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FB694" w14:textId="77777777" w:rsidR="008A3AC8" w:rsidRPr="00755CBE" w:rsidRDefault="007B3A47" w:rsidP="0040108D">
      <w:pPr>
        <w:jc w:val="center"/>
        <w:rPr>
          <w:b/>
          <w:sz w:val="36"/>
          <w:szCs w:val="36"/>
        </w:rPr>
      </w:pPr>
      <w:r w:rsidRPr="00755CBE">
        <w:rPr>
          <w:b/>
          <w:sz w:val="36"/>
          <w:szCs w:val="36"/>
        </w:rPr>
        <w:t xml:space="preserve">L’autoconfrontation de vidéos pour </w:t>
      </w:r>
      <w:r>
        <w:rPr>
          <w:b/>
          <w:sz w:val="36"/>
          <w:szCs w:val="36"/>
        </w:rPr>
        <w:t>accompagner l’analyse d</w:t>
      </w:r>
      <w:r w:rsidRPr="00755CBE">
        <w:rPr>
          <w:b/>
          <w:sz w:val="36"/>
          <w:szCs w:val="36"/>
        </w:rPr>
        <w:t xml:space="preserve">es pratiques </w:t>
      </w:r>
      <w:r>
        <w:rPr>
          <w:b/>
          <w:sz w:val="36"/>
          <w:szCs w:val="36"/>
        </w:rPr>
        <w:t>p</w:t>
      </w:r>
      <w:r>
        <w:rPr>
          <w:b/>
          <w:sz w:val="36"/>
          <w:szCs w:val="36"/>
        </w:rPr>
        <w:t>rofessionnelles dans la formation initiale des enseignants</w:t>
      </w:r>
    </w:p>
    <w:p w14:paraId="127C0550" w14:textId="77777777" w:rsidR="003D50BF" w:rsidRDefault="007B3A47">
      <w:pPr>
        <w:jc w:val="center"/>
        <w:rPr>
          <w:sz w:val="20"/>
        </w:rPr>
      </w:pPr>
      <w:r>
        <w:rPr>
          <w:sz w:val="20"/>
        </w:rPr>
        <w:t xml:space="preserve">Blondeau, M. (2018). L’autoconfrontation de vidéos pour accompagner l’analyse des pratiques professionnelles dans la </w:t>
      </w:r>
      <w:r>
        <w:rPr>
          <w:sz w:val="20"/>
        </w:rPr>
        <w:t>formation initiale des enseignants. Dans C. Van Nieuwenhoven, S. Colognesi, &amp; S. Beausaert (éd.), Accompagner les pratiques des enseignants. Un défi pour le développement professionnel en formation initiale, en insertion et en cours de carrière (p. 45‑56).</w:t>
      </w:r>
      <w:r>
        <w:rPr>
          <w:sz w:val="20"/>
        </w:rPr>
        <w:t xml:space="preserve"> Presses Universitaires de Louvain.</w:t>
      </w:r>
    </w:p>
    <w:p w14:paraId="3AE494B8" w14:textId="77777777" w:rsidR="003D50BF" w:rsidRDefault="007B3A47">
      <w:pPr>
        <w:jc w:val="center"/>
        <w:rPr>
          <w:sz w:val="28"/>
        </w:rPr>
      </w:pPr>
      <w:r>
        <w:rPr>
          <w:sz w:val="28"/>
        </w:rPr>
        <w:t>Marc Blondeau</w:t>
      </w:r>
    </w:p>
    <w:p w14:paraId="6E2A3BB2" w14:textId="77777777" w:rsidR="00AF7D8F" w:rsidRDefault="007B3A47" w:rsidP="00512D2B">
      <w:pPr>
        <w:jc w:val="both"/>
      </w:pPr>
      <w:r>
        <w:t xml:space="preserve">Il semble généralement admis que l’analyse réflexive est un élément essentiel de la formation </w:t>
      </w:r>
      <w:r>
        <w:t xml:space="preserve">initiale des enseignants </w:t>
      </w:r>
      <w:r>
        <w:t>(</w:t>
      </w:r>
      <w:proofErr w:type="spellStart"/>
      <w:r>
        <w:t>Hensler</w:t>
      </w:r>
      <w:proofErr w:type="spellEnd"/>
      <w:r>
        <w:t xml:space="preserve">, Garant et Dumoulin, </w:t>
      </w:r>
      <w:r w:rsidRPr="0091645E">
        <w:t>2001)</w:t>
      </w:r>
      <w:r>
        <w:t xml:space="preserve">. </w:t>
      </w:r>
      <w:r>
        <w:t>Cependant, l</w:t>
      </w:r>
      <w:r>
        <w:t>a</w:t>
      </w:r>
      <w:r>
        <w:t xml:space="preserve"> </w:t>
      </w:r>
      <w:r>
        <w:t xml:space="preserve">réflexivité ne se décrète pas. </w:t>
      </w:r>
      <w:r>
        <w:t>Son d</w:t>
      </w:r>
      <w:r>
        <w:t xml:space="preserve">éveloppement </w:t>
      </w:r>
      <w:r>
        <w:t>nécessite</w:t>
      </w:r>
      <w:r>
        <w:t xml:space="preserve">, comme l’explique </w:t>
      </w:r>
      <w:proofErr w:type="spellStart"/>
      <w:r>
        <w:t>Faingold</w:t>
      </w:r>
      <w:proofErr w:type="spellEnd"/>
      <w:r>
        <w:t xml:space="preserve"> (2006)</w:t>
      </w:r>
      <w:r>
        <w:t>,</w:t>
      </w:r>
      <w:r>
        <w:t xml:space="preserve"> la mise en place d’un accompagnement de qualité à travers des dispositifs exigeants et construits, menés par des accompagnateurs formés</w:t>
      </w:r>
      <w:r>
        <w:t xml:space="preserve"> à cette fin</w:t>
      </w:r>
      <w:r w:rsidRPr="00504D53">
        <w:t>.</w:t>
      </w:r>
      <w:r>
        <w:t xml:space="preserve"> </w:t>
      </w:r>
      <w:r w:rsidRPr="00504D53">
        <w:t>Parmi les nombreux outils qui permettent l’analys</w:t>
      </w:r>
      <w:r w:rsidRPr="00504D53">
        <w:t>e de pratique et le développement</w:t>
      </w:r>
      <w:r>
        <w:t xml:space="preserve"> de la réflexivité, </w:t>
      </w:r>
      <w:r>
        <w:t>nous avons choisi de mettre la focale sur</w:t>
      </w:r>
      <w:r>
        <w:t xml:space="preserve"> l’autoconfrontation</w:t>
      </w:r>
      <w:r>
        <w:t xml:space="preserve"> (AC)</w:t>
      </w:r>
      <w:r>
        <w:t>.</w:t>
      </w:r>
    </w:p>
    <w:p w14:paraId="6541083C" w14:textId="77777777" w:rsidR="004D4B33" w:rsidRDefault="007B3A47" w:rsidP="004D4B33">
      <w:pPr>
        <w:jc w:val="both"/>
      </w:pPr>
      <w:r>
        <w:t>Dans cette contribution, nous définirons d’abord ce qu</w:t>
      </w:r>
      <w:r>
        <w:t>’est l’AC, en lien avec l’analyse de l’activité. Nous</w:t>
      </w:r>
      <w:r>
        <w:t xml:space="preserve"> expliquerons</w:t>
      </w:r>
      <w:r>
        <w:t xml:space="preserve"> ensuite</w:t>
      </w:r>
      <w:r>
        <w:t xml:space="preserve"> son ut</w:t>
      </w:r>
      <w:r>
        <w:t>ilité dans le cadre d’une pratique d’accompagnement</w:t>
      </w:r>
      <w:r>
        <w:t xml:space="preserve">, celle </w:t>
      </w:r>
      <w:r>
        <w:t xml:space="preserve">des stages </w:t>
      </w:r>
      <w:r>
        <w:t>de la formation initiale des enseignants primaire</w:t>
      </w:r>
      <w:r>
        <w:t>s</w:t>
      </w:r>
      <w:r>
        <w:t xml:space="preserve"> et préscolaire</w:t>
      </w:r>
      <w:r>
        <w:t>s</w:t>
      </w:r>
      <w:r>
        <w:rPr>
          <w:rStyle w:val="Appelnotedebasdep"/>
        </w:rPr>
        <w:footnoteReference w:id="1"/>
      </w:r>
      <w:r>
        <w:t>. Nous donnerons ensuite des balises concrètes pour le formateur. Nous y aborderons des questions techniques (matériel, prise de vue…) aussi bien qu’éthique (contrat de départ, consentement éclairé des participants…), mais surtout, nous expliquerons commen</w:t>
      </w:r>
      <w:r>
        <w:t xml:space="preserve">t amener </w:t>
      </w:r>
      <w:r>
        <w:t>l’étudiant</w:t>
      </w:r>
      <w:r>
        <w:t xml:space="preserve"> à observer sa pratique et à la commenter pour en prendre conscience.</w:t>
      </w:r>
    </w:p>
    <w:p w14:paraId="0AE5C748" w14:textId="77777777" w:rsidR="004D4B33" w:rsidRDefault="007B3A47" w:rsidP="00671A2C">
      <w:pPr>
        <w:pStyle w:val="Paragraphedeliste"/>
        <w:numPr>
          <w:ilvl w:val="0"/>
          <w:numId w:val="26"/>
        </w:numPr>
        <w:jc w:val="both"/>
        <w:rPr>
          <w:rStyle w:val="Titre1Car"/>
        </w:rPr>
      </w:pPr>
      <w:r>
        <w:rPr>
          <w:rStyle w:val="Titre1Car"/>
        </w:rPr>
        <w:t>C</w:t>
      </w:r>
      <w:r w:rsidRPr="008270EE">
        <w:rPr>
          <w:rStyle w:val="Titre1Car"/>
        </w:rPr>
        <w:t>onsid</w:t>
      </w:r>
      <w:r w:rsidRPr="008270EE">
        <w:rPr>
          <w:rStyle w:val="Titre1Car"/>
        </w:rPr>
        <w:t>é</w:t>
      </w:r>
      <w:r w:rsidRPr="008270EE">
        <w:rPr>
          <w:rStyle w:val="Titre1Car"/>
        </w:rPr>
        <w:t>rations th</w:t>
      </w:r>
      <w:r w:rsidRPr="008270EE">
        <w:rPr>
          <w:rStyle w:val="Titre1Car"/>
        </w:rPr>
        <w:t>é</w:t>
      </w:r>
      <w:r w:rsidRPr="008270EE">
        <w:rPr>
          <w:rStyle w:val="Titre1Car"/>
        </w:rPr>
        <w:t xml:space="preserve">oriques </w:t>
      </w:r>
    </w:p>
    <w:p w14:paraId="2C1AD4B2" w14:textId="77777777" w:rsidR="00EE6BCC" w:rsidRDefault="007B3A47" w:rsidP="0021337A">
      <w:pPr>
        <w:jc w:val="both"/>
      </w:pPr>
      <w:r>
        <w:t>L</w:t>
      </w:r>
      <w:r w:rsidRPr="00B40D41">
        <w:t xml:space="preserve">’AC </w:t>
      </w:r>
      <w:r>
        <w:t>se définit</w:t>
      </w:r>
      <w:r w:rsidRPr="00B40D41">
        <w:t xml:space="preserve"> comme une technique de verbalisation différée de l’activité d’un sujet confronté à une trace de son activité (Van der Maren </w:t>
      </w:r>
      <w:r w:rsidRPr="00B40D41">
        <w:t>&amp; Yvon, 2009) afin de </w:t>
      </w:r>
      <w:r w:rsidRPr="00B40D41">
        <w:rPr>
          <w:i/>
        </w:rPr>
        <w:t>« </w:t>
      </w:r>
      <w:r w:rsidRPr="00B40D41">
        <w:rPr>
          <w:i/>
          <w:iCs/>
        </w:rPr>
        <w:t xml:space="preserve">dépasser la recomposition normative et/ou fabulatrice » </w:t>
      </w:r>
      <w:r w:rsidRPr="00B40D41">
        <w:t xml:space="preserve">(Theureau, 1992, cité par </w:t>
      </w:r>
      <w:proofErr w:type="spellStart"/>
      <w:r w:rsidRPr="00B40D41">
        <w:t>Rix</w:t>
      </w:r>
      <w:proofErr w:type="spellEnd"/>
      <w:r w:rsidRPr="00B40D41">
        <w:t xml:space="preserve"> et Lièvre, 2005, p.4). En d’autres termes, </w:t>
      </w:r>
      <w:r>
        <w:t>dans le cadre qui est le nôtre, nous proposons à l’étudiant un film de lui-même en train de donner cour</w:t>
      </w:r>
      <w:r>
        <w:t>s</w:t>
      </w:r>
      <w:r>
        <w:rPr>
          <w:rStyle w:val="Appelnotedebasdep"/>
        </w:rPr>
        <w:footnoteReference w:id="2"/>
      </w:r>
      <w:r w:rsidRPr="00B40D41">
        <w:t xml:space="preserve">. </w:t>
      </w:r>
      <w:r>
        <w:t>Il est ensuite invité</w:t>
      </w:r>
      <w:r>
        <w:t xml:space="preserve">, lors de pause dans le déroulement de la </w:t>
      </w:r>
      <w:proofErr w:type="gramStart"/>
      <w:r>
        <w:t xml:space="preserve">vidéo, </w:t>
      </w:r>
      <w:r>
        <w:t xml:space="preserve"> à</w:t>
      </w:r>
      <w:proofErr w:type="gramEnd"/>
      <w:r>
        <w:t xml:space="preserve"> expliquer ce qu’il a fait, pensé, ressenti, perçu, compris…</w:t>
      </w:r>
      <w:r>
        <w:t xml:space="preserve"> La présence du film, ainsi que la manière d’interroger l’étudiant, vont le conduire à se replonger dans l’</w:t>
      </w:r>
      <w:r>
        <w:t>activité pou</w:t>
      </w:r>
      <w:r>
        <w:t xml:space="preserve">r </w:t>
      </w:r>
      <w:r>
        <w:t>expliciter ce qu’il s’est réellement passé</w:t>
      </w:r>
      <w:r>
        <w:t>.</w:t>
      </w:r>
      <w:r>
        <w:t xml:space="preserve"> </w:t>
      </w:r>
    </w:p>
    <w:p w14:paraId="1C5E8BB4" w14:textId="77777777" w:rsidR="000E146A" w:rsidRDefault="007B3A47" w:rsidP="000E146A">
      <w:pPr>
        <w:jc w:val="both"/>
      </w:pPr>
      <w:r>
        <w:t>Si les origines de l’AC remontent aux années 1950 (</w:t>
      </w:r>
      <w:proofErr w:type="spellStart"/>
      <w:r>
        <w:t>Boubée</w:t>
      </w:r>
      <w:proofErr w:type="spellEnd"/>
      <w:r>
        <w:t>, 2010), e</w:t>
      </w:r>
      <w:r w:rsidRPr="00B40D41">
        <w:t xml:space="preserve">lle est </w:t>
      </w:r>
      <w:r>
        <w:t xml:space="preserve">de nos jours </w:t>
      </w:r>
      <w:r w:rsidRPr="00B40D41">
        <w:t xml:space="preserve">utilisée dans l’approche francophone de l’ergonomie de l’activité (Barbier &amp; Durand, 2003 ; Durand, 2009 ; Yvon &amp; </w:t>
      </w:r>
      <w:proofErr w:type="spellStart"/>
      <w:r w:rsidRPr="00B40D41">
        <w:t>Saussez</w:t>
      </w:r>
      <w:proofErr w:type="spellEnd"/>
      <w:r w:rsidRPr="00B40D41">
        <w:t>, 2010). Un bref détour par celle-ci nous paraît donc nécessaire pour cerner l’assise théorique de cette pratique.</w:t>
      </w:r>
    </w:p>
    <w:p w14:paraId="72224677" w14:textId="77777777" w:rsidR="00281F5F" w:rsidRPr="00B40D41" w:rsidRDefault="007B3A47" w:rsidP="00281F5F">
      <w:pPr>
        <w:jc w:val="both"/>
      </w:pPr>
      <w:r w:rsidRPr="00B40D41">
        <w:t>La tradition francophone de l’analyse de l’activité s’intéresse de manière particulière aux opérations de trav</w:t>
      </w:r>
      <w:r>
        <w:t>ail en se donnant</w:t>
      </w:r>
      <w:r w:rsidRPr="00B40D41">
        <w:t xml:space="preserve"> l’activité po</w:t>
      </w:r>
      <w:r w:rsidRPr="00B40D41">
        <w:t>ur objet observable</w:t>
      </w:r>
      <w:r>
        <w:t xml:space="preserve"> (Yvon &amp; </w:t>
      </w:r>
      <w:proofErr w:type="spellStart"/>
      <w:r>
        <w:t>Saussez</w:t>
      </w:r>
      <w:proofErr w:type="spellEnd"/>
      <w:r>
        <w:t>, 2010)</w:t>
      </w:r>
      <w:r w:rsidRPr="00B40D41">
        <w:t xml:space="preserve">. Dans cette optique, saisir l’activité, c’est </w:t>
      </w:r>
      <w:r w:rsidRPr="00B40D41">
        <w:rPr>
          <w:i/>
          <w:iCs/>
        </w:rPr>
        <w:t>« (…) saisir les pratiques de travail dans leur complexité et leur pluri-dimensionnalité, tout en rendant ces pratiques accessibles à des démarches rigoureuses et cont</w:t>
      </w:r>
      <w:r w:rsidRPr="00B40D41">
        <w:rPr>
          <w:i/>
          <w:iCs/>
        </w:rPr>
        <w:t xml:space="preserve">rôlées garantissant la validité des analyses » </w:t>
      </w:r>
      <w:r w:rsidRPr="00B40D41">
        <w:t xml:space="preserve">(Durand, 2009, p.832). </w:t>
      </w:r>
    </w:p>
    <w:p w14:paraId="27F62769" w14:textId="77777777" w:rsidR="00281F5F" w:rsidRPr="00B40D41" w:rsidRDefault="007B3A47" w:rsidP="00281F5F">
      <w:pPr>
        <w:jc w:val="both"/>
      </w:pPr>
      <w:r>
        <w:t>L</w:t>
      </w:r>
      <w:r w:rsidRPr="00B40D41">
        <w:t>e socle sur lequel repose l’analyse de l’activité réside dans le conflit de logique</w:t>
      </w:r>
      <w:r>
        <w:t>s</w:t>
      </w:r>
      <w:r w:rsidRPr="00B40D41">
        <w:t xml:space="preserve"> existant entre la prescription (ce qu’on demande à </w:t>
      </w:r>
      <w:r>
        <w:t>une personne de faire</w:t>
      </w:r>
      <w:r w:rsidRPr="00B40D41">
        <w:t xml:space="preserve">) et </w:t>
      </w:r>
      <w:r>
        <w:t>cette personne</w:t>
      </w:r>
      <w:r w:rsidRPr="00B40D41">
        <w:t xml:space="preserve"> (ou ce </w:t>
      </w:r>
      <w:r w:rsidRPr="00B40D41">
        <w:t xml:space="preserve">que ça </w:t>
      </w:r>
      <w:r>
        <w:t xml:space="preserve">lui </w:t>
      </w:r>
      <w:r w:rsidRPr="00B40D41">
        <w:t xml:space="preserve">demande </w:t>
      </w:r>
      <w:r>
        <w:t xml:space="preserve">comme effort </w:t>
      </w:r>
      <w:r w:rsidRPr="00B40D41">
        <w:t>pour faire ce qu’on lui prescrit)</w:t>
      </w:r>
      <w:r>
        <w:t xml:space="preserve"> (</w:t>
      </w:r>
      <w:proofErr w:type="spellStart"/>
      <w:r w:rsidRPr="00B40D41">
        <w:t>Hubault</w:t>
      </w:r>
      <w:proofErr w:type="spellEnd"/>
      <w:r>
        <w:t xml:space="preserve">, </w:t>
      </w:r>
      <w:r w:rsidRPr="00B40D41">
        <w:t xml:space="preserve">1996, cité par </w:t>
      </w:r>
      <w:proofErr w:type="spellStart"/>
      <w:r w:rsidRPr="00B40D41">
        <w:t>Faïta</w:t>
      </w:r>
      <w:proofErr w:type="spellEnd"/>
      <w:r w:rsidRPr="00B40D41">
        <w:t xml:space="preserve"> &amp; </w:t>
      </w:r>
      <w:proofErr w:type="spellStart"/>
      <w:r w:rsidRPr="00B40D41">
        <w:t>Saujat</w:t>
      </w:r>
      <w:proofErr w:type="spellEnd"/>
      <w:r w:rsidRPr="00B40D41">
        <w:t>, 2010</w:t>
      </w:r>
      <w:r>
        <w:t>)</w:t>
      </w:r>
      <w:r w:rsidRPr="00B40D41">
        <w:t>. Ce conflit de logique</w:t>
      </w:r>
      <w:r>
        <w:t>s</w:t>
      </w:r>
      <w:r w:rsidRPr="00B40D41">
        <w:t xml:space="preserve"> donne naissance à une activité faite de compromis </w:t>
      </w:r>
      <w:r w:rsidRPr="000D41C3">
        <w:t>opératoires</w:t>
      </w:r>
      <w:r w:rsidRPr="00B40D41">
        <w:t xml:space="preserve"> (ce que </w:t>
      </w:r>
      <w:r>
        <w:t>l’individu décide de faire ou non</w:t>
      </w:r>
      <w:r w:rsidRPr="00B40D41">
        <w:t xml:space="preserve">), dont la </w:t>
      </w:r>
      <w:r w:rsidRPr="00B40D41">
        <w:t>partie visible est l</w:t>
      </w:r>
      <w:r>
        <w:t>’ensemble des actions qu’il accomplit</w:t>
      </w:r>
      <w:r w:rsidRPr="00B40D41">
        <w:t xml:space="preserve">. </w:t>
      </w:r>
      <w:r>
        <w:t xml:space="preserve">Il existe dès lors une partie invisible, constituée des délibérations internes, des hésitations, des jugements, des considérations personnelles, des préoccupations… de la personne qui agit. </w:t>
      </w:r>
      <w:r w:rsidRPr="00B40D41">
        <w:t>L’effic</w:t>
      </w:r>
      <w:r w:rsidRPr="00B40D41">
        <w:t>acité de l’ac</w:t>
      </w:r>
      <w:r>
        <w:t>tivité (ce que l’activité produit</w:t>
      </w:r>
      <w:r w:rsidRPr="00B40D41">
        <w:t>) peut être mesurée à deux niveaux : l’efficacité objective, en regard de l</w:t>
      </w:r>
      <w:r>
        <w:t>’</w:t>
      </w:r>
      <w:r w:rsidRPr="00B40D41">
        <w:t>a</w:t>
      </w:r>
      <w:r>
        <w:t>tteinte des objectifs prescrits</w:t>
      </w:r>
      <w:r w:rsidRPr="00B40D41">
        <w:t xml:space="preserve">, et l’efficacité subjective, en regard du coût pour </w:t>
      </w:r>
      <w:r>
        <w:t>la personne</w:t>
      </w:r>
      <w:r w:rsidRPr="00B40D41">
        <w:t>.</w:t>
      </w:r>
    </w:p>
    <w:p w14:paraId="2952BB71" w14:textId="77777777" w:rsidR="00281F5F" w:rsidRDefault="007B3A47" w:rsidP="00281F5F">
      <w:pPr>
        <w:jc w:val="both"/>
      </w:pPr>
      <w:r w:rsidRPr="00B40D41">
        <w:t xml:space="preserve">Ainsi, l’on comprendra aisément que </w:t>
      </w:r>
      <w:r w:rsidRPr="00B40D41">
        <w:t xml:space="preserve">l’observation de traces </w:t>
      </w:r>
      <w:proofErr w:type="spellStart"/>
      <w:r w:rsidRPr="00B40D41">
        <w:t>vidéoscopiques</w:t>
      </w:r>
      <w:proofErr w:type="spellEnd"/>
      <w:r w:rsidRPr="00B40D41">
        <w:t xml:space="preserve"> ne permet d’observer que la partie visible de l’activité, mais que le commentaire de </w:t>
      </w:r>
      <w:r>
        <w:t>l’acteur</w:t>
      </w:r>
      <w:r w:rsidRPr="00B40D41">
        <w:t xml:space="preserve"> est nécessaire pour accéder à la manière dont il a réalisé les compromis opératoires qui lui permettent de mener son activi</w:t>
      </w:r>
      <w:r w:rsidRPr="00B40D41">
        <w:t>té à bien.</w:t>
      </w:r>
      <w:r>
        <w:t xml:space="preserve"> </w:t>
      </w:r>
    </w:p>
    <w:p w14:paraId="65ED9EC9" w14:textId="77777777" w:rsidR="00B01138" w:rsidRDefault="007B3A47" w:rsidP="00281F5F">
      <w:pPr>
        <w:jc w:val="both"/>
      </w:pPr>
      <w:r w:rsidRPr="00B40D41">
        <w:t xml:space="preserve">Dans un premier temps, </w:t>
      </w:r>
      <w:r>
        <w:t>l’AC perme</w:t>
      </w:r>
      <w:r w:rsidRPr="00B40D41">
        <w:t xml:space="preserve">t </w:t>
      </w:r>
      <w:r>
        <w:t xml:space="preserve">généralement </w:t>
      </w:r>
      <w:r w:rsidRPr="00B40D41">
        <w:t>au sujet de décrire les événements de son point de vue. Ensuite, petit à petit, spontanément ou grâce aux questions de la personne qui mène l’entretien, le sujet peut glisser vers l’explication de</w:t>
      </w:r>
      <w:r w:rsidRPr="00B40D41">
        <w:t>s compromis opératoires qui l’ont incité à mener l’activité telle qu’il l’a menée, en éclaircissant son rapport au prescrit, aux consignes, à ses préoccupations, à la situation…</w:t>
      </w:r>
    </w:p>
    <w:p w14:paraId="67F182D2" w14:textId="77777777" w:rsidR="00C12362" w:rsidRDefault="007B3A47" w:rsidP="00281F5F">
      <w:pPr>
        <w:jc w:val="both"/>
      </w:pPr>
    </w:p>
    <w:tbl>
      <w:tblPr>
        <w:tblStyle w:val="Grilledutableau"/>
        <w:tblW w:w="0" w:type="auto"/>
        <w:tblLook w:val="04A0" w:firstRow="1" w:lastRow="0" w:firstColumn="1" w:lastColumn="0" w:noHBand="0" w:noVBand="1"/>
      </w:tblPr>
      <w:tblGrid>
        <w:gridCol w:w="8641"/>
      </w:tblGrid>
      <w:tr w:rsidR="00C12362" w14:paraId="7B8AFF20" w14:textId="77777777" w:rsidTr="00C12362">
        <w:tc>
          <w:tcPr>
            <w:tcW w:w="8641" w:type="dxa"/>
          </w:tcPr>
          <w:p w14:paraId="3734B185" w14:textId="77777777" w:rsidR="00C12362" w:rsidRPr="008E6946" w:rsidRDefault="007B3A47" w:rsidP="00281F5F">
            <w:pPr>
              <w:jc w:val="both"/>
              <w:rPr>
                <w:i/>
              </w:rPr>
            </w:pPr>
            <w:r w:rsidRPr="008E6946">
              <w:rPr>
                <w:i/>
              </w:rPr>
              <w:t>« (…) Je m’adresse un moment à N. et je lui dit : « Est-ce que tu sais … euh…</w:t>
            </w:r>
            <w:r w:rsidRPr="008E6946">
              <w:rPr>
                <w:i/>
              </w:rPr>
              <w:t xml:space="preserve"> ». Bon, de </w:t>
            </w:r>
            <w:proofErr w:type="gramStart"/>
            <w:r w:rsidRPr="008E6946">
              <w:rPr>
                <w:i/>
              </w:rPr>
              <w:t>un ,</w:t>
            </w:r>
            <w:proofErr w:type="gramEnd"/>
            <w:r w:rsidRPr="008E6946">
              <w:rPr>
                <w:i/>
              </w:rPr>
              <w:t xml:space="preserve"> ça me permet d’attirer son attention, mais, de deux, je pensais que c’était lui qui avais la fois passée donné un élément de réponse. (…) Donc, essayer de le ramener dans la… de revenir avec lui dans la leçon en mobilisant quelque chose qu</w:t>
            </w:r>
            <w:r w:rsidRPr="008E6946">
              <w:rPr>
                <w:i/>
              </w:rPr>
              <w:t>’il avait déjà utilisé. Enfin, il avait apporté quelque chose, il avait construit la fois dernière (…)</w:t>
            </w:r>
            <w:r w:rsidRPr="008E6946">
              <w:rPr>
                <w:i/>
              </w:rPr>
              <w:t xml:space="preserve"> Je le requestionne un peu à la manière du jour précédent pour voir de quelle nature pouvait être un attribut du sujet.</w:t>
            </w:r>
          </w:p>
        </w:tc>
      </w:tr>
    </w:tbl>
    <w:p w14:paraId="1E6A573A" w14:textId="77777777" w:rsidR="00C12362" w:rsidRDefault="007B3A47" w:rsidP="00281F5F">
      <w:pPr>
        <w:jc w:val="both"/>
      </w:pPr>
    </w:p>
    <w:p w14:paraId="70A1156C" w14:textId="77777777" w:rsidR="00C12362" w:rsidRDefault="007B3A47" w:rsidP="00281F5F">
      <w:pPr>
        <w:jc w:val="both"/>
      </w:pPr>
      <w:r>
        <w:t xml:space="preserve">On perçoit dans cet </w:t>
      </w:r>
      <w:r>
        <w:t>extrait illustratif comment R. (stagiaire de première année) repart d’une question posée à un enfant pour expliciter deux stratégies</w:t>
      </w:r>
      <w:r>
        <w:t xml:space="preserve"> </w:t>
      </w:r>
      <w:r>
        <w:t>: remobiliser un enfant distrait</w:t>
      </w:r>
      <w:r>
        <w:t xml:space="preserve"> en lui demandant de faire émerger un souvenir et faire en sorte que cet enfant rappelle à </w:t>
      </w:r>
      <w:r>
        <w:t>la classe un élément important qu’il avait amené lors de la leçon précédente. Ces deux stratégies, toutes entières contenues dans une seule questions, n’auraient pu apparaître sans l’AC et l’observation seule n’aurait pu prendre la mesure du geste très pro</w:t>
      </w:r>
      <w:r>
        <w:t>fessionnel posé consciemment à ce stade de la formation par R.</w:t>
      </w:r>
    </w:p>
    <w:p w14:paraId="6EBFC9C4" w14:textId="77777777" w:rsidR="00D4023A" w:rsidRDefault="007B3A47" w:rsidP="0021337A">
      <w:pPr>
        <w:jc w:val="both"/>
      </w:pPr>
      <w:r>
        <w:t>Cette</w:t>
      </w:r>
      <w:r w:rsidRPr="00B40D41">
        <w:t xml:space="preserve"> confrontation</w:t>
      </w:r>
      <w:r>
        <w:t xml:space="preserve"> d’un individu</w:t>
      </w:r>
      <w:r w:rsidRPr="00B40D41">
        <w:t xml:space="preserve"> à des traces </w:t>
      </w:r>
      <w:proofErr w:type="spellStart"/>
      <w:r w:rsidRPr="00B40D41">
        <w:t>vidéoscopiques</w:t>
      </w:r>
      <w:proofErr w:type="spellEnd"/>
      <w:r w:rsidRPr="00B40D41">
        <w:t xml:space="preserve"> </w:t>
      </w:r>
      <w:r>
        <w:t xml:space="preserve">de son activité </w:t>
      </w:r>
      <w:r w:rsidRPr="00B40D41">
        <w:t xml:space="preserve">est un puissant levier </w:t>
      </w:r>
      <w:r>
        <w:t>pour</w:t>
      </w:r>
      <w:r>
        <w:t xml:space="preserve"> son</w:t>
      </w:r>
      <w:r w:rsidRPr="00B40D41">
        <w:t xml:space="preserve"> développement professionnel (</w:t>
      </w:r>
      <w:proofErr w:type="spellStart"/>
      <w:r w:rsidRPr="00B40D41">
        <w:t>Beckers</w:t>
      </w:r>
      <w:proofErr w:type="spellEnd"/>
      <w:r w:rsidRPr="00B40D41">
        <w:t xml:space="preserve"> &amp; Leroy, 2010</w:t>
      </w:r>
      <w:r w:rsidRPr="00B40D41">
        <w:t xml:space="preserve"> ; </w:t>
      </w:r>
      <w:r w:rsidRPr="00B40D41">
        <w:t xml:space="preserve">Gaudin &amp; </w:t>
      </w:r>
      <w:proofErr w:type="spellStart"/>
      <w:r w:rsidRPr="00B40D41">
        <w:t>Challiès</w:t>
      </w:r>
      <w:proofErr w:type="spellEnd"/>
      <w:r w:rsidRPr="00B40D41">
        <w:t>, 2015</w:t>
      </w:r>
      <w:r w:rsidRPr="00B40D41">
        <w:t xml:space="preserve"> ; </w:t>
      </w:r>
      <w:r w:rsidRPr="00B40D41">
        <w:t>Lero</w:t>
      </w:r>
      <w:r w:rsidRPr="00B40D41">
        <w:t>y, 2011</w:t>
      </w:r>
      <w:r w:rsidRPr="00B40D41">
        <w:t>). En effet, l</w:t>
      </w:r>
      <w:r w:rsidRPr="00B40D41">
        <w:t>ors d’un moment de retour sur la pratique, l’utilisation de l’</w:t>
      </w:r>
      <w:r w:rsidRPr="00B40D41">
        <w:t>AC</w:t>
      </w:r>
      <w:r w:rsidRPr="00B40D41">
        <w:t xml:space="preserve"> peut constituer une occasion de « mettre sur pause »</w:t>
      </w:r>
      <w:r>
        <w:t>, de « rebobiner »</w:t>
      </w:r>
      <w:r w:rsidRPr="00B40D41">
        <w:t xml:space="preserve"> </w:t>
      </w:r>
      <w:r>
        <w:t>et d’observer</w:t>
      </w:r>
      <w:r w:rsidRPr="00B40D41">
        <w:t xml:space="preserve"> une activité </w:t>
      </w:r>
      <w:r>
        <w:t xml:space="preserve">de classe </w:t>
      </w:r>
      <w:r w:rsidRPr="00B40D41">
        <w:t>qui n’aurait pu s’interrompre</w:t>
      </w:r>
      <w:r>
        <w:t xml:space="preserve"> sans la modifier</w:t>
      </w:r>
      <w:r w:rsidRPr="00B40D41">
        <w:t xml:space="preserve"> (Van der Maren &amp; Yvon, 2009). Cet</w:t>
      </w:r>
      <w:r>
        <w:t xml:space="preserve"> </w:t>
      </w:r>
      <w:r w:rsidRPr="00B40D41">
        <w:t>arrêt</w:t>
      </w:r>
      <w:r w:rsidRPr="00B40D41">
        <w:t xml:space="preserve"> donne l’occasion d’introduire dans le flux de l’action une </w:t>
      </w:r>
      <w:r w:rsidRPr="00B40D41">
        <w:t>pause</w:t>
      </w:r>
      <w:r w:rsidRPr="00B40D41">
        <w:t xml:space="preserve"> réflexive (</w:t>
      </w:r>
      <w:proofErr w:type="spellStart"/>
      <w:r w:rsidRPr="00B40D41">
        <w:t>Schön</w:t>
      </w:r>
      <w:proofErr w:type="spellEnd"/>
      <w:r w:rsidRPr="00B40D41">
        <w:t>, 198</w:t>
      </w:r>
      <w:r w:rsidRPr="00B40D41">
        <w:t>3</w:t>
      </w:r>
      <w:r w:rsidRPr="00B40D41">
        <w:t xml:space="preserve"> ; </w:t>
      </w:r>
      <w:proofErr w:type="spellStart"/>
      <w:r w:rsidRPr="00B40D41">
        <w:t>Kolb</w:t>
      </w:r>
      <w:proofErr w:type="spellEnd"/>
      <w:r w:rsidRPr="00B40D41">
        <w:t>, 1984</w:t>
      </w:r>
      <w:r w:rsidRPr="00B40D41">
        <w:t>) qui permet</w:t>
      </w:r>
      <w:r w:rsidRPr="00B40D41">
        <w:t xml:space="preserve"> la distanciation et la réflexion sur l’activité. Encore faut-il organiser cette </w:t>
      </w:r>
      <w:r w:rsidRPr="00B40D41">
        <w:t>AC</w:t>
      </w:r>
      <w:r w:rsidRPr="00B40D41">
        <w:t xml:space="preserve"> co</w:t>
      </w:r>
      <w:r w:rsidRPr="00B40D41">
        <w:t xml:space="preserve">mme une </w:t>
      </w:r>
      <w:r w:rsidRPr="00B40D41">
        <w:rPr>
          <w:i/>
        </w:rPr>
        <w:t>« aide au retour et à la verbalisation de l’action visée »</w:t>
      </w:r>
      <w:r w:rsidRPr="00B40D41">
        <w:t xml:space="preserve"> (</w:t>
      </w:r>
      <w:proofErr w:type="spellStart"/>
      <w:r w:rsidRPr="00B40D41">
        <w:t>Rix</w:t>
      </w:r>
      <w:proofErr w:type="spellEnd"/>
      <w:r w:rsidRPr="00B40D41">
        <w:t xml:space="preserve"> &amp; Lièvre, 2005</w:t>
      </w:r>
      <w:r w:rsidRPr="00B40D41">
        <w:t>, p. 4</w:t>
      </w:r>
      <w:r w:rsidRPr="00B40D41">
        <w:t>)</w:t>
      </w:r>
      <w:r>
        <w:t xml:space="preserve"> et non comme un moment de jugement de la part de l’accompagnateur</w:t>
      </w:r>
      <w:r w:rsidRPr="00B40D41">
        <w:t>.</w:t>
      </w:r>
      <w:r>
        <w:t xml:space="preserve"> Nous posons à cet effet quelques balises dans </w:t>
      </w:r>
      <w:proofErr w:type="gramStart"/>
      <w:r>
        <w:t>le</w:t>
      </w:r>
      <w:r>
        <w:t>s</w:t>
      </w:r>
      <w:r>
        <w:t xml:space="preserve"> point</w:t>
      </w:r>
      <w:proofErr w:type="gramEnd"/>
      <w:r>
        <w:t xml:space="preserve"> suivant</w:t>
      </w:r>
      <w:r>
        <w:t>s</w:t>
      </w:r>
      <w:r>
        <w:t>.</w:t>
      </w:r>
    </w:p>
    <w:p w14:paraId="4EAC5605" w14:textId="77777777" w:rsidR="00671A2C" w:rsidRDefault="007B3A47" w:rsidP="0021337A">
      <w:pPr>
        <w:jc w:val="both"/>
      </w:pPr>
    </w:p>
    <w:p w14:paraId="446CD45C" w14:textId="77777777" w:rsidR="00671A2C" w:rsidRPr="001413F9" w:rsidRDefault="007B3A47" w:rsidP="00671A2C">
      <w:pPr>
        <w:pStyle w:val="Paragraphedeliste"/>
        <w:numPr>
          <w:ilvl w:val="0"/>
          <w:numId w:val="26"/>
        </w:numPr>
        <w:jc w:val="both"/>
        <w:rPr>
          <w:rFonts w:ascii="Calibri Light" w:eastAsiaTheme="majorEastAsia" w:hAnsiTheme="majorHAnsi" w:cstheme="majorBidi"/>
          <w:color w:val="2F5496"/>
          <w:sz w:val="32"/>
          <w:szCs w:val="32"/>
        </w:rPr>
      </w:pPr>
      <w:r w:rsidRPr="00671A2C">
        <w:rPr>
          <w:rStyle w:val="Titre1Car"/>
        </w:rPr>
        <w:t xml:space="preserve">Une pratique </w:t>
      </w:r>
      <w:r w:rsidRPr="00671A2C">
        <w:rPr>
          <w:rStyle w:val="Titre1Car"/>
        </w:rPr>
        <w:t>qui favorise l</w:t>
      </w:r>
      <w:r w:rsidRPr="00671A2C">
        <w:rPr>
          <w:rStyle w:val="Titre1Car"/>
        </w:rPr>
        <w:t>’</w:t>
      </w:r>
      <w:r w:rsidRPr="00671A2C">
        <w:rPr>
          <w:rStyle w:val="Titre1Car"/>
        </w:rPr>
        <w:t>accompagnement</w:t>
      </w:r>
    </w:p>
    <w:p w14:paraId="1E1B9F65" w14:textId="77777777" w:rsidR="00232E8C" w:rsidRDefault="007B3A47" w:rsidP="00F25607">
      <w:pPr>
        <w:jc w:val="both"/>
      </w:pPr>
      <w:r w:rsidRPr="00F25607">
        <w:t>E</w:t>
      </w:r>
      <w:r w:rsidRPr="00F25607">
        <w:t>n s’intéressant aux mécanismes et aux conditions de l’activité du point de vue intrinsèque de l’acteur (Theureau</w:t>
      </w:r>
      <w:r w:rsidRPr="00F25607">
        <w:t>, 2004</w:t>
      </w:r>
      <w:r w:rsidRPr="00F25607">
        <w:t>)</w:t>
      </w:r>
      <w:r w:rsidRPr="00F25607">
        <w:t>,</w:t>
      </w:r>
      <w:r w:rsidRPr="00F25607">
        <w:t xml:space="preserve"> et considérant que</w:t>
      </w:r>
      <w:r w:rsidRPr="00F25607">
        <w:t xml:space="preserve"> « l’accompagnement est conçu comme un processus d’ajustement permanent de l’accompagnateur en fonction du contexte et des besoins de l’accompagné en fonction des ressources que les deux protagonistes acceptent de conjuguer pour tendre vers l’objectif iden</w:t>
      </w:r>
      <w:r w:rsidRPr="00F25607">
        <w:t xml:space="preserve">tifié » (Van </w:t>
      </w:r>
      <w:proofErr w:type="spellStart"/>
      <w:r w:rsidRPr="00F25607">
        <w:t>Nieuwenhoven</w:t>
      </w:r>
      <w:proofErr w:type="spellEnd"/>
      <w:r w:rsidRPr="00F25607">
        <w:t xml:space="preserve"> &amp; </w:t>
      </w:r>
      <w:proofErr w:type="spellStart"/>
      <w:r w:rsidRPr="00F25607">
        <w:t>Colognesi</w:t>
      </w:r>
      <w:proofErr w:type="spellEnd"/>
      <w:r w:rsidRPr="00F25607">
        <w:t>, 2015, p.105), l’</w:t>
      </w:r>
      <w:r w:rsidRPr="00F25607">
        <w:t>AC</w:t>
      </w:r>
      <w:r w:rsidRPr="00F25607">
        <w:t xml:space="preserve"> menée </w:t>
      </w:r>
      <w:r w:rsidRPr="00F25607">
        <w:t>correctement évite ainsi au formateur deux écueils auxquels le mèneraient une observation exclusivement extérieure. D’une part,</w:t>
      </w:r>
      <w:r>
        <w:t xml:space="preserve"> il risque de ne s’intéresser qu’au résultat qui, comme l’expliqu</w:t>
      </w:r>
      <w:r>
        <w:t xml:space="preserve">e </w:t>
      </w:r>
      <w:proofErr w:type="spellStart"/>
      <w:r>
        <w:t>Amigues</w:t>
      </w:r>
      <w:proofErr w:type="spellEnd"/>
      <w:r>
        <w:t xml:space="preserve"> (2009), ne permet pas à lui seul de connaître l’essence de l’activité. D’autre part, selon </w:t>
      </w:r>
      <w:proofErr w:type="spellStart"/>
      <w:r>
        <w:t>Rix</w:t>
      </w:r>
      <w:proofErr w:type="spellEnd"/>
      <w:r>
        <w:t xml:space="preserve"> &amp; Lièvre (2005), </w:t>
      </w:r>
      <w:proofErr w:type="gramStart"/>
      <w:r>
        <w:t>il  n’accéderait</w:t>
      </w:r>
      <w:proofErr w:type="gramEnd"/>
      <w:r>
        <w:t xml:space="preserve"> qu’à la partie visible de l’activité au détriment de la partie invisible qui porte en elle les germes du développemen</w:t>
      </w:r>
      <w:r>
        <w:t>t</w:t>
      </w:r>
      <w:r>
        <w:t xml:space="preserve"> professionnel</w:t>
      </w:r>
      <w:r>
        <w:t>.</w:t>
      </w:r>
      <w:r>
        <w:t xml:space="preserve"> En effet, puisque ce sont les décisions internes de l’étudiant qui vont dicter ses actions visibles dans la classe, il apparaît cohérent de s’y intéresser de manière prioritaire.</w:t>
      </w:r>
    </w:p>
    <w:p w14:paraId="24BEB498" w14:textId="77777777" w:rsidR="004F6AC8" w:rsidRDefault="007B3A47" w:rsidP="00F25607">
      <w:pPr>
        <w:jc w:val="both"/>
      </w:pPr>
      <w:r>
        <w:t xml:space="preserve">Le formateur se place ainsi </w:t>
      </w:r>
      <w:r>
        <w:t xml:space="preserve">dans une perspective non </w:t>
      </w:r>
      <w:r w:rsidRPr="00224590">
        <w:t>déficit</w:t>
      </w:r>
      <w:r w:rsidRPr="00224590">
        <w:t xml:space="preserve">aire </w:t>
      </w:r>
      <w:r w:rsidRPr="00224590">
        <w:t>(Malo,</w:t>
      </w:r>
      <w:r w:rsidRPr="00224590">
        <w:t xml:space="preserve"> 2011</w:t>
      </w:r>
      <w:r>
        <w:t xml:space="preserve">). </w:t>
      </w:r>
      <w:r w:rsidRPr="00D129FB">
        <w:t>En effet, en cernant ce qui est maîtrisé par l</w:t>
      </w:r>
      <w:r>
        <w:t>’étudiant</w:t>
      </w:r>
      <w:r w:rsidRPr="00D129FB">
        <w:t xml:space="preserve"> et les préoccupations qui l’habitent, il devient plus facile d’établir avec lui un plan de formation </w:t>
      </w:r>
      <w:r>
        <w:t xml:space="preserve">en le faisant </w:t>
      </w:r>
      <w:proofErr w:type="spellStart"/>
      <w:r>
        <w:t>intérpréter</w:t>
      </w:r>
      <w:proofErr w:type="spellEnd"/>
      <w:r>
        <w:t xml:space="preserve"> et réfléchir sur ses pratiques de classe (Gaudin, 2014</w:t>
      </w:r>
      <w:r>
        <w:t>).</w:t>
      </w:r>
    </w:p>
    <w:p w14:paraId="4322E8F6" w14:textId="77777777" w:rsidR="001413F9" w:rsidRDefault="007B3A47" w:rsidP="00F25607">
      <w:pPr>
        <w:jc w:val="both"/>
      </w:pPr>
      <w:r>
        <w:t>Nous convoquerons les objectifs de l’AC fixés par Leroy</w:t>
      </w:r>
      <w:r w:rsidRPr="00384178">
        <w:t xml:space="preserve"> (2011, p.7)</w:t>
      </w:r>
      <w:r>
        <w:t xml:space="preserve"> pour structurer en objectifs les propos que nous avons tenus ci-dessus : </w:t>
      </w:r>
    </w:p>
    <w:p w14:paraId="2D4FF29F" w14:textId="77777777" w:rsidR="001413F9" w:rsidRPr="00F25607" w:rsidRDefault="007B3A47" w:rsidP="001413F9">
      <w:pPr>
        <w:pStyle w:val="xmsonormal"/>
        <w:numPr>
          <w:ilvl w:val="0"/>
          <w:numId w:val="11"/>
        </w:numPr>
        <w:shd w:val="clear" w:color="auto" w:fill="FFFFFF"/>
        <w:spacing w:before="0" w:beforeAutospacing="0" w:after="0" w:afterAutospacing="0"/>
        <w:jc w:val="both"/>
        <w:rPr>
          <w:i/>
        </w:rPr>
      </w:pPr>
      <w:r w:rsidRPr="00F25607">
        <w:rPr>
          <w:i/>
        </w:rPr>
        <w:t xml:space="preserve">« Décrire l’action telle qu’il la perçoit sur la base de la vidéo ; </w:t>
      </w:r>
    </w:p>
    <w:p w14:paraId="6F1B7BA6" w14:textId="77777777" w:rsidR="001413F9" w:rsidRPr="00F25607" w:rsidRDefault="007B3A47" w:rsidP="001413F9">
      <w:pPr>
        <w:pStyle w:val="xmsonormal"/>
        <w:numPr>
          <w:ilvl w:val="0"/>
          <w:numId w:val="11"/>
        </w:numPr>
        <w:shd w:val="clear" w:color="auto" w:fill="FFFFFF"/>
        <w:spacing w:before="0" w:beforeAutospacing="0" w:after="0" w:afterAutospacing="0"/>
        <w:jc w:val="both"/>
        <w:rPr>
          <w:i/>
        </w:rPr>
      </w:pPr>
      <w:r w:rsidRPr="00F25607">
        <w:rPr>
          <w:i/>
        </w:rPr>
        <w:t>Verbaliser sa pensée dans l’action entre c</w:t>
      </w:r>
      <w:r w:rsidRPr="00F25607">
        <w:rPr>
          <w:i/>
        </w:rPr>
        <w:t>hacune des micro-actions (préoccupations, éléments perçus dans l’action) ;</w:t>
      </w:r>
    </w:p>
    <w:p w14:paraId="0C6390DC" w14:textId="77777777" w:rsidR="001413F9" w:rsidRPr="00F25607" w:rsidRDefault="007B3A47" w:rsidP="001413F9">
      <w:pPr>
        <w:pStyle w:val="xmsonormal"/>
        <w:numPr>
          <w:ilvl w:val="0"/>
          <w:numId w:val="11"/>
        </w:numPr>
        <w:shd w:val="clear" w:color="auto" w:fill="FFFFFF"/>
        <w:spacing w:before="0" w:beforeAutospacing="0" w:after="0" w:afterAutospacing="0"/>
        <w:jc w:val="both"/>
        <w:rPr>
          <w:i/>
        </w:rPr>
      </w:pPr>
      <w:r w:rsidRPr="00F25607">
        <w:rPr>
          <w:i/>
        </w:rPr>
        <w:t>Décrire les informations perçues grâce à la vidéo qui n’avaient pas été identifiées dans l’action en différenciant ce qui avait été perçu dans l’action et ce qui a émergé durant l’e</w:t>
      </w:r>
      <w:r w:rsidRPr="00F25607">
        <w:rPr>
          <w:i/>
        </w:rPr>
        <w:t>ntretien ;</w:t>
      </w:r>
    </w:p>
    <w:p w14:paraId="62B8FDA5" w14:textId="77777777" w:rsidR="001413F9" w:rsidRPr="00F25607" w:rsidRDefault="007B3A47" w:rsidP="001413F9">
      <w:pPr>
        <w:pStyle w:val="xmsonormal"/>
        <w:numPr>
          <w:ilvl w:val="0"/>
          <w:numId w:val="11"/>
        </w:numPr>
        <w:shd w:val="clear" w:color="auto" w:fill="FFFFFF"/>
        <w:spacing w:before="0" w:beforeAutospacing="0" w:after="0" w:afterAutospacing="0"/>
        <w:jc w:val="both"/>
        <w:rPr>
          <w:i/>
        </w:rPr>
      </w:pPr>
      <w:r w:rsidRPr="00F25607">
        <w:rPr>
          <w:i/>
        </w:rPr>
        <w:t>Expliciter les éléments d’observation sur lesquels il se fonde pour tirer ses conclusions et analyser l’activité en décrivant les critères qui lui permettent de juger de l’efficacité de son action sur la base d’indices pris dans la vidéo, de con</w:t>
      </w:r>
      <w:r w:rsidRPr="00F25607">
        <w:rPr>
          <w:i/>
        </w:rPr>
        <w:t xml:space="preserve">cepts issus de la littérature scientifique, de concepts pragmatiques ; </w:t>
      </w:r>
    </w:p>
    <w:p w14:paraId="6DE785D8" w14:textId="77777777" w:rsidR="001413F9" w:rsidRPr="00F25607" w:rsidRDefault="007B3A47" w:rsidP="001413F9">
      <w:pPr>
        <w:pStyle w:val="xmsonormal"/>
        <w:numPr>
          <w:ilvl w:val="0"/>
          <w:numId w:val="11"/>
        </w:numPr>
        <w:shd w:val="clear" w:color="auto" w:fill="FFFFFF"/>
        <w:spacing w:before="0" w:beforeAutospacing="0" w:after="0" w:afterAutospacing="0"/>
        <w:jc w:val="both"/>
        <w:rPr>
          <w:i/>
        </w:rPr>
      </w:pPr>
      <w:r w:rsidRPr="00F25607">
        <w:rPr>
          <w:i/>
        </w:rPr>
        <w:t>Rechercher des alternatives/ concevoir les possibles à son action. »</w:t>
      </w:r>
    </w:p>
    <w:p w14:paraId="6606A6AD" w14:textId="77777777" w:rsidR="001413F9" w:rsidRDefault="007B3A47" w:rsidP="00F25607">
      <w:pPr>
        <w:jc w:val="both"/>
      </w:pPr>
    </w:p>
    <w:p w14:paraId="28353AC1" w14:textId="77777777" w:rsidR="00246F62" w:rsidRDefault="007B3A47" w:rsidP="00F25607">
      <w:pPr>
        <w:jc w:val="both"/>
      </w:pPr>
      <w:r>
        <w:t>Pour illustrer ces objectifs, nous prendrons l’exemple de S.</w:t>
      </w:r>
      <w:r>
        <w:t>, stagiaire instituteur pri</w:t>
      </w:r>
      <w:r>
        <w:t>maire lors de son premier s</w:t>
      </w:r>
      <w:r>
        <w:t>tage. En observant le film de sa leçon,</w:t>
      </w:r>
      <w:r>
        <w:t xml:space="preserve"> on pourrait </w:t>
      </w:r>
      <w:r>
        <w:t>penser</w:t>
      </w:r>
      <w:r>
        <w:t>,</w:t>
      </w:r>
      <w:r>
        <w:t xml:space="preserve"> </w:t>
      </w:r>
      <w:r>
        <w:t>au premier regard</w:t>
      </w:r>
      <w:r>
        <w:rPr>
          <w:rStyle w:val="Appelnotedebasdep"/>
        </w:rPr>
        <w:footnoteReference w:id="3"/>
      </w:r>
      <w:r>
        <w:t xml:space="preserve">, </w:t>
      </w:r>
      <w:r>
        <w:t xml:space="preserve">que le lancement de son activité artistique se fait dans le </w:t>
      </w:r>
      <w:r>
        <w:t>brouhaha</w:t>
      </w:r>
      <w:r>
        <w:t xml:space="preserve">. En effet, alors qu’il demande </w:t>
      </w:r>
      <w:r>
        <w:t xml:space="preserve">aux enfants, en guise d’introduction, </w:t>
      </w:r>
      <w:r>
        <w:t>ce qu’ils ont fait lors d’une excursi</w:t>
      </w:r>
      <w:r>
        <w:t>on scolaire quelques jours auparavant</w:t>
      </w:r>
      <w:r>
        <w:t xml:space="preserve"> dont le thème était la préhistoire</w:t>
      </w:r>
      <w:r>
        <w:t>, les enfants se lèvent et répondent sans attendre d’être interrogés. Il y a un brouhaha permanent et S</w:t>
      </w:r>
      <w:r>
        <w:t>.</w:t>
      </w:r>
      <w:r>
        <w:t xml:space="preserve"> est obligé d’élever la voix pour se faire entendre. </w:t>
      </w:r>
      <w:r>
        <w:t xml:space="preserve">Les interventions se suivent et le fil de la leçon semble être perdu. L’introduction s’éternise au fur et à mesure que les enfants mènent la conversation. </w:t>
      </w:r>
    </w:p>
    <w:p w14:paraId="1D1BB3EA" w14:textId="77777777" w:rsidR="00823ACD" w:rsidRDefault="007B3A47" w:rsidP="00F25607">
      <w:pPr>
        <w:jc w:val="both"/>
      </w:pPr>
      <w:r>
        <w:t xml:space="preserve">L’AC de S. </w:t>
      </w:r>
      <w:r>
        <w:t>apporte</w:t>
      </w:r>
      <w:r>
        <w:t xml:space="preserve"> un nouvel éclairage sur la s</w:t>
      </w:r>
      <w:r>
        <w:t xml:space="preserve">ituation : </w:t>
      </w:r>
    </w:p>
    <w:tbl>
      <w:tblPr>
        <w:tblStyle w:val="Grilledutableau"/>
        <w:tblW w:w="0" w:type="auto"/>
        <w:tblLook w:val="04A0" w:firstRow="1" w:lastRow="0" w:firstColumn="1" w:lastColumn="0" w:noHBand="0" w:noVBand="1"/>
      </w:tblPr>
      <w:tblGrid>
        <w:gridCol w:w="8358"/>
      </w:tblGrid>
      <w:tr w:rsidR="00823ACD" w14:paraId="710EBED1" w14:textId="77777777" w:rsidTr="004A27B8">
        <w:tc>
          <w:tcPr>
            <w:tcW w:w="8358" w:type="dxa"/>
          </w:tcPr>
          <w:p w14:paraId="4AD1DB85" w14:textId="77777777" w:rsidR="004A27B8" w:rsidRDefault="007B3A47" w:rsidP="004A27B8">
            <w:pPr>
              <w:jc w:val="both"/>
            </w:pPr>
            <w:r>
              <w:t xml:space="preserve">S : Je sais que je vais travailler avec eux sur Vasarely et que, au final, on travaillera sur un détourage de formes d’animal préhistorique avec une technique de droites et ils viennent de revenir, euh… Deux semaines avant, ils sont </w:t>
            </w:r>
            <w:r>
              <w:t>partis en classes vertes je sais qu’ils ont vu la</w:t>
            </w:r>
            <w:r>
              <w:t xml:space="preserve"> préhistoire, donc, je leur </w:t>
            </w:r>
            <w:proofErr w:type="gramStart"/>
            <w:r>
              <w:t>fait</w:t>
            </w:r>
            <w:proofErr w:type="gramEnd"/>
            <w:r>
              <w:t xml:space="preserve"> se rappeler ce qu’ils ont fait durant les classes vertes. Je savais qu’ils avaient abordé l’art préhistorique pour qu’ils puissent partir sur une base que eux connaissaient e</w:t>
            </w:r>
            <w:r>
              <w:t>t visiblement, ils avaient bien aimé …enfin ils avaient plein de bons souvenirs</w:t>
            </w:r>
            <w:r>
              <w:t xml:space="preserve"> et ils avaient envie.(…) J’essaie de plus en plus de les mettre dans cet état de « oh, c’était bien, on a fait de chouettes dessins » et qu’on puisse repartir de ça pour l’acti</w:t>
            </w:r>
            <w:r>
              <w:t>vité après.</w:t>
            </w:r>
          </w:p>
          <w:p w14:paraId="6FDF4A0A" w14:textId="77777777" w:rsidR="00823ACD" w:rsidRDefault="007B3A47" w:rsidP="00F25607">
            <w:pPr>
              <w:jc w:val="both"/>
            </w:pPr>
          </w:p>
          <w:p w14:paraId="642861D5" w14:textId="77777777" w:rsidR="00823ACD" w:rsidRDefault="007B3A47" w:rsidP="00F25607">
            <w:pPr>
              <w:jc w:val="both"/>
            </w:pPr>
            <w:r>
              <w:t xml:space="preserve">Moi : Il y a des </w:t>
            </w:r>
            <w:proofErr w:type="spellStart"/>
            <w:r>
              <w:t>chht</w:t>
            </w:r>
            <w:proofErr w:type="spellEnd"/>
            <w:r>
              <w:t xml:space="preserve"> aussi.</w:t>
            </w:r>
          </w:p>
          <w:p w14:paraId="7C3E207C" w14:textId="77777777" w:rsidR="00974109" w:rsidRDefault="007B3A47" w:rsidP="00F25607">
            <w:pPr>
              <w:jc w:val="both"/>
            </w:pPr>
          </w:p>
          <w:p w14:paraId="76713BC4" w14:textId="77777777" w:rsidR="00823ACD" w:rsidRDefault="007B3A47" w:rsidP="00F25607">
            <w:pPr>
              <w:jc w:val="both"/>
            </w:pPr>
            <w:r>
              <w:t xml:space="preserve">S : Oui, beaucoup de chut, </w:t>
            </w:r>
            <w:proofErr w:type="gramStart"/>
            <w:r>
              <w:t>hein.(</w:t>
            </w:r>
            <w:proofErr w:type="gramEnd"/>
            <w:r>
              <w:t xml:space="preserve">…) Ils sont relativement… relativement </w:t>
            </w:r>
            <w:proofErr w:type="spellStart"/>
            <w:r>
              <w:t>dissip</w:t>
            </w:r>
            <w:proofErr w:type="spellEnd"/>
            <w:r>
              <w:t xml:space="preserve">… ‘Fin, pas dissipé, c’est juste qu’ils doivent apprendre à </w:t>
            </w:r>
            <w:r>
              <w:t xml:space="preserve">écouter quand l’autre parle. Il y a beaucoup de </w:t>
            </w:r>
            <w:proofErr w:type="spellStart"/>
            <w:r>
              <w:t>chht</w:t>
            </w:r>
            <w:proofErr w:type="spellEnd"/>
            <w:r>
              <w:t>. Le tic verbal qui res</w:t>
            </w:r>
            <w:r>
              <w:t>sort beaucoup euh pour que ça se calme. Ca marche relativement bien, ils se taisent après, mais c’est un peu usant à la longue. (…) Ca se passe relativement comme je veux, y a clairement de l’enthousiasme dans la classe. (…)</w:t>
            </w:r>
          </w:p>
        </w:tc>
      </w:tr>
    </w:tbl>
    <w:p w14:paraId="5DBB586D" w14:textId="77777777" w:rsidR="00823ACD" w:rsidRDefault="007B3A47" w:rsidP="00F25607">
      <w:pPr>
        <w:jc w:val="both"/>
      </w:pPr>
    </w:p>
    <w:p w14:paraId="773C3B37" w14:textId="77777777" w:rsidR="001F24CC" w:rsidRPr="001F24CC" w:rsidRDefault="007B3A47" w:rsidP="00384178">
      <w:pPr>
        <w:jc w:val="both"/>
        <w:rPr>
          <w:rFonts w:ascii="Calibri" w:hAnsiTheme="minorHAnsi" w:cstheme="minorHAnsi"/>
          <w:sz w:val="22"/>
        </w:rPr>
      </w:pPr>
      <w:r>
        <w:t>On se rend compte ici que S a</w:t>
      </w:r>
      <w:r>
        <w:t xml:space="preserve"> un objectif très précis pour la leçon en général (détourage de forme d’animal préhistorique) et pour cette partie de la leçon en particulier (générer de l’enthousiasme). Pour ce faire, il interroge les enfants sur une activité qui leur a plu, dans le but </w:t>
      </w:r>
      <w:r>
        <w:t xml:space="preserve">de </w:t>
      </w:r>
      <w:r>
        <w:t>la rappeler, d’engendrer une dynamique positive et de</w:t>
      </w:r>
      <w:r>
        <w:t xml:space="preserve"> lier </w:t>
      </w:r>
      <w:r>
        <w:t xml:space="preserve">plus tard l’expérience positive </w:t>
      </w:r>
      <w:r>
        <w:t>à la nouvelle activité autour du peintre Vasarely.</w:t>
      </w:r>
      <w:r>
        <w:t xml:space="preserve"> De son point de vue, il atteint son objectif.</w:t>
      </w:r>
      <w:r>
        <w:t xml:space="preserve"> Par ailleurs, il se rend compte qu’il y a du bruit et qu’il utili</w:t>
      </w:r>
      <w:r>
        <w:t>se pour obtenir le silence une stratégie qui fonctionne sur le (très) court terme, mais qui le fatigue</w:t>
      </w:r>
      <w:r>
        <w:t xml:space="preserve"> (dire </w:t>
      </w:r>
      <w:proofErr w:type="spellStart"/>
      <w:r>
        <w:t>chht</w:t>
      </w:r>
      <w:proofErr w:type="spellEnd"/>
      <w:r>
        <w:t>)</w:t>
      </w:r>
      <w:r>
        <w:t xml:space="preserve">. </w:t>
      </w:r>
      <w:r>
        <w:t>Pour le formateur, c’est une bonne occasion de souligner la pertinence de générer de la motivation</w:t>
      </w:r>
      <w:r>
        <w:t xml:space="preserve"> (et le fait qu’il y arrive)</w:t>
      </w:r>
      <w:r>
        <w:t>, tout en mett</w:t>
      </w:r>
      <w:r>
        <w:t>ant en évidence que</w:t>
      </w:r>
      <w:r>
        <w:t>, s’i</w:t>
      </w:r>
      <w:r>
        <w:t>l ressent lui-même de l’usure à cause du bruit, il y a probablement moyen d’organiser différemment</w:t>
      </w:r>
      <w:r>
        <w:t xml:space="preserve"> le rappel des activités vécues et d’enclencher une réflexion à ce sujet.</w:t>
      </w:r>
    </w:p>
    <w:p w14:paraId="5CB8A337" w14:textId="77777777" w:rsidR="00B54BBA" w:rsidRDefault="007B3A47" w:rsidP="00B54BBA">
      <w:pPr>
        <w:pStyle w:val="xmsonormal"/>
        <w:shd w:val="clear" w:color="auto" w:fill="FFFFFF"/>
        <w:spacing w:before="0" w:beforeAutospacing="0" w:after="0" w:afterAutospacing="0"/>
        <w:jc w:val="both"/>
        <w:rPr>
          <w:rFonts w:ascii="Calibri" w:hAnsiTheme="minorHAnsi" w:cstheme="minorHAnsi"/>
          <w:i/>
          <w:sz w:val="22"/>
        </w:rPr>
      </w:pPr>
    </w:p>
    <w:p w14:paraId="325A6719" w14:textId="77777777" w:rsidR="00B54BBA" w:rsidRDefault="007B3A47" w:rsidP="00F25607">
      <w:pPr>
        <w:jc w:val="both"/>
      </w:pPr>
      <w:r>
        <w:t>De cette manière, au-delà de la comparaison d’une prestatio</w:t>
      </w:r>
      <w:r>
        <w:t xml:space="preserve">n à un niveau de résultat attendu, le principe de l’AC permet donc à l’étudiant d’expliquer ce qui l’a motivé à agir et au formateur, non seulement de le comprendre, mais aussi de l’aider à établir un bilan et un plan de développement personnel. </w:t>
      </w:r>
      <w:r>
        <w:t>Nous abord</w:t>
      </w:r>
      <w:r>
        <w:t>erons dans le point suivant les aspects pratiques qui</w:t>
      </w:r>
      <w:r>
        <w:t xml:space="preserve"> aident à adopter la posture adéquate pour atteindre les objectifs cités ci-dessus.</w:t>
      </w:r>
    </w:p>
    <w:p w14:paraId="5131F60F" w14:textId="77777777" w:rsidR="00B54BBA" w:rsidRPr="00B54BBA" w:rsidRDefault="007B3A47" w:rsidP="00B54BBA">
      <w:pPr>
        <w:pStyle w:val="xmsonormal"/>
        <w:shd w:val="clear" w:color="auto" w:fill="FFFFFF"/>
        <w:spacing w:before="0" w:beforeAutospacing="0" w:after="0" w:afterAutospacing="0"/>
        <w:jc w:val="both"/>
        <w:rPr>
          <w:rFonts w:ascii="Calibri" w:hAnsiTheme="minorHAnsi" w:cstheme="minorHAnsi"/>
          <w:sz w:val="22"/>
        </w:rPr>
      </w:pPr>
    </w:p>
    <w:p w14:paraId="04B97E56" w14:textId="77777777" w:rsidR="00053E8F" w:rsidRPr="00EC1751" w:rsidRDefault="007B3A47" w:rsidP="00EC1751">
      <w:pPr>
        <w:pStyle w:val="Titre1"/>
        <w:numPr>
          <w:ilvl w:val="0"/>
          <w:numId w:val="1"/>
        </w:numPr>
      </w:pPr>
      <w:r w:rsidRPr="00EC1751">
        <w:t>Des balises concrètes pour mener un entretien d’autoconfrontation</w:t>
      </w:r>
    </w:p>
    <w:p w14:paraId="5B305766" w14:textId="77777777" w:rsidR="00EC1751" w:rsidRDefault="007B3A47" w:rsidP="00CA18E5">
      <w:pPr>
        <w:jc w:val="both"/>
      </w:pPr>
    </w:p>
    <w:p w14:paraId="6895B9B2" w14:textId="77777777" w:rsidR="00053E8F" w:rsidRDefault="007B3A47" w:rsidP="00CA18E5">
      <w:pPr>
        <w:jc w:val="both"/>
      </w:pPr>
      <w:r>
        <w:t>Mener un entretien d’</w:t>
      </w:r>
      <w:r>
        <w:t>AC</w:t>
      </w:r>
      <w:r>
        <w:t xml:space="preserve"> implique un positionnement </w:t>
      </w:r>
      <w:r>
        <w:t xml:space="preserve">particulier qui devrait </w:t>
      </w:r>
      <w:r>
        <w:rPr>
          <w:i/>
        </w:rPr>
        <w:t>« inciter les formateurs à se détacher de leur tendance à la prescription </w:t>
      </w:r>
      <w:r w:rsidRPr="004B33AE">
        <w:rPr>
          <w:i/>
        </w:rPr>
        <w:t>»</w:t>
      </w:r>
      <w:r w:rsidRPr="004B33AE">
        <w:t xml:space="preserve"> </w:t>
      </w:r>
      <w:r>
        <w:t>(Leblanc &amp; Ria, 2010, p. 7</w:t>
      </w:r>
      <w:r w:rsidRPr="004B33AE">
        <w:t>).</w:t>
      </w:r>
      <w:r>
        <w:t xml:space="preserve"> A cette fin, il nous semble important de renseigner un certain nombre de balises concrètes qui, si elles ne garantissent à elles seules pas ce positionnement non normatif </w:t>
      </w:r>
      <w:r>
        <w:t>(</w:t>
      </w:r>
      <w:r>
        <w:t>qui relève plutôt d’une attitude personnelle</w:t>
      </w:r>
      <w:r>
        <w:t>)</w:t>
      </w:r>
      <w:r>
        <w:t>, permettent au moins d’y inciter la p</w:t>
      </w:r>
      <w:r>
        <w:t>ersonne en charge de l’entretien.</w:t>
      </w:r>
    </w:p>
    <w:p w14:paraId="5301D31B" w14:textId="77777777" w:rsidR="00EC1751" w:rsidRDefault="007B3A47" w:rsidP="00CA18E5">
      <w:pPr>
        <w:jc w:val="both"/>
      </w:pPr>
      <w:r>
        <w:t xml:space="preserve">A </w:t>
      </w:r>
      <w:r>
        <w:t xml:space="preserve">cette fin, nous commencerons traiter de l’enregistrement vidéo. Ensuite, </w:t>
      </w:r>
      <w:r>
        <w:t>nous aborderons la question du contrat de départ entre l’étudiant et le formateur.</w:t>
      </w:r>
      <w:r>
        <w:t xml:space="preserve"> Le choix de la vidéo et de son déroulement fera l’objet du point</w:t>
      </w:r>
      <w:r>
        <w:t xml:space="preserve"> suivant, avant de terminer par la question des attitudes porteuses de la part de l’accompagnateur et de l’étudiant.</w:t>
      </w:r>
    </w:p>
    <w:p w14:paraId="080C8CCD" w14:textId="77777777" w:rsidR="000C1CFE" w:rsidRDefault="007B3A47" w:rsidP="00755CBE">
      <w:pPr>
        <w:pStyle w:val="Titre2"/>
        <w:numPr>
          <w:ilvl w:val="1"/>
          <w:numId w:val="1"/>
        </w:numPr>
      </w:pPr>
      <w:r>
        <w:t>Filmer dans une classe</w:t>
      </w:r>
    </w:p>
    <w:p w14:paraId="64824DB7" w14:textId="77777777" w:rsidR="00697701" w:rsidRDefault="007B3A47" w:rsidP="00246F62">
      <w:pPr>
        <w:jc w:val="both"/>
      </w:pPr>
      <w:r>
        <w:t xml:space="preserve">Le rôle de la trace </w:t>
      </w:r>
      <w:proofErr w:type="spellStart"/>
      <w:r>
        <w:t>vidéoscopique</w:t>
      </w:r>
      <w:proofErr w:type="spellEnd"/>
      <w:r>
        <w:t xml:space="preserve"> est de f</w:t>
      </w:r>
      <w:r>
        <w:t>ournir des points d’</w:t>
      </w:r>
      <w:r>
        <w:t>appui (</w:t>
      </w:r>
      <w:r>
        <w:t>Theureau, 2006</w:t>
      </w:r>
      <w:r>
        <w:t xml:space="preserve">) </w:t>
      </w:r>
      <w:r>
        <w:t>pour l’AC</w:t>
      </w:r>
      <w:r>
        <w:t xml:space="preserve">. A cette fin, le </w:t>
      </w:r>
      <w:r>
        <w:t>moment de captation est assez primordial.</w:t>
      </w:r>
    </w:p>
    <w:p w14:paraId="75EC5CFD" w14:textId="77777777" w:rsidR="00DC71DD" w:rsidRPr="00633C87" w:rsidRDefault="007B3A47" w:rsidP="00633C87">
      <w:pPr>
        <w:jc w:val="both"/>
      </w:pPr>
      <w:r>
        <w:t>D’un p</w:t>
      </w:r>
      <w:r>
        <w:t>oint de vue technique</w:t>
      </w:r>
      <w:r>
        <w:t xml:space="preserve">, </w:t>
      </w:r>
      <w:r>
        <w:t xml:space="preserve">l’augmentation et la diffusion des capacités technologiques ont rendu leur </w:t>
      </w:r>
      <w:r>
        <w:t>emploi plus aisé</w:t>
      </w:r>
      <w:r>
        <w:t xml:space="preserve"> (</w:t>
      </w:r>
      <w:r>
        <w:t>Banville &amp;</w:t>
      </w:r>
      <w:r w:rsidRPr="00846B0C">
        <w:t xml:space="preserve"> </w:t>
      </w:r>
      <w:proofErr w:type="spellStart"/>
      <w:r w:rsidRPr="00846B0C">
        <w:t>Polifko</w:t>
      </w:r>
      <w:proofErr w:type="spellEnd"/>
      <w:r w:rsidRPr="00846B0C">
        <w:t>, 2009</w:t>
      </w:r>
      <w:r>
        <w:t>). Ainsi, il est possible d’utiliser de nombreux appareils pour la p</w:t>
      </w:r>
      <w:r>
        <w:t>rise de vue (smartphones, tablettes, webcams d’ordinateur, caméras…).</w:t>
      </w:r>
      <w:r>
        <w:t xml:space="preserve"> De même, la standardisation des formats d’enregistrement, des supports physiques (clefs USB, cartes SD, connexion directe des appareils…) ou de leur connexion virtuelle (cloud, </w:t>
      </w:r>
      <w:proofErr w:type="spellStart"/>
      <w:r>
        <w:t>bluetooth</w:t>
      </w:r>
      <w:proofErr w:type="spellEnd"/>
      <w:r>
        <w:t>…) a considérablement simplifié le partage et la lecture des enregistrements. Par ailleurs, l</w:t>
      </w:r>
      <w:r>
        <w:t>e profil technologique des étudiants</w:t>
      </w:r>
      <w:r>
        <w:t>, accoutumés à ces technologies,</w:t>
      </w:r>
      <w:r>
        <w:t xml:space="preserve"> permet même de travailler avec le matériel qu’ils</w:t>
      </w:r>
      <w:r>
        <w:t xml:space="preserve"> portent sur eux tous les jours. </w:t>
      </w:r>
      <w:r>
        <w:t>Un bémol est</w:t>
      </w:r>
      <w:r>
        <w:t xml:space="preserve"> cependant à porter sur la captation du son. En effet, si les images sont généralement d’une qualité suffisante pour permettre </w:t>
      </w:r>
      <w:proofErr w:type="gramStart"/>
      <w:r>
        <w:t xml:space="preserve">une </w:t>
      </w:r>
      <w:r>
        <w:t>AC</w:t>
      </w:r>
      <w:proofErr w:type="gramEnd"/>
      <w:r>
        <w:t>, la qualité du son, en revanche, laisse parfois à désirer avec certains appareils. Ainsi, des voix moins</w:t>
      </w:r>
      <w:r>
        <w:t xml:space="preserve"> portées, des apar</w:t>
      </w:r>
      <w:r>
        <w:t>tés, des trava</w:t>
      </w:r>
      <w:r>
        <w:t xml:space="preserve">ux de groupes plus bruyants peuvent parfois laisser échapper des éléments intéressants pour l’analyse.  </w:t>
      </w:r>
    </w:p>
    <w:p w14:paraId="07B84B40" w14:textId="77777777" w:rsidR="00697701" w:rsidRPr="0022208D" w:rsidRDefault="007B3A47" w:rsidP="0022208D">
      <w:pPr>
        <w:jc w:val="both"/>
      </w:pPr>
      <w:r>
        <w:t>Le c</w:t>
      </w:r>
      <w:r>
        <w:t>adrage</w:t>
      </w:r>
      <w:r>
        <w:t>, selon</w:t>
      </w:r>
      <w:r>
        <w:t xml:space="preserve"> </w:t>
      </w:r>
      <w:r>
        <w:t>T</w:t>
      </w:r>
      <w:r>
        <w:t xml:space="preserve">heureau </w:t>
      </w:r>
      <w:r>
        <w:t>(</w:t>
      </w:r>
      <w:r>
        <w:t>2006</w:t>
      </w:r>
      <w:r>
        <w:t>)</w:t>
      </w:r>
      <w:r>
        <w:t>, dépend de l’objectif de l’</w:t>
      </w:r>
      <w:r>
        <w:t>AC</w:t>
      </w:r>
      <w:r>
        <w:t xml:space="preserve">. Un cadrage serré sur l’étudiant permettra de voir </w:t>
      </w:r>
      <w:r>
        <w:t>certains</w:t>
      </w:r>
      <w:r>
        <w:t xml:space="preserve"> micro-gestes </w:t>
      </w:r>
      <w:r w:rsidRPr="00FC393D">
        <w:t>(Duvillard, 2014)</w:t>
      </w:r>
      <w:r>
        <w:t xml:space="preserve"> mais laissera échapper le contexte hors champs. A l’inverse, un cadrage trop large risque de perdre certaines attitudes ou expressions de l’étudiant mais permettra d’embrasser </w:t>
      </w:r>
      <w:proofErr w:type="gramStart"/>
      <w:r>
        <w:t xml:space="preserve">toute le </w:t>
      </w:r>
      <w:r w:rsidRPr="0022208D">
        <w:rPr>
          <w:i/>
        </w:rPr>
        <w:t>setting</w:t>
      </w:r>
      <w:proofErr w:type="gramEnd"/>
      <w:r>
        <w:t xml:space="preserve"> de la </w:t>
      </w:r>
      <w:r w:rsidRPr="0033321C">
        <w:t>situation (</w:t>
      </w:r>
      <w:r>
        <w:t xml:space="preserve">Lave, 1988, </w:t>
      </w:r>
      <w:r w:rsidRPr="00B744E7">
        <w:t xml:space="preserve">citée par </w:t>
      </w:r>
      <w:r w:rsidRPr="00B744E7">
        <w:t>Astier</w:t>
      </w:r>
      <w:r>
        <w:t>,</w:t>
      </w:r>
      <w:r>
        <w:t xml:space="preserve">  Gal-</w:t>
      </w:r>
      <w:proofErr w:type="spellStart"/>
      <w:r>
        <w:t>Petitfaux</w:t>
      </w:r>
      <w:proofErr w:type="spellEnd"/>
      <w:r>
        <w:t xml:space="preserve">, Leblanc, Sève, </w:t>
      </w:r>
      <w:proofErr w:type="spellStart"/>
      <w:r>
        <w:t>Saury</w:t>
      </w:r>
      <w:proofErr w:type="spellEnd"/>
      <w:r>
        <w:t xml:space="preserve">, &amp; </w:t>
      </w:r>
      <w:proofErr w:type="spellStart"/>
      <w:r>
        <w:t>Zeitler</w:t>
      </w:r>
      <w:proofErr w:type="spellEnd"/>
      <w:r>
        <w:t>, 2003)</w:t>
      </w:r>
      <w:r w:rsidRPr="0033321C">
        <w:t>, c’est</w:t>
      </w:r>
      <w:r>
        <w:t xml:space="preserve">-à-dire, l’ensemble des éléments et interactions entre les éléments qui constituent la situation. Des expériences ont été menées avec des caméras embarquées par </w:t>
      </w:r>
      <w:r w:rsidRPr="004539BF">
        <w:t>l’acteur (</w:t>
      </w:r>
      <w:proofErr w:type="spellStart"/>
      <w:r w:rsidRPr="004539BF">
        <w:t>Rix</w:t>
      </w:r>
      <w:proofErr w:type="spellEnd"/>
      <w:r w:rsidRPr="004539BF">
        <w:t>-Li</w:t>
      </w:r>
      <w:r w:rsidRPr="004539BF">
        <w:t>èvre</w:t>
      </w:r>
      <w:r w:rsidRPr="004539BF">
        <w:t>, 2003) qui</w:t>
      </w:r>
      <w:r>
        <w:t xml:space="preserve"> ne filment que son point de vue. Si cette manière de filmer favorise l’explicitation du point de vue de l’acteur, elle handicape la personne qui mène l’</w:t>
      </w:r>
      <w:r>
        <w:t>AC</w:t>
      </w:r>
      <w:r>
        <w:t xml:space="preserve"> quand il s’agit de relancer des questions sur les postures </w:t>
      </w:r>
      <w:proofErr w:type="spellStart"/>
      <w:r>
        <w:t>gestuées</w:t>
      </w:r>
      <w:proofErr w:type="spellEnd"/>
      <w:r>
        <w:t xml:space="preserve"> ou les expression</w:t>
      </w:r>
      <w:r>
        <w:t xml:space="preserve">s faciales de l’acteur, puisque celles-ci n’apparaissent pas. En définitive, il semble que </w:t>
      </w:r>
      <w:r>
        <w:rPr>
          <w:i/>
        </w:rPr>
        <w:t xml:space="preserve">« le cadrage apparait en fait plus comme favorisant des questions analytiques de la part du chercheur que comme favorisant des réponses analytiques de la part de </w:t>
      </w:r>
      <w:r w:rsidRPr="004539BF">
        <w:rPr>
          <w:i/>
        </w:rPr>
        <w:t>l’a</w:t>
      </w:r>
      <w:r w:rsidRPr="004539BF">
        <w:rPr>
          <w:i/>
        </w:rPr>
        <w:t xml:space="preserve">cteur » </w:t>
      </w:r>
      <w:r w:rsidRPr="004539BF">
        <w:t>(Theureau, 2006,</w:t>
      </w:r>
      <w:r>
        <w:t xml:space="preserve"> p.184). C’est affaire de choix.</w:t>
      </w:r>
    </w:p>
    <w:p w14:paraId="442B9B1C" w14:textId="77777777" w:rsidR="0003211F" w:rsidRPr="004539BF" w:rsidRDefault="007B3A47" w:rsidP="0003211F">
      <w:pPr>
        <w:jc w:val="both"/>
        <w:rPr>
          <w:rStyle w:val="apple-converted-space"/>
          <w:rFonts w:cstheme="minorHAnsi"/>
          <w:shd w:val="clear" w:color="auto" w:fill="FFFFFF"/>
        </w:rPr>
      </w:pPr>
      <w:r>
        <w:t xml:space="preserve">Une question </w:t>
      </w:r>
      <w:r>
        <w:t xml:space="preserve">revient </w:t>
      </w:r>
      <w:r>
        <w:t xml:space="preserve">souvent </w:t>
      </w:r>
      <w:r>
        <w:t>sur la p</w:t>
      </w:r>
      <w:r>
        <w:t>résence de caméra</w:t>
      </w:r>
      <w:r>
        <w:t xml:space="preserve"> qui pourrait constituer une gêne et modifier les comportements des acteurs. Sur ce point, Theureau</w:t>
      </w:r>
      <w:r>
        <w:rPr>
          <w:rStyle w:val="apple-converted-space"/>
          <w:rFonts w:ascii="Verdana" w:hAnsi="Verdana"/>
          <w:color w:val="333333"/>
          <w:sz w:val="18"/>
          <w:szCs w:val="18"/>
          <w:shd w:val="clear" w:color="auto" w:fill="FFFFFF"/>
        </w:rPr>
        <w:t xml:space="preserve"> </w:t>
      </w:r>
      <w:r w:rsidRPr="004539BF">
        <w:rPr>
          <w:rStyle w:val="apple-converted-space"/>
          <w:rFonts w:cstheme="minorHAnsi"/>
          <w:shd w:val="clear" w:color="auto" w:fill="FFFFFF"/>
        </w:rPr>
        <w:t>(2006</w:t>
      </w:r>
      <w:r w:rsidRPr="004539BF">
        <w:rPr>
          <w:rFonts w:cstheme="minorHAnsi"/>
        </w:rPr>
        <w:t>)</w:t>
      </w:r>
      <w:r w:rsidRPr="004539BF">
        <w:t xml:space="preserve"> </w:t>
      </w:r>
      <w:r>
        <w:t>affirme que</w:t>
      </w:r>
      <w:r>
        <w:t xml:space="preserve"> </w:t>
      </w:r>
      <w:r w:rsidRPr="004539BF">
        <w:rPr>
          <w:rStyle w:val="apple-converted-space"/>
          <w:rFonts w:cstheme="minorHAnsi"/>
          <w:i/>
          <w:shd w:val="clear" w:color="auto" w:fill="FFFFFF"/>
        </w:rPr>
        <w:t>« la présence de caméras «</w:t>
      </w:r>
      <w:r w:rsidRPr="004539BF">
        <w:rPr>
          <w:rStyle w:val="apple-converted-space"/>
          <w:rFonts w:cstheme="minorHAnsi"/>
          <w:i/>
          <w:shd w:val="clear" w:color="auto" w:fill="FFFFFF"/>
        </w:rPr>
        <w:t> extérieures aux acteur » ne semble pas transformer de façon significative l’activité »</w:t>
      </w:r>
      <w:r>
        <w:rPr>
          <w:rStyle w:val="apple-converted-space"/>
          <w:rFonts w:cstheme="minorHAnsi"/>
          <w:i/>
          <w:shd w:val="clear" w:color="auto" w:fill="FFFFFF"/>
        </w:rPr>
        <w:t xml:space="preserve"> </w:t>
      </w:r>
      <w:r>
        <w:rPr>
          <w:rStyle w:val="apple-converted-space"/>
          <w:rFonts w:cstheme="minorHAnsi"/>
          <w:shd w:val="clear" w:color="auto" w:fill="FFFFFF"/>
        </w:rPr>
        <w:t>(p.209)</w:t>
      </w:r>
      <w:r w:rsidRPr="004539BF">
        <w:rPr>
          <w:rStyle w:val="apple-converted-space"/>
          <w:rFonts w:cstheme="minorHAnsi"/>
          <w:shd w:val="clear" w:color="auto" w:fill="FFFFFF"/>
        </w:rPr>
        <w:t>. De notre expérience</w:t>
      </w:r>
      <w:r>
        <w:rPr>
          <w:rStyle w:val="apple-converted-space"/>
          <w:rFonts w:cstheme="minorHAnsi"/>
          <w:shd w:val="clear" w:color="auto" w:fill="FFFFFF"/>
        </w:rPr>
        <w:t xml:space="preserve"> avec les enfants et les stagiaires</w:t>
      </w:r>
      <w:r w:rsidRPr="004539BF">
        <w:rPr>
          <w:rStyle w:val="apple-converted-space"/>
          <w:rFonts w:cstheme="minorHAnsi"/>
          <w:shd w:val="clear" w:color="auto" w:fill="FFFFFF"/>
        </w:rPr>
        <w:t xml:space="preserve">, il ressort que, au bout de quelques minutes (moins avec les adultes, plus avec les </w:t>
      </w:r>
      <w:r>
        <w:rPr>
          <w:rStyle w:val="apple-converted-space"/>
          <w:rFonts w:cstheme="minorHAnsi"/>
          <w:shd w:val="clear" w:color="auto" w:fill="FFFFFF"/>
        </w:rPr>
        <w:t>élèves</w:t>
      </w:r>
      <w:r w:rsidRPr="004539BF">
        <w:rPr>
          <w:rStyle w:val="apple-converted-space"/>
          <w:rFonts w:cstheme="minorHAnsi"/>
          <w:shd w:val="clear" w:color="auto" w:fill="FFFFFF"/>
        </w:rPr>
        <w:t xml:space="preserve">), la caméra devient invisible. Il existe des moyens concrets qui permettent de favoriser cette « invisibilité ». Citons par exemple : </w:t>
      </w:r>
    </w:p>
    <w:p w14:paraId="57EA583D" w14:textId="77777777" w:rsidR="0003211F" w:rsidRPr="0003211F" w:rsidRDefault="007B3A47" w:rsidP="0003211F">
      <w:pPr>
        <w:pStyle w:val="Paragraphedeliste"/>
        <w:numPr>
          <w:ilvl w:val="0"/>
          <w:numId w:val="12"/>
        </w:numPr>
        <w:jc w:val="both"/>
        <w:rPr>
          <w:rStyle w:val="apple-converted-space"/>
        </w:rPr>
      </w:pPr>
      <w:r>
        <w:rPr>
          <w:rStyle w:val="apple-converted-space"/>
        </w:rPr>
        <w:t>Placer l’appareil enregistreu</w:t>
      </w:r>
      <w:r>
        <w:rPr>
          <w:rStyle w:val="apple-converted-space"/>
        </w:rPr>
        <w:t xml:space="preserve">r dos aux </w:t>
      </w:r>
      <w:proofErr w:type="gramStart"/>
      <w:r>
        <w:rPr>
          <w:rStyle w:val="apple-converted-space"/>
        </w:rPr>
        <w:t>élèves</w:t>
      </w:r>
      <w:r>
        <w:rPr>
          <w:rStyle w:val="apple-converted-space"/>
        </w:rPr>
        <w:t>:</w:t>
      </w:r>
      <w:proofErr w:type="gramEnd"/>
      <w:r>
        <w:rPr>
          <w:rStyle w:val="apple-converted-space"/>
        </w:rPr>
        <w:t xml:space="preserve"> si quelques </w:t>
      </w:r>
      <w:r>
        <w:rPr>
          <w:rStyle w:val="apple-converted-space"/>
        </w:rPr>
        <w:t xml:space="preserve">élèves </w:t>
      </w:r>
      <w:r>
        <w:rPr>
          <w:rStyle w:val="apple-converted-space"/>
        </w:rPr>
        <w:t>se retournent au début, la marche du cours les invite à regarder assez vite de l’autre côté ;</w:t>
      </w:r>
    </w:p>
    <w:p w14:paraId="5447F88C" w14:textId="77777777" w:rsidR="00736492" w:rsidRPr="0003211F" w:rsidRDefault="007B3A47" w:rsidP="0003211F">
      <w:pPr>
        <w:pStyle w:val="Paragraphedeliste"/>
        <w:numPr>
          <w:ilvl w:val="0"/>
          <w:numId w:val="12"/>
        </w:numPr>
        <w:jc w:val="both"/>
        <w:rPr>
          <w:rStyle w:val="apple-converted-space"/>
        </w:rPr>
      </w:pPr>
      <w:r w:rsidRPr="004539BF">
        <w:rPr>
          <w:rStyle w:val="apple-converted-space"/>
        </w:rPr>
        <w:t>Filmer avec une tablette ou un ordinateur : au bout de quelques minutes, l’écran se met en veille et apparait comme éteint da</w:t>
      </w:r>
      <w:r w:rsidRPr="004539BF">
        <w:rPr>
          <w:rStyle w:val="apple-converted-space"/>
        </w:rPr>
        <w:t>ns le décor de la classe ;</w:t>
      </w:r>
    </w:p>
    <w:p w14:paraId="6816EB46" w14:textId="77777777" w:rsidR="0003211F" w:rsidRPr="004539BF" w:rsidRDefault="007B3A47" w:rsidP="0003211F">
      <w:pPr>
        <w:pStyle w:val="Paragraphedeliste"/>
        <w:numPr>
          <w:ilvl w:val="0"/>
          <w:numId w:val="12"/>
        </w:numPr>
        <w:jc w:val="both"/>
        <w:rPr>
          <w:rStyle w:val="apple-converted-space"/>
        </w:rPr>
      </w:pPr>
      <w:r w:rsidRPr="004539BF">
        <w:rPr>
          <w:rStyle w:val="apple-converted-space"/>
        </w:rPr>
        <w:t>Filmer avec un smartphone ou une petite caméra : la taille de l’appareil lui permet d’être oublié plus vite</w:t>
      </w:r>
      <w:r>
        <w:rPr>
          <w:rStyle w:val="apple-converted-space"/>
        </w:rPr>
        <w:t>.</w:t>
      </w:r>
    </w:p>
    <w:p w14:paraId="524CC328" w14:textId="77777777" w:rsidR="000C1CFE" w:rsidRPr="000C1CFE" w:rsidRDefault="007B3A47" w:rsidP="0050508E">
      <w:pPr>
        <w:jc w:val="both"/>
      </w:pPr>
      <w:r>
        <w:t>Notons finalement qu’il convient de veiller au droit à l’image. Une autorisation de filmer s’avère généralement nécessai</w:t>
      </w:r>
      <w:r>
        <w:t>re de la part des</w:t>
      </w:r>
      <w:r>
        <w:t xml:space="preserve"> étudiants, des maîtres de stage et des directions d’école, mais également de la part des parents des enfants qui apparaîtront dans le film. Cette autorisation devra stipuler clairement la destination des enregistrements (recherche, format</w:t>
      </w:r>
      <w:r>
        <w:t xml:space="preserve">ion, diffusion ou non…). Dans certains établissements scolaires, le règlement d’ordre intérieur a réglé cette question en intégrant le droit à l’image d’une manière ou d’une autre. Se renseigner correctement et agir en fonction est donc primordial tant du </w:t>
      </w:r>
      <w:r>
        <w:t>point de vue éthique que du point de vue légal.</w:t>
      </w:r>
      <w:r>
        <w:t xml:space="preserve"> </w:t>
      </w:r>
    </w:p>
    <w:p w14:paraId="65E7B07E" w14:textId="77777777" w:rsidR="009C4C54" w:rsidRDefault="007B3A47" w:rsidP="00755CBE">
      <w:pPr>
        <w:pStyle w:val="Titre2"/>
        <w:numPr>
          <w:ilvl w:val="1"/>
          <w:numId w:val="1"/>
        </w:numPr>
      </w:pPr>
      <w:r>
        <w:t>Etablir un contrat de départ avant l’AC</w:t>
      </w:r>
    </w:p>
    <w:p w14:paraId="046ABF3F" w14:textId="77777777" w:rsidR="00736492" w:rsidRPr="00736492" w:rsidRDefault="007B3A47" w:rsidP="000507AA">
      <w:pPr>
        <w:jc w:val="both"/>
      </w:pPr>
      <w:r>
        <w:t>Van der Maren &amp; Yvon</w:t>
      </w:r>
      <w:r w:rsidRPr="0033321C">
        <w:t xml:space="preserve"> </w:t>
      </w:r>
      <w:r w:rsidRPr="0033321C">
        <w:t>(</w:t>
      </w:r>
      <w:r w:rsidRPr="0033321C">
        <w:t>2009</w:t>
      </w:r>
      <w:r>
        <w:t>), ainsi que</w:t>
      </w:r>
      <w:r w:rsidRPr="0033321C">
        <w:t xml:space="preserve"> </w:t>
      </w:r>
      <w:proofErr w:type="spellStart"/>
      <w:r w:rsidRPr="0033321C">
        <w:t>Vermers</w:t>
      </w:r>
      <w:r>
        <w:t>c</w:t>
      </w:r>
      <w:r w:rsidRPr="0033321C">
        <w:t>h</w:t>
      </w:r>
      <w:proofErr w:type="spellEnd"/>
      <w:r w:rsidRPr="0033321C">
        <w:t xml:space="preserve"> </w:t>
      </w:r>
      <w:r w:rsidRPr="0033321C">
        <w:t>(</w:t>
      </w:r>
      <w:r>
        <w:t>2010</w:t>
      </w:r>
      <w:r w:rsidRPr="0033321C">
        <w:t>)</w:t>
      </w:r>
      <w:r>
        <w:t>,</w:t>
      </w:r>
      <w:r w:rsidRPr="0033321C">
        <w:t xml:space="preserve"> insistent</w:t>
      </w:r>
      <w:r w:rsidRPr="0033321C">
        <w:t xml:space="preserve"> sur la nécessité d’être clair sur un certain nombre de points avant le début de l’entretien afin de favoriser un lien de confiance nécessaire à son bon déroulement. Citons notamment :</w:t>
      </w:r>
      <w:r>
        <w:t xml:space="preserve"> </w:t>
      </w:r>
    </w:p>
    <w:p w14:paraId="0E3795D4" w14:textId="77777777" w:rsidR="000E42A5" w:rsidRDefault="007B3A47" w:rsidP="000E42A5">
      <w:pPr>
        <w:pStyle w:val="Paragraphedeliste"/>
        <w:numPr>
          <w:ilvl w:val="0"/>
          <w:numId w:val="13"/>
        </w:numPr>
        <w:jc w:val="both"/>
      </w:pPr>
      <w:r>
        <w:t>L’o</w:t>
      </w:r>
      <w:r w:rsidRPr="00736492">
        <w:t>bjectif de</w:t>
      </w:r>
      <w:r>
        <w:t xml:space="preserve"> l’entretien : expliciter les objectifs de l’entretien pe</w:t>
      </w:r>
      <w:r>
        <w:t>rmet de remporter plus facilement l’adhésion de l’acteur ;</w:t>
      </w:r>
    </w:p>
    <w:p w14:paraId="057B9380" w14:textId="77777777" w:rsidR="000E42A5" w:rsidRDefault="007B3A47" w:rsidP="000E42A5">
      <w:pPr>
        <w:pStyle w:val="Paragraphedeliste"/>
        <w:numPr>
          <w:ilvl w:val="0"/>
          <w:numId w:val="13"/>
        </w:numPr>
        <w:jc w:val="both"/>
      </w:pPr>
      <w:r>
        <w:t xml:space="preserve">La </w:t>
      </w:r>
      <w:r w:rsidRPr="00736492">
        <w:t>durée</w:t>
      </w:r>
      <w:r>
        <w:t> : se fixer</w:t>
      </w:r>
      <w:r>
        <w:t xml:space="preserve"> une limite temporelle permet</w:t>
      </w:r>
      <w:r>
        <w:t xml:space="preserve"> d’être plus efficace en ne </w:t>
      </w:r>
      <w:r>
        <w:t>perdant pas de vue les objectifs de l’entretien ;</w:t>
      </w:r>
    </w:p>
    <w:p w14:paraId="70D652CA" w14:textId="77777777" w:rsidR="000E42A5" w:rsidRPr="004539BF" w:rsidRDefault="007B3A47" w:rsidP="004539BF">
      <w:pPr>
        <w:pStyle w:val="Paragraphedeliste"/>
        <w:numPr>
          <w:ilvl w:val="0"/>
          <w:numId w:val="13"/>
        </w:numPr>
        <w:jc w:val="both"/>
      </w:pPr>
      <w:r>
        <w:t>La p</w:t>
      </w:r>
      <w:r w:rsidRPr="004539BF">
        <w:t>ossibilité de se retirer</w:t>
      </w:r>
      <w:r w:rsidRPr="004539BF">
        <w:t> : l’acteur doit toujours être libre de par</w:t>
      </w:r>
      <w:r w:rsidRPr="004539BF">
        <w:t>ticiper ou non. Sa pleine</w:t>
      </w:r>
      <w:r>
        <w:t xml:space="preserve"> adhésion est nécessaire pour qu’il puisse livrer la dimension non visible de son activité. L ’assurance de pouvoir stopper le processus aide à s’ouvrir spontanément</w:t>
      </w:r>
      <w:r>
        <w:t xml:space="preserve"> </w:t>
      </w:r>
      <w:r w:rsidRPr="004539BF">
        <w:t>(</w:t>
      </w:r>
      <w:proofErr w:type="spellStart"/>
      <w:r w:rsidRPr="004539BF">
        <w:t>Lemonon</w:t>
      </w:r>
      <w:proofErr w:type="spellEnd"/>
      <w:r w:rsidRPr="004539BF">
        <w:t xml:space="preserve">, Guérin &amp; </w:t>
      </w:r>
      <w:proofErr w:type="spellStart"/>
      <w:r w:rsidRPr="004539BF">
        <w:t>Péoc’h</w:t>
      </w:r>
      <w:proofErr w:type="spellEnd"/>
      <w:r w:rsidRPr="004539BF">
        <w:t>, 2008)</w:t>
      </w:r>
      <w:r>
        <w:t> ;</w:t>
      </w:r>
    </w:p>
    <w:p w14:paraId="6932FF8C" w14:textId="77777777" w:rsidR="000E42A5" w:rsidRDefault="007B3A47" w:rsidP="00D74B5E">
      <w:pPr>
        <w:pStyle w:val="Paragraphedeliste"/>
        <w:numPr>
          <w:ilvl w:val="0"/>
          <w:numId w:val="13"/>
        </w:numPr>
        <w:jc w:val="both"/>
      </w:pPr>
      <w:r>
        <w:t>La d</w:t>
      </w:r>
      <w:r w:rsidRPr="00736492">
        <w:t>estination des données</w:t>
      </w:r>
      <w:r>
        <w:t> : i</w:t>
      </w:r>
      <w:r>
        <w:t>l est nécessaire que l’acteur sache à l’avance à qui seront ou ne seront pas divulguées les donn</w:t>
      </w:r>
      <w:r>
        <w:t>ées af</w:t>
      </w:r>
      <w:r>
        <w:t>in de choisir ce qu’il livrera ;</w:t>
      </w:r>
    </w:p>
    <w:p w14:paraId="64829AEA" w14:textId="77777777" w:rsidR="00D74B5E" w:rsidRDefault="007B3A47" w:rsidP="00D74B5E">
      <w:pPr>
        <w:pStyle w:val="Paragraphedeliste"/>
        <w:numPr>
          <w:ilvl w:val="0"/>
          <w:numId w:val="13"/>
        </w:numPr>
        <w:jc w:val="both"/>
      </w:pPr>
      <w:r>
        <w:t>P</w:t>
      </w:r>
      <w:r w:rsidRPr="00736492">
        <w:t>as de bonnes ou de mauvaises réponses</w:t>
      </w:r>
      <w:r>
        <w:t> : i</w:t>
      </w:r>
      <w:r>
        <w:t>nsister sur l</w:t>
      </w:r>
      <w:r>
        <w:t>’aspect d’accompagnement non normatif est primordial dans la bonne</w:t>
      </w:r>
      <w:r>
        <w:t xml:space="preserve"> marche de l’entretien. Cela n’exclut cependant pas la possibilité de donner des conseils si l’accompagné en demande. Il est cependant utile de bien différencier les deux moments : celui de l’écoute, de l’analyse et de la recherche personnelle de solutions</w:t>
      </w:r>
      <w:r>
        <w:t xml:space="preserve"> et celui de la proposition de solutions ;  </w:t>
      </w:r>
    </w:p>
    <w:p w14:paraId="017DE2EC" w14:textId="77777777" w:rsidR="000C1CFE" w:rsidRPr="000C1CFE" w:rsidRDefault="007B3A47" w:rsidP="000C1CFE">
      <w:pPr>
        <w:pStyle w:val="Paragraphedeliste"/>
        <w:numPr>
          <w:ilvl w:val="0"/>
          <w:numId w:val="13"/>
        </w:numPr>
        <w:jc w:val="both"/>
      </w:pPr>
      <w:r>
        <w:t>(L’o</w:t>
      </w:r>
      <w:r>
        <w:t xml:space="preserve">bjectif de la recherche) : </w:t>
      </w:r>
      <w:r>
        <w:t>l’entretien d’</w:t>
      </w:r>
      <w:r>
        <w:t>AC</w:t>
      </w:r>
      <w:r>
        <w:t xml:space="preserve"> est parfois utilisé </w:t>
      </w:r>
      <w:r>
        <w:t>comme outil de récolte de données pour la recherche</w:t>
      </w:r>
      <w:r>
        <w:t xml:space="preserve">. Parfois, le fait de divulguer l’objectif </w:t>
      </w:r>
      <w:r>
        <w:t xml:space="preserve">de la recherche </w:t>
      </w:r>
      <w:r>
        <w:t xml:space="preserve">risque de </w:t>
      </w:r>
      <w:r>
        <w:t xml:space="preserve">fausser la </w:t>
      </w:r>
      <w:r>
        <w:t>récolte de données. Il appartient donc à la personne en charge de l’entretien de choisir de divulguer ou non l’objectif poursuivi, dans le respect des règles éthiques.</w:t>
      </w:r>
    </w:p>
    <w:p w14:paraId="55771807" w14:textId="77777777" w:rsidR="00755CBE" w:rsidRDefault="007B3A47" w:rsidP="00755CBE">
      <w:pPr>
        <w:pStyle w:val="Titre2"/>
        <w:numPr>
          <w:ilvl w:val="1"/>
          <w:numId w:val="1"/>
        </w:numPr>
      </w:pPr>
      <w:r>
        <w:t>Choisir et regarder un extrait de la vidéo</w:t>
      </w:r>
    </w:p>
    <w:p w14:paraId="54E1A966" w14:textId="77777777" w:rsidR="002265FC" w:rsidRPr="00B40D41" w:rsidRDefault="007B3A47" w:rsidP="006B5FC3">
      <w:pPr>
        <w:jc w:val="both"/>
        <w:rPr>
          <w:rFonts w:cstheme="minorHAnsi"/>
          <w:shd w:val="clear" w:color="auto" w:fill="FFFFFF"/>
        </w:rPr>
      </w:pPr>
      <w:r w:rsidRPr="00B40D41">
        <w:rPr>
          <w:rFonts w:cstheme="minorHAnsi"/>
          <w:shd w:val="clear" w:color="auto" w:fill="FFFFFF"/>
        </w:rPr>
        <w:t xml:space="preserve">Avant même le moment du visionnage, le choix </w:t>
      </w:r>
      <w:r w:rsidRPr="00B40D41">
        <w:rPr>
          <w:rFonts w:cstheme="minorHAnsi"/>
          <w:shd w:val="clear" w:color="auto" w:fill="FFFFFF"/>
        </w:rPr>
        <w:t xml:space="preserve">de la séquence à visionner est source d’interrogation. Qui doit faire la sélection ? </w:t>
      </w:r>
      <w:r w:rsidRPr="00B40D41">
        <w:rPr>
          <w:rFonts w:cstheme="minorHAnsi"/>
          <w:shd w:val="clear" w:color="auto" w:fill="FFFFFF"/>
        </w:rPr>
        <w:t xml:space="preserve">Quelle durée doit avoir la séquence ? </w:t>
      </w:r>
      <w:r w:rsidRPr="00B40D41">
        <w:rPr>
          <w:rFonts w:cstheme="minorHAnsi"/>
          <w:shd w:val="clear" w:color="auto" w:fill="FFFFFF"/>
        </w:rPr>
        <w:t xml:space="preserve">Visionner une </w:t>
      </w:r>
      <w:r w:rsidRPr="00B40D41">
        <w:rPr>
          <w:rFonts w:cstheme="minorHAnsi"/>
          <w:shd w:val="clear" w:color="auto" w:fill="FFFFFF"/>
        </w:rPr>
        <w:t>pratique « réussie » est-il plus ou moins</w:t>
      </w:r>
      <w:r w:rsidRPr="00B40D41">
        <w:rPr>
          <w:rFonts w:cstheme="minorHAnsi"/>
          <w:shd w:val="clear" w:color="auto" w:fill="FFFFFF"/>
        </w:rPr>
        <w:t xml:space="preserve"> porteur qu’une pratique </w:t>
      </w:r>
      <w:r w:rsidRPr="00B40D41">
        <w:rPr>
          <w:rFonts w:cstheme="minorHAnsi"/>
          <w:shd w:val="clear" w:color="auto" w:fill="FFFFFF"/>
        </w:rPr>
        <w:t xml:space="preserve">« ratée » </w:t>
      </w:r>
      <w:r w:rsidRPr="00B40D41">
        <w:rPr>
          <w:rFonts w:cstheme="minorHAnsi"/>
          <w:shd w:val="clear" w:color="auto" w:fill="FFFFFF"/>
        </w:rPr>
        <w:t>? Qui doit contrôler le déroulement ?</w:t>
      </w:r>
    </w:p>
    <w:p w14:paraId="702C7FB9" w14:textId="77777777" w:rsidR="00781DAB" w:rsidRPr="00B40D41" w:rsidRDefault="007B3A47" w:rsidP="006B5FC3">
      <w:pPr>
        <w:jc w:val="both"/>
        <w:rPr>
          <w:rFonts w:cstheme="minorHAnsi"/>
          <w:shd w:val="clear" w:color="auto" w:fill="FFFFFF"/>
        </w:rPr>
      </w:pPr>
      <w:r w:rsidRPr="00B40D41">
        <w:rPr>
          <w:rFonts w:cstheme="minorHAnsi"/>
          <w:shd w:val="clear" w:color="auto" w:fill="FFFFFF"/>
        </w:rPr>
        <w:t>L’imp</w:t>
      </w:r>
      <w:r w:rsidRPr="00B40D41">
        <w:rPr>
          <w:rFonts w:cstheme="minorHAnsi"/>
          <w:shd w:val="clear" w:color="auto" w:fill="FFFFFF"/>
        </w:rPr>
        <w:t>ortant ici est de reconnaître qu’il n’y a pas de bon choix absolu. En fonction de la situation d’accompagnement (individuel ou en groupe, étudiants à l’a</w:t>
      </w:r>
      <w:r w:rsidRPr="00B40D41">
        <w:rPr>
          <w:rFonts w:cstheme="minorHAnsi"/>
          <w:shd w:val="clear" w:color="auto" w:fill="FFFFFF"/>
        </w:rPr>
        <w:t>ise ou en difficulté</w:t>
      </w:r>
      <w:r w:rsidRPr="00B40D41">
        <w:rPr>
          <w:rFonts w:cstheme="minorHAnsi"/>
          <w:shd w:val="clear" w:color="auto" w:fill="FFFFFF"/>
        </w:rPr>
        <w:t xml:space="preserve"> </w:t>
      </w:r>
      <w:r w:rsidRPr="00B40D41">
        <w:rPr>
          <w:rFonts w:cstheme="minorHAnsi"/>
          <w:shd w:val="clear" w:color="auto" w:fill="FFFFFF"/>
        </w:rPr>
        <w:t>…), les réponses aux questions ci-dessus vont varier. De ce fait, les dynamiques v</w:t>
      </w:r>
      <w:r w:rsidRPr="00B40D41">
        <w:rPr>
          <w:rFonts w:cstheme="minorHAnsi"/>
          <w:shd w:val="clear" w:color="auto" w:fill="FFFFFF"/>
        </w:rPr>
        <w:t>ont générer des effets différents que nous pouvons esquisser ci-dessous.</w:t>
      </w:r>
    </w:p>
    <w:p w14:paraId="762CDBF5" w14:textId="77777777" w:rsidR="0028640D" w:rsidRPr="00B40D41" w:rsidRDefault="007B3A47" w:rsidP="006B5FC3">
      <w:pPr>
        <w:jc w:val="both"/>
        <w:rPr>
          <w:rFonts w:cstheme="minorHAnsi"/>
          <w:shd w:val="clear" w:color="auto" w:fill="FFFFFF"/>
        </w:rPr>
      </w:pPr>
      <w:r w:rsidRPr="00B40D41">
        <w:rPr>
          <w:rFonts w:cstheme="minorHAnsi"/>
          <w:shd w:val="clear" w:color="auto" w:fill="FFFFFF"/>
        </w:rPr>
        <w:t>Concernant la responsabilité du choix de la séquence, Gaudin</w:t>
      </w:r>
      <w:r w:rsidRPr="00B40D41">
        <w:rPr>
          <w:rFonts w:cstheme="minorHAnsi"/>
          <w:shd w:val="clear" w:color="auto" w:fill="FFFFFF"/>
        </w:rPr>
        <w:t xml:space="preserve"> (2014</w:t>
      </w:r>
      <w:r w:rsidRPr="00B40D41">
        <w:rPr>
          <w:rFonts w:cstheme="minorHAnsi"/>
          <w:shd w:val="clear" w:color="auto" w:fill="FFFFFF"/>
        </w:rPr>
        <w:t>) cite une série d’études contradictoires qui soulignent tantôt que les effets sont plus bénéfiques si les formateurs</w:t>
      </w:r>
      <w:r w:rsidRPr="00B40D41">
        <w:rPr>
          <w:rFonts w:cstheme="minorHAnsi"/>
          <w:shd w:val="clear" w:color="auto" w:fill="FFFFFF"/>
        </w:rPr>
        <w:t xml:space="preserve"> choisissent la séquence, tantôt le contraire. Néanmoins, si l’accompagnateur a un objectif de formation précis (travailler sur un moment précis du déroulement d’une leçon qu’il a repéré comme étant moins efficace, par exemple), il semble plus pertinent de</w:t>
      </w:r>
      <w:r w:rsidRPr="00B40D41">
        <w:rPr>
          <w:rFonts w:cstheme="minorHAnsi"/>
          <w:shd w:val="clear" w:color="auto" w:fill="FFFFFF"/>
        </w:rPr>
        <w:t xml:space="preserve"> lui laisser cette responsabilité.</w:t>
      </w:r>
      <w:r w:rsidRPr="00B40D41">
        <w:rPr>
          <w:rFonts w:cstheme="minorHAnsi"/>
          <w:shd w:val="clear" w:color="auto" w:fill="FFFFFF"/>
        </w:rPr>
        <w:t xml:space="preserve"> Si l’accompagné choisit la séquence, on embrassera alors une perspective plus développementale, la liberté de choix constituant en soi une perspective non normative.</w:t>
      </w:r>
    </w:p>
    <w:p w14:paraId="31FF3AAB" w14:textId="77777777" w:rsidR="006B5FC3" w:rsidRPr="00B40D41" w:rsidRDefault="007B3A47" w:rsidP="00D10507">
      <w:pPr>
        <w:jc w:val="both"/>
        <w:rPr>
          <w:rFonts w:cstheme="minorHAnsi"/>
          <w:shd w:val="clear" w:color="auto" w:fill="FFFFFF"/>
        </w:rPr>
      </w:pPr>
      <w:r w:rsidRPr="00B40D41">
        <w:rPr>
          <w:rFonts w:cstheme="minorHAnsi"/>
          <w:shd w:val="clear" w:color="auto" w:fill="FFFFFF"/>
        </w:rPr>
        <w:t>Au sujet de la durée de la séquence, Gaudin</w:t>
      </w:r>
      <w:r w:rsidRPr="00B40D41">
        <w:rPr>
          <w:rFonts w:cstheme="minorHAnsi"/>
          <w:shd w:val="clear" w:color="auto" w:fill="FFFFFF"/>
        </w:rPr>
        <w:t xml:space="preserve"> (2014</w:t>
      </w:r>
      <w:r w:rsidRPr="00B40D41">
        <w:rPr>
          <w:rFonts w:cstheme="minorHAnsi"/>
          <w:shd w:val="clear" w:color="auto" w:fill="FFFFFF"/>
        </w:rPr>
        <w:t>, p. 1</w:t>
      </w:r>
      <w:r w:rsidRPr="00B40D41">
        <w:rPr>
          <w:rFonts w:cstheme="minorHAnsi"/>
          <w:shd w:val="clear" w:color="auto" w:fill="FFFFFF"/>
        </w:rPr>
        <w:t xml:space="preserve">5) pointe le fait que </w:t>
      </w:r>
      <w:r w:rsidRPr="00B40D41">
        <w:rPr>
          <w:rFonts w:cstheme="minorHAnsi"/>
          <w:i/>
          <w:shd w:val="clear" w:color="auto" w:fill="FFFFFF"/>
        </w:rPr>
        <w:t>« la plupart des études exploitent des extraits vidéo entre 2 et 7 minutes »</w:t>
      </w:r>
      <w:r w:rsidRPr="00B40D41">
        <w:rPr>
          <w:rFonts w:cstheme="minorHAnsi"/>
          <w:shd w:val="clear" w:color="auto" w:fill="FFFFFF"/>
        </w:rPr>
        <w:t xml:space="preserve">, mais il ajoute, citant </w:t>
      </w:r>
      <w:proofErr w:type="spellStart"/>
      <w:r w:rsidRPr="00B40D41">
        <w:rPr>
          <w:rFonts w:cstheme="minorHAnsi"/>
          <w:shd w:val="clear" w:color="auto" w:fill="FFFFFF"/>
        </w:rPr>
        <w:t>Tripp</w:t>
      </w:r>
      <w:proofErr w:type="spellEnd"/>
      <w:r w:rsidRPr="00B40D41">
        <w:rPr>
          <w:rFonts w:cstheme="minorHAnsi"/>
          <w:shd w:val="clear" w:color="auto" w:fill="FFFFFF"/>
        </w:rPr>
        <w:t xml:space="preserve"> &amp; Rich (2012)</w:t>
      </w:r>
      <w:r>
        <w:rPr>
          <w:rFonts w:cstheme="minorHAnsi"/>
          <w:shd w:val="clear" w:color="auto" w:fill="FFFFFF"/>
        </w:rPr>
        <w:t>,</w:t>
      </w:r>
      <w:r w:rsidRPr="00B40D41">
        <w:rPr>
          <w:rFonts w:cstheme="minorHAnsi"/>
          <w:shd w:val="clear" w:color="auto" w:fill="FFFFFF"/>
        </w:rPr>
        <w:t xml:space="preserve"> </w:t>
      </w:r>
      <w:proofErr w:type="gramStart"/>
      <w:r w:rsidRPr="00B40D41">
        <w:rPr>
          <w:rFonts w:cstheme="minorHAnsi"/>
          <w:shd w:val="clear" w:color="auto" w:fill="FFFFFF"/>
        </w:rPr>
        <w:t>qu’ </w:t>
      </w:r>
      <w:r w:rsidRPr="00B40D41">
        <w:rPr>
          <w:rFonts w:cstheme="minorHAnsi"/>
          <w:i/>
          <w:shd w:val="clear" w:color="auto" w:fill="FFFFFF"/>
        </w:rPr>
        <w:t>«</w:t>
      </w:r>
      <w:proofErr w:type="gramEnd"/>
      <w:r w:rsidRPr="00B40D41">
        <w:rPr>
          <w:rFonts w:cstheme="minorHAnsi"/>
          <w:i/>
          <w:shd w:val="clear" w:color="auto" w:fill="FFFFFF"/>
        </w:rPr>
        <w:t xml:space="preserve"> il est difficile de déterminer si cette longueur a un impact significatif sur l'attention </w:t>
      </w:r>
      <w:r w:rsidRPr="00B40D41">
        <w:rPr>
          <w:rFonts w:cstheme="minorHAnsi"/>
          <w:i/>
          <w:shd w:val="clear" w:color="auto" w:fill="FFFFFF"/>
        </w:rPr>
        <w:t>sélective et le raisonnement des enseignants »</w:t>
      </w:r>
      <w:r w:rsidRPr="00B40D41">
        <w:rPr>
          <w:rFonts w:cstheme="minorHAnsi"/>
          <w:shd w:val="clear" w:color="auto" w:fill="FFFFFF"/>
        </w:rPr>
        <w:t>.</w:t>
      </w:r>
      <w:r w:rsidRPr="00B40D41">
        <w:rPr>
          <w:rFonts w:cstheme="minorHAnsi"/>
          <w:shd w:val="clear" w:color="auto" w:fill="FFFFFF"/>
        </w:rPr>
        <w:t xml:space="preserve"> </w:t>
      </w:r>
      <w:r>
        <w:rPr>
          <w:rFonts w:cstheme="minorHAnsi"/>
          <w:shd w:val="clear" w:color="auto" w:fill="FFFFFF"/>
        </w:rPr>
        <w:t>I</w:t>
      </w:r>
      <w:r>
        <w:rPr>
          <w:rFonts w:cstheme="minorHAnsi"/>
          <w:shd w:val="clear" w:color="auto" w:fill="FFFFFF"/>
        </w:rPr>
        <w:t xml:space="preserve">l est possible d’observer des séquences </w:t>
      </w:r>
      <w:r>
        <w:rPr>
          <w:rFonts w:cstheme="minorHAnsi"/>
          <w:shd w:val="clear" w:color="auto" w:fill="FFFFFF"/>
        </w:rPr>
        <w:t xml:space="preserve">plus ou moins longues, mais </w:t>
      </w:r>
      <w:r>
        <w:rPr>
          <w:rFonts w:cstheme="minorHAnsi"/>
          <w:shd w:val="clear" w:color="auto" w:fill="FFFFFF"/>
        </w:rPr>
        <w:t xml:space="preserve">cela va influencer le discours de l’étudiant. Ainsi, </w:t>
      </w:r>
      <w:r>
        <w:rPr>
          <w:rFonts w:cstheme="minorHAnsi"/>
          <w:shd w:val="clear" w:color="auto" w:fill="FFFFFF"/>
        </w:rPr>
        <w:t>la sélection opérée</w:t>
      </w:r>
      <w:r w:rsidRPr="00B40D41">
        <w:rPr>
          <w:rFonts w:cstheme="minorHAnsi"/>
          <w:shd w:val="clear" w:color="auto" w:fill="FFFFFF"/>
        </w:rPr>
        <w:t xml:space="preserve"> permet à l’analyse de porter sur des objets </w:t>
      </w:r>
      <w:proofErr w:type="gramStart"/>
      <w:r w:rsidRPr="00B40D41">
        <w:rPr>
          <w:rFonts w:cstheme="minorHAnsi"/>
          <w:shd w:val="clear" w:color="auto" w:fill="FFFFFF"/>
        </w:rPr>
        <w:t>différents</w:t>
      </w:r>
      <w:r>
        <w:rPr>
          <w:rFonts w:cstheme="minorHAnsi"/>
          <w:shd w:val="clear" w:color="auto" w:fill="FFFFFF"/>
        </w:rPr>
        <w:t>( Durand</w:t>
      </w:r>
      <w:proofErr w:type="gramEnd"/>
      <w:r>
        <w:rPr>
          <w:rFonts w:cstheme="minorHAnsi"/>
          <w:shd w:val="clear" w:color="auto" w:fill="FFFFFF"/>
        </w:rPr>
        <w:t>, 20</w:t>
      </w:r>
      <w:r>
        <w:rPr>
          <w:rFonts w:cstheme="minorHAnsi"/>
          <w:shd w:val="clear" w:color="auto" w:fill="FFFFFF"/>
        </w:rPr>
        <w:t xml:space="preserve">06 ; </w:t>
      </w:r>
      <w:proofErr w:type="spellStart"/>
      <w:r>
        <w:rPr>
          <w:rFonts w:cstheme="minorHAnsi"/>
          <w:shd w:val="clear" w:color="auto" w:fill="FFFFFF"/>
        </w:rPr>
        <w:t>Vermersch</w:t>
      </w:r>
      <w:proofErr w:type="spellEnd"/>
      <w:r>
        <w:rPr>
          <w:rFonts w:cstheme="minorHAnsi"/>
          <w:shd w:val="clear" w:color="auto" w:fill="FFFFFF"/>
        </w:rPr>
        <w:t>, 2010)</w:t>
      </w:r>
      <w:r w:rsidRPr="00B40D41">
        <w:rPr>
          <w:rFonts w:cstheme="minorHAnsi"/>
          <w:shd w:val="clear" w:color="auto" w:fill="FFFFFF"/>
        </w:rPr>
        <w:t>. Une granularité très fine ciblera des petits gestes, des expressions, des indices très fins, des manières de parler ou des contenus précis d’intervention</w:t>
      </w:r>
      <w:r w:rsidRPr="00B40D41">
        <w:rPr>
          <w:rFonts w:cstheme="minorHAnsi"/>
          <w:shd w:val="clear" w:color="auto" w:fill="FFFFFF"/>
        </w:rPr>
        <w:t>, un engendrement très rapides d’éléments fugaces</w:t>
      </w:r>
      <w:r w:rsidRPr="00B40D41">
        <w:rPr>
          <w:rFonts w:cstheme="minorHAnsi"/>
          <w:shd w:val="clear" w:color="auto" w:fill="FFFFFF"/>
        </w:rPr>
        <w:t>..</w:t>
      </w:r>
      <w:r w:rsidRPr="00B40D41">
        <w:rPr>
          <w:rFonts w:cstheme="minorHAnsi"/>
          <w:shd w:val="clear" w:color="auto" w:fill="FFFFFF"/>
        </w:rPr>
        <w:t xml:space="preserve">. Une granularité plus large </w:t>
      </w:r>
      <w:r w:rsidRPr="00B40D41">
        <w:rPr>
          <w:rFonts w:cstheme="minorHAnsi"/>
          <w:shd w:val="clear" w:color="auto" w:fill="FFFFFF"/>
        </w:rPr>
        <w:t>permettra plutôt d’embrasser des moments (</w:t>
      </w:r>
      <w:r w:rsidRPr="00B40D41">
        <w:rPr>
          <w:rFonts w:cstheme="minorHAnsi"/>
          <w:shd w:val="clear" w:color="auto" w:fill="FFFFFF"/>
        </w:rPr>
        <w:t>accueil, ouverture de l’activité collective, enrôlement des élèves dans la tâche, passation de consigne, mise au travail, entretien de l’activité des élèves, clôture de l’activité, mise en commun, transitions, sort</w:t>
      </w:r>
      <w:r w:rsidRPr="00B40D41">
        <w:rPr>
          <w:rFonts w:cstheme="minorHAnsi"/>
          <w:shd w:val="clear" w:color="auto" w:fill="FFFFFF"/>
        </w:rPr>
        <w:t>ie de classe</w:t>
      </w:r>
      <w:r w:rsidRPr="00B40D41">
        <w:rPr>
          <w:rFonts w:cstheme="minorHAnsi"/>
          <w:shd w:val="clear" w:color="auto" w:fill="FFFFFF"/>
          <w:vertAlign w:val="superscript"/>
        </w:rPr>
        <w:footnoteReference w:id="4"/>
      </w:r>
      <w:r w:rsidRPr="00B40D41">
        <w:rPr>
          <w:rFonts w:cstheme="minorHAnsi"/>
          <w:shd w:val="clear" w:color="auto" w:fill="FFFFFF"/>
        </w:rPr>
        <w:t>)</w:t>
      </w:r>
      <w:r w:rsidRPr="00B40D41">
        <w:rPr>
          <w:rFonts w:cstheme="minorHAnsi"/>
          <w:shd w:val="clear" w:color="auto" w:fill="FFFFFF"/>
        </w:rPr>
        <w:t xml:space="preserve"> et l’analyse portera plus largement sur l’enchaînement des actions dans l’interaction avec les intervenants.</w:t>
      </w:r>
    </w:p>
    <w:p w14:paraId="277A84EB" w14:textId="77777777" w:rsidR="00351D96" w:rsidRPr="001E4363" w:rsidRDefault="007B3A47" w:rsidP="00D10507">
      <w:pPr>
        <w:jc w:val="both"/>
        <w:rPr>
          <w:rFonts w:cstheme="minorHAnsi"/>
          <w:color w:val="333333"/>
          <w:shd w:val="clear" w:color="auto" w:fill="FFFFFF"/>
        </w:rPr>
      </w:pPr>
      <w:r w:rsidRPr="001E4363">
        <w:rPr>
          <w:rFonts w:cstheme="minorHAnsi"/>
          <w:color w:val="333333"/>
          <w:shd w:val="clear" w:color="auto" w:fill="FFFFFF"/>
        </w:rPr>
        <w:t>En définitive, nous retenons, même si ce ne sont pas des règles absolues, que des séquences dont la durée est supérieure à sept min</w:t>
      </w:r>
      <w:r w:rsidRPr="001E4363">
        <w:rPr>
          <w:rFonts w:cstheme="minorHAnsi"/>
          <w:color w:val="333333"/>
          <w:shd w:val="clear" w:color="auto" w:fill="FFFFFF"/>
        </w:rPr>
        <w:t xml:space="preserve">utes deviendront trop longues pour que le spectateur puisse assurer une attention soutenue et que, dès lors que la séquence est plus longue, il conviendra de la scinder. </w:t>
      </w:r>
    </w:p>
    <w:p w14:paraId="2249FA33" w14:textId="77777777" w:rsidR="00D10507" w:rsidRPr="001E4363" w:rsidRDefault="007B3A47" w:rsidP="00D10507">
      <w:pPr>
        <w:jc w:val="both"/>
        <w:rPr>
          <w:rFonts w:cstheme="minorHAnsi"/>
          <w:color w:val="333333"/>
          <w:shd w:val="clear" w:color="auto" w:fill="FFFFFF"/>
        </w:rPr>
      </w:pPr>
      <w:r w:rsidRPr="001E4363">
        <w:rPr>
          <w:rFonts w:cstheme="minorHAnsi"/>
          <w:color w:val="333333"/>
          <w:shd w:val="clear" w:color="auto" w:fill="FFFFFF"/>
        </w:rPr>
        <w:t>Sur la question du visionnage d’une</w:t>
      </w:r>
      <w:r w:rsidRPr="001E4363">
        <w:rPr>
          <w:rFonts w:cstheme="minorHAnsi"/>
          <w:color w:val="333333"/>
          <w:shd w:val="clear" w:color="auto" w:fill="FFFFFF"/>
        </w:rPr>
        <w:t xml:space="preserve"> séquence « réussie » ou « ratée », Gaudin (</w:t>
      </w:r>
      <w:r w:rsidRPr="001E4363">
        <w:rPr>
          <w:rFonts w:cstheme="minorHAnsi"/>
          <w:color w:val="333333"/>
          <w:shd w:val="clear" w:color="auto" w:fill="FFFFFF"/>
        </w:rPr>
        <w:t>2014</w:t>
      </w:r>
      <w:r w:rsidRPr="001E4363">
        <w:rPr>
          <w:rFonts w:cstheme="minorHAnsi"/>
          <w:color w:val="333333"/>
          <w:shd w:val="clear" w:color="auto" w:fill="FFFFFF"/>
        </w:rPr>
        <w:t xml:space="preserve">, p.21) cite Leblanc (2009) qui </w:t>
      </w:r>
      <w:r w:rsidRPr="001E4363">
        <w:rPr>
          <w:rFonts w:cstheme="minorHAnsi"/>
          <w:i/>
          <w:color w:val="333333"/>
          <w:shd w:val="clear" w:color="auto" w:fill="FFFFFF"/>
        </w:rPr>
        <w:t xml:space="preserve">« plaide ainsi pour une hiérarchisation des objets de visionnage à l’échelle de plusieurs années pour demeurer en synergie avec l’évolution « des préoccupations typiques » des </w:t>
      </w:r>
      <w:r w:rsidRPr="001E4363">
        <w:rPr>
          <w:rFonts w:cstheme="minorHAnsi"/>
          <w:i/>
          <w:color w:val="333333"/>
          <w:shd w:val="clear" w:color="auto" w:fill="FFFFFF"/>
        </w:rPr>
        <w:t>EN</w:t>
      </w:r>
      <w:r w:rsidRPr="001E4363">
        <w:rPr>
          <w:rFonts w:cstheme="minorHAnsi"/>
          <w:i/>
          <w:color w:val="333333"/>
          <w:shd w:val="clear" w:color="auto" w:fill="FFFFFF"/>
          <w:vertAlign w:val="superscript"/>
        </w:rPr>
        <w:footnoteReference w:id="5"/>
      </w:r>
      <w:r w:rsidRPr="001E4363">
        <w:rPr>
          <w:rFonts w:cstheme="minorHAnsi"/>
          <w:i/>
          <w:color w:val="333333"/>
          <w:shd w:val="clear" w:color="auto" w:fill="FFFFFF"/>
        </w:rPr>
        <w:t> »</w:t>
      </w:r>
      <w:r w:rsidRPr="001E4363">
        <w:rPr>
          <w:rFonts w:cstheme="minorHAnsi"/>
          <w:color w:val="333333"/>
          <w:shd w:val="clear" w:color="auto" w:fill="FFFFFF"/>
        </w:rPr>
        <w:t xml:space="preserve">. Ainsi, il élargit le débat, </w:t>
      </w:r>
      <w:r w:rsidRPr="001E4363">
        <w:rPr>
          <w:rFonts w:cstheme="minorHAnsi"/>
          <w:color w:val="333333"/>
          <w:shd w:val="clear" w:color="auto" w:fill="FFFFFF"/>
        </w:rPr>
        <w:t>considérant qu’</w:t>
      </w:r>
      <w:r w:rsidRPr="001E4363">
        <w:rPr>
          <w:rFonts w:cstheme="minorHAnsi"/>
          <w:color w:val="333333"/>
          <w:shd w:val="clear" w:color="auto" w:fill="FFFFFF"/>
        </w:rPr>
        <w:t xml:space="preserve">au-delà </w:t>
      </w:r>
      <w:r w:rsidRPr="001E4363">
        <w:rPr>
          <w:rFonts w:cstheme="minorHAnsi"/>
          <w:color w:val="333333"/>
          <w:shd w:val="clear" w:color="auto" w:fill="FFFFFF"/>
        </w:rPr>
        <w:t>des relatifs échecs et réussites des séquences analysées, celles-ci devraient porter prioritairement sur des objets qui constituent les préoccupations de l’accompagné.</w:t>
      </w:r>
    </w:p>
    <w:p w14:paraId="0B102D4E" w14:textId="77777777" w:rsidR="00781DAB" w:rsidRPr="001E4363" w:rsidRDefault="007B3A47" w:rsidP="00E40D81">
      <w:pPr>
        <w:jc w:val="both"/>
        <w:rPr>
          <w:rFonts w:cstheme="minorHAnsi"/>
        </w:rPr>
      </w:pPr>
      <w:r w:rsidRPr="001E4363">
        <w:rPr>
          <w:rFonts w:cstheme="minorHAnsi"/>
          <w:color w:val="333333"/>
          <w:shd w:val="clear" w:color="auto" w:fill="FFFFFF"/>
        </w:rPr>
        <w:t>Sur la question du contrôle d</w:t>
      </w:r>
      <w:r w:rsidRPr="001E4363">
        <w:rPr>
          <w:rFonts w:cstheme="minorHAnsi"/>
          <w:color w:val="333333"/>
          <w:shd w:val="clear" w:color="auto" w:fill="FFFFFF"/>
        </w:rPr>
        <w:t>u déroulement de la vidéo et donc du choix des moments de pause qui invitent au commentaire</w:t>
      </w:r>
      <w:r w:rsidRPr="001E4363">
        <w:rPr>
          <w:rFonts w:cstheme="minorHAnsi"/>
          <w:color w:val="333333"/>
          <w:shd w:val="clear" w:color="auto" w:fill="FFFFFF"/>
        </w:rPr>
        <w:t>,</w:t>
      </w:r>
      <w:r w:rsidRPr="001E4363">
        <w:rPr>
          <w:rFonts w:cstheme="minorHAnsi"/>
          <w:color w:val="333333"/>
          <w:shd w:val="clear" w:color="auto" w:fill="FFFFFF"/>
        </w:rPr>
        <w:t xml:space="preserve"> </w:t>
      </w:r>
      <w:proofErr w:type="spellStart"/>
      <w:r w:rsidRPr="001E4363">
        <w:rPr>
          <w:rFonts w:cstheme="minorHAnsi"/>
          <w:color w:val="333333"/>
          <w:shd w:val="clear" w:color="auto" w:fill="FFFFFF"/>
        </w:rPr>
        <w:t>Beckers</w:t>
      </w:r>
      <w:proofErr w:type="spellEnd"/>
      <w:r w:rsidRPr="001E4363">
        <w:rPr>
          <w:rFonts w:cstheme="minorHAnsi"/>
          <w:color w:val="333333"/>
          <w:shd w:val="clear" w:color="auto" w:fill="FFFFFF"/>
        </w:rPr>
        <w:t xml:space="preserve"> et Leroy (2010)</w:t>
      </w:r>
      <w:r w:rsidRPr="001E4363">
        <w:rPr>
          <w:rFonts w:cstheme="minorHAnsi"/>
          <w:color w:val="333333"/>
          <w:shd w:val="clear" w:color="auto" w:fill="FFFFFF"/>
        </w:rPr>
        <w:t xml:space="preserve"> </w:t>
      </w:r>
      <w:r w:rsidRPr="001E4363">
        <w:rPr>
          <w:rFonts w:cstheme="minorHAnsi"/>
          <w:color w:val="333333"/>
          <w:shd w:val="clear" w:color="auto" w:fill="FFFFFF"/>
        </w:rPr>
        <w:t>affirme</w:t>
      </w:r>
      <w:r w:rsidRPr="001E4363">
        <w:rPr>
          <w:rFonts w:cstheme="minorHAnsi"/>
          <w:color w:val="333333"/>
          <w:shd w:val="clear" w:color="auto" w:fill="FFFFFF"/>
        </w:rPr>
        <w:t>nt</w:t>
      </w:r>
      <w:r w:rsidRPr="001E4363">
        <w:rPr>
          <w:rFonts w:cstheme="minorHAnsi"/>
          <w:color w:val="333333"/>
          <w:shd w:val="clear" w:color="auto" w:fill="FFFFFF"/>
        </w:rPr>
        <w:t xml:space="preserve"> </w:t>
      </w:r>
      <w:r w:rsidRPr="001E4363">
        <w:rPr>
          <w:rFonts w:cstheme="minorHAnsi"/>
        </w:rPr>
        <w:t>que l’accompagnateur doit arriver à faire en sorte que l’acteur puisse segmenter son action pour la commenter. De plus,</w:t>
      </w:r>
      <w:r w:rsidRPr="001E4363">
        <w:rPr>
          <w:rFonts w:cstheme="minorHAnsi"/>
          <w:color w:val="000000"/>
        </w:rPr>
        <w:t xml:space="preserve"> </w:t>
      </w:r>
      <w:proofErr w:type="spellStart"/>
      <w:r w:rsidRPr="001E4363">
        <w:rPr>
          <w:rFonts w:cstheme="minorHAnsi"/>
        </w:rPr>
        <w:t>Lemo</w:t>
      </w:r>
      <w:r w:rsidRPr="001E4363">
        <w:rPr>
          <w:rFonts w:cstheme="minorHAnsi"/>
        </w:rPr>
        <w:t>non</w:t>
      </w:r>
      <w:proofErr w:type="spellEnd"/>
      <w:r w:rsidRPr="001E4363">
        <w:rPr>
          <w:rFonts w:cstheme="minorHAnsi"/>
        </w:rPr>
        <w:t xml:space="preserve"> &amp; al.</w:t>
      </w:r>
      <w:r w:rsidRPr="001E4363">
        <w:rPr>
          <w:rFonts w:cstheme="minorHAnsi"/>
        </w:rPr>
        <w:t xml:space="preserve"> (2008) avancent qu’il doit être à même à tout moment d’arrêter le déroulement. Parallèlement, </w:t>
      </w:r>
      <w:r w:rsidRPr="001E4363">
        <w:rPr>
          <w:rFonts w:cstheme="minorHAnsi"/>
        </w:rPr>
        <w:t>Theureau (2006</w:t>
      </w:r>
      <w:r w:rsidRPr="001E4363">
        <w:rPr>
          <w:rFonts w:cstheme="minorHAnsi"/>
        </w:rPr>
        <w:t xml:space="preserve">) et </w:t>
      </w:r>
      <w:r w:rsidRPr="001E4363">
        <w:rPr>
          <w:rFonts w:cstheme="minorHAnsi"/>
        </w:rPr>
        <w:t>Serres (2006)</w:t>
      </w:r>
      <w:r w:rsidRPr="001E4363">
        <w:rPr>
          <w:rFonts w:cstheme="minorHAnsi"/>
        </w:rPr>
        <w:t xml:space="preserve"> </w:t>
      </w:r>
      <w:r w:rsidRPr="001E4363">
        <w:rPr>
          <w:rFonts w:cstheme="minorHAnsi"/>
        </w:rPr>
        <w:t>insiste</w:t>
      </w:r>
      <w:r w:rsidRPr="001E4363">
        <w:rPr>
          <w:rFonts w:cstheme="minorHAnsi"/>
        </w:rPr>
        <w:t>nt</w:t>
      </w:r>
      <w:r w:rsidRPr="001E4363">
        <w:rPr>
          <w:rFonts w:cstheme="minorHAnsi"/>
        </w:rPr>
        <w:t xml:space="preserve"> sur la nécessaire familiarisation de l’acteur à l’entretien d’</w:t>
      </w:r>
      <w:r w:rsidRPr="001E4363">
        <w:rPr>
          <w:rFonts w:cstheme="minorHAnsi"/>
        </w:rPr>
        <w:t>AC</w:t>
      </w:r>
      <w:r w:rsidRPr="001E4363">
        <w:rPr>
          <w:rFonts w:cstheme="minorHAnsi"/>
        </w:rPr>
        <w:t>. Ainsi, notre expérience montre que, général</w:t>
      </w:r>
      <w:r w:rsidRPr="001E4363">
        <w:rPr>
          <w:rFonts w:cstheme="minorHAnsi"/>
        </w:rPr>
        <w:t>ement, dans un premier temps, c’est l’accompagnateur qui gère le déroulement de la vidéo, mais que, assez rapidement, l’acteur découvre, invité plus ou moins explicitement, qu’il peut également arrêter le cours du film. Dès lors, cette responsabilité devie</w:t>
      </w:r>
      <w:r w:rsidRPr="001E4363">
        <w:rPr>
          <w:rFonts w:cstheme="minorHAnsi"/>
        </w:rPr>
        <w:t>nt en général partagée.</w:t>
      </w:r>
    </w:p>
    <w:p w14:paraId="06A6B459" w14:textId="77777777" w:rsidR="00755CBE" w:rsidRDefault="007B3A47" w:rsidP="00755CBE">
      <w:pPr>
        <w:pStyle w:val="Titre2"/>
        <w:numPr>
          <w:ilvl w:val="1"/>
          <w:numId w:val="1"/>
        </w:numPr>
      </w:pPr>
      <w:r>
        <w:t>Se positionner comme accompagnateur</w:t>
      </w:r>
    </w:p>
    <w:p w14:paraId="446177D9" w14:textId="77777777" w:rsidR="002475D2" w:rsidRPr="009F1D54" w:rsidRDefault="007B3A47" w:rsidP="002475D2">
      <w:pPr>
        <w:jc w:val="both"/>
        <w:rPr>
          <w:lang w:val="fr-BE"/>
        </w:rPr>
      </w:pPr>
      <w:r w:rsidRPr="00B40D41">
        <w:t xml:space="preserve">Selon </w:t>
      </w:r>
      <w:proofErr w:type="spellStart"/>
      <w:r w:rsidRPr="00B40D41">
        <w:t>Beckers</w:t>
      </w:r>
      <w:proofErr w:type="spellEnd"/>
      <w:r w:rsidRPr="00B40D41">
        <w:t xml:space="preserve"> et Leroy (2010),</w:t>
      </w:r>
      <w:r>
        <w:t xml:space="preserve"> il est important que l’accompagnateur n’adopte pas une position d’expert. Ce faisant</w:t>
      </w:r>
      <w:r>
        <w:t xml:space="preserve">, il risquerait de dénaturer l’aspect « accompagnement » </w:t>
      </w:r>
      <w:r>
        <w:t>de l’entretien en court-</w:t>
      </w:r>
      <w:r>
        <w:t xml:space="preserve">circuitant pas des conseils la réflexion de l’acteur sur sa pratique. </w:t>
      </w:r>
      <w:r>
        <w:t>Nous avons souligné plus haut que ce positionnement n’allait pas de soi. Nous fournissons donc ci-dessous des recommandations qui, nous le pensons, aident à prendre la posture adéquate.</w:t>
      </w:r>
    </w:p>
    <w:p w14:paraId="6A3F9E8A" w14:textId="77777777" w:rsidR="009F1D54" w:rsidRDefault="007B3A47" w:rsidP="009F1D54">
      <w:pPr>
        <w:jc w:val="both"/>
        <w:rPr>
          <w:i/>
        </w:rPr>
      </w:pPr>
      <w:r>
        <w:t>La plupart</w:t>
      </w:r>
      <w:r>
        <w:t xml:space="preserve"> de ces recommandations sont issues de l’ouvrage </w:t>
      </w:r>
      <w:r w:rsidRPr="00B40D41">
        <w:t xml:space="preserve">de </w:t>
      </w:r>
      <w:proofErr w:type="spellStart"/>
      <w:r w:rsidRPr="00B40D41">
        <w:t>Vermers</w:t>
      </w:r>
      <w:r>
        <w:t>c</w:t>
      </w:r>
      <w:r w:rsidRPr="00B40D41">
        <w:t>h</w:t>
      </w:r>
      <w:proofErr w:type="spellEnd"/>
      <w:r w:rsidRPr="00B40D41">
        <w:t xml:space="preserve"> (</w:t>
      </w:r>
      <w:r w:rsidRPr="00B40D41">
        <w:t>2010</w:t>
      </w:r>
      <w:r>
        <w:t>)</w:t>
      </w:r>
      <w:r>
        <w:t xml:space="preserve"> sur l’entretien d’explicitation. S’il est certain que l’entretien d’explicitation et l’entretien d’</w:t>
      </w:r>
      <w:r>
        <w:t>AC</w:t>
      </w:r>
      <w:r>
        <w:t xml:space="preserve"> diffèrent grandement dans leurs fondements et objectifs</w:t>
      </w:r>
      <w:r w:rsidRPr="00B40D41">
        <w:rPr>
          <w:rStyle w:val="Appelnotedebasdep"/>
        </w:rPr>
        <w:footnoteReference w:id="6"/>
      </w:r>
      <w:r w:rsidRPr="00B40D41">
        <w:t>, Theureau (2006,</w:t>
      </w:r>
      <w:r>
        <w:t xml:space="preserve"> </w:t>
      </w:r>
      <w:r>
        <w:t>p.213) y fait explicitement référence quant à certains aspects relatifs à la manière de mener l’entretien d’</w:t>
      </w:r>
      <w:r>
        <w:t>AC</w:t>
      </w:r>
      <w:r>
        <w:t xml:space="preserve"> : </w:t>
      </w:r>
      <w:r>
        <w:rPr>
          <w:i/>
        </w:rPr>
        <w:t xml:space="preserve">« (…) les critères, indices et méthodes de relance sont à enrichir et, pour ce faire, les apports éventuels des travaux de P. </w:t>
      </w:r>
      <w:proofErr w:type="spellStart"/>
      <w:r>
        <w:rPr>
          <w:i/>
        </w:rPr>
        <w:t>Vermersch</w:t>
      </w:r>
      <w:proofErr w:type="spellEnd"/>
      <w:r>
        <w:rPr>
          <w:i/>
        </w:rPr>
        <w:t xml:space="preserve"> et de ses collaborateurs sont à considérer tout particulièrement. »</w:t>
      </w:r>
    </w:p>
    <w:p w14:paraId="25B204C1" w14:textId="77777777" w:rsidR="00351D96" w:rsidRDefault="007B3A47" w:rsidP="009F1D54">
      <w:pPr>
        <w:jc w:val="both"/>
      </w:pPr>
      <w:proofErr w:type="spellStart"/>
      <w:r>
        <w:t>Vermersch</w:t>
      </w:r>
      <w:proofErr w:type="spellEnd"/>
      <w:r>
        <w:t xml:space="preserve"> (</w:t>
      </w:r>
      <w:r>
        <w:t>2010</w:t>
      </w:r>
      <w:r>
        <w:t xml:space="preserve">) conseille de poser des questions sur le </w:t>
      </w:r>
      <w:r>
        <w:rPr>
          <w:i/>
        </w:rPr>
        <w:t xml:space="preserve">quoi </w:t>
      </w:r>
      <w:r>
        <w:t xml:space="preserve">plutôt que sur le </w:t>
      </w:r>
      <w:r>
        <w:rPr>
          <w:i/>
        </w:rPr>
        <w:t xml:space="preserve">pourquoi </w:t>
      </w:r>
      <w:r>
        <w:t>(Que fais-tu à ce moment-là ?). Grâce à cette question, l’acteur commencera par décrire ce qu’il f</w:t>
      </w:r>
      <w:r>
        <w:t>ait avant de l’expliquer. De cette manière, il apportera plus spontanément un éclairage sur les événements qui se sont déroulés et l’interprétation qu’il en a eu plutôt que de fournir un discours basé sur une généralisation.</w:t>
      </w:r>
    </w:p>
    <w:p w14:paraId="396D13D1" w14:textId="77777777" w:rsidR="00C576AA" w:rsidRDefault="007B3A47" w:rsidP="009F1D54">
      <w:pPr>
        <w:jc w:val="both"/>
      </w:pPr>
      <w:r>
        <w:t>De même, il est possible de for</w:t>
      </w:r>
      <w:r>
        <w:t xml:space="preserve">muler des </w:t>
      </w:r>
      <w:r>
        <w:rPr>
          <w:i/>
        </w:rPr>
        <w:t>« question descriptives »</w:t>
      </w:r>
      <w:r>
        <w:t xml:space="preserve"> (Et là, tu remontes sur l’estrade…). En laissant le début de la description en suspens, l’acteur sera également invité à la prolonger et enchaînera naturellement dans le registre descriptif dans un premier temps.</w:t>
      </w:r>
    </w:p>
    <w:p w14:paraId="289DF924" w14:textId="77777777" w:rsidR="00C576AA" w:rsidRPr="00C576AA" w:rsidRDefault="007B3A47" w:rsidP="009F1D54">
      <w:pPr>
        <w:jc w:val="both"/>
      </w:pPr>
      <w:r>
        <w:t>Afin d’</w:t>
      </w:r>
      <w:r>
        <w:t xml:space="preserve">encourager le discours sans interférer, la </w:t>
      </w:r>
      <w:r>
        <w:rPr>
          <w:i/>
        </w:rPr>
        <w:t>« formulation en écho »</w:t>
      </w:r>
      <w:r>
        <w:t xml:space="preserve"> (Donc, là tu me dis que tu t’énerves) permet, en reprenant la dernière phrase, d’inviter l’acteur à acquiescer à son propre discours et à fournir des compléments d’information. La formulati</w:t>
      </w:r>
      <w:r>
        <w:t>on en écho a aussi l’avantage de souligner de manière discrète l’écoute attentive de l’accompagnateur.</w:t>
      </w:r>
    </w:p>
    <w:p w14:paraId="4F6BA71B" w14:textId="77777777" w:rsidR="004B479C" w:rsidRPr="004B479C" w:rsidRDefault="007B3A47" w:rsidP="004B479C">
      <w:pPr>
        <w:jc w:val="both"/>
        <w:rPr>
          <w:lang w:val="fr-BE"/>
        </w:rPr>
      </w:pPr>
      <w:r>
        <w:rPr>
          <w:lang w:val="fr-BE"/>
        </w:rPr>
        <w:t>A ce sujet, l’accompagnateur veillera également à fourn</w:t>
      </w:r>
      <w:r>
        <w:rPr>
          <w:lang w:val="fr-BE"/>
        </w:rPr>
        <w:t xml:space="preserve">ir des indices d’écoute : </w:t>
      </w:r>
      <w:proofErr w:type="spellStart"/>
      <w:r>
        <w:rPr>
          <w:lang w:val="fr-BE"/>
        </w:rPr>
        <w:t>acquiè</w:t>
      </w:r>
      <w:r>
        <w:rPr>
          <w:lang w:val="fr-BE"/>
        </w:rPr>
        <w:t>scement</w:t>
      </w:r>
      <w:proofErr w:type="spellEnd"/>
      <w:r>
        <w:rPr>
          <w:lang w:val="fr-BE"/>
        </w:rPr>
        <w:t xml:space="preserve"> physique ou oral qui encourageront l’acteur à continuer so</w:t>
      </w:r>
      <w:r>
        <w:rPr>
          <w:lang w:val="fr-BE"/>
        </w:rPr>
        <w:t xml:space="preserve">n discours en se sentant entendu. De même, le fait d’adopter une posture </w:t>
      </w:r>
      <w:r>
        <w:rPr>
          <w:lang w:val="fr-BE"/>
        </w:rPr>
        <w:t xml:space="preserve">physique </w:t>
      </w:r>
      <w:r>
        <w:rPr>
          <w:lang w:val="fr-BE"/>
        </w:rPr>
        <w:t>semblable à celle de l’interlocuteur permettra inconsciemment à l’acteur de se sentir plus à l’aise.</w:t>
      </w:r>
    </w:p>
    <w:p w14:paraId="6FF68628" w14:textId="77777777" w:rsidR="00A40EB5" w:rsidRPr="004B479C" w:rsidRDefault="007B3A47" w:rsidP="004B479C">
      <w:pPr>
        <w:jc w:val="both"/>
      </w:pPr>
      <w:r>
        <w:t>De toute manière, l’accompagnateur sera particulièrement attentif à ce qu</w:t>
      </w:r>
      <w:r>
        <w:t xml:space="preserve">e l’acteur ne s’engage pas dans une recomposition normative de son action. Des indices assez clairs de cette recomposition sont des phrases qui commencent par « en général » ou « d’habitude », ou bien qui changent de sujet et qui commencent par « on » ou </w:t>
      </w:r>
      <w:r>
        <w:t>q</w:t>
      </w:r>
      <w:r>
        <w:t>ui désigne un groupe de personnes (</w:t>
      </w:r>
      <w:r>
        <w:t>« les instituteurs »</w:t>
      </w:r>
      <w:r>
        <w:t>)</w:t>
      </w:r>
      <w:r>
        <w:t>. Ce type de discours est très symptomatique d’un changement de position qui se détache de l’activité vécue. L’accompagnateur devra à ce moment-là recentrer le propos sur la vidéo.</w:t>
      </w:r>
    </w:p>
    <w:p w14:paraId="5F859415" w14:textId="77777777" w:rsidR="00755CBE" w:rsidRDefault="007B3A47" w:rsidP="00755CBE">
      <w:pPr>
        <w:pStyle w:val="Titre2"/>
        <w:numPr>
          <w:ilvl w:val="1"/>
          <w:numId w:val="1"/>
        </w:numPr>
      </w:pPr>
      <w:r>
        <w:t>Veiller au bon posi</w:t>
      </w:r>
      <w:r>
        <w:t>tionnement de l’étudiant</w:t>
      </w:r>
    </w:p>
    <w:p w14:paraId="228EC4AB" w14:textId="77777777" w:rsidR="004B479C" w:rsidRDefault="007B3A47" w:rsidP="00013671">
      <w:pPr>
        <w:jc w:val="both"/>
        <w:rPr>
          <w:lang w:val="fr-BE"/>
        </w:rPr>
      </w:pPr>
      <w:r>
        <w:rPr>
          <w:lang w:val="fr-BE"/>
        </w:rPr>
        <w:t xml:space="preserve">Il existe des indices qui permettent à l’accompagnateur de vérifier que l’acteur a adopté </w:t>
      </w:r>
      <w:r>
        <w:rPr>
          <w:lang w:val="fr-BE"/>
        </w:rPr>
        <w:t xml:space="preserve">la bonne posture. </w:t>
      </w:r>
      <w:proofErr w:type="spellStart"/>
      <w:r>
        <w:rPr>
          <w:lang w:val="fr-BE"/>
        </w:rPr>
        <w:t>Vermersch</w:t>
      </w:r>
      <w:proofErr w:type="spellEnd"/>
      <w:r>
        <w:rPr>
          <w:lang w:val="fr-BE"/>
        </w:rPr>
        <w:t xml:space="preserve"> (2010</w:t>
      </w:r>
      <w:r>
        <w:rPr>
          <w:lang w:val="fr-BE"/>
        </w:rPr>
        <w:t>) cite notamment les exemples ci-dessous.</w:t>
      </w:r>
    </w:p>
    <w:p w14:paraId="5A1BA232" w14:textId="77777777" w:rsidR="004B479C" w:rsidRPr="00013671" w:rsidRDefault="007B3A47" w:rsidP="0021656D">
      <w:pPr>
        <w:pStyle w:val="Paragraphedeliste"/>
        <w:numPr>
          <w:ilvl w:val="0"/>
          <w:numId w:val="20"/>
        </w:numPr>
        <w:jc w:val="both"/>
        <w:rPr>
          <w:lang w:val="fr-BE"/>
        </w:rPr>
      </w:pPr>
      <w:r w:rsidRPr="00013671">
        <w:rPr>
          <w:lang w:val="fr-BE"/>
        </w:rPr>
        <w:t xml:space="preserve">L’acteur qui revit son activité et qui est tourné vers sa propre expérience </w:t>
      </w:r>
      <w:r w:rsidRPr="00013671">
        <w:rPr>
          <w:lang w:val="fr-BE"/>
        </w:rPr>
        <w:t>fournit des indices au niveau de son regard. Celui-ci est soit fixé sur l’écran, soit « en décrochage », comme s’il se « projetait » mentalement la scène</w:t>
      </w:r>
      <w:r>
        <w:rPr>
          <w:lang w:val="fr-BE"/>
        </w:rPr>
        <w:t> ;</w:t>
      </w:r>
    </w:p>
    <w:p w14:paraId="712A3C57" w14:textId="77777777" w:rsidR="00013671" w:rsidRDefault="007B3A47" w:rsidP="0021656D">
      <w:pPr>
        <w:pStyle w:val="Paragraphedeliste"/>
        <w:numPr>
          <w:ilvl w:val="0"/>
          <w:numId w:val="20"/>
        </w:numPr>
        <w:jc w:val="both"/>
        <w:rPr>
          <w:lang w:val="fr-BE"/>
        </w:rPr>
      </w:pPr>
      <w:r w:rsidRPr="00013671">
        <w:rPr>
          <w:lang w:val="fr-BE"/>
        </w:rPr>
        <w:t xml:space="preserve">Il utilise </w:t>
      </w:r>
      <w:r>
        <w:rPr>
          <w:lang w:val="fr-BE"/>
        </w:rPr>
        <w:t xml:space="preserve">le </w:t>
      </w:r>
      <w:r>
        <w:rPr>
          <w:lang w:val="fr-BE"/>
        </w:rPr>
        <w:t>présent pour parler de la situation passée (« Et à ce moment-là, je me rends compte que X bavarde avec Y et je l’interroge ») ;</w:t>
      </w:r>
    </w:p>
    <w:p w14:paraId="7C59D02F" w14:textId="77777777" w:rsidR="004B479C" w:rsidRPr="00013671" w:rsidRDefault="007B3A47" w:rsidP="0021656D">
      <w:pPr>
        <w:pStyle w:val="Paragraphedeliste"/>
        <w:numPr>
          <w:ilvl w:val="0"/>
          <w:numId w:val="20"/>
        </w:numPr>
        <w:jc w:val="both"/>
        <w:rPr>
          <w:lang w:val="fr-BE"/>
        </w:rPr>
      </w:pPr>
      <w:r>
        <w:rPr>
          <w:lang w:val="fr-BE"/>
        </w:rPr>
        <w:t xml:space="preserve">Il utilise des indicateurs temporels situés : </w:t>
      </w:r>
      <w:r w:rsidRPr="004B479C">
        <w:t xml:space="preserve"> hier pour la veille, dans cinq minutes pour cinq minutes plus tard</w:t>
      </w:r>
    </w:p>
    <w:p w14:paraId="1C94A193" w14:textId="77777777" w:rsidR="00134D3B" w:rsidRPr="007F5016" w:rsidRDefault="007B3A47" w:rsidP="007F5016">
      <w:pPr>
        <w:pStyle w:val="Paragraphedeliste"/>
        <w:numPr>
          <w:ilvl w:val="0"/>
          <w:numId w:val="20"/>
        </w:numPr>
        <w:rPr>
          <w:lang w:val="fr-BE"/>
        </w:rPr>
      </w:pPr>
      <w:r>
        <w:rPr>
          <w:lang w:val="fr-BE"/>
        </w:rPr>
        <w:t>Il</w:t>
      </w:r>
      <w:r w:rsidRPr="00013671">
        <w:rPr>
          <w:lang w:val="fr-BE"/>
        </w:rPr>
        <w:t> </w:t>
      </w:r>
      <w:r>
        <w:rPr>
          <w:lang w:val="fr-BE"/>
        </w:rPr>
        <w:t>é</w:t>
      </w:r>
      <w:r w:rsidRPr="00013671">
        <w:rPr>
          <w:lang w:val="fr-BE"/>
        </w:rPr>
        <w:t>vite spont</w:t>
      </w:r>
      <w:r w:rsidRPr="00013671">
        <w:rPr>
          <w:lang w:val="fr-BE"/>
        </w:rPr>
        <w:t xml:space="preserve">anément les mots tels que : </w:t>
      </w:r>
      <w:r w:rsidRPr="004B479C">
        <w:t>cha</w:t>
      </w:r>
      <w:r>
        <w:t>que fois, en général, souvent… </w:t>
      </w:r>
    </w:p>
    <w:p w14:paraId="0D0739AE" w14:textId="77777777" w:rsidR="007F5016" w:rsidRDefault="007B3A47" w:rsidP="007F5016">
      <w:pPr>
        <w:pStyle w:val="Paragraphedeliste"/>
        <w:rPr>
          <w:lang w:val="fr-BE"/>
        </w:rPr>
      </w:pPr>
    </w:p>
    <w:p w14:paraId="693C814E" w14:textId="77777777" w:rsidR="007F5016" w:rsidRDefault="007B3A47" w:rsidP="007F5016">
      <w:pPr>
        <w:pStyle w:val="Paragraphedeliste"/>
        <w:rPr>
          <w:lang w:val="fr-BE"/>
        </w:rPr>
      </w:pPr>
    </w:p>
    <w:p w14:paraId="513976E9" w14:textId="77777777" w:rsidR="007F5016" w:rsidRPr="007F5016" w:rsidRDefault="007B3A47" w:rsidP="007F5016">
      <w:pPr>
        <w:jc w:val="both"/>
        <w:rPr>
          <w:lang w:val="fr-BE"/>
        </w:rPr>
      </w:pPr>
      <w:r>
        <w:rPr>
          <w:lang w:val="fr-BE"/>
        </w:rPr>
        <w:t>En définitive, ce qui importe, ce que toutes ces balises tendent à rendre possible, c’est que l’étudiant se resitue dans l’action qui a été la sienne au moment où elle s’est déroulée. De cett</w:t>
      </w:r>
      <w:r>
        <w:rPr>
          <w:lang w:val="fr-BE"/>
        </w:rPr>
        <w:t>e manière, il rend compte de son activité réelle, composée à la fois de ce qu’il a fait, mais aussi de ce qu’il a pensé, de ce qu’il a décidé, de ce qui l’</w:t>
      </w:r>
      <w:r>
        <w:rPr>
          <w:lang w:val="fr-BE"/>
        </w:rPr>
        <w:t>a</w:t>
      </w:r>
      <w:r>
        <w:rPr>
          <w:lang w:val="fr-BE"/>
        </w:rPr>
        <w:t xml:space="preserve"> préoccupé, de ce à quoi il a renoncé, de ce qu’il ressenti… De cette manière, il est plus facile d’</w:t>
      </w:r>
      <w:r>
        <w:rPr>
          <w:lang w:val="fr-BE"/>
        </w:rPr>
        <w:t xml:space="preserve">éviter qu’il construise le discours qu’il pense devoir tenir, qu’il s’éloigne des faits, qu’il reconstruise son activité pour correspondre à des normes ou à des grilles d’évaluation. L’accompagner </w:t>
      </w:r>
      <w:r>
        <w:rPr>
          <w:lang w:val="fr-BE"/>
        </w:rPr>
        <w:t>dans cette démarche nécessite aussi de la part du formateur</w:t>
      </w:r>
      <w:r>
        <w:rPr>
          <w:lang w:val="fr-BE"/>
        </w:rPr>
        <w:t xml:space="preserve"> de ne pas considérer ce que l’étudiant a fait comme une erreur, mais comme un tâtonnement issu d’une situation particulière à un moment de son développement professionnel</w:t>
      </w:r>
      <w:r>
        <w:rPr>
          <w:lang w:val="fr-BE"/>
        </w:rPr>
        <w:t>.</w:t>
      </w:r>
    </w:p>
    <w:p w14:paraId="24939FDD" w14:textId="77777777" w:rsidR="004576D7" w:rsidRDefault="007B3A47" w:rsidP="004576D7">
      <w:pPr>
        <w:pStyle w:val="Titre1"/>
        <w:numPr>
          <w:ilvl w:val="0"/>
          <w:numId w:val="28"/>
        </w:numPr>
      </w:pPr>
      <w:r>
        <w:t>D</w:t>
      </w:r>
      <w:r>
        <w:t>es limites pratiques et conceptuelles</w:t>
      </w:r>
    </w:p>
    <w:p w14:paraId="4E68A53F" w14:textId="77777777" w:rsidR="00894154" w:rsidRDefault="007B3A47" w:rsidP="006A165A">
      <w:pPr>
        <w:jc w:val="both"/>
      </w:pPr>
      <w:r>
        <w:t>Outre la nécessaire a</w:t>
      </w:r>
      <w:r>
        <w:t xml:space="preserve">ppropriation </w:t>
      </w:r>
      <w:r>
        <w:t>du process</w:t>
      </w:r>
      <w:r>
        <w:t xml:space="preserve">us </w:t>
      </w:r>
      <w:r>
        <w:t>par l’accompagnateur (</w:t>
      </w:r>
      <w:proofErr w:type="spellStart"/>
      <w:r>
        <w:t>Faingold</w:t>
      </w:r>
      <w:proofErr w:type="spellEnd"/>
      <w:r>
        <w:t>, 2006) et l’acteur (Theureau 2006</w:t>
      </w:r>
      <w:r>
        <w:t xml:space="preserve"> ; Serres, 2006)</w:t>
      </w:r>
      <w:r>
        <w:t>, ainsi</w:t>
      </w:r>
      <w:r>
        <w:t xml:space="preserve"> que nous </w:t>
      </w:r>
      <w:r>
        <w:t>l’avons déjà abordé</w:t>
      </w:r>
      <w:r>
        <w:t>, il existe des limites inhérentes à l’entretien d’</w:t>
      </w:r>
      <w:r>
        <w:t>AC</w:t>
      </w:r>
      <w:r>
        <w:t>.</w:t>
      </w:r>
      <w:r>
        <w:t xml:space="preserve"> </w:t>
      </w:r>
    </w:p>
    <w:p w14:paraId="1F983210" w14:textId="77777777" w:rsidR="006A165A" w:rsidRDefault="007B3A47" w:rsidP="006A165A">
      <w:pPr>
        <w:jc w:val="both"/>
      </w:pPr>
      <w:r>
        <w:t>C</w:t>
      </w:r>
      <w:r>
        <w:t xml:space="preserve">e mode d’accompagnement prend du temps. Il faut du temps pour filmer et il faut </w:t>
      </w:r>
      <w:r>
        <w:t>du temps pou</w:t>
      </w:r>
      <w:r>
        <w:t>r visionner le film. Le</w:t>
      </w:r>
      <w:r>
        <w:t xml:space="preserve"> visionnage peut être écourté en soumettant des extraits choisis, mais la sélection en elle-même exigera de toute manière de visionner toute la vidéo anticipativement.</w:t>
      </w:r>
    </w:p>
    <w:p w14:paraId="2CC550ED" w14:textId="77777777" w:rsidR="006A165A" w:rsidRDefault="007B3A47" w:rsidP="006A165A">
      <w:pPr>
        <w:jc w:val="both"/>
      </w:pPr>
      <w:r>
        <w:t>Même si les problèmes techniques sont de moins en moi</w:t>
      </w:r>
      <w:r>
        <w:t>ns des freins à l’autoconfrontation, la dépendance au matériel nécessite quand même une certaine préparation et des connaissances de base en informatique.</w:t>
      </w:r>
    </w:p>
    <w:p w14:paraId="28BE6805" w14:textId="77777777" w:rsidR="006A165A" w:rsidRDefault="007B3A47" w:rsidP="006A165A">
      <w:pPr>
        <w:jc w:val="both"/>
      </w:pPr>
      <w:r>
        <w:t>Un frein majeur réside dans la difficulté à trouver des volontaires.</w:t>
      </w:r>
      <w:r>
        <w:t xml:space="preserve"> En effet, peu d’étudiants appréc</w:t>
      </w:r>
      <w:r>
        <w:t>ient d’observer ou de montrer leurs pratiques. Des balises éthiques et un contrat de départ très clair lèvent en général cette difficulté.</w:t>
      </w:r>
    </w:p>
    <w:p w14:paraId="2BA94C14" w14:textId="77777777" w:rsidR="00BB4049" w:rsidRDefault="007B3A47" w:rsidP="00030D23">
      <w:pPr>
        <w:tabs>
          <w:tab w:val="num" w:pos="720"/>
        </w:tabs>
        <w:jc w:val="both"/>
      </w:pPr>
      <w:r>
        <w:t>Sur le plan con</w:t>
      </w:r>
      <w:r>
        <w:t>c</w:t>
      </w:r>
      <w:r>
        <w:t xml:space="preserve">eptuel, </w:t>
      </w:r>
      <w:proofErr w:type="spellStart"/>
      <w:r>
        <w:t>Beckers</w:t>
      </w:r>
      <w:proofErr w:type="spellEnd"/>
      <w:r>
        <w:t xml:space="preserve"> et Leroy</w:t>
      </w:r>
      <w:r>
        <w:t xml:space="preserve"> (2010, p.3)</w:t>
      </w:r>
      <w:r>
        <w:t xml:space="preserve"> soulignent que le </w:t>
      </w:r>
      <w:r w:rsidRPr="00030D23">
        <w:rPr>
          <w:i/>
        </w:rPr>
        <w:t>« p</w:t>
      </w:r>
      <w:r w:rsidRPr="00030D23">
        <w:rPr>
          <w:i/>
        </w:rPr>
        <w:t xml:space="preserve">assage d’un agir à une activité </w:t>
      </w:r>
      <w:r>
        <w:rPr>
          <w:i/>
        </w:rPr>
        <w:t>l</w:t>
      </w:r>
      <w:r w:rsidRPr="00030D23">
        <w:rPr>
          <w:i/>
        </w:rPr>
        <w:t>angagière (</w:t>
      </w:r>
      <w:proofErr w:type="spellStart"/>
      <w:r w:rsidRPr="00030D23">
        <w:rPr>
          <w:i/>
        </w:rPr>
        <w:t>Rix</w:t>
      </w:r>
      <w:proofErr w:type="spellEnd"/>
      <w:r w:rsidRPr="00030D23">
        <w:rPr>
          <w:i/>
        </w:rPr>
        <w:t xml:space="preserve"> &amp; Lièvre, 2005</w:t>
      </w:r>
      <w:r w:rsidRPr="00030D23">
        <w:rPr>
          <w:i/>
        </w:rPr>
        <w:t>, p.4) n’est</w:t>
      </w:r>
      <w:r w:rsidRPr="00030D23">
        <w:rPr>
          <w:i/>
        </w:rPr>
        <w:t xml:space="preserve"> ni facile, ni immédiat</w:t>
      </w:r>
      <w:r w:rsidRPr="00030D23">
        <w:rPr>
          <w:i/>
        </w:rPr>
        <w:t>, ni spontané</w:t>
      </w:r>
      <w:r w:rsidRPr="00030D23">
        <w:rPr>
          <w:i/>
        </w:rPr>
        <w:t> (</w:t>
      </w:r>
      <w:proofErr w:type="spellStart"/>
      <w:r>
        <w:rPr>
          <w:i/>
        </w:rPr>
        <w:t>Vermersch</w:t>
      </w:r>
      <w:proofErr w:type="spellEnd"/>
      <w:r w:rsidRPr="00030D23">
        <w:rPr>
          <w:i/>
        </w:rPr>
        <w:t>, 1999</w:t>
      </w:r>
      <w:r w:rsidRPr="00030D23">
        <w:rPr>
          <w:i/>
        </w:rPr>
        <w:t>, p.13</w:t>
      </w:r>
      <w:proofErr w:type="gramStart"/>
      <w:r w:rsidRPr="00030D23">
        <w:rPr>
          <w:i/>
        </w:rPr>
        <w:t>)»</w:t>
      </w:r>
      <w:proofErr w:type="gramEnd"/>
      <w:r w:rsidRPr="006A165A">
        <w:t xml:space="preserve"> (</w:t>
      </w:r>
      <w:proofErr w:type="spellStart"/>
      <w:r w:rsidRPr="006A165A">
        <w:t>Berckers</w:t>
      </w:r>
      <w:proofErr w:type="spellEnd"/>
      <w:r w:rsidRPr="006A165A">
        <w:t xml:space="preserve"> &amp; Leroy, 2010)</w:t>
      </w:r>
      <w:r>
        <w:t>. L’on ne s’étonnera donc pas si les premiers entretiens nécessitent du temps ou si les résultat</w:t>
      </w:r>
      <w:r>
        <w:t>s ne sont pas à la hauteur de ceux escomptés.</w:t>
      </w:r>
      <w:r>
        <w:t xml:space="preserve"> Ceci s’applique aussi bien à l’étudiant qui doit s’accoutumer à l’exercice qu’à l’accompagnateur qui s’améliorera au fur et à mesure des AC. Son habileté à resituer l’étudiant et à le maintenir dans son activit</w:t>
      </w:r>
      <w:r>
        <w:t>é sera de plus en plus développée.</w:t>
      </w:r>
    </w:p>
    <w:p w14:paraId="18D860F4" w14:textId="77777777" w:rsidR="004576D7" w:rsidRDefault="007B3A47" w:rsidP="004576D7">
      <w:pPr>
        <w:pStyle w:val="Titre1"/>
        <w:numPr>
          <w:ilvl w:val="0"/>
          <w:numId w:val="28"/>
        </w:numPr>
      </w:pPr>
      <w:r>
        <w:t>Conclusion</w:t>
      </w:r>
    </w:p>
    <w:p w14:paraId="400C2145" w14:textId="77777777" w:rsidR="004576D7" w:rsidRDefault="007B3A47" w:rsidP="004576D7">
      <w:pPr>
        <w:pStyle w:val="Paragraphedeliste"/>
      </w:pPr>
    </w:p>
    <w:p w14:paraId="2C65297C" w14:textId="77777777" w:rsidR="004576D7" w:rsidRDefault="007B3A47" w:rsidP="004576D7">
      <w:pPr>
        <w:jc w:val="both"/>
      </w:pPr>
      <w:r>
        <w:t xml:space="preserve">Dans la perspective où nous l’avons présentée, </w:t>
      </w:r>
      <w:r>
        <w:t xml:space="preserve">nous envisageons </w:t>
      </w:r>
      <w:r>
        <w:t xml:space="preserve">l’AC </w:t>
      </w:r>
      <w:r>
        <w:t>comme</w:t>
      </w:r>
      <w:r>
        <w:t xml:space="preserve"> un outil puissant d’accompagnement pour le développement des capacités réflexives d’un étudiant. Conçu comme une aide à la verbalisati</w:t>
      </w:r>
      <w:r>
        <w:t>on et à la prise de conscience de l’activité, elle met à jour ses deux constituants : le visible et l’invisible. C’est cet invisible qui se révèle le plus fécond dans la mesure où, au-delà de ce qu’il est possible de voir par une simple observation, l’étud</w:t>
      </w:r>
      <w:r>
        <w:t>iant peut donner accès à ses représentations, ses réflexions, ses préoccupations, les raisons qui l’ont poussé à agir.</w:t>
      </w:r>
    </w:p>
    <w:p w14:paraId="3FF55695" w14:textId="77777777" w:rsidR="003B0774" w:rsidRDefault="007B3A47" w:rsidP="004576D7">
      <w:pPr>
        <w:jc w:val="both"/>
      </w:pPr>
      <w:r>
        <w:t>Cette part invisible est une pépite pour l’accompagnateur. En effet, fort de la logique d’action de l’étudiant, il devient plus facile de</w:t>
      </w:r>
      <w:r>
        <w:t xml:space="preserve"> l’aider à valoriser ses forces et </w:t>
      </w:r>
      <w:r>
        <w:t xml:space="preserve">l’aider </w:t>
      </w:r>
      <w:r>
        <w:t>à combler ses faiblesses dans l’exercice de l’apprentissage de son futur métier.</w:t>
      </w:r>
    </w:p>
    <w:p w14:paraId="4207787B" w14:textId="77777777" w:rsidR="003A098C" w:rsidRDefault="007B3A47" w:rsidP="004576D7">
      <w:pPr>
        <w:jc w:val="both"/>
      </w:pPr>
      <w:r>
        <w:t xml:space="preserve">Mais la pratique de l’AC n’est pas chose aisée. </w:t>
      </w:r>
      <w:r>
        <w:t>Il faut tracer l’activité de l’étudiant dans de bonnes conditions, choisir un extrai</w:t>
      </w:r>
      <w:r>
        <w:t>t pertinent en fonction des objectifs d’accompagnement et de ceux de l’étudiant, gérer les aspects technologiques, adopter une bonne posture d’aidant à la verbalisation et faire adopter une bonne posture d’explicitant… Nous avons exposé une série de recomm</w:t>
      </w:r>
      <w:r>
        <w:t>andations concrètes qui aideront à baliser la pratique de l’</w:t>
      </w:r>
      <w:r>
        <w:t>AC, même si l’application mécanique de celles-ci ne remplacera pas une posture première de bienveillance et d’accueil du discours de l’étudiant.</w:t>
      </w:r>
    </w:p>
    <w:p w14:paraId="33A5E52B" w14:textId="77777777" w:rsidR="003B0774" w:rsidRDefault="007B3A47" w:rsidP="004576D7">
      <w:pPr>
        <w:jc w:val="both"/>
      </w:pPr>
      <w:r>
        <w:t>N</w:t>
      </w:r>
      <w:r>
        <w:t xml:space="preserve">éanmoins, </w:t>
      </w:r>
      <w:r>
        <w:t xml:space="preserve">malgré </w:t>
      </w:r>
      <w:r>
        <w:t xml:space="preserve">tous ces obstacles potentiels et </w:t>
      </w:r>
      <w:r>
        <w:t>les limites relevées, les bénéfices sont importants. Mettons notamment en exergue que l’étudiant de voit donner cours et prend conscience de ses postures, mimiques, paroles… De plus, il conscientise son activité. En effet, il se rend compte de ce qu’il fai</w:t>
      </w:r>
      <w:r>
        <w:t xml:space="preserve">sait correctement </w:t>
      </w:r>
      <w:r>
        <w:t xml:space="preserve">peut-être </w:t>
      </w:r>
      <w:r>
        <w:t xml:space="preserve">de manière naturelle et relève lui-même ce qui pourrait progresser. </w:t>
      </w:r>
      <w:r>
        <w:t xml:space="preserve">Il explicite ses </w:t>
      </w:r>
      <w:proofErr w:type="gramStart"/>
      <w:r>
        <w:t xml:space="preserve">raisonnements </w:t>
      </w:r>
      <w:r>
        <w:t xml:space="preserve"> par</w:t>
      </w:r>
      <w:proofErr w:type="gramEnd"/>
      <w:r>
        <w:t xml:space="preserve"> la mise en mot à destination d’</w:t>
      </w:r>
      <w:r>
        <w:t>un tiers et, par là même, les éclaire.</w:t>
      </w:r>
      <w:r>
        <w:t xml:space="preserve"> Avec l’aide d’un accompagnateur, il peut aussi envisag</w:t>
      </w:r>
      <w:r>
        <w:t xml:space="preserve">er des scénarios alternatifs et anticiper la préparation de ceux-ci. </w:t>
      </w:r>
    </w:p>
    <w:p w14:paraId="7E557E54" w14:textId="77777777" w:rsidR="003A098C" w:rsidRPr="004576D7" w:rsidRDefault="007B3A47" w:rsidP="004576D7">
      <w:pPr>
        <w:jc w:val="both"/>
      </w:pPr>
      <w:r>
        <w:t>Finalement</w:t>
      </w:r>
      <w:r>
        <w:t xml:space="preserve">, le bénéfice principal de l’AC reste </w:t>
      </w:r>
      <w:r>
        <w:t>selon nous</w:t>
      </w:r>
      <w:r>
        <w:t xml:space="preserve"> l’exploitation d’une trace qui ramène au réel. L’existence de la trace oblige ainsi à rester dans les événements et </w:t>
      </w:r>
      <w:r>
        <w:t xml:space="preserve">à empêcher la reconstruction </w:t>
      </w:r>
      <w:r w:rsidRPr="002915D7">
        <w:rPr>
          <w:i/>
        </w:rPr>
        <w:t>a posteriori</w:t>
      </w:r>
      <w:r>
        <w:t xml:space="preserve"> de</w:t>
      </w:r>
      <w:r>
        <w:t xml:space="preserve"> ce</w:t>
      </w:r>
      <w:r>
        <w:t>s événements. Et dans des conditions de formation, où l’accompagnateur joue aussi souvent le</w:t>
      </w:r>
      <w:r>
        <w:t xml:space="preserve"> rôle d’évaluateur, cela constitue, sinon une garantie, au moins un garde-fou</w:t>
      </w:r>
      <w:r>
        <w:t xml:space="preserve"> contre l’ingérence d’un discours dicté par une forme de désirabilité sociale ou de protection contre une mauvaise évaluation.</w:t>
      </w:r>
    </w:p>
    <w:p w14:paraId="30DC694F" w14:textId="77777777" w:rsidR="006A165A" w:rsidRDefault="007B3A47" w:rsidP="00755CBE"/>
    <w:p w14:paraId="12C0BADE" w14:textId="77777777" w:rsidR="00894154" w:rsidRDefault="007B3A47" w:rsidP="00894154">
      <w:pPr>
        <w:pStyle w:val="Titre1"/>
        <w:numPr>
          <w:ilvl w:val="0"/>
          <w:numId w:val="1"/>
        </w:numPr>
      </w:pPr>
      <w:r>
        <w:t>Bibliographie</w:t>
      </w:r>
    </w:p>
    <w:p w14:paraId="06CD8ED9" w14:textId="77777777" w:rsidR="00311220" w:rsidRPr="00311220" w:rsidRDefault="007B3A47" w:rsidP="00311220"/>
    <w:p w14:paraId="16EDD727" w14:textId="77777777" w:rsidR="00406590" w:rsidRDefault="007B3A47">
      <w:pPr>
        <w:rPr>
          <w:rStyle w:val="bluemilk2"/>
          <w:color w:val="323232"/>
          <w:sz w:val="23"/>
          <w:szCs w:val="23"/>
        </w:rPr>
      </w:pPr>
      <w:proofErr w:type="spellStart"/>
      <w:r w:rsidRPr="00406590">
        <w:t>Amigues</w:t>
      </w:r>
      <w:proofErr w:type="spellEnd"/>
      <w:r w:rsidRPr="00406590">
        <w:t xml:space="preserve">, R. (2009). Le travail enseignant : prescriptions et dimensions collectives de l'activité. </w:t>
      </w:r>
      <w:r w:rsidRPr="00406590">
        <w:rPr>
          <w:i/>
        </w:rPr>
        <w:t xml:space="preserve">Les Sciences de l'éducation - Pour l'Ère nouvelle, vol. </w:t>
      </w:r>
      <w:proofErr w:type="gramStart"/>
      <w:r w:rsidRPr="00406590">
        <w:rPr>
          <w:i/>
        </w:rPr>
        <w:t>42,</w:t>
      </w:r>
      <w:r w:rsidRPr="00406590">
        <w:t>(</w:t>
      </w:r>
      <w:proofErr w:type="gramEnd"/>
      <w:r w:rsidRPr="00406590">
        <w:t xml:space="preserve">2), 11-26. </w:t>
      </w:r>
    </w:p>
    <w:p w14:paraId="3D63AF1C" w14:textId="77777777" w:rsidR="0033321C" w:rsidRPr="00AF7D8F" w:rsidRDefault="007B3A47">
      <w:pPr>
        <w:rPr>
          <w:lang w:val="en-US"/>
        </w:rPr>
      </w:pPr>
      <w:r>
        <w:t>Astier, P., Gal-</w:t>
      </w:r>
      <w:proofErr w:type="spellStart"/>
      <w:r>
        <w:t>Petitfaux</w:t>
      </w:r>
      <w:proofErr w:type="spellEnd"/>
      <w:r>
        <w:t xml:space="preserve">, N., Leblanc, S., Sève, C., </w:t>
      </w:r>
      <w:proofErr w:type="spellStart"/>
      <w:r>
        <w:t>Saury</w:t>
      </w:r>
      <w:proofErr w:type="spellEnd"/>
      <w:r>
        <w:t xml:space="preserve">, J., &amp; </w:t>
      </w:r>
      <w:proofErr w:type="spellStart"/>
      <w:r>
        <w:t>Zeitler</w:t>
      </w:r>
      <w:proofErr w:type="spellEnd"/>
      <w:r>
        <w:t>, A. (2003). Autou</w:t>
      </w:r>
      <w:r>
        <w:t xml:space="preserve">r des mots, les approches situées de l’action : quelques outils. </w:t>
      </w:r>
      <w:r w:rsidRPr="00AF7D8F">
        <w:rPr>
          <w:i/>
          <w:lang w:val="en-US"/>
        </w:rPr>
        <w:t>Recherche et Formation, 42</w:t>
      </w:r>
      <w:r w:rsidRPr="00AF7D8F">
        <w:rPr>
          <w:lang w:val="en-US"/>
        </w:rPr>
        <w:t>, 119-125</w:t>
      </w:r>
    </w:p>
    <w:p w14:paraId="3441AB00" w14:textId="77777777" w:rsidR="005A2A45" w:rsidRPr="00846B0C" w:rsidRDefault="007B3A47">
      <w:pPr>
        <w:rPr>
          <w:lang w:val="en-US"/>
        </w:rPr>
      </w:pPr>
      <w:r w:rsidRPr="00AF7D8F">
        <w:rPr>
          <w:lang w:val="en-US"/>
        </w:rPr>
        <w:t>Banville</w:t>
      </w:r>
      <w:r w:rsidRPr="00AF7D8F">
        <w:rPr>
          <w:lang w:val="en-US"/>
        </w:rPr>
        <w:t>, D., &amp;</w:t>
      </w:r>
      <w:r w:rsidRPr="00AF7D8F">
        <w:rPr>
          <w:lang w:val="en-US"/>
        </w:rPr>
        <w:t xml:space="preserve"> Polifko,</w:t>
      </w:r>
      <w:r w:rsidRPr="00AF7D8F">
        <w:rPr>
          <w:lang w:val="en-US"/>
        </w:rPr>
        <w:t xml:space="preserve"> M.F. (</w:t>
      </w:r>
      <w:r w:rsidRPr="00AF7D8F">
        <w:rPr>
          <w:lang w:val="en-US"/>
        </w:rPr>
        <w:t>2009</w:t>
      </w:r>
      <w:r w:rsidRPr="00AF7D8F">
        <w:rPr>
          <w:lang w:val="en-US"/>
        </w:rPr>
        <w:t xml:space="preserve">). </w:t>
      </w:r>
      <w:r w:rsidRPr="00846B0C">
        <w:rPr>
          <w:lang w:val="en-US"/>
        </w:rPr>
        <w:t xml:space="preserve">Using digital video recorders in physical education. </w:t>
      </w:r>
      <w:r>
        <w:rPr>
          <w:i/>
          <w:lang w:val="en-US"/>
        </w:rPr>
        <w:t xml:space="preserve">Joperd : the journal of Physical Education, Recreation &amp; dance, </w:t>
      </w:r>
      <w:r>
        <w:rPr>
          <w:i/>
          <w:lang w:val="en-US"/>
        </w:rPr>
        <w:t xml:space="preserve">80, </w:t>
      </w:r>
      <w:r>
        <w:rPr>
          <w:lang w:val="en-US"/>
        </w:rPr>
        <w:t>17-21.</w:t>
      </w:r>
    </w:p>
    <w:p w14:paraId="5649F312" w14:textId="77777777" w:rsidR="00945EB5" w:rsidRPr="00945EB5" w:rsidRDefault="007B3A47" w:rsidP="00945EB5">
      <w:r w:rsidRPr="00945EB5">
        <w:t xml:space="preserve">Barbier, J.M., Durand, M. (2003). L’activité : un objet intégrateur pour les sciences sociales ? </w:t>
      </w:r>
      <w:r w:rsidRPr="00945EB5">
        <w:rPr>
          <w:i/>
        </w:rPr>
        <w:t>Recherche et Formation, 42</w:t>
      </w:r>
      <w:r w:rsidRPr="00945EB5">
        <w:t xml:space="preserve">, 99-117. </w:t>
      </w:r>
    </w:p>
    <w:p w14:paraId="6DFECBBC" w14:textId="77777777" w:rsidR="009C4C54" w:rsidRDefault="007B3A47" w:rsidP="00504D53">
      <w:pPr>
        <w:jc w:val="both"/>
      </w:pPr>
      <w:proofErr w:type="spellStart"/>
      <w:r w:rsidRPr="00504D53">
        <w:t>Beckers</w:t>
      </w:r>
      <w:proofErr w:type="spellEnd"/>
      <w:r>
        <w:t>, J., &amp; L</w:t>
      </w:r>
      <w:r w:rsidRPr="00504D53">
        <w:t>eroy</w:t>
      </w:r>
      <w:r>
        <w:t>, C. (2010). Entretiens d’autoconfrontation dans un dispositif de formation initiale des en</w:t>
      </w:r>
      <w:r>
        <w:t xml:space="preserve">seignants : mise au point d’une méthodologie et premiers résultats. </w:t>
      </w:r>
      <w:r w:rsidRPr="00504D53">
        <w:rPr>
          <w:i/>
        </w:rPr>
        <w:t>Actes du congrès de l’Actualité de la recherche en éducation et en formation (AREF)</w:t>
      </w:r>
      <w:r>
        <w:t>.</w:t>
      </w:r>
    </w:p>
    <w:p w14:paraId="62DACF19" w14:textId="77777777" w:rsidR="00870329" w:rsidRPr="00870329" w:rsidRDefault="007B3A47">
      <w:proofErr w:type="spellStart"/>
      <w:r w:rsidRPr="00870329">
        <w:t>Boubée</w:t>
      </w:r>
      <w:proofErr w:type="spellEnd"/>
      <w:r w:rsidRPr="00870329">
        <w:t>, N. (2010). La méthode de l’autoconfrontation : une méthode bien adaptée à l’investigation de l’</w:t>
      </w:r>
      <w:r w:rsidRPr="00870329">
        <w:t>activité de recherche d’information ? </w:t>
      </w:r>
      <w:r w:rsidRPr="00870329">
        <w:rPr>
          <w:i/>
          <w:iCs/>
        </w:rPr>
        <w:t>Études de communication</w:t>
      </w:r>
      <w:r w:rsidRPr="00870329">
        <w:t>, 35, 47-60.</w:t>
      </w:r>
    </w:p>
    <w:p w14:paraId="7F47F02F" w14:textId="77777777" w:rsidR="001E4363" w:rsidRDefault="007B3A47" w:rsidP="001E4363">
      <w:pPr>
        <w:jc w:val="both"/>
      </w:pPr>
      <w:proofErr w:type="spellStart"/>
      <w:r w:rsidRPr="001E4363">
        <w:t>Bourbao</w:t>
      </w:r>
      <w:proofErr w:type="spellEnd"/>
      <w:r>
        <w:t>, M. (2010). Peut-on former les maîtres à la conduite de classe ?</w:t>
      </w:r>
      <w:r w:rsidRPr="001E4363">
        <w:rPr>
          <w:i/>
        </w:rPr>
        <w:t xml:space="preserve"> </w:t>
      </w:r>
      <w:r w:rsidRPr="00504D53">
        <w:rPr>
          <w:i/>
        </w:rPr>
        <w:t>Actes du congrès de l’Actualité de la recherche en éducation et en formation (AREF)</w:t>
      </w:r>
      <w:r>
        <w:t>.</w:t>
      </w:r>
    </w:p>
    <w:p w14:paraId="05D62FD1" w14:textId="77777777" w:rsidR="006A3128" w:rsidRPr="001D1EF2" w:rsidRDefault="007B3A47" w:rsidP="006A3128">
      <w:pPr>
        <w:rPr>
          <w:lang w:val="fr-BE"/>
        </w:rPr>
      </w:pPr>
      <w:r w:rsidRPr="001D1EF2">
        <w:rPr>
          <w:lang w:val="fr-BE"/>
        </w:rPr>
        <w:t>Cl</w:t>
      </w:r>
      <w:r>
        <w:rPr>
          <w:lang w:val="fr-BE"/>
        </w:rPr>
        <w:t xml:space="preserve">ot, Y., </w:t>
      </w:r>
      <w:proofErr w:type="spellStart"/>
      <w:r>
        <w:rPr>
          <w:lang w:val="fr-BE"/>
        </w:rPr>
        <w:t>Faïta</w:t>
      </w:r>
      <w:proofErr w:type="spellEnd"/>
      <w:r>
        <w:rPr>
          <w:lang w:val="fr-BE"/>
        </w:rPr>
        <w:t xml:space="preserve">, D. </w:t>
      </w:r>
      <w:r>
        <w:rPr>
          <w:lang w:val="fr-BE"/>
        </w:rPr>
        <w:t>Fernandez, G., &amp;</w:t>
      </w:r>
      <w:r w:rsidRPr="001D1EF2">
        <w:rPr>
          <w:lang w:val="fr-BE"/>
        </w:rPr>
        <w:t xml:space="preserve"> </w:t>
      </w:r>
      <w:proofErr w:type="spellStart"/>
      <w:r w:rsidRPr="001D1EF2">
        <w:rPr>
          <w:lang w:val="fr-BE"/>
        </w:rPr>
        <w:t>Scheller</w:t>
      </w:r>
      <w:proofErr w:type="spellEnd"/>
      <w:r w:rsidRPr="001D1EF2">
        <w:rPr>
          <w:lang w:val="fr-BE"/>
        </w:rPr>
        <w:t xml:space="preserve">, L. (2000). Entretiens en autoconfrontation croisée : une méthode en clinique de l’activité, </w:t>
      </w:r>
      <w:r w:rsidRPr="001D1EF2">
        <w:rPr>
          <w:i/>
          <w:lang w:val="fr-BE"/>
        </w:rPr>
        <w:t>Pistes, 2</w:t>
      </w:r>
      <w:r w:rsidRPr="001D1EF2">
        <w:rPr>
          <w:lang w:val="fr-BE"/>
        </w:rPr>
        <w:t>(1), 1-7.</w:t>
      </w:r>
    </w:p>
    <w:p w14:paraId="04F51868" w14:textId="77777777" w:rsidR="00945EB5" w:rsidRPr="0057439D" w:rsidRDefault="007B3A47" w:rsidP="00945EB5">
      <w:pPr>
        <w:spacing w:before="100" w:beforeAutospacing="1" w:after="100" w:afterAutospacing="1"/>
        <w:rPr>
          <w:lang w:val="fr-BE"/>
        </w:rPr>
      </w:pPr>
      <w:r w:rsidRPr="0057439D">
        <w:rPr>
          <w:lang w:val="fr-BE"/>
        </w:rPr>
        <w:t xml:space="preserve">Durand, M. (2009). Analyse du travail dans une </w:t>
      </w:r>
      <w:proofErr w:type="spellStart"/>
      <w:r w:rsidRPr="0057439D">
        <w:rPr>
          <w:lang w:val="fr-BE"/>
        </w:rPr>
        <w:t>visée</w:t>
      </w:r>
      <w:proofErr w:type="spellEnd"/>
      <w:r w:rsidRPr="0057439D">
        <w:rPr>
          <w:lang w:val="fr-BE"/>
        </w:rPr>
        <w:t xml:space="preserve"> de formation. Cadres </w:t>
      </w:r>
      <w:proofErr w:type="spellStart"/>
      <w:r w:rsidRPr="0057439D">
        <w:rPr>
          <w:lang w:val="fr-BE"/>
        </w:rPr>
        <w:t>théoriqu</w:t>
      </w:r>
      <w:r>
        <w:rPr>
          <w:lang w:val="fr-BE"/>
        </w:rPr>
        <w:t>es</w:t>
      </w:r>
      <w:proofErr w:type="spellEnd"/>
      <w:r>
        <w:rPr>
          <w:lang w:val="fr-BE"/>
        </w:rPr>
        <w:t xml:space="preserve">, </w:t>
      </w:r>
      <w:proofErr w:type="spellStart"/>
      <w:r>
        <w:rPr>
          <w:lang w:val="fr-BE"/>
        </w:rPr>
        <w:t>méthodes</w:t>
      </w:r>
      <w:proofErr w:type="spellEnd"/>
      <w:r>
        <w:rPr>
          <w:lang w:val="fr-BE"/>
        </w:rPr>
        <w:t xml:space="preserve"> et conception. Dans</w:t>
      </w:r>
      <w:r w:rsidRPr="0057439D">
        <w:rPr>
          <w:lang w:val="fr-BE"/>
        </w:rPr>
        <w:t xml:space="preserve"> </w:t>
      </w:r>
      <w:r w:rsidRPr="0057439D">
        <w:rPr>
          <w:lang w:val="fr-BE"/>
        </w:rPr>
        <w:t>J-M. Barbier, E. Bourgeois, G. Chape</w:t>
      </w:r>
      <w:r>
        <w:rPr>
          <w:lang w:val="fr-BE"/>
        </w:rPr>
        <w:t xml:space="preserve">lle, &amp; J.C. </w:t>
      </w:r>
      <w:proofErr w:type="spellStart"/>
      <w:r>
        <w:rPr>
          <w:lang w:val="fr-BE"/>
        </w:rPr>
        <w:t>Ruano-Borbalan</w:t>
      </w:r>
      <w:proofErr w:type="spellEnd"/>
      <w:r>
        <w:rPr>
          <w:lang w:val="fr-BE"/>
        </w:rPr>
        <w:t xml:space="preserve"> (</w:t>
      </w:r>
      <w:proofErr w:type="spellStart"/>
      <w:r>
        <w:rPr>
          <w:lang w:val="fr-BE"/>
        </w:rPr>
        <w:t>dir</w:t>
      </w:r>
      <w:proofErr w:type="spellEnd"/>
      <w:r>
        <w:rPr>
          <w:lang w:val="fr-BE"/>
        </w:rPr>
        <w:t>.</w:t>
      </w:r>
      <w:r w:rsidRPr="0057439D">
        <w:rPr>
          <w:lang w:val="fr-BE"/>
        </w:rPr>
        <w:t xml:space="preserve">), </w:t>
      </w:r>
      <w:proofErr w:type="spellStart"/>
      <w:r w:rsidRPr="00945EB5">
        <w:rPr>
          <w:i/>
          <w:lang w:val="fr-BE"/>
        </w:rPr>
        <w:t>Encyclopédie</w:t>
      </w:r>
      <w:proofErr w:type="spellEnd"/>
      <w:r w:rsidRPr="00945EB5">
        <w:rPr>
          <w:i/>
          <w:lang w:val="fr-BE"/>
        </w:rPr>
        <w:t xml:space="preserve"> de la formation</w:t>
      </w:r>
      <w:r w:rsidRPr="0057439D">
        <w:rPr>
          <w:lang w:val="fr-BE"/>
        </w:rPr>
        <w:t xml:space="preserve"> (pp. 827-856). Paris</w:t>
      </w:r>
      <w:r>
        <w:rPr>
          <w:lang w:val="fr-BE"/>
        </w:rPr>
        <w:t xml:space="preserve"> </w:t>
      </w:r>
      <w:r w:rsidRPr="0057439D">
        <w:rPr>
          <w:lang w:val="fr-BE"/>
        </w:rPr>
        <w:t xml:space="preserve">: PUF. </w:t>
      </w:r>
    </w:p>
    <w:p w14:paraId="49B5F917" w14:textId="77777777" w:rsidR="00D4023A" w:rsidRDefault="007B3A47" w:rsidP="00AC49A9">
      <w:pPr>
        <w:rPr>
          <w:i/>
        </w:rPr>
      </w:pPr>
      <w:r w:rsidRPr="00B40D41">
        <w:t xml:space="preserve">Durand, </w:t>
      </w:r>
      <w:r>
        <w:t xml:space="preserve">M. (2016). </w:t>
      </w:r>
      <w:r w:rsidRPr="00B40D41">
        <w:t>Theureau, J. Le cours d’acti</w:t>
      </w:r>
      <w:r>
        <w:t>on. L’</w:t>
      </w:r>
      <w:proofErr w:type="spellStart"/>
      <w:r>
        <w:t>enaction</w:t>
      </w:r>
      <w:proofErr w:type="spellEnd"/>
      <w:r>
        <w:t xml:space="preserve"> et </w:t>
      </w:r>
      <w:proofErr w:type="gramStart"/>
      <w:r>
        <w:t xml:space="preserve">l’expérience </w:t>
      </w:r>
      <w:r w:rsidRPr="00B40D41">
        <w:t>,</w:t>
      </w:r>
      <w:proofErr w:type="gramEnd"/>
      <w:r w:rsidRPr="00B40D41">
        <w:t xml:space="preserve"> </w:t>
      </w:r>
      <w:r w:rsidRPr="00B40D41">
        <w:rPr>
          <w:i/>
        </w:rPr>
        <w:t>Activités [En ligne]</w:t>
      </w:r>
      <w:r w:rsidRPr="00B40D41">
        <w:t xml:space="preserve">, </w:t>
      </w:r>
      <w:r w:rsidRPr="00B40D41">
        <w:rPr>
          <w:i/>
        </w:rPr>
        <w:t>13</w:t>
      </w:r>
      <w:r w:rsidRPr="00B40D41">
        <w:t>-1</w:t>
      </w:r>
      <w:r>
        <w:t xml:space="preserve"> | </w:t>
      </w:r>
      <w:r>
        <w:t xml:space="preserve">Repéré à </w:t>
      </w:r>
      <w:r>
        <w:t>http://a</w:t>
      </w:r>
      <w:r>
        <w:t>ctivites.revues.org/2769</w:t>
      </w:r>
    </w:p>
    <w:p w14:paraId="6521C0BE" w14:textId="77777777" w:rsidR="00A04C6B" w:rsidRPr="0033321C" w:rsidRDefault="007B3A47" w:rsidP="00A04C6B">
      <w:r w:rsidRPr="00FC393D">
        <w:t xml:space="preserve">Duvillard, </w:t>
      </w:r>
      <w:r>
        <w:t>J. (</w:t>
      </w:r>
      <w:r w:rsidRPr="00FC393D">
        <w:t>2014</w:t>
      </w:r>
      <w:r>
        <w:t xml:space="preserve">). </w:t>
      </w:r>
      <w:r w:rsidRPr="0033321C">
        <w:rPr>
          <w:i/>
        </w:rPr>
        <w:t xml:space="preserve">« L’introspection </w:t>
      </w:r>
      <w:proofErr w:type="spellStart"/>
      <w:r w:rsidRPr="0033321C">
        <w:rPr>
          <w:i/>
        </w:rPr>
        <w:t>gestuée</w:t>
      </w:r>
      <w:proofErr w:type="spellEnd"/>
      <w:r w:rsidRPr="0033321C">
        <w:rPr>
          <w:i/>
        </w:rPr>
        <w:t xml:space="preserve"> » — La place des gestes et micro-gestes professionnels dans la formation initiale et continue des métiers de l’enseignement.</w:t>
      </w:r>
      <w:r>
        <w:rPr>
          <w:i/>
        </w:rPr>
        <w:t xml:space="preserve"> </w:t>
      </w:r>
      <w:r>
        <w:t xml:space="preserve">(Thèse de doctorat, Université Lyon 1 Claude Bernard, Lyon, France). Repéré à </w:t>
      </w:r>
      <w:r>
        <w:rPr>
          <w:rFonts w:ascii="Arial" w:hAnsi="Arial" w:cs="Arial"/>
          <w:color w:val="006621"/>
          <w:sz w:val="21"/>
          <w:szCs w:val="21"/>
          <w:shd w:val="clear" w:color="auto" w:fill="FFFFFF"/>
        </w:rPr>
        <w:t>www.theses.fr/2014LYO10191.pdf</w:t>
      </w:r>
    </w:p>
    <w:p w14:paraId="5AEC2D9C" w14:textId="77777777" w:rsidR="00D4023A" w:rsidRPr="0091645E" w:rsidRDefault="007B3A47" w:rsidP="0091645E">
      <w:pPr>
        <w:rPr>
          <w:shd w:val="clear" w:color="auto" w:fill="FFFFFF"/>
        </w:rPr>
      </w:pPr>
      <w:proofErr w:type="spellStart"/>
      <w:r w:rsidRPr="0091645E">
        <w:t>Faingold</w:t>
      </w:r>
      <w:proofErr w:type="spellEnd"/>
      <w:r w:rsidRPr="0091645E">
        <w:rPr>
          <w:shd w:val="clear" w:color="auto" w:fill="FFFFFF"/>
        </w:rPr>
        <w:t>,</w:t>
      </w:r>
      <w:r>
        <w:rPr>
          <w:shd w:val="clear" w:color="auto" w:fill="FFFFFF"/>
        </w:rPr>
        <w:t xml:space="preserve"> N. (2006). </w:t>
      </w:r>
      <w:r w:rsidRPr="0091645E">
        <w:rPr>
          <w:shd w:val="clear" w:color="auto" w:fill="FFFFFF"/>
        </w:rPr>
        <w:t>Formation de format</w:t>
      </w:r>
      <w:r>
        <w:rPr>
          <w:shd w:val="clear" w:color="auto" w:fill="FFFFFF"/>
        </w:rPr>
        <w:t>eurs à l’analyse des pratiques.</w:t>
      </w:r>
      <w:r w:rsidRPr="0091645E">
        <w:rPr>
          <w:rStyle w:val="apple-converted-space"/>
          <w:rFonts w:ascii="Verdana" w:hAnsi="Verdana"/>
          <w:color w:val="333333"/>
          <w:sz w:val="16"/>
          <w:szCs w:val="16"/>
          <w:shd w:val="clear" w:color="auto" w:fill="FFFFFF"/>
        </w:rPr>
        <w:t> </w:t>
      </w:r>
      <w:r w:rsidRPr="00504D53">
        <w:rPr>
          <w:i/>
        </w:rPr>
        <w:t>Recherche et formation</w:t>
      </w:r>
      <w:r>
        <w:rPr>
          <w:shd w:val="clear" w:color="auto" w:fill="FFFFFF"/>
        </w:rPr>
        <w:t>,</w:t>
      </w:r>
      <w:r w:rsidRPr="0091645E">
        <w:rPr>
          <w:shd w:val="clear" w:color="auto" w:fill="FFFFFF"/>
        </w:rPr>
        <w:t xml:space="preserve"> </w:t>
      </w:r>
      <w:r w:rsidRPr="0091645E">
        <w:rPr>
          <w:i/>
          <w:shd w:val="clear" w:color="auto" w:fill="FFFFFF"/>
        </w:rPr>
        <w:t>51</w:t>
      </w:r>
      <w:r>
        <w:rPr>
          <w:i/>
          <w:shd w:val="clear" w:color="auto" w:fill="FFFFFF"/>
        </w:rPr>
        <w:t>,</w:t>
      </w:r>
      <w:r w:rsidRPr="0091645E">
        <w:rPr>
          <w:shd w:val="clear" w:color="auto" w:fill="FFFFFF"/>
        </w:rPr>
        <w:t xml:space="preserve"> 89-104.</w:t>
      </w:r>
    </w:p>
    <w:p w14:paraId="319EABCA" w14:textId="77777777" w:rsidR="00FF34BB" w:rsidRPr="00FF34BB" w:rsidRDefault="007B3A47" w:rsidP="00504D53">
      <w:pPr>
        <w:rPr>
          <w:i/>
          <w:shd w:val="clear" w:color="auto" w:fill="FFFFFF"/>
        </w:rPr>
      </w:pPr>
      <w:proofErr w:type="spellStart"/>
      <w:r>
        <w:rPr>
          <w:shd w:val="clear" w:color="auto" w:fill="FFFFFF"/>
        </w:rPr>
        <w:t>Faïta</w:t>
      </w:r>
      <w:proofErr w:type="spellEnd"/>
      <w:r>
        <w:rPr>
          <w:shd w:val="clear" w:color="auto" w:fill="FFFFFF"/>
        </w:rPr>
        <w:t xml:space="preserve">, D., </w:t>
      </w:r>
      <w:proofErr w:type="spellStart"/>
      <w:r>
        <w:rPr>
          <w:shd w:val="clear" w:color="auto" w:fill="FFFFFF"/>
        </w:rPr>
        <w:t>Saujat</w:t>
      </w:r>
      <w:proofErr w:type="spellEnd"/>
      <w:r>
        <w:rPr>
          <w:shd w:val="clear" w:color="auto" w:fill="FFFFFF"/>
        </w:rPr>
        <w:t>, F. (2010). Développer l’activité des enseignants pour comprendre et transformer leur travail : un cadre théorique et méthodologique. Dans F. Yvon &amp; F.</w:t>
      </w:r>
      <w:r>
        <w:rPr>
          <w:shd w:val="clear" w:color="auto" w:fill="FFFFFF"/>
        </w:rPr>
        <w:t xml:space="preserve"> </w:t>
      </w:r>
      <w:proofErr w:type="spellStart"/>
      <w:r>
        <w:rPr>
          <w:shd w:val="clear" w:color="auto" w:fill="FFFFFF"/>
        </w:rPr>
        <w:t>Saussez</w:t>
      </w:r>
      <w:proofErr w:type="spellEnd"/>
      <w:r>
        <w:rPr>
          <w:shd w:val="clear" w:color="auto" w:fill="FFFFFF"/>
        </w:rPr>
        <w:t xml:space="preserve"> (</w:t>
      </w:r>
      <w:proofErr w:type="spellStart"/>
      <w:r>
        <w:rPr>
          <w:shd w:val="clear" w:color="auto" w:fill="FFFFFF"/>
        </w:rPr>
        <w:t>dir</w:t>
      </w:r>
      <w:proofErr w:type="spellEnd"/>
      <w:r>
        <w:rPr>
          <w:shd w:val="clear" w:color="auto" w:fill="FFFFFF"/>
        </w:rPr>
        <w:t xml:space="preserve">.), </w:t>
      </w:r>
      <w:r>
        <w:rPr>
          <w:i/>
          <w:shd w:val="clear" w:color="auto" w:fill="FFFFFF"/>
        </w:rPr>
        <w:t xml:space="preserve">Analyser l’activité enseignante. Des outils méthodologiques et théoriques pour l’intervention et la formation </w:t>
      </w:r>
      <w:r>
        <w:rPr>
          <w:shd w:val="clear" w:color="auto" w:fill="FFFFFF"/>
        </w:rPr>
        <w:t>(pp</w:t>
      </w:r>
      <w:r w:rsidRPr="00FF34BB">
        <w:rPr>
          <w:shd w:val="clear" w:color="auto" w:fill="FFFFFF"/>
        </w:rPr>
        <w:t>. 41-69)</w:t>
      </w:r>
      <w:r>
        <w:rPr>
          <w:shd w:val="clear" w:color="auto" w:fill="FFFFFF"/>
        </w:rPr>
        <w:t>. Québec : Les presses de l’université de Laval.</w:t>
      </w:r>
    </w:p>
    <w:p w14:paraId="2F31305D" w14:textId="77777777" w:rsidR="0054676E" w:rsidRPr="0054676E" w:rsidRDefault="007B3A47" w:rsidP="00B40D41">
      <w:pPr>
        <w:autoSpaceDE w:val="0"/>
        <w:autoSpaceDN w:val="0"/>
        <w:adjustRightInd w:val="0"/>
      </w:pPr>
      <w:r w:rsidRPr="0054676E">
        <w:rPr>
          <w:rFonts w:cs="Verdana"/>
        </w:rPr>
        <w:t xml:space="preserve">Gaudin, C. </w:t>
      </w:r>
      <w:r>
        <w:rPr>
          <w:rFonts w:cs="Verdana"/>
        </w:rPr>
        <w:t xml:space="preserve">(2014). Vidéo formation au plan </w:t>
      </w:r>
      <w:r>
        <w:rPr>
          <w:rFonts w:cs="Verdana"/>
        </w:rPr>
        <w:t>international : quelles nouvelles voies ? Quelles recommandations, quelles zones d’ombre et perspectives. Dans C. Gaudin</w:t>
      </w:r>
      <w:r>
        <w:t xml:space="preserve"> </w:t>
      </w:r>
      <w:r w:rsidRPr="0054676E">
        <w:rPr>
          <w:rFonts w:cs="Verdana"/>
        </w:rPr>
        <w:t xml:space="preserve">&amp; </w:t>
      </w:r>
      <w:r>
        <w:rPr>
          <w:rFonts w:cs="Verdana"/>
        </w:rPr>
        <w:t>S. Flandin,</w:t>
      </w:r>
      <w:r w:rsidRPr="0054676E">
        <w:rPr>
          <w:rFonts w:cs="Verdana"/>
        </w:rPr>
        <w:t xml:space="preserve"> </w:t>
      </w:r>
      <w:r w:rsidRPr="0054676E">
        <w:rPr>
          <w:i/>
        </w:rPr>
        <w:t>La vidéoformation dans tous ses états : Quelles options théoriques ? Quels scénarios ? Pour quels effets ?</w:t>
      </w:r>
      <w:r w:rsidRPr="0054676E">
        <w:t xml:space="preserve"> Conférence de </w:t>
      </w:r>
      <w:r w:rsidRPr="0054676E">
        <w:t>consensus de la chaire UNESCO de pédagogie : former des enseignants au XXIème siècle. Lyon.</w:t>
      </w:r>
      <w:r>
        <w:t xml:space="preserve"> Repéré à </w:t>
      </w:r>
      <w:r w:rsidRPr="004539BF">
        <w:t>http://chaire-unesco-formation.ens-lyon.fr/IMG/pdf/etat_de_lart_videoformation_23_janv_2014.pdf</w:t>
      </w:r>
    </w:p>
    <w:p w14:paraId="0D191A4F" w14:textId="77777777" w:rsidR="001E4363" w:rsidRPr="00504D53" w:rsidRDefault="007B3A47" w:rsidP="001E4363">
      <w:pPr>
        <w:rPr>
          <w:shd w:val="clear" w:color="auto" w:fill="FFFFFF"/>
        </w:rPr>
      </w:pPr>
      <w:r w:rsidRPr="00504D53">
        <w:rPr>
          <w:shd w:val="clear" w:color="auto" w:fill="FFFFFF"/>
        </w:rPr>
        <w:t>Gaudin</w:t>
      </w:r>
      <w:r>
        <w:rPr>
          <w:shd w:val="clear" w:color="auto" w:fill="FFFFFF"/>
        </w:rPr>
        <w:t xml:space="preserve">, C., &amp; </w:t>
      </w:r>
      <w:proofErr w:type="spellStart"/>
      <w:r>
        <w:rPr>
          <w:shd w:val="clear" w:color="auto" w:fill="FFFFFF"/>
        </w:rPr>
        <w:t>C</w:t>
      </w:r>
      <w:r w:rsidRPr="00504D53">
        <w:rPr>
          <w:shd w:val="clear" w:color="auto" w:fill="FFFFFF"/>
        </w:rPr>
        <w:t>haliès</w:t>
      </w:r>
      <w:proofErr w:type="spellEnd"/>
      <w:r>
        <w:rPr>
          <w:shd w:val="clear" w:color="auto" w:fill="FFFFFF"/>
        </w:rPr>
        <w:t xml:space="preserve">, S. (2012). L’utilisation de la vidéo dans la formation professionnelle des enseignants novices. </w:t>
      </w:r>
      <w:r>
        <w:rPr>
          <w:i/>
          <w:shd w:val="clear" w:color="auto" w:fill="FFFFFF"/>
        </w:rPr>
        <w:t>Revue française de pédagogie, 178,</w:t>
      </w:r>
      <w:r>
        <w:rPr>
          <w:shd w:val="clear" w:color="auto" w:fill="FFFFFF"/>
        </w:rPr>
        <w:t xml:space="preserve"> 115-130.</w:t>
      </w:r>
    </w:p>
    <w:p w14:paraId="1712F6DC" w14:textId="77777777" w:rsidR="0091645E" w:rsidRPr="0091645E" w:rsidRDefault="007B3A47" w:rsidP="0091645E">
      <w:proofErr w:type="spellStart"/>
      <w:r w:rsidRPr="0091645E">
        <w:rPr>
          <w:shd w:val="clear" w:color="auto" w:fill="FFFFFF"/>
        </w:rPr>
        <w:t>Hensler</w:t>
      </w:r>
      <w:proofErr w:type="spellEnd"/>
      <w:r w:rsidRPr="0091645E">
        <w:rPr>
          <w:shd w:val="clear" w:color="auto" w:fill="FFFFFF"/>
        </w:rPr>
        <w:t>,</w:t>
      </w:r>
      <w:r>
        <w:rPr>
          <w:shd w:val="clear" w:color="auto" w:fill="FFFFFF"/>
        </w:rPr>
        <w:t xml:space="preserve"> H.,</w:t>
      </w:r>
      <w:r w:rsidRPr="0091645E">
        <w:rPr>
          <w:shd w:val="clear" w:color="auto" w:fill="FFFFFF"/>
        </w:rPr>
        <w:t xml:space="preserve"> Garant, C., &amp; Dumoulin, M.-J. (2001).</w:t>
      </w:r>
      <w:r w:rsidRPr="0091645E">
        <w:rPr>
          <w:shd w:val="clear" w:color="auto" w:fill="FFFFFF"/>
        </w:rPr>
        <w:t xml:space="preserve"> La pratique réflexive, pour un cadre de référence partagé par </w:t>
      </w:r>
      <w:r w:rsidRPr="0091645E">
        <w:rPr>
          <w:shd w:val="clear" w:color="auto" w:fill="FFFFFF"/>
        </w:rPr>
        <w:t>l</w:t>
      </w:r>
      <w:r w:rsidRPr="0091645E">
        <w:rPr>
          <w:shd w:val="clear" w:color="auto" w:fill="FFFFFF"/>
        </w:rPr>
        <w:t>es acteurs de la formation</w:t>
      </w:r>
      <w:r w:rsidRPr="00504D53">
        <w:rPr>
          <w:i/>
          <w:shd w:val="clear" w:color="auto" w:fill="FFFFFF"/>
        </w:rPr>
        <w:t xml:space="preserve">. </w:t>
      </w:r>
      <w:r w:rsidRPr="00504D53">
        <w:rPr>
          <w:i/>
        </w:rPr>
        <w:t>Recherche &amp; Formation</w:t>
      </w:r>
      <w:r w:rsidRPr="00504D53">
        <w:rPr>
          <w:i/>
        </w:rPr>
        <w:t xml:space="preserve">, </w:t>
      </w:r>
      <w:r w:rsidRPr="00504D53">
        <w:rPr>
          <w:i/>
        </w:rPr>
        <w:t>36,</w:t>
      </w:r>
      <w:r w:rsidRPr="0091645E">
        <w:t xml:space="preserve"> 29-42</w:t>
      </w:r>
      <w:r w:rsidRPr="0091645E">
        <w:t xml:space="preserve">. </w:t>
      </w:r>
    </w:p>
    <w:p w14:paraId="4D950533" w14:textId="77777777" w:rsidR="005A3239" w:rsidRPr="00525E11" w:rsidRDefault="007B3A47" w:rsidP="005A3239">
      <w:pPr>
        <w:rPr>
          <w:shd w:val="clear" w:color="auto" w:fill="FFFFFF"/>
          <w:lang w:val="en-US"/>
        </w:rPr>
      </w:pPr>
      <w:proofErr w:type="spellStart"/>
      <w:r>
        <w:t>Hubault</w:t>
      </w:r>
      <w:proofErr w:type="spellEnd"/>
      <w:r>
        <w:t xml:space="preserve">, F. (1996). De quoi l’ergonomie peut-elle faire l’analyse ? L’ergonomie et ses principes. Dans F. </w:t>
      </w:r>
      <w:proofErr w:type="spellStart"/>
      <w:r>
        <w:t>Daniellou</w:t>
      </w:r>
      <w:proofErr w:type="spellEnd"/>
      <w:r>
        <w:t xml:space="preserve">, </w:t>
      </w:r>
      <w:r>
        <w:rPr>
          <w:i/>
        </w:rPr>
        <w:t xml:space="preserve">Débats épistémologiques </w:t>
      </w:r>
      <w:r>
        <w:t xml:space="preserve">(pp.103-139). </w:t>
      </w:r>
      <w:r w:rsidRPr="00525E11">
        <w:rPr>
          <w:lang w:val="en-US"/>
        </w:rPr>
        <w:t xml:space="preserve">Toulouse : Octarès. </w:t>
      </w:r>
    </w:p>
    <w:p w14:paraId="68F566F7" w14:textId="77777777" w:rsidR="00CF798A" w:rsidRPr="00AF7D8F" w:rsidRDefault="007B3A47" w:rsidP="00CF798A">
      <w:pPr>
        <w:rPr>
          <w:shd w:val="clear" w:color="auto" w:fill="FFFFFF"/>
          <w:lang w:val="en-US"/>
        </w:rPr>
      </w:pPr>
      <w:r w:rsidRPr="00525E11">
        <w:rPr>
          <w:shd w:val="clear" w:color="auto" w:fill="FFFFFF"/>
          <w:lang w:val="en-US"/>
        </w:rPr>
        <w:t>Kolb, D.A. (1984</w:t>
      </w:r>
      <w:r w:rsidRPr="00525E11">
        <w:rPr>
          <w:lang w:val="en-US"/>
        </w:rPr>
        <w:t>). </w:t>
      </w:r>
      <w:r w:rsidRPr="00525E11">
        <w:rPr>
          <w:i/>
          <w:lang w:val="en-US"/>
        </w:rPr>
        <w:t>Experiential learning: Experience as the source of learning and deve</w:t>
      </w:r>
      <w:r w:rsidRPr="00525E11">
        <w:rPr>
          <w:i/>
          <w:lang w:val="en-US"/>
        </w:rPr>
        <w:t>lopment.</w:t>
      </w:r>
      <w:r w:rsidRPr="00525E11">
        <w:rPr>
          <w:shd w:val="clear" w:color="auto" w:fill="FFFFFF"/>
          <w:lang w:val="en-US"/>
        </w:rPr>
        <w:t xml:space="preserve"> </w:t>
      </w:r>
      <w:r w:rsidRPr="00AF7D8F">
        <w:rPr>
          <w:shd w:val="clear" w:color="auto" w:fill="FFFFFF"/>
          <w:lang w:val="en-US"/>
        </w:rPr>
        <w:t>Englewood Cliffs (NJ) : Prentice-Hall.</w:t>
      </w:r>
    </w:p>
    <w:p w14:paraId="297C1216" w14:textId="77777777" w:rsidR="0033321C" w:rsidRPr="00AF7D8F" w:rsidRDefault="007B3A47" w:rsidP="00F05DE0">
      <w:pPr>
        <w:rPr>
          <w:lang w:val="fr-BE"/>
        </w:rPr>
      </w:pPr>
      <w:r>
        <w:rPr>
          <w:lang w:val="en-US"/>
        </w:rPr>
        <w:t>Lave</w:t>
      </w:r>
      <w:r>
        <w:rPr>
          <w:lang w:val="en-US"/>
        </w:rPr>
        <w:t xml:space="preserve"> J. (1988). </w:t>
      </w:r>
      <w:r w:rsidRPr="0033321C">
        <w:rPr>
          <w:lang w:val="en-US"/>
        </w:rPr>
        <w:t xml:space="preserve"> </w:t>
      </w:r>
      <w:r w:rsidRPr="0033321C">
        <w:rPr>
          <w:i/>
          <w:lang w:val="en-US"/>
        </w:rPr>
        <w:t>Cognition in practice: Mind mathematics and culture in everyday life</w:t>
      </w:r>
      <w:r>
        <w:rPr>
          <w:lang w:val="en-US"/>
        </w:rPr>
        <w:t xml:space="preserve">. </w:t>
      </w:r>
      <w:r w:rsidRPr="00AF7D8F">
        <w:rPr>
          <w:lang w:val="fr-BE"/>
        </w:rPr>
        <w:t xml:space="preserve">Cambridge, NJ : Cambridge </w:t>
      </w:r>
      <w:proofErr w:type="spellStart"/>
      <w:r w:rsidRPr="00AF7D8F">
        <w:rPr>
          <w:lang w:val="fr-BE"/>
        </w:rPr>
        <w:t>University</w:t>
      </w:r>
      <w:proofErr w:type="spellEnd"/>
      <w:r w:rsidRPr="00AF7D8F">
        <w:rPr>
          <w:lang w:val="fr-BE"/>
        </w:rPr>
        <w:t xml:space="preserve"> </w:t>
      </w:r>
      <w:proofErr w:type="spellStart"/>
      <w:r w:rsidRPr="00AF7D8F">
        <w:rPr>
          <w:lang w:val="fr-BE"/>
        </w:rPr>
        <w:t>Press</w:t>
      </w:r>
      <w:proofErr w:type="spellEnd"/>
      <w:r w:rsidRPr="00AF7D8F">
        <w:rPr>
          <w:lang w:val="fr-BE"/>
        </w:rPr>
        <w:t>.</w:t>
      </w:r>
    </w:p>
    <w:p w14:paraId="17CE8F3D" w14:textId="77777777" w:rsidR="00F05DE0" w:rsidRDefault="007B3A47" w:rsidP="00F05DE0">
      <w:r w:rsidRPr="00AF7D8F">
        <w:rPr>
          <w:lang w:val="fr-BE"/>
        </w:rPr>
        <w:t xml:space="preserve">Leblanc, S. (2009). </w:t>
      </w:r>
      <w:r w:rsidRPr="00B40D41">
        <w:t xml:space="preserve">Des espaces de confrontation à l’expérience médiatisée par la vidéo : principes de conception, effets formatifs et projectifs. </w:t>
      </w:r>
      <w:r w:rsidRPr="00B40D41">
        <w:rPr>
          <w:i/>
        </w:rPr>
        <w:t>Actes du colloque international de l’association Recherches et Pratiques en Didactique Professionnelle : « L’expérience »,</w:t>
      </w:r>
      <w:r w:rsidRPr="00B40D41">
        <w:t xml:space="preserve"> ENESAD</w:t>
      </w:r>
      <w:r w:rsidRPr="00B40D41">
        <w:t xml:space="preserve"> : Dijon.</w:t>
      </w:r>
    </w:p>
    <w:p w14:paraId="6A59E84E" w14:textId="77777777" w:rsidR="004B33AE" w:rsidRDefault="007B3A47" w:rsidP="008438D4">
      <w:r w:rsidRPr="004B33AE">
        <w:t>L</w:t>
      </w:r>
      <w:r>
        <w:t>eblanc &amp;</w:t>
      </w:r>
      <w:r>
        <w:t xml:space="preserve"> S.,</w:t>
      </w:r>
      <w:r w:rsidRPr="004B33AE">
        <w:t xml:space="preserve"> Ria</w:t>
      </w:r>
      <w:r>
        <w:t>, L. (2010). Observatoire de l’évolution de la professionnalité</w:t>
      </w:r>
      <w:r w:rsidRPr="004B33AE">
        <w:t xml:space="preserve"> enseignante et dispositifs </w:t>
      </w:r>
      <w:r>
        <w:t xml:space="preserve">de formation de simulation </w:t>
      </w:r>
      <w:proofErr w:type="spellStart"/>
      <w:r>
        <w:t>vidéo</w:t>
      </w:r>
      <w:r w:rsidRPr="004B33AE">
        <w:t>o</w:t>
      </w:r>
      <w:proofErr w:type="spellEnd"/>
      <w:r w:rsidRPr="004B33AE">
        <w:t xml:space="preserve">. </w:t>
      </w:r>
      <w:r>
        <w:t xml:space="preserve">Dans </w:t>
      </w:r>
      <w:r w:rsidRPr="004B33AE">
        <w:t xml:space="preserve">G. </w:t>
      </w:r>
      <w:proofErr w:type="spellStart"/>
      <w:r w:rsidRPr="004B33AE">
        <w:t>Baillat</w:t>
      </w:r>
      <w:proofErr w:type="spellEnd"/>
      <w:r w:rsidRPr="004B33AE">
        <w:t xml:space="preserve">, D. </w:t>
      </w:r>
      <w:proofErr w:type="spellStart"/>
      <w:r w:rsidRPr="004B33AE">
        <w:t>Niclot</w:t>
      </w:r>
      <w:proofErr w:type="spellEnd"/>
      <w:r w:rsidRPr="004B33AE">
        <w:t xml:space="preserve"> &amp; D. </w:t>
      </w:r>
      <w:proofErr w:type="spellStart"/>
      <w:r w:rsidRPr="004B33AE">
        <w:t>Ulma</w:t>
      </w:r>
      <w:proofErr w:type="spellEnd"/>
      <w:r w:rsidRPr="004B33AE">
        <w:t xml:space="preserve">. </w:t>
      </w:r>
      <w:r w:rsidRPr="004B33AE">
        <w:rPr>
          <w:i/>
        </w:rPr>
        <w:t xml:space="preserve">La formation des enseignants </w:t>
      </w:r>
      <w:r>
        <w:rPr>
          <w:i/>
        </w:rPr>
        <w:t>en Europe. Approche comparative</w:t>
      </w:r>
      <w:r w:rsidRPr="004B33AE">
        <w:t>, pp.</w:t>
      </w:r>
      <w:r w:rsidRPr="004B33AE">
        <w:t xml:space="preserve">205-213, </w:t>
      </w:r>
      <w:r>
        <w:t>Bruxelles : De Boeck</w:t>
      </w:r>
      <w:r w:rsidRPr="004B33AE">
        <w:t>.</w:t>
      </w:r>
    </w:p>
    <w:p w14:paraId="1631EDAD" w14:textId="77777777" w:rsidR="004539BF" w:rsidRDefault="007B3A47" w:rsidP="006A3128">
      <w:proofErr w:type="spellStart"/>
      <w:r>
        <w:t>Lemonon</w:t>
      </w:r>
      <w:proofErr w:type="spellEnd"/>
      <w:r>
        <w:t xml:space="preserve">, O., Guérin, J. &amp; </w:t>
      </w:r>
      <w:proofErr w:type="spellStart"/>
      <w:r>
        <w:t>Péoc’h</w:t>
      </w:r>
      <w:proofErr w:type="spellEnd"/>
      <w:r>
        <w:t xml:space="preserve">, J. (2008). L’escalade en têt en EPS : activité collective et apprentissage individuel. </w:t>
      </w:r>
      <w:r w:rsidRPr="004539BF">
        <w:rPr>
          <w:i/>
        </w:rPr>
        <w:t>Acte du colloque international Efficacité et équité en éducation, 19-21 novembre 2008</w:t>
      </w:r>
      <w:r>
        <w:t xml:space="preserve">, repéré à </w:t>
      </w:r>
      <w:hyperlink r:id="rId8" w:history="1">
        <w:r w:rsidRPr="004A1020">
          <w:rPr>
            <w:rStyle w:val="Lienhypertexte"/>
          </w:rPr>
          <w:t>https://esup.espebretagne.fr/efficacite_et_equite_en_education/programme/symposium_t rohel.pdf</w:t>
        </w:r>
      </w:hyperlink>
    </w:p>
    <w:p w14:paraId="1477CA8F" w14:textId="77777777" w:rsidR="001E4363" w:rsidRDefault="007B3A47" w:rsidP="001E4363">
      <w:r w:rsidRPr="008438D4">
        <w:t>Leroy</w:t>
      </w:r>
      <w:r>
        <w:t>, C. (2011).</w:t>
      </w:r>
      <w:r w:rsidRPr="008438D4">
        <w:t xml:space="preserve"> </w:t>
      </w:r>
      <w:r w:rsidRPr="008438D4">
        <w:rPr>
          <w:i/>
        </w:rPr>
        <w:t>Etude de l’analyse de leur activité pa</w:t>
      </w:r>
      <w:r w:rsidRPr="008438D4">
        <w:rPr>
          <w:i/>
        </w:rPr>
        <w:t>r des enseignants débutants comme occasion de développer la réflexivité et la régulation de leur action : mise au point d’une méthodologie et premiers résultats</w:t>
      </w:r>
      <w:r>
        <w:t xml:space="preserve">. Repéré à </w:t>
      </w:r>
      <w:r w:rsidRPr="008438D4">
        <w:t xml:space="preserve">http://www.inrp.fr/archives/colloques/travail-enseignant/contrib/140.pdf </w:t>
      </w:r>
    </w:p>
    <w:p w14:paraId="52A29914" w14:textId="77777777" w:rsidR="004539BF" w:rsidRDefault="007B3A47" w:rsidP="006A3128">
      <w:pPr>
        <w:rPr>
          <w:rFonts w:cs="Helvetica"/>
          <w:color w:val="000000"/>
        </w:rPr>
      </w:pPr>
      <w:r w:rsidRPr="0033321C">
        <w:rPr>
          <w:rFonts w:cstheme="minorHAnsi"/>
          <w:color w:val="000000"/>
        </w:rPr>
        <w:t>Malo, A. (2</w:t>
      </w:r>
      <w:r w:rsidRPr="0033321C">
        <w:rPr>
          <w:rFonts w:cstheme="minorHAnsi"/>
          <w:color w:val="000000"/>
        </w:rPr>
        <w:t>011).</w:t>
      </w:r>
      <w:r>
        <w:rPr>
          <w:rFonts w:ascii="Helvetica" w:hAnsi="Helvetica" w:cs="Helvetica"/>
          <w:color w:val="000000"/>
        </w:rPr>
        <w:t xml:space="preserve"> </w:t>
      </w:r>
      <w:r w:rsidRPr="004B33AE">
        <w:rPr>
          <w:rFonts w:cs="Helvetica"/>
          <w:color w:val="000000"/>
        </w:rPr>
        <w:t xml:space="preserve">Apprendre en contexte de stage : une dynamique de transformations de son répertoire </w:t>
      </w:r>
      <w:r w:rsidRPr="004B33AE">
        <w:rPr>
          <w:rStyle w:val="Accentuation"/>
          <w:rFonts w:cs="Helvetica"/>
          <w:color w:val="000000"/>
        </w:rPr>
        <w:t>Revue des sciences de l'éducation</w:t>
      </w:r>
      <w:r w:rsidRPr="004B33AE">
        <w:rPr>
          <w:rFonts w:cs="Helvetica"/>
          <w:color w:val="000000"/>
        </w:rPr>
        <w:t xml:space="preserve">, </w:t>
      </w:r>
      <w:r w:rsidRPr="004B33AE">
        <w:rPr>
          <w:rStyle w:val="Accentuation"/>
          <w:rFonts w:cs="Helvetica"/>
          <w:color w:val="000000"/>
        </w:rPr>
        <w:t>37</w:t>
      </w:r>
      <w:r w:rsidRPr="004B33AE">
        <w:rPr>
          <w:rFonts w:cs="Helvetica"/>
          <w:color w:val="000000"/>
        </w:rPr>
        <w:t xml:space="preserve">(2), 237–255. </w:t>
      </w:r>
    </w:p>
    <w:p w14:paraId="42D778E5" w14:textId="77777777" w:rsidR="006A3128" w:rsidRPr="004B33AE" w:rsidRDefault="007B3A47" w:rsidP="006A3128">
      <w:pPr>
        <w:rPr>
          <w:lang w:val="fr-BE" w:eastAsia="fr-BE"/>
        </w:rPr>
      </w:pPr>
      <w:r w:rsidRPr="004B33AE">
        <w:rPr>
          <w:lang w:val="fr-BE" w:eastAsia="fr-BE"/>
        </w:rPr>
        <w:t xml:space="preserve">Pastré, P. (2007). Quelques réflexions sur l’organisation de l’activité enseignante. </w:t>
      </w:r>
      <w:r w:rsidRPr="004B33AE">
        <w:rPr>
          <w:i/>
          <w:lang w:val="fr-BE" w:eastAsia="fr-BE"/>
        </w:rPr>
        <w:t xml:space="preserve">Recherche et formation, 56. </w:t>
      </w:r>
      <w:r w:rsidRPr="004B33AE">
        <w:rPr>
          <w:lang w:val="fr-BE" w:eastAsia="fr-BE"/>
        </w:rPr>
        <w:t>81-93.</w:t>
      </w:r>
    </w:p>
    <w:p w14:paraId="5F45C0DB" w14:textId="77777777" w:rsidR="006A3128" w:rsidRDefault="007B3A47" w:rsidP="006A3128">
      <w:r w:rsidRPr="00463ADF">
        <w:t xml:space="preserve">Pastré, P., Mayen, P. &amp; Vergnaud, G. (2006). La didactique professionnelle. </w:t>
      </w:r>
      <w:r w:rsidRPr="00463ADF">
        <w:rPr>
          <w:i/>
        </w:rPr>
        <w:t>Revue Française de Pédagogie</w:t>
      </w:r>
      <w:r w:rsidRPr="00463ADF">
        <w:t xml:space="preserve">, </w:t>
      </w:r>
      <w:r w:rsidRPr="00463ADF">
        <w:rPr>
          <w:i/>
        </w:rPr>
        <w:t>154</w:t>
      </w:r>
      <w:r>
        <w:t xml:space="preserve">, 145-198. </w:t>
      </w:r>
    </w:p>
    <w:p w14:paraId="12047F55" w14:textId="77777777" w:rsidR="008B6012" w:rsidRDefault="007B3A47" w:rsidP="000C7DB2">
      <w:proofErr w:type="spellStart"/>
      <w:r w:rsidRPr="00B744E7">
        <w:t>Rix</w:t>
      </w:r>
      <w:proofErr w:type="spellEnd"/>
      <w:r w:rsidRPr="00B744E7">
        <w:t>-Lièvre</w:t>
      </w:r>
      <w:r>
        <w:t>, G</w:t>
      </w:r>
      <w:r w:rsidRPr="00B744E7">
        <w:t>.</w:t>
      </w:r>
      <w:r>
        <w:t xml:space="preserve"> </w:t>
      </w:r>
      <w:r>
        <w:t>(2003).</w:t>
      </w:r>
      <w:r w:rsidRPr="00B744E7">
        <w:t xml:space="preserve"> </w:t>
      </w:r>
      <w:r w:rsidRPr="008B6012">
        <w:rPr>
          <w:i/>
        </w:rPr>
        <w:t>Les actes de jugement de l'arbitre. Une anthropologie cognitive de l'activité de l'arbitre de rugby expérimenté.</w:t>
      </w:r>
      <w:r>
        <w:rPr>
          <w:i/>
        </w:rPr>
        <w:t xml:space="preserve"> </w:t>
      </w:r>
      <w:r>
        <w:t xml:space="preserve">(Thèse de doctorat, </w:t>
      </w:r>
      <w:r w:rsidRPr="00B744E7">
        <w:t>Université Blaise Pascal - Cle</w:t>
      </w:r>
      <w:r>
        <w:t xml:space="preserve">rmont-Ferrand II, France). Repéré à </w:t>
      </w:r>
      <w:r w:rsidRPr="008B6012">
        <w:t>https://tel.archives-ouvertes.fr/tel-00808721/</w:t>
      </w:r>
    </w:p>
    <w:p w14:paraId="51959753" w14:textId="77777777" w:rsidR="000C7DB2" w:rsidRPr="002E07C9" w:rsidRDefault="007B3A47" w:rsidP="000C7DB2">
      <w:proofErr w:type="spellStart"/>
      <w:r>
        <w:t>Ri</w:t>
      </w:r>
      <w:r>
        <w:t>x</w:t>
      </w:r>
      <w:proofErr w:type="spellEnd"/>
      <w:r>
        <w:t>, G. &amp; Lièvre, P. (2005).</w:t>
      </w:r>
      <w:r w:rsidRPr="0038442A">
        <w:t xml:space="preserve"> </w:t>
      </w:r>
      <w:r w:rsidRPr="00B744E7">
        <w:t>Une mise en perspective de</w:t>
      </w:r>
      <w:r w:rsidRPr="0038442A">
        <w:rPr>
          <w:i/>
        </w:rPr>
        <w:t xml:space="preserve"> modes d’investigation de l’activité humaine. </w:t>
      </w:r>
      <w:r>
        <w:t xml:space="preserve">Repéré à </w:t>
      </w:r>
      <w:hyperlink r:id="rId9" w:history="1">
        <w:r w:rsidRPr="002E07C9">
          <w:rPr>
            <w:rStyle w:val="Lienhypertexte"/>
            <w:color w:val="auto"/>
            <w:u w:val="none"/>
          </w:rPr>
          <w:t>http://afscet.asso.fr/resSystemica/Paris05/rix.pdf</w:t>
        </w:r>
      </w:hyperlink>
    </w:p>
    <w:p w14:paraId="72DB34E0" w14:textId="77777777" w:rsidR="00A04C6B" w:rsidRDefault="007B3A47" w:rsidP="00CF798A">
      <w:pPr>
        <w:rPr>
          <w:lang w:val="en-US"/>
        </w:rPr>
      </w:pPr>
      <w:proofErr w:type="spellStart"/>
      <w:r>
        <w:t>Schön</w:t>
      </w:r>
      <w:proofErr w:type="spellEnd"/>
      <w:r>
        <w:t xml:space="preserve">, D. A. (1983). </w:t>
      </w:r>
      <w:r w:rsidRPr="00525E11">
        <w:rPr>
          <w:i/>
          <w:lang w:val="en-US"/>
        </w:rPr>
        <w:t>The reflective practionner</w:t>
      </w:r>
      <w:r w:rsidRPr="00525E11">
        <w:rPr>
          <w:lang w:val="en-US"/>
        </w:rPr>
        <w:t>. New-York : Jossey Bass.</w:t>
      </w:r>
    </w:p>
    <w:p w14:paraId="5E885A87" w14:textId="77777777" w:rsidR="00C57024" w:rsidRPr="0038442A" w:rsidRDefault="007B3A47" w:rsidP="00C57024">
      <w:pPr>
        <w:rPr>
          <w:rFonts w:cs="Arial"/>
        </w:rPr>
      </w:pPr>
      <w:r>
        <w:rPr>
          <w:rFonts w:cs="Arial"/>
          <w:shd w:val="clear" w:color="auto" w:fill="FFFFFF"/>
        </w:rPr>
        <w:t>Serres, G. (2006</w:t>
      </w:r>
      <w:r w:rsidRPr="0038442A">
        <w:rPr>
          <w:rFonts w:cs="Arial"/>
          <w:shd w:val="clear" w:color="auto" w:fill="FFFFFF"/>
        </w:rPr>
        <w:t xml:space="preserve">). </w:t>
      </w:r>
      <w:r w:rsidRPr="0038442A">
        <w:rPr>
          <w:rFonts w:cs="Arial"/>
          <w:i/>
          <w:shd w:val="clear" w:color="auto" w:fill="FFFFFF"/>
        </w:rPr>
        <w:t>Analyse de la construction de l’expérience professionnelle au gré des diverses situations de formation initiale des enseignants du second degré.</w:t>
      </w:r>
      <w:r w:rsidRPr="0038442A">
        <w:rPr>
          <w:rFonts w:cs="Arial"/>
          <w:shd w:val="clear" w:color="auto" w:fill="FFFFFF"/>
        </w:rPr>
        <w:t xml:space="preserve"> </w:t>
      </w:r>
      <w:r w:rsidRPr="0038442A">
        <w:rPr>
          <w:rFonts w:cs="Arial"/>
        </w:rPr>
        <w:t>Thèse de doctorat en Sci</w:t>
      </w:r>
      <w:r w:rsidRPr="0038442A">
        <w:rPr>
          <w:rFonts w:cs="Arial"/>
        </w:rPr>
        <w:t xml:space="preserve">ences de l’éducation, </w:t>
      </w:r>
      <w:proofErr w:type="spellStart"/>
      <w:r w:rsidRPr="0038442A">
        <w:rPr>
          <w:rFonts w:cs="Arial"/>
        </w:rPr>
        <w:t>Clermond-Ferrand</w:t>
      </w:r>
      <w:proofErr w:type="spellEnd"/>
      <w:r w:rsidRPr="0038442A">
        <w:rPr>
          <w:rFonts w:cs="Arial"/>
        </w:rPr>
        <w:t> : Université Blaise Pascal.</w:t>
      </w:r>
    </w:p>
    <w:p w14:paraId="3005CF46" w14:textId="77777777" w:rsidR="004B33AE" w:rsidRPr="00057901" w:rsidRDefault="007B3A47" w:rsidP="0054676E">
      <w:pPr>
        <w:rPr>
          <w:rFonts w:cstheme="minorHAnsi"/>
        </w:rPr>
      </w:pPr>
      <w:r w:rsidRPr="004B33AE">
        <w:rPr>
          <w:rFonts w:cstheme="minorHAnsi"/>
          <w:lang w:val="en-US"/>
        </w:rPr>
        <w:t>Sherin, M. G. (2004). New perspectives on the role o</w:t>
      </w:r>
      <w:r>
        <w:rPr>
          <w:rFonts w:cstheme="minorHAnsi"/>
          <w:lang w:val="en-US"/>
        </w:rPr>
        <w:t xml:space="preserve">f video in teacher education. Dans </w:t>
      </w:r>
      <w:r w:rsidRPr="004B33AE">
        <w:rPr>
          <w:rFonts w:cstheme="minorHAnsi"/>
          <w:lang w:val="en-US"/>
        </w:rPr>
        <w:t xml:space="preserve"> J. Brophy (Ed.), Using video in teacher education (pp. 1-28). </w:t>
      </w:r>
      <w:r w:rsidRPr="00057901">
        <w:rPr>
          <w:rFonts w:cstheme="minorHAnsi"/>
        </w:rPr>
        <w:t xml:space="preserve">Oxford, </w:t>
      </w:r>
      <w:proofErr w:type="gramStart"/>
      <w:r w:rsidRPr="00057901">
        <w:rPr>
          <w:rFonts w:cstheme="minorHAnsi"/>
        </w:rPr>
        <w:t>UK:</w:t>
      </w:r>
      <w:proofErr w:type="gramEnd"/>
      <w:r w:rsidRPr="00057901">
        <w:rPr>
          <w:rFonts w:cstheme="minorHAnsi"/>
        </w:rPr>
        <w:t xml:space="preserve">  Elsevier. </w:t>
      </w:r>
    </w:p>
    <w:p w14:paraId="69ED8F49" w14:textId="77777777" w:rsidR="003E7CA2" w:rsidRPr="00525E11" w:rsidRDefault="007B3A47" w:rsidP="0054676E">
      <w:pPr>
        <w:rPr>
          <w:lang w:val="fr-BE"/>
        </w:rPr>
      </w:pPr>
      <w:r w:rsidRPr="00057901">
        <w:t>Theureau J. (19</w:t>
      </w:r>
      <w:r w:rsidRPr="00057901">
        <w:t xml:space="preserve">92). </w:t>
      </w:r>
      <w:r w:rsidRPr="0054676E">
        <w:rPr>
          <w:rStyle w:val="Accentuation"/>
          <w:rFonts w:ascii="Alegreya" w:hAnsi="Alegreya"/>
          <w:color w:val="1F1F1F"/>
        </w:rPr>
        <w:t>Le cours d’action, analyse sémiologique : essais d’une anthropologie cognitive située</w:t>
      </w:r>
      <w:r>
        <w:t>. Berne : Peter Lang.</w:t>
      </w:r>
    </w:p>
    <w:p w14:paraId="599EE212" w14:textId="77777777" w:rsidR="005E34CA" w:rsidRDefault="007B3A47" w:rsidP="005E34CA">
      <w:pPr>
        <w:autoSpaceDE w:val="0"/>
        <w:autoSpaceDN w:val="0"/>
        <w:adjustRightInd w:val="0"/>
      </w:pPr>
      <w:r w:rsidRPr="00A3692C">
        <w:rPr>
          <w:lang w:val="fr-BE"/>
        </w:rPr>
        <w:t>Theureau, J. (2002</w:t>
      </w:r>
      <w:r>
        <w:rPr>
          <w:lang w:val="fr-BE"/>
        </w:rPr>
        <w:t>a</w:t>
      </w:r>
      <w:r w:rsidRPr="00A3692C">
        <w:rPr>
          <w:lang w:val="fr-BE"/>
        </w:rPr>
        <w:t xml:space="preserve">). </w:t>
      </w:r>
      <w:r w:rsidRPr="00463ADF">
        <w:t>Cours d’expérience, cours d’action, cours d’interaction : essai de précision des objets théoriques d’étude de l’activité i</w:t>
      </w:r>
      <w:r w:rsidRPr="00463ADF">
        <w:t xml:space="preserve">ndividuelle-sociale. </w:t>
      </w:r>
      <w:r w:rsidRPr="00463ADF">
        <w:rPr>
          <w:i/>
        </w:rPr>
        <w:t>4</w:t>
      </w:r>
      <w:r w:rsidRPr="00463ADF">
        <w:rPr>
          <w:i/>
          <w:vertAlign w:val="superscript"/>
        </w:rPr>
        <w:t>ème</w:t>
      </w:r>
      <w:r w:rsidRPr="00463ADF">
        <w:rPr>
          <w:i/>
        </w:rPr>
        <w:t xml:space="preserve"> Journées </w:t>
      </w:r>
      <w:proofErr w:type="spellStart"/>
      <w:r w:rsidRPr="00463ADF">
        <w:rPr>
          <w:i/>
        </w:rPr>
        <w:t>Act’ing</w:t>
      </w:r>
      <w:proofErr w:type="spellEnd"/>
      <w:r w:rsidRPr="00463ADF">
        <w:rPr>
          <w:i/>
        </w:rPr>
        <w:t xml:space="preserve"> « Objets théoriques, objets de conception, objets d’analyse &amp;situations d’étude privilégiée</w:t>
      </w:r>
      <w:r>
        <w:rPr>
          <w:i/>
        </w:rPr>
        <w:t>s »</w:t>
      </w:r>
      <w:r w:rsidRPr="00463ADF">
        <w:t>. Nouan-le-Fuzelier.</w:t>
      </w:r>
    </w:p>
    <w:p w14:paraId="3F53C4B9" w14:textId="77777777" w:rsidR="007F1F2C" w:rsidRPr="005E34CA" w:rsidRDefault="007B3A47" w:rsidP="005E34CA">
      <w:pPr>
        <w:autoSpaceDE w:val="0"/>
        <w:autoSpaceDN w:val="0"/>
        <w:adjustRightInd w:val="0"/>
      </w:pPr>
      <w:r>
        <w:t xml:space="preserve">Theureau, J. (2002b). </w:t>
      </w:r>
      <w:r w:rsidRPr="007F1F2C">
        <w:rPr>
          <w:i/>
        </w:rPr>
        <w:t xml:space="preserve">L'entretien d’autoconfrontation comme composante d’un programme de </w:t>
      </w:r>
      <w:r w:rsidRPr="007F1F2C">
        <w:rPr>
          <w:i/>
        </w:rPr>
        <w:t>recherche empirique &amp; technologique</w:t>
      </w:r>
      <w:r>
        <w:t xml:space="preserve">. Conférence in II° Journées Internationales des Sciences du Sport, 12-15 </w:t>
      </w:r>
      <w:proofErr w:type="spellStart"/>
      <w:r>
        <w:t>Nov</w:t>
      </w:r>
      <w:proofErr w:type="spellEnd"/>
      <w:r>
        <w:t xml:space="preserve"> 2002, Paris </w:t>
      </w:r>
      <w:proofErr w:type="spellStart"/>
      <w:r>
        <w:t>Autoconf</w:t>
      </w:r>
      <w:proofErr w:type="spellEnd"/>
      <w:r>
        <w:t xml:space="preserve"> Theureau. 2002-JT-C93FR.pdf</w:t>
      </w:r>
    </w:p>
    <w:p w14:paraId="0BAED489" w14:textId="77777777" w:rsidR="005E34CA" w:rsidRPr="005E34CA" w:rsidRDefault="007B3A47" w:rsidP="005E34CA">
      <w:pPr>
        <w:rPr>
          <w:highlight w:val="yellow"/>
        </w:rPr>
      </w:pPr>
      <w:r>
        <w:rPr>
          <w:bCs/>
        </w:rPr>
        <w:t>Theureau,</w:t>
      </w:r>
      <w:r w:rsidRPr="005E34CA">
        <w:t xml:space="preserve"> J. (</w:t>
      </w:r>
      <w:r w:rsidRPr="005E34CA">
        <w:rPr>
          <w:bCs/>
        </w:rPr>
        <w:t>2004</w:t>
      </w:r>
      <w:r w:rsidRPr="005E34CA">
        <w:t>)</w:t>
      </w:r>
      <w:r>
        <w:t>.</w:t>
      </w:r>
      <w:r w:rsidRPr="005E34CA">
        <w:t xml:space="preserve"> </w:t>
      </w:r>
      <w:r w:rsidRPr="005E34CA">
        <w:rPr>
          <w:i/>
        </w:rPr>
        <w:t>Le cours d'action : méthode élémentaire</w:t>
      </w:r>
      <w:r w:rsidRPr="005E34CA">
        <w:t xml:space="preserve">, </w:t>
      </w:r>
      <w:r>
        <w:t xml:space="preserve">Toulouse : </w:t>
      </w:r>
      <w:proofErr w:type="spellStart"/>
      <w:r>
        <w:t>Octares</w:t>
      </w:r>
      <w:proofErr w:type="spellEnd"/>
      <w:r>
        <w:t>.</w:t>
      </w:r>
    </w:p>
    <w:p w14:paraId="4D1C51C1" w14:textId="77777777" w:rsidR="005A2A45" w:rsidRPr="00057901" w:rsidRDefault="007B3A47">
      <w:r w:rsidRPr="00057901">
        <w:t>Theureau,</w:t>
      </w:r>
      <w:r>
        <w:t xml:space="preserve"> J.</w:t>
      </w:r>
      <w:r>
        <w:t xml:space="preserve"> (</w:t>
      </w:r>
      <w:r w:rsidRPr="00057901">
        <w:t>2006</w:t>
      </w:r>
      <w:r>
        <w:t>).</w:t>
      </w:r>
      <w:r w:rsidRPr="00057901">
        <w:rPr>
          <w:i/>
        </w:rPr>
        <w:t xml:space="preserve"> Le cours d'action : méthode </w:t>
      </w:r>
      <w:r>
        <w:rPr>
          <w:i/>
        </w:rPr>
        <w:t>développée</w:t>
      </w:r>
      <w:r w:rsidRPr="00057901">
        <w:t xml:space="preserve">, Toulouse : </w:t>
      </w:r>
      <w:proofErr w:type="spellStart"/>
      <w:r w:rsidRPr="00057901">
        <w:t>Octares</w:t>
      </w:r>
      <w:proofErr w:type="spellEnd"/>
      <w:r w:rsidRPr="00057901">
        <w:t>.</w:t>
      </w:r>
    </w:p>
    <w:p w14:paraId="5279259D" w14:textId="77777777" w:rsidR="0054676E" w:rsidRPr="00525E11" w:rsidRDefault="007B3A47">
      <w:pPr>
        <w:rPr>
          <w:lang w:val="fr-BE" w:eastAsia="fr-BE"/>
        </w:rPr>
      </w:pPr>
      <w:r>
        <w:rPr>
          <w:lang w:val="fr-BE" w:eastAsia="fr-BE"/>
        </w:rPr>
        <w:t>Theureau, J. (2010</w:t>
      </w:r>
      <w:r w:rsidRPr="00463ADF">
        <w:rPr>
          <w:lang w:val="fr-BE" w:eastAsia="fr-BE"/>
        </w:rPr>
        <w:t xml:space="preserve">). Les entretiens d’autoconfrontation et de remise en situation par les traces matérielles et le programme de recherche « cours d’action », </w:t>
      </w:r>
      <w:r w:rsidRPr="00463ADF">
        <w:rPr>
          <w:i/>
          <w:lang w:val="fr-BE" w:eastAsia="fr-BE"/>
        </w:rPr>
        <w:t>Revue d’anthropologie des connaissances, 4</w:t>
      </w:r>
      <w:r w:rsidRPr="0054676E">
        <w:rPr>
          <w:lang w:val="fr-BE" w:eastAsia="fr-BE"/>
        </w:rPr>
        <w:t>(2)</w:t>
      </w:r>
      <w:r w:rsidRPr="00463ADF">
        <w:rPr>
          <w:i/>
          <w:lang w:val="fr-BE" w:eastAsia="fr-BE"/>
        </w:rPr>
        <w:t xml:space="preserve">, </w:t>
      </w:r>
      <w:r w:rsidRPr="00463ADF">
        <w:rPr>
          <w:lang w:val="fr-BE" w:eastAsia="fr-BE"/>
        </w:rPr>
        <w:t>287-322</w:t>
      </w:r>
    </w:p>
    <w:p w14:paraId="0CA4E356" w14:textId="77777777" w:rsidR="00AC49A9" w:rsidRPr="00542A98" w:rsidRDefault="007B3A47">
      <w:pPr>
        <w:rPr>
          <w:rFonts w:ascii="Helvetica" w:hAnsi="Helvetica" w:cs="Helvetica"/>
          <w:color w:val="333333"/>
          <w:sz w:val="21"/>
          <w:szCs w:val="21"/>
          <w:shd w:val="clear" w:color="auto" w:fill="FFFFFF"/>
          <w:lang w:val="en-US"/>
        </w:rPr>
      </w:pPr>
      <w:r w:rsidRPr="00B40D41">
        <w:rPr>
          <w:lang w:val="en-US"/>
        </w:rPr>
        <w:t xml:space="preserve">Tripp, R. T. &amp; Rich J.R (2012). Using video to analyze one's own teaching. </w:t>
      </w:r>
      <w:r w:rsidRPr="00B40D41">
        <w:rPr>
          <w:i/>
          <w:lang w:val="en-US"/>
        </w:rPr>
        <w:t>British Journal of Educational Technology</w:t>
      </w:r>
      <w:r w:rsidRPr="00542A98">
        <w:rPr>
          <w:lang w:val="en-US"/>
        </w:rPr>
        <w:t>, 43(4), 678-704.</w:t>
      </w:r>
    </w:p>
    <w:p w14:paraId="2CB211EA" w14:textId="77777777" w:rsidR="008438D4" w:rsidRPr="00463ADF" w:rsidRDefault="007B3A47" w:rsidP="008438D4">
      <w:pPr>
        <w:autoSpaceDE w:val="0"/>
        <w:autoSpaceDN w:val="0"/>
        <w:adjustRightInd w:val="0"/>
        <w:rPr>
          <w:lang w:eastAsia="fr-BE"/>
        </w:rPr>
      </w:pPr>
      <w:r w:rsidRPr="00A3692C">
        <w:rPr>
          <w:lang w:val="de-DE" w:eastAsia="fr-BE"/>
        </w:rPr>
        <w:t xml:space="preserve">Van der Maren, J.-M. &amp; Yvon, F. (2009). </w:t>
      </w:r>
      <w:r w:rsidRPr="00463ADF">
        <w:rPr>
          <w:lang w:eastAsia="fr-BE"/>
        </w:rPr>
        <w:t xml:space="preserve">L’analyse du travail, entre parole et action. </w:t>
      </w:r>
      <w:r w:rsidRPr="00463ADF">
        <w:rPr>
          <w:i/>
          <w:lang w:eastAsia="fr-BE"/>
        </w:rPr>
        <w:t xml:space="preserve">Recherches Qualitatives, Hors-série </w:t>
      </w:r>
      <w:r w:rsidRPr="00463ADF">
        <w:rPr>
          <w:i/>
          <w:lang w:eastAsia="fr-BE"/>
        </w:rPr>
        <w:t xml:space="preserve">n°7, </w:t>
      </w:r>
      <w:r w:rsidRPr="00463ADF">
        <w:rPr>
          <w:lang w:eastAsia="fr-BE"/>
        </w:rPr>
        <w:t>42-63</w:t>
      </w:r>
      <w:r>
        <w:rPr>
          <w:lang w:eastAsia="fr-BE"/>
        </w:rPr>
        <w:t>.</w:t>
      </w:r>
    </w:p>
    <w:p w14:paraId="46661646" w14:textId="77777777" w:rsidR="00D129FB" w:rsidRPr="005E34CA" w:rsidRDefault="007B3A47" w:rsidP="00D129FB">
      <w:pPr>
        <w:pStyle w:val="xmsonormal"/>
        <w:shd w:val="clear" w:color="auto" w:fill="FFFFFF"/>
        <w:spacing w:before="0" w:beforeAutospacing="0" w:after="0" w:afterAutospacing="0"/>
        <w:rPr>
          <w:color w:val="212121"/>
        </w:rPr>
      </w:pPr>
      <w:r w:rsidRPr="00B40D41">
        <w:rPr>
          <w:rFonts w:ascii="Calibri" w:hAnsi="Calibri" w:cs="Calibri"/>
          <w:color w:val="212121"/>
          <w:sz w:val="22"/>
          <w:szCs w:val="22"/>
          <w:lang w:val="fr-BE"/>
        </w:rPr>
        <w:t xml:space="preserve">Van </w:t>
      </w:r>
      <w:proofErr w:type="spellStart"/>
      <w:r w:rsidRPr="00B40D41">
        <w:rPr>
          <w:rFonts w:ascii="Calibri" w:hAnsi="Calibri" w:cs="Calibri"/>
          <w:color w:val="212121"/>
          <w:sz w:val="22"/>
          <w:szCs w:val="22"/>
          <w:lang w:val="fr-BE"/>
        </w:rPr>
        <w:t>Nieuwenhoven</w:t>
      </w:r>
      <w:proofErr w:type="spellEnd"/>
      <w:r w:rsidRPr="00B40D41">
        <w:rPr>
          <w:rFonts w:ascii="Calibri" w:hAnsi="Calibri" w:cs="Calibri"/>
          <w:color w:val="212121"/>
          <w:sz w:val="22"/>
          <w:szCs w:val="22"/>
          <w:lang w:val="fr-BE"/>
        </w:rPr>
        <w:t xml:space="preserve">, C &amp; </w:t>
      </w:r>
      <w:proofErr w:type="spellStart"/>
      <w:r w:rsidRPr="00B40D41">
        <w:rPr>
          <w:rFonts w:ascii="Calibri" w:hAnsi="Calibri" w:cs="Calibri"/>
          <w:color w:val="212121"/>
          <w:sz w:val="22"/>
          <w:szCs w:val="22"/>
          <w:lang w:val="fr-BE"/>
        </w:rPr>
        <w:t>Colognesi</w:t>
      </w:r>
      <w:proofErr w:type="spellEnd"/>
      <w:r w:rsidRPr="00B40D41">
        <w:rPr>
          <w:rFonts w:ascii="Calibri" w:hAnsi="Calibri" w:cs="Calibri"/>
          <w:color w:val="212121"/>
          <w:sz w:val="22"/>
          <w:szCs w:val="22"/>
          <w:lang w:val="fr-BE"/>
        </w:rPr>
        <w:t xml:space="preserve">, S. (2015). </w:t>
      </w:r>
      <w:r w:rsidRPr="00B40D41">
        <w:rPr>
          <w:rFonts w:ascii="Calibri" w:hAnsi="Calibri" w:cs="Calibri"/>
          <w:color w:val="212121"/>
          <w:sz w:val="22"/>
          <w:szCs w:val="22"/>
        </w:rPr>
        <w:t xml:space="preserve">Une recherche collaborative sur l’accompagnement des futurs instituteurs : un levier de </w:t>
      </w:r>
      <w:proofErr w:type="spellStart"/>
      <w:r w:rsidRPr="00B40D41">
        <w:rPr>
          <w:rFonts w:ascii="Calibri" w:hAnsi="Calibri" w:cs="Calibri"/>
          <w:color w:val="212121"/>
          <w:sz w:val="22"/>
          <w:szCs w:val="22"/>
        </w:rPr>
        <w:t>développement</w:t>
      </w:r>
      <w:proofErr w:type="spellEnd"/>
      <w:r w:rsidRPr="00B40D41">
        <w:rPr>
          <w:rFonts w:ascii="Calibri" w:hAnsi="Calibri" w:cs="Calibri"/>
          <w:color w:val="212121"/>
          <w:sz w:val="22"/>
          <w:szCs w:val="22"/>
        </w:rPr>
        <w:t xml:space="preserve"> professionnel pour les </w:t>
      </w:r>
      <w:proofErr w:type="spellStart"/>
      <w:r w:rsidRPr="00B40D41">
        <w:rPr>
          <w:rFonts w:ascii="Calibri" w:hAnsi="Calibri" w:cs="Calibri"/>
          <w:color w:val="212121"/>
          <w:sz w:val="22"/>
          <w:szCs w:val="22"/>
        </w:rPr>
        <w:t>maîtres</w:t>
      </w:r>
      <w:proofErr w:type="spellEnd"/>
      <w:r w:rsidRPr="00B40D41">
        <w:rPr>
          <w:rFonts w:ascii="Calibri" w:hAnsi="Calibri" w:cs="Calibri"/>
          <w:color w:val="212121"/>
          <w:sz w:val="22"/>
          <w:szCs w:val="22"/>
        </w:rPr>
        <w:t xml:space="preserve"> de stage,</w:t>
      </w:r>
      <w:r w:rsidRPr="00B40D41">
        <w:rPr>
          <w:rStyle w:val="apple-converted-space"/>
          <w:rFonts w:ascii="Calibri" w:hAnsi="Calibri" w:cs="Calibri"/>
          <w:color w:val="212121"/>
          <w:sz w:val="22"/>
          <w:szCs w:val="22"/>
        </w:rPr>
        <w:t> </w:t>
      </w:r>
      <w:r w:rsidRPr="00B40D41">
        <w:rPr>
          <w:rFonts w:ascii="Calibri" w:hAnsi="Calibri" w:cs="Calibri"/>
          <w:i/>
          <w:iCs/>
          <w:color w:val="212121"/>
          <w:sz w:val="22"/>
          <w:szCs w:val="22"/>
        </w:rPr>
        <w:t>Evaluer.</w:t>
      </w:r>
      <w:r>
        <w:rPr>
          <w:rFonts w:ascii="Calibri" w:hAnsi="Calibri" w:cs="Calibri"/>
          <w:i/>
          <w:iCs/>
          <w:color w:val="212121"/>
          <w:sz w:val="22"/>
          <w:szCs w:val="22"/>
        </w:rPr>
        <w:t xml:space="preserve"> Journal international de Recherche en Education et Formation</w:t>
      </w:r>
      <w:r>
        <w:rPr>
          <w:rFonts w:ascii="Calibri" w:hAnsi="Calibri" w:cs="Calibri"/>
          <w:color w:val="212121"/>
          <w:sz w:val="22"/>
          <w:szCs w:val="22"/>
        </w:rPr>
        <w:t xml:space="preserve">, </w:t>
      </w:r>
      <w:r w:rsidRPr="00B40D41">
        <w:rPr>
          <w:rFonts w:ascii="Calibri" w:hAnsi="Calibri" w:cs="Calibri"/>
          <w:i/>
          <w:color w:val="212121"/>
          <w:sz w:val="22"/>
          <w:szCs w:val="22"/>
        </w:rPr>
        <w:t>1</w:t>
      </w:r>
      <w:r>
        <w:rPr>
          <w:rFonts w:ascii="Calibri" w:hAnsi="Calibri" w:cs="Calibri"/>
          <w:color w:val="212121"/>
          <w:sz w:val="22"/>
          <w:szCs w:val="22"/>
        </w:rPr>
        <w:t>(2), pp. 103-121.</w:t>
      </w:r>
    </w:p>
    <w:p w14:paraId="55715438" w14:textId="77777777" w:rsidR="005A2A45" w:rsidRDefault="007B3A47" w:rsidP="00D129FB">
      <w:pPr>
        <w:pStyle w:val="xmsonormal"/>
        <w:shd w:val="clear" w:color="auto" w:fill="FFFFFF"/>
        <w:spacing w:before="0" w:beforeAutospacing="0" w:after="0" w:afterAutospacing="0"/>
        <w:rPr>
          <w:rFonts w:ascii="Calibri" w:hAnsi="Calibri" w:cs="Calibri"/>
          <w:color w:val="212121"/>
          <w:sz w:val="22"/>
          <w:szCs w:val="22"/>
        </w:rPr>
      </w:pPr>
    </w:p>
    <w:p w14:paraId="77B8CB8C" w14:textId="77777777" w:rsidR="00030D23" w:rsidRDefault="007B3A47" w:rsidP="0033321C">
      <w:proofErr w:type="spellStart"/>
      <w:r>
        <w:t>Vermersch</w:t>
      </w:r>
      <w:proofErr w:type="spellEnd"/>
      <w:r>
        <w:t xml:space="preserve">, P. (1999). Pour une psychologie phénoménologique. Psychologie Française, n°44-1, 7-18. </w:t>
      </w:r>
    </w:p>
    <w:p w14:paraId="0765A696" w14:textId="77777777" w:rsidR="00927546" w:rsidRDefault="007B3A47" w:rsidP="0033321C">
      <w:pPr>
        <w:rPr>
          <w:color w:val="212121"/>
        </w:rPr>
      </w:pPr>
      <w:proofErr w:type="spellStart"/>
      <w:r>
        <w:t>Vermersch</w:t>
      </w:r>
      <w:proofErr w:type="spellEnd"/>
      <w:r w:rsidRPr="0033321C">
        <w:t xml:space="preserve">, P. (2010), </w:t>
      </w:r>
      <w:r w:rsidRPr="0033321C">
        <w:rPr>
          <w:i/>
        </w:rPr>
        <w:t>L’entretien d’explicitation</w:t>
      </w:r>
      <w:r>
        <w:t>. Paris : ESF (6ème éd.)</w:t>
      </w:r>
    </w:p>
    <w:p w14:paraId="61B46B2F" w14:textId="77777777" w:rsidR="00945EB5" w:rsidRPr="00945EB5" w:rsidRDefault="007B3A47" w:rsidP="00945EB5">
      <w:pPr>
        <w:rPr>
          <w:rFonts w:cs="Tahoma"/>
        </w:rPr>
      </w:pPr>
      <w:r w:rsidRPr="00945EB5">
        <w:rPr>
          <w:rFonts w:cs="Tahoma"/>
        </w:rPr>
        <w:t xml:space="preserve">Yvon, F. &amp; </w:t>
      </w:r>
      <w:proofErr w:type="spellStart"/>
      <w:r w:rsidRPr="00945EB5">
        <w:rPr>
          <w:rFonts w:cs="Tahoma"/>
        </w:rPr>
        <w:t>Saussez</w:t>
      </w:r>
      <w:proofErr w:type="spellEnd"/>
      <w:r w:rsidRPr="00945EB5">
        <w:rPr>
          <w:rFonts w:cs="Tahoma"/>
        </w:rPr>
        <w:t>, F. (</w:t>
      </w:r>
      <w:proofErr w:type="spellStart"/>
      <w:r w:rsidRPr="00945EB5">
        <w:rPr>
          <w:rFonts w:cs="Tahoma"/>
        </w:rPr>
        <w:t>dir</w:t>
      </w:r>
      <w:proofErr w:type="spellEnd"/>
      <w:r w:rsidRPr="00945EB5">
        <w:rPr>
          <w:rFonts w:cs="Tahoma"/>
        </w:rPr>
        <w:t xml:space="preserve">.). (2010). </w:t>
      </w:r>
      <w:r w:rsidRPr="00945EB5">
        <w:rPr>
          <w:rFonts w:cs="Tahoma"/>
          <w:i/>
        </w:rPr>
        <w:t>Analyser l’activité enseignante : des outils méthodologiques et théoriques pour l’intervention et la formation</w:t>
      </w:r>
      <w:r w:rsidRPr="00945EB5">
        <w:rPr>
          <w:rFonts w:cs="Tahoma"/>
        </w:rPr>
        <w:t>. Québec : Presses de l'université de Laval.</w:t>
      </w:r>
    </w:p>
    <w:p w14:paraId="6180C7BC" w14:textId="77777777" w:rsidR="00D129FB" w:rsidRPr="00D4023A" w:rsidRDefault="007B3A47"/>
    <w:sectPr w:rsidR="00D129FB" w:rsidRPr="00D4023A">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C8104" w14:textId="77777777" w:rsidR="000C6777" w:rsidRDefault="007B3A47" w:rsidP="008837E6">
      <w:pPr>
        <w:spacing w:after="0" w:line="240" w:lineRule="auto"/>
      </w:pPr>
      <w:r>
        <w:separator/>
      </w:r>
    </w:p>
  </w:endnote>
  <w:endnote w:type="continuationSeparator" w:id="0">
    <w:p w14:paraId="55A1BC76" w14:textId="77777777" w:rsidR="000C6777" w:rsidRDefault="007B3A47" w:rsidP="00883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Lucida Grande">
    <w:altName w:val="Arial"/>
    <w:charset w:val="00"/>
    <w:family w:val="auto"/>
    <w:pitch w:val="variable"/>
    <w:sig w:usb0="00000000"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Helvetica">
    <w:altName w:val="Arial"/>
    <w:panose1 w:val="020B0504020202020204"/>
    <w:charset w:val="00"/>
    <w:family w:val="swiss"/>
    <w:pitch w:val="variable"/>
    <w:sig w:usb0="E0002AFF" w:usb1="C0007843" w:usb2="00000009" w:usb3="00000000" w:csb0="000001FF" w:csb1="00000000"/>
  </w:font>
  <w:font w:name="Alegreya">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4886953"/>
      <w:docPartObj>
        <w:docPartGallery w:val="Page Numbers (Bottom of Page)"/>
        <w:docPartUnique/>
      </w:docPartObj>
    </w:sdtPr>
    <w:sdtEndPr/>
    <w:sdtContent>
      <w:p w14:paraId="64EA58EA" w14:textId="77777777" w:rsidR="004120A4" w:rsidRDefault="007B3A47">
        <w:pPr>
          <w:pStyle w:val="Pieddepage"/>
          <w:jc w:val="center"/>
        </w:pPr>
        <w:r>
          <w:fldChar w:fldCharType="begin"/>
        </w:r>
        <w:r>
          <w:instrText>PAGE   \* MERGEFORMAT</w:instrText>
        </w:r>
        <w:r>
          <w:fldChar w:fldCharType="separate"/>
        </w:r>
        <w:r>
          <w:rPr>
            <w:noProof/>
          </w:rPr>
          <w:t>13</w:t>
        </w:r>
        <w:r>
          <w:fldChar w:fldCharType="end"/>
        </w:r>
      </w:p>
    </w:sdtContent>
  </w:sdt>
  <w:p w14:paraId="0D6204F1" w14:textId="77777777" w:rsidR="004120A4" w:rsidRDefault="007B3A4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B5316" w14:textId="77777777" w:rsidR="000C6777" w:rsidRDefault="007B3A47" w:rsidP="008837E6">
      <w:pPr>
        <w:spacing w:after="0" w:line="240" w:lineRule="auto"/>
      </w:pPr>
      <w:r>
        <w:separator/>
      </w:r>
    </w:p>
  </w:footnote>
  <w:footnote w:type="continuationSeparator" w:id="0">
    <w:p w14:paraId="70D1D982" w14:textId="77777777" w:rsidR="000C6777" w:rsidRDefault="007B3A47" w:rsidP="008837E6">
      <w:pPr>
        <w:spacing w:after="0" w:line="240" w:lineRule="auto"/>
      </w:pPr>
      <w:r>
        <w:continuationSeparator/>
      </w:r>
    </w:p>
  </w:footnote>
  <w:footnote w:id="1">
    <w:p w14:paraId="13CDBE1A" w14:textId="77777777" w:rsidR="00246F62" w:rsidRPr="00246F62" w:rsidRDefault="007B3A47" w:rsidP="00A011D7">
      <w:pPr>
        <w:pStyle w:val="Notedebasdepage"/>
        <w:jc w:val="both"/>
      </w:pPr>
      <w:r>
        <w:rPr>
          <w:rStyle w:val="Appelnotedebasdep"/>
        </w:rPr>
        <w:footnoteRef/>
      </w:r>
      <w:r>
        <w:t xml:space="preserve"> Ce domaine a été choisi car il est notre domaine d’</w:t>
      </w:r>
      <w:r>
        <w:t>activité.</w:t>
      </w:r>
      <w:r>
        <w:t xml:space="preserve"> Il va de soi que l’AC peut se réaliser dans d’autres situations : avec des collègues enseignants</w:t>
      </w:r>
      <w:r>
        <w:t xml:space="preserve"> de tous niveaux d’expérience</w:t>
      </w:r>
      <w:r>
        <w:t>, dans des cours ou lors d’accompagnement</w:t>
      </w:r>
      <w:r>
        <w:t xml:space="preserve"> individualisé, lors d’entre</w:t>
      </w:r>
      <w:r>
        <w:t>tiens de préparation de stage ou d’évaluation</w:t>
      </w:r>
      <w:r>
        <w:t xml:space="preserve">, dans d’autres </w:t>
      </w:r>
      <w:r>
        <w:t xml:space="preserve">types de </w:t>
      </w:r>
      <w:r>
        <w:t>formatio</w:t>
      </w:r>
      <w:r>
        <w:t>ns</w:t>
      </w:r>
      <w:r>
        <w:t xml:space="preserve">… </w:t>
      </w:r>
    </w:p>
  </w:footnote>
  <w:footnote w:id="2">
    <w:p w14:paraId="570299C0" w14:textId="77777777" w:rsidR="004120A4" w:rsidRPr="007A6262" w:rsidRDefault="007B3A47" w:rsidP="00281F5F">
      <w:pPr>
        <w:pStyle w:val="Notedebasdepage"/>
        <w:jc w:val="both"/>
        <w:rPr>
          <w:lang w:val="fr-FR"/>
        </w:rPr>
      </w:pPr>
      <w:r>
        <w:rPr>
          <w:rStyle w:val="Appelnotedebasdep"/>
        </w:rPr>
        <w:footnoteRef/>
      </w:r>
      <w:r>
        <w:t xml:space="preserve"> Notons que, si les</w:t>
      </w:r>
      <w:r w:rsidRPr="00B40D41">
        <w:t xml:space="preserve"> traces peuvent être de différentes</w:t>
      </w:r>
      <w:r>
        <w:t xml:space="preserve"> natures (</w:t>
      </w:r>
      <w:r w:rsidRPr="00B40D41">
        <w:t>vidéos, photos, productions personnelles, enregistrements sonores…</w:t>
      </w:r>
      <w:r>
        <w:t>)</w:t>
      </w:r>
      <w:r>
        <w:rPr>
          <w:lang w:val="fr-FR"/>
        </w:rPr>
        <w:t>, dans le présent article, nous insistero</w:t>
      </w:r>
      <w:r>
        <w:rPr>
          <w:lang w:val="fr-FR"/>
        </w:rPr>
        <w:t xml:space="preserve">ns sur les traces </w:t>
      </w:r>
      <w:r>
        <w:rPr>
          <w:lang w:val="fr-FR"/>
        </w:rPr>
        <w:t xml:space="preserve">vidéoscopiques pour deux raisons : d’abord, parce qu’elles apparaissent comme l’outil le plus riche pour favoriser l’autoconfrontation </w:t>
      </w:r>
      <w:r w:rsidRPr="00057901">
        <w:rPr>
          <w:lang w:val="fr-FR"/>
        </w:rPr>
        <w:t>(Theureau, 200</w:t>
      </w:r>
      <w:r>
        <w:rPr>
          <w:lang w:val="fr-FR"/>
        </w:rPr>
        <w:t>6) ; ensuite, parce que c’est la méthode que nous utilisons le plus dans notre pratique d</w:t>
      </w:r>
      <w:r>
        <w:rPr>
          <w:lang w:val="fr-FR"/>
        </w:rPr>
        <w:t>’accompagnement.</w:t>
      </w:r>
    </w:p>
    <w:p w14:paraId="19D13E55" w14:textId="77777777" w:rsidR="004120A4" w:rsidRPr="00643725" w:rsidRDefault="007B3A47">
      <w:pPr>
        <w:pStyle w:val="Notedebasdepage"/>
        <w:rPr>
          <w:lang w:val="fr-FR"/>
        </w:rPr>
      </w:pPr>
    </w:p>
  </w:footnote>
  <w:footnote w:id="3">
    <w:p w14:paraId="0B5105B8" w14:textId="77777777" w:rsidR="001413F9" w:rsidRPr="001413F9" w:rsidRDefault="007B3A47">
      <w:pPr>
        <w:pStyle w:val="Notedebasdepage"/>
      </w:pPr>
      <w:r>
        <w:rPr>
          <w:rStyle w:val="Appelnotedebasdep"/>
        </w:rPr>
        <w:footnoteRef/>
      </w:r>
      <w:r>
        <w:t xml:space="preserve"> Nous reprenons ici des propos de formateurs d’enseignants qui ont été tenus lors d’ateliers que nous avons menés à l’aide de cet extrait.</w:t>
      </w:r>
    </w:p>
  </w:footnote>
  <w:footnote w:id="4">
    <w:p w14:paraId="3E551838" w14:textId="77777777" w:rsidR="004120A4" w:rsidRDefault="007B3A47">
      <w:pPr>
        <w:pStyle w:val="Notedebasdepage"/>
      </w:pPr>
      <w:r>
        <w:rPr>
          <w:rStyle w:val="Appelnotedebasdep"/>
        </w:rPr>
        <w:footnoteRef/>
      </w:r>
      <w:r>
        <w:t xml:space="preserve"> Ces moments sont cités à tire d’exemple en </w:t>
      </w:r>
      <w:r w:rsidRPr="006A165A">
        <w:t xml:space="preserve">référence à </w:t>
      </w:r>
      <w:r w:rsidRPr="006A165A">
        <w:t>Bourbao (2010)</w:t>
      </w:r>
      <w:r>
        <w:t>.</w:t>
      </w:r>
    </w:p>
  </w:footnote>
  <w:footnote w:id="5">
    <w:p w14:paraId="618EF4E8" w14:textId="77777777" w:rsidR="004120A4" w:rsidRDefault="007B3A47">
      <w:pPr>
        <w:pStyle w:val="Notedebasdepage"/>
      </w:pPr>
      <w:r>
        <w:rPr>
          <w:rStyle w:val="Appelnotedebasdep"/>
        </w:rPr>
        <w:footnoteRef/>
      </w:r>
      <w:r>
        <w:t xml:space="preserve"> Enseignants novices</w:t>
      </w:r>
    </w:p>
  </w:footnote>
  <w:footnote w:id="6">
    <w:p w14:paraId="44565CF2" w14:textId="77777777" w:rsidR="004120A4" w:rsidRPr="00697701" w:rsidRDefault="007B3A47" w:rsidP="009F1D54">
      <w:pPr>
        <w:pStyle w:val="Notedebasdepage"/>
        <w:rPr>
          <w:lang w:val="fr-FR"/>
        </w:rPr>
      </w:pPr>
      <w:r>
        <w:rPr>
          <w:rStyle w:val="Appelnotedebasdep"/>
        </w:rPr>
        <w:footnoteRef/>
      </w:r>
      <w:r>
        <w:t xml:space="preserve"> </w:t>
      </w:r>
      <w:r>
        <w:rPr>
          <w:lang w:val="fr-FR"/>
        </w:rPr>
        <w:t>Pour plus de détails, consultez Theureau (2000), pages 191 et suivantes.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0336B"/>
    <w:multiLevelType w:val="hybridMultilevel"/>
    <w:tmpl w:val="C1240C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D261D1"/>
    <w:multiLevelType w:val="hybridMultilevel"/>
    <w:tmpl w:val="686A184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A576667"/>
    <w:multiLevelType w:val="hybridMultilevel"/>
    <w:tmpl w:val="975E923C"/>
    <w:lvl w:ilvl="0" w:tplc="B54EFF6A">
      <w:start w:val="1"/>
      <w:numFmt w:val="bullet"/>
      <w:lvlText w:val="•"/>
      <w:lvlJc w:val="left"/>
      <w:pPr>
        <w:tabs>
          <w:tab w:val="num" w:pos="720"/>
        </w:tabs>
        <w:ind w:left="720" w:hanging="360"/>
      </w:pPr>
      <w:rPr>
        <w:rFonts w:ascii="Arial" w:hAnsi="Arial" w:hint="default"/>
      </w:rPr>
    </w:lvl>
    <w:lvl w:ilvl="1" w:tplc="138C60F2" w:tentative="1">
      <w:start w:val="1"/>
      <w:numFmt w:val="bullet"/>
      <w:lvlText w:val="•"/>
      <w:lvlJc w:val="left"/>
      <w:pPr>
        <w:tabs>
          <w:tab w:val="num" w:pos="1440"/>
        </w:tabs>
        <w:ind w:left="1440" w:hanging="360"/>
      </w:pPr>
      <w:rPr>
        <w:rFonts w:ascii="Arial" w:hAnsi="Arial" w:hint="default"/>
      </w:rPr>
    </w:lvl>
    <w:lvl w:ilvl="2" w:tplc="83A6F498" w:tentative="1">
      <w:start w:val="1"/>
      <w:numFmt w:val="bullet"/>
      <w:lvlText w:val="•"/>
      <w:lvlJc w:val="left"/>
      <w:pPr>
        <w:tabs>
          <w:tab w:val="num" w:pos="2160"/>
        </w:tabs>
        <w:ind w:left="2160" w:hanging="360"/>
      </w:pPr>
      <w:rPr>
        <w:rFonts w:ascii="Arial" w:hAnsi="Arial" w:hint="default"/>
      </w:rPr>
    </w:lvl>
    <w:lvl w:ilvl="3" w:tplc="059ECE5E" w:tentative="1">
      <w:start w:val="1"/>
      <w:numFmt w:val="bullet"/>
      <w:lvlText w:val="•"/>
      <w:lvlJc w:val="left"/>
      <w:pPr>
        <w:tabs>
          <w:tab w:val="num" w:pos="2880"/>
        </w:tabs>
        <w:ind w:left="2880" w:hanging="360"/>
      </w:pPr>
      <w:rPr>
        <w:rFonts w:ascii="Arial" w:hAnsi="Arial" w:hint="default"/>
      </w:rPr>
    </w:lvl>
    <w:lvl w:ilvl="4" w:tplc="9B4E8B4A" w:tentative="1">
      <w:start w:val="1"/>
      <w:numFmt w:val="bullet"/>
      <w:lvlText w:val="•"/>
      <w:lvlJc w:val="left"/>
      <w:pPr>
        <w:tabs>
          <w:tab w:val="num" w:pos="3600"/>
        </w:tabs>
        <w:ind w:left="3600" w:hanging="360"/>
      </w:pPr>
      <w:rPr>
        <w:rFonts w:ascii="Arial" w:hAnsi="Arial" w:hint="default"/>
      </w:rPr>
    </w:lvl>
    <w:lvl w:ilvl="5" w:tplc="204C4394" w:tentative="1">
      <w:start w:val="1"/>
      <w:numFmt w:val="bullet"/>
      <w:lvlText w:val="•"/>
      <w:lvlJc w:val="left"/>
      <w:pPr>
        <w:tabs>
          <w:tab w:val="num" w:pos="4320"/>
        </w:tabs>
        <w:ind w:left="4320" w:hanging="360"/>
      </w:pPr>
      <w:rPr>
        <w:rFonts w:ascii="Arial" w:hAnsi="Arial" w:hint="default"/>
      </w:rPr>
    </w:lvl>
    <w:lvl w:ilvl="6" w:tplc="03B45352" w:tentative="1">
      <w:start w:val="1"/>
      <w:numFmt w:val="bullet"/>
      <w:lvlText w:val="•"/>
      <w:lvlJc w:val="left"/>
      <w:pPr>
        <w:tabs>
          <w:tab w:val="num" w:pos="5040"/>
        </w:tabs>
        <w:ind w:left="5040" w:hanging="360"/>
      </w:pPr>
      <w:rPr>
        <w:rFonts w:ascii="Arial" w:hAnsi="Arial" w:hint="default"/>
      </w:rPr>
    </w:lvl>
    <w:lvl w:ilvl="7" w:tplc="FCCCC50E" w:tentative="1">
      <w:start w:val="1"/>
      <w:numFmt w:val="bullet"/>
      <w:lvlText w:val="•"/>
      <w:lvlJc w:val="left"/>
      <w:pPr>
        <w:tabs>
          <w:tab w:val="num" w:pos="5760"/>
        </w:tabs>
        <w:ind w:left="5760" w:hanging="360"/>
      </w:pPr>
      <w:rPr>
        <w:rFonts w:ascii="Arial" w:hAnsi="Arial" w:hint="default"/>
      </w:rPr>
    </w:lvl>
    <w:lvl w:ilvl="8" w:tplc="3616524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4A71119"/>
    <w:multiLevelType w:val="hybridMultilevel"/>
    <w:tmpl w:val="4694051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15:restartNumberingAfterBreak="0">
    <w:nsid w:val="19B97BEC"/>
    <w:multiLevelType w:val="hybridMultilevel"/>
    <w:tmpl w:val="B3D0D374"/>
    <w:lvl w:ilvl="0" w:tplc="89446A88">
      <w:start w:val="1"/>
      <w:numFmt w:val="bullet"/>
      <w:lvlText w:val="•"/>
      <w:lvlJc w:val="left"/>
      <w:pPr>
        <w:tabs>
          <w:tab w:val="num" w:pos="720"/>
        </w:tabs>
        <w:ind w:left="720" w:hanging="360"/>
      </w:pPr>
      <w:rPr>
        <w:rFonts w:ascii="Arial" w:hAnsi="Arial" w:hint="default"/>
      </w:rPr>
    </w:lvl>
    <w:lvl w:ilvl="1" w:tplc="417CB0CE" w:tentative="1">
      <w:start w:val="1"/>
      <w:numFmt w:val="bullet"/>
      <w:lvlText w:val="•"/>
      <w:lvlJc w:val="left"/>
      <w:pPr>
        <w:tabs>
          <w:tab w:val="num" w:pos="1440"/>
        </w:tabs>
        <w:ind w:left="1440" w:hanging="360"/>
      </w:pPr>
      <w:rPr>
        <w:rFonts w:ascii="Arial" w:hAnsi="Arial" w:hint="default"/>
      </w:rPr>
    </w:lvl>
    <w:lvl w:ilvl="2" w:tplc="4CB09156" w:tentative="1">
      <w:start w:val="1"/>
      <w:numFmt w:val="bullet"/>
      <w:lvlText w:val="•"/>
      <w:lvlJc w:val="left"/>
      <w:pPr>
        <w:tabs>
          <w:tab w:val="num" w:pos="2160"/>
        </w:tabs>
        <w:ind w:left="2160" w:hanging="360"/>
      </w:pPr>
      <w:rPr>
        <w:rFonts w:ascii="Arial" w:hAnsi="Arial" w:hint="default"/>
      </w:rPr>
    </w:lvl>
    <w:lvl w:ilvl="3" w:tplc="3D7C403C" w:tentative="1">
      <w:start w:val="1"/>
      <w:numFmt w:val="bullet"/>
      <w:lvlText w:val="•"/>
      <w:lvlJc w:val="left"/>
      <w:pPr>
        <w:tabs>
          <w:tab w:val="num" w:pos="2880"/>
        </w:tabs>
        <w:ind w:left="2880" w:hanging="360"/>
      </w:pPr>
      <w:rPr>
        <w:rFonts w:ascii="Arial" w:hAnsi="Arial" w:hint="default"/>
      </w:rPr>
    </w:lvl>
    <w:lvl w:ilvl="4" w:tplc="B4EC527C" w:tentative="1">
      <w:start w:val="1"/>
      <w:numFmt w:val="bullet"/>
      <w:lvlText w:val="•"/>
      <w:lvlJc w:val="left"/>
      <w:pPr>
        <w:tabs>
          <w:tab w:val="num" w:pos="3600"/>
        </w:tabs>
        <w:ind w:left="3600" w:hanging="360"/>
      </w:pPr>
      <w:rPr>
        <w:rFonts w:ascii="Arial" w:hAnsi="Arial" w:hint="default"/>
      </w:rPr>
    </w:lvl>
    <w:lvl w:ilvl="5" w:tplc="F43E7156" w:tentative="1">
      <w:start w:val="1"/>
      <w:numFmt w:val="bullet"/>
      <w:lvlText w:val="•"/>
      <w:lvlJc w:val="left"/>
      <w:pPr>
        <w:tabs>
          <w:tab w:val="num" w:pos="4320"/>
        </w:tabs>
        <w:ind w:left="4320" w:hanging="360"/>
      </w:pPr>
      <w:rPr>
        <w:rFonts w:ascii="Arial" w:hAnsi="Arial" w:hint="default"/>
      </w:rPr>
    </w:lvl>
    <w:lvl w:ilvl="6" w:tplc="6F00F6D8" w:tentative="1">
      <w:start w:val="1"/>
      <w:numFmt w:val="bullet"/>
      <w:lvlText w:val="•"/>
      <w:lvlJc w:val="left"/>
      <w:pPr>
        <w:tabs>
          <w:tab w:val="num" w:pos="5040"/>
        </w:tabs>
        <w:ind w:left="5040" w:hanging="360"/>
      </w:pPr>
      <w:rPr>
        <w:rFonts w:ascii="Arial" w:hAnsi="Arial" w:hint="default"/>
      </w:rPr>
    </w:lvl>
    <w:lvl w:ilvl="7" w:tplc="83609D3A" w:tentative="1">
      <w:start w:val="1"/>
      <w:numFmt w:val="bullet"/>
      <w:lvlText w:val="•"/>
      <w:lvlJc w:val="left"/>
      <w:pPr>
        <w:tabs>
          <w:tab w:val="num" w:pos="5760"/>
        </w:tabs>
        <w:ind w:left="5760" w:hanging="360"/>
      </w:pPr>
      <w:rPr>
        <w:rFonts w:ascii="Arial" w:hAnsi="Arial" w:hint="default"/>
      </w:rPr>
    </w:lvl>
    <w:lvl w:ilvl="8" w:tplc="4332658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E1E2383"/>
    <w:multiLevelType w:val="hybridMultilevel"/>
    <w:tmpl w:val="16E84B3E"/>
    <w:lvl w:ilvl="0" w:tplc="F5D0C198">
      <w:start w:val="1"/>
      <w:numFmt w:val="bullet"/>
      <w:lvlText w:val="•"/>
      <w:lvlJc w:val="left"/>
      <w:pPr>
        <w:tabs>
          <w:tab w:val="num" w:pos="720"/>
        </w:tabs>
        <w:ind w:left="720" w:hanging="360"/>
      </w:pPr>
      <w:rPr>
        <w:rFonts w:ascii="Arial" w:hAnsi="Arial" w:hint="default"/>
      </w:rPr>
    </w:lvl>
    <w:lvl w:ilvl="1" w:tplc="81CAB5CC" w:tentative="1">
      <w:start w:val="1"/>
      <w:numFmt w:val="bullet"/>
      <w:lvlText w:val="•"/>
      <w:lvlJc w:val="left"/>
      <w:pPr>
        <w:tabs>
          <w:tab w:val="num" w:pos="1440"/>
        </w:tabs>
        <w:ind w:left="1440" w:hanging="360"/>
      </w:pPr>
      <w:rPr>
        <w:rFonts w:ascii="Arial" w:hAnsi="Arial" w:hint="default"/>
      </w:rPr>
    </w:lvl>
    <w:lvl w:ilvl="2" w:tplc="F70AE232" w:tentative="1">
      <w:start w:val="1"/>
      <w:numFmt w:val="bullet"/>
      <w:lvlText w:val="•"/>
      <w:lvlJc w:val="left"/>
      <w:pPr>
        <w:tabs>
          <w:tab w:val="num" w:pos="2160"/>
        </w:tabs>
        <w:ind w:left="2160" w:hanging="360"/>
      </w:pPr>
      <w:rPr>
        <w:rFonts w:ascii="Arial" w:hAnsi="Arial" w:hint="default"/>
      </w:rPr>
    </w:lvl>
    <w:lvl w:ilvl="3" w:tplc="55EA8C52" w:tentative="1">
      <w:start w:val="1"/>
      <w:numFmt w:val="bullet"/>
      <w:lvlText w:val="•"/>
      <w:lvlJc w:val="left"/>
      <w:pPr>
        <w:tabs>
          <w:tab w:val="num" w:pos="2880"/>
        </w:tabs>
        <w:ind w:left="2880" w:hanging="360"/>
      </w:pPr>
      <w:rPr>
        <w:rFonts w:ascii="Arial" w:hAnsi="Arial" w:hint="default"/>
      </w:rPr>
    </w:lvl>
    <w:lvl w:ilvl="4" w:tplc="C774248C" w:tentative="1">
      <w:start w:val="1"/>
      <w:numFmt w:val="bullet"/>
      <w:lvlText w:val="•"/>
      <w:lvlJc w:val="left"/>
      <w:pPr>
        <w:tabs>
          <w:tab w:val="num" w:pos="3600"/>
        </w:tabs>
        <w:ind w:left="3600" w:hanging="360"/>
      </w:pPr>
      <w:rPr>
        <w:rFonts w:ascii="Arial" w:hAnsi="Arial" w:hint="default"/>
      </w:rPr>
    </w:lvl>
    <w:lvl w:ilvl="5" w:tplc="594E9FF4" w:tentative="1">
      <w:start w:val="1"/>
      <w:numFmt w:val="bullet"/>
      <w:lvlText w:val="•"/>
      <w:lvlJc w:val="left"/>
      <w:pPr>
        <w:tabs>
          <w:tab w:val="num" w:pos="4320"/>
        </w:tabs>
        <w:ind w:left="4320" w:hanging="360"/>
      </w:pPr>
      <w:rPr>
        <w:rFonts w:ascii="Arial" w:hAnsi="Arial" w:hint="default"/>
      </w:rPr>
    </w:lvl>
    <w:lvl w:ilvl="6" w:tplc="E878DF6C" w:tentative="1">
      <w:start w:val="1"/>
      <w:numFmt w:val="bullet"/>
      <w:lvlText w:val="•"/>
      <w:lvlJc w:val="left"/>
      <w:pPr>
        <w:tabs>
          <w:tab w:val="num" w:pos="5040"/>
        </w:tabs>
        <w:ind w:left="5040" w:hanging="360"/>
      </w:pPr>
      <w:rPr>
        <w:rFonts w:ascii="Arial" w:hAnsi="Arial" w:hint="default"/>
      </w:rPr>
    </w:lvl>
    <w:lvl w:ilvl="7" w:tplc="EF0EA092" w:tentative="1">
      <w:start w:val="1"/>
      <w:numFmt w:val="bullet"/>
      <w:lvlText w:val="•"/>
      <w:lvlJc w:val="left"/>
      <w:pPr>
        <w:tabs>
          <w:tab w:val="num" w:pos="5760"/>
        </w:tabs>
        <w:ind w:left="5760" w:hanging="360"/>
      </w:pPr>
      <w:rPr>
        <w:rFonts w:ascii="Arial" w:hAnsi="Arial" w:hint="default"/>
      </w:rPr>
    </w:lvl>
    <w:lvl w:ilvl="8" w:tplc="A6E6427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2C216FE"/>
    <w:multiLevelType w:val="hybridMultilevel"/>
    <w:tmpl w:val="63669964"/>
    <w:lvl w:ilvl="0" w:tplc="AB0EE5E0">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AED6F90"/>
    <w:multiLevelType w:val="hybridMultilevel"/>
    <w:tmpl w:val="5C385A98"/>
    <w:lvl w:ilvl="0" w:tplc="040C000F">
      <w:start w:val="1"/>
      <w:numFmt w:val="decimal"/>
      <w:lvlText w:val="%1."/>
      <w:lvlJc w:val="left"/>
      <w:pPr>
        <w:ind w:left="795" w:hanging="360"/>
      </w:pPr>
    </w:lvl>
    <w:lvl w:ilvl="1" w:tplc="040C0019" w:tentative="1">
      <w:start w:val="1"/>
      <w:numFmt w:val="lowerLetter"/>
      <w:lvlText w:val="%2."/>
      <w:lvlJc w:val="left"/>
      <w:pPr>
        <w:ind w:left="1515" w:hanging="360"/>
      </w:pPr>
    </w:lvl>
    <w:lvl w:ilvl="2" w:tplc="040C001B" w:tentative="1">
      <w:start w:val="1"/>
      <w:numFmt w:val="lowerRoman"/>
      <w:lvlText w:val="%3."/>
      <w:lvlJc w:val="right"/>
      <w:pPr>
        <w:ind w:left="2235" w:hanging="180"/>
      </w:pPr>
    </w:lvl>
    <w:lvl w:ilvl="3" w:tplc="040C000F" w:tentative="1">
      <w:start w:val="1"/>
      <w:numFmt w:val="decimal"/>
      <w:lvlText w:val="%4."/>
      <w:lvlJc w:val="left"/>
      <w:pPr>
        <w:ind w:left="2955" w:hanging="360"/>
      </w:pPr>
    </w:lvl>
    <w:lvl w:ilvl="4" w:tplc="040C0019" w:tentative="1">
      <w:start w:val="1"/>
      <w:numFmt w:val="lowerLetter"/>
      <w:lvlText w:val="%5."/>
      <w:lvlJc w:val="left"/>
      <w:pPr>
        <w:ind w:left="3675" w:hanging="360"/>
      </w:pPr>
    </w:lvl>
    <w:lvl w:ilvl="5" w:tplc="040C001B" w:tentative="1">
      <w:start w:val="1"/>
      <w:numFmt w:val="lowerRoman"/>
      <w:lvlText w:val="%6."/>
      <w:lvlJc w:val="right"/>
      <w:pPr>
        <w:ind w:left="4395" w:hanging="180"/>
      </w:pPr>
    </w:lvl>
    <w:lvl w:ilvl="6" w:tplc="040C000F" w:tentative="1">
      <w:start w:val="1"/>
      <w:numFmt w:val="decimal"/>
      <w:lvlText w:val="%7."/>
      <w:lvlJc w:val="left"/>
      <w:pPr>
        <w:ind w:left="5115" w:hanging="360"/>
      </w:pPr>
    </w:lvl>
    <w:lvl w:ilvl="7" w:tplc="040C0019" w:tentative="1">
      <w:start w:val="1"/>
      <w:numFmt w:val="lowerLetter"/>
      <w:lvlText w:val="%8."/>
      <w:lvlJc w:val="left"/>
      <w:pPr>
        <w:ind w:left="5835" w:hanging="360"/>
      </w:pPr>
    </w:lvl>
    <w:lvl w:ilvl="8" w:tplc="040C001B" w:tentative="1">
      <w:start w:val="1"/>
      <w:numFmt w:val="lowerRoman"/>
      <w:lvlText w:val="%9."/>
      <w:lvlJc w:val="right"/>
      <w:pPr>
        <w:ind w:left="6555" w:hanging="180"/>
      </w:pPr>
    </w:lvl>
  </w:abstractNum>
  <w:abstractNum w:abstractNumId="8" w15:restartNumberingAfterBreak="0">
    <w:nsid w:val="32F47950"/>
    <w:multiLevelType w:val="multilevel"/>
    <w:tmpl w:val="04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9" w15:restartNumberingAfterBreak="0">
    <w:nsid w:val="361178B1"/>
    <w:multiLevelType w:val="hybridMultilevel"/>
    <w:tmpl w:val="D20EF1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8EC7E07"/>
    <w:multiLevelType w:val="hybridMultilevel"/>
    <w:tmpl w:val="6F220F4E"/>
    <w:lvl w:ilvl="0" w:tplc="90908602">
      <w:start w:val="1"/>
      <w:numFmt w:val="bullet"/>
      <w:lvlText w:val="•"/>
      <w:lvlJc w:val="left"/>
      <w:pPr>
        <w:tabs>
          <w:tab w:val="num" w:pos="720"/>
        </w:tabs>
        <w:ind w:left="720" w:hanging="360"/>
      </w:pPr>
      <w:rPr>
        <w:rFonts w:ascii="Arial" w:hAnsi="Arial" w:hint="default"/>
      </w:rPr>
    </w:lvl>
    <w:lvl w:ilvl="1" w:tplc="9FA4C356" w:tentative="1">
      <w:start w:val="1"/>
      <w:numFmt w:val="bullet"/>
      <w:lvlText w:val="•"/>
      <w:lvlJc w:val="left"/>
      <w:pPr>
        <w:tabs>
          <w:tab w:val="num" w:pos="1440"/>
        </w:tabs>
        <w:ind w:left="1440" w:hanging="360"/>
      </w:pPr>
      <w:rPr>
        <w:rFonts w:ascii="Arial" w:hAnsi="Arial" w:hint="default"/>
      </w:rPr>
    </w:lvl>
    <w:lvl w:ilvl="2" w:tplc="62B40144" w:tentative="1">
      <w:start w:val="1"/>
      <w:numFmt w:val="bullet"/>
      <w:lvlText w:val="•"/>
      <w:lvlJc w:val="left"/>
      <w:pPr>
        <w:tabs>
          <w:tab w:val="num" w:pos="2160"/>
        </w:tabs>
        <w:ind w:left="2160" w:hanging="360"/>
      </w:pPr>
      <w:rPr>
        <w:rFonts w:ascii="Arial" w:hAnsi="Arial" w:hint="default"/>
      </w:rPr>
    </w:lvl>
    <w:lvl w:ilvl="3" w:tplc="F2E25834" w:tentative="1">
      <w:start w:val="1"/>
      <w:numFmt w:val="bullet"/>
      <w:lvlText w:val="•"/>
      <w:lvlJc w:val="left"/>
      <w:pPr>
        <w:tabs>
          <w:tab w:val="num" w:pos="2880"/>
        </w:tabs>
        <w:ind w:left="2880" w:hanging="360"/>
      </w:pPr>
      <w:rPr>
        <w:rFonts w:ascii="Arial" w:hAnsi="Arial" w:hint="default"/>
      </w:rPr>
    </w:lvl>
    <w:lvl w:ilvl="4" w:tplc="3B629D7A" w:tentative="1">
      <w:start w:val="1"/>
      <w:numFmt w:val="bullet"/>
      <w:lvlText w:val="•"/>
      <w:lvlJc w:val="left"/>
      <w:pPr>
        <w:tabs>
          <w:tab w:val="num" w:pos="3600"/>
        </w:tabs>
        <w:ind w:left="3600" w:hanging="360"/>
      </w:pPr>
      <w:rPr>
        <w:rFonts w:ascii="Arial" w:hAnsi="Arial" w:hint="default"/>
      </w:rPr>
    </w:lvl>
    <w:lvl w:ilvl="5" w:tplc="D1A423C2" w:tentative="1">
      <w:start w:val="1"/>
      <w:numFmt w:val="bullet"/>
      <w:lvlText w:val="•"/>
      <w:lvlJc w:val="left"/>
      <w:pPr>
        <w:tabs>
          <w:tab w:val="num" w:pos="4320"/>
        </w:tabs>
        <w:ind w:left="4320" w:hanging="360"/>
      </w:pPr>
      <w:rPr>
        <w:rFonts w:ascii="Arial" w:hAnsi="Arial" w:hint="default"/>
      </w:rPr>
    </w:lvl>
    <w:lvl w:ilvl="6" w:tplc="22600E7A" w:tentative="1">
      <w:start w:val="1"/>
      <w:numFmt w:val="bullet"/>
      <w:lvlText w:val="•"/>
      <w:lvlJc w:val="left"/>
      <w:pPr>
        <w:tabs>
          <w:tab w:val="num" w:pos="5040"/>
        </w:tabs>
        <w:ind w:left="5040" w:hanging="360"/>
      </w:pPr>
      <w:rPr>
        <w:rFonts w:ascii="Arial" w:hAnsi="Arial" w:hint="default"/>
      </w:rPr>
    </w:lvl>
    <w:lvl w:ilvl="7" w:tplc="B3F41C60" w:tentative="1">
      <w:start w:val="1"/>
      <w:numFmt w:val="bullet"/>
      <w:lvlText w:val="•"/>
      <w:lvlJc w:val="left"/>
      <w:pPr>
        <w:tabs>
          <w:tab w:val="num" w:pos="5760"/>
        </w:tabs>
        <w:ind w:left="5760" w:hanging="360"/>
      </w:pPr>
      <w:rPr>
        <w:rFonts w:ascii="Arial" w:hAnsi="Arial" w:hint="default"/>
      </w:rPr>
    </w:lvl>
    <w:lvl w:ilvl="8" w:tplc="E98E711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B19786A"/>
    <w:multiLevelType w:val="multilevel"/>
    <w:tmpl w:val="0258507C"/>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D3123D"/>
    <w:multiLevelType w:val="hybridMultilevel"/>
    <w:tmpl w:val="AF9C7234"/>
    <w:lvl w:ilvl="0" w:tplc="D78A3FF0">
      <w:start w:val="1"/>
      <w:numFmt w:val="bullet"/>
      <w:lvlText w:val="•"/>
      <w:lvlJc w:val="left"/>
      <w:pPr>
        <w:tabs>
          <w:tab w:val="num" w:pos="720"/>
        </w:tabs>
        <w:ind w:left="720" w:hanging="360"/>
      </w:pPr>
      <w:rPr>
        <w:rFonts w:ascii="Arial" w:hAnsi="Arial" w:hint="default"/>
      </w:rPr>
    </w:lvl>
    <w:lvl w:ilvl="1" w:tplc="4454C3B4" w:tentative="1">
      <w:start w:val="1"/>
      <w:numFmt w:val="bullet"/>
      <w:lvlText w:val="•"/>
      <w:lvlJc w:val="left"/>
      <w:pPr>
        <w:tabs>
          <w:tab w:val="num" w:pos="1440"/>
        </w:tabs>
        <w:ind w:left="1440" w:hanging="360"/>
      </w:pPr>
      <w:rPr>
        <w:rFonts w:ascii="Arial" w:hAnsi="Arial" w:hint="default"/>
      </w:rPr>
    </w:lvl>
    <w:lvl w:ilvl="2" w:tplc="664CF16A" w:tentative="1">
      <w:start w:val="1"/>
      <w:numFmt w:val="bullet"/>
      <w:lvlText w:val="•"/>
      <w:lvlJc w:val="left"/>
      <w:pPr>
        <w:tabs>
          <w:tab w:val="num" w:pos="2160"/>
        </w:tabs>
        <w:ind w:left="2160" w:hanging="360"/>
      </w:pPr>
      <w:rPr>
        <w:rFonts w:ascii="Arial" w:hAnsi="Arial" w:hint="default"/>
      </w:rPr>
    </w:lvl>
    <w:lvl w:ilvl="3" w:tplc="318E880C" w:tentative="1">
      <w:start w:val="1"/>
      <w:numFmt w:val="bullet"/>
      <w:lvlText w:val="•"/>
      <w:lvlJc w:val="left"/>
      <w:pPr>
        <w:tabs>
          <w:tab w:val="num" w:pos="2880"/>
        </w:tabs>
        <w:ind w:left="2880" w:hanging="360"/>
      </w:pPr>
      <w:rPr>
        <w:rFonts w:ascii="Arial" w:hAnsi="Arial" w:hint="default"/>
      </w:rPr>
    </w:lvl>
    <w:lvl w:ilvl="4" w:tplc="B58AEE9E" w:tentative="1">
      <w:start w:val="1"/>
      <w:numFmt w:val="bullet"/>
      <w:lvlText w:val="•"/>
      <w:lvlJc w:val="left"/>
      <w:pPr>
        <w:tabs>
          <w:tab w:val="num" w:pos="3600"/>
        </w:tabs>
        <w:ind w:left="3600" w:hanging="360"/>
      </w:pPr>
      <w:rPr>
        <w:rFonts w:ascii="Arial" w:hAnsi="Arial" w:hint="default"/>
      </w:rPr>
    </w:lvl>
    <w:lvl w:ilvl="5" w:tplc="E1700ADE" w:tentative="1">
      <w:start w:val="1"/>
      <w:numFmt w:val="bullet"/>
      <w:lvlText w:val="•"/>
      <w:lvlJc w:val="left"/>
      <w:pPr>
        <w:tabs>
          <w:tab w:val="num" w:pos="4320"/>
        </w:tabs>
        <w:ind w:left="4320" w:hanging="360"/>
      </w:pPr>
      <w:rPr>
        <w:rFonts w:ascii="Arial" w:hAnsi="Arial" w:hint="default"/>
      </w:rPr>
    </w:lvl>
    <w:lvl w:ilvl="6" w:tplc="610EDCE2" w:tentative="1">
      <w:start w:val="1"/>
      <w:numFmt w:val="bullet"/>
      <w:lvlText w:val="•"/>
      <w:lvlJc w:val="left"/>
      <w:pPr>
        <w:tabs>
          <w:tab w:val="num" w:pos="5040"/>
        </w:tabs>
        <w:ind w:left="5040" w:hanging="360"/>
      </w:pPr>
      <w:rPr>
        <w:rFonts w:ascii="Arial" w:hAnsi="Arial" w:hint="default"/>
      </w:rPr>
    </w:lvl>
    <w:lvl w:ilvl="7" w:tplc="6D2CB254" w:tentative="1">
      <w:start w:val="1"/>
      <w:numFmt w:val="bullet"/>
      <w:lvlText w:val="•"/>
      <w:lvlJc w:val="left"/>
      <w:pPr>
        <w:tabs>
          <w:tab w:val="num" w:pos="5760"/>
        </w:tabs>
        <w:ind w:left="5760" w:hanging="360"/>
      </w:pPr>
      <w:rPr>
        <w:rFonts w:ascii="Arial" w:hAnsi="Arial" w:hint="default"/>
      </w:rPr>
    </w:lvl>
    <w:lvl w:ilvl="8" w:tplc="E8C0A28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9952492"/>
    <w:multiLevelType w:val="hybridMultilevel"/>
    <w:tmpl w:val="A52AD1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4B0373F2"/>
    <w:multiLevelType w:val="hybridMultilevel"/>
    <w:tmpl w:val="942E57A4"/>
    <w:lvl w:ilvl="0" w:tplc="95CC5D62">
      <w:start w:val="1"/>
      <w:numFmt w:val="bullet"/>
      <w:lvlText w:val="•"/>
      <w:lvlJc w:val="left"/>
      <w:pPr>
        <w:tabs>
          <w:tab w:val="num" w:pos="720"/>
        </w:tabs>
        <w:ind w:left="720" w:hanging="360"/>
      </w:pPr>
      <w:rPr>
        <w:rFonts w:ascii="Arial" w:hAnsi="Arial" w:hint="default"/>
      </w:rPr>
    </w:lvl>
    <w:lvl w:ilvl="1" w:tplc="D8468202" w:tentative="1">
      <w:start w:val="1"/>
      <w:numFmt w:val="bullet"/>
      <w:lvlText w:val="•"/>
      <w:lvlJc w:val="left"/>
      <w:pPr>
        <w:tabs>
          <w:tab w:val="num" w:pos="1440"/>
        </w:tabs>
        <w:ind w:left="1440" w:hanging="360"/>
      </w:pPr>
      <w:rPr>
        <w:rFonts w:ascii="Arial" w:hAnsi="Arial" w:hint="default"/>
      </w:rPr>
    </w:lvl>
    <w:lvl w:ilvl="2" w:tplc="1E5E3BFA" w:tentative="1">
      <w:start w:val="1"/>
      <w:numFmt w:val="bullet"/>
      <w:lvlText w:val="•"/>
      <w:lvlJc w:val="left"/>
      <w:pPr>
        <w:tabs>
          <w:tab w:val="num" w:pos="2160"/>
        </w:tabs>
        <w:ind w:left="2160" w:hanging="360"/>
      </w:pPr>
      <w:rPr>
        <w:rFonts w:ascii="Arial" w:hAnsi="Arial" w:hint="default"/>
      </w:rPr>
    </w:lvl>
    <w:lvl w:ilvl="3" w:tplc="49604C18" w:tentative="1">
      <w:start w:val="1"/>
      <w:numFmt w:val="bullet"/>
      <w:lvlText w:val="•"/>
      <w:lvlJc w:val="left"/>
      <w:pPr>
        <w:tabs>
          <w:tab w:val="num" w:pos="2880"/>
        </w:tabs>
        <w:ind w:left="2880" w:hanging="360"/>
      </w:pPr>
      <w:rPr>
        <w:rFonts w:ascii="Arial" w:hAnsi="Arial" w:hint="default"/>
      </w:rPr>
    </w:lvl>
    <w:lvl w:ilvl="4" w:tplc="A32C7200" w:tentative="1">
      <w:start w:val="1"/>
      <w:numFmt w:val="bullet"/>
      <w:lvlText w:val="•"/>
      <w:lvlJc w:val="left"/>
      <w:pPr>
        <w:tabs>
          <w:tab w:val="num" w:pos="3600"/>
        </w:tabs>
        <w:ind w:left="3600" w:hanging="360"/>
      </w:pPr>
      <w:rPr>
        <w:rFonts w:ascii="Arial" w:hAnsi="Arial" w:hint="default"/>
      </w:rPr>
    </w:lvl>
    <w:lvl w:ilvl="5" w:tplc="047C6F66" w:tentative="1">
      <w:start w:val="1"/>
      <w:numFmt w:val="bullet"/>
      <w:lvlText w:val="•"/>
      <w:lvlJc w:val="left"/>
      <w:pPr>
        <w:tabs>
          <w:tab w:val="num" w:pos="4320"/>
        </w:tabs>
        <w:ind w:left="4320" w:hanging="360"/>
      </w:pPr>
      <w:rPr>
        <w:rFonts w:ascii="Arial" w:hAnsi="Arial" w:hint="default"/>
      </w:rPr>
    </w:lvl>
    <w:lvl w:ilvl="6" w:tplc="08E6CFE6" w:tentative="1">
      <w:start w:val="1"/>
      <w:numFmt w:val="bullet"/>
      <w:lvlText w:val="•"/>
      <w:lvlJc w:val="left"/>
      <w:pPr>
        <w:tabs>
          <w:tab w:val="num" w:pos="5040"/>
        </w:tabs>
        <w:ind w:left="5040" w:hanging="360"/>
      </w:pPr>
      <w:rPr>
        <w:rFonts w:ascii="Arial" w:hAnsi="Arial" w:hint="default"/>
      </w:rPr>
    </w:lvl>
    <w:lvl w:ilvl="7" w:tplc="5AE21826" w:tentative="1">
      <w:start w:val="1"/>
      <w:numFmt w:val="bullet"/>
      <w:lvlText w:val="•"/>
      <w:lvlJc w:val="left"/>
      <w:pPr>
        <w:tabs>
          <w:tab w:val="num" w:pos="5760"/>
        </w:tabs>
        <w:ind w:left="5760" w:hanging="360"/>
      </w:pPr>
      <w:rPr>
        <w:rFonts w:ascii="Arial" w:hAnsi="Arial" w:hint="default"/>
      </w:rPr>
    </w:lvl>
    <w:lvl w:ilvl="8" w:tplc="D56C484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FAF41E0"/>
    <w:multiLevelType w:val="multilevel"/>
    <w:tmpl w:val="CC7891F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3FC4271"/>
    <w:multiLevelType w:val="hybridMultilevel"/>
    <w:tmpl w:val="6278F0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2577B6B"/>
    <w:multiLevelType w:val="hybridMultilevel"/>
    <w:tmpl w:val="239A4824"/>
    <w:lvl w:ilvl="0" w:tplc="D99E091A">
      <w:start w:val="1"/>
      <w:numFmt w:val="bullet"/>
      <w:lvlText w:val="•"/>
      <w:lvlJc w:val="left"/>
      <w:pPr>
        <w:tabs>
          <w:tab w:val="num" w:pos="720"/>
        </w:tabs>
        <w:ind w:left="720" w:hanging="360"/>
      </w:pPr>
      <w:rPr>
        <w:rFonts w:ascii="Arial" w:hAnsi="Arial" w:hint="default"/>
      </w:rPr>
    </w:lvl>
    <w:lvl w:ilvl="1" w:tplc="A2FC3574" w:tentative="1">
      <w:start w:val="1"/>
      <w:numFmt w:val="bullet"/>
      <w:lvlText w:val="•"/>
      <w:lvlJc w:val="left"/>
      <w:pPr>
        <w:tabs>
          <w:tab w:val="num" w:pos="1440"/>
        </w:tabs>
        <w:ind w:left="1440" w:hanging="360"/>
      </w:pPr>
      <w:rPr>
        <w:rFonts w:ascii="Arial" w:hAnsi="Arial" w:hint="default"/>
      </w:rPr>
    </w:lvl>
    <w:lvl w:ilvl="2" w:tplc="F02203BE" w:tentative="1">
      <w:start w:val="1"/>
      <w:numFmt w:val="bullet"/>
      <w:lvlText w:val="•"/>
      <w:lvlJc w:val="left"/>
      <w:pPr>
        <w:tabs>
          <w:tab w:val="num" w:pos="2160"/>
        </w:tabs>
        <w:ind w:left="2160" w:hanging="360"/>
      </w:pPr>
      <w:rPr>
        <w:rFonts w:ascii="Arial" w:hAnsi="Arial" w:hint="default"/>
      </w:rPr>
    </w:lvl>
    <w:lvl w:ilvl="3" w:tplc="0EDC88C4" w:tentative="1">
      <w:start w:val="1"/>
      <w:numFmt w:val="bullet"/>
      <w:lvlText w:val="•"/>
      <w:lvlJc w:val="left"/>
      <w:pPr>
        <w:tabs>
          <w:tab w:val="num" w:pos="2880"/>
        </w:tabs>
        <w:ind w:left="2880" w:hanging="360"/>
      </w:pPr>
      <w:rPr>
        <w:rFonts w:ascii="Arial" w:hAnsi="Arial" w:hint="default"/>
      </w:rPr>
    </w:lvl>
    <w:lvl w:ilvl="4" w:tplc="4DDC4C0E" w:tentative="1">
      <w:start w:val="1"/>
      <w:numFmt w:val="bullet"/>
      <w:lvlText w:val="•"/>
      <w:lvlJc w:val="left"/>
      <w:pPr>
        <w:tabs>
          <w:tab w:val="num" w:pos="3600"/>
        </w:tabs>
        <w:ind w:left="3600" w:hanging="360"/>
      </w:pPr>
      <w:rPr>
        <w:rFonts w:ascii="Arial" w:hAnsi="Arial" w:hint="default"/>
      </w:rPr>
    </w:lvl>
    <w:lvl w:ilvl="5" w:tplc="3C52779C" w:tentative="1">
      <w:start w:val="1"/>
      <w:numFmt w:val="bullet"/>
      <w:lvlText w:val="•"/>
      <w:lvlJc w:val="left"/>
      <w:pPr>
        <w:tabs>
          <w:tab w:val="num" w:pos="4320"/>
        </w:tabs>
        <w:ind w:left="4320" w:hanging="360"/>
      </w:pPr>
      <w:rPr>
        <w:rFonts w:ascii="Arial" w:hAnsi="Arial" w:hint="default"/>
      </w:rPr>
    </w:lvl>
    <w:lvl w:ilvl="6" w:tplc="0E9CC5AA" w:tentative="1">
      <w:start w:val="1"/>
      <w:numFmt w:val="bullet"/>
      <w:lvlText w:val="•"/>
      <w:lvlJc w:val="left"/>
      <w:pPr>
        <w:tabs>
          <w:tab w:val="num" w:pos="5040"/>
        </w:tabs>
        <w:ind w:left="5040" w:hanging="360"/>
      </w:pPr>
      <w:rPr>
        <w:rFonts w:ascii="Arial" w:hAnsi="Arial" w:hint="default"/>
      </w:rPr>
    </w:lvl>
    <w:lvl w:ilvl="7" w:tplc="956CE194" w:tentative="1">
      <w:start w:val="1"/>
      <w:numFmt w:val="bullet"/>
      <w:lvlText w:val="•"/>
      <w:lvlJc w:val="left"/>
      <w:pPr>
        <w:tabs>
          <w:tab w:val="num" w:pos="5760"/>
        </w:tabs>
        <w:ind w:left="5760" w:hanging="360"/>
      </w:pPr>
      <w:rPr>
        <w:rFonts w:ascii="Arial" w:hAnsi="Arial" w:hint="default"/>
      </w:rPr>
    </w:lvl>
    <w:lvl w:ilvl="8" w:tplc="94DA0D3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6726A66"/>
    <w:multiLevelType w:val="hybridMultilevel"/>
    <w:tmpl w:val="1340E3F2"/>
    <w:lvl w:ilvl="0" w:tplc="42DA0BE4">
      <w:start w:val="1"/>
      <w:numFmt w:val="bullet"/>
      <w:lvlText w:val="•"/>
      <w:lvlJc w:val="left"/>
      <w:pPr>
        <w:tabs>
          <w:tab w:val="num" w:pos="720"/>
        </w:tabs>
        <w:ind w:left="720" w:hanging="360"/>
      </w:pPr>
      <w:rPr>
        <w:rFonts w:ascii="Arial" w:hAnsi="Arial" w:hint="default"/>
      </w:rPr>
    </w:lvl>
    <w:lvl w:ilvl="1" w:tplc="83E8F9E8" w:tentative="1">
      <w:start w:val="1"/>
      <w:numFmt w:val="bullet"/>
      <w:lvlText w:val="•"/>
      <w:lvlJc w:val="left"/>
      <w:pPr>
        <w:tabs>
          <w:tab w:val="num" w:pos="1440"/>
        </w:tabs>
        <w:ind w:left="1440" w:hanging="360"/>
      </w:pPr>
      <w:rPr>
        <w:rFonts w:ascii="Arial" w:hAnsi="Arial" w:hint="default"/>
      </w:rPr>
    </w:lvl>
    <w:lvl w:ilvl="2" w:tplc="034CBF98" w:tentative="1">
      <w:start w:val="1"/>
      <w:numFmt w:val="bullet"/>
      <w:lvlText w:val="•"/>
      <w:lvlJc w:val="left"/>
      <w:pPr>
        <w:tabs>
          <w:tab w:val="num" w:pos="2160"/>
        </w:tabs>
        <w:ind w:left="2160" w:hanging="360"/>
      </w:pPr>
      <w:rPr>
        <w:rFonts w:ascii="Arial" w:hAnsi="Arial" w:hint="default"/>
      </w:rPr>
    </w:lvl>
    <w:lvl w:ilvl="3" w:tplc="DDB04096" w:tentative="1">
      <w:start w:val="1"/>
      <w:numFmt w:val="bullet"/>
      <w:lvlText w:val="•"/>
      <w:lvlJc w:val="left"/>
      <w:pPr>
        <w:tabs>
          <w:tab w:val="num" w:pos="2880"/>
        </w:tabs>
        <w:ind w:left="2880" w:hanging="360"/>
      </w:pPr>
      <w:rPr>
        <w:rFonts w:ascii="Arial" w:hAnsi="Arial" w:hint="default"/>
      </w:rPr>
    </w:lvl>
    <w:lvl w:ilvl="4" w:tplc="1A20C27A" w:tentative="1">
      <w:start w:val="1"/>
      <w:numFmt w:val="bullet"/>
      <w:lvlText w:val="•"/>
      <w:lvlJc w:val="left"/>
      <w:pPr>
        <w:tabs>
          <w:tab w:val="num" w:pos="3600"/>
        </w:tabs>
        <w:ind w:left="3600" w:hanging="360"/>
      </w:pPr>
      <w:rPr>
        <w:rFonts w:ascii="Arial" w:hAnsi="Arial" w:hint="default"/>
      </w:rPr>
    </w:lvl>
    <w:lvl w:ilvl="5" w:tplc="67AC9D78" w:tentative="1">
      <w:start w:val="1"/>
      <w:numFmt w:val="bullet"/>
      <w:lvlText w:val="•"/>
      <w:lvlJc w:val="left"/>
      <w:pPr>
        <w:tabs>
          <w:tab w:val="num" w:pos="4320"/>
        </w:tabs>
        <w:ind w:left="4320" w:hanging="360"/>
      </w:pPr>
      <w:rPr>
        <w:rFonts w:ascii="Arial" w:hAnsi="Arial" w:hint="default"/>
      </w:rPr>
    </w:lvl>
    <w:lvl w:ilvl="6" w:tplc="85ACA2DA" w:tentative="1">
      <w:start w:val="1"/>
      <w:numFmt w:val="bullet"/>
      <w:lvlText w:val="•"/>
      <w:lvlJc w:val="left"/>
      <w:pPr>
        <w:tabs>
          <w:tab w:val="num" w:pos="5040"/>
        </w:tabs>
        <w:ind w:left="5040" w:hanging="360"/>
      </w:pPr>
      <w:rPr>
        <w:rFonts w:ascii="Arial" w:hAnsi="Arial" w:hint="default"/>
      </w:rPr>
    </w:lvl>
    <w:lvl w:ilvl="7" w:tplc="FA042CB8" w:tentative="1">
      <w:start w:val="1"/>
      <w:numFmt w:val="bullet"/>
      <w:lvlText w:val="•"/>
      <w:lvlJc w:val="left"/>
      <w:pPr>
        <w:tabs>
          <w:tab w:val="num" w:pos="5760"/>
        </w:tabs>
        <w:ind w:left="5760" w:hanging="360"/>
      </w:pPr>
      <w:rPr>
        <w:rFonts w:ascii="Arial" w:hAnsi="Arial" w:hint="default"/>
      </w:rPr>
    </w:lvl>
    <w:lvl w:ilvl="8" w:tplc="E6D64E5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FC524F2"/>
    <w:multiLevelType w:val="hybridMultilevel"/>
    <w:tmpl w:val="004EE866"/>
    <w:lvl w:ilvl="0" w:tplc="428C89E0">
      <w:start w:val="1"/>
      <w:numFmt w:val="bullet"/>
      <w:lvlText w:val="•"/>
      <w:lvlJc w:val="left"/>
      <w:pPr>
        <w:tabs>
          <w:tab w:val="num" w:pos="720"/>
        </w:tabs>
        <w:ind w:left="720" w:hanging="360"/>
      </w:pPr>
      <w:rPr>
        <w:rFonts w:ascii="Arial" w:hAnsi="Arial" w:hint="default"/>
      </w:rPr>
    </w:lvl>
    <w:lvl w:ilvl="1" w:tplc="D29AEDAA" w:tentative="1">
      <w:start w:val="1"/>
      <w:numFmt w:val="bullet"/>
      <w:lvlText w:val="•"/>
      <w:lvlJc w:val="left"/>
      <w:pPr>
        <w:tabs>
          <w:tab w:val="num" w:pos="1440"/>
        </w:tabs>
        <w:ind w:left="1440" w:hanging="360"/>
      </w:pPr>
      <w:rPr>
        <w:rFonts w:ascii="Arial" w:hAnsi="Arial" w:hint="default"/>
      </w:rPr>
    </w:lvl>
    <w:lvl w:ilvl="2" w:tplc="10D0397C" w:tentative="1">
      <w:start w:val="1"/>
      <w:numFmt w:val="bullet"/>
      <w:lvlText w:val="•"/>
      <w:lvlJc w:val="left"/>
      <w:pPr>
        <w:tabs>
          <w:tab w:val="num" w:pos="2160"/>
        </w:tabs>
        <w:ind w:left="2160" w:hanging="360"/>
      </w:pPr>
      <w:rPr>
        <w:rFonts w:ascii="Arial" w:hAnsi="Arial" w:hint="default"/>
      </w:rPr>
    </w:lvl>
    <w:lvl w:ilvl="3" w:tplc="B1ACAB94" w:tentative="1">
      <w:start w:val="1"/>
      <w:numFmt w:val="bullet"/>
      <w:lvlText w:val="•"/>
      <w:lvlJc w:val="left"/>
      <w:pPr>
        <w:tabs>
          <w:tab w:val="num" w:pos="2880"/>
        </w:tabs>
        <w:ind w:left="2880" w:hanging="360"/>
      </w:pPr>
      <w:rPr>
        <w:rFonts w:ascii="Arial" w:hAnsi="Arial" w:hint="default"/>
      </w:rPr>
    </w:lvl>
    <w:lvl w:ilvl="4" w:tplc="F208AF48" w:tentative="1">
      <w:start w:val="1"/>
      <w:numFmt w:val="bullet"/>
      <w:lvlText w:val="•"/>
      <w:lvlJc w:val="left"/>
      <w:pPr>
        <w:tabs>
          <w:tab w:val="num" w:pos="3600"/>
        </w:tabs>
        <w:ind w:left="3600" w:hanging="360"/>
      </w:pPr>
      <w:rPr>
        <w:rFonts w:ascii="Arial" w:hAnsi="Arial" w:hint="default"/>
      </w:rPr>
    </w:lvl>
    <w:lvl w:ilvl="5" w:tplc="F13415B4" w:tentative="1">
      <w:start w:val="1"/>
      <w:numFmt w:val="bullet"/>
      <w:lvlText w:val="•"/>
      <w:lvlJc w:val="left"/>
      <w:pPr>
        <w:tabs>
          <w:tab w:val="num" w:pos="4320"/>
        </w:tabs>
        <w:ind w:left="4320" w:hanging="360"/>
      </w:pPr>
      <w:rPr>
        <w:rFonts w:ascii="Arial" w:hAnsi="Arial" w:hint="default"/>
      </w:rPr>
    </w:lvl>
    <w:lvl w:ilvl="6" w:tplc="1A9E935A" w:tentative="1">
      <w:start w:val="1"/>
      <w:numFmt w:val="bullet"/>
      <w:lvlText w:val="•"/>
      <w:lvlJc w:val="left"/>
      <w:pPr>
        <w:tabs>
          <w:tab w:val="num" w:pos="5040"/>
        </w:tabs>
        <w:ind w:left="5040" w:hanging="360"/>
      </w:pPr>
      <w:rPr>
        <w:rFonts w:ascii="Arial" w:hAnsi="Arial" w:hint="default"/>
      </w:rPr>
    </w:lvl>
    <w:lvl w:ilvl="7" w:tplc="64D0F682" w:tentative="1">
      <w:start w:val="1"/>
      <w:numFmt w:val="bullet"/>
      <w:lvlText w:val="•"/>
      <w:lvlJc w:val="left"/>
      <w:pPr>
        <w:tabs>
          <w:tab w:val="num" w:pos="5760"/>
        </w:tabs>
        <w:ind w:left="5760" w:hanging="360"/>
      </w:pPr>
      <w:rPr>
        <w:rFonts w:ascii="Arial" w:hAnsi="Arial" w:hint="default"/>
      </w:rPr>
    </w:lvl>
    <w:lvl w:ilvl="8" w:tplc="A0DC972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7A79572F"/>
    <w:multiLevelType w:val="hybridMultilevel"/>
    <w:tmpl w:val="E36AE2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7ABD732F"/>
    <w:multiLevelType w:val="hybridMultilevel"/>
    <w:tmpl w:val="36F2451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721683603">
    <w:abstractNumId w:val="11"/>
  </w:num>
  <w:num w:numId="2" w16cid:durableId="1239559924">
    <w:abstractNumId w:val="8"/>
  </w:num>
  <w:num w:numId="3" w16cid:durableId="1996757371">
    <w:abstractNumId w:val="8"/>
  </w:num>
  <w:num w:numId="4" w16cid:durableId="588000750">
    <w:abstractNumId w:val="8"/>
  </w:num>
  <w:num w:numId="5" w16cid:durableId="1224486705">
    <w:abstractNumId w:val="8"/>
  </w:num>
  <w:num w:numId="6" w16cid:durableId="848639717">
    <w:abstractNumId w:val="8"/>
  </w:num>
  <w:num w:numId="7" w16cid:durableId="2002073791">
    <w:abstractNumId w:val="15"/>
  </w:num>
  <w:num w:numId="8" w16cid:durableId="1848713117">
    <w:abstractNumId w:val="18"/>
  </w:num>
  <w:num w:numId="9" w16cid:durableId="2126264217">
    <w:abstractNumId w:val="14"/>
  </w:num>
  <w:num w:numId="10" w16cid:durableId="1165786107">
    <w:abstractNumId w:val="17"/>
  </w:num>
  <w:num w:numId="11" w16cid:durableId="1090854040">
    <w:abstractNumId w:val="0"/>
  </w:num>
  <w:num w:numId="12" w16cid:durableId="455099700">
    <w:abstractNumId w:val="16"/>
  </w:num>
  <w:num w:numId="13" w16cid:durableId="1344018891">
    <w:abstractNumId w:val="9"/>
  </w:num>
  <w:num w:numId="14" w16cid:durableId="1680888326">
    <w:abstractNumId w:val="20"/>
  </w:num>
  <w:num w:numId="15" w16cid:durableId="773284748">
    <w:abstractNumId w:val="10"/>
  </w:num>
  <w:num w:numId="16" w16cid:durableId="1148786896">
    <w:abstractNumId w:val="2"/>
  </w:num>
  <w:num w:numId="17" w16cid:durableId="614092651">
    <w:abstractNumId w:val="4"/>
  </w:num>
  <w:num w:numId="18" w16cid:durableId="1402413526">
    <w:abstractNumId w:val="12"/>
  </w:num>
  <w:num w:numId="19" w16cid:durableId="100271940">
    <w:abstractNumId w:val="5"/>
  </w:num>
  <w:num w:numId="20" w16cid:durableId="309135496">
    <w:abstractNumId w:val="13"/>
  </w:num>
  <w:num w:numId="21" w16cid:durableId="887912761">
    <w:abstractNumId w:val="19"/>
  </w:num>
  <w:num w:numId="22" w16cid:durableId="528953856">
    <w:abstractNumId w:val="8"/>
  </w:num>
  <w:num w:numId="23" w16cid:durableId="1804612925">
    <w:abstractNumId w:val="8"/>
  </w:num>
  <w:num w:numId="24" w16cid:durableId="1868450312">
    <w:abstractNumId w:val="21"/>
  </w:num>
  <w:num w:numId="25" w16cid:durableId="1516265485">
    <w:abstractNumId w:val="1"/>
  </w:num>
  <w:num w:numId="26" w16cid:durableId="2069759429">
    <w:abstractNumId w:val="7"/>
  </w:num>
  <w:num w:numId="27" w16cid:durableId="1256288414">
    <w:abstractNumId w:val="3"/>
  </w:num>
  <w:num w:numId="28" w16cid:durableId="2747504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30"/>
  <w:removePersonalInformation/>
  <w:removeDateAndTime/>
  <w:hideSpellingErrors/>
  <w:hideGrammaticalErrors/>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0BF"/>
    <w:rsid w:val="003D50BF"/>
    <w:rsid w:val="007B3A47"/>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C9E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607"/>
    <w:rPr>
      <w:rFonts w:ascii="Times New Roman" w:hAnsi="Times New Roman"/>
      <w:sz w:val="24"/>
    </w:rPr>
  </w:style>
  <w:style w:type="paragraph" w:styleId="Titre1">
    <w:name w:val="heading 1"/>
    <w:basedOn w:val="Normal"/>
    <w:link w:val="Titre1Car"/>
    <w:pPr>
      <w:spacing w:before="480"/>
      <w:outlineLvl w:val="0"/>
    </w:pPr>
    <w:rPr>
      <w:b/>
      <w:color w:val="345A8A"/>
      <w:sz w:val="32"/>
    </w:rPr>
  </w:style>
  <w:style w:type="paragraph" w:styleId="Titre2">
    <w:name w:val="heading 2"/>
    <w:basedOn w:val="Normal"/>
    <w:link w:val="Titre2Car"/>
    <w:pPr>
      <w:spacing w:before="200"/>
      <w:outlineLvl w:val="1"/>
    </w:pPr>
    <w:rPr>
      <w:b/>
      <w:color w:val="4F81BD"/>
      <w:sz w:val="26"/>
    </w:rPr>
  </w:style>
  <w:style w:type="paragraph" w:styleId="Titre3">
    <w:name w:val="heading 3"/>
    <w:basedOn w:val="Normal"/>
    <w:link w:val="Titre3Car"/>
    <w:pPr>
      <w:spacing w:before="200"/>
      <w:outlineLvl w:val="2"/>
    </w:pPr>
    <w:rPr>
      <w:b/>
      <w:color w:val="4F81BD"/>
    </w:rPr>
  </w:style>
  <w:style w:type="paragraph" w:styleId="Titre4">
    <w:name w:val="heading 4"/>
    <w:basedOn w:val="Normal"/>
    <w:next w:val="Normal"/>
    <w:link w:val="Titre4Car"/>
    <w:uiPriority w:val="9"/>
    <w:semiHidden/>
    <w:unhideWhenUsed/>
    <w:qFormat/>
    <w:rsid w:val="00755CBE"/>
    <w:pPr>
      <w:keepNext/>
      <w:keepLines/>
      <w:numPr>
        <w:ilvl w:val="3"/>
        <w:numId w:val="2"/>
      </w:numPr>
      <w:spacing w:before="40" w:after="0"/>
      <w:outlineLvl w:val="3"/>
    </w:pPr>
    <w:rPr>
      <w:rFonts w:ascii="Calibri Light" w:eastAsiaTheme="majorEastAsia" w:hAnsiTheme="majorHAnsi" w:cstheme="majorBidi"/>
      <w:i/>
      <w:iCs/>
      <w:color w:val="2F5496"/>
    </w:rPr>
  </w:style>
  <w:style w:type="paragraph" w:styleId="Titre5">
    <w:name w:val="heading 5"/>
    <w:basedOn w:val="Normal"/>
    <w:next w:val="Normal"/>
    <w:link w:val="Titre5Car"/>
    <w:uiPriority w:val="9"/>
    <w:semiHidden/>
    <w:unhideWhenUsed/>
    <w:qFormat/>
    <w:rsid w:val="00755CBE"/>
    <w:pPr>
      <w:keepNext/>
      <w:keepLines/>
      <w:numPr>
        <w:ilvl w:val="4"/>
        <w:numId w:val="2"/>
      </w:numPr>
      <w:spacing w:before="40" w:after="0"/>
      <w:outlineLvl w:val="4"/>
    </w:pPr>
    <w:rPr>
      <w:rFonts w:ascii="Calibri Light" w:eastAsiaTheme="majorEastAsia" w:hAnsiTheme="majorHAnsi" w:cstheme="majorBidi"/>
      <w:color w:val="2F5496"/>
    </w:rPr>
  </w:style>
  <w:style w:type="paragraph" w:styleId="Titre6">
    <w:name w:val="heading 6"/>
    <w:basedOn w:val="Normal"/>
    <w:next w:val="Normal"/>
    <w:link w:val="Titre6Car"/>
    <w:uiPriority w:val="9"/>
    <w:semiHidden/>
    <w:unhideWhenUsed/>
    <w:qFormat/>
    <w:rsid w:val="00755CBE"/>
    <w:pPr>
      <w:keepNext/>
      <w:keepLines/>
      <w:numPr>
        <w:ilvl w:val="5"/>
        <w:numId w:val="2"/>
      </w:numPr>
      <w:spacing w:before="40" w:after="0"/>
      <w:outlineLvl w:val="5"/>
    </w:pPr>
    <w:rPr>
      <w:rFonts w:ascii="Calibri Light" w:eastAsiaTheme="majorEastAsia" w:hAnsiTheme="majorHAnsi" w:cstheme="majorBidi"/>
      <w:color w:val="1F3763"/>
    </w:rPr>
  </w:style>
  <w:style w:type="paragraph" w:styleId="Titre7">
    <w:name w:val="heading 7"/>
    <w:basedOn w:val="Normal"/>
    <w:next w:val="Normal"/>
    <w:link w:val="Titre7Car"/>
    <w:uiPriority w:val="9"/>
    <w:semiHidden/>
    <w:unhideWhenUsed/>
    <w:qFormat/>
    <w:rsid w:val="00755CBE"/>
    <w:pPr>
      <w:keepNext/>
      <w:keepLines/>
      <w:numPr>
        <w:ilvl w:val="6"/>
        <w:numId w:val="2"/>
      </w:numPr>
      <w:spacing w:before="40" w:after="0"/>
      <w:outlineLvl w:val="6"/>
    </w:pPr>
    <w:rPr>
      <w:rFonts w:ascii="Calibri Light" w:eastAsiaTheme="majorEastAsia" w:hAnsiTheme="majorHAnsi" w:cstheme="majorBidi"/>
      <w:i/>
      <w:iCs/>
      <w:color w:val="1F3763"/>
    </w:rPr>
  </w:style>
  <w:style w:type="paragraph" w:styleId="Titre8">
    <w:name w:val="heading 8"/>
    <w:basedOn w:val="Normal"/>
    <w:next w:val="Normal"/>
    <w:link w:val="Titre8Car"/>
    <w:uiPriority w:val="9"/>
    <w:semiHidden/>
    <w:unhideWhenUsed/>
    <w:qFormat/>
    <w:rsid w:val="00755CBE"/>
    <w:pPr>
      <w:keepNext/>
      <w:keepLines/>
      <w:numPr>
        <w:ilvl w:val="7"/>
        <w:numId w:val="2"/>
      </w:numPr>
      <w:spacing w:before="40" w:after="0"/>
      <w:outlineLvl w:val="7"/>
    </w:pPr>
    <w:rPr>
      <w:rFonts w:ascii="Calibri Light" w:eastAsiaTheme="majorEastAsia" w:hAnsiTheme="majorHAnsi" w:cstheme="majorBidi"/>
      <w:color w:val="272727"/>
      <w:sz w:val="21"/>
      <w:szCs w:val="21"/>
    </w:rPr>
  </w:style>
  <w:style w:type="paragraph" w:styleId="Titre9">
    <w:name w:val="heading 9"/>
    <w:basedOn w:val="Normal"/>
    <w:next w:val="Normal"/>
    <w:link w:val="Titre9Car"/>
    <w:uiPriority w:val="9"/>
    <w:semiHidden/>
    <w:unhideWhenUsed/>
    <w:qFormat/>
    <w:rsid w:val="00755CBE"/>
    <w:pPr>
      <w:keepNext/>
      <w:keepLines/>
      <w:numPr>
        <w:ilvl w:val="8"/>
        <w:numId w:val="2"/>
      </w:numPr>
      <w:spacing w:before="40" w:after="0"/>
      <w:outlineLvl w:val="8"/>
    </w:pPr>
    <w:rPr>
      <w:rFonts w:ascii="Calibri Light" w:eastAsiaTheme="majorEastAsia" w:hAnsiTheme="majorHAnsi" w:cstheme="majorBidi"/>
      <w:i/>
      <w:iCs/>
      <w:color w:val="272727"/>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converted-space">
    <w:name w:val="apple-converted-space"/>
    <w:basedOn w:val="Policepardfaut"/>
    <w:rsid w:val="00D4023A"/>
  </w:style>
  <w:style w:type="character" w:styleId="Accentuation">
    <w:name w:val="Emphasis"/>
    <w:basedOn w:val="Policepardfaut"/>
    <w:uiPriority w:val="20"/>
    <w:qFormat/>
    <w:rsid w:val="00D4023A"/>
    <w:rPr>
      <w:i/>
      <w:iCs/>
    </w:rPr>
  </w:style>
  <w:style w:type="character" w:styleId="lev">
    <w:name w:val="Strong"/>
    <w:basedOn w:val="Policepardfaut"/>
    <w:uiPriority w:val="22"/>
    <w:qFormat/>
    <w:rsid w:val="008A3AC8"/>
    <w:rPr>
      <w:b/>
      <w:bCs/>
    </w:rPr>
  </w:style>
  <w:style w:type="character" w:customStyle="1" w:styleId="familyname">
    <w:name w:val="familyname"/>
    <w:basedOn w:val="Policepardfaut"/>
    <w:rsid w:val="008A3AC8"/>
  </w:style>
  <w:style w:type="character" w:customStyle="1" w:styleId="Titre1Car">
    <w:name w:val="Titre 1 Car"/>
    <w:basedOn w:val="Policepardfaut"/>
    <w:link w:val="Titre1"/>
    <w:uiPriority w:val="9"/>
    <w:rsid w:val="00755CBE"/>
    <w:rPr>
      <w:rFonts w:ascii="Calibri Light" w:eastAsiaTheme="majorEastAsia" w:hAnsiTheme="majorHAnsi" w:cstheme="majorBidi"/>
      <w:color w:val="2F5496"/>
      <w:sz w:val="32"/>
      <w:szCs w:val="32"/>
    </w:rPr>
  </w:style>
  <w:style w:type="paragraph" w:styleId="Paragraphedeliste">
    <w:name w:val="List Paragraph"/>
    <w:basedOn w:val="Normal"/>
    <w:uiPriority w:val="34"/>
    <w:qFormat/>
    <w:rsid w:val="00755CBE"/>
    <w:pPr>
      <w:ind w:left="720"/>
      <w:contextualSpacing/>
    </w:pPr>
  </w:style>
  <w:style w:type="character" w:customStyle="1" w:styleId="Titre2Car">
    <w:name w:val="Titre 2 Car"/>
    <w:basedOn w:val="Policepardfaut"/>
    <w:link w:val="Titre2"/>
    <w:uiPriority w:val="9"/>
    <w:rsid w:val="00755CBE"/>
    <w:rPr>
      <w:rFonts w:ascii="Calibri Light" w:eastAsiaTheme="majorEastAsia" w:hAnsiTheme="majorHAnsi" w:cstheme="majorBidi"/>
      <w:color w:val="2F5496"/>
      <w:sz w:val="26"/>
      <w:szCs w:val="26"/>
    </w:rPr>
  </w:style>
  <w:style w:type="character" w:customStyle="1" w:styleId="Titre3Car">
    <w:name w:val="Titre 3 Car"/>
    <w:basedOn w:val="Policepardfaut"/>
    <w:link w:val="Titre3"/>
    <w:uiPriority w:val="9"/>
    <w:semiHidden/>
    <w:rsid w:val="00755CBE"/>
    <w:rPr>
      <w:rFonts w:ascii="Calibri Light" w:eastAsiaTheme="majorEastAsia" w:hAnsiTheme="majorHAnsi" w:cstheme="majorBidi"/>
      <w:color w:val="1F3763"/>
      <w:sz w:val="24"/>
      <w:szCs w:val="24"/>
    </w:rPr>
  </w:style>
  <w:style w:type="character" w:customStyle="1" w:styleId="Titre4Car">
    <w:name w:val="Titre 4 Car"/>
    <w:basedOn w:val="Policepardfaut"/>
    <w:link w:val="Titre4"/>
    <w:uiPriority w:val="9"/>
    <w:semiHidden/>
    <w:rsid w:val="00755CBE"/>
    <w:rPr>
      <w:rFonts w:ascii="Calibri Light" w:eastAsiaTheme="majorEastAsia" w:hAnsiTheme="majorHAnsi" w:cstheme="majorBidi"/>
      <w:i/>
      <w:iCs/>
      <w:color w:val="2F5496"/>
    </w:rPr>
  </w:style>
  <w:style w:type="character" w:customStyle="1" w:styleId="Titre5Car">
    <w:name w:val="Titre 5 Car"/>
    <w:basedOn w:val="Policepardfaut"/>
    <w:link w:val="Titre5"/>
    <w:uiPriority w:val="9"/>
    <w:semiHidden/>
    <w:rsid w:val="00755CBE"/>
    <w:rPr>
      <w:rFonts w:ascii="Calibri Light" w:eastAsiaTheme="majorEastAsia" w:hAnsiTheme="majorHAnsi" w:cstheme="majorBidi"/>
      <w:color w:val="2F5496"/>
    </w:rPr>
  </w:style>
  <w:style w:type="character" w:customStyle="1" w:styleId="Titre6Car">
    <w:name w:val="Titre 6 Car"/>
    <w:basedOn w:val="Policepardfaut"/>
    <w:link w:val="Titre6"/>
    <w:uiPriority w:val="9"/>
    <w:semiHidden/>
    <w:rsid w:val="00755CBE"/>
    <w:rPr>
      <w:rFonts w:ascii="Calibri Light" w:eastAsiaTheme="majorEastAsia" w:hAnsiTheme="majorHAnsi" w:cstheme="majorBidi"/>
      <w:color w:val="1F3763"/>
    </w:rPr>
  </w:style>
  <w:style w:type="character" w:customStyle="1" w:styleId="Titre7Car">
    <w:name w:val="Titre 7 Car"/>
    <w:basedOn w:val="Policepardfaut"/>
    <w:link w:val="Titre7"/>
    <w:uiPriority w:val="9"/>
    <w:semiHidden/>
    <w:rsid w:val="00755CBE"/>
    <w:rPr>
      <w:rFonts w:ascii="Calibri Light" w:eastAsiaTheme="majorEastAsia" w:hAnsiTheme="majorHAnsi" w:cstheme="majorBidi"/>
      <w:i/>
      <w:iCs/>
      <w:color w:val="1F3763"/>
    </w:rPr>
  </w:style>
  <w:style w:type="character" w:customStyle="1" w:styleId="Titre8Car">
    <w:name w:val="Titre 8 Car"/>
    <w:basedOn w:val="Policepardfaut"/>
    <w:link w:val="Titre8"/>
    <w:uiPriority w:val="9"/>
    <w:semiHidden/>
    <w:rsid w:val="00755CBE"/>
    <w:rPr>
      <w:rFonts w:ascii="Calibri Light" w:eastAsiaTheme="majorEastAsia" w:hAnsiTheme="majorHAnsi" w:cstheme="majorBidi"/>
      <w:color w:val="272727"/>
      <w:sz w:val="21"/>
      <w:szCs w:val="21"/>
    </w:rPr>
  </w:style>
  <w:style w:type="character" w:customStyle="1" w:styleId="Titre9Car">
    <w:name w:val="Titre 9 Car"/>
    <w:basedOn w:val="Policepardfaut"/>
    <w:link w:val="Titre9"/>
    <w:uiPriority w:val="9"/>
    <w:semiHidden/>
    <w:rsid w:val="00755CBE"/>
    <w:rPr>
      <w:rFonts w:ascii="Calibri Light" w:eastAsiaTheme="majorEastAsia" w:hAnsiTheme="majorHAnsi" w:cstheme="majorBidi"/>
      <w:i/>
      <w:iCs/>
      <w:color w:val="272727"/>
      <w:sz w:val="21"/>
      <w:szCs w:val="21"/>
    </w:rPr>
  </w:style>
  <w:style w:type="paragraph" w:styleId="Notedebasdepage">
    <w:name w:val="footnote text"/>
    <w:basedOn w:val="Normal"/>
    <w:link w:val="NotedebasdepageCar"/>
    <w:uiPriority w:val="99"/>
    <w:semiHidden/>
    <w:unhideWhenUsed/>
    <w:rsid w:val="008837E6"/>
    <w:pPr>
      <w:spacing w:after="0" w:line="240" w:lineRule="auto"/>
    </w:pPr>
    <w:rPr>
      <w:sz w:val="20"/>
      <w:szCs w:val="20"/>
      <w:lang w:val="fr-BE"/>
    </w:rPr>
  </w:style>
  <w:style w:type="character" w:customStyle="1" w:styleId="NotedebasdepageCar">
    <w:name w:val="Note de bas de page Car"/>
    <w:basedOn w:val="Policepardfaut"/>
    <w:link w:val="Notedebasdepage"/>
    <w:uiPriority w:val="99"/>
    <w:semiHidden/>
    <w:rsid w:val="008837E6"/>
    <w:rPr>
      <w:sz w:val="20"/>
      <w:szCs w:val="20"/>
      <w:lang w:val="fr-BE"/>
    </w:rPr>
  </w:style>
  <w:style w:type="character" w:styleId="Appelnotedebasdep">
    <w:name w:val="footnote reference"/>
    <w:basedOn w:val="Policepardfaut"/>
    <w:uiPriority w:val="99"/>
    <w:semiHidden/>
    <w:unhideWhenUsed/>
    <w:rsid w:val="008837E6"/>
    <w:rPr>
      <w:vertAlign w:val="superscript"/>
    </w:rPr>
  </w:style>
  <w:style w:type="paragraph" w:styleId="NormalWeb">
    <w:name w:val="Normal (Web)"/>
    <w:basedOn w:val="Normal"/>
    <w:uiPriority w:val="99"/>
    <w:semiHidden/>
    <w:unhideWhenUsed/>
    <w:rsid w:val="005B4C96"/>
    <w:pPr>
      <w:spacing w:before="100" w:beforeAutospacing="1" w:after="100" w:afterAutospacing="1" w:line="240" w:lineRule="auto"/>
    </w:pPr>
    <w:rPr>
      <w:rFonts w:eastAsia="Times New Roman" w:cs="Times New Roman"/>
      <w:szCs w:val="24"/>
      <w:lang w:eastAsia="fr-FR"/>
    </w:rPr>
  </w:style>
  <w:style w:type="paragraph" w:customStyle="1" w:styleId="xmsonormal">
    <w:name w:val="x_msonormal"/>
    <w:basedOn w:val="Normal"/>
    <w:rsid w:val="00745AB3"/>
    <w:pPr>
      <w:spacing w:before="100" w:beforeAutospacing="1" w:after="100" w:afterAutospacing="1" w:line="240" w:lineRule="auto"/>
    </w:pPr>
    <w:rPr>
      <w:rFonts w:eastAsia="Times New Roman" w:cs="Times New Roman"/>
      <w:szCs w:val="24"/>
      <w:lang w:eastAsia="fr-FR"/>
    </w:rPr>
  </w:style>
  <w:style w:type="paragraph" w:styleId="En-tte">
    <w:name w:val="header"/>
    <w:basedOn w:val="Normal"/>
    <w:link w:val="En-tteCar"/>
    <w:uiPriority w:val="99"/>
    <w:unhideWhenUsed/>
    <w:rsid w:val="00D55B8A"/>
    <w:pPr>
      <w:tabs>
        <w:tab w:val="center" w:pos="4536"/>
        <w:tab w:val="right" w:pos="9072"/>
      </w:tabs>
      <w:spacing w:after="0" w:line="240" w:lineRule="auto"/>
    </w:pPr>
  </w:style>
  <w:style w:type="character" w:customStyle="1" w:styleId="En-tteCar">
    <w:name w:val="En-tête Car"/>
    <w:basedOn w:val="Policepardfaut"/>
    <w:link w:val="En-tte"/>
    <w:uiPriority w:val="99"/>
    <w:rsid w:val="00D55B8A"/>
  </w:style>
  <w:style w:type="paragraph" w:styleId="Pieddepage">
    <w:name w:val="footer"/>
    <w:basedOn w:val="Normal"/>
    <w:link w:val="PieddepageCar"/>
    <w:uiPriority w:val="99"/>
    <w:unhideWhenUsed/>
    <w:rsid w:val="00D55B8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55B8A"/>
  </w:style>
  <w:style w:type="character" w:styleId="Lienhypertexte">
    <w:name w:val="Hyperlink"/>
    <w:basedOn w:val="Policepardfaut"/>
    <w:uiPriority w:val="99"/>
    <w:unhideWhenUsed/>
    <w:rsid w:val="000C7DB2"/>
    <w:rPr>
      <w:color w:val="0563C1"/>
      <w:u w:val="single"/>
    </w:rPr>
  </w:style>
  <w:style w:type="character" w:customStyle="1" w:styleId="st1">
    <w:name w:val="st1"/>
    <w:basedOn w:val="Policepardfaut"/>
    <w:rsid w:val="005E34CA"/>
  </w:style>
  <w:style w:type="character" w:customStyle="1" w:styleId="bluemilk2">
    <w:name w:val="blue_milk2"/>
    <w:basedOn w:val="Policepardfaut"/>
    <w:rsid w:val="00406590"/>
    <w:rPr>
      <w:rFonts w:ascii="Georgia" w:hAnsi="Georgia" w:hint="default"/>
      <w:i w:val="0"/>
      <w:iCs w:val="0"/>
      <w:vanish w:val="0"/>
      <w:webHidden w:val="0"/>
      <w:sz w:val="24"/>
      <w:szCs w:val="24"/>
      <w:bdr w:val="single" w:sz="6" w:space="2" w:color="C4CBCB" w:frame="1"/>
      <w:shd w:val="clear" w:color="auto" w:fill="FFFFFF"/>
      <w:specVanish w:val="0"/>
    </w:rPr>
  </w:style>
  <w:style w:type="character" w:customStyle="1" w:styleId="uppercase">
    <w:name w:val="uppercase"/>
    <w:basedOn w:val="Policepardfaut"/>
    <w:rsid w:val="00406590"/>
  </w:style>
  <w:style w:type="character" w:customStyle="1" w:styleId="Mention1">
    <w:name w:val="Mention1"/>
    <w:basedOn w:val="Policepardfaut"/>
    <w:uiPriority w:val="99"/>
    <w:semiHidden/>
    <w:unhideWhenUsed/>
    <w:rsid w:val="004539BF"/>
    <w:rPr>
      <w:color w:val="2B579A"/>
      <w:shd w:val="clear" w:color="auto" w:fill="E6E6E6"/>
    </w:rPr>
  </w:style>
  <w:style w:type="character" w:styleId="Marquedecommentaire">
    <w:name w:val="annotation reference"/>
    <w:basedOn w:val="Policepardfaut"/>
    <w:uiPriority w:val="99"/>
    <w:semiHidden/>
    <w:unhideWhenUsed/>
    <w:rsid w:val="003944CD"/>
    <w:rPr>
      <w:sz w:val="18"/>
      <w:szCs w:val="18"/>
    </w:rPr>
  </w:style>
  <w:style w:type="paragraph" w:styleId="Commentaire">
    <w:name w:val="annotation text"/>
    <w:basedOn w:val="Normal"/>
    <w:link w:val="CommentaireCar"/>
    <w:uiPriority w:val="99"/>
    <w:semiHidden/>
    <w:unhideWhenUsed/>
    <w:rsid w:val="003944CD"/>
    <w:pPr>
      <w:spacing w:line="240" w:lineRule="auto"/>
    </w:pPr>
    <w:rPr>
      <w:szCs w:val="24"/>
    </w:rPr>
  </w:style>
  <w:style w:type="character" w:customStyle="1" w:styleId="CommentaireCar">
    <w:name w:val="Commentaire Car"/>
    <w:basedOn w:val="Policepardfaut"/>
    <w:link w:val="Commentaire"/>
    <w:uiPriority w:val="99"/>
    <w:semiHidden/>
    <w:rsid w:val="003944CD"/>
    <w:rPr>
      <w:sz w:val="24"/>
      <w:szCs w:val="24"/>
    </w:rPr>
  </w:style>
  <w:style w:type="paragraph" w:styleId="Objetducommentaire">
    <w:name w:val="annotation subject"/>
    <w:basedOn w:val="Commentaire"/>
    <w:next w:val="Commentaire"/>
    <w:link w:val="ObjetducommentaireCar"/>
    <w:uiPriority w:val="99"/>
    <w:semiHidden/>
    <w:unhideWhenUsed/>
    <w:rsid w:val="003944CD"/>
    <w:rPr>
      <w:b/>
      <w:bCs/>
      <w:sz w:val="20"/>
      <w:szCs w:val="20"/>
    </w:rPr>
  </w:style>
  <w:style w:type="character" w:customStyle="1" w:styleId="ObjetducommentaireCar">
    <w:name w:val="Objet du commentaire Car"/>
    <w:basedOn w:val="CommentaireCar"/>
    <w:link w:val="Objetducommentaire"/>
    <w:uiPriority w:val="99"/>
    <w:semiHidden/>
    <w:rsid w:val="003944CD"/>
    <w:rPr>
      <w:b/>
      <w:bCs/>
      <w:sz w:val="20"/>
      <w:szCs w:val="20"/>
    </w:rPr>
  </w:style>
  <w:style w:type="paragraph" w:styleId="Textedebulles">
    <w:name w:val="Balloon Text"/>
    <w:basedOn w:val="Normal"/>
    <w:link w:val="TextedebullesCar"/>
    <w:uiPriority w:val="99"/>
    <w:semiHidden/>
    <w:unhideWhenUsed/>
    <w:rsid w:val="003944CD"/>
    <w:pPr>
      <w:spacing w:after="0"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3944CD"/>
    <w:rPr>
      <w:rFonts w:ascii="Lucida Grande" w:hAnsi="Lucida Grande" w:cs="Lucida Grande"/>
      <w:sz w:val="18"/>
      <w:szCs w:val="18"/>
    </w:rPr>
  </w:style>
  <w:style w:type="paragraph" w:styleId="Explorateurdedocuments">
    <w:name w:val="Document Map"/>
    <w:basedOn w:val="Normal"/>
    <w:link w:val="ExplorateurdedocumentsCar"/>
    <w:uiPriority w:val="99"/>
    <w:semiHidden/>
    <w:unhideWhenUsed/>
    <w:rsid w:val="003944CD"/>
    <w:pPr>
      <w:spacing w:after="0" w:line="240" w:lineRule="auto"/>
    </w:pPr>
    <w:rPr>
      <w:rFonts w:ascii="Lucida Grande" w:hAnsi="Lucida Grande" w:cs="Lucida Grande"/>
      <w:szCs w:val="24"/>
    </w:rPr>
  </w:style>
  <w:style w:type="character" w:customStyle="1" w:styleId="ExplorateurdedocumentsCar">
    <w:name w:val="Explorateur de documents Car"/>
    <w:basedOn w:val="Policepardfaut"/>
    <w:link w:val="Explorateurdedocuments"/>
    <w:uiPriority w:val="99"/>
    <w:semiHidden/>
    <w:rsid w:val="003944CD"/>
    <w:rPr>
      <w:rFonts w:ascii="Lucida Grande" w:hAnsi="Lucida Grande" w:cs="Lucida Grande"/>
      <w:sz w:val="24"/>
      <w:szCs w:val="24"/>
    </w:rPr>
  </w:style>
  <w:style w:type="table" w:styleId="Grilledutableau">
    <w:name w:val="Table Grid"/>
    <w:basedOn w:val="TableauNormal"/>
    <w:uiPriority w:val="39"/>
    <w:rsid w:val="00C12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pPr>
      <w:spacing w:after="300"/>
    </w:pPr>
    <w:rPr>
      <w:color w:val="17365D"/>
      <w:sz w:val="52"/>
    </w:rPr>
  </w:style>
  <w:style w:type="paragraph" w:styleId="Sous-titre">
    <w:name w:val="Subtitle"/>
    <w:basedOn w:val="Normal"/>
    <w:rPr>
      <w:i/>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167527">
      <w:bodyDiv w:val="1"/>
      <w:marLeft w:val="0"/>
      <w:marRight w:val="0"/>
      <w:marTop w:val="0"/>
      <w:marBottom w:val="0"/>
      <w:divBdr>
        <w:top w:val="none" w:sz="0" w:space="0" w:color="auto"/>
        <w:left w:val="none" w:sz="0" w:space="0" w:color="auto"/>
        <w:bottom w:val="none" w:sz="0" w:space="0" w:color="auto"/>
        <w:right w:val="none" w:sz="0" w:space="0" w:color="auto"/>
      </w:divBdr>
    </w:div>
    <w:div w:id="191113206">
      <w:bodyDiv w:val="1"/>
      <w:marLeft w:val="0"/>
      <w:marRight w:val="0"/>
      <w:marTop w:val="0"/>
      <w:marBottom w:val="0"/>
      <w:divBdr>
        <w:top w:val="none" w:sz="0" w:space="0" w:color="auto"/>
        <w:left w:val="none" w:sz="0" w:space="0" w:color="auto"/>
        <w:bottom w:val="none" w:sz="0" w:space="0" w:color="auto"/>
        <w:right w:val="none" w:sz="0" w:space="0" w:color="auto"/>
      </w:divBdr>
      <w:divsChild>
        <w:div w:id="325212127">
          <w:marLeft w:val="446"/>
          <w:marRight w:val="0"/>
          <w:marTop w:val="0"/>
          <w:marBottom w:val="0"/>
          <w:divBdr>
            <w:top w:val="none" w:sz="0" w:space="0" w:color="auto"/>
            <w:left w:val="none" w:sz="0" w:space="0" w:color="auto"/>
            <w:bottom w:val="none" w:sz="0" w:space="0" w:color="auto"/>
            <w:right w:val="none" w:sz="0" w:space="0" w:color="auto"/>
          </w:divBdr>
        </w:div>
        <w:div w:id="1598706261">
          <w:marLeft w:val="446"/>
          <w:marRight w:val="0"/>
          <w:marTop w:val="0"/>
          <w:marBottom w:val="0"/>
          <w:divBdr>
            <w:top w:val="none" w:sz="0" w:space="0" w:color="auto"/>
            <w:left w:val="none" w:sz="0" w:space="0" w:color="auto"/>
            <w:bottom w:val="none" w:sz="0" w:space="0" w:color="auto"/>
            <w:right w:val="none" w:sz="0" w:space="0" w:color="auto"/>
          </w:divBdr>
        </w:div>
        <w:div w:id="1649701159">
          <w:marLeft w:val="446"/>
          <w:marRight w:val="0"/>
          <w:marTop w:val="0"/>
          <w:marBottom w:val="0"/>
          <w:divBdr>
            <w:top w:val="none" w:sz="0" w:space="0" w:color="auto"/>
            <w:left w:val="none" w:sz="0" w:space="0" w:color="auto"/>
            <w:bottom w:val="none" w:sz="0" w:space="0" w:color="auto"/>
            <w:right w:val="none" w:sz="0" w:space="0" w:color="auto"/>
          </w:divBdr>
        </w:div>
      </w:divsChild>
    </w:div>
    <w:div w:id="201403818">
      <w:bodyDiv w:val="1"/>
      <w:marLeft w:val="0"/>
      <w:marRight w:val="0"/>
      <w:marTop w:val="0"/>
      <w:marBottom w:val="0"/>
      <w:divBdr>
        <w:top w:val="none" w:sz="0" w:space="0" w:color="auto"/>
        <w:left w:val="none" w:sz="0" w:space="0" w:color="auto"/>
        <w:bottom w:val="none" w:sz="0" w:space="0" w:color="auto"/>
        <w:right w:val="none" w:sz="0" w:space="0" w:color="auto"/>
      </w:divBdr>
      <w:divsChild>
        <w:div w:id="1654989187">
          <w:marLeft w:val="446"/>
          <w:marRight w:val="0"/>
          <w:marTop w:val="0"/>
          <w:marBottom w:val="0"/>
          <w:divBdr>
            <w:top w:val="none" w:sz="0" w:space="0" w:color="auto"/>
            <w:left w:val="none" w:sz="0" w:space="0" w:color="auto"/>
            <w:bottom w:val="none" w:sz="0" w:space="0" w:color="auto"/>
            <w:right w:val="none" w:sz="0" w:space="0" w:color="auto"/>
          </w:divBdr>
        </w:div>
        <w:div w:id="1921064052">
          <w:marLeft w:val="446"/>
          <w:marRight w:val="0"/>
          <w:marTop w:val="0"/>
          <w:marBottom w:val="0"/>
          <w:divBdr>
            <w:top w:val="none" w:sz="0" w:space="0" w:color="auto"/>
            <w:left w:val="none" w:sz="0" w:space="0" w:color="auto"/>
            <w:bottom w:val="none" w:sz="0" w:space="0" w:color="auto"/>
            <w:right w:val="none" w:sz="0" w:space="0" w:color="auto"/>
          </w:divBdr>
        </w:div>
        <w:div w:id="590361684">
          <w:marLeft w:val="446"/>
          <w:marRight w:val="0"/>
          <w:marTop w:val="0"/>
          <w:marBottom w:val="0"/>
          <w:divBdr>
            <w:top w:val="none" w:sz="0" w:space="0" w:color="auto"/>
            <w:left w:val="none" w:sz="0" w:space="0" w:color="auto"/>
            <w:bottom w:val="none" w:sz="0" w:space="0" w:color="auto"/>
            <w:right w:val="none" w:sz="0" w:space="0" w:color="auto"/>
          </w:divBdr>
        </w:div>
      </w:divsChild>
    </w:div>
    <w:div w:id="296227802">
      <w:bodyDiv w:val="1"/>
      <w:marLeft w:val="0"/>
      <w:marRight w:val="0"/>
      <w:marTop w:val="0"/>
      <w:marBottom w:val="0"/>
      <w:divBdr>
        <w:top w:val="none" w:sz="0" w:space="0" w:color="auto"/>
        <w:left w:val="none" w:sz="0" w:space="0" w:color="auto"/>
        <w:bottom w:val="none" w:sz="0" w:space="0" w:color="auto"/>
        <w:right w:val="none" w:sz="0" w:space="0" w:color="auto"/>
      </w:divBdr>
    </w:div>
    <w:div w:id="313876169">
      <w:bodyDiv w:val="1"/>
      <w:marLeft w:val="0"/>
      <w:marRight w:val="0"/>
      <w:marTop w:val="0"/>
      <w:marBottom w:val="0"/>
      <w:divBdr>
        <w:top w:val="none" w:sz="0" w:space="0" w:color="auto"/>
        <w:left w:val="none" w:sz="0" w:space="0" w:color="auto"/>
        <w:bottom w:val="none" w:sz="0" w:space="0" w:color="auto"/>
        <w:right w:val="none" w:sz="0" w:space="0" w:color="auto"/>
      </w:divBdr>
    </w:div>
    <w:div w:id="530075441">
      <w:bodyDiv w:val="1"/>
      <w:marLeft w:val="0"/>
      <w:marRight w:val="0"/>
      <w:marTop w:val="0"/>
      <w:marBottom w:val="0"/>
      <w:divBdr>
        <w:top w:val="none" w:sz="0" w:space="0" w:color="auto"/>
        <w:left w:val="none" w:sz="0" w:space="0" w:color="auto"/>
        <w:bottom w:val="none" w:sz="0" w:space="0" w:color="auto"/>
        <w:right w:val="none" w:sz="0" w:space="0" w:color="auto"/>
      </w:divBdr>
    </w:div>
    <w:div w:id="558784408">
      <w:bodyDiv w:val="1"/>
      <w:marLeft w:val="0"/>
      <w:marRight w:val="0"/>
      <w:marTop w:val="0"/>
      <w:marBottom w:val="0"/>
      <w:divBdr>
        <w:top w:val="none" w:sz="0" w:space="0" w:color="auto"/>
        <w:left w:val="none" w:sz="0" w:space="0" w:color="auto"/>
        <w:bottom w:val="none" w:sz="0" w:space="0" w:color="auto"/>
        <w:right w:val="none" w:sz="0" w:space="0" w:color="auto"/>
      </w:divBdr>
      <w:divsChild>
        <w:div w:id="1777674370">
          <w:marLeft w:val="446"/>
          <w:marRight w:val="0"/>
          <w:marTop w:val="0"/>
          <w:marBottom w:val="0"/>
          <w:divBdr>
            <w:top w:val="none" w:sz="0" w:space="0" w:color="auto"/>
            <w:left w:val="none" w:sz="0" w:space="0" w:color="auto"/>
            <w:bottom w:val="none" w:sz="0" w:space="0" w:color="auto"/>
            <w:right w:val="none" w:sz="0" w:space="0" w:color="auto"/>
          </w:divBdr>
        </w:div>
        <w:div w:id="1935279833">
          <w:marLeft w:val="446"/>
          <w:marRight w:val="0"/>
          <w:marTop w:val="0"/>
          <w:marBottom w:val="0"/>
          <w:divBdr>
            <w:top w:val="none" w:sz="0" w:space="0" w:color="auto"/>
            <w:left w:val="none" w:sz="0" w:space="0" w:color="auto"/>
            <w:bottom w:val="none" w:sz="0" w:space="0" w:color="auto"/>
            <w:right w:val="none" w:sz="0" w:space="0" w:color="auto"/>
          </w:divBdr>
        </w:div>
        <w:div w:id="1698964670">
          <w:marLeft w:val="446"/>
          <w:marRight w:val="0"/>
          <w:marTop w:val="0"/>
          <w:marBottom w:val="0"/>
          <w:divBdr>
            <w:top w:val="none" w:sz="0" w:space="0" w:color="auto"/>
            <w:left w:val="none" w:sz="0" w:space="0" w:color="auto"/>
            <w:bottom w:val="none" w:sz="0" w:space="0" w:color="auto"/>
            <w:right w:val="none" w:sz="0" w:space="0" w:color="auto"/>
          </w:divBdr>
        </w:div>
        <w:div w:id="1190294470">
          <w:marLeft w:val="446"/>
          <w:marRight w:val="0"/>
          <w:marTop w:val="0"/>
          <w:marBottom w:val="0"/>
          <w:divBdr>
            <w:top w:val="none" w:sz="0" w:space="0" w:color="auto"/>
            <w:left w:val="none" w:sz="0" w:space="0" w:color="auto"/>
            <w:bottom w:val="none" w:sz="0" w:space="0" w:color="auto"/>
            <w:right w:val="none" w:sz="0" w:space="0" w:color="auto"/>
          </w:divBdr>
        </w:div>
      </w:divsChild>
    </w:div>
    <w:div w:id="1017003787">
      <w:bodyDiv w:val="1"/>
      <w:marLeft w:val="0"/>
      <w:marRight w:val="0"/>
      <w:marTop w:val="0"/>
      <w:marBottom w:val="0"/>
      <w:divBdr>
        <w:top w:val="none" w:sz="0" w:space="0" w:color="auto"/>
        <w:left w:val="none" w:sz="0" w:space="0" w:color="auto"/>
        <w:bottom w:val="none" w:sz="0" w:space="0" w:color="auto"/>
        <w:right w:val="none" w:sz="0" w:space="0" w:color="auto"/>
      </w:divBdr>
    </w:div>
    <w:div w:id="1184318249">
      <w:bodyDiv w:val="1"/>
      <w:marLeft w:val="0"/>
      <w:marRight w:val="0"/>
      <w:marTop w:val="0"/>
      <w:marBottom w:val="0"/>
      <w:divBdr>
        <w:top w:val="none" w:sz="0" w:space="0" w:color="auto"/>
        <w:left w:val="none" w:sz="0" w:space="0" w:color="auto"/>
        <w:bottom w:val="none" w:sz="0" w:space="0" w:color="auto"/>
        <w:right w:val="none" w:sz="0" w:space="0" w:color="auto"/>
      </w:divBdr>
    </w:div>
    <w:div w:id="1449156668">
      <w:bodyDiv w:val="1"/>
      <w:marLeft w:val="0"/>
      <w:marRight w:val="0"/>
      <w:marTop w:val="0"/>
      <w:marBottom w:val="0"/>
      <w:divBdr>
        <w:top w:val="none" w:sz="0" w:space="0" w:color="auto"/>
        <w:left w:val="none" w:sz="0" w:space="0" w:color="auto"/>
        <w:bottom w:val="none" w:sz="0" w:space="0" w:color="auto"/>
        <w:right w:val="none" w:sz="0" w:space="0" w:color="auto"/>
      </w:divBdr>
      <w:divsChild>
        <w:div w:id="1111168959">
          <w:marLeft w:val="446"/>
          <w:marRight w:val="0"/>
          <w:marTop w:val="0"/>
          <w:marBottom w:val="0"/>
          <w:divBdr>
            <w:top w:val="none" w:sz="0" w:space="0" w:color="auto"/>
            <w:left w:val="none" w:sz="0" w:space="0" w:color="auto"/>
            <w:bottom w:val="none" w:sz="0" w:space="0" w:color="auto"/>
            <w:right w:val="none" w:sz="0" w:space="0" w:color="auto"/>
          </w:divBdr>
        </w:div>
        <w:div w:id="77866038">
          <w:marLeft w:val="446"/>
          <w:marRight w:val="0"/>
          <w:marTop w:val="0"/>
          <w:marBottom w:val="0"/>
          <w:divBdr>
            <w:top w:val="none" w:sz="0" w:space="0" w:color="auto"/>
            <w:left w:val="none" w:sz="0" w:space="0" w:color="auto"/>
            <w:bottom w:val="none" w:sz="0" w:space="0" w:color="auto"/>
            <w:right w:val="none" w:sz="0" w:space="0" w:color="auto"/>
          </w:divBdr>
        </w:div>
        <w:div w:id="232744035">
          <w:marLeft w:val="446"/>
          <w:marRight w:val="0"/>
          <w:marTop w:val="0"/>
          <w:marBottom w:val="0"/>
          <w:divBdr>
            <w:top w:val="none" w:sz="0" w:space="0" w:color="auto"/>
            <w:left w:val="none" w:sz="0" w:space="0" w:color="auto"/>
            <w:bottom w:val="none" w:sz="0" w:space="0" w:color="auto"/>
            <w:right w:val="none" w:sz="0" w:space="0" w:color="auto"/>
          </w:divBdr>
        </w:div>
      </w:divsChild>
    </w:div>
    <w:div w:id="1857307516">
      <w:bodyDiv w:val="1"/>
      <w:marLeft w:val="0"/>
      <w:marRight w:val="0"/>
      <w:marTop w:val="0"/>
      <w:marBottom w:val="0"/>
      <w:divBdr>
        <w:top w:val="none" w:sz="0" w:space="0" w:color="auto"/>
        <w:left w:val="none" w:sz="0" w:space="0" w:color="auto"/>
        <w:bottom w:val="none" w:sz="0" w:space="0" w:color="auto"/>
        <w:right w:val="none" w:sz="0" w:space="0" w:color="auto"/>
      </w:divBdr>
      <w:divsChild>
        <w:div w:id="647512102">
          <w:marLeft w:val="446"/>
          <w:marRight w:val="0"/>
          <w:marTop w:val="0"/>
          <w:marBottom w:val="0"/>
          <w:divBdr>
            <w:top w:val="none" w:sz="0" w:space="0" w:color="auto"/>
            <w:left w:val="none" w:sz="0" w:space="0" w:color="auto"/>
            <w:bottom w:val="none" w:sz="0" w:space="0" w:color="auto"/>
            <w:right w:val="none" w:sz="0" w:space="0" w:color="auto"/>
          </w:divBdr>
        </w:div>
        <w:div w:id="1474761420">
          <w:marLeft w:val="446"/>
          <w:marRight w:val="0"/>
          <w:marTop w:val="0"/>
          <w:marBottom w:val="0"/>
          <w:divBdr>
            <w:top w:val="none" w:sz="0" w:space="0" w:color="auto"/>
            <w:left w:val="none" w:sz="0" w:space="0" w:color="auto"/>
            <w:bottom w:val="none" w:sz="0" w:space="0" w:color="auto"/>
            <w:right w:val="none" w:sz="0" w:space="0" w:color="auto"/>
          </w:divBdr>
        </w:div>
        <w:div w:id="1034698410">
          <w:marLeft w:val="446"/>
          <w:marRight w:val="0"/>
          <w:marTop w:val="0"/>
          <w:marBottom w:val="0"/>
          <w:divBdr>
            <w:top w:val="none" w:sz="0" w:space="0" w:color="auto"/>
            <w:left w:val="none" w:sz="0" w:space="0" w:color="auto"/>
            <w:bottom w:val="none" w:sz="0" w:space="0" w:color="auto"/>
            <w:right w:val="none" w:sz="0" w:space="0" w:color="auto"/>
          </w:divBdr>
        </w:div>
        <w:div w:id="1278290086">
          <w:marLeft w:val="446"/>
          <w:marRight w:val="0"/>
          <w:marTop w:val="0"/>
          <w:marBottom w:val="0"/>
          <w:divBdr>
            <w:top w:val="none" w:sz="0" w:space="0" w:color="auto"/>
            <w:left w:val="none" w:sz="0" w:space="0" w:color="auto"/>
            <w:bottom w:val="none" w:sz="0" w:space="0" w:color="auto"/>
            <w:right w:val="none" w:sz="0" w:space="0" w:color="auto"/>
          </w:divBdr>
        </w:div>
        <w:div w:id="801771894">
          <w:marLeft w:val="446"/>
          <w:marRight w:val="0"/>
          <w:marTop w:val="0"/>
          <w:marBottom w:val="0"/>
          <w:divBdr>
            <w:top w:val="none" w:sz="0" w:space="0" w:color="auto"/>
            <w:left w:val="none" w:sz="0" w:space="0" w:color="auto"/>
            <w:bottom w:val="none" w:sz="0" w:space="0" w:color="auto"/>
            <w:right w:val="none" w:sz="0" w:space="0" w:color="auto"/>
          </w:divBdr>
        </w:div>
        <w:div w:id="1293438004">
          <w:marLeft w:val="446"/>
          <w:marRight w:val="0"/>
          <w:marTop w:val="0"/>
          <w:marBottom w:val="0"/>
          <w:divBdr>
            <w:top w:val="none" w:sz="0" w:space="0" w:color="auto"/>
            <w:left w:val="none" w:sz="0" w:space="0" w:color="auto"/>
            <w:bottom w:val="none" w:sz="0" w:space="0" w:color="auto"/>
            <w:right w:val="none" w:sz="0" w:space="0" w:color="auto"/>
          </w:divBdr>
        </w:div>
        <w:div w:id="1375084943">
          <w:marLeft w:val="446"/>
          <w:marRight w:val="0"/>
          <w:marTop w:val="0"/>
          <w:marBottom w:val="0"/>
          <w:divBdr>
            <w:top w:val="none" w:sz="0" w:space="0" w:color="auto"/>
            <w:left w:val="none" w:sz="0" w:space="0" w:color="auto"/>
            <w:bottom w:val="none" w:sz="0" w:space="0" w:color="auto"/>
            <w:right w:val="none" w:sz="0" w:space="0" w:color="auto"/>
          </w:divBdr>
        </w:div>
      </w:divsChild>
    </w:div>
    <w:div w:id="1964534813">
      <w:bodyDiv w:val="1"/>
      <w:marLeft w:val="0"/>
      <w:marRight w:val="0"/>
      <w:marTop w:val="0"/>
      <w:marBottom w:val="0"/>
      <w:divBdr>
        <w:top w:val="none" w:sz="0" w:space="0" w:color="auto"/>
        <w:left w:val="none" w:sz="0" w:space="0" w:color="auto"/>
        <w:bottom w:val="none" w:sz="0" w:space="0" w:color="auto"/>
        <w:right w:val="none" w:sz="0" w:space="0" w:color="auto"/>
      </w:divBdr>
      <w:divsChild>
        <w:div w:id="1082869798">
          <w:marLeft w:val="446"/>
          <w:marRight w:val="0"/>
          <w:marTop w:val="0"/>
          <w:marBottom w:val="0"/>
          <w:divBdr>
            <w:top w:val="none" w:sz="0" w:space="0" w:color="auto"/>
            <w:left w:val="none" w:sz="0" w:space="0" w:color="auto"/>
            <w:bottom w:val="none" w:sz="0" w:space="0" w:color="auto"/>
            <w:right w:val="none" w:sz="0" w:space="0" w:color="auto"/>
          </w:divBdr>
        </w:div>
        <w:div w:id="241566324">
          <w:marLeft w:val="446"/>
          <w:marRight w:val="0"/>
          <w:marTop w:val="0"/>
          <w:marBottom w:val="0"/>
          <w:divBdr>
            <w:top w:val="none" w:sz="0" w:space="0" w:color="auto"/>
            <w:left w:val="none" w:sz="0" w:space="0" w:color="auto"/>
            <w:bottom w:val="none" w:sz="0" w:space="0" w:color="auto"/>
            <w:right w:val="none" w:sz="0" w:space="0" w:color="auto"/>
          </w:divBdr>
        </w:div>
        <w:div w:id="2055543324">
          <w:marLeft w:val="446"/>
          <w:marRight w:val="0"/>
          <w:marTop w:val="0"/>
          <w:marBottom w:val="0"/>
          <w:divBdr>
            <w:top w:val="none" w:sz="0" w:space="0" w:color="auto"/>
            <w:left w:val="none" w:sz="0" w:space="0" w:color="auto"/>
            <w:bottom w:val="none" w:sz="0" w:space="0" w:color="auto"/>
            <w:right w:val="none" w:sz="0" w:space="0" w:color="auto"/>
          </w:divBdr>
        </w:div>
        <w:div w:id="624503424">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up.espebretagne.fr/efficacite_et_equite_en_education/programme/symposium_t%20rohel.pdf" TargetMode="Externa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yperlink" Target="http://afscet.asso.fr/resSystemica/Paris05/rix.pdf" TargetMode="Externa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C0F21-D1F3-497B-B8D9-A5B4752802D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6336</Words>
  <Characters>34852</Characters>
  <Application>Microsoft Office Word</Application>
  <DocSecurity>0</DocSecurity>
  <Lines>290</Lines>
  <Paragraphs>82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2022-07-20T13:21:00Z</dcterms:created>
  <dcterms:modified xsi:type="dcterms:W3CDTF">2022-07-20T13:21:00Z</dcterms:modified>
</cp:coreProperties>
</file>