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C875" w14:textId="40169937" w:rsidR="00642417" w:rsidRPr="00642417" w:rsidRDefault="00E221C9" w:rsidP="00642417">
      <w:pPr>
        <w:pStyle w:val="Titre1"/>
        <w:jc w:val="both"/>
        <w:rPr>
          <w:sz w:val="24"/>
          <w:szCs w:val="24"/>
        </w:rPr>
      </w:pPr>
      <w:proofErr w:type="spellStart"/>
      <w:r w:rsidRPr="00642417">
        <w:rPr>
          <w:rFonts w:cs="Times New Roman (Corps CS)"/>
          <w:smallCaps/>
          <w:sz w:val="24"/>
          <w:szCs w:val="24"/>
          <w:lang w:val="fr-FR"/>
        </w:rPr>
        <w:t>Geslin</w:t>
      </w:r>
      <w:proofErr w:type="spellEnd"/>
      <w:r w:rsidRPr="00642417">
        <w:rPr>
          <w:rFonts w:cs="Times New Roman (Corps CS)"/>
          <w:smallCaps/>
          <w:sz w:val="24"/>
          <w:szCs w:val="24"/>
          <w:lang w:val="fr-FR"/>
        </w:rPr>
        <w:t xml:space="preserve"> A., Herrera</w:t>
      </w:r>
      <w:r w:rsidRPr="00642417">
        <w:rPr>
          <w:sz w:val="24"/>
          <w:szCs w:val="24"/>
          <w:lang w:val="fr-FR"/>
        </w:rPr>
        <w:t xml:space="preserve"> C. M. et </w:t>
      </w:r>
      <w:proofErr w:type="spellStart"/>
      <w:r w:rsidRPr="00642417">
        <w:rPr>
          <w:rFonts w:cs="Times New Roman (Corps CS)"/>
          <w:smallCaps/>
          <w:sz w:val="24"/>
          <w:szCs w:val="24"/>
          <w:lang w:val="fr-FR"/>
        </w:rPr>
        <w:t>Ponthoreau</w:t>
      </w:r>
      <w:proofErr w:type="spellEnd"/>
      <w:r w:rsidRPr="00642417">
        <w:rPr>
          <w:sz w:val="24"/>
          <w:szCs w:val="24"/>
          <w:lang w:val="fr-FR"/>
        </w:rPr>
        <w:t xml:space="preserve"> </w:t>
      </w:r>
      <w:proofErr w:type="spellStart"/>
      <w:r w:rsidRPr="00642417">
        <w:rPr>
          <w:sz w:val="24"/>
          <w:szCs w:val="24"/>
          <w:lang w:val="fr-FR"/>
        </w:rPr>
        <w:t>M.-</w:t>
      </w:r>
      <w:r w:rsidRPr="00642417">
        <w:rPr>
          <w:rFonts w:cs="Times New Roman (Corps CS)"/>
          <w:smallCaps/>
          <w:sz w:val="24"/>
          <w:szCs w:val="24"/>
          <w:lang w:val="fr-FR"/>
        </w:rPr>
        <w:t>Cl</w:t>
      </w:r>
      <w:proofErr w:type="spellEnd"/>
      <w:r w:rsidRPr="00642417">
        <w:rPr>
          <w:rFonts w:cs="Times New Roman (Corps CS)"/>
          <w:smallCaps/>
          <w:sz w:val="24"/>
          <w:szCs w:val="24"/>
          <w:lang w:val="fr-FR"/>
        </w:rPr>
        <w:t xml:space="preserve">. </w:t>
      </w:r>
      <w:r w:rsidRPr="00642417">
        <w:rPr>
          <w:sz w:val="24"/>
          <w:szCs w:val="24"/>
          <w:lang w:val="fr-FR"/>
        </w:rPr>
        <w:t>(</w:t>
      </w:r>
      <w:proofErr w:type="gramStart"/>
      <w:r w:rsidRPr="00642417">
        <w:rPr>
          <w:sz w:val="24"/>
          <w:szCs w:val="24"/>
          <w:lang w:val="fr-FR"/>
        </w:rPr>
        <w:t>éd</w:t>
      </w:r>
      <w:proofErr w:type="gramEnd"/>
      <w:r w:rsidRPr="00642417">
        <w:rPr>
          <w:sz w:val="24"/>
          <w:szCs w:val="24"/>
          <w:lang w:val="fr-FR"/>
        </w:rPr>
        <w:t xml:space="preserve">.), </w:t>
      </w:r>
      <w:proofErr w:type="spellStart"/>
      <w:r w:rsidRPr="00642417">
        <w:rPr>
          <w:i/>
          <w:iCs/>
          <w:sz w:val="24"/>
          <w:szCs w:val="24"/>
          <w:lang w:val="fr-FR"/>
        </w:rPr>
        <w:t>Postcolonialisme</w:t>
      </w:r>
      <w:proofErr w:type="spellEnd"/>
      <w:r w:rsidRPr="00642417">
        <w:rPr>
          <w:i/>
          <w:iCs/>
          <w:sz w:val="24"/>
          <w:szCs w:val="24"/>
          <w:lang w:val="fr-FR"/>
        </w:rPr>
        <w:t xml:space="preserve"> et droit : perspectives épistémologiques,</w:t>
      </w:r>
      <w:r w:rsidRPr="00642417">
        <w:rPr>
          <w:sz w:val="24"/>
          <w:szCs w:val="24"/>
          <w:lang w:val="fr-FR"/>
        </w:rPr>
        <w:t xml:space="preserve"> Paris, éd. </w:t>
      </w:r>
      <w:proofErr w:type="spellStart"/>
      <w:r w:rsidRPr="00642417">
        <w:rPr>
          <w:sz w:val="24"/>
          <w:szCs w:val="24"/>
          <w:lang w:val="fr-FR"/>
        </w:rPr>
        <w:t>Kimé</w:t>
      </w:r>
      <w:proofErr w:type="spellEnd"/>
      <w:r w:rsidRPr="00642417">
        <w:rPr>
          <w:sz w:val="24"/>
          <w:szCs w:val="24"/>
          <w:lang w:val="fr-FR"/>
        </w:rPr>
        <w:t>, 2020</w:t>
      </w:r>
      <w:r w:rsidR="008F5FF7" w:rsidRPr="00642417">
        <w:rPr>
          <w:sz w:val="24"/>
          <w:szCs w:val="24"/>
          <w:lang w:val="fr-FR"/>
        </w:rPr>
        <w:t xml:space="preserve">, </w:t>
      </w:r>
      <w:r w:rsidR="00775E6A">
        <w:rPr>
          <w:sz w:val="24"/>
          <w:szCs w:val="24"/>
          <w:lang w:val="fr-FR"/>
        </w:rPr>
        <w:t>3</w:t>
      </w:r>
      <w:r w:rsidR="00642417" w:rsidRPr="00642417">
        <w:rPr>
          <w:sz w:val="24"/>
          <w:szCs w:val="24"/>
        </w:rPr>
        <w:t>24 p. ISBN 978-2-84174-988-1, 20</w:t>
      </w:r>
      <w:r w:rsidR="00003CFB">
        <w:rPr>
          <w:sz w:val="24"/>
          <w:szCs w:val="24"/>
        </w:rPr>
        <w:t> </w:t>
      </w:r>
      <w:r w:rsidR="00642417" w:rsidRPr="00642417">
        <w:rPr>
          <w:sz w:val="24"/>
          <w:szCs w:val="24"/>
        </w:rPr>
        <w:t>euros.</w:t>
      </w:r>
    </w:p>
    <w:p w14:paraId="7F2B3BE8" w14:textId="38A63EB9" w:rsidR="00E221C9" w:rsidRDefault="00E221C9" w:rsidP="00DD60EB">
      <w:pPr>
        <w:jc w:val="both"/>
        <w:rPr>
          <w:lang w:val="fr-FR"/>
        </w:rPr>
      </w:pPr>
    </w:p>
    <w:p w14:paraId="35F46DE2" w14:textId="4F3234AD" w:rsidR="002134B0" w:rsidRPr="00491594" w:rsidRDefault="00E221C9" w:rsidP="00DD60EB">
      <w:pPr>
        <w:jc w:val="both"/>
        <w:rPr>
          <w:lang w:val="fr-FR"/>
        </w:rPr>
      </w:pPr>
      <w:r>
        <w:rPr>
          <w:lang w:val="fr-FR"/>
        </w:rPr>
        <w:t xml:space="preserve">Les éditeurs du volume posent le constat que </w:t>
      </w:r>
      <w:r w:rsidR="00424C3C">
        <w:rPr>
          <w:lang w:val="fr-FR"/>
        </w:rPr>
        <w:t xml:space="preserve">si les études postcoloniales ont irrigué les divers champs disciplinaires des sciences humaines et sociales, en France, le droit y est resté peu perméable. Aussi, ils proposent de croiser les regards de juristes ainsi que celui de chercheurs et de chercheuses issus d’autres disciplines </w:t>
      </w:r>
      <w:r w:rsidR="00DD60EB">
        <w:rPr>
          <w:lang w:val="fr-FR"/>
        </w:rPr>
        <w:t xml:space="preserve">dont la pratique de recherche est guidée par une </w:t>
      </w:r>
      <w:r w:rsidR="00424C3C">
        <w:rPr>
          <w:lang w:val="fr-FR"/>
        </w:rPr>
        <w:t>approche postcoloniale</w:t>
      </w:r>
      <w:r w:rsidR="00DD60EB">
        <w:rPr>
          <w:lang w:val="fr-FR"/>
        </w:rPr>
        <w:t xml:space="preserve"> afin de « réfléchir à la façon dont la recherche en droit pourrait intégrer, sérieusement, le champ des </w:t>
      </w:r>
      <w:r w:rsidR="00DD60EB" w:rsidRPr="00DD60EB">
        <w:rPr>
          <w:i/>
          <w:iCs/>
          <w:lang w:val="fr-FR"/>
        </w:rPr>
        <w:t xml:space="preserve">postcolonial </w:t>
      </w:r>
      <w:proofErr w:type="spellStart"/>
      <w:r w:rsidR="00DD60EB" w:rsidRPr="00DD60EB">
        <w:rPr>
          <w:i/>
          <w:iCs/>
          <w:lang w:val="fr-FR"/>
        </w:rPr>
        <w:t>studies</w:t>
      </w:r>
      <w:proofErr w:type="spellEnd"/>
      <w:r w:rsidR="00DD60EB">
        <w:rPr>
          <w:lang w:val="fr-FR"/>
        </w:rPr>
        <w:t xml:space="preserve"> » (p. 7). </w:t>
      </w:r>
      <w:r w:rsidR="008F5FF7">
        <w:rPr>
          <w:lang w:val="fr-FR"/>
        </w:rPr>
        <w:t>L’ouvrage se compose de deux parties</w:t>
      </w:r>
      <w:r w:rsidR="00EF4E5B">
        <w:rPr>
          <w:lang w:val="fr-FR"/>
        </w:rPr>
        <w:t>. L</w:t>
      </w:r>
      <w:r w:rsidR="00775E6A">
        <w:rPr>
          <w:lang w:val="fr-FR"/>
        </w:rPr>
        <w:t xml:space="preserve">a première </w:t>
      </w:r>
      <w:r w:rsidR="008F5FF7">
        <w:rPr>
          <w:lang w:val="fr-FR"/>
        </w:rPr>
        <w:t>(</w:t>
      </w:r>
      <w:r w:rsidR="008F5FF7">
        <w:rPr>
          <w:i/>
          <w:iCs/>
          <w:lang w:val="fr-FR"/>
        </w:rPr>
        <w:t>Le droit à l’épreuve du colonialisme</w:t>
      </w:r>
      <w:r w:rsidR="008F5FF7" w:rsidRPr="008F5FF7">
        <w:rPr>
          <w:lang w:val="fr-FR"/>
        </w:rPr>
        <w:t>)</w:t>
      </w:r>
      <w:r w:rsidR="008F5FF7">
        <w:rPr>
          <w:i/>
          <w:iCs/>
          <w:lang w:val="fr-FR"/>
        </w:rPr>
        <w:t xml:space="preserve"> </w:t>
      </w:r>
      <w:r w:rsidR="00491594">
        <w:rPr>
          <w:rFonts w:cstheme="minorHAnsi"/>
          <w:lang w:val="fr-FR"/>
        </w:rPr>
        <w:t>se concentre sur les rapports existants entre les institutions juridiques et l’expérience coloniale</w:t>
      </w:r>
      <w:r w:rsidR="008F5FF7">
        <w:rPr>
          <w:lang w:val="fr-FR"/>
        </w:rPr>
        <w:t xml:space="preserve">, </w:t>
      </w:r>
      <w:r w:rsidR="00775E6A">
        <w:rPr>
          <w:lang w:val="fr-FR"/>
        </w:rPr>
        <w:t xml:space="preserve">la seconde </w:t>
      </w:r>
      <w:r w:rsidR="008F5FF7">
        <w:rPr>
          <w:lang w:val="fr-FR"/>
        </w:rPr>
        <w:t>(</w:t>
      </w:r>
      <w:r w:rsidR="008F5FF7">
        <w:rPr>
          <w:i/>
          <w:iCs/>
          <w:lang w:val="fr-FR"/>
        </w:rPr>
        <w:t>La pensée juridique saisie pa</w:t>
      </w:r>
      <w:r w:rsidR="005507CD">
        <w:rPr>
          <w:i/>
          <w:iCs/>
          <w:lang w:val="fr-FR"/>
        </w:rPr>
        <w:t>r</w:t>
      </w:r>
      <w:r w:rsidR="008F5FF7">
        <w:rPr>
          <w:i/>
          <w:iCs/>
          <w:lang w:val="fr-FR"/>
        </w:rPr>
        <w:t xml:space="preserve"> l</w:t>
      </w:r>
      <w:r w:rsidR="00396BDB">
        <w:rPr>
          <w:i/>
          <w:iCs/>
          <w:lang w:val="fr-FR"/>
        </w:rPr>
        <w:t>e</w:t>
      </w:r>
      <w:r w:rsidR="008F5FF7">
        <w:rPr>
          <w:i/>
          <w:iCs/>
          <w:lang w:val="fr-FR"/>
        </w:rPr>
        <w:t xml:space="preserve"> postcolonial</w:t>
      </w:r>
      <w:r w:rsidR="008F5FF7">
        <w:rPr>
          <w:lang w:val="fr-FR"/>
        </w:rPr>
        <w:t>)</w:t>
      </w:r>
      <w:r w:rsidR="00775E6A">
        <w:rPr>
          <w:lang w:val="fr-FR"/>
        </w:rPr>
        <w:t xml:space="preserve"> </w:t>
      </w:r>
      <w:r w:rsidR="00491594">
        <w:rPr>
          <w:rFonts w:cstheme="minorHAnsi"/>
          <w:lang w:val="fr-FR"/>
        </w:rPr>
        <w:t xml:space="preserve">est le fait de juristes qui cherchent à confronter les perspectives postcoloniales </w:t>
      </w:r>
      <w:r w:rsidR="00660B3A">
        <w:rPr>
          <w:rFonts w:cstheme="minorHAnsi"/>
          <w:lang w:val="fr-FR"/>
        </w:rPr>
        <w:t>aux différentes disciplines juridiques que sont</w:t>
      </w:r>
      <w:r w:rsidR="00491594">
        <w:rPr>
          <w:rFonts w:cstheme="minorHAnsi"/>
          <w:lang w:val="fr-FR"/>
        </w:rPr>
        <w:t xml:space="preserve"> l’histoire du droit, </w:t>
      </w:r>
      <w:r w:rsidR="00660B3A">
        <w:rPr>
          <w:rFonts w:cstheme="minorHAnsi"/>
          <w:lang w:val="fr-FR"/>
        </w:rPr>
        <w:t>le</w:t>
      </w:r>
      <w:r w:rsidR="00491594">
        <w:rPr>
          <w:rFonts w:cstheme="minorHAnsi"/>
          <w:lang w:val="fr-FR"/>
        </w:rPr>
        <w:t xml:space="preserve"> droit constitutionnel et </w:t>
      </w:r>
      <w:r w:rsidR="00660B3A">
        <w:rPr>
          <w:rFonts w:cstheme="minorHAnsi"/>
          <w:lang w:val="fr-FR"/>
        </w:rPr>
        <w:t>le</w:t>
      </w:r>
      <w:r w:rsidR="00491594">
        <w:rPr>
          <w:rFonts w:cstheme="minorHAnsi"/>
          <w:lang w:val="fr-FR"/>
        </w:rPr>
        <w:t xml:space="preserve"> droit international</w:t>
      </w:r>
      <w:r w:rsidR="00660B3A">
        <w:rPr>
          <w:rFonts w:cstheme="minorHAnsi"/>
          <w:lang w:val="fr-FR"/>
        </w:rPr>
        <w:t xml:space="preserve"> </w:t>
      </w:r>
      <w:r w:rsidR="00660B3A">
        <w:rPr>
          <w:lang w:val="fr-FR"/>
        </w:rPr>
        <w:t xml:space="preserve">; le présent compte-rendu se limite à la première </w:t>
      </w:r>
      <w:r w:rsidR="00660B3A">
        <w:rPr>
          <w:rFonts w:cstheme="minorHAnsi"/>
          <w:lang w:val="fr-FR"/>
        </w:rPr>
        <w:t>d’entre-elles.</w:t>
      </w:r>
      <w:r w:rsidR="00EF4E5B">
        <w:rPr>
          <w:rFonts w:cstheme="minorHAnsi"/>
          <w:lang w:val="fr-FR"/>
        </w:rPr>
        <w:t> </w:t>
      </w:r>
      <w:r w:rsidR="00EF4E5B">
        <w:rPr>
          <w:lang w:val="fr-FR"/>
        </w:rPr>
        <w:t>Les différents chapitres constituant cet ouvrage ont été discuté</w:t>
      </w:r>
      <w:r w:rsidR="005507CD">
        <w:rPr>
          <w:lang w:val="fr-FR"/>
        </w:rPr>
        <w:t>s</w:t>
      </w:r>
      <w:r w:rsidR="00EF4E5B">
        <w:rPr>
          <w:lang w:val="fr-FR"/>
        </w:rPr>
        <w:t xml:space="preserve"> à l’occasion d’un colloque réunissant leurs auteurs, mais aussi des philosophes, des historiens, des géographes non sans oublier des juristes afin d’en permettre une lecture interdisciplinaire, pratique centrale d’une </w:t>
      </w:r>
      <w:r w:rsidR="00BC44BC">
        <w:rPr>
          <w:lang w:val="fr-FR"/>
        </w:rPr>
        <w:t>approche</w:t>
      </w:r>
      <w:r w:rsidR="00EF4E5B">
        <w:rPr>
          <w:lang w:val="fr-FR"/>
        </w:rPr>
        <w:t xml:space="preserve"> </w:t>
      </w:r>
      <w:proofErr w:type="spellStart"/>
      <w:r w:rsidR="00EF4E5B">
        <w:rPr>
          <w:lang w:val="fr-FR"/>
        </w:rPr>
        <w:t>décoloniale</w:t>
      </w:r>
      <w:proofErr w:type="spellEnd"/>
      <w:r w:rsidR="00EF4E5B">
        <w:rPr>
          <w:lang w:val="fr-FR"/>
        </w:rPr>
        <w:t xml:space="preserve">. </w:t>
      </w:r>
    </w:p>
    <w:p w14:paraId="4394E3F1" w14:textId="65BD2768" w:rsidR="00491594" w:rsidRDefault="00491594" w:rsidP="00DD60EB">
      <w:pPr>
        <w:jc w:val="both"/>
        <w:rPr>
          <w:lang w:val="fr-FR"/>
        </w:rPr>
      </w:pPr>
    </w:p>
    <w:p w14:paraId="6E77ACE3" w14:textId="7E7FA2E3" w:rsidR="00CC1D79" w:rsidRDefault="00775E6A" w:rsidP="00CC1D79">
      <w:pPr>
        <w:jc w:val="both"/>
        <w:rPr>
          <w:rFonts w:cstheme="minorHAnsi"/>
          <w:lang w:val="fr-FR"/>
        </w:rPr>
      </w:pPr>
      <w:r w:rsidRPr="00CC1D79">
        <w:rPr>
          <w:rFonts w:cstheme="minorHAnsi"/>
          <w:lang w:val="fr-FR"/>
        </w:rPr>
        <w:t xml:space="preserve">L’histoire du droit </w:t>
      </w:r>
      <w:r w:rsidR="00F46CDA">
        <w:rPr>
          <w:rFonts w:cstheme="minorHAnsi"/>
          <w:lang w:val="fr-FR"/>
        </w:rPr>
        <w:t xml:space="preserve">et de la justice </w:t>
      </w:r>
      <w:r w:rsidRPr="00CC1D79">
        <w:rPr>
          <w:rFonts w:cstheme="minorHAnsi"/>
          <w:lang w:val="fr-FR"/>
        </w:rPr>
        <w:t xml:space="preserve">en situation coloniale </w:t>
      </w:r>
      <w:r w:rsidR="00F46CDA">
        <w:rPr>
          <w:rFonts w:cstheme="minorHAnsi"/>
          <w:lang w:val="fr-FR"/>
        </w:rPr>
        <w:t>est un champ en effervescence</w:t>
      </w:r>
      <w:r w:rsidR="00CC1D79" w:rsidRPr="00CC1D79">
        <w:rPr>
          <w:rFonts w:cstheme="minorHAnsi"/>
          <w:lang w:val="fr-FR"/>
        </w:rPr>
        <w:t xml:space="preserve">. </w:t>
      </w:r>
      <w:r w:rsidR="00CC1D79">
        <w:rPr>
          <w:rFonts w:cstheme="minorHAnsi"/>
          <w:lang w:val="fr-FR"/>
        </w:rPr>
        <w:t>En France, l</w:t>
      </w:r>
      <w:r w:rsidR="00CC1D79" w:rsidRPr="00CC1D79">
        <w:rPr>
          <w:rFonts w:cstheme="minorHAnsi"/>
          <w:lang w:val="fr-FR"/>
        </w:rPr>
        <w:t>es pionniers du champ que sont</w:t>
      </w:r>
      <w:r w:rsidR="005507CD">
        <w:rPr>
          <w:rFonts w:cstheme="minorHAnsi"/>
          <w:lang w:val="fr-FR"/>
        </w:rPr>
        <w:t xml:space="preserve"> </w:t>
      </w:r>
      <w:r w:rsidR="00CC1D79" w:rsidRPr="00CC1D79">
        <w:rPr>
          <w:rFonts w:cstheme="minorHAnsi"/>
          <w:lang w:val="fr-FR"/>
        </w:rPr>
        <w:t xml:space="preserve">Bernard Durand, </w:t>
      </w:r>
      <w:r w:rsidR="00CC1D79" w:rsidRPr="00CC1D79">
        <w:rPr>
          <w:rFonts w:eastAsia="Times New Roman" w:cstheme="minorHAnsi"/>
          <w:lang w:eastAsia="fr-FR"/>
        </w:rPr>
        <w:t xml:space="preserve">Claude </w:t>
      </w:r>
      <w:proofErr w:type="spellStart"/>
      <w:r w:rsidR="00CC1D79" w:rsidRPr="00CC1D79">
        <w:rPr>
          <w:rFonts w:eastAsia="Times New Roman" w:cstheme="minorHAnsi"/>
          <w:lang w:eastAsia="fr-FR"/>
        </w:rPr>
        <w:t>Bontems</w:t>
      </w:r>
      <w:proofErr w:type="spellEnd"/>
      <w:r w:rsidR="00CC1D79" w:rsidRPr="00CC1D79">
        <w:rPr>
          <w:rFonts w:eastAsia="Times New Roman" w:cstheme="minorHAnsi"/>
          <w:lang w:eastAsia="fr-FR"/>
        </w:rPr>
        <w:fldChar w:fldCharType="begin"/>
      </w:r>
      <w:r w:rsidR="00CC1D79" w:rsidRPr="00CC1D79">
        <w:rPr>
          <w:rFonts w:eastAsia="Times New Roman" w:cstheme="minorHAnsi"/>
          <w:lang w:eastAsia="fr-FR"/>
        </w:rPr>
        <w:instrText xml:space="preserve"> HYPERLINK "https://publications-prairial.fr/cliothemis/index.php?id=1341" \l "ftn3" </w:instrText>
      </w:r>
      <w:r w:rsidR="002E0966">
        <w:rPr>
          <w:rFonts w:eastAsia="Times New Roman" w:cstheme="minorHAnsi"/>
          <w:lang w:eastAsia="fr-FR"/>
        </w:rPr>
        <w:fldChar w:fldCharType="separate"/>
      </w:r>
      <w:r w:rsidR="00CC1D79" w:rsidRPr="00CC1D79">
        <w:rPr>
          <w:rFonts w:eastAsia="Times New Roman" w:cstheme="minorHAnsi"/>
          <w:lang w:eastAsia="fr-FR"/>
        </w:rPr>
        <w:fldChar w:fldCharType="end"/>
      </w:r>
      <w:r w:rsidR="00CC1D79" w:rsidRPr="00CC1D79">
        <w:rPr>
          <w:rFonts w:eastAsia="Times New Roman" w:cstheme="minorHAnsi"/>
          <w:lang w:eastAsia="fr-FR"/>
        </w:rPr>
        <w:t xml:space="preserve"> et Louis-Augustin Barrière</w:t>
      </w:r>
      <w:r w:rsidR="00CC1D79" w:rsidRPr="00CC1D79">
        <w:rPr>
          <w:rFonts w:cstheme="minorHAnsi"/>
          <w:lang w:val="fr-FR"/>
        </w:rPr>
        <w:t xml:space="preserve"> notamment</w:t>
      </w:r>
      <w:r w:rsidR="00CC1D79">
        <w:rPr>
          <w:rFonts w:cstheme="minorHAnsi"/>
          <w:lang w:val="fr-FR"/>
        </w:rPr>
        <w:t xml:space="preserve">, </w:t>
      </w:r>
      <w:r w:rsidR="00F46CDA">
        <w:rPr>
          <w:rFonts w:cstheme="minorHAnsi"/>
          <w:lang w:val="fr-FR"/>
        </w:rPr>
        <w:t>ont été</w:t>
      </w:r>
      <w:r w:rsidR="00CC1D79">
        <w:rPr>
          <w:rFonts w:cstheme="minorHAnsi"/>
          <w:lang w:val="fr-FR"/>
        </w:rPr>
        <w:t xml:space="preserve"> rejoint</w:t>
      </w:r>
      <w:r w:rsidR="00AF6A16">
        <w:rPr>
          <w:rFonts w:cstheme="minorHAnsi"/>
          <w:lang w:val="fr-FR"/>
        </w:rPr>
        <w:t>s</w:t>
      </w:r>
      <w:r w:rsidR="00CC1D79">
        <w:rPr>
          <w:rFonts w:cstheme="minorHAnsi"/>
          <w:lang w:val="fr-FR"/>
        </w:rPr>
        <w:t xml:space="preserve"> </w:t>
      </w:r>
      <w:r w:rsidR="00887BEB">
        <w:rPr>
          <w:rFonts w:cstheme="minorHAnsi"/>
          <w:lang w:val="fr-FR"/>
        </w:rPr>
        <w:t xml:space="preserve">au début des années 2000 </w:t>
      </w:r>
      <w:r w:rsidR="00CC1D79">
        <w:rPr>
          <w:rFonts w:cstheme="minorHAnsi"/>
          <w:lang w:val="fr-FR"/>
        </w:rPr>
        <w:t xml:space="preserve">par une nouvelle génération de chercheurs. </w:t>
      </w:r>
      <w:r w:rsidR="00DF013D">
        <w:rPr>
          <w:rFonts w:cstheme="minorHAnsi"/>
          <w:lang w:val="fr-FR"/>
        </w:rPr>
        <w:t>Dix ans plus tard</w:t>
      </w:r>
      <w:r w:rsidR="00CC1D79">
        <w:rPr>
          <w:rFonts w:cstheme="minorHAnsi"/>
          <w:lang w:val="fr-FR"/>
        </w:rPr>
        <w:t xml:space="preserve">, </w:t>
      </w:r>
      <w:r w:rsidR="00DF013D">
        <w:rPr>
          <w:rFonts w:cstheme="minorHAnsi"/>
          <w:lang w:val="fr-FR"/>
        </w:rPr>
        <w:t>deux publications</w:t>
      </w:r>
      <w:r w:rsidR="00CC1D79">
        <w:rPr>
          <w:rFonts w:cstheme="minorHAnsi"/>
          <w:lang w:val="fr-FR"/>
        </w:rPr>
        <w:t xml:space="preserve"> dresse</w:t>
      </w:r>
      <w:r w:rsidR="0064123B">
        <w:rPr>
          <w:rFonts w:cstheme="minorHAnsi"/>
          <w:lang w:val="fr-FR"/>
        </w:rPr>
        <w:t>nt</w:t>
      </w:r>
      <w:r w:rsidR="00CC1D79">
        <w:rPr>
          <w:rFonts w:cstheme="minorHAnsi"/>
          <w:lang w:val="fr-FR"/>
        </w:rPr>
        <w:t xml:space="preserve"> le bilan </w:t>
      </w:r>
      <w:r w:rsidR="00887BEB">
        <w:rPr>
          <w:rFonts w:cstheme="minorHAnsi"/>
          <w:lang w:val="fr-FR"/>
        </w:rPr>
        <w:t>du</w:t>
      </w:r>
      <w:r w:rsidR="00CC1D79">
        <w:rPr>
          <w:rFonts w:cstheme="minorHAnsi"/>
          <w:lang w:val="fr-FR"/>
        </w:rPr>
        <w:t xml:space="preserve"> renouveau </w:t>
      </w:r>
      <w:r w:rsidR="00887BEB">
        <w:rPr>
          <w:rFonts w:cstheme="minorHAnsi"/>
          <w:lang w:val="fr-FR"/>
        </w:rPr>
        <w:t xml:space="preserve">insufflé </w:t>
      </w:r>
      <w:r w:rsidR="00CC1D79">
        <w:rPr>
          <w:rFonts w:cstheme="minorHAnsi"/>
          <w:lang w:val="fr-FR"/>
        </w:rPr>
        <w:t>et identifie</w:t>
      </w:r>
      <w:r w:rsidR="00DF013D">
        <w:rPr>
          <w:rFonts w:cstheme="minorHAnsi"/>
          <w:lang w:val="fr-FR"/>
        </w:rPr>
        <w:t>nt</w:t>
      </w:r>
      <w:r w:rsidR="00CC1D79">
        <w:rPr>
          <w:rFonts w:cstheme="minorHAnsi"/>
          <w:lang w:val="fr-FR"/>
        </w:rPr>
        <w:t xml:space="preserve"> les </w:t>
      </w:r>
      <w:r w:rsidR="00F46CDA">
        <w:rPr>
          <w:rFonts w:cstheme="minorHAnsi"/>
          <w:lang w:val="fr-FR"/>
        </w:rPr>
        <w:t>principaux « </w:t>
      </w:r>
      <w:r w:rsidR="00CC1D79">
        <w:rPr>
          <w:rFonts w:cstheme="minorHAnsi"/>
          <w:lang w:val="fr-FR"/>
        </w:rPr>
        <w:t>chantiers</w:t>
      </w:r>
      <w:r w:rsidR="00F46CDA">
        <w:rPr>
          <w:rFonts w:cstheme="minorHAnsi"/>
          <w:lang w:val="fr-FR"/>
        </w:rPr>
        <w:t> »</w:t>
      </w:r>
      <w:r w:rsidR="00CC1D79">
        <w:rPr>
          <w:rFonts w:cstheme="minorHAnsi"/>
          <w:lang w:val="fr-FR"/>
        </w:rPr>
        <w:t xml:space="preserve"> </w:t>
      </w:r>
      <w:r w:rsidR="00F46CDA">
        <w:rPr>
          <w:rFonts w:cstheme="minorHAnsi"/>
          <w:lang w:val="fr-FR"/>
        </w:rPr>
        <w:t>de recherche en cours</w:t>
      </w:r>
      <w:r w:rsidR="00D413A7">
        <w:rPr>
          <w:rStyle w:val="Appelnotedebasdep"/>
          <w:rFonts w:cstheme="minorHAnsi"/>
          <w:lang w:val="fr-FR"/>
        </w:rPr>
        <w:footnoteReference w:id="1"/>
      </w:r>
      <w:r w:rsidR="00660B3A">
        <w:rPr>
          <w:rFonts w:cstheme="minorHAnsi"/>
          <w:lang w:val="fr-FR"/>
        </w:rPr>
        <w:t>. Ceux-ci</w:t>
      </w:r>
      <w:r w:rsidR="00887BEB">
        <w:rPr>
          <w:rFonts w:cstheme="minorHAnsi"/>
          <w:lang w:val="fr-FR"/>
        </w:rPr>
        <w:t> port</w:t>
      </w:r>
      <w:r w:rsidR="00660B3A">
        <w:rPr>
          <w:rFonts w:cstheme="minorHAnsi"/>
          <w:lang w:val="fr-FR"/>
        </w:rPr>
        <w:t>e</w:t>
      </w:r>
      <w:r w:rsidR="00887BEB">
        <w:rPr>
          <w:rFonts w:cstheme="minorHAnsi"/>
          <w:lang w:val="fr-FR"/>
        </w:rPr>
        <w:t>nt sur des questions aussi diverses que les institutions judiciaires et pénales</w:t>
      </w:r>
      <w:r w:rsidR="0064123B">
        <w:rPr>
          <w:rFonts w:cstheme="minorHAnsi"/>
          <w:lang w:val="fr-FR"/>
        </w:rPr>
        <w:t>, les procédures qui les caractérisent</w:t>
      </w:r>
      <w:r w:rsidR="00887BEB">
        <w:rPr>
          <w:rFonts w:cstheme="minorHAnsi"/>
          <w:lang w:val="fr-FR"/>
        </w:rPr>
        <w:t xml:space="preserve"> ainsi que les acteurs de celles-ci</w:t>
      </w:r>
      <w:r w:rsidR="0064123B">
        <w:rPr>
          <w:rFonts w:cstheme="minorHAnsi"/>
          <w:lang w:val="fr-FR"/>
        </w:rPr>
        <w:t> ;</w:t>
      </w:r>
      <w:r w:rsidR="00887BEB">
        <w:rPr>
          <w:rFonts w:cstheme="minorHAnsi"/>
          <w:lang w:val="fr-FR"/>
        </w:rPr>
        <w:t xml:space="preserve"> </w:t>
      </w:r>
      <w:r w:rsidR="00DF013D">
        <w:rPr>
          <w:rFonts w:cstheme="minorHAnsi"/>
          <w:lang w:val="fr-FR"/>
        </w:rPr>
        <w:t xml:space="preserve">les normes </w:t>
      </w:r>
      <w:r w:rsidR="0064123B">
        <w:rPr>
          <w:rFonts w:cstheme="minorHAnsi"/>
          <w:lang w:val="fr-FR"/>
        </w:rPr>
        <w:t xml:space="preserve">coloniales (dont le « code » de l’indigénat </w:t>
      </w:r>
      <w:r w:rsidR="00D413A7">
        <w:rPr>
          <w:rFonts w:cstheme="minorHAnsi"/>
          <w:lang w:val="fr-FR"/>
        </w:rPr>
        <w:t>ainsi que</w:t>
      </w:r>
      <w:r w:rsidR="0064123B">
        <w:rPr>
          <w:rFonts w:cstheme="minorHAnsi"/>
          <w:lang w:val="fr-FR"/>
        </w:rPr>
        <w:t xml:space="preserve"> la fabrique des droits coutumiers) </w:t>
      </w:r>
      <w:r w:rsidR="00DF013D">
        <w:rPr>
          <w:rFonts w:cstheme="minorHAnsi"/>
          <w:lang w:val="fr-FR"/>
        </w:rPr>
        <w:t>et les hommes qui les codifient ;</w:t>
      </w:r>
      <w:r w:rsidR="00887BEB">
        <w:rPr>
          <w:rFonts w:cstheme="minorHAnsi"/>
          <w:lang w:val="fr-FR"/>
        </w:rPr>
        <w:t xml:space="preserve"> l’esclavage</w:t>
      </w:r>
      <w:r w:rsidR="0064123B">
        <w:rPr>
          <w:rFonts w:cstheme="minorHAnsi"/>
          <w:lang w:val="fr-FR"/>
        </w:rPr>
        <w:t> ; la citoyenneté</w:t>
      </w:r>
      <w:r w:rsidR="00887BEB">
        <w:rPr>
          <w:rFonts w:cstheme="minorHAnsi"/>
          <w:lang w:val="fr-FR"/>
        </w:rPr>
        <w:t xml:space="preserve"> ou les conséquences du statut juridique du territoire d’outre-mer</w:t>
      </w:r>
      <w:r w:rsidR="00F46CDA">
        <w:rPr>
          <w:rFonts w:cstheme="minorHAnsi"/>
          <w:lang w:val="fr-FR"/>
        </w:rPr>
        <w:t xml:space="preserve">. </w:t>
      </w:r>
    </w:p>
    <w:p w14:paraId="2599084B" w14:textId="4E08D44A" w:rsidR="0064123B" w:rsidRDefault="0064123B" w:rsidP="00CC1D79">
      <w:pPr>
        <w:jc w:val="both"/>
        <w:rPr>
          <w:rFonts w:cstheme="minorHAnsi"/>
          <w:lang w:val="fr-FR"/>
        </w:rPr>
      </w:pPr>
    </w:p>
    <w:p w14:paraId="3728D5DF" w14:textId="487D6E4E" w:rsidR="009A6A17" w:rsidRDefault="0028638D" w:rsidP="00CC1D79">
      <w:pPr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>L</w:t>
      </w:r>
      <w:r w:rsidR="0064123B">
        <w:rPr>
          <w:rFonts w:cstheme="minorHAnsi"/>
          <w:lang w:val="fr-FR"/>
        </w:rPr>
        <w:t xml:space="preserve">e présent volume </w:t>
      </w:r>
      <w:r w:rsidR="00EC73AD">
        <w:rPr>
          <w:rFonts w:cstheme="minorHAnsi"/>
          <w:lang w:val="fr-FR"/>
        </w:rPr>
        <w:t>fait état de</w:t>
      </w:r>
      <w:r w:rsidR="0064123B">
        <w:rPr>
          <w:rFonts w:cstheme="minorHAnsi"/>
          <w:lang w:val="fr-FR"/>
        </w:rPr>
        <w:t xml:space="preserve"> l</w:t>
      </w:r>
      <w:r w:rsidR="002134B0">
        <w:rPr>
          <w:rFonts w:cstheme="minorHAnsi"/>
          <w:lang w:val="fr-FR"/>
        </w:rPr>
        <w:t>’avancée de certains de ces chantiers</w:t>
      </w:r>
      <w:r>
        <w:rPr>
          <w:rFonts w:cstheme="minorHAnsi"/>
          <w:lang w:val="fr-FR"/>
        </w:rPr>
        <w:t xml:space="preserve">. Il propose également une dimension supplémentaire en invitant </w:t>
      </w:r>
      <w:r w:rsidR="007F76E6">
        <w:rPr>
          <w:rFonts w:cstheme="minorHAnsi"/>
          <w:lang w:val="fr-FR"/>
        </w:rPr>
        <w:t xml:space="preserve">les auteurs </w:t>
      </w:r>
      <w:r>
        <w:rPr>
          <w:rFonts w:cstheme="minorHAnsi"/>
          <w:lang w:val="fr-FR"/>
        </w:rPr>
        <w:t xml:space="preserve">à opérer un retour </w:t>
      </w:r>
      <w:r w:rsidR="009A6A17">
        <w:rPr>
          <w:rFonts w:cstheme="minorHAnsi"/>
          <w:lang w:val="fr-FR"/>
        </w:rPr>
        <w:t>réflexi</w:t>
      </w:r>
      <w:r>
        <w:rPr>
          <w:rFonts w:cstheme="minorHAnsi"/>
          <w:lang w:val="fr-FR"/>
        </w:rPr>
        <w:t>f</w:t>
      </w:r>
      <w:r w:rsidR="009A6A17">
        <w:rPr>
          <w:rFonts w:cstheme="minorHAnsi"/>
          <w:lang w:val="fr-FR"/>
        </w:rPr>
        <w:t xml:space="preserve"> quant à l’apport </w:t>
      </w:r>
      <w:r w:rsidR="00E34797">
        <w:rPr>
          <w:rFonts w:cstheme="minorHAnsi"/>
          <w:lang w:val="fr-FR"/>
        </w:rPr>
        <w:t>d’une pe</w:t>
      </w:r>
      <w:r w:rsidR="001F60BE">
        <w:rPr>
          <w:rFonts w:cstheme="minorHAnsi"/>
          <w:lang w:val="fr-FR"/>
        </w:rPr>
        <w:t>rspective</w:t>
      </w:r>
      <w:r w:rsidR="00E34797">
        <w:rPr>
          <w:rFonts w:cstheme="minorHAnsi"/>
          <w:lang w:val="fr-FR"/>
        </w:rPr>
        <w:t xml:space="preserve"> </w:t>
      </w:r>
      <w:proofErr w:type="spellStart"/>
      <w:r w:rsidR="009A6A17">
        <w:rPr>
          <w:rFonts w:cstheme="minorHAnsi"/>
          <w:lang w:val="fr-FR"/>
        </w:rPr>
        <w:t>décolonial</w:t>
      </w:r>
      <w:r w:rsidR="00042374">
        <w:rPr>
          <w:rFonts w:cstheme="minorHAnsi"/>
          <w:lang w:val="fr-FR"/>
        </w:rPr>
        <w:t>e</w:t>
      </w:r>
      <w:proofErr w:type="spellEnd"/>
      <w:r w:rsidR="00042374">
        <w:rPr>
          <w:rFonts w:cstheme="minorHAnsi"/>
          <w:lang w:val="fr-FR"/>
        </w:rPr>
        <w:t xml:space="preserve">, </w:t>
      </w:r>
      <w:r w:rsidR="00427EAA">
        <w:rPr>
          <w:rFonts w:cstheme="minorHAnsi"/>
          <w:lang w:val="fr-FR"/>
        </w:rPr>
        <w:t>perspective absente de la plupart des travaux antérieurs cités. Il leur revient d</w:t>
      </w:r>
      <w:r w:rsidR="00042374">
        <w:rPr>
          <w:rFonts w:cstheme="minorHAnsi"/>
          <w:lang w:val="fr-FR"/>
        </w:rPr>
        <w:t>’identifier l’incidence d’une</w:t>
      </w:r>
      <w:r w:rsidR="00427EAA">
        <w:rPr>
          <w:rFonts w:cstheme="minorHAnsi"/>
          <w:lang w:val="fr-FR"/>
        </w:rPr>
        <w:t xml:space="preserve"> </w:t>
      </w:r>
      <w:r w:rsidR="00042374">
        <w:rPr>
          <w:rFonts w:cstheme="minorHAnsi"/>
          <w:lang w:val="fr-FR"/>
        </w:rPr>
        <w:t xml:space="preserve">approche </w:t>
      </w:r>
      <w:proofErr w:type="spellStart"/>
      <w:r w:rsidR="00042374">
        <w:rPr>
          <w:rFonts w:cstheme="minorHAnsi"/>
          <w:lang w:val="fr-FR"/>
        </w:rPr>
        <w:t>décoloniale</w:t>
      </w:r>
      <w:proofErr w:type="spellEnd"/>
      <w:r w:rsidR="00042374">
        <w:rPr>
          <w:rFonts w:cstheme="minorHAnsi"/>
          <w:lang w:val="fr-FR"/>
        </w:rPr>
        <w:t xml:space="preserve"> sur</w:t>
      </w:r>
      <w:r w:rsidR="009A6A17">
        <w:rPr>
          <w:rFonts w:cstheme="minorHAnsi"/>
          <w:lang w:val="fr-FR"/>
        </w:rPr>
        <w:t xml:space="preserve"> </w:t>
      </w:r>
      <w:r w:rsidR="00DA49A3">
        <w:rPr>
          <w:rFonts w:cstheme="minorHAnsi"/>
          <w:lang w:val="fr-FR"/>
        </w:rPr>
        <w:t>l’épistémologie et la méthodologie</w:t>
      </w:r>
      <w:r w:rsidR="009A6A17">
        <w:rPr>
          <w:rFonts w:cstheme="minorHAnsi"/>
          <w:lang w:val="fr-FR"/>
        </w:rPr>
        <w:t xml:space="preserve"> </w:t>
      </w:r>
      <w:r w:rsidR="00E34797">
        <w:rPr>
          <w:rFonts w:cstheme="minorHAnsi"/>
          <w:lang w:val="fr-FR"/>
        </w:rPr>
        <w:t xml:space="preserve">de leur </w:t>
      </w:r>
      <w:r w:rsidR="009A6A17">
        <w:rPr>
          <w:rFonts w:cstheme="minorHAnsi"/>
          <w:lang w:val="fr-FR"/>
        </w:rPr>
        <w:t>pratique de recherche</w:t>
      </w:r>
      <w:r w:rsidR="00427EAA">
        <w:rPr>
          <w:rFonts w:cstheme="minorHAnsi"/>
          <w:lang w:val="fr-FR"/>
        </w:rPr>
        <w:t xml:space="preserve"> </w:t>
      </w:r>
      <w:r w:rsidR="00042374">
        <w:rPr>
          <w:rFonts w:cstheme="minorHAnsi"/>
          <w:lang w:val="fr-FR"/>
        </w:rPr>
        <w:t>c’est-à-dire</w:t>
      </w:r>
      <w:r w:rsidR="00427EAA">
        <w:rPr>
          <w:rFonts w:cstheme="minorHAnsi"/>
          <w:lang w:val="fr-FR"/>
        </w:rPr>
        <w:t xml:space="preserve"> </w:t>
      </w:r>
      <w:r w:rsidR="00D413A7">
        <w:rPr>
          <w:rFonts w:cstheme="minorHAnsi"/>
          <w:lang w:val="fr-FR"/>
        </w:rPr>
        <w:t>de</w:t>
      </w:r>
      <w:r w:rsidR="00427EAA">
        <w:rPr>
          <w:rFonts w:cstheme="minorHAnsi"/>
          <w:lang w:val="fr-FR"/>
        </w:rPr>
        <w:t xml:space="preserve"> </w:t>
      </w:r>
      <w:r w:rsidR="00D413A7">
        <w:rPr>
          <w:rFonts w:cstheme="minorHAnsi"/>
          <w:lang w:val="fr-FR"/>
        </w:rPr>
        <w:t>questionner</w:t>
      </w:r>
      <w:r w:rsidR="00427EAA">
        <w:rPr>
          <w:rFonts w:cstheme="minorHAnsi"/>
          <w:lang w:val="fr-FR"/>
        </w:rPr>
        <w:t xml:space="preserve"> s</w:t>
      </w:r>
      <w:r w:rsidR="00274CD8">
        <w:rPr>
          <w:rFonts w:cstheme="minorHAnsi"/>
          <w:lang w:val="fr-FR"/>
        </w:rPr>
        <w:t xml:space="preserve">’il est possible de </w:t>
      </w:r>
      <w:r w:rsidR="00427EAA">
        <w:rPr>
          <w:rFonts w:cstheme="minorHAnsi"/>
          <w:lang w:val="fr-FR"/>
        </w:rPr>
        <w:t>« décoloniser</w:t>
      </w:r>
      <w:r w:rsidR="00274CD8">
        <w:rPr>
          <w:rFonts w:cstheme="minorHAnsi"/>
          <w:lang w:val="fr-FR"/>
        </w:rPr>
        <w:t xml:space="preserve">, vraiment, totalement </w:t>
      </w:r>
      <w:r w:rsidR="00274CD8">
        <w:rPr>
          <w:rFonts w:cstheme="minorHAnsi"/>
          <w:i/>
          <w:iCs/>
          <w:lang w:val="fr-FR"/>
        </w:rPr>
        <w:t>en</w:t>
      </w:r>
      <w:r w:rsidR="00427EAA">
        <w:rPr>
          <w:rFonts w:cstheme="minorHAnsi"/>
          <w:lang w:val="fr-FR"/>
        </w:rPr>
        <w:t xml:space="preserve"> droit et </w:t>
      </w:r>
      <w:r w:rsidR="00274CD8">
        <w:rPr>
          <w:rFonts w:cstheme="minorHAnsi"/>
          <w:lang w:val="fr-FR"/>
        </w:rPr>
        <w:t>surtout</w:t>
      </w:r>
      <w:r w:rsidR="00427EAA">
        <w:rPr>
          <w:rFonts w:cstheme="minorHAnsi"/>
          <w:lang w:val="fr-FR"/>
        </w:rPr>
        <w:t xml:space="preserve"> </w:t>
      </w:r>
      <w:r w:rsidR="00427EAA" w:rsidRPr="00274CD8">
        <w:rPr>
          <w:rFonts w:cstheme="minorHAnsi"/>
          <w:i/>
          <w:iCs/>
          <w:lang w:val="fr-FR"/>
        </w:rPr>
        <w:t>le</w:t>
      </w:r>
      <w:r w:rsidR="00427EAA">
        <w:rPr>
          <w:rFonts w:cstheme="minorHAnsi"/>
          <w:lang w:val="fr-FR"/>
        </w:rPr>
        <w:t xml:space="preserve"> droit » (p. </w:t>
      </w:r>
      <w:r w:rsidR="00274CD8">
        <w:rPr>
          <w:rFonts w:cstheme="minorHAnsi"/>
          <w:lang w:val="fr-FR"/>
        </w:rPr>
        <w:t>72</w:t>
      </w:r>
      <w:r w:rsidR="00042374">
        <w:rPr>
          <w:rFonts w:cstheme="minorHAnsi"/>
          <w:lang w:val="fr-FR"/>
        </w:rPr>
        <w:t>)</w:t>
      </w:r>
      <w:r w:rsidR="00274CD8">
        <w:rPr>
          <w:rFonts w:cstheme="minorHAnsi"/>
          <w:lang w:val="fr-FR"/>
        </w:rPr>
        <w:t>.</w:t>
      </w:r>
    </w:p>
    <w:p w14:paraId="2B35D093" w14:textId="77777777" w:rsidR="009A6A17" w:rsidRDefault="009A6A17" w:rsidP="00CC1D79">
      <w:pPr>
        <w:jc w:val="both"/>
        <w:rPr>
          <w:rFonts w:cstheme="minorHAnsi"/>
          <w:lang w:val="fr-FR"/>
        </w:rPr>
      </w:pPr>
    </w:p>
    <w:p w14:paraId="3C10404C" w14:textId="2DF2DF05" w:rsidR="00366E2A" w:rsidRDefault="00E34797" w:rsidP="00CC1D79">
      <w:pPr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 xml:space="preserve">Les éditeurs et auteurs de ce volume interrogent la place et </w:t>
      </w:r>
      <w:r w:rsidR="00657F8E">
        <w:rPr>
          <w:rFonts w:cstheme="minorHAnsi"/>
          <w:lang w:val="fr-FR"/>
        </w:rPr>
        <w:t>le</w:t>
      </w:r>
      <w:r>
        <w:rPr>
          <w:rFonts w:cstheme="minorHAnsi"/>
          <w:lang w:val="fr-FR"/>
        </w:rPr>
        <w:t xml:space="preserve"> dessein du droit dans les différentes sociétés qu’ils envisagent </w:t>
      </w:r>
      <w:r w:rsidR="00993A4F">
        <w:rPr>
          <w:rFonts w:cstheme="minorHAnsi"/>
          <w:lang w:val="fr-FR"/>
        </w:rPr>
        <w:t>–</w:t>
      </w:r>
      <w:r>
        <w:rPr>
          <w:rFonts w:cstheme="minorHAnsi"/>
          <w:lang w:val="fr-FR"/>
        </w:rPr>
        <w:t xml:space="preserve"> </w:t>
      </w:r>
      <w:r w:rsidR="007B786E">
        <w:rPr>
          <w:rFonts w:cstheme="minorHAnsi"/>
          <w:lang w:val="fr-FR"/>
        </w:rPr>
        <w:t>l’</w:t>
      </w:r>
      <w:r>
        <w:rPr>
          <w:rFonts w:cstheme="minorHAnsi"/>
          <w:lang w:val="fr-FR"/>
        </w:rPr>
        <w:t>Algérie</w:t>
      </w:r>
      <w:r w:rsidR="00657F8E">
        <w:rPr>
          <w:rFonts w:cstheme="minorHAnsi"/>
          <w:lang w:val="fr-FR"/>
        </w:rPr>
        <w:t xml:space="preserve"> des années 1830</w:t>
      </w:r>
      <w:r w:rsidR="00993A4F">
        <w:rPr>
          <w:rFonts w:cstheme="minorHAnsi"/>
          <w:lang w:val="fr-FR"/>
        </w:rPr>
        <w:t xml:space="preserve"> (François </w:t>
      </w:r>
      <w:proofErr w:type="spellStart"/>
      <w:r w:rsidR="00993A4F">
        <w:rPr>
          <w:rFonts w:cstheme="minorHAnsi"/>
          <w:lang w:val="fr-FR"/>
        </w:rPr>
        <w:t>Dumasy</w:t>
      </w:r>
      <w:proofErr w:type="spellEnd"/>
      <w:r w:rsidR="00993A4F">
        <w:rPr>
          <w:rFonts w:cstheme="minorHAnsi"/>
          <w:lang w:val="fr-FR"/>
        </w:rPr>
        <w:t>)</w:t>
      </w:r>
      <w:r>
        <w:rPr>
          <w:rFonts w:cstheme="minorHAnsi"/>
          <w:lang w:val="fr-FR"/>
        </w:rPr>
        <w:t xml:space="preserve">, </w:t>
      </w:r>
      <w:r w:rsidR="007B786E">
        <w:rPr>
          <w:rFonts w:cstheme="minorHAnsi"/>
          <w:lang w:val="fr-FR"/>
        </w:rPr>
        <w:t>l’Inde coloniale et postcoloniale (</w:t>
      </w:r>
      <w:proofErr w:type="spellStart"/>
      <w:r w:rsidR="007B786E">
        <w:rPr>
          <w:rFonts w:cstheme="minorHAnsi"/>
          <w:lang w:val="fr-FR"/>
        </w:rPr>
        <w:t>Arundhati</w:t>
      </w:r>
      <w:proofErr w:type="spellEnd"/>
      <w:r w:rsidR="007B786E">
        <w:rPr>
          <w:rFonts w:cstheme="minorHAnsi"/>
          <w:lang w:val="fr-FR"/>
        </w:rPr>
        <w:t xml:space="preserve"> </w:t>
      </w:r>
      <w:proofErr w:type="spellStart"/>
      <w:r w:rsidR="007B786E">
        <w:rPr>
          <w:rFonts w:cstheme="minorHAnsi"/>
          <w:lang w:val="fr-FR"/>
        </w:rPr>
        <w:t>Virmani</w:t>
      </w:r>
      <w:proofErr w:type="spellEnd"/>
      <w:r w:rsidR="007B786E">
        <w:rPr>
          <w:rFonts w:cstheme="minorHAnsi"/>
          <w:lang w:val="fr-FR"/>
        </w:rPr>
        <w:t xml:space="preserve">) ainsi que la </w:t>
      </w:r>
      <w:r>
        <w:rPr>
          <w:rFonts w:cstheme="minorHAnsi"/>
          <w:lang w:val="fr-FR"/>
        </w:rPr>
        <w:t>Nouvelle-Calédonie</w:t>
      </w:r>
      <w:r w:rsidR="00657F8E">
        <w:rPr>
          <w:rFonts w:cstheme="minorHAnsi"/>
          <w:lang w:val="fr-FR"/>
        </w:rPr>
        <w:t xml:space="preserve"> </w:t>
      </w:r>
      <w:r w:rsidR="007B786E">
        <w:rPr>
          <w:rFonts w:cstheme="minorHAnsi"/>
          <w:lang w:val="fr-FR"/>
        </w:rPr>
        <w:t>depuis le milieu du 19</w:t>
      </w:r>
      <w:r w:rsidR="007B786E" w:rsidRPr="007B786E">
        <w:rPr>
          <w:rFonts w:cstheme="minorHAnsi"/>
          <w:vertAlign w:val="superscript"/>
          <w:lang w:val="fr-FR"/>
        </w:rPr>
        <w:t>e</w:t>
      </w:r>
      <w:r w:rsidR="007B786E">
        <w:rPr>
          <w:rFonts w:cstheme="minorHAnsi"/>
          <w:lang w:val="fr-FR"/>
        </w:rPr>
        <w:t xml:space="preserve"> siècle jusqu’à nos jours</w:t>
      </w:r>
      <w:r w:rsidR="00993A4F">
        <w:rPr>
          <w:rFonts w:cstheme="minorHAnsi"/>
          <w:lang w:val="fr-FR"/>
        </w:rPr>
        <w:t xml:space="preserve"> (Léa </w:t>
      </w:r>
      <w:proofErr w:type="spellStart"/>
      <w:r w:rsidR="00993A4F">
        <w:rPr>
          <w:rFonts w:cstheme="minorHAnsi"/>
          <w:lang w:val="fr-FR"/>
        </w:rPr>
        <w:t>Havard</w:t>
      </w:r>
      <w:proofErr w:type="spellEnd"/>
      <w:r w:rsidR="00993A4F">
        <w:rPr>
          <w:rFonts w:cstheme="minorHAnsi"/>
          <w:lang w:val="fr-FR"/>
        </w:rPr>
        <w:t>)</w:t>
      </w:r>
      <w:r>
        <w:rPr>
          <w:rFonts w:cstheme="minorHAnsi"/>
          <w:lang w:val="fr-FR"/>
        </w:rPr>
        <w:t>.</w:t>
      </w:r>
      <w:r w:rsidR="002134B0">
        <w:rPr>
          <w:rFonts w:cstheme="minorHAnsi"/>
          <w:lang w:val="fr-FR"/>
        </w:rPr>
        <w:t xml:space="preserve"> </w:t>
      </w:r>
      <w:r w:rsidR="000E21DB">
        <w:rPr>
          <w:rFonts w:cstheme="minorHAnsi"/>
          <w:lang w:val="fr-FR"/>
        </w:rPr>
        <w:t>Tous</w:t>
      </w:r>
      <w:r w:rsidR="006E4866">
        <w:rPr>
          <w:rFonts w:cstheme="minorHAnsi"/>
          <w:lang w:val="fr-FR"/>
        </w:rPr>
        <w:t xml:space="preserve"> </w:t>
      </w:r>
      <w:r w:rsidR="00657F8E">
        <w:rPr>
          <w:rFonts w:cstheme="minorHAnsi"/>
          <w:lang w:val="fr-FR"/>
        </w:rPr>
        <w:t>réfutent</w:t>
      </w:r>
      <w:r w:rsidR="006E4866">
        <w:rPr>
          <w:rFonts w:cstheme="minorHAnsi"/>
          <w:lang w:val="fr-FR"/>
        </w:rPr>
        <w:t xml:space="preserve"> </w:t>
      </w:r>
      <w:r w:rsidR="00657F8E">
        <w:rPr>
          <w:rFonts w:cstheme="minorHAnsi"/>
          <w:lang w:val="fr-FR"/>
        </w:rPr>
        <w:t>la conception selon laquelle</w:t>
      </w:r>
      <w:r w:rsidR="006E4866">
        <w:rPr>
          <w:rFonts w:cstheme="minorHAnsi"/>
          <w:lang w:val="fr-FR"/>
        </w:rPr>
        <w:t xml:space="preserve"> le droit</w:t>
      </w:r>
      <w:r w:rsidR="00993A4F">
        <w:rPr>
          <w:rFonts w:cstheme="minorHAnsi"/>
          <w:lang w:val="fr-FR"/>
        </w:rPr>
        <w:t xml:space="preserve"> </w:t>
      </w:r>
      <w:r w:rsidR="006E4866">
        <w:rPr>
          <w:rFonts w:cstheme="minorHAnsi"/>
          <w:lang w:val="fr-FR"/>
        </w:rPr>
        <w:t>et son application son</w:t>
      </w:r>
      <w:r w:rsidR="00D4661E">
        <w:rPr>
          <w:rFonts w:cstheme="minorHAnsi"/>
          <w:lang w:val="fr-FR"/>
        </w:rPr>
        <w:t>t</w:t>
      </w:r>
      <w:r w:rsidR="006E4866">
        <w:rPr>
          <w:rFonts w:cstheme="minorHAnsi"/>
          <w:lang w:val="fr-FR"/>
        </w:rPr>
        <w:t xml:space="preserve"> des institutions neutres </w:t>
      </w:r>
      <w:r w:rsidR="00D4661E">
        <w:rPr>
          <w:rFonts w:cstheme="minorHAnsi"/>
          <w:lang w:val="fr-FR"/>
        </w:rPr>
        <w:t>et cohérentes pour</w:t>
      </w:r>
      <w:r w:rsidR="006E4866">
        <w:rPr>
          <w:rFonts w:cstheme="minorHAnsi"/>
          <w:lang w:val="fr-FR"/>
        </w:rPr>
        <w:t xml:space="preserve"> </w:t>
      </w:r>
      <w:r w:rsidR="006657AB">
        <w:rPr>
          <w:rFonts w:cstheme="minorHAnsi"/>
          <w:lang w:val="fr-FR"/>
        </w:rPr>
        <w:t>souligne</w:t>
      </w:r>
      <w:r w:rsidR="00D4661E">
        <w:rPr>
          <w:rFonts w:cstheme="minorHAnsi"/>
          <w:lang w:val="fr-FR"/>
        </w:rPr>
        <w:t>r</w:t>
      </w:r>
      <w:r w:rsidR="006657AB">
        <w:rPr>
          <w:rFonts w:cstheme="minorHAnsi"/>
          <w:lang w:val="fr-FR"/>
        </w:rPr>
        <w:t xml:space="preserve">, de manière </w:t>
      </w:r>
      <w:r w:rsidR="006657AB">
        <w:rPr>
          <w:rFonts w:cstheme="minorHAnsi"/>
          <w:lang w:val="fr-FR"/>
        </w:rPr>
        <w:lastRenderedPageBreak/>
        <w:t xml:space="preserve">unanime, </w:t>
      </w:r>
      <w:r w:rsidR="005A566B">
        <w:rPr>
          <w:rFonts w:cstheme="minorHAnsi"/>
          <w:lang w:val="fr-FR"/>
        </w:rPr>
        <w:t xml:space="preserve">qu’il constitue certes une « porte d’entrée » permettant d’appréhender les sociétés passées ou présentes, mais que la lecture qu’il en propose sera nécessairement </w:t>
      </w:r>
      <w:r w:rsidR="00581E5A">
        <w:rPr>
          <w:rFonts w:cstheme="minorHAnsi"/>
          <w:lang w:val="fr-FR"/>
        </w:rPr>
        <w:t>partielle</w:t>
      </w:r>
      <w:r w:rsidR="005A566B">
        <w:rPr>
          <w:rFonts w:cstheme="minorHAnsi"/>
          <w:lang w:val="fr-FR"/>
        </w:rPr>
        <w:t xml:space="preserve"> et </w:t>
      </w:r>
      <w:r w:rsidR="00581E5A">
        <w:rPr>
          <w:rFonts w:cstheme="minorHAnsi"/>
          <w:lang w:val="fr-FR"/>
        </w:rPr>
        <w:t>partiale</w:t>
      </w:r>
      <w:r w:rsidR="00EC73AD">
        <w:rPr>
          <w:rFonts w:cstheme="minorHAnsi"/>
          <w:lang w:val="fr-FR"/>
        </w:rPr>
        <w:t>.</w:t>
      </w:r>
      <w:r w:rsidR="005A566B">
        <w:rPr>
          <w:rFonts w:cstheme="minorHAnsi"/>
          <w:lang w:val="fr-FR"/>
        </w:rPr>
        <w:t xml:space="preserve"> </w:t>
      </w:r>
      <w:r w:rsidR="00332A2C">
        <w:rPr>
          <w:rFonts w:cstheme="minorHAnsi"/>
          <w:lang w:val="fr-FR"/>
        </w:rPr>
        <w:t>Ils soulignent que l</w:t>
      </w:r>
      <w:r w:rsidR="00D4661E">
        <w:rPr>
          <w:rFonts w:cstheme="minorHAnsi"/>
          <w:lang w:val="fr-FR"/>
        </w:rPr>
        <w:t xml:space="preserve">e droit </w:t>
      </w:r>
      <w:r w:rsidR="00581E5A">
        <w:rPr>
          <w:rFonts w:cstheme="minorHAnsi"/>
          <w:lang w:val="fr-FR"/>
        </w:rPr>
        <w:t>est</w:t>
      </w:r>
      <w:r w:rsidR="00EC73AD">
        <w:rPr>
          <w:rFonts w:cstheme="minorHAnsi"/>
          <w:lang w:val="fr-FR"/>
        </w:rPr>
        <w:t xml:space="preserve"> </w:t>
      </w:r>
      <w:r w:rsidR="00D4661E">
        <w:rPr>
          <w:rFonts w:cstheme="minorHAnsi"/>
          <w:lang w:val="fr-FR"/>
        </w:rPr>
        <w:t xml:space="preserve">un </w:t>
      </w:r>
      <w:r w:rsidR="006657AB">
        <w:rPr>
          <w:rFonts w:cstheme="minorHAnsi"/>
          <w:lang w:val="fr-FR"/>
        </w:rPr>
        <w:t>vecteur privilégié de la pensée coloniale</w:t>
      </w:r>
      <w:r w:rsidR="00D3539E">
        <w:rPr>
          <w:rFonts w:cstheme="minorHAnsi"/>
          <w:lang w:val="fr-FR"/>
        </w:rPr>
        <w:t xml:space="preserve"> et </w:t>
      </w:r>
      <w:r w:rsidR="0057387C">
        <w:rPr>
          <w:rFonts w:cstheme="minorHAnsi"/>
          <w:lang w:val="fr-FR"/>
        </w:rPr>
        <w:t xml:space="preserve">en constitue </w:t>
      </w:r>
      <w:r w:rsidR="005A566B">
        <w:rPr>
          <w:rFonts w:cstheme="minorHAnsi"/>
          <w:lang w:val="fr-FR"/>
        </w:rPr>
        <w:t xml:space="preserve">dès lors </w:t>
      </w:r>
      <w:r w:rsidR="0057387C">
        <w:rPr>
          <w:rFonts w:cstheme="minorHAnsi"/>
          <w:lang w:val="fr-FR"/>
        </w:rPr>
        <w:t>un formidable observatoire comme il permet a</w:t>
      </w:r>
      <w:r w:rsidR="0057387C" w:rsidRPr="005507CD">
        <w:rPr>
          <w:rFonts w:cstheme="minorHAnsi"/>
          <w:color w:val="000000" w:themeColor="text1"/>
          <w:lang w:val="fr-FR"/>
        </w:rPr>
        <w:t xml:space="preserve">ussi de saisir </w:t>
      </w:r>
      <w:r w:rsidR="0037128A">
        <w:rPr>
          <w:rFonts w:cstheme="minorHAnsi"/>
          <w:color w:val="000000" w:themeColor="text1"/>
          <w:lang w:val="fr-FR"/>
        </w:rPr>
        <w:t xml:space="preserve">les </w:t>
      </w:r>
      <w:r w:rsidR="0057387C" w:rsidRPr="005507CD">
        <w:rPr>
          <w:rFonts w:cstheme="minorHAnsi"/>
          <w:color w:val="000000" w:themeColor="text1"/>
          <w:lang w:val="fr-FR"/>
        </w:rPr>
        <w:t>impensés coloniaux</w:t>
      </w:r>
      <w:r w:rsidR="00D3539E" w:rsidRPr="005507CD">
        <w:rPr>
          <w:rFonts w:cstheme="minorHAnsi"/>
          <w:color w:val="000000" w:themeColor="text1"/>
          <w:lang w:val="fr-FR"/>
        </w:rPr>
        <w:t xml:space="preserve">. </w:t>
      </w:r>
      <w:r w:rsidR="005507CD" w:rsidRPr="005507CD">
        <w:rPr>
          <w:rFonts w:cstheme="minorHAnsi"/>
          <w:color w:val="000000" w:themeColor="text1"/>
          <w:lang w:val="fr-FR"/>
        </w:rPr>
        <w:t xml:space="preserve">Il a été (et reste) </w:t>
      </w:r>
      <w:r w:rsidR="005507CD" w:rsidRPr="005507CD">
        <w:rPr>
          <w:color w:val="000000" w:themeColor="text1"/>
        </w:rPr>
        <w:t>un instrument de domination</w:t>
      </w:r>
      <w:r w:rsidR="00332A2C">
        <w:rPr>
          <w:color w:val="000000" w:themeColor="text1"/>
        </w:rPr>
        <w:t xml:space="preserve"> et</w:t>
      </w:r>
      <w:r w:rsidR="005507CD" w:rsidRPr="005507CD">
        <w:rPr>
          <w:color w:val="000000" w:themeColor="text1"/>
        </w:rPr>
        <w:t xml:space="preserve"> s</w:t>
      </w:r>
      <w:r w:rsidR="00581E5A" w:rsidRPr="005507CD">
        <w:rPr>
          <w:rFonts w:cstheme="minorHAnsi"/>
          <w:color w:val="000000" w:themeColor="text1"/>
          <w:lang w:val="fr-FR"/>
        </w:rPr>
        <w:t xml:space="preserve">on </w:t>
      </w:r>
      <w:r w:rsidR="00581E5A">
        <w:rPr>
          <w:rFonts w:cstheme="minorHAnsi"/>
          <w:lang w:val="fr-FR"/>
        </w:rPr>
        <w:t xml:space="preserve">étude permet </w:t>
      </w:r>
      <w:r w:rsidR="00332A2C">
        <w:rPr>
          <w:rFonts w:cstheme="minorHAnsi"/>
          <w:lang w:val="fr-FR"/>
        </w:rPr>
        <w:t>d’</w:t>
      </w:r>
      <w:r w:rsidR="00581E5A">
        <w:rPr>
          <w:rFonts w:cstheme="minorHAnsi"/>
          <w:lang w:val="fr-FR"/>
        </w:rPr>
        <w:t>ailleurs de contribuer</w:t>
      </w:r>
      <w:r w:rsidR="00332A2C">
        <w:rPr>
          <w:rFonts w:cstheme="minorHAnsi"/>
          <w:lang w:val="fr-FR"/>
        </w:rPr>
        <w:t xml:space="preserve"> directement</w:t>
      </w:r>
      <w:r w:rsidR="00581E5A">
        <w:rPr>
          <w:rFonts w:cstheme="minorHAnsi"/>
          <w:lang w:val="fr-FR"/>
        </w:rPr>
        <w:t xml:space="preserve"> à la compréhension de la </w:t>
      </w:r>
      <w:proofErr w:type="spellStart"/>
      <w:r w:rsidR="00581E5A">
        <w:rPr>
          <w:rFonts w:cstheme="minorHAnsi"/>
          <w:lang w:val="fr-FR"/>
        </w:rPr>
        <w:t>gouvernementalité</w:t>
      </w:r>
      <w:proofErr w:type="spellEnd"/>
      <w:r w:rsidR="00581E5A">
        <w:rPr>
          <w:rFonts w:cstheme="minorHAnsi"/>
          <w:lang w:val="fr-FR"/>
        </w:rPr>
        <w:t xml:space="preserve"> en situation (post)coloniale. En outre, </w:t>
      </w:r>
      <w:r w:rsidR="00992339">
        <w:rPr>
          <w:rFonts w:cstheme="minorHAnsi"/>
          <w:lang w:val="fr-FR"/>
        </w:rPr>
        <w:t>cerner</w:t>
      </w:r>
      <w:r w:rsidR="00581E5A">
        <w:rPr>
          <w:rFonts w:cstheme="minorHAnsi"/>
          <w:lang w:val="fr-FR"/>
        </w:rPr>
        <w:t xml:space="preserve"> le droit dans son application </w:t>
      </w:r>
      <w:r w:rsidR="00992339">
        <w:rPr>
          <w:rFonts w:cstheme="minorHAnsi"/>
          <w:lang w:val="fr-FR"/>
        </w:rPr>
        <w:t>et la capacité des différents acteurs (jurisconsultes, juges, administrateurs et bien sûr justiciables) à s</w:t>
      </w:r>
      <w:r w:rsidR="003676F3">
        <w:rPr>
          <w:rFonts w:cstheme="minorHAnsi"/>
          <w:lang w:val="fr-FR"/>
        </w:rPr>
        <w:t>’</w:t>
      </w:r>
      <w:r w:rsidR="00992339">
        <w:rPr>
          <w:rFonts w:cstheme="minorHAnsi"/>
          <w:lang w:val="fr-FR"/>
        </w:rPr>
        <w:t>e</w:t>
      </w:r>
      <w:r w:rsidR="003676F3">
        <w:rPr>
          <w:rFonts w:cstheme="minorHAnsi"/>
          <w:lang w:val="fr-FR"/>
        </w:rPr>
        <w:t>n</w:t>
      </w:r>
      <w:r w:rsidR="00992339">
        <w:rPr>
          <w:rFonts w:cstheme="minorHAnsi"/>
          <w:lang w:val="fr-FR"/>
        </w:rPr>
        <w:t xml:space="preserve"> saisir </w:t>
      </w:r>
      <w:r w:rsidR="00581E5A">
        <w:rPr>
          <w:rFonts w:cstheme="minorHAnsi"/>
          <w:lang w:val="fr-FR"/>
        </w:rPr>
        <w:t>permet d’</w:t>
      </w:r>
      <w:r w:rsidR="003676F3">
        <w:rPr>
          <w:rFonts w:cstheme="minorHAnsi"/>
          <w:lang w:val="fr-FR"/>
        </w:rPr>
        <w:t>éclairer</w:t>
      </w:r>
      <w:r w:rsidR="00992339">
        <w:rPr>
          <w:rFonts w:cstheme="minorHAnsi"/>
          <w:lang w:val="fr-FR"/>
        </w:rPr>
        <w:t xml:space="preserve"> </w:t>
      </w:r>
      <w:r w:rsidR="003676F3">
        <w:rPr>
          <w:rFonts w:cstheme="minorHAnsi"/>
          <w:lang w:val="fr-FR"/>
        </w:rPr>
        <w:t xml:space="preserve">le hiatus existant entre le </w:t>
      </w:r>
      <w:r w:rsidR="00992339">
        <w:rPr>
          <w:rFonts w:cstheme="minorHAnsi"/>
          <w:lang w:val="fr-FR"/>
        </w:rPr>
        <w:t xml:space="preserve">discours </w:t>
      </w:r>
      <w:r w:rsidR="003676F3">
        <w:rPr>
          <w:rFonts w:cstheme="minorHAnsi"/>
          <w:lang w:val="fr-FR"/>
        </w:rPr>
        <w:t>le concernant articulé autour de</w:t>
      </w:r>
      <w:r w:rsidR="00332A2C">
        <w:rPr>
          <w:rFonts w:cstheme="minorHAnsi"/>
          <w:lang w:val="fr-FR"/>
        </w:rPr>
        <w:t>s principes de</w:t>
      </w:r>
      <w:r w:rsidR="003676F3">
        <w:rPr>
          <w:rFonts w:cstheme="minorHAnsi"/>
          <w:lang w:val="fr-FR"/>
        </w:rPr>
        <w:t xml:space="preserve"> </w:t>
      </w:r>
      <w:r w:rsidR="00992339">
        <w:rPr>
          <w:rFonts w:cstheme="minorHAnsi"/>
          <w:lang w:val="fr-FR"/>
        </w:rPr>
        <w:t xml:space="preserve">cohérence et </w:t>
      </w:r>
      <w:r w:rsidR="00332A2C">
        <w:rPr>
          <w:rFonts w:cstheme="minorHAnsi"/>
          <w:lang w:val="fr-FR"/>
        </w:rPr>
        <w:t xml:space="preserve">de </w:t>
      </w:r>
      <w:r w:rsidR="00992339">
        <w:rPr>
          <w:rFonts w:cstheme="minorHAnsi"/>
          <w:lang w:val="fr-FR"/>
        </w:rPr>
        <w:t>régularité du droit</w:t>
      </w:r>
      <w:r w:rsidR="003676F3">
        <w:rPr>
          <w:rFonts w:cstheme="minorHAnsi"/>
          <w:lang w:val="fr-FR"/>
        </w:rPr>
        <w:t xml:space="preserve"> d’une part</w:t>
      </w:r>
      <w:r w:rsidR="00992339">
        <w:rPr>
          <w:rFonts w:cstheme="minorHAnsi"/>
          <w:lang w:val="fr-FR"/>
        </w:rPr>
        <w:t xml:space="preserve"> et </w:t>
      </w:r>
      <w:r w:rsidR="003676F3">
        <w:rPr>
          <w:rFonts w:cstheme="minorHAnsi"/>
          <w:lang w:val="fr-FR"/>
        </w:rPr>
        <w:t>l’exercice du droit caractérisé par le règne de</w:t>
      </w:r>
      <w:r w:rsidR="00992339">
        <w:rPr>
          <w:rFonts w:cstheme="minorHAnsi"/>
          <w:lang w:val="fr-FR"/>
        </w:rPr>
        <w:t xml:space="preserve"> </w:t>
      </w:r>
      <w:r w:rsidR="003676F3">
        <w:rPr>
          <w:rFonts w:cstheme="minorHAnsi"/>
          <w:lang w:val="fr-FR"/>
        </w:rPr>
        <w:t>l’</w:t>
      </w:r>
      <w:r w:rsidR="00992339">
        <w:rPr>
          <w:rFonts w:cstheme="minorHAnsi"/>
          <w:lang w:val="fr-FR"/>
        </w:rPr>
        <w:t xml:space="preserve">arbitraire et </w:t>
      </w:r>
      <w:r w:rsidR="003676F3">
        <w:rPr>
          <w:rFonts w:cstheme="minorHAnsi"/>
          <w:lang w:val="fr-FR"/>
        </w:rPr>
        <w:t xml:space="preserve">de </w:t>
      </w:r>
      <w:r w:rsidR="00332A2C">
        <w:rPr>
          <w:rFonts w:cstheme="minorHAnsi"/>
          <w:lang w:val="fr-FR"/>
        </w:rPr>
        <w:t xml:space="preserve">la </w:t>
      </w:r>
      <w:r w:rsidR="00992339">
        <w:rPr>
          <w:rFonts w:cstheme="minorHAnsi"/>
          <w:lang w:val="fr-FR"/>
        </w:rPr>
        <w:t>violence</w:t>
      </w:r>
      <w:r w:rsidR="003676F3">
        <w:rPr>
          <w:rFonts w:cstheme="minorHAnsi"/>
          <w:lang w:val="fr-FR"/>
        </w:rPr>
        <w:t xml:space="preserve"> d’autre part.</w:t>
      </w:r>
      <w:r w:rsidR="00A736B0">
        <w:rPr>
          <w:rFonts w:cstheme="minorHAnsi"/>
          <w:lang w:val="fr-FR"/>
        </w:rPr>
        <w:t xml:space="preserve"> Dans cette perspective, les auteurs proposent principalement de prendre en considération les voix négligées</w:t>
      </w:r>
      <w:r w:rsidR="001F34F7">
        <w:rPr>
          <w:rFonts w:cstheme="minorHAnsi"/>
          <w:lang w:val="fr-FR"/>
        </w:rPr>
        <w:t>, le temps long</w:t>
      </w:r>
      <w:r w:rsidR="005507CD">
        <w:rPr>
          <w:rFonts w:cstheme="minorHAnsi"/>
          <w:lang w:val="fr-FR"/>
        </w:rPr>
        <w:t xml:space="preserve"> ainsi que la diversité ethnique </w:t>
      </w:r>
      <w:r w:rsidR="0037128A">
        <w:rPr>
          <w:rFonts w:cstheme="minorHAnsi"/>
          <w:lang w:val="fr-FR"/>
        </w:rPr>
        <w:t>et</w:t>
      </w:r>
      <w:r w:rsidR="005507CD">
        <w:rPr>
          <w:rFonts w:cstheme="minorHAnsi"/>
          <w:lang w:val="fr-FR"/>
        </w:rPr>
        <w:t xml:space="preserve"> culturelle des sociétés, mais aussi </w:t>
      </w:r>
      <w:r w:rsidR="00A736B0">
        <w:rPr>
          <w:rFonts w:cstheme="minorHAnsi"/>
          <w:lang w:val="fr-FR"/>
        </w:rPr>
        <w:t>de convoquer d’autres discipline</w:t>
      </w:r>
      <w:r w:rsidR="00BD574E">
        <w:rPr>
          <w:rFonts w:cstheme="minorHAnsi"/>
          <w:lang w:val="fr-FR"/>
        </w:rPr>
        <w:t>s</w:t>
      </w:r>
      <w:r w:rsidR="00DF09FA">
        <w:rPr>
          <w:rFonts w:cstheme="minorHAnsi"/>
          <w:lang w:val="fr-FR"/>
        </w:rPr>
        <w:t xml:space="preserve"> des sciences humaines</w:t>
      </w:r>
      <w:r w:rsidR="00BD574E">
        <w:rPr>
          <w:rFonts w:cstheme="minorHAnsi"/>
          <w:lang w:val="fr-FR"/>
        </w:rPr>
        <w:t>.</w:t>
      </w:r>
      <w:r w:rsidR="00445B0F">
        <w:rPr>
          <w:rFonts w:cstheme="minorHAnsi"/>
          <w:lang w:val="fr-FR"/>
        </w:rPr>
        <w:t xml:space="preserve"> </w:t>
      </w:r>
      <w:proofErr w:type="spellStart"/>
      <w:r w:rsidR="00A736B0">
        <w:rPr>
          <w:rFonts w:cstheme="minorHAnsi"/>
          <w:lang w:val="fr-FR"/>
        </w:rPr>
        <w:t>Arundhati</w:t>
      </w:r>
      <w:proofErr w:type="spellEnd"/>
      <w:r w:rsidR="00A736B0">
        <w:rPr>
          <w:rFonts w:cstheme="minorHAnsi"/>
          <w:lang w:val="fr-FR"/>
        </w:rPr>
        <w:t xml:space="preserve"> </w:t>
      </w:r>
      <w:proofErr w:type="spellStart"/>
      <w:r w:rsidR="00A736B0">
        <w:rPr>
          <w:rFonts w:cstheme="minorHAnsi"/>
          <w:lang w:val="fr-FR"/>
        </w:rPr>
        <w:t>Virmani</w:t>
      </w:r>
      <w:proofErr w:type="spellEnd"/>
      <w:r w:rsidR="00A736B0">
        <w:rPr>
          <w:rFonts w:cstheme="minorHAnsi"/>
          <w:lang w:val="fr-FR"/>
        </w:rPr>
        <w:t xml:space="preserve"> recourt par exemple à l’anthropologie et à la philologie. </w:t>
      </w:r>
      <w:r w:rsidR="00445B0F">
        <w:rPr>
          <w:rFonts w:cstheme="minorHAnsi"/>
          <w:lang w:val="fr-FR"/>
        </w:rPr>
        <w:t xml:space="preserve">On peut regretter que cette volonté </w:t>
      </w:r>
      <w:r w:rsidR="00DF09FA">
        <w:rPr>
          <w:rFonts w:cstheme="minorHAnsi"/>
          <w:lang w:val="fr-FR"/>
        </w:rPr>
        <w:t xml:space="preserve">affichée </w:t>
      </w:r>
      <w:r w:rsidR="00445B0F">
        <w:rPr>
          <w:rFonts w:cstheme="minorHAnsi"/>
          <w:lang w:val="fr-FR"/>
        </w:rPr>
        <w:t>d’ouverture et de décentrement se traduise de manière limitée dans la bibliographie mobilisée. L’essentiel des travaux sur lesquels les auteurs fondent leurs recherches sont francophones</w:t>
      </w:r>
      <w:r w:rsidR="009472AA">
        <w:rPr>
          <w:rFonts w:cstheme="minorHAnsi"/>
          <w:lang w:val="fr-FR"/>
        </w:rPr>
        <w:t xml:space="preserve"> ce qui les</w:t>
      </w:r>
      <w:r w:rsidR="00445B0F">
        <w:rPr>
          <w:rFonts w:cstheme="minorHAnsi"/>
          <w:lang w:val="fr-FR"/>
        </w:rPr>
        <w:t xml:space="preserve"> priv</w:t>
      </w:r>
      <w:r w:rsidR="00510A4B">
        <w:rPr>
          <w:rFonts w:cstheme="minorHAnsi"/>
          <w:lang w:val="fr-FR"/>
        </w:rPr>
        <w:t>e</w:t>
      </w:r>
      <w:r w:rsidR="00445B0F">
        <w:rPr>
          <w:rFonts w:cstheme="minorHAnsi"/>
          <w:lang w:val="fr-FR"/>
        </w:rPr>
        <w:t xml:space="preserve"> des riches bibliothèques, principalement, anglophone et hispanophone consacrées à la question </w:t>
      </w:r>
      <w:proofErr w:type="spellStart"/>
      <w:r w:rsidR="00445B0F" w:rsidRPr="00B6581F">
        <w:rPr>
          <w:rFonts w:cstheme="minorHAnsi"/>
          <w:lang w:val="fr-FR"/>
        </w:rPr>
        <w:t>décoloniale</w:t>
      </w:r>
      <w:proofErr w:type="spellEnd"/>
      <w:r w:rsidR="00445B0F">
        <w:rPr>
          <w:rFonts w:cstheme="minorHAnsi"/>
          <w:lang w:val="fr-FR"/>
        </w:rPr>
        <w:t xml:space="preserve">. </w:t>
      </w:r>
    </w:p>
    <w:p w14:paraId="00652809" w14:textId="77777777" w:rsidR="00445B0F" w:rsidRDefault="00445B0F" w:rsidP="00CC1D79">
      <w:pPr>
        <w:jc w:val="both"/>
        <w:rPr>
          <w:rFonts w:cstheme="minorHAnsi"/>
          <w:lang w:val="fr-FR"/>
        </w:rPr>
      </w:pPr>
    </w:p>
    <w:p w14:paraId="7EB74DC1" w14:textId="2EFB1FB3" w:rsidR="00DC7185" w:rsidRDefault="00510A4B" w:rsidP="00DC7185">
      <w:pPr>
        <w:jc w:val="both"/>
        <w:rPr>
          <w:rFonts w:cstheme="minorHAnsi"/>
          <w:lang w:val="fr-FR"/>
        </w:rPr>
      </w:pPr>
      <w:r>
        <w:rPr>
          <w:rFonts w:cstheme="minorHAnsi"/>
          <w:lang w:val="fr-FR"/>
        </w:rPr>
        <w:t>Dans l’introduction, les éditeurs reconnaissent les acceptions plurielles</w:t>
      </w:r>
      <w:r>
        <w:t xml:space="preserve"> et contradictoires du vocable « </w:t>
      </w:r>
      <w:proofErr w:type="spellStart"/>
      <w:r w:rsidRPr="00B6581F">
        <w:rPr>
          <w:rFonts w:cstheme="minorHAnsi"/>
          <w:lang w:val="fr-FR"/>
        </w:rPr>
        <w:t>décolonial</w:t>
      </w:r>
      <w:proofErr w:type="spellEnd"/>
      <w:r>
        <w:rPr>
          <w:rFonts w:cstheme="minorHAnsi"/>
          <w:lang w:val="fr-FR"/>
        </w:rPr>
        <w:t xml:space="preserve"> » </w:t>
      </w:r>
      <w:r w:rsidR="0005314B">
        <w:rPr>
          <w:rFonts w:cstheme="minorHAnsi"/>
          <w:lang w:val="fr-FR"/>
        </w:rPr>
        <w:t>qui jalonnent</w:t>
      </w:r>
      <w:r>
        <w:rPr>
          <w:rFonts w:cstheme="minorHAnsi"/>
          <w:lang w:val="fr-FR"/>
        </w:rPr>
        <w:t xml:space="preserve"> l</w:t>
      </w:r>
      <w:r w:rsidR="0005314B">
        <w:rPr>
          <w:rFonts w:cstheme="minorHAnsi"/>
          <w:lang w:val="fr-FR"/>
        </w:rPr>
        <w:t>’ouvrage</w:t>
      </w:r>
      <w:r>
        <w:rPr>
          <w:rFonts w:cstheme="minorHAnsi"/>
          <w:lang w:val="fr-FR"/>
        </w:rPr>
        <w:t xml:space="preserve">, mais ils n’entendent toutefois pas devoir trancher le débat </w:t>
      </w:r>
      <w:r>
        <w:t>(p. 10)</w:t>
      </w:r>
      <w:r>
        <w:rPr>
          <w:rFonts w:cstheme="minorHAnsi"/>
          <w:lang w:val="fr-FR"/>
        </w:rPr>
        <w:t xml:space="preserve">. En </w:t>
      </w:r>
      <w:r w:rsidR="0045140A">
        <w:rPr>
          <w:rFonts w:cstheme="minorHAnsi"/>
          <w:lang w:val="fr-FR"/>
        </w:rPr>
        <w:t>effet, les</w:t>
      </w:r>
      <w:r w:rsidR="00366E2A">
        <w:rPr>
          <w:rFonts w:cstheme="minorHAnsi"/>
          <w:lang w:val="fr-FR"/>
        </w:rPr>
        <w:t xml:space="preserve"> différents chapitres </w:t>
      </w:r>
      <w:r w:rsidR="00B6581F">
        <w:rPr>
          <w:rFonts w:cstheme="minorHAnsi"/>
          <w:lang w:val="fr-FR"/>
        </w:rPr>
        <w:t xml:space="preserve">entendent </w:t>
      </w:r>
      <w:r w:rsidR="0037128A">
        <w:rPr>
          <w:rFonts w:cstheme="minorHAnsi"/>
          <w:lang w:val="fr-FR"/>
        </w:rPr>
        <w:t>f</w:t>
      </w:r>
      <w:r w:rsidR="00B6581F">
        <w:rPr>
          <w:rFonts w:cstheme="minorHAnsi"/>
          <w:lang w:val="fr-FR"/>
        </w:rPr>
        <w:t>aire</w:t>
      </w:r>
      <w:r w:rsidR="00366E2A">
        <w:rPr>
          <w:rFonts w:cstheme="minorHAnsi"/>
          <w:lang w:val="fr-FR"/>
        </w:rPr>
        <w:t xml:space="preserve"> </w:t>
      </w:r>
      <w:r w:rsidR="0037128A">
        <w:rPr>
          <w:rFonts w:cstheme="minorHAnsi"/>
          <w:lang w:val="fr-FR"/>
        </w:rPr>
        <w:t>état</w:t>
      </w:r>
      <w:r w:rsidR="00366E2A">
        <w:rPr>
          <w:rFonts w:cstheme="minorHAnsi"/>
          <w:lang w:val="fr-FR"/>
        </w:rPr>
        <w:t xml:space="preserve"> d’une approche </w:t>
      </w:r>
      <w:proofErr w:type="spellStart"/>
      <w:r w:rsidR="00366E2A" w:rsidRPr="00B6581F">
        <w:rPr>
          <w:rFonts w:cstheme="minorHAnsi"/>
          <w:lang w:val="fr-FR"/>
        </w:rPr>
        <w:t>décoloniale</w:t>
      </w:r>
      <w:proofErr w:type="spellEnd"/>
      <w:r w:rsidR="00366E2A">
        <w:rPr>
          <w:rFonts w:cstheme="minorHAnsi"/>
          <w:lang w:val="fr-FR"/>
        </w:rPr>
        <w:t xml:space="preserve"> du droit mais, à aucun moment, leurs auteurs proposent de définition de ce terme</w:t>
      </w:r>
      <w:r w:rsidR="008B5CE8">
        <w:rPr>
          <w:rFonts w:cstheme="minorHAnsi"/>
          <w:lang w:val="fr-FR"/>
        </w:rPr>
        <w:t>. S</w:t>
      </w:r>
      <w:r w:rsidR="00363572">
        <w:rPr>
          <w:rFonts w:cstheme="minorHAnsi"/>
          <w:lang w:val="fr-FR"/>
        </w:rPr>
        <w:t>eul</w:t>
      </w:r>
      <w:r w:rsidR="00850E67">
        <w:rPr>
          <w:rFonts w:cstheme="minorHAnsi"/>
          <w:lang w:val="fr-FR"/>
        </w:rPr>
        <w:t xml:space="preserve"> François </w:t>
      </w:r>
      <w:proofErr w:type="spellStart"/>
      <w:r w:rsidR="00850E67">
        <w:rPr>
          <w:rFonts w:cstheme="minorHAnsi"/>
          <w:lang w:val="fr-FR"/>
        </w:rPr>
        <w:t>Dumasy</w:t>
      </w:r>
      <w:proofErr w:type="spellEnd"/>
      <w:r w:rsidR="00850E67">
        <w:rPr>
          <w:rFonts w:cstheme="minorHAnsi"/>
          <w:lang w:val="fr-FR"/>
        </w:rPr>
        <w:t xml:space="preserve"> consacre plusieurs lignes à la généalogie de ce concept. </w:t>
      </w:r>
      <w:r w:rsidR="00BD574E">
        <w:rPr>
          <w:rFonts w:cstheme="minorHAnsi"/>
          <w:lang w:val="fr-FR"/>
        </w:rPr>
        <w:t>Cette i</w:t>
      </w:r>
      <w:r w:rsidR="00DC7185">
        <w:rPr>
          <w:rFonts w:cstheme="minorHAnsi"/>
          <w:lang w:val="fr-FR"/>
        </w:rPr>
        <w:t>mprécision est aussi rendue visible par</w:t>
      </w:r>
      <w:r w:rsidR="00363572">
        <w:rPr>
          <w:rFonts w:cstheme="minorHAnsi"/>
          <w:lang w:val="fr-FR"/>
        </w:rPr>
        <w:t xml:space="preserve"> la</w:t>
      </w:r>
      <w:r w:rsidR="00850E67">
        <w:rPr>
          <w:rFonts w:cstheme="minorHAnsi"/>
          <w:lang w:val="fr-FR"/>
        </w:rPr>
        <w:t xml:space="preserve"> confusion</w:t>
      </w:r>
      <w:r w:rsidR="00445B0F">
        <w:rPr>
          <w:rFonts w:cstheme="minorHAnsi"/>
          <w:lang w:val="fr-FR"/>
        </w:rPr>
        <w:t xml:space="preserve"> entretenue</w:t>
      </w:r>
      <w:r w:rsidR="00363572">
        <w:rPr>
          <w:rFonts w:cstheme="minorHAnsi"/>
          <w:lang w:val="fr-FR"/>
        </w:rPr>
        <w:t xml:space="preserve"> </w:t>
      </w:r>
      <w:r w:rsidR="00DC7185">
        <w:rPr>
          <w:rFonts w:cstheme="minorHAnsi"/>
          <w:lang w:val="fr-FR"/>
        </w:rPr>
        <w:t xml:space="preserve">entre les notions de </w:t>
      </w:r>
      <w:r w:rsidR="008B5CE8">
        <w:rPr>
          <w:rFonts w:cstheme="minorHAnsi"/>
          <w:lang w:val="fr-FR"/>
        </w:rPr>
        <w:t>« </w:t>
      </w:r>
      <w:proofErr w:type="spellStart"/>
      <w:r w:rsidR="008B5CE8">
        <w:rPr>
          <w:rFonts w:cstheme="minorHAnsi"/>
          <w:lang w:val="fr-FR"/>
        </w:rPr>
        <w:t>décolonial</w:t>
      </w:r>
      <w:proofErr w:type="spellEnd"/>
      <w:r w:rsidR="008B5CE8">
        <w:rPr>
          <w:rFonts w:cstheme="minorHAnsi"/>
          <w:lang w:val="fr-FR"/>
        </w:rPr>
        <w:t xml:space="preserve"> », de </w:t>
      </w:r>
      <w:r w:rsidR="00DC7185">
        <w:rPr>
          <w:rFonts w:cstheme="minorHAnsi"/>
          <w:lang w:val="fr-FR"/>
        </w:rPr>
        <w:t>« postcolonial » et de « post-colonialisme », notamment, qu’on retrouve sous la plume de plusieurs auteurs</w:t>
      </w:r>
      <w:r w:rsidR="00363572">
        <w:rPr>
          <w:rFonts w:cstheme="minorHAnsi"/>
          <w:lang w:val="fr-FR"/>
        </w:rPr>
        <w:t xml:space="preserve">. </w:t>
      </w:r>
    </w:p>
    <w:p w14:paraId="74968366" w14:textId="5FBC73DC" w:rsidR="00DC7185" w:rsidRDefault="00DC7185" w:rsidP="00DC7185">
      <w:pPr>
        <w:jc w:val="both"/>
        <w:rPr>
          <w:rFonts w:cstheme="minorHAnsi"/>
        </w:rPr>
      </w:pPr>
    </w:p>
    <w:p w14:paraId="533835F7" w14:textId="08F88947" w:rsidR="000C58AC" w:rsidRPr="008F27B2" w:rsidRDefault="008F27B2" w:rsidP="000C58AC">
      <w:pPr>
        <w:jc w:val="both"/>
        <w:rPr>
          <w:rFonts w:cstheme="minorHAnsi"/>
        </w:rPr>
      </w:pPr>
      <w:r>
        <w:rPr>
          <w:rFonts w:cstheme="minorHAnsi"/>
        </w:rPr>
        <w:t xml:space="preserve">La suite du volume réunit trois contributions, de facture inégale, faisant état d’une approche </w:t>
      </w:r>
      <w:proofErr w:type="spellStart"/>
      <w:r>
        <w:rPr>
          <w:rFonts w:cstheme="minorHAnsi"/>
        </w:rPr>
        <w:t>décoloniale</w:t>
      </w:r>
      <w:proofErr w:type="spellEnd"/>
      <w:r>
        <w:rPr>
          <w:rFonts w:cstheme="minorHAnsi"/>
        </w:rPr>
        <w:t xml:space="preserve">. </w:t>
      </w:r>
      <w:r w:rsidR="002134B0">
        <w:rPr>
          <w:rFonts w:cstheme="minorHAnsi"/>
          <w:lang w:val="fr-FR"/>
        </w:rPr>
        <w:t xml:space="preserve">François </w:t>
      </w:r>
      <w:proofErr w:type="spellStart"/>
      <w:r w:rsidR="002134B0">
        <w:rPr>
          <w:rFonts w:cstheme="minorHAnsi"/>
          <w:lang w:val="fr-FR"/>
        </w:rPr>
        <w:t>Dumasy</w:t>
      </w:r>
      <w:proofErr w:type="spellEnd"/>
      <w:r w:rsidR="0005314B">
        <w:rPr>
          <w:rFonts w:cstheme="minorHAnsi"/>
          <w:lang w:val="fr-FR"/>
        </w:rPr>
        <w:t xml:space="preserve"> </w:t>
      </w:r>
      <w:r w:rsidR="002134B0">
        <w:rPr>
          <w:rFonts w:cstheme="minorHAnsi"/>
          <w:lang w:val="fr-FR"/>
        </w:rPr>
        <w:t xml:space="preserve">interroge </w:t>
      </w:r>
      <w:r w:rsidR="00B124C3">
        <w:rPr>
          <w:rFonts w:cstheme="minorHAnsi"/>
          <w:lang w:val="fr-FR"/>
        </w:rPr>
        <w:t xml:space="preserve">l’invention </w:t>
      </w:r>
      <w:r w:rsidR="009F692B">
        <w:rPr>
          <w:rFonts w:cstheme="minorHAnsi"/>
          <w:lang w:val="fr-FR"/>
        </w:rPr>
        <w:t xml:space="preserve">et la formation </w:t>
      </w:r>
      <w:r w:rsidR="00B124C3">
        <w:rPr>
          <w:rFonts w:cstheme="minorHAnsi"/>
          <w:lang w:val="fr-FR"/>
        </w:rPr>
        <w:t xml:space="preserve">du droit colonial </w:t>
      </w:r>
      <w:r w:rsidR="003054E1">
        <w:rPr>
          <w:rFonts w:cstheme="minorHAnsi"/>
          <w:lang w:val="fr-FR"/>
        </w:rPr>
        <w:t>à partir de la situation qui se joue</w:t>
      </w:r>
      <w:r w:rsidR="00DA5CA0">
        <w:rPr>
          <w:rFonts w:cstheme="minorHAnsi"/>
          <w:lang w:val="fr-FR"/>
        </w:rPr>
        <w:t xml:space="preserve"> en Algérie entre 1830 et 1834. </w:t>
      </w:r>
      <w:r w:rsidR="001F34F7">
        <w:rPr>
          <w:rFonts w:cstheme="minorHAnsi"/>
          <w:lang w:val="fr-FR"/>
        </w:rPr>
        <w:t xml:space="preserve">Au-delà des dispositions contenues dans </w:t>
      </w:r>
      <w:r w:rsidR="00691E29">
        <w:rPr>
          <w:rFonts w:cstheme="minorHAnsi"/>
          <w:lang w:val="fr-FR"/>
        </w:rPr>
        <w:t>cet « échafaudage juridique »</w:t>
      </w:r>
      <w:r w:rsidR="003054E1">
        <w:rPr>
          <w:rFonts w:cstheme="minorHAnsi"/>
          <w:lang w:val="fr-FR"/>
        </w:rPr>
        <w:t xml:space="preserve"> qui est alors érigé</w:t>
      </w:r>
      <w:r w:rsidR="001F34F7">
        <w:rPr>
          <w:rFonts w:cstheme="minorHAnsi"/>
          <w:lang w:val="fr-FR"/>
        </w:rPr>
        <w:t xml:space="preserve">, il s’attache </w:t>
      </w:r>
      <w:r w:rsidR="00691E29">
        <w:rPr>
          <w:rFonts w:cstheme="minorHAnsi"/>
          <w:lang w:val="fr-FR"/>
        </w:rPr>
        <w:t xml:space="preserve">à replacer le droit colonial dans l’économie de la domination avant de mettre en </w:t>
      </w:r>
      <w:r w:rsidR="00981DEA">
        <w:rPr>
          <w:rFonts w:cstheme="minorHAnsi"/>
          <w:lang w:val="fr-FR"/>
        </w:rPr>
        <w:t>évidence</w:t>
      </w:r>
      <w:r w:rsidR="00691E29">
        <w:rPr>
          <w:rFonts w:cstheme="minorHAnsi"/>
          <w:lang w:val="fr-FR"/>
        </w:rPr>
        <w:t xml:space="preserve"> la manière dont ces textes sont mobilisés et interprétés par les acteurs afin de développer des modes de légitimité et des principes d’action hors du domaine juridique.</w:t>
      </w:r>
      <w:r>
        <w:rPr>
          <w:rFonts w:cstheme="minorHAnsi"/>
        </w:rPr>
        <w:t xml:space="preserve"> </w:t>
      </w:r>
      <w:proofErr w:type="spellStart"/>
      <w:r w:rsidR="00691E29">
        <w:rPr>
          <w:rFonts w:cstheme="minorHAnsi"/>
          <w:lang w:val="fr-FR"/>
        </w:rPr>
        <w:t>Arundhati</w:t>
      </w:r>
      <w:proofErr w:type="spellEnd"/>
      <w:r w:rsidR="00691E29">
        <w:rPr>
          <w:rFonts w:cstheme="minorHAnsi"/>
          <w:lang w:val="fr-FR"/>
        </w:rPr>
        <w:t xml:space="preserve"> </w:t>
      </w:r>
      <w:proofErr w:type="spellStart"/>
      <w:r w:rsidR="00691E29">
        <w:rPr>
          <w:rFonts w:cstheme="minorHAnsi"/>
          <w:lang w:val="fr-FR"/>
        </w:rPr>
        <w:t>Virmani</w:t>
      </w:r>
      <w:proofErr w:type="spellEnd"/>
      <w:r w:rsidR="009472AA">
        <w:rPr>
          <w:rFonts w:cstheme="minorHAnsi"/>
          <w:lang w:val="fr-FR"/>
        </w:rPr>
        <w:t xml:space="preserve"> </w:t>
      </w:r>
      <w:r w:rsidR="0005314B">
        <w:rPr>
          <w:rFonts w:cstheme="minorHAnsi"/>
          <w:lang w:val="fr-FR"/>
        </w:rPr>
        <w:t>se concentre sur la question du suicide en Inde en juxtaposant trois sources</w:t>
      </w:r>
      <w:r w:rsidR="003054E1">
        <w:rPr>
          <w:rFonts w:cstheme="minorHAnsi"/>
          <w:lang w:val="fr-FR"/>
        </w:rPr>
        <w:t> :</w:t>
      </w:r>
      <w:r w:rsidR="0005314B">
        <w:rPr>
          <w:rFonts w:cstheme="minorHAnsi"/>
          <w:lang w:val="fr-FR"/>
        </w:rPr>
        <w:t xml:space="preserve"> </w:t>
      </w:r>
      <w:r w:rsidR="00260653">
        <w:rPr>
          <w:rFonts w:cstheme="minorHAnsi"/>
          <w:lang w:val="fr-FR"/>
        </w:rPr>
        <w:t xml:space="preserve">le </w:t>
      </w:r>
      <w:r w:rsidR="0005314B">
        <w:rPr>
          <w:rFonts w:cstheme="minorHAnsi"/>
          <w:lang w:val="fr-FR"/>
        </w:rPr>
        <w:t xml:space="preserve">récit </w:t>
      </w:r>
      <w:r w:rsidR="00260653">
        <w:rPr>
          <w:rFonts w:cstheme="minorHAnsi"/>
          <w:lang w:val="fr-FR"/>
        </w:rPr>
        <w:t>émanant d’une famille hindoue de haute caste</w:t>
      </w:r>
      <w:r w:rsidR="0005314B">
        <w:rPr>
          <w:rFonts w:cstheme="minorHAnsi"/>
          <w:lang w:val="fr-FR"/>
        </w:rPr>
        <w:t xml:space="preserve"> </w:t>
      </w:r>
      <w:r w:rsidR="00260653">
        <w:rPr>
          <w:rFonts w:cstheme="minorHAnsi"/>
          <w:lang w:val="fr-FR"/>
        </w:rPr>
        <w:t>datant de la seconde moitié du</w:t>
      </w:r>
      <w:r w:rsidR="0005314B">
        <w:rPr>
          <w:rFonts w:cstheme="minorHAnsi"/>
          <w:lang w:val="fr-FR"/>
        </w:rPr>
        <w:t xml:space="preserve"> 19</w:t>
      </w:r>
      <w:r w:rsidR="0005314B" w:rsidRPr="0005314B">
        <w:rPr>
          <w:rFonts w:cstheme="minorHAnsi"/>
          <w:vertAlign w:val="superscript"/>
          <w:lang w:val="fr-FR"/>
        </w:rPr>
        <w:t>e</w:t>
      </w:r>
      <w:r w:rsidR="0005314B">
        <w:rPr>
          <w:rFonts w:cstheme="minorHAnsi"/>
          <w:lang w:val="fr-FR"/>
        </w:rPr>
        <w:t xml:space="preserve"> siècle, le cadre réglementaire colonial </w:t>
      </w:r>
      <w:r w:rsidR="00260653">
        <w:rPr>
          <w:rFonts w:cstheme="minorHAnsi"/>
          <w:lang w:val="fr-FR"/>
        </w:rPr>
        <w:t xml:space="preserve">qui y est contemporain </w:t>
      </w:r>
      <w:r w:rsidR="0005314B">
        <w:rPr>
          <w:rFonts w:cstheme="minorHAnsi"/>
          <w:lang w:val="fr-FR"/>
        </w:rPr>
        <w:t>et les politiques déployées par l’</w:t>
      </w:r>
      <w:r w:rsidR="00260653">
        <w:rPr>
          <w:rFonts w:cstheme="minorHAnsi"/>
          <w:lang w:val="fr-FR"/>
        </w:rPr>
        <w:t>État</w:t>
      </w:r>
      <w:r w:rsidR="0005314B">
        <w:rPr>
          <w:rFonts w:cstheme="minorHAnsi"/>
          <w:lang w:val="fr-FR"/>
        </w:rPr>
        <w:t xml:space="preserve"> indépendant.</w:t>
      </w:r>
      <w:r w:rsidR="003479C5">
        <w:rPr>
          <w:rFonts w:cstheme="minorHAnsi"/>
          <w:lang w:val="fr-FR"/>
        </w:rPr>
        <w:t xml:space="preserve"> La législation édictée et les politiques poursuivies pendant et après la colonisation </w:t>
      </w:r>
      <w:r w:rsidR="0045140A">
        <w:rPr>
          <w:rFonts w:cstheme="minorHAnsi"/>
          <w:lang w:val="fr-FR"/>
        </w:rPr>
        <w:t>f</w:t>
      </w:r>
      <w:r w:rsidR="003479C5">
        <w:rPr>
          <w:rFonts w:cstheme="minorHAnsi"/>
          <w:lang w:val="fr-FR"/>
        </w:rPr>
        <w:t xml:space="preserve">ont </w:t>
      </w:r>
      <w:r w:rsidR="0045140A">
        <w:rPr>
          <w:rFonts w:cstheme="minorHAnsi"/>
          <w:lang w:val="fr-FR"/>
        </w:rPr>
        <w:t>abstraction</w:t>
      </w:r>
      <w:r w:rsidR="003479C5">
        <w:rPr>
          <w:rFonts w:cstheme="minorHAnsi"/>
          <w:lang w:val="fr-FR"/>
        </w:rPr>
        <w:t xml:space="preserve"> d’une dimension fondamentale de la société indienne</w:t>
      </w:r>
      <w:r w:rsidR="0045140A">
        <w:rPr>
          <w:rFonts w:cstheme="minorHAnsi"/>
          <w:lang w:val="fr-FR"/>
        </w:rPr>
        <w:t xml:space="preserve"> : les religions. Or, celles-ci régissent les pratiques les plus intimes (dont le suicide) de leurs fidèles. </w:t>
      </w:r>
      <w:r w:rsidR="00AA1F80">
        <w:rPr>
          <w:rFonts w:cstheme="minorHAnsi"/>
          <w:lang w:val="fr-FR"/>
        </w:rPr>
        <w:t xml:space="preserve">Au travers de ce cas, l’historienne illustre </w:t>
      </w:r>
      <w:r w:rsidR="003054E1">
        <w:rPr>
          <w:rFonts w:cstheme="minorHAnsi"/>
          <w:lang w:val="fr-FR"/>
        </w:rPr>
        <w:t>à la fois dans quelle mesure</w:t>
      </w:r>
      <w:r w:rsidR="00AA1F80">
        <w:rPr>
          <w:rFonts w:cstheme="minorHAnsi"/>
          <w:lang w:val="fr-FR"/>
        </w:rPr>
        <w:t xml:space="preserve"> le droit </w:t>
      </w:r>
      <w:r w:rsidR="003054E1">
        <w:rPr>
          <w:rFonts w:cstheme="minorHAnsi"/>
          <w:lang w:val="fr-FR"/>
        </w:rPr>
        <w:t>comme</w:t>
      </w:r>
      <w:r w:rsidR="00AA1F80">
        <w:rPr>
          <w:rFonts w:cstheme="minorHAnsi"/>
          <w:lang w:val="fr-FR"/>
        </w:rPr>
        <w:t xml:space="preserve"> </w:t>
      </w:r>
      <w:r w:rsidR="003054E1">
        <w:rPr>
          <w:rFonts w:cstheme="minorHAnsi"/>
          <w:lang w:val="fr-FR"/>
        </w:rPr>
        <w:t xml:space="preserve">son </w:t>
      </w:r>
      <w:r w:rsidR="00AA1F80">
        <w:rPr>
          <w:rFonts w:cstheme="minorHAnsi"/>
          <w:lang w:val="fr-FR"/>
        </w:rPr>
        <w:t xml:space="preserve">application </w:t>
      </w:r>
      <w:r w:rsidR="003054E1">
        <w:rPr>
          <w:rFonts w:cstheme="minorHAnsi"/>
          <w:lang w:val="fr-FR"/>
        </w:rPr>
        <w:t>sont</w:t>
      </w:r>
      <w:r w:rsidR="00AA1F80">
        <w:rPr>
          <w:rFonts w:cstheme="minorHAnsi"/>
          <w:lang w:val="fr-FR"/>
        </w:rPr>
        <w:t xml:space="preserve"> </w:t>
      </w:r>
      <w:r w:rsidR="003054E1">
        <w:rPr>
          <w:rFonts w:cstheme="minorHAnsi"/>
          <w:lang w:val="fr-FR"/>
        </w:rPr>
        <w:t>des</w:t>
      </w:r>
      <w:r w:rsidR="00AA1F80">
        <w:rPr>
          <w:rFonts w:cstheme="minorHAnsi"/>
          <w:lang w:val="fr-FR"/>
        </w:rPr>
        <w:t xml:space="preserve"> espace</w:t>
      </w:r>
      <w:r w:rsidR="003054E1">
        <w:rPr>
          <w:rFonts w:cstheme="minorHAnsi"/>
          <w:lang w:val="fr-FR"/>
        </w:rPr>
        <w:t>s</w:t>
      </w:r>
      <w:r w:rsidR="00AA1F80">
        <w:rPr>
          <w:rFonts w:cstheme="minorHAnsi"/>
          <w:lang w:val="fr-FR"/>
        </w:rPr>
        <w:t xml:space="preserve"> de conflit et les actions de résistance déployées par les acteurs</w:t>
      </w:r>
      <w:r w:rsidR="003054E1">
        <w:rPr>
          <w:rFonts w:cstheme="minorHAnsi"/>
          <w:lang w:val="fr-FR"/>
        </w:rPr>
        <w:t>.</w:t>
      </w:r>
      <w:r>
        <w:rPr>
          <w:rFonts w:cstheme="minorHAnsi"/>
          <w:lang w:val="fr-FR"/>
        </w:rPr>
        <w:t xml:space="preserve"> </w:t>
      </w:r>
      <w:r w:rsidR="000C58AC">
        <w:rPr>
          <w:rFonts w:cstheme="minorHAnsi"/>
          <w:lang w:val="fr-FR"/>
        </w:rPr>
        <w:t xml:space="preserve">Le referendum concernant l’indépendance de la </w:t>
      </w:r>
      <w:r w:rsidR="00E60CD0">
        <w:rPr>
          <w:rFonts w:cstheme="minorHAnsi"/>
          <w:lang w:val="fr-FR"/>
        </w:rPr>
        <w:t>Nouvelle</w:t>
      </w:r>
      <w:r w:rsidR="000C58AC">
        <w:rPr>
          <w:rFonts w:cstheme="minorHAnsi"/>
          <w:lang w:val="fr-FR"/>
        </w:rPr>
        <w:t>-</w:t>
      </w:r>
      <w:r w:rsidR="00E60CD0">
        <w:rPr>
          <w:rFonts w:cstheme="minorHAnsi"/>
          <w:lang w:val="fr-FR"/>
        </w:rPr>
        <w:t xml:space="preserve">Calédonie </w:t>
      </w:r>
      <w:r w:rsidR="000C58AC">
        <w:rPr>
          <w:rFonts w:cstheme="minorHAnsi"/>
          <w:lang w:val="fr-FR"/>
        </w:rPr>
        <w:t xml:space="preserve">organisé en novembre 2018 constitue l’amorce de l’étude </w:t>
      </w:r>
      <w:r w:rsidR="00C74AD9">
        <w:rPr>
          <w:rFonts w:cstheme="minorHAnsi"/>
          <w:lang w:val="fr-FR"/>
        </w:rPr>
        <w:t xml:space="preserve">que Léa </w:t>
      </w:r>
      <w:proofErr w:type="spellStart"/>
      <w:r w:rsidR="00C74AD9">
        <w:rPr>
          <w:rFonts w:cstheme="minorHAnsi"/>
          <w:lang w:val="fr-FR"/>
        </w:rPr>
        <w:t>Havard</w:t>
      </w:r>
      <w:proofErr w:type="spellEnd"/>
      <w:r w:rsidR="00C74AD9">
        <w:rPr>
          <w:rFonts w:cstheme="minorHAnsi"/>
          <w:lang w:val="fr-FR"/>
        </w:rPr>
        <w:t xml:space="preserve"> </w:t>
      </w:r>
      <w:r w:rsidR="000C58AC">
        <w:rPr>
          <w:rFonts w:cstheme="minorHAnsi"/>
          <w:lang w:val="fr-FR"/>
        </w:rPr>
        <w:t xml:space="preserve">consacre à la </w:t>
      </w:r>
      <w:r w:rsidR="00C74AD9">
        <w:rPr>
          <w:rFonts w:cstheme="minorHAnsi"/>
          <w:lang w:val="fr-FR"/>
        </w:rPr>
        <w:t>notion de « peuple ». Elle s’interroge quant à savoir s’il existe effectivement un peuple calédonien</w:t>
      </w:r>
      <w:r w:rsidR="00AF6A16">
        <w:rPr>
          <w:rFonts w:cstheme="minorHAnsi"/>
          <w:lang w:val="fr-FR"/>
        </w:rPr>
        <w:t xml:space="preserve"> et met ainsi en exergue le paradoxe qui le concerne</w:t>
      </w:r>
      <w:r w:rsidR="00C74AD9">
        <w:rPr>
          <w:rFonts w:cstheme="minorHAnsi"/>
          <w:lang w:val="fr-FR"/>
        </w:rPr>
        <w:t>.</w:t>
      </w:r>
      <w:r w:rsidR="00AF6A16">
        <w:rPr>
          <w:rFonts w:cstheme="minorHAnsi"/>
          <w:lang w:val="fr-FR"/>
        </w:rPr>
        <w:t xml:space="preserve"> En effet, la formation du peuple calédonien est l’un des leviers de la décolonisation de la Nouvelle-Calédonie, mais, </w:t>
      </w:r>
      <w:r w:rsidR="00AF6A16">
        <w:rPr>
          <w:rFonts w:cstheme="minorHAnsi"/>
          <w:lang w:val="fr-FR"/>
        </w:rPr>
        <w:lastRenderedPageBreak/>
        <w:t>en même temps, il constitue un stigmate fort de</w:t>
      </w:r>
      <w:r w:rsidR="00C74AD9">
        <w:rPr>
          <w:rFonts w:cstheme="minorHAnsi"/>
          <w:lang w:val="fr-FR"/>
        </w:rPr>
        <w:t xml:space="preserve"> </w:t>
      </w:r>
      <w:r w:rsidR="00AF6A16">
        <w:rPr>
          <w:rFonts w:cstheme="minorHAnsi"/>
          <w:lang w:val="fr-FR"/>
        </w:rPr>
        <w:t xml:space="preserve">la colonisation de cet archipel. </w:t>
      </w:r>
      <w:r w:rsidR="00AE2DBA">
        <w:rPr>
          <w:rFonts w:cstheme="minorHAnsi"/>
          <w:lang w:val="fr-FR"/>
        </w:rPr>
        <w:t xml:space="preserve">Au terme de ces chapitres, on ne peut que constater la fécondité de l’approche </w:t>
      </w:r>
      <w:proofErr w:type="spellStart"/>
      <w:r w:rsidR="00AE2DBA">
        <w:rPr>
          <w:rFonts w:cstheme="minorHAnsi"/>
          <w:lang w:val="fr-FR"/>
        </w:rPr>
        <w:t>décoloniale</w:t>
      </w:r>
      <w:proofErr w:type="spellEnd"/>
      <w:r w:rsidR="00AE2DBA">
        <w:rPr>
          <w:rFonts w:cstheme="minorHAnsi"/>
          <w:lang w:val="fr-FR"/>
        </w:rPr>
        <w:t xml:space="preserve"> pour l’étude de l’histoire du droit ainsi que de la justice et appeler de nos vœux que celle-ci se renforce et </w:t>
      </w:r>
      <w:r w:rsidR="00DE7428">
        <w:rPr>
          <w:rFonts w:cstheme="minorHAnsi"/>
          <w:lang w:val="fr-FR"/>
        </w:rPr>
        <w:t xml:space="preserve">soit mobilisée plus largement que pour des questions coloniales. </w:t>
      </w:r>
      <w:r w:rsidR="00AE2DBA">
        <w:rPr>
          <w:rFonts w:cstheme="minorHAnsi"/>
          <w:lang w:val="fr-FR"/>
        </w:rPr>
        <w:t xml:space="preserve"> </w:t>
      </w:r>
    </w:p>
    <w:p w14:paraId="41A7FD1F" w14:textId="77777777" w:rsidR="00AA1F80" w:rsidRDefault="00AA1F80" w:rsidP="00CC1D79">
      <w:pPr>
        <w:jc w:val="both"/>
        <w:rPr>
          <w:rFonts w:cstheme="minorHAnsi"/>
          <w:lang w:val="fr-FR"/>
        </w:rPr>
      </w:pPr>
    </w:p>
    <w:p w14:paraId="70A7EEB2" w14:textId="4BE17925" w:rsidR="00055562" w:rsidRPr="001F34F7" w:rsidRDefault="00055562" w:rsidP="001F34F7">
      <w:pPr>
        <w:jc w:val="both"/>
        <w:rPr>
          <w:rFonts w:cstheme="minorHAnsi"/>
          <w:lang w:val="fr-FR"/>
        </w:rPr>
      </w:pPr>
    </w:p>
    <w:sectPr w:rsidR="00055562" w:rsidRPr="001F34F7" w:rsidSect="00EA3C3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05B6A" w14:textId="77777777" w:rsidR="002E0966" w:rsidRDefault="002E0966" w:rsidP="00CC1D79">
      <w:r>
        <w:separator/>
      </w:r>
    </w:p>
  </w:endnote>
  <w:endnote w:type="continuationSeparator" w:id="0">
    <w:p w14:paraId="689E1FF6" w14:textId="77777777" w:rsidR="002E0966" w:rsidRDefault="002E0966" w:rsidP="00CC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548C2" w14:textId="77777777" w:rsidR="002E0966" w:rsidRDefault="002E0966" w:rsidP="00CC1D79">
      <w:r>
        <w:separator/>
      </w:r>
    </w:p>
  </w:footnote>
  <w:footnote w:type="continuationSeparator" w:id="0">
    <w:p w14:paraId="3638D7AD" w14:textId="77777777" w:rsidR="002E0966" w:rsidRDefault="002E0966" w:rsidP="00CC1D79">
      <w:r>
        <w:continuationSeparator/>
      </w:r>
    </w:p>
  </w:footnote>
  <w:footnote w:id="1">
    <w:p w14:paraId="2A15C244" w14:textId="77777777" w:rsidR="00D413A7" w:rsidRPr="00D4661E" w:rsidRDefault="00D413A7" w:rsidP="00D413A7">
      <w:pPr>
        <w:jc w:val="both"/>
        <w:rPr>
          <w:rFonts w:cstheme="minorHAnsi"/>
          <w:sz w:val="20"/>
          <w:szCs w:val="20"/>
          <w:lang w:bidi="fr-FR"/>
        </w:rPr>
      </w:pPr>
      <w:r w:rsidRPr="00D4661E">
        <w:rPr>
          <w:rStyle w:val="Appelnotedebasdep"/>
          <w:rFonts w:cstheme="minorHAnsi"/>
          <w:sz w:val="20"/>
          <w:szCs w:val="20"/>
        </w:rPr>
        <w:footnoteRef/>
      </w:r>
      <w:r w:rsidRPr="00D4661E">
        <w:rPr>
          <w:rFonts w:cstheme="minorHAnsi"/>
          <w:sz w:val="20"/>
          <w:szCs w:val="20"/>
        </w:rPr>
        <w:t xml:space="preserve"> </w:t>
      </w:r>
      <w:proofErr w:type="spellStart"/>
      <w:r w:rsidRPr="00D4661E">
        <w:rPr>
          <w:rFonts w:cstheme="minorHAnsi"/>
          <w:smallCaps/>
          <w:sz w:val="20"/>
          <w:szCs w:val="20"/>
          <w:lang w:val="fr-FR"/>
        </w:rPr>
        <w:t>Renucci</w:t>
      </w:r>
      <w:proofErr w:type="spellEnd"/>
      <w:r w:rsidRPr="00D4661E">
        <w:rPr>
          <w:rFonts w:cstheme="minorHAnsi"/>
          <w:sz w:val="20"/>
          <w:szCs w:val="20"/>
          <w:lang w:val="fr-FR"/>
        </w:rPr>
        <w:t xml:space="preserve"> </w:t>
      </w:r>
      <w:r w:rsidRPr="00D4661E">
        <w:rPr>
          <w:rFonts w:cstheme="minorHAnsi"/>
          <w:smallCaps/>
          <w:sz w:val="20"/>
          <w:szCs w:val="20"/>
          <w:lang w:val="fr-FR"/>
        </w:rPr>
        <w:t>Fl.</w:t>
      </w:r>
      <w:r w:rsidRPr="00D4661E">
        <w:rPr>
          <w:rFonts w:cstheme="minorHAnsi"/>
          <w:sz w:val="20"/>
          <w:szCs w:val="20"/>
          <w:lang w:val="fr-FR"/>
        </w:rPr>
        <w:t xml:space="preserve">, </w:t>
      </w:r>
      <w:r>
        <w:rPr>
          <w:rFonts w:cstheme="minorHAnsi"/>
          <w:i/>
          <w:iCs/>
          <w:sz w:val="20"/>
          <w:szCs w:val="20"/>
          <w:lang w:val="fr-FR"/>
        </w:rPr>
        <w:t>Les chantiers de l’histoire du droit colonial. Introduction</w:t>
      </w:r>
      <w:r w:rsidRPr="00D4661E">
        <w:rPr>
          <w:rFonts w:cstheme="minorHAnsi"/>
          <w:sz w:val="20"/>
          <w:szCs w:val="20"/>
          <w:lang w:val="fr-FR"/>
        </w:rPr>
        <w:t xml:space="preserve">, dans </w:t>
      </w:r>
      <w:proofErr w:type="spellStart"/>
      <w:r w:rsidRPr="00D4661E">
        <w:rPr>
          <w:rFonts w:cstheme="minorHAnsi"/>
          <w:sz w:val="20"/>
          <w:szCs w:val="20"/>
          <w:lang w:val="fr-FR"/>
        </w:rPr>
        <w:t>Clio</w:t>
      </w:r>
      <w:r w:rsidRPr="00D4661E">
        <w:rPr>
          <w:rFonts w:cstheme="minorHAnsi"/>
          <w:i/>
          <w:iCs/>
          <w:sz w:val="20"/>
          <w:szCs w:val="20"/>
          <w:lang w:val="fr-FR"/>
        </w:rPr>
        <w:t>@Themis</w:t>
      </w:r>
      <w:proofErr w:type="spellEnd"/>
      <w:r w:rsidRPr="00D4661E">
        <w:rPr>
          <w:rFonts w:cstheme="minorHAnsi"/>
          <w:i/>
          <w:iCs/>
          <w:sz w:val="20"/>
          <w:szCs w:val="20"/>
          <w:lang w:val="fr-FR"/>
        </w:rPr>
        <w:t>. Revue électronique d’histoire du droit</w:t>
      </w:r>
      <w:r w:rsidRPr="00D4661E">
        <w:rPr>
          <w:rFonts w:cstheme="minorHAnsi"/>
          <w:sz w:val="20"/>
          <w:szCs w:val="20"/>
          <w:lang w:val="fr-FR"/>
        </w:rPr>
        <w:t xml:space="preserve">, n°4, 2011 </w:t>
      </w:r>
      <w:hyperlink r:id="rId1" w:history="1">
        <w:r w:rsidRPr="00D4661E">
          <w:rPr>
            <w:rStyle w:val="Lienhypertexte"/>
            <w:rFonts w:cstheme="minorHAnsi"/>
            <w:sz w:val="20"/>
            <w:szCs w:val="20"/>
            <w:lang w:val="fr-FR"/>
          </w:rPr>
          <w:t>https://publications-prairial.fr/cliothemis/index.php?id=1341</w:t>
        </w:r>
      </w:hyperlink>
      <w:r w:rsidRPr="00D4661E">
        <w:rPr>
          <w:rFonts w:cstheme="minorHAnsi"/>
          <w:sz w:val="20"/>
          <w:szCs w:val="20"/>
          <w:lang w:val="fr-FR"/>
        </w:rPr>
        <w:t xml:space="preserve">; </w:t>
      </w:r>
      <w:r w:rsidRPr="00D4661E">
        <w:rPr>
          <w:rFonts w:cstheme="minorHAnsi"/>
          <w:smallCaps/>
          <w:sz w:val="20"/>
          <w:szCs w:val="20"/>
          <w:lang w:val="fr-FR"/>
        </w:rPr>
        <w:t>Piret</w:t>
      </w:r>
      <w:r w:rsidRPr="00D4661E">
        <w:rPr>
          <w:rFonts w:cstheme="minorHAnsi"/>
          <w:sz w:val="20"/>
          <w:szCs w:val="20"/>
          <w:lang w:val="fr-FR"/>
        </w:rPr>
        <w:t xml:space="preserve"> B. </w:t>
      </w:r>
      <w:proofErr w:type="spellStart"/>
      <w:r w:rsidRPr="00D4661E">
        <w:rPr>
          <w:rFonts w:cstheme="minorHAnsi"/>
          <w:sz w:val="20"/>
          <w:szCs w:val="20"/>
          <w:lang w:val="fr-FR"/>
        </w:rPr>
        <w:t>e.a</w:t>
      </w:r>
      <w:proofErr w:type="spellEnd"/>
      <w:r w:rsidRPr="00D4661E">
        <w:rPr>
          <w:rFonts w:cstheme="minorHAnsi"/>
          <w:sz w:val="20"/>
          <w:szCs w:val="20"/>
          <w:lang w:val="fr-FR"/>
        </w:rPr>
        <w:t xml:space="preserve">. (éd.) </w:t>
      </w:r>
      <w:r w:rsidRPr="00D4661E">
        <w:rPr>
          <w:rFonts w:cstheme="minorHAnsi"/>
          <w:i/>
          <w:iCs/>
          <w:sz w:val="20"/>
          <w:szCs w:val="20"/>
          <w:lang w:bidi="fr-FR"/>
        </w:rPr>
        <w:t>Droit et Justice en Afrique coloniale. Traditions, productions et réformes</w:t>
      </w:r>
      <w:r w:rsidRPr="00D4661E">
        <w:rPr>
          <w:rFonts w:cstheme="minorHAnsi"/>
          <w:sz w:val="20"/>
          <w:szCs w:val="20"/>
          <w:lang w:bidi="fr-FR"/>
        </w:rPr>
        <w:t>, Bruxelles, Presses de l’Université Saint-Louis éd., 2013, 214p.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C9"/>
    <w:rsid w:val="00003CFB"/>
    <w:rsid w:val="00041689"/>
    <w:rsid w:val="00042374"/>
    <w:rsid w:val="0005314B"/>
    <w:rsid w:val="00055562"/>
    <w:rsid w:val="000B14F5"/>
    <w:rsid w:val="000C58AC"/>
    <w:rsid w:val="000E21DB"/>
    <w:rsid w:val="0013649E"/>
    <w:rsid w:val="001802B4"/>
    <w:rsid w:val="001B020F"/>
    <w:rsid w:val="001F34F7"/>
    <w:rsid w:val="001F60BE"/>
    <w:rsid w:val="002134B0"/>
    <w:rsid w:val="00260653"/>
    <w:rsid w:val="00274CD8"/>
    <w:rsid w:val="0028638D"/>
    <w:rsid w:val="002B27B4"/>
    <w:rsid w:val="002E0966"/>
    <w:rsid w:val="003054E1"/>
    <w:rsid w:val="00305A2F"/>
    <w:rsid w:val="00332A2C"/>
    <w:rsid w:val="003479C5"/>
    <w:rsid w:val="00362A1C"/>
    <w:rsid w:val="00363572"/>
    <w:rsid w:val="00366E2A"/>
    <w:rsid w:val="003676F3"/>
    <w:rsid w:val="0037128A"/>
    <w:rsid w:val="00396BDB"/>
    <w:rsid w:val="00424C3C"/>
    <w:rsid w:val="00427EAA"/>
    <w:rsid w:val="004349EA"/>
    <w:rsid w:val="00445B0F"/>
    <w:rsid w:val="0045140A"/>
    <w:rsid w:val="00491594"/>
    <w:rsid w:val="004C121F"/>
    <w:rsid w:val="004C3BD8"/>
    <w:rsid w:val="00510A4B"/>
    <w:rsid w:val="005507CD"/>
    <w:rsid w:val="00553EE9"/>
    <w:rsid w:val="00566911"/>
    <w:rsid w:val="0057387C"/>
    <w:rsid w:val="00581E5A"/>
    <w:rsid w:val="005A566B"/>
    <w:rsid w:val="005C746A"/>
    <w:rsid w:val="005D439A"/>
    <w:rsid w:val="0061265D"/>
    <w:rsid w:val="0064123B"/>
    <w:rsid w:val="00642417"/>
    <w:rsid w:val="00657F8E"/>
    <w:rsid w:val="00660B3A"/>
    <w:rsid w:val="006657AB"/>
    <w:rsid w:val="00691E29"/>
    <w:rsid w:val="006E4866"/>
    <w:rsid w:val="00752781"/>
    <w:rsid w:val="00775E6A"/>
    <w:rsid w:val="007B1848"/>
    <w:rsid w:val="007B786E"/>
    <w:rsid w:val="007F76E6"/>
    <w:rsid w:val="00811925"/>
    <w:rsid w:val="00850E67"/>
    <w:rsid w:val="00887BEB"/>
    <w:rsid w:val="008B5CE8"/>
    <w:rsid w:val="008F27B2"/>
    <w:rsid w:val="008F5FF7"/>
    <w:rsid w:val="008F60E5"/>
    <w:rsid w:val="009472AA"/>
    <w:rsid w:val="00981DEA"/>
    <w:rsid w:val="00992339"/>
    <w:rsid w:val="00993A4F"/>
    <w:rsid w:val="009A6A17"/>
    <w:rsid w:val="009D0EC6"/>
    <w:rsid w:val="009F692B"/>
    <w:rsid w:val="00A736B0"/>
    <w:rsid w:val="00AA1F80"/>
    <w:rsid w:val="00AE2DBA"/>
    <w:rsid w:val="00AF6A16"/>
    <w:rsid w:val="00AF728C"/>
    <w:rsid w:val="00B124C3"/>
    <w:rsid w:val="00B146C1"/>
    <w:rsid w:val="00B52212"/>
    <w:rsid w:val="00B6581F"/>
    <w:rsid w:val="00BA751C"/>
    <w:rsid w:val="00BC44BC"/>
    <w:rsid w:val="00BD19E0"/>
    <w:rsid w:val="00BD574E"/>
    <w:rsid w:val="00C66B73"/>
    <w:rsid w:val="00C74AD9"/>
    <w:rsid w:val="00CC1D79"/>
    <w:rsid w:val="00D3539E"/>
    <w:rsid w:val="00D413A7"/>
    <w:rsid w:val="00D4661E"/>
    <w:rsid w:val="00D831FC"/>
    <w:rsid w:val="00DA49A3"/>
    <w:rsid w:val="00DA5CA0"/>
    <w:rsid w:val="00DC538B"/>
    <w:rsid w:val="00DC7185"/>
    <w:rsid w:val="00DD60EB"/>
    <w:rsid w:val="00DE271C"/>
    <w:rsid w:val="00DE7428"/>
    <w:rsid w:val="00DF013D"/>
    <w:rsid w:val="00DF09FA"/>
    <w:rsid w:val="00DF666C"/>
    <w:rsid w:val="00E221C9"/>
    <w:rsid w:val="00E34797"/>
    <w:rsid w:val="00E60CD0"/>
    <w:rsid w:val="00EA3C3D"/>
    <w:rsid w:val="00EA7FA9"/>
    <w:rsid w:val="00EC73AD"/>
    <w:rsid w:val="00EF4E5B"/>
    <w:rsid w:val="00F46CDA"/>
    <w:rsid w:val="00FB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4937F7"/>
  <w15:chartTrackingRefBased/>
  <w15:docId w15:val="{76FB099B-89F9-1D42-8C3C-8F37AAAC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4241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241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642417"/>
    <w:rPr>
      <w:b/>
      <w:bCs/>
    </w:rPr>
  </w:style>
  <w:style w:type="character" w:customStyle="1" w:styleId="marquage">
    <w:name w:val="marquage"/>
    <w:basedOn w:val="Policepardfaut"/>
    <w:rsid w:val="00642417"/>
  </w:style>
  <w:style w:type="character" w:styleId="Accentuation">
    <w:name w:val="Emphasis"/>
    <w:basedOn w:val="Policepardfaut"/>
    <w:uiPriority w:val="20"/>
    <w:qFormat/>
    <w:rsid w:val="00775E6A"/>
    <w:rPr>
      <w:i/>
      <w:iCs/>
    </w:rPr>
  </w:style>
  <w:style w:type="character" w:styleId="Lienhypertexte">
    <w:name w:val="Hyperlink"/>
    <w:basedOn w:val="Policepardfaut"/>
    <w:uiPriority w:val="99"/>
    <w:unhideWhenUsed/>
    <w:rsid w:val="00775E6A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1D7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1D7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C1D79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CC1D7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46CDA"/>
    <w:rPr>
      <w:color w:val="954F72" w:themeColor="followedHyperlink"/>
      <w:u w:val="single"/>
    </w:rPr>
  </w:style>
  <w:style w:type="character" w:customStyle="1" w:styleId="fn">
    <w:name w:val="fn"/>
    <w:basedOn w:val="Policepardfaut"/>
    <w:rsid w:val="006657AB"/>
  </w:style>
  <w:style w:type="character" w:customStyle="1" w:styleId="locality">
    <w:name w:val="locality"/>
    <w:basedOn w:val="Policepardfaut"/>
    <w:rsid w:val="006657AB"/>
  </w:style>
  <w:style w:type="character" w:customStyle="1" w:styleId="year">
    <w:name w:val="year"/>
    <w:basedOn w:val="Policepardfaut"/>
    <w:rsid w:val="0066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cations-prairial.fr/cliothemis/index.php?id=134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3A891E-8F5C-ED40-8049-C9229060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3</Pages>
  <Words>1202</Words>
  <Characters>6744</Characters>
  <Application>Microsoft Office Word</Application>
  <DocSecurity>0</DocSecurity>
  <Lines>122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Bérengère Piret</dc:creator>
  <cp:keywords/>
  <dc:description/>
  <cp:lastModifiedBy>Bérengère Piret</cp:lastModifiedBy>
  <cp:revision>9</cp:revision>
  <dcterms:created xsi:type="dcterms:W3CDTF">2021-10-06T12:44:00Z</dcterms:created>
  <dcterms:modified xsi:type="dcterms:W3CDTF">2021-12-03T10:50:00Z</dcterms:modified>
</cp:coreProperties>
</file>