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B171F" w14:textId="77777777" w:rsidR="001E71F4" w:rsidRPr="00D14F64" w:rsidRDefault="001E71F4" w:rsidP="001E71F4">
      <w:pPr>
        <w:spacing w:line="276" w:lineRule="auto"/>
        <w:jc w:val="center"/>
        <w:rPr>
          <w:rFonts w:ascii="Arial" w:hAnsi="Arial" w:cs="Arial"/>
          <w:sz w:val="22"/>
          <w:szCs w:val="22"/>
          <w:u w:val="single"/>
        </w:rPr>
      </w:pPr>
      <w:r>
        <w:rPr>
          <w:rFonts w:ascii="Arial" w:hAnsi="Arial" w:cs="Arial"/>
          <w:sz w:val="22"/>
          <w:szCs w:val="22"/>
          <w:u w:val="single"/>
        </w:rPr>
        <w:t xml:space="preserve">Effect of the Covid-19 pandemic lockdown among </w:t>
      </w:r>
      <w:r w:rsidRPr="00D14F64">
        <w:rPr>
          <w:rFonts w:ascii="Arial" w:hAnsi="Arial" w:cs="Arial"/>
          <w:sz w:val="22"/>
          <w:szCs w:val="22"/>
          <w:u w:val="single"/>
        </w:rPr>
        <w:t>individuals</w:t>
      </w:r>
    </w:p>
    <w:p w14:paraId="5092F7C6" w14:textId="77777777" w:rsidR="001E71F4" w:rsidRPr="00D14F64" w:rsidRDefault="001E71F4" w:rsidP="001E71F4">
      <w:pPr>
        <w:spacing w:line="276" w:lineRule="auto"/>
        <w:jc w:val="center"/>
        <w:rPr>
          <w:rFonts w:ascii="Arial" w:hAnsi="Arial" w:cs="Arial"/>
          <w:sz w:val="22"/>
          <w:szCs w:val="22"/>
          <w:u w:val="single"/>
        </w:rPr>
      </w:pPr>
      <w:r w:rsidRPr="00D14F64">
        <w:rPr>
          <w:rFonts w:ascii="Arial" w:hAnsi="Arial" w:cs="Arial"/>
          <w:sz w:val="22"/>
          <w:szCs w:val="22"/>
          <w:u w:val="single"/>
        </w:rPr>
        <w:t xml:space="preserve">with a spinal cord injury </w:t>
      </w:r>
      <w:r>
        <w:rPr>
          <w:rFonts w:ascii="Arial" w:hAnsi="Arial" w:cs="Arial"/>
          <w:sz w:val="22"/>
          <w:szCs w:val="22"/>
          <w:u w:val="single"/>
        </w:rPr>
        <w:t>in Belgium</w:t>
      </w:r>
      <w:r w:rsidRPr="00D14F64">
        <w:rPr>
          <w:rFonts w:ascii="Arial" w:hAnsi="Arial" w:cs="Arial"/>
          <w:sz w:val="22"/>
          <w:szCs w:val="22"/>
          <w:u w:val="single"/>
        </w:rPr>
        <w:t>: observational study</w:t>
      </w:r>
    </w:p>
    <w:p w14:paraId="313835E8" w14:textId="77777777" w:rsidR="001E71F4" w:rsidRPr="00D14F64" w:rsidRDefault="001E71F4" w:rsidP="001E71F4">
      <w:pPr>
        <w:spacing w:line="276" w:lineRule="auto"/>
        <w:jc w:val="center"/>
        <w:rPr>
          <w:rFonts w:ascii="Arial" w:hAnsi="Arial" w:cs="Arial"/>
          <w:sz w:val="22"/>
          <w:szCs w:val="22"/>
          <w:u w:val="single"/>
        </w:rPr>
      </w:pPr>
    </w:p>
    <w:p w14:paraId="5478C9FD" w14:textId="77777777" w:rsidR="001E71F4" w:rsidRPr="00D14F64" w:rsidRDefault="001E71F4" w:rsidP="001E71F4">
      <w:pPr>
        <w:pStyle w:val="Authornames"/>
        <w:jc w:val="both"/>
        <w:rPr>
          <w:rFonts w:ascii="Arial" w:hAnsi="Arial" w:cs="Arial"/>
          <w:sz w:val="22"/>
          <w:szCs w:val="22"/>
        </w:rPr>
      </w:pPr>
      <w:r w:rsidRPr="00D14F64">
        <w:rPr>
          <w:rFonts w:ascii="Arial" w:hAnsi="Arial" w:cs="Arial"/>
          <w:sz w:val="22"/>
          <w:szCs w:val="22"/>
        </w:rPr>
        <w:t>Declerck, Louise, P.T.</w:t>
      </w:r>
      <w:r w:rsidRPr="00D14F64">
        <w:rPr>
          <w:rFonts w:ascii="Arial" w:hAnsi="Arial" w:cs="Arial"/>
          <w:sz w:val="22"/>
          <w:szCs w:val="22"/>
          <w:vertAlign w:val="superscript"/>
        </w:rPr>
        <w:t>1</w:t>
      </w:r>
      <w:r w:rsidRPr="00D14F64">
        <w:rPr>
          <w:rFonts w:ascii="Arial" w:hAnsi="Arial" w:cs="Arial"/>
          <w:sz w:val="22"/>
          <w:szCs w:val="22"/>
        </w:rPr>
        <w:t>; Loiselet, Céline</w:t>
      </w:r>
      <w:r w:rsidRPr="00D14F64">
        <w:rPr>
          <w:rFonts w:ascii="Arial" w:hAnsi="Arial" w:cs="Arial"/>
          <w:sz w:val="22"/>
          <w:szCs w:val="22"/>
          <w:vertAlign w:val="superscript"/>
        </w:rPr>
        <w:t>2</w:t>
      </w:r>
      <w:r w:rsidRPr="00D14F64">
        <w:rPr>
          <w:rFonts w:ascii="Arial" w:hAnsi="Arial" w:cs="Arial"/>
          <w:sz w:val="22"/>
          <w:szCs w:val="22"/>
        </w:rPr>
        <w:t>; Kaux, Jean-François, M.D., Ph.D.</w:t>
      </w:r>
      <w:r w:rsidRPr="00D14F64">
        <w:rPr>
          <w:rFonts w:ascii="Arial" w:hAnsi="Arial" w:cs="Arial"/>
          <w:sz w:val="22"/>
          <w:szCs w:val="22"/>
          <w:vertAlign w:val="superscript"/>
        </w:rPr>
        <w:t>3,4</w:t>
      </w:r>
      <w:r w:rsidRPr="00D14F64">
        <w:rPr>
          <w:rFonts w:ascii="Arial" w:hAnsi="Arial" w:cs="Arial"/>
          <w:sz w:val="22"/>
          <w:szCs w:val="22"/>
        </w:rPr>
        <w:t>; Lejeune Thierry, M.D., Ph.D.</w:t>
      </w:r>
      <w:r w:rsidRPr="00D14F64">
        <w:rPr>
          <w:rFonts w:ascii="Arial" w:hAnsi="Arial" w:cs="Arial"/>
          <w:sz w:val="22"/>
          <w:szCs w:val="22"/>
          <w:vertAlign w:val="superscript"/>
        </w:rPr>
        <w:t>4,5</w:t>
      </w:r>
      <w:r w:rsidRPr="00D14F64">
        <w:rPr>
          <w:rFonts w:ascii="Arial" w:hAnsi="Arial" w:cs="Arial"/>
          <w:sz w:val="22"/>
          <w:szCs w:val="22"/>
        </w:rPr>
        <w:t>, Vanderthommen, Marc, P.T., Ph.D.</w:t>
      </w:r>
      <w:r w:rsidRPr="00D14F64">
        <w:rPr>
          <w:rFonts w:ascii="Arial" w:hAnsi="Arial" w:cs="Arial"/>
          <w:sz w:val="22"/>
          <w:szCs w:val="22"/>
          <w:vertAlign w:val="superscript"/>
        </w:rPr>
        <w:t>4</w:t>
      </w:r>
      <w:r w:rsidRPr="00D14F64">
        <w:rPr>
          <w:rFonts w:ascii="Arial" w:hAnsi="Arial" w:cs="Arial"/>
          <w:sz w:val="22"/>
          <w:szCs w:val="22"/>
        </w:rPr>
        <w:t>; Stoquart, Gaëtan, M.D., Ph.D.</w:t>
      </w:r>
      <w:r w:rsidRPr="00D14F64">
        <w:rPr>
          <w:rFonts w:ascii="Arial" w:hAnsi="Arial" w:cs="Arial"/>
          <w:sz w:val="22"/>
          <w:szCs w:val="22"/>
          <w:vertAlign w:val="superscript"/>
        </w:rPr>
        <w:t>1,5</w:t>
      </w:r>
    </w:p>
    <w:p w14:paraId="38E9DE67" w14:textId="77777777" w:rsidR="001E71F4" w:rsidRPr="00D14F64" w:rsidRDefault="001E71F4" w:rsidP="001E71F4">
      <w:pPr>
        <w:rPr>
          <w:rFonts w:ascii="Arial" w:hAnsi="Arial" w:cs="Arial"/>
          <w:sz w:val="22"/>
          <w:szCs w:val="22"/>
        </w:rPr>
      </w:pPr>
    </w:p>
    <w:p w14:paraId="7F05FA0B" w14:textId="77777777" w:rsidR="001E71F4" w:rsidRPr="00D14F64" w:rsidRDefault="001E71F4" w:rsidP="001E71F4">
      <w:pPr>
        <w:spacing w:line="360" w:lineRule="auto"/>
        <w:jc w:val="both"/>
        <w:rPr>
          <w:rFonts w:ascii="Arial" w:hAnsi="Arial" w:cs="Arial"/>
          <w:color w:val="000000"/>
          <w:sz w:val="22"/>
          <w:szCs w:val="22"/>
        </w:rPr>
      </w:pPr>
      <w:r w:rsidRPr="00D14F64">
        <w:rPr>
          <w:rFonts w:ascii="Arial" w:hAnsi="Arial" w:cs="Arial"/>
          <w:sz w:val="22"/>
          <w:szCs w:val="22"/>
          <w:vertAlign w:val="superscript"/>
        </w:rPr>
        <w:t>1</w:t>
      </w:r>
      <w:r w:rsidRPr="00D14F64">
        <w:rPr>
          <w:rFonts w:ascii="Arial" w:hAnsi="Arial" w:cs="Arial"/>
          <w:color w:val="000000"/>
          <w:sz w:val="22"/>
          <w:szCs w:val="22"/>
        </w:rPr>
        <w:t xml:space="preserve">Université catholique de Louvain, Secteur des Sciences de la Santé, Institut de Recherche Expérimentale et Clinique, Neuromusculoskeletal Lab (NMSK), Brussels, Belgium; </w:t>
      </w:r>
      <w:r w:rsidRPr="00D14F64">
        <w:rPr>
          <w:rFonts w:ascii="Arial" w:hAnsi="Arial" w:cs="Arial"/>
          <w:color w:val="000000"/>
          <w:sz w:val="22"/>
          <w:szCs w:val="22"/>
          <w:vertAlign w:val="superscript"/>
        </w:rPr>
        <w:t>2</w:t>
      </w:r>
      <w:r w:rsidRPr="00D14F64">
        <w:rPr>
          <w:rFonts w:ascii="Arial" w:hAnsi="Arial" w:cs="Arial"/>
          <w:color w:val="000000"/>
          <w:sz w:val="22"/>
          <w:szCs w:val="22"/>
          <w:shd w:val="clear" w:color="auto" w:fill="FFFFFF"/>
        </w:rPr>
        <w:t xml:space="preserve">Faculté des Sciences de la motricité, Université Catholique de Louvain, Louvain-la-neuve, Belgium; </w:t>
      </w:r>
      <w:r w:rsidRPr="00D14F64">
        <w:rPr>
          <w:rFonts w:ascii="Arial" w:hAnsi="Arial" w:cs="Arial"/>
          <w:color w:val="000000"/>
          <w:sz w:val="22"/>
          <w:szCs w:val="22"/>
          <w:shd w:val="clear" w:color="auto" w:fill="FFFFFF"/>
          <w:vertAlign w:val="superscript"/>
        </w:rPr>
        <w:t>3</w:t>
      </w:r>
      <w:r w:rsidRPr="00D14F64">
        <w:rPr>
          <w:rFonts w:ascii="Arial" w:hAnsi="Arial" w:cs="Arial"/>
          <w:sz w:val="22"/>
          <w:szCs w:val="22"/>
        </w:rPr>
        <w:t xml:space="preserve">Département de médecine et de traumatology du sportif SportS², FIFA Medical Centre of Excellence, FIMS Collaborative Centre of Sports Medicine and ReFORM IOC Research Centre for Prevention of Injury and Protection of Athlete Health, Centre hospitalier universitaire de Liège, Liège, Belgium; </w:t>
      </w:r>
      <w:r w:rsidRPr="00D14F64">
        <w:rPr>
          <w:rFonts w:ascii="Arial" w:hAnsi="Arial" w:cs="Arial"/>
          <w:color w:val="000000"/>
          <w:sz w:val="22"/>
          <w:szCs w:val="22"/>
          <w:vertAlign w:val="superscript"/>
        </w:rPr>
        <w:t>4</w:t>
      </w:r>
      <w:r w:rsidRPr="00D14F64">
        <w:rPr>
          <w:rFonts w:ascii="Arial" w:hAnsi="Arial" w:cs="Arial"/>
          <w:color w:val="000000"/>
          <w:sz w:val="22"/>
          <w:szCs w:val="22"/>
          <w:shd w:val="clear" w:color="auto" w:fill="FFFFFF"/>
        </w:rPr>
        <w:t xml:space="preserve">Départment des sciences de la motricité, Université de Liège, Liège, Belgium; </w:t>
      </w:r>
      <w:r w:rsidRPr="00D14F64">
        <w:rPr>
          <w:rFonts w:ascii="Arial" w:hAnsi="Arial" w:cs="Arial"/>
          <w:color w:val="000000"/>
          <w:sz w:val="22"/>
          <w:szCs w:val="22"/>
        </w:rPr>
        <w:t xml:space="preserve"> </w:t>
      </w:r>
      <w:r w:rsidRPr="00D14F64">
        <w:rPr>
          <w:rFonts w:ascii="Arial" w:eastAsia="Calibri" w:hAnsi="Arial" w:cs="Arial"/>
          <w:color w:val="000000"/>
          <w:sz w:val="22"/>
          <w:szCs w:val="22"/>
          <w:vertAlign w:val="superscript"/>
        </w:rPr>
        <w:t>5</w:t>
      </w:r>
      <w:r w:rsidRPr="00D14F64">
        <w:rPr>
          <w:rFonts w:ascii="Arial" w:hAnsi="Arial" w:cs="Arial"/>
          <w:color w:val="000000"/>
          <w:sz w:val="22"/>
          <w:szCs w:val="22"/>
        </w:rPr>
        <w:t>Cliniques universitaires Saint-Luc, Service de médecine physique et réadpatation, Brussels, Belgium</w:t>
      </w:r>
    </w:p>
    <w:p w14:paraId="23567607" w14:textId="77777777" w:rsidR="001E71F4" w:rsidRPr="00D14F64" w:rsidRDefault="001E71F4" w:rsidP="001E71F4">
      <w:pPr>
        <w:spacing w:line="360" w:lineRule="auto"/>
        <w:jc w:val="both"/>
        <w:rPr>
          <w:rFonts w:ascii="Arial" w:hAnsi="Arial" w:cs="Arial"/>
          <w:color w:val="000000"/>
          <w:sz w:val="22"/>
          <w:szCs w:val="22"/>
          <w:shd w:val="clear" w:color="auto" w:fill="FFFFFF"/>
        </w:rPr>
      </w:pPr>
    </w:p>
    <w:p w14:paraId="46FAB219" w14:textId="77777777" w:rsidR="001E71F4" w:rsidRPr="00D14F64" w:rsidRDefault="001E71F4" w:rsidP="001E71F4">
      <w:pPr>
        <w:spacing w:line="360" w:lineRule="auto"/>
        <w:jc w:val="both"/>
        <w:rPr>
          <w:rStyle w:val="Hyperlink"/>
          <w:rFonts w:ascii="Arial" w:hAnsi="Arial" w:cs="Arial"/>
          <w:sz w:val="22"/>
          <w:szCs w:val="22"/>
        </w:rPr>
      </w:pPr>
      <w:r w:rsidRPr="00D14F64">
        <w:rPr>
          <w:rFonts w:ascii="Arial" w:hAnsi="Arial" w:cs="Arial"/>
          <w:color w:val="000000"/>
          <w:sz w:val="22"/>
          <w:szCs w:val="22"/>
          <w:shd w:val="clear" w:color="auto" w:fill="FFFFFF"/>
        </w:rPr>
        <w:t xml:space="preserve">Correspondence: T. Lejeune Thierry, M.D., Ph.D., Université catholique de Louvain, SSS/IREC/NMSK, Avenue Mounier 53, Bte B1.53.07, B-1200 Brussels, Belgium. E-mail address: </w:t>
      </w:r>
      <w:hyperlink r:id="rId7" w:history="1">
        <w:r w:rsidRPr="00D14F64">
          <w:rPr>
            <w:rStyle w:val="Hyperlink"/>
            <w:rFonts w:ascii="Arial" w:hAnsi="Arial" w:cs="Arial"/>
            <w:sz w:val="22"/>
            <w:szCs w:val="22"/>
            <w:shd w:val="clear" w:color="auto" w:fill="FFFFFF"/>
          </w:rPr>
          <w:t>thierry.lejeune</w:t>
        </w:r>
        <w:r w:rsidRPr="00D14F64">
          <w:rPr>
            <w:rStyle w:val="Hyperlink"/>
            <w:rFonts w:ascii="Arial" w:hAnsi="Arial" w:cs="Arial"/>
            <w:sz w:val="22"/>
            <w:szCs w:val="22"/>
          </w:rPr>
          <w:t>@uclouvain.be</w:t>
        </w:r>
      </w:hyperlink>
    </w:p>
    <w:p w14:paraId="1A8F54D5" w14:textId="77777777" w:rsidR="001E71F4" w:rsidRPr="00D14F64" w:rsidRDefault="001E71F4" w:rsidP="001E71F4">
      <w:pPr>
        <w:spacing w:line="360" w:lineRule="auto"/>
        <w:jc w:val="both"/>
        <w:rPr>
          <w:rFonts w:ascii="Arial" w:hAnsi="Arial" w:cs="Arial"/>
          <w:color w:val="0563C1" w:themeColor="hyperlink"/>
          <w:sz w:val="22"/>
          <w:szCs w:val="22"/>
          <w:u w:val="single"/>
        </w:rPr>
      </w:pPr>
    </w:p>
    <w:p w14:paraId="07B62A80" w14:textId="0C89AA16" w:rsidR="001E71F4" w:rsidRPr="00D14F64" w:rsidRDefault="001E71F4" w:rsidP="001E71F4">
      <w:pPr>
        <w:spacing w:line="360" w:lineRule="auto"/>
        <w:jc w:val="both"/>
        <w:rPr>
          <w:rFonts w:ascii="Arial" w:hAnsi="Arial" w:cs="Arial"/>
          <w:sz w:val="22"/>
          <w:szCs w:val="22"/>
        </w:rPr>
      </w:pPr>
      <w:r w:rsidRPr="00D14F64">
        <w:rPr>
          <w:rFonts w:ascii="Arial" w:hAnsi="Arial" w:cs="Arial"/>
          <w:sz w:val="22"/>
          <w:szCs w:val="22"/>
        </w:rPr>
        <w:t>W</w:t>
      </w:r>
      <w:r w:rsidR="006D3672">
        <w:rPr>
          <w:rFonts w:ascii="Arial" w:hAnsi="Arial" w:cs="Arial"/>
          <w:sz w:val="22"/>
          <w:szCs w:val="22"/>
        </w:rPr>
        <w:t>ord count of the manuscript=1798</w:t>
      </w:r>
    </w:p>
    <w:p w14:paraId="72893009" w14:textId="3D1DA136" w:rsidR="001E71F4" w:rsidRPr="00D14F64" w:rsidRDefault="009245B1" w:rsidP="001E71F4">
      <w:pPr>
        <w:spacing w:line="360" w:lineRule="auto"/>
        <w:jc w:val="both"/>
        <w:rPr>
          <w:rFonts w:ascii="Arial" w:hAnsi="Arial" w:cs="Arial"/>
          <w:sz w:val="22"/>
          <w:szCs w:val="22"/>
        </w:rPr>
      </w:pPr>
      <w:r>
        <w:rPr>
          <w:rFonts w:ascii="Arial" w:hAnsi="Arial" w:cs="Arial"/>
          <w:sz w:val="22"/>
          <w:szCs w:val="22"/>
        </w:rPr>
        <w:t>Number of references=20</w:t>
      </w:r>
    </w:p>
    <w:p w14:paraId="1404CAAC" w14:textId="77777777" w:rsidR="001E71F4" w:rsidRPr="00D14F64" w:rsidRDefault="001E71F4" w:rsidP="001E71F4">
      <w:pPr>
        <w:spacing w:line="360" w:lineRule="auto"/>
        <w:jc w:val="both"/>
        <w:rPr>
          <w:rFonts w:ascii="Arial" w:hAnsi="Arial" w:cs="Arial"/>
          <w:sz w:val="22"/>
          <w:szCs w:val="22"/>
        </w:rPr>
      </w:pPr>
      <w:r w:rsidRPr="00D14F64">
        <w:rPr>
          <w:rFonts w:ascii="Arial" w:hAnsi="Arial" w:cs="Arial"/>
          <w:sz w:val="22"/>
          <w:szCs w:val="22"/>
        </w:rPr>
        <w:t>Number of tables=2</w:t>
      </w:r>
    </w:p>
    <w:p w14:paraId="16DFF6A3" w14:textId="77777777" w:rsidR="001E71F4" w:rsidRPr="00D14F64" w:rsidRDefault="001E71F4" w:rsidP="001E71F4">
      <w:pPr>
        <w:spacing w:line="360" w:lineRule="auto"/>
        <w:jc w:val="both"/>
        <w:rPr>
          <w:rFonts w:ascii="Arial" w:hAnsi="Arial" w:cs="Arial"/>
          <w:sz w:val="22"/>
          <w:szCs w:val="22"/>
        </w:rPr>
      </w:pPr>
    </w:p>
    <w:p w14:paraId="29059000" w14:textId="36D94781" w:rsidR="001E71F4" w:rsidRPr="00D14F64" w:rsidRDefault="001E71F4" w:rsidP="001E71F4">
      <w:pPr>
        <w:spacing w:line="360" w:lineRule="auto"/>
        <w:jc w:val="both"/>
        <w:rPr>
          <w:rFonts w:ascii="Arial" w:hAnsi="Arial" w:cs="Arial"/>
          <w:sz w:val="22"/>
          <w:szCs w:val="22"/>
        </w:rPr>
      </w:pPr>
      <w:r w:rsidRPr="00D14F64">
        <w:rPr>
          <w:rFonts w:ascii="Arial" w:hAnsi="Arial" w:cs="Arial"/>
          <w:sz w:val="22"/>
          <w:szCs w:val="22"/>
        </w:rPr>
        <w:t>Keyword= Covid-19 pandemic; physical activity; social participation; spinal cord injury; adaptive sports;</w:t>
      </w:r>
      <w:r w:rsidR="00134CB0">
        <w:rPr>
          <w:rFonts w:ascii="Arial" w:hAnsi="Arial" w:cs="Arial"/>
          <w:sz w:val="22"/>
          <w:szCs w:val="22"/>
        </w:rPr>
        <w:t xml:space="preserve"> disability.</w:t>
      </w:r>
    </w:p>
    <w:p w14:paraId="55722019" w14:textId="77777777" w:rsidR="001E71F4" w:rsidRPr="00D14F64" w:rsidRDefault="001E71F4" w:rsidP="001E71F4">
      <w:pPr>
        <w:spacing w:line="360" w:lineRule="auto"/>
        <w:jc w:val="both"/>
        <w:rPr>
          <w:rFonts w:ascii="Arial" w:hAnsi="Arial" w:cs="Arial"/>
          <w:sz w:val="22"/>
          <w:szCs w:val="22"/>
        </w:rPr>
      </w:pPr>
    </w:p>
    <w:p w14:paraId="16463F98" w14:textId="77777777" w:rsidR="001E71F4" w:rsidRPr="00D14F64" w:rsidRDefault="001E71F4" w:rsidP="001E71F4">
      <w:pPr>
        <w:spacing w:line="360" w:lineRule="auto"/>
        <w:jc w:val="both"/>
        <w:rPr>
          <w:rFonts w:ascii="Arial" w:hAnsi="Arial" w:cs="Arial"/>
          <w:color w:val="000000" w:themeColor="text1"/>
          <w:sz w:val="22"/>
          <w:szCs w:val="22"/>
        </w:rPr>
      </w:pPr>
      <w:r w:rsidRPr="00D14F64">
        <w:rPr>
          <w:rFonts w:ascii="Arial" w:hAnsi="Arial" w:cs="Arial"/>
          <w:color w:val="000000" w:themeColor="text1"/>
          <w:sz w:val="22"/>
          <w:szCs w:val="22"/>
        </w:rPr>
        <w:t>Declarations of interest: none.</w:t>
      </w:r>
    </w:p>
    <w:p w14:paraId="20025BE6" w14:textId="77777777" w:rsidR="001E71F4" w:rsidRPr="00D14F64" w:rsidRDefault="001E71F4" w:rsidP="001E71F4">
      <w:pPr>
        <w:rPr>
          <w:rFonts w:ascii="Arial" w:eastAsia="Times New Roman" w:hAnsi="Arial" w:cs="Arial"/>
          <w:color w:val="000000" w:themeColor="text1"/>
          <w:sz w:val="22"/>
          <w:szCs w:val="22"/>
        </w:rPr>
      </w:pPr>
      <w:r w:rsidRPr="00D14F64">
        <w:rPr>
          <w:rFonts w:ascii="Arial" w:eastAsia="Times New Roman" w:hAnsi="Arial" w:cs="Arial"/>
          <w:color w:val="000000" w:themeColor="text1"/>
          <w:sz w:val="22"/>
          <w:szCs w:val="22"/>
          <w:shd w:val="clear" w:color="auto" w:fill="FFFFFF"/>
        </w:rPr>
        <w:t>This research did not receive any specific grant from funding agencies in the public, commercial, or not-for-profit sectors</w:t>
      </w:r>
    </w:p>
    <w:p w14:paraId="6EA0B10B" w14:textId="77777777" w:rsidR="001E71F4" w:rsidRDefault="001E71F4" w:rsidP="00C57699">
      <w:pPr>
        <w:spacing w:line="480" w:lineRule="auto"/>
        <w:jc w:val="both"/>
        <w:rPr>
          <w:rFonts w:ascii="Arial" w:hAnsi="Arial" w:cs="Arial"/>
          <w:color w:val="000000" w:themeColor="text1"/>
          <w:sz w:val="22"/>
          <w:szCs w:val="22"/>
        </w:rPr>
      </w:pPr>
    </w:p>
    <w:p w14:paraId="27CC1555" w14:textId="77777777" w:rsidR="001E71F4" w:rsidRDefault="001E71F4">
      <w:pPr>
        <w:rPr>
          <w:rFonts w:ascii="Arial" w:hAnsi="Arial" w:cs="Arial"/>
          <w:color w:val="000000" w:themeColor="text1"/>
          <w:sz w:val="22"/>
          <w:szCs w:val="22"/>
        </w:rPr>
      </w:pPr>
      <w:r>
        <w:rPr>
          <w:rFonts w:ascii="Arial" w:hAnsi="Arial" w:cs="Arial"/>
          <w:color w:val="000000" w:themeColor="text1"/>
          <w:sz w:val="22"/>
          <w:szCs w:val="22"/>
        </w:rPr>
        <w:br w:type="page"/>
      </w:r>
    </w:p>
    <w:p w14:paraId="281EC9E9" w14:textId="25B4E544" w:rsidR="00C57699" w:rsidRPr="009A0F98" w:rsidRDefault="00B6197E" w:rsidP="00C57699">
      <w:pPr>
        <w:spacing w:line="480" w:lineRule="auto"/>
        <w:jc w:val="both"/>
        <w:rPr>
          <w:rFonts w:ascii="Arial" w:hAnsi="Arial" w:cs="Arial"/>
          <w:sz w:val="22"/>
          <w:szCs w:val="22"/>
        </w:rPr>
      </w:pPr>
      <w:r w:rsidRPr="00B67B81">
        <w:rPr>
          <w:rFonts w:ascii="Arial" w:hAnsi="Arial" w:cs="Arial"/>
          <w:color w:val="000000" w:themeColor="text1"/>
          <w:sz w:val="22"/>
          <w:szCs w:val="22"/>
        </w:rPr>
        <w:lastRenderedPageBreak/>
        <w:tab/>
      </w:r>
      <w:r w:rsidR="00BB1680" w:rsidRPr="009A0F98">
        <w:rPr>
          <w:rFonts w:ascii="Arial" w:hAnsi="Arial" w:cs="Arial"/>
          <w:sz w:val="22"/>
          <w:szCs w:val="22"/>
        </w:rPr>
        <w:t>Dear Editor,</w:t>
      </w:r>
    </w:p>
    <w:p w14:paraId="4034ACDC" w14:textId="6E0BEF35" w:rsidR="00C57699" w:rsidRPr="009A0F98" w:rsidRDefault="00C57699" w:rsidP="00C57699">
      <w:pPr>
        <w:spacing w:line="480" w:lineRule="auto"/>
        <w:jc w:val="both"/>
        <w:rPr>
          <w:rFonts w:ascii="Arial" w:hAnsi="Arial" w:cs="Arial"/>
          <w:sz w:val="22"/>
          <w:szCs w:val="22"/>
        </w:rPr>
      </w:pPr>
      <w:r w:rsidRPr="009A0F98">
        <w:rPr>
          <w:rFonts w:ascii="Arial" w:hAnsi="Arial" w:cs="Arial"/>
          <w:sz w:val="22"/>
          <w:szCs w:val="22"/>
        </w:rPr>
        <w:tab/>
      </w:r>
      <w:r w:rsidR="00DF2E94" w:rsidRPr="009A0F98">
        <w:rPr>
          <w:rFonts w:ascii="Arial" w:hAnsi="Arial" w:cs="Arial"/>
          <w:sz w:val="22"/>
          <w:szCs w:val="22"/>
        </w:rPr>
        <w:t xml:space="preserve">Physical Activity (PA) </w:t>
      </w:r>
      <w:r w:rsidR="005842D0" w:rsidRPr="009A0F98">
        <w:rPr>
          <w:rFonts w:ascii="Arial" w:hAnsi="Arial" w:cs="Arial"/>
          <w:sz w:val="22"/>
          <w:szCs w:val="22"/>
        </w:rPr>
        <w:t xml:space="preserve">being </w:t>
      </w:r>
      <w:r w:rsidR="00DF2E94" w:rsidRPr="009A0F98">
        <w:rPr>
          <w:rFonts w:ascii="Arial" w:hAnsi="Arial" w:cs="Arial"/>
          <w:sz w:val="22"/>
          <w:szCs w:val="22"/>
        </w:rPr>
        <w:t xml:space="preserve">vital to health, </w:t>
      </w:r>
      <w:r w:rsidR="00165BE8" w:rsidRPr="009A0F98">
        <w:rPr>
          <w:rFonts w:ascii="Arial" w:hAnsi="Arial" w:cs="Arial"/>
          <w:sz w:val="22"/>
          <w:szCs w:val="22"/>
        </w:rPr>
        <w:t xml:space="preserve">the </w:t>
      </w:r>
      <w:r w:rsidR="00475629" w:rsidRPr="009A0F98">
        <w:rPr>
          <w:rFonts w:ascii="Arial" w:hAnsi="Arial" w:cs="Arial"/>
          <w:sz w:val="22"/>
          <w:szCs w:val="22"/>
        </w:rPr>
        <w:t>W</w:t>
      </w:r>
      <w:r w:rsidR="005842D0" w:rsidRPr="009A0F98">
        <w:rPr>
          <w:rFonts w:ascii="Arial" w:hAnsi="Arial" w:cs="Arial"/>
          <w:sz w:val="22"/>
          <w:szCs w:val="22"/>
        </w:rPr>
        <w:t>orld Health Organization (WHO)</w:t>
      </w:r>
      <w:r w:rsidR="00475629" w:rsidRPr="009A0F98">
        <w:rPr>
          <w:rFonts w:ascii="Arial" w:hAnsi="Arial" w:cs="Arial"/>
          <w:sz w:val="22"/>
          <w:szCs w:val="22"/>
        </w:rPr>
        <w:t xml:space="preserve"> </w:t>
      </w:r>
      <w:r w:rsidR="00DF2E94" w:rsidRPr="009A0F98">
        <w:rPr>
          <w:rFonts w:ascii="Arial" w:hAnsi="Arial" w:cs="Arial"/>
          <w:sz w:val="22"/>
          <w:szCs w:val="22"/>
        </w:rPr>
        <w:t xml:space="preserve">recommends adults engage in 150-300 minutes of moderately intense </w:t>
      </w:r>
      <w:r w:rsidR="00144D5F" w:rsidRPr="009A0F98">
        <w:rPr>
          <w:rFonts w:ascii="Arial" w:hAnsi="Arial" w:cs="Arial"/>
          <w:sz w:val="22"/>
          <w:szCs w:val="22"/>
        </w:rPr>
        <w:t>PA</w:t>
      </w:r>
      <w:r w:rsidR="00CA3514" w:rsidRPr="009A0F98">
        <w:rPr>
          <w:rFonts w:ascii="Arial" w:hAnsi="Arial" w:cs="Arial"/>
          <w:sz w:val="22"/>
          <w:szCs w:val="22"/>
        </w:rPr>
        <w:t>,</w:t>
      </w:r>
      <w:r w:rsidR="00144D5F" w:rsidRPr="009A0F98">
        <w:rPr>
          <w:rFonts w:ascii="Arial" w:hAnsi="Arial" w:cs="Arial"/>
          <w:sz w:val="22"/>
          <w:szCs w:val="22"/>
        </w:rPr>
        <w:t xml:space="preserve"> </w:t>
      </w:r>
      <w:r w:rsidR="00DF2E94" w:rsidRPr="009A0F98">
        <w:rPr>
          <w:rFonts w:ascii="Arial" w:hAnsi="Arial" w:cs="Arial"/>
          <w:sz w:val="22"/>
          <w:szCs w:val="22"/>
        </w:rPr>
        <w:t>week</w:t>
      </w:r>
      <w:r w:rsidR="00507C1C" w:rsidRPr="009A0F98">
        <w:rPr>
          <w:rFonts w:ascii="Arial" w:hAnsi="Arial" w:cs="Arial"/>
          <w:sz w:val="22"/>
          <w:szCs w:val="22"/>
        </w:rPr>
        <w:t>ly</w:t>
      </w:r>
      <w:r w:rsidR="00DF2E94" w:rsidRPr="009A0F98">
        <w:rPr>
          <w:rFonts w:ascii="Arial" w:hAnsi="Arial" w:cs="Arial"/>
          <w:sz w:val="22"/>
          <w:szCs w:val="22"/>
        </w:rPr>
        <w:t xml:space="preserve"> </w:t>
      </w:r>
      <w:r w:rsidR="00DF2E94" w:rsidRPr="009A0F98">
        <w:rPr>
          <w:rFonts w:ascii="Arial" w:hAnsi="Arial" w:cs="Arial"/>
          <w:sz w:val="22"/>
          <w:szCs w:val="22"/>
        </w:rPr>
        <w:fldChar w:fldCharType="begin"/>
      </w:r>
      <w:r w:rsidR="00DF2E94" w:rsidRPr="009A0F98">
        <w:rPr>
          <w:rFonts w:ascii="Arial" w:hAnsi="Arial" w:cs="Arial"/>
          <w:sz w:val="22"/>
          <w:szCs w:val="22"/>
        </w:rPr>
        <w:instrText xml:space="preserve"> ADDIN ZOTERO_ITEM CSL_CITATION {"citationID":"GCFUYUgO","properties":{"formattedCitation":"[1]","plainCitation":"[1]","noteIndex":0},"citationItems":[{"id":3530,"uris":["http://zotero.org/users/local/4pWKEszV/items/JZSTJHWI"],"uri":["http://zotero.org/users/local/4pWKEszV/items/JZSTJHWI"],"itemData":{"id":3530,"type":"article-journal","abstract":"Objectives To describe new WHO 2020 guidelines on physical activity and sedentary behaviour.Methods 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subpopulations.Results The new guidelines address children, adolescents, adults, older adults and include new specific recommendations for pregnant and postpartum women and people living with chronic conditions or disability. All adults should undertake 150–300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threshold.Conclusion 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 WHO Global Action Plan on Physical Activity 2018–2030 and to strengthen surveillance systems that track progress towards national and global targets.","container-title":"British Journal of Sports Medicine","DOI":"10.1136/bjsports-2020-102955","issue":"24","journalAbbreviation":"Br J Sports Med","page":"1451","title":"World Health Organization 2020 guidelines on physical activity and sedentary behaviour","volume":"54","author":[{"family":"Bull","given":"Fiona C"},{"family":"Al-Ansari","given":"Salih S"},{"family":"Biddle","given":"Stuart"},{"family":"Borodulin","given":"Katja"},{"family":"Buman","given":"Matthew P"},{"family":"Cardon","given":"Greet"},{"family":"Carty","given":"Catherine"},{"family":"Chaput","given":"Jean-Philippe"},{"family":"Chastin","given":"Sebastien"},{"family":"Chou","given":"Roger"},{"family":"Dempsey","given":"Paddy C"},{"family":"DiPietro","given":"Loretta"},{"family":"Ekelund","given":"Ulf"},{"family":"Firth","given":"Joseph"},{"family":"Friedenreich","given":"Christine M"},{"family":"Garcia","given":"Leandro"},{"family":"Gichu","given":"Muthoni"},{"family":"Jago","given":"Russell"},{"family":"Katzmarzyk","given":"Peter T"},{"family":"Lambert","given":"Estelle"},{"family":"Leitzmann","given":"Michael"},{"family":"Milton","given":"Karen"},{"family":"Ortega","given":"Francisco B"},{"family":"Ranasinghe","given":"Chathuranga"},{"family":"Stamatakis","given":"Emmanuel"},{"family":"Tiedemann","given":"Anne"},{"family":"Troiano","given":"Richard P"},{"family":"Ploeg","given":"Hidde P","non-dropping-particle":"van der"},{"family":"Wari","given":"Vicky"},{"family":"Willumsen","given":"Juana F"}],"issued":{"date-parts":[["2020",12,1]]}}}],"schema":"https://github.com/citation-style-language/schema/raw/master/csl-citation.json"} </w:instrText>
      </w:r>
      <w:r w:rsidR="00DF2E94" w:rsidRPr="009A0F98">
        <w:rPr>
          <w:rFonts w:ascii="Arial" w:hAnsi="Arial" w:cs="Arial"/>
          <w:sz w:val="22"/>
          <w:szCs w:val="22"/>
        </w:rPr>
        <w:fldChar w:fldCharType="separate"/>
      </w:r>
      <w:r w:rsidR="00DF2E94" w:rsidRPr="009A0F98">
        <w:rPr>
          <w:rFonts w:ascii="Arial" w:hAnsi="Arial" w:cs="Arial"/>
          <w:noProof/>
          <w:sz w:val="22"/>
          <w:szCs w:val="22"/>
        </w:rPr>
        <w:t>[1]</w:t>
      </w:r>
      <w:r w:rsidR="00DF2E94" w:rsidRPr="009A0F98">
        <w:rPr>
          <w:rFonts w:ascii="Arial" w:hAnsi="Arial" w:cs="Arial"/>
          <w:sz w:val="22"/>
          <w:szCs w:val="22"/>
        </w:rPr>
        <w:fldChar w:fldCharType="end"/>
      </w:r>
      <w:r w:rsidR="00DF2E94" w:rsidRPr="009A0F98">
        <w:rPr>
          <w:rFonts w:ascii="Arial" w:hAnsi="Arial" w:cs="Arial"/>
          <w:sz w:val="22"/>
          <w:szCs w:val="22"/>
        </w:rPr>
        <w:t xml:space="preserve">. </w:t>
      </w:r>
      <w:r w:rsidR="006F40B8" w:rsidRPr="009A0F98">
        <w:rPr>
          <w:rFonts w:ascii="Arial" w:hAnsi="Arial" w:cs="Arial"/>
          <w:sz w:val="22"/>
          <w:szCs w:val="22"/>
        </w:rPr>
        <w:t>For individuals with a physical disability</w:t>
      </w:r>
      <w:r w:rsidR="00730881" w:rsidRPr="009A0F98">
        <w:rPr>
          <w:rFonts w:ascii="Arial" w:hAnsi="Arial" w:cs="Arial"/>
          <w:sz w:val="22"/>
          <w:szCs w:val="22"/>
        </w:rPr>
        <w:t xml:space="preserve"> (PD)</w:t>
      </w:r>
      <w:r w:rsidR="006F40B8" w:rsidRPr="009A0F98">
        <w:rPr>
          <w:rFonts w:ascii="Arial" w:hAnsi="Arial" w:cs="Arial"/>
          <w:sz w:val="22"/>
          <w:szCs w:val="22"/>
        </w:rPr>
        <w:t xml:space="preserve">, PA </w:t>
      </w:r>
      <w:r w:rsidR="00D909D8" w:rsidRPr="009A0F98">
        <w:rPr>
          <w:rFonts w:ascii="Arial" w:hAnsi="Arial" w:cs="Arial"/>
          <w:sz w:val="22"/>
          <w:szCs w:val="22"/>
        </w:rPr>
        <w:t>rehabilitate</w:t>
      </w:r>
      <w:r w:rsidR="003E3B7B" w:rsidRPr="009A0F98">
        <w:rPr>
          <w:rFonts w:ascii="Arial" w:hAnsi="Arial" w:cs="Arial"/>
          <w:sz w:val="22"/>
          <w:szCs w:val="22"/>
        </w:rPr>
        <w:t>s</w:t>
      </w:r>
      <w:r w:rsidR="006F40B8" w:rsidRPr="009A0F98">
        <w:rPr>
          <w:rFonts w:ascii="Arial" w:hAnsi="Arial" w:cs="Arial"/>
          <w:sz w:val="22"/>
          <w:szCs w:val="22"/>
        </w:rPr>
        <w:t xml:space="preserve"> impairment</w:t>
      </w:r>
      <w:r w:rsidR="001223D1" w:rsidRPr="009A0F98">
        <w:rPr>
          <w:rFonts w:ascii="Arial" w:hAnsi="Arial" w:cs="Arial"/>
          <w:sz w:val="22"/>
          <w:szCs w:val="22"/>
        </w:rPr>
        <w:t>s, autonomy</w:t>
      </w:r>
      <w:r w:rsidR="00EA54C5" w:rsidRPr="009A0F98">
        <w:rPr>
          <w:rFonts w:ascii="Arial" w:hAnsi="Arial" w:cs="Arial"/>
          <w:sz w:val="22"/>
          <w:szCs w:val="22"/>
        </w:rPr>
        <w:t xml:space="preserve"> </w:t>
      </w:r>
      <w:r w:rsidR="001223D1" w:rsidRPr="009A0F98">
        <w:rPr>
          <w:rFonts w:ascii="Arial" w:hAnsi="Arial" w:cs="Arial"/>
          <w:sz w:val="22"/>
          <w:szCs w:val="22"/>
        </w:rPr>
        <w:t>and quality of life</w:t>
      </w:r>
      <w:r w:rsidR="00FA72A1" w:rsidRPr="009A0F98">
        <w:rPr>
          <w:rFonts w:ascii="Arial" w:hAnsi="Arial" w:cs="Arial"/>
          <w:sz w:val="22"/>
          <w:szCs w:val="22"/>
        </w:rPr>
        <w:t xml:space="preserve"> (QOL)</w:t>
      </w:r>
      <w:r w:rsidR="001223D1" w:rsidRPr="009A0F98">
        <w:rPr>
          <w:rFonts w:ascii="Arial" w:hAnsi="Arial" w:cs="Arial"/>
          <w:sz w:val="22"/>
          <w:szCs w:val="22"/>
        </w:rPr>
        <w:t xml:space="preserve"> </w:t>
      </w:r>
      <w:r w:rsidR="001223D1"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kJ1Hl1Ql","properties":{"formattedCitation":"[2]","plainCitation":"[2]","noteIndex":0},"citationItems":[{"id":3423,"uris":["http://zotero.org/users/local/4pWKEszV/items/JNZL6T9B"],"uri":["http://zotero.org/users/local/4pWKEszV/items/JNZL6T9B"],"itemData":{"id":3423,"type":"article-journal","abstract":"BACKGROUND: Levels of physical activity and physical fitness are low after stroke. Interventions to increase physical fitness could reduce mortality and reduce  disability through increased function. OBJECTIVES: The primary objectives of this  updated review were to determine whether fitness training after stroke reduces  death, death or dependence, and disability. The secondary objectives were to  determine the effects of training on adverse events, risk factors, physical fitness,  mobility, physical function, health status and quality of life, mood, and cognitive  function. SEARCH METHODS: In July 2018 we searched the Cochrane Stroke Trials  Register, CENTRAL, MEDLINE, Embase, CINAHL, SPORTDiscus, PsycINFO, and four  additional databases. We also searched ongoing trials registers and conference  proceedings, screened reference lists, and contacted experts in the field. SELECTION  CRITERIA: Randomised trials comparing either cardiorespiratory training or  resistance training, or both (mixed training), with usual care, no intervention, or  a non-exercise intervention in stroke survivors. DATA COLLECTION AND ANALYSIS: Two  review authors independently selected studies, assessed quality and risk of bias,  and extracted data. We analysed data using random-effects meta-analyses and assessed  the quality of the evidence using the GRADE approach. Diverse outcome measures  limited the intended analyses. MAIN RESULTS: We included 75 studies, involving 3017  mostly ambulatory participants, which comprised cardiorespiratory (32 studies, 1631  participants), resistance (20 studies, 779 participants), and mixed training  interventions (23 studies, 1207 participants). Death was not influenced by any  intervention; risk differences were all 0.00 (low-certainty evidence). There were  few deaths overall (19/3017 at end of intervention and 19/1469 at end of follow-up).  None of the studies assessed death or dependence as a composite outcome. Disability  scores were improved at end of intervention by cardiorespiratory training  (standardised mean difference (SMD) 0.52, 95% CI 0.19 to 0.84; 8 studies, 462  participants; P = 0.002; moderate-certainty evidence) and mixed training (SMD 0.23,  95% CI 0.03 to 0.42; 9 studies, 604 participants; P = 0.02; low-certainty evidence).  There were too few data to assess the effects of resistance training on disability.  Secondary outcomes showed multiple benefits for physical fitness (VO(2) peak and  strength), mobility (walking speed) and physical function (balance). These physical  effects tended to be intervention-specific with the evidence mostly low or moderate  certainty. Risk factor data were limited or showed no effects apart from  cardiorespiratory fitness (VO(2) peak), which increased after cardiorespiratory  training (mean difference (MD) 3.40 mL/kg/min, 95% CI 2.98 to 3.83; 9 studies, 438  participants; moderate-certainty evidence). There was no evidence of any serious  adverse events. Lack of data prevents conclusions about effects of training on mood,  quality of life, and cognition. Lack of data also meant benefits at follow-up (i.e.  after training had stopped) were unclear but some mobility benefits did persist.  Risk of bias varied across studies but imbalanced amounts of exposure in control and  intervention groups was a common issue affecting many comparisons. AUTHORS'  CONCLUSIONS: Few deaths overall suggest exercise is a safe intervention but means we  cannot determine whether exercise reduces mortality or the chance of death or  dependency. Cardiorespiratory training and, to a lesser extent mixed training,  reduce disability during or after usual stroke care; this could be mediated by  improved mobility and balance. There is sufficient evidence to incorporate  cardiorespiratory and mixed training, involving walking, within post-stroke  rehabilitation programmes to improve fitness, balance and the speed and capacity of  walking. The magnitude of VO(2) peak increase after cardiorespiratory training has  been suggested to reduce risk of stroke hospitalisation by ˜7%. Cognitive function  is under-investigated despite being a key outcome of interest for patients. Further  well-designed randomised trials are needed to determine the optimal exercise  prescription, the range of benefits and any long-term benefits.","container-title":"The Cochrane database of systematic reviews","DOI":"10.1002/14651858.CD003316.pub7","ISSN":"1469-493X 1361-6137","issue":"3","journalAbbreviation":"Cochrane Database Syst Rev","language":"eng","note":"PMID: 32196635 \nPMCID: PMC7083515","page":"CD003316","title":"Physical fitness training for stroke patients.","volume":"3","author":[{"family":"Saunders","given":"David H."},{"family":"Sanderson","given":"Mark"},{"family":"Hayes","given":"Sara"},{"family":"Johnson","given":"Liam"},{"family":"Kramer","given":"Sharon"},{"family":"Carter","given":"Daniel D."},{"family":"Jarvis","given":"Hannah"},{"family":"Brazzelli","given":"Miriam"},{"family":"Mead","given":"Gillian E."}],"issued":{"date-parts":[["2020",3,20]]}}}],"schema":"https://github.com/citation-style-language/schema/raw/master/csl-citation.json"} </w:instrText>
      </w:r>
      <w:r w:rsidR="001223D1" w:rsidRPr="009A0F98">
        <w:rPr>
          <w:rFonts w:ascii="Arial" w:hAnsi="Arial" w:cs="Arial"/>
          <w:sz w:val="22"/>
          <w:szCs w:val="22"/>
        </w:rPr>
        <w:fldChar w:fldCharType="separate"/>
      </w:r>
      <w:r w:rsidR="004A045E" w:rsidRPr="009A0F98">
        <w:rPr>
          <w:rFonts w:ascii="Arial" w:hAnsi="Arial" w:cs="Arial"/>
          <w:noProof/>
          <w:sz w:val="22"/>
          <w:szCs w:val="22"/>
        </w:rPr>
        <w:t>[2]</w:t>
      </w:r>
      <w:r w:rsidR="001223D1" w:rsidRPr="009A0F98">
        <w:rPr>
          <w:rFonts w:ascii="Arial" w:hAnsi="Arial" w:cs="Arial"/>
          <w:sz w:val="22"/>
          <w:szCs w:val="22"/>
        </w:rPr>
        <w:fldChar w:fldCharType="end"/>
      </w:r>
      <w:r w:rsidR="006F40B8" w:rsidRPr="009A0F98">
        <w:rPr>
          <w:rFonts w:ascii="Arial" w:hAnsi="Arial" w:cs="Arial"/>
          <w:sz w:val="22"/>
          <w:szCs w:val="22"/>
        </w:rPr>
        <w:t xml:space="preserve">. </w:t>
      </w:r>
      <w:r w:rsidR="003916C7" w:rsidRPr="009A0F98">
        <w:rPr>
          <w:rFonts w:ascii="Arial" w:hAnsi="Arial" w:cs="Arial"/>
          <w:sz w:val="22"/>
          <w:szCs w:val="22"/>
        </w:rPr>
        <w:t xml:space="preserve">It </w:t>
      </w:r>
      <w:r w:rsidR="006F40B8" w:rsidRPr="009A0F98">
        <w:rPr>
          <w:rFonts w:ascii="Arial" w:hAnsi="Arial" w:cs="Arial"/>
          <w:sz w:val="22"/>
          <w:szCs w:val="22"/>
        </w:rPr>
        <w:t xml:space="preserve">also </w:t>
      </w:r>
      <w:r w:rsidR="00CD01D1" w:rsidRPr="009A0F98">
        <w:rPr>
          <w:rFonts w:ascii="Arial" w:hAnsi="Arial" w:cs="Arial"/>
          <w:sz w:val="22"/>
          <w:szCs w:val="22"/>
        </w:rPr>
        <w:t>prevent</w:t>
      </w:r>
      <w:r w:rsidR="003916C7" w:rsidRPr="009A0F98">
        <w:rPr>
          <w:rFonts w:ascii="Arial" w:hAnsi="Arial" w:cs="Arial"/>
          <w:sz w:val="22"/>
          <w:szCs w:val="22"/>
        </w:rPr>
        <w:t>s</w:t>
      </w:r>
      <w:r w:rsidR="00CD01D1" w:rsidRPr="009A0F98">
        <w:rPr>
          <w:rFonts w:ascii="Arial" w:hAnsi="Arial" w:cs="Arial"/>
          <w:sz w:val="22"/>
          <w:szCs w:val="22"/>
        </w:rPr>
        <w:t xml:space="preserve"> </w:t>
      </w:r>
      <w:r w:rsidR="006F40B8" w:rsidRPr="009A0F98">
        <w:rPr>
          <w:rFonts w:ascii="Arial" w:hAnsi="Arial" w:cs="Arial"/>
          <w:sz w:val="22"/>
          <w:szCs w:val="22"/>
        </w:rPr>
        <w:t>the r</w:t>
      </w:r>
      <w:r w:rsidR="00730881" w:rsidRPr="009A0F98">
        <w:rPr>
          <w:rFonts w:ascii="Arial" w:hAnsi="Arial" w:cs="Arial"/>
          <w:sz w:val="22"/>
          <w:szCs w:val="22"/>
        </w:rPr>
        <w:t>isk of</w:t>
      </w:r>
      <w:r w:rsidR="00CD01D1" w:rsidRPr="009A0F98">
        <w:rPr>
          <w:rFonts w:ascii="Arial" w:hAnsi="Arial" w:cs="Arial"/>
          <w:sz w:val="22"/>
          <w:szCs w:val="22"/>
        </w:rPr>
        <w:t xml:space="preserve"> developing</w:t>
      </w:r>
      <w:r w:rsidR="00730881" w:rsidRPr="009A0F98">
        <w:rPr>
          <w:rFonts w:ascii="Arial" w:hAnsi="Arial" w:cs="Arial"/>
          <w:sz w:val="22"/>
          <w:szCs w:val="22"/>
        </w:rPr>
        <w:t xml:space="preserve"> secondary complications </w:t>
      </w:r>
      <w:r w:rsidR="001D69BA" w:rsidRPr="009A0F98">
        <w:rPr>
          <w:rFonts w:ascii="Arial" w:hAnsi="Arial" w:cs="Arial"/>
          <w:sz w:val="22"/>
          <w:szCs w:val="22"/>
        </w:rPr>
        <w:fldChar w:fldCharType="begin"/>
      </w:r>
      <w:r w:rsidR="001D69BA" w:rsidRPr="009A0F98">
        <w:rPr>
          <w:rFonts w:ascii="Arial" w:hAnsi="Arial" w:cs="Arial"/>
          <w:sz w:val="22"/>
          <w:szCs w:val="22"/>
        </w:rPr>
        <w:instrText xml:space="preserve"> ADDIN ZOTERO_ITEM CSL_CITATION {"citationID":"buhBadB7","properties":{"formattedCitation":"[2]","plainCitation":"[2]","noteIndex":0},"citationItems":[{"id":3423,"uris":["http://zotero.org/users/local/4pWKEszV/items/JNZL6T9B"],"uri":["http://zotero.org/users/local/4pWKEszV/items/JNZL6T9B"],"itemData":{"id":3423,"type":"article-journal","abstract":"BACKGROUND: Levels of physical activity and physical fitness are low after stroke. Interventions to increase physical fitness could reduce mortality and reduce  disability through increased function. OBJECTIVES: The primary objectives of this  updated review were to determine whether fitness training after stroke reduces  death, death or dependence, and disability. The secondary objectives were to  determine the effects of training on adverse events, risk factors, physical fitness,  mobility, physical function, health status and quality of life, mood, and cognitive  function. SEARCH METHODS: In July 2018 we searched the Cochrane Stroke Trials  Register, CENTRAL, MEDLINE, Embase, CINAHL, SPORTDiscus, PsycINFO, and four  additional databases. We also searched ongoing trials registers and conference  proceedings, screened reference lists, and contacted experts in the field. SELECTION  CRITERIA: Randomised trials comparing either cardiorespiratory training or  resistance training, or both (mixed training), with usual care, no intervention, or  a non-exercise intervention in stroke survivors. DATA COLLECTION AND ANALYSIS: Two  review authors independently selected studies, assessed quality and risk of bias,  and extracted data. We analysed data using random-effects meta-analyses and assessed  the quality of the evidence using the GRADE approach. Diverse outcome measures  limited the intended analyses. MAIN RESULTS: We included 75 studies, involving 3017  mostly ambulatory participants, which comprised cardiorespiratory (32 studies, 1631  participants), resistance (20 studies, 779 participants), and mixed training  interventions (23 studies, 1207 participants). Death was not influenced by any  intervention; risk differences were all 0.00 (low-certainty evidence). There were  few deaths overall (19/3017 at end of intervention and 19/1469 at end of follow-up).  None of the studies assessed death or dependence as a composite outcome. Disability  scores were improved at end of intervention by cardiorespiratory training  (standardised mean difference (SMD) 0.52, 95% CI 0.19 to 0.84; 8 studies, 462  participants; P = 0.002; moderate-certainty evidence) and mixed training (SMD 0.23,  95% CI 0.03 to 0.42; 9 studies, 604 participants; P = 0.02; low-certainty evidence).  There were too few data to assess the effects of resistance training on disability.  Secondary outcomes showed multiple benefits for physical fitness (VO(2) peak and  strength), mobility (walking speed) and physical function (balance). These physical  effects tended to be intervention-specific with the evidence mostly low or moderate  certainty. Risk factor data were limited or showed no effects apart from  cardiorespiratory fitness (VO(2) peak), which increased after cardiorespiratory  training (mean difference (MD) 3.40 mL/kg/min, 95% CI 2.98 to 3.83; 9 studies, 438  participants; moderate-certainty evidence). There was no evidence of any serious  adverse events. Lack of data prevents conclusions about effects of training on mood,  quality of life, and cognition. Lack of data also meant benefits at follow-up (i.e.  after training had stopped) were unclear but some mobility benefits did persist.  Risk of bias varied across studies but imbalanced amounts of exposure in control and  intervention groups was a common issue affecting many comparisons. AUTHORS'  CONCLUSIONS: Few deaths overall suggest exercise is a safe intervention but means we  cannot determine whether exercise reduces mortality or the chance of death or  dependency. Cardiorespiratory training and, to a lesser extent mixed training,  reduce disability during or after usual stroke care; this could be mediated by  improved mobility and balance. There is sufficient evidence to incorporate  cardiorespiratory and mixed training, involving walking, within post-stroke  rehabilitation programmes to improve fitness, balance and the speed and capacity of  walking. The magnitude of VO(2) peak increase after cardiorespiratory training has  been suggested to reduce risk of stroke hospitalisation by ˜7%. Cognitive function  is under-investigated despite being a key outcome of interest for patients. Further  well-designed randomised trials are needed to determine the optimal exercise  prescription, the range of benefits and any long-term benefits.","container-title":"The Cochrane database of systematic reviews","DOI":"10.1002/14651858.CD003316.pub7","ISSN":"1469-493X 1361-6137","issue":"3","journalAbbreviation":"Cochrane Database Syst Rev","language":"eng","note":"PMID: 32196635 \nPMCID: PMC7083515","page":"CD003316","title":"Physical fitness training for stroke patients.","volume":"3","author":[{"family":"Saunders","given":"David H."},{"family":"Sanderson","given":"Mark"},{"family":"Hayes","given":"Sara"},{"family":"Johnson","given":"Liam"},{"family":"Kramer","given":"Sharon"},{"family":"Carter","given":"Daniel D."},{"family":"Jarvis","given":"Hannah"},{"family":"Brazzelli","given":"Miriam"},{"family":"Mead","given":"Gillian E."}],"issued":{"date-parts":[["2020",3,20]]}}}],"schema":"https://github.com/citation-style-language/schema/raw/master/csl-citation.json"} </w:instrText>
      </w:r>
      <w:r w:rsidR="001D69BA" w:rsidRPr="009A0F98">
        <w:rPr>
          <w:rFonts w:ascii="Arial" w:hAnsi="Arial" w:cs="Arial"/>
          <w:sz w:val="22"/>
          <w:szCs w:val="22"/>
        </w:rPr>
        <w:fldChar w:fldCharType="separate"/>
      </w:r>
      <w:r w:rsidR="001D69BA" w:rsidRPr="009A0F98">
        <w:rPr>
          <w:rFonts w:ascii="Arial" w:hAnsi="Arial" w:cs="Arial"/>
          <w:noProof/>
          <w:sz w:val="22"/>
          <w:szCs w:val="22"/>
        </w:rPr>
        <w:t>[2]</w:t>
      </w:r>
      <w:r w:rsidR="001D69BA" w:rsidRPr="009A0F98">
        <w:rPr>
          <w:rFonts w:ascii="Arial" w:hAnsi="Arial" w:cs="Arial"/>
          <w:sz w:val="22"/>
          <w:szCs w:val="22"/>
        </w:rPr>
        <w:fldChar w:fldCharType="end"/>
      </w:r>
      <w:r w:rsidR="00730881" w:rsidRPr="009A0F98">
        <w:rPr>
          <w:rFonts w:ascii="Arial" w:hAnsi="Arial" w:cs="Arial"/>
          <w:sz w:val="22"/>
          <w:szCs w:val="22"/>
        </w:rPr>
        <w:t>.</w:t>
      </w:r>
      <w:r w:rsidR="006F40B8" w:rsidRPr="009A0F98">
        <w:rPr>
          <w:rFonts w:ascii="Arial" w:hAnsi="Arial" w:cs="Arial"/>
          <w:sz w:val="22"/>
          <w:szCs w:val="22"/>
        </w:rPr>
        <w:t xml:space="preserve"> </w:t>
      </w:r>
      <w:r w:rsidR="003916C7" w:rsidRPr="009A0F98">
        <w:rPr>
          <w:rFonts w:ascii="Arial" w:hAnsi="Arial" w:cs="Arial"/>
          <w:sz w:val="22"/>
          <w:szCs w:val="22"/>
        </w:rPr>
        <w:t>Unfortunately, individuals with</w:t>
      </w:r>
      <w:r w:rsidR="00730881" w:rsidRPr="009A0F98">
        <w:rPr>
          <w:rFonts w:ascii="Arial" w:hAnsi="Arial" w:cs="Arial"/>
          <w:sz w:val="22"/>
          <w:szCs w:val="22"/>
        </w:rPr>
        <w:t xml:space="preserve"> PD, </w:t>
      </w:r>
      <w:r w:rsidR="006F40B8" w:rsidRPr="009A0F98">
        <w:rPr>
          <w:rFonts w:ascii="Arial" w:hAnsi="Arial" w:cs="Arial"/>
          <w:sz w:val="22"/>
          <w:szCs w:val="22"/>
        </w:rPr>
        <w:t>such as</w:t>
      </w:r>
      <w:r w:rsidR="00475629" w:rsidRPr="009A0F98">
        <w:rPr>
          <w:rFonts w:ascii="Arial" w:hAnsi="Arial" w:cs="Arial"/>
          <w:sz w:val="22"/>
          <w:szCs w:val="22"/>
        </w:rPr>
        <w:t xml:space="preserve"> wheelchair users,</w:t>
      </w:r>
      <w:r w:rsidR="006F40B8" w:rsidRPr="009A0F98">
        <w:rPr>
          <w:rFonts w:ascii="Arial" w:hAnsi="Arial" w:cs="Arial"/>
          <w:sz w:val="22"/>
          <w:szCs w:val="22"/>
        </w:rPr>
        <w:t xml:space="preserve"> tend to adopt </w:t>
      </w:r>
      <w:r w:rsidR="00A95B57" w:rsidRPr="009A0F98">
        <w:rPr>
          <w:rFonts w:ascii="Arial" w:hAnsi="Arial" w:cs="Arial"/>
          <w:sz w:val="22"/>
          <w:szCs w:val="22"/>
        </w:rPr>
        <w:t xml:space="preserve">physically inactive lifestyles </w:t>
      </w:r>
      <w:r w:rsidR="00A95B57"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Sbhwnn2j","properties":{"formattedCitation":"[3]","plainCitation":"[3]","noteIndex":0},"citationItems":[{"id":3542,"uris":["http://zotero.org/users/local/4pWKEszV/items/BBLDMVVY"],"uri":["http://zotero.org/users/local/4pWKEszV/items/BBLDMVVY"],"itemData":{"id":3542,"type":"article-journal","abstract":"Background\nThe purposes of this study were to (1) describe physical activity of adult manual wheelchair users as measured by wrist actigraphy and two self-report measures, (2) compare exercisers and nonexercisers on measures of physical activity, and (3) examine the relationships between three activity measures.\nMethods\nFifty manual wheelchair users wore an activity monitor and completed a physical activity record for 7 days. At the completion of this period, a questionnaire that included the Physical Activity Scale for Individuals with Physical Disabilities, stage of exercise question, and demographic and health questions was completed.\nResults\nMean daily hours spent in bed or asleep was 9.1, mean hours of light intensity activity was 12.5, mean hours of moderate intensity activity was 1.3, and mean hours of strenuous activity was 0.33. Thirty-eight percent did not report any strenuous activity, and 56% reported less than the 150minutes weekly of moderate or strenuous activity required to meet public health guidelines. There was variability in both self-reported and objectively measured physical activity. Regular exercisers were not significantly different from nonexercisers on objective measures of physical activity. Measured physical movement was weakly correlated with recall of physical activity or exercise.\nConclusion\nMany wheelchair users do not meet public health guidelines for physical activity, but they are not a homogeneous group in intensity and frequency of physical activity. Multiple measurement methods can provide insights into the nature, intensity, and duration of physical activity that is more complex due to variations in abilities and ways of moving.","container-title":"Disability and Health Journal","DOI":"10.1016/j.dhjo.2008.07.002","ISSN":"1936-6574","issue":"4","journalAbbreviation":"Disability and Health Journal","page":"236-244","title":"Measurement and description of physical activity in adult manual wheelchair users†","volume":"1","author":[{"family":"Warms","given":"Catherine A."},{"family":"Whitney","given":"JoAnne D."},{"family":"Belza","given":"Basia"}],"issued":{"date-parts":[["2008",10,1]]}}}],"schema":"https://github.com/citation-style-language/schema/raw/master/csl-citation.json"} </w:instrText>
      </w:r>
      <w:r w:rsidR="00A95B57" w:rsidRPr="009A0F98">
        <w:rPr>
          <w:rFonts w:ascii="Arial" w:hAnsi="Arial" w:cs="Arial"/>
          <w:sz w:val="22"/>
          <w:szCs w:val="22"/>
        </w:rPr>
        <w:fldChar w:fldCharType="separate"/>
      </w:r>
      <w:r w:rsidR="004A045E" w:rsidRPr="009A0F98">
        <w:rPr>
          <w:rFonts w:ascii="Arial" w:hAnsi="Arial" w:cs="Arial"/>
          <w:noProof/>
          <w:sz w:val="22"/>
          <w:szCs w:val="22"/>
        </w:rPr>
        <w:t>[3]</w:t>
      </w:r>
      <w:r w:rsidR="00A95B57" w:rsidRPr="009A0F98">
        <w:rPr>
          <w:rFonts w:ascii="Arial" w:hAnsi="Arial" w:cs="Arial"/>
          <w:sz w:val="22"/>
          <w:szCs w:val="22"/>
        </w:rPr>
        <w:fldChar w:fldCharType="end"/>
      </w:r>
      <w:r w:rsidR="006F40B8" w:rsidRPr="009A0F98">
        <w:rPr>
          <w:rFonts w:ascii="Arial" w:hAnsi="Arial" w:cs="Arial"/>
          <w:sz w:val="22"/>
          <w:szCs w:val="22"/>
        </w:rPr>
        <w:t>.</w:t>
      </w:r>
      <w:r w:rsidR="00730881" w:rsidRPr="009A0F98">
        <w:rPr>
          <w:rFonts w:ascii="Arial" w:hAnsi="Arial" w:cs="Arial"/>
          <w:sz w:val="22"/>
          <w:szCs w:val="22"/>
        </w:rPr>
        <w:t xml:space="preserve"> This is partly due to a lack of </w:t>
      </w:r>
      <w:r w:rsidR="00FF5703" w:rsidRPr="009A0F98">
        <w:rPr>
          <w:rFonts w:ascii="Arial" w:hAnsi="Arial" w:cs="Arial"/>
          <w:sz w:val="22"/>
          <w:szCs w:val="22"/>
        </w:rPr>
        <w:t xml:space="preserve">easily </w:t>
      </w:r>
      <w:r w:rsidR="00ED7B39" w:rsidRPr="009A0F98">
        <w:rPr>
          <w:rFonts w:ascii="Arial" w:hAnsi="Arial" w:cs="Arial"/>
          <w:sz w:val="22"/>
          <w:szCs w:val="22"/>
        </w:rPr>
        <w:t xml:space="preserve">accessible </w:t>
      </w:r>
      <w:r w:rsidR="00730881" w:rsidRPr="009A0F98">
        <w:rPr>
          <w:rFonts w:ascii="Arial" w:hAnsi="Arial" w:cs="Arial"/>
          <w:sz w:val="22"/>
          <w:szCs w:val="22"/>
        </w:rPr>
        <w:t>P</w:t>
      </w:r>
      <w:r w:rsidR="00AA28BC" w:rsidRPr="009A0F98">
        <w:rPr>
          <w:rFonts w:ascii="Arial" w:hAnsi="Arial" w:cs="Arial"/>
          <w:sz w:val="22"/>
          <w:szCs w:val="22"/>
        </w:rPr>
        <w:t>A opportunity</w:t>
      </w:r>
      <w:r w:rsidR="004A045E" w:rsidRPr="009A0F98">
        <w:rPr>
          <w:rFonts w:ascii="Arial" w:hAnsi="Arial" w:cs="Arial"/>
          <w:sz w:val="22"/>
          <w:szCs w:val="22"/>
        </w:rPr>
        <w:t xml:space="preserve"> </w:t>
      </w:r>
      <w:r w:rsidR="004A045E"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eDcf8ERG","properties":{"formattedCitation":"[4]","plainCitation":"[4]","noteIndex":0},"citationItems":[{"id":3499,"uris":["http://zotero.org/users/local/4pWKEszV/items/46P3UWFT"],"uri":["http://zotero.org/users/local/4pWKEszV/items/46P3UWFT"],"itemData":{"id":3499,"type":"article-journal","abstract":"Summary\nAims\nPhysical activity has shown to be a useful tool in rehabilitating motor deficiencies among individuals with a physical disability. However, when patients are discharged from in-patient rehabilitation, their physical activity levels tend to drop. This is partly due to a lack of opportunity to be physically active through adaptive physical activity and sports (APAS) programmes within communities. This study aimed to identify reasons which limit the development or expansions of the APAS offer, in order to emit guiding points as how these could be overcome.\nMethods end results\nAn online survey was completed by 330 different sports clubs and centres in Belgium. Several barriers were identified, including lack of demand from potential candidates and lack of funding for these activities. However, despite these barriers, 44% of the sports clubs and centres reported accommodating individuals with a physical disability nonetheless, and 17% reported offering APAS programmes. There is therefore potential to develop APAS sessions in inclusion with individuals without a disability. Communication between different stakeholders within the sports community, and with health professionals, is urgently needed to improve collaborations.\nConclusion\nSimilarly, partnerships with rehabilitation centres and hospitals should be formed in order to enhance visibility of APAS and boost recruitment of participants. Finally, health professionals should recognise the vital role they play in relaying information to their patients concerning leisure-time physical activity's benefits, safety and opportunity in their community.\nRésumé\nObjectifs\nL’activité physique est un outil important dans la réadaptation et rééducation des fonctions motrices des personnes en situation de handicap physique. Cependant, les patients ont tendance a diminué leur niveau d’activité physique après la phase d’hospitalisation et une fois qu’ils entrent en phase ambulatoire. Cette baisse d’activité physique est en partie due à un manque d’opportunité de participation à des activités physiques et sportives adaptées (APSA) dans les communautés. Cette étude avait pour objectif d’identifier différentes barrières au développement et à l’expansion de l’offre APSA, dans le but final de pouvoir émettre des lignes directrices afin de surmonter ces barrières.\nMéthodes et résultats\nAu total, 330 différents clubs et centres sportifs en Belgique ont répondu à un questionnaire en ligne. Des barrières, telles qu’un manque de demande de la part de candidats potentiels et un manque de financement pour ce type d’activité, ont été identifiées. Malgré cela, 44 % des clubs et centres sportifs affirment accueillir des participants en situation de handicap physique, et 17 % affirment avoir une offre de programmes d’APSA. Développer des séances APSA en inclusion avec des participants valides représente donc un potentiel trop peu exploré. De plus, la communication entre différents intervenants de la communauté sportive et les professionnels de la santé pourrait être encouragée pour améliorer toutes collaborations.\nConclusion\nDes partenariats avec des centres de réadaptation et des hôpitaux pourraient également être mis en place afin d’accroître la visibilité de l’APSA et d’augmenter le recrutement de participants. Enfin, les professionnels de la santé devraient reconnaître le rôle vital qu’ils jouent dans le relai d’informations concernant les bénéfices de l’APSA et les opportunité d’APSA dans les communautés auprès des patients en situation de handicap physique.","container-title":"Science &amp; Sports","DOI":"10.1016/j.scispo.2020.12.002","ISSN":"0765-1597","issue":"3","journalAbbreviation":"Science &amp; Sports","page":"202-209","title":"Barriers to development and expansion of adaptive physical activity and sports for individuals with a physical disability in sports clubs and centres","volume":"36","author":[{"family":"Declerck","given":"L."},{"family":"Stoquart","given":"G."},{"family":"Lejeune","given":"T."},{"family":"Vanderthommen","given":"M."},{"family":"Kaux","given":"J.-F."}],"issued":{"date-parts":[["2021",6,1]]}}}],"schema":"https://github.com/citation-style-language/schema/raw/master/csl-citation.json"} </w:instrText>
      </w:r>
      <w:r w:rsidR="004A045E" w:rsidRPr="009A0F98">
        <w:rPr>
          <w:rFonts w:ascii="Arial" w:hAnsi="Arial" w:cs="Arial"/>
          <w:sz w:val="22"/>
          <w:szCs w:val="22"/>
        </w:rPr>
        <w:fldChar w:fldCharType="separate"/>
      </w:r>
      <w:r w:rsidR="004A045E" w:rsidRPr="009A0F98">
        <w:rPr>
          <w:rFonts w:ascii="Arial" w:hAnsi="Arial" w:cs="Arial"/>
          <w:noProof/>
          <w:sz w:val="22"/>
          <w:szCs w:val="22"/>
        </w:rPr>
        <w:t>[4]</w:t>
      </w:r>
      <w:r w:rsidR="004A045E" w:rsidRPr="009A0F98">
        <w:rPr>
          <w:rFonts w:ascii="Arial" w:hAnsi="Arial" w:cs="Arial"/>
          <w:sz w:val="22"/>
          <w:szCs w:val="22"/>
        </w:rPr>
        <w:fldChar w:fldCharType="end"/>
      </w:r>
      <w:r w:rsidR="00730881" w:rsidRPr="009A0F98">
        <w:rPr>
          <w:rFonts w:ascii="Arial" w:hAnsi="Arial" w:cs="Arial"/>
          <w:sz w:val="22"/>
          <w:szCs w:val="22"/>
        </w:rPr>
        <w:t>.</w:t>
      </w:r>
      <w:r w:rsidR="006F40B8" w:rsidRPr="009A0F98">
        <w:rPr>
          <w:rFonts w:ascii="Arial" w:hAnsi="Arial" w:cs="Arial"/>
          <w:sz w:val="22"/>
          <w:szCs w:val="22"/>
        </w:rPr>
        <w:t xml:space="preserve">  </w:t>
      </w:r>
    </w:p>
    <w:p w14:paraId="692E3DD0" w14:textId="6D63094F" w:rsidR="00ED7B39" w:rsidRPr="009A0F98" w:rsidRDefault="00C57699" w:rsidP="00C57699">
      <w:pPr>
        <w:spacing w:line="480" w:lineRule="auto"/>
        <w:jc w:val="both"/>
        <w:rPr>
          <w:rFonts w:ascii="Arial" w:hAnsi="Arial" w:cs="Arial"/>
          <w:sz w:val="22"/>
          <w:szCs w:val="22"/>
        </w:rPr>
      </w:pPr>
      <w:r w:rsidRPr="009A0F98">
        <w:rPr>
          <w:rFonts w:ascii="Arial" w:hAnsi="Arial" w:cs="Arial"/>
          <w:sz w:val="22"/>
          <w:szCs w:val="22"/>
        </w:rPr>
        <w:tab/>
      </w:r>
      <w:r w:rsidR="002D016B" w:rsidRPr="009A0F98">
        <w:rPr>
          <w:rFonts w:ascii="Arial" w:hAnsi="Arial" w:cs="Arial"/>
          <w:sz w:val="22"/>
          <w:szCs w:val="22"/>
        </w:rPr>
        <w:t>This</w:t>
      </w:r>
      <w:r w:rsidR="00D909D8" w:rsidRPr="009A0F98">
        <w:rPr>
          <w:rFonts w:ascii="Arial" w:hAnsi="Arial" w:cs="Arial"/>
          <w:sz w:val="22"/>
          <w:szCs w:val="22"/>
        </w:rPr>
        <w:t xml:space="preserve"> access to </w:t>
      </w:r>
      <w:r w:rsidR="00730881" w:rsidRPr="009A0F98">
        <w:rPr>
          <w:rFonts w:ascii="Arial" w:hAnsi="Arial" w:cs="Arial"/>
          <w:sz w:val="22"/>
          <w:szCs w:val="22"/>
        </w:rPr>
        <w:t xml:space="preserve">PA was further complicated </w:t>
      </w:r>
      <w:r w:rsidR="00343B51" w:rsidRPr="009A0F98">
        <w:rPr>
          <w:rFonts w:ascii="Arial" w:hAnsi="Arial" w:cs="Arial"/>
          <w:sz w:val="22"/>
          <w:szCs w:val="22"/>
        </w:rPr>
        <w:t xml:space="preserve">during the </w:t>
      </w:r>
      <w:r w:rsidR="002D016B" w:rsidRPr="009A0F98">
        <w:rPr>
          <w:rFonts w:ascii="Arial" w:hAnsi="Arial" w:cs="Arial"/>
          <w:sz w:val="22"/>
          <w:szCs w:val="22"/>
        </w:rPr>
        <w:t xml:space="preserve">Covid-19 pandemic: worldwide, </w:t>
      </w:r>
      <w:r w:rsidR="003E3B7B" w:rsidRPr="009A0F98">
        <w:rPr>
          <w:rFonts w:ascii="Arial" w:hAnsi="Arial" w:cs="Arial"/>
          <w:sz w:val="22"/>
          <w:szCs w:val="22"/>
        </w:rPr>
        <w:t>admittance</w:t>
      </w:r>
      <w:r w:rsidR="00ED7B39" w:rsidRPr="009A0F98">
        <w:rPr>
          <w:rFonts w:ascii="Arial" w:hAnsi="Arial" w:cs="Arial"/>
          <w:sz w:val="22"/>
          <w:szCs w:val="22"/>
        </w:rPr>
        <w:t xml:space="preserve"> to </w:t>
      </w:r>
      <w:r w:rsidRPr="009A0F98">
        <w:rPr>
          <w:rFonts w:ascii="Arial" w:hAnsi="Arial" w:cs="Arial"/>
          <w:sz w:val="22"/>
          <w:szCs w:val="22"/>
        </w:rPr>
        <w:t>PA-facilitating environments</w:t>
      </w:r>
      <w:r w:rsidR="00ED7B39" w:rsidRPr="009A0F98">
        <w:rPr>
          <w:rFonts w:ascii="Arial" w:hAnsi="Arial" w:cs="Arial"/>
          <w:sz w:val="22"/>
          <w:szCs w:val="22"/>
        </w:rPr>
        <w:t xml:space="preserve"> was constrained</w:t>
      </w:r>
      <w:r w:rsidRPr="009A0F98">
        <w:rPr>
          <w:rFonts w:ascii="Arial" w:hAnsi="Arial" w:cs="Arial"/>
          <w:sz w:val="22"/>
          <w:szCs w:val="22"/>
        </w:rPr>
        <w:t xml:space="preserve">. </w:t>
      </w:r>
      <w:r w:rsidR="00ED7B39" w:rsidRPr="009A0F98">
        <w:rPr>
          <w:rFonts w:ascii="Arial" w:hAnsi="Arial" w:cs="Arial"/>
          <w:sz w:val="22"/>
          <w:szCs w:val="22"/>
        </w:rPr>
        <w:t>In Belgium specifically,</w:t>
      </w:r>
      <w:r w:rsidR="005C64EE" w:rsidRPr="009A0F98">
        <w:rPr>
          <w:rFonts w:ascii="Arial" w:hAnsi="Arial" w:cs="Arial"/>
          <w:sz w:val="22"/>
          <w:szCs w:val="22"/>
        </w:rPr>
        <w:t xml:space="preserve"> sport facilities </w:t>
      </w:r>
      <w:r w:rsidR="00D909D8" w:rsidRPr="009A0F98">
        <w:rPr>
          <w:rFonts w:ascii="Arial" w:hAnsi="Arial" w:cs="Arial"/>
          <w:sz w:val="22"/>
          <w:szCs w:val="22"/>
        </w:rPr>
        <w:t>were instructed to close</w:t>
      </w:r>
      <w:r w:rsidR="00A0392B" w:rsidRPr="009A0F98">
        <w:rPr>
          <w:rFonts w:ascii="Arial" w:hAnsi="Arial" w:cs="Arial"/>
          <w:sz w:val="22"/>
          <w:szCs w:val="22"/>
        </w:rPr>
        <w:t xml:space="preserve"> from</w:t>
      </w:r>
      <w:r w:rsidR="00D909D8" w:rsidRPr="009A0F98">
        <w:rPr>
          <w:rFonts w:ascii="Arial" w:hAnsi="Arial" w:cs="Arial"/>
          <w:sz w:val="22"/>
          <w:szCs w:val="22"/>
        </w:rPr>
        <w:t xml:space="preserve"> </w:t>
      </w:r>
      <w:r w:rsidR="00A0392B" w:rsidRPr="009A0F98">
        <w:rPr>
          <w:rFonts w:ascii="Arial" w:hAnsi="Arial" w:cs="Arial"/>
          <w:sz w:val="22"/>
          <w:szCs w:val="22"/>
        </w:rPr>
        <w:t xml:space="preserve">march </w:t>
      </w:r>
      <w:r w:rsidR="00D909D8" w:rsidRPr="009A0F98">
        <w:rPr>
          <w:rFonts w:ascii="Arial" w:hAnsi="Arial" w:cs="Arial"/>
          <w:sz w:val="22"/>
          <w:szCs w:val="22"/>
        </w:rPr>
        <w:t>12</w:t>
      </w:r>
      <w:r w:rsidR="00D909D8" w:rsidRPr="009A0F98">
        <w:rPr>
          <w:rFonts w:ascii="Arial" w:hAnsi="Arial" w:cs="Arial"/>
          <w:sz w:val="22"/>
          <w:szCs w:val="22"/>
          <w:vertAlign w:val="superscript"/>
        </w:rPr>
        <w:t>th</w:t>
      </w:r>
      <w:r w:rsidR="00D909D8" w:rsidRPr="009A0F98">
        <w:rPr>
          <w:rFonts w:ascii="Arial" w:hAnsi="Arial" w:cs="Arial"/>
          <w:sz w:val="22"/>
          <w:szCs w:val="22"/>
        </w:rPr>
        <w:t xml:space="preserve"> </w:t>
      </w:r>
      <w:r w:rsidR="003916C7" w:rsidRPr="009A0F98">
        <w:rPr>
          <w:rFonts w:ascii="Arial" w:hAnsi="Arial" w:cs="Arial"/>
          <w:sz w:val="22"/>
          <w:szCs w:val="22"/>
        </w:rPr>
        <w:t>2020</w:t>
      </w:r>
      <w:r w:rsidR="00AC0C78" w:rsidRPr="009A0F98">
        <w:rPr>
          <w:rFonts w:ascii="Arial" w:hAnsi="Arial" w:cs="Arial"/>
          <w:sz w:val="22"/>
          <w:szCs w:val="22"/>
        </w:rPr>
        <w:t xml:space="preserve">, </w:t>
      </w:r>
      <w:r w:rsidR="00A0392B" w:rsidRPr="009A0F98">
        <w:rPr>
          <w:rFonts w:ascii="Arial" w:hAnsi="Arial" w:cs="Arial"/>
          <w:sz w:val="22"/>
          <w:szCs w:val="22"/>
        </w:rPr>
        <w:t xml:space="preserve">until June </w:t>
      </w:r>
      <w:r w:rsidR="00D80604" w:rsidRPr="009A0F98">
        <w:rPr>
          <w:rFonts w:ascii="Arial" w:hAnsi="Arial" w:cs="Arial"/>
          <w:sz w:val="22"/>
          <w:szCs w:val="22"/>
        </w:rPr>
        <w:t>8</w:t>
      </w:r>
      <w:r w:rsidR="004D378D" w:rsidRPr="009A0F98">
        <w:rPr>
          <w:rFonts w:ascii="Arial" w:hAnsi="Arial" w:cs="Arial"/>
          <w:sz w:val="22"/>
          <w:szCs w:val="22"/>
          <w:vertAlign w:val="superscript"/>
        </w:rPr>
        <w:t>th</w:t>
      </w:r>
      <w:r w:rsidR="00D80604" w:rsidRPr="009A0F98">
        <w:rPr>
          <w:rFonts w:ascii="Arial" w:hAnsi="Arial" w:cs="Arial"/>
          <w:sz w:val="22"/>
          <w:szCs w:val="22"/>
        </w:rPr>
        <w:t>.</w:t>
      </w:r>
      <w:r w:rsidR="001167B5" w:rsidRPr="009A0F98">
        <w:rPr>
          <w:rFonts w:ascii="Arial" w:hAnsi="Arial" w:cs="Arial"/>
          <w:sz w:val="22"/>
          <w:szCs w:val="22"/>
        </w:rPr>
        <w:t xml:space="preserve"> </w:t>
      </w:r>
      <w:r w:rsidR="00A0392B" w:rsidRPr="009A0F98">
        <w:rPr>
          <w:rFonts w:ascii="Arial" w:hAnsi="Arial" w:cs="Arial"/>
          <w:sz w:val="22"/>
          <w:szCs w:val="22"/>
        </w:rPr>
        <w:t>T</w:t>
      </w:r>
      <w:r w:rsidR="001E2662" w:rsidRPr="009A0F98">
        <w:rPr>
          <w:rFonts w:ascii="Arial" w:hAnsi="Arial" w:cs="Arial"/>
          <w:sz w:val="22"/>
          <w:szCs w:val="22"/>
        </w:rPr>
        <w:t xml:space="preserve">hey </w:t>
      </w:r>
      <w:r w:rsidR="00D80604" w:rsidRPr="009A0F98">
        <w:rPr>
          <w:rFonts w:ascii="Arial" w:hAnsi="Arial" w:cs="Arial"/>
          <w:sz w:val="22"/>
          <w:szCs w:val="22"/>
        </w:rPr>
        <w:t xml:space="preserve">were </w:t>
      </w:r>
      <w:r w:rsidR="00A0392B" w:rsidRPr="009A0F98">
        <w:rPr>
          <w:rFonts w:ascii="Arial" w:hAnsi="Arial" w:cs="Arial"/>
          <w:sz w:val="22"/>
          <w:szCs w:val="22"/>
        </w:rPr>
        <w:t xml:space="preserve">closed </w:t>
      </w:r>
      <w:r w:rsidR="00D80604" w:rsidRPr="009A0F98">
        <w:rPr>
          <w:rFonts w:ascii="Arial" w:hAnsi="Arial" w:cs="Arial"/>
          <w:sz w:val="22"/>
          <w:szCs w:val="22"/>
        </w:rPr>
        <w:t>once again in the beginning of November 2020, until the 1</w:t>
      </w:r>
      <w:r w:rsidR="00D80604" w:rsidRPr="009A0F98">
        <w:rPr>
          <w:rFonts w:ascii="Arial" w:hAnsi="Arial" w:cs="Arial"/>
          <w:sz w:val="22"/>
          <w:szCs w:val="22"/>
          <w:vertAlign w:val="superscript"/>
        </w:rPr>
        <w:t>st</w:t>
      </w:r>
      <w:r w:rsidR="00401CEF" w:rsidRPr="009A0F98">
        <w:rPr>
          <w:rFonts w:ascii="Arial" w:hAnsi="Arial" w:cs="Arial"/>
          <w:sz w:val="22"/>
          <w:szCs w:val="22"/>
        </w:rPr>
        <w:t xml:space="preserve"> of May 2021 </w:t>
      </w:r>
      <w:r w:rsidR="00401CEF"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figyUDp4","properties":{"formattedCitation":"[5]","plainCitation":"[5]","noteIndex":0},"citationItems":[{"id":3543,"uris":["http://zotero.org/users/local/4pWKEszV/items/REXU9MX4"],"uri":["http://zotero.org/users/local/4pWKEszV/items/REXU9MX4"],"itemData":{"id":3543,"type":"webpage","abstract":"Toute l’actualité liée à la crise sanitaire du Covid-19 est disponible directement sur cette page.","container-title":"Ligue Handisport Francophone","language":"fr-BE","title":"Actualité Covid-19","URL":"https://www.handisport.be/actualite-covid/","accessed":{"date-parts":[["2021",12,10]]}}}],"schema":"https://github.com/citation-style-language/schema/raw/master/csl-citation.json"} </w:instrText>
      </w:r>
      <w:r w:rsidR="00401CEF" w:rsidRPr="009A0F98">
        <w:rPr>
          <w:rFonts w:ascii="Arial" w:hAnsi="Arial" w:cs="Arial"/>
          <w:sz w:val="22"/>
          <w:szCs w:val="22"/>
        </w:rPr>
        <w:fldChar w:fldCharType="separate"/>
      </w:r>
      <w:r w:rsidR="004A045E" w:rsidRPr="009A0F98">
        <w:rPr>
          <w:rFonts w:ascii="Arial" w:hAnsi="Arial" w:cs="Arial"/>
          <w:noProof/>
          <w:sz w:val="22"/>
          <w:szCs w:val="22"/>
        </w:rPr>
        <w:t>[5]</w:t>
      </w:r>
      <w:r w:rsidR="00401CEF" w:rsidRPr="009A0F98">
        <w:rPr>
          <w:rFonts w:ascii="Arial" w:hAnsi="Arial" w:cs="Arial"/>
          <w:sz w:val="22"/>
          <w:szCs w:val="22"/>
        </w:rPr>
        <w:fldChar w:fldCharType="end"/>
      </w:r>
      <w:r w:rsidR="00D80604" w:rsidRPr="009A0F98">
        <w:rPr>
          <w:rFonts w:ascii="Arial" w:hAnsi="Arial" w:cs="Arial"/>
          <w:sz w:val="22"/>
          <w:szCs w:val="22"/>
        </w:rPr>
        <w:t>.</w:t>
      </w:r>
    </w:p>
    <w:p w14:paraId="5983CBBE" w14:textId="520E42C9" w:rsidR="0037722F" w:rsidRPr="009A0F98" w:rsidRDefault="00ED7B39" w:rsidP="00C57699">
      <w:pPr>
        <w:spacing w:line="480" w:lineRule="auto"/>
        <w:jc w:val="both"/>
        <w:rPr>
          <w:rFonts w:ascii="Arial" w:hAnsi="Arial" w:cs="Arial"/>
          <w:sz w:val="22"/>
          <w:szCs w:val="22"/>
        </w:rPr>
      </w:pPr>
      <w:r w:rsidRPr="009A0F98">
        <w:rPr>
          <w:rFonts w:ascii="Arial" w:hAnsi="Arial" w:cs="Arial"/>
          <w:sz w:val="22"/>
          <w:szCs w:val="22"/>
        </w:rPr>
        <w:tab/>
      </w:r>
      <w:r w:rsidR="00B63AD3" w:rsidRPr="009A0F98">
        <w:rPr>
          <w:rFonts w:ascii="Arial" w:hAnsi="Arial" w:cs="Arial"/>
          <w:sz w:val="22"/>
          <w:szCs w:val="22"/>
        </w:rPr>
        <w:t xml:space="preserve">Prohibiting </w:t>
      </w:r>
      <w:r w:rsidR="001167B5" w:rsidRPr="009A0F98">
        <w:rPr>
          <w:rFonts w:ascii="Arial" w:hAnsi="Arial" w:cs="Arial"/>
          <w:sz w:val="22"/>
          <w:szCs w:val="22"/>
        </w:rPr>
        <w:t xml:space="preserve">this access </w:t>
      </w:r>
      <w:r w:rsidRPr="009A0F98">
        <w:rPr>
          <w:rFonts w:ascii="Arial" w:hAnsi="Arial" w:cs="Arial"/>
          <w:sz w:val="22"/>
          <w:szCs w:val="22"/>
        </w:rPr>
        <w:t>impacted PA-related behaviours.</w:t>
      </w:r>
      <w:r w:rsidR="001877A9" w:rsidRPr="009A0F98">
        <w:rPr>
          <w:rFonts w:ascii="Arial" w:hAnsi="Arial" w:cs="Arial"/>
          <w:sz w:val="22"/>
          <w:szCs w:val="22"/>
        </w:rPr>
        <w:t xml:space="preserve"> A review </w:t>
      </w:r>
      <w:r w:rsidR="00C57699" w:rsidRPr="009A0F98">
        <w:rPr>
          <w:rFonts w:ascii="Arial" w:hAnsi="Arial" w:cs="Arial"/>
          <w:sz w:val="22"/>
          <w:szCs w:val="22"/>
        </w:rPr>
        <w:t>identified sig</w:t>
      </w:r>
      <w:r w:rsidR="00534A86" w:rsidRPr="009A0F98">
        <w:rPr>
          <w:rFonts w:ascii="Arial" w:hAnsi="Arial" w:cs="Arial"/>
          <w:sz w:val="22"/>
          <w:szCs w:val="22"/>
        </w:rPr>
        <w:t>nificant decreases in PA levels</w:t>
      </w:r>
      <w:r w:rsidR="00A0392B" w:rsidRPr="009A0F98">
        <w:rPr>
          <w:rFonts w:ascii="Arial" w:hAnsi="Arial" w:cs="Arial"/>
          <w:sz w:val="22"/>
          <w:szCs w:val="22"/>
        </w:rPr>
        <w:t xml:space="preserve"> due to the pandemic, among adults worldwide</w:t>
      </w:r>
      <w:r w:rsidR="00534A86" w:rsidRPr="009A0F98">
        <w:rPr>
          <w:rFonts w:ascii="Arial" w:hAnsi="Arial" w:cs="Arial"/>
          <w:sz w:val="22"/>
          <w:szCs w:val="22"/>
        </w:rPr>
        <w:t xml:space="preserve"> </w:t>
      </w:r>
      <w:r w:rsidR="00C57699"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MhmHIHns","properties":{"formattedCitation":"[6]","plainCitation":"[6]","noteIndex":0},"citationItems":[{"id":3470,"uris":["http://zotero.org/users/local/4pWKEszV/items/UXMHZR2A"],"uri":["http://zotero.org/users/local/4pWKEszV/items/UXMHZR2A"],"itemData":{"id":3470,"type":"article-journal","abstract":"BACKGROUND: This scoping review aimed to identify the available evidence related to physical activity (PA) and the coronavirus disease (COVID-19) pandemic. METHODS: A  search in 6 databases (PubMed, Embase, SPORTDiscus, Scopus, Web of Science, and  CINAHL) was conducted on July 23, 2020. Medical subject headings and keywords  related to PA and COVID-19 were combined to conduct the online search, which covered  the period from January to July 2020. RESULTS: Overall, 1784 articles were  retrieved. After duplicate removal and title, abstract, and full-text screening, 41  articles were included. Most of the included studies were quantitative and collected  data through online interviews/questionnaires, with sample sizes larger than 100 and  composed by adults and older adults. Changes in PA levels due to the COVID-19  pandemic were the most assessed outcome, followed by the association between mental  health issues and PA. Only 2 studies assessed the direct effects of PA on COVID-19.  CONCLUSION: Most of the evidence identified a decrease in PA levels due to social  distancing measures and that PA might help to decrease the mental health burden  related to the COVID-19 outbreak.","container-title":"Journal of physical activity &amp; health","DOI":"10.1123/jpah.2020-0406","ISSN":"1543-5474 1543-3080","issue":"12","journalAbbreviation":"J Phys Act Health","language":"eng","note":"publisher-place: United States\nPMID: 33152693","page":"1275-1284","title":"Studies of Physical Activity and COVID-19 During the Pandemic: A Scoping Review.","volume":"17","author":[{"family":"Caputo","given":"Eduardo L."},{"family":"Reichert","given":"Felipe F."}],"issued":{"date-parts":[["2020",11,3]]}}}],"schema":"https://github.com/citation-style-language/schema/raw/master/csl-citation.json"} </w:instrText>
      </w:r>
      <w:r w:rsidR="00C57699" w:rsidRPr="009A0F98">
        <w:rPr>
          <w:rFonts w:ascii="Arial" w:hAnsi="Arial" w:cs="Arial"/>
          <w:sz w:val="22"/>
          <w:szCs w:val="22"/>
        </w:rPr>
        <w:fldChar w:fldCharType="separate"/>
      </w:r>
      <w:r w:rsidR="004A045E" w:rsidRPr="009A0F98">
        <w:rPr>
          <w:rFonts w:ascii="Arial" w:hAnsi="Arial" w:cs="Arial"/>
          <w:noProof/>
          <w:sz w:val="22"/>
          <w:szCs w:val="22"/>
        </w:rPr>
        <w:t>[6]</w:t>
      </w:r>
      <w:r w:rsidR="00C57699" w:rsidRPr="009A0F98">
        <w:rPr>
          <w:rFonts w:ascii="Arial" w:hAnsi="Arial" w:cs="Arial"/>
          <w:sz w:val="22"/>
          <w:szCs w:val="22"/>
        </w:rPr>
        <w:fldChar w:fldCharType="end"/>
      </w:r>
      <w:r w:rsidR="00C57699" w:rsidRPr="009A0F98">
        <w:rPr>
          <w:rFonts w:ascii="Arial" w:hAnsi="Arial" w:cs="Arial"/>
          <w:sz w:val="22"/>
          <w:szCs w:val="22"/>
        </w:rPr>
        <w:t xml:space="preserve">. </w:t>
      </w:r>
      <w:r w:rsidR="002A0099" w:rsidRPr="009A0F98">
        <w:rPr>
          <w:rFonts w:ascii="Arial" w:hAnsi="Arial" w:cs="Arial"/>
          <w:sz w:val="22"/>
          <w:szCs w:val="22"/>
        </w:rPr>
        <w:t xml:space="preserve">However, some authors </w:t>
      </w:r>
      <w:r w:rsidR="00C72A58" w:rsidRPr="009A0F98">
        <w:rPr>
          <w:rFonts w:ascii="Arial" w:hAnsi="Arial" w:cs="Arial"/>
          <w:sz w:val="22"/>
          <w:szCs w:val="22"/>
        </w:rPr>
        <w:t>called for nuance</w:t>
      </w:r>
      <w:r w:rsidR="001167B5" w:rsidRPr="009A0F98">
        <w:rPr>
          <w:rFonts w:ascii="Arial" w:hAnsi="Arial" w:cs="Arial"/>
          <w:sz w:val="22"/>
          <w:szCs w:val="22"/>
        </w:rPr>
        <w:t>:</w:t>
      </w:r>
      <w:r w:rsidR="002A0099" w:rsidRPr="009A0F98">
        <w:rPr>
          <w:rFonts w:ascii="Arial" w:hAnsi="Arial" w:cs="Arial"/>
          <w:sz w:val="22"/>
          <w:szCs w:val="22"/>
        </w:rPr>
        <w:t xml:space="preserve"> </w:t>
      </w:r>
      <w:r w:rsidR="00C72A58" w:rsidRPr="009A0F98">
        <w:rPr>
          <w:rFonts w:ascii="Arial" w:hAnsi="Arial" w:cs="Arial"/>
          <w:sz w:val="22"/>
          <w:szCs w:val="22"/>
        </w:rPr>
        <w:t>according to their results, individuals who were physically active prior to the lockdown actually managed to increase the</w:t>
      </w:r>
      <w:r w:rsidR="0084090C" w:rsidRPr="009A0F98">
        <w:rPr>
          <w:rFonts w:ascii="Arial" w:hAnsi="Arial" w:cs="Arial"/>
          <w:sz w:val="22"/>
          <w:szCs w:val="22"/>
        </w:rPr>
        <w:t xml:space="preserve">ir PA level during confinement </w:t>
      </w:r>
      <w:r w:rsidR="0084090C"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0ViqRzER","properties":{"formattedCitation":"[7,8]","plainCitation":"[7,8]","noteIndex":0},"citationItems":[{"id":3491,"uris":["http://zotero.org/users/local/4pWKEszV/items/Q6ERNGGG"],"uri":["http://zotero.org/users/local/4pWKEszV/items/Q6ERNGGG"],"itemData":{"id":3491,"type":"article-journal","abstract":"A global pandemic caused by the novel coronavirus (COVID-19) resulted in restrictions to daily living for Canadians, including social distancing and closure  of city and provincial recreation facilities, national parks and playgrounds. The  objective of this study was to assess how these preemptive measures impacted  physical activity behaviour and well-being of Canadians. An online survey was  utilized to measure participant physical activity behavior, nature exposure,  well-being and anxiety levels. Results indicate that while 40.5% of inactive  individuals became less active, only 22.4% of active individuals became less active.  Comparatively, 33% of inactive individuals became more active while 40.3% of active  individuals became more active. There were significant differences in well-being  outcomes in the inactive population between those who were more active, the same or  less active (p &lt; 0.001) but this was not seen in the active population. Inactive  participants who spent more time engaged in outdoor physical activity had lower  anxiety than those who spent less time in outdoor physical activity. Public health  measures differentially affected Canadians who were active and inactive and physical  activity was strongly associated with well-being outcomes in inactive individuals.  This suggests that health promoting measures directed towards inactive individuals  may be essential to improving well-being.","container-title":"International journal of environmental research and public health","DOI":"10.3390/ijerph17113899","ISSN":"1660-4601 1661-7827","issue":"11","journalAbbreviation":"Int J Environ Res Public Health","language":"eng","note":"PMID: 32486380 \nPMCID: PMC7312579","title":"The Impact of COVID-19 on Physical Activity Behavior and Well-Being of Canadians.","volume":"17","author":[{"family":"Lesser","given":"Iris A."},{"family":"Nienhuis","given":"Carl P."}],"issued":{"date-parts":[["2020",5,31]]}}},{"id":3548,"uris":["http://zotero.org/users/local/4pWKEszV/items/H5P4G38L"],"uri":["http://zotero.org/users/local/4pWKEszV/items/H5P4G38L"],"itemData":{"id":3548,"type":"article-journal","abstract":"The measures to fight the spread of the COVID-19 pandemic have been concentrated on inviting people to stay at home. This has reduced opportunities to exercise while also shedding some light on the importance of physical health. Based on an online survey, this paper investigated physical activity behaviours of a Belgians sample (n = 427) during the lockdown period between the end of May 2020 and the beginning of June 2020 and found that, during this period, the gap between sufficiently and insufficiently active individuals widened even more. This paper analysed important moderators of physical activity behaviours, such as barriers and benefits to exercise, digital support used to exercise, and individuals' emotional well-being. Descriptive analysis and analyses of variance indicated that, generally, individuals significantly increased their engagement in exercise, especially light- and moderate-intensity activities, mostly accepted the listed benefits but refused the listed barriers, increased their engagement in digital support and did not score high on any affective measures. A comparison between sufficiently active and insufficiently active individuals during the lockdown showed that the former engaged even more in physical activity, whereas the latter exercised equally (i.e., not enough) or even less compared to before the lockdown. By means of a logistic regression, five key factors of belonging to the sufficiently active group were revealed and discussed. Practical implications for government and policies are reviewed.","container-title":"International Journal of Environmental Research and Public Health","DOI":"10.3390/ijerph18115555","ISSN":"1660-4601","issue":"11","journalAbbreviation":"Int J Environ Res Public Health","language":"eng","note":"PMID: 34067390\nPMCID: PMC8197021","page":"5555","source":"PubMed","title":"Physical Activity during the First Lockdown of the COVID-19 Pandemic: Investigating the Reliance on Digital Technologies, Perceived Benefits, Barriers and the Impact of Affect","title-short":"Physical Activity during the First Lockdown of the COVID-19 Pandemic","volume":"18","author":[{"family":"Symons","given":"Michelle"},{"family":"Meira Cunha","given":"Carmem"},{"family":"Poels","given":"Karolien"},{"family":"Vandebosch","given":"Heidi"},{"family":"Dens","given":"Nathalie"},{"family":"Alida Cutello","given":"Clara"}],"issued":{"date-parts":[["2021",5,22]]}}}],"schema":"https://github.com/citation-style-language/schema/raw/master/csl-citation.json"} </w:instrText>
      </w:r>
      <w:r w:rsidR="0084090C" w:rsidRPr="009A0F98">
        <w:rPr>
          <w:rFonts w:ascii="Arial" w:hAnsi="Arial" w:cs="Arial"/>
          <w:sz w:val="22"/>
          <w:szCs w:val="22"/>
        </w:rPr>
        <w:fldChar w:fldCharType="separate"/>
      </w:r>
      <w:r w:rsidR="004A045E" w:rsidRPr="009A0F98">
        <w:rPr>
          <w:rFonts w:ascii="Arial" w:hAnsi="Arial" w:cs="Arial"/>
          <w:noProof/>
          <w:sz w:val="22"/>
          <w:szCs w:val="22"/>
        </w:rPr>
        <w:t>[7,8]</w:t>
      </w:r>
      <w:r w:rsidR="0084090C" w:rsidRPr="009A0F98">
        <w:rPr>
          <w:rFonts w:ascii="Arial" w:hAnsi="Arial" w:cs="Arial"/>
          <w:sz w:val="22"/>
          <w:szCs w:val="22"/>
        </w:rPr>
        <w:fldChar w:fldCharType="end"/>
      </w:r>
      <w:r w:rsidR="00C72A58" w:rsidRPr="009A0F98">
        <w:rPr>
          <w:rFonts w:ascii="Arial" w:hAnsi="Arial" w:cs="Arial"/>
          <w:sz w:val="22"/>
          <w:szCs w:val="22"/>
        </w:rPr>
        <w:t xml:space="preserve">. </w:t>
      </w:r>
      <w:r w:rsidR="0037722F" w:rsidRPr="009A0F98">
        <w:rPr>
          <w:rFonts w:ascii="Arial" w:hAnsi="Arial" w:cs="Arial"/>
          <w:sz w:val="22"/>
          <w:szCs w:val="22"/>
        </w:rPr>
        <w:t>Such findings have only been observed among health</w:t>
      </w:r>
      <w:r w:rsidR="003439EC" w:rsidRPr="009A0F98">
        <w:rPr>
          <w:rFonts w:ascii="Arial" w:hAnsi="Arial" w:cs="Arial"/>
          <w:sz w:val="22"/>
          <w:szCs w:val="22"/>
        </w:rPr>
        <w:t>y</w:t>
      </w:r>
      <w:r w:rsidR="0037722F" w:rsidRPr="009A0F98">
        <w:rPr>
          <w:rFonts w:ascii="Arial" w:hAnsi="Arial" w:cs="Arial"/>
          <w:sz w:val="22"/>
          <w:szCs w:val="22"/>
        </w:rPr>
        <w:t xml:space="preserve"> individuals though, and t</w:t>
      </w:r>
      <w:r w:rsidR="00C72A58" w:rsidRPr="009A0F98">
        <w:rPr>
          <w:rFonts w:ascii="Arial" w:hAnsi="Arial" w:cs="Arial"/>
          <w:sz w:val="22"/>
          <w:szCs w:val="22"/>
        </w:rPr>
        <w:t>hus far, no r</w:t>
      </w:r>
      <w:r w:rsidR="00FC3822" w:rsidRPr="009A0F98">
        <w:rPr>
          <w:rFonts w:ascii="Arial" w:hAnsi="Arial" w:cs="Arial"/>
          <w:sz w:val="22"/>
          <w:szCs w:val="22"/>
        </w:rPr>
        <w:t xml:space="preserve">esearch </w:t>
      </w:r>
      <w:r w:rsidR="00C72A58" w:rsidRPr="009A0F98">
        <w:rPr>
          <w:rFonts w:ascii="Arial" w:hAnsi="Arial" w:cs="Arial"/>
          <w:sz w:val="22"/>
          <w:szCs w:val="22"/>
        </w:rPr>
        <w:t>investigated whether this was also the case among</w:t>
      </w:r>
      <w:r w:rsidR="0037722F" w:rsidRPr="009A0F98">
        <w:rPr>
          <w:rFonts w:ascii="Arial" w:hAnsi="Arial" w:cs="Arial"/>
          <w:sz w:val="22"/>
          <w:szCs w:val="22"/>
        </w:rPr>
        <w:t xml:space="preserve"> individuals with PD</w:t>
      </w:r>
      <w:r w:rsidR="00C72A58" w:rsidRPr="009A0F98">
        <w:rPr>
          <w:rFonts w:ascii="Arial" w:hAnsi="Arial" w:cs="Arial"/>
          <w:sz w:val="22"/>
          <w:szCs w:val="22"/>
        </w:rPr>
        <w:t xml:space="preserve">. </w:t>
      </w:r>
    </w:p>
    <w:p w14:paraId="3F29EAE4" w14:textId="0DBDECB9" w:rsidR="001877A9" w:rsidRPr="009A0F98" w:rsidRDefault="0037722F" w:rsidP="00C57699">
      <w:pPr>
        <w:spacing w:line="480" w:lineRule="auto"/>
        <w:jc w:val="both"/>
        <w:rPr>
          <w:rFonts w:ascii="Arial" w:hAnsi="Arial" w:cs="Arial"/>
          <w:sz w:val="22"/>
          <w:szCs w:val="22"/>
        </w:rPr>
      </w:pPr>
      <w:r w:rsidRPr="009A0F98">
        <w:rPr>
          <w:rFonts w:ascii="Arial" w:hAnsi="Arial" w:cs="Arial"/>
          <w:sz w:val="22"/>
          <w:szCs w:val="22"/>
        </w:rPr>
        <w:tab/>
      </w:r>
      <w:r w:rsidR="00C72A58" w:rsidRPr="009A0F98">
        <w:rPr>
          <w:rFonts w:ascii="Arial" w:hAnsi="Arial" w:cs="Arial"/>
          <w:sz w:val="22"/>
          <w:szCs w:val="22"/>
        </w:rPr>
        <w:t>In fact,</w:t>
      </w:r>
      <w:r w:rsidRPr="009A0F98">
        <w:rPr>
          <w:rFonts w:ascii="Arial" w:hAnsi="Arial" w:cs="Arial"/>
          <w:sz w:val="22"/>
          <w:szCs w:val="22"/>
        </w:rPr>
        <w:t xml:space="preserve"> in general,</w:t>
      </w:r>
      <w:r w:rsidR="00C72A58" w:rsidRPr="009A0F98">
        <w:rPr>
          <w:rFonts w:ascii="Arial" w:hAnsi="Arial" w:cs="Arial"/>
          <w:sz w:val="22"/>
          <w:szCs w:val="22"/>
        </w:rPr>
        <w:t xml:space="preserve"> little research has examined the impact of the pandemic on</w:t>
      </w:r>
      <w:r w:rsidR="00FC3822" w:rsidRPr="009A0F98">
        <w:rPr>
          <w:rFonts w:ascii="Arial" w:hAnsi="Arial" w:cs="Arial"/>
          <w:sz w:val="22"/>
          <w:szCs w:val="22"/>
        </w:rPr>
        <w:t xml:space="preserve"> PA levels of </w:t>
      </w:r>
      <w:r w:rsidR="00496183" w:rsidRPr="009A0F98">
        <w:rPr>
          <w:rFonts w:ascii="Arial" w:hAnsi="Arial" w:cs="Arial"/>
          <w:sz w:val="22"/>
          <w:szCs w:val="22"/>
        </w:rPr>
        <w:t xml:space="preserve">individuals </w:t>
      </w:r>
      <w:r w:rsidR="00FC3822" w:rsidRPr="009A0F98">
        <w:rPr>
          <w:rFonts w:ascii="Arial" w:hAnsi="Arial" w:cs="Arial"/>
          <w:sz w:val="22"/>
          <w:szCs w:val="22"/>
        </w:rPr>
        <w:t xml:space="preserve">with </w:t>
      </w:r>
      <w:r w:rsidR="00C72A58" w:rsidRPr="009A0F98">
        <w:rPr>
          <w:rFonts w:ascii="Arial" w:hAnsi="Arial" w:cs="Arial"/>
          <w:sz w:val="22"/>
          <w:szCs w:val="22"/>
        </w:rPr>
        <w:t>PD.</w:t>
      </w:r>
      <w:r w:rsidR="00B96C33" w:rsidRPr="009A0F98">
        <w:rPr>
          <w:rFonts w:ascii="Arial" w:hAnsi="Arial" w:cs="Arial"/>
          <w:sz w:val="22"/>
          <w:szCs w:val="22"/>
        </w:rPr>
        <w:t xml:space="preserve"> To our knowledge, only one study has looked at the impact of the Covid-19 pandemic on PA </w:t>
      </w:r>
      <w:r w:rsidR="005842D0" w:rsidRPr="009A0F98">
        <w:rPr>
          <w:rFonts w:ascii="Arial" w:hAnsi="Arial" w:cs="Arial"/>
          <w:sz w:val="22"/>
          <w:szCs w:val="22"/>
        </w:rPr>
        <w:t>levels of individuals with spinal cord injury (SCI)</w:t>
      </w:r>
      <w:r w:rsidR="00B96C33" w:rsidRPr="009A0F98">
        <w:rPr>
          <w:rFonts w:ascii="Arial" w:hAnsi="Arial" w:cs="Arial"/>
          <w:sz w:val="22"/>
          <w:szCs w:val="22"/>
        </w:rPr>
        <w:t xml:space="preserve"> </w:t>
      </w:r>
      <w:r w:rsidR="00B96C33"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2Saijv3x","properties":{"formattedCitation":"[9]","plainCitation":"[9]","noteIndex":0},"citationItems":[{"id":3473,"uris":["http://zotero.org/users/local/4pWKEszV/items/8WL8J9NM"],"uri":["http://zotero.org/users/local/4pWKEszV/items/8WL8J9NM"],"itemData":{"id":3473,"type":"article-journal","abstract":"CONTEXT: The emergence of COVID-19 caused a new public health crisis, leading to major changes in daily life routines, often including physical activity (PA) levels.  The main goal of this study was to analyze the differences in self-reported physical  activity of people with complete spinal cord injuries between the time prior to the  COVID-19 lockdown and the lockdown period itself. METHODS: A sample of 20  participants with complete thoracic spinal cord injuries completed the Physical  Activity Scale for Individuals with Physical Disabilities before and during the  COVID-19 lockdown. RESULTS: The results showed differences between the pre-lockdown  and lockdown measurements in total self-reported PA (z=-3.92; P&lt;0.001; d=1.28),  recreational PA (z=-3.92; P&lt;0.001; d=1.18) and occupational PA (z=-2.03; P=0.042;  d=0.55). Nevertheless, no differences were found in housework PA between the two  time periods. Furthermore, the results showed differences in total minutes (z=-3.92;  P&lt;0.001; d=1.75), minutes spent on recreational activities (z=-3.82; P&lt;0.001;  d=1.56) and minutes spent on occupational activities (z=-2.032; P=0.042; d=0.55) of  moderate/vigorous intensity. CONCLUSIONS: Individuals with thoracic spinal cord  injuries who were full-time manual wheelchair users displayed lower levels of PA  during the pandemic than in the pre-pandemic period. The results suggest that the  prohibition and restrictions on carrying out recreational and/or occupational  activities are the main reasons for this inactivity. Physical activity promotion  strategies should be implemented within this population to lessen the effects of  this physical inactivity stemming from the COVID-19 pandemic.","container-title":"The journal of spinal cord medicine","DOI":"10.1080/10790268.2020.1857490","ISSN":"2045-7723 1079-0268","journalAbbreviation":"J Spinal Cord Med","language":"eng","note":"publisher-place: England\nPMID: 33465023","page":"1-5","title":"Impact of COVID-19 on the self-reported physical activity of people with complete thoracic spinal cord injury full-time manual wheelchair users.","author":[{"family":"Marco-Ahulló","given":"Adrià"},{"family":"Montesinos-Magraner","given":"Lluïsa"},{"family":"González","given":"Luis-Millán"},{"family":"Morales","given":"José"},{"family":"Bernabéu-García","given":"Jose Antonio"},{"family":"García-Massó","given":"Xavier"}],"issued":{"date-parts":[["2021",1,19]]}}}],"schema":"https://github.com/citation-style-language/schema/raw/master/csl-citation.json"} </w:instrText>
      </w:r>
      <w:r w:rsidR="00B96C33" w:rsidRPr="009A0F98">
        <w:rPr>
          <w:rFonts w:ascii="Arial" w:hAnsi="Arial" w:cs="Arial"/>
          <w:sz w:val="22"/>
          <w:szCs w:val="22"/>
        </w:rPr>
        <w:fldChar w:fldCharType="separate"/>
      </w:r>
      <w:r w:rsidR="004A045E" w:rsidRPr="009A0F98">
        <w:rPr>
          <w:rFonts w:ascii="Arial" w:hAnsi="Arial" w:cs="Arial"/>
          <w:noProof/>
          <w:sz w:val="22"/>
          <w:szCs w:val="22"/>
        </w:rPr>
        <w:t>[9]</w:t>
      </w:r>
      <w:r w:rsidR="00B96C33" w:rsidRPr="009A0F98">
        <w:rPr>
          <w:rFonts w:ascii="Arial" w:hAnsi="Arial" w:cs="Arial"/>
          <w:sz w:val="22"/>
          <w:szCs w:val="22"/>
        </w:rPr>
        <w:fldChar w:fldCharType="end"/>
      </w:r>
      <w:r w:rsidR="00B96C33" w:rsidRPr="009A0F98">
        <w:rPr>
          <w:rFonts w:ascii="Arial" w:hAnsi="Arial" w:cs="Arial"/>
          <w:sz w:val="22"/>
          <w:szCs w:val="22"/>
        </w:rPr>
        <w:t xml:space="preserve">. </w:t>
      </w:r>
      <w:r w:rsidR="00C72A58" w:rsidRPr="009A0F98">
        <w:rPr>
          <w:rFonts w:ascii="Arial" w:hAnsi="Arial" w:cs="Arial"/>
          <w:sz w:val="22"/>
          <w:szCs w:val="22"/>
        </w:rPr>
        <w:t xml:space="preserve">This gap of knowledge </w:t>
      </w:r>
      <w:r w:rsidR="005C34E2" w:rsidRPr="009A0F98">
        <w:rPr>
          <w:rFonts w:ascii="Arial" w:hAnsi="Arial" w:cs="Arial"/>
          <w:sz w:val="22"/>
          <w:szCs w:val="22"/>
        </w:rPr>
        <w:t>required</w:t>
      </w:r>
      <w:r w:rsidR="00C72A58" w:rsidRPr="009A0F98">
        <w:rPr>
          <w:rFonts w:ascii="Arial" w:hAnsi="Arial" w:cs="Arial"/>
          <w:sz w:val="22"/>
          <w:szCs w:val="22"/>
        </w:rPr>
        <w:t xml:space="preserve"> remediation</w:t>
      </w:r>
      <w:r w:rsidR="00FC3822" w:rsidRPr="009A0F98">
        <w:rPr>
          <w:rFonts w:ascii="Arial" w:hAnsi="Arial" w:cs="Arial"/>
          <w:sz w:val="22"/>
          <w:szCs w:val="22"/>
        </w:rPr>
        <w:t>.</w:t>
      </w:r>
    </w:p>
    <w:p w14:paraId="1733AF66" w14:textId="1F8509DD" w:rsidR="00D83D1F" w:rsidRPr="009A0F98" w:rsidRDefault="00DB3FC3" w:rsidP="00125AF2">
      <w:pPr>
        <w:spacing w:line="480" w:lineRule="auto"/>
        <w:jc w:val="both"/>
        <w:rPr>
          <w:rFonts w:ascii="Arial" w:hAnsi="Arial" w:cs="Arial"/>
          <w:sz w:val="22"/>
          <w:szCs w:val="22"/>
        </w:rPr>
      </w:pPr>
      <w:r w:rsidRPr="009A0F98">
        <w:rPr>
          <w:rFonts w:ascii="Arial" w:hAnsi="Arial" w:cs="Arial"/>
          <w:sz w:val="22"/>
          <w:szCs w:val="22"/>
        </w:rPr>
        <w:tab/>
      </w:r>
      <w:r w:rsidR="00D83D1F" w:rsidRPr="009A0F98">
        <w:rPr>
          <w:rFonts w:ascii="Arial" w:hAnsi="Arial" w:cs="Arial"/>
          <w:sz w:val="22"/>
          <w:szCs w:val="22"/>
        </w:rPr>
        <w:t xml:space="preserve">The primary aim of </w:t>
      </w:r>
      <w:r w:rsidR="002C1F18" w:rsidRPr="009A0F98">
        <w:rPr>
          <w:rFonts w:ascii="Arial" w:hAnsi="Arial" w:cs="Arial"/>
          <w:sz w:val="22"/>
          <w:szCs w:val="22"/>
        </w:rPr>
        <w:t xml:space="preserve">our </w:t>
      </w:r>
      <w:r w:rsidR="00D83D1F" w:rsidRPr="009A0F98">
        <w:rPr>
          <w:rFonts w:ascii="Arial" w:hAnsi="Arial" w:cs="Arial"/>
          <w:sz w:val="22"/>
          <w:szCs w:val="22"/>
        </w:rPr>
        <w:t>study was to</w:t>
      </w:r>
      <w:r w:rsidR="00291907" w:rsidRPr="009A0F98">
        <w:rPr>
          <w:rFonts w:ascii="Arial" w:hAnsi="Arial" w:cs="Arial"/>
          <w:sz w:val="22"/>
          <w:szCs w:val="22"/>
        </w:rPr>
        <w:t xml:space="preserve"> investigate </w:t>
      </w:r>
      <w:r w:rsidR="00CD01D1" w:rsidRPr="009A0F98">
        <w:rPr>
          <w:rFonts w:ascii="Arial" w:hAnsi="Arial" w:cs="Arial"/>
          <w:sz w:val="22"/>
          <w:szCs w:val="22"/>
        </w:rPr>
        <w:t xml:space="preserve">how the </w:t>
      </w:r>
      <w:r w:rsidR="00291907" w:rsidRPr="009A0F98">
        <w:rPr>
          <w:rFonts w:ascii="Arial" w:hAnsi="Arial" w:cs="Arial"/>
          <w:sz w:val="22"/>
          <w:szCs w:val="22"/>
        </w:rPr>
        <w:t>C</w:t>
      </w:r>
      <w:r w:rsidR="00D83D1F" w:rsidRPr="009A0F98">
        <w:rPr>
          <w:rFonts w:ascii="Arial" w:hAnsi="Arial" w:cs="Arial"/>
          <w:sz w:val="22"/>
          <w:szCs w:val="22"/>
        </w:rPr>
        <w:t xml:space="preserve">ovid-19 lockdown </w:t>
      </w:r>
      <w:r w:rsidR="00CD01D1" w:rsidRPr="009A0F98">
        <w:rPr>
          <w:rFonts w:ascii="Arial" w:hAnsi="Arial" w:cs="Arial"/>
          <w:sz w:val="22"/>
          <w:szCs w:val="22"/>
        </w:rPr>
        <w:t xml:space="preserve">impacted </w:t>
      </w:r>
      <w:r w:rsidR="00D83D1F" w:rsidRPr="009A0F98">
        <w:rPr>
          <w:rFonts w:ascii="Arial" w:hAnsi="Arial" w:cs="Arial"/>
          <w:sz w:val="22"/>
          <w:szCs w:val="22"/>
        </w:rPr>
        <w:t>PA levels</w:t>
      </w:r>
      <w:r w:rsidR="00FE1A61" w:rsidRPr="009A0F98">
        <w:rPr>
          <w:rFonts w:ascii="Arial" w:hAnsi="Arial" w:cs="Arial"/>
          <w:sz w:val="22"/>
          <w:szCs w:val="22"/>
        </w:rPr>
        <w:t xml:space="preserve"> of</w:t>
      </w:r>
      <w:r w:rsidR="00CD01D1" w:rsidRPr="009A0F98">
        <w:rPr>
          <w:rFonts w:ascii="Arial" w:hAnsi="Arial" w:cs="Arial"/>
          <w:sz w:val="22"/>
          <w:szCs w:val="22"/>
        </w:rPr>
        <w:t xml:space="preserve"> </w:t>
      </w:r>
      <w:r w:rsidR="00FC3822" w:rsidRPr="009A0F98">
        <w:rPr>
          <w:rFonts w:ascii="Arial" w:hAnsi="Arial" w:cs="Arial"/>
          <w:sz w:val="22"/>
          <w:szCs w:val="22"/>
        </w:rPr>
        <w:t xml:space="preserve">a group of </w:t>
      </w:r>
      <w:r w:rsidR="00CD01D1" w:rsidRPr="009A0F98">
        <w:rPr>
          <w:rFonts w:ascii="Arial" w:hAnsi="Arial" w:cs="Arial"/>
          <w:sz w:val="22"/>
          <w:szCs w:val="22"/>
        </w:rPr>
        <w:t xml:space="preserve">active </w:t>
      </w:r>
      <w:r w:rsidR="00FC3822" w:rsidRPr="009A0F98">
        <w:rPr>
          <w:rFonts w:ascii="Arial" w:hAnsi="Arial" w:cs="Arial"/>
          <w:sz w:val="22"/>
          <w:szCs w:val="22"/>
        </w:rPr>
        <w:t xml:space="preserve">and a group of </w:t>
      </w:r>
      <w:r w:rsidR="00CD01D1" w:rsidRPr="009A0F98">
        <w:rPr>
          <w:rFonts w:ascii="Arial" w:hAnsi="Arial" w:cs="Arial"/>
          <w:sz w:val="22"/>
          <w:szCs w:val="22"/>
        </w:rPr>
        <w:t>inactive</w:t>
      </w:r>
      <w:r w:rsidR="00B15F69" w:rsidRPr="009A0F98">
        <w:rPr>
          <w:rFonts w:ascii="Arial" w:hAnsi="Arial" w:cs="Arial"/>
          <w:sz w:val="22"/>
          <w:szCs w:val="22"/>
        </w:rPr>
        <w:t xml:space="preserve"> </w:t>
      </w:r>
      <w:r w:rsidR="00206479" w:rsidRPr="009A0F98">
        <w:rPr>
          <w:rFonts w:ascii="Arial" w:hAnsi="Arial" w:cs="Arial"/>
          <w:sz w:val="22"/>
          <w:szCs w:val="22"/>
        </w:rPr>
        <w:t>Belgian</w:t>
      </w:r>
      <w:r w:rsidR="00CD01D1" w:rsidRPr="009A0F98">
        <w:rPr>
          <w:rFonts w:ascii="Arial" w:hAnsi="Arial" w:cs="Arial"/>
          <w:sz w:val="22"/>
          <w:szCs w:val="22"/>
        </w:rPr>
        <w:t>s</w:t>
      </w:r>
      <w:r w:rsidR="00D83D1F" w:rsidRPr="009A0F98">
        <w:rPr>
          <w:rFonts w:ascii="Arial" w:hAnsi="Arial" w:cs="Arial"/>
          <w:sz w:val="22"/>
          <w:szCs w:val="22"/>
        </w:rPr>
        <w:t xml:space="preserve"> with</w:t>
      </w:r>
      <w:r w:rsidR="00B15F69" w:rsidRPr="009A0F98">
        <w:rPr>
          <w:rFonts w:ascii="Arial" w:hAnsi="Arial" w:cs="Arial"/>
          <w:sz w:val="22"/>
          <w:szCs w:val="22"/>
        </w:rPr>
        <w:t xml:space="preserve"> a</w:t>
      </w:r>
      <w:r w:rsidR="005842D0" w:rsidRPr="009A0F98">
        <w:rPr>
          <w:rFonts w:ascii="Arial" w:hAnsi="Arial" w:cs="Arial"/>
          <w:sz w:val="22"/>
          <w:szCs w:val="22"/>
        </w:rPr>
        <w:t xml:space="preserve"> SCI. </w:t>
      </w:r>
      <w:r w:rsidR="00D83D1F" w:rsidRPr="009A0F98">
        <w:rPr>
          <w:rFonts w:ascii="Arial" w:hAnsi="Arial" w:cs="Arial"/>
          <w:sz w:val="22"/>
          <w:szCs w:val="22"/>
        </w:rPr>
        <w:t xml:space="preserve">The secondary aim was to identify </w:t>
      </w:r>
      <w:r w:rsidR="00B15F69" w:rsidRPr="009A0F98">
        <w:rPr>
          <w:rFonts w:ascii="Arial" w:hAnsi="Arial" w:cs="Arial"/>
          <w:sz w:val="22"/>
          <w:szCs w:val="22"/>
        </w:rPr>
        <w:t xml:space="preserve">the effect of the lockdown on social participation, </w:t>
      </w:r>
      <w:r w:rsidR="00FA72A1" w:rsidRPr="009A0F98">
        <w:rPr>
          <w:rFonts w:ascii="Arial" w:hAnsi="Arial" w:cs="Arial"/>
          <w:sz w:val="22"/>
          <w:szCs w:val="22"/>
        </w:rPr>
        <w:t>QOL</w:t>
      </w:r>
      <w:r w:rsidR="00B15F69" w:rsidRPr="009A0F98">
        <w:rPr>
          <w:rFonts w:ascii="Arial" w:hAnsi="Arial" w:cs="Arial"/>
          <w:sz w:val="22"/>
          <w:szCs w:val="22"/>
        </w:rPr>
        <w:t>, pain and fatigue</w:t>
      </w:r>
      <w:r w:rsidR="00227C4F" w:rsidRPr="009A0F98">
        <w:rPr>
          <w:rFonts w:ascii="Arial" w:hAnsi="Arial" w:cs="Arial"/>
          <w:sz w:val="22"/>
          <w:szCs w:val="22"/>
        </w:rPr>
        <w:t>,</w:t>
      </w:r>
      <w:r w:rsidR="00B15F69" w:rsidRPr="009A0F98">
        <w:rPr>
          <w:rFonts w:ascii="Arial" w:hAnsi="Arial" w:cs="Arial"/>
          <w:sz w:val="22"/>
          <w:szCs w:val="22"/>
        </w:rPr>
        <w:t xml:space="preserve"> among the same population. </w:t>
      </w:r>
      <w:r w:rsidR="000D7771" w:rsidRPr="009A0F98">
        <w:rPr>
          <w:rFonts w:ascii="Arial" w:hAnsi="Arial" w:cs="Arial"/>
          <w:sz w:val="22"/>
          <w:szCs w:val="22"/>
        </w:rPr>
        <w:t>We hypothesize</w:t>
      </w:r>
      <w:r w:rsidR="009D6635" w:rsidRPr="009A0F98">
        <w:rPr>
          <w:rFonts w:ascii="Arial" w:hAnsi="Arial" w:cs="Arial"/>
          <w:sz w:val="22"/>
          <w:szCs w:val="22"/>
        </w:rPr>
        <w:t>d</w:t>
      </w:r>
      <w:r w:rsidR="000D7771" w:rsidRPr="009A0F98">
        <w:rPr>
          <w:rFonts w:ascii="Arial" w:hAnsi="Arial" w:cs="Arial"/>
          <w:sz w:val="22"/>
          <w:szCs w:val="22"/>
        </w:rPr>
        <w:t xml:space="preserve"> decreases of PA level</w:t>
      </w:r>
      <w:r w:rsidR="00B34077" w:rsidRPr="009A0F98">
        <w:rPr>
          <w:rFonts w:ascii="Arial" w:hAnsi="Arial" w:cs="Arial"/>
          <w:sz w:val="22"/>
          <w:szCs w:val="22"/>
        </w:rPr>
        <w:t>,</w:t>
      </w:r>
      <w:r w:rsidR="00CD01D1" w:rsidRPr="009A0F98">
        <w:rPr>
          <w:rFonts w:ascii="Arial" w:hAnsi="Arial" w:cs="Arial"/>
          <w:sz w:val="22"/>
          <w:szCs w:val="22"/>
        </w:rPr>
        <w:t xml:space="preserve"> especially </w:t>
      </w:r>
      <w:r w:rsidR="009D6635" w:rsidRPr="009A0F98">
        <w:rPr>
          <w:rFonts w:ascii="Arial" w:hAnsi="Arial" w:cs="Arial"/>
          <w:sz w:val="22"/>
          <w:szCs w:val="22"/>
        </w:rPr>
        <w:t>among inactive individuals;</w:t>
      </w:r>
      <w:r w:rsidR="00CD01D1" w:rsidRPr="009A0F98">
        <w:rPr>
          <w:rFonts w:ascii="Arial" w:hAnsi="Arial" w:cs="Arial"/>
          <w:sz w:val="22"/>
          <w:szCs w:val="22"/>
        </w:rPr>
        <w:t xml:space="preserve"> decreases of</w:t>
      </w:r>
      <w:r w:rsidR="000D7771" w:rsidRPr="009A0F98">
        <w:rPr>
          <w:rFonts w:ascii="Arial" w:hAnsi="Arial" w:cs="Arial"/>
          <w:sz w:val="22"/>
          <w:szCs w:val="22"/>
        </w:rPr>
        <w:t xml:space="preserve"> social participation and</w:t>
      </w:r>
      <w:r w:rsidR="00FA72A1" w:rsidRPr="009A0F98">
        <w:rPr>
          <w:rFonts w:ascii="Arial" w:hAnsi="Arial" w:cs="Arial"/>
          <w:sz w:val="22"/>
          <w:szCs w:val="22"/>
        </w:rPr>
        <w:t xml:space="preserve"> QOL</w:t>
      </w:r>
      <w:r w:rsidR="000D7771" w:rsidRPr="009A0F98">
        <w:rPr>
          <w:rFonts w:ascii="Arial" w:hAnsi="Arial" w:cs="Arial"/>
          <w:sz w:val="22"/>
          <w:szCs w:val="22"/>
        </w:rPr>
        <w:t>; and increases in pain and fatigue.</w:t>
      </w:r>
    </w:p>
    <w:p w14:paraId="06965230" w14:textId="24F5951C" w:rsidR="004C7FA0" w:rsidRPr="009A0F98" w:rsidRDefault="00D63F4B" w:rsidP="00125AF2">
      <w:pPr>
        <w:spacing w:line="480" w:lineRule="auto"/>
        <w:jc w:val="both"/>
        <w:rPr>
          <w:rFonts w:ascii="Arial" w:hAnsi="Arial" w:cs="Arial"/>
          <w:sz w:val="22"/>
          <w:szCs w:val="22"/>
        </w:rPr>
      </w:pPr>
      <w:r w:rsidRPr="009A0F98">
        <w:rPr>
          <w:rFonts w:ascii="Arial" w:hAnsi="Arial" w:cs="Arial"/>
          <w:sz w:val="22"/>
          <w:szCs w:val="22"/>
        </w:rPr>
        <w:tab/>
        <w:t>The study’s protocol was approved by the local Ethical Committee</w:t>
      </w:r>
      <w:r w:rsidR="007867E3" w:rsidRPr="009A0F98">
        <w:rPr>
          <w:rFonts w:ascii="Arial" w:hAnsi="Arial" w:cs="Arial"/>
          <w:sz w:val="22"/>
          <w:szCs w:val="22"/>
        </w:rPr>
        <w:t xml:space="preserve"> (2020/10MAR/149)</w:t>
      </w:r>
      <w:r w:rsidRPr="009A0F98">
        <w:rPr>
          <w:rFonts w:ascii="Arial" w:hAnsi="Arial" w:cs="Arial"/>
          <w:sz w:val="22"/>
          <w:szCs w:val="22"/>
        </w:rPr>
        <w:t xml:space="preserve"> and registered in clinicaltrial.gov</w:t>
      </w:r>
      <w:r w:rsidR="004C7FA0" w:rsidRPr="009A0F98">
        <w:rPr>
          <w:rFonts w:ascii="Arial" w:hAnsi="Arial" w:cs="Arial"/>
          <w:sz w:val="22"/>
          <w:szCs w:val="22"/>
        </w:rPr>
        <w:t xml:space="preserve"> (NCT04625309)</w:t>
      </w:r>
      <w:r w:rsidRPr="009A0F98">
        <w:rPr>
          <w:rFonts w:ascii="Arial" w:hAnsi="Arial" w:cs="Arial"/>
          <w:sz w:val="22"/>
          <w:szCs w:val="22"/>
        </w:rPr>
        <w:t xml:space="preserve">. </w:t>
      </w:r>
      <w:r w:rsidR="005F19BB" w:rsidRPr="009A0F98">
        <w:rPr>
          <w:rFonts w:ascii="Arial" w:hAnsi="Arial" w:cs="Arial"/>
          <w:sz w:val="22"/>
          <w:szCs w:val="22"/>
        </w:rPr>
        <w:t>The STROBE guidelines were followed</w:t>
      </w:r>
      <w:r w:rsidR="003E72D2" w:rsidRPr="009A0F98">
        <w:rPr>
          <w:rFonts w:ascii="Arial" w:hAnsi="Arial" w:cs="Arial"/>
          <w:sz w:val="22"/>
          <w:szCs w:val="22"/>
        </w:rPr>
        <w:t>.</w:t>
      </w:r>
    </w:p>
    <w:p w14:paraId="41448ABF" w14:textId="224CACAB" w:rsidR="0011367E" w:rsidRPr="009A0F98" w:rsidRDefault="0011367E" w:rsidP="00125AF2">
      <w:pPr>
        <w:spacing w:line="480" w:lineRule="auto"/>
        <w:jc w:val="both"/>
        <w:rPr>
          <w:rFonts w:ascii="Arial" w:hAnsi="Arial" w:cs="Arial"/>
          <w:sz w:val="22"/>
          <w:szCs w:val="22"/>
        </w:rPr>
      </w:pPr>
      <w:r w:rsidRPr="009A0F98">
        <w:rPr>
          <w:rFonts w:ascii="Arial" w:hAnsi="Arial" w:cs="Arial"/>
          <w:sz w:val="22"/>
          <w:szCs w:val="22"/>
        </w:rPr>
        <w:lastRenderedPageBreak/>
        <w:tab/>
        <w:t xml:space="preserve">The research sample was made up of </w:t>
      </w:r>
      <w:r w:rsidR="00301B14" w:rsidRPr="009A0F98">
        <w:rPr>
          <w:rFonts w:ascii="Arial" w:hAnsi="Arial" w:cs="Arial"/>
          <w:sz w:val="22"/>
          <w:szCs w:val="22"/>
        </w:rPr>
        <w:t xml:space="preserve">18 to 70-year-old </w:t>
      </w:r>
      <w:r w:rsidR="00DB3FC3" w:rsidRPr="009A0F98">
        <w:rPr>
          <w:rFonts w:ascii="Arial" w:hAnsi="Arial" w:cs="Arial"/>
          <w:sz w:val="22"/>
          <w:szCs w:val="22"/>
        </w:rPr>
        <w:t xml:space="preserve">community-dwellers </w:t>
      </w:r>
      <w:r w:rsidR="007D20F8" w:rsidRPr="009A0F98">
        <w:rPr>
          <w:rFonts w:ascii="Arial" w:hAnsi="Arial" w:cs="Arial"/>
          <w:sz w:val="22"/>
          <w:szCs w:val="22"/>
        </w:rPr>
        <w:t>with</w:t>
      </w:r>
      <w:r w:rsidR="007407AC" w:rsidRPr="009A0F98">
        <w:rPr>
          <w:rFonts w:ascii="Arial" w:hAnsi="Arial" w:cs="Arial"/>
          <w:sz w:val="22"/>
          <w:szCs w:val="22"/>
        </w:rPr>
        <w:t xml:space="preserve"> </w:t>
      </w:r>
      <w:r w:rsidR="00472DE7" w:rsidRPr="009A0F98">
        <w:rPr>
          <w:rFonts w:ascii="Arial" w:hAnsi="Arial" w:cs="Arial"/>
          <w:sz w:val="22"/>
          <w:szCs w:val="22"/>
        </w:rPr>
        <w:t>SCI</w:t>
      </w:r>
      <w:r w:rsidR="00DB3FC3" w:rsidRPr="009A0F98">
        <w:rPr>
          <w:rFonts w:ascii="Arial" w:hAnsi="Arial" w:cs="Arial"/>
          <w:sz w:val="22"/>
          <w:szCs w:val="22"/>
        </w:rPr>
        <w:t xml:space="preserve">, </w:t>
      </w:r>
      <w:r w:rsidR="002C5FE1" w:rsidRPr="009A0F98">
        <w:rPr>
          <w:rFonts w:ascii="Arial" w:hAnsi="Arial" w:cs="Arial"/>
          <w:sz w:val="22"/>
          <w:szCs w:val="22"/>
        </w:rPr>
        <w:t xml:space="preserve">living in </w:t>
      </w:r>
      <w:r w:rsidR="00B8147D" w:rsidRPr="009A0F98">
        <w:rPr>
          <w:rFonts w:ascii="Arial" w:hAnsi="Arial" w:cs="Arial"/>
          <w:sz w:val="22"/>
          <w:szCs w:val="22"/>
        </w:rPr>
        <w:t>Belgium,</w:t>
      </w:r>
      <w:r w:rsidR="00293D71" w:rsidRPr="009A0F98">
        <w:rPr>
          <w:rFonts w:ascii="Arial" w:hAnsi="Arial" w:cs="Arial"/>
          <w:sz w:val="22"/>
          <w:szCs w:val="22"/>
        </w:rPr>
        <w:t xml:space="preserve"> and</w:t>
      </w:r>
      <w:r w:rsidR="00DB3FC3" w:rsidRPr="009A0F98">
        <w:rPr>
          <w:rFonts w:ascii="Arial" w:hAnsi="Arial" w:cs="Arial"/>
          <w:sz w:val="22"/>
          <w:szCs w:val="22"/>
        </w:rPr>
        <w:t xml:space="preserve"> using</w:t>
      </w:r>
      <w:r w:rsidRPr="009A0F98">
        <w:rPr>
          <w:rFonts w:ascii="Arial" w:hAnsi="Arial" w:cs="Arial"/>
          <w:sz w:val="22"/>
          <w:szCs w:val="22"/>
        </w:rPr>
        <w:t xml:space="preserve"> a</w:t>
      </w:r>
      <w:r w:rsidR="00472DE7" w:rsidRPr="009A0F98">
        <w:rPr>
          <w:rFonts w:ascii="Arial" w:hAnsi="Arial" w:cs="Arial"/>
          <w:sz w:val="22"/>
          <w:szCs w:val="22"/>
        </w:rPr>
        <w:t xml:space="preserve"> </w:t>
      </w:r>
      <w:r w:rsidR="002C5FE1" w:rsidRPr="009A0F98">
        <w:rPr>
          <w:rFonts w:ascii="Arial" w:hAnsi="Arial" w:cs="Arial"/>
          <w:sz w:val="22"/>
          <w:szCs w:val="22"/>
        </w:rPr>
        <w:t>manual</w:t>
      </w:r>
      <w:r w:rsidRPr="009A0F98">
        <w:rPr>
          <w:rFonts w:ascii="Arial" w:hAnsi="Arial" w:cs="Arial"/>
          <w:sz w:val="22"/>
          <w:szCs w:val="22"/>
        </w:rPr>
        <w:t xml:space="preserve"> wheelch</w:t>
      </w:r>
      <w:r w:rsidR="00DB3FC3" w:rsidRPr="009A0F98">
        <w:rPr>
          <w:rFonts w:ascii="Arial" w:hAnsi="Arial" w:cs="Arial"/>
          <w:sz w:val="22"/>
          <w:szCs w:val="22"/>
        </w:rPr>
        <w:t>air</w:t>
      </w:r>
      <w:r w:rsidRPr="009A0F98">
        <w:rPr>
          <w:rFonts w:ascii="Arial" w:hAnsi="Arial" w:cs="Arial"/>
          <w:sz w:val="22"/>
          <w:szCs w:val="22"/>
        </w:rPr>
        <w:t>. Moreover, the spinal</w:t>
      </w:r>
      <w:r w:rsidR="0004604C" w:rsidRPr="009A0F98">
        <w:rPr>
          <w:rFonts w:ascii="Arial" w:hAnsi="Arial" w:cs="Arial"/>
          <w:sz w:val="22"/>
          <w:szCs w:val="22"/>
        </w:rPr>
        <w:t xml:space="preserve"> lesion had to have occurred minimum </w:t>
      </w:r>
      <w:r w:rsidRPr="009A0F98">
        <w:rPr>
          <w:rFonts w:ascii="Arial" w:hAnsi="Arial" w:cs="Arial"/>
          <w:sz w:val="22"/>
          <w:szCs w:val="22"/>
        </w:rPr>
        <w:t xml:space="preserve">6 months prior to enrolment. </w:t>
      </w:r>
    </w:p>
    <w:p w14:paraId="76AE896E" w14:textId="61B0D7FE" w:rsidR="00DA75F0" w:rsidRPr="009A0F98" w:rsidRDefault="0011367E" w:rsidP="00125AF2">
      <w:pPr>
        <w:spacing w:line="480" w:lineRule="auto"/>
        <w:jc w:val="both"/>
        <w:rPr>
          <w:rFonts w:ascii="Arial" w:hAnsi="Arial" w:cs="Arial"/>
          <w:sz w:val="22"/>
          <w:szCs w:val="22"/>
        </w:rPr>
      </w:pPr>
      <w:r w:rsidRPr="009A0F98">
        <w:rPr>
          <w:rFonts w:ascii="Arial" w:hAnsi="Arial" w:cs="Arial"/>
          <w:sz w:val="22"/>
          <w:szCs w:val="22"/>
        </w:rPr>
        <w:tab/>
      </w:r>
      <w:r w:rsidR="00301B14" w:rsidRPr="009A0F98">
        <w:rPr>
          <w:rFonts w:ascii="Arial" w:hAnsi="Arial" w:cs="Arial"/>
          <w:sz w:val="22"/>
          <w:szCs w:val="22"/>
        </w:rPr>
        <w:t>Participants were recruited</w:t>
      </w:r>
      <w:r w:rsidR="00BB3D5D" w:rsidRPr="009A0F98">
        <w:rPr>
          <w:rFonts w:ascii="Arial" w:hAnsi="Arial" w:cs="Arial"/>
          <w:sz w:val="22"/>
          <w:szCs w:val="22"/>
        </w:rPr>
        <w:t>, through convenience sampling,</w:t>
      </w:r>
      <w:r w:rsidR="00301B14" w:rsidRPr="009A0F98">
        <w:rPr>
          <w:rFonts w:ascii="Arial" w:hAnsi="Arial" w:cs="Arial"/>
          <w:sz w:val="22"/>
          <w:szCs w:val="22"/>
        </w:rPr>
        <w:t xml:space="preserve"> via a</w:t>
      </w:r>
      <w:r w:rsidR="003E72D2" w:rsidRPr="009A0F98">
        <w:rPr>
          <w:rFonts w:ascii="Arial" w:hAnsi="Arial" w:cs="Arial"/>
          <w:sz w:val="22"/>
          <w:szCs w:val="22"/>
        </w:rPr>
        <w:t>daptive</w:t>
      </w:r>
      <w:r w:rsidR="00DA75F0" w:rsidRPr="009A0F98">
        <w:rPr>
          <w:rFonts w:ascii="Arial" w:hAnsi="Arial" w:cs="Arial"/>
          <w:sz w:val="22"/>
          <w:szCs w:val="22"/>
        </w:rPr>
        <w:t xml:space="preserve"> sports</w:t>
      </w:r>
      <w:r w:rsidR="00FC75DC" w:rsidRPr="009A0F98">
        <w:rPr>
          <w:rFonts w:ascii="Arial" w:hAnsi="Arial" w:cs="Arial"/>
          <w:sz w:val="22"/>
          <w:szCs w:val="22"/>
        </w:rPr>
        <w:t xml:space="preserve"> associations, physiotherapists, </w:t>
      </w:r>
      <w:r w:rsidR="00DA75F0" w:rsidRPr="009A0F98">
        <w:rPr>
          <w:rFonts w:ascii="Arial" w:hAnsi="Arial" w:cs="Arial"/>
          <w:sz w:val="22"/>
          <w:szCs w:val="22"/>
        </w:rPr>
        <w:t>physicians, and ass</w:t>
      </w:r>
      <w:r w:rsidR="000007B7" w:rsidRPr="009A0F98">
        <w:rPr>
          <w:rFonts w:ascii="Arial" w:hAnsi="Arial" w:cs="Arial"/>
          <w:sz w:val="22"/>
          <w:szCs w:val="22"/>
        </w:rPr>
        <w:t>ociations for individuals with</w:t>
      </w:r>
      <w:r w:rsidR="004E0ED9" w:rsidRPr="009A0F98">
        <w:rPr>
          <w:rFonts w:ascii="Arial" w:hAnsi="Arial" w:cs="Arial"/>
          <w:sz w:val="22"/>
          <w:szCs w:val="22"/>
        </w:rPr>
        <w:t xml:space="preserve"> PD</w:t>
      </w:r>
      <w:r w:rsidR="00301B14" w:rsidRPr="009A0F98">
        <w:rPr>
          <w:rFonts w:ascii="Arial" w:hAnsi="Arial" w:cs="Arial"/>
          <w:sz w:val="22"/>
          <w:szCs w:val="22"/>
        </w:rPr>
        <w:t xml:space="preserve">. </w:t>
      </w:r>
      <w:r w:rsidR="00445511" w:rsidRPr="009A0F98">
        <w:rPr>
          <w:rFonts w:ascii="Arial" w:hAnsi="Arial" w:cs="Arial"/>
          <w:sz w:val="22"/>
          <w:szCs w:val="22"/>
        </w:rPr>
        <w:t xml:space="preserve">The first meeting </w:t>
      </w:r>
      <w:r w:rsidR="00AF637D" w:rsidRPr="009A0F98">
        <w:rPr>
          <w:rFonts w:ascii="Arial" w:hAnsi="Arial" w:cs="Arial"/>
          <w:sz w:val="22"/>
          <w:szCs w:val="22"/>
        </w:rPr>
        <w:t>took place</w:t>
      </w:r>
      <w:r w:rsidR="00F903A0" w:rsidRPr="009A0F98">
        <w:rPr>
          <w:rFonts w:ascii="Arial" w:hAnsi="Arial" w:cs="Arial"/>
          <w:sz w:val="22"/>
          <w:szCs w:val="22"/>
        </w:rPr>
        <w:t xml:space="preserve"> between September and </w:t>
      </w:r>
      <w:r w:rsidR="000E043C" w:rsidRPr="009A0F98">
        <w:rPr>
          <w:rFonts w:ascii="Arial" w:hAnsi="Arial" w:cs="Arial"/>
          <w:sz w:val="22"/>
          <w:szCs w:val="22"/>
        </w:rPr>
        <w:t xml:space="preserve">November </w:t>
      </w:r>
      <w:r w:rsidR="00956F66" w:rsidRPr="009A0F98">
        <w:rPr>
          <w:rFonts w:ascii="Arial" w:hAnsi="Arial" w:cs="Arial"/>
          <w:sz w:val="22"/>
          <w:szCs w:val="22"/>
        </w:rPr>
        <w:t>2020</w:t>
      </w:r>
      <w:r w:rsidR="00F903A0" w:rsidRPr="009A0F98">
        <w:rPr>
          <w:rFonts w:ascii="Arial" w:hAnsi="Arial" w:cs="Arial"/>
          <w:sz w:val="22"/>
          <w:szCs w:val="22"/>
        </w:rPr>
        <w:t>,</w:t>
      </w:r>
      <w:r w:rsidR="00AF637D" w:rsidRPr="009A0F98">
        <w:rPr>
          <w:rFonts w:ascii="Arial" w:hAnsi="Arial" w:cs="Arial"/>
          <w:sz w:val="22"/>
          <w:szCs w:val="22"/>
        </w:rPr>
        <w:t xml:space="preserve"> </w:t>
      </w:r>
      <w:r w:rsidR="0034437A" w:rsidRPr="009A0F98">
        <w:rPr>
          <w:rFonts w:ascii="Arial" w:hAnsi="Arial" w:cs="Arial"/>
          <w:sz w:val="22"/>
          <w:szCs w:val="22"/>
        </w:rPr>
        <w:t>prior to the</w:t>
      </w:r>
      <w:r w:rsidR="00F903A0" w:rsidRPr="009A0F98">
        <w:rPr>
          <w:rFonts w:ascii="Arial" w:hAnsi="Arial" w:cs="Arial"/>
          <w:sz w:val="22"/>
          <w:szCs w:val="22"/>
        </w:rPr>
        <w:t xml:space="preserve"> second</w:t>
      </w:r>
      <w:r w:rsidR="00AE70B8" w:rsidRPr="009A0F98">
        <w:rPr>
          <w:rFonts w:ascii="Arial" w:hAnsi="Arial" w:cs="Arial"/>
          <w:sz w:val="22"/>
          <w:szCs w:val="22"/>
        </w:rPr>
        <w:t xml:space="preserve"> </w:t>
      </w:r>
      <w:r w:rsidR="00445511" w:rsidRPr="009A0F98">
        <w:rPr>
          <w:rFonts w:ascii="Arial" w:hAnsi="Arial" w:cs="Arial"/>
          <w:sz w:val="22"/>
          <w:szCs w:val="22"/>
        </w:rPr>
        <w:t>lockdown in Belgium. Participants were</w:t>
      </w:r>
      <w:r w:rsidR="00107C0E" w:rsidRPr="009A0F98">
        <w:rPr>
          <w:rFonts w:ascii="Arial" w:hAnsi="Arial" w:cs="Arial"/>
          <w:sz w:val="22"/>
          <w:szCs w:val="22"/>
        </w:rPr>
        <w:t xml:space="preserve"> </w:t>
      </w:r>
      <w:r w:rsidR="00445511" w:rsidRPr="009A0F98">
        <w:rPr>
          <w:rFonts w:ascii="Arial" w:hAnsi="Arial" w:cs="Arial"/>
          <w:sz w:val="22"/>
          <w:szCs w:val="22"/>
        </w:rPr>
        <w:t>contacted</w:t>
      </w:r>
      <w:r w:rsidR="00702966" w:rsidRPr="009A0F98">
        <w:rPr>
          <w:rFonts w:ascii="Arial" w:hAnsi="Arial" w:cs="Arial"/>
          <w:sz w:val="22"/>
          <w:szCs w:val="22"/>
        </w:rPr>
        <w:t xml:space="preserve"> again during the second lockdown, between February and April 2021</w:t>
      </w:r>
      <w:r w:rsidR="00956F66" w:rsidRPr="009A0F98">
        <w:rPr>
          <w:rFonts w:ascii="Arial" w:hAnsi="Arial" w:cs="Arial"/>
          <w:sz w:val="22"/>
          <w:szCs w:val="22"/>
        </w:rPr>
        <w:t>,</w:t>
      </w:r>
      <w:r w:rsidR="005C64EE" w:rsidRPr="009A0F98">
        <w:rPr>
          <w:rFonts w:ascii="Arial" w:hAnsi="Arial" w:cs="Arial"/>
          <w:sz w:val="22"/>
          <w:szCs w:val="22"/>
        </w:rPr>
        <w:t xml:space="preserve"> </w:t>
      </w:r>
      <w:r w:rsidR="00445511" w:rsidRPr="009A0F98">
        <w:rPr>
          <w:rFonts w:ascii="Arial" w:hAnsi="Arial" w:cs="Arial"/>
          <w:sz w:val="22"/>
          <w:szCs w:val="22"/>
        </w:rPr>
        <w:t>to participate to a second meeting</w:t>
      </w:r>
      <w:r w:rsidR="009C2BC7" w:rsidRPr="009A0F98">
        <w:rPr>
          <w:rFonts w:ascii="Arial" w:hAnsi="Arial" w:cs="Arial"/>
          <w:sz w:val="22"/>
          <w:szCs w:val="22"/>
        </w:rPr>
        <w:t xml:space="preserve">. </w:t>
      </w:r>
      <w:r w:rsidR="001679FE" w:rsidRPr="009A0F98">
        <w:rPr>
          <w:rFonts w:ascii="Arial" w:hAnsi="Arial" w:cs="Arial"/>
          <w:sz w:val="22"/>
          <w:szCs w:val="22"/>
        </w:rPr>
        <w:t xml:space="preserve">Both meetings </w:t>
      </w:r>
      <w:r w:rsidR="00702966" w:rsidRPr="009A0F98">
        <w:rPr>
          <w:rFonts w:ascii="Arial" w:hAnsi="Arial" w:cs="Arial"/>
          <w:sz w:val="22"/>
          <w:szCs w:val="22"/>
        </w:rPr>
        <w:t>occurred via an online platform</w:t>
      </w:r>
      <w:r w:rsidR="001679FE" w:rsidRPr="009A0F98">
        <w:rPr>
          <w:rFonts w:ascii="Arial" w:hAnsi="Arial" w:cs="Arial"/>
          <w:sz w:val="22"/>
          <w:szCs w:val="22"/>
        </w:rPr>
        <w:t>.</w:t>
      </w:r>
    </w:p>
    <w:p w14:paraId="5817B635" w14:textId="57DCD348" w:rsidR="00956F66" w:rsidRPr="009A0F98" w:rsidRDefault="00BC02CB" w:rsidP="00125AF2">
      <w:pPr>
        <w:spacing w:line="480" w:lineRule="auto"/>
        <w:jc w:val="both"/>
        <w:rPr>
          <w:rFonts w:ascii="Arial" w:hAnsi="Arial" w:cs="Arial"/>
          <w:sz w:val="22"/>
          <w:szCs w:val="22"/>
        </w:rPr>
      </w:pPr>
      <w:r w:rsidRPr="009A0F98">
        <w:rPr>
          <w:rFonts w:ascii="Arial" w:hAnsi="Arial" w:cs="Arial"/>
          <w:sz w:val="22"/>
          <w:szCs w:val="22"/>
        </w:rPr>
        <w:tab/>
        <w:t>During the first meeting, participants were asked to provide demographic data</w:t>
      </w:r>
      <w:r w:rsidR="007407AC" w:rsidRPr="009A0F98">
        <w:rPr>
          <w:rFonts w:ascii="Arial" w:hAnsi="Arial" w:cs="Arial"/>
          <w:sz w:val="22"/>
          <w:szCs w:val="22"/>
        </w:rPr>
        <w:t xml:space="preserve">, including </w:t>
      </w:r>
      <w:r w:rsidRPr="009A0F98">
        <w:rPr>
          <w:rFonts w:ascii="Arial" w:hAnsi="Arial" w:cs="Arial"/>
          <w:sz w:val="22"/>
          <w:szCs w:val="22"/>
        </w:rPr>
        <w:t>birth</w:t>
      </w:r>
      <w:r w:rsidR="007407AC" w:rsidRPr="009A0F98">
        <w:rPr>
          <w:rFonts w:ascii="Arial" w:hAnsi="Arial" w:cs="Arial"/>
          <w:sz w:val="22"/>
          <w:szCs w:val="22"/>
        </w:rPr>
        <w:t>-year</w:t>
      </w:r>
      <w:r w:rsidRPr="009A0F98">
        <w:rPr>
          <w:rFonts w:ascii="Arial" w:hAnsi="Arial" w:cs="Arial"/>
          <w:sz w:val="22"/>
          <w:szCs w:val="22"/>
        </w:rPr>
        <w:t>,</w:t>
      </w:r>
      <w:r w:rsidR="00B8147D" w:rsidRPr="009A0F98">
        <w:rPr>
          <w:rFonts w:ascii="Arial" w:hAnsi="Arial" w:cs="Arial"/>
          <w:sz w:val="22"/>
          <w:szCs w:val="22"/>
        </w:rPr>
        <w:t xml:space="preserve"> weight, height,</w:t>
      </w:r>
      <w:r w:rsidR="00D95C05" w:rsidRPr="009A0F98">
        <w:rPr>
          <w:rFonts w:ascii="Arial" w:hAnsi="Arial" w:cs="Arial"/>
          <w:sz w:val="22"/>
          <w:szCs w:val="22"/>
        </w:rPr>
        <w:t xml:space="preserve"> lesion-level</w:t>
      </w:r>
      <w:r w:rsidR="00040493" w:rsidRPr="009A0F98">
        <w:rPr>
          <w:rFonts w:ascii="Arial" w:hAnsi="Arial" w:cs="Arial"/>
          <w:sz w:val="22"/>
          <w:szCs w:val="22"/>
        </w:rPr>
        <w:t>, time since</w:t>
      </w:r>
      <w:r w:rsidR="00956F66" w:rsidRPr="009A0F98">
        <w:rPr>
          <w:rFonts w:ascii="Arial" w:hAnsi="Arial" w:cs="Arial"/>
          <w:sz w:val="22"/>
          <w:szCs w:val="22"/>
        </w:rPr>
        <w:t xml:space="preserve"> SCI</w:t>
      </w:r>
      <w:r w:rsidR="00040493" w:rsidRPr="009A0F98">
        <w:rPr>
          <w:rFonts w:ascii="Arial" w:hAnsi="Arial" w:cs="Arial"/>
          <w:sz w:val="22"/>
          <w:szCs w:val="22"/>
        </w:rPr>
        <w:t>,</w:t>
      </w:r>
      <w:r w:rsidR="00B8147D" w:rsidRPr="009A0F98">
        <w:rPr>
          <w:rFonts w:ascii="Arial" w:hAnsi="Arial" w:cs="Arial"/>
          <w:sz w:val="22"/>
          <w:szCs w:val="22"/>
        </w:rPr>
        <w:t xml:space="preserve"> and</w:t>
      </w:r>
      <w:r w:rsidR="00040493" w:rsidRPr="009A0F98">
        <w:rPr>
          <w:rFonts w:ascii="Arial" w:hAnsi="Arial" w:cs="Arial"/>
          <w:sz w:val="22"/>
          <w:szCs w:val="22"/>
        </w:rPr>
        <w:t xml:space="preserve"> self-</w:t>
      </w:r>
      <w:r w:rsidR="00956F66" w:rsidRPr="009A0F98">
        <w:rPr>
          <w:rFonts w:ascii="Arial" w:hAnsi="Arial" w:cs="Arial"/>
          <w:sz w:val="22"/>
          <w:szCs w:val="22"/>
        </w:rPr>
        <w:t>reported minutes of PA per week. They also</w:t>
      </w:r>
      <w:r w:rsidR="00040493" w:rsidRPr="009A0F98">
        <w:rPr>
          <w:rFonts w:ascii="Arial" w:hAnsi="Arial" w:cs="Arial"/>
          <w:sz w:val="22"/>
          <w:szCs w:val="22"/>
        </w:rPr>
        <w:t xml:space="preserve"> </w:t>
      </w:r>
      <w:r w:rsidRPr="009A0F98">
        <w:rPr>
          <w:rFonts w:ascii="Arial" w:hAnsi="Arial" w:cs="Arial"/>
          <w:sz w:val="22"/>
          <w:szCs w:val="22"/>
        </w:rPr>
        <w:t>answer</w:t>
      </w:r>
      <w:r w:rsidR="00956F66" w:rsidRPr="009A0F98">
        <w:rPr>
          <w:rFonts w:ascii="Arial" w:hAnsi="Arial" w:cs="Arial"/>
          <w:sz w:val="22"/>
          <w:szCs w:val="22"/>
        </w:rPr>
        <w:t xml:space="preserve">ed </w:t>
      </w:r>
      <w:r w:rsidRPr="009A0F98">
        <w:rPr>
          <w:rFonts w:ascii="Arial" w:hAnsi="Arial" w:cs="Arial"/>
          <w:sz w:val="22"/>
          <w:szCs w:val="22"/>
        </w:rPr>
        <w:t>medical questions</w:t>
      </w:r>
      <w:r w:rsidR="00702966" w:rsidRPr="009A0F98">
        <w:rPr>
          <w:rFonts w:ascii="Arial" w:hAnsi="Arial" w:cs="Arial"/>
          <w:sz w:val="22"/>
          <w:szCs w:val="22"/>
        </w:rPr>
        <w:t xml:space="preserve"> namely</w:t>
      </w:r>
      <w:r w:rsidRPr="009A0F98">
        <w:rPr>
          <w:rFonts w:ascii="Arial" w:hAnsi="Arial" w:cs="Arial"/>
          <w:sz w:val="22"/>
          <w:szCs w:val="22"/>
        </w:rPr>
        <w:t xml:space="preserve"> health problems encountered in the last six months, and </w:t>
      </w:r>
      <w:r w:rsidR="00702966" w:rsidRPr="009A0F98">
        <w:rPr>
          <w:rFonts w:ascii="Arial" w:hAnsi="Arial" w:cs="Arial"/>
          <w:sz w:val="22"/>
          <w:szCs w:val="22"/>
        </w:rPr>
        <w:t xml:space="preserve">weekly </w:t>
      </w:r>
      <w:r w:rsidRPr="009A0F98">
        <w:rPr>
          <w:rFonts w:ascii="Arial" w:hAnsi="Arial" w:cs="Arial"/>
          <w:sz w:val="22"/>
          <w:szCs w:val="22"/>
        </w:rPr>
        <w:t>hours of physiotherapy</w:t>
      </w:r>
      <w:r w:rsidR="00956F66" w:rsidRPr="009A0F98">
        <w:rPr>
          <w:rFonts w:ascii="Arial" w:hAnsi="Arial" w:cs="Arial"/>
          <w:sz w:val="22"/>
          <w:szCs w:val="22"/>
        </w:rPr>
        <w:t>. Finally,</w:t>
      </w:r>
      <w:r w:rsidR="00EE5F8A" w:rsidRPr="009A0F98">
        <w:rPr>
          <w:rFonts w:ascii="Arial" w:hAnsi="Arial" w:cs="Arial"/>
          <w:sz w:val="22"/>
          <w:szCs w:val="22"/>
        </w:rPr>
        <w:t xml:space="preserve"> </w:t>
      </w:r>
      <w:r w:rsidR="00956F66" w:rsidRPr="009A0F98">
        <w:rPr>
          <w:rFonts w:ascii="Arial" w:hAnsi="Arial" w:cs="Arial"/>
          <w:sz w:val="22"/>
          <w:szCs w:val="22"/>
        </w:rPr>
        <w:t xml:space="preserve">they </w:t>
      </w:r>
      <w:r w:rsidR="00EE5F8A" w:rsidRPr="009A0F98">
        <w:rPr>
          <w:rFonts w:ascii="Arial" w:hAnsi="Arial" w:cs="Arial"/>
          <w:sz w:val="22"/>
          <w:szCs w:val="22"/>
        </w:rPr>
        <w:t>fill</w:t>
      </w:r>
      <w:r w:rsidR="00956F66" w:rsidRPr="009A0F98">
        <w:rPr>
          <w:rFonts w:ascii="Arial" w:hAnsi="Arial" w:cs="Arial"/>
          <w:sz w:val="22"/>
          <w:szCs w:val="22"/>
        </w:rPr>
        <w:t>ed</w:t>
      </w:r>
      <w:r w:rsidR="00EE5F8A" w:rsidRPr="009A0F98">
        <w:rPr>
          <w:rFonts w:ascii="Arial" w:hAnsi="Arial" w:cs="Arial"/>
          <w:sz w:val="22"/>
          <w:szCs w:val="22"/>
        </w:rPr>
        <w:t xml:space="preserve"> in the</w:t>
      </w:r>
      <w:r w:rsidR="00956F66" w:rsidRPr="009A0F98">
        <w:rPr>
          <w:rFonts w:ascii="Arial" w:hAnsi="Arial" w:cs="Arial"/>
          <w:sz w:val="22"/>
          <w:szCs w:val="22"/>
        </w:rPr>
        <w:t xml:space="preserve"> six items of the</w:t>
      </w:r>
      <w:r w:rsidR="00EE5F8A" w:rsidRPr="009A0F98">
        <w:rPr>
          <w:rFonts w:ascii="Arial" w:hAnsi="Arial" w:cs="Arial"/>
          <w:sz w:val="22"/>
          <w:szCs w:val="22"/>
        </w:rPr>
        <w:t xml:space="preserve"> indoor, outdoor and even</w:t>
      </w:r>
      <w:r w:rsidR="00FC75DC" w:rsidRPr="009A0F98">
        <w:rPr>
          <w:rFonts w:ascii="Arial" w:hAnsi="Arial" w:cs="Arial"/>
          <w:sz w:val="22"/>
          <w:szCs w:val="22"/>
        </w:rPr>
        <w:t>-</w:t>
      </w:r>
      <w:r w:rsidR="00EE5F8A" w:rsidRPr="009A0F98">
        <w:rPr>
          <w:rFonts w:ascii="Arial" w:hAnsi="Arial" w:cs="Arial"/>
          <w:sz w:val="22"/>
          <w:szCs w:val="22"/>
        </w:rPr>
        <w:t xml:space="preserve">surface mobility </w:t>
      </w:r>
      <w:r w:rsidR="00040493" w:rsidRPr="009A0F98">
        <w:rPr>
          <w:rFonts w:ascii="Arial" w:hAnsi="Arial" w:cs="Arial"/>
          <w:sz w:val="22"/>
          <w:szCs w:val="22"/>
        </w:rPr>
        <w:t>of the “Spinal Cor</w:t>
      </w:r>
      <w:r w:rsidR="00956F66" w:rsidRPr="009A0F98">
        <w:rPr>
          <w:rFonts w:ascii="Arial" w:hAnsi="Arial" w:cs="Arial"/>
          <w:sz w:val="22"/>
          <w:szCs w:val="22"/>
        </w:rPr>
        <w:t xml:space="preserve">d Independence Measure” (SCIM), to </w:t>
      </w:r>
      <w:r w:rsidR="00040493" w:rsidRPr="009A0F98">
        <w:rPr>
          <w:rFonts w:ascii="Arial" w:hAnsi="Arial" w:cs="Arial"/>
          <w:sz w:val="22"/>
          <w:szCs w:val="22"/>
        </w:rPr>
        <w:t>obtain a score ranging</w:t>
      </w:r>
      <w:r w:rsidR="003D2FC3" w:rsidRPr="009A0F98">
        <w:rPr>
          <w:rFonts w:ascii="Arial" w:hAnsi="Arial" w:cs="Arial"/>
          <w:sz w:val="22"/>
          <w:szCs w:val="22"/>
        </w:rPr>
        <w:t xml:space="preserve"> from 0 (dependent) to 30</w:t>
      </w:r>
      <w:r w:rsidR="00040493" w:rsidRPr="009A0F98">
        <w:rPr>
          <w:rFonts w:ascii="Arial" w:hAnsi="Arial" w:cs="Arial"/>
          <w:sz w:val="22"/>
          <w:szCs w:val="22"/>
        </w:rPr>
        <w:t xml:space="preserve"> (</w:t>
      </w:r>
      <w:r w:rsidR="00EE5F8A" w:rsidRPr="009A0F98">
        <w:rPr>
          <w:rFonts w:ascii="Arial" w:hAnsi="Arial" w:cs="Arial"/>
          <w:sz w:val="22"/>
          <w:szCs w:val="22"/>
        </w:rPr>
        <w:t>independent)</w:t>
      </w:r>
      <w:r w:rsidR="00040493" w:rsidRPr="009A0F98">
        <w:rPr>
          <w:rFonts w:ascii="Arial" w:hAnsi="Arial" w:cs="Arial"/>
          <w:sz w:val="22"/>
          <w:szCs w:val="22"/>
        </w:rPr>
        <w:t xml:space="preserve">. </w:t>
      </w:r>
    </w:p>
    <w:p w14:paraId="58771EE9" w14:textId="0E0B32C6" w:rsidR="00B8147D" w:rsidRPr="009A0F98" w:rsidRDefault="00956F66" w:rsidP="00125AF2">
      <w:pPr>
        <w:spacing w:line="480" w:lineRule="auto"/>
        <w:jc w:val="both"/>
        <w:rPr>
          <w:rFonts w:ascii="Arial" w:hAnsi="Arial" w:cs="Arial"/>
          <w:sz w:val="22"/>
          <w:szCs w:val="22"/>
        </w:rPr>
      </w:pPr>
      <w:r w:rsidRPr="009A0F98">
        <w:rPr>
          <w:rFonts w:ascii="Arial" w:hAnsi="Arial" w:cs="Arial"/>
          <w:sz w:val="22"/>
          <w:szCs w:val="22"/>
        </w:rPr>
        <w:tab/>
      </w:r>
      <w:r w:rsidR="00040493" w:rsidRPr="009A0F98">
        <w:rPr>
          <w:rFonts w:ascii="Arial" w:hAnsi="Arial" w:cs="Arial"/>
          <w:sz w:val="22"/>
          <w:szCs w:val="22"/>
        </w:rPr>
        <w:t>They were then asked to complete the</w:t>
      </w:r>
      <w:r w:rsidR="00B8147D" w:rsidRPr="009A0F98">
        <w:rPr>
          <w:rFonts w:ascii="Arial" w:hAnsi="Arial" w:cs="Arial"/>
          <w:sz w:val="22"/>
          <w:szCs w:val="22"/>
        </w:rPr>
        <w:t xml:space="preserve"> following questionnaires</w:t>
      </w:r>
      <w:r w:rsidR="00FB1DAF" w:rsidRPr="009A0F98">
        <w:rPr>
          <w:rFonts w:ascii="Arial" w:hAnsi="Arial" w:cs="Arial"/>
          <w:sz w:val="22"/>
          <w:szCs w:val="22"/>
        </w:rPr>
        <w:t xml:space="preserve">, in </w:t>
      </w:r>
      <w:r w:rsidRPr="009A0F98">
        <w:rPr>
          <w:rFonts w:ascii="Arial" w:hAnsi="Arial" w:cs="Arial"/>
          <w:sz w:val="22"/>
          <w:szCs w:val="22"/>
        </w:rPr>
        <w:t>French</w:t>
      </w:r>
      <w:r w:rsidR="00B8147D" w:rsidRPr="009A0F98">
        <w:rPr>
          <w:rFonts w:ascii="Arial" w:hAnsi="Arial" w:cs="Arial"/>
          <w:sz w:val="22"/>
          <w:szCs w:val="22"/>
        </w:rPr>
        <w:t>: the</w:t>
      </w:r>
      <w:r w:rsidR="00040493" w:rsidRPr="009A0F98">
        <w:rPr>
          <w:rFonts w:ascii="Arial" w:hAnsi="Arial" w:cs="Arial"/>
          <w:sz w:val="22"/>
          <w:szCs w:val="22"/>
        </w:rPr>
        <w:t xml:space="preserve"> </w:t>
      </w:r>
      <w:r w:rsidR="007407AC" w:rsidRPr="009A0F98">
        <w:rPr>
          <w:rFonts w:ascii="Arial" w:hAnsi="Arial" w:cs="Arial"/>
          <w:sz w:val="22"/>
          <w:szCs w:val="22"/>
        </w:rPr>
        <w:t>“</w:t>
      </w:r>
      <w:r w:rsidR="00040493" w:rsidRPr="009A0F98">
        <w:rPr>
          <w:rFonts w:ascii="Arial" w:hAnsi="Arial" w:cs="Arial"/>
          <w:sz w:val="22"/>
          <w:szCs w:val="22"/>
        </w:rPr>
        <w:t xml:space="preserve">Physical Activity Scale for Individuals with </w:t>
      </w:r>
      <w:r w:rsidR="00EE5F8A" w:rsidRPr="009A0F98">
        <w:rPr>
          <w:rFonts w:ascii="Arial" w:hAnsi="Arial" w:cs="Arial"/>
          <w:sz w:val="22"/>
          <w:szCs w:val="22"/>
        </w:rPr>
        <w:t>a Physical Disability</w:t>
      </w:r>
      <w:r w:rsidR="007407AC" w:rsidRPr="009A0F98">
        <w:rPr>
          <w:rFonts w:ascii="Arial" w:hAnsi="Arial" w:cs="Arial"/>
          <w:sz w:val="22"/>
          <w:szCs w:val="22"/>
        </w:rPr>
        <w:t>”</w:t>
      </w:r>
      <w:r w:rsidR="00EE5F8A" w:rsidRPr="009A0F98">
        <w:rPr>
          <w:rFonts w:ascii="Arial" w:hAnsi="Arial" w:cs="Arial"/>
          <w:sz w:val="22"/>
          <w:szCs w:val="22"/>
        </w:rPr>
        <w:t xml:space="preserve"> (PASIPD)</w:t>
      </w:r>
      <w:r w:rsidR="00040493" w:rsidRPr="009A0F98">
        <w:rPr>
          <w:rFonts w:ascii="Arial" w:hAnsi="Arial" w:cs="Arial"/>
          <w:sz w:val="22"/>
          <w:szCs w:val="22"/>
        </w:rPr>
        <w:t xml:space="preserve">, a </w:t>
      </w:r>
      <w:r w:rsidR="00B8147D" w:rsidRPr="009A0F98">
        <w:rPr>
          <w:rFonts w:ascii="Arial" w:hAnsi="Arial" w:cs="Arial"/>
          <w:sz w:val="22"/>
          <w:szCs w:val="22"/>
        </w:rPr>
        <w:t>10 cm Visual Analogue S</w:t>
      </w:r>
      <w:r w:rsidR="00040493" w:rsidRPr="009A0F98">
        <w:rPr>
          <w:rFonts w:ascii="Arial" w:hAnsi="Arial" w:cs="Arial"/>
          <w:sz w:val="22"/>
          <w:szCs w:val="22"/>
        </w:rPr>
        <w:t xml:space="preserve">cale (VAS) to rate upper-limb pain, the </w:t>
      </w:r>
      <w:r w:rsidR="007407AC" w:rsidRPr="009A0F98">
        <w:rPr>
          <w:rFonts w:ascii="Arial" w:hAnsi="Arial" w:cs="Arial"/>
          <w:sz w:val="22"/>
          <w:szCs w:val="22"/>
        </w:rPr>
        <w:t>“</w:t>
      </w:r>
      <w:r w:rsidR="00040493" w:rsidRPr="009A0F98">
        <w:rPr>
          <w:rFonts w:ascii="Arial" w:hAnsi="Arial" w:cs="Arial"/>
          <w:sz w:val="22"/>
          <w:szCs w:val="22"/>
        </w:rPr>
        <w:t>Reintegration</w:t>
      </w:r>
      <w:r w:rsidR="00AD4028" w:rsidRPr="009A0F98">
        <w:rPr>
          <w:rFonts w:ascii="Arial" w:hAnsi="Arial" w:cs="Arial"/>
          <w:sz w:val="22"/>
          <w:szCs w:val="22"/>
        </w:rPr>
        <w:t xml:space="preserve"> to Normal Living Index</w:t>
      </w:r>
      <w:r w:rsidR="007407AC" w:rsidRPr="009A0F98">
        <w:rPr>
          <w:rFonts w:ascii="Arial" w:hAnsi="Arial" w:cs="Arial"/>
          <w:sz w:val="22"/>
          <w:szCs w:val="22"/>
        </w:rPr>
        <w:t>”</w:t>
      </w:r>
      <w:r w:rsidR="00AD4028" w:rsidRPr="009A0F98">
        <w:rPr>
          <w:rFonts w:ascii="Arial" w:hAnsi="Arial" w:cs="Arial"/>
          <w:sz w:val="22"/>
          <w:szCs w:val="22"/>
        </w:rPr>
        <w:t xml:space="preserve"> (RNLI), the </w:t>
      </w:r>
      <w:r w:rsidR="007407AC" w:rsidRPr="009A0F98">
        <w:rPr>
          <w:rFonts w:ascii="Arial" w:hAnsi="Arial" w:cs="Arial"/>
          <w:sz w:val="22"/>
          <w:szCs w:val="22"/>
        </w:rPr>
        <w:t>“</w:t>
      </w:r>
      <w:r w:rsidR="00AD4028" w:rsidRPr="009A0F98">
        <w:rPr>
          <w:rFonts w:ascii="Arial" w:hAnsi="Arial" w:cs="Arial"/>
          <w:sz w:val="22"/>
          <w:szCs w:val="22"/>
        </w:rPr>
        <w:t>EUROHIS-QOL 8-item</w:t>
      </w:r>
      <w:r w:rsidR="007407AC" w:rsidRPr="009A0F98">
        <w:rPr>
          <w:rFonts w:ascii="Arial" w:hAnsi="Arial" w:cs="Arial"/>
          <w:sz w:val="22"/>
          <w:szCs w:val="22"/>
        </w:rPr>
        <w:t>”</w:t>
      </w:r>
      <w:r w:rsidR="00AD4028" w:rsidRPr="009A0F98">
        <w:rPr>
          <w:rFonts w:ascii="Arial" w:hAnsi="Arial" w:cs="Arial"/>
          <w:sz w:val="22"/>
          <w:szCs w:val="22"/>
        </w:rPr>
        <w:t xml:space="preserve"> </w:t>
      </w:r>
      <w:r w:rsidR="00B8147D" w:rsidRPr="009A0F98">
        <w:rPr>
          <w:rFonts w:ascii="Arial" w:hAnsi="Arial" w:cs="Arial"/>
          <w:sz w:val="22"/>
          <w:szCs w:val="22"/>
        </w:rPr>
        <w:t>and th</w:t>
      </w:r>
      <w:r w:rsidR="00260357" w:rsidRPr="009A0F98">
        <w:rPr>
          <w:rFonts w:ascii="Arial" w:hAnsi="Arial" w:cs="Arial"/>
          <w:sz w:val="22"/>
          <w:szCs w:val="22"/>
        </w:rPr>
        <w:t xml:space="preserve">e </w:t>
      </w:r>
      <w:r w:rsidR="007407AC" w:rsidRPr="009A0F98">
        <w:rPr>
          <w:rFonts w:ascii="Arial" w:hAnsi="Arial" w:cs="Arial"/>
          <w:sz w:val="22"/>
          <w:szCs w:val="22"/>
        </w:rPr>
        <w:t>“</w:t>
      </w:r>
      <w:r w:rsidR="00260357" w:rsidRPr="009A0F98">
        <w:rPr>
          <w:rFonts w:ascii="Arial" w:hAnsi="Arial" w:cs="Arial"/>
          <w:sz w:val="22"/>
          <w:szCs w:val="22"/>
        </w:rPr>
        <w:t>Fatigue Severity Scale</w:t>
      </w:r>
      <w:r w:rsidR="007407AC" w:rsidRPr="009A0F98">
        <w:rPr>
          <w:rFonts w:ascii="Arial" w:hAnsi="Arial" w:cs="Arial"/>
          <w:sz w:val="22"/>
          <w:szCs w:val="22"/>
        </w:rPr>
        <w:t>”</w:t>
      </w:r>
      <w:r w:rsidR="00260357" w:rsidRPr="009A0F98">
        <w:rPr>
          <w:rFonts w:ascii="Arial" w:hAnsi="Arial" w:cs="Arial"/>
          <w:sz w:val="22"/>
          <w:szCs w:val="22"/>
        </w:rPr>
        <w:t xml:space="preserve"> (FSS)</w:t>
      </w:r>
      <w:r w:rsidR="00B8147D" w:rsidRPr="009A0F98">
        <w:rPr>
          <w:rFonts w:ascii="Arial" w:hAnsi="Arial" w:cs="Arial"/>
          <w:sz w:val="22"/>
          <w:szCs w:val="22"/>
        </w:rPr>
        <w:t xml:space="preserve">. These questionnaires were completed once more during the second meeting. </w:t>
      </w:r>
    </w:p>
    <w:p w14:paraId="73EAA8E1" w14:textId="6763FE64" w:rsidR="00F11CA5" w:rsidRPr="009A0F98" w:rsidRDefault="00577A6D" w:rsidP="00125AF2">
      <w:pPr>
        <w:spacing w:line="480" w:lineRule="auto"/>
        <w:jc w:val="both"/>
        <w:rPr>
          <w:rFonts w:ascii="Arial" w:hAnsi="Arial" w:cs="Arial"/>
          <w:sz w:val="22"/>
          <w:szCs w:val="22"/>
        </w:rPr>
      </w:pPr>
      <w:r w:rsidRPr="009A0F98">
        <w:rPr>
          <w:rFonts w:ascii="Arial" w:hAnsi="Arial" w:cs="Arial"/>
          <w:sz w:val="22"/>
          <w:szCs w:val="22"/>
        </w:rPr>
        <w:tab/>
      </w:r>
      <w:r w:rsidR="003E72D2" w:rsidRPr="009A0F98">
        <w:rPr>
          <w:rFonts w:ascii="Arial" w:hAnsi="Arial" w:cs="Arial"/>
          <w:sz w:val="22"/>
          <w:szCs w:val="22"/>
        </w:rPr>
        <w:t>For analysis</w:t>
      </w:r>
      <w:r w:rsidR="003B0B6C" w:rsidRPr="009A0F98">
        <w:rPr>
          <w:rFonts w:ascii="Arial" w:hAnsi="Arial" w:cs="Arial"/>
          <w:sz w:val="22"/>
          <w:szCs w:val="22"/>
        </w:rPr>
        <w:t xml:space="preserve">, the participants </w:t>
      </w:r>
      <w:r w:rsidR="00F11CA5" w:rsidRPr="009A0F98">
        <w:rPr>
          <w:rFonts w:ascii="Arial" w:hAnsi="Arial" w:cs="Arial"/>
          <w:sz w:val="22"/>
          <w:szCs w:val="22"/>
        </w:rPr>
        <w:t xml:space="preserve">were divided into two groups based on the self-reported number of minutes of PA per week, prior to the lockdown. The </w:t>
      </w:r>
      <w:r w:rsidR="0019645F" w:rsidRPr="009A0F98">
        <w:rPr>
          <w:rFonts w:ascii="Arial" w:hAnsi="Arial" w:cs="Arial"/>
          <w:sz w:val="22"/>
          <w:szCs w:val="22"/>
        </w:rPr>
        <w:t xml:space="preserve">active </w:t>
      </w:r>
      <w:r w:rsidR="00F11CA5" w:rsidRPr="009A0F98">
        <w:rPr>
          <w:rFonts w:ascii="Arial" w:hAnsi="Arial" w:cs="Arial"/>
          <w:sz w:val="22"/>
          <w:szCs w:val="22"/>
        </w:rPr>
        <w:t>group was made up of participants</w:t>
      </w:r>
      <w:r w:rsidR="008F1694" w:rsidRPr="009A0F98">
        <w:rPr>
          <w:rFonts w:ascii="Arial" w:hAnsi="Arial" w:cs="Arial"/>
          <w:sz w:val="22"/>
          <w:szCs w:val="22"/>
        </w:rPr>
        <w:t xml:space="preserve"> who</w:t>
      </w:r>
      <w:r w:rsidR="00F11CA5" w:rsidRPr="009A0F98">
        <w:rPr>
          <w:rFonts w:ascii="Arial" w:hAnsi="Arial" w:cs="Arial"/>
          <w:sz w:val="22"/>
          <w:szCs w:val="22"/>
        </w:rPr>
        <w:t xml:space="preserve"> practice</w:t>
      </w:r>
      <w:r w:rsidR="008F1694" w:rsidRPr="009A0F98">
        <w:rPr>
          <w:rFonts w:ascii="Arial" w:hAnsi="Arial" w:cs="Arial"/>
          <w:sz w:val="22"/>
          <w:szCs w:val="22"/>
        </w:rPr>
        <w:t>d</w:t>
      </w:r>
      <w:r w:rsidR="00F11CA5" w:rsidRPr="009A0F98">
        <w:rPr>
          <w:rFonts w:ascii="Arial" w:hAnsi="Arial" w:cs="Arial"/>
          <w:sz w:val="22"/>
          <w:szCs w:val="22"/>
        </w:rPr>
        <w:t xml:space="preserve"> </w:t>
      </w:r>
      <w:r w:rsidR="0080261B" w:rsidRPr="009A0F98">
        <w:rPr>
          <w:rFonts w:ascii="Arial" w:hAnsi="Arial" w:cs="Arial"/>
          <w:sz w:val="22"/>
          <w:szCs w:val="22"/>
        </w:rPr>
        <w:t xml:space="preserve">minimum </w:t>
      </w:r>
      <w:r w:rsidR="00F11CA5" w:rsidRPr="009A0F98">
        <w:rPr>
          <w:rFonts w:ascii="Arial" w:hAnsi="Arial" w:cs="Arial"/>
          <w:sz w:val="22"/>
          <w:szCs w:val="22"/>
        </w:rPr>
        <w:t>150 minutes/week of moderately intense PA</w:t>
      </w:r>
      <w:r w:rsidR="00C314A3" w:rsidRPr="009A0F98">
        <w:rPr>
          <w:rFonts w:ascii="Arial" w:hAnsi="Arial" w:cs="Arial"/>
          <w:sz w:val="22"/>
          <w:szCs w:val="22"/>
        </w:rPr>
        <w:t xml:space="preserve"> (PA of an intensity between 3 and 6 metabolic equivalent, or </w:t>
      </w:r>
      <w:r w:rsidR="0080261B" w:rsidRPr="009A0F98">
        <w:rPr>
          <w:rFonts w:ascii="Arial" w:hAnsi="Arial" w:cs="Arial"/>
          <w:sz w:val="22"/>
          <w:szCs w:val="22"/>
        </w:rPr>
        <w:t>“</w:t>
      </w:r>
      <w:r w:rsidR="00C314A3" w:rsidRPr="009A0F98">
        <w:rPr>
          <w:rFonts w:ascii="Arial" w:hAnsi="Arial" w:cs="Arial"/>
          <w:sz w:val="22"/>
          <w:szCs w:val="22"/>
        </w:rPr>
        <w:t>MET</w:t>
      </w:r>
      <w:r w:rsidR="0080261B" w:rsidRPr="009A0F98">
        <w:rPr>
          <w:rFonts w:ascii="Arial" w:hAnsi="Arial" w:cs="Arial"/>
          <w:sz w:val="22"/>
          <w:szCs w:val="22"/>
        </w:rPr>
        <w:t>”</w:t>
      </w:r>
      <w:r w:rsidR="00C314A3" w:rsidRPr="009A0F98">
        <w:rPr>
          <w:rFonts w:ascii="Arial" w:hAnsi="Arial" w:cs="Arial"/>
          <w:sz w:val="22"/>
          <w:szCs w:val="22"/>
        </w:rPr>
        <w:t xml:space="preserve">) </w:t>
      </w:r>
      <w:r w:rsidR="00F11CA5" w:rsidRPr="009A0F98">
        <w:rPr>
          <w:rFonts w:ascii="Arial" w:hAnsi="Arial" w:cs="Arial"/>
          <w:sz w:val="22"/>
          <w:szCs w:val="22"/>
        </w:rPr>
        <w:t xml:space="preserve"> or 75 mi</w:t>
      </w:r>
      <w:r w:rsidR="0019645F" w:rsidRPr="009A0F98">
        <w:rPr>
          <w:rFonts w:ascii="Arial" w:hAnsi="Arial" w:cs="Arial"/>
          <w:sz w:val="22"/>
          <w:szCs w:val="22"/>
        </w:rPr>
        <w:t>n/week of vigorously intense PA</w:t>
      </w:r>
      <w:r w:rsidR="00C314A3" w:rsidRPr="009A0F98">
        <w:rPr>
          <w:rFonts w:ascii="Arial" w:hAnsi="Arial" w:cs="Arial"/>
          <w:sz w:val="22"/>
          <w:szCs w:val="22"/>
        </w:rPr>
        <w:t xml:space="preserve"> (corresponding to intensity above 6 MET)</w:t>
      </w:r>
      <w:r w:rsidR="00F11CA5" w:rsidRPr="009A0F98">
        <w:rPr>
          <w:rFonts w:ascii="Arial" w:hAnsi="Arial" w:cs="Arial"/>
          <w:sz w:val="22"/>
          <w:szCs w:val="22"/>
        </w:rPr>
        <w:t>,</w:t>
      </w:r>
      <w:r w:rsidR="007871CF" w:rsidRPr="009A0F98">
        <w:rPr>
          <w:rFonts w:ascii="Arial" w:hAnsi="Arial" w:cs="Arial"/>
          <w:sz w:val="22"/>
          <w:szCs w:val="22"/>
        </w:rPr>
        <w:t xml:space="preserve"> </w:t>
      </w:r>
      <w:r w:rsidR="003E72D2" w:rsidRPr="009A0F98">
        <w:rPr>
          <w:rFonts w:ascii="Arial" w:hAnsi="Arial" w:cs="Arial"/>
          <w:sz w:val="22"/>
          <w:szCs w:val="22"/>
        </w:rPr>
        <w:t>therefore me</w:t>
      </w:r>
      <w:r w:rsidR="007871CF" w:rsidRPr="009A0F98">
        <w:rPr>
          <w:rFonts w:ascii="Arial" w:hAnsi="Arial" w:cs="Arial"/>
          <w:sz w:val="22"/>
          <w:szCs w:val="22"/>
        </w:rPr>
        <w:t>e</w:t>
      </w:r>
      <w:r w:rsidR="0019645F" w:rsidRPr="009A0F98">
        <w:rPr>
          <w:rFonts w:ascii="Arial" w:hAnsi="Arial" w:cs="Arial"/>
          <w:sz w:val="22"/>
          <w:szCs w:val="22"/>
        </w:rPr>
        <w:t>t</w:t>
      </w:r>
      <w:r w:rsidR="007871CF" w:rsidRPr="009A0F98">
        <w:rPr>
          <w:rFonts w:ascii="Arial" w:hAnsi="Arial" w:cs="Arial"/>
          <w:sz w:val="22"/>
          <w:szCs w:val="22"/>
        </w:rPr>
        <w:t>ing</w:t>
      </w:r>
      <w:r w:rsidR="0019645F" w:rsidRPr="009A0F98">
        <w:rPr>
          <w:rFonts w:ascii="Arial" w:hAnsi="Arial" w:cs="Arial"/>
          <w:sz w:val="22"/>
          <w:szCs w:val="22"/>
        </w:rPr>
        <w:t xml:space="preserve"> WHO’s PA-recommendations</w:t>
      </w:r>
      <w:r w:rsidR="00384DE6" w:rsidRPr="009A0F98">
        <w:rPr>
          <w:rFonts w:ascii="Arial" w:hAnsi="Arial" w:cs="Arial"/>
          <w:sz w:val="22"/>
          <w:szCs w:val="22"/>
        </w:rPr>
        <w:t xml:space="preserve"> </w:t>
      </w:r>
      <w:r w:rsidR="001075B9" w:rsidRPr="009A0F98">
        <w:rPr>
          <w:rFonts w:ascii="Arial" w:hAnsi="Arial" w:cs="Arial"/>
          <w:sz w:val="22"/>
          <w:szCs w:val="22"/>
        </w:rPr>
        <w:fldChar w:fldCharType="begin"/>
      </w:r>
      <w:r w:rsidR="001075B9" w:rsidRPr="009A0F98">
        <w:rPr>
          <w:rFonts w:ascii="Arial" w:hAnsi="Arial" w:cs="Arial"/>
          <w:sz w:val="22"/>
          <w:szCs w:val="22"/>
        </w:rPr>
        <w:instrText xml:space="preserve"> ADDIN ZOTERO_ITEM CSL_CITATION {"citationID":"wKjdLOk3","properties":{"formattedCitation":"[1]","plainCitation":"[1]","noteIndex":0},"citationItems":[{"id":3530,"uris":["http://zotero.org/users/local/4pWKEszV/items/JZSTJHWI"],"uri":["http://zotero.org/users/local/4pWKEszV/items/JZSTJHWI"],"itemData":{"id":3530,"type":"article-journal","abstract":"Objectives To describe new WHO 2020 guidelines on physical activity and sedentary behaviour.Methods 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subpopulations.Results The new guidelines address children, adolescents, adults, older adults and include new specific recommendations for pregnant and postpartum women and people living with chronic conditions or disability. All adults should undertake 150–300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threshold.Conclusion 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 WHO Global Action Plan on Physical Activity 2018–2030 and to strengthen surveillance systems that track progress towards national and global targets.","container-title":"British Journal of Sports Medicine","DOI":"10.1136/bjsports-2020-102955","issue":"24","journalAbbreviation":"Br J Sports Med","page":"1451","title":"World Health Organization 2020 guidelines on physical activity and sedentary behaviour","volume":"54","author":[{"family":"Bull","given":"Fiona C"},{"family":"Al-Ansari","given":"Salih S"},{"family":"Biddle","given":"Stuart"},{"family":"Borodulin","given":"Katja"},{"family":"Buman","given":"Matthew P"},{"family":"Cardon","given":"Greet"},{"family":"Carty","given":"Catherine"},{"family":"Chaput","given":"Jean-Philippe"},{"family":"Chastin","given":"Sebastien"},{"family":"Chou","given":"Roger"},{"family":"Dempsey","given":"Paddy C"},{"family":"DiPietro","given":"Loretta"},{"family":"Ekelund","given":"Ulf"},{"family":"Firth","given":"Joseph"},{"family":"Friedenreich","given":"Christine M"},{"family":"Garcia","given":"Leandro"},{"family":"Gichu","given":"Muthoni"},{"family":"Jago","given":"Russell"},{"family":"Katzmarzyk","given":"Peter T"},{"family":"Lambert","given":"Estelle"},{"family":"Leitzmann","given":"Michael"},{"family":"Milton","given":"Karen"},{"family":"Ortega","given":"Francisco B"},{"family":"Ranasinghe","given":"Chathuranga"},{"family":"Stamatakis","given":"Emmanuel"},{"family":"Tiedemann","given":"Anne"},{"family":"Troiano","given":"Richard P"},{"family":"Ploeg","given":"Hidde P","non-dropping-particle":"van der"},{"family":"Wari","given":"Vicky"},{"family":"Willumsen","given":"Juana F"}],"issued":{"date-parts":[["2020",12,1]]}}}],"schema":"https://github.com/citation-style-language/schema/raw/master/csl-citation.json"} </w:instrText>
      </w:r>
      <w:r w:rsidR="001075B9" w:rsidRPr="009A0F98">
        <w:rPr>
          <w:rFonts w:ascii="Arial" w:hAnsi="Arial" w:cs="Arial"/>
          <w:sz w:val="22"/>
          <w:szCs w:val="22"/>
        </w:rPr>
        <w:fldChar w:fldCharType="separate"/>
      </w:r>
      <w:r w:rsidR="001075B9" w:rsidRPr="009A0F98">
        <w:rPr>
          <w:rFonts w:ascii="Arial" w:hAnsi="Arial" w:cs="Arial"/>
          <w:noProof/>
          <w:sz w:val="22"/>
          <w:szCs w:val="22"/>
        </w:rPr>
        <w:t>[1]</w:t>
      </w:r>
      <w:r w:rsidR="001075B9" w:rsidRPr="009A0F98">
        <w:rPr>
          <w:rFonts w:ascii="Arial" w:hAnsi="Arial" w:cs="Arial"/>
          <w:sz w:val="22"/>
          <w:szCs w:val="22"/>
        </w:rPr>
        <w:fldChar w:fldCharType="end"/>
      </w:r>
      <w:r w:rsidR="0019645F" w:rsidRPr="009A0F98">
        <w:rPr>
          <w:rFonts w:ascii="Arial" w:hAnsi="Arial" w:cs="Arial"/>
          <w:sz w:val="22"/>
          <w:szCs w:val="22"/>
        </w:rPr>
        <w:t xml:space="preserve">. The </w:t>
      </w:r>
      <w:r w:rsidR="006D2E8F" w:rsidRPr="009A0F98">
        <w:rPr>
          <w:rFonts w:ascii="Arial" w:hAnsi="Arial" w:cs="Arial"/>
          <w:sz w:val="22"/>
          <w:szCs w:val="22"/>
        </w:rPr>
        <w:t>in</w:t>
      </w:r>
      <w:r w:rsidR="0019645F" w:rsidRPr="009A0F98">
        <w:rPr>
          <w:rFonts w:ascii="Arial" w:hAnsi="Arial" w:cs="Arial"/>
          <w:sz w:val="22"/>
          <w:szCs w:val="22"/>
        </w:rPr>
        <w:t xml:space="preserve">active group was </w:t>
      </w:r>
      <w:r w:rsidR="00F11CA5" w:rsidRPr="009A0F98">
        <w:rPr>
          <w:rFonts w:ascii="Arial" w:hAnsi="Arial" w:cs="Arial"/>
          <w:sz w:val="22"/>
          <w:szCs w:val="22"/>
        </w:rPr>
        <w:t>made up of individuals who</w:t>
      </w:r>
      <w:r w:rsidR="008F1694" w:rsidRPr="009A0F98">
        <w:rPr>
          <w:rFonts w:ascii="Arial" w:hAnsi="Arial" w:cs="Arial"/>
          <w:sz w:val="22"/>
          <w:szCs w:val="22"/>
        </w:rPr>
        <w:t xml:space="preserve"> did</w:t>
      </w:r>
      <w:r w:rsidR="006D3672" w:rsidRPr="009A0F98">
        <w:rPr>
          <w:rFonts w:ascii="Arial" w:hAnsi="Arial" w:cs="Arial"/>
          <w:sz w:val="22"/>
          <w:szCs w:val="22"/>
        </w:rPr>
        <w:t>n’t</w:t>
      </w:r>
      <w:r w:rsidR="0019645F" w:rsidRPr="009A0F98">
        <w:rPr>
          <w:rFonts w:ascii="Arial" w:hAnsi="Arial" w:cs="Arial"/>
          <w:sz w:val="22"/>
          <w:szCs w:val="22"/>
        </w:rPr>
        <w:t xml:space="preserve"> meet the recommendations</w:t>
      </w:r>
      <w:r w:rsidR="00F11CA5" w:rsidRPr="009A0F98">
        <w:rPr>
          <w:rFonts w:ascii="Arial" w:hAnsi="Arial" w:cs="Arial"/>
          <w:sz w:val="22"/>
          <w:szCs w:val="22"/>
        </w:rPr>
        <w:t xml:space="preserve">. </w:t>
      </w:r>
    </w:p>
    <w:p w14:paraId="7E8C5512" w14:textId="30022B7F" w:rsidR="0049108E" w:rsidRPr="009A0F98" w:rsidRDefault="00F11CA5" w:rsidP="0049108E">
      <w:pPr>
        <w:spacing w:line="480" w:lineRule="auto"/>
        <w:jc w:val="both"/>
        <w:rPr>
          <w:rFonts w:ascii="Arial" w:hAnsi="Arial" w:cs="Arial"/>
          <w:sz w:val="22"/>
          <w:szCs w:val="22"/>
        </w:rPr>
      </w:pPr>
      <w:r w:rsidRPr="009A0F98">
        <w:rPr>
          <w:rFonts w:ascii="Arial" w:hAnsi="Arial" w:cs="Arial"/>
          <w:sz w:val="22"/>
          <w:szCs w:val="22"/>
        </w:rPr>
        <w:lastRenderedPageBreak/>
        <w:tab/>
        <w:t>The data was analysed using SPSS</w:t>
      </w:r>
      <w:r w:rsidR="00BB3D5D" w:rsidRPr="009A0F98">
        <w:rPr>
          <w:rFonts w:ascii="Arial" w:hAnsi="Arial" w:cs="Arial"/>
          <w:sz w:val="22"/>
          <w:szCs w:val="22"/>
        </w:rPr>
        <w:t xml:space="preserve"> version 27</w:t>
      </w:r>
      <w:r w:rsidRPr="009A0F98">
        <w:rPr>
          <w:rFonts w:ascii="Arial" w:hAnsi="Arial" w:cs="Arial"/>
          <w:sz w:val="22"/>
          <w:szCs w:val="22"/>
        </w:rPr>
        <w:t>.</w:t>
      </w:r>
      <w:r w:rsidR="00B11813" w:rsidRPr="009A0F98">
        <w:rPr>
          <w:rFonts w:ascii="Arial" w:hAnsi="Arial" w:cs="Arial"/>
          <w:sz w:val="22"/>
          <w:szCs w:val="22"/>
        </w:rPr>
        <w:t xml:space="preserve"> First, </w:t>
      </w:r>
      <w:r w:rsidR="0080261B" w:rsidRPr="009A0F98">
        <w:rPr>
          <w:rFonts w:ascii="Arial" w:hAnsi="Arial" w:cs="Arial"/>
          <w:sz w:val="22"/>
          <w:szCs w:val="22"/>
        </w:rPr>
        <w:t>demographic and medical data were</w:t>
      </w:r>
      <w:r w:rsidR="00B11813" w:rsidRPr="009A0F98">
        <w:rPr>
          <w:rFonts w:ascii="Arial" w:hAnsi="Arial" w:cs="Arial"/>
          <w:sz w:val="22"/>
          <w:szCs w:val="22"/>
        </w:rPr>
        <w:t xml:space="preserve"> compared between the groups.</w:t>
      </w:r>
      <w:r w:rsidRPr="009A0F98">
        <w:rPr>
          <w:rFonts w:ascii="Arial" w:hAnsi="Arial" w:cs="Arial"/>
          <w:sz w:val="22"/>
          <w:szCs w:val="22"/>
        </w:rPr>
        <w:t xml:space="preserve"> The Shapiro-Wilk test was used to test distribution</w:t>
      </w:r>
      <w:r w:rsidR="003E72D2" w:rsidRPr="009A0F98">
        <w:rPr>
          <w:rFonts w:ascii="Arial" w:hAnsi="Arial" w:cs="Arial"/>
          <w:sz w:val="22"/>
          <w:szCs w:val="22"/>
        </w:rPr>
        <w:t xml:space="preserve"> normality</w:t>
      </w:r>
      <w:r w:rsidRPr="009A0F98">
        <w:rPr>
          <w:rFonts w:ascii="Arial" w:hAnsi="Arial" w:cs="Arial"/>
          <w:sz w:val="22"/>
          <w:szCs w:val="22"/>
        </w:rPr>
        <w:t xml:space="preserve">. </w:t>
      </w:r>
      <w:r w:rsidR="0005011D" w:rsidRPr="009A0F98">
        <w:rPr>
          <w:rFonts w:ascii="Arial" w:hAnsi="Arial" w:cs="Arial"/>
          <w:sz w:val="22"/>
          <w:szCs w:val="22"/>
        </w:rPr>
        <w:t xml:space="preserve">For quantitative variables, </w:t>
      </w:r>
      <w:r w:rsidR="001E7288" w:rsidRPr="009A0F98">
        <w:rPr>
          <w:rFonts w:ascii="Arial" w:hAnsi="Arial" w:cs="Arial"/>
          <w:sz w:val="22"/>
          <w:szCs w:val="22"/>
        </w:rPr>
        <w:t>n</w:t>
      </w:r>
      <w:r w:rsidRPr="009A0F98">
        <w:rPr>
          <w:rFonts w:ascii="Arial" w:hAnsi="Arial" w:cs="Arial"/>
          <w:sz w:val="22"/>
          <w:szCs w:val="22"/>
        </w:rPr>
        <w:t>ormal</w:t>
      </w:r>
      <w:r w:rsidR="001E7288" w:rsidRPr="009A0F98">
        <w:rPr>
          <w:rFonts w:ascii="Arial" w:hAnsi="Arial" w:cs="Arial"/>
          <w:sz w:val="22"/>
          <w:szCs w:val="22"/>
        </w:rPr>
        <w:t>ly distr</w:t>
      </w:r>
      <w:r w:rsidR="005A22CE" w:rsidRPr="009A0F98">
        <w:rPr>
          <w:rFonts w:ascii="Arial" w:hAnsi="Arial" w:cs="Arial"/>
          <w:sz w:val="22"/>
          <w:szCs w:val="22"/>
        </w:rPr>
        <w:t>ibuted data</w:t>
      </w:r>
      <w:r w:rsidR="00503447" w:rsidRPr="009A0F98">
        <w:rPr>
          <w:rFonts w:ascii="Arial" w:hAnsi="Arial" w:cs="Arial"/>
          <w:sz w:val="22"/>
          <w:szCs w:val="22"/>
        </w:rPr>
        <w:t xml:space="preserve"> were reported in m</w:t>
      </w:r>
      <w:r w:rsidR="0005011D" w:rsidRPr="009A0F98">
        <w:rPr>
          <w:rFonts w:ascii="Arial" w:hAnsi="Arial" w:cs="Arial"/>
          <w:sz w:val="22"/>
          <w:szCs w:val="22"/>
        </w:rPr>
        <w:t>ean and standard deviation (SD) and</w:t>
      </w:r>
      <w:r w:rsidR="00503447" w:rsidRPr="009A0F98">
        <w:rPr>
          <w:rFonts w:ascii="Arial" w:hAnsi="Arial" w:cs="Arial"/>
          <w:sz w:val="22"/>
          <w:szCs w:val="22"/>
        </w:rPr>
        <w:t xml:space="preserve"> </w:t>
      </w:r>
      <w:r w:rsidR="00534A86" w:rsidRPr="009A0F98">
        <w:rPr>
          <w:rFonts w:ascii="Arial" w:hAnsi="Arial" w:cs="Arial"/>
          <w:sz w:val="22"/>
          <w:szCs w:val="22"/>
        </w:rPr>
        <w:t>non-parametric data in median, 25</w:t>
      </w:r>
      <w:r w:rsidR="00534A86" w:rsidRPr="009A0F98">
        <w:rPr>
          <w:rFonts w:ascii="Arial" w:hAnsi="Arial" w:cs="Arial"/>
          <w:sz w:val="22"/>
          <w:szCs w:val="22"/>
          <w:vertAlign w:val="superscript"/>
        </w:rPr>
        <w:t>th</w:t>
      </w:r>
      <w:r w:rsidR="00534A86" w:rsidRPr="009A0F98">
        <w:rPr>
          <w:rFonts w:ascii="Arial" w:hAnsi="Arial" w:cs="Arial"/>
          <w:sz w:val="22"/>
          <w:szCs w:val="22"/>
        </w:rPr>
        <w:t xml:space="preserve"> and 75</w:t>
      </w:r>
      <w:r w:rsidR="00534A86" w:rsidRPr="009A0F98">
        <w:rPr>
          <w:rFonts w:ascii="Arial" w:hAnsi="Arial" w:cs="Arial"/>
          <w:sz w:val="22"/>
          <w:szCs w:val="22"/>
          <w:vertAlign w:val="superscript"/>
        </w:rPr>
        <w:t>th</w:t>
      </w:r>
      <w:r w:rsidR="00534A86" w:rsidRPr="009A0F98">
        <w:rPr>
          <w:rFonts w:ascii="Arial" w:hAnsi="Arial" w:cs="Arial"/>
          <w:sz w:val="22"/>
          <w:szCs w:val="22"/>
        </w:rPr>
        <w:t xml:space="preserve"> percentile</w:t>
      </w:r>
      <w:r w:rsidR="0005011D" w:rsidRPr="009A0F98">
        <w:rPr>
          <w:rFonts w:ascii="Arial" w:hAnsi="Arial" w:cs="Arial"/>
          <w:sz w:val="22"/>
          <w:szCs w:val="22"/>
        </w:rPr>
        <w:t>.</w:t>
      </w:r>
      <w:r w:rsidR="00534A86" w:rsidRPr="009A0F98">
        <w:rPr>
          <w:rFonts w:ascii="Arial" w:hAnsi="Arial" w:cs="Arial"/>
          <w:sz w:val="22"/>
          <w:szCs w:val="22"/>
        </w:rPr>
        <w:t xml:space="preserve"> </w:t>
      </w:r>
      <w:r w:rsidR="000C6012" w:rsidRPr="009A0F98">
        <w:rPr>
          <w:rFonts w:ascii="Arial" w:hAnsi="Arial" w:cs="Arial"/>
          <w:sz w:val="22"/>
          <w:szCs w:val="22"/>
        </w:rPr>
        <w:t xml:space="preserve">Nominal and categorical </w:t>
      </w:r>
      <w:r w:rsidR="0005011D" w:rsidRPr="009A0F98">
        <w:rPr>
          <w:rFonts w:ascii="Arial" w:hAnsi="Arial" w:cs="Arial"/>
          <w:sz w:val="22"/>
          <w:szCs w:val="22"/>
        </w:rPr>
        <w:t xml:space="preserve">data was reported in absolute and relative (%) frequency. </w:t>
      </w:r>
      <w:r w:rsidR="00B11813" w:rsidRPr="009A0F98">
        <w:rPr>
          <w:rFonts w:ascii="Arial" w:hAnsi="Arial" w:cs="Arial"/>
          <w:sz w:val="22"/>
          <w:szCs w:val="22"/>
        </w:rPr>
        <w:t xml:space="preserve">Then, </w:t>
      </w:r>
      <w:r w:rsidR="005A22CE" w:rsidRPr="009A0F98">
        <w:rPr>
          <w:rFonts w:ascii="Arial" w:hAnsi="Arial" w:cs="Arial"/>
          <w:sz w:val="22"/>
          <w:szCs w:val="22"/>
        </w:rPr>
        <w:t>independent samples t</w:t>
      </w:r>
      <w:r w:rsidR="001E7288" w:rsidRPr="009A0F98">
        <w:rPr>
          <w:rFonts w:ascii="Arial" w:hAnsi="Arial" w:cs="Arial"/>
          <w:sz w:val="22"/>
          <w:szCs w:val="22"/>
        </w:rPr>
        <w:t>-test</w:t>
      </w:r>
      <w:r w:rsidR="0005011D" w:rsidRPr="009A0F98">
        <w:rPr>
          <w:rFonts w:ascii="Arial" w:hAnsi="Arial" w:cs="Arial"/>
          <w:sz w:val="22"/>
          <w:szCs w:val="22"/>
        </w:rPr>
        <w:t>s</w:t>
      </w:r>
      <w:r w:rsidR="001E7288" w:rsidRPr="009A0F98">
        <w:rPr>
          <w:rFonts w:ascii="Arial" w:hAnsi="Arial" w:cs="Arial"/>
          <w:sz w:val="22"/>
          <w:szCs w:val="22"/>
        </w:rPr>
        <w:t xml:space="preserve">, </w:t>
      </w:r>
      <w:r w:rsidR="0005011D" w:rsidRPr="009A0F98">
        <w:rPr>
          <w:rFonts w:ascii="Arial" w:hAnsi="Arial" w:cs="Arial"/>
          <w:sz w:val="22"/>
          <w:szCs w:val="22"/>
        </w:rPr>
        <w:t xml:space="preserve">Mann-Whitney and </w:t>
      </w:r>
      <w:r w:rsidR="001E7288" w:rsidRPr="009A0F98">
        <w:rPr>
          <w:rFonts w:ascii="Arial" w:hAnsi="Arial" w:cs="Arial"/>
          <w:sz w:val="22"/>
          <w:szCs w:val="22"/>
        </w:rPr>
        <w:t>Chi-square test</w:t>
      </w:r>
      <w:r w:rsidR="0005011D" w:rsidRPr="009A0F98">
        <w:rPr>
          <w:rFonts w:ascii="Arial" w:hAnsi="Arial" w:cs="Arial"/>
          <w:sz w:val="22"/>
          <w:szCs w:val="22"/>
        </w:rPr>
        <w:t>s</w:t>
      </w:r>
      <w:r w:rsidR="00B11813" w:rsidRPr="009A0F98">
        <w:rPr>
          <w:rFonts w:ascii="Arial" w:hAnsi="Arial" w:cs="Arial"/>
          <w:sz w:val="22"/>
          <w:szCs w:val="22"/>
        </w:rPr>
        <w:t xml:space="preserve"> were performed</w:t>
      </w:r>
      <w:r w:rsidR="00E41C16" w:rsidRPr="009A0F98">
        <w:rPr>
          <w:rFonts w:ascii="Arial" w:hAnsi="Arial" w:cs="Arial"/>
          <w:sz w:val="22"/>
          <w:szCs w:val="22"/>
        </w:rPr>
        <w:t>.</w:t>
      </w:r>
      <w:r w:rsidR="00D83E4F" w:rsidRPr="009A0F98">
        <w:rPr>
          <w:rFonts w:ascii="Arial" w:hAnsi="Arial" w:cs="Arial"/>
          <w:sz w:val="22"/>
          <w:szCs w:val="22"/>
        </w:rPr>
        <w:t xml:space="preserve"> </w:t>
      </w:r>
      <w:r w:rsidR="0049108E" w:rsidRPr="009A0F98">
        <w:rPr>
          <w:rFonts w:ascii="Arial" w:hAnsi="Arial" w:cs="Arial"/>
          <w:sz w:val="22"/>
          <w:szCs w:val="22"/>
        </w:rPr>
        <w:t>Second, to evaluate the effect of the lockdown in each group, the questionnaire data prior to and during the second lockdown was submitted to a Wilcoxon test for dependent samples. Indeed, the discrete nature of the questionnaire data warranted the use of non-parametric tests. Effect sizes were computed by the correlation coefficient (</w:t>
      </w:r>
      <w:r w:rsidR="0049108E" w:rsidRPr="009A0F98">
        <w:rPr>
          <w:rFonts w:ascii="Arial" w:hAnsi="Arial" w:cs="Arial"/>
          <w:i/>
          <w:sz w:val="22"/>
          <w:szCs w:val="22"/>
        </w:rPr>
        <w:t>r</w:t>
      </w:r>
      <w:r w:rsidR="0049108E" w:rsidRPr="009A0F98">
        <w:rPr>
          <w:rFonts w:ascii="Arial" w:hAnsi="Arial" w:cs="Arial"/>
          <w:sz w:val="22"/>
          <w:szCs w:val="22"/>
        </w:rPr>
        <w:t xml:space="preserve">) where </w:t>
      </w:r>
      <m:oMath>
        <m:r>
          <w:rPr>
            <w:rFonts w:ascii="Cambria Math" w:hAnsi="Cambria Math" w:cs="Arial"/>
            <w:sz w:val="22"/>
            <w:szCs w:val="22"/>
          </w:rPr>
          <m:t>r=</m:t>
        </m:r>
        <m:f>
          <m:fPr>
            <m:type m:val="skw"/>
            <m:ctrlPr>
              <w:rPr>
                <w:rFonts w:ascii="Cambria Math" w:hAnsi="Cambria Math" w:cs="Arial"/>
                <w:i/>
                <w:sz w:val="22"/>
                <w:szCs w:val="22"/>
              </w:rPr>
            </m:ctrlPr>
          </m:fPr>
          <m:num>
            <m:r>
              <w:rPr>
                <w:rFonts w:ascii="Cambria Math" w:hAnsi="Cambria Math" w:cs="Arial"/>
                <w:sz w:val="22"/>
                <w:szCs w:val="22"/>
              </w:rPr>
              <m:t>|Z|</m:t>
            </m:r>
          </m:num>
          <m:den>
            <m:r>
              <w:rPr>
                <w:rFonts w:ascii="Cambria Math" w:hAnsi="Cambria Math" w:cs="Arial"/>
                <w:sz w:val="22"/>
                <w:szCs w:val="22"/>
              </w:rPr>
              <m:t>√N</m:t>
            </m:r>
          </m:den>
        </m:f>
      </m:oMath>
      <w:r w:rsidR="0049108E" w:rsidRPr="009A0F98">
        <w:rPr>
          <w:rFonts w:ascii="Arial" w:eastAsiaTheme="minorEastAsia" w:hAnsi="Arial" w:cs="Arial"/>
          <w:sz w:val="22"/>
          <w:szCs w:val="22"/>
        </w:rPr>
        <w:t xml:space="preserve">. According to Cohen’s guidelines, effect size was large when </w:t>
      </w:r>
      <w:r w:rsidR="0049108E" w:rsidRPr="009A0F98">
        <w:rPr>
          <w:rFonts w:ascii="Arial" w:eastAsiaTheme="minorEastAsia" w:hAnsi="Arial" w:cs="Arial"/>
          <w:i/>
          <w:sz w:val="22"/>
          <w:szCs w:val="22"/>
        </w:rPr>
        <w:t>r</w:t>
      </w:r>
      <w:r w:rsidR="0049108E" w:rsidRPr="009A0F98">
        <w:rPr>
          <w:rFonts w:ascii="Arial" w:eastAsiaTheme="minorEastAsia" w:hAnsi="Arial" w:cs="Arial"/>
          <w:sz w:val="22"/>
          <w:szCs w:val="22"/>
        </w:rPr>
        <w:t>&gt;0.5, medium when 0.5&gt;</w:t>
      </w:r>
      <w:r w:rsidR="0049108E" w:rsidRPr="009A0F98">
        <w:rPr>
          <w:rFonts w:ascii="Arial" w:eastAsiaTheme="minorEastAsia" w:hAnsi="Arial" w:cs="Arial"/>
          <w:i/>
          <w:sz w:val="22"/>
          <w:szCs w:val="22"/>
        </w:rPr>
        <w:t>r</w:t>
      </w:r>
      <w:r w:rsidR="0049108E" w:rsidRPr="009A0F98">
        <w:rPr>
          <w:rFonts w:ascii="Arial" w:eastAsiaTheme="minorEastAsia" w:hAnsi="Arial" w:cs="Arial"/>
          <w:sz w:val="22"/>
          <w:szCs w:val="22"/>
        </w:rPr>
        <w:t xml:space="preserve">≥0.3, and small when </w:t>
      </w:r>
      <w:r w:rsidR="0049108E" w:rsidRPr="009A0F98">
        <w:rPr>
          <w:rFonts w:ascii="Arial" w:eastAsiaTheme="minorEastAsia" w:hAnsi="Arial" w:cs="Arial"/>
          <w:i/>
          <w:sz w:val="22"/>
          <w:szCs w:val="22"/>
        </w:rPr>
        <w:t>r</w:t>
      </w:r>
      <w:r w:rsidR="00AE4C26" w:rsidRPr="009A0F98">
        <w:rPr>
          <w:rFonts w:ascii="Arial" w:eastAsiaTheme="minorEastAsia" w:hAnsi="Arial" w:cs="Arial"/>
          <w:sz w:val="22"/>
          <w:szCs w:val="22"/>
        </w:rPr>
        <w:t>&lt;0.3</w:t>
      </w:r>
      <w:r w:rsidR="0049108E" w:rsidRPr="009A0F98">
        <w:rPr>
          <w:rFonts w:ascii="Arial" w:eastAsiaTheme="minorEastAsia" w:hAnsi="Arial" w:cs="Arial"/>
          <w:sz w:val="22"/>
          <w:szCs w:val="22"/>
        </w:rPr>
        <w:t xml:space="preserve"> </w:t>
      </w:r>
      <w:r w:rsidR="00FB2BB5" w:rsidRPr="009A0F98">
        <w:rPr>
          <w:rFonts w:ascii="Arial" w:eastAsiaTheme="minorEastAsia" w:hAnsi="Arial" w:cs="Arial"/>
          <w:sz w:val="22"/>
          <w:szCs w:val="22"/>
        </w:rPr>
        <w:fldChar w:fldCharType="begin"/>
      </w:r>
      <w:r w:rsidR="004A045E" w:rsidRPr="009A0F98">
        <w:rPr>
          <w:rFonts w:ascii="Arial" w:eastAsiaTheme="minorEastAsia" w:hAnsi="Arial" w:cs="Arial"/>
          <w:sz w:val="22"/>
          <w:szCs w:val="22"/>
        </w:rPr>
        <w:instrText xml:space="preserve"> ADDIN ZOTERO_ITEM CSL_CITATION {"citationID":"T6V2HkCi","properties":{"formattedCitation":"[10]","plainCitation":"[10]","noteIndex":0},"citationItems":[{"id":3560,"uris":["http://zotero.org/users/local/4pWKEszV/items/7IHQ8WWA"],"uri":["http://zotero.org/users/local/4pWKEszV/items/7IHQ8WWA"],"itemData":{"id":3560,"type":"article-journal","abstract":"The Publication Manual of the American Psychological Association (American Psychological Association, 2001, American Psychological Association, 2010) calls for the reporting of effect sizes and their confidence intervals. Estimates of effect size are useful for determining the practical or theoretical importance of an effect, the relative contributions of factors, and the power of an analysis. We surveyed articles published in 2009 and 2010 in the Journal of Experimental Psychology: General, noting the statistical analyses reported and the associated reporting of effect size estimates. Effect sizes were reported for fewer than half of the analyses; no article reported a confidence interval for an effect size. The most often reported analysis was analysis of variance, and almost half of these reports were not accompanied by effect sizes. Partial η2 was the most commonly reported effect size estimate for analysis of variance. For t tests, 2/3 of the articles did not report an associated effect size estimate; Cohen's d was the most often reported. We provide a straightforward guide to understanding, selecting, calculating, and interpreting effect sizes for many types of data and to methods for calculating effect size confidence intervals and power analysis.","container-title":"Journal of Experimental Psychology. General","DOI":"10.1037/a0024338","ISSN":"1939-2222","issue":"1","journalAbbreviation":"J Exp Psychol Gen","language":"eng","note":"PMID: 21823805","page":"2-18","source":"PubMed","title":"Effect size estimates: current use, calculations, and interpretation","title-short":"Effect size estimates","volume":"141","author":[{"family":"Fritz","given":"Catherine O."},{"family":"Morris","given":"Peter E."},{"family":"Richler","given":"Jennifer J."}],"issued":{"date-parts":[["2012",2]]}}}],"schema":"https://github.com/citation-style-language/schema/raw/master/csl-citation.json"} </w:instrText>
      </w:r>
      <w:r w:rsidR="00FB2BB5" w:rsidRPr="009A0F98">
        <w:rPr>
          <w:rFonts w:ascii="Arial" w:eastAsiaTheme="minorEastAsia" w:hAnsi="Arial" w:cs="Arial"/>
          <w:sz w:val="22"/>
          <w:szCs w:val="22"/>
        </w:rPr>
        <w:fldChar w:fldCharType="separate"/>
      </w:r>
      <w:r w:rsidR="004A045E" w:rsidRPr="009A0F98">
        <w:rPr>
          <w:rFonts w:ascii="Arial" w:eastAsiaTheme="minorEastAsia" w:hAnsi="Arial" w:cs="Arial"/>
          <w:noProof/>
          <w:sz w:val="22"/>
          <w:szCs w:val="22"/>
        </w:rPr>
        <w:t>[10]</w:t>
      </w:r>
      <w:r w:rsidR="00FB2BB5" w:rsidRPr="009A0F98">
        <w:rPr>
          <w:rFonts w:ascii="Arial" w:eastAsiaTheme="minorEastAsia" w:hAnsi="Arial" w:cs="Arial"/>
          <w:sz w:val="22"/>
          <w:szCs w:val="22"/>
        </w:rPr>
        <w:fldChar w:fldCharType="end"/>
      </w:r>
    </w:p>
    <w:p w14:paraId="395750FF" w14:textId="5721867F" w:rsidR="00170D6F" w:rsidRPr="009A0F98" w:rsidRDefault="00691880" w:rsidP="00125AF2">
      <w:pPr>
        <w:spacing w:line="480" w:lineRule="auto"/>
        <w:jc w:val="both"/>
        <w:rPr>
          <w:rFonts w:ascii="Arial" w:hAnsi="Arial" w:cs="Arial"/>
          <w:sz w:val="22"/>
          <w:szCs w:val="22"/>
        </w:rPr>
      </w:pPr>
      <w:r w:rsidRPr="009A0F98">
        <w:rPr>
          <w:rFonts w:ascii="Arial" w:hAnsi="Arial" w:cs="Arial"/>
          <w:sz w:val="22"/>
          <w:szCs w:val="22"/>
        </w:rPr>
        <w:tab/>
      </w:r>
      <w:r w:rsidR="00496183" w:rsidRPr="009A0F98">
        <w:rPr>
          <w:rFonts w:ascii="Arial" w:hAnsi="Arial" w:cs="Arial"/>
          <w:sz w:val="22"/>
          <w:szCs w:val="22"/>
        </w:rPr>
        <w:t xml:space="preserve">In total, </w:t>
      </w:r>
      <w:r w:rsidR="002D3B36" w:rsidRPr="009A0F98">
        <w:rPr>
          <w:rFonts w:ascii="Arial" w:hAnsi="Arial" w:cs="Arial"/>
          <w:sz w:val="22"/>
          <w:szCs w:val="22"/>
        </w:rPr>
        <w:t>34</w:t>
      </w:r>
      <w:r w:rsidR="00496183" w:rsidRPr="009A0F98">
        <w:rPr>
          <w:rFonts w:ascii="Arial" w:hAnsi="Arial" w:cs="Arial"/>
          <w:sz w:val="22"/>
          <w:szCs w:val="22"/>
        </w:rPr>
        <w:t xml:space="preserve"> participants were recruited: </w:t>
      </w:r>
      <w:r w:rsidR="0075490B" w:rsidRPr="009A0F98">
        <w:rPr>
          <w:rFonts w:ascii="Arial" w:hAnsi="Arial" w:cs="Arial"/>
          <w:sz w:val="22"/>
          <w:szCs w:val="22"/>
        </w:rPr>
        <w:t>20 in the active group</w:t>
      </w:r>
      <w:r w:rsidR="0086762C" w:rsidRPr="009A0F98">
        <w:rPr>
          <w:rFonts w:ascii="Arial" w:hAnsi="Arial" w:cs="Arial"/>
          <w:sz w:val="22"/>
          <w:szCs w:val="22"/>
        </w:rPr>
        <w:t xml:space="preserve"> </w:t>
      </w:r>
      <w:r w:rsidR="00BB3D5D" w:rsidRPr="009A0F98">
        <w:rPr>
          <w:rFonts w:ascii="Arial" w:hAnsi="Arial" w:cs="Arial"/>
          <w:sz w:val="22"/>
          <w:szCs w:val="22"/>
        </w:rPr>
        <w:t xml:space="preserve">and </w:t>
      </w:r>
      <w:r w:rsidR="0075490B" w:rsidRPr="009A0F98">
        <w:rPr>
          <w:rFonts w:ascii="Arial" w:hAnsi="Arial" w:cs="Arial"/>
          <w:sz w:val="22"/>
          <w:szCs w:val="22"/>
        </w:rPr>
        <w:t xml:space="preserve">14 in the </w:t>
      </w:r>
      <w:r w:rsidR="006D2E8F" w:rsidRPr="009A0F98">
        <w:rPr>
          <w:rFonts w:ascii="Arial" w:hAnsi="Arial" w:cs="Arial"/>
          <w:sz w:val="22"/>
          <w:szCs w:val="22"/>
        </w:rPr>
        <w:t>in</w:t>
      </w:r>
      <w:r w:rsidR="0019645F" w:rsidRPr="009A0F98">
        <w:rPr>
          <w:rFonts w:ascii="Arial" w:hAnsi="Arial" w:cs="Arial"/>
          <w:sz w:val="22"/>
          <w:szCs w:val="22"/>
        </w:rPr>
        <w:t xml:space="preserve">active </w:t>
      </w:r>
      <w:r w:rsidR="00CD0289" w:rsidRPr="009A0F98">
        <w:rPr>
          <w:rFonts w:ascii="Arial" w:hAnsi="Arial" w:cs="Arial"/>
          <w:sz w:val="22"/>
          <w:szCs w:val="22"/>
        </w:rPr>
        <w:t xml:space="preserve">group. </w:t>
      </w:r>
      <w:r w:rsidR="0075490B" w:rsidRPr="009A0F98">
        <w:rPr>
          <w:rFonts w:ascii="Arial" w:hAnsi="Arial" w:cs="Arial"/>
          <w:sz w:val="22"/>
          <w:szCs w:val="22"/>
        </w:rPr>
        <w:t>All, except one, participated in both meeting</w:t>
      </w:r>
      <w:r w:rsidR="00496183" w:rsidRPr="009A0F98">
        <w:rPr>
          <w:rFonts w:ascii="Arial" w:hAnsi="Arial" w:cs="Arial"/>
          <w:sz w:val="22"/>
          <w:szCs w:val="22"/>
        </w:rPr>
        <w:t>s. This</w:t>
      </w:r>
      <w:r w:rsidR="0075490B" w:rsidRPr="009A0F98">
        <w:rPr>
          <w:rFonts w:ascii="Arial" w:hAnsi="Arial" w:cs="Arial"/>
          <w:sz w:val="22"/>
          <w:szCs w:val="22"/>
        </w:rPr>
        <w:t xml:space="preserve"> participant did</w:t>
      </w:r>
      <w:r w:rsidR="006D3672" w:rsidRPr="009A0F98">
        <w:rPr>
          <w:rFonts w:ascii="Arial" w:hAnsi="Arial" w:cs="Arial"/>
          <w:sz w:val="22"/>
          <w:szCs w:val="22"/>
        </w:rPr>
        <w:t>n’t</w:t>
      </w:r>
      <w:r w:rsidR="0075490B" w:rsidRPr="009A0F98">
        <w:rPr>
          <w:rFonts w:ascii="Arial" w:hAnsi="Arial" w:cs="Arial"/>
          <w:sz w:val="22"/>
          <w:szCs w:val="22"/>
        </w:rPr>
        <w:t xml:space="preserve"> </w:t>
      </w:r>
      <w:r w:rsidR="000007B7" w:rsidRPr="009A0F98">
        <w:rPr>
          <w:rFonts w:ascii="Arial" w:hAnsi="Arial" w:cs="Arial"/>
          <w:sz w:val="22"/>
          <w:szCs w:val="22"/>
        </w:rPr>
        <w:t>par</w:t>
      </w:r>
      <w:r w:rsidR="0075490B" w:rsidRPr="009A0F98">
        <w:rPr>
          <w:rFonts w:ascii="Arial" w:hAnsi="Arial" w:cs="Arial"/>
          <w:sz w:val="22"/>
          <w:szCs w:val="22"/>
        </w:rPr>
        <w:t>take in the second meeting</w:t>
      </w:r>
      <w:r w:rsidR="0022118D" w:rsidRPr="009A0F98">
        <w:rPr>
          <w:rFonts w:ascii="Arial" w:hAnsi="Arial" w:cs="Arial"/>
          <w:sz w:val="22"/>
          <w:szCs w:val="22"/>
        </w:rPr>
        <w:t xml:space="preserve"> due to not responding to our call-back,</w:t>
      </w:r>
      <w:r w:rsidR="0075490B" w:rsidRPr="009A0F98">
        <w:rPr>
          <w:rFonts w:ascii="Arial" w:hAnsi="Arial" w:cs="Arial"/>
          <w:sz w:val="22"/>
          <w:szCs w:val="22"/>
        </w:rPr>
        <w:t xml:space="preserve"> </w:t>
      </w:r>
      <w:r w:rsidR="00496183" w:rsidRPr="009A0F98">
        <w:rPr>
          <w:rFonts w:ascii="Arial" w:hAnsi="Arial" w:cs="Arial"/>
          <w:sz w:val="22"/>
          <w:szCs w:val="22"/>
        </w:rPr>
        <w:t xml:space="preserve">and </w:t>
      </w:r>
      <w:r w:rsidR="0075490B" w:rsidRPr="009A0F98">
        <w:rPr>
          <w:rFonts w:ascii="Arial" w:hAnsi="Arial" w:cs="Arial"/>
          <w:sz w:val="22"/>
          <w:szCs w:val="22"/>
        </w:rPr>
        <w:t xml:space="preserve">was in the </w:t>
      </w:r>
      <w:r w:rsidR="006D2E8F" w:rsidRPr="009A0F98">
        <w:rPr>
          <w:rFonts w:ascii="Arial" w:hAnsi="Arial" w:cs="Arial"/>
          <w:sz w:val="22"/>
          <w:szCs w:val="22"/>
        </w:rPr>
        <w:t>in</w:t>
      </w:r>
      <w:r w:rsidR="006537BE" w:rsidRPr="009A0F98">
        <w:rPr>
          <w:rFonts w:ascii="Arial" w:hAnsi="Arial" w:cs="Arial"/>
          <w:sz w:val="22"/>
          <w:szCs w:val="22"/>
        </w:rPr>
        <w:t xml:space="preserve">active </w:t>
      </w:r>
      <w:r w:rsidR="0075490B" w:rsidRPr="009A0F98">
        <w:rPr>
          <w:rFonts w:ascii="Arial" w:hAnsi="Arial" w:cs="Arial"/>
          <w:sz w:val="22"/>
          <w:szCs w:val="22"/>
        </w:rPr>
        <w:t>group.</w:t>
      </w:r>
      <w:r w:rsidR="00BA15B4" w:rsidRPr="009A0F98">
        <w:rPr>
          <w:rFonts w:ascii="Arial" w:hAnsi="Arial" w:cs="Arial"/>
          <w:sz w:val="22"/>
          <w:szCs w:val="22"/>
        </w:rPr>
        <w:t xml:space="preserve"> </w:t>
      </w:r>
    </w:p>
    <w:p w14:paraId="32ABA0A5" w14:textId="6E90ED6F" w:rsidR="005863F6" w:rsidRPr="009A0F98" w:rsidRDefault="004F3B05" w:rsidP="00125AF2">
      <w:pPr>
        <w:spacing w:line="480" w:lineRule="auto"/>
        <w:jc w:val="both"/>
        <w:rPr>
          <w:rFonts w:ascii="Arial" w:hAnsi="Arial" w:cs="Arial"/>
          <w:sz w:val="22"/>
          <w:szCs w:val="22"/>
        </w:rPr>
      </w:pPr>
      <w:r w:rsidRPr="009A0F98">
        <w:rPr>
          <w:rFonts w:ascii="Arial" w:hAnsi="Arial" w:cs="Arial"/>
          <w:sz w:val="22"/>
          <w:szCs w:val="22"/>
        </w:rPr>
        <w:tab/>
      </w:r>
      <w:r w:rsidR="000007B7" w:rsidRPr="009A0F98">
        <w:rPr>
          <w:rFonts w:ascii="Arial" w:hAnsi="Arial" w:cs="Arial"/>
          <w:sz w:val="22"/>
          <w:szCs w:val="22"/>
        </w:rPr>
        <w:t>Demographics were similar in both groups</w:t>
      </w:r>
      <w:r w:rsidR="00EB65B2" w:rsidRPr="009A0F98">
        <w:rPr>
          <w:rFonts w:ascii="Arial" w:hAnsi="Arial" w:cs="Arial"/>
          <w:sz w:val="22"/>
          <w:szCs w:val="22"/>
        </w:rPr>
        <w:t xml:space="preserve">, </w:t>
      </w:r>
      <w:r w:rsidR="007871CF" w:rsidRPr="009A0F98">
        <w:rPr>
          <w:rFonts w:ascii="Arial" w:hAnsi="Arial" w:cs="Arial"/>
          <w:sz w:val="22"/>
          <w:szCs w:val="22"/>
        </w:rPr>
        <w:t xml:space="preserve">except </w:t>
      </w:r>
      <w:r w:rsidR="00EB65B2" w:rsidRPr="009A0F98">
        <w:rPr>
          <w:rFonts w:ascii="Arial" w:hAnsi="Arial" w:cs="Arial"/>
          <w:sz w:val="22"/>
          <w:szCs w:val="22"/>
        </w:rPr>
        <w:t xml:space="preserve">age and proportion of recent </w:t>
      </w:r>
      <w:r w:rsidR="00E3504F" w:rsidRPr="009A0F98">
        <w:rPr>
          <w:rFonts w:ascii="Arial" w:hAnsi="Arial" w:cs="Arial"/>
          <w:sz w:val="22"/>
          <w:szCs w:val="22"/>
        </w:rPr>
        <w:t xml:space="preserve">health issues </w:t>
      </w:r>
      <w:r w:rsidR="00EB65B2" w:rsidRPr="009A0F98">
        <w:rPr>
          <w:rFonts w:ascii="Arial" w:hAnsi="Arial" w:cs="Arial"/>
          <w:sz w:val="22"/>
          <w:szCs w:val="22"/>
        </w:rPr>
        <w:t>(</w:t>
      </w:r>
      <w:r w:rsidR="000007B7" w:rsidRPr="009A0F98">
        <w:rPr>
          <w:rFonts w:ascii="Arial" w:hAnsi="Arial" w:cs="Arial"/>
          <w:sz w:val="22"/>
          <w:szCs w:val="22"/>
        </w:rPr>
        <w:t>table 1)</w:t>
      </w:r>
      <w:r w:rsidR="005863F6" w:rsidRPr="009A0F98">
        <w:rPr>
          <w:rFonts w:ascii="Arial" w:hAnsi="Arial" w:cs="Arial"/>
          <w:sz w:val="22"/>
          <w:szCs w:val="22"/>
        </w:rPr>
        <w:t xml:space="preserve">. </w:t>
      </w:r>
      <w:r w:rsidR="004A703A" w:rsidRPr="009A0F98">
        <w:rPr>
          <w:rFonts w:ascii="Arial" w:hAnsi="Arial" w:cs="Arial"/>
          <w:sz w:val="22"/>
          <w:szCs w:val="22"/>
        </w:rPr>
        <w:t>While the active g</w:t>
      </w:r>
      <w:r w:rsidR="00EC3A4C" w:rsidRPr="009A0F98">
        <w:rPr>
          <w:rFonts w:ascii="Arial" w:hAnsi="Arial" w:cs="Arial"/>
          <w:sz w:val="22"/>
          <w:szCs w:val="22"/>
        </w:rPr>
        <w:t>roup reported a median of 382.5</w:t>
      </w:r>
      <w:r w:rsidR="00AC5747" w:rsidRPr="009A0F98">
        <w:rPr>
          <w:rFonts w:ascii="Arial" w:hAnsi="Arial" w:cs="Arial"/>
          <w:sz w:val="22"/>
          <w:szCs w:val="22"/>
        </w:rPr>
        <w:t xml:space="preserve"> (292.5; 810)</w:t>
      </w:r>
      <w:r w:rsidR="004A703A" w:rsidRPr="009A0F98">
        <w:rPr>
          <w:rFonts w:ascii="Arial" w:hAnsi="Arial" w:cs="Arial"/>
          <w:sz w:val="22"/>
          <w:szCs w:val="22"/>
        </w:rPr>
        <w:t xml:space="preserve"> minutes per week</w:t>
      </w:r>
      <w:r w:rsidR="006847AE" w:rsidRPr="009A0F98">
        <w:rPr>
          <w:rFonts w:ascii="Arial" w:hAnsi="Arial" w:cs="Arial"/>
          <w:sz w:val="22"/>
          <w:szCs w:val="22"/>
        </w:rPr>
        <w:t xml:space="preserve"> </w:t>
      </w:r>
      <w:r w:rsidR="004A703A" w:rsidRPr="009A0F98">
        <w:rPr>
          <w:rFonts w:ascii="Arial" w:hAnsi="Arial" w:cs="Arial"/>
          <w:sz w:val="22"/>
          <w:szCs w:val="22"/>
        </w:rPr>
        <w:t xml:space="preserve">of leisure PA, the </w:t>
      </w:r>
      <w:r w:rsidR="006D2E8F" w:rsidRPr="009A0F98">
        <w:rPr>
          <w:rFonts w:ascii="Arial" w:hAnsi="Arial" w:cs="Arial"/>
          <w:sz w:val="22"/>
          <w:szCs w:val="22"/>
        </w:rPr>
        <w:t>in</w:t>
      </w:r>
      <w:r w:rsidR="006537BE" w:rsidRPr="009A0F98">
        <w:rPr>
          <w:rFonts w:ascii="Arial" w:hAnsi="Arial" w:cs="Arial"/>
          <w:sz w:val="22"/>
          <w:szCs w:val="22"/>
        </w:rPr>
        <w:t xml:space="preserve">active </w:t>
      </w:r>
      <w:r w:rsidR="004A703A" w:rsidRPr="009A0F98">
        <w:rPr>
          <w:rFonts w:ascii="Arial" w:hAnsi="Arial" w:cs="Arial"/>
          <w:sz w:val="22"/>
          <w:szCs w:val="22"/>
        </w:rPr>
        <w:t>group reported a median of 30</w:t>
      </w:r>
      <w:r w:rsidR="00AC5747" w:rsidRPr="009A0F98">
        <w:rPr>
          <w:rFonts w:ascii="Arial" w:hAnsi="Arial" w:cs="Arial"/>
          <w:sz w:val="22"/>
          <w:szCs w:val="22"/>
        </w:rPr>
        <w:t xml:space="preserve"> (0; 120)</w:t>
      </w:r>
      <w:r w:rsidR="004A703A" w:rsidRPr="009A0F98">
        <w:rPr>
          <w:rFonts w:ascii="Arial" w:hAnsi="Arial" w:cs="Arial"/>
          <w:sz w:val="22"/>
          <w:szCs w:val="22"/>
        </w:rPr>
        <w:t xml:space="preserve"> minutes per week. Within the </w:t>
      </w:r>
      <w:r w:rsidR="006D2E8F" w:rsidRPr="009A0F98">
        <w:rPr>
          <w:rFonts w:ascii="Arial" w:hAnsi="Arial" w:cs="Arial"/>
          <w:sz w:val="22"/>
          <w:szCs w:val="22"/>
        </w:rPr>
        <w:t>in</w:t>
      </w:r>
      <w:r w:rsidR="006537BE" w:rsidRPr="009A0F98">
        <w:rPr>
          <w:rFonts w:ascii="Arial" w:hAnsi="Arial" w:cs="Arial"/>
          <w:sz w:val="22"/>
          <w:szCs w:val="22"/>
        </w:rPr>
        <w:t xml:space="preserve">active </w:t>
      </w:r>
      <w:r w:rsidR="004A703A" w:rsidRPr="009A0F98">
        <w:rPr>
          <w:rFonts w:ascii="Arial" w:hAnsi="Arial" w:cs="Arial"/>
          <w:sz w:val="22"/>
          <w:szCs w:val="22"/>
        </w:rPr>
        <w:t xml:space="preserve">group, </w:t>
      </w:r>
      <w:r w:rsidR="00BC1B61" w:rsidRPr="009A0F98">
        <w:rPr>
          <w:rFonts w:ascii="Arial" w:hAnsi="Arial" w:cs="Arial"/>
          <w:sz w:val="22"/>
          <w:szCs w:val="22"/>
        </w:rPr>
        <w:t xml:space="preserve">two </w:t>
      </w:r>
      <w:r w:rsidR="004A703A" w:rsidRPr="009A0F98">
        <w:rPr>
          <w:rFonts w:ascii="Arial" w:hAnsi="Arial" w:cs="Arial"/>
          <w:sz w:val="22"/>
          <w:szCs w:val="22"/>
        </w:rPr>
        <w:t>individuals participated in</w:t>
      </w:r>
      <w:r w:rsidR="00BC1B61" w:rsidRPr="009A0F98">
        <w:rPr>
          <w:rFonts w:ascii="Arial" w:hAnsi="Arial" w:cs="Arial"/>
          <w:sz w:val="22"/>
          <w:szCs w:val="22"/>
        </w:rPr>
        <w:t xml:space="preserve"> 180 and 720 minutes of PA per week, though they were</w:t>
      </w:r>
      <w:r w:rsidR="006D3672" w:rsidRPr="009A0F98">
        <w:rPr>
          <w:rFonts w:ascii="Arial" w:hAnsi="Arial" w:cs="Arial"/>
          <w:sz w:val="22"/>
          <w:szCs w:val="22"/>
        </w:rPr>
        <w:t>n’t</w:t>
      </w:r>
      <w:r w:rsidR="00BC1B61" w:rsidRPr="009A0F98">
        <w:rPr>
          <w:rFonts w:ascii="Arial" w:hAnsi="Arial" w:cs="Arial"/>
          <w:sz w:val="22"/>
          <w:szCs w:val="22"/>
        </w:rPr>
        <w:t xml:space="preserve"> eligible for the active group as this PA was of </w:t>
      </w:r>
      <w:r w:rsidR="004A703A" w:rsidRPr="009A0F98">
        <w:rPr>
          <w:rFonts w:ascii="Arial" w:hAnsi="Arial" w:cs="Arial"/>
          <w:sz w:val="22"/>
          <w:szCs w:val="22"/>
        </w:rPr>
        <w:t xml:space="preserve">light-intensity, thereby not </w:t>
      </w:r>
      <w:r w:rsidR="00BC1B61" w:rsidRPr="009A0F98">
        <w:rPr>
          <w:rFonts w:ascii="Arial" w:hAnsi="Arial" w:cs="Arial"/>
          <w:sz w:val="22"/>
          <w:szCs w:val="22"/>
        </w:rPr>
        <w:t xml:space="preserve">complying with </w:t>
      </w:r>
      <w:r w:rsidR="004A703A" w:rsidRPr="009A0F98">
        <w:rPr>
          <w:rFonts w:ascii="Arial" w:hAnsi="Arial" w:cs="Arial"/>
          <w:sz w:val="22"/>
          <w:szCs w:val="22"/>
        </w:rPr>
        <w:t xml:space="preserve">WHO’s recommendations. </w:t>
      </w:r>
    </w:p>
    <w:p w14:paraId="69D69926" w14:textId="705D7D89" w:rsidR="00702815" w:rsidRPr="009A0F98" w:rsidRDefault="00C96583" w:rsidP="00125AF2">
      <w:pPr>
        <w:spacing w:line="480" w:lineRule="auto"/>
        <w:jc w:val="both"/>
        <w:rPr>
          <w:rFonts w:ascii="Arial" w:hAnsi="Arial" w:cs="Arial"/>
          <w:sz w:val="22"/>
          <w:szCs w:val="22"/>
        </w:rPr>
      </w:pPr>
      <w:r w:rsidRPr="009A0F98">
        <w:rPr>
          <w:rFonts w:ascii="Arial" w:hAnsi="Arial" w:cs="Arial"/>
          <w:sz w:val="22"/>
          <w:szCs w:val="22"/>
        </w:rPr>
        <w:tab/>
      </w:r>
      <w:r w:rsidR="00F07AE0" w:rsidRPr="009A0F98">
        <w:rPr>
          <w:rFonts w:ascii="Arial" w:hAnsi="Arial" w:cs="Arial"/>
          <w:sz w:val="22"/>
          <w:szCs w:val="22"/>
        </w:rPr>
        <w:t xml:space="preserve">Concerning the primary outcome, </w:t>
      </w:r>
      <w:r w:rsidR="004E0971" w:rsidRPr="009A0F98">
        <w:rPr>
          <w:rFonts w:ascii="Arial" w:hAnsi="Arial" w:cs="Arial"/>
          <w:sz w:val="22"/>
          <w:szCs w:val="22"/>
        </w:rPr>
        <w:t xml:space="preserve">the active group </w:t>
      </w:r>
      <w:r w:rsidR="00A47C5E" w:rsidRPr="009A0F98">
        <w:rPr>
          <w:rFonts w:ascii="Arial" w:hAnsi="Arial" w:cs="Arial"/>
          <w:sz w:val="22"/>
          <w:szCs w:val="22"/>
        </w:rPr>
        <w:t>significant</w:t>
      </w:r>
      <w:r w:rsidR="000007B7" w:rsidRPr="009A0F98">
        <w:rPr>
          <w:rFonts w:ascii="Arial" w:hAnsi="Arial" w:cs="Arial"/>
          <w:sz w:val="22"/>
          <w:szCs w:val="22"/>
        </w:rPr>
        <w:t>ly</w:t>
      </w:r>
      <w:r w:rsidR="00A47C5E" w:rsidRPr="009A0F98">
        <w:rPr>
          <w:rFonts w:ascii="Arial" w:hAnsi="Arial" w:cs="Arial"/>
          <w:sz w:val="22"/>
          <w:szCs w:val="22"/>
        </w:rPr>
        <w:t xml:space="preserve"> </w:t>
      </w:r>
      <w:r w:rsidR="000007B7" w:rsidRPr="009A0F98">
        <w:rPr>
          <w:rFonts w:ascii="Arial" w:hAnsi="Arial" w:cs="Arial"/>
          <w:sz w:val="22"/>
          <w:szCs w:val="22"/>
        </w:rPr>
        <w:t>decreased leisure-PA by</w:t>
      </w:r>
      <w:r w:rsidR="00B25375" w:rsidRPr="009A0F98">
        <w:rPr>
          <w:rFonts w:ascii="Arial" w:hAnsi="Arial" w:cs="Arial"/>
          <w:sz w:val="22"/>
          <w:szCs w:val="22"/>
        </w:rPr>
        <w:t xml:space="preserve"> </w:t>
      </w:r>
      <w:r w:rsidR="00A47C5E" w:rsidRPr="009A0F98">
        <w:rPr>
          <w:rFonts w:ascii="Arial" w:hAnsi="Arial" w:cs="Arial"/>
          <w:sz w:val="22"/>
          <w:szCs w:val="22"/>
        </w:rPr>
        <w:t xml:space="preserve">15.21 MET hr/day </w:t>
      </w:r>
      <w:r w:rsidR="007032F6" w:rsidRPr="009A0F98">
        <w:rPr>
          <w:rFonts w:ascii="Arial" w:hAnsi="Arial" w:cs="Arial"/>
          <w:sz w:val="22"/>
          <w:szCs w:val="22"/>
        </w:rPr>
        <w:t>(p=0.00)</w:t>
      </w:r>
      <w:r w:rsidR="00B25375" w:rsidRPr="009A0F98">
        <w:rPr>
          <w:rFonts w:ascii="Arial" w:hAnsi="Arial" w:cs="Arial"/>
          <w:sz w:val="22"/>
          <w:szCs w:val="22"/>
        </w:rPr>
        <w:t xml:space="preserve"> and 0.53 MET hr/day in household PA</w:t>
      </w:r>
      <w:r w:rsidR="007032F6" w:rsidRPr="009A0F98">
        <w:rPr>
          <w:rFonts w:ascii="Arial" w:hAnsi="Arial" w:cs="Arial"/>
          <w:sz w:val="22"/>
          <w:szCs w:val="22"/>
        </w:rPr>
        <w:t xml:space="preserve"> (p=0.02)</w:t>
      </w:r>
      <w:r w:rsidR="00F37E9C" w:rsidRPr="009A0F98">
        <w:rPr>
          <w:rFonts w:ascii="Arial" w:hAnsi="Arial" w:cs="Arial"/>
          <w:sz w:val="22"/>
          <w:szCs w:val="22"/>
        </w:rPr>
        <w:t>, during the second lockdown (table 2)</w:t>
      </w:r>
      <w:r w:rsidR="00B25375" w:rsidRPr="009A0F98">
        <w:rPr>
          <w:rFonts w:ascii="Arial" w:hAnsi="Arial" w:cs="Arial"/>
          <w:sz w:val="22"/>
          <w:szCs w:val="22"/>
        </w:rPr>
        <w:t>.</w:t>
      </w:r>
      <w:r w:rsidR="00F37E9C" w:rsidRPr="009A0F98">
        <w:rPr>
          <w:rFonts w:ascii="Arial" w:hAnsi="Arial" w:cs="Arial"/>
          <w:sz w:val="22"/>
          <w:szCs w:val="22"/>
        </w:rPr>
        <w:t xml:space="preserve"> The effect size of the lockdown was large</w:t>
      </w:r>
      <w:r w:rsidR="00EC078C" w:rsidRPr="009A0F98">
        <w:rPr>
          <w:rFonts w:ascii="Arial" w:hAnsi="Arial" w:cs="Arial"/>
          <w:sz w:val="22"/>
          <w:szCs w:val="22"/>
        </w:rPr>
        <w:t xml:space="preserve"> (</w:t>
      </w:r>
      <w:r w:rsidR="00EC078C" w:rsidRPr="009A0F98">
        <w:rPr>
          <w:rFonts w:ascii="Arial" w:hAnsi="Arial" w:cs="Arial"/>
          <w:i/>
          <w:sz w:val="22"/>
          <w:szCs w:val="22"/>
        </w:rPr>
        <w:t>r</w:t>
      </w:r>
      <w:r w:rsidR="00EC078C" w:rsidRPr="009A0F98">
        <w:rPr>
          <w:rFonts w:ascii="Arial" w:hAnsi="Arial" w:cs="Arial"/>
          <w:sz w:val="22"/>
          <w:szCs w:val="22"/>
        </w:rPr>
        <w:t>=</w:t>
      </w:r>
      <w:r w:rsidR="00AE4C26" w:rsidRPr="009A0F98">
        <w:rPr>
          <w:rFonts w:ascii="Arial" w:hAnsi="Arial" w:cs="Arial"/>
          <w:sz w:val="22"/>
          <w:szCs w:val="22"/>
        </w:rPr>
        <w:t>0.60)</w:t>
      </w:r>
      <w:r w:rsidR="00F37E9C" w:rsidRPr="009A0F98">
        <w:rPr>
          <w:rFonts w:ascii="Arial" w:hAnsi="Arial" w:cs="Arial"/>
          <w:sz w:val="22"/>
          <w:szCs w:val="22"/>
        </w:rPr>
        <w:t xml:space="preserve"> on the PASIPD-leisure domain, but medium</w:t>
      </w:r>
      <w:r w:rsidR="00AE4C26" w:rsidRPr="009A0F98">
        <w:rPr>
          <w:rFonts w:ascii="Arial" w:hAnsi="Arial" w:cs="Arial"/>
          <w:sz w:val="22"/>
          <w:szCs w:val="22"/>
        </w:rPr>
        <w:t xml:space="preserve"> (</w:t>
      </w:r>
      <w:r w:rsidR="00AE4C26" w:rsidRPr="009A0F98">
        <w:rPr>
          <w:rFonts w:ascii="Arial" w:hAnsi="Arial" w:cs="Arial"/>
          <w:i/>
          <w:sz w:val="22"/>
          <w:szCs w:val="22"/>
        </w:rPr>
        <w:t>r</w:t>
      </w:r>
      <w:r w:rsidR="00AE4C26" w:rsidRPr="009A0F98">
        <w:rPr>
          <w:rFonts w:ascii="Arial" w:hAnsi="Arial" w:cs="Arial"/>
          <w:sz w:val="22"/>
          <w:szCs w:val="22"/>
        </w:rPr>
        <w:t>=0.36)</w:t>
      </w:r>
      <w:r w:rsidR="00F37E9C" w:rsidRPr="009A0F98">
        <w:rPr>
          <w:rFonts w:ascii="Arial" w:hAnsi="Arial" w:cs="Arial"/>
          <w:sz w:val="22"/>
          <w:szCs w:val="22"/>
        </w:rPr>
        <w:t xml:space="preserve"> </w:t>
      </w:r>
      <w:r w:rsidR="00FC75DC" w:rsidRPr="009A0F98">
        <w:rPr>
          <w:rFonts w:ascii="Arial" w:hAnsi="Arial" w:cs="Arial"/>
          <w:sz w:val="22"/>
          <w:szCs w:val="22"/>
        </w:rPr>
        <w:t xml:space="preserve">regarding </w:t>
      </w:r>
      <w:r w:rsidR="00F37E9C" w:rsidRPr="009A0F98">
        <w:rPr>
          <w:rFonts w:ascii="Arial" w:hAnsi="Arial" w:cs="Arial"/>
          <w:sz w:val="22"/>
          <w:szCs w:val="22"/>
        </w:rPr>
        <w:t xml:space="preserve">household PA. </w:t>
      </w:r>
      <w:r w:rsidR="00F20CE6" w:rsidRPr="009A0F98">
        <w:rPr>
          <w:rFonts w:ascii="Arial" w:hAnsi="Arial" w:cs="Arial"/>
          <w:sz w:val="22"/>
          <w:szCs w:val="22"/>
        </w:rPr>
        <w:t>Work-PA remained at 0.</w:t>
      </w:r>
      <w:r w:rsidR="00B25375" w:rsidRPr="009A0F98">
        <w:rPr>
          <w:rFonts w:ascii="Arial" w:hAnsi="Arial" w:cs="Arial"/>
          <w:sz w:val="22"/>
          <w:szCs w:val="22"/>
        </w:rPr>
        <w:t xml:space="preserve"> The total PASIPD-score </w:t>
      </w:r>
      <w:r w:rsidR="00FC75DC" w:rsidRPr="009A0F98">
        <w:rPr>
          <w:rFonts w:ascii="Arial" w:hAnsi="Arial" w:cs="Arial"/>
          <w:sz w:val="22"/>
          <w:szCs w:val="22"/>
        </w:rPr>
        <w:t>also</w:t>
      </w:r>
      <w:r w:rsidR="000007B7" w:rsidRPr="009A0F98">
        <w:rPr>
          <w:rFonts w:ascii="Arial" w:hAnsi="Arial" w:cs="Arial"/>
          <w:sz w:val="22"/>
          <w:szCs w:val="22"/>
        </w:rPr>
        <w:t xml:space="preserve"> significantly dropped</w:t>
      </w:r>
      <w:r w:rsidR="00A016B4" w:rsidRPr="009A0F98">
        <w:rPr>
          <w:rFonts w:ascii="Arial" w:hAnsi="Arial" w:cs="Arial"/>
          <w:sz w:val="22"/>
          <w:szCs w:val="22"/>
        </w:rPr>
        <w:t xml:space="preserve"> </w:t>
      </w:r>
      <w:r w:rsidR="00F37E9C" w:rsidRPr="009A0F98">
        <w:rPr>
          <w:rFonts w:ascii="Arial" w:hAnsi="Arial" w:cs="Arial"/>
          <w:sz w:val="22"/>
          <w:szCs w:val="22"/>
        </w:rPr>
        <w:t>from 27.77</w:t>
      </w:r>
      <w:r w:rsidR="00A016B4" w:rsidRPr="009A0F98">
        <w:rPr>
          <w:rFonts w:ascii="Arial" w:hAnsi="Arial" w:cs="Arial"/>
          <w:sz w:val="22"/>
          <w:szCs w:val="22"/>
        </w:rPr>
        <w:t xml:space="preserve"> </w:t>
      </w:r>
      <w:r w:rsidR="00F37E9C" w:rsidRPr="009A0F98">
        <w:rPr>
          <w:rFonts w:ascii="Arial" w:hAnsi="Arial" w:cs="Arial"/>
          <w:sz w:val="22"/>
          <w:szCs w:val="22"/>
        </w:rPr>
        <w:t>to 15.44 MET hr/day</w:t>
      </w:r>
      <w:r w:rsidR="001E2662" w:rsidRPr="009A0F98">
        <w:rPr>
          <w:rFonts w:ascii="Arial" w:hAnsi="Arial" w:cs="Arial"/>
          <w:sz w:val="22"/>
          <w:szCs w:val="22"/>
        </w:rPr>
        <w:t xml:space="preserve"> (p=0.00)</w:t>
      </w:r>
      <w:r w:rsidR="00F37E9C" w:rsidRPr="009A0F98">
        <w:rPr>
          <w:rFonts w:ascii="Arial" w:hAnsi="Arial" w:cs="Arial"/>
          <w:sz w:val="22"/>
          <w:szCs w:val="22"/>
        </w:rPr>
        <w:t>.</w:t>
      </w:r>
      <w:r w:rsidR="00B25375" w:rsidRPr="009A0F98">
        <w:rPr>
          <w:rFonts w:ascii="Arial" w:hAnsi="Arial" w:cs="Arial"/>
          <w:sz w:val="22"/>
          <w:szCs w:val="22"/>
        </w:rPr>
        <w:t xml:space="preserve"> </w:t>
      </w:r>
      <w:r w:rsidR="00F37E9C" w:rsidRPr="009A0F98">
        <w:rPr>
          <w:rFonts w:ascii="Arial" w:hAnsi="Arial" w:cs="Arial"/>
          <w:sz w:val="22"/>
          <w:szCs w:val="22"/>
        </w:rPr>
        <w:t xml:space="preserve">Effect size of this change was large </w:t>
      </w:r>
      <w:r w:rsidR="00B73992" w:rsidRPr="009A0F98">
        <w:rPr>
          <w:rFonts w:ascii="Arial" w:hAnsi="Arial" w:cs="Arial"/>
          <w:sz w:val="22"/>
          <w:szCs w:val="22"/>
        </w:rPr>
        <w:t>(</w:t>
      </w:r>
      <w:r w:rsidR="00B73992" w:rsidRPr="009A0F98">
        <w:rPr>
          <w:rFonts w:ascii="Arial" w:hAnsi="Arial" w:cs="Arial"/>
          <w:i/>
          <w:sz w:val="22"/>
          <w:szCs w:val="22"/>
        </w:rPr>
        <w:t>r</w:t>
      </w:r>
      <w:r w:rsidR="00B73992" w:rsidRPr="009A0F98">
        <w:rPr>
          <w:rFonts w:ascii="Arial" w:hAnsi="Arial" w:cs="Arial"/>
          <w:sz w:val="22"/>
          <w:szCs w:val="22"/>
        </w:rPr>
        <w:t>=0.54)</w:t>
      </w:r>
      <w:r w:rsidR="00F37E9C" w:rsidRPr="009A0F98">
        <w:rPr>
          <w:rFonts w:ascii="Arial" w:hAnsi="Arial" w:cs="Arial"/>
          <w:sz w:val="22"/>
          <w:szCs w:val="22"/>
        </w:rPr>
        <w:t xml:space="preserve">. </w:t>
      </w:r>
      <w:r w:rsidR="00A016B4" w:rsidRPr="009A0F98">
        <w:rPr>
          <w:rFonts w:ascii="Arial" w:hAnsi="Arial" w:cs="Arial"/>
          <w:sz w:val="22"/>
          <w:szCs w:val="22"/>
        </w:rPr>
        <w:t>T</w:t>
      </w:r>
      <w:r w:rsidR="00B25375" w:rsidRPr="009A0F98">
        <w:rPr>
          <w:rFonts w:ascii="Arial" w:hAnsi="Arial" w:cs="Arial"/>
          <w:sz w:val="22"/>
          <w:szCs w:val="22"/>
        </w:rPr>
        <w:t xml:space="preserve">he </w:t>
      </w:r>
      <w:r w:rsidR="006D2E8F" w:rsidRPr="009A0F98">
        <w:rPr>
          <w:rFonts w:ascii="Arial" w:hAnsi="Arial" w:cs="Arial"/>
          <w:sz w:val="22"/>
          <w:szCs w:val="22"/>
        </w:rPr>
        <w:t>in</w:t>
      </w:r>
      <w:r w:rsidR="00B25375" w:rsidRPr="009A0F98">
        <w:rPr>
          <w:rFonts w:ascii="Arial" w:hAnsi="Arial" w:cs="Arial"/>
          <w:sz w:val="22"/>
          <w:szCs w:val="22"/>
        </w:rPr>
        <w:t>active group did</w:t>
      </w:r>
      <w:r w:rsidR="006D3672" w:rsidRPr="009A0F98">
        <w:rPr>
          <w:rFonts w:ascii="Arial" w:hAnsi="Arial" w:cs="Arial"/>
          <w:sz w:val="22"/>
          <w:szCs w:val="22"/>
        </w:rPr>
        <w:t>n’t</w:t>
      </w:r>
      <w:r w:rsidR="00B25375" w:rsidRPr="009A0F98">
        <w:rPr>
          <w:rFonts w:ascii="Arial" w:hAnsi="Arial" w:cs="Arial"/>
          <w:sz w:val="22"/>
          <w:szCs w:val="22"/>
        </w:rPr>
        <w:t xml:space="preserve"> undergo significant changes in PA-level when looking</w:t>
      </w:r>
      <w:r w:rsidR="0005011D" w:rsidRPr="009A0F98">
        <w:rPr>
          <w:rFonts w:ascii="Arial" w:hAnsi="Arial" w:cs="Arial"/>
          <w:sz w:val="22"/>
          <w:szCs w:val="22"/>
        </w:rPr>
        <w:t xml:space="preserve"> separately</w:t>
      </w:r>
      <w:r w:rsidR="00B25375" w:rsidRPr="009A0F98">
        <w:rPr>
          <w:rFonts w:ascii="Arial" w:hAnsi="Arial" w:cs="Arial"/>
          <w:sz w:val="22"/>
          <w:szCs w:val="22"/>
        </w:rPr>
        <w:t xml:space="preserve"> at the diffe</w:t>
      </w:r>
      <w:r w:rsidR="00F20CE6" w:rsidRPr="009A0F98">
        <w:rPr>
          <w:rFonts w:ascii="Arial" w:hAnsi="Arial" w:cs="Arial"/>
          <w:sz w:val="22"/>
          <w:szCs w:val="22"/>
        </w:rPr>
        <w:t xml:space="preserve">rent domains of the PASIPD. However, the </w:t>
      </w:r>
      <w:r w:rsidR="00F20CE6" w:rsidRPr="009A0F98">
        <w:rPr>
          <w:rFonts w:ascii="Arial" w:hAnsi="Arial" w:cs="Arial"/>
          <w:sz w:val="22"/>
          <w:szCs w:val="22"/>
        </w:rPr>
        <w:lastRenderedPageBreak/>
        <w:t>total PASIPD significantly decreased</w:t>
      </w:r>
      <w:r w:rsidR="000007B7" w:rsidRPr="009A0F98">
        <w:rPr>
          <w:rFonts w:ascii="Arial" w:hAnsi="Arial" w:cs="Arial"/>
          <w:sz w:val="22"/>
          <w:szCs w:val="22"/>
        </w:rPr>
        <w:t xml:space="preserve"> by 4.22</w:t>
      </w:r>
      <w:r w:rsidR="007032F6" w:rsidRPr="009A0F98">
        <w:rPr>
          <w:rFonts w:ascii="Arial" w:hAnsi="Arial" w:cs="Arial"/>
          <w:sz w:val="22"/>
          <w:szCs w:val="22"/>
        </w:rPr>
        <w:t xml:space="preserve"> </w:t>
      </w:r>
      <w:r w:rsidR="00F20CE6" w:rsidRPr="009A0F98">
        <w:rPr>
          <w:rFonts w:ascii="Arial" w:hAnsi="Arial" w:cs="Arial"/>
          <w:sz w:val="22"/>
          <w:szCs w:val="22"/>
        </w:rPr>
        <w:t>MET hr/day</w:t>
      </w:r>
      <w:r w:rsidR="00BA15B4" w:rsidRPr="009A0F98">
        <w:rPr>
          <w:rFonts w:ascii="Arial" w:hAnsi="Arial" w:cs="Arial"/>
          <w:sz w:val="22"/>
          <w:szCs w:val="22"/>
        </w:rPr>
        <w:t xml:space="preserve"> </w:t>
      </w:r>
      <w:r w:rsidR="00B73992" w:rsidRPr="009A0F98">
        <w:rPr>
          <w:rFonts w:ascii="Arial" w:hAnsi="Arial" w:cs="Arial"/>
          <w:sz w:val="22"/>
          <w:szCs w:val="22"/>
        </w:rPr>
        <w:t>during the second lockdown</w:t>
      </w:r>
      <w:r w:rsidR="00A016B4" w:rsidRPr="009A0F98">
        <w:rPr>
          <w:rFonts w:ascii="Arial" w:hAnsi="Arial" w:cs="Arial"/>
          <w:sz w:val="22"/>
          <w:szCs w:val="22"/>
        </w:rPr>
        <w:t xml:space="preserve"> (p=0.03)</w:t>
      </w:r>
      <w:r w:rsidR="00F20CE6" w:rsidRPr="009A0F98">
        <w:rPr>
          <w:rFonts w:ascii="Arial" w:hAnsi="Arial" w:cs="Arial"/>
          <w:sz w:val="22"/>
          <w:szCs w:val="22"/>
        </w:rPr>
        <w:t>.</w:t>
      </w:r>
      <w:r w:rsidR="00F37E9C" w:rsidRPr="009A0F98">
        <w:rPr>
          <w:rFonts w:ascii="Arial" w:hAnsi="Arial" w:cs="Arial"/>
          <w:sz w:val="22"/>
          <w:szCs w:val="22"/>
        </w:rPr>
        <w:t xml:space="preserve"> The effect size of this decrease </w:t>
      </w:r>
      <w:r w:rsidR="000007B7" w:rsidRPr="009A0F98">
        <w:rPr>
          <w:rFonts w:ascii="Arial" w:hAnsi="Arial" w:cs="Arial"/>
          <w:sz w:val="22"/>
          <w:szCs w:val="22"/>
        </w:rPr>
        <w:t xml:space="preserve">was </w:t>
      </w:r>
      <w:r w:rsidR="00F37E9C" w:rsidRPr="009A0F98">
        <w:rPr>
          <w:rFonts w:ascii="Arial" w:hAnsi="Arial" w:cs="Arial"/>
          <w:sz w:val="22"/>
          <w:szCs w:val="22"/>
        </w:rPr>
        <w:t xml:space="preserve">medium </w:t>
      </w:r>
      <w:r w:rsidR="00B73992" w:rsidRPr="009A0F98">
        <w:rPr>
          <w:rFonts w:ascii="Arial" w:hAnsi="Arial" w:cs="Arial"/>
          <w:sz w:val="22"/>
          <w:szCs w:val="22"/>
        </w:rPr>
        <w:t>(</w:t>
      </w:r>
      <w:r w:rsidR="00B73992" w:rsidRPr="009A0F98">
        <w:rPr>
          <w:rFonts w:ascii="Arial" w:hAnsi="Arial" w:cs="Arial"/>
          <w:i/>
          <w:sz w:val="22"/>
          <w:szCs w:val="22"/>
        </w:rPr>
        <w:t>r</w:t>
      </w:r>
      <w:r w:rsidR="00B73992" w:rsidRPr="009A0F98">
        <w:rPr>
          <w:rFonts w:ascii="Arial" w:hAnsi="Arial" w:cs="Arial"/>
          <w:sz w:val="22"/>
          <w:szCs w:val="22"/>
        </w:rPr>
        <w:t>=0.43)</w:t>
      </w:r>
      <w:r w:rsidR="00F37E9C" w:rsidRPr="009A0F98">
        <w:rPr>
          <w:rFonts w:ascii="Arial" w:hAnsi="Arial" w:cs="Arial"/>
          <w:sz w:val="22"/>
          <w:szCs w:val="22"/>
        </w:rPr>
        <w:t xml:space="preserve">. </w:t>
      </w:r>
    </w:p>
    <w:p w14:paraId="5CE3F20E" w14:textId="7D661F7E" w:rsidR="0022118D" w:rsidRPr="009A0F98" w:rsidRDefault="00E96F0B" w:rsidP="00125AF2">
      <w:pPr>
        <w:spacing w:line="480" w:lineRule="auto"/>
        <w:jc w:val="both"/>
        <w:rPr>
          <w:rFonts w:ascii="Arial" w:hAnsi="Arial" w:cs="Arial"/>
          <w:sz w:val="22"/>
          <w:szCs w:val="22"/>
        </w:rPr>
      </w:pPr>
      <w:r w:rsidRPr="009A0F98">
        <w:rPr>
          <w:rFonts w:ascii="Arial" w:hAnsi="Arial" w:cs="Arial"/>
          <w:sz w:val="22"/>
          <w:szCs w:val="22"/>
        </w:rPr>
        <w:tab/>
        <w:t>Regarding</w:t>
      </w:r>
      <w:r w:rsidR="00BB3D5D" w:rsidRPr="009A0F98">
        <w:rPr>
          <w:rFonts w:ascii="Arial" w:hAnsi="Arial" w:cs="Arial"/>
          <w:sz w:val="22"/>
          <w:szCs w:val="22"/>
        </w:rPr>
        <w:t xml:space="preserve"> the secondary outcomes</w:t>
      </w:r>
      <w:r w:rsidR="007032F6" w:rsidRPr="009A0F98">
        <w:rPr>
          <w:rFonts w:ascii="Arial" w:hAnsi="Arial" w:cs="Arial"/>
          <w:sz w:val="22"/>
          <w:szCs w:val="22"/>
        </w:rPr>
        <w:t xml:space="preserve">, </w:t>
      </w:r>
      <w:r w:rsidR="00FC75DC" w:rsidRPr="009A0F98">
        <w:rPr>
          <w:rFonts w:ascii="Arial" w:hAnsi="Arial" w:cs="Arial"/>
          <w:sz w:val="22"/>
          <w:szCs w:val="22"/>
        </w:rPr>
        <w:t xml:space="preserve">only </w:t>
      </w:r>
      <w:r w:rsidR="00CD412F" w:rsidRPr="009A0F98">
        <w:rPr>
          <w:rFonts w:ascii="Arial" w:hAnsi="Arial" w:cs="Arial"/>
          <w:sz w:val="22"/>
          <w:szCs w:val="22"/>
        </w:rPr>
        <w:t xml:space="preserve">social </w:t>
      </w:r>
      <w:r w:rsidR="00FC75DC" w:rsidRPr="009A0F98">
        <w:rPr>
          <w:rFonts w:ascii="Arial" w:hAnsi="Arial" w:cs="Arial"/>
          <w:sz w:val="22"/>
          <w:szCs w:val="22"/>
        </w:rPr>
        <w:t>participation displayed</w:t>
      </w:r>
      <w:r w:rsidR="00E3504F" w:rsidRPr="009A0F98">
        <w:rPr>
          <w:rFonts w:ascii="Arial" w:hAnsi="Arial" w:cs="Arial"/>
          <w:sz w:val="22"/>
          <w:szCs w:val="22"/>
        </w:rPr>
        <w:t xml:space="preserve"> significant</w:t>
      </w:r>
      <w:r w:rsidR="00FC75DC" w:rsidRPr="009A0F98">
        <w:rPr>
          <w:rFonts w:ascii="Arial" w:hAnsi="Arial" w:cs="Arial"/>
          <w:sz w:val="22"/>
          <w:szCs w:val="22"/>
        </w:rPr>
        <w:t xml:space="preserve"> changes due to the second lockdown: </w:t>
      </w:r>
      <w:r w:rsidR="00CD412F" w:rsidRPr="009A0F98">
        <w:rPr>
          <w:rFonts w:ascii="Arial" w:hAnsi="Arial" w:cs="Arial"/>
          <w:sz w:val="22"/>
          <w:szCs w:val="22"/>
        </w:rPr>
        <w:t xml:space="preserve">RNLI scores decreased </w:t>
      </w:r>
      <w:r w:rsidR="001D6E2D" w:rsidRPr="009A0F98">
        <w:rPr>
          <w:rFonts w:ascii="Arial" w:hAnsi="Arial" w:cs="Arial"/>
          <w:sz w:val="22"/>
          <w:szCs w:val="22"/>
        </w:rPr>
        <w:t xml:space="preserve">by 14.5 points </w:t>
      </w:r>
      <w:r w:rsidR="001E2662" w:rsidRPr="009A0F98">
        <w:rPr>
          <w:rFonts w:ascii="Arial" w:hAnsi="Arial" w:cs="Arial"/>
          <w:sz w:val="22"/>
          <w:szCs w:val="22"/>
        </w:rPr>
        <w:t>(p=0.00)</w:t>
      </w:r>
      <w:r w:rsidR="001D6E2D" w:rsidRPr="009A0F98">
        <w:rPr>
          <w:rFonts w:ascii="Arial" w:hAnsi="Arial" w:cs="Arial"/>
          <w:sz w:val="22"/>
          <w:szCs w:val="22"/>
        </w:rPr>
        <w:t xml:space="preserve"> and 19 points</w:t>
      </w:r>
      <w:r w:rsidR="000E02C3" w:rsidRPr="009A0F98">
        <w:rPr>
          <w:rFonts w:ascii="Arial" w:hAnsi="Arial" w:cs="Arial"/>
          <w:sz w:val="22"/>
          <w:szCs w:val="22"/>
        </w:rPr>
        <w:t xml:space="preserve"> </w:t>
      </w:r>
      <w:r w:rsidR="001E2662" w:rsidRPr="009A0F98">
        <w:rPr>
          <w:rFonts w:ascii="Arial" w:hAnsi="Arial" w:cs="Arial"/>
          <w:sz w:val="22"/>
          <w:szCs w:val="22"/>
        </w:rPr>
        <w:t>(p=0.00)</w:t>
      </w:r>
      <w:r w:rsidR="00E3504F" w:rsidRPr="009A0F98">
        <w:rPr>
          <w:rFonts w:ascii="Arial" w:hAnsi="Arial" w:cs="Arial"/>
          <w:sz w:val="22"/>
          <w:szCs w:val="22"/>
        </w:rPr>
        <w:t xml:space="preserve"> in the active and </w:t>
      </w:r>
      <w:r w:rsidR="006D2E8F" w:rsidRPr="009A0F98">
        <w:rPr>
          <w:rFonts w:ascii="Arial" w:hAnsi="Arial" w:cs="Arial"/>
          <w:sz w:val="22"/>
          <w:szCs w:val="22"/>
        </w:rPr>
        <w:t>in</w:t>
      </w:r>
      <w:r w:rsidR="00E3504F" w:rsidRPr="009A0F98">
        <w:rPr>
          <w:rFonts w:ascii="Arial" w:hAnsi="Arial" w:cs="Arial"/>
          <w:sz w:val="22"/>
          <w:szCs w:val="22"/>
        </w:rPr>
        <w:t xml:space="preserve">active groups </w:t>
      </w:r>
      <w:r w:rsidR="00FC75DC" w:rsidRPr="009A0F98">
        <w:rPr>
          <w:rFonts w:ascii="Arial" w:hAnsi="Arial" w:cs="Arial"/>
          <w:sz w:val="22"/>
          <w:szCs w:val="22"/>
        </w:rPr>
        <w:t>(table 2)</w:t>
      </w:r>
      <w:r w:rsidR="000E02C3" w:rsidRPr="009A0F98">
        <w:rPr>
          <w:rFonts w:ascii="Arial" w:hAnsi="Arial" w:cs="Arial"/>
          <w:sz w:val="22"/>
          <w:szCs w:val="22"/>
        </w:rPr>
        <w:t>.</w:t>
      </w:r>
      <w:r w:rsidR="00A67CC2" w:rsidRPr="009A0F98">
        <w:rPr>
          <w:rFonts w:ascii="Arial" w:hAnsi="Arial" w:cs="Arial"/>
          <w:sz w:val="22"/>
          <w:szCs w:val="22"/>
        </w:rPr>
        <w:t xml:space="preserve"> </w:t>
      </w:r>
      <w:r w:rsidR="008D1906" w:rsidRPr="009A0F98">
        <w:rPr>
          <w:rFonts w:ascii="Arial" w:hAnsi="Arial" w:cs="Arial"/>
          <w:sz w:val="22"/>
          <w:szCs w:val="22"/>
        </w:rPr>
        <w:t>The effect size of this</w:t>
      </w:r>
      <w:r w:rsidR="00FC75DC" w:rsidRPr="009A0F98">
        <w:rPr>
          <w:rFonts w:ascii="Arial" w:hAnsi="Arial" w:cs="Arial"/>
          <w:sz w:val="22"/>
          <w:szCs w:val="22"/>
        </w:rPr>
        <w:t xml:space="preserve"> change </w:t>
      </w:r>
      <w:r w:rsidR="000007B7" w:rsidRPr="009A0F98">
        <w:rPr>
          <w:rFonts w:ascii="Arial" w:hAnsi="Arial" w:cs="Arial"/>
          <w:sz w:val="22"/>
          <w:szCs w:val="22"/>
        </w:rPr>
        <w:t xml:space="preserve">was </w:t>
      </w:r>
      <w:r w:rsidR="00FC75DC" w:rsidRPr="009A0F98">
        <w:rPr>
          <w:rFonts w:ascii="Arial" w:hAnsi="Arial" w:cs="Arial"/>
          <w:sz w:val="22"/>
          <w:szCs w:val="22"/>
        </w:rPr>
        <w:t>large</w:t>
      </w:r>
      <w:r w:rsidR="008D1906" w:rsidRPr="009A0F98">
        <w:rPr>
          <w:rFonts w:ascii="Arial" w:hAnsi="Arial" w:cs="Arial"/>
          <w:sz w:val="22"/>
          <w:szCs w:val="22"/>
        </w:rPr>
        <w:t xml:space="preserve"> in both groups (</w:t>
      </w:r>
      <w:r w:rsidR="008D1906" w:rsidRPr="009A0F98">
        <w:rPr>
          <w:rFonts w:ascii="Arial" w:hAnsi="Arial" w:cs="Arial"/>
          <w:i/>
          <w:sz w:val="22"/>
          <w:szCs w:val="22"/>
        </w:rPr>
        <w:t>r</w:t>
      </w:r>
      <w:r w:rsidR="008D1906" w:rsidRPr="009A0F98">
        <w:rPr>
          <w:rFonts w:ascii="Arial" w:hAnsi="Arial" w:cs="Arial"/>
          <w:sz w:val="22"/>
          <w:szCs w:val="22"/>
        </w:rPr>
        <w:t>=0.60 and 0.52</w:t>
      </w:r>
      <w:r w:rsidR="00FC75DC" w:rsidRPr="009A0F98">
        <w:rPr>
          <w:rFonts w:ascii="Arial" w:hAnsi="Arial" w:cs="Arial"/>
          <w:sz w:val="22"/>
          <w:szCs w:val="22"/>
        </w:rPr>
        <w:t>, respectively</w:t>
      </w:r>
      <w:r w:rsidR="008D1906" w:rsidRPr="009A0F98">
        <w:rPr>
          <w:rFonts w:ascii="Arial" w:hAnsi="Arial" w:cs="Arial"/>
          <w:sz w:val="22"/>
          <w:szCs w:val="22"/>
        </w:rPr>
        <w:t>).</w:t>
      </w:r>
      <w:r w:rsidR="006D2E8F" w:rsidRPr="009A0F98">
        <w:rPr>
          <w:rFonts w:ascii="Arial" w:hAnsi="Arial" w:cs="Arial"/>
          <w:sz w:val="22"/>
          <w:szCs w:val="22"/>
        </w:rPr>
        <w:t xml:space="preserve"> Contrarily</w:t>
      </w:r>
      <w:r w:rsidR="008D1906" w:rsidRPr="009A0F98">
        <w:rPr>
          <w:rFonts w:ascii="Arial" w:hAnsi="Arial" w:cs="Arial"/>
          <w:sz w:val="22"/>
          <w:szCs w:val="22"/>
        </w:rPr>
        <w:t xml:space="preserve">, pain intensity, </w:t>
      </w:r>
      <w:r w:rsidR="00FA72A1" w:rsidRPr="009A0F98">
        <w:rPr>
          <w:rFonts w:ascii="Arial" w:hAnsi="Arial" w:cs="Arial"/>
          <w:sz w:val="22"/>
          <w:szCs w:val="22"/>
        </w:rPr>
        <w:t xml:space="preserve">QOL </w:t>
      </w:r>
      <w:r w:rsidR="008D1906" w:rsidRPr="009A0F98">
        <w:rPr>
          <w:rFonts w:ascii="Arial" w:hAnsi="Arial" w:cs="Arial"/>
          <w:sz w:val="22"/>
          <w:szCs w:val="22"/>
        </w:rPr>
        <w:t>and fatigue were</w:t>
      </w:r>
      <w:r w:rsidR="006D3672" w:rsidRPr="009A0F98">
        <w:rPr>
          <w:rFonts w:ascii="Arial" w:hAnsi="Arial" w:cs="Arial"/>
          <w:sz w:val="22"/>
          <w:szCs w:val="22"/>
        </w:rPr>
        <w:t>n’t</w:t>
      </w:r>
      <w:r w:rsidR="008D1906" w:rsidRPr="009A0F98">
        <w:rPr>
          <w:rFonts w:ascii="Arial" w:hAnsi="Arial" w:cs="Arial"/>
          <w:sz w:val="22"/>
          <w:szCs w:val="22"/>
        </w:rPr>
        <w:t xml:space="preserve"> significantly impacted by the sec</w:t>
      </w:r>
      <w:r w:rsidR="00FC75DC" w:rsidRPr="009A0F98">
        <w:rPr>
          <w:rFonts w:ascii="Arial" w:hAnsi="Arial" w:cs="Arial"/>
          <w:sz w:val="22"/>
          <w:szCs w:val="22"/>
        </w:rPr>
        <w:t xml:space="preserve">ond lockdown, </w:t>
      </w:r>
      <w:r w:rsidR="000007B7" w:rsidRPr="009A0F98">
        <w:rPr>
          <w:rFonts w:ascii="Arial" w:hAnsi="Arial" w:cs="Arial"/>
          <w:sz w:val="22"/>
          <w:szCs w:val="22"/>
        </w:rPr>
        <w:t>remaining stable</w:t>
      </w:r>
      <w:r w:rsidR="008D1906" w:rsidRPr="009A0F98">
        <w:rPr>
          <w:rFonts w:ascii="Arial" w:hAnsi="Arial" w:cs="Arial"/>
          <w:sz w:val="22"/>
          <w:szCs w:val="22"/>
        </w:rPr>
        <w:t xml:space="preserve"> in both groups. </w:t>
      </w:r>
    </w:p>
    <w:p w14:paraId="5637B0FB" w14:textId="6B06FAF7" w:rsidR="00EF097B" w:rsidRPr="009A0F98" w:rsidRDefault="003E5147" w:rsidP="00D31392">
      <w:pPr>
        <w:spacing w:line="480" w:lineRule="auto"/>
        <w:jc w:val="both"/>
        <w:rPr>
          <w:rFonts w:ascii="Arial" w:hAnsi="Arial" w:cs="Arial"/>
          <w:sz w:val="22"/>
          <w:szCs w:val="22"/>
        </w:rPr>
      </w:pPr>
      <w:r w:rsidRPr="009A0F98">
        <w:rPr>
          <w:rFonts w:ascii="Arial" w:hAnsi="Arial" w:cs="Arial"/>
          <w:sz w:val="22"/>
          <w:szCs w:val="22"/>
        </w:rPr>
        <w:tab/>
      </w:r>
      <w:r w:rsidR="00EF097B" w:rsidRPr="009A0F98">
        <w:rPr>
          <w:rFonts w:ascii="Arial" w:hAnsi="Arial" w:cs="Arial"/>
          <w:sz w:val="22"/>
          <w:szCs w:val="22"/>
        </w:rPr>
        <w:t>Our results dem</w:t>
      </w:r>
      <w:r w:rsidR="000007B7" w:rsidRPr="009A0F98">
        <w:rPr>
          <w:rFonts w:ascii="Arial" w:hAnsi="Arial" w:cs="Arial"/>
          <w:sz w:val="22"/>
          <w:szCs w:val="22"/>
        </w:rPr>
        <w:t>onstrate that individuals with</w:t>
      </w:r>
      <w:r w:rsidR="00D6129D" w:rsidRPr="009A0F98">
        <w:rPr>
          <w:rFonts w:ascii="Arial" w:hAnsi="Arial" w:cs="Arial"/>
          <w:sz w:val="22"/>
          <w:szCs w:val="22"/>
        </w:rPr>
        <w:t xml:space="preserve"> SCI </w:t>
      </w:r>
      <w:r w:rsidR="00EF097B" w:rsidRPr="009A0F98">
        <w:rPr>
          <w:rFonts w:ascii="Arial" w:hAnsi="Arial" w:cs="Arial"/>
          <w:sz w:val="22"/>
          <w:szCs w:val="22"/>
        </w:rPr>
        <w:t>significantly re</w:t>
      </w:r>
      <w:r w:rsidR="001D46AF" w:rsidRPr="009A0F98">
        <w:rPr>
          <w:rFonts w:ascii="Arial" w:hAnsi="Arial" w:cs="Arial"/>
          <w:sz w:val="22"/>
          <w:szCs w:val="22"/>
        </w:rPr>
        <w:t>duced their PA level</w:t>
      </w:r>
      <w:r w:rsidR="006850D8" w:rsidRPr="009A0F98">
        <w:rPr>
          <w:rFonts w:ascii="Arial" w:hAnsi="Arial" w:cs="Arial"/>
          <w:sz w:val="22"/>
          <w:szCs w:val="22"/>
        </w:rPr>
        <w:t xml:space="preserve"> during Belgium’s second</w:t>
      </w:r>
      <w:r w:rsidR="00EF097B" w:rsidRPr="009A0F98">
        <w:rPr>
          <w:rFonts w:ascii="Arial" w:hAnsi="Arial" w:cs="Arial"/>
          <w:sz w:val="22"/>
          <w:szCs w:val="22"/>
        </w:rPr>
        <w:t xml:space="preserve"> lockdown. These findings add knowledge regarding the impact of the l</w:t>
      </w:r>
      <w:r w:rsidR="000007B7" w:rsidRPr="009A0F98">
        <w:rPr>
          <w:rFonts w:ascii="Arial" w:hAnsi="Arial" w:cs="Arial"/>
          <w:sz w:val="22"/>
          <w:szCs w:val="22"/>
        </w:rPr>
        <w:t>ockdown among individuals with</w:t>
      </w:r>
      <w:r w:rsidR="00EF097B" w:rsidRPr="009A0F98">
        <w:rPr>
          <w:rFonts w:ascii="Arial" w:hAnsi="Arial" w:cs="Arial"/>
          <w:sz w:val="22"/>
          <w:szCs w:val="22"/>
        </w:rPr>
        <w:t xml:space="preserve"> PD, which has received little attention. </w:t>
      </w:r>
      <w:r w:rsidR="00F80C37" w:rsidRPr="009A0F98">
        <w:rPr>
          <w:rFonts w:ascii="Arial" w:hAnsi="Arial" w:cs="Arial"/>
          <w:sz w:val="22"/>
          <w:szCs w:val="22"/>
        </w:rPr>
        <w:t>Indeed</w:t>
      </w:r>
      <w:r w:rsidR="00E240C3" w:rsidRPr="009A0F98">
        <w:rPr>
          <w:rFonts w:ascii="Arial" w:hAnsi="Arial" w:cs="Arial"/>
          <w:sz w:val="22"/>
          <w:szCs w:val="22"/>
        </w:rPr>
        <w:t xml:space="preserve">, </w:t>
      </w:r>
      <w:r w:rsidR="00F80C37" w:rsidRPr="009A0F98">
        <w:rPr>
          <w:rFonts w:ascii="Arial" w:hAnsi="Arial" w:cs="Arial"/>
          <w:sz w:val="22"/>
          <w:szCs w:val="22"/>
        </w:rPr>
        <w:t xml:space="preserve">only one other study has investigated </w:t>
      </w:r>
      <w:r w:rsidR="00D6129D" w:rsidRPr="009A0F98">
        <w:rPr>
          <w:rFonts w:ascii="Arial" w:hAnsi="Arial" w:cs="Arial"/>
          <w:sz w:val="22"/>
          <w:szCs w:val="22"/>
        </w:rPr>
        <w:t xml:space="preserve">PA </w:t>
      </w:r>
      <w:r w:rsidR="000007B7" w:rsidRPr="009A0F98">
        <w:rPr>
          <w:rFonts w:ascii="Arial" w:hAnsi="Arial" w:cs="Arial"/>
          <w:sz w:val="22"/>
          <w:szCs w:val="22"/>
        </w:rPr>
        <w:t>of individuals with</w:t>
      </w:r>
      <w:r w:rsidR="00F80C37" w:rsidRPr="009A0F98">
        <w:rPr>
          <w:rFonts w:ascii="Arial" w:hAnsi="Arial" w:cs="Arial"/>
          <w:sz w:val="22"/>
          <w:szCs w:val="22"/>
        </w:rPr>
        <w:t xml:space="preserve"> SCI during the lockdown. This Spanish study observed similar results to ours: their sample of 20 individuals with thoracic S</w:t>
      </w:r>
      <w:r w:rsidR="00980819" w:rsidRPr="009A0F98">
        <w:rPr>
          <w:rFonts w:ascii="Arial" w:hAnsi="Arial" w:cs="Arial"/>
          <w:sz w:val="22"/>
          <w:szCs w:val="22"/>
        </w:rPr>
        <w:t>CI</w:t>
      </w:r>
      <w:r w:rsidR="00E240C3" w:rsidRPr="009A0F98">
        <w:rPr>
          <w:rFonts w:ascii="Arial" w:hAnsi="Arial" w:cs="Arial"/>
          <w:sz w:val="22"/>
          <w:szCs w:val="22"/>
        </w:rPr>
        <w:t xml:space="preserve"> decreased</w:t>
      </w:r>
      <w:r w:rsidR="00980819" w:rsidRPr="009A0F98">
        <w:rPr>
          <w:rFonts w:ascii="Arial" w:hAnsi="Arial" w:cs="Arial"/>
          <w:sz w:val="22"/>
          <w:szCs w:val="22"/>
        </w:rPr>
        <w:t xml:space="preserve"> total PA by 18.4</w:t>
      </w:r>
      <w:r w:rsidR="00F80C37" w:rsidRPr="009A0F98">
        <w:rPr>
          <w:rFonts w:ascii="Arial" w:hAnsi="Arial" w:cs="Arial"/>
          <w:sz w:val="22"/>
          <w:szCs w:val="22"/>
        </w:rPr>
        <w:t xml:space="preserve"> </w:t>
      </w:r>
      <w:r w:rsidR="0084090C" w:rsidRPr="009A0F98">
        <w:rPr>
          <w:rFonts w:ascii="Arial" w:hAnsi="Arial" w:cs="Arial"/>
          <w:sz w:val="22"/>
          <w:szCs w:val="22"/>
        </w:rPr>
        <w:t>METs hr/day</w:t>
      </w:r>
      <w:r w:rsidR="00D6129D" w:rsidRPr="009A0F98">
        <w:rPr>
          <w:rFonts w:ascii="Arial" w:hAnsi="Arial" w:cs="Arial"/>
          <w:sz w:val="22"/>
          <w:szCs w:val="22"/>
        </w:rPr>
        <w:t>, with particularly great reductions in leisure-PA as well</w:t>
      </w:r>
      <w:r w:rsidR="0084090C" w:rsidRPr="009A0F98">
        <w:rPr>
          <w:rFonts w:ascii="Arial" w:hAnsi="Arial" w:cs="Arial"/>
          <w:sz w:val="22"/>
          <w:szCs w:val="22"/>
        </w:rPr>
        <w:t xml:space="preserve"> </w:t>
      </w:r>
      <w:r w:rsidR="0084090C"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aEWc9x9X","properties":{"formattedCitation":"[9]","plainCitation":"[9]","noteIndex":0},"citationItems":[{"id":3473,"uris":["http://zotero.org/users/local/4pWKEszV/items/8WL8J9NM"],"uri":["http://zotero.org/users/local/4pWKEszV/items/8WL8J9NM"],"itemData":{"id":3473,"type":"article-journal","abstract":"CONTEXT: The emergence of COVID-19 caused a new public health crisis, leading to major changes in daily life routines, often including physical activity (PA) levels.  The main goal of this study was to analyze the differences in self-reported physical  activity of people with complete spinal cord injuries between the time prior to the  COVID-19 lockdown and the lockdown period itself. METHODS: A sample of 20  participants with complete thoracic spinal cord injuries completed the Physical  Activity Scale for Individuals with Physical Disabilities before and during the  COVID-19 lockdown. RESULTS: The results showed differences between the pre-lockdown  and lockdown measurements in total self-reported PA (z=-3.92; P&lt;0.001; d=1.28),  recreational PA (z=-3.92; P&lt;0.001; d=1.18) and occupational PA (z=-2.03; P=0.042;  d=0.55). Nevertheless, no differences were found in housework PA between the two  time periods. Furthermore, the results showed differences in total minutes (z=-3.92;  P&lt;0.001; d=1.75), minutes spent on recreational activities (z=-3.82; P&lt;0.001;  d=1.56) and minutes spent on occupational activities (z=-2.032; P=0.042; d=0.55) of  moderate/vigorous intensity. CONCLUSIONS: Individuals with thoracic spinal cord  injuries who were full-time manual wheelchair users displayed lower levels of PA  during the pandemic than in the pre-pandemic period. The results suggest that the  prohibition and restrictions on carrying out recreational and/or occupational  activities are the main reasons for this inactivity. Physical activity promotion  strategies should be implemented within this population to lessen the effects of  this physical inactivity stemming from the COVID-19 pandemic.","container-title":"The journal of spinal cord medicine","DOI":"10.1080/10790268.2020.1857490","ISSN":"2045-7723 1079-0268","journalAbbreviation":"J Spinal Cord Med","language":"eng","note":"publisher-place: England\nPMID: 33465023","page":"1-5","title":"Impact of COVID-19 on the self-reported physical activity of people with complete thoracic spinal cord injury full-time manual wheelchair users.","author":[{"family":"Marco-Ahulló","given":"Adrià"},{"family":"Montesinos-Magraner","given":"Lluïsa"},{"family":"González","given":"Luis-Millán"},{"family":"Morales","given":"José"},{"family":"Bernabéu-García","given":"Jose Antonio"},{"family":"García-Massó","given":"Xavier"}],"issued":{"date-parts":[["2021",1,19]]}}}],"schema":"https://github.com/citation-style-language/schema/raw/master/csl-citation.json"} </w:instrText>
      </w:r>
      <w:r w:rsidR="0084090C" w:rsidRPr="009A0F98">
        <w:rPr>
          <w:rFonts w:ascii="Arial" w:hAnsi="Arial" w:cs="Arial"/>
          <w:sz w:val="22"/>
          <w:szCs w:val="22"/>
        </w:rPr>
        <w:fldChar w:fldCharType="separate"/>
      </w:r>
      <w:r w:rsidR="004A045E" w:rsidRPr="009A0F98">
        <w:rPr>
          <w:rFonts w:ascii="Arial" w:hAnsi="Arial" w:cs="Arial"/>
          <w:noProof/>
          <w:sz w:val="22"/>
          <w:szCs w:val="22"/>
        </w:rPr>
        <w:t>[9]</w:t>
      </w:r>
      <w:r w:rsidR="0084090C" w:rsidRPr="009A0F98">
        <w:rPr>
          <w:rFonts w:ascii="Arial" w:hAnsi="Arial" w:cs="Arial"/>
          <w:sz w:val="22"/>
          <w:szCs w:val="22"/>
        </w:rPr>
        <w:fldChar w:fldCharType="end"/>
      </w:r>
      <w:r w:rsidR="00F80C37" w:rsidRPr="009A0F98">
        <w:rPr>
          <w:rFonts w:ascii="Arial" w:hAnsi="Arial" w:cs="Arial"/>
          <w:sz w:val="22"/>
          <w:szCs w:val="22"/>
        </w:rPr>
        <w:t xml:space="preserve">. </w:t>
      </w:r>
      <w:r w:rsidR="0048127B" w:rsidRPr="009A0F98">
        <w:rPr>
          <w:rFonts w:ascii="Arial" w:hAnsi="Arial" w:cs="Arial"/>
          <w:sz w:val="22"/>
          <w:szCs w:val="22"/>
        </w:rPr>
        <w:t>Similarly, o</w:t>
      </w:r>
      <w:r w:rsidR="008E0BA3" w:rsidRPr="009A0F98">
        <w:rPr>
          <w:rFonts w:ascii="Arial" w:hAnsi="Arial" w:cs="Arial"/>
          <w:sz w:val="22"/>
          <w:szCs w:val="22"/>
        </w:rPr>
        <w:t>ther p</w:t>
      </w:r>
      <w:r w:rsidR="000007B7" w:rsidRPr="009A0F98">
        <w:rPr>
          <w:rFonts w:ascii="Arial" w:hAnsi="Arial" w:cs="Arial"/>
          <w:sz w:val="22"/>
          <w:szCs w:val="22"/>
        </w:rPr>
        <w:t>opulations of individuals with</w:t>
      </w:r>
      <w:r w:rsidR="008E0BA3" w:rsidRPr="009A0F98">
        <w:rPr>
          <w:rFonts w:ascii="Arial" w:hAnsi="Arial" w:cs="Arial"/>
          <w:sz w:val="22"/>
          <w:szCs w:val="22"/>
        </w:rPr>
        <w:t xml:space="preserve"> PD also displayed </w:t>
      </w:r>
      <w:r w:rsidR="005627B4" w:rsidRPr="009A0F98">
        <w:rPr>
          <w:rFonts w:ascii="Arial" w:hAnsi="Arial" w:cs="Arial"/>
          <w:sz w:val="22"/>
          <w:szCs w:val="22"/>
        </w:rPr>
        <w:t>reduc</w:t>
      </w:r>
      <w:r w:rsidR="00E56180" w:rsidRPr="009A0F98">
        <w:rPr>
          <w:rFonts w:ascii="Arial" w:hAnsi="Arial" w:cs="Arial"/>
          <w:sz w:val="22"/>
          <w:szCs w:val="22"/>
        </w:rPr>
        <w:t xml:space="preserve">tions </w:t>
      </w:r>
      <w:r w:rsidR="0048127B" w:rsidRPr="009A0F98">
        <w:rPr>
          <w:rFonts w:ascii="Arial" w:hAnsi="Arial" w:cs="Arial"/>
          <w:sz w:val="22"/>
          <w:szCs w:val="22"/>
        </w:rPr>
        <w:t>in PA-level due to the lockdown:</w:t>
      </w:r>
      <w:r w:rsidR="005627B4" w:rsidRPr="009A0F98">
        <w:rPr>
          <w:rFonts w:ascii="Arial" w:hAnsi="Arial" w:cs="Arial"/>
          <w:sz w:val="22"/>
          <w:szCs w:val="22"/>
        </w:rPr>
        <w:t xml:space="preserve"> adults with Parkinson’s reduced their total</w:t>
      </w:r>
      <w:r w:rsidR="003F128E" w:rsidRPr="009A0F98">
        <w:rPr>
          <w:rFonts w:ascii="Arial" w:hAnsi="Arial" w:cs="Arial"/>
          <w:sz w:val="22"/>
          <w:szCs w:val="22"/>
        </w:rPr>
        <w:t xml:space="preserve"> PA</w:t>
      </w:r>
      <w:r w:rsidR="005627B4" w:rsidRPr="009A0F98">
        <w:rPr>
          <w:rFonts w:ascii="Arial" w:hAnsi="Arial" w:cs="Arial"/>
          <w:sz w:val="22"/>
          <w:szCs w:val="22"/>
        </w:rPr>
        <w:t xml:space="preserve"> le</w:t>
      </w:r>
      <w:r w:rsidR="000D2F20" w:rsidRPr="009A0F98">
        <w:rPr>
          <w:rFonts w:ascii="Arial" w:hAnsi="Arial" w:cs="Arial"/>
          <w:sz w:val="22"/>
          <w:szCs w:val="22"/>
        </w:rPr>
        <w:t xml:space="preserve">vel by over 2000 METs min/week </w:t>
      </w:r>
      <w:r w:rsidR="000D2F20"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0kKI5sDU","properties":{"formattedCitation":"[11]","plainCitation":"[11]","noteIndex":0},"citationItems":[{"id":3472,"uris":["http://zotero.org/users/local/4pWKEszV/items/URRJNHNE"],"uri":["http://zotero.org/users/local/4pWKEszV/items/URRJNHNE"],"itemData":{"id":3472,"type":"article-journal","container-title":"Movement disorders : official journal of the Movement Disorder Society","DOI":"10.1002/mds.28134","ISSN":"1531-8257 0885-3185","issue":"7","journalAbbreviation":"Mov Disord","language":"eng","note":"PMID: 32428342 \nPMCID: PMC7276909","page":"1097-1099","title":"Mental Health, Physical Activity, and Quality of Life in Parkinson's Disease During COVID-19 Pandemic.","volume":"35","author":[{"family":"Shalash","given":"Ali"},{"family":"Roushdy","given":"Tamer"},{"family":"Essam","given":"Mohamed"},{"family":"Fathy","given":"Mai"},{"family":"Dawood","given":"Noha L."},{"family":"Abushady","given":"Eman M."},{"family":"Elrassas","given":"Hanan"},{"family":"Helmi","given":"Asmaa"},{"family":"Hamid","given":"Eman"}],"issued":{"date-parts":[["2020",7]]}}}],"schema":"https://github.com/citation-style-language/schema/raw/master/csl-citation.json"} </w:instrText>
      </w:r>
      <w:r w:rsidR="000D2F20" w:rsidRPr="009A0F98">
        <w:rPr>
          <w:rFonts w:ascii="Arial" w:hAnsi="Arial" w:cs="Arial"/>
          <w:sz w:val="22"/>
          <w:szCs w:val="22"/>
        </w:rPr>
        <w:fldChar w:fldCharType="separate"/>
      </w:r>
      <w:r w:rsidR="004A045E" w:rsidRPr="009A0F98">
        <w:rPr>
          <w:rFonts w:ascii="Arial" w:hAnsi="Arial" w:cs="Arial"/>
          <w:noProof/>
          <w:sz w:val="22"/>
          <w:szCs w:val="22"/>
        </w:rPr>
        <w:t>[11]</w:t>
      </w:r>
      <w:r w:rsidR="000D2F20" w:rsidRPr="009A0F98">
        <w:rPr>
          <w:rFonts w:ascii="Arial" w:hAnsi="Arial" w:cs="Arial"/>
          <w:sz w:val="22"/>
          <w:szCs w:val="22"/>
        </w:rPr>
        <w:fldChar w:fldCharType="end"/>
      </w:r>
      <w:r w:rsidR="0048127B" w:rsidRPr="009A0F98">
        <w:rPr>
          <w:rFonts w:ascii="Arial" w:hAnsi="Arial" w:cs="Arial"/>
          <w:sz w:val="22"/>
          <w:szCs w:val="22"/>
        </w:rPr>
        <w:t xml:space="preserve"> and patients with neuromuscular disease </w:t>
      </w:r>
      <w:r w:rsidR="00CC41D3" w:rsidRPr="009A0F98">
        <w:rPr>
          <w:rFonts w:ascii="Arial" w:hAnsi="Arial" w:cs="Arial"/>
          <w:sz w:val="22"/>
          <w:szCs w:val="22"/>
        </w:rPr>
        <w:t xml:space="preserve">reported a decrease of 500 METs min/week </w:t>
      </w:r>
      <w:r w:rsidR="000D2F20"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tkSRySZC","properties":{"formattedCitation":"[12]","plainCitation":"[12]","noteIndex":0},"citationItems":[{"id":3471,"uris":["http://zotero.org/users/local/4pWKEszV/items/JURISLEB"],"uri":["http://zotero.org/users/local/4pWKEszV/items/JURISLEB"],"itemData":{"id":3471,"type":"article-journal","abstract":"BACKGROUND: Quarantine was the measure taken by governments to control the rapid spread of COVID-19. This restriction resulted in a sudden change in people's  lifestyle, leading to an increase in sedentary behavior and a related decrease in  the practice of physical activity (PA). However, in neuromuscular diseases patients  need to perform regular PA to counteract the negative consequences of the disease.  Hence, the aim of this study was to estimate the levels of PA, measured as energy  expenditure (MET-minute/week), among patients with neuromuscular disease (NMD)  before and during the last week of quarantine. METHODS: A total of 268 Italian  subjects, living in Sicily, completed an adapted version of the IPAQ-SF.  Participants comprised 149 NMD, enrolled at the Neuromuscular Clinic of Palermo and  119 healthy subjects (control group). The SF-12 questionnaire was also administered  to NMD. The Mann-Whitney U and the Kruskal-Wallis rank-sum tests were used for  statistical analyses. RESULTS: We observed a significant decrease of the total  weekly PA level during COVID-19 quarantine in both patients and controls. Moreover,  a significant difference in the total weekly PA level was found depending on the  presence of neuromuscular disease, impaired walking, gender and BMI. Finally, we  found a correlation between SF-12 scores and the entity of the reduction of PA level  during quarantine, thus confirming a relevant association with the quality of life  in NMD. CONCLUSION: Our study confirmed that COVID-19 quarantine has affected the  practice of PA among both NMD and healthy controls.","container-title":"Journal of neurology","DOI":"10.1007/s00415-020-10064-6","ISSN":"1432-1459 0340-5354","issue":"1","journalAbbreviation":"J Neurol","language":"eng","note":"PMID: 32661716 \nPMCID: PMC7356123","page":"20-26","title":"Significant reduction of physical activity in patients with neuromuscular disease during COVID-19 pandemic: the long-term consequences of quarantine.","volume":"268","author":[{"family":"Di Stefano","given":"Vincenzo"},{"family":"Battaglia","given":"Giuseppe"},{"family":"Giustino","given":"Valerio"},{"family":"Gagliardo","given":"Andrea"},{"family":"D'Aleo","given":"Michele"},{"family":"Giannini","given":"Ottavio"},{"family":"Palma","given":"Antonio"},{"family":"Brighina","given":"Filippo"}],"issued":{"date-parts":[["2021",1]]}}}],"schema":"https://github.com/citation-style-language/schema/raw/master/csl-citation.json"} </w:instrText>
      </w:r>
      <w:r w:rsidR="000D2F20" w:rsidRPr="009A0F98">
        <w:rPr>
          <w:rFonts w:ascii="Arial" w:hAnsi="Arial" w:cs="Arial"/>
          <w:sz w:val="22"/>
          <w:szCs w:val="22"/>
        </w:rPr>
        <w:fldChar w:fldCharType="separate"/>
      </w:r>
      <w:r w:rsidR="004A045E" w:rsidRPr="009A0F98">
        <w:rPr>
          <w:rFonts w:ascii="Arial" w:hAnsi="Arial" w:cs="Arial"/>
          <w:noProof/>
          <w:sz w:val="22"/>
          <w:szCs w:val="22"/>
        </w:rPr>
        <w:t>[12]</w:t>
      </w:r>
      <w:r w:rsidR="000D2F20" w:rsidRPr="009A0F98">
        <w:rPr>
          <w:rFonts w:ascii="Arial" w:hAnsi="Arial" w:cs="Arial"/>
          <w:sz w:val="22"/>
          <w:szCs w:val="22"/>
        </w:rPr>
        <w:fldChar w:fldCharType="end"/>
      </w:r>
      <w:r w:rsidR="00CC41D3" w:rsidRPr="009A0F98">
        <w:rPr>
          <w:rFonts w:ascii="Arial" w:hAnsi="Arial" w:cs="Arial"/>
          <w:sz w:val="22"/>
          <w:szCs w:val="22"/>
        </w:rPr>
        <w:t>.</w:t>
      </w:r>
      <w:r w:rsidR="005627B4" w:rsidRPr="009A0F98">
        <w:rPr>
          <w:rFonts w:ascii="Arial" w:hAnsi="Arial" w:cs="Arial"/>
          <w:sz w:val="22"/>
          <w:szCs w:val="22"/>
        </w:rPr>
        <w:t xml:space="preserve"> </w:t>
      </w:r>
    </w:p>
    <w:p w14:paraId="23A82DB3" w14:textId="66C34B95" w:rsidR="00D31392" w:rsidRPr="009A0F98" w:rsidRDefault="00E96A3F" w:rsidP="00D31392">
      <w:pPr>
        <w:spacing w:line="480" w:lineRule="auto"/>
        <w:jc w:val="both"/>
        <w:rPr>
          <w:rFonts w:ascii="Arial" w:hAnsi="Arial" w:cs="Arial"/>
          <w:sz w:val="22"/>
          <w:szCs w:val="22"/>
        </w:rPr>
      </w:pPr>
      <w:r w:rsidRPr="009A0F98">
        <w:rPr>
          <w:rFonts w:ascii="Arial" w:hAnsi="Arial" w:cs="Arial"/>
          <w:sz w:val="22"/>
          <w:szCs w:val="22"/>
        </w:rPr>
        <w:tab/>
        <w:t xml:space="preserve">Our findings were further able to identify that </w:t>
      </w:r>
      <w:r w:rsidR="00A447E2" w:rsidRPr="009A0F98">
        <w:rPr>
          <w:rFonts w:ascii="Arial" w:hAnsi="Arial" w:cs="Arial"/>
          <w:sz w:val="22"/>
          <w:szCs w:val="22"/>
        </w:rPr>
        <w:t xml:space="preserve">PA-levels of </w:t>
      </w:r>
      <w:r w:rsidRPr="009A0F98">
        <w:rPr>
          <w:rFonts w:ascii="Arial" w:hAnsi="Arial" w:cs="Arial"/>
          <w:sz w:val="22"/>
          <w:szCs w:val="22"/>
        </w:rPr>
        <w:t>individuals</w:t>
      </w:r>
      <w:r w:rsidR="00A447E2" w:rsidRPr="009A0F98">
        <w:rPr>
          <w:rFonts w:ascii="Arial" w:hAnsi="Arial" w:cs="Arial"/>
          <w:sz w:val="22"/>
          <w:szCs w:val="22"/>
        </w:rPr>
        <w:t xml:space="preserve"> with </w:t>
      </w:r>
      <w:r w:rsidR="003B697C" w:rsidRPr="009A0F98">
        <w:rPr>
          <w:rFonts w:ascii="Arial" w:hAnsi="Arial" w:cs="Arial"/>
          <w:sz w:val="22"/>
          <w:szCs w:val="22"/>
        </w:rPr>
        <w:t>SCI</w:t>
      </w:r>
      <w:r w:rsidRPr="009A0F98">
        <w:rPr>
          <w:rFonts w:ascii="Arial" w:hAnsi="Arial" w:cs="Arial"/>
          <w:sz w:val="22"/>
          <w:szCs w:val="22"/>
        </w:rPr>
        <w:t xml:space="preserve"> who were active prior to </w:t>
      </w:r>
      <w:r w:rsidR="003F128E" w:rsidRPr="009A0F98">
        <w:rPr>
          <w:rFonts w:ascii="Arial" w:hAnsi="Arial" w:cs="Arial"/>
          <w:sz w:val="22"/>
          <w:szCs w:val="22"/>
        </w:rPr>
        <w:t xml:space="preserve">Belgium’s second </w:t>
      </w:r>
      <w:r w:rsidRPr="009A0F98">
        <w:rPr>
          <w:rFonts w:ascii="Arial" w:hAnsi="Arial" w:cs="Arial"/>
          <w:sz w:val="22"/>
          <w:szCs w:val="22"/>
        </w:rPr>
        <w:t>lockdo</w:t>
      </w:r>
      <w:r w:rsidR="003B697C" w:rsidRPr="009A0F98">
        <w:rPr>
          <w:rFonts w:ascii="Arial" w:hAnsi="Arial" w:cs="Arial"/>
          <w:sz w:val="22"/>
          <w:szCs w:val="22"/>
        </w:rPr>
        <w:t xml:space="preserve">wn, </w:t>
      </w:r>
      <w:r w:rsidR="00A447E2" w:rsidRPr="009A0F98">
        <w:rPr>
          <w:rFonts w:ascii="Arial" w:hAnsi="Arial" w:cs="Arial"/>
          <w:sz w:val="22"/>
          <w:szCs w:val="22"/>
        </w:rPr>
        <w:t xml:space="preserve">were more impacted </w:t>
      </w:r>
      <w:r w:rsidR="003B697C" w:rsidRPr="009A0F98">
        <w:rPr>
          <w:rFonts w:ascii="Arial" w:hAnsi="Arial" w:cs="Arial"/>
          <w:sz w:val="22"/>
          <w:szCs w:val="22"/>
        </w:rPr>
        <w:t xml:space="preserve">than those who were </w:t>
      </w:r>
      <w:r w:rsidR="006D2E8F" w:rsidRPr="009A0F98">
        <w:rPr>
          <w:rFonts w:ascii="Arial" w:hAnsi="Arial" w:cs="Arial"/>
          <w:sz w:val="22"/>
          <w:szCs w:val="22"/>
        </w:rPr>
        <w:t>in</w:t>
      </w:r>
      <w:r w:rsidR="003B697C" w:rsidRPr="009A0F98">
        <w:rPr>
          <w:rFonts w:ascii="Arial" w:hAnsi="Arial" w:cs="Arial"/>
          <w:sz w:val="22"/>
          <w:szCs w:val="22"/>
        </w:rPr>
        <w:t>active. To our knowledge, this is the first study among</w:t>
      </w:r>
      <w:r w:rsidR="00A447E2" w:rsidRPr="009A0F98">
        <w:rPr>
          <w:rFonts w:ascii="Arial" w:hAnsi="Arial" w:cs="Arial"/>
          <w:sz w:val="22"/>
          <w:szCs w:val="22"/>
        </w:rPr>
        <w:t xml:space="preserve"> a sample of participants with</w:t>
      </w:r>
      <w:r w:rsidR="003B697C" w:rsidRPr="009A0F98">
        <w:rPr>
          <w:rFonts w:ascii="Arial" w:hAnsi="Arial" w:cs="Arial"/>
          <w:sz w:val="22"/>
          <w:szCs w:val="22"/>
        </w:rPr>
        <w:t xml:space="preserve"> PD, </w:t>
      </w:r>
      <w:r w:rsidR="004C05F3" w:rsidRPr="009A0F98">
        <w:rPr>
          <w:rFonts w:ascii="Arial" w:hAnsi="Arial" w:cs="Arial"/>
          <w:sz w:val="22"/>
          <w:szCs w:val="22"/>
        </w:rPr>
        <w:t>to investigate</w:t>
      </w:r>
      <w:r w:rsidR="003B697C" w:rsidRPr="009A0F98">
        <w:rPr>
          <w:rFonts w:ascii="Arial" w:hAnsi="Arial" w:cs="Arial"/>
          <w:sz w:val="22"/>
          <w:szCs w:val="22"/>
        </w:rPr>
        <w:t xml:space="preserve"> this. Though </w:t>
      </w:r>
      <w:r w:rsidR="000D2F20" w:rsidRPr="009A0F98">
        <w:rPr>
          <w:rFonts w:ascii="Arial" w:hAnsi="Arial" w:cs="Arial"/>
          <w:sz w:val="22"/>
          <w:szCs w:val="22"/>
        </w:rPr>
        <w:t>these findings agree with Chamb</w:t>
      </w:r>
      <w:r w:rsidR="00F40D96" w:rsidRPr="009A0F98">
        <w:rPr>
          <w:rFonts w:ascii="Arial" w:hAnsi="Arial" w:cs="Arial"/>
          <w:sz w:val="22"/>
          <w:szCs w:val="22"/>
        </w:rPr>
        <w:t>onnière et al’s, who</w:t>
      </w:r>
      <w:r w:rsidR="003B697C" w:rsidRPr="009A0F98">
        <w:rPr>
          <w:rFonts w:ascii="Arial" w:hAnsi="Arial" w:cs="Arial"/>
          <w:sz w:val="22"/>
          <w:szCs w:val="22"/>
        </w:rPr>
        <w:t xml:space="preserve"> found that active elderly French adults underwent greater drops in PA during the lockdown than their inactive peers</w:t>
      </w:r>
      <w:r w:rsidR="000D2F20" w:rsidRPr="009A0F98">
        <w:rPr>
          <w:rFonts w:ascii="Arial" w:hAnsi="Arial" w:cs="Arial"/>
          <w:sz w:val="22"/>
          <w:szCs w:val="22"/>
        </w:rPr>
        <w:t xml:space="preserve"> </w:t>
      </w:r>
      <w:r w:rsidR="000D2F20"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8WipqEeJ","properties":{"formattedCitation":"[13]","plainCitation":"[13]","noteIndex":0},"citationItems":[{"id":3486,"uris":["http://zotero.org/users/local/4pWKEszV/items/QJC5P9XC"],"uri":["http://zotero.org/users/local/4pWKEszV/items/QJC5P9XC"],"itemData":{"id":3486,"type":"article-journal","abstract":"Introduction: A national confinement was imposed in France in March 2020 during 55 days to prevent the spread of the virus and protect vulnerable people such as  older individuals. This study aimed to describe the movement behaviors, and their  determinants, of elderly people (≥ 65 years) during the confinement.Methods: An  online survey was conducted from April 1(st), 2020 to May 6(th), 2020 by the  National Observatory for Physical Activity and Sedentary behaviors. This study  compared the level of physical activity (PA), sitting and screen time before and  during the confinement and identified the impact of initial PA, sedentary profiles  of the participants and housing conditions.Results: 1,178 people were included in  this study. Reaching PA recommendations before lock-down was associated with the  change in PA level during lock-down (p &lt; .001). Besides, geographic location was  associated with the change in PA, sitting time and screen time during lock-down  (respectively p = .03, p = .02, p = .02).Conclusion: This study confirm the negative  impact of confinement on senior movement behaviors, whether or not they met with  public health recommendations prior to the pandemic. The housing conditions of older  people must be also taken into future public health policies.","container-title":"Experimental aging research","DOI":"10.1080/0361073X.2021.1908750","ISSN":"1096-4657 0361-073X","journalAbbreviation":"Exp Aging Res","language":"eng","note":"publisher-place: United States\nPMID: 33827390","page":"1-13","title":"Physical Activity and Sedentary Behavior of Elderly Populations during Confinement: Results from the FRENCH COVID-19 ONAPS Survey.","author":[{"family":"Chambonniere","given":"C."},{"family":"Lambert","given":"C."},{"family":"Tardieu","given":"M."},{"family":"Fillon","given":"A."},{"family":"Genin","given":"P."},{"family":"Larras","given":"B."},{"family":"Melsens","given":"P."},{"family":"Baker","given":"J. S."},{"family":"Pereira","given":"B."},{"family":"Tremblay","given":"A."},{"family":"Thivel","given":"D."},{"family":"Duclos","given":"M."}],"issued":{"date-parts":[["2021",4,7]]}}}],"schema":"https://github.com/citation-style-language/schema/raw/master/csl-citation.json"} </w:instrText>
      </w:r>
      <w:r w:rsidR="000D2F20" w:rsidRPr="009A0F98">
        <w:rPr>
          <w:rFonts w:ascii="Arial" w:hAnsi="Arial" w:cs="Arial"/>
          <w:sz w:val="22"/>
          <w:szCs w:val="22"/>
        </w:rPr>
        <w:fldChar w:fldCharType="separate"/>
      </w:r>
      <w:r w:rsidR="004A045E" w:rsidRPr="009A0F98">
        <w:rPr>
          <w:rFonts w:ascii="Arial" w:hAnsi="Arial" w:cs="Arial"/>
          <w:noProof/>
          <w:sz w:val="22"/>
          <w:szCs w:val="22"/>
        </w:rPr>
        <w:t>[13]</w:t>
      </w:r>
      <w:r w:rsidR="000D2F20" w:rsidRPr="009A0F98">
        <w:rPr>
          <w:rFonts w:ascii="Arial" w:hAnsi="Arial" w:cs="Arial"/>
          <w:sz w:val="22"/>
          <w:szCs w:val="22"/>
        </w:rPr>
        <w:fldChar w:fldCharType="end"/>
      </w:r>
      <w:r w:rsidR="003B697C" w:rsidRPr="009A0F98">
        <w:rPr>
          <w:rFonts w:ascii="Arial" w:hAnsi="Arial" w:cs="Arial"/>
          <w:sz w:val="22"/>
          <w:szCs w:val="22"/>
        </w:rPr>
        <w:t>, it contradicts other t</w:t>
      </w:r>
      <w:r w:rsidR="0048127B" w:rsidRPr="009A0F98">
        <w:rPr>
          <w:rFonts w:ascii="Arial" w:hAnsi="Arial" w:cs="Arial"/>
          <w:sz w:val="22"/>
          <w:szCs w:val="22"/>
        </w:rPr>
        <w:t>rials among healthy populations, which</w:t>
      </w:r>
      <w:r w:rsidR="001310F5" w:rsidRPr="009A0F98">
        <w:rPr>
          <w:rFonts w:ascii="Arial" w:hAnsi="Arial" w:cs="Arial"/>
          <w:sz w:val="22"/>
          <w:szCs w:val="22"/>
        </w:rPr>
        <w:t xml:space="preserve"> </w:t>
      </w:r>
      <w:r w:rsidR="009E4DAC" w:rsidRPr="009A0F98">
        <w:rPr>
          <w:rFonts w:ascii="Arial" w:hAnsi="Arial" w:cs="Arial"/>
          <w:sz w:val="22"/>
          <w:szCs w:val="22"/>
        </w:rPr>
        <w:t>observed an increase</w:t>
      </w:r>
      <w:r w:rsidR="0048127B" w:rsidRPr="009A0F98">
        <w:rPr>
          <w:rFonts w:ascii="Arial" w:hAnsi="Arial" w:cs="Arial"/>
          <w:sz w:val="22"/>
          <w:szCs w:val="22"/>
        </w:rPr>
        <w:t xml:space="preserve"> </w:t>
      </w:r>
      <w:r w:rsidR="009E4DAC" w:rsidRPr="009A0F98">
        <w:rPr>
          <w:rFonts w:ascii="Arial" w:hAnsi="Arial" w:cs="Arial"/>
          <w:sz w:val="22"/>
          <w:szCs w:val="22"/>
        </w:rPr>
        <w:t>of PA level among active individuals</w:t>
      </w:r>
      <w:r w:rsidR="000D2F20" w:rsidRPr="009A0F98">
        <w:rPr>
          <w:rFonts w:ascii="Arial" w:hAnsi="Arial" w:cs="Arial"/>
          <w:sz w:val="22"/>
          <w:szCs w:val="22"/>
        </w:rPr>
        <w:t xml:space="preserve"> </w:t>
      </w:r>
      <w:r w:rsidR="000D2F20"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yJb4wdpz","properties":{"formattedCitation":"[7,8]","plainCitation":"[7,8]","noteIndex":0},"citationItems":[{"id":3491,"uris":["http://zotero.org/users/local/4pWKEszV/items/Q6ERNGGG"],"uri":["http://zotero.org/users/local/4pWKEszV/items/Q6ERNGGG"],"itemData":{"id":3491,"type":"article-journal","abstract":"A global pandemic caused by the novel coronavirus (COVID-19) resulted in restrictions to daily living for Canadians, including social distancing and closure  of city and provincial recreation facilities, national parks and playgrounds. The  objective of this study was to assess how these preemptive measures impacted  physical activity behaviour and well-being of Canadians. An online survey was  utilized to measure participant physical activity behavior, nature exposure,  well-being and anxiety levels. Results indicate that while 40.5% of inactive  individuals became less active, only 22.4% of active individuals became less active.  Comparatively, 33% of inactive individuals became more active while 40.3% of active  individuals became more active. There were significant differences in well-being  outcomes in the inactive population between those who were more active, the same or  less active (p &lt; 0.001) but this was not seen in the active population. Inactive  participants who spent more time engaged in outdoor physical activity had lower  anxiety than those who spent less time in outdoor physical activity. Public health  measures differentially affected Canadians who were active and inactive and physical  activity was strongly associated with well-being outcomes in inactive individuals.  This suggests that health promoting measures directed towards inactive individuals  may be essential to improving well-being.","container-title":"International journal of environmental research and public health","DOI":"10.3390/ijerph17113899","ISSN":"1660-4601 1661-7827","issue":"11","journalAbbreviation":"Int J Environ Res Public Health","language":"eng","note":"PMID: 32486380 \nPMCID: PMC7312579","title":"The Impact of COVID-19 on Physical Activity Behavior and Well-Being of Canadians.","volume":"17","author":[{"family":"Lesser","given":"Iris A."},{"family":"Nienhuis","given":"Carl P."}],"issued":{"date-parts":[["2020",5,31]]}}},{"id":3548,"uris":["http://zotero.org/users/local/4pWKEszV/items/H5P4G38L"],"uri":["http://zotero.org/users/local/4pWKEszV/items/H5P4G38L"],"itemData":{"id":3548,"type":"article-journal","abstract":"The measures to fight the spread of the COVID-19 pandemic have been concentrated on inviting people to stay at home. This has reduced opportunities to exercise while also shedding some light on the importance of physical health. Based on an online survey, this paper investigated physical activity behaviours of a Belgians sample (n = 427) during the lockdown period between the end of May 2020 and the beginning of June 2020 and found that, during this period, the gap between sufficiently and insufficiently active individuals widened even more. This paper analysed important moderators of physical activity behaviours, such as barriers and benefits to exercise, digital support used to exercise, and individuals' emotional well-being. Descriptive analysis and analyses of variance indicated that, generally, individuals significantly increased their engagement in exercise, especially light- and moderate-intensity activities, mostly accepted the listed benefits but refused the listed barriers, increased their engagement in digital support and did not score high on any affective measures. A comparison between sufficiently active and insufficiently active individuals during the lockdown showed that the former engaged even more in physical activity, whereas the latter exercised equally (i.e., not enough) or even less compared to before the lockdown. By means of a logistic regression, five key factors of belonging to the sufficiently active group were revealed and discussed. Practical implications for government and policies are reviewed.","container-title":"International Journal of Environmental Research and Public Health","DOI":"10.3390/ijerph18115555","ISSN":"1660-4601","issue":"11","journalAbbreviation":"Int J Environ Res Public Health","language":"eng","note":"PMID: 34067390\nPMCID: PMC8197021","page":"5555","source":"PubMed","title":"Physical Activity during the First Lockdown of the COVID-19 Pandemic: Investigating the Reliance on Digital Technologies, Perceived Benefits, Barriers and the Impact of Affect","title-short":"Physical Activity during the First Lockdown of the COVID-19 Pandemic","volume":"18","author":[{"family":"Symons","given":"Michelle"},{"family":"Meira Cunha","given":"Carmem"},{"family":"Poels","given":"Karolien"},{"family":"Vandebosch","given":"Heidi"},{"family":"Dens","given":"Nathalie"},{"family":"Alida Cutello","given":"Clara"}],"issued":{"date-parts":[["2021",5,22]]}}}],"schema":"https://github.com/citation-style-language/schema/raw/master/csl-citation.json"} </w:instrText>
      </w:r>
      <w:r w:rsidR="000D2F20" w:rsidRPr="009A0F98">
        <w:rPr>
          <w:rFonts w:ascii="Arial" w:hAnsi="Arial" w:cs="Arial"/>
          <w:sz w:val="22"/>
          <w:szCs w:val="22"/>
        </w:rPr>
        <w:fldChar w:fldCharType="separate"/>
      </w:r>
      <w:r w:rsidR="004A045E" w:rsidRPr="009A0F98">
        <w:rPr>
          <w:rFonts w:ascii="Arial" w:hAnsi="Arial" w:cs="Arial"/>
          <w:noProof/>
          <w:sz w:val="22"/>
          <w:szCs w:val="22"/>
        </w:rPr>
        <w:t>[7,8]</w:t>
      </w:r>
      <w:r w:rsidR="000D2F20" w:rsidRPr="009A0F98">
        <w:rPr>
          <w:rFonts w:ascii="Arial" w:hAnsi="Arial" w:cs="Arial"/>
          <w:sz w:val="22"/>
          <w:szCs w:val="22"/>
        </w:rPr>
        <w:fldChar w:fldCharType="end"/>
      </w:r>
      <w:r w:rsidR="00BC7758" w:rsidRPr="009A0F98">
        <w:rPr>
          <w:rFonts w:ascii="Arial" w:hAnsi="Arial" w:cs="Arial"/>
          <w:sz w:val="22"/>
          <w:szCs w:val="22"/>
        </w:rPr>
        <w:t xml:space="preserve">. </w:t>
      </w:r>
      <w:r w:rsidR="00061142" w:rsidRPr="009A0F98">
        <w:rPr>
          <w:rFonts w:ascii="Arial" w:hAnsi="Arial" w:cs="Arial"/>
          <w:sz w:val="22"/>
          <w:szCs w:val="22"/>
        </w:rPr>
        <w:t xml:space="preserve">The different results obtained in the present study </w:t>
      </w:r>
      <w:r w:rsidR="00D31392" w:rsidRPr="009A0F98">
        <w:rPr>
          <w:rFonts w:ascii="Arial" w:hAnsi="Arial" w:cs="Arial"/>
          <w:sz w:val="22"/>
          <w:szCs w:val="22"/>
        </w:rPr>
        <w:t xml:space="preserve">could suggest that populations </w:t>
      </w:r>
      <w:r w:rsidR="00DE51FE" w:rsidRPr="009A0F98">
        <w:rPr>
          <w:rFonts w:ascii="Arial" w:hAnsi="Arial" w:cs="Arial"/>
          <w:sz w:val="22"/>
          <w:szCs w:val="22"/>
        </w:rPr>
        <w:t xml:space="preserve">with </w:t>
      </w:r>
      <w:r w:rsidR="00F63D6B" w:rsidRPr="009A0F98">
        <w:rPr>
          <w:rFonts w:ascii="Arial" w:hAnsi="Arial" w:cs="Arial"/>
          <w:sz w:val="22"/>
          <w:szCs w:val="22"/>
        </w:rPr>
        <w:t xml:space="preserve">mobility impairments </w:t>
      </w:r>
      <w:r w:rsidR="00D1583C" w:rsidRPr="009A0F98">
        <w:rPr>
          <w:rFonts w:ascii="Arial" w:hAnsi="Arial" w:cs="Arial"/>
          <w:sz w:val="22"/>
          <w:szCs w:val="22"/>
        </w:rPr>
        <w:t xml:space="preserve">more </w:t>
      </w:r>
      <w:r w:rsidR="00D31392" w:rsidRPr="009A0F98">
        <w:rPr>
          <w:rFonts w:ascii="Arial" w:hAnsi="Arial" w:cs="Arial"/>
          <w:sz w:val="22"/>
          <w:szCs w:val="22"/>
        </w:rPr>
        <w:t xml:space="preserve">strongly depend on </w:t>
      </w:r>
      <w:r w:rsidR="004C05F3" w:rsidRPr="009A0F98">
        <w:rPr>
          <w:rFonts w:ascii="Arial" w:hAnsi="Arial" w:cs="Arial"/>
          <w:sz w:val="22"/>
          <w:szCs w:val="22"/>
        </w:rPr>
        <w:t>PA-</w:t>
      </w:r>
      <w:r w:rsidR="00870206" w:rsidRPr="009A0F98">
        <w:rPr>
          <w:rFonts w:ascii="Arial" w:hAnsi="Arial" w:cs="Arial"/>
          <w:sz w:val="22"/>
          <w:szCs w:val="22"/>
        </w:rPr>
        <w:t>facilitating environments in order to be active.</w:t>
      </w:r>
      <w:r w:rsidR="00EB023D" w:rsidRPr="009A0F98">
        <w:rPr>
          <w:rFonts w:ascii="Arial" w:hAnsi="Arial" w:cs="Arial"/>
          <w:sz w:val="22"/>
          <w:szCs w:val="22"/>
        </w:rPr>
        <w:t xml:space="preserve"> </w:t>
      </w:r>
      <w:r w:rsidR="004E3CD6" w:rsidRPr="009A0F98">
        <w:rPr>
          <w:rFonts w:ascii="Arial" w:hAnsi="Arial" w:cs="Arial"/>
          <w:sz w:val="22"/>
          <w:szCs w:val="22"/>
        </w:rPr>
        <w:t xml:space="preserve">Health-care professionals should be aware of this </w:t>
      </w:r>
      <w:r w:rsidR="004C05F3" w:rsidRPr="009A0F98">
        <w:rPr>
          <w:rFonts w:ascii="Arial" w:hAnsi="Arial" w:cs="Arial"/>
          <w:sz w:val="22"/>
          <w:szCs w:val="22"/>
        </w:rPr>
        <w:t xml:space="preserve">to </w:t>
      </w:r>
      <w:r w:rsidR="004E3CD6" w:rsidRPr="009A0F98">
        <w:rPr>
          <w:rFonts w:ascii="Arial" w:hAnsi="Arial" w:cs="Arial"/>
          <w:sz w:val="22"/>
          <w:szCs w:val="22"/>
        </w:rPr>
        <w:t>contemplate ways to prov</w:t>
      </w:r>
      <w:r w:rsidR="00A447E2" w:rsidRPr="009A0F98">
        <w:rPr>
          <w:rFonts w:ascii="Arial" w:hAnsi="Arial" w:cs="Arial"/>
          <w:sz w:val="22"/>
          <w:szCs w:val="22"/>
        </w:rPr>
        <w:t xml:space="preserve">ide PA to their patients with </w:t>
      </w:r>
      <w:r w:rsidR="004E3CD6" w:rsidRPr="009A0F98">
        <w:rPr>
          <w:rFonts w:ascii="Arial" w:hAnsi="Arial" w:cs="Arial"/>
          <w:sz w:val="22"/>
          <w:szCs w:val="22"/>
        </w:rPr>
        <w:t>PD</w:t>
      </w:r>
      <w:r w:rsidR="004C05F3" w:rsidRPr="009A0F98">
        <w:rPr>
          <w:rFonts w:ascii="Arial" w:hAnsi="Arial" w:cs="Arial"/>
          <w:sz w:val="22"/>
          <w:szCs w:val="22"/>
        </w:rPr>
        <w:t xml:space="preserve"> </w:t>
      </w:r>
      <w:r w:rsidR="004E3CD6" w:rsidRPr="009A0F98">
        <w:rPr>
          <w:rFonts w:ascii="Arial" w:hAnsi="Arial" w:cs="Arial"/>
          <w:sz w:val="22"/>
          <w:szCs w:val="22"/>
        </w:rPr>
        <w:t xml:space="preserve">during </w:t>
      </w:r>
      <w:r w:rsidR="00A447E2" w:rsidRPr="009A0F98">
        <w:rPr>
          <w:rFonts w:ascii="Arial" w:hAnsi="Arial" w:cs="Arial"/>
          <w:sz w:val="22"/>
          <w:szCs w:val="22"/>
        </w:rPr>
        <w:t>(</w:t>
      </w:r>
      <w:r w:rsidR="004E3CD6" w:rsidRPr="009A0F98">
        <w:rPr>
          <w:rFonts w:ascii="Arial" w:hAnsi="Arial" w:cs="Arial"/>
          <w:sz w:val="22"/>
          <w:szCs w:val="22"/>
        </w:rPr>
        <w:t>potential</w:t>
      </w:r>
      <w:r w:rsidR="00A447E2" w:rsidRPr="009A0F98">
        <w:rPr>
          <w:rFonts w:ascii="Arial" w:hAnsi="Arial" w:cs="Arial"/>
          <w:sz w:val="22"/>
          <w:szCs w:val="22"/>
        </w:rPr>
        <w:t>)</w:t>
      </w:r>
      <w:r w:rsidR="004E3CD6" w:rsidRPr="009A0F98">
        <w:rPr>
          <w:rFonts w:ascii="Arial" w:hAnsi="Arial" w:cs="Arial"/>
          <w:sz w:val="22"/>
          <w:szCs w:val="22"/>
        </w:rPr>
        <w:t xml:space="preserve"> </w:t>
      </w:r>
      <w:r w:rsidR="004C05F3" w:rsidRPr="009A0F98">
        <w:rPr>
          <w:rFonts w:ascii="Arial" w:hAnsi="Arial" w:cs="Arial"/>
          <w:sz w:val="22"/>
          <w:szCs w:val="22"/>
        </w:rPr>
        <w:t xml:space="preserve">future </w:t>
      </w:r>
      <w:r w:rsidR="004E3CD6" w:rsidRPr="009A0F98">
        <w:rPr>
          <w:rFonts w:ascii="Arial" w:hAnsi="Arial" w:cs="Arial"/>
          <w:sz w:val="22"/>
          <w:szCs w:val="22"/>
        </w:rPr>
        <w:t>lockdowns.</w:t>
      </w:r>
      <w:r w:rsidR="00D31392" w:rsidRPr="009A0F98">
        <w:rPr>
          <w:rFonts w:ascii="Arial" w:hAnsi="Arial" w:cs="Arial"/>
          <w:sz w:val="22"/>
          <w:szCs w:val="22"/>
        </w:rPr>
        <w:t xml:space="preserve"> </w:t>
      </w:r>
    </w:p>
    <w:p w14:paraId="6F5A768C" w14:textId="75068D45" w:rsidR="001310F5" w:rsidRPr="009A0F98" w:rsidRDefault="00AC36A3" w:rsidP="00125AF2">
      <w:pPr>
        <w:spacing w:line="480" w:lineRule="auto"/>
        <w:jc w:val="both"/>
        <w:rPr>
          <w:rFonts w:ascii="Arial" w:hAnsi="Arial" w:cs="Arial"/>
          <w:sz w:val="22"/>
          <w:szCs w:val="22"/>
        </w:rPr>
      </w:pPr>
      <w:r w:rsidRPr="009A0F98">
        <w:rPr>
          <w:rFonts w:ascii="Arial" w:hAnsi="Arial" w:cs="Arial"/>
          <w:sz w:val="22"/>
          <w:szCs w:val="22"/>
        </w:rPr>
        <w:lastRenderedPageBreak/>
        <w:tab/>
        <w:t xml:space="preserve">Social participation decreased </w:t>
      </w:r>
      <w:r w:rsidR="00A447E2" w:rsidRPr="009A0F98">
        <w:rPr>
          <w:rFonts w:ascii="Arial" w:hAnsi="Arial" w:cs="Arial"/>
          <w:sz w:val="22"/>
          <w:szCs w:val="22"/>
        </w:rPr>
        <w:t>evenly</w:t>
      </w:r>
      <w:r w:rsidRPr="009A0F98">
        <w:rPr>
          <w:rFonts w:ascii="Arial" w:hAnsi="Arial" w:cs="Arial"/>
          <w:sz w:val="22"/>
          <w:szCs w:val="22"/>
        </w:rPr>
        <w:t xml:space="preserve"> in both the active and </w:t>
      </w:r>
      <w:r w:rsidR="006D2E8F" w:rsidRPr="009A0F98">
        <w:rPr>
          <w:rFonts w:ascii="Arial" w:hAnsi="Arial" w:cs="Arial"/>
          <w:sz w:val="22"/>
          <w:szCs w:val="22"/>
        </w:rPr>
        <w:t>in</w:t>
      </w:r>
      <w:r w:rsidRPr="009A0F98">
        <w:rPr>
          <w:rFonts w:ascii="Arial" w:hAnsi="Arial" w:cs="Arial"/>
          <w:sz w:val="22"/>
          <w:szCs w:val="22"/>
        </w:rPr>
        <w:t>active groups. This confirms</w:t>
      </w:r>
      <w:r w:rsidR="0048127B" w:rsidRPr="009A0F98">
        <w:rPr>
          <w:rFonts w:ascii="Arial" w:hAnsi="Arial" w:cs="Arial"/>
          <w:sz w:val="22"/>
          <w:szCs w:val="22"/>
        </w:rPr>
        <w:t xml:space="preserve"> the results</w:t>
      </w:r>
      <w:r w:rsidRPr="009A0F98">
        <w:rPr>
          <w:rFonts w:ascii="Arial" w:hAnsi="Arial" w:cs="Arial"/>
          <w:sz w:val="22"/>
          <w:szCs w:val="22"/>
        </w:rPr>
        <w:t xml:space="preserve"> reported by a previous study among participants with chronic SCI, where a significant decrease in the social dimension of the commu</w:t>
      </w:r>
      <w:r w:rsidR="00E94377" w:rsidRPr="009A0F98">
        <w:rPr>
          <w:rFonts w:ascii="Arial" w:hAnsi="Arial" w:cs="Arial"/>
          <w:sz w:val="22"/>
          <w:szCs w:val="22"/>
        </w:rPr>
        <w:t>nity integration questionnaire</w:t>
      </w:r>
      <w:r w:rsidR="0048127B" w:rsidRPr="009A0F98">
        <w:rPr>
          <w:rFonts w:ascii="Arial" w:hAnsi="Arial" w:cs="Arial"/>
          <w:sz w:val="22"/>
          <w:szCs w:val="22"/>
        </w:rPr>
        <w:t xml:space="preserve"> was found</w:t>
      </w:r>
      <w:r w:rsidR="00E94377" w:rsidRPr="009A0F98">
        <w:rPr>
          <w:rFonts w:ascii="Arial" w:hAnsi="Arial" w:cs="Arial"/>
          <w:sz w:val="22"/>
          <w:szCs w:val="22"/>
        </w:rPr>
        <w:t xml:space="preserve"> </w:t>
      </w:r>
      <w:r w:rsidR="00E94377"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HH4NSv3V","properties":{"formattedCitation":"[14]","plainCitation":"[14]","noteIndex":0},"citationItems":[{"id":3504,"uris":["http://zotero.org/users/local/4pWKEszV/items/3ARL3U9J"],"uri":["http://zotero.org/users/local/4pWKEszV/items/3ARL3U9J"],"itemData":{"id":3504,"type":"article-journal","abstract":"CONTEXT/OBJECTIVE: Compare community integration, quality of life, anxiety and depression of people with chronic spinal cord injury (SCI) living in the community  before the outbreak of coronavirus SARS-CoV-2 disease (COVID-19) and during it.  DESIGN: Prospective observational cohort study. SETTING: In-person follow-up visits  (before COVID-19 outbreak) to a rehabilitation hospital in Spain and on-line during  COVID-19. PARTICIPANTS: Community dwelling adults (≥ 18 years) with chronic SCI.  OUTCOME MEASURES: Hospital Anxiety and Depression Scale (HADS), Community  Integration Questionnaire (CIQ) and World Health Organization Quality of Life  (WHOQOL-BREF) were compared using the Wilcoxon ranked test or paired t-test when  appropriate. RESULTS: One hundred and seventy five people with SCI assessed on-line  between June 2020 and November 2020 were compared to their own assessments before  COVID-19. Participants reported significantly decreased Social Integration during  COVID-19 compared to pre-pandemic scores (P = 0.037), with a small effect size  (d = -0.15). Depression (measured using HADS) was significantly higher than before  COVID-19 (P &lt; 0.001) with a moderate effect size (d = -0.29). No significant  differences were found in any of the 4 WHOQOL-BREF dimensions (Physical,  Psychological, Social and Environmental).Nevertheless, when all participants were  stratified in two groups according to their age at on-line assessment, the younger  group (19-54 years, N = 85) scored lower during COVID-19 than before, in WHOQOL-BREF  Physical (P = 0.004), (d = -0.30) and Psychological dimensions (P = 0.007)  (d = -0.29). The older group (55-88 years, N = 0) reported no significant  differences in any dimension. CONCLUSIONS: COVID-19 impacted HADS' depression and  CIQ's social integration. Participants younger than 55 years were impacted in  WHOQOL-BREF's physical and psychological dimensions, meanwhile participants older  than 55, were not.","container-title":"The journal of spinal cord medicine","DOI":"10.1080/10790268.2021.1922230","ISSN":"2045-7723 1079-0268","journalAbbreviation":"J Spinal Cord Med","language":"eng","note":"publisher-place: England\nPMID: 34061728","page":"1-10","title":"The impact of COVID-19 on community integration, quality of life, depression and anxiety in people with chronic spinal cord injury.","author":[{"family":"García-Rudolph","given":"Alejandro"},{"family":"Saurí","given":"Joan"},{"family":"López Carballo","given":"Jaume"},{"family":"Cegarra","given":"Blanca"},{"family":"Wright","given":"Mark Andrew"},{"family":"Opisso","given":"Eloy"},{"family":"Tormos","given":"Josep María"}],"issued":{"date-parts":[["2021",6,1]]}}}],"schema":"https://github.com/citation-style-language/schema/raw/master/csl-citation.json"} </w:instrText>
      </w:r>
      <w:r w:rsidR="00E94377" w:rsidRPr="009A0F98">
        <w:rPr>
          <w:rFonts w:ascii="Arial" w:hAnsi="Arial" w:cs="Arial"/>
          <w:sz w:val="22"/>
          <w:szCs w:val="22"/>
        </w:rPr>
        <w:fldChar w:fldCharType="separate"/>
      </w:r>
      <w:r w:rsidR="004A045E" w:rsidRPr="009A0F98">
        <w:rPr>
          <w:rFonts w:ascii="Arial" w:hAnsi="Arial" w:cs="Arial"/>
          <w:noProof/>
          <w:sz w:val="22"/>
          <w:szCs w:val="22"/>
        </w:rPr>
        <w:t>[14]</w:t>
      </w:r>
      <w:r w:rsidR="00E94377" w:rsidRPr="009A0F98">
        <w:rPr>
          <w:rFonts w:ascii="Arial" w:hAnsi="Arial" w:cs="Arial"/>
          <w:sz w:val="22"/>
          <w:szCs w:val="22"/>
        </w:rPr>
        <w:fldChar w:fldCharType="end"/>
      </w:r>
      <w:r w:rsidRPr="009A0F98">
        <w:rPr>
          <w:rFonts w:ascii="Arial" w:hAnsi="Arial" w:cs="Arial"/>
          <w:sz w:val="22"/>
          <w:szCs w:val="22"/>
        </w:rPr>
        <w:t xml:space="preserve">. </w:t>
      </w:r>
    </w:p>
    <w:p w14:paraId="044809F7" w14:textId="6E500C65" w:rsidR="00BE376D" w:rsidRPr="009A0F98" w:rsidRDefault="001310F5" w:rsidP="00125AF2">
      <w:pPr>
        <w:spacing w:line="480" w:lineRule="auto"/>
        <w:jc w:val="both"/>
        <w:rPr>
          <w:rFonts w:ascii="Arial" w:hAnsi="Arial" w:cs="Arial"/>
          <w:sz w:val="22"/>
          <w:szCs w:val="22"/>
        </w:rPr>
      </w:pPr>
      <w:r w:rsidRPr="009A0F98">
        <w:rPr>
          <w:rFonts w:ascii="Arial" w:hAnsi="Arial" w:cs="Arial"/>
          <w:sz w:val="22"/>
          <w:szCs w:val="22"/>
        </w:rPr>
        <w:tab/>
      </w:r>
      <w:r w:rsidR="00AC36A3" w:rsidRPr="009A0F98">
        <w:rPr>
          <w:rFonts w:ascii="Arial" w:hAnsi="Arial" w:cs="Arial"/>
          <w:sz w:val="22"/>
          <w:szCs w:val="22"/>
        </w:rPr>
        <w:t xml:space="preserve">Interestingly, </w:t>
      </w:r>
      <w:r w:rsidR="00FA72A1" w:rsidRPr="009A0F98">
        <w:rPr>
          <w:rFonts w:ascii="Arial" w:hAnsi="Arial" w:cs="Arial"/>
          <w:sz w:val="22"/>
          <w:szCs w:val="22"/>
        </w:rPr>
        <w:t xml:space="preserve">QOL </w:t>
      </w:r>
      <w:r w:rsidR="00D1583C" w:rsidRPr="009A0F98">
        <w:rPr>
          <w:rFonts w:ascii="Arial" w:hAnsi="Arial" w:cs="Arial"/>
          <w:sz w:val="22"/>
          <w:szCs w:val="22"/>
        </w:rPr>
        <w:t>remained high during the lockdown</w:t>
      </w:r>
      <w:r w:rsidR="007511BB" w:rsidRPr="009A0F98">
        <w:rPr>
          <w:rFonts w:ascii="Arial" w:hAnsi="Arial" w:cs="Arial"/>
          <w:sz w:val="22"/>
          <w:szCs w:val="22"/>
        </w:rPr>
        <w:t xml:space="preserve"> in both groups</w:t>
      </w:r>
      <w:r w:rsidR="00D1583C" w:rsidRPr="009A0F98">
        <w:rPr>
          <w:rFonts w:ascii="Arial" w:hAnsi="Arial" w:cs="Arial"/>
          <w:sz w:val="22"/>
          <w:szCs w:val="22"/>
        </w:rPr>
        <w:t>.</w:t>
      </w:r>
      <w:r w:rsidR="007511BB" w:rsidRPr="009A0F98">
        <w:rPr>
          <w:rFonts w:ascii="Arial" w:hAnsi="Arial" w:cs="Arial"/>
          <w:sz w:val="22"/>
          <w:szCs w:val="22"/>
        </w:rPr>
        <w:t xml:space="preserve"> </w:t>
      </w:r>
      <w:r w:rsidR="00454AAE" w:rsidRPr="009A0F98">
        <w:rPr>
          <w:rFonts w:ascii="Arial" w:hAnsi="Arial" w:cs="Arial"/>
          <w:sz w:val="22"/>
          <w:szCs w:val="22"/>
        </w:rPr>
        <w:t>Other tri</w:t>
      </w:r>
      <w:r w:rsidR="003916C7" w:rsidRPr="009A0F98">
        <w:rPr>
          <w:rFonts w:ascii="Arial" w:hAnsi="Arial" w:cs="Arial"/>
          <w:sz w:val="22"/>
          <w:szCs w:val="22"/>
        </w:rPr>
        <w:t>als among individuals with</w:t>
      </w:r>
      <w:r w:rsidR="00454AAE" w:rsidRPr="009A0F98">
        <w:rPr>
          <w:rFonts w:ascii="Arial" w:hAnsi="Arial" w:cs="Arial"/>
          <w:sz w:val="22"/>
          <w:szCs w:val="22"/>
        </w:rPr>
        <w:t xml:space="preserve"> PD also did</w:t>
      </w:r>
      <w:r w:rsidR="00224121" w:rsidRPr="009A0F98">
        <w:rPr>
          <w:rFonts w:ascii="Arial" w:hAnsi="Arial" w:cs="Arial"/>
          <w:sz w:val="22"/>
          <w:szCs w:val="22"/>
        </w:rPr>
        <w:t>n’t</w:t>
      </w:r>
      <w:r w:rsidR="00454AAE" w:rsidRPr="009A0F98">
        <w:rPr>
          <w:rFonts w:ascii="Arial" w:hAnsi="Arial" w:cs="Arial"/>
          <w:sz w:val="22"/>
          <w:szCs w:val="22"/>
        </w:rPr>
        <w:t xml:space="preserve"> find reduced </w:t>
      </w:r>
      <w:r w:rsidR="00FA72A1" w:rsidRPr="009A0F98">
        <w:rPr>
          <w:rFonts w:ascii="Arial" w:hAnsi="Arial" w:cs="Arial"/>
          <w:sz w:val="22"/>
          <w:szCs w:val="22"/>
        </w:rPr>
        <w:t xml:space="preserve">QOL </w:t>
      </w:r>
      <w:r w:rsidR="00454AAE" w:rsidRPr="009A0F98">
        <w:rPr>
          <w:rFonts w:ascii="Arial" w:hAnsi="Arial" w:cs="Arial"/>
          <w:sz w:val="22"/>
          <w:szCs w:val="22"/>
        </w:rPr>
        <w:t>due to the lockdown</w:t>
      </w:r>
      <w:r w:rsidR="000A6F1B" w:rsidRPr="009A0F98">
        <w:rPr>
          <w:rFonts w:ascii="Arial" w:hAnsi="Arial" w:cs="Arial"/>
          <w:sz w:val="22"/>
          <w:szCs w:val="22"/>
        </w:rPr>
        <w:t xml:space="preserve"> </w:t>
      </w:r>
      <w:r w:rsidR="00F02D51"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r4HYBaxp","properties":{"formattedCitation":"[14,15]","plainCitation":"[14,15]","noteIndex":0},"citationItems":[{"id":3504,"uris":["http://zotero.org/users/local/4pWKEszV/items/3ARL3U9J"],"uri":["http://zotero.org/users/local/4pWKEszV/items/3ARL3U9J"],"itemData":{"id":3504,"type":"article-journal","abstract":"CONTEXT/OBJECTIVE: Compare community integration, quality of life, anxiety and depression of people with chronic spinal cord injury (SCI) living in the community  before the outbreak of coronavirus SARS-CoV-2 disease (COVID-19) and during it.  DESIGN: Prospective observational cohort study. SETTING: In-person follow-up visits  (before COVID-19 outbreak) to a rehabilitation hospital in Spain and on-line during  COVID-19. PARTICIPANTS: Community dwelling adults (≥ 18 years) with chronic SCI.  OUTCOME MEASURES: Hospital Anxiety and Depression Scale (HADS), Community  Integration Questionnaire (CIQ) and World Health Organization Quality of Life  (WHOQOL-BREF) were compared using the Wilcoxon ranked test or paired t-test when  appropriate. RESULTS: One hundred and seventy five people with SCI assessed on-line  between June 2020 and November 2020 were compared to their own assessments before  COVID-19. Participants reported significantly decreased Social Integration during  COVID-19 compared to pre-pandemic scores (P = 0.037), with a small effect size  (d = -0.15). Depression (measured using HADS) was significantly higher than before  COVID-19 (P &lt; 0.001) with a moderate effect size (d = -0.29). No significant  differences were found in any of the 4 WHOQOL-BREF dimensions (Physical,  Psychological, Social and Environmental).Nevertheless, when all participants were  stratified in two groups according to their age at on-line assessment, the younger  group (19-54 years, N = 85) scored lower during COVID-19 than before, in WHOQOL-BREF  Physical (P = 0.004), (d = -0.30) and Psychological dimensions (P = 0.007)  (d = -0.29). The older group (55-88 years, N = 0) reported no significant  differences in any dimension. CONCLUSIONS: COVID-19 impacted HADS' depression and  CIQ's social integration. Participants younger than 55 years were impacted in  WHOQOL-BREF's physical and psychological dimensions, meanwhile participants older  than 55, were not.","container-title":"The journal of spinal cord medicine","DOI":"10.1080/10790268.2021.1922230","ISSN":"2045-7723 1079-0268","journalAbbreviation":"J Spinal Cord Med","language":"eng","note":"publisher-place: England\nPMID: 34061728","page":"1-10","title":"The impact of COVID-19 on community integration, quality of life, depression and anxiety in people with chronic spinal cord injury.","author":[{"family":"García-Rudolph","given":"Alejandro"},{"family":"Saurí","given":"Joan"},{"family":"López Carballo","given":"Jaume"},{"family":"Cegarra","given":"Blanca"},{"family":"Wright","given":"Mark Andrew"},{"family":"Opisso","given":"Eloy"},{"family":"Tormos","given":"Josep María"}],"issued":{"date-parts":[["2021",6,1]]}}},{"id":3506,"uris":["http://zotero.org/users/local/4pWKEszV/items/XBB7ER5R"],"uri":["http://zotero.org/users/local/4pWKEszV/items/XBB7ER5R"],"itemData":{"id":3506,"type":"article-journal","abstract":"BACKGROUND: While the COVID-19 pandemic was spreading worldwide, the Italian government stated lockdown, with a drastic reorganization of healthcare systems. The  psychological and social effects of the pandemic and the restrictions of freedom  could have had a detrimental impact on people with physical disabilities, for whom  well-being depends strongly on their social environment. AIM: Our main aim was to  describe the overall impact of the pandemic on mental health, social condition and  illness perception among patients with disabilities, to provide early interventions  for this particularly vulnerable population. For this purpose, we performed a  specific screening protocol to detect the prevalence of any psychological distress.  DESIGN: Cross-sectional observational study. SETTING: Telephonic interview  administered to patients and their caregivers attending the Unit of  Neurorehabilitation at the University Hospital of Pisa. POPULATION: 134 patients  with physical disability related to neurological disorders, who had their outpatient  appointment cancelled, because of the government dispositions, were enrolled.  METHODS: A specific questionnaire (COVID19-q) was designed to test patients'  psycho-social state, including a section addressed to the caregiver. Moreover, a  standardized psychological evaluation, using the Clinical Outcomes in Routine  Evaluation-Outcome Measure (CORE-OM), was also performed. RESULTS: Results show a  different impact in our study population compared to the general population on  psychological aspect. Patients did not manifest any clinically relevant distress, as  assessed with CORE-OM. However, patients with higher disability degree reported a  statistically lower outcome in the social function, in the well-being domains and an  increase in risk behavior. Results from COVID19-q show that most of our patients  reported none or mild change in their psycho-social habits and perception of illness  during lockdown. However, reduction of family cohesion and lack of healthcare  support are two important aspects that people with disability had to face with  during the pandemic emergency. CONCLUSIONS: People with physical disabilities  surprisingly shown milder effects of the pandemic on their psychological state and  good coping skills in facing social isolation, manifesting resilience resources.  However, the is a need to give concrete support to healthcare and social care,  especially in the management of severe disability. CLINICAL REHABILITATION IMPACT:  This unexpected and reassuring result may reveal a worrying scenario regarding-the  social participation and quality of life of people with disabilities: were they  already in lockdown?","container-title":"European journal of physical and rehabilitation medicine","DOI":"10.23736/S1973-9087.20.06535-1","ISSN":"1973-9095 1973-9087","issue":"1","journalAbbreviation":"Eur J Phys Rehabil Med","language":"eng","note":"publisher-place: Italy\nPMID: 33165314","page":"158-165","title":"Psycho-social impact of social distancing and isolation due to the COVID-19 containment measures on patients with physical disabilities.","volume":"57","author":[{"family":"Dalise","given":"Stefania"},{"family":"Tramonti","given":"Francesco"},{"family":"Armienti","given":"Enrica"},{"family":"Niccolini","given":"Viola"},{"family":"Caniglia-Tenaglia","given":"Marta"},{"family":"Morganti","given":"Riccardo"},{"family":"Chisari","given":"Carmelo"}],"issued":{"date-parts":[["2021",2]]}}}],"schema":"https://github.com/citation-style-language/schema/raw/master/csl-citation.json"} </w:instrText>
      </w:r>
      <w:r w:rsidR="00F02D51" w:rsidRPr="009A0F98">
        <w:rPr>
          <w:rFonts w:ascii="Arial" w:hAnsi="Arial" w:cs="Arial"/>
          <w:sz w:val="22"/>
          <w:szCs w:val="22"/>
        </w:rPr>
        <w:fldChar w:fldCharType="separate"/>
      </w:r>
      <w:r w:rsidR="004A045E" w:rsidRPr="009A0F98">
        <w:rPr>
          <w:rFonts w:ascii="Arial" w:hAnsi="Arial" w:cs="Arial"/>
          <w:noProof/>
          <w:sz w:val="22"/>
          <w:szCs w:val="22"/>
        </w:rPr>
        <w:t>[14,15]</w:t>
      </w:r>
      <w:r w:rsidR="00F02D51" w:rsidRPr="009A0F98">
        <w:rPr>
          <w:rFonts w:ascii="Arial" w:hAnsi="Arial" w:cs="Arial"/>
          <w:sz w:val="22"/>
          <w:szCs w:val="22"/>
        </w:rPr>
        <w:fldChar w:fldCharType="end"/>
      </w:r>
      <w:r w:rsidR="000A6F1B" w:rsidRPr="009A0F98">
        <w:rPr>
          <w:rFonts w:ascii="Arial" w:hAnsi="Arial" w:cs="Arial"/>
          <w:sz w:val="22"/>
          <w:szCs w:val="22"/>
        </w:rPr>
        <w:t>.</w:t>
      </w:r>
      <w:r w:rsidR="00454AAE" w:rsidRPr="009A0F98">
        <w:rPr>
          <w:rFonts w:ascii="Arial" w:hAnsi="Arial" w:cs="Arial"/>
          <w:sz w:val="22"/>
          <w:szCs w:val="22"/>
        </w:rPr>
        <w:t xml:space="preserve"> </w:t>
      </w:r>
      <w:r w:rsidR="007511BB" w:rsidRPr="009A0F98">
        <w:rPr>
          <w:rFonts w:ascii="Arial" w:hAnsi="Arial" w:cs="Arial"/>
          <w:sz w:val="22"/>
          <w:szCs w:val="22"/>
        </w:rPr>
        <w:t>Contrastingly,</w:t>
      </w:r>
      <w:r w:rsidR="00396708" w:rsidRPr="009A0F98">
        <w:rPr>
          <w:rFonts w:ascii="Arial" w:hAnsi="Arial" w:cs="Arial"/>
          <w:sz w:val="22"/>
          <w:szCs w:val="22"/>
        </w:rPr>
        <w:t xml:space="preserve"> a review reported decreases in </w:t>
      </w:r>
      <w:r w:rsidR="00DE51FE" w:rsidRPr="009A0F98">
        <w:rPr>
          <w:rFonts w:ascii="Arial" w:hAnsi="Arial" w:cs="Arial"/>
          <w:sz w:val="22"/>
          <w:szCs w:val="22"/>
        </w:rPr>
        <w:t>this variable</w:t>
      </w:r>
      <w:r w:rsidR="00454AAE" w:rsidRPr="009A0F98">
        <w:rPr>
          <w:rFonts w:ascii="Arial" w:hAnsi="Arial" w:cs="Arial"/>
          <w:sz w:val="22"/>
          <w:szCs w:val="22"/>
        </w:rPr>
        <w:t xml:space="preserve"> among healthy adults worldwide</w:t>
      </w:r>
      <w:r w:rsidR="00052E36" w:rsidRPr="009A0F98">
        <w:rPr>
          <w:rFonts w:ascii="Arial" w:hAnsi="Arial" w:cs="Arial"/>
          <w:sz w:val="22"/>
          <w:szCs w:val="22"/>
        </w:rPr>
        <w:t xml:space="preserve">, due to social distancing </w:t>
      </w:r>
      <w:r w:rsidR="00396708"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iDhosD6X","properties":{"formattedCitation":"[16]","plainCitation":"[16]","noteIndex":0},"citationItems":[{"id":3509,"uris":["http://zotero.org/users/local/4pWKEszV/items/ZEVDEZW9"],"uri":["http://zotero.org/users/local/4pWKEszV/items/ZEVDEZW9"],"itemData":{"id":3509,"type":"article-journal","abstract":"INTRODUCTION: Considering the relevance of the quality of life (QoL) and the consequences of the 2019 new coronavirus disease (COVID-19) due to the social  distancing, this systematic review aimed to summarize effects of the COVID-19 in the  QoL of the studied populations. AREAS COVERED: Four databases, the methodological  quality and the risk of bias in selected publications were investigated. Seven  thousand and fifty-one individuals from Italy, Saudi Arabia, China, and Vietnam.  Online system and printed questionnaires were used to assess the QoL, as patients  affected by primary antibody deﬁciencies, residents, people from endemic and no  endemic regions, and individuals with COVID-19. Different types of questionnaires  are utilized to evaluate health-related quality of life (HRQOL). The methodological  quality of three papers was good with low risk of bias and a decrease in the QoL.  EXPERT OPINION: The QoL of studies populations where COVID-19 was reported,  worsened. Nevertheless, considering some indicators (infant mortality, average  income, life expectancy, health coverage, and average schooling years), the standard  of life and subsequently the quality of life among the presented countries (China,  Vietnam, Italy, and Saudi Arabia) are different. Therefore, the simple comparison of  these populations and the conclusions from this comparison must be done carefully.","container-title":"Expert review of respiratory medicine","DOI":"10.1080/17476348.2021.1826315","ISSN":"1747-6356 1747-6348","issue":"2","journalAbbreviation":"Expert Rev Respir Med","language":"eng","note":"publisher-place: England\nPMID: 32951475","page":"213-220","title":"Reported quality of life in countries with cases of COVID19: a systematic review.","volume":"15","author":[{"family":"Melo-Oliveira","given":"Maria Eduarda"},{"family":"Sá-Caputo","given":"Danúbia"},{"family":"Bachur","given":"José Alexandre"},{"family":"Paineiras-Domingos","given":"Laisa Liane"},{"family":"Sonza","given":"Anelise"},{"family":"Lacerda","given":"Ana Cristina"},{"family":"Mendonça","given":"Vanessa"},{"family":"Seixas","given":"Adérito"},{"family":"Taiar","given":"Redha"},{"family":"Bernardo-Filho","given":"Mario"}],"issued":{"date-parts":[["2021",2]]}}}],"schema":"https://github.com/citation-style-language/schema/raw/master/csl-citation.json"} </w:instrText>
      </w:r>
      <w:r w:rsidR="00396708" w:rsidRPr="009A0F98">
        <w:rPr>
          <w:rFonts w:ascii="Arial" w:hAnsi="Arial" w:cs="Arial"/>
          <w:sz w:val="22"/>
          <w:szCs w:val="22"/>
        </w:rPr>
        <w:fldChar w:fldCharType="separate"/>
      </w:r>
      <w:r w:rsidR="004A045E" w:rsidRPr="009A0F98">
        <w:rPr>
          <w:rFonts w:ascii="Arial" w:hAnsi="Arial" w:cs="Arial"/>
          <w:noProof/>
          <w:sz w:val="22"/>
          <w:szCs w:val="22"/>
        </w:rPr>
        <w:t>[16]</w:t>
      </w:r>
      <w:r w:rsidR="00396708" w:rsidRPr="009A0F98">
        <w:rPr>
          <w:rFonts w:ascii="Arial" w:hAnsi="Arial" w:cs="Arial"/>
          <w:sz w:val="22"/>
          <w:szCs w:val="22"/>
        </w:rPr>
        <w:fldChar w:fldCharType="end"/>
      </w:r>
      <w:r w:rsidR="00396708" w:rsidRPr="009A0F98">
        <w:rPr>
          <w:rFonts w:ascii="Arial" w:hAnsi="Arial" w:cs="Arial"/>
          <w:sz w:val="22"/>
          <w:szCs w:val="22"/>
        </w:rPr>
        <w:t>.</w:t>
      </w:r>
      <w:r w:rsidR="00DE51FE" w:rsidRPr="009A0F98">
        <w:rPr>
          <w:rFonts w:ascii="Arial" w:hAnsi="Arial" w:cs="Arial"/>
          <w:sz w:val="22"/>
          <w:szCs w:val="22"/>
        </w:rPr>
        <w:t xml:space="preserve"> </w:t>
      </w:r>
      <w:r w:rsidR="002800EB" w:rsidRPr="009A0F98">
        <w:rPr>
          <w:rFonts w:ascii="Arial" w:hAnsi="Arial" w:cs="Arial"/>
          <w:sz w:val="22"/>
          <w:szCs w:val="22"/>
        </w:rPr>
        <w:t>This</w:t>
      </w:r>
      <w:r w:rsidR="00052E36" w:rsidRPr="009A0F98">
        <w:rPr>
          <w:rFonts w:ascii="Arial" w:hAnsi="Arial" w:cs="Arial"/>
          <w:sz w:val="22"/>
          <w:szCs w:val="22"/>
        </w:rPr>
        <w:t xml:space="preserve"> </w:t>
      </w:r>
      <w:r w:rsidRPr="009A0F98">
        <w:rPr>
          <w:rFonts w:ascii="Arial" w:hAnsi="Arial" w:cs="Arial"/>
          <w:sz w:val="22"/>
          <w:szCs w:val="22"/>
        </w:rPr>
        <w:t>indicate</w:t>
      </w:r>
      <w:r w:rsidR="00084B2A" w:rsidRPr="009A0F98">
        <w:rPr>
          <w:rFonts w:ascii="Arial" w:hAnsi="Arial" w:cs="Arial"/>
          <w:sz w:val="22"/>
          <w:szCs w:val="22"/>
        </w:rPr>
        <w:t>s</w:t>
      </w:r>
      <w:r w:rsidRPr="009A0F98">
        <w:rPr>
          <w:rFonts w:ascii="Arial" w:hAnsi="Arial" w:cs="Arial"/>
          <w:sz w:val="22"/>
          <w:szCs w:val="22"/>
        </w:rPr>
        <w:t xml:space="preserve"> </w:t>
      </w:r>
      <w:r w:rsidR="00052E36" w:rsidRPr="009A0F98">
        <w:rPr>
          <w:rFonts w:ascii="Arial" w:hAnsi="Arial" w:cs="Arial"/>
          <w:sz w:val="22"/>
          <w:szCs w:val="22"/>
        </w:rPr>
        <w:t>that individuals with PD display</w:t>
      </w:r>
      <w:r w:rsidR="002800EB" w:rsidRPr="009A0F98">
        <w:rPr>
          <w:rFonts w:ascii="Arial" w:hAnsi="Arial" w:cs="Arial"/>
          <w:sz w:val="22"/>
          <w:szCs w:val="22"/>
        </w:rPr>
        <w:t xml:space="preserve"> greater resilience </w:t>
      </w:r>
      <w:r w:rsidR="00052E36" w:rsidRPr="009A0F98">
        <w:rPr>
          <w:rFonts w:ascii="Arial" w:hAnsi="Arial" w:cs="Arial"/>
          <w:sz w:val="22"/>
          <w:szCs w:val="22"/>
        </w:rPr>
        <w:t>to the lockdown</w:t>
      </w:r>
      <w:r w:rsidR="000A6F1B" w:rsidRPr="009A0F98">
        <w:rPr>
          <w:rFonts w:ascii="Arial" w:hAnsi="Arial" w:cs="Arial"/>
          <w:sz w:val="22"/>
          <w:szCs w:val="22"/>
        </w:rPr>
        <w:t xml:space="preserve">. Indeed, </w:t>
      </w:r>
      <w:r w:rsidR="003916C7" w:rsidRPr="009A0F98">
        <w:rPr>
          <w:rFonts w:ascii="Arial" w:hAnsi="Arial" w:cs="Arial"/>
          <w:sz w:val="22"/>
          <w:szCs w:val="22"/>
        </w:rPr>
        <w:t>the past experience</w:t>
      </w:r>
      <w:r w:rsidR="00C03E26" w:rsidRPr="009A0F98">
        <w:rPr>
          <w:rFonts w:ascii="Arial" w:hAnsi="Arial" w:cs="Arial"/>
          <w:sz w:val="22"/>
          <w:szCs w:val="22"/>
        </w:rPr>
        <w:t xml:space="preserve"> of </w:t>
      </w:r>
      <w:r w:rsidR="002800EB" w:rsidRPr="009A0F98">
        <w:rPr>
          <w:rFonts w:ascii="Arial" w:hAnsi="Arial" w:cs="Arial"/>
          <w:sz w:val="22"/>
          <w:szCs w:val="22"/>
        </w:rPr>
        <w:t>life-altering</w:t>
      </w:r>
      <w:r w:rsidR="000A6F1B" w:rsidRPr="009A0F98">
        <w:rPr>
          <w:rFonts w:ascii="Arial" w:hAnsi="Arial" w:cs="Arial"/>
          <w:sz w:val="22"/>
          <w:szCs w:val="22"/>
        </w:rPr>
        <w:t xml:space="preserve"> </w:t>
      </w:r>
      <w:r w:rsidRPr="009A0F98">
        <w:rPr>
          <w:rFonts w:ascii="Arial" w:hAnsi="Arial" w:cs="Arial"/>
          <w:sz w:val="22"/>
          <w:szCs w:val="22"/>
        </w:rPr>
        <w:t>events, possibly enable</w:t>
      </w:r>
      <w:r w:rsidR="002800EB" w:rsidRPr="009A0F98">
        <w:rPr>
          <w:rFonts w:ascii="Arial" w:hAnsi="Arial" w:cs="Arial"/>
          <w:sz w:val="22"/>
          <w:szCs w:val="22"/>
        </w:rPr>
        <w:t xml:space="preserve"> better coping with the</w:t>
      </w:r>
      <w:r w:rsidR="00454AAE" w:rsidRPr="009A0F98">
        <w:rPr>
          <w:rFonts w:ascii="Arial" w:hAnsi="Arial" w:cs="Arial"/>
          <w:sz w:val="22"/>
          <w:szCs w:val="22"/>
        </w:rPr>
        <w:t xml:space="preserve"> lockdown situation</w:t>
      </w:r>
      <w:r w:rsidR="004A045E" w:rsidRPr="009A0F98">
        <w:rPr>
          <w:rFonts w:ascii="Arial" w:hAnsi="Arial" w:cs="Arial"/>
          <w:sz w:val="22"/>
          <w:szCs w:val="22"/>
        </w:rPr>
        <w:t xml:space="preserve"> </w:t>
      </w:r>
      <w:r w:rsidR="004A045E"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wJF3uScW","properties":{"formattedCitation":"[15]","plainCitation":"[15]","noteIndex":0},"citationItems":[{"id":3506,"uris":["http://zotero.org/users/local/4pWKEszV/items/XBB7ER5R"],"uri":["http://zotero.org/users/local/4pWKEszV/items/XBB7ER5R"],"itemData":{"id":3506,"type":"article-journal","abstract":"BACKGROUND: While the COVID-19 pandemic was spreading worldwide, the Italian government stated lockdown, with a drastic reorganization of healthcare systems. The  psychological and social effects of the pandemic and the restrictions of freedom  could have had a detrimental impact on people with physical disabilities, for whom  well-being depends strongly on their social environment. AIM: Our main aim was to  describe the overall impact of the pandemic on mental health, social condition and  illness perception among patients with disabilities, to provide early interventions  for this particularly vulnerable population. For this purpose, we performed a  specific screening protocol to detect the prevalence of any psychological distress.  DESIGN: Cross-sectional observational study. SETTING: Telephonic interview  administered to patients and their caregivers attending the Unit of  Neurorehabilitation at the University Hospital of Pisa. POPULATION: 134 patients  with physical disability related to neurological disorders, who had their outpatient  appointment cancelled, because of the government dispositions, were enrolled.  METHODS: A specific questionnaire (COVID19-q) was designed to test patients'  psycho-social state, including a section addressed to the caregiver. Moreover, a  standardized psychological evaluation, using the Clinical Outcomes in Routine  Evaluation-Outcome Measure (CORE-OM), was also performed. RESULTS: Results show a  different impact in our study population compared to the general population on  psychological aspect. Patients did not manifest any clinically relevant distress, as  assessed with CORE-OM. However, patients with higher disability degree reported a  statistically lower outcome in the social function, in the well-being domains and an  increase in risk behavior. Results from COVID19-q show that most of our patients  reported none or mild change in their psycho-social habits and perception of illness  during lockdown. However, reduction of family cohesion and lack of healthcare  support are two important aspects that people with disability had to face with  during the pandemic emergency. CONCLUSIONS: People with physical disabilities  surprisingly shown milder effects of the pandemic on their psychological state and  good coping skills in facing social isolation, manifesting resilience resources.  However, the is a need to give concrete support to healthcare and social care,  especially in the management of severe disability. CLINICAL REHABILITATION IMPACT:  This unexpected and reassuring result may reveal a worrying scenario regarding-the  social participation and quality of life of people with disabilities: were they  already in lockdown?","container-title":"European journal of physical and rehabilitation medicine","DOI":"10.23736/S1973-9087.20.06535-1","ISSN":"1973-9095 1973-9087","issue":"1","journalAbbreviation":"Eur J Phys Rehabil Med","language":"eng","note":"publisher-place: Italy\nPMID: 33165314","page":"158-165","title":"Psycho-social impact of social distancing and isolation due to the COVID-19 containment measures on patients with physical disabilities.","volume":"57","author":[{"family":"Dalise","given":"Stefania"},{"family":"Tramonti","given":"Francesco"},{"family":"Armienti","given":"Enrica"},{"family":"Niccolini","given":"Viola"},{"family":"Caniglia-Tenaglia","given":"Marta"},{"family":"Morganti","given":"Riccardo"},{"family":"Chisari","given":"Carmelo"}],"issued":{"date-parts":[["2021",2]]}}}],"schema":"https://github.com/citation-style-language/schema/raw/master/csl-citation.json"} </w:instrText>
      </w:r>
      <w:r w:rsidR="004A045E" w:rsidRPr="009A0F98">
        <w:rPr>
          <w:rFonts w:ascii="Arial" w:hAnsi="Arial" w:cs="Arial"/>
          <w:sz w:val="22"/>
          <w:szCs w:val="22"/>
        </w:rPr>
        <w:fldChar w:fldCharType="separate"/>
      </w:r>
      <w:r w:rsidR="004A045E" w:rsidRPr="009A0F98">
        <w:rPr>
          <w:rFonts w:ascii="Arial" w:hAnsi="Arial" w:cs="Arial"/>
          <w:noProof/>
          <w:sz w:val="22"/>
          <w:szCs w:val="22"/>
        </w:rPr>
        <w:t>[15]</w:t>
      </w:r>
      <w:r w:rsidR="004A045E" w:rsidRPr="009A0F98">
        <w:rPr>
          <w:rFonts w:ascii="Arial" w:hAnsi="Arial" w:cs="Arial"/>
          <w:sz w:val="22"/>
          <w:szCs w:val="22"/>
        </w:rPr>
        <w:fldChar w:fldCharType="end"/>
      </w:r>
      <w:r w:rsidR="00396708" w:rsidRPr="009A0F98">
        <w:rPr>
          <w:rFonts w:ascii="Arial" w:hAnsi="Arial" w:cs="Arial"/>
          <w:sz w:val="22"/>
          <w:szCs w:val="22"/>
        </w:rPr>
        <w:t>.</w:t>
      </w:r>
    </w:p>
    <w:p w14:paraId="4F807FD8" w14:textId="5ABF0F81" w:rsidR="007021F2" w:rsidRPr="009A0F98" w:rsidRDefault="00BE376D" w:rsidP="00125AF2">
      <w:pPr>
        <w:spacing w:line="480" w:lineRule="auto"/>
        <w:jc w:val="both"/>
        <w:rPr>
          <w:rFonts w:ascii="Arial" w:hAnsi="Arial" w:cs="Arial"/>
          <w:sz w:val="22"/>
          <w:szCs w:val="22"/>
        </w:rPr>
      </w:pPr>
      <w:r w:rsidRPr="009A0F98">
        <w:rPr>
          <w:rFonts w:ascii="Arial" w:hAnsi="Arial" w:cs="Arial"/>
          <w:sz w:val="22"/>
          <w:szCs w:val="22"/>
        </w:rPr>
        <w:tab/>
      </w:r>
      <w:r w:rsidR="00DF1A9F" w:rsidRPr="009A0F98">
        <w:rPr>
          <w:rFonts w:ascii="Arial" w:hAnsi="Arial" w:cs="Arial"/>
          <w:sz w:val="22"/>
          <w:szCs w:val="22"/>
        </w:rPr>
        <w:t>Finally, upper-limb pain and fatigue were</w:t>
      </w:r>
      <w:r w:rsidR="006D3672" w:rsidRPr="009A0F98">
        <w:rPr>
          <w:rFonts w:ascii="Arial" w:hAnsi="Arial" w:cs="Arial"/>
          <w:sz w:val="22"/>
          <w:szCs w:val="22"/>
        </w:rPr>
        <w:t>n’t</w:t>
      </w:r>
      <w:r w:rsidR="00DF1A9F" w:rsidRPr="009A0F98">
        <w:rPr>
          <w:rFonts w:ascii="Arial" w:hAnsi="Arial" w:cs="Arial"/>
          <w:sz w:val="22"/>
          <w:szCs w:val="22"/>
        </w:rPr>
        <w:t xml:space="preserve"> impacted by the lockdown, in both groups. Regarding pain, this trial is the first to have evaluated </w:t>
      </w:r>
      <w:r w:rsidR="00EE52A1" w:rsidRPr="009A0F98">
        <w:rPr>
          <w:rFonts w:ascii="Arial" w:hAnsi="Arial" w:cs="Arial"/>
          <w:sz w:val="22"/>
          <w:szCs w:val="22"/>
        </w:rPr>
        <w:t xml:space="preserve">this parameter among patients with SCI. </w:t>
      </w:r>
      <w:r w:rsidR="00561CBC" w:rsidRPr="009A0F98">
        <w:rPr>
          <w:rFonts w:ascii="Arial" w:hAnsi="Arial" w:cs="Arial"/>
          <w:sz w:val="22"/>
          <w:szCs w:val="22"/>
        </w:rPr>
        <w:t>Miro et al found increases in pain intensity during the late stages of lockdown among individuals with chronic pain in Spain</w:t>
      </w:r>
      <w:r w:rsidR="00293975" w:rsidRPr="009A0F98">
        <w:rPr>
          <w:rFonts w:ascii="Arial" w:hAnsi="Arial" w:cs="Arial"/>
          <w:sz w:val="22"/>
          <w:szCs w:val="22"/>
        </w:rPr>
        <w:t xml:space="preserve"> </w:t>
      </w:r>
      <w:r w:rsidR="004D3F04"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hXdjpVyA","properties":{"formattedCitation":"[17]","plainCitation":"[17]","noteIndex":0},"citationItems":[{"id":3557,"uris":["http://zotero.org/users/local/4pWKEszV/items/BRCFRGRL"],"uri":["http://zotero.org/users/local/4pWKEszV/items/BRCFRGRL"],"itemData":{"id":3557,"type":"article-journal","abstract":"Social distancing measures during the lockdown have had a negative impact on chronic pain patients' function. Research, however, has only focused on the early stages of the first lockdowns. The aim of this study was to improve the understanding of the effects of COVID-19 social distancing measures on individuals with chronic pain living in Spain during the late stages of the lockdown. A group of 361 adults with pain participated in this study. They responded to an online survey and provided information on sociodemographic issues, pain, fatigue, perceived health, and quality of life. The data showed that most participants suffered moderate to severe pain and interferences with pain treatment and an increase in pain intensity during the lockdown. Most participants also informed us that fatigue had worsened during the lockdown (62%). Importantly, females with lower monthly family income and lower education have been found to be associated with greater levels of pain and fatigue. Despite this, participants perceived themselves as having good health and good quality of life. The findings from this study can be used to inform policy and specific responses for future COVID-19 waves and future pandemics where social distancing measures must be implemented.","container-title":"International Journal of Environmental Research and Public Health","DOI":"10.3390/ijerph182211732","ISSN":"1660-4601","issue":"22","journalAbbreviation":"Int J Environ Res Public Health","language":"eng","note":"PMID: 34831489\nPMCID: PMC8624638","page":"11732","source":"PubMed","title":"Effects of COVID-19 Social Distancing Measures in Individuals with Chronic Pain Living in Spain in the Late Stages of the Lockdown","volume":"18","author":[{"family":"Miró","given":"Jordi"},{"family":"Sánchez-Rodríguez","given":"Elisabet"},{"family":"Ferreira-Valente","given":"Alexandra"},{"family":"Pais-Ribeiro","given":"José"},{"family":"Ciaramella","given":"Antonella"}],"issued":{"date-parts":[["2021",11,9]]}}}],"schema":"https://github.com/citation-style-language/schema/raw/master/csl-citation.json"} </w:instrText>
      </w:r>
      <w:r w:rsidR="004D3F04" w:rsidRPr="009A0F98">
        <w:rPr>
          <w:rFonts w:ascii="Arial" w:hAnsi="Arial" w:cs="Arial"/>
          <w:sz w:val="22"/>
          <w:szCs w:val="22"/>
        </w:rPr>
        <w:fldChar w:fldCharType="separate"/>
      </w:r>
      <w:r w:rsidR="004A045E" w:rsidRPr="009A0F98">
        <w:rPr>
          <w:rFonts w:ascii="Arial" w:hAnsi="Arial" w:cs="Arial"/>
          <w:noProof/>
          <w:sz w:val="22"/>
          <w:szCs w:val="22"/>
        </w:rPr>
        <w:t>[17]</w:t>
      </w:r>
      <w:r w:rsidR="004D3F04" w:rsidRPr="009A0F98">
        <w:rPr>
          <w:rFonts w:ascii="Arial" w:hAnsi="Arial" w:cs="Arial"/>
          <w:sz w:val="22"/>
          <w:szCs w:val="22"/>
        </w:rPr>
        <w:fldChar w:fldCharType="end"/>
      </w:r>
      <w:r w:rsidR="00561CBC" w:rsidRPr="009A0F98">
        <w:rPr>
          <w:rFonts w:ascii="Arial" w:hAnsi="Arial" w:cs="Arial"/>
          <w:sz w:val="22"/>
          <w:szCs w:val="22"/>
        </w:rPr>
        <w:t xml:space="preserve">. However, </w:t>
      </w:r>
      <w:r w:rsidR="00A74363" w:rsidRPr="009A0F98">
        <w:rPr>
          <w:rFonts w:ascii="Arial" w:hAnsi="Arial" w:cs="Arial"/>
          <w:sz w:val="22"/>
          <w:szCs w:val="22"/>
        </w:rPr>
        <w:t xml:space="preserve">while </w:t>
      </w:r>
      <w:r w:rsidR="005E466C" w:rsidRPr="009A0F98">
        <w:rPr>
          <w:rFonts w:ascii="Arial" w:hAnsi="Arial" w:cs="Arial"/>
          <w:sz w:val="22"/>
          <w:szCs w:val="22"/>
        </w:rPr>
        <w:t>pain</w:t>
      </w:r>
      <w:r w:rsidR="00A74363" w:rsidRPr="009A0F98">
        <w:rPr>
          <w:rFonts w:ascii="Arial" w:hAnsi="Arial" w:cs="Arial"/>
          <w:sz w:val="22"/>
          <w:szCs w:val="22"/>
        </w:rPr>
        <w:t xml:space="preserve"> is the primary symptom of these patients,</w:t>
      </w:r>
      <w:r w:rsidR="005E466C" w:rsidRPr="009A0F98">
        <w:rPr>
          <w:rFonts w:ascii="Arial" w:hAnsi="Arial" w:cs="Arial"/>
          <w:sz w:val="22"/>
          <w:szCs w:val="22"/>
        </w:rPr>
        <w:t xml:space="preserve"> </w:t>
      </w:r>
      <w:r w:rsidR="008D0FB3" w:rsidRPr="009A0F98">
        <w:rPr>
          <w:rFonts w:ascii="Arial" w:hAnsi="Arial" w:cs="Arial"/>
          <w:sz w:val="22"/>
          <w:szCs w:val="22"/>
        </w:rPr>
        <w:t>this is rarely the case for SCI. There</w:t>
      </w:r>
      <w:r w:rsidR="00FA72A1" w:rsidRPr="009A0F98">
        <w:rPr>
          <w:rFonts w:ascii="Arial" w:hAnsi="Arial" w:cs="Arial"/>
          <w:sz w:val="22"/>
          <w:szCs w:val="22"/>
        </w:rPr>
        <w:t>fore, pain parameters among the</w:t>
      </w:r>
      <w:r w:rsidR="008D0FB3" w:rsidRPr="009A0F98">
        <w:rPr>
          <w:rFonts w:ascii="Arial" w:hAnsi="Arial" w:cs="Arial"/>
          <w:sz w:val="22"/>
          <w:szCs w:val="22"/>
        </w:rPr>
        <w:t xml:space="preserve"> latter may be less </w:t>
      </w:r>
      <w:r w:rsidR="000C1ACC" w:rsidRPr="009A0F98">
        <w:rPr>
          <w:rFonts w:ascii="Arial" w:hAnsi="Arial" w:cs="Arial"/>
          <w:sz w:val="22"/>
          <w:szCs w:val="22"/>
        </w:rPr>
        <w:t>subject to variations</w:t>
      </w:r>
      <w:r w:rsidR="008D0FB3" w:rsidRPr="009A0F98">
        <w:rPr>
          <w:rFonts w:ascii="Arial" w:hAnsi="Arial" w:cs="Arial"/>
          <w:sz w:val="22"/>
          <w:szCs w:val="22"/>
        </w:rPr>
        <w:t xml:space="preserve">. </w:t>
      </w:r>
      <w:r w:rsidR="001B5D89" w:rsidRPr="009A0F98">
        <w:rPr>
          <w:rFonts w:ascii="Arial" w:hAnsi="Arial" w:cs="Arial"/>
          <w:sz w:val="22"/>
          <w:szCs w:val="22"/>
        </w:rPr>
        <w:t>Comparably, while we found no diff</w:t>
      </w:r>
      <w:r w:rsidR="000C1ACC" w:rsidRPr="009A0F98">
        <w:rPr>
          <w:rFonts w:ascii="Arial" w:hAnsi="Arial" w:cs="Arial"/>
          <w:sz w:val="22"/>
          <w:szCs w:val="22"/>
        </w:rPr>
        <w:t>erence in fatigue, other trials</w:t>
      </w:r>
      <w:r w:rsidR="001B5D89" w:rsidRPr="009A0F98">
        <w:rPr>
          <w:rFonts w:ascii="Arial" w:hAnsi="Arial" w:cs="Arial"/>
          <w:sz w:val="22"/>
          <w:szCs w:val="22"/>
        </w:rPr>
        <w:t xml:space="preserve"> among adults with Parkinson’s or multiple sclerosis, did find this parameter worsened during the lockdown</w:t>
      </w:r>
      <w:r w:rsidR="000C1ACC" w:rsidRPr="009A0F98">
        <w:rPr>
          <w:rFonts w:ascii="Arial" w:hAnsi="Arial" w:cs="Arial"/>
          <w:sz w:val="22"/>
          <w:szCs w:val="22"/>
        </w:rPr>
        <w:t xml:space="preserve"> </w:t>
      </w:r>
      <w:r w:rsidR="000C1ACC"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WEiKSmYs","properties":{"formattedCitation":"[18,19]","plainCitation":"[18,19]","noteIndex":0},"citationItems":[{"id":3514,"uris":["http://zotero.org/users/local/4pWKEszV/items/ERZNGJSI"],"uri":["http://zotero.org/users/local/4pWKEszV/items/ERZNGJSI"],"itemData":{"id":3514,"type":"article-journal","abstract":"BACKGROUND: The ongoing COVID-19 pandemic has many consequences for people with Parkinson's disease (PD). Social distancing measures complicate regular care and  result in lifestyle changes, which may indirectly cause psychological stress and  worsening of PD symptoms. OBJECTIVE: To assess whether the COVID-19 pandemic was  associated with increased psychological distress and decreased physical activity in  PD, how these changes related to PD motor and non-motor symptom severity, and what  frequency and burden of COVID-related stressors were. METHODS: We sent an online  survey to the Personalized Parkinson Project (PPP) cohort (n = 498 PD patients) in  the Netherlands. In the survey, we distinguished between COVID-related stressor  load, psychological distress, PD symptom severity, and physical activity. We related  inter-individual differences to personality factors and clinical factors collected  before the pandemic occurred. RESULTS: 358 PD patients completed the survey between  April 21 and May 25, 2020 (response rate 71.9%). Patients with higher COVID-related  stressor load experienced more PD symptoms, and this effect was mediated by the  degree of psychological distress. 46.6% of PD patients were less physically active  since the COVID-19 pandemic, and reduced physical activity correlated with worse PD  symptoms. Symptoms that worsened most were rigidity, fatigue, tremor, pain and  concentration. Presence of neuropsychiatric symptoms (anxiety, depression) before  the pandemic, as well as cognitive dysfunction and several personality traits  predicted increased psychological distress during the COVID-19 pandemic. CONCLUSION:  Our findings show how an external stressor (the COVID-19 pandemic) leads to a  worsening of PD symptoms by evoking psychological distress as well as lifestyle  changes (reduced physical activity).","container-title":"Journal of Parkinson's disease","DOI":"10.3233/JPD-202251","ISSN":"1877-718X 1877-7171","issue":"4","journalAbbreviation":"J Parkinsons Dis","language":"eng","note":"PMID: 32925108 \nPMCID: PMC7683090","page":"1355-1364","title":"The Impact of the COVID-19 Pandemic on Psychological Distress, Physical Activity, and Symptom Severity in Parkinson's Disease.","volume":"10","author":[{"family":"Heide","given":"Anouk","non-dropping-particle":"van der"},{"family":"Meinders","given":"Marjan J."},{"family":"Bloem","given":"Bastiaan R."},{"family":"Helmich","given":"Rick C."}],"issued":{"date-parts":[["2020"]]}}},{"id":3515,"uris":["http://zotero.org/users/local/4pWKEszV/items/J689C5K2"],"uri":["http://zotero.org/users/local/4pWKEszV/items/J689C5K2"],"itemData":{"id":3515,"type":"article-journal","abstract":"BACKGROUND: This study reported on a variety of psychological reactions related to anxiety, sleep quality, depression, fatigue, and quality of life in individuals with  multiple sclerosis (MS), related to the Covid-19 quarantine experience. OBJECTIVE:  The aim of this study was to investigate the neuropsychiatric effects of the  COVID-19 pandemic in MS patients and to analyze the risk factors contributing to  psychological stress. METHODS: The study was designed as a prospective,  cross-sectional survey study. Multiple assessment tools that are used in  neurological practice, including Beck Depression Inventory (BDI), Beck Anxiety  Inventory (BAI), Fatigue Impact Scale (FIS), Pittsburgh Sleep Quality Index (PSQI),  and Multiple Sclerosis Quality of Life-54 (MSQOL-54) were administered prospectively  both during the early and the peak stages of COVID-19 outbreak (ESO and PSO,  respectively). The survey forms were designed using SurveyMonkey and the  participants were participating in the survey via a web link and QR code. RESULTS:  Fifty patients were included in the study. BDI scores, PSQI and FSI measurements,  cognitive and social subscale scores and total FIS score, MSQOL-54 measurements,  physical and mental subscale scores, and total MSQOL-54 score at PSO were  significantly different than those at ESO. The body mass index values of the  patients increased significantly at PSO compared to those measured at ESO.  CONCLUSIONS: The results provide a basis for the development of psychological  interventions that could minimize the prevalence of sleep disorders and depression  and could improve patients' quality of life during the outbreak.","container-title":"Arquivos de neuro-psiquiatria","DOI":"10.1590/0004-282X20200122","ISSN":"1678-4227 0004-282X","issue":"9","journalAbbreviation":"Arq Neuropsiquiatr","language":"eng","note":"publisher-place: Brazil\nPMID: 32996993","page":"570-575","title":"Neuropsychiatric changes during the COVID-19 pandemic in multiple sclerosis patients.","volume":"78","author":[{"family":"Demir","given":"Caner Feyzi"},{"family":"Bilek","given":"Furkan"},{"family":"Balgetir","given":"Ferhat"}],"issued":{"date-parts":[["2020",9]]}}}],"schema":"https://github.com/citation-style-language/schema/raw/master/csl-citation.json"} </w:instrText>
      </w:r>
      <w:r w:rsidR="000C1ACC" w:rsidRPr="009A0F98">
        <w:rPr>
          <w:rFonts w:ascii="Arial" w:hAnsi="Arial" w:cs="Arial"/>
          <w:sz w:val="22"/>
          <w:szCs w:val="22"/>
        </w:rPr>
        <w:fldChar w:fldCharType="separate"/>
      </w:r>
      <w:r w:rsidR="004A045E" w:rsidRPr="009A0F98">
        <w:rPr>
          <w:rFonts w:ascii="Arial" w:hAnsi="Arial" w:cs="Arial"/>
          <w:noProof/>
          <w:sz w:val="22"/>
          <w:szCs w:val="22"/>
        </w:rPr>
        <w:t>[18,19]</w:t>
      </w:r>
      <w:r w:rsidR="000C1ACC" w:rsidRPr="009A0F98">
        <w:rPr>
          <w:rFonts w:ascii="Arial" w:hAnsi="Arial" w:cs="Arial"/>
          <w:sz w:val="22"/>
          <w:szCs w:val="22"/>
        </w:rPr>
        <w:fldChar w:fldCharType="end"/>
      </w:r>
      <w:r w:rsidR="001B5D89" w:rsidRPr="009A0F98">
        <w:rPr>
          <w:rFonts w:ascii="Arial" w:hAnsi="Arial" w:cs="Arial"/>
          <w:sz w:val="22"/>
          <w:szCs w:val="22"/>
        </w:rPr>
        <w:t>. Again, this difference may</w:t>
      </w:r>
      <w:r w:rsidR="00D6129D" w:rsidRPr="009A0F98">
        <w:rPr>
          <w:rFonts w:ascii="Arial" w:hAnsi="Arial" w:cs="Arial"/>
          <w:sz w:val="22"/>
          <w:szCs w:val="22"/>
        </w:rPr>
        <w:t xml:space="preserve"> stem</w:t>
      </w:r>
      <w:r w:rsidR="001B5D89" w:rsidRPr="009A0F98">
        <w:rPr>
          <w:rFonts w:ascii="Arial" w:hAnsi="Arial" w:cs="Arial"/>
          <w:sz w:val="22"/>
          <w:szCs w:val="22"/>
        </w:rPr>
        <w:t xml:space="preserve"> </w:t>
      </w:r>
      <w:r w:rsidR="00D6129D" w:rsidRPr="009A0F98">
        <w:rPr>
          <w:rFonts w:ascii="Arial" w:hAnsi="Arial" w:cs="Arial"/>
          <w:sz w:val="22"/>
          <w:szCs w:val="22"/>
        </w:rPr>
        <w:t xml:space="preserve">from </w:t>
      </w:r>
      <w:r w:rsidR="001B5D89" w:rsidRPr="009A0F98">
        <w:rPr>
          <w:rFonts w:ascii="Arial" w:hAnsi="Arial" w:cs="Arial"/>
          <w:sz w:val="22"/>
          <w:szCs w:val="22"/>
        </w:rPr>
        <w:t xml:space="preserve">fatigue </w:t>
      </w:r>
      <w:r w:rsidR="00D6129D" w:rsidRPr="009A0F98">
        <w:rPr>
          <w:rFonts w:ascii="Arial" w:hAnsi="Arial" w:cs="Arial"/>
          <w:sz w:val="22"/>
          <w:szCs w:val="22"/>
        </w:rPr>
        <w:t>being more</w:t>
      </w:r>
      <w:r w:rsidR="001B5D89" w:rsidRPr="009A0F98">
        <w:rPr>
          <w:rFonts w:ascii="Arial" w:hAnsi="Arial" w:cs="Arial"/>
          <w:sz w:val="22"/>
          <w:szCs w:val="22"/>
        </w:rPr>
        <w:t xml:space="preserve"> dominant </w:t>
      </w:r>
      <w:r w:rsidR="00D6129D" w:rsidRPr="009A0F98">
        <w:rPr>
          <w:rFonts w:ascii="Arial" w:hAnsi="Arial" w:cs="Arial"/>
          <w:sz w:val="22"/>
          <w:szCs w:val="22"/>
        </w:rPr>
        <w:t xml:space="preserve">after </w:t>
      </w:r>
      <w:r w:rsidR="001B5D89" w:rsidRPr="009A0F98">
        <w:rPr>
          <w:rFonts w:ascii="Arial" w:hAnsi="Arial" w:cs="Arial"/>
          <w:sz w:val="22"/>
          <w:szCs w:val="22"/>
        </w:rPr>
        <w:t xml:space="preserve">multiple sclerosis and Parkinson’s, </w:t>
      </w:r>
      <w:r w:rsidR="000C1ACC" w:rsidRPr="009A0F98">
        <w:rPr>
          <w:rFonts w:ascii="Arial" w:hAnsi="Arial" w:cs="Arial"/>
          <w:sz w:val="22"/>
          <w:szCs w:val="22"/>
        </w:rPr>
        <w:t xml:space="preserve">but less so </w:t>
      </w:r>
      <w:r w:rsidR="001B5D89" w:rsidRPr="009A0F98">
        <w:rPr>
          <w:rFonts w:ascii="Arial" w:hAnsi="Arial" w:cs="Arial"/>
          <w:sz w:val="22"/>
          <w:szCs w:val="22"/>
        </w:rPr>
        <w:t xml:space="preserve">following SCI </w:t>
      </w:r>
      <w:r w:rsidR="001B5D89" w:rsidRPr="009A0F98">
        <w:rPr>
          <w:rFonts w:ascii="Arial" w:hAnsi="Arial" w:cs="Arial"/>
          <w:sz w:val="22"/>
          <w:szCs w:val="22"/>
        </w:rPr>
        <w:fldChar w:fldCharType="begin"/>
      </w:r>
      <w:r w:rsidR="004A045E" w:rsidRPr="009A0F98">
        <w:rPr>
          <w:rFonts w:ascii="Arial" w:hAnsi="Arial" w:cs="Arial"/>
          <w:sz w:val="22"/>
          <w:szCs w:val="22"/>
        </w:rPr>
        <w:instrText xml:space="preserve"> ADDIN ZOTERO_ITEM CSL_CITATION {"citationID":"fQfdqOOh","properties":{"formattedCitation":"[20]","plainCitation":"[20]","noteIndex":0},"citationItems":[{"id":3516,"uris":["http://zotero.org/users/local/4pWKEszV/items/U4XU27LZ"],"uri":["http://zotero.org/users/local/4pWKEszV/items/U4XU27LZ"],"itemData":{"id":3516,"type":"article-journal","abstract":"OBJECTIVE: To evaluate the psychometric properties of the Fatigue Severity Scale (FSS) in persons with spinal cord injury (SCI). DESIGN: A 2-week methodologic study  was conducted to assess the internal consistency, reliability, and construct  validity of the FSS. SETTING: A tertiary spinal cord rehabilitation facility.  PARTICIPANTS: Forty-eight community-living subjects at least 1 year post-SCI with  American Spinal Injury Association (ASIA) grade A or B SCI and no medical conditions  causing fatigue. The sample was predominantly male (n=31 [65%]) with tetraplegia  (n=26 [54%]) and ASIA grade A injuries (n=30 [63%]). The average duration since  injury was 14.9 years. INTERVENTIONS: Not applicable. MAIN OUTCOME MEASURES: The  ASIA Impairment Scale, the FSS, a visual analog scale for fatigue (VAS-F), the  vitality scale of the Medical Outcomes Study 36-Item Short-Form Health Survey  (SF-36), and the Center for Epidemiologic Studies Depression Scale (CES-D). RESULTS:  Mean FSS score +/- standard deviation at baseline was 4.4+/-1.4, with 54% (n=26)  scoring greater than 4. The internal consistency of the FSS was excellent (Cronbach  alpha=.89). Two-week test-retest reliability was adequate (intraclass correlation  coefficient, .84; 95% confidence interval, .74-.90). The magnitude of the  relationship was as hypothesized for the VAS-F (r=.67) and CES-D (r=.58) and lower  than hypothesized for the vitality subscore (r=-.48) of the SF-36. CONCLUSIONS: The  FSS has acceptable reliability with regard to internal consistency, test-retest  reliability, and validity in persons with motor complete SCI.","container-title":"Archives of physical medicine and rehabilitation","DOI":"10.1016/j.apmr.2007.11.009","ISSN":"1532-821X 0003-9993","issue":"3","journalAbbreviation":"Arch Phys Med Rehabil","language":"eng","note":"PMID: 18295634 \nPMCID: PMC3595300","page":"538-542","title":"Measuring fatigue in persons with spinal cord injury.","volume":"89","author":[{"family":"Anton","given":"Hubert A."},{"family":"Miller","given":"William C."},{"family":"Townson","given":"Andrea F."}],"issued":{"date-parts":[["2008",3]]}}}],"schema":"https://github.com/citation-style-language/schema/raw/master/csl-citation.json"} </w:instrText>
      </w:r>
      <w:r w:rsidR="001B5D89" w:rsidRPr="009A0F98">
        <w:rPr>
          <w:rFonts w:ascii="Arial" w:hAnsi="Arial" w:cs="Arial"/>
          <w:sz w:val="22"/>
          <w:szCs w:val="22"/>
        </w:rPr>
        <w:fldChar w:fldCharType="separate"/>
      </w:r>
      <w:r w:rsidR="004A045E" w:rsidRPr="009A0F98">
        <w:rPr>
          <w:rFonts w:ascii="Arial" w:hAnsi="Arial" w:cs="Arial"/>
          <w:noProof/>
          <w:sz w:val="22"/>
          <w:szCs w:val="22"/>
        </w:rPr>
        <w:t>[20]</w:t>
      </w:r>
      <w:r w:rsidR="001B5D89" w:rsidRPr="009A0F98">
        <w:rPr>
          <w:rFonts w:ascii="Arial" w:hAnsi="Arial" w:cs="Arial"/>
          <w:sz w:val="22"/>
          <w:szCs w:val="22"/>
        </w:rPr>
        <w:fldChar w:fldCharType="end"/>
      </w:r>
      <w:r w:rsidR="001B5D89" w:rsidRPr="009A0F98">
        <w:rPr>
          <w:rFonts w:ascii="Arial" w:hAnsi="Arial" w:cs="Arial"/>
          <w:sz w:val="22"/>
          <w:szCs w:val="22"/>
        </w:rPr>
        <w:t>.</w:t>
      </w:r>
      <w:r w:rsidR="001222FC" w:rsidRPr="009A0F98">
        <w:rPr>
          <w:rFonts w:ascii="Arial" w:hAnsi="Arial" w:cs="Arial"/>
          <w:sz w:val="22"/>
          <w:szCs w:val="22"/>
        </w:rPr>
        <w:t xml:space="preserve"> </w:t>
      </w:r>
    </w:p>
    <w:p w14:paraId="315C3C7D" w14:textId="6A3A409B" w:rsidR="00941650" w:rsidRPr="009A0F98" w:rsidRDefault="00941650" w:rsidP="00125AF2">
      <w:pPr>
        <w:spacing w:line="480" w:lineRule="auto"/>
        <w:jc w:val="both"/>
        <w:rPr>
          <w:rFonts w:ascii="Arial" w:hAnsi="Arial" w:cs="Arial"/>
          <w:sz w:val="22"/>
          <w:szCs w:val="22"/>
        </w:rPr>
      </w:pPr>
      <w:r w:rsidRPr="009A0F98">
        <w:rPr>
          <w:rFonts w:ascii="Arial" w:hAnsi="Arial" w:cs="Arial"/>
          <w:sz w:val="22"/>
          <w:szCs w:val="22"/>
        </w:rPr>
        <w:tab/>
        <w:t>The results</w:t>
      </w:r>
      <w:r w:rsidR="000E07B4" w:rsidRPr="009A0F98">
        <w:rPr>
          <w:rFonts w:ascii="Arial" w:hAnsi="Arial" w:cs="Arial"/>
          <w:sz w:val="22"/>
          <w:szCs w:val="22"/>
        </w:rPr>
        <w:t xml:space="preserve"> </w:t>
      </w:r>
      <w:r w:rsidRPr="009A0F98">
        <w:rPr>
          <w:rFonts w:ascii="Arial" w:hAnsi="Arial" w:cs="Arial"/>
          <w:sz w:val="22"/>
          <w:szCs w:val="22"/>
        </w:rPr>
        <w:t>sho</w:t>
      </w:r>
      <w:r w:rsidR="00EA4F83" w:rsidRPr="009A0F98">
        <w:rPr>
          <w:rFonts w:ascii="Arial" w:hAnsi="Arial" w:cs="Arial"/>
          <w:sz w:val="22"/>
          <w:szCs w:val="22"/>
        </w:rPr>
        <w:t>uld be considered with caution</w:t>
      </w:r>
      <w:r w:rsidRPr="009A0F98">
        <w:rPr>
          <w:rFonts w:ascii="Arial" w:hAnsi="Arial" w:cs="Arial"/>
          <w:sz w:val="22"/>
          <w:szCs w:val="22"/>
        </w:rPr>
        <w:t>.</w:t>
      </w:r>
      <w:r w:rsidR="00FA44BD" w:rsidRPr="009A0F98">
        <w:rPr>
          <w:rFonts w:ascii="Arial" w:hAnsi="Arial" w:cs="Arial"/>
          <w:sz w:val="22"/>
          <w:szCs w:val="22"/>
        </w:rPr>
        <w:t xml:space="preserve"> T</w:t>
      </w:r>
      <w:r w:rsidRPr="009A0F98">
        <w:rPr>
          <w:rFonts w:ascii="Arial" w:hAnsi="Arial" w:cs="Arial"/>
          <w:sz w:val="22"/>
          <w:szCs w:val="22"/>
        </w:rPr>
        <w:t xml:space="preserve">he </w:t>
      </w:r>
      <w:r w:rsidR="003158DF" w:rsidRPr="009A0F98">
        <w:rPr>
          <w:rFonts w:ascii="Arial" w:hAnsi="Arial" w:cs="Arial"/>
          <w:sz w:val="22"/>
          <w:szCs w:val="22"/>
        </w:rPr>
        <w:t>restricted sample size</w:t>
      </w:r>
      <w:r w:rsidR="00614734" w:rsidRPr="009A0F98">
        <w:rPr>
          <w:rFonts w:ascii="Arial" w:hAnsi="Arial" w:cs="Arial"/>
          <w:sz w:val="22"/>
          <w:szCs w:val="22"/>
        </w:rPr>
        <w:t>, recruitment procedure,</w:t>
      </w:r>
      <w:r w:rsidR="00F0613E" w:rsidRPr="009A0F98">
        <w:rPr>
          <w:rFonts w:ascii="Arial" w:hAnsi="Arial" w:cs="Arial"/>
          <w:sz w:val="22"/>
          <w:szCs w:val="22"/>
        </w:rPr>
        <w:t xml:space="preserve"> and uneven participants in the groups, </w:t>
      </w:r>
      <w:r w:rsidR="00614734" w:rsidRPr="009A0F98">
        <w:rPr>
          <w:rFonts w:ascii="Arial" w:hAnsi="Arial" w:cs="Arial"/>
          <w:sz w:val="22"/>
          <w:szCs w:val="22"/>
        </w:rPr>
        <w:t>raise</w:t>
      </w:r>
      <w:r w:rsidR="00C61638" w:rsidRPr="009A0F98">
        <w:rPr>
          <w:rFonts w:ascii="Arial" w:hAnsi="Arial" w:cs="Arial"/>
          <w:sz w:val="22"/>
          <w:szCs w:val="22"/>
        </w:rPr>
        <w:t xml:space="preserve"> issues of</w:t>
      </w:r>
      <w:r w:rsidR="00F0613E" w:rsidRPr="009A0F98">
        <w:rPr>
          <w:rFonts w:ascii="Arial" w:hAnsi="Arial" w:cs="Arial"/>
          <w:sz w:val="22"/>
          <w:szCs w:val="22"/>
        </w:rPr>
        <w:t xml:space="preserve"> external validity</w:t>
      </w:r>
      <w:r w:rsidR="00C61638" w:rsidRPr="009A0F98">
        <w:rPr>
          <w:rFonts w:ascii="Arial" w:hAnsi="Arial" w:cs="Arial"/>
          <w:sz w:val="22"/>
          <w:szCs w:val="22"/>
        </w:rPr>
        <w:t>.</w:t>
      </w:r>
      <w:r w:rsidR="00FA44BD" w:rsidRPr="009A0F98">
        <w:rPr>
          <w:rFonts w:ascii="Arial" w:hAnsi="Arial" w:cs="Arial"/>
          <w:sz w:val="22"/>
          <w:szCs w:val="22"/>
        </w:rPr>
        <w:t xml:space="preserve"> The</w:t>
      </w:r>
      <w:r w:rsidR="00CA7634" w:rsidRPr="009A0F98">
        <w:rPr>
          <w:rFonts w:ascii="Arial" w:hAnsi="Arial" w:cs="Arial"/>
          <w:sz w:val="22"/>
          <w:szCs w:val="22"/>
        </w:rPr>
        <w:t xml:space="preserve"> </w:t>
      </w:r>
      <w:r w:rsidR="00C3191F" w:rsidRPr="009A0F98">
        <w:rPr>
          <w:rFonts w:ascii="Arial" w:hAnsi="Arial" w:cs="Arial"/>
          <w:sz w:val="22"/>
          <w:szCs w:val="22"/>
        </w:rPr>
        <w:t>age gap</w:t>
      </w:r>
      <w:r w:rsidR="00FD7E1E" w:rsidRPr="009A0F98">
        <w:rPr>
          <w:rFonts w:ascii="Arial" w:hAnsi="Arial" w:cs="Arial"/>
          <w:sz w:val="22"/>
          <w:szCs w:val="22"/>
        </w:rPr>
        <w:t xml:space="preserve"> between the groups, and greater presence of recent medical complications in the less active group</w:t>
      </w:r>
      <w:r w:rsidR="00C3191F" w:rsidRPr="009A0F98">
        <w:rPr>
          <w:rFonts w:ascii="Arial" w:hAnsi="Arial" w:cs="Arial"/>
          <w:sz w:val="22"/>
          <w:szCs w:val="22"/>
        </w:rPr>
        <w:t xml:space="preserve"> </w:t>
      </w:r>
      <w:r w:rsidR="000C6012" w:rsidRPr="009A0F98">
        <w:rPr>
          <w:rFonts w:ascii="Arial" w:hAnsi="Arial" w:cs="Arial"/>
          <w:sz w:val="22"/>
          <w:szCs w:val="22"/>
        </w:rPr>
        <w:t xml:space="preserve">potentially </w:t>
      </w:r>
      <w:r w:rsidR="00C3191F" w:rsidRPr="009A0F98">
        <w:rPr>
          <w:rFonts w:ascii="Arial" w:hAnsi="Arial" w:cs="Arial"/>
          <w:sz w:val="22"/>
          <w:szCs w:val="22"/>
        </w:rPr>
        <w:t>impacted the results.</w:t>
      </w:r>
      <w:r w:rsidR="00FD7E1E" w:rsidRPr="009A0F98">
        <w:rPr>
          <w:rFonts w:ascii="Arial" w:hAnsi="Arial" w:cs="Arial"/>
          <w:sz w:val="22"/>
          <w:szCs w:val="22"/>
        </w:rPr>
        <w:t xml:space="preserve"> Moreover, the fact that </w:t>
      </w:r>
      <w:r w:rsidR="00F0613E" w:rsidRPr="009A0F98">
        <w:rPr>
          <w:rFonts w:ascii="Arial" w:hAnsi="Arial" w:cs="Arial"/>
          <w:sz w:val="22"/>
          <w:szCs w:val="22"/>
        </w:rPr>
        <w:t xml:space="preserve">two </w:t>
      </w:r>
      <w:r w:rsidR="00247D8F" w:rsidRPr="009A0F98">
        <w:rPr>
          <w:rFonts w:ascii="Arial" w:hAnsi="Arial" w:cs="Arial"/>
          <w:sz w:val="22"/>
          <w:szCs w:val="22"/>
        </w:rPr>
        <w:t>individuals</w:t>
      </w:r>
      <w:r w:rsidR="00FD7E1E" w:rsidRPr="009A0F98">
        <w:rPr>
          <w:rFonts w:ascii="Arial" w:hAnsi="Arial" w:cs="Arial"/>
          <w:sz w:val="22"/>
          <w:szCs w:val="22"/>
        </w:rPr>
        <w:t xml:space="preserve"> within the less active group practiced </w:t>
      </w:r>
      <w:r w:rsidR="00247D8F" w:rsidRPr="009A0F98">
        <w:rPr>
          <w:rFonts w:ascii="Arial" w:hAnsi="Arial" w:cs="Arial"/>
          <w:sz w:val="22"/>
          <w:szCs w:val="22"/>
        </w:rPr>
        <w:t xml:space="preserve">PA of light-intensity, may have </w:t>
      </w:r>
      <w:r w:rsidR="00FD02A8" w:rsidRPr="009A0F98">
        <w:rPr>
          <w:rFonts w:ascii="Arial" w:hAnsi="Arial" w:cs="Arial"/>
          <w:sz w:val="22"/>
          <w:szCs w:val="22"/>
        </w:rPr>
        <w:t xml:space="preserve">mitigated </w:t>
      </w:r>
      <w:r w:rsidR="003916C7" w:rsidRPr="009A0F98">
        <w:rPr>
          <w:rFonts w:ascii="Arial" w:hAnsi="Arial" w:cs="Arial"/>
          <w:sz w:val="22"/>
          <w:szCs w:val="22"/>
        </w:rPr>
        <w:t>differences between the groups</w:t>
      </w:r>
      <w:r w:rsidR="00247D8F" w:rsidRPr="009A0F98">
        <w:rPr>
          <w:rFonts w:ascii="Arial" w:hAnsi="Arial" w:cs="Arial"/>
          <w:sz w:val="22"/>
          <w:szCs w:val="22"/>
        </w:rPr>
        <w:t xml:space="preserve">. </w:t>
      </w:r>
      <w:r w:rsidR="006828E2" w:rsidRPr="009A0F98">
        <w:rPr>
          <w:rFonts w:ascii="Arial" w:hAnsi="Arial" w:cs="Arial"/>
          <w:sz w:val="22"/>
          <w:szCs w:val="22"/>
        </w:rPr>
        <w:t xml:space="preserve">Lastly, the use </w:t>
      </w:r>
      <w:r w:rsidR="008F0F3F" w:rsidRPr="009A0F98">
        <w:rPr>
          <w:rFonts w:ascii="Arial" w:hAnsi="Arial" w:cs="Arial"/>
          <w:sz w:val="22"/>
          <w:szCs w:val="22"/>
        </w:rPr>
        <w:t xml:space="preserve">of questionnaires </w:t>
      </w:r>
      <w:r w:rsidR="00084F2F" w:rsidRPr="009A0F98">
        <w:rPr>
          <w:rFonts w:ascii="Arial" w:hAnsi="Arial" w:cs="Arial"/>
          <w:sz w:val="22"/>
          <w:szCs w:val="22"/>
        </w:rPr>
        <w:t>raises</w:t>
      </w:r>
      <w:r w:rsidR="001D2486" w:rsidRPr="009A0F98">
        <w:rPr>
          <w:rFonts w:ascii="Arial" w:hAnsi="Arial" w:cs="Arial"/>
          <w:sz w:val="22"/>
          <w:szCs w:val="22"/>
        </w:rPr>
        <w:t xml:space="preserve"> concerns of</w:t>
      </w:r>
      <w:r w:rsidR="00875824" w:rsidRPr="009A0F98">
        <w:rPr>
          <w:rFonts w:ascii="Arial" w:hAnsi="Arial" w:cs="Arial"/>
          <w:sz w:val="22"/>
          <w:szCs w:val="22"/>
        </w:rPr>
        <w:t xml:space="preserve"> </w:t>
      </w:r>
      <w:r w:rsidR="008F0F3F" w:rsidRPr="009A0F98">
        <w:rPr>
          <w:rFonts w:ascii="Arial" w:hAnsi="Arial" w:cs="Arial"/>
          <w:sz w:val="22"/>
          <w:szCs w:val="22"/>
        </w:rPr>
        <w:t>social desirabi</w:t>
      </w:r>
      <w:r w:rsidR="00084F2F" w:rsidRPr="009A0F98">
        <w:rPr>
          <w:rFonts w:ascii="Arial" w:hAnsi="Arial" w:cs="Arial"/>
          <w:sz w:val="22"/>
          <w:szCs w:val="22"/>
        </w:rPr>
        <w:t>lity bias</w:t>
      </w:r>
      <w:r w:rsidR="001D2486" w:rsidRPr="009A0F98">
        <w:rPr>
          <w:rFonts w:ascii="Arial" w:hAnsi="Arial" w:cs="Arial"/>
          <w:sz w:val="22"/>
          <w:szCs w:val="22"/>
        </w:rPr>
        <w:t>. However,</w:t>
      </w:r>
      <w:r w:rsidR="003916C7" w:rsidRPr="009A0F98">
        <w:rPr>
          <w:rFonts w:ascii="Arial" w:hAnsi="Arial" w:cs="Arial"/>
          <w:sz w:val="22"/>
          <w:szCs w:val="22"/>
        </w:rPr>
        <w:t xml:space="preserve"> such</w:t>
      </w:r>
      <w:r w:rsidR="00B20913" w:rsidRPr="009A0F98">
        <w:rPr>
          <w:rFonts w:ascii="Arial" w:hAnsi="Arial" w:cs="Arial"/>
          <w:sz w:val="22"/>
          <w:szCs w:val="22"/>
        </w:rPr>
        <w:t xml:space="preserve"> </w:t>
      </w:r>
      <w:r w:rsidR="00084F2F" w:rsidRPr="009A0F98">
        <w:rPr>
          <w:rFonts w:ascii="Arial" w:hAnsi="Arial" w:cs="Arial"/>
          <w:sz w:val="22"/>
          <w:szCs w:val="22"/>
        </w:rPr>
        <w:t>patient-reported outcomes</w:t>
      </w:r>
      <w:r w:rsidR="00875824" w:rsidRPr="009A0F98">
        <w:rPr>
          <w:rFonts w:ascii="Arial" w:hAnsi="Arial" w:cs="Arial"/>
          <w:sz w:val="22"/>
          <w:szCs w:val="22"/>
        </w:rPr>
        <w:t xml:space="preserve"> measures</w:t>
      </w:r>
      <w:r w:rsidR="00B20913" w:rsidRPr="009A0F98">
        <w:rPr>
          <w:rFonts w:ascii="Arial" w:hAnsi="Arial" w:cs="Arial"/>
          <w:sz w:val="22"/>
          <w:szCs w:val="22"/>
        </w:rPr>
        <w:t>,</w:t>
      </w:r>
      <w:r w:rsidR="00084F2F" w:rsidRPr="009A0F98">
        <w:rPr>
          <w:rFonts w:ascii="Arial" w:hAnsi="Arial" w:cs="Arial"/>
          <w:sz w:val="22"/>
          <w:szCs w:val="22"/>
        </w:rPr>
        <w:t xml:space="preserve"> are </w:t>
      </w:r>
      <w:r w:rsidR="00FA44BD" w:rsidRPr="009A0F98">
        <w:rPr>
          <w:rFonts w:ascii="Arial" w:hAnsi="Arial" w:cs="Arial"/>
          <w:sz w:val="22"/>
          <w:szCs w:val="22"/>
        </w:rPr>
        <w:t xml:space="preserve">validated </w:t>
      </w:r>
      <w:r w:rsidR="00084F2F" w:rsidRPr="009A0F98">
        <w:rPr>
          <w:rFonts w:ascii="Arial" w:hAnsi="Arial" w:cs="Arial"/>
          <w:sz w:val="22"/>
          <w:szCs w:val="22"/>
        </w:rPr>
        <w:t>for research</w:t>
      </w:r>
      <w:r w:rsidR="00875824" w:rsidRPr="009A0F98">
        <w:rPr>
          <w:rFonts w:ascii="Arial" w:hAnsi="Arial" w:cs="Arial"/>
          <w:sz w:val="22"/>
          <w:szCs w:val="22"/>
        </w:rPr>
        <w:t>.</w:t>
      </w:r>
      <w:r w:rsidR="00DC366A" w:rsidRPr="009A0F98">
        <w:rPr>
          <w:rFonts w:ascii="Arial" w:hAnsi="Arial" w:cs="Arial"/>
          <w:sz w:val="22"/>
          <w:szCs w:val="22"/>
        </w:rPr>
        <w:t xml:space="preserve"> </w:t>
      </w:r>
    </w:p>
    <w:p w14:paraId="1922036F" w14:textId="1C85AF19" w:rsidR="005B4E0D" w:rsidRPr="009A0F98" w:rsidRDefault="008F0F3F" w:rsidP="00B95C62">
      <w:pPr>
        <w:spacing w:line="480" w:lineRule="auto"/>
        <w:jc w:val="both"/>
        <w:rPr>
          <w:rFonts w:ascii="Arial" w:hAnsi="Arial" w:cs="Arial"/>
          <w:sz w:val="22"/>
          <w:szCs w:val="22"/>
        </w:rPr>
      </w:pPr>
      <w:r w:rsidRPr="009A0F98">
        <w:rPr>
          <w:rFonts w:ascii="Arial" w:hAnsi="Arial" w:cs="Arial"/>
          <w:sz w:val="22"/>
          <w:szCs w:val="22"/>
        </w:rPr>
        <w:tab/>
      </w:r>
      <w:r w:rsidR="0003240D" w:rsidRPr="009A0F98">
        <w:rPr>
          <w:rFonts w:ascii="Arial" w:hAnsi="Arial" w:cs="Arial"/>
          <w:sz w:val="22"/>
          <w:szCs w:val="22"/>
        </w:rPr>
        <w:t>To conclude,</w:t>
      </w:r>
      <w:r w:rsidR="009C4DC4" w:rsidRPr="009A0F98">
        <w:rPr>
          <w:rFonts w:ascii="Arial" w:hAnsi="Arial" w:cs="Arial"/>
          <w:sz w:val="22"/>
          <w:szCs w:val="22"/>
        </w:rPr>
        <w:t xml:space="preserve"> </w:t>
      </w:r>
      <w:r w:rsidR="0003240D" w:rsidRPr="009A0F98">
        <w:rPr>
          <w:rFonts w:ascii="Arial" w:hAnsi="Arial" w:cs="Arial"/>
          <w:sz w:val="22"/>
          <w:szCs w:val="22"/>
        </w:rPr>
        <w:t xml:space="preserve">the lockdown significantly </w:t>
      </w:r>
      <w:r w:rsidR="00EA4F83" w:rsidRPr="009A0F98">
        <w:rPr>
          <w:rFonts w:ascii="Arial" w:hAnsi="Arial" w:cs="Arial"/>
          <w:sz w:val="22"/>
          <w:szCs w:val="22"/>
        </w:rPr>
        <w:t xml:space="preserve">decreased </w:t>
      </w:r>
      <w:r w:rsidR="0003240D" w:rsidRPr="009A0F98">
        <w:rPr>
          <w:rFonts w:ascii="Arial" w:hAnsi="Arial" w:cs="Arial"/>
          <w:sz w:val="22"/>
          <w:szCs w:val="22"/>
        </w:rPr>
        <w:t>PA-level</w:t>
      </w:r>
      <w:r w:rsidR="004A2A53" w:rsidRPr="009A0F98">
        <w:rPr>
          <w:rFonts w:ascii="Arial" w:hAnsi="Arial" w:cs="Arial"/>
          <w:sz w:val="22"/>
          <w:szCs w:val="22"/>
        </w:rPr>
        <w:t xml:space="preserve"> of individuals with a SCI</w:t>
      </w:r>
      <w:r w:rsidR="003916C7" w:rsidRPr="009A0F98">
        <w:rPr>
          <w:rFonts w:ascii="Arial" w:hAnsi="Arial" w:cs="Arial"/>
          <w:sz w:val="22"/>
          <w:szCs w:val="22"/>
        </w:rPr>
        <w:t xml:space="preserve">. This effect </w:t>
      </w:r>
      <w:r w:rsidR="000A4FAC" w:rsidRPr="009A0F98">
        <w:rPr>
          <w:rFonts w:ascii="Arial" w:hAnsi="Arial" w:cs="Arial"/>
          <w:sz w:val="22"/>
          <w:szCs w:val="22"/>
        </w:rPr>
        <w:t xml:space="preserve">size </w:t>
      </w:r>
      <w:r w:rsidR="003916C7" w:rsidRPr="009A0F98">
        <w:rPr>
          <w:rFonts w:ascii="Arial" w:hAnsi="Arial" w:cs="Arial"/>
          <w:sz w:val="22"/>
          <w:szCs w:val="22"/>
        </w:rPr>
        <w:t>was greater among</w:t>
      </w:r>
      <w:r w:rsidR="004A2A53" w:rsidRPr="009A0F98">
        <w:rPr>
          <w:rFonts w:ascii="Arial" w:hAnsi="Arial" w:cs="Arial"/>
          <w:sz w:val="22"/>
          <w:szCs w:val="22"/>
        </w:rPr>
        <w:t xml:space="preserve"> individuals who </w:t>
      </w:r>
      <w:r w:rsidR="003916C7" w:rsidRPr="009A0F98">
        <w:rPr>
          <w:rFonts w:ascii="Arial" w:hAnsi="Arial" w:cs="Arial"/>
          <w:sz w:val="22"/>
          <w:szCs w:val="22"/>
        </w:rPr>
        <w:t>were active prior to this second</w:t>
      </w:r>
      <w:r w:rsidR="004A2A53" w:rsidRPr="009A0F98">
        <w:rPr>
          <w:rFonts w:ascii="Arial" w:hAnsi="Arial" w:cs="Arial"/>
          <w:sz w:val="22"/>
          <w:szCs w:val="22"/>
        </w:rPr>
        <w:t xml:space="preserve"> lockdown</w:t>
      </w:r>
      <w:r w:rsidR="000A4FAC" w:rsidRPr="009A0F98">
        <w:rPr>
          <w:rFonts w:ascii="Arial" w:hAnsi="Arial" w:cs="Arial"/>
          <w:sz w:val="22"/>
          <w:szCs w:val="22"/>
        </w:rPr>
        <w:t xml:space="preserve">, </w:t>
      </w:r>
      <w:r w:rsidR="000A4FAC" w:rsidRPr="009A0F98">
        <w:rPr>
          <w:rFonts w:ascii="Arial" w:hAnsi="Arial" w:cs="Arial"/>
          <w:sz w:val="22"/>
          <w:szCs w:val="22"/>
        </w:rPr>
        <w:lastRenderedPageBreak/>
        <w:t>than</w:t>
      </w:r>
      <w:r w:rsidR="003916C7" w:rsidRPr="009A0F98">
        <w:rPr>
          <w:rFonts w:ascii="Arial" w:hAnsi="Arial" w:cs="Arial"/>
          <w:sz w:val="22"/>
          <w:szCs w:val="22"/>
        </w:rPr>
        <w:t xml:space="preserve"> their </w:t>
      </w:r>
      <w:r w:rsidR="002A7452" w:rsidRPr="009A0F98">
        <w:rPr>
          <w:rFonts w:ascii="Arial" w:hAnsi="Arial" w:cs="Arial"/>
          <w:sz w:val="22"/>
          <w:szCs w:val="22"/>
        </w:rPr>
        <w:t xml:space="preserve">less active </w:t>
      </w:r>
      <w:r w:rsidR="003916C7" w:rsidRPr="009A0F98">
        <w:rPr>
          <w:rFonts w:ascii="Arial" w:hAnsi="Arial" w:cs="Arial"/>
          <w:sz w:val="22"/>
          <w:szCs w:val="22"/>
        </w:rPr>
        <w:t>peers</w:t>
      </w:r>
      <w:r w:rsidR="004A2A53" w:rsidRPr="009A0F98">
        <w:rPr>
          <w:rFonts w:ascii="Arial" w:hAnsi="Arial" w:cs="Arial"/>
          <w:sz w:val="22"/>
          <w:szCs w:val="22"/>
        </w:rPr>
        <w:t>.</w:t>
      </w:r>
      <w:r w:rsidR="0074640C" w:rsidRPr="009A0F98">
        <w:rPr>
          <w:rFonts w:ascii="Arial" w:hAnsi="Arial" w:cs="Arial"/>
          <w:sz w:val="22"/>
          <w:szCs w:val="22"/>
        </w:rPr>
        <w:t xml:space="preserve"> Health care professionals should take this finding into consideration and monitor PA levels of their patients with PD during future lockdowns.</w:t>
      </w:r>
      <w:r w:rsidR="003916C7" w:rsidRPr="009A0F98">
        <w:rPr>
          <w:rFonts w:ascii="Arial" w:hAnsi="Arial" w:cs="Arial"/>
          <w:sz w:val="22"/>
          <w:szCs w:val="22"/>
        </w:rPr>
        <w:t xml:space="preserve"> </w:t>
      </w:r>
      <w:r w:rsidR="004A2A53" w:rsidRPr="009A0F98">
        <w:rPr>
          <w:rFonts w:ascii="Arial" w:hAnsi="Arial" w:cs="Arial"/>
          <w:sz w:val="22"/>
          <w:szCs w:val="22"/>
        </w:rPr>
        <w:t xml:space="preserve">Furthermore, </w:t>
      </w:r>
      <w:r w:rsidR="0003240D" w:rsidRPr="009A0F98">
        <w:rPr>
          <w:rFonts w:ascii="Arial" w:hAnsi="Arial" w:cs="Arial"/>
          <w:sz w:val="22"/>
          <w:szCs w:val="22"/>
        </w:rPr>
        <w:t>social participation</w:t>
      </w:r>
      <w:r w:rsidR="004A2A53" w:rsidRPr="009A0F98">
        <w:rPr>
          <w:rFonts w:ascii="Arial" w:hAnsi="Arial" w:cs="Arial"/>
          <w:sz w:val="22"/>
          <w:szCs w:val="22"/>
        </w:rPr>
        <w:t xml:space="preserve"> decreased, in equal measures among active and less active individuals with SCI</w:t>
      </w:r>
      <w:r w:rsidR="00EA4F83" w:rsidRPr="009A0F98">
        <w:rPr>
          <w:rFonts w:ascii="Arial" w:hAnsi="Arial" w:cs="Arial"/>
          <w:sz w:val="22"/>
          <w:szCs w:val="22"/>
        </w:rPr>
        <w:t xml:space="preserve">. </w:t>
      </w:r>
      <w:r w:rsidR="004A2A53" w:rsidRPr="009A0F98">
        <w:rPr>
          <w:rFonts w:ascii="Arial" w:hAnsi="Arial" w:cs="Arial"/>
          <w:sz w:val="22"/>
          <w:szCs w:val="22"/>
        </w:rPr>
        <w:t xml:space="preserve">The lockdown </w:t>
      </w:r>
      <w:r w:rsidR="0003240D" w:rsidRPr="009A0F98">
        <w:rPr>
          <w:rFonts w:ascii="Arial" w:hAnsi="Arial" w:cs="Arial"/>
          <w:sz w:val="22"/>
          <w:szCs w:val="22"/>
        </w:rPr>
        <w:t>did</w:t>
      </w:r>
      <w:r w:rsidR="006D3672" w:rsidRPr="009A0F98">
        <w:rPr>
          <w:rFonts w:ascii="Arial" w:hAnsi="Arial" w:cs="Arial"/>
          <w:sz w:val="22"/>
          <w:szCs w:val="22"/>
        </w:rPr>
        <w:t>n’t</w:t>
      </w:r>
      <w:r w:rsidR="0003240D" w:rsidRPr="009A0F98">
        <w:rPr>
          <w:rFonts w:ascii="Arial" w:hAnsi="Arial" w:cs="Arial"/>
          <w:sz w:val="22"/>
          <w:szCs w:val="22"/>
        </w:rPr>
        <w:t xml:space="preserve"> influence pain, fatigue or </w:t>
      </w:r>
      <w:r w:rsidR="00FA72A1" w:rsidRPr="009A0F98">
        <w:rPr>
          <w:rFonts w:ascii="Arial" w:hAnsi="Arial" w:cs="Arial"/>
          <w:sz w:val="22"/>
          <w:szCs w:val="22"/>
        </w:rPr>
        <w:t xml:space="preserve">QOL </w:t>
      </w:r>
      <w:r w:rsidR="004A2A53" w:rsidRPr="009A0F98">
        <w:rPr>
          <w:rFonts w:ascii="Arial" w:hAnsi="Arial" w:cs="Arial"/>
          <w:sz w:val="22"/>
          <w:szCs w:val="22"/>
        </w:rPr>
        <w:t>of this population.</w:t>
      </w:r>
      <w:r w:rsidR="003916C7" w:rsidRPr="009A0F98">
        <w:rPr>
          <w:rFonts w:ascii="Arial" w:hAnsi="Arial" w:cs="Arial"/>
          <w:sz w:val="22"/>
          <w:szCs w:val="22"/>
        </w:rPr>
        <w:t xml:space="preserve"> </w:t>
      </w:r>
    </w:p>
    <w:p w14:paraId="72771093" w14:textId="77777777" w:rsidR="00B95C62" w:rsidRPr="009A0F98" w:rsidRDefault="00B95C62" w:rsidP="00B95C62">
      <w:pPr>
        <w:spacing w:line="480" w:lineRule="auto"/>
        <w:jc w:val="both"/>
        <w:rPr>
          <w:rFonts w:ascii="Arial" w:hAnsi="Arial" w:cs="Arial"/>
          <w:sz w:val="22"/>
          <w:szCs w:val="22"/>
        </w:rPr>
      </w:pPr>
    </w:p>
    <w:p w14:paraId="77D53C10" w14:textId="2441756C" w:rsidR="001D2E26" w:rsidRPr="009A0F98" w:rsidRDefault="00AC7596" w:rsidP="00D701A2">
      <w:pPr>
        <w:rPr>
          <w:rFonts w:ascii="Arial" w:hAnsi="Arial" w:cs="Arial"/>
          <w:sz w:val="22"/>
          <w:szCs w:val="22"/>
        </w:rPr>
      </w:pPr>
      <w:r w:rsidRPr="009A0F98">
        <w:rPr>
          <w:rFonts w:ascii="Arial" w:hAnsi="Arial" w:cs="Arial"/>
          <w:sz w:val="22"/>
          <w:szCs w:val="22"/>
        </w:rPr>
        <w:t>We have no Conflict of I</w:t>
      </w:r>
      <w:r w:rsidR="001D2E26" w:rsidRPr="009A0F98">
        <w:rPr>
          <w:rFonts w:ascii="Arial" w:hAnsi="Arial" w:cs="Arial"/>
          <w:sz w:val="22"/>
          <w:szCs w:val="22"/>
        </w:rPr>
        <w:t>nterest.</w:t>
      </w:r>
    </w:p>
    <w:p w14:paraId="4A6E3935" w14:textId="77777777" w:rsidR="001D2E26" w:rsidRPr="009A0F98" w:rsidRDefault="001D2E26" w:rsidP="00D701A2">
      <w:pPr>
        <w:rPr>
          <w:rFonts w:ascii="Arial" w:hAnsi="Arial" w:cs="Arial"/>
          <w:sz w:val="22"/>
          <w:szCs w:val="22"/>
        </w:rPr>
      </w:pPr>
    </w:p>
    <w:p w14:paraId="48EA81C8" w14:textId="77777777" w:rsidR="005B4E0D" w:rsidRPr="009A0F98" w:rsidRDefault="005B4E0D" w:rsidP="00D701A2">
      <w:pPr>
        <w:rPr>
          <w:rFonts w:ascii="Arial" w:hAnsi="Arial" w:cs="Arial"/>
          <w:sz w:val="22"/>
          <w:szCs w:val="22"/>
        </w:rPr>
      </w:pPr>
    </w:p>
    <w:p w14:paraId="17E53A6C" w14:textId="57F69020" w:rsidR="004F3B05" w:rsidRPr="009A0F98" w:rsidRDefault="00260357" w:rsidP="00D701A2">
      <w:pPr>
        <w:rPr>
          <w:rFonts w:ascii="Arial" w:hAnsi="Arial" w:cs="Arial"/>
          <w:sz w:val="22"/>
          <w:szCs w:val="22"/>
        </w:rPr>
      </w:pPr>
      <w:r w:rsidRPr="009A0F98">
        <w:rPr>
          <w:rFonts w:ascii="Arial" w:hAnsi="Arial" w:cs="Arial"/>
          <w:sz w:val="22"/>
          <w:szCs w:val="22"/>
          <w:u w:val="single"/>
        </w:rPr>
        <w:t>Bibliography</w:t>
      </w:r>
    </w:p>
    <w:p w14:paraId="7FF010B7" w14:textId="77777777" w:rsidR="00260357" w:rsidRPr="009A0F98" w:rsidRDefault="00260357" w:rsidP="0051711C">
      <w:pPr>
        <w:spacing w:line="360" w:lineRule="auto"/>
        <w:jc w:val="both"/>
        <w:rPr>
          <w:rFonts w:ascii="Arial" w:hAnsi="Arial" w:cs="Arial"/>
          <w:sz w:val="22"/>
          <w:szCs w:val="22"/>
          <w:u w:val="single"/>
        </w:rPr>
      </w:pPr>
    </w:p>
    <w:p w14:paraId="76AFB7F1" w14:textId="77777777" w:rsidR="004A045E" w:rsidRPr="009A0F98" w:rsidRDefault="00260357" w:rsidP="004A045E">
      <w:pPr>
        <w:pStyle w:val="Bibliography"/>
        <w:rPr>
          <w:rFonts w:ascii="Arial" w:hAnsi="Arial" w:cs="Arial"/>
          <w:sz w:val="22"/>
        </w:rPr>
      </w:pPr>
      <w:r w:rsidRPr="009A0F98">
        <w:fldChar w:fldCharType="begin"/>
      </w:r>
      <w:r w:rsidR="004A045E" w:rsidRPr="009A0F98">
        <w:instrText xml:space="preserve"> ADDIN ZOTERO_BIBL {"uncited":[],"omitted":[],"custom":[]} CSL_BIBLIOGRAPHY </w:instrText>
      </w:r>
      <w:r w:rsidRPr="009A0F98">
        <w:fldChar w:fldCharType="separate"/>
      </w:r>
      <w:r w:rsidR="004A045E" w:rsidRPr="009A0F98">
        <w:rPr>
          <w:rFonts w:ascii="Arial" w:hAnsi="Arial" w:cs="Arial"/>
          <w:sz w:val="22"/>
        </w:rPr>
        <w:t>[1]</w:t>
      </w:r>
      <w:r w:rsidR="004A045E" w:rsidRPr="009A0F98">
        <w:rPr>
          <w:rFonts w:ascii="Arial" w:hAnsi="Arial" w:cs="Arial"/>
          <w:sz w:val="22"/>
        </w:rPr>
        <w:tab/>
        <w:t>Bull FC, Al-Ansari SS, Biddle S, Borodulin K, Buman MP, Cardon G, et al. World Health Organization 2020 guidelines on physical activity and sedentary behaviour. Br J Sports Med 2020;54:1451. https://doi.org/10.1136/bjsports-2020-102955.</w:t>
      </w:r>
    </w:p>
    <w:p w14:paraId="4E309275" w14:textId="77777777" w:rsidR="004A045E" w:rsidRPr="009A0F98" w:rsidRDefault="004A045E" w:rsidP="004A045E">
      <w:pPr>
        <w:pStyle w:val="Bibliography"/>
        <w:rPr>
          <w:rFonts w:ascii="Arial" w:hAnsi="Arial" w:cs="Arial"/>
          <w:sz w:val="22"/>
        </w:rPr>
      </w:pPr>
      <w:r w:rsidRPr="009A0F98">
        <w:rPr>
          <w:rFonts w:ascii="Arial" w:hAnsi="Arial" w:cs="Arial"/>
          <w:sz w:val="22"/>
        </w:rPr>
        <w:t>[2]</w:t>
      </w:r>
      <w:r w:rsidRPr="009A0F98">
        <w:rPr>
          <w:rFonts w:ascii="Arial" w:hAnsi="Arial" w:cs="Arial"/>
          <w:sz w:val="22"/>
        </w:rPr>
        <w:tab/>
        <w:t>Saunders DH, Sanderson M, Hayes S, Johnson L, Kramer S, Carter DD, et al. Physical fitness training for stroke patients. Cochrane Database Syst Rev 2020;3:CD003316. https://doi.org/10.1002/14651858.CD003316.pub7.</w:t>
      </w:r>
    </w:p>
    <w:p w14:paraId="386F80B9" w14:textId="77777777" w:rsidR="004A045E" w:rsidRPr="009A0F98" w:rsidRDefault="004A045E" w:rsidP="004A045E">
      <w:pPr>
        <w:pStyle w:val="Bibliography"/>
        <w:rPr>
          <w:rFonts w:ascii="Arial" w:hAnsi="Arial" w:cs="Arial"/>
          <w:sz w:val="22"/>
        </w:rPr>
      </w:pPr>
      <w:r w:rsidRPr="009A0F98">
        <w:rPr>
          <w:rFonts w:ascii="Arial" w:hAnsi="Arial" w:cs="Arial"/>
          <w:sz w:val="22"/>
        </w:rPr>
        <w:t>[3]</w:t>
      </w:r>
      <w:r w:rsidRPr="009A0F98">
        <w:rPr>
          <w:rFonts w:ascii="Arial" w:hAnsi="Arial" w:cs="Arial"/>
          <w:sz w:val="22"/>
        </w:rPr>
        <w:tab/>
        <w:t>Warms CA, Whitney JD, Belza B. Measurement and description of physical activity in adult manual wheelchair users†. Disabil Health J 2008;1:236–44. https://doi.org/10.1016/j.dhjo.2008.07.002.</w:t>
      </w:r>
    </w:p>
    <w:p w14:paraId="28AA1A77" w14:textId="77777777" w:rsidR="004A045E" w:rsidRPr="009A0F98" w:rsidRDefault="004A045E" w:rsidP="004A045E">
      <w:pPr>
        <w:pStyle w:val="Bibliography"/>
        <w:rPr>
          <w:rFonts w:ascii="Arial" w:hAnsi="Arial" w:cs="Arial"/>
          <w:sz w:val="22"/>
        </w:rPr>
      </w:pPr>
      <w:r w:rsidRPr="009A0F98">
        <w:rPr>
          <w:rFonts w:ascii="Arial" w:hAnsi="Arial" w:cs="Arial"/>
          <w:sz w:val="22"/>
        </w:rPr>
        <w:t>[4]</w:t>
      </w:r>
      <w:r w:rsidRPr="009A0F98">
        <w:rPr>
          <w:rFonts w:ascii="Arial" w:hAnsi="Arial" w:cs="Arial"/>
          <w:sz w:val="22"/>
        </w:rPr>
        <w:tab/>
        <w:t>Declerck L, Stoquart G, Lejeune T, Vanderthommen M, Kaux J-F. Barriers to development and expansion of adaptive physical activity and sports for individuals with a physical disability in sports clubs and centres. Sci Sports 2021;36:202–9. https://doi.org/10.1016/j.scispo.2020.12.002.</w:t>
      </w:r>
    </w:p>
    <w:p w14:paraId="20C6183B" w14:textId="77777777" w:rsidR="004A045E" w:rsidRPr="009A0F98" w:rsidRDefault="004A045E" w:rsidP="004A045E">
      <w:pPr>
        <w:pStyle w:val="Bibliography"/>
        <w:rPr>
          <w:rFonts w:ascii="Arial" w:hAnsi="Arial" w:cs="Arial"/>
          <w:sz w:val="22"/>
        </w:rPr>
      </w:pPr>
      <w:r w:rsidRPr="009A0F98">
        <w:rPr>
          <w:rFonts w:ascii="Arial" w:hAnsi="Arial" w:cs="Arial"/>
          <w:sz w:val="22"/>
        </w:rPr>
        <w:t>[5]</w:t>
      </w:r>
      <w:r w:rsidRPr="009A0F98">
        <w:rPr>
          <w:rFonts w:ascii="Arial" w:hAnsi="Arial" w:cs="Arial"/>
          <w:sz w:val="22"/>
        </w:rPr>
        <w:tab/>
        <w:t>Actualité Covid-19. Ligue Handisport Francoph n.d. https://www.handisport.be/actualite-covid/ (accessed December 10, 2021).</w:t>
      </w:r>
    </w:p>
    <w:p w14:paraId="6A9C5078" w14:textId="77777777" w:rsidR="004A045E" w:rsidRPr="009A0F98" w:rsidRDefault="004A045E" w:rsidP="004A045E">
      <w:pPr>
        <w:pStyle w:val="Bibliography"/>
        <w:rPr>
          <w:rFonts w:ascii="Arial" w:hAnsi="Arial" w:cs="Arial"/>
          <w:sz w:val="22"/>
        </w:rPr>
      </w:pPr>
      <w:r w:rsidRPr="009A0F98">
        <w:rPr>
          <w:rFonts w:ascii="Arial" w:hAnsi="Arial" w:cs="Arial"/>
          <w:sz w:val="22"/>
        </w:rPr>
        <w:t>[6]</w:t>
      </w:r>
      <w:r w:rsidRPr="009A0F98">
        <w:rPr>
          <w:rFonts w:ascii="Arial" w:hAnsi="Arial" w:cs="Arial"/>
          <w:sz w:val="22"/>
        </w:rPr>
        <w:tab/>
        <w:t>Caputo EL, Reichert FF. Studies of Physical Activity and COVID-19 During the Pandemic: A Scoping Review. J Phys Act Health 2020;17:1275–84. https://doi.org/10.1123/jpah.2020-0406.</w:t>
      </w:r>
    </w:p>
    <w:p w14:paraId="09C7FEE9" w14:textId="77777777" w:rsidR="004A045E" w:rsidRPr="009A0F98" w:rsidRDefault="004A045E" w:rsidP="004A045E">
      <w:pPr>
        <w:pStyle w:val="Bibliography"/>
        <w:rPr>
          <w:rFonts w:ascii="Arial" w:hAnsi="Arial" w:cs="Arial"/>
          <w:sz w:val="22"/>
        </w:rPr>
      </w:pPr>
      <w:r w:rsidRPr="009A0F98">
        <w:rPr>
          <w:rFonts w:ascii="Arial" w:hAnsi="Arial" w:cs="Arial"/>
          <w:sz w:val="22"/>
        </w:rPr>
        <w:t>[7]</w:t>
      </w:r>
      <w:r w:rsidRPr="009A0F98">
        <w:rPr>
          <w:rFonts w:ascii="Arial" w:hAnsi="Arial" w:cs="Arial"/>
          <w:sz w:val="22"/>
        </w:rPr>
        <w:tab/>
        <w:t>Lesser IA, Nienhuis CP. The Impact of COVID-19 on Physical Activity Behavior and Well-Being of Canadians. Int J Environ Res Public Health 2020;17. https://doi.org/10.3390/ijerph17113899.</w:t>
      </w:r>
    </w:p>
    <w:p w14:paraId="588AF906" w14:textId="77777777" w:rsidR="004A045E" w:rsidRPr="009A0F98" w:rsidRDefault="004A045E" w:rsidP="004A045E">
      <w:pPr>
        <w:pStyle w:val="Bibliography"/>
        <w:rPr>
          <w:rFonts w:ascii="Arial" w:hAnsi="Arial" w:cs="Arial"/>
          <w:sz w:val="22"/>
        </w:rPr>
      </w:pPr>
      <w:r w:rsidRPr="009A0F98">
        <w:rPr>
          <w:rFonts w:ascii="Arial" w:hAnsi="Arial" w:cs="Arial"/>
          <w:sz w:val="22"/>
        </w:rPr>
        <w:t>[8]</w:t>
      </w:r>
      <w:r w:rsidRPr="009A0F98">
        <w:rPr>
          <w:rFonts w:ascii="Arial" w:hAnsi="Arial" w:cs="Arial"/>
          <w:sz w:val="22"/>
        </w:rPr>
        <w:tab/>
        <w:t>Symons M, Meira Cunha C, Poels K, Vandebosch H, Dens N, Alida Cutello C. Physical Activity during the First Lockdown of the COVID-19 Pandemic: Investigating the Reliance on Digital Technologies, Perceived Benefits, Barriers and the Impact of Affect. Int J Environ Res Public Health 2021;18:5555. https://doi.org/10.3390/ijerph18115555.</w:t>
      </w:r>
    </w:p>
    <w:p w14:paraId="668046DA" w14:textId="77777777" w:rsidR="004A045E" w:rsidRPr="009A0F98" w:rsidRDefault="004A045E" w:rsidP="004A045E">
      <w:pPr>
        <w:pStyle w:val="Bibliography"/>
        <w:rPr>
          <w:rFonts w:ascii="Arial" w:hAnsi="Arial" w:cs="Arial"/>
          <w:sz w:val="22"/>
        </w:rPr>
      </w:pPr>
      <w:r w:rsidRPr="009A0F98">
        <w:rPr>
          <w:rFonts w:ascii="Arial" w:hAnsi="Arial" w:cs="Arial"/>
          <w:sz w:val="22"/>
        </w:rPr>
        <w:t>[9]</w:t>
      </w:r>
      <w:r w:rsidRPr="009A0F98">
        <w:rPr>
          <w:rFonts w:ascii="Arial" w:hAnsi="Arial" w:cs="Arial"/>
          <w:sz w:val="22"/>
        </w:rPr>
        <w:tab/>
        <w:t>Marco-Ahulló A, Montesinos-Magraner L, González L-M, Morales J, Bernabéu-García JA, García-Massó X. Impact of COVID-19 on the self-reported physical activity of people with complete thoracic spinal cord injury full-time manual wheelchair users. J Spinal Cord Med 2021:1–5. https://doi.org/10.1080/10790268.2020.1857490.</w:t>
      </w:r>
    </w:p>
    <w:p w14:paraId="622AF3B5" w14:textId="77777777" w:rsidR="004A045E" w:rsidRPr="009A0F98" w:rsidRDefault="004A045E" w:rsidP="004A045E">
      <w:pPr>
        <w:pStyle w:val="Bibliography"/>
        <w:rPr>
          <w:rFonts w:ascii="Arial" w:hAnsi="Arial" w:cs="Arial"/>
          <w:sz w:val="22"/>
        </w:rPr>
      </w:pPr>
      <w:r w:rsidRPr="009A0F98">
        <w:rPr>
          <w:rFonts w:ascii="Arial" w:hAnsi="Arial" w:cs="Arial"/>
          <w:sz w:val="22"/>
        </w:rPr>
        <w:t>[10]</w:t>
      </w:r>
      <w:r w:rsidRPr="009A0F98">
        <w:rPr>
          <w:rFonts w:ascii="Arial" w:hAnsi="Arial" w:cs="Arial"/>
          <w:sz w:val="22"/>
        </w:rPr>
        <w:tab/>
        <w:t>Fritz CO, Morris PE, Richler JJ. Effect size estimates: current use, calculations, and interpretation. J Exp Psychol Gen 2012;141:2–18. https://doi.org/10.1037/a0024338.</w:t>
      </w:r>
    </w:p>
    <w:p w14:paraId="24D450C8" w14:textId="77777777" w:rsidR="004A045E" w:rsidRPr="009A0F98" w:rsidRDefault="004A045E" w:rsidP="004A045E">
      <w:pPr>
        <w:pStyle w:val="Bibliography"/>
        <w:rPr>
          <w:rFonts w:ascii="Arial" w:hAnsi="Arial" w:cs="Arial"/>
          <w:sz w:val="22"/>
        </w:rPr>
      </w:pPr>
      <w:r w:rsidRPr="009A0F98">
        <w:rPr>
          <w:rFonts w:ascii="Arial" w:hAnsi="Arial" w:cs="Arial"/>
          <w:sz w:val="22"/>
        </w:rPr>
        <w:t>[11]</w:t>
      </w:r>
      <w:r w:rsidRPr="009A0F98">
        <w:rPr>
          <w:rFonts w:ascii="Arial" w:hAnsi="Arial" w:cs="Arial"/>
          <w:sz w:val="22"/>
        </w:rPr>
        <w:tab/>
        <w:t>Shalash A, Roushdy T, Essam M, Fathy M, Dawood NL, Abushady EM, et al. Mental Health, Physical Activity, and Quality of Life in Parkinson’s Disease During COVID-19 Pandemic. Mov Disord Off J Mov Disord Soc 2020;35:1097–9. https://doi.org/10.1002/mds.28134.</w:t>
      </w:r>
    </w:p>
    <w:p w14:paraId="002BBCF6" w14:textId="77777777" w:rsidR="004A045E" w:rsidRPr="009A0F98" w:rsidRDefault="004A045E" w:rsidP="004A045E">
      <w:pPr>
        <w:pStyle w:val="Bibliography"/>
        <w:rPr>
          <w:rFonts w:ascii="Arial" w:hAnsi="Arial" w:cs="Arial"/>
          <w:sz w:val="22"/>
        </w:rPr>
      </w:pPr>
      <w:r w:rsidRPr="009A0F98">
        <w:rPr>
          <w:rFonts w:ascii="Arial" w:hAnsi="Arial" w:cs="Arial"/>
          <w:sz w:val="22"/>
        </w:rPr>
        <w:t>[12]</w:t>
      </w:r>
      <w:r w:rsidRPr="009A0F98">
        <w:rPr>
          <w:rFonts w:ascii="Arial" w:hAnsi="Arial" w:cs="Arial"/>
          <w:sz w:val="22"/>
        </w:rPr>
        <w:tab/>
        <w:t>Di Stefano V, Battaglia G, Giustino V, Gagliardo A, D’Aleo M, Giannini O, et al. Significant reduction of physical activity in patients with neuromuscular disease during COVID-19 pandemic: the long-term consequences of quarantine. J Neurol 2021;268:20–6. https://doi.org/10.1007/s00415-020-10064-6.</w:t>
      </w:r>
    </w:p>
    <w:p w14:paraId="28FCD49A" w14:textId="77777777" w:rsidR="004A045E" w:rsidRPr="009A0F98" w:rsidRDefault="004A045E" w:rsidP="004A045E">
      <w:pPr>
        <w:pStyle w:val="Bibliography"/>
        <w:rPr>
          <w:rFonts w:ascii="Arial" w:hAnsi="Arial" w:cs="Arial"/>
          <w:sz w:val="22"/>
        </w:rPr>
      </w:pPr>
      <w:r w:rsidRPr="009A0F98">
        <w:rPr>
          <w:rFonts w:ascii="Arial" w:hAnsi="Arial" w:cs="Arial"/>
          <w:sz w:val="22"/>
        </w:rPr>
        <w:lastRenderedPageBreak/>
        <w:t>[13]</w:t>
      </w:r>
      <w:r w:rsidRPr="009A0F98">
        <w:rPr>
          <w:rFonts w:ascii="Arial" w:hAnsi="Arial" w:cs="Arial"/>
          <w:sz w:val="22"/>
        </w:rPr>
        <w:tab/>
        <w:t xml:space="preserve">Chambonniere C, Lambert C, Tardieu M, Fillon A, Genin P, Larras B, et al. Physical </w:t>
      </w:r>
      <w:bookmarkStart w:id="0" w:name="_GoBack"/>
      <w:bookmarkEnd w:id="0"/>
      <w:r w:rsidRPr="009A0F98">
        <w:rPr>
          <w:rFonts w:ascii="Arial" w:hAnsi="Arial" w:cs="Arial"/>
          <w:sz w:val="22"/>
        </w:rPr>
        <w:t>Activity and Sedentary Behavior of Elderly Populations during Confinement: Results from the FRENCH COVID-19 ONAPS Survey. Exp Aging Res 2021:1–13. https://doi.org/10.1080/0361073X.2021.1908750.</w:t>
      </w:r>
    </w:p>
    <w:p w14:paraId="0674EA5F" w14:textId="77777777" w:rsidR="004A045E" w:rsidRPr="009A0F98" w:rsidRDefault="004A045E" w:rsidP="004A045E">
      <w:pPr>
        <w:pStyle w:val="Bibliography"/>
        <w:rPr>
          <w:rFonts w:ascii="Arial" w:hAnsi="Arial" w:cs="Arial"/>
          <w:sz w:val="22"/>
        </w:rPr>
      </w:pPr>
      <w:r w:rsidRPr="009A0F98">
        <w:rPr>
          <w:rFonts w:ascii="Arial" w:hAnsi="Arial" w:cs="Arial"/>
          <w:sz w:val="22"/>
        </w:rPr>
        <w:t>[14]</w:t>
      </w:r>
      <w:r w:rsidRPr="009A0F98">
        <w:rPr>
          <w:rFonts w:ascii="Arial" w:hAnsi="Arial" w:cs="Arial"/>
          <w:sz w:val="22"/>
        </w:rPr>
        <w:tab/>
        <w:t>García-Rudolph A, Saurí J, López Carballo J, Cegarra B, Wright MA, Opisso E, et al. The impact of COVID-19 on community integration, quality of life, depression and anxiety in people with chronic spinal cord injury. J Spinal Cord Med 2021:1–10. https://doi.org/10.1080/10790268.2021.1922230.</w:t>
      </w:r>
    </w:p>
    <w:p w14:paraId="4E4FF8E1" w14:textId="77777777" w:rsidR="004A045E" w:rsidRPr="009A0F98" w:rsidRDefault="004A045E" w:rsidP="004A045E">
      <w:pPr>
        <w:pStyle w:val="Bibliography"/>
        <w:rPr>
          <w:rFonts w:ascii="Arial" w:hAnsi="Arial" w:cs="Arial"/>
          <w:sz w:val="22"/>
        </w:rPr>
      </w:pPr>
      <w:r w:rsidRPr="009A0F98">
        <w:rPr>
          <w:rFonts w:ascii="Arial" w:hAnsi="Arial" w:cs="Arial"/>
          <w:sz w:val="22"/>
        </w:rPr>
        <w:t>[15]</w:t>
      </w:r>
      <w:r w:rsidRPr="009A0F98">
        <w:rPr>
          <w:rFonts w:ascii="Arial" w:hAnsi="Arial" w:cs="Arial"/>
          <w:sz w:val="22"/>
        </w:rPr>
        <w:tab/>
        <w:t>Dalise S, Tramonti F, Armienti E, Niccolini V, Caniglia-Tenaglia M, Morganti R, et al. Psycho-social impact of social distancing and isolation due to the COVID-19 containment measures on patients with physical disabilities. Eur J Phys Rehabil Med 2021;57:158–65. https://doi.org/10.23736/S1973-9087.20.06535-1.</w:t>
      </w:r>
    </w:p>
    <w:p w14:paraId="6D0BBCAE" w14:textId="77777777" w:rsidR="004A045E" w:rsidRPr="009A0F98" w:rsidRDefault="004A045E" w:rsidP="004A045E">
      <w:pPr>
        <w:pStyle w:val="Bibliography"/>
        <w:rPr>
          <w:rFonts w:ascii="Arial" w:hAnsi="Arial" w:cs="Arial"/>
          <w:sz w:val="22"/>
        </w:rPr>
      </w:pPr>
      <w:r w:rsidRPr="009A0F98">
        <w:rPr>
          <w:rFonts w:ascii="Arial" w:hAnsi="Arial" w:cs="Arial"/>
          <w:sz w:val="22"/>
        </w:rPr>
        <w:t>[16]</w:t>
      </w:r>
      <w:r w:rsidRPr="009A0F98">
        <w:rPr>
          <w:rFonts w:ascii="Arial" w:hAnsi="Arial" w:cs="Arial"/>
          <w:sz w:val="22"/>
        </w:rPr>
        <w:tab/>
        <w:t>Melo-Oliveira ME, Sá-Caputo D, Bachur JA, Paineiras-Domingos LL, Sonza A, Lacerda AC, et al. Reported quality of life in countries with cases of COVID19: a systematic review. Expert Rev Respir Med 2021;15:213–20. https://doi.org/10.1080/17476348.2021.1826315.</w:t>
      </w:r>
    </w:p>
    <w:p w14:paraId="76526375" w14:textId="77777777" w:rsidR="004A045E" w:rsidRPr="009A0F98" w:rsidRDefault="004A045E" w:rsidP="004A045E">
      <w:pPr>
        <w:pStyle w:val="Bibliography"/>
        <w:rPr>
          <w:rFonts w:ascii="Arial" w:hAnsi="Arial" w:cs="Arial"/>
          <w:sz w:val="22"/>
        </w:rPr>
      </w:pPr>
      <w:r w:rsidRPr="009A0F98">
        <w:rPr>
          <w:rFonts w:ascii="Arial" w:hAnsi="Arial" w:cs="Arial"/>
          <w:sz w:val="22"/>
        </w:rPr>
        <w:t>[17]</w:t>
      </w:r>
      <w:r w:rsidRPr="009A0F98">
        <w:rPr>
          <w:rFonts w:ascii="Arial" w:hAnsi="Arial" w:cs="Arial"/>
          <w:sz w:val="22"/>
        </w:rPr>
        <w:tab/>
        <w:t>Miró J, Sánchez-Rodríguez E, Ferreira-Valente A, Pais-Ribeiro J, Ciaramella A. Effects of COVID-19 Social Distancing Measures in Individuals with Chronic Pain Living in Spain in the Late Stages of the Lockdown. Int J Environ Res Public Health 2021;18:11732. https://doi.org/10.3390/ijerph182211732.</w:t>
      </w:r>
    </w:p>
    <w:p w14:paraId="51BE7045" w14:textId="77777777" w:rsidR="004A045E" w:rsidRPr="009A0F98" w:rsidRDefault="004A045E" w:rsidP="004A045E">
      <w:pPr>
        <w:pStyle w:val="Bibliography"/>
        <w:rPr>
          <w:rFonts w:ascii="Arial" w:hAnsi="Arial" w:cs="Arial"/>
          <w:sz w:val="22"/>
        </w:rPr>
      </w:pPr>
      <w:r w:rsidRPr="009A0F98">
        <w:rPr>
          <w:rFonts w:ascii="Arial" w:hAnsi="Arial" w:cs="Arial"/>
          <w:sz w:val="22"/>
        </w:rPr>
        <w:t>[18]</w:t>
      </w:r>
      <w:r w:rsidRPr="009A0F98">
        <w:rPr>
          <w:rFonts w:ascii="Arial" w:hAnsi="Arial" w:cs="Arial"/>
          <w:sz w:val="22"/>
        </w:rPr>
        <w:tab/>
        <w:t>van der Heide A, Meinders MJ, Bloem BR, Helmich RC. The Impact of the COVID-19 Pandemic on Psychological Distress, Physical Activity, and Symptom Severity in Parkinson’s Disease. J Park Dis 2020;10:1355–64. https://doi.org/10.3233/JPD-202251.</w:t>
      </w:r>
    </w:p>
    <w:p w14:paraId="11E5EF25" w14:textId="77777777" w:rsidR="004A045E" w:rsidRPr="009A0F98" w:rsidRDefault="004A045E" w:rsidP="004A045E">
      <w:pPr>
        <w:pStyle w:val="Bibliography"/>
        <w:rPr>
          <w:rFonts w:ascii="Arial" w:hAnsi="Arial" w:cs="Arial"/>
          <w:sz w:val="22"/>
        </w:rPr>
      </w:pPr>
      <w:r w:rsidRPr="009A0F98">
        <w:rPr>
          <w:rFonts w:ascii="Arial" w:hAnsi="Arial" w:cs="Arial"/>
          <w:sz w:val="22"/>
        </w:rPr>
        <w:t>[19]</w:t>
      </w:r>
      <w:r w:rsidRPr="009A0F98">
        <w:rPr>
          <w:rFonts w:ascii="Arial" w:hAnsi="Arial" w:cs="Arial"/>
          <w:sz w:val="22"/>
        </w:rPr>
        <w:tab/>
        <w:t>Demir CF, Bilek F, Balgetir F. Neuropsychiatric changes during the COVID-19 pandemic in multiple sclerosis patients. Arq Neuropsiquiatr 2020;78:570–5. https://doi.org/10.1590/0004-282X20200122.</w:t>
      </w:r>
    </w:p>
    <w:p w14:paraId="3D141D62" w14:textId="77777777" w:rsidR="004A045E" w:rsidRPr="009A0F98" w:rsidRDefault="004A045E" w:rsidP="004A045E">
      <w:pPr>
        <w:pStyle w:val="Bibliography"/>
        <w:rPr>
          <w:rFonts w:ascii="Arial" w:hAnsi="Arial" w:cs="Arial"/>
          <w:sz w:val="22"/>
        </w:rPr>
      </w:pPr>
      <w:r w:rsidRPr="009A0F98">
        <w:rPr>
          <w:rFonts w:ascii="Arial" w:hAnsi="Arial" w:cs="Arial"/>
          <w:sz w:val="22"/>
        </w:rPr>
        <w:t>[20]</w:t>
      </w:r>
      <w:r w:rsidRPr="009A0F98">
        <w:rPr>
          <w:rFonts w:ascii="Arial" w:hAnsi="Arial" w:cs="Arial"/>
          <w:sz w:val="22"/>
        </w:rPr>
        <w:tab/>
        <w:t>Anton HA, Miller WC, Townson AF. Measuring fatigue in persons with spinal cord injury. Arch Phys Med Rehabil 2008;89:538–42. https://doi.org/10.1016/j.apmr.2007.11.009.</w:t>
      </w:r>
    </w:p>
    <w:p w14:paraId="08BE25C7" w14:textId="29EB6E1D" w:rsidR="009473C1" w:rsidRPr="00D14F64" w:rsidRDefault="00260357" w:rsidP="00153B5C">
      <w:pPr>
        <w:spacing w:line="360" w:lineRule="auto"/>
        <w:jc w:val="both"/>
        <w:rPr>
          <w:rFonts w:ascii="Arial" w:hAnsi="Arial" w:cs="Arial"/>
          <w:sz w:val="22"/>
          <w:szCs w:val="22"/>
          <w:u w:val="single"/>
        </w:rPr>
      </w:pPr>
      <w:r w:rsidRPr="009A0F98">
        <w:rPr>
          <w:rFonts w:ascii="Arial" w:hAnsi="Arial" w:cs="Arial"/>
          <w:sz w:val="22"/>
          <w:szCs w:val="22"/>
          <w:u w:val="single"/>
        </w:rPr>
        <w:fldChar w:fldCharType="end"/>
      </w:r>
    </w:p>
    <w:sectPr w:rsidR="009473C1" w:rsidRPr="00D14F64" w:rsidSect="004D2A3E">
      <w:footerReference w:type="even" r:id="rId8"/>
      <w:footerReference w:type="default" r:id="rId9"/>
      <w:pgSz w:w="11901"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23438" w14:textId="77777777" w:rsidR="002342C6" w:rsidRDefault="002342C6" w:rsidP="00EE5D72">
      <w:r>
        <w:separator/>
      </w:r>
    </w:p>
  </w:endnote>
  <w:endnote w:type="continuationSeparator" w:id="0">
    <w:p w14:paraId="742EC9D4" w14:textId="77777777" w:rsidR="002342C6" w:rsidRDefault="002342C6" w:rsidP="00EE5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8A930" w14:textId="77777777" w:rsidR="003E3B7B" w:rsidRDefault="003E3B7B" w:rsidP="001D2E2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19D7CC" w14:textId="77777777" w:rsidR="003E3B7B" w:rsidRDefault="003E3B7B" w:rsidP="00EE5D7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CC2E1" w14:textId="77777777" w:rsidR="003E3B7B" w:rsidRDefault="003E3B7B" w:rsidP="001D2E2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0F98">
      <w:rPr>
        <w:rStyle w:val="PageNumber"/>
        <w:noProof/>
      </w:rPr>
      <w:t>1</w:t>
    </w:r>
    <w:r>
      <w:rPr>
        <w:rStyle w:val="PageNumber"/>
      </w:rPr>
      <w:fldChar w:fldCharType="end"/>
    </w:r>
  </w:p>
  <w:p w14:paraId="0D17F0C7" w14:textId="77777777" w:rsidR="003E3B7B" w:rsidRDefault="003E3B7B" w:rsidP="00EE5D7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8C549" w14:textId="77777777" w:rsidR="002342C6" w:rsidRDefault="002342C6" w:rsidP="00EE5D72">
      <w:r>
        <w:separator/>
      </w:r>
    </w:p>
  </w:footnote>
  <w:footnote w:type="continuationSeparator" w:id="0">
    <w:p w14:paraId="48F499BF" w14:textId="77777777" w:rsidR="002342C6" w:rsidRDefault="002342C6" w:rsidP="00EE5D7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2441D"/>
    <w:multiLevelType w:val="hybridMultilevel"/>
    <w:tmpl w:val="60F2A8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grammar="clean"/>
  <w:revisionView w:insDel="0" w:formatting="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11C"/>
    <w:rsid w:val="000007B7"/>
    <w:rsid w:val="00001885"/>
    <w:rsid w:val="000032FF"/>
    <w:rsid w:val="00010C1E"/>
    <w:rsid w:val="00011219"/>
    <w:rsid w:val="000130DD"/>
    <w:rsid w:val="0001488A"/>
    <w:rsid w:val="00016128"/>
    <w:rsid w:val="00016596"/>
    <w:rsid w:val="000248C6"/>
    <w:rsid w:val="00031523"/>
    <w:rsid w:val="0003240D"/>
    <w:rsid w:val="000379CE"/>
    <w:rsid w:val="00037D82"/>
    <w:rsid w:val="00040493"/>
    <w:rsid w:val="000411A1"/>
    <w:rsid w:val="0004604C"/>
    <w:rsid w:val="00047BBA"/>
    <w:rsid w:val="0005011D"/>
    <w:rsid w:val="00051F7E"/>
    <w:rsid w:val="000529A8"/>
    <w:rsid w:val="00052E36"/>
    <w:rsid w:val="00055563"/>
    <w:rsid w:val="00061142"/>
    <w:rsid w:val="00066F39"/>
    <w:rsid w:val="00066FFD"/>
    <w:rsid w:val="0007279C"/>
    <w:rsid w:val="00082953"/>
    <w:rsid w:val="00084B2A"/>
    <w:rsid w:val="00084F2F"/>
    <w:rsid w:val="0008794F"/>
    <w:rsid w:val="00095E97"/>
    <w:rsid w:val="00097139"/>
    <w:rsid w:val="000A0F17"/>
    <w:rsid w:val="000A1153"/>
    <w:rsid w:val="000A296E"/>
    <w:rsid w:val="000A3787"/>
    <w:rsid w:val="000A3AE2"/>
    <w:rsid w:val="000A4C23"/>
    <w:rsid w:val="000A4FAC"/>
    <w:rsid w:val="000A504D"/>
    <w:rsid w:val="000A5743"/>
    <w:rsid w:val="000A6F1B"/>
    <w:rsid w:val="000B4921"/>
    <w:rsid w:val="000B5AD5"/>
    <w:rsid w:val="000B640B"/>
    <w:rsid w:val="000B72DB"/>
    <w:rsid w:val="000B77A4"/>
    <w:rsid w:val="000C0D6C"/>
    <w:rsid w:val="000C1ACC"/>
    <w:rsid w:val="000C255A"/>
    <w:rsid w:val="000C3ACB"/>
    <w:rsid w:val="000C6012"/>
    <w:rsid w:val="000C7577"/>
    <w:rsid w:val="000C790B"/>
    <w:rsid w:val="000D07DA"/>
    <w:rsid w:val="000D2F20"/>
    <w:rsid w:val="000D422C"/>
    <w:rsid w:val="000D6AB6"/>
    <w:rsid w:val="000D7771"/>
    <w:rsid w:val="000E015D"/>
    <w:rsid w:val="000E02C3"/>
    <w:rsid w:val="000E043C"/>
    <w:rsid w:val="000E07B4"/>
    <w:rsid w:val="000E4603"/>
    <w:rsid w:val="000E6BDA"/>
    <w:rsid w:val="000F022E"/>
    <w:rsid w:val="000F229B"/>
    <w:rsid w:val="000F4CD7"/>
    <w:rsid w:val="0010020E"/>
    <w:rsid w:val="001075B9"/>
    <w:rsid w:val="00107C0E"/>
    <w:rsid w:val="00110536"/>
    <w:rsid w:val="0011367E"/>
    <w:rsid w:val="00113EFF"/>
    <w:rsid w:val="00115B7A"/>
    <w:rsid w:val="001167B5"/>
    <w:rsid w:val="00117765"/>
    <w:rsid w:val="00121FD2"/>
    <w:rsid w:val="001222FC"/>
    <w:rsid w:val="001223D1"/>
    <w:rsid w:val="00123732"/>
    <w:rsid w:val="00125AF2"/>
    <w:rsid w:val="00125E4D"/>
    <w:rsid w:val="001310F5"/>
    <w:rsid w:val="00134CB0"/>
    <w:rsid w:val="00134CDD"/>
    <w:rsid w:val="00144D5F"/>
    <w:rsid w:val="00146443"/>
    <w:rsid w:val="00147267"/>
    <w:rsid w:val="0014739F"/>
    <w:rsid w:val="00147BA0"/>
    <w:rsid w:val="00151301"/>
    <w:rsid w:val="00153107"/>
    <w:rsid w:val="00153B5C"/>
    <w:rsid w:val="00155035"/>
    <w:rsid w:val="00160BAB"/>
    <w:rsid w:val="00160DE1"/>
    <w:rsid w:val="0016275B"/>
    <w:rsid w:val="00165BE8"/>
    <w:rsid w:val="001679FE"/>
    <w:rsid w:val="00170D6F"/>
    <w:rsid w:val="001716D6"/>
    <w:rsid w:val="00172D62"/>
    <w:rsid w:val="00175640"/>
    <w:rsid w:val="00177844"/>
    <w:rsid w:val="001877A9"/>
    <w:rsid w:val="00190844"/>
    <w:rsid w:val="0019188E"/>
    <w:rsid w:val="0019348C"/>
    <w:rsid w:val="00195CF8"/>
    <w:rsid w:val="0019645F"/>
    <w:rsid w:val="001966CB"/>
    <w:rsid w:val="00196E48"/>
    <w:rsid w:val="00197E6A"/>
    <w:rsid w:val="001A22FD"/>
    <w:rsid w:val="001A25A1"/>
    <w:rsid w:val="001A79FB"/>
    <w:rsid w:val="001B2020"/>
    <w:rsid w:val="001B2E8E"/>
    <w:rsid w:val="001B55E7"/>
    <w:rsid w:val="001B5D89"/>
    <w:rsid w:val="001C2B49"/>
    <w:rsid w:val="001D0F57"/>
    <w:rsid w:val="001D2486"/>
    <w:rsid w:val="001D2E26"/>
    <w:rsid w:val="001D2F1B"/>
    <w:rsid w:val="001D3149"/>
    <w:rsid w:val="001D3ADC"/>
    <w:rsid w:val="001D46AF"/>
    <w:rsid w:val="001D69BA"/>
    <w:rsid w:val="001D6E2D"/>
    <w:rsid w:val="001D7CB5"/>
    <w:rsid w:val="001E0A81"/>
    <w:rsid w:val="001E2662"/>
    <w:rsid w:val="001E71F4"/>
    <w:rsid w:val="001E7288"/>
    <w:rsid w:val="001F0176"/>
    <w:rsid w:val="001F0981"/>
    <w:rsid w:val="001F2161"/>
    <w:rsid w:val="001F392C"/>
    <w:rsid w:val="001F6771"/>
    <w:rsid w:val="001F757F"/>
    <w:rsid w:val="00201E73"/>
    <w:rsid w:val="002033F1"/>
    <w:rsid w:val="00203C31"/>
    <w:rsid w:val="00205D5B"/>
    <w:rsid w:val="00206479"/>
    <w:rsid w:val="002068ED"/>
    <w:rsid w:val="00206B99"/>
    <w:rsid w:val="00211F59"/>
    <w:rsid w:val="00212AFF"/>
    <w:rsid w:val="00213F5D"/>
    <w:rsid w:val="00214F45"/>
    <w:rsid w:val="00215545"/>
    <w:rsid w:val="00221094"/>
    <w:rsid w:val="00221175"/>
    <w:rsid w:val="0022118D"/>
    <w:rsid w:val="0022283F"/>
    <w:rsid w:val="0022393B"/>
    <w:rsid w:val="00224099"/>
    <w:rsid w:val="00224121"/>
    <w:rsid w:val="00224BF0"/>
    <w:rsid w:val="00225F7C"/>
    <w:rsid w:val="00227C4F"/>
    <w:rsid w:val="00231FE1"/>
    <w:rsid w:val="002341E3"/>
    <w:rsid w:val="002342C6"/>
    <w:rsid w:val="00247D8F"/>
    <w:rsid w:val="002516A2"/>
    <w:rsid w:val="00252E46"/>
    <w:rsid w:val="0025339D"/>
    <w:rsid w:val="002533B3"/>
    <w:rsid w:val="0025479D"/>
    <w:rsid w:val="00260357"/>
    <w:rsid w:val="00261484"/>
    <w:rsid w:val="0026228D"/>
    <w:rsid w:val="002678E3"/>
    <w:rsid w:val="00271187"/>
    <w:rsid w:val="00272E7D"/>
    <w:rsid w:val="0027385E"/>
    <w:rsid w:val="00276D8A"/>
    <w:rsid w:val="002800EB"/>
    <w:rsid w:val="00281280"/>
    <w:rsid w:val="002841A0"/>
    <w:rsid w:val="00284A0B"/>
    <w:rsid w:val="002853BC"/>
    <w:rsid w:val="00285FBD"/>
    <w:rsid w:val="00291907"/>
    <w:rsid w:val="00293975"/>
    <w:rsid w:val="00293D71"/>
    <w:rsid w:val="00295FE1"/>
    <w:rsid w:val="002974A2"/>
    <w:rsid w:val="002A0099"/>
    <w:rsid w:val="002A062C"/>
    <w:rsid w:val="002A0C84"/>
    <w:rsid w:val="002A254B"/>
    <w:rsid w:val="002A58B7"/>
    <w:rsid w:val="002A58F9"/>
    <w:rsid w:val="002A6E16"/>
    <w:rsid w:val="002A7452"/>
    <w:rsid w:val="002B1CB6"/>
    <w:rsid w:val="002B7853"/>
    <w:rsid w:val="002C1F18"/>
    <w:rsid w:val="002C2C5A"/>
    <w:rsid w:val="002C3307"/>
    <w:rsid w:val="002C5FAA"/>
    <w:rsid w:val="002C5FE1"/>
    <w:rsid w:val="002C7417"/>
    <w:rsid w:val="002D016B"/>
    <w:rsid w:val="002D2974"/>
    <w:rsid w:val="002D2B4E"/>
    <w:rsid w:val="002D373C"/>
    <w:rsid w:val="002D3B36"/>
    <w:rsid w:val="002D6286"/>
    <w:rsid w:val="002D6491"/>
    <w:rsid w:val="002E0B81"/>
    <w:rsid w:val="002E109C"/>
    <w:rsid w:val="002E22B0"/>
    <w:rsid w:val="002F2877"/>
    <w:rsid w:val="002F2F90"/>
    <w:rsid w:val="002F4266"/>
    <w:rsid w:val="002F6155"/>
    <w:rsid w:val="002F7188"/>
    <w:rsid w:val="003015D2"/>
    <w:rsid w:val="00301B14"/>
    <w:rsid w:val="00302EB2"/>
    <w:rsid w:val="003031C4"/>
    <w:rsid w:val="00310325"/>
    <w:rsid w:val="00310AEA"/>
    <w:rsid w:val="00311EAC"/>
    <w:rsid w:val="003158DF"/>
    <w:rsid w:val="00324A2A"/>
    <w:rsid w:val="003264BB"/>
    <w:rsid w:val="00335821"/>
    <w:rsid w:val="003358FE"/>
    <w:rsid w:val="00335D4D"/>
    <w:rsid w:val="0034053B"/>
    <w:rsid w:val="003409A7"/>
    <w:rsid w:val="003439EC"/>
    <w:rsid w:val="00343B51"/>
    <w:rsid w:val="0034437A"/>
    <w:rsid w:val="00345515"/>
    <w:rsid w:val="00346CF3"/>
    <w:rsid w:val="00350AD6"/>
    <w:rsid w:val="0035163A"/>
    <w:rsid w:val="00351FF9"/>
    <w:rsid w:val="00354821"/>
    <w:rsid w:val="0035765D"/>
    <w:rsid w:val="00357723"/>
    <w:rsid w:val="003619A0"/>
    <w:rsid w:val="00365584"/>
    <w:rsid w:val="003705D2"/>
    <w:rsid w:val="00373902"/>
    <w:rsid w:val="00375C4E"/>
    <w:rsid w:val="0037722F"/>
    <w:rsid w:val="00381C8A"/>
    <w:rsid w:val="00384DE6"/>
    <w:rsid w:val="00386B26"/>
    <w:rsid w:val="00387E90"/>
    <w:rsid w:val="003916C7"/>
    <w:rsid w:val="00393854"/>
    <w:rsid w:val="00396708"/>
    <w:rsid w:val="003A16A4"/>
    <w:rsid w:val="003A2DA2"/>
    <w:rsid w:val="003A440B"/>
    <w:rsid w:val="003A4CAB"/>
    <w:rsid w:val="003A6322"/>
    <w:rsid w:val="003B0B6C"/>
    <w:rsid w:val="003B4126"/>
    <w:rsid w:val="003B487B"/>
    <w:rsid w:val="003B5256"/>
    <w:rsid w:val="003B5DFC"/>
    <w:rsid w:val="003B697C"/>
    <w:rsid w:val="003D2FC3"/>
    <w:rsid w:val="003D3CA7"/>
    <w:rsid w:val="003D4CBC"/>
    <w:rsid w:val="003D5625"/>
    <w:rsid w:val="003D58B6"/>
    <w:rsid w:val="003E30F4"/>
    <w:rsid w:val="003E3A83"/>
    <w:rsid w:val="003E3B7B"/>
    <w:rsid w:val="003E4559"/>
    <w:rsid w:val="003E496A"/>
    <w:rsid w:val="003E4B48"/>
    <w:rsid w:val="003E5147"/>
    <w:rsid w:val="003E72D2"/>
    <w:rsid w:val="003F128E"/>
    <w:rsid w:val="003F14BF"/>
    <w:rsid w:val="003F2E22"/>
    <w:rsid w:val="003F3B9A"/>
    <w:rsid w:val="003F549E"/>
    <w:rsid w:val="003F6AEC"/>
    <w:rsid w:val="00400911"/>
    <w:rsid w:val="00401438"/>
    <w:rsid w:val="00401CEF"/>
    <w:rsid w:val="00405216"/>
    <w:rsid w:val="00406D99"/>
    <w:rsid w:val="00406F16"/>
    <w:rsid w:val="00411B54"/>
    <w:rsid w:val="0041657C"/>
    <w:rsid w:val="0042075C"/>
    <w:rsid w:val="0042201E"/>
    <w:rsid w:val="0042246A"/>
    <w:rsid w:val="004238B8"/>
    <w:rsid w:val="00424AEF"/>
    <w:rsid w:val="00430FD4"/>
    <w:rsid w:val="004320A0"/>
    <w:rsid w:val="00435AEB"/>
    <w:rsid w:val="0044018F"/>
    <w:rsid w:val="00445511"/>
    <w:rsid w:val="00447C4C"/>
    <w:rsid w:val="00453183"/>
    <w:rsid w:val="00453557"/>
    <w:rsid w:val="00454AAE"/>
    <w:rsid w:val="00455956"/>
    <w:rsid w:val="0045598D"/>
    <w:rsid w:val="004563FC"/>
    <w:rsid w:val="0046024B"/>
    <w:rsid w:val="004641C4"/>
    <w:rsid w:val="004653D0"/>
    <w:rsid w:val="00465B14"/>
    <w:rsid w:val="00466CE2"/>
    <w:rsid w:val="00467FD4"/>
    <w:rsid w:val="0047178D"/>
    <w:rsid w:val="00472911"/>
    <w:rsid w:val="00472DE7"/>
    <w:rsid w:val="0047548F"/>
    <w:rsid w:val="00475629"/>
    <w:rsid w:val="00475A56"/>
    <w:rsid w:val="00477211"/>
    <w:rsid w:val="004806BF"/>
    <w:rsid w:val="0048094B"/>
    <w:rsid w:val="00480D2B"/>
    <w:rsid w:val="0048127B"/>
    <w:rsid w:val="00482242"/>
    <w:rsid w:val="00483C5C"/>
    <w:rsid w:val="00484BAB"/>
    <w:rsid w:val="00486538"/>
    <w:rsid w:val="00490EEF"/>
    <w:rsid w:val="0049108E"/>
    <w:rsid w:val="00492B93"/>
    <w:rsid w:val="00496183"/>
    <w:rsid w:val="00496CC7"/>
    <w:rsid w:val="004A045E"/>
    <w:rsid w:val="004A2A53"/>
    <w:rsid w:val="004A3D3F"/>
    <w:rsid w:val="004A703A"/>
    <w:rsid w:val="004B1593"/>
    <w:rsid w:val="004B231C"/>
    <w:rsid w:val="004B5B19"/>
    <w:rsid w:val="004C05F3"/>
    <w:rsid w:val="004C19DF"/>
    <w:rsid w:val="004C2913"/>
    <w:rsid w:val="004C3AF3"/>
    <w:rsid w:val="004C6BCA"/>
    <w:rsid w:val="004C7D42"/>
    <w:rsid w:val="004C7E97"/>
    <w:rsid w:val="004C7FA0"/>
    <w:rsid w:val="004D2741"/>
    <w:rsid w:val="004D2A3E"/>
    <w:rsid w:val="004D378D"/>
    <w:rsid w:val="004D3F04"/>
    <w:rsid w:val="004E0971"/>
    <w:rsid w:val="004E0ED9"/>
    <w:rsid w:val="004E172C"/>
    <w:rsid w:val="004E3A38"/>
    <w:rsid w:val="004E3CD6"/>
    <w:rsid w:val="004E42DB"/>
    <w:rsid w:val="004E7BDE"/>
    <w:rsid w:val="004E7EB0"/>
    <w:rsid w:val="004F081F"/>
    <w:rsid w:val="004F1851"/>
    <w:rsid w:val="004F19A3"/>
    <w:rsid w:val="004F2CAD"/>
    <w:rsid w:val="004F3B05"/>
    <w:rsid w:val="004F42C5"/>
    <w:rsid w:val="004F502C"/>
    <w:rsid w:val="004F6463"/>
    <w:rsid w:val="004F7A16"/>
    <w:rsid w:val="00503447"/>
    <w:rsid w:val="005042FE"/>
    <w:rsid w:val="00504752"/>
    <w:rsid w:val="00505C2F"/>
    <w:rsid w:val="00507C1C"/>
    <w:rsid w:val="00511022"/>
    <w:rsid w:val="00511B00"/>
    <w:rsid w:val="0051524B"/>
    <w:rsid w:val="00515CBE"/>
    <w:rsid w:val="00516EBD"/>
    <w:rsid w:val="0051711C"/>
    <w:rsid w:val="00520D99"/>
    <w:rsid w:val="00525FB8"/>
    <w:rsid w:val="00534A86"/>
    <w:rsid w:val="0053594C"/>
    <w:rsid w:val="005414E9"/>
    <w:rsid w:val="005428E0"/>
    <w:rsid w:val="00542E4B"/>
    <w:rsid w:val="00544F0D"/>
    <w:rsid w:val="0055160B"/>
    <w:rsid w:val="005535B9"/>
    <w:rsid w:val="00553CF2"/>
    <w:rsid w:val="00553D49"/>
    <w:rsid w:val="005559B4"/>
    <w:rsid w:val="005563CD"/>
    <w:rsid w:val="00557173"/>
    <w:rsid w:val="00560785"/>
    <w:rsid w:val="0056081B"/>
    <w:rsid w:val="00560B43"/>
    <w:rsid w:val="00561CBC"/>
    <w:rsid w:val="00561E81"/>
    <w:rsid w:val="005627B4"/>
    <w:rsid w:val="00565381"/>
    <w:rsid w:val="00566116"/>
    <w:rsid w:val="00566AC3"/>
    <w:rsid w:val="005726B1"/>
    <w:rsid w:val="00572923"/>
    <w:rsid w:val="00572F20"/>
    <w:rsid w:val="005754D5"/>
    <w:rsid w:val="00577A6D"/>
    <w:rsid w:val="0058063E"/>
    <w:rsid w:val="005826F1"/>
    <w:rsid w:val="005842D0"/>
    <w:rsid w:val="00585AB9"/>
    <w:rsid w:val="005863F6"/>
    <w:rsid w:val="00587E0D"/>
    <w:rsid w:val="005916DD"/>
    <w:rsid w:val="005938F3"/>
    <w:rsid w:val="0059420D"/>
    <w:rsid w:val="00594278"/>
    <w:rsid w:val="005959C3"/>
    <w:rsid w:val="00597888"/>
    <w:rsid w:val="005A22CE"/>
    <w:rsid w:val="005A6939"/>
    <w:rsid w:val="005B00CC"/>
    <w:rsid w:val="005B00F7"/>
    <w:rsid w:val="005B199D"/>
    <w:rsid w:val="005B29EE"/>
    <w:rsid w:val="005B2D50"/>
    <w:rsid w:val="005B41E4"/>
    <w:rsid w:val="005B4E0D"/>
    <w:rsid w:val="005B6604"/>
    <w:rsid w:val="005C04CE"/>
    <w:rsid w:val="005C34E2"/>
    <w:rsid w:val="005C62CF"/>
    <w:rsid w:val="005C64EE"/>
    <w:rsid w:val="005D0234"/>
    <w:rsid w:val="005D03E1"/>
    <w:rsid w:val="005D1781"/>
    <w:rsid w:val="005D252A"/>
    <w:rsid w:val="005D48AA"/>
    <w:rsid w:val="005D4BD8"/>
    <w:rsid w:val="005D60F1"/>
    <w:rsid w:val="005D76D8"/>
    <w:rsid w:val="005E20B7"/>
    <w:rsid w:val="005E3A77"/>
    <w:rsid w:val="005E466C"/>
    <w:rsid w:val="005E5835"/>
    <w:rsid w:val="005E6934"/>
    <w:rsid w:val="005F074D"/>
    <w:rsid w:val="005F19BB"/>
    <w:rsid w:val="005F2BF0"/>
    <w:rsid w:val="005F5D8C"/>
    <w:rsid w:val="00600261"/>
    <w:rsid w:val="00600A11"/>
    <w:rsid w:val="00600CC1"/>
    <w:rsid w:val="0060249C"/>
    <w:rsid w:val="00602ED2"/>
    <w:rsid w:val="006038B2"/>
    <w:rsid w:val="00606E8C"/>
    <w:rsid w:val="00610DD8"/>
    <w:rsid w:val="006114EA"/>
    <w:rsid w:val="00611601"/>
    <w:rsid w:val="00611DB7"/>
    <w:rsid w:val="00614734"/>
    <w:rsid w:val="00616E01"/>
    <w:rsid w:val="006177F5"/>
    <w:rsid w:val="00620A10"/>
    <w:rsid w:val="00620F67"/>
    <w:rsid w:val="006217B6"/>
    <w:rsid w:val="0063105E"/>
    <w:rsid w:val="006313EE"/>
    <w:rsid w:val="006318EC"/>
    <w:rsid w:val="00633B9B"/>
    <w:rsid w:val="00635814"/>
    <w:rsid w:val="006369F4"/>
    <w:rsid w:val="00637C7A"/>
    <w:rsid w:val="006537BE"/>
    <w:rsid w:val="00653DDD"/>
    <w:rsid w:val="00657E4C"/>
    <w:rsid w:val="00663D28"/>
    <w:rsid w:val="00670576"/>
    <w:rsid w:val="0067422F"/>
    <w:rsid w:val="00676133"/>
    <w:rsid w:val="006828E2"/>
    <w:rsid w:val="006847AE"/>
    <w:rsid w:val="006850D8"/>
    <w:rsid w:val="006909D1"/>
    <w:rsid w:val="00690F10"/>
    <w:rsid w:val="00691880"/>
    <w:rsid w:val="00694768"/>
    <w:rsid w:val="00697817"/>
    <w:rsid w:val="006A2BAC"/>
    <w:rsid w:val="006A324A"/>
    <w:rsid w:val="006A3A83"/>
    <w:rsid w:val="006B22B1"/>
    <w:rsid w:val="006B7BB8"/>
    <w:rsid w:val="006C03B7"/>
    <w:rsid w:val="006C2D64"/>
    <w:rsid w:val="006C3FDD"/>
    <w:rsid w:val="006C60B4"/>
    <w:rsid w:val="006D2E8F"/>
    <w:rsid w:val="006D3672"/>
    <w:rsid w:val="006D3C63"/>
    <w:rsid w:val="006D46B6"/>
    <w:rsid w:val="006D5B66"/>
    <w:rsid w:val="006D5E02"/>
    <w:rsid w:val="006D7EF2"/>
    <w:rsid w:val="006E07F8"/>
    <w:rsid w:val="006E5C2E"/>
    <w:rsid w:val="006F0762"/>
    <w:rsid w:val="006F2A1B"/>
    <w:rsid w:val="006F40B8"/>
    <w:rsid w:val="006F544B"/>
    <w:rsid w:val="006F5DAE"/>
    <w:rsid w:val="007002E2"/>
    <w:rsid w:val="007021F2"/>
    <w:rsid w:val="007025D3"/>
    <w:rsid w:val="00702815"/>
    <w:rsid w:val="00702966"/>
    <w:rsid w:val="007032F6"/>
    <w:rsid w:val="0070426D"/>
    <w:rsid w:val="00710D04"/>
    <w:rsid w:val="00714C4D"/>
    <w:rsid w:val="0071617D"/>
    <w:rsid w:val="00716443"/>
    <w:rsid w:val="00720ED2"/>
    <w:rsid w:val="007251E9"/>
    <w:rsid w:val="00730881"/>
    <w:rsid w:val="007309D1"/>
    <w:rsid w:val="00737DD3"/>
    <w:rsid w:val="00740291"/>
    <w:rsid w:val="007407AC"/>
    <w:rsid w:val="007416D0"/>
    <w:rsid w:val="0074640C"/>
    <w:rsid w:val="0074694C"/>
    <w:rsid w:val="007471DA"/>
    <w:rsid w:val="007500C2"/>
    <w:rsid w:val="007502FD"/>
    <w:rsid w:val="00750B37"/>
    <w:rsid w:val="007511BB"/>
    <w:rsid w:val="00751CC9"/>
    <w:rsid w:val="00753510"/>
    <w:rsid w:val="0075490B"/>
    <w:rsid w:val="00771254"/>
    <w:rsid w:val="00772838"/>
    <w:rsid w:val="00772E88"/>
    <w:rsid w:val="00784CAC"/>
    <w:rsid w:val="007867E3"/>
    <w:rsid w:val="0078717A"/>
    <w:rsid w:val="007871CF"/>
    <w:rsid w:val="00787C80"/>
    <w:rsid w:val="00790BCF"/>
    <w:rsid w:val="00795242"/>
    <w:rsid w:val="007A3582"/>
    <w:rsid w:val="007A3E93"/>
    <w:rsid w:val="007A4B84"/>
    <w:rsid w:val="007A624A"/>
    <w:rsid w:val="007B5D35"/>
    <w:rsid w:val="007B6DF9"/>
    <w:rsid w:val="007B7834"/>
    <w:rsid w:val="007C0EA4"/>
    <w:rsid w:val="007C2F0E"/>
    <w:rsid w:val="007C4443"/>
    <w:rsid w:val="007C7A8E"/>
    <w:rsid w:val="007D0FB7"/>
    <w:rsid w:val="007D20F8"/>
    <w:rsid w:val="007D2724"/>
    <w:rsid w:val="007D78BC"/>
    <w:rsid w:val="007E1FAF"/>
    <w:rsid w:val="007E2034"/>
    <w:rsid w:val="007E6291"/>
    <w:rsid w:val="007E7FB8"/>
    <w:rsid w:val="00801444"/>
    <w:rsid w:val="00801F31"/>
    <w:rsid w:val="0080261B"/>
    <w:rsid w:val="00802AE2"/>
    <w:rsid w:val="00803185"/>
    <w:rsid w:val="00803827"/>
    <w:rsid w:val="0080500E"/>
    <w:rsid w:val="008106E8"/>
    <w:rsid w:val="00813338"/>
    <w:rsid w:val="00813FA9"/>
    <w:rsid w:val="00815C6A"/>
    <w:rsid w:val="00816788"/>
    <w:rsid w:val="00821AEC"/>
    <w:rsid w:val="00823502"/>
    <w:rsid w:val="008247D6"/>
    <w:rsid w:val="008317F1"/>
    <w:rsid w:val="008348A0"/>
    <w:rsid w:val="008349B1"/>
    <w:rsid w:val="00836A84"/>
    <w:rsid w:val="00840272"/>
    <w:rsid w:val="0084090C"/>
    <w:rsid w:val="008423E6"/>
    <w:rsid w:val="008559B1"/>
    <w:rsid w:val="00855ACB"/>
    <w:rsid w:val="0085793F"/>
    <w:rsid w:val="00857A07"/>
    <w:rsid w:val="00861B2A"/>
    <w:rsid w:val="0086762C"/>
    <w:rsid w:val="00870206"/>
    <w:rsid w:val="00870260"/>
    <w:rsid w:val="00871BE6"/>
    <w:rsid w:val="008727BB"/>
    <w:rsid w:val="00872AE9"/>
    <w:rsid w:val="00872BB1"/>
    <w:rsid w:val="00874240"/>
    <w:rsid w:val="00875824"/>
    <w:rsid w:val="00877265"/>
    <w:rsid w:val="00881703"/>
    <w:rsid w:val="008875B7"/>
    <w:rsid w:val="00891488"/>
    <w:rsid w:val="008944C6"/>
    <w:rsid w:val="008951A3"/>
    <w:rsid w:val="00895B09"/>
    <w:rsid w:val="008A1822"/>
    <w:rsid w:val="008A5059"/>
    <w:rsid w:val="008A7889"/>
    <w:rsid w:val="008A7DBF"/>
    <w:rsid w:val="008B2996"/>
    <w:rsid w:val="008B33EB"/>
    <w:rsid w:val="008B3995"/>
    <w:rsid w:val="008B5E68"/>
    <w:rsid w:val="008B75F3"/>
    <w:rsid w:val="008C675E"/>
    <w:rsid w:val="008D0FB3"/>
    <w:rsid w:val="008D1906"/>
    <w:rsid w:val="008D1B35"/>
    <w:rsid w:val="008D2D3F"/>
    <w:rsid w:val="008D32C2"/>
    <w:rsid w:val="008D6CCA"/>
    <w:rsid w:val="008D76C7"/>
    <w:rsid w:val="008E0BA3"/>
    <w:rsid w:val="008E6A02"/>
    <w:rsid w:val="008E6A8F"/>
    <w:rsid w:val="008F0F3F"/>
    <w:rsid w:val="008F13AF"/>
    <w:rsid w:val="008F1694"/>
    <w:rsid w:val="008F5AF7"/>
    <w:rsid w:val="008F7E50"/>
    <w:rsid w:val="009026EC"/>
    <w:rsid w:val="00904850"/>
    <w:rsid w:val="00904E52"/>
    <w:rsid w:val="00907FFD"/>
    <w:rsid w:val="009113B9"/>
    <w:rsid w:val="009118C3"/>
    <w:rsid w:val="009119AC"/>
    <w:rsid w:val="009126B3"/>
    <w:rsid w:val="00912A38"/>
    <w:rsid w:val="00913437"/>
    <w:rsid w:val="00915991"/>
    <w:rsid w:val="00920AF4"/>
    <w:rsid w:val="00923817"/>
    <w:rsid w:val="009245B1"/>
    <w:rsid w:val="0092776F"/>
    <w:rsid w:val="00930F86"/>
    <w:rsid w:val="00931AA4"/>
    <w:rsid w:val="00932996"/>
    <w:rsid w:val="00933394"/>
    <w:rsid w:val="0093434B"/>
    <w:rsid w:val="00935369"/>
    <w:rsid w:val="009369E1"/>
    <w:rsid w:val="00941650"/>
    <w:rsid w:val="00945A54"/>
    <w:rsid w:val="00945C46"/>
    <w:rsid w:val="009473C1"/>
    <w:rsid w:val="00950866"/>
    <w:rsid w:val="00956F66"/>
    <w:rsid w:val="00961115"/>
    <w:rsid w:val="009629ED"/>
    <w:rsid w:val="00962A7D"/>
    <w:rsid w:val="00963885"/>
    <w:rsid w:val="0096612C"/>
    <w:rsid w:val="00967E55"/>
    <w:rsid w:val="00973389"/>
    <w:rsid w:val="00980819"/>
    <w:rsid w:val="00986EB9"/>
    <w:rsid w:val="0099150F"/>
    <w:rsid w:val="00992992"/>
    <w:rsid w:val="009959D6"/>
    <w:rsid w:val="009A0F98"/>
    <w:rsid w:val="009A11B3"/>
    <w:rsid w:val="009A48A1"/>
    <w:rsid w:val="009A511A"/>
    <w:rsid w:val="009B2CBD"/>
    <w:rsid w:val="009C14BA"/>
    <w:rsid w:val="009C2BC7"/>
    <w:rsid w:val="009C4DC4"/>
    <w:rsid w:val="009D20AA"/>
    <w:rsid w:val="009D5724"/>
    <w:rsid w:val="009D6426"/>
    <w:rsid w:val="009D6635"/>
    <w:rsid w:val="009D7199"/>
    <w:rsid w:val="009D75F3"/>
    <w:rsid w:val="009D7E96"/>
    <w:rsid w:val="009E4DAC"/>
    <w:rsid w:val="009E4FE3"/>
    <w:rsid w:val="009E7380"/>
    <w:rsid w:val="009F23B4"/>
    <w:rsid w:val="009F518B"/>
    <w:rsid w:val="009F6A80"/>
    <w:rsid w:val="00A016B4"/>
    <w:rsid w:val="00A0392B"/>
    <w:rsid w:val="00A05CD9"/>
    <w:rsid w:val="00A1095E"/>
    <w:rsid w:val="00A11D20"/>
    <w:rsid w:val="00A12E06"/>
    <w:rsid w:val="00A14E4D"/>
    <w:rsid w:val="00A15128"/>
    <w:rsid w:val="00A17101"/>
    <w:rsid w:val="00A202BB"/>
    <w:rsid w:val="00A205A2"/>
    <w:rsid w:val="00A21B31"/>
    <w:rsid w:val="00A2201D"/>
    <w:rsid w:val="00A27250"/>
    <w:rsid w:val="00A32223"/>
    <w:rsid w:val="00A32D58"/>
    <w:rsid w:val="00A42D11"/>
    <w:rsid w:val="00A4375B"/>
    <w:rsid w:val="00A447E2"/>
    <w:rsid w:val="00A46D7F"/>
    <w:rsid w:val="00A47C5E"/>
    <w:rsid w:val="00A53DA3"/>
    <w:rsid w:val="00A55D6E"/>
    <w:rsid w:val="00A56EFD"/>
    <w:rsid w:val="00A604AC"/>
    <w:rsid w:val="00A60C52"/>
    <w:rsid w:val="00A61681"/>
    <w:rsid w:val="00A67CC2"/>
    <w:rsid w:val="00A74363"/>
    <w:rsid w:val="00A75220"/>
    <w:rsid w:val="00A77762"/>
    <w:rsid w:val="00A81CD2"/>
    <w:rsid w:val="00A83A70"/>
    <w:rsid w:val="00A83CBD"/>
    <w:rsid w:val="00A91C50"/>
    <w:rsid w:val="00A91F6F"/>
    <w:rsid w:val="00A93598"/>
    <w:rsid w:val="00A95B57"/>
    <w:rsid w:val="00A9776B"/>
    <w:rsid w:val="00AA2319"/>
    <w:rsid w:val="00AA28BC"/>
    <w:rsid w:val="00AA3F07"/>
    <w:rsid w:val="00AB041C"/>
    <w:rsid w:val="00AB1886"/>
    <w:rsid w:val="00AB34DD"/>
    <w:rsid w:val="00AB5588"/>
    <w:rsid w:val="00AB5A59"/>
    <w:rsid w:val="00AC0C78"/>
    <w:rsid w:val="00AC1495"/>
    <w:rsid w:val="00AC1FC5"/>
    <w:rsid w:val="00AC36A3"/>
    <w:rsid w:val="00AC5747"/>
    <w:rsid w:val="00AC70F1"/>
    <w:rsid w:val="00AC7596"/>
    <w:rsid w:val="00AC76B2"/>
    <w:rsid w:val="00AC776C"/>
    <w:rsid w:val="00AD279C"/>
    <w:rsid w:val="00AD4028"/>
    <w:rsid w:val="00AD629A"/>
    <w:rsid w:val="00AE1CA1"/>
    <w:rsid w:val="00AE3379"/>
    <w:rsid w:val="00AE4329"/>
    <w:rsid w:val="00AE4C26"/>
    <w:rsid w:val="00AE70B8"/>
    <w:rsid w:val="00AE7F4D"/>
    <w:rsid w:val="00AF114D"/>
    <w:rsid w:val="00AF141A"/>
    <w:rsid w:val="00AF2732"/>
    <w:rsid w:val="00AF637D"/>
    <w:rsid w:val="00AF6D39"/>
    <w:rsid w:val="00B005BB"/>
    <w:rsid w:val="00B02BF8"/>
    <w:rsid w:val="00B036E3"/>
    <w:rsid w:val="00B11813"/>
    <w:rsid w:val="00B148F8"/>
    <w:rsid w:val="00B15F69"/>
    <w:rsid w:val="00B20913"/>
    <w:rsid w:val="00B25375"/>
    <w:rsid w:val="00B25729"/>
    <w:rsid w:val="00B266F9"/>
    <w:rsid w:val="00B2697E"/>
    <w:rsid w:val="00B2701B"/>
    <w:rsid w:val="00B32504"/>
    <w:rsid w:val="00B3284D"/>
    <w:rsid w:val="00B34077"/>
    <w:rsid w:val="00B35A94"/>
    <w:rsid w:val="00B362E7"/>
    <w:rsid w:val="00B365D2"/>
    <w:rsid w:val="00B366CC"/>
    <w:rsid w:val="00B410F2"/>
    <w:rsid w:val="00B42AE9"/>
    <w:rsid w:val="00B43DAC"/>
    <w:rsid w:val="00B44B6F"/>
    <w:rsid w:val="00B44C2E"/>
    <w:rsid w:val="00B471CD"/>
    <w:rsid w:val="00B479FD"/>
    <w:rsid w:val="00B54DA6"/>
    <w:rsid w:val="00B55916"/>
    <w:rsid w:val="00B56278"/>
    <w:rsid w:val="00B6197E"/>
    <w:rsid w:val="00B63AD3"/>
    <w:rsid w:val="00B645FC"/>
    <w:rsid w:val="00B67B81"/>
    <w:rsid w:val="00B73992"/>
    <w:rsid w:val="00B73D99"/>
    <w:rsid w:val="00B812EA"/>
    <w:rsid w:val="00B8147D"/>
    <w:rsid w:val="00B816BD"/>
    <w:rsid w:val="00B81BE5"/>
    <w:rsid w:val="00B838F5"/>
    <w:rsid w:val="00B86D47"/>
    <w:rsid w:val="00B875C6"/>
    <w:rsid w:val="00B91305"/>
    <w:rsid w:val="00B92F76"/>
    <w:rsid w:val="00B94CAA"/>
    <w:rsid w:val="00B95C62"/>
    <w:rsid w:val="00B96122"/>
    <w:rsid w:val="00B96C33"/>
    <w:rsid w:val="00BA15B4"/>
    <w:rsid w:val="00BA1D2C"/>
    <w:rsid w:val="00BA225D"/>
    <w:rsid w:val="00BA229A"/>
    <w:rsid w:val="00BA7019"/>
    <w:rsid w:val="00BB1680"/>
    <w:rsid w:val="00BB362C"/>
    <w:rsid w:val="00BB3D5D"/>
    <w:rsid w:val="00BB66C8"/>
    <w:rsid w:val="00BB7553"/>
    <w:rsid w:val="00BB7DA2"/>
    <w:rsid w:val="00BC02CB"/>
    <w:rsid w:val="00BC1B61"/>
    <w:rsid w:val="00BC32B6"/>
    <w:rsid w:val="00BC5DAD"/>
    <w:rsid w:val="00BC7758"/>
    <w:rsid w:val="00BD21C4"/>
    <w:rsid w:val="00BD2C34"/>
    <w:rsid w:val="00BD39BE"/>
    <w:rsid w:val="00BD3BF1"/>
    <w:rsid w:val="00BD3BFB"/>
    <w:rsid w:val="00BD66C4"/>
    <w:rsid w:val="00BD67C7"/>
    <w:rsid w:val="00BD7EE9"/>
    <w:rsid w:val="00BE105E"/>
    <w:rsid w:val="00BE17A2"/>
    <w:rsid w:val="00BE376D"/>
    <w:rsid w:val="00BE5C32"/>
    <w:rsid w:val="00BE62FA"/>
    <w:rsid w:val="00BF2272"/>
    <w:rsid w:val="00BF431A"/>
    <w:rsid w:val="00BF44E0"/>
    <w:rsid w:val="00BF5151"/>
    <w:rsid w:val="00BF77A7"/>
    <w:rsid w:val="00C03E26"/>
    <w:rsid w:val="00C0437F"/>
    <w:rsid w:val="00C0693D"/>
    <w:rsid w:val="00C06DDE"/>
    <w:rsid w:val="00C17CD5"/>
    <w:rsid w:val="00C20002"/>
    <w:rsid w:val="00C20B9B"/>
    <w:rsid w:val="00C232A1"/>
    <w:rsid w:val="00C234B2"/>
    <w:rsid w:val="00C2467A"/>
    <w:rsid w:val="00C27AA4"/>
    <w:rsid w:val="00C314A3"/>
    <w:rsid w:val="00C3191F"/>
    <w:rsid w:val="00C33C0A"/>
    <w:rsid w:val="00C33C90"/>
    <w:rsid w:val="00C4009E"/>
    <w:rsid w:val="00C40650"/>
    <w:rsid w:val="00C51AB5"/>
    <w:rsid w:val="00C531B2"/>
    <w:rsid w:val="00C54FA6"/>
    <w:rsid w:val="00C57699"/>
    <w:rsid w:val="00C61638"/>
    <w:rsid w:val="00C626BF"/>
    <w:rsid w:val="00C65823"/>
    <w:rsid w:val="00C66649"/>
    <w:rsid w:val="00C70F01"/>
    <w:rsid w:val="00C72A58"/>
    <w:rsid w:val="00C737F8"/>
    <w:rsid w:val="00C76268"/>
    <w:rsid w:val="00C773AB"/>
    <w:rsid w:val="00C80ACB"/>
    <w:rsid w:val="00C810E1"/>
    <w:rsid w:val="00C905D3"/>
    <w:rsid w:val="00C96583"/>
    <w:rsid w:val="00C97ECC"/>
    <w:rsid w:val="00CA1299"/>
    <w:rsid w:val="00CA3514"/>
    <w:rsid w:val="00CA7634"/>
    <w:rsid w:val="00CB1E3D"/>
    <w:rsid w:val="00CB409B"/>
    <w:rsid w:val="00CB779F"/>
    <w:rsid w:val="00CC2311"/>
    <w:rsid w:val="00CC24A0"/>
    <w:rsid w:val="00CC29CB"/>
    <w:rsid w:val="00CC41D3"/>
    <w:rsid w:val="00CD01D1"/>
    <w:rsid w:val="00CD0289"/>
    <w:rsid w:val="00CD412F"/>
    <w:rsid w:val="00CD5C6A"/>
    <w:rsid w:val="00CD64DD"/>
    <w:rsid w:val="00CD7E8D"/>
    <w:rsid w:val="00CE0985"/>
    <w:rsid w:val="00CE4A6B"/>
    <w:rsid w:val="00CF0FE3"/>
    <w:rsid w:val="00CF21C2"/>
    <w:rsid w:val="00CF3D0A"/>
    <w:rsid w:val="00CF3E56"/>
    <w:rsid w:val="00CF3F07"/>
    <w:rsid w:val="00D02418"/>
    <w:rsid w:val="00D03104"/>
    <w:rsid w:val="00D033D3"/>
    <w:rsid w:val="00D04125"/>
    <w:rsid w:val="00D05D31"/>
    <w:rsid w:val="00D1299F"/>
    <w:rsid w:val="00D14F64"/>
    <w:rsid w:val="00D1583C"/>
    <w:rsid w:val="00D15F57"/>
    <w:rsid w:val="00D22FE7"/>
    <w:rsid w:val="00D232C2"/>
    <w:rsid w:val="00D24E6E"/>
    <w:rsid w:val="00D271D5"/>
    <w:rsid w:val="00D2747C"/>
    <w:rsid w:val="00D31392"/>
    <w:rsid w:val="00D316D7"/>
    <w:rsid w:val="00D32450"/>
    <w:rsid w:val="00D332F6"/>
    <w:rsid w:val="00D40A1C"/>
    <w:rsid w:val="00D42919"/>
    <w:rsid w:val="00D4455D"/>
    <w:rsid w:val="00D5141B"/>
    <w:rsid w:val="00D51C3F"/>
    <w:rsid w:val="00D543CF"/>
    <w:rsid w:val="00D55E83"/>
    <w:rsid w:val="00D5740D"/>
    <w:rsid w:val="00D60A8F"/>
    <w:rsid w:val="00D610F6"/>
    <w:rsid w:val="00D6129D"/>
    <w:rsid w:val="00D63F4B"/>
    <w:rsid w:val="00D65D86"/>
    <w:rsid w:val="00D66D40"/>
    <w:rsid w:val="00D701A2"/>
    <w:rsid w:val="00D70442"/>
    <w:rsid w:val="00D7455B"/>
    <w:rsid w:val="00D75AA8"/>
    <w:rsid w:val="00D7656F"/>
    <w:rsid w:val="00D80604"/>
    <w:rsid w:val="00D80C85"/>
    <w:rsid w:val="00D82772"/>
    <w:rsid w:val="00D827BE"/>
    <w:rsid w:val="00D83D1F"/>
    <w:rsid w:val="00D83E4F"/>
    <w:rsid w:val="00D877C4"/>
    <w:rsid w:val="00D87948"/>
    <w:rsid w:val="00D901FF"/>
    <w:rsid w:val="00D909D8"/>
    <w:rsid w:val="00D913AC"/>
    <w:rsid w:val="00D95C05"/>
    <w:rsid w:val="00DA177F"/>
    <w:rsid w:val="00DA2E18"/>
    <w:rsid w:val="00DA3D42"/>
    <w:rsid w:val="00DA60CD"/>
    <w:rsid w:val="00DA6B82"/>
    <w:rsid w:val="00DA75F0"/>
    <w:rsid w:val="00DA7DE0"/>
    <w:rsid w:val="00DB3F96"/>
    <w:rsid w:val="00DB3FC3"/>
    <w:rsid w:val="00DB7309"/>
    <w:rsid w:val="00DC366A"/>
    <w:rsid w:val="00DC5188"/>
    <w:rsid w:val="00DD1A7C"/>
    <w:rsid w:val="00DE023C"/>
    <w:rsid w:val="00DE13B2"/>
    <w:rsid w:val="00DE39F9"/>
    <w:rsid w:val="00DE51FE"/>
    <w:rsid w:val="00DE54E4"/>
    <w:rsid w:val="00DF1A9F"/>
    <w:rsid w:val="00DF2E94"/>
    <w:rsid w:val="00E0022B"/>
    <w:rsid w:val="00E00F37"/>
    <w:rsid w:val="00E02F3B"/>
    <w:rsid w:val="00E040A0"/>
    <w:rsid w:val="00E0597A"/>
    <w:rsid w:val="00E059BA"/>
    <w:rsid w:val="00E142F1"/>
    <w:rsid w:val="00E15A0B"/>
    <w:rsid w:val="00E17637"/>
    <w:rsid w:val="00E23E9B"/>
    <w:rsid w:val="00E240C3"/>
    <w:rsid w:val="00E247F5"/>
    <w:rsid w:val="00E277DF"/>
    <w:rsid w:val="00E27AFC"/>
    <w:rsid w:val="00E27C45"/>
    <w:rsid w:val="00E302DB"/>
    <w:rsid w:val="00E3064C"/>
    <w:rsid w:val="00E32778"/>
    <w:rsid w:val="00E33581"/>
    <w:rsid w:val="00E33A31"/>
    <w:rsid w:val="00E3504F"/>
    <w:rsid w:val="00E35FD5"/>
    <w:rsid w:val="00E4170B"/>
    <w:rsid w:val="00E41C16"/>
    <w:rsid w:val="00E44655"/>
    <w:rsid w:val="00E501A7"/>
    <w:rsid w:val="00E521CA"/>
    <w:rsid w:val="00E53780"/>
    <w:rsid w:val="00E55B70"/>
    <w:rsid w:val="00E56180"/>
    <w:rsid w:val="00E5650D"/>
    <w:rsid w:val="00E568E8"/>
    <w:rsid w:val="00E57D51"/>
    <w:rsid w:val="00E62407"/>
    <w:rsid w:val="00E633D0"/>
    <w:rsid w:val="00E63B32"/>
    <w:rsid w:val="00E654C9"/>
    <w:rsid w:val="00E70658"/>
    <w:rsid w:val="00E74FA7"/>
    <w:rsid w:val="00E8187F"/>
    <w:rsid w:val="00E93D08"/>
    <w:rsid w:val="00E94377"/>
    <w:rsid w:val="00E94767"/>
    <w:rsid w:val="00E95832"/>
    <w:rsid w:val="00E95E61"/>
    <w:rsid w:val="00E96974"/>
    <w:rsid w:val="00E96A3F"/>
    <w:rsid w:val="00E96F0B"/>
    <w:rsid w:val="00E97960"/>
    <w:rsid w:val="00EA197B"/>
    <w:rsid w:val="00EA36A9"/>
    <w:rsid w:val="00EA4F83"/>
    <w:rsid w:val="00EA54C5"/>
    <w:rsid w:val="00EA6F5F"/>
    <w:rsid w:val="00EA710D"/>
    <w:rsid w:val="00EA723C"/>
    <w:rsid w:val="00EA7EE8"/>
    <w:rsid w:val="00EB023D"/>
    <w:rsid w:val="00EB0EBE"/>
    <w:rsid w:val="00EB185A"/>
    <w:rsid w:val="00EB243C"/>
    <w:rsid w:val="00EB65B2"/>
    <w:rsid w:val="00EC078C"/>
    <w:rsid w:val="00EC0AA9"/>
    <w:rsid w:val="00EC3A4C"/>
    <w:rsid w:val="00EC4D06"/>
    <w:rsid w:val="00EC5917"/>
    <w:rsid w:val="00EC63AB"/>
    <w:rsid w:val="00EC6F81"/>
    <w:rsid w:val="00EC71CB"/>
    <w:rsid w:val="00EC76EB"/>
    <w:rsid w:val="00EC7FF1"/>
    <w:rsid w:val="00ED1AE9"/>
    <w:rsid w:val="00ED2F3C"/>
    <w:rsid w:val="00ED40E8"/>
    <w:rsid w:val="00ED471D"/>
    <w:rsid w:val="00ED7B39"/>
    <w:rsid w:val="00EE025E"/>
    <w:rsid w:val="00EE0669"/>
    <w:rsid w:val="00EE302C"/>
    <w:rsid w:val="00EE52A1"/>
    <w:rsid w:val="00EE5C22"/>
    <w:rsid w:val="00EE5D72"/>
    <w:rsid w:val="00EE5F61"/>
    <w:rsid w:val="00EE5F8A"/>
    <w:rsid w:val="00EE721F"/>
    <w:rsid w:val="00EE7A7D"/>
    <w:rsid w:val="00EF097B"/>
    <w:rsid w:val="00EF4B6E"/>
    <w:rsid w:val="00EF5AF1"/>
    <w:rsid w:val="00F0007E"/>
    <w:rsid w:val="00F0230E"/>
    <w:rsid w:val="00F02D51"/>
    <w:rsid w:val="00F0331A"/>
    <w:rsid w:val="00F058A3"/>
    <w:rsid w:val="00F0613E"/>
    <w:rsid w:val="00F0702F"/>
    <w:rsid w:val="00F07AE0"/>
    <w:rsid w:val="00F10442"/>
    <w:rsid w:val="00F11CA5"/>
    <w:rsid w:val="00F16285"/>
    <w:rsid w:val="00F16771"/>
    <w:rsid w:val="00F20CE6"/>
    <w:rsid w:val="00F20F84"/>
    <w:rsid w:val="00F21307"/>
    <w:rsid w:val="00F2679E"/>
    <w:rsid w:val="00F36758"/>
    <w:rsid w:val="00F37514"/>
    <w:rsid w:val="00F37646"/>
    <w:rsid w:val="00F37E9C"/>
    <w:rsid w:val="00F37FAF"/>
    <w:rsid w:val="00F40D96"/>
    <w:rsid w:val="00F4132C"/>
    <w:rsid w:val="00F43EE7"/>
    <w:rsid w:val="00F46F90"/>
    <w:rsid w:val="00F47C74"/>
    <w:rsid w:val="00F5162E"/>
    <w:rsid w:val="00F52DD9"/>
    <w:rsid w:val="00F54ED3"/>
    <w:rsid w:val="00F55083"/>
    <w:rsid w:val="00F574DD"/>
    <w:rsid w:val="00F60A64"/>
    <w:rsid w:val="00F63D6B"/>
    <w:rsid w:val="00F66E43"/>
    <w:rsid w:val="00F671DA"/>
    <w:rsid w:val="00F67EF4"/>
    <w:rsid w:val="00F7294E"/>
    <w:rsid w:val="00F74468"/>
    <w:rsid w:val="00F8069D"/>
    <w:rsid w:val="00F80C37"/>
    <w:rsid w:val="00F81DBE"/>
    <w:rsid w:val="00F8275B"/>
    <w:rsid w:val="00F85E3A"/>
    <w:rsid w:val="00F86388"/>
    <w:rsid w:val="00F865C7"/>
    <w:rsid w:val="00F903A0"/>
    <w:rsid w:val="00F90418"/>
    <w:rsid w:val="00F913D1"/>
    <w:rsid w:val="00F91F51"/>
    <w:rsid w:val="00F93677"/>
    <w:rsid w:val="00F93703"/>
    <w:rsid w:val="00F94887"/>
    <w:rsid w:val="00F95F46"/>
    <w:rsid w:val="00FA1550"/>
    <w:rsid w:val="00FA3F16"/>
    <w:rsid w:val="00FA44BD"/>
    <w:rsid w:val="00FA4701"/>
    <w:rsid w:val="00FA72A1"/>
    <w:rsid w:val="00FB00CA"/>
    <w:rsid w:val="00FB1DAF"/>
    <w:rsid w:val="00FB262D"/>
    <w:rsid w:val="00FB2BB5"/>
    <w:rsid w:val="00FC1A18"/>
    <w:rsid w:val="00FC2B3D"/>
    <w:rsid w:val="00FC3822"/>
    <w:rsid w:val="00FC4D1C"/>
    <w:rsid w:val="00FC68E7"/>
    <w:rsid w:val="00FC75DC"/>
    <w:rsid w:val="00FD02A8"/>
    <w:rsid w:val="00FD11B0"/>
    <w:rsid w:val="00FD4EC3"/>
    <w:rsid w:val="00FD7E1E"/>
    <w:rsid w:val="00FE1A61"/>
    <w:rsid w:val="00FE20F9"/>
    <w:rsid w:val="00FE4B2B"/>
    <w:rsid w:val="00FF4C50"/>
    <w:rsid w:val="00FF51AC"/>
    <w:rsid w:val="00FF5703"/>
    <w:rsid w:val="00FF65CF"/>
    <w:rsid w:val="00FF6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ADD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0702F"/>
    <w:rPr>
      <w:rFonts w:ascii="Times New Roman" w:hAnsi="Times New Roman" w:cs="Times New Roman"/>
      <w:lang w:eastAsia="en-GB"/>
    </w:rPr>
  </w:style>
  <w:style w:type="paragraph" w:styleId="Heading1">
    <w:name w:val="heading 1"/>
    <w:basedOn w:val="Normal"/>
    <w:next w:val="Normal"/>
    <w:link w:val="Heading1Char"/>
    <w:uiPriority w:val="9"/>
    <w:qFormat/>
    <w:rsid w:val="00B96122"/>
    <w:pPr>
      <w:keepNext/>
      <w:keepLines/>
      <w:spacing w:before="24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link w:val="Heading2Char"/>
    <w:uiPriority w:val="9"/>
    <w:qFormat/>
    <w:rsid w:val="004D274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60357"/>
    <w:pPr>
      <w:tabs>
        <w:tab w:val="left" w:pos="500"/>
      </w:tabs>
      <w:ind w:left="504" w:hanging="504"/>
    </w:pPr>
    <w:rPr>
      <w:rFonts w:asciiTheme="minorHAnsi" w:hAnsiTheme="minorHAnsi" w:cstheme="minorBidi"/>
      <w:lang w:eastAsia="en-US"/>
    </w:rPr>
  </w:style>
  <w:style w:type="character" w:customStyle="1" w:styleId="Heading2Char">
    <w:name w:val="Heading 2 Char"/>
    <w:basedOn w:val="DefaultParagraphFont"/>
    <w:link w:val="Heading2"/>
    <w:uiPriority w:val="9"/>
    <w:rsid w:val="004D2741"/>
    <w:rPr>
      <w:rFonts w:ascii="Times New Roman" w:hAnsi="Times New Roman" w:cs="Times New Roman"/>
      <w:b/>
      <w:bCs/>
      <w:sz w:val="36"/>
      <w:szCs w:val="36"/>
      <w:lang w:eastAsia="en-GB"/>
    </w:rPr>
  </w:style>
  <w:style w:type="paragraph" w:styleId="NormalWeb">
    <w:name w:val="Normal (Web)"/>
    <w:basedOn w:val="Normal"/>
    <w:uiPriority w:val="99"/>
    <w:semiHidden/>
    <w:unhideWhenUsed/>
    <w:rsid w:val="004D2741"/>
    <w:pPr>
      <w:spacing w:before="100" w:beforeAutospacing="1" w:after="100" w:afterAutospacing="1"/>
    </w:pPr>
  </w:style>
  <w:style w:type="character" w:styleId="Hyperlink">
    <w:name w:val="Hyperlink"/>
    <w:basedOn w:val="DefaultParagraphFont"/>
    <w:uiPriority w:val="99"/>
    <w:unhideWhenUsed/>
    <w:rsid w:val="00373902"/>
    <w:rPr>
      <w:color w:val="0563C1" w:themeColor="hyperlink"/>
      <w:u w:val="single"/>
    </w:rPr>
  </w:style>
  <w:style w:type="character" w:customStyle="1" w:styleId="apple-converted-space">
    <w:name w:val="apple-converted-space"/>
    <w:basedOn w:val="DefaultParagraphFont"/>
    <w:rsid w:val="00B96122"/>
  </w:style>
  <w:style w:type="character" w:customStyle="1" w:styleId="Heading1Char">
    <w:name w:val="Heading 1 Char"/>
    <w:basedOn w:val="DefaultParagraphFont"/>
    <w:link w:val="Heading1"/>
    <w:uiPriority w:val="9"/>
    <w:rsid w:val="00B96122"/>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224099"/>
    <w:rPr>
      <w:sz w:val="18"/>
      <w:szCs w:val="18"/>
    </w:rPr>
  </w:style>
  <w:style w:type="paragraph" w:styleId="CommentText">
    <w:name w:val="annotation text"/>
    <w:basedOn w:val="Normal"/>
    <w:link w:val="CommentTextChar"/>
    <w:uiPriority w:val="99"/>
    <w:semiHidden/>
    <w:unhideWhenUsed/>
    <w:rsid w:val="00224099"/>
  </w:style>
  <w:style w:type="character" w:customStyle="1" w:styleId="CommentTextChar">
    <w:name w:val="Comment Text Char"/>
    <w:basedOn w:val="DefaultParagraphFont"/>
    <w:link w:val="CommentText"/>
    <w:uiPriority w:val="99"/>
    <w:semiHidden/>
    <w:rsid w:val="00224099"/>
    <w:rPr>
      <w:rFonts w:ascii="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224099"/>
    <w:rPr>
      <w:b/>
      <w:bCs/>
      <w:sz w:val="20"/>
      <w:szCs w:val="20"/>
    </w:rPr>
  </w:style>
  <w:style w:type="character" w:customStyle="1" w:styleId="CommentSubjectChar">
    <w:name w:val="Comment Subject Char"/>
    <w:basedOn w:val="CommentTextChar"/>
    <w:link w:val="CommentSubject"/>
    <w:uiPriority w:val="99"/>
    <w:semiHidden/>
    <w:rsid w:val="00224099"/>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24099"/>
    <w:rPr>
      <w:sz w:val="18"/>
      <w:szCs w:val="18"/>
    </w:rPr>
  </w:style>
  <w:style w:type="character" w:customStyle="1" w:styleId="BalloonTextChar">
    <w:name w:val="Balloon Text Char"/>
    <w:basedOn w:val="DefaultParagraphFont"/>
    <w:link w:val="BalloonText"/>
    <w:uiPriority w:val="99"/>
    <w:semiHidden/>
    <w:rsid w:val="00224099"/>
    <w:rPr>
      <w:rFonts w:ascii="Times New Roman" w:hAnsi="Times New Roman" w:cs="Times New Roman"/>
      <w:sz w:val="18"/>
      <w:szCs w:val="18"/>
      <w:lang w:eastAsia="en-GB"/>
    </w:rPr>
  </w:style>
  <w:style w:type="paragraph" w:customStyle="1" w:styleId="Authornames">
    <w:name w:val="Author names"/>
    <w:basedOn w:val="Normal"/>
    <w:next w:val="Normal"/>
    <w:qFormat/>
    <w:rsid w:val="005C04CE"/>
    <w:pPr>
      <w:spacing w:before="240" w:line="360" w:lineRule="auto"/>
    </w:pPr>
    <w:rPr>
      <w:rFonts w:eastAsia="Times New Roman"/>
      <w:sz w:val="28"/>
    </w:rPr>
  </w:style>
  <w:style w:type="paragraph" w:styleId="Footer">
    <w:name w:val="footer"/>
    <w:basedOn w:val="Normal"/>
    <w:link w:val="FooterChar"/>
    <w:uiPriority w:val="99"/>
    <w:unhideWhenUsed/>
    <w:rsid w:val="00EE5D72"/>
    <w:pPr>
      <w:tabs>
        <w:tab w:val="center" w:pos="4680"/>
        <w:tab w:val="right" w:pos="9360"/>
      </w:tabs>
    </w:pPr>
  </w:style>
  <w:style w:type="character" w:customStyle="1" w:styleId="FooterChar">
    <w:name w:val="Footer Char"/>
    <w:basedOn w:val="DefaultParagraphFont"/>
    <w:link w:val="Footer"/>
    <w:uiPriority w:val="99"/>
    <w:rsid w:val="00EE5D72"/>
    <w:rPr>
      <w:rFonts w:ascii="Times New Roman" w:hAnsi="Times New Roman" w:cs="Times New Roman"/>
      <w:lang w:eastAsia="en-GB"/>
    </w:rPr>
  </w:style>
  <w:style w:type="character" w:styleId="PageNumber">
    <w:name w:val="page number"/>
    <w:basedOn w:val="DefaultParagraphFont"/>
    <w:uiPriority w:val="99"/>
    <w:semiHidden/>
    <w:unhideWhenUsed/>
    <w:rsid w:val="00EE5D72"/>
  </w:style>
  <w:style w:type="table" w:styleId="TableGrid">
    <w:name w:val="Table Grid"/>
    <w:basedOn w:val="TableNormal"/>
    <w:uiPriority w:val="39"/>
    <w:rsid w:val="00224B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3409A7"/>
  </w:style>
  <w:style w:type="character" w:styleId="PlaceholderText">
    <w:name w:val="Placeholder Text"/>
    <w:basedOn w:val="DefaultParagraphFont"/>
    <w:uiPriority w:val="99"/>
    <w:semiHidden/>
    <w:rsid w:val="00351FF9"/>
    <w:rPr>
      <w:color w:val="808080"/>
    </w:rPr>
  </w:style>
  <w:style w:type="paragraph" w:styleId="Header">
    <w:name w:val="header"/>
    <w:basedOn w:val="Normal"/>
    <w:link w:val="HeaderChar"/>
    <w:uiPriority w:val="99"/>
    <w:unhideWhenUsed/>
    <w:rsid w:val="007471DA"/>
    <w:pPr>
      <w:tabs>
        <w:tab w:val="center" w:pos="4680"/>
        <w:tab w:val="right" w:pos="9360"/>
      </w:tabs>
    </w:pPr>
  </w:style>
  <w:style w:type="character" w:customStyle="1" w:styleId="HeaderChar">
    <w:name w:val="Header Char"/>
    <w:basedOn w:val="DefaultParagraphFont"/>
    <w:link w:val="Header"/>
    <w:uiPriority w:val="99"/>
    <w:rsid w:val="007471DA"/>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22016">
      <w:bodyDiv w:val="1"/>
      <w:marLeft w:val="0"/>
      <w:marRight w:val="0"/>
      <w:marTop w:val="0"/>
      <w:marBottom w:val="0"/>
      <w:divBdr>
        <w:top w:val="none" w:sz="0" w:space="0" w:color="auto"/>
        <w:left w:val="none" w:sz="0" w:space="0" w:color="auto"/>
        <w:bottom w:val="none" w:sz="0" w:space="0" w:color="auto"/>
        <w:right w:val="none" w:sz="0" w:space="0" w:color="auto"/>
      </w:divBdr>
      <w:divsChild>
        <w:div w:id="56704708">
          <w:marLeft w:val="0"/>
          <w:marRight w:val="0"/>
          <w:marTop w:val="166"/>
          <w:marBottom w:val="166"/>
          <w:divBdr>
            <w:top w:val="none" w:sz="0" w:space="0" w:color="auto"/>
            <w:left w:val="none" w:sz="0" w:space="0" w:color="auto"/>
            <w:bottom w:val="none" w:sz="0" w:space="0" w:color="auto"/>
            <w:right w:val="none" w:sz="0" w:space="0" w:color="auto"/>
          </w:divBdr>
          <w:divsChild>
            <w:div w:id="2325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19385">
      <w:bodyDiv w:val="1"/>
      <w:marLeft w:val="0"/>
      <w:marRight w:val="0"/>
      <w:marTop w:val="0"/>
      <w:marBottom w:val="0"/>
      <w:divBdr>
        <w:top w:val="none" w:sz="0" w:space="0" w:color="auto"/>
        <w:left w:val="none" w:sz="0" w:space="0" w:color="auto"/>
        <w:bottom w:val="none" w:sz="0" w:space="0" w:color="auto"/>
        <w:right w:val="none" w:sz="0" w:space="0" w:color="auto"/>
      </w:divBdr>
    </w:div>
    <w:div w:id="919677820">
      <w:bodyDiv w:val="1"/>
      <w:marLeft w:val="0"/>
      <w:marRight w:val="0"/>
      <w:marTop w:val="0"/>
      <w:marBottom w:val="0"/>
      <w:divBdr>
        <w:top w:val="none" w:sz="0" w:space="0" w:color="auto"/>
        <w:left w:val="none" w:sz="0" w:space="0" w:color="auto"/>
        <w:bottom w:val="none" w:sz="0" w:space="0" w:color="auto"/>
        <w:right w:val="none" w:sz="0" w:space="0" w:color="auto"/>
      </w:divBdr>
    </w:div>
    <w:div w:id="1106854131">
      <w:bodyDiv w:val="1"/>
      <w:marLeft w:val="0"/>
      <w:marRight w:val="0"/>
      <w:marTop w:val="0"/>
      <w:marBottom w:val="0"/>
      <w:divBdr>
        <w:top w:val="none" w:sz="0" w:space="0" w:color="auto"/>
        <w:left w:val="none" w:sz="0" w:space="0" w:color="auto"/>
        <w:bottom w:val="none" w:sz="0" w:space="0" w:color="auto"/>
        <w:right w:val="none" w:sz="0" w:space="0" w:color="auto"/>
      </w:divBdr>
    </w:div>
    <w:div w:id="1365520231">
      <w:bodyDiv w:val="1"/>
      <w:marLeft w:val="0"/>
      <w:marRight w:val="0"/>
      <w:marTop w:val="0"/>
      <w:marBottom w:val="0"/>
      <w:divBdr>
        <w:top w:val="none" w:sz="0" w:space="0" w:color="auto"/>
        <w:left w:val="none" w:sz="0" w:space="0" w:color="auto"/>
        <w:bottom w:val="none" w:sz="0" w:space="0" w:color="auto"/>
        <w:right w:val="none" w:sz="0" w:space="0" w:color="auto"/>
      </w:divBdr>
    </w:div>
    <w:div w:id="1503083355">
      <w:bodyDiv w:val="1"/>
      <w:marLeft w:val="0"/>
      <w:marRight w:val="0"/>
      <w:marTop w:val="0"/>
      <w:marBottom w:val="0"/>
      <w:divBdr>
        <w:top w:val="none" w:sz="0" w:space="0" w:color="auto"/>
        <w:left w:val="none" w:sz="0" w:space="0" w:color="auto"/>
        <w:bottom w:val="none" w:sz="0" w:space="0" w:color="auto"/>
        <w:right w:val="none" w:sz="0" w:space="0" w:color="auto"/>
      </w:divBdr>
    </w:div>
    <w:div w:id="1726876383">
      <w:bodyDiv w:val="1"/>
      <w:marLeft w:val="0"/>
      <w:marRight w:val="0"/>
      <w:marTop w:val="0"/>
      <w:marBottom w:val="0"/>
      <w:divBdr>
        <w:top w:val="none" w:sz="0" w:space="0" w:color="auto"/>
        <w:left w:val="none" w:sz="0" w:space="0" w:color="auto"/>
        <w:bottom w:val="none" w:sz="0" w:space="0" w:color="auto"/>
        <w:right w:val="none" w:sz="0" w:space="0" w:color="auto"/>
      </w:divBdr>
    </w:div>
    <w:div w:id="1983659156">
      <w:bodyDiv w:val="1"/>
      <w:marLeft w:val="0"/>
      <w:marRight w:val="0"/>
      <w:marTop w:val="0"/>
      <w:marBottom w:val="0"/>
      <w:divBdr>
        <w:top w:val="none" w:sz="0" w:space="0" w:color="auto"/>
        <w:left w:val="none" w:sz="0" w:space="0" w:color="auto"/>
        <w:bottom w:val="none" w:sz="0" w:space="0" w:color="auto"/>
        <w:right w:val="none" w:sz="0" w:space="0" w:color="auto"/>
      </w:divBdr>
    </w:div>
    <w:div w:id="1983996870">
      <w:bodyDiv w:val="1"/>
      <w:marLeft w:val="0"/>
      <w:marRight w:val="0"/>
      <w:marTop w:val="0"/>
      <w:marBottom w:val="0"/>
      <w:divBdr>
        <w:top w:val="none" w:sz="0" w:space="0" w:color="auto"/>
        <w:left w:val="none" w:sz="0" w:space="0" w:color="auto"/>
        <w:bottom w:val="none" w:sz="0" w:space="0" w:color="auto"/>
        <w:right w:val="none" w:sz="0" w:space="0" w:color="auto"/>
      </w:divBdr>
    </w:div>
    <w:div w:id="20417370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thierry.lejeune@uclouvain.be"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692</TotalTime>
  <Pages>8</Pages>
  <Words>14903</Words>
  <Characters>84948</Characters>
  <Application>Microsoft Macintosh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Declerck</dc:creator>
  <cp:keywords/>
  <dc:description/>
  <cp:lastModifiedBy>Louise Declerck</cp:lastModifiedBy>
  <cp:revision>250</cp:revision>
  <dcterms:created xsi:type="dcterms:W3CDTF">2021-10-07T07:38:00Z</dcterms:created>
  <dcterms:modified xsi:type="dcterms:W3CDTF">2022-03-10T14:14:00Z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id="26LqFuLP"/&gt;&lt;style id="http://www.zotero.org/styles/annals-of-physical-and-rehabilitation-medicine" hasBibliography="1" bibliographyStyleHasBeenSet="1"/&gt;&lt;prefs&gt;&lt;pref name="fieldType" value="Fiel</vt:lpwstr>
  </property>
  <property fmtid="{D5CDD505-2E9C-101B-9397-08002B2CF9AE}" pid="3" name="ZOTERO_PREF_2">
    <vt:lpwstr>d"/&gt;&lt;pref name="automaticJournalAbbreviations" value="true"/&gt;&lt;pref name="dontAskDelayCitationUpdates" value="true"/&gt;&lt;/prefs&gt;&lt;/data&gt;</vt:lpwstr>
  </property>
</Properties>
</file>