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B008A5" w14:textId="24DB3AB1" w:rsidR="00A73168" w:rsidRDefault="005124ED" w:rsidP="00A73168">
      <w:pPr>
        <w:pStyle w:val="Titre1"/>
        <w:ind w:left="0" w:right="20"/>
        <w:jc w:val="both"/>
        <w:rPr>
          <w:rFonts w:ascii="Times New Roman" w:hAnsi="Times New Roman" w:cs="Times New Roman"/>
          <w:i/>
          <w:iCs/>
        </w:rPr>
      </w:pPr>
      <w:r>
        <w:rPr>
          <w:rFonts w:ascii="Times New Roman" w:hAnsi="Times New Roman" w:cs="Times New Roman"/>
          <w:i/>
          <w:iCs/>
        </w:rPr>
        <w:t xml:space="preserve">Note sous </w:t>
      </w:r>
      <w:r w:rsidR="00A73168" w:rsidRPr="00A73168">
        <w:rPr>
          <w:rFonts w:ascii="Times New Roman" w:hAnsi="Times New Roman" w:cs="Times New Roman"/>
          <w:i/>
          <w:iCs/>
        </w:rPr>
        <w:t>Bruxelles (9e chambre), 26/05/2016</w:t>
      </w:r>
    </w:p>
    <w:p w14:paraId="19CDC5AF" w14:textId="77777777" w:rsidR="00A73168" w:rsidRPr="00A73168" w:rsidRDefault="00A73168" w:rsidP="00A73168"/>
    <w:p w14:paraId="340CA53E" w14:textId="4844F6F3" w:rsidR="00F51910" w:rsidRPr="00A73168" w:rsidRDefault="005124ED" w:rsidP="00A73168">
      <w:pPr>
        <w:pStyle w:val="Titre1"/>
        <w:ind w:left="0" w:right="20"/>
        <w:jc w:val="both"/>
        <w:rPr>
          <w:rFonts w:ascii="Times New Roman" w:hAnsi="Times New Roman" w:cs="Times New Roman"/>
        </w:rPr>
      </w:pPr>
      <w:r w:rsidRPr="00A73168">
        <w:rPr>
          <w:rFonts w:ascii="Times New Roman" w:hAnsi="Times New Roman" w:cs="Times New Roman"/>
        </w:rPr>
        <w:t>Les conséquences et les risques liés à la résili</w:t>
      </w:r>
      <w:r w:rsidRPr="00A73168">
        <w:rPr>
          <w:rFonts w:ascii="Times New Roman" w:hAnsi="Times New Roman" w:cs="Times New Roman"/>
        </w:rPr>
        <w:t>ation avec effet</w:t>
      </w:r>
      <w:r w:rsidR="00A73168" w:rsidRPr="00A73168">
        <w:rPr>
          <w:rFonts w:ascii="Times New Roman" w:hAnsi="Times New Roman" w:cs="Times New Roman"/>
        </w:rPr>
        <w:t xml:space="preserve"> </w:t>
      </w:r>
      <w:r w:rsidRPr="00A73168">
        <w:rPr>
          <w:rFonts w:ascii="Times New Roman" w:hAnsi="Times New Roman" w:cs="Times New Roman"/>
        </w:rPr>
        <w:t>immédiat du contrat d’agence commerciale pour</w:t>
      </w:r>
      <w:r w:rsidR="00A73168" w:rsidRPr="00A73168">
        <w:rPr>
          <w:rFonts w:ascii="Times New Roman" w:hAnsi="Times New Roman" w:cs="Times New Roman"/>
        </w:rPr>
        <w:t xml:space="preserve"> </w:t>
      </w:r>
      <w:r w:rsidRPr="00A73168">
        <w:rPr>
          <w:rFonts w:ascii="Times New Roman" w:hAnsi="Times New Roman" w:cs="Times New Roman"/>
        </w:rPr>
        <w:t>faute grave</w:t>
      </w:r>
    </w:p>
    <w:p w14:paraId="18C29C0D" w14:textId="77777777" w:rsidR="00A73168" w:rsidRPr="00A73168" w:rsidRDefault="00A73168" w:rsidP="00A73168"/>
    <w:p w14:paraId="340CA53F" w14:textId="7CE9550B" w:rsidR="00F51910" w:rsidRPr="00A73168" w:rsidRDefault="005124ED" w:rsidP="00A73168">
      <w:pPr>
        <w:pStyle w:val="Corpsdetexte"/>
        <w:ind w:right="20"/>
        <w:jc w:val="both"/>
        <w:rPr>
          <w:rFonts w:ascii="Times New Roman" w:hAnsi="Times New Roman" w:cs="Times New Roman"/>
          <w:spacing w:val="-5"/>
          <w:sz w:val="24"/>
          <w:szCs w:val="24"/>
        </w:rPr>
      </w:pPr>
      <w:r w:rsidRPr="00A73168">
        <w:rPr>
          <w:rFonts w:ascii="Times New Roman" w:hAnsi="Times New Roman" w:cs="Times New Roman"/>
          <w:spacing w:val="-3"/>
          <w:sz w:val="24"/>
          <w:szCs w:val="24"/>
        </w:rPr>
        <w:t xml:space="preserve">Le </w:t>
      </w:r>
      <w:r w:rsidRPr="00A73168">
        <w:rPr>
          <w:rFonts w:ascii="Times New Roman" w:hAnsi="Times New Roman" w:cs="Times New Roman"/>
          <w:spacing w:val="-4"/>
          <w:sz w:val="24"/>
          <w:szCs w:val="24"/>
        </w:rPr>
        <w:t xml:space="preserve">Code </w:t>
      </w:r>
      <w:r w:rsidRPr="00A73168">
        <w:rPr>
          <w:rFonts w:ascii="Times New Roman" w:hAnsi="Times New Roman" w:cs="Times New Roman"/>
          <w:sz w:val="24"/>
          <w:szCs w:val="24"/>
        </w:rPr>
        <w:t xml:space="preserve">de </w:t>
      </w:r>
      <w:r w:rsidRPr="00A73168">
        <w:rPr>
          <w:rFonts w:ascii="Times New Roman" w:hAnsi="Times New Roman" w:cs="Times New Roman"/>
          <w:spacing w:val="-4"/>
          <w:sz w:val="24"/>
          <w:szCs w:val="24"/>
        </w:rPr>
        <w:t xml:space="preserve">droit </w:t>
      </w:r>
      <w:r w:rsidRPr="00A73168">
        <w:rPr>
          <w:rFonts w:ascii="Times New Roman" w:hAnsi="Times New Roman" w:cs="Times New Roman"/>
          <w:spacing w:val="-5"/>
          <w:sz w:val="24"/>
          <w:szCs w:val="24"/>
        </w:rPr>
        <w:t xml:space="preserve">économique prévoit </w:t>
      </w:r>
      <w:r w:rsidRPr="00A73168">
        <w:rPr>
          <w:rFonts w:ascii="Times New Roman" w:hAnsi="Times New Roman" w:cs="Times New Roman"/>
          <w:spacing w:val="-3"/>
          <w:sz w:val="24"/>
          <w:szCs w:val="24"/>
        </w:rPr>
        <w:t xml:space="preserve">que la </w:t>
      </w:r>
      <w:r w:rsidRPr="00A73168">
        <w:rPr>
          <w:rFonts w:ascii="Times New Roman" w:hAnsi="Times New Roman" w:cs="Times New Roman"/>
          <w:spacing w:val="-5"/>
          <w:sz w:val="24"/>
          <w:szCs w:val="24"/>
        </w:rPr>
        <w:t xml:space="preserve">résiliation </w:t>
      </w:r>
      <w:r w:rsidRPr="00A73168">
        <w:rPr>
          <w:rFonts w:ascii="Times New Roman" w:hAnsi="Times New Roman" w:cs="Times New Roman"/>
          <w:spacing w:val="-4"/>
          <w:sz w:val="24"/>
          <w:szCs w:val="24"/>
        </w:rPr>
        <w:t xml:space="preserve">d’un </w:t>
      </w:r>
      <w:r w:rsidRPr="00A73168">
        <w:rPr>
          <w:rFonts w:ascii="Times New Roman" w:hAnsi="Times New Roman" w:cs="Times New Roman"/>
          <w:spacing w:val="-5"/>
          <w:sz w:val="24"/>
          <w:szCs w:val="24"/>
        </w:rPr>
        <w:t xml:space="preserve">contrat d’agence </w:t>
      </w:r>
      <w:r w:rsidRPr="00A73168">
        <w:rPr>
          <w:rFonts w:ascii="Times New Roman" w:hAnsi="Times New Roman" w:cs="Times New Roman"/>
          <w:spacing w:val="-6"/>
          <w:sz w:val="24"/>
          <w:szCs w:val="24"/>
        </w:rPr>
        <w:t>commercia</w:t>
      </w:r>
      <w:r w:rsidRPr="00A73168">
        <w:rPr>
          <w:rFonts w:ascii="Times New Roman" w:hAnsi="Times New Roman" w:cs="Times New Roman"/>
          <w:spacing w:val="-3"/>
          <w:sz w:val="24"/>
          <w:szCs w:val="24"/>
        </w:rPr>
        <w:t xml:space="preserve">le </w:t>
      </w:r>
      <w:r w:rsidRPr="00A73168">
        <w:rPr>
          <w:rFonts w:ascii="Times New Roman" w:hAnsi="Times New Roman" w:cs="Times New Roman"/>
          <w:spacing w:val="-5"/>
          <w:sz w:val="24"/>
          <w:szCs w:val="24"/>
        </w:rPr>
        <w:t xml:space="preserve">avec effet immédiat, </w:t>
      </w:r>
      <w:r w:rsidRPr="00A73168">
        <w:rPr>
          <w:rFonts w:ascii="Times New Roman" w:hAnsi="Times New Roman" w:cs="Times New Roman"/>
          <w:spacing w:val="-4"/>
          <w:sz w:val="24"/>
          <w:szCs w:val="24"/>
        </w:rPr>
        <w:t xml:space="preserve">pour faute </w:t>
      </w:r>
      <w:r w:rsidRPr="00A73168">
        <w:rPr>
          <w:rFonts w:ascii="Times New Roman" w:hAnsi="Times New Roman" w:cs="Times New Roman"/>
          <w:spacing w:val="-5"/>
          <w:sz w:val="24"/>
          <w:szCs w:val="24"/>
        </w:rPr>
        <w:t xml:space="preserve">grave </w:t>
      </w:r>
      <w:r w:rsidRPr="00A73168">
        <w:rPr>
          <w:rFonts w:ascii="Times New Roman" w:hAnsi="Times New Roman" w:cs="Times New Roman"/>
          <w:spacing w:val="-3"/>
          <w:sz w:val="24"/>
          <w:szCs w:val="24"/>
        </w:rPr>
        <w:t xml:space="preserve">ou </w:t>
      </w:r>
      <w:r w:rsidRPr="00A73168">
        <w:rPr>
          <w:rFonts w:ascii="Times New Roman" w:hAnsi="Times New Roman" w:cs="Times New Roman"/>
          <w:spacing w:val="-5"/>
          <w:sz w:val="24"/>
          <w:szCs w:val="24"/>
        </w:rPr>
        <w:t xml:space="preserve">circonstances exceptionnelles, </w:t>
      </w:r>
      <w:r w:rsidRPr="00A73168">
        <w:rPr>
          <w:rFonts w:ascii="Times New Roman" w:hAnsi="Times New Roman" w:cs="Times New Roman"/>
          <w:spacing w:val="-4"/>
          <w:sz w:val="24"/>
          <w:szCs w:val="24"/>
        </w:rPr>
        <w:t xml:space="preserve">n’est </w:t>
      </w:r>
      <w:r w:rsidRPr="00A73168">
        <w:rPr>
          <w:rFonts w:ascii="Times New Roman" w:hAnsi="Times New Roman" w:cs="Times New Roman"/>
          <w:spacing w:val="-5"/>
          <w:sz w:val="24"/>
          <w:szCs w:val="24"/>
        </w:rPr>
        <w:t xml:space="preserve">possible </w:t>
      </w:r>
      <w:r w:rsidRPr="00A73168">
        <w:rPr>
          <w:rFonts w:ascii="Times New Roman" w:hAnsi="Times New Roman" w:cs="Times New Roman"/>
          <w:spacing w:val="-3"/>
          <w:sz w:val="24"/>
          <w:szCs w:val="24"/>
        </w:rPr>
        <w:t xml:space="preserve">que </w:t>
      </w:r>
      <w:r w:rsidRPr="00A73168">
        <w:rPr>
          <w:rFonts w:ascii="Times New Roman" w:hAnsi="Times New Roman" w:cs="Times New Roman"/>
          <w:spacing w:val="-5"/>
          <w:sz w:val="24"/>
          <w:szCs w:val="24"/>
        </w:rPr>
        <w:t xml:space="preserve">moyennant </w:t>
      </w:r>
      <w:r w:rsidRPr="00A73168">
        <w:rPr>
          <w:rFonts w:ascii="Times New Roman" w:hAnsi="Times New Roman" w:cs="Times New Roman"/>
          <w:spacing w:val="-3"/>
          <w:sz w:val="24"/>
          <w:szCs w:val="24"/>
        </w:rPr>
        <w:t xml:space="preserve">le </w:t>
      </w:r>
      <w:r w:rsidRPr="00A73168">
        <w:rPr>
          <w:rFonts w:ascii="Times New Roman" w:hAnsi="Times New Roman" w:cs="Times New Roman"/>
          <w:spacing w:val="-5"/>
          <w:sz w:val="24"/>
          <w:szCs w:val="24"/>
        </w:rPr>
        <w:t xml:space="preserve">respect </w:t>
      </w:r>
      <w:r w:rsidRPr="00A73168">
        <w:rPr>
          <w:rFonts w:ascii="Times New Roman" w:hAnsi="Times New Roman" w:cs="Times New Roman"/>
          <w:sz w:val="24"/>
          <w:szCs w:val="24"/>
        </w:rPr>
        <w:t xml:space="preserve">de </w:t>
      </w:r>
      <w:r w:rsidRPr="00A73168">
        <w:rPr>
          <w:rFonts w:ascii="Times New Roman" w:hAnsi="Times New Roman" w:cs="Times New Roman"/>
          <w:spacing w:val="-5"/>
          <w:sz w:val="24"/>
          <w:szCs w:val="24"/>
        </w:rPr>
        <w:t xml:space="preserve">strictes conditions </w:t>
      </w:r>
      <w:r w:rsidRPr="00A73168">
        <w:rPr>
          <w:rFonts w:ascii="Times New Roman" w:hAnsi="Times New Roman" w:cs="Times New Roman"/>
          <w:sz w:val="24"/>
          <w:szCs w:val="24"/>
        </w:rPr>
        <w:t xml:space="preserve">de </w:t>
      </w:r>
      <w:r w:rsidRPr="00A73168">
        <w:rPr>
          <w:rFonts w:ascii="Times New Roman" w:hAnsi="Times New Roman" w:cs="Times New Roman"/>
          <w:spacing w:val="-4"/>
          <w:sz w:val="24"/>
          <w:szCs w:val="24"/>
        </w:rPr>
        <w:t xml:space="preserve">fond </w:t>
      </w:r>
      <w:r w:rsidRPr="00A73168">
        <w:rPr>
          <w:rFonts w:ascii="Times New Roman" w:hAnsi="Times New Roman" w:cs="Times New Roman"/>
          <w:spacing w:val="-3"/>
          <w:sz w:val="24"/>
          <w:szCs w:val="24"/>
        </w:rPr>
        <w:t xml:space="preserve">et </w:t>
      </w:r>
      <w:r w:rsidRPr="00A73168">
        <w:rPr>
          <w:rFonts w:ascii="Times New Roman" w:hAnsi="Times New Roman" w:cs="Times New Roman"/>
          <w:sz w:val="24"/>
          <w:szCs w:val="24"/>
        </w:rPr>
        <w:t xml:space="preserve">de </w:t>
      </w:r>
      <w:r w:rsidRPr="00A73168">
        <w:rPr>
          <w:rFonts w:ascii="Times New Roman" w:hAnsi="Times New Roman" w:cs="Times New Roman"/>
          <w:spacing w:val="-5"/>
          <w:sz w:val="24"/>
          <w:szCs w:val="24"/>
        </w:rPr>
        <w:t>forme.</w:t>
      </w:r>
    </w:p>
    <w:p w14:paraId="1E707B4A" w14:textId="77777777" w:rsidR="00A73168" w:rsidRPr="00A73168" w:rsidRDefault="00A73168" w:rsidP="00A73168">
      <w:pPr>
        <w:pStyle w:val="Corpsdetexte"/>
        <w:ind w:right="20"/>
        <w:jc w:val="both"/>
        <w:rPr>
          <w:rFonts w:ascii="Times New Roman" w:hAnsi="Times New Roman" w:cs="Times New Roman"/>
          <w:sz w:val="24"/>
          <w:szCs w:val="24"/>
        </w:rPr>
      </w:pPr>
    </w:p>
    <w:p w14:paraId="340CA540" w14:textId="5C3675C3" w:rsidR="00F51910" w:rsidRPr="00A73168" w:rsidRDefault="005124ED" w:rsidP="00A73168">
      <w:pPr>
        <w:ind w:right="20"/>
        <w:jc w:val="both"/>
        <w:rPr>
          <w:rFonts w:ascii="Times New Roman" w:hAnsi="Times New Roman" w:cs="Times New Roman"/>
          <w:sz w:val="24"/>
          <w:szCs w:val="24"/>
        </w:rPr>
      </w:pPr>
      <w:r w:rsidRPr="00A73168">
        <w:rPr>
          <w:rFonts w:ascii="Times New Roman" w:hAnsi="Times New Roman" w:cs="Times New Roman"/>
          <w:sz w:val="24"/>
          <w:szCs w:val="24"/>
        </w:rPr>
        <w:t>Parmi</w:t>
      </w:r>
      <w:r w:rsidRPr="00A73168">
        <w:rPr>
          <w:rFonts w:ascii="Times New Roman" w:hAnsi="Times New Roman" w:cs="Times New Roman"/>
          <w:spacing w:val="-1"/>
          <w:sz w:val="24"/>
          <w:szCs w:val="24"/>
        </w:rPr>
        <w:t xml:space="preserve"> </w:t>
      </w:r>
      <w:r w:rsidRPr="00A73168">
        <w:rPr>
          <w:rFonts w:ascii="Times New Roman" w:hAnsi="Times New Roman" w:cs="Times New Roman"/>
          <w:sz w:val="24"/>
          <w:szCs w:val="24"/>
        </w:rPr>
        <w:t>les</w:t>
      </w:r>
      <w:r w:rsidRPr="00A73168">
        <w:rPr>
          <w:rFonts w:ascii="Times New Roman" w:hAnsi="Times New Roman" w:cs="Times New Roman"/>
          <w:spacing w:val="-1"/>
          <w:sz w:val="24"/>
          <w:szCs w:val="24"/>
        </w:rPr>
        <w:t xml:space="preserve"> </w:t>
      </w:r>
      <w:r w:rsidRPr="00A73168">
        <w:rPr>
          <w:rFonts w:ascii="Times New Roman" w:hAnsi="Times New Roman" w:cs="Times New Roman"/>
          <w:sz w:val="24"/>
          <w:szCs w:val="24"/>
        </w:rPr>
        <w:t>conditions</w:t>
      </w:r>
      <w:r w:rsidRPr="00A73168">
        <w:rPr>
          <w:rFonts w:ascii="Times New Roman" w:hAnsi="Times New Roman" w:cs="Times New Roman"/>
          <w:spacing w:val="-5"/>
          <w:sz w:val="24"/>
          <w:szCs w:val="24"/>
        </w:rPr>
        <w:t xml:space="preserve"> </w:t>
      </w:r>
      <w:r w:rsidRPr="00A73168">
        <w:rPr>
          <w:rFonts w:ascii="Times New Roman" w:hAnsi="Times New Roman" w:cs="Times New Roman"/>
          <w:sz w:val="24"/>
          <w:szCs w:val="24"/>
        </w:rPr>
        <w:t>de</w:t>
      </w:r>
      <w:r w:rsidRPr="00A73168">
        <w:rPr>
          <w:rFonts w:ascii="Times New Roman" w:hAnsi="Times New Roman" w:cs="Times New Roman"/>
          <w:spacing w:val="-3"/>
          <w:sz w:val="24"/>
          <w:szCs w:val="24"/>
        </w:rPr>
        <w:t xml:space="preserve"> </w:t>
      </w:r>
      <w:r w:rsidRPr="00A73168">
        <w:rPr>
          <w:rFonts w:ascii="Times New Roman" w:hAnsi="Times New Roman" w:cs="Times New Roman"/>
          <w:sz w:val="24"/>
          <w:szCs w:val="24"/>
        </w:rPr>
        <w:t>forme,</w:t>
      </w:r>
      <w:r w:rsidRPr="00A73168">
        <w:rPr>
          <w:rFonts w:ascii="Times New Roman" w:hAnsi="Times New Roman" w:cs="Times New Roman"/>
          <w:spacing w:val="-3"/>
          <w:sz w:val="24"/>
          <w:szCs w:val="24"/>
        </w:rPr>
        <w:t xml:space="preserve"> </w:t>
      </w:r>
      <w:r w:rsidRPr="00A73168">
        <w:rPr>
          <w:rFonts w:ascii="Times New Roman" w:hAnsi="Times New Roman" w:cs="Times New Roman"/>
          <w:sz w:val="24"/>
          <w:szCs w:val="24"/>
        </w:rPr>
        <w:t>la</w:t>
      </w:r>
      <w:r w:rsidRPr="00A73168">
        <w:rPr>
          <w:rFonts w:ascii="Times New Roman" w:hAnsi="Times New Roman" w:cs="Times New Roman"/>
          <w:spacing w:val="-2"/>
          <w:sz w:val="24"/>
          <w:szCs w:val="24"/>
        </w:rPr>
        <w:t xml:space="preserve"> </w:t>
      </w:r>
      <w:r w:rsidRPr="00A73168">
        <w:rPr>
          <w:rFonts w:ascii="Times New Roman" w:hAnsi="Times New Roman" w:cs="Times New Roman"/>
          <w:sz w:val="24"/>
          <w:szCs w:val="24"/>
        </w:rPr>
        <w:t>loi</w:t>
      </w:r>
      <w:r w:rsidRPr="00A73168">
        <w:rPr>
          <w:rFonts w:ascii="Times New Roman" w:hAnsi="Times New Roman" w:cs="Times New Roman"/>
          <w:spacing w:val="-2"/>
          <w:sz w:val="24"/>
          <w:szCs w:val="24"/>
        </w:rPr>
        <w:t xml:space="preserve"> </w:t>
      </w:r>
      <w:r w:rsidRPr="00A73168">
        <w:rPr>
          <w:rFonts w:ascii="Times New Roman" w:hAnsi="Times New Roman" w:cs="Times New Roman"/>
          <w:sz w:val="24"/>
          <w:szCs w:val="24"/>
        </w:rPr>
        <w:t>fixe</w:t>
      </w:r>
      <w:r w:rsidRPr="00A73168">
        <w:rPr>
          <w:rFonts w:ascii="Times New Roman" w:hAnsi="Times New Roman" w:cs="Times New Roman"/>
          <w:spacing w:val="-4"/>
          <w:sz w:val="24"/>
          <w:szCs w:val="24"/>
        </w:rPr>
        <w:t xml:space="preserve"> </w:t>
      </w:r>
      <w:r w:rsidRPr="00A73168">
        <w:rPr>
          <w:rFonts w:ascii="Times New Roman" w:hAnsi="Times New Roman" w:cs="Times New Roman"/>
          <w:sz w:val="24"/>
          <w:szCs w:val="24"/>
        </w:rPr>
        <w:t>un</w:t>
      </w:r>
      <w:r w:rsidRPr="00A73168">
        <w:rPr>
          <w:rFonts w:ascii="Times New Roman" w:hAnsi="Times New Roman" w:cs="Times New Roman"/>
          <w:spacing w:val="-2"/>
          <w:sz w:val="24"/>
          <w:szCs w:val="24"/>
        </w:rPr>
        <w:t xml:space="preserve"> </w:t>
      </w:r>
      <w:r w:rsidRPr="00A73168">
        <w:rPr>
          <w:rFonts w:ascii="Times New Roman" w:hAnsi="Times New Roman" w:cs="Times New Roman"/>
          <w:sz w:val="24"/>
          <w:szCs w:val="24"/>
        </w:rPr>
        <w:t>très</w:t>
      </w:r>
      <w:r w:rsidRPr="00A73168">
        <w:rPr>
          <w:rFonts w:ascii="Times New Roman" w:hAnsi="Times New Roman" w:cs="Times New Roman"/>
          <w:spacing w:val="-5"/>
          <w:sz w:val="24"/>
          <w:szCs w:val="24"/>
        </w:rPr>
        <w:t xml:space="preserve"> </w:t>
      </w:r>
      <w:r w:rsidRPr="00A73168">
        <w:rPr>
          <w:rFonts w:ascii="Times New Roman" w:hAnsi="Times New Roman" w:cs="Times New Roman"/>
          <w:sz w:val="24"/>
          <w:szCs w:val="24"/>
        </w:rPr>
        <w:t>bref</w:t>
      </w:r>
      <w:r w:rsidRPr="00A73168">
        <w:rPr>
          <w:rFonts w:ascii="Times New Roman" w:hAnsi="Times New Roman" w:cs="Times New Roman"/>
          <w:spacing w:val="-4"/>
          <w:sz w:val="24"/>
          <w:szCs w:val="24"/>
        </w:rPr>
        <w:t xml:space="preserve"> </w:t>
      </w:r>
      <w:r w:rsidRPr="00A73168">
        <w:rPr>
          <w:rFonts w:ascii="Times New Roman" w:hAnsi="Times New Roman" w:cs="Times New Roman"/>
          <w:sz w:val="24"/>
          <w:szCs w:val="24"/>
        </w:rPr>
        <w:t>délai</w:t>
      </w:r>
      <w:r w:rsidRPr="00A73168">
        <w:rPr>
          <w:rFonts w:ascii="Times New Roman" w:hAnsi="Times New Roman" w:cs="Times New Roman"/>
          <w:spacing w:val="-2"/>
          <w:sz w:val="24"/>
          <w:szCs w:val="24"/>
        </w:rPr>
        <w:t xml:space="preserve"> </w:t>
      </w:r>
      <w:r w:rsidRPr="00A73168">
        <w:rPr>
          <w:rFonts w:ascii="Times New Roman" w:hAnsi="Times New Roman" w:cs="Times New Roman"/>
          <w:sz w:val="24"/>
          <w:szCs w:val="24"/>
        </w:rPr>
        <w:t>de</w:t>
      </w:r>
      <w:r w:rsidRPr="00A73168">
        <w:rPr>
          <w:rFonts w:ascii="Times New Roman" w:hAnsi="Times New Roman" w:cs="Times New Roman"/>
          <w:spacing w:val="-4"/>
          <w:sz w:val="24"/>
          <w:szCs w:val="24"/>
        </w:rPr>
        <w:t xml:space="preserve"> </w:t>
      </w:r>
      <w:r w:rsidRPr="00A73168">
        <w:rPr>
          <w:rFonts w:ascii="Times New Roman" w:hAnsi="Times New Roman" w:cs="Times New Roman"/>
          <w:sz w:val="24"/>
          <w:szCs w:val="24"/>
        </w:rPr>
        <w:t>résiliation</w:t>
      </w:r>
      <w:r w:rsidRPr="00A73168">
        <w:rPr>
          <w:rFonts w:ascii="Times New Roman" w:hAnsi="Times New Roman" w:cs="Times New Roman"/>
          <w:spacing w:val="-1"/>
          <w:sz w:val="24"/>
          <w:szCs w:val="24"/>
        </w:rPr>
        <w:t xml:space="preserve"> </w:t>
      </w:r>
      <w:r w:rsidRPr="00A73168">
        <w:rPr>
          <w:rFonts w:ascii="Times New Roman" w:hAnsi="Times New Roman" w:cs="Times New Roman"/>
          <w:sz w:val="24"/>
          <w:szCs w:val="24"/>
        </w:rPr>
        <w:t>de</w:t>
      </w:r>
      <w:r w:rsidRPr="00A73168">
        <w:rPr>
          <w:rFonts w:ascii="Times New Roman" w:hAnsi="Times New Roman" w:cs="Times New Roman"/>
          <w:spacing w:val="-4"/>
          <w:sz w:val="24"/>
          <w:szCs w:val="24"/>
        </w:rPr>
        <w:t xml:space="preserve"> </w:t>
      </w:r>
      <w:r w:rsidRPr="00A73168">
        <w:rPr>
          <w:rFonts w:ascii="Times New Roman" w:hAnsi="Times New Roman" w:cs="Times New Roman"/>
          <w:sz w:val="24"/>
          <w:szCs w:val="24"/>
        </w:rPr>
        <w:t>sept</w:t>
      </w:r>
      <w:r w:rsidRPr="00A73168">
        <w:rPr>
          <w:rFonts w:ascii="Times New Roman" w:hAnsi="Times New Roman" w:cs="Times New Roman"/>
          <w:spacing w:val="-2"/>
          <w:sz w:val="24"/>
          <w:szCs w:val="24"/>
        </w:rPr>
        <w:t xml:space="preserve"> </w:t>
      </w:r>
      <w:r w:rsidRPr="00A73168">
        <w:rPr>
          <w:rFonts w:ascii="Times New Roman" w:hAnsi="Times New Roman" w:cs="Times New Roman"/>
          <w:sz w:val="24"/>
          <w:szCs w:val="24"/>
        </w:rPr>
        <w:t xml:space="preserve">jours ouvrables à partir de la connaissance des faits invoqués. L’article X.17 du Code de droit économique prévoit ainsi, en son premier alinéa, que « </w:t>
      </w:r>
      <w:r w:rsidRPr="00A73168">
        <w:rPr>
          <w:rFonts w:ascii="Times New Roman" w:hAnsi="Times New Roman" w:cs="Times New Roman"/>
          <w:i/>
          <w:sz w:val="24"/>
          <w:szCs w:val="24"/>
        </w:rPr>
        <w:t>le contrat ne peut plus être résilié sans préavis ou avant l’expiration du terme, lorsque le fait qui l’a</w:t>
      </w:r>
      <w:r w:rsidRPr="00A73168">
        <w:rPr>
          <w:rFonts w:ascii="Times New Roman" w:hAnsi="Times New Roman" w:cs="Times New Roman"/>
          <w:i/>
          <w:sz w:val="24"/>
          <w:szCs w:val="24"/>
        </w:rPr>
        <w:t>urait justifié est connu de la partie qui l’invoque depuis sept jours ouvrables au moins</w:t>
      </w:r>
      <w:r w:rsidRPr="00A73168">
        <w:rPr>
          <w:rFonts w:ascii="Times New Roman" w:hAnsi="Times New Roman" w:cs="Times New Roman"/>
          <w:i/>
          <w:spacing w:val="-14"/>
          <w:sz w:val="24"/>
          <w:szCs w:val="24"/>
        </w:rPr>
        <w:t xml:space="preserve"> </w:t>
      </w:r>
      <w:r w:rsidRPr="00A73168">
        <w:rPr>
          <w:rFonts w:ascii="Times New Roman" w:hAnsi="Times New Roman" w:cs="Times New Roman"/>
          <w:sz w:val="24"/>
          <w:szCs w:val="24"/>
        </w:rPr>
        <w:t>».</w:t>
      </w:r>
    </w:p>
    <w:p w14:paraId="3050964D" w14:textId="77777777" w:rsidR="00A73168" w:rsidRPr="00A73168" w:rsidRDefault="00A73168" w:rsidP="00A73168">
      <w:pPr>
        <w:ind w:right="20"/>
        <w:jc w:val="both"/>
        <w:rPr>
          <w:rFonts w:ascii="Times New Roman" w:hAnsi="Times New Roman" w:cs="Times New Roman"/>
          <w:sz w:val="24"/>
          <w:szCs w:val="24"/>
        </w:rPr>
      </w:pPr>
    </w:p>
    <w:p w14:paraId="340CA541" w14:textId="1EA2E75C" w:rsidR="00F51910" w:rsidRPr="00A73168" w:rsidRDefault="005124ED" w:rsidP="00A73168">
      <w:pPr>
        <w:pStyle w:val="Corpsdetexte"/>
        <w:ind w:right="20"/>
        <w:jc w:val="both"/>
        <w:rPr>
          <w:rFonts w:ascii="Times New Roman" w:hAnsi="Times New Roman" w:cs="Times New Roman"/>
          <w:sz w:val="24"/>
          <w:szCs w:val="24"/>
        </w:rPr>
      </w:pPr>
      <w:r w:rsidRPr="00A73168">
        <w:rPr>
          <w:rFonts w:ascii="Times New Roman" w:hAnsi="Times New Roman" w:cs="Times New Roman"/>
          <w:sz w:val="24"/>
          <w:szCs w:val="24"/>
        </w:rPr>
        <w:t>Cette nécessité de notifier le manquement justifiant la décision de brusque rupture dans un court délai de rigueur n’était pas prévue par la directive du 18 décembr</w:t>
      </w:r>
      <w:r w:rsidRPr="00A73168">
        <w:rPr>
          <w:rFonts w:ascii="Times New Roman" w:hAnsi="Times New Roman" w:cs="Times New Roman"/>
          <w:sz w:val="24"/>
          <w:szCs w:val="24"/>
        </w:rPr>
        <w:t>e 1986 relative aux agents commerciaux</w:t>
      </w:r>
      <w:r w:rsidR="00A73168" w:rsidRPr="00A73168">
        <w:rPr>
          <w:rStyle w:val="Appelnotedebasdep"/>
          <w:rFonts w:ascii="Times New Roman" w:hAnsi="Times New Roman" w:cs="Times New Roman"/>
          <w:sz w:val="24"/>
          <w:szCs w:val="24"/>
        </w:rPr>
        <w:footnoteReference w:id="1"/>
      </w:r>
      <w:r w:rsidRPr="00A73168">
        <w:rPr>
          <w:rFonts w:ascii="Times New Roman" w:hAnsi="Times New Roman" w:cs="Times New Roman"/>
          <w:sz w:val="24"/>
          <w:szCs w:val="24"/>
        </w:rPr>
        <w:t>, mais s’inspire en réalité de la solution rete</w:t>
      </w:r>
      <w:r w:rsidRPr="00A73168">
        <w:rPr>
          <w:rFonts w:ascii="Times New Roman" w:hAnsi="Times New Roman" w:cs="Times New Roman"/>
          <w:sz w:val="24"/>
          <w:szCs w:val="24"/>
        </w:rPr>
        <w:t>nue en droit du travail</w:t>
      </w:r>
      <w:r w:rsidR="00A73168" w:rsidRPr="00A73168">
        <w:rPr>
          <w:rStyle w:val="Appelnotedebasdep"/>
          <w:rFonts w:ascii="Times New Roman" w:hAnsi="Times New Roman" w:cs="Times New Roman"/>
          <w:sz w:val="24"/>
          <w:szCs w:val="24"/>
        </w:rPr>
        <w:footnoteReference w:id="2"/>
      </w:r>
      <w:r w:rsidRPr="00A73168">
        <w:rPr>
          <w:rFonts w:ascii="Times New Roman" w:hAnsi="Times New Roman" w:cs="Times New Roman"/>
          <w:sz w:val="24"/>
          <w:szCs w:val="24"/>
        </w:rPr>
        <w:t>.</w:t>
      </w:r>
    </w:p>
    <w:p w14:paraId="6A9270A9" w14:textId="77777777" w:rsidR="00A73168" w:rsidRPr="00A73168" w:rsidRDefault="00A73168" w:rsidP="00A73168">
      <w:pPr>
        <w:pStyle w:val="Corpsdetexte"/>
        <w:ind w:right="20"/>
        <w:jc w:val="both"/>
        <w:rPr>
          <w:rFonts w:ascii="Times New Roman" w:hAnsi="Times New Roman" w:cs="Times New Roman"/>
          <w:sz w:val="24"/>
          <w:szCs w:val="24"/>
        </w:rPr>
      </w:pPr>
    </w:p>
    <w:p w14:paraId="340CA542" w14:textId="5A5A98CC" w:rsidR="00F51910" w:rsidRPr="00A73168" w:rsidRDefault="005124ED" w:rsidP="00A73168">
      <w:pPr>
        <w:pStyle w:val="Corpsdetexte"/>
        <w:ind w:right="20"/>
        <w:jc w:val="both"/>
        <w:rPr>
          <w:rFonts w:ascii="Times New Roman" w:hAnsi="Times New Roman" w:cs="Times New Roman"/>
          <w:sz w:val="24"/>
          <w:szCs w:val="24"/>
        </w:rPr>
      </w:pPr>
      <w:r w:rsidRPr="00A73168">
        <w:rPr>
          <w:rFonts w:ascii="Times New Roman" w:hAnsi="Times New Roman" w:cs="Times New Roman"/>
          <w:spacing w:val="-3"/>
          <w:sz w:val="24"/>
          <w:szCs w:val="24"/>
        </w:rPr>
        <w:t xml:space="preserve">La </w:t>
      </w:r>
      <w:r w:rsidRPr="00A73168">
        <w:rPr>
          <w:rFonts w:ascii="Times New Roman" w:hAnsi="Times New Roman" w:cs="Times New Roman"/>
          <w:spacing w:val="-5"/>
          <w:sz w:val="24"/>
          <w:szCs w:val="24"/>
        </w:rPr>
        <w:t xml:space="preserve">doctrine précise </w:t>
      </w:r>
      <w:r w:rsidRPr="00A73168">
        <w:rPr>
          <w:rFonts w:ascii="Times New Roman" w:hAnsi="Times New Roman" w:cs="Times New Roman"/>
          <w:sz w:val="24"/>
          <w:szCs w:val="24"/>
        </w:rPr>
        <w:t xml:space="preserve">à </w:t>
      </w:r>
      <w:r w:rsidRPr="00A73168">
        <w:rPr>
          <w:rFonts w:ascii="Times New Roman" w:hAnsi="Times New Roman" w:cs="Times New Roman"/>
          <w:spacing w:val="-4"/>
          <w:sz w:val="24"/>
          <w:szCs w:val="24"/>
        </w:rPr>
        <w:t xml:space="preserve">cet </w:t>
      </w:r>
      <w:r w:rsidRPr="00A73168">
        <w:rPr>
          <w:rFonts w:ascii="Times New Roman" w:hAnsi="Times New Roman" w:cs="Times New Roman"/>
          <w:spacing w:val="-5"/>
          <w:sz w:val="24"/>
          <w:szCs w:val="24"/>
        </w:rPr>
        <w:t xml:space="preserve">égard </w:t>
      </w:r>
      <w:r w:rsidRPr="00A73168">
        <w:rPr>
          <w:rFonts w:ascii="Times New Roman" w:hAnsi="Times New Roman" w:cs="Times New Roman"/>
          <w:spacing w:val="-3"/>
          <w:sz w:val="24"/>
          <w:szCs w:val="24"/>
        </w:rPr>
        <w:t xml:space="preserve">que le </w:t>
      </w:r>
      <w:r w:rsidRPr="00A73168">
        <w:rPr>
          <w:rFonts w:ascii="Times New Roman" w:hAnsi="Times New Roman" w:cs="Times New Roman"/>
          <w:spacing w:val="-4"/>
          <w:sz w:val="24"/>
          <w:szCs w:val="24"/>
        </w:rPr>
        <w:t xml:space="preserve">délai </w:t>
      </w:r>
      <w:r w:rsidRPr="00A73168">
        <w:rPr>
          <w:rFonts w:ascii="Times New Roman" w:hAnsi="Times New Roman" w:cs="Times New Roman"/>
          <w:sz w:val="24"/>
          <w:szCs w:val="24"/>
        </w:rPr>
        <w:t xml:space="preserve">de </w:t>
      </w:r>
      <w:r w:rsidRPr="00A73168">
        <w:rPr>
          <w:rFonts w:ascii="Times New Roman" w:hAnsi="Times New Roman" w:cs="Times New Roman"/>
          <w:spacing w:val="-4"/>
          <w:sz w:val="24"/>
          <w:szCs w:val="24"/>
        </w:rPr>
        <w:t xml:space="preserve">sept jours </w:t>
      </w:r>
      <w:r w:rsidRPr="00A73168">
        <w:rPr>
          <w:rFonts w:ascii="Times New Roman" w:hAnsi="Times New Roman" w:cs="Times New Roman"/>
          <w:sz w:val="24"/>
          <w:szCs w:val="24"/>
        </w:rPr>
        <w:t xml:space="preserve">ne </w:t>
      </w:r>
      <w:r w:rsidRPr="00A73168">
        <w:rPr>
          <w:rFonts w:ascii="Times New Roman" w:hAnsi="Times New Roman" w:cs="Times New Roman"/>
          <w:spacing w:val="-5"/>
          <w:sz w:val="24"/>
          <w:szCs w:val="24"/>
        </w:rPr>
        <w:t xml:space="preserve">commence </w:t>
      </w:r>
      <w:r w:rsidRPr="00A73168">
        <w:rPr>
          <w:rFonts w:ascii="Times New Roman" w:hAnsi="Times New Roman" w:cs="Times New Roman"/>
          <w:sz w:val="24"/>
          <w:szCs w:val="24"/>
        </w:rPr>
        <w:t xml:space="preserve">à </w:t>
      </w:r>
      <w:r w:rsidRPr="00A73168">
        <w:rPr>
          <w:rFonts w:ascii="Times New Roman" w:hAnsi="Times New Roman" w:cs="Times New Roman"/>
          <w:spacing w:val="-4"/>
          <w:sz w:val="24"/>
          <w:szCs w:val="24"/>
        </w:rPr>
        <w:t xml:space="preserve">courir </w:t>
      </w:r>
      <w:r w:rsidRPr="00A73168">
        <w:rPr>
          <w:rFonts w:ascii="Times New Roman" w:hAnsi="Times New Roman" w:cs="Times New Roman"/>
          <w:sz w:val="24"/>
          <w:szCs w:val="24"/>
        </w:rPr>
        <w:t xml:space="preserve">qu’à </w:t>
      </w:r>
      <w:r w:rsidRPr="00A73168">
        <w:rPr>
          <w:rFonts w:ascii="Times New Roman" w:hAnsi="Times New Roman" w:cs="Times New Roman"/>
          <w:spacing w:val="-4"/>
          <w:sz w:val="24"/>
          <w:szCs w:val="24"/>
        </w:rPr>
        <w:t>partir</w:t>
      </w:r>
      <w:r w:rsidRPr="00A73168">
        <w:rPr>
          <w:rFonts w:ascii="Times New Roman" w:hAnsi="Times New Roman" w:cs="Times New Roman"/>
          <w:spacing w:val="-7"/>
          <w:sz w:val="24"/>
          <w:szCs w:val="24"/>
        </w:rPr>
        <w:t xml:space="preserve"> </w:t>
      </w:r>
      <w:r w:rsidRPr="00A73168">
        <w:rPr>
          <w:rFonts w:ascii="Times New Roman" w:hAnsi="Times New Roman" w:cs="Times New Roman"/>
          <w:sz w:val="24"/>
          <w:szCs w:val="24"/>
        </w:rPr>
        <w:t>de</w:t>
      </w:r>
      <w:r w:rsidRPr="00A73168">
        <w:rPr>
          <w:rFonts w:ascii="Times New Roman" w:hAnsi="Times New Roman" w:cs="Times New Roman"/>
          <w:spacing w:val="-7"/>
          <w:sz w:val="24"/>
          <w:szCs w:val="24"/>
        </w:rPr>
        <w:t xml:space="preserve"> </w:t>
      </w:r>
      <w:r w:rsidRPr="00A73168">
        <w:rPr>
          <w:rFonts w:ascii="Times New Roman" w:hAnsi="Times New Roman" w:cs="Times New Roman"/>
          <w:spacing w:val="-3"/>
          <w:sz w:val="24"/>
          <w:szCs w:val="24"/>
        </w:rPr>
        <w:t>la</w:t>
      </w:r>
      <w:r w:rsidRPr="00A73168">
        <w:rPr>
          <w:rFonts w:ascii="Times New Roman" w:hAnsi="Times New Roman" w:cs="Times New Roman"/>
          <w:spacing w:val="-7"/>
          <w:sz w:val="24"/>
          <w:szCs w:val="24"/>
        </w:rPr>
        <w:t xml:space="preserve"> </w:t>
      </w:r>
      <w:r w:rsidRPr="00A73168">
        <w:rPr>
          <w:rFonts w:ascii="Times New Roman" w:hAnsi="Times New Roman" w:cs="Times New Roman"/>
          <w:sz w:val="24"/>
          <w:szCs w:val="24"/>
        </w:rPr>
        <w:t>«</w:t>
      </w:r>
      <w:r w:rsidRPr="00A73168">
        <w:rPr>
          <w:rFonts w:ascii="Times New Roman" w:hAnsi="Times New Roman" w:cs="Times New Roman"/>
          <w:spacing w:val="-6"/>
          <w:sz w:val="24"/>
          <w:szCs w:val="24"/>
        </w:rPr>
        <w:t xml:space="preserve"> </w:t>
      </w:r>
      <w:r w:rsidRPr="00A73168">
        <w:rPr>
          <w:rFonts w:ascii="Times New Roman" w:hAnsi="Times New Roman" w:cs="Times New Roman"/>
          <w:spacing w:val="-5"/>
          <w:sz w:val="24"/>
          <w:szCs w:val="24"/>
        </w:rPr>
        <w:t>découverte</w:t>
      </w:r>
      <w:r w:rsidRPr="00A73168">
        <w:rPr>
          <w:rFonts w:ascii="Times New Roman" w:hAnsi="Times New Roman" w:cs="Times New Roman"/>
          <w:spacing w:val="-9"/>
          <w:sz w:val="24"/>
          <w:szCs w:val="24"/>
        </w:rPr>
        <w:t xml:space="preserve"> </w:t>
      </w:r>
      <w:r w:rsidRPr="00A73168">
        <w:rPr>
          <w:rFonts w:ascii="Times New Roman" w:hAnsi="Times New Roman" w:cs="Times New Roman"/>
          <w:sz w:val="24"/>
          <w:szCs w:val="24"/>
        </w:rPr>
        <w:t>de</w:t>
      </w:r>
      <w:r w:rsidRPr="00A73168">
        <w:rPr>
          <w:rFonts w:ascii="Times New Roman" w:hAnsi="Times New Roman" w:cs="Times New Roman"/>
          <w:spacing w:val="-9"/>
          <w:sz w:val="24"/>
          <w:szCs w:val="24"/>
        </w:rPr>
        <w:t xml:space="preserve"> </w:t>
      </w:r>
      <w:r w:rsidRPr="00A73168">
        <w:rPr>
          <w:rFonts w:ascii="Times New Roman" w:hAnsi="Times New Roman" w:cs="Times New Roman"/>
          <w:spacing w:val="-5"/>
          <w:sz w:val="24"/>
          <w:szCs w:val="24"/>
        </w:rPr>
        <w:t>"circonstances</w:t>
      </w:r>
      <w:r w:rsidRPr="00A73168">
        <w:rPr>
          <w:rFonts w:ascii="Times New Roman" w:hAnsi="Times New Roman" w:cs="Times New Roman"/>
          <w:spacing w:val="-10"/>
          <w:sz w:val="24"/>
          <w:szCs w:val="24"/>
        </w:rPr>
        <w:t xml:space="preserve"> </w:t>
      </w:r>
      <w:r w:rsidRPr="00A73168">
        <w:rPr>
          <w:rFonts w:ascii="Times New Roman" w:hAnsi="Times New Roman" w:cs="Times New Roman"/>
          <w:spacing w:val="-5"/>
          <w:sz w:val="24"/>
          <w:szCs w:val="24"/>
        </w:rPr>
        <w:t>aggravantes",</w:t>
      </w:r>
      <w:r w:rsidRPr="00A73168">
        <w:rPr>
          <w:rFonts w:ascii="Times New Roman" w:hAnsi="Times New Roman" w:cs="Times New Roman"/>
          <w:spacing w:val="-8"/>
          <w:sz w:val="24"/>
          <w:szCs w:val="24"/>
        </w:rPr>
        <w:t xml:space="preserve"> </w:t>
      </w:r>
      <w:r w:rsidRPr="00A73168">
        <w:rPr>
          <w:rFonts w:ascii="Times New Roman" w:hAnsi="Times New Roman" w:cs="Times New Roman"/>
          <w:spacing w:val="-5"/>
          <w:sz w:val="24"/>
          <w:szCs w:val="24"/>
        </w:rPr>
        <w:t>c’est-à-dire</w:t>
      </w:r>
      <w:r w:rsidRPr="00A73168">
        <w:rPr>
          <w:rFonts w:ascii="Times New Roman" w:hAnsi="Times New Roman" w:cs="Times New Roman"/>
          <w:spacing w:val="-10"/>
          <w:sz w:val="24"/>
          <w:szCs w:val="24"/>
        </w:rPr>
        <w:t xml:space="preserve"> </w:t>
      </w:r>
      <w:r w:rsidRPr="00A73168">
        <w:rPr>
          <w:rFonts w:ascii="Times New Roman" w:hAnsi="Times New Roman" w:cs="Times New Roman"/>
          <w:sz w:val="24"/>
          <w:szCs w:val="24"/>
        </w:rPr>
        <w:t>de</w:t>
      </w:r>
      <w:r w:rsidRPr="00A73168">
        <w:rPr>
          <w:rFonts w:ascii="Times New Roman" w:hAnsi="Times New Roman" w:cs="Times New Roman"/>
          <w:spacing w:val="-9"/>
          <w:sz w:val="24"/>
          <w:szCs w:val="24"/>
        </w:rPr>
        <w:t xml:space="preserve"> </w:t>
      </w:r>
      <w:r w:rsidRPr="00A73168">
        <w:rPr>
          <w:rFonts w:ascii="Times New Roman" w:hAnsi="Times New Roman" w:cs="Times New Roman"/>
          <w:spacing w:val="-5"/>
          <w:sz w:val="24"/>
          <w:szCs w:val="24"/>
        </w:rPr>
        <w:t>faits</w:t>
      </w:r>
      <w:r w:rsidRPr="00A73168">
        <w:rPr>
          <w:rFonts w:ascii="Times New Roman" w:hAnsi="Times New Roman" w:cs="Times New Roman"/>
          <w:spacing w:val="-9"/>
          <w:sz w:val="24"/>
          <w:szCs w:val="24"/>
        </w:rPr>
        <w:t xml:space="preserve"> </w:t>
      </w:r>
      <w:r w:rsidRPr="00A73168">
        <w:rPr>
          <w:rFonts w:ascii="Times New Roman" w:hAnsi="Times New Roman" w:cs="Times New Roman"/>
          <w:spacing w:val="-5"/>
          <w:sz w:val="24"/>
          <w:szCs w:val="24"/>
        </w:rPr>
        <w:t xml:space="preserve">susceptibles </w:t>
      </w:r>
      <w:r w:rsidRPr="00A73168">
        <w:rPr>
          <w:rFonts w:ascii="Times New Roman" w:hAnsi="Times New Roman" w:cs="Times New Roman"/>
          <w:sz w:val="24"/>
          <w:szCs w:val="24"/>
        </w:rPr>
        <w:t xml:space="preserve">de </w:t>
      </w:r>
      <w:r w:rsidRPr="00A73168">
        <w:rPr>
          <w:rFonts w:ascii="Times New Roman" w:hAnsi="Times New Roman" w:cs="Times New Roman"/>
          <w:spacing w:val="-5"/>
          <w:sz w:val="24"/>
          <w:szCs w:val="24"/>
        </w:rPr>
        <w:t xml:space="preserve">conférer </w:t>
      </w:r>
      <w:r w:rsidRPr="00A73168">
        <w:rPr>
          <w:rFonts w:ascii="Times New Roman" w:hAnsi="Times New Roman" w:cs="Times New Roman"/>
          <w:spacing w:val="-3"/>
          <w:sz w:val="24"/>
          <w:szCs w:val="24"/>
        </w:rPr>
        <w:t xml:space="preserve">aux </w:t>
      </w:r>
      <w:r w:rsidRPr="00A73168">
        <w:rPr>
          <w:rFonts w:ascii="Times New Roman" w:hAnsi="Times New Roman" w:cs="Times New Roman"/>
          <w:spacing w:val="-5"/>
          <w:sz w:val="24"/>
          <w:szCs w:val="24"/>
        </w:rPr>
        <w:t xml:space="preserve">faits antérieurs </w:t>
      </w:r>
      <w:r w:rsidRPr="00A73168">
        <w:rPr>
          <w:rFonts w:ascii="Times New Roman" w:hAnsi="Times New Roman" w:cs="Times New Roman"/>
          <w:spacing w:val="-3"/>
          <w:sz w:val="24"/>
          <w:szCs w:val="24"/>
        </w:rPr>
        <w:t xml:space="preserve">le </w:t>
      </w:r>
      <w:r w:rsidRPr="00A73168">
        <w:rPr>
          <w:rFonts w:ascii="Times New Roman" w:hAnsi="Times New Roman" w:cs="Times New Roman"/>
          <w:spacing w:val="-5"/>
          <w:sz w:val="24"/>
          <w:szCs w:val="24"/>
        </w:rPr>
        <w:t xml:space="preserve">caractère </w:t>
      </w:r>
      <w:r w:rsidRPr="00A73168">
        <w:rPr>
          <w:rFonts w:ascii="Times New Roman" w:hAnsi="Times New Roman" w:cs="Times New Roman"/>
          <w:sz w:val="24"/>
          <w:szCs w:val="24"/>
        </w:rPr>
        <w:t xml:space="preserve">de </w:t>
      </w:r>
      <w:r w:rsidRPr="00A73168">
        <w:rPr>
          <w:rFonts w:ascii="Times New Roman" w:hAnsi="Times New Roman" w:cs="Times New Roman"/>
          <w:spacing w:val="-5"/>
          <w:sz w:val="24"/>
          <w:szCs w:val="24"/>
        </w:rPr>
        <w:t xml:space="preserve">gravité </w:t>
      </w:r>
      <w:r w:rsidRPr="00A73168">
        <w:rPr>
          <w:rFonts w:ascii="Times New Roman" w:hAnsi="Times New Roman" w:cs="Times New Roman"/>
          <w:spacing w:val="-4"/>
          <w:sz w:val="24"/>
          <w:szCs w:val="24"/>
        </w:rPr>
        <w:t xml:space="preserve">requis </w:t>
      </w:r>
      <w:r w:rsidRPr="00A73168">
        <w:rPr>
          <w:rFonts w:ascii="Times New Roman" w:hAnsi="Times New Roman" w:cs="Times New Roman"/>
          <w:sz w:val="24"/>
          <w:szCs w:val="24"/>
        </w:rPr>
        <w:t>»</w:t>
      </w:r>
      <w:r w:rsidR="00A73168" w:rsidRPr="00A73168">
        <w:rPr>
          <w:rStyle w:val="Appelnotedebasdep"/>
          <w:rFonts w:ascii="Times New Roman" w:hAnsi="Times New Roman" w:cs="Times New Roman"/>
          <w:sz w:val="24"/>
          <w:szCs w:val="24"/>
        </w:rPr>
        <w:footnoteReference w:id="3"/>
      </w:r>
      <w:r w:rsidRPr="00A73168">
        <w:rPr>
          <w:rFonts w:ascii="Times New Roman" w:hAnsi="Times New Roman" w:cs="Times New Roman"/>
          <w:sz w:val="24"/>
          <w:szCs w:val="24"/>
        </w:rPr>
        <w:t xml:space="preserve">. </w:t>
      </w:r>
      <w:r w:rsidRPr="00A73168">
        <w:rPr>
          <w:rFonts w:ascii="Times New Roman" w:hAnsi="Times New Roman" w:cs="Times New Roman"/>
          <w:spacing w:val="-4"/>
          <w:sz w:val="24"/>
          <w:szCs w:val="24"/>
        </w:rPr>
        <w:t xml:space="preserve">Elle </w:t>
      </w:r>
      <w:r w:rsidRPr="00A73168">
        <w:rPr>
          <w:rFonts w:ascii="Times New Roman" w:hAnsi="Times New Roman" w:cs="Times New Roman"/>
          <w:spacing w:val="-5"/>
          <w:sz w:val="24"/>
          <w:szCs w:val="24"/>
        </w:rPr>
        <w:t xml:space="preserve">ajoute, </w:t>
      </w:r>
      <w:r w:rsidRPr="00A73168">
        <w:rPr>
          <w:rFonts w:ascii="Times New Roman" w:hAnsi="Times New Roman" w:cs="Times New Roman"/>
          <w:spacing w:val="-3"/>
          <w:sz w:val="24"/>
          <w:szCs w:val="24"/>
        </w:rPr>
        <w:t xml:space="preserve">par </w:t>
      </w:r>
      <w:r w:rsidRPr="00A73168">
        <w:rPr>
          <w:rFonts w:ascii="Times New Roman" w:hAnsi="Times New Roman" w:cs="Times New Roman"/>
          <w:spacing w:val="-6"/>
          <w:sz w:val="24"/>
          <w:szCs w:val="24"/>
        </w:rPr>
        <w:t>consé</w:t>
      </w:r>
      <w:r w:rsidRPr="00A73168">
        <w:rPr>
          <w:rFonts w:ascii="Times New Roman" w:hAnsi="Times New Roman" w:cs="Times New Roman"/>
          <w:spacing w:val="-4"/>
          <w:sz w:val="24"/>
          <w:szCs w:val="24"/>
        </w:rPr>
        <w:t>quent,</w:t>
      </w:r>
      <w:r w:rsidRPr="00A73168">
        <w:rPr>
          <w:rFonts w:ascii="Times New Roman" w:hAnsi="Times New Roman" w:cs="Times New Roman"/>
          <w:spacing w:val="-9"/>
          <w:sz w:val="24"/>
          <w:szCs w:val="24"/>
        </w:rPr>
        <w:t xml:space="preserve"> </w:t>
      </w:r>
      <w:r w:rsidRPr="00A73168">
        <w:rPr>
          <w:rFonts w:ascii="Times New Roman" w:hAnsi="Times New Roman" w:cs="Times New Roman"/>
          <w:spacing w:val="-3"/>
          <w:sz w:val="24"/>
          <w:szCs w:val="24"/>
        </w:rPr>
        <w:t>que</w:t>
      </w:r>
      <w:r w:rsidRPr="00A73168">
        <w:rPr>
          <w:rFonts w:ascii="Times New Roman" w:hAnsi="Times New Roman" w:cs="Times New Roman"/>
          <w:spacing w:val="-10"/>
          <w:sz w:val="24"/>
          <w:szCs w:val="24"/>
        </w:rPr>
        <w:t xml:space="preserve"> </w:t>
      </w:r>
      <w:r w:rsidRPr="00A73168">
        <w:rPr>
          <w:rFonts w:ascii="Times New Roman" w:hAnsi="Times New Roman" w:cs="Times New Roman"/>
          <w:spacing w:val="-5"/>
          <w:sz w:val="24"/>
          <w:szCs w:val="24"/>
        </w:rPr>
        <w:t>c’est</w:t>
      </w:r>
      <w:r w:rsidRPr="00A73168">
        <w:rPr>
          <w:rFonts w:ascii="Times New Roman" w:hAnsi="Times New Roman" w:cs="Times New Roman"/>
          <w:spacing w:val="-9"/>
          <w:sz w:val="24"/>
          <w:szCs w:val="24"/>
        </w:rPr>
        <w:t xml:space="preserve"> </w:t>
      </w:r>
      <w:r w:rsidRPr="00A73168">
        <w:rPr>
          <w:rFonts w:ascii="Times New Roman" w:hAnsi="Times New Roman" w:cs="Times New Roman"/>
          <w:sz w:val="24"/>
          <w:szCs w:val="24"/>
        </w:rPr>
        <w:t>«</w:t>
      </w:r>
      <w:r w:rsidRPr="00A73168">
        <w:rPr>
          <w:rFonts w:ascii="Times New Roman" w:hAnsi="Times New Roman" w:cs="Times New Roman"/>
          <w:spacing w:val="-8"/>
          <w:sz w:val="24"/>
          <w:szCs w:val="24"/>
        </w:rPr>
        <w:t xml:space="preserve"> </w:t>
      </w:r>
      <w:r w:rsidRPr="00A73168">
        <w:rPr>
          <w:rFonts w:ascii="Times New Roman" w:hAnsi="Times New Roman" w:cs="Times New Roman"/>
          <w:spacing w:val="-3"/>
          <w:sz w:val="24"/>
          <w:szCs w:val="24"/>
        </w:rPr>
        <w:t>la</w:t>
      </w:r>
      <w:r w:rsidRPr="00A73168">
        <w:rPr>
          <w:rFonts w:ascii="Times New Roman" w:hAnsi="Times New Roman" w:cs="Times New Roman"/>
          <w:spacing w:val="-9"/>
          <w:sz w:val="24"/>
          <w:szCs w:val="24"/>
        </w:rPr>
        <w:t xml:space="preserve"> </w:t>
      </w:r>
      <w:r w:rsidRPr="00A73168">
        <w:rPr>
          <w:rFonts w:ascii="Times New Roman" w:hAnsi="Times New Roman" w:cs="Times New Roman"/>
          <w:spacing w:val="-4"/>
          <w:sz w:val="24"/>
          <w:szCs w:val="24"/>
        </w:rPr>
        <w:t>date</w:t>
      </w:r>
      <w:r w:rsidRPr="00A73168">
        <w:rPr>
          <w:rFonts w:ascii="Times New Roman" w:hAnsi="Times New Roman" w:cs="Times New Roman"/>
          <w:spacing w:val="-9"/>
          <w:sz w:val="24"/>
          <w:szCs w:val="24"/>
        </w:rPr>
        <w:t xml:space="preserve"> </w:t>
      </w:r>
      <w:r w:rsidRPr="00A73168">
        <w:rPr>
          <w:rFonts w:ascii="Times New Roman" w:hAnsi="Times New Roman" w:cs="Times New Roman"/>
          <w:sz w:val="24"/>
          <w:szCs w:val="24"/>
        </w:rPr>
        <w:t>à</w:t>
      </w:r>
      <w:r w:rsidRPr="00A73168">
        <w:rPr>
          <w:rFonts w:ascii="Times New Roman" w:hAnsi="Times New Roman" w:cs="Times New Roman"/>
          <w:spacing w:val="-9"/>
          <w:sz w:val="24"/>
          <w:szCs w:val="24"/>
        </w:rPr>
        <w:t xml:space="preserve"> </w:t>
      </w:r>
      <w:r w:rsidRPr="00A73168">
        <w:rPr>
          <w:rFonts w:ascii="Times New Roman" w:hAnsi="Times New Roman" w:cs="Times New Roman"/>
          <w:spacing w:val="-5"/>
          <w:sz w:val="24"/>
          <w:szCs w:val="24"/>
        </w:rPr>
        <w:t>laquelle</w:t>
      </w:r>
      <w:r w:rsidRPr="00A73168">
        <w:rPr>
          <w:rFonts w:ascii="Times New Roman" w:hAnsi="Times New Roman" w:cs="Times New Roman"/>
          <w:spacing w:val="-10"/>
          <w:sz w:val="24"/>
          <w:szCs w:val="24"/>
        </w:rPr>
        <w:t xml:space="preserve"> </w:t>
      </w:r>
      <w:r w:rsidRPr="00A73168">
        <w:rPr>
          <w:rFonts w:ascii="Times New Roman" w:hAnsi="Times New Roman" w:cs="Times New Roman"/>
          <w:spacing w:val="-3"/>
          <w:sz w:val="24"/>
          <w:szCs w:val="24"/>
        </w:rPr>
        <w:t>la</w:t>
      </w:r>
      <w:r w:rsidRPr="00A73168">
        <w:rPr>
          <w:rFonts w:ascii="Times New Roman" w:hAnsi="Times New Roman" w:cs="Times New Roman"/>
          <w:spacing w:val="-9"/>
          <w:sz w:val="24"/>
          <w:szCs w:val="24"/>
        </w:rPr>
        <w:t xml:space="preserve"> </w:t>
      </w:r>
      <w:r w:rsidRPr="00A73168">
        <w:rPr>
          <w:rFonts w:ascii="Times New Roman" w:hAnsi="Times New Roman" w:cs="Times New Roman"/>
          <w:spacing w:val="-5"/>
          <w:sz w:val="24"/>
          <w:szCs w:val="24"/>
        </w:rPr>
        <w:t>certitude</w:t>
      </w:r>
      <w:r w:rsidRPr="00A73168">
        <w:rPr>
          <w:rFonts w:ascii="Times New Roman" w:hAnsi="Times New Roman" w:cs="Times New Roman"/>
          <w:spacing w:val="-10"/>
          <w:sz w:val="24"/>
          <w:szCs w:val="24"/>
        </w:rPr>
        <w:t xml:space="preserve"> </w:t>
      </w:r>
      <w:r w:rsidRPr="00A73168">
        <w:rPr>
          <w:rFonts w:ascii="Times New Roman" w:hAnsi="Times New Roman" w:cs="Times New Roman"/>
          <w:spacing w:val="-4"/>
          <w:sz w:val="24"/>
          <w:szCs w:val="24"/>
        </w:rPr>
        <w:t>est</w:t>
      </w:r>
      <w:r w:rsidRPr="00A73168">
        <w:rPr>
          <w:rFonts w:ascii="Times New Roman" w:hAnsi="Times New Roman" w:cs="Times New Roman"/>
          <w:spacing w:val="-8"/>
          <w:sz w:val="24"/>
          <w:szCs w:val="24"/>
        </w:rPr>
        <w:t xml:space="preserve"> </w:t>
      </w:r>
      <w:r w:rsidRPr="00A73168">
        <w:rPr>
          <w:rFonts w:ascii="Times New Roman" w:hAnsi="Times New Roman" w:cs="Times New Roman"/>
          <w:spacing w:val="-5"/>
          <w:sz w:val="24"/>
          <w:szCs w:val="24"/>
        </w:rPr>
        <w:t>acquise</w:t>
      </w:r>
      <w:r w:rsidRPr="00A73168">
        <w:rPr>
          <w:rFonts w:ascii="Times New Roman" w:hAnsi="Times New Roman" w:cs="Times New Roman"/>
          <w:spacing w:val="-10"/>
          <w:sz w:val="24"/>
          <w:szCs w:val="24"/>
        </w:rPr>
        <w:t xml:space="preserve"> </w:t>
      </w:r>
      <w:r w:rsidRPr="00A73168">
        <w:rPr>
          <w:rFonts w:ascii="Times New Roman" w:hAnsi="Times New Roman" w:cs="Times New Roman"/>
          <w:spacing w:val="-3"/>
          <w:sz w:val="24"/>
          <w:szCs w:val="24"/>
        </w:rPr>
        <w:t>qui</w:t>
      </w:r>
      <w:r w:rsidRPr="00A73168">
        <w:rPr>
          <w:rFonts w:ascii="Times New Roman" w:hAnsi="Times New Roman" w:cs="Times New Roman"/>
          <w:spacing w:val="-10"/>
          <w:sz w:val="24"/>
          <w:szCs w:val="24"/>
        </w:rPr>
        <w:t xml:space="preserve"> </w:t>
      </w:r>
      <w:r w:rsidRPr="00A73168">
        <w:rPr>
          <w:rFonts w:ascii="Times New Roman" w:hAnsi="Times New Roman" w:cs="Times New Roman"/>
          <w:spacing w:val="-4"/>
          <w:sz w:val="24"/>
          <w:szCs w:val="24"/>
        </w:rPr>
        <w:t>fait</w:t>
      </w:r>
      <w:r w:rsidRPr="00A73168">
        <w:rPr>
          <w:rFonts w:ascii="Times New Roman" w:hAnsi="Times New Roman" w:cs="Times New Roman"/>
          <w:spacing w:val="-9"/>
          <w:sz w:val="24"/>
          <w:szCs w:val="24"/>
        </w:rPr>
        <w:t xml:space="preserve"> </w:t>
      </w:r>
      <w:r w:rsidRPr="00A73168">
        <w:rPr>
          <w:rFonts w:ascii="Times New Roman" w:hAnsi="Times New Roman" w:cs="Times New Roman"/>
          <w:spacing w:val="-4"/>
          <w:sz w:val="24"/>
          <w:szCs w:val="24"/>
        </w:rPr>
        <w:t>courir</w:t>
      </w:r>
      <w:r w:rsidRPr="00A73168">
        <w:rPr>
          <w:rFonts w:ascii="Times New Roman" w:hAnsi="Times New Roman" w:cs="Times New Roman"/>
          <w:spacing w:val="-10"/>
          <w:sz w:val="24"/>
          <w:szCs w:val="24"/>
        </w:rPr>
        <w:t xml:space="preserve"> </w:t>
      </w:r>
      <w:r w:rsidRPr="00A73168">
        <w:rPr>
          <w:rFonts w:ascii="Times New Roman" w:hAnsi="Times New Roman" w:cs="Times New Roman"/>
          <w:spacing w:val="-3"/>
          <w:sz w:val="24"/>
          <w:szCs w:val="24"/>
        </w:rPr>
        <w:t>le</w:t>
      </w:r>
      <w:r w:rsidRPr="00A73168">
        <w:rPr>
          <w:rFonts w:ascii="Times New Roman" w:hAnsi="Times New Roman" w:cs="Times New Roman"/>
          <w:spacing w:val="-9"/>
          <w:sz w:val="24"/>
          <w:szCs w:val="24"/>
        </w:rPr>
        <w:t xml:space="preserve"> </w:t>
      </w:r>
      <w:r w:rsidRPr="00A73168">
        <w:rPr>
          <w:rFonts w:ascii="Times New Roman" w:hAnsi="Times New Roman" w:cs="Times New Roman"/>
          <w:spacing w:val="-4"/>
          <w:sz w:val="24"/>
          <w:szCs w:val="24"/>
        </w:rPr>
        <w:t>délai</w:t>
      </w:r>
      <w:r w:rsidRPr="00A73168">
        <w:rPr>
          <w:rFonts w:ascii="Times New Roman" w:hAnsi="Times New Roman" w:cs="Times New Roman"/>
          <w:spacing w:val="-9"/>
          <w:sz w:val="24"/>
          <w:szCs w:val="24"/>
        </w:rPr>
        <w:t xml:space="preserve"> </w:t>
      </w:r>
      <w:r w:rsidRPr="00A73168">
        <w:rPr>
          <w:rFonts w:ascii="Times New Roman" w:hAnsi="Times New Roman" w:cs="Times New Roman"/>
          <w:spacing w:val="-4"/>
          <w:sz w:val="24"/>
          <w:szCs w:val="24"/>
        </w:rPr>
        <w:t>»</w:t>
      </w:r>
      <w:r w:rsidR="00A73168" w:rsidRPr="00A73168">
        <w:rPr>
          <w:rStyle w:val="Appelnotedebasdep"/>
          <w:rFonts w:ascii="Times New Roman" w:hAnsi="Times New Roman" w:cs="Times New Roman"/>
          <w:spacing w:val="-4"/>
          <w:sz w:val="24"/>
          <w:szCs w:val="24"/>
        </w:rPr>
        <w:footnoteReference w:id="4"/>
      </w:r>
      <w:r w:rsidRPr="00A73168">
        <w:rPr>
          <w:rFonts w:ascii="Times New Roman" w:hAnsi="Times New Roman" w:cs="Times New Roman"/>
          <w:spacing w:val="-4"/>
          <w:sz w:val="24"/>
          <w:szCs w:val="24"/>
        </w:rPr>
        <w:t>.</w:t>
      </w:r>
    </w:p>
    <w:p w14:paraId="340CA549" w14:textId="77777777" w:rsidR="00F51910" w:rsidRPr="00A73168" w:rsidRDefault="00F51910" w:rsidP="00A73168">
      <w:pPr>
        <w:pStyle w:val="Corpsdetexte"/>
        <w:ind w:right="20"/>
        <w:jc w:val="both"/>
        <w:rPr>
          <w:rFonts w:ascii="Times New Roman" w:hAnsi="Times New Roman" w:cs="Times New Roman"/>
          <w:sz w:val="24"/>
          <w:szCs w:val="24"/>
        </w:rPr>
      </w:pPr>
    </w:p>
    <w:p w14:paraId="340CA552" w14:textId="617589F9" w:rsidR="00F51910" w:rsidRPr="00A73168" w:rsidRDefault="005124ED" w:rsidP="00A73168">
      <w:pPr>
        <w:ind w:right="20"/>
        <w:jc w:val="both"/>
        <w:rPr>
          <w:rFonts w:ascii="Times New Roman" w:hAnsi="Times New Roman" w:cs="Times New Roman"/>
          <w:sz w:val="24"/>
          <w:szCs w:val="24"/>
        </w:rPr>
      </w:pPr>
      <w:r w:rsidRPr="00A73168">
        <w:rPr>
          <w:rFonts w:ascii="Times New Roman" w:hAnsi="Times New Roman" w:cs="Times New Roman"/>
          <w:sz w:val="24"/>
          <w:szCs w:val="24"/>
        </w:rPr>
        <w:t>En l’espèce, la cour d’appel statua dans le même</w:t>
      </w:r>
      <w:r w:rsidRPr="00A73168">
        <w:rPr>
          <w:rFonts w:ascii="Times New Roman" w:hAnsi="Times New Roman" w:cs="Times New Roman"/>
          <w:sz w:val="24"/>
          <w:szCs w:val="24"/>
        </w:rPr>
        <w:t xml:space="preserve"> sens, énonçant que « </w:t>
      </w:r>
      <w:r w:rsidRPr="00A73168">
        <w:rPr>
          <w:rFonts w:ascii="Times New Roman" w:hAnsi="Times New Roman" w:cs="Times New Roman"/>
          <w:i/>
          <w:sz w:val="24"/>
          <w:szCs w:val="24"/>
        </w:rPr>
        <w:t xml:space="preserve">le délai de sept jours ouvrables ne commence à courir qu’à partir du moment où l’auteur de la rupture a connaissance du fait </w:t>
      </w:r>
      <w:r w:rsidRPr="00A73168">
        <w:rPr>
          <w:rFonts w:ascii="Times New Roman" w:hAnsi="Times New Roman" w:cs="Times New Roman"/>
          <w:sz w:val="24"/>
          <w:szCs w:val="24"/>
        </w:rPr>
        <w:t xml:space="preserve">[la pratique contestée de la banque commettante] </w:t>
      </w:r>
      <w:r w:rsidRPr="00A73168">
        <w:rPr>
          <w:rFonts w:ascii="Times New Roman" w:hAnsi="Times New Roman" w:cs="Times New Roman"/>
          <w:i/>
          <w:sz w:val="24"/>
          <w:szCs w:val="24"/>
        </w:rPr>
        <w:t xml:space="preserve">accompagné de toutes les circonstances </w:t>
      </w:r>
      <w:r w:rsidRPr="00A73168">
        <w:rPr>
          <w:rFonts w:ascii="Times New Roman" w:hAnsi="Times New Roman" w:cs="Times New Roman"/>
          <w:sz w:val="24"/>
          <w:szCs w:val="24"/>
        </w:rPr>
        <w:t>[la position et l’ana</w:t>
      </w:r>
      <w:r w:rsidRPr="00A73168">
        <w:rPr>
          <w:rFonts w:ascii="Times New Roman" w:hAnsi="Times New Roman" w:cs="Times New Roman"/>
          <w:sz w:val="24"/>
          <w:szCs w:val="24"/>
        </w:rPr>
        <w:t>lyse juridique de la ban</w:t>
      </w:r>
      <w:r w:rsidRPr="00A73168">
        <w:rPr>
          <w:rFonts w:ascii="Times New Roman" w:hAnsi="Times New Roman" w:cs="Times New Roman"/>
          <w:sz w:val="24"/>
          <w:szCs w:val="24"/>
        </w:rPr>
        <w:t xml:space="preserve">que commettante] </w:t>
      </w:r>
      <w:r w:rsidRPr="00A73168">
        <w:rPr>
          <w:rFonts w:ascii="Times New Roman" w:hAnsi="Times New Roman" w:cs="Times New Roman"/>
          <w:i/>
          <w:sz w:val="24"/>
          <w:szCs w:val="24"/>
        </w:rPr>
        <w:t xml:space="preserve">de nature à lui conférer le caractère de motif grave </w:t>
      </w:r>
      <w:r w:rsidRPr="00A73168">
        <w:rPr>
          <w:rFonts w:ascii="Times New Roman" w:hAnsi="Times New Roman" w:cs="Times New Roman"/>
          <w:sz w:val="24"/>
          <w:szCs w:val="24"/>
        </w:rPr>
        <w:t xml:space="preserve">». Elle en conclut que l’agent « </w:t>
      </w:r>
      <w:r w:rsidRPr="00A73168">
        <w:rPr>
          <w:rFonts w:ascii="Times New Roman" w:hAnsi="Times New Roman" w:cs="Times New Roman"/>
          <w:i/>
          <w:sz w:val="24"/>
          <w:szCs w:val="24"/>
        </w:rPr>
        <w:t xml:space="preserve">en a acquis une certitude suffisante pour pouvoir prendre une décision en </w:t>
      </w:r>
      <w:r w:rsidRPr="00A73168">
        <w:rPr>
          <w:rFonts w:ascii="Times New Roman" w:hAnsi="Times New Roman" w:cs="Times New Roman"/>
          <w:i/>
          <w:sz w:val="24"/>
          <w:szCs w:val="24"/>
        </w:rPr>
        <w:lastRenderedPageBreak/>
        <w:t>connaissance de cause, spécialement pour fonder sa pr</w:t>
      </w:r>
      <w:r w:rsidRPr="00A73168">
        <w:rPr>
          <w:rFonts w:ascii="Times New Roman" w:hAnsi="Times New Roman" w:cs="Times New Roman"/>
          <w:i/>
          <w:sz w:val="24"/>
          <w:szCs w:val="24"/>
        </w:rPr>
        <w:t xml:space="preserve">opre conviction ainsi qu’à l’égard des autres parties et de la justice </w:t>
      </w:r>
      <w:r w:rsidRPr="00A73168">
        <w:rPr>
          <w:rFonts w:ascii="Times New Roman" w:hAnsi="Times New Roman" w:cs="Times New Roman"/>
          <w:sz w:val="24"/>
          <w:szCs w:val="24"/>
        </w:rPr>
        <w:t>».</w:t>
      </w:r>
    </w:p>
    <w:p w14:paraId="1A98A6AE" w14:textId="77777777" w:rsidR="00A73168" w:rsidRPr="00A73168" w:rsidRDefault="00A73168" w:rsidP="00A73168">
      <w:pPr>
        <w:ind w:right="20"/>
        <w:jc w:val="both"/>
        <w:rPr>
          <w:rFonts w:ascii="Times New Roman" w:hAnsi="Times New Roman" w:cs="Times New Roman"/>
          <w:sz w:val="24"/>
          <w:szCs w:val="24"/>
        </w:rPr>
      </w:pPr>
    </w:p>
    <w:p w14:paraId="340CA553" w14:textId="6D3F2ADD" w:rsidR="00F51910" w:rsidRPr="00A73168" w:rsidRDefault="005124ED" w:rsidP="00A73168">
      <w:pPr>
        <w:pStyle w:val="Corpsdetexte"/>
        <w:ind w:right="20"/>
        <w:jc w:val="both"/>
        <w:rPr>
          <w:rFonts w:ascii="Times New Roman" w:hAnsi="Times New Roman" w:cs="Times New Roman"/>
          <w:spacing w:val="-5"/>
          <w:sz w:val="24"/>
          <w:szCs w:val="24"/>
        </w:rPr>
      </w:pPr>
      <w:r w:rsidRPr="00A73168">
        <w:rPr>
          <w:rFonts w:ascii="Times New Roman" w:hAnsi="Times New Roman" w:cs="Times New Roman"/>
          <w:spacing w:val="-5"/>
          <w:sz w:val="24"/>
          <w:szCs w:val="24"/>
        </w:rPr>
        <w:t xml:space="preserve">Partant, </w:t>
      </w:r>
      <w:r w:rsidRPr="00A73168">
        <w:rPr>
          <w:rFonts w:ascii="Times New Roman" w:hAnsi="Times New Roman" w:cs="Times New Roman"/>
          <w:spacing w:val="-3"/>
          <w:sz w:val="24"/>
          <w:szCs w:val="24"/>
        </w:rPr>
        <w:t xml:space="preserve">la </w:t>
      </w:r>
      <w:r w:rsidRPr="00A73168">
        <w:rPr>
          <w:rFonts w:ascii="Times New Roman" w:hAnsi="Times New Roman" w:cs="Times New Roman"/>
          <w:spacing w:val="-4"/>
          <w:sz w:val="24"/>
          <w:szCs w:val="24"/>
        </w:rPr>
        <w:t xml:space="preserve">cour d’appel </w:t>
      </w:r>
      <w:r w:rsidRPr="00A73168">
        <w:rPr>
          <w:rFonts w:ascii="Times New Roman" w:hAnsi="Times New Roman" w:cs="Times New Roman"/>
          <w:spacing w:val="-5"/>
          <w:sz w:val="24"/>
          <w:szCs w:val="24"/>
        </w:rPr>
        <w:t xml:space="preserve">considéra </w:t>
      </w:r>
      <w:r w:rsidRPr="00A73168">
        <w:rPr>
          <w:rFonts w:ascii="Times New Roman" w:hAnsi="Times New Roman" w:cs="Times New Roman"/>
          <w:spacing w:val="-3"/>
          <w:sz w:val="24"/>
          <w:szCs w:val="24"/>
        </w:rPr>
        <w:t xml:space="preserve">la </w:t>
      </w:r>
      <w:r w:rsidRPr="00A73168">
        <w:rPr>
          <w:rFonts w:ascii="Times New Roman" w:hAnsi="Times New Roman" w:cs="Times New Roman"/>
          <w:spacing w:val="-5"/>
          <w:sz w:val="24"/>
          <w:szCs w:val="24"/>
        </w:rPr>
        <w:t xml:space="preserve">dénonciation </w:t>
      </w:r>
      <w:r w:rsidRPr="00A73168">
        <w:rPr>
          <w:rFonts w:ascii="Times New Roman" w:hAnsi="Times New Roman" w:cs="Times New Roman"/>
          <w:sz w:val="24"/>
          <w:szCs w:val="24"/>
        </w:rPr>
        <w:t xml:space="preserve">de </w:t>
      </w:r>
      <w:r w:rsidRPr="00A73168">
        <w:rPr>
          <w:rFonts w:ascii="Times New Roman" w:hAnsi="Times New Roman" w:cs="Times New Roman"/>
          <w:spacing w:val="-3"/>
          <w:sz w:val="24"/>
          <w:szCs w:val="24"/>
        </w:rPr>
        <w:t xml:space="preserve">la </w:t>
      </w:r>
      <w:r w:rsidRPr="00A73168">
        <w:rPr>
          <w:rFonts w:ascii="Times New Roman" w:hAnsi="Times New Roman" w:cs="Times New Roman"/>
          <w:spacing w:val="-5"/>
          <w:sz w:val="24"/>
          <w:szCs w:val="24"/>
        </w:rPr>
        <w:t xml:space="preserve">convention comme irrégulière </w:t>
      </w:r>
      <w:r w:rsidRPr="00A73168">
        <w:rPr>
          <w:rFonts w:ascii="Times New Roman" w:hAnsi="Times New Roman" w:cs="Times New Roman"/>
          <w:spacing w:val="-3"/>
          <w:sz w:val="24"/>
          <w:szCs w:val="24"/>
        </w:rPr>
        <w:t xml:space="preserve">et </w:t>
      </w:r>
      <w:r w:rsidRPr="00A73168">
        <w:rPr>
          <w:rFonts w:ascii="Times New Roman" w:hAnsi="Times New Roman" w:cs="Times New Roman"/>
          <w:spacing w:val="-5"/>
          <w:sz w:val="24"/>
          <w:szCs w:val="24"/>
        </w:rPr>
        <w:t xml:space="preserve">comme imputable </w:t>
      </w:r>
      <w:r w:rsidRPr="00A73168">
        <w:rPr>
          <w:rFonts w:ascii="Times New Roman" w:hAnsi="Times New Roman" w:cs="Times New Roman"/>
          <w:sz w:val="24"/>
          <w:szCs w:val="24"/>
        </w:rPr>
        <w:t xml:space="preserve">à </w:t>
      </w:r>
      <w:r w:rsidRPr="00A73168">
        <w:rPr>
          <w:rFonts w:ascii="Times New Roman" w:hAnsi="Times New Roman" w:cs="Times New Roman"/>
          <w:spacing w:val="-3"/>
          <w:sz w:val="24"/>
          <w:szCs w:val="24"/>
        </w:rPr>
        <w:t xml:space="preserve">la </w:t>
      </w:r>
      <w:r w:rsidRPr="00A73168">
        <w:rPr>
          <w:rFonts w:ascii="Times New Roman" w:hAnsi="Times New Roman" w:cs="Times New Roman"/>
          <w:spacing w:val="-4"/>
          <w:sz w:val="24"/>
          <w:szCs w:val="24"/>
        </w:rPr>
        <w:t xml:space="preserve">faute </w:t>
      </w:r>
      <w:r w:rsidRPr="00A73168">
        <w:rPr>
          <w:rFonts w:ascii="Times New Roman" w:hAnsi="Times New Roman" w:cs="Times New Roman"/>
          <w:sz w:val="24"/>
          <w:szCs w:val="24"/>
        </w:rPr>
        <w:t xml:space="preserve">de </w:t>
      </w:r>
      <w:r w:rsidRPr="00A73168">
        <w:rPr>
          <w:rFonts w:ascii="Times New Roman" w:hAnsi="Times New Roman" w:cs="Times New Roman"/>
          <w:spacing w:val="-5"/>
          <w:sz w:val="24"/>
          <w:szCs w:val="24"/>
        </w:rPr>
        <w:t xml:space="preserve">l’agent. Ceci mérite quelques commentaires </w:t>
      </w:r>
      <w:r w:rsidRPr="00A73168">
        <w:rPr>
          <w:rFonts w:ascii="Times New Roman" w:hAnsi="Times New Roman" w:cs="Times New Roman"/>
          <w:spacing w:val="-3"/>
          <w:sz w:val="24"/>
          <w:szCs w:val="24"/>
        </w:rPr>
        <w:t xml:space="preserve">que </w:t>
      </w:r>
      <w:r w:rsidRPr="00A73168">
        <w:rPr>
          <w:rFonts w:ascii="Times New Roman" w:hAnsi="Times New Roman" w:cs="Times New Roman"/>
          <w:spacing w:val="-4"/>
          <w:sz w:val="24"/>
          <w:szCs w:val="24"/>
        </w:rPr>
        <w:t xml:space="preserve">nous </w:t>
      </w:r>
      <w:r w:rsidRPr="00A73168">
        <w:rPr>
          <w:rFonts w:ascii="Times New Roman" w:hAnsi="Times New Roman" w:cs="Times New Roman"/>
          <w:spacing w:val="-5"/>
          <w:sz w:val="24"/>
          <w:szCs w:val="24"/>
        </w:rPr>
        <w:t>développons</w:t>
      </w:r>
      <w:r w:rsidRPr="00A73168">
        <w:rPr>
          <w:rFonts w:ascii="Times New Roman" w:hAnsi="Times New Roman" w:cs="Times New Roman"/>
          <w:spacing w:val="-5"/>
          <w:sz w:val="24"/>
          <w:szCs w:val="24"/>
        </w:rPr>
        <w:t xml:space="preserve"> ci-dessous.</w:t>
      </w:r>
    </w:p>
    <w:p w14:paraId="2B5C4F55" w14:textId="77777777" w:rsidR="00A73168" w:rsidRPr="00A73168" w:rsidRDefault="00A73168" w:rsidP="00A73168">
      <w:pPr>
        <w:pStyle w:val="Corpsdetexte"/>
        <w:ind w:right="20"/>
        <w:jc w:val="both"/>
        <w:rPr>
          <w:rFonts w:ascii="Times New Roman" w:hAnsi="Times New Roman" w:cs="Times New Roman"/>
          <w:sz w:val="24"/>
          <w:szCs w:val="24"/>
        </w:rPr>
      </w:pPr>
    </w:p>
    <w:p w14:paraId="340CA554" w14:textId="0F5C2ADA" w:rsidR="00F51910" w:rsidRPr="00A73168" w:rsidRDefault="005124ED" w:rsidP="00A73168">
      <w:pPr>
        <w:ind w:right="20"/>
        <w:jc w:val="both"/>
        <w:rPr>
          <w:rFonts w:ascii="Times New Roman" w:hAnsi="Times New Roman" w:cs="Times New Roman"/>
          <w:b/>
          <w:i/>
          <w:sz w:val="24"/>
          <w:szCs w:val="24"/>
        </w:rPr>
      </w:pPr>
      <w:r w:rsidRPr="00A73168">
        <w:rPr>
          <w:rFonts w:ascii="Times New Roman" w:hAnsi="Times New Roman" w:cs="Times New Roman"/>
          <w:b/>
          <w:i/>
          <w:sz w:val="24"/>
          <w:szCs w:val="24"/>
        </w:rPr>
        <w:t>Considérations générales sur la résiliation pour faute grave</w:t>
      </w:r>
    </w:p>
    <w:p w14:paraId="5DE49ECC" w14:textId="77777777" w:rsidR="00A73168" w:rsidRPr="00A73168" w:rsidRDefault="00A73168" w:rsidP="00A73168">
      <w:pPr>
        <w:ind w:right="20"/>
        <w:jc w:val="both"/>
        <w:rPr>
          <w:rFonts w:ascii="Times New Roman" w:hAnsi="Times New Roman" w:cs="Times New Roman"/>
          <w:b/>
          <w:i/>
          <w:sz w:val="24"/>
          <w:szCs w:val="24"/>
        </w:rPr>
      </w:pPr>
    </w:p>
    <w:p w14:paraId="340CA555" w14:textId="26ACDB64" w:rsidR="00F51910" w:rsidRPr="00A73168" w:rsidRDefault="005124ED" w:rsidP="00A73168">
      <w:pPr>
        <w:pStyle w:val="Corpsdetexte"/>
        <w:ind w:right="20"/>
        <w:jc w:val="both"/>
        <w:rPr>
          <w:rFonts w:ascii="Times New Roman" w:hAnsi="Times New Roman" w:cs="Times New Roman"/>
          <w:sz w:val="24"/>
          <w:szCs w:val="24"/>
        </w:rPr>
      </w:pPr>
      <w:r w:rsidRPr="00A73168">
        <w:rPr>
          <w:rFonts w:ascii="Times New Roman" w:hAnsi="Times New Roman" w:cs="Times New Roman"/>
          <w:sz w:val="24"/>
          <w:szCs w:val="24"/>
        </w:rPr>
        <w:t>La résiliation immédiate d’un contrat pour faute grave de l’autre partie présente toujours un certain nombre de risques.</w:t>
      </w:r>
    </w:p>
    <w:p w14:paraId="506958A7" w14:textId="77777777" w:rsidR="00A73168" w:rsidRPr="00A73168" w:rsidRDefault="00A73168" w:rsidP="00A73168">
      <w:pPr>
        <w:pStyle w:val="Corpsdetexte"/>
        <w:ind w:right="20"/>
        <w:jc w:val="both"/>
        <w:rPr>
          <w:rFonts w:ascii="Times New Roman" w:hAnsi="Times New Roman" w:cs="Times New Roman"/>
          <w:sz w:val="24"/>
          <w:szCs w:val="24"/>
        </w:rPr>
      </w:pPr>
    </w:p>
    <w:p w14:paraId="340CA556" w14:textId="747AE9E3" w:rsidR="00F51910" w:rsidRPr="00A73168" w:rsidRDefault="005124ED" w:rsidP="00A73168">
      <w:pPr>
        <w:pStyle w:val="Corpsdetexte"/>
        <w:ind w:right="20"/>
        <w:jc w:val="both"/>
        <w:rPr>
          <w:rFonts w:ascii="Times New Roman" w:hAnsi="Times New Roman" w:cs="Times New Roman"/>
          <w:sz w:val="24"/>
          <w:szCs w:val="24"/>
        </w:rPr>
      </w:pPr>
      <w:r w:rsidRPr="00A73168">
        <w:rPr>
          <w:rFonts w:ascii="Times New Roman" w:hAnsi="Times New Roman" w:cs="Times New Roman"/>
          <w:sz w:val="24"/>
          <w:szCs w:val="24"/>
        </w:rPr>
        <w:t>Tout d’abord, la partie qui invoque cette faute se retrouvera du jour au lendemain privée de son activité professionnelle et, par consé</w:t>
      </w:r>
      <w:r w:rsidRPr="00A73168">
        <w:rPr>
          <w:rFonts w:ascii="Times New Roman" w:hAnsi="Times New Roman" w:cs="Times New Roman"/>
          <w:sz w:val="24"/>
          <w:szCs w:val="24"/>
        </w:rPr>
        <w:t>quent, de sa principale – voire unique – source de revenus.</w:t>
      </w:r>
    </w:p>
    <w:p w14:paraId="2A6BA6E5" w14:textId="77777777" w:rsidR="00A73168" w:rsidRPr="00A73168" w:rsidRDefault="00A73168" w:rsidP="00A73168">
      <w:pPr>
        <w:pStyle w:val="Corpsdetexte"/>
        <w:ind w:right="20"/>
        <w:jc w:val="both"/>
        <w:rPr>
          <w:rFonts w:ascii="Times New Roman" w:hAnsi="Times New Roman" w:cs="Times New Roman"/>
          <w:sz w:val="24"/>
          <w:szCs w:val="24"/>
        </w:rPr>
      </w:pPr>
    </w:p>
    <w:p w14:paraId="340CA557" w14:textId="70A7AC07" w:rsidR="00F51910" w:rsidRPr="00A73168" w:rsidRDefault="005124ED" w:rsidP="00A73168">
      <w:pPr>
        <w:pStyle w:val="Corpsdetexte"/>
        <w:ind w:right="20"/>
        <w:jc w:val="both"/>
        <w:rPr>
          <w:rFonts w:ascii="Times New Roman" w:hAnsi="Times New Roman" w:cs="Times New Roman"/>
          <w:sz w:val="24"/>
          <w:szCs w:val="24"/>
        </w:rPr>
      </w:pPr>
      <w:r w:rsidRPr="00A73168">
        <w:rPr>
          <w:rFonts w:ascii="Times New Roman" w:hAnsi="Times New Roman" w:cs="Times New Roman"/>
          <w:sz w:val="24"/>
          <w:szCs w:val="24"/>
        </w:rPr>
        <w:t>Cet inconvénient peut toutefois être amoindri par le fait que l’auteur de la rupture propose de poursuivre, pendant un très court délai, certains aspects de la relation contractuelle. En effet, co</w:t>
      </w:r>
      <w:r w:rsidRPr="00A73168">
        <w:rPr>
          <w:rFonts w:ascii="Times New Roman" w:hAnsi="Times New Roman" w:cs="Times New Roman"/>
          <w:sz w:val="24"/>
          <w:szCs w:val="24"/>
        </w:rPr>
        <w:t>mme c’est le cas en matière de concession de vente</w:t>
      </w:r>
      <w:r w:rsidR="00A73168" w:rsidRPr="00A73168">
        <w:rPr>
          <w:rStyle w:val="Appelnotedebasdep"/>
          <w:rFonts w:ascii="Times New Roman" w:hAnsi="Times New Roman" w:cs="Times New Roman"/>
          <w:sz w:val="24"/>
          <w:szCs w:val="24"/>
        </w:rPr>
        <w:footnoteReference w:id="5"/>
      </w:r>
      <w:r w:rsidRPr="00A73168">
        <w:rPr>
          <w:rFonts w:ascii="Times New Roman" w:hAnsi="Times New Roman" w:cs="Times New Roman"/>
          <w:sz w:val="24"/>
          <w:szCs w:val="24"/>
          <w:vertAlign w:val="superscript"/>
        </w:rPr>
        <w:t>-</w:t>
      </w:r>
      <w:r w:rsidR="00A73168" w:rsidRPr="00A73168">
        <w:rPr>
          <w:rStyle w:val="Appelnotedebasdep"/>
          <w:rFonts w:ascii="Times New Roman" w:hAnsi="Times New Roman" w:cs="Times New Roman"/>
          <w:sz w:val="24"/>
          <w:szCs w:val="24"/>
        </w:rPr>
        <w:footnoteReference w:id="6"/>
      </w:r>
      <w:r w:rsidRPr="00A73168">
        <w:rPr>
          <w:rFonts w:ascii="Times New Roman" w:hAnsi="Times New Roman" w:cs="Times New Roman"/>
          <w:sz w:val="24"/>
          <w:szCs w:val="24"/>
        </w:rPr>
        <w:t>, il nous semble pouvoir être admis que, pour atténuer – voire pallier – cet écueil, la partie se prévalant d’un manquement grave de son cocontractant accorde, et ce dans l’intérêt commun des deux partie</w:t>
      </w:r>
      <w:r w:rsidRPr="00A73168">
        <w:rPr>
          <w:rFonts w:ascii="Times New Roman" w:hAnsi="Times New Roman" w:cs="Times New Roman"/>
          <w:sz w:val="24"/>
          <w:szCs w:val="24"/>
        </w:rPr>
        <w:t>s, un très bref « délai de préavis » à ce der</w:t>
      </w:r>
      <w:r w:rsidRPr="00A73168">
        <w:rPr>
          <w:rFonts w:ascii="Times New Roman" w:hAnsi="Times New Roman" w:cs="Times New Roman"/>
          <w:sz w:val="24"/>
          <w:szCs w:val="24"/>
        </w:rPr>
        <w:t>nier, permettant à chacun de pouvoir faire face aux conséquences résultant d’une telle rupture immédiate et sans préavis.</w:t>
      </w:r>
    </w:p>
    <w:p w14:paraId="1E0D74ED" w14:textId="77777777" w:rsidR="00A73168" w:rsidRPr="00A73168" w:rsidRDefault="00A73168" w:rsidP="00A73168">
      <w:pPr>
        <w:pStyle w:val="Corpsdetexte"/>
        <w:ind w:right="20"/>
        <w:jc w:val="both"/>
        <w:rPr>
          <w:rFonts w:ascii="Times New Roman" w:hAnsi="Times New Roman" w:cs="Times New Roman"/>
          <w:sz w:val="24"/>
          <w:szCs w:val="24"/>
        </w:rPr>
      </w:pPr>
    </w:p>
    <w:p w14:paraId="340CA558" w14:textId="63E2734B" w:rsidR="00F51910" w:rsidRPr="00A73168" w:rsidRDefault="005124ED" w:rsidP="00A73168">
      <w:pPr>
        <w:pStyle w:val="Corpsdetexte"/>
        <w:ind w:right="20"/>
        <w:jc w:val="both"/>
        <w:rPr>
          <w:rFonts w:ascii="Times New Roman" w:hAnsi="Times New Roman" w:cs="Times New Roman"/>
          <w:sz w:val="24"/>
          <w:szCs w:val="24"/>
        </w:rPr>
      </w:pPr>
      <w:r w:rsidRPr="00A73168">
        <w:rPr>
          <w:rFonts w:ascii="Times New Roman" w:hAnsi="Times New Roman" w:cs="Times New Roman"/>
          <w:sz w:val="24"/>
          <w:szCs w:val="24"/>
        </w:rPr>
        <w:t>Ainsi, et pour autant que la partie à l’origine de la résiliation précise clairement se</w:t>
      </w:r>
      <w:r w:rsidRPr="00A73168">
        <w:rPr>
          <w:rFonts w:ascii="Times New Roman" w:hAnsi="Times New Roman" w:cs="Times New Roman"/>
          <w:sz w:val="24"/>
          <w:szCs w:val="24"/>
        </w:rPr>
        <w:t>s intentions au moment de la notification de cette rupture, une brève « survie » du contrat pourrait être considérée comme compatible avec la notion de résiliation pour faute grave et ce, dans l’unique but de permettre à chacune des parties de</w:t>
      </w:r>
      <w:r w:rsidR="00A73168" w:rsidRPr="00A73168">
        <w:rPr>
          <w:rFonts w:ascii="Times New Roman" w:hAnsi="Times New Roman" w:cs="Times New Roman"/>
          <w:sz w:val="24"/>
          <w:szCs w:val="24"/>
        </w:rPr>
        <w:t xml:space="preserve"> </w:t>
      </w:r>
      <w:r w:rsidRPr="00A73168">
        <w:rPr>
          <w:rFonts w:ascii="Times New Roman" w:hAnsi="Times New Roman" w:cs="Times New Roman"/>
          <w:sz w:val="24"/>
          <w:szCs w:val="24"/>
        </w:rPr>
        <w:t xml:space="preserve">s’organiser </w:t>
      </w:r>
      <w:r w:rsidRPr="00A73168">
        <w:rPr>
          <w:rFonts w:ascii="Times New Roman" w:hAnsi="Times New Roman" w:cs="Times New Roman"/>
          <w:sz w:val="24"/>
          <w:szCs w:val="24"/>
        </w:rPr>
        <w:t xml:space="preserve">en vue de la brusque cessation des activités, faisant dès lors application du principe général </w:t>
      </w:r>
      <w:r w:rsidRPr="00A73168">
        <w:rPr>
          <w:rFonts w:ascii="Times New Roman" w:hAnsi="Times New Roman" w:cs="Times New Roman"/>
          <w:sz w:val="24"/>
          <w:szCs w:val="24"/>
        </w:rPr>
        <w:lastRenderedPageBreak/>
        <w:t>selon lequel la victime d’une faute doit modérer son dommage.</w:t>
      </w:r>
    </w:p>
    <w:p w14:paraId="016DEA74" w14:textId="77777777" w:rsidR="00A73168" w:rsidRPr="00A73168" w:rsidRDefault="00A73168" w:rsidP="00A73168">
      <w:pPr>
        <w:pStyle w:val="Corpsdetexte"/>
        <w:ind w:right="20"/>
        <w:jc w:val="both"/>
        <w:rPr>
          <w:rFonts w:ascii="Times New Roman" w:hAnsi="Times New Roman" w:cs="Times New Roman"/>
          <w:sz w:val="24"/>
          <w:szCs w:val="24"/>
        </w:rPr>
      </w:pPr>
    </w:p>
    <w:p w14:paraId="340CA559" w14:textId="2486F4A1" w:rsidR="00F51910" w:rsidRPr="00A73168" w:rsidRDefault="005124ED" w:rsidP="00A73168">
      <w:pPr>
        <w:pStyle w:val="Corpsdetexte"/>
        <w:ind w:right="20"/>
        <w:jc w:val="both"/>
        <w:rPr>
          <w:rFonts w:ascii="Times New Roman" w:hAnsi="Times New Roman" w:cs="Times New Roman"/>
          <w:sz w:val="24"/>
          <w:szCs w:val="24"/>
        </w:rPr>
      </w:pPr>
      <w:r w:rsidRPr="00A73168">
        <w:rPr>
          <w:rFonts w:ascii="Times New Roman" w:hAnsi="Times New Roman" w:cs="Times New Roman"/>
          <w:sz w:val="24"/>
          <w:szCs w:val="24"/>
        </w:rPr>
        <w:t>Une telle « période de survie » ne pourrait donc être assimilée à un réel préavis et n’aurait dès l</w:t>
      </w:r>
      <w:r w:rsidRPr="00A73168">
        <w:rPr>
          <w:rFonts w:ascii="Times New Roman" w:hAnsi="Times New Roman" w:cs="Times New Roman"/>
          <w:sz w:val="24"/>
          <w:szCs w:val="24"/>
        </w:rPr>
        <w:t xml:space="preserve">ors pas pour effet de disqualifier la gravité de la faute invoquée pour justifier la résiliation immédiate. La partie s’en prévalant sera en tout état de cause bien avisée d’indiquer, dans sa notification, que ce délai ne constitue en rien un préavis mais </w:t>
      </w:r>
      <w:r w:rsidRPr="00A73168">
        <w:rPr>
          <w:rFonts w:ascii="Times New Roman" w:hAnsi="Times New Roman" w:cs="Times New Roman"/>
          <w:sz w:val="24"/>
          <w:szCs w:val="24"/>
        </w:rPr>
        <w:t>représente une occasion pour chacune d’elles d’anticiper l’effet per</w:t>
      </w:r>
      <w:r w:rsidRPr="00A73168">
        <w:rPr>
          <w:rFonts w:ascii="Times New Roman" w:hAnsi="Times New Roman" w:cs="Times New Roman"/>
          <w:sz w:val="24"/>
          <w:szCs w:val="24"/>
        </w:rPr>
        <w:t>turbateur de la résiliation.</w:t>
      </w:r>
    </w:p>
    <w:p w14:paraId="46DF72F3" w14:textId="77777777" w:rsidR="00A73168" w:rsidRPr="00A73168" w:rsidRDefault="00A73168" w:rsidP="00A73168">
      <w:pPr>
        <w:pStyle w:val="Corpsdetexte"/>
        <w:ind w:right="20"/>
        <w:jc w:val="both"/>
        <w:rPr>
          <w:rFonts w:ascii="Times New Roman" w:hAnsi="Times New Roman" w:cs="Times New Roman"/>
          <w:sz w:val="24"/>
          <w:szCs w:val="24"/>
        </w:rPr>
      </w:pPr>
    </w:p>
    <w:p w14:paraId="340CA566" w14:textId="5C4F540A" w:rsidR="00F51910" w:rsidRPr="00A73168" w:rsidRDefault="005124ED" w:rsidP="00A73168">
      <w:pPr>
        <w:pStyle w:val="Corpsdetexte"/>
        <w:ind w:right="20"/>
        <w:jc w:val="both"/>
        <w:rPr>
          <w:rFonts w:ascii="Times New Roman" w:hAnsi="Times New Roman" w:cs="Times New Roman"/>
          <w:sz w:val="24"/>
          <w:szCs w:val="24"/>
        </w:rPr>
      </w:pPr>
      <w:r w:rsidRPr="00A73168">
        <w:rPr>
          <w:rFonts w:ascii="Times New Roman" w:hAnsi="Times New Roman" w:cs="Times New Roman"/>
          <w:sz w:val="24"/>
          <w:szCs w:val="24"/>
        </w:rPr>
        <w:pict w14:anchorId="340CA58C">
          <v:line id="_x0000_s2057" style="position:absolute;left:0;text-align:left;z-index:-251657216;mso-wrap-distance-left:0;mso-wrap-distance-right:0;mso-position-horizontal-relative:page" from="45.4pt,60.1pt" to="99.5pt,60.1pt" strokeweight=".22817mm">
            <w10:wrap type="topAndBottom" anchorx="page"/>
          </v:line>
        </w:pict>
      </w:r>
      <w:r w:rsidRPr="00A73168">
        <w:rPr>
          <w:rFonts w:ascii="Times New Roman" w:hAnsi="Times New Roman" w:cs="Times New Roman"/>
          <w:sz w:val="24"/>
          <w:szCs w:val="24"/>
        </w:rPr>
        <w:t>L’autre danger d’une résiliation pour faute grave est évidemment que si celle-ci est invoquée à tort ou, dans le cas d’un contrat d’agence, sans respecter l</w:t>
      </w:r>
      <w:r w:rsidRPr="00A73168">
        <w:rPr>
          <w:rFonts w:ascii="Times New Roman" w:hAnsi="Times New Roman" w:cs="Times New Roman"/>
          <w:sz w:val="24"/>
          <w:szCs w:val="24"/>
        </w:rPr>
        <w:t>es règles pré</w:t>
      </w:r>
      <w:r w:rsidR="00A73168">
        <w:rPr>
          <w:rFonts w:ascii="Times New Roman" w:hAnsi="Times New Roman" w:cs="Times New Roman"/>
          <w:sz w:val="24"/>
          <w:szCs w:val="24"/>
        </w:rPr>
        <w:t>v</w:t>
      </w:r>
      <w:r w:rsidRPr="00A73168">
        <w:rPr>
          <w:rFonts w:ascii="Times New Roman" w:hAnsi="Times New Roman" w:cs="Times New Roman"/>
          <w:sz w:val="24"/>
          <w:szCs w:val="24"/>
        </w:rPr>
        <w:t>ues par le Code de droit économique, la partie qui s’en est prévalue pour mettre fin au contrat avec effet immédiat sera non seulement privée du droit aux indemni</w:t>
      </w:r>
      <w:r w:rsidRPr="00A73168">
        <w:rPr>
          <w:rFonts w:ascii="Times New Roman" w:hAnsi="Times New Roman" w:cs="Times New Roman"/>
          <w:sz w:val="24"/>
          <w:szCs w:val="24"/>
        </w:rPr>
        <w:t>tés</w:t>
      </w:r>
      <w:r w:rsidRPr="00A73168">
        <w:rPr>
          <w:rFonts w:ascii="Times New Roman" w:hAnsi="Times New Roman" w:cs="Times New Roman"/>
          <w:spacing w:val="20"/>
          <w:sz w:val="24"/>
          <w:szCs w:val="24"/>
        </w:rPr>
        <w:t xml:space="preserve"> </w:t>
      </w:r>
      <w:r w:rsidRPr="00A73168">
        <w:rPr>
          <w:rFonts w:ascii="Times New Roman" w:hAnsi="Times New Roman" w:cs="Times New Roman"/>
          <w:sz w:val="24"/>
          <w:szCs w:val="24"/>
        </w:rPr>
        <w:t>compensatoire</w:t>
      </w:r>
      <w:r w:rsidRPr="00A73168">
        <w:rPr>
          <w:rFonts w:ascii="Times New Roman" w:hAnsi="Times New Roman" w:cs="Times New Roman"/>
          <w:spacing w:val="21"/>
          <w:sz w:val="24"/>
          <w:szCs w:val="24"/>
        </w:rPr>
        <w:t xml:space="preserve"> </w:t>
      </w:r>
      <w:r w:rsidRPr="00A73168">
        <w:rPr>
          <w:rFonts w:ascii="Times New Roman" w:hAnsi="Times New Roman" w:cs="Times New Roman"/>
          <w:sz w:val="24"/>
          <w:szCs w:val="24"/>
        </w:rPr>
        <w:t>de</w:t>
      </w:r>
      <w:r w:rsidRPr="00A73168">
        <w:rPr>
          <w:rFonts w:ascii="Times New Roman" w:hAnsi="Times New Roman" w:cs="Times New Roman"/>
          <w:spacing w:val="22"/>
          <w:sz w:val="24"/>
          <w:szCs w:val="24"/>
        </w:rPr>
        <w:t xml:space="preserve"> </w:t>
      </w:r>
      <w:r w:rsidRPr="00A73168">
        <w:rPr>
          <w:rFonts w:ascii="Times New Roman" w:hAnsi="Times New Roman" w:cs="Times New Roman"/>
          <w:sz w:val="24"/>
          <w:szCs w:val="24"/>
        </w:rPr>
        <w:t>préavis</w:t>
      </w:r>
      <w:r w:rsidRPr="00A73168">
        <w:rPr>
          <w:rFonts w:ascii="Times New Roman" w:hAnsi="Times New Roman" w:cs="Times New Roman"/>
          <w:spacing w:val="18"/>
          <w:sz w:val="24"/>
          <w:szCs w:val="24"/>
        </w:rPr>
        <w:t xml:space="preserve"> </w:t>
      </w:r>
      <w:r w:rsidRPr="00A73168">
        <w:rPr>
          <w:rFonts w:ascii="Times New Roman" w:hAnsi="Times New Roman" w:cs="Times New Roman"/>
          <w:sz w:val="24"/>
          <w:szCs w:val="24"/>
        </w:rPr>
        <w:t>et</w:t>
      </w:r>
      <w:r w:rsidRPr="00A73168">
        <w:rPr>
          <w:rFonts w:ascii="Times New Roman" w:hAnsi="Times New Roman" w:cs="Times New Roman"/>
          <w:spacing w:val="21"/>
          <w:sz w:val="24"/>
          <w:szCs w:val="24"/>
        </w:rPr>
        <w:t xml:space="preserve"> </w:t>
      </w:r>
      <w:r w:rsidRPr="00A73168">
        <w:rPr>
          <w:rFonts w:ascii="Times New Roman" w:hAnsi="Times New Roman" w:cs="Times New Roman"/>
          <w:sz w:val="24"/>
          <w:szCs w:val="24"/>
        </w:rPr>
        <w:t>d’éviction</w:t>
      </w:r>
      <w:r w:rsidRPr="00A73168">
        <w:rPr>
          <w:rFonts w:ascii="Times New Roman" w:hAnsi="Times New Roman" w:cs="Times New Roman"/>
          <w:spacing w:val="21"/>
          <w:sz w:val="24"/>
          <w:szCs w:val="24"/>
        </w:rPr>
        <w:t xml:space="preserve"> </w:t>
      </w:r>
      <w:r w:rsidRPr="00A73168">
        <w:rPr>
          <w:rFonts w:ascii="Times New Roman" w:hAnsi="Times New Roman" w:cs="Times New Roman"/>
          <w:sz w:val="24"/>
          <w:szCs w:val="24"/>
        </w:rPr>
        <w:t>auxquelles</w:t>
      </w:r>
      <w:r w:rsidRPr="00A73168">
        <w:rPr>
          <w:rFonts w:ascii="Times New Roman" w:hAnsi="Times New Roman" w:cs="Times New Roman"/>
          <w:spacing w:val="19"/>
          <w:sz w:val="24"/>
          <w:szCs w:val="24"/>
        </w:rPr>
        <w:t xml:space="preserve"> </w:t>
      </w:r>
      <w:r w:rsidRPr="00A73168">
        <w:rPr>
          <w:rFonts w:ascii="Times New Roman" w:hAnsi="Times New Roman" w:cs="Times New Roman"/>
          <w:sz w:val="24"/>
          <w:szCs w:val="24"/>
        </w:rPr>
        <w:t>elle</w:t>
      </w:r>
      <w:r w:rsidRPr="00A73168">
        <w:rPr>
          <w:rFonts w:ascii="Times New Roman" w:hAnsi="Times New Roman" w:cs="Times New Roman"/>
          <w:spacing w:val="18"/>
          <w:sz w:val="24"/>
          <w:szCs w:val="24"/>
        </w:rPr>
        <w:t xml:space="preserve"> </w:t>
      </w:r>
      <w:r w:rsidRPr="00A73168">
        <w:rPr>
          <w:rFonts w:ascii="Times New Roman" w:hAnsi="Times New Roman" w:cs="Times New Roman"/>
          <w:sz w:val="24"/>
          <w:szCs w:val="24"/>
        </w:rPr>
        <w:t>aurait</w:t>
      </w:r>
      <w:r w:rsidRPr="00A73168">
        <w:rPr>
          <w:rFonts w:ascii="Times New Roman" w:hAnsi="Times New Roman" w:cs="Times New Roman"/>
          <w:spacing w:val="21"/>
          <w:sz w:val="24"/>
          <w:szCs w:val="24"/>
        </w:rPr>
        <w:t xml:space="preserve"> </w:t>
      </w:r>
      <w:r w:rsidRPr="00A73168">
        <w:rPr>
          <w:rFonts w:ascii="Times New Roman" w:hAnsi="Times New Roman" w:cs="Times New Roman"/>
          <w:sz w:val="24"/>
          <w:szCs w:val="24"/>
        </w:rPr>
        <w:t>pu</w:t>
      </w:r>
      <w:r w:rsidRPr="00A73168">
        <w:rPr>
          <w:rFonts w:ascii="Times New Roman" w:hAnsi="Times New Roman" w:cs="Times New Roman"/>
          <w:spacing w:val="20"/>
          <w:sz w:val="24"/>
          <w:szCs w:val="24"/>
        </w:rPr>
        <w:t xml:space="preserve"> </w:t>
      </w:r>
      <w:r w:rsidRPr="00A73168">
        <w:rPr>
          <w:rFonts w:ascii="Times New Roman" w:hAnsi="Times New Roman" w:cs="Times New Roman"/>
          <w:sz w:val="24"/>
          <w:szCs w:val="24"/>
        </w:rPr>
        <w:t>normale</w:t>
      </w:r>
      <w:r w:rsidRPr="00A73168">
        <w:rPr>
          <w:rFonts w:ascii="Times New Roman" w:hAnsi="Times New Roman" w:cs="Times New Roman"/>
          <w:sz w:val="24"/>
          <w:szCs w:val="24"/>
        </w:rPr>
        <w:t>men</w:t>
      </w:r>
      <w:r w:rsidR="00A73168" w:rsidRPr="00A73168">
        <w:rPr>
          <w:rFonts w:ascii="Times New Roman" w:hAnsi="Times New Roman" w:cs="Times New Roman"/>
          <w:sz w:val="24"/>
          <w:szCs w:val="24"/>
        </w:rPr>
        <w:t xml:space="preserve">t </w:t>
      </w:r>
      <w:r w:rsidRPr="00A73168">
        <w:rPr>
          <w:rFonts w:ascii="Times New Roman" w:hAnsi="Times New Roman" w:cs="Times New Roman"/>
          <w:sz w:val="24"/>
          <w:szCs w:val="24"/>
        </w:rPr>
        <w:t>prétendre,</w:t>
      </w:r>
      <w:r w:rsidRPr="00A73168">
        <w:rPr>
          <w:rFonts w:ascii="Times New Roman" w:hAnsi="Times New Roman" w:cs="Times New Roman"/>
          <w:spacing w:val="10"/>
          <w:sz w:val="24"/>
          <w:szCs w:val="24"/>
        </w:rPr>
        <w:t xml:space="preserve"> </w:t>
      </w:r>
      <w:r w:rsidRPr="00A73168">
        <w:rPr>
          <w:rFonts w:ascii="Times New Roman" w:hAnsi="Times New Roman" w:cs="Times New Roman"/>
          <w:sz w:val="24"/>
          <w:szCs w:val="24"/>
        </w:rPr>
        <w:t>de</w:t>
      </w:r>
      <w:r w:rsidRPr="00A73168">
        <w:rPr>
          <w:rFonts w:ascii="Times New Roman" w:hAnsi="Times New Roman" w:cs="Times New Roman"/>
          <w:spacing w:val="9"/>
          <w:sz w:val="24"/>
          <w:szCs w:val="24"/>
        </w:rPr>
        <w:t xml:space="preserve"> </w:t>
      </w:r>
      <w:r w:rsidRPr="00A73168">
        <w:rPr>
          <w:rFonts w:ascii="Times New Roman" w:hAnsi="Times New Roman" w:cs="Times New Roman"/>
          <w:sz w:val="24"/>
          <w:szCs w:val="24"/>
        </w:rPr>
        <w:t>même</w:t>
      </w:r>
      <w:r w:rsidRPr="00A73168">
        <w:rPr>
          <w:rFonts w:ascii="Times New Roman" w:hAnsi="Times New Roman" w:cs="Times New Roman"/>
          <w:spacing w:val="9"/>
          <w:sz w:val="24"/>
          <w:szCs w:val="24"/>
        </w:rPr>
        <w:t xml:space="preserve"> </w:t>
      </w:r>
      <w:r w:rsidRPr="00A73168">
        <w:rPr>
          <w:rFonts w:ascii="Times New Roman" w:hAnsi="Times New Roman" w:cs="Times New Roman"/>
          <w:sz w:val="24"/>
          <w:szCs w:val="24"/>
        </w:rPr>
        <w:t>qu’à</w:t>
      </w:r>
      <w:r w:rsidRPr="00A73168">
        <w:rPr>
          <w:rFonts w:ascii="Times New Roman" w:hAnsi="Times New Roman" w:cs="Times New Roman"/>
          <w:spacing w:val="11"/>
          <w:sz w:val="24"/>
          <w:szCs w:val="24"/>
        </w:rPr>
        <w:t xml:space="preserve"> </w:t>
      </w:r>
      <w:r w:rsidRPr="00A73168">
        <w:rPr>
          <w:rFonts w:ascii="Times New Roman" w:hAnsi="Times New Roman" w:cs="Times New Roman"/>
          <w:sz w:val="24"/>
          <w:szCs w:val="24"/>
        </w:rPr>
        <w:t>l’éventuelle</w:t>
      </w:r>
      <w:r w:rsidRPr="00A73168">
        <w:rPr>
          <w:rFonts w:ascii="Times New Roman" w:hAnsi="Times New Roman" w:cs="Times New Roman"/>
          <w:spacing w:val="9"/>
          <w:sz w:val="24"/>
          <w:szCs w:val="24"/>
        </w:rPr>
        <w:t xml:space="preserve"> </w:t>
      </w:r>
      <w:r w:rsidRPr="00A73168">
        <w:rPr>
          <w:rFonts w:ascii="Times New Roman" w:hAnsi="Times New Roman" w:cs="Times New Roman"/>
          <w:sz w:val="24"/>
          <w:szCs w:val="24"/>
        </w:rPr>
        <w:t>indemnité</w:t>
      </w:r>
      <w:r w:rsidRPr="00A73168">
        <w:rPr>
          <w:rFonts w:ascii="Times New Roman" w:hAnsi="Times New Roman" w:cs="Times New Roman"/>
          <w:spacing w:val="10"/>
          <w:sz w:val="24"/>
          <w:szCs w:val="24"/>
        </w:rPr>
        <w:t xml:space="preserve"> </w:t>
      </w:r>
      <w:r w:rsidRPr="00A73168">
        <w:rPr>
          <w:rFonts w:ascii="Times New Roman" w:hAnsi="Times New Roman" w:cs="Times New Roman"/>
          <w:sz w:val="24"/>
          <w:szCs w:val="24"/>
        </w:rPr>
        <w:t>complémentaire</w:t>
      </w:r>
      <w:r w:rsidRPr="00A73168">
        <w:rPr>
          <w:rFonts w:ascii="Times New Roman" w:hAnsi="Times New Roman" w:cs="Times New Roman"/>
          <w:spacing w:val="9"/>
          <w:sz w:val="24"/>
          <w:szCs w:val="24"/>
        </w:rPr>
        <w:t xml:space="preserve"> </w:t>
      </w:r>
      <w:r w:rsidRPr="00A73168">
        <w:rPr>
          <w:rFonts w:ascii="Times New Roman" w:hAnsi="Times New Roman" w:cs="Times New Roman"/>
          <w:sz w:val="24"/>
          <w:szCs w:val="24"/>
        </w:rPr>
        <w:t>prévue</w:t>
      </w:r>
      <w:r w:rsidRPr="00A73168">
        <w:rPr>
          <w:rFonts w:ascii="Times New Roman" w:hAnsi="Times New Roman" w:cs="Times New Roman"/>
          <w:spacing w:val="9"/>
          <w:sz w:val="24"/>
          <w:szCs w:val="24"/>
        </w:rPr>
        <w:t xml:space="preserve"> </w:t>
      </w:r>
      <w:r w:rsidRPr="00A73168">
        <w:rPr>
          <w:rFonts w:ascii="Times New Roman" w:hAnsi="Times New Roman" w:cs="Times New Roman"/>
          <w:sz w:val="24"/>
          <w:szCs w:val="24"/>
        </w:rPr>
        <w:t>à</w:t>
      </w:r>
      <w:r w:rsidRPr="00A73168">
        <w:rPr>
          <w:rFonts w:ascii="Times New Roman" w:hAnsi="Times New Roman" w:cs="Times New Roman"/>
          <w:spacing w:val="8"/>
          <w:sz w:val="24"/>
          <w:szCs w:val="24"/>
        </w:rPr>
        <w:t xml:space="preserve"> </w:t>
      </w:r>
      <w:r w:rsidRPr="00A73168">
        <w:rPr>
          <w:rFonts w:ascii="Times New Roman" w:hAnsi="Times New Roman" w:cs="Times New Roman"/>
          <w:sz w:val="24"/>
          <w:szCs w:val="24"/>
        </w:rPr>
        <w:t>l’article</w:t>
      </w:r>
      <w:r w:rsidR="00A73168" w:rsidRPr="00A73168">
        <w:rPr>
          <w:rFonts w:ascii="Times New Roman" w:hAnsi="Times New Roman" w:cs="Times New Roman"/>
          <w:sz w:val="24"/>
          <w:szCs w:val="24"/>
        </w:rPr>
        <w:t xml:space="preserve"> </w:t>
      </w:r>
      <w:r w:rsidRPr="00A73168">
        <w:rPr>
          <w:rFonts w:ascii="Times New Roman" w:hAnsi="Times New Roman" w:cs="Times New Roman"/>
          <w:sz w:val="24"/>
          <w:szCs w:val="24"/>
        </w:rPr>
        <w:t>X.19 du Code de droit économique, mais sera en outre exposée au risque de devoir dédommager son cocontractant du préjudice résultant pour ce dernier de l’arrêt immédiat et injustifié des relations contractuelles.</w:t>
      </w:r>
    </w:p>
    <w:p w14:paraId="11D5A131" w14:textId="77777777" w:rsidR="00A73168" w:rsidRPr="00A73168" w:rsidRDefault="00A73168" w:rsidP="00A73168">
      <w:pPr>
        <w:pStyle w:val="Corpsdetexte"/>
        <w:ind w:right="20"/>
        <w:jc w:val="both"/>
        <w:rPr>
          <w:rFonts w:ascii="Times New Roman" w:hAnsi="Times New Roman" w:cs="Times New Roman"/>
          <w:sz w:val="24"/>
          <w:szCs w:val="24"/>
        </w:rPr>
      </w:pPr>
    </w:p>
    <w:p w14:paraId="340CA567" w14:textId="15E2D2FC" w:rsidR="00F51910" w:rsidRPr="00A73168" w:rsidRDefault="005124ED" w:rsidP="00A73168">
      <w:pPr>
        <w:pStyle w:val="Corpsdetexte"/>
        <w:ind w:right="20"/>
        <w:jc w:val="both"/>
        <w:rPr>
          <w:rFonts w:ascii="Times New Roman" w:hAnsi="Times New Roman" w:cs="Times New Roman"/>
          <w:sz w:val="24"/>
          <w:szCs w:val="24"/>
        </w:rPr>
      </w:pPr>
      <w:r w:rsidRPr="00A73168">
        <w:rPr>
          <w:rFonts w:ascii="Times New Roman" w:hAnsi="Times New Roman" w:cs="Times New Roman"/>
          <w:sz w:val="24"/>
          <w:szCs w:val="24"/>
        </w:rPr>
        <w:t xml:space="preserve">En l’espèce, le commettant affirmait avoir </w:t>
      </w:r>
      <w:r w:rsidRPr="00A73168">
        <w:rPr>
          <w:rFonts w:ascii="Times New Roman" w:hAnsi="Times New Roman" w:cs="Times New Roman"/>
          <w:sz w:val="24"/>
          <w:szCs w:val="24"/>
        </w:rPr>
        <w:t>subi un dommage résultant de la ferme</w:t>
      </w:r>
      <w:r w:rsidRPr="00A73168">
        <w:rPr>
          <w:rFonts w:ascii="Times New Roman" w:hAnsi="Times New Roman" w:cs="Times New Roman"/>
          <w:sz w:val="24"/>
          <w:szCs w:val="24"/>
        </w:rPr>
        <w:t>ture, du jour au lendemain, de l’agence exploitée par l’agent. Ce dommage consis</w:t>
      </w:r>
      <w:r w:rsidRPr="00A73168">
        <w:rPr>
          <w:rFonts w:ascii="Times New Roman" w:hAnsi="Times New Roman" w:cs="Times New Roman"/>
          <w:sz w:val="24"/>
          <w:szCs w:val="24"/>
        </w:rPr>
        <w:t>tait, selon lui, en :</w:t>
      </w:r>
    </w:p>
    <w:p w14:paraId="43129809" w14:textId="77777777" w:rsidR="00A73168" w:rsidRPr="00A73168" w:rsidRDefault="00A73168" w:rsidP="00A73168">
      <w:pPr>
        <w:pStyle w:val="Corpsdetexte"/>
        <w:ind w:right="20"/>
        <w:jc w:val="both"/>
        <w:rPr>
          <w:rFonts w:ascii="Times New Roman" w:hAnsi="Times New Roman" w:cs="Times New Roman"/>
          <w:sz w:val="24"/>
          <w:szCs w:val="24"/>
        </w:rPr>
      </w:pPr>
    </w:p>
    <w:p w14:paraId="340CA568" w14:textId="77777777" w:rsidR="00F51910" w:rsidRPr="00A73168" w:rsidRDefault="005124ED" w:rsidP="00A73168">
      <w:pPr>
        <w:pStyle w:val="Paragraphedeliste"/>
        <w:numPr>
          <w:ilvl w:val="0"/>
          <w:numId w:val="1"/>
        </w:numPr>
        <w:tabs>
          <w:tab w:val="left" w:pos="567"/>
        </w:tabs>
        <w:spacing w:before="0"/>
        <w:ind w:left="567" w:right="20" w:hanging="283"/>
        <w:jc w:val="both"/>
        <w:rPr>
          <w:rFonts w:ascii="Times New Roman" w:hAnsi="Times New Roman" w:cs="Times New Roman"/>
          <w:sz w:val="24"/>
          <w:szCs w:val="24"/>
        </w:rPr>
      </w:pPr>
      <w:proofErr w:type="gramStart"/>
      <w:r w:rsidRPr="00A73168">
        <w:rPr>
          <w:rFonts w:ascii="Times New Roman" w:hAnsi="Times New Roman" w:cs="Times New Roman"/>
          <w:sz w:val="24"/>
          <w:szCs w:val="24"/>
        </w:rPr>
        <w:t>la</w:t>
      </w:r>
      <w:proofErr w:type="gramEnd"/>
      <w:r w:rsidRPr="00A73168">
        <w:rPr>
          <w:rFonts w:ascii="Times New Roman" w:hAnsi="Times New Roman" w:cs="Times New Roman"/>
          <w:sz w:val="24"/>
          <w:szCs w:val="24"/>
        </w:rPr>
        <w:t xml:space="preserve"> perte de son investissement dans l’agence en question</w:t>
      </w:r>
      <w:r w:rsidRPr="00A73168">
        <w:rPr>
          <w:rFonts w:ascii="Times New Roman" w:hAnsi="Times New Roman" w:cs="Times New Roman"/>
          <w:spacing w:val="-10"/>
          <w:sz w:val="24"/>
          <w:szCs w:val="24"/>
        </w:rPr>
        <w:t xml:space="preserve"> </w:t>
      </w:r>
      <w:r w:rsidRPr="00A73168">
        <w:rPr>
          <w:rFonts w:ascii="Times New Roman" w:hAnsi="Times New Roman" w:cs="Times New Roman"/>
          <w:sz w:val="24"/>
          <w:szCs w:val="24"/>
        </w:rPr>
        <w:t>;</w:t>
      </w:r>
    </w:p>
    <w:p w14:paraId="340CA569" w14:textId="77777777" w:rsidR="00F51910" w:rsidRPr="00A73168" w:rsidRDefault="005124ED" w:rsidP="00A73168">
      <w:pPr>
        <w:pStyle w:val="Paragraphedeliste"/>
        <w:numPr>
          <w:ilvl w:val="0"/>
          <w:numId w:val="1"/>
        </w:numPr>
        <w:tabs>
          <w:tab w:val="left" w:pos="567"/>
        </w:tabs>
        <w:spacing w:before="0"/>
        <w:ind w:left="567" w:right="20" w:hanging="283"/>
        <w:jc w:val="both"/>
        <w:rPr>
          <w:rFonts w:ascii="Times New Roman" w:hAnsi="Times New Roman" w:cs="Times New Roman"/>
          <w:sz w:val="24"/>
          <w:szCs w:val="24"/>
        </w:rPr>
      </w:pPr>
      <w:proofErr w:type="gramStart"/>
      <w:r w:rsidRPr="00A73168">
        <w:rPr>
          <w:rFonts w:ascii="Times New Roman" w:hAnsi="Times New Roman" w:cs="Times New Roman"/>
          <w:sz w:val="24"/>
          <w:szCs w:val="24"/>
        </w:rPr>
        <w:t>une</w:t>
      </w:r>
      <w:proofErr w:type="gramEnd"/>
      <w:r w:rsidRPr="00A73168">
        <w:rPr>
          <w:rFonts w:ascii="Times New Roman" w:hAnsi="Times New Roman" w:cs="Times New Roman"/>
          <w:sz w:val="24"/>
          <w:szCs w:val="24"/>
        </w:rPr>
        <w:t xml:space="preserve"> atteinte à son image</w:t>
      </w:r>
      <w:r w:rsidRPr="00A73168">
        <w:rPr>
          <w:rFonts w:ascii="Times New Roman" w:hAnsi="Times New Roman" w:cs="Times New Roman"/>
          <w:spacing w:val="-4"/>
          <w:sz w:val="24"/>
          <w:szCs w:val="24"/>
        </w:rPr>
        <w:t xml:space="preserve"> </w:t>
      </w:r>
      <w:r w:rsidRPr="00A73168">
        <w:rPr>
          <w:rFonts w:ascii="Times New Roman" w:hAnsi="Times New Roman" w:cs="Times New Roman"/>
          <w:sz w:val="24"/>
          <w:szCs w:val="24"/>
        </w:rPr>
        <w:t>;</w:t>
      </w:r>
    </w:p>
    <w:p w14:paraId="340CA56A" w14:textId="3B5F5707" w:rsidR="00F51910" w:rsidRPr="00A73168" w:rsidRDefault="005124ED" w:rsidP="00A73168">
      <w:pPr>
        <w:pStyle w:val="Paragraphedeliste"/>
        <w:numPr>
          <w:ilvl w:val="0"/>
          <w:numId w:val="1"/>
        </w:numPr>
        <w:tabs>
          <w:tab w:val="left" w:pos="567"/>
        </w:tabs>
        <w:spacing w:before="0"/>
        <w:ind w:left="567" w:right="20" w:hanging="283"/>
        <w:jc w:val="both"/>
        <w:rPr>
          <w:rFonts w:ascii="Times New Roman" w:hAnsi="Times New Roman" w:cs="Times New Roman"/>
          <w:sz w:val="24"/>
          <w:szCs w:val="24"/>
        </w:rPr>
      </w:pPr>
      <w:proofErr w:type="gramStart"/>
      <w:r w:rsidRPr="00A73168">
        <w:rPr>
          <w:rFonts w:ascii="Times New Roman" w:hAnsi="Times New Roman" w:cs="Times New Roman"/>
          <w:sz w:val="24"/>
          <w:szCs w:val="24"/>
        </w:rPr>
        <w:t>un</w:t>
      </w:r>
      <w:proofErr w:type="gramEnd"/>
      <w:r w:rsidRPr="00A73168">
        <w:rPr>
          <w:rFonts w:ascii="Times New Roman" w:hAnsi="Times New Roman" w:cs="Times New Roman"/>
          <w:sz w:val="24"/>
          <w:szCs w:val="24"/>
        </w:rPr>
        <w:t xml:space="preserve"> dommage indirect à la cl</w:t>
      </w:r>
      <w:r w:rsidRPr="00A73168">
        <w:rPr>
          <w:rFonts w:ascii="Times New Roman" w:hAnsi="Times New Roman" w:cs="Times New Roman"/>
          <w:sz w:val="24"/>
          <w:szCs w:val="24"/>
        </w:rPr>
        <w:t>ientèle, privée sans préavis de l’agence</w:t>
      </w:r>
      <w:r w:rsidRPr="00A73168">
        <w:rPr>
          <w:rFonts w:ascii="Times New Roman" w:hAnsi="Times New Roman" w:cs="Times New Roman"/>
          <w:spacing w:val="-24"/>
          <w:sz w:val="24"/>
          <w:szCs w:val="24"/>
        </w:rPr>
        <w:t xml:space="preserve"> </w:t>
      </w:r>
      <w:r w:rsidRPr="00A73168">
        <w:rPr>
          <w:rFonts w:ascii="Times New Roman" w:hAnsi="Times New Roman" w:cs="Times New Roman"/>
          <w:sz w:val="24"/>
          <w:szCs w:val="24"/>
        </w:rPr>
        <w:t>concernée.</w:t>
      </w:r>
    </w:p>
    <w:p w14:paraId="539A8581" w14:textId="77777777" w:rsidR="00A73168" w:rsidRPr="00A73168" w:rsidRDefault="00A73168" w:rsidP="00A73168">
      <w:pPr>
        <w:pStyle w:val="Paragraphedeliste"/>
        <w:tabs>
          <w:tab w:val="left" w:pos="475"/>
        </w:tabs>
        <w:spacing w:before="0"/>
        <w:ind w:left="0" w:right="20" w:firstLine="0"/>
        <w:jc w:val="both"/>
        <w:rPr>
          <w:rFonts w:ascii="Times New Roman" w:hAnsi="Times New Roman" w:cs="Times New Roman"/>
          <w:sz w:val="24"/>
          <w:szCs w:val="24"/>
        </w:rPr>
      </w:pPr>
    </w:p>
    <w:p w14:paraId="340CA56B" w14:textId="1E718DAB" w:rsidR="00F51910" w:rsidRPr="00A73168" w:rsidRDefault="005124ED" w:rsidP="00A73168">
      <w:pPr>
        <w:pStyle w:val="Corpsdetexte"/>
        <w:ind w:right="20"/>
        <w:jc w:val="both"/>
        <w:rPr>
          <w:rFonts w:ascii="Times New Roman" w:hAnsi="Times New Roman" w:cs="Times New Roman"/>
          <w:spacing w:val="-3"/>
          <w:sz w:val="24"/>
          <w:szCs w:val="24"/>
        </w:rPr>
      </w:pPr>
      <w:r w:rsidRPr="00A73168">
        <w:rPr>
          <w:rFonts w:ascii="Times New Roman" w:hAnsi="Times New Roman" w:cs="Times New Roman"/>
          <w:spacing w:val="-3"/>
          <w:sz w:val="24"/>
          <w:szCs w:val="24"/>
        </w:rPr>
        <w:t>Concernant</w:t>
      </w:r>
      <w:r w:rsidRPr="00A73168">
        <w:rPr>
          <w:rFonts w:ascii="Times New Roman" w:hAnsi="Times New Roman" w:cs="Times New Roman"/>
          <w:spacing w:val="-7"/>
          <w:sz w:val="24"/>
          <w:szCs w:val="24"/>
        </w:rPr>
        <w:t xml:space="preserve"> </w:t>
      </w:r>
      <w:r w:rsidRPr="00A73168">
        <w:rPr>
          <w:rFonts w:ascii="Times New Roman" w:hAnsi="Times New Roman" w:cs="Times New Roman"/>
          <w:sz w:val="24"/>
          <w:szCs w:val="24"/>
        </w:rPr>
        <w:t>ce</w:t>
      </w:r>
      <w:r w:rsidRPr="00A73168">
        <w:rPr>
          <w:rFonts w:ascii="Times New Roman" w:hAnsi="Times New Roman" w:cs="Times New Roman"/>
          <w:spacing w:val="-7"/>
          <w:sz w:val="24"/>
          <w:szCs w:val="24"/>
        </w:rPr>
        <w:t xml:space="preserve"> </w:t>
      </w:r>
      <w:r w:rsidRPr="00A73168">
        <w:rPr>
          <w:rFonts w:ascii="Times New Roman" w:hAnsi="Times New Roman" w:cs="Times New Roman"/>
          <w:spacing w:val="-3"/>
          <w:sz w:val="24"/>
          <w:szCs w:val="24"/>
        </w:rPr>
        <w:t>dernier</w:t>
      </w:r>
      <w:r w:rsidRPr="00A73168">
        <w:rPr>
          <w:rFonts w:ascii="Times New Roman" w:hAnsi="Times New Roman" w:cs="Times New Roman"/>
          <w:spacing w:val="-6"/>
          <w:sz w:val="24"/>
          <w:szCs w:val="24"/>
        </w:rPr>
        <w:t xml:space="preserve"> </w:t>
      </w:r>
      <w:r w:rsidRPr="00A73168">
        <w:rPr>
          <w:rFonts w:ascii="Times New Roman" w:hAnsi="Times New Roman" w:cs="Times New Roman"/>
          <w:sz w:val="24"/>
          <w:szCs w:val="24"/>
        </w:rPr>
        <w:t>point,</w:t>
      </w:r>
      <w:r w:rsidRPr="00A73168">
        <w:rPr>
          <w:rFonts w:ascii="Times New Roman" w:hAnsi="Times New Roman" w:cs="Times New Roman"/>
          <w:spacing w:val="-7"/>
          <w:sz w:val="24"/>
          <w:szCs w:val="24"/>
        </w:rPr>
        <w:t xml:space="preserve"> </w:t>
      </w:r>
      <w:r w:rsidRPr="00A73168">
        <w:rPr>
          <w:rFonts w:ascii="Times New Roman" w:hAnsi="Times New Roman" w:cs="Times New Roman"/>
          <w:sz w:val="24"/>
          <w:szCs w:val="24"/>
        </w:rPr>
        <w:t>la</w:t>
      </w:r>
      <w:r w:rsidRPr="00A73168">
        <w:rPr>
          <w:rFonts w:ascii="Times New Roman" w:hAnsi="Times New Roman" w:cs="Times New Roman"/>
          <w:spacing w:val="-7"/>
          <w:sz w:val="24"/>
          <w:szCs w:val="24"/>
        </w:rPr>
        <w:t xml:space="preserve"> </w:t>
      </w:r>
      <w:r w:rsidRPr="00A73168">
        <w:rPr>
          <w:rFonts w:ascii="Times New Roman" w:hAnsi="Times New Roman" w:cs="Times New Roman"/>
          <w:sz w:val="24"/>
          <w:szCs w:val="24"/>
        </w:rPr>
        <w:t>cour</w:t>
      </w:r>
      <w:r w:rsidRPr="00A73168">
        <w:rPr>
          <w:rFonts w:ascii="Times New Roman" w:hAnsi="Times New Roman" w:cs="Times New Roman"/>
          <w:spacing w:val="-8"/>
          <w:sz w:val="24"/>
          <w:szCs w:val="24"/>
        </w:rPr>
        <w:t xml:space="preserve"> </w:t>
      </w:r>
      <w:r w:rsidRPr="00A73168">
        <w:rPr>
          <w:rFonts w:ascii="Times New Roman" w:hAnsi="Times New Roman" w:cs="Times New Roman"/>
          <w:sz w:val="24"/>
          <w:szCs w:val="24"/>
        </w:rPr>
        <w:t>d’appel</w:t>
      </w:r>
      <w:r w:rsidRPr="00A73168">
        <w:rPr>
          <w:rFonts w:ascii="Times New Roman" w:hAnsi="Times New Roman" w:cs="Times New Roman"/>
          <w:spacing w:val="-8"/>
          <w:sz w:val="24"/>
          <w:szCs w:val="24"/>
        </w:rPr>
        <w:t xml:space="preserve"> </w:t>
      </w:r>
      <w:r w:rsidRPr="00A73168">
        <w:rPr>
          <w:rFonts w:ascii="Times New Roman" w:hAnsi="Times New Roman" w:cs="Times New Roman"/>
          <w:sz w:val="24"/>
          <w:szCs w:val="24"/>
        </w:rPr>
        <w:t>de</w:t>
      </w:r>
      <w:r w:rsidRPr="00A73168">
        <w:rPr>
          <w:rFonts w:ascii="Times New Roman" w:hAnsi="Times New Roman" w:cs="Times New Roman"/>
          <w:spacing w:val="-8"/>
          <w:sz w:val="24"/>
          <w:szCs w:val="24"/>
        </w:rPr>
        <w:t xml:space="preserve"> </w:t>
      </w:r>
      <w:r w:rsidRPr="00A73168">
        <w:rPr>
          <w:rFonts w:ascii="Times New Roman" w:hAnsi="Times New Roman" w:cs="Times New Roman"/>
          <w:spacing w:val="-3"/>
          <w:sz w:val="24"/>
          <w:szCs w:val="24"/>
        </w:rPr>
        <w:t>Bruxelles</w:t>
      </w:r>
      <w:r w:rsidRPr="00A73168">
        <w:rPr>
          <w:rFonts w:ascii="Times New Roman" w:hAnsi="Times New Roman" w:cs="Times New Roman"/>
          <w:spacing w:val="-9"/>
          <w:sz w:val="24"/>
          <w:szCs w:val="24"/>
        </w:rPr>
        <w:t xml:space="preserve"> </w:t>
      </w:r>
      <w:r w:rsidRPr="00A73168">
        <w:rPr>
          <w:rFonts w:ascii="Times New Roman" w:hAnsi="Times New Roman" w:cs="Times New Roman"/>
          <w:spacing w:val="-3"/>
          <w:sz w:val="24"/>
          <w:szCs w:val="24"/>
        </w:rPr>
        <w:t>considéra,</w:t>
      </w:r>
      <w:r w:rsidRPr="00A73168">
        <w:rPr>
          <w:rFonts w:ascii="Times New Roman" w:hAnsi="Times New Roman" w:cs="Times New Roman"/>
          <w:spacing w:val="-7"/>
          <w:sz w:val="24"/>
          <w:szCs w:val="24"/>
        </w:rPr>
        <w:t xml:space="preserve"> </w:t>
      </w:r>
      <w:r w:rsidRPr="00A73168">
        <w:rPr>
          <w:rFonts w:ascii="Times New Roman" w:hAnsi="Times New Roman" w:cs="Times New Roman"/>
          <w:sz w:val="24"/>
          <w:szCs w:val="24"/>
        </w:rPr>
        <w:t>à</w:t>
      </w:r>
      <w:r w:rsidRPr="00A73168">
        <w:rPr>
          <w:rFonts w:ascii="Times New Roman" w:hAnsi="Times New Roman" w:cs="Times New Roman"/>
          <w:spacing w:val="-7"/>
          <w:sz w:val="24"/>
          <w:szCs w:val="24"/>
        </w:rPr>
        <w:t xml:space="preserve"> </w:t>
      </w:r>
      <w:r w:rsidRPr="00A73168">
        <w:rPr>
          <w:rFonts w:ascii="Times New Roman" w:hAnsi="Times New Roman" w:cs="Times New Roman"/>
          <w:spacing w:val="-3"/>
          <w:sz w:val="24"/>
          <w:szCs w:val="24"/>
        </w:rPr>
        <w:t>juste</w:t>
      </w:r>
      <w:r w:rsidRPr="00A73168">
        <w:rPr>
          <w:rFonts w:ascii="Times New Roman" w:hAnsi="Times New Roman" w:cs="Times New Roman"/>
          <w:spacing w:val="-9"/>
          <w:sz w:val="24"/>
          <w:szCs w:val="24"/>
        </w:rPr>
        <w:t xml:space="preserve"> </w:t>
      </w:r>
      <w:r w:rsidRPr="00A73168">
        <w:rPr>
          <w:rFonts w:ascii="Times New Roman" w:hAnsi="Times New Roman" w:cs="Times New Roman"/>
          <w:spacing w:val="-3"/>
          <w:sz w:val="24"/>
          <w:szCs w:val="24"/>
        </w:rPr>
        <w:t>titre,</w:t>
      </w:r>
      <w:r w:rsidRPr="00A73168">
        <w:rPr>
          <w:rFonts w:ascii="Times New Roman" w:hAnsi="Times New Roman" w:cs="Times New Roman"/>
          <w:spacing w:val="-7"/>
          <w:sz w:val="24"/>
          <w:szCs w:val="24"/>
        </w:rPr>
        <w:t xml:space="preserve"> </w:t>
      </w:r>
      <w:r w:rsidRPr="00A73168">
        <w:rPr>
          <w:rFonts w:ascii="Times New Roman" w:hAnsi="Times New Roman" w:cs="Times New Roman"/>
          <w:sz w:val="24"/>
          <w:szCs w:val="24"/>
        </w:rPr>
        <w:t>que</w:t>
      </w:r>
      <w:r w:rsidRPr="00A73168">
        <w:rPr>
          <w:rFonts w:ascii="Times New Roman" w:hAnsi="Times New Roman" w:cs="Times New Roman"/>
          <w:spacing w:val="-9"/>
          <w:sz w:val="24"/>
          <w:szCs w:val="24"/>
        </w:rPr>
        <w:t xml:space="preserve"> </w:t>
      </w:r>
      <w:r w:rsidRPr="00A73168">
        <w:rPr>
          <w:rFonts w:ascii="Times New Roman" w:hAnsi="Times New Roman" w:cs="Times New Roman"/>
          <w:sz w:val="24"/>
          <w:szCs w:val="24"/>
        </w:rPr>
        <w:t xml:space="preserve">le </w:t>
      </w:r>
      <w:r w:rsidRPr="00A73168">
        <w:rPr>
          <w:rFonts w:ascii="Times New Roman" w:hAnsi="Times New Roman" w:cs="Times New Roman"/>
          <w:spacing w:val="-3"/>
          <w:sz w:val="24"/>
          <w:szCs w:val="24"/>
        </w:rPr>
        <w:t xml:space="preserve">commettant </w:t>
      </w:r>
      <w:r w:rsidRPr="00A73168">
        <w:rPr>
          <w:rFonts w:ascii="Times New Roman" w:hAnsi="Times New Roman" w:cs="Times New Roman"/>
          <w:sz w:val="24"/>
          <w:szCs w:val="24"/>
        </w:rPr>
        <w:t xml:space="preserve">ne </w:t>
      </w:r>
      <w:r w:rsidRPr="00A73168">
        <w:rPr>
          <w:rFonts w:ascii="Times New Roman" w:hAnsi="Times New Roman" w:cs="Times New Roman"/>
          <w:spacing w:val="-3"/>
          <w:sz w:val="24"/>
          <w:szCs w:val="24"/>
        </w:rPr>
        <w:t xml:space="preserve">justifiait </w:t>
      </w:r>
      <w:r w:rsidRPr="00A73168">
        <w:rPr>
          <w:rFonts w:ascii="Times New Roman" w:hAnsi="Times New Roman" w:cs="Times New Roman"/>
          <w:sz w:val="24"/>
          <w:szCs w:val="24"/>
        </w:rPr>
        <w:t xml:space="preserve">pas de sa qualité à agir au nom et pour le </w:t>
      </w:r>
      <w:r w:rsidRPr="00A73168">
        <w:rPr>
          <w:rFonts w:ascii="Times New Roman" w:hAnsi="Times New Roman" w:cs="Times New Roman"/>
          <w:spacing w:val="-3"/>
          <w:sz w:val="24"/>
          <w:szCs w:val="24"/>
        </w:rPr>
        <w:t xml:space="preserve">compte </w:t>
      </w:r>
      <w:r w:rsidRPr="00A73168">
        <w:rPr>
          <w:rFonts w:ascii="Times New Roman" w:hAnsi="Times New Roman" w:cs="Times New Roman"/>
          <w:sz w:val="24"/>
          <w:szCs w:val="24"/>
        </w:rPr>
        <w:t xml:space="preserve">de la </w:t>
      </w:r>
      <w:r w:rsidRPr="00A73168">
        <w:rPr>
          <w:rFonts w:ascii="Times New Roman" w:hAnsi="Times New Roman" w:cs="Times New Roman"/>
          <w:spacing w:val="-3"/>
          <w:sz w:val="24"/>
          <w:szCs w:val="24"/>
        </w:rPr>
        <w:t>clien</w:t>
      </w:r>
      <w:r w:rsidRPr="00A73168">
        <w:rPr>
          <w:rFonts w:ascii="Times New Roman" w:hAnsi="Times New Roman" w:cs="Times New Roman"/>
          <w:spacing w:val="-3"/>
          <w:sz w:val="24"/>
          <w:szCs w:val="24"/>
        </w:rPr>
        <w:t>tèle</w:t>
      </w:r>
      <w:r w:rsidRPr="00A73168">
        <w:rPr>
          <w:rFonts w:ascii="Times New Roman" w:hAnsi="Times New Roman" w:cs="Times New Roman"/>
          <w:spacing w:val="-7"/>
          <w:sz w:val="24"/>
          <w:szCs w:val="24"/>
        </w:rPr>
        <w:t xml:space="preserve"> </w:t>
      </w:r>
      <w:r w:rsidRPr="00A73168">
        <w:rPr>
          <w:rFonts w:ascii="Times New Roman" w:hAnsi="Times New Roman" w:cs="Times New Roman"/>
          <w:sz w:val="24"/>
          <w:szCs w:val="24"/>
        </w:rPr>
        <w:t>et</w:t>
      </w:r>
      <w:r w:rsidRPr="00A73168">
        <w:rPr>
          <w:rFonts w:ascii="Times New Roman" w:hAnsi="Times New Roman" w:cs="Times New Roman"/>
          <w:spacing w:val="-4"/>
          <w:sz w:val="24"/>
          <w:szCs w:val="24"/>
        </w:rPr>
        <w:t xml:space="preserve"> </w:t>
      </w:r>
      <w:r w:rsidRPr="00A73168">
        <w:rPr>
          <w:rFonts w:ascii="Times New Roman" w:hAnsi="Times New Roman" w:cs="Times New Roman"/>
          <w:sz w:val="24"/>
          <w:szCs w:val="24"/>
        </w:rPr>
        <w:t>ne</w:t>
      </w:r>
      <w:r w:rsidRPr="00A73168">
        <w:rPr>
          <w:rFonts w:ascii="Times New Roman" w:hAnsi="Times New Roman" w:cs="Times New Roman"/>
          <w:spacing w:val="-7"/>
          <w:sz w:val="24"/>
          <w:szCs w:val="24"/>
        </w:rPr>
        <w:t xml:space="preserve"> </w:t>
      </w:r>
      <w:r w:rsidRPr="00A73168">
        <w:rPr>
          <w:rFonts w:ascii="Times New Roman" w:hAnsi="Times New Roman" w:cs="Times New Roman"/>
          <w:spacing w:val="-3"/>
          <w:sz w:val="24"/>
          <w:szCs w:val="24"/>
        </w:rPr>
        <w:t>pouvait</w:t>
      </w:r>
      <w:r w:rsidRPr="00A73168">
        <w:rPr>
          <w:rFonts w:ascii="Times New Roman" w:hAnsi="Times New Roman" w:cs="Times New Roman"/>
          <w:spacing w:val="-4"/>
          <w:sz w:val="24"/>
          <w:szCs w:val="24"/>
        </w:rPr>
        <w:t xml:space="preserve"> </w:t>
      </w:r>
      <w:r w:rsidRPr="00A73168">
        <w:rPr>
          <w:rFonts w:ascii="Times New Roman" w:hAnsi="Times New Roman" w:cs="Times New Roman"/>
          <w:sz w:val="24"/>
          <w:szCs w:val="24"/>
        </w:rPr>
        <w:t>donc</w:t>
      </w:r>
      <w:r w:rsidRPr="00A73168">
        <w:rPr>
          <w:rFonts w:ascii="Times New Roman" w:hAnsi="Times New Roman" w:cs="Times New Roman"/>
          <w:spacing w:val="-6"/>
          <w:sz w:val="24"/>
          <w:szCs w:val="24"/>
        </w:rPr>
        <w:t xml:space="preserve"> </w:t>
      </w:r>
      <w:r w:rsidRPr="00A73168">
        <w:rPr>
          <w:rFonts w:ascii="Times New Roman" w:hAnsi="Times New Roman" w:cs="Times New Roman"/>
          <w:spacing w:val="-3"/>
          <w:sz w:val="24"/>
          <w:szCs w:val="24"/>
        </w:rPr>
        <w:t>prétendre</w:t>
      </w:r>
      <w:r w:rsidRPr="00A73168">
        <w:rPr>
          <w:rFonts w:ascii="Times New Roman" w:hAnsi="Times New Roman" w:cs="Times New Roman"/>
          <w:spacing w:val="-6"/>
          <w:sz w:val="24"/>
          <w:szCs w:val="24"/>
        </w:rPr>
        <w:t xml:space="preserve"> </w:t>
      </w:r>
      <w:r w:rsidRPr="00A73168">
        <w:rPr>
          <w:rFonts w:ascii="Times New Roman" w:hAnsi="Times New Roman" w:cs="Times New Roman"/>
          <w:sz w:val="24"/>
          <w:szCs w:val="24"/>
        </w:rPr>
        <w:t>à</w:t>
      </w:r>
      <w:r w:rsidRPr="00A73168">
        <w:rPr>
          <w:rFonts w:ascii="Times New Roman" w:hAnsi="Times New Roman" w:cs="Times New Roman"/>
          <w:spacing w:val="-5"/>
          <w:sz w:val="24"/>
          <w:szCs w:val="24"/>
        </w:rPr>
        <w:t xml:space="preserve"> </w:t>
      </w:r>
      <w:r w:rsidRPr="00A73168">
        <w:rPr>
          <w:rFonts w:ascii="Times New Roman" w:hAnsi="Times New Roman" w:cs="Times New Roman"/>
          <w:sz w:val="24"/>
          <w:szCs w:val="24"/>
        </w:rPr>
        <w:t>une</w:t>
      </w:r>
      <w:r w:rsidRPr="00A73168">
        <w:rPr>
          <w:rFonts w:ascii="Times New Roman" w:hAnsi="Times New Roman" w:cs="Times New Roman"/>
          <w:spacing w:val="-6"/>
          <w:sz w:val="24"/>
          <w:szCs w:val="24"/>
        </w:rPr>
        <w:t xml:space="preserve"> </w:t>
      </w:r>
      <w:r w:rsidRPr="00A73168">
        <w:rPr>
          <w:rFonts w:ascii="Times New Roman" w:hAnsi="Times New Roman" w:cs="Times New Roman"/>
          <w:spacing w:val="-3"/>
          <w:sz w:val="24"/>
          <w:szCs w:val="24"/>
        </w:rPr>
        <w:t>quelconque</w:t>
      </w:r>
      <w:r w:rsidRPr="00A73168">
        <w:rPr>
          <w:rFonts w:ascii="Times New Roman" w:hAnsi="Times New Roman" w:cs="Times New Roman"/>
          <w:spacing w:val="-7"/>
          <w:sz w:val="24"/>
          <w:szCs w:val="24"/>
        </w:rPr>
        <w:t xml:space="preserve"> </w:t>
      </w:r>
      <w:r w:rsidRPr="00A73168">
        <w:rPr>
          <w:rFonts w:ascii="Times New Roman" w:hAnsi="Times New Roman" w:cs="Times New Roman"/>
          <w:spacing w:val="-3"/>
          <w:sz w:val="24"/>
          <w:szCs w:val="24"/>
        </w:rPr>
        <w:t>indemnisation</w:t>
      </w:r>
      <w:r w:rsidRPr="00A73168">
        <w:rPr>
          <w:rFonts w:ascii="Times New Roman" w:hAnsi="Times New Roman" w:cs="Times New Roman"/>
          <w:spacing w:val="-4"/>
          <w:sz w:val="24"/>
          <w:szCs w:val="24"/>
        </w:rPr>
        <w:t xml:space="preserve"> </w:t>
      </w:r>
      <w:r w:rsidRPr="00A73168">
        <w:rPr>
          <w:rFonts w:ascii="Times New Roman" w:hAnsi="Times New Roman" w:cs="Times New Roman"/>
          <w:sz w:val="24"/>
          <w:szCs w:val="24"/>
        </w:rPr>
        <w:t>de</w:t>
      </w:r>
      <w:r w:rsidRPr="00A73168">
        <w:rPr>
          <w:rFonts w:ascii="Times New Roman" w:hAnsi="Times New Roman" w:cs="Times New Roman"/>
          <w:spacing w:val="-7"/>
          <w:sz w:val="24"/>
          <w:szCs w:val="24"/>
        </w:rPr>
        <w:t xml:space="preserve"> </w:t>
      </w:r>
      <w:r w:rsidRPr="00A73168">
        <w:rPr>
          <w:rFonts w:ascii="Times New Roman" w:hAnsi="Times New Roman" w:cs="Times New Roman"/>
          <w:sz w:val="24"/>
          <w:szCs w:val="24"/>
        </w:rPr>
        <w:t>ce</w:t>
      </w:r>
      <w:r w:rsidRPr="00A73168">
        <w:rPr>
          <w:rFonts w:ascii="Times New Roman" w:hAnsi="Times New Roman" w:cs="Times New Roman"/>
          <w:spacing w:val="-6"/>
          <w:sz w:val="24"/>
          <w:szCs w:val="24"/>
        </w:rPr>
        <w:t xml:space="preserve"> </w:t>
      </w:r>
      <w:r w:rsidRPr="00A73168">
        <w:rPr>
          <w:rFonts w:ascii="Times New Roman" w:hAnsi="Times New Roman" w:cs="Times New Roman"/>
          <w:spacing w:val="-3"/>
          <w:sz w:val="24"/>
          <w:szCs w:val="24"/>
        </w:rPr>
        <w:t>chef.</w:t>
      </w:r>
    </w:p>
    <w:p w14:paraId="0554A301" w14:textId="77777777" w:rsidR="00A73168" w:rsidRPr="00A73168" w:rsidRDefault="00A73168" w:rsidP="00A73168">
      <w:pPr>
        <w:pStyle w:val="Corpsdetexte"/>
        <w:ind w:right="20"/>
        <w:jc w:val="both"/>
        <w:rPr>
          <w:rFonts w:ascii="Times New Roman" w:hAnsi="Times New Roman" w:cs="Times New Roman"/>
          <w:sz w:val="24"/>
          <w:szCs w:val="24"/>
        </w:rPr>
      </w:pPr>
    </w:p>
    <w:p w14:paraId="340CA56C" w14:textId="1AFE1497" w:rsidR="00F51910" w:rsidRPr="00A73168" w:rsidRDefault="005124ED" w:rsidP="00A73168">
      <w:pPr>
        <w:pStyle w:val="Corpsdetexte"/>
        <w:ind w:right="20"/>
        <w:jc w:val="both"/>
        <w:rPr>
          <w:rFonts w:ascii="Times New Roman" w:hAnsi="Times New Roman" w:cs="Times New Roman"/>
          <w:sz w:val="24"/>
          <w:szCs w:val="24"/>
        </w:rPr>
      </w:pPr>
      <w:r w:rsidRPr="00A73168">
        <w:rPr>
          <w:rFonts w:ascii="Times New Roman" w:hAnsi="Times New Roman" w:cs="Times New Roman"/>
          <w:sz w:val="24"/>
          <w:szCs w:val="24"/>
        </w:rPr>
        <w:t>Pour le surplus, elle releva que le commettant avait omis de préciser le fondement légal de sa demande d’indemnisation et n’avait, en outre, produit aucune pièce permettant d’établir la réalité de son éventuel dommage.</w:t>
      </w:r>
    </w:p>
    <w:p w14:paraId="20689350" w14:textId="77777777" w:rsidR="00A73168" w:rsidRPr="00A73168" w:rsidRDefault="00A73168" w:rsidP="00A73168">
      <w:pPr>
        <w:pStyle w:val="Corpsdetexte"/>
        <w:ind w:right="20"/>
        <w:jc w:val="both"/>
        <w:rPr>
          <w:rFonts w:ascii="Times New Roman" w:hAnsi="Times New Roman" w:cs="Times New Roman"/>
          <w:sz w:val="24"/>
          <w:szCs w:val="24"/>
        </w:rPr>
      </w:pPr>
    </w:p>
    <w:p w14:paraId="340CA56D" w14:textId="7976406C" w:rsidR="00F51910" w:rsidRPr="00A73168" w:rsidRDefault="005124ED" w:rsidP="00A73168">
      <w:pPr>
        <w:pStyle w:val="Corpsdetexte"/>
        <w:ind w:right="20"/>
        <w:jc w:val="both"/>
        <w:rPr>
          <w:rFonts w:ascii="Times New Roman" w:hAnsi="Times New Roman" w:cs="Times New Roman"/>
          <w:sz w:val="24"/>
          <w:szCs w:val="24"/>
        </w:rPr>
      </w:pPr>
      <w:r w:rsidRPr="00A73168">
        <w:rPr>
          <w:rFonts w:ascii="Times New Roman" w:hAnsi="Times New Roman" w:cs="Times New Roman"/>
          <w:sz w:val="24"/>
          <w:szCs w:val="24"/>
        </w:rPr>
        <w:lastRenderedPageBreak/>
        <w:t>À cet égard, dans un arrêt du 12 sept</w:t>
      </w:r>
      <w:r w:rsidRPr="00A73168">
        <w:rPr>
          <w:rFonts w:ascii="Times New Roman" w:hAnsi="Times New Roman" w:cs="Times New Roman"/>
          <w:sz w:val="24"/>
          <w:szCs w:val="24"/>
        </w:rPr>
        <w:t>embre 2016, la cour d’appel de Liège</w:t>
      </w:r>
      <w:r w:rsidR="00A73168" w:rsidRPr="00A73168">
        <w:rPr>
          <w:rStyle w:val="Appelnotedebasdep"/>
          <w:rFonts w:ascii="Times New Roman" w:hAnsi="Times New Roman" w:cs="Times New Roman"/>
          <w:sz w:val="24"/>
          <w:szCs w:val="24"/>
        </w:rPr>
        <w:footnoteReference w:id="7"/>
      </w:r>
      <w:r w:rsidR="00A73168" w:rsidRPr="00A73168">
        <w:rPr>
          <w:rFonts w:ascii="Times New Roman" w:hAnsi="Times New Roman" w:cs="Times New Roman"/>
          <w:sz w:val="24"/>
          <w:szCs w:val="24"/>
        </w:rPr>
        <w:t xml:space="preserve"> </w:t>
      </w:r>
      <w:r w:rsidRPr="00A73168">
        <w:rPr>
          <w:rFonts w:ascii="Times New Roman" w:hAnsi="Times New Roman" w:cs="Times New Roman"/>
          <w:sz w:val="24"/>
          <w:szCs w:val="24"/>
        </w:rPr>
        <w:t>avait quant à elle jugé que la partie qui rompt un contrat de manière irrégulière est tenue de réparer l’intégralité du préjudice éprouvé et établi par la victime.</w:t>
      </w:r>
    </w:p>
    <w:p w14:paraId="746831EF" w14:textId="77777777" w:rsidR="00A73168" w:rsidRPr="00A73168" w:rsidRDefault="00A73168" w:rsidP="00A73168">
      <w:pPr>
        <w:pStyle w:val="Corpsdetexte"/>
        <w:ind w:right="20"/>
        <w:jc w:val="both"/>
        <w:rPr>
          <w:rFonts w:ascii="Times New Roman" w:hAnsi="Times New Roman" w:cs="Times New Roman"/>
          <w:sz w:val="24"/>
          <w:szCs w:val="24"/>
        </w:rPr>
      </w:pPr>
    </w:p>
    <w:p w14:paraId="340CA56E" w14:textId="7DAF68AB" w:rsidR="00F51910" w:rsidRPr="00A73168" w:rsidRDefault="005124ED" w:rsidP="00A73168">
      <w:pPr>
        <w:pStyle w:val="Corpsdetexte"/>
        <w:ind w:right="20"/>
        <w:jc w:val="both"/>
        <w:rPr>
          <w:rFonts w:ascii="Times New Roman" w:hAnsi="Times New Roman" w:cs="Times New Roman"/>
          <w:spacing w:val="-5"/>
          <w:sz w:val="24"/>
          <w:szCs w:val="24"/>
        </w:rPr>
      </w:pPr>
      <w:r w:rsidRPr="00A73168">
        <w:rPr>
          <w:rFonts w:ascii="Times New Roman" w:hAnsi="Times New Roman" w:cs="Times New Roman"/>
          <w:spacing w:val="-4"/>
          <w:sz w:val="24"/>
          <w:szCs w:val="24"/>
        </w:rPr>
        <w:t xml:space="preserve">Dans </w:t>
      </w:r>
      <w:r w:rsidRPr="00A73168">
        <w:rPr>
          <w:rFonts w:ascii="Times New Roman" w:hAnsi="Times New Roman" w:cs="Times New Roman"/>
          <w:sz w:val="24"/>
          <w:szCs w:val="24"/>
        </w:rPr>
        <w:t xml:space="preserve">un </w:t>
      </w:r>
      <w:r w:rsidRPr="00A73168">
        <w:rPr>
          <w:rFonts w:ascii="Times New Roman" w:hAnsi="Times New Roman" w:cs="Times New Roman"/>
          <w:spacing w:val="-5"/>
          <w:sz w:val="24"/>
          <w:szCs w:val="24"/>
        </w:rPr>
        <w:t xml:space="preserve">arrêt </w:t>
      </w:r>
      <w:r w:rsidRPr="00A73168">
        <w:rPr>
          <w:rFonts w:ascii="Times New Roman" w:hAnsi="Times New Roman" w:cs="Times New Roman"/>
          <w:sz w:val="24"/>
          <w:szCs w:val="24"/>
        </w:rPr>
        <w:t xml:space="preserve">du </w:t>
      </w:r>
      <w:r w:rsidRPr="00A73168">
        <w:rPr>
          <w:rFonts w:ascii="Times New Roman" w:hAnsi="Times New Roman" w:cs="Times New Roman"/>
          <w:spacing w:val="-3"/>
          <w:sz w:val="24"/>
          <w:szCs w:val="24"/>
        </w:rPr>
        <w:t xml:space="preserve">26 </w:t>
      </w:r>
      <w:r w:rsidRPr="00A73168">
        <w:rPr>
          <w:rFonts w:ascii="Times New Roman" w:hAnsi="Times New Roman" w:cs="Times New Roman"/>
          <w:spacing w:val="-5"/>
          <w:sz w:val="24"/>
          <w:szCs w:val="24"/>
        </w:rPr>
        <w:t xml:space="preserve">février </w:t>
      </w:r>
      <w:r w:rsidRPr="00A73168">
        <w:rPr>
          <w:rFonts w:ascii="Times New Roman" w:hAnsi="Times New Roman" w:cs="Times New Roman"/>
          <w:spacing w:val="-4"/>
          <w:sz w:val="24"/>
          <w:szCs w:val="24"/>
        </w:rPr>
        <w:t xml:space="preserve">2013, </w:t>
      </w:r>
      <w:r w:rsidRPr="00A73168">
        <w:rPr>
          <w:rFonts w:ascii="Times New Roman" w:hAnsi="Times New Roman" w:cs="Times New Roman"/>
          <w:spacing w:val="-3"/>
          <w:sz w:val="24"/>
          <w:szCs w:val="24"/>
        </w:rPr>
        <w:t xml:space="preserve">la </w:t>
      </w:r>
      <w:r w:rsidRPr="00A73168">
        <w:rPr>
          <w:rFonts w:ascii="Times New Roman" w:hAnsi="Times New Roman" w:cs="Times New Roman"/>
          <w:spacing w:val="-4"/>
          <w:sz w:val="24"/>
          <w:szCs w:val="24"/>
        </w:rPr>
        <w:t xml:space="preserve">cour d’appel </w:t>
      </w:r>
      <w:r w:rsidRPr="00A73168">
        <w:rPr>
          <w:rFonts w:ascii="Times New Roman" w:hAnsi="Times New Roman" w:cs="Times New Roman"/>
          <w:sz w:val="24"/>
          <w:szCs w:val="24"/>
        </w:rPr>
        <w:t xml:space="preserve">de </w:t>
      </w:r>
      <w:r w:rsidRPr="00A73168">
        <w:rPr>
          <w:rFonts w:ascii="Times New Roman" w:hAnsi="Times New Roman" w:cs="Times New Roman"/>
          <w:spacing w:val="-5"/>
          <w:sz w:val="24"/>
          <w:szCs w:val="24"/>
        </w:rPr>
        <w:t>B</w:t>
      </w:r>
      <w:r w:rsidRPr="00A73168">
        <w:rPr>
          <w:rFonts w:ascii="Times New Roman" w:hAnsi="Times New Roman" w:cs="Times New Roman"/>
          <w:spacing w:val="-5"/>
          <w:sz w:val="24"/>
          <w:szCs w:val="24"/>
        </w:rPr>
        <w:t xml:space="preserve">ruxelles avait évalué </w:t>
      </w:r>
      <w:r w:rsidRPr="00A73168">
        <w:rPr>
          <w:rFonts w:ascii="Times New Roman" w:hAnsi="Times New Roman" w:cs="Times New Roman"/>
          <w:spacing w:val="-3"/>
          <w:sz w:val="24"/>
          <w:szCs w:val="24"/>
        </w:rPr>
        <w:t xml:space="preserve">ce </w:t>
      </w:r>
      <w:r w:rsidRPr="00A73168">
        <w:rPr>
          <w:rFonts w:ascii="Times New Roman" w:hAnsi="Times New Roman" w:cs="Times New Roman"/>
          <w:spacing w:val="-5"/>
          <w:sz w:val="24"/>
          <w:szCs w:val="24"/>
        </w:rPr>
        <w:t xml:space="preserve">dommage </w:t>
      </w:r>
      <w:r w:rsidRPr="00A73168">
        <w:rPr>
          <w:rFonts w:ascii="Times New Roman" w:hAnsi="Times New Roman" w:cs="Times New Roman"/>
          <w:spacing w:val="-3"/>
          <w:sz w:val="24"/>
          <w:szCs w:val="24"/>
        </w:rPr>
        <w:t>en</w:t>
      </w:r>
      <w:r w:rsidRPr="00A73168">
        <w:rPr>
          <w:rFonts w:ascii="Times New Roman" w:hAnsi="Times New Roman" w:cs="Times New Roman"/>
          <w:spacing w:val="-6"/>
          <w:sz w:val="24"/>
          <w:szCs w:val="24"/>
        </w:rPr>
        <w:t xml:space="preserve"> </w:t>
      </w:r>
      <w:r w:rsidRPr="00A73168">
        <w:rPr>
          <w:rFonts w:ascii="Times New Roman" w:hAnsi="Times New Roman" w:cs="Times New Roman"/>
          <w:spacing w:val="-5"/>
          <w:sz w:val="24"/>
          <w:szCs w:val="24"/>
        </w:rPr>
        <w:t>équité,</w:t>
      </w:r>
      <w:r w:rsidRPr="00A73168">
        <w:rPr>
          <w:rFonts w:ascii="Times New Roman" w:hAnsi="Times New Roman" w:cs="Times New Roman"/>
          <w:spacing w:val="-8"/>
          <w:sz w:val="24"/>
          <w:szCs w:val="24"/>
        </w:rPr>
        <w:t xml:space="preserve"> </w:t>
      </w:r>
      <w:r w:rsidRPr="00A73168">
        <w:rPr>
          <w:rFonts w:ascii="Times New Roman" w:hAnsi="Times New Roman" w:cs="Times New Roman"/>
          <w:sz w:val="24"/>
          <w:szCs w:val="24"/>
        </w:rPr>
        <w:t>à</w:t>
      </w:r>
      <w:r w:rsidRPr="00A73168">
        <w:rPr>
          <w:rFonts w:ascii="Times New Roman" w:hAnsi="Times New Roman" w:cs="Times New Roman"/>
          <w:spacing w:val="-7"/>
          <w:sz w:val="24"/>
          <w:szCs w:val="24"/>
        </w:rPr>
        <w:t xml:space="preserve"> </w:t>
      </w:r>
      <w:r w:rsidRPr="00A73168">
        <w:rPr>
          <w:rFonts w:ascii="Times New Roman" w:hAnsi="Times New Roman" w:cs="Times New Roman"/>
          <w:spacing w:val="-5"/>
          <w:sz w:val="24"/>
          <w:szCs w:val="24"/>
        </w:rPr>
        <w:t>défaut</w:t>
      </w:r>
      <w:r w:rsidRPr="00A73168">
        <w:rPr>
          <w:rFonts w:ascii="Times New Roman" w:hAnsi="Times New Roman" w:cs="Times New Roman"/>
          <w:spacing w:val="-7"/>
          <w:sz w:val="24"/>
          <w:szCs w:val="24"/>
        </w:rPr>
        <w:t xml:space="preserve"> </w:t>
      </w:r>
      <w:r w:rsidRPr="00A73168">
        <w:rPr>
          <w:rFonts w:ascii="Times New Roman" w:hAnsi="Times New Roman" w:cs="Times New Roman"/>
          <w:spacing w:val="-5"/>
          <w:sz w:val="24"/>
          <w:szCs w:val="24"/>
        </w:rPr>
        <w:t>d’éléments</w:t>
      </w:r>
      <w:r w:rsidRPr="00A73168">
        <w:rPr>
          <w:rFonts w:ascii="Times New Roman" w:hAnsi="Times New Roman" w:cs="Times New Roman"/>
          <w:spacing w:val="-8"/>
          <w:sz w:val="24"/>
          <w:szCs w:val="24"/>
        </w:rPr>
        <w:t xml:space="preserve"> </w:t>
      </w:r>
      <w:r w:rsidRPr="00A73168">
        <w:rPr>
          <w:rFonts w:ascii="Times New Roman" w:hAnsi="Times New Roman" w:cs="Times New Roman"/>
          <w:spacing w:val="-5"/>
          <w:sz w:val="24"/>
          <w:szCs w:val="24"/>
        </w:rPr>
        <w:t>concrets</w:t>
      </w:r>
      <w:r w:rsidRPr="00A73168">
        <w:rPr>
          <w:rFonts w:ascii="Times New Roman" w:hAnsi="Times New Roman" w:cs="Times New Roman"/>
          <w:spacing w:val="-8"/>
          <w:sz w:val="24"/>
          <w:szCs w:val="24"/>
        </w:rPr>
        <w:t xml:space="preserve"> </w:t>
      </w:r>
      <w:r w:rsidRPr="00A73168">
        <w:rPr>
          <w:rFonts w:ascii="Times New Roman" w:hAnsi="Times New Roman" w:cs="Times New Roman"/>
          <w:spacing w:val="-5"/>
          <w:sz w:val="24"/>
          <w:szCs w:val="24"/>
        </w:rPr>
        <w:t>permettant</w:t>
      </w:r>
      <w:r w:rsidRPr="00A73168">
        <w:rPr>
          <w:rFonts w:ascii="Times New Roman" w:hAnsi="Times New Roman" w:cs="Times New Roman"/>
          <w:spacing w:val="-7"/>
          <w:sz w:val="24"/>
          <w:szCs w:val="24"/>
        </w:rPr>
        <w:t xml:space="preserve"> </w:t>
      </w:r>
      <w:r w:rsidRPr="00A73168">
        <w:rPr>
          <w:rFonts w:ascii="Times New Roman" w:hAnsi="Times New Roman" w:cs="Times New Roman"/>
          <w:sz w:val="24"/>
          <w:szCs w:val="24"/>
        </w:rPr>
        <w:t>de</w:t>
      </w:r>
      <w:r w:rsidRPr="00A73168">
        <w:rPr>
          <w:rFonts w:ascii="Times New Roman" w:hAnsi="Times New Roman" w:cs="Times New Roman"/>
          <w:spacing w:val="-8"/>
          <w:sz w:val="24"/>
          <w:szCs w:val="24"/>
        </w:rPr>
        <w:t xml:space="preserve"> </w:t>
      </w:r>
      <w:r w:rsidRPr="00A73168">
        <w:rPr>
          <w:rFonts w:ascii="Times New Roman" w:hAnsi="Times New Roman" w:cs="Times New Roman"/>
          <w:spacing w:val="-5"/>
          <w:sz w:val="24"/>
          <w:szCs w:val="24"/>
        </w:rPr>
        <w:t>calculer</w:t>
      </w:r>
      <w:r w:rsidRPr="00A73168">
        <w:rPr>
          <w:rFonts w:ascii="Times New Roman" w:hAnsi="Times New Roman" w:cs="Times New Roman"/>
          <w:spacing w:val="-7"/>
          <w:sz w:val="24"/>
          <w:szCs w:val="24"/>
        </w:rPr>
        <w:t xml:space="preserve"> </w:t>
      </w:r>
      <w:r w:rsidRPr="00A73168">
        <w:rPr>
          <w:rFonts w:ascii="Times New Roman" w:hAnsi="Times New Roman" w:cs="Times New Roman"/>
          <w:spacing w:val="-5"/>
          <w:sz w:val="24"/>
          <w:szCs w:val="24"/>
        </w:rPr>
        <w:t>précisément</w:t>
      </w:r>
      <w:r w:rsidRPr="00A73168">
        <w:rPr>
          <w:rFonts w:ascii="Times New Roman" w:hAnsi="Times New Roman" w:cs="Times New Roman"/>
          <w:spacing w:val="-7"/>
          <w:sz w:val="24"/>
          <w:szCs w:val="24"/>
        </w:rPr>
        <w:t xml:space="preserve"> </w:t>
      </w:r>
      <w:r w:rsidRPr="00A73168">
        <w:rPr>
          <w:rFonts w:ascii="Times New Roman" w:hAnsi="Times New Roman" w:cs="Times New Roman"/>
          <w:spacing w:val="-5"/>
          <w:sz w:val="24"/>
          <w:szCs w:val="24"/>
        </w:rPr>
        <w:t>l’étendue</w:t>
      </w:r>
      <w:r w:rsidRPr="00A73168">
        <w:rPr>
          <w:rFonts w:ascii="Times New Roman" w:hAnsi="Times New Roman" w:cs="Times New Roman"/>
          <w:spacing w:val="-10"/>
          <w:sz w:val="24"/>
          <w:szCs w:val="24"/>
        </w:rPr>
        <w:t xml:space="preserve"> </w:t>
      </w:r>
      <w:r w:rsidRPr="00A73168">
        <w:rPr>
          <w:rFonts w:ascii="Times New Roman" w:hAnsi="Times New Roman" w:cs="Times New Roman"/>
          <w:sz w:val="24"/>
          <w:szCs w:val="24"/>
        </w:rPr>
        <w:t xml:space="preserve">de </w:t>
      </w:r>
      <w:r w:rsidRPr="00A73168">
        <w:rPr>
          <w:rFonts w:ascii="Times New Roman" w:hAnsi="Times New Roman" w:cs="Times New Roman"/>
          <w:spacing w:val="-3"/>
          <w:sz w:val="24"/>
          <w:szCs w:val="24"/>
        </w:rPr>
        <w:t>ce</w:t>
      </w:r>
      <w:r w:rsidRPr="00A73168">
        <w:rPr>
          <w:rFonts w:ascii="Times New Roman" w:hAnsi="Times New Roman" w:cs="Times New Roman"/>
          <w:spacing w:val="-10"/>
          <w:sz w:val="24"/>
          <w:szCs w:val="24"/>
        </w:rPr>
        <w:t xml:space="preserve"> </w:t>
      </w:r>
      <w:r w:rsidRPr="00A73168">
        <w:rPr>
          <w:rFonts w:ascii="Times New Roman" w:hAnsi="Times New Roman" w:cs="Times New Roman"/>
          <w:spacing w:val="-5"/>
          <w:sz w:val="24"/>
          <w:szCs w:val="24"/>
        </w:rPr>
        <w:t>préjudice</w:t>
      </w:r>
      <w:r w:rsidR="00A73168" w:rsidRPr="00A73168">
        <w:rPr>
          <w:rStyle w:val="Appelnotedebasdep"/>
          <w:rFonts w:ascii="Times New Roman" w:hAnsi="Times New Roman" w:cs="Times New Roman"/>
          <w:spacing w:val="-5"/>
          <w:sz w:val="24"/>
          <w:szCs w:val="24"/>
        </w:rPr>
        <w:footnoteReference w:id="8"/>
      </w:r>
      <w:r w:rsidRPr="00A73168">
        <w:rPr>
          <w:rFonts w:ascii="Times New Roman" w:hAnsi="Times New Roman" w:cs="Times New Roman"/>
          <w:spacing w:val="-5"/>
          <w:sz w:val="24"/>
          <w:szCs w:val="24"/>
        </w:rPr>
        <w:t>.</w:t>
      </w:r>
    </w:p>
    <w:p w14:paraId="1C0A8172" w14:textId="77777777" w:rsidR="00A73168" w:rsidRPr="00A73168" w:rsidRDefault="00A73168" w:rsidP="00A73168">
      <w:pPr>
        <w:pStyle w:val="Corpsdetexte"/>
        <w:ind w:right="20"/>
        <w:jc w:val="both"/>
        <w:rPr>
          <w:rFonts w:ascii="Times New Roman" w:hAnsi="Times New Roman" w:cs="Times New Roman"/>
          <w:sz w:val="24"/>
          <w:szCs w:val="24"/>
        </w:rPr>
      </w:pPr>
    </w:p>
    <w:p w14:paraId="335DA7E8" w14:textId="295E74E6" w:rsidR="00A73168" w:rsidRPr="00A73168" w:rsidRDefault="005124ED" w:rsidP="00A73168">
      <w:pPr>
        <w:pStyle w:val="TableParagraph"/>
        <w:spacing w:line="240" w:lineRule="auto"/>
        <w:ind w:right="20"/>
        <w:jc w:val="both"/>
        <w:rPr>
          <w:rFonts w:ascii="Times New Roman" w:hAnsi="Times New Roman" w:cs="Times New Roman"/>
          <w:sz w:val="24"/>
          <w:szCs w:val="24"/>
        </w:rPr>
      </w:pPr>
      <w:r w:rsidRPr="00A73168">
        <w:rPr>
          <w:rFonts w:ascii="Times New Roman" w:hAnsi="Times New Roman" w:cs="Times New Roman"/>
          <w:sz w:val="24"/>
          <w:szCs w:val="24"/>
        </w:rPr>
        <w:t>Si le commettant avait légalement fondé sa réclamation et davantage justifié le préjudice dont il se prévalait, l’indemn</w:t>
      </w:r>
      <w:r w:rsidRPr="00A73168">
        <w:rPr>
          <w:rFonts w:ascii="Times New Roman" w:hAnsi="Times New Roman" w:cs="Times New Roman"/>
          <w:sz w:val="24"/>
          <w:szCs w:val="24"/>
        </w:rPr>
        <w:t xml:space="preserve">isation à laquelle il aurait pu prétendre aurait dû couvrir le </w:t>
      </w:r>
    </w:p>
    <w:p w14:paraId="340CA56F" w14:textId="2AFF4E97" w:rsidR="00F51910" w:rsidRPr="00A73168" w:rsidRDefault="005124ED" w:rsidP="00A73168">
      <w:pPr>
        <w:pStyle w:val="Corpsdetexte"/>
        <w:ind w:right="20"/>
        <w:jc w:val="both"/>
        <w:rPr>
          <w:rFonts w:ascii="Times New Roman" w:hAnsi="Times New Roman" w:cs="Times New Roman"/>
          <w:sz w:val="24"/>
          <w:szCs w:val="24"/>
        </w:rPr>
      </w:pPr>
      <w:proofErr w:type="gramStart"/>
      <w:r w:rsidRPr="00A73168">
        <w:rPr>
          <w:rFonts w:ascii="Times New Roman" w:hAnsi="Times New Roman" w:cs="Times New Roman"/>
          <w:sz w:val="24"/>
          <w:szCs w:val="24"/>
        </w:rPr>
        <w:t>préjudice</w:t>
      </w:r>
      <w:proofErr w:type="gramEnd"/>
      <w:r w:rsidRPr="00A73168">
        <w:rPr>
          <w:rFonts w:ascii="Times New Roman" w:hAnsi="Times New Roman" w:cs="Times New Roman"/>
          <w:sz w:val="24"/>
          <w:szCs w:val="24"/>
        </w:rPr>
        <w:t xml:space="preserve"> causé par la perte résultant de la disparition de l’agent :</w:t>
      </w:r>
    </w:p>
    <w:p w14:paraId="69D01816" w14:textId="77777777" w:rsidR="00A73168" w:rsidRPr="00A73168" w:rsidRDefault="00A73168" w:rsidP="00A73168">
      <w:pPr>
        <w:pStyle w:val="Corpsdetexte"/>
        <w:ind w:right="20"/>
        <w:jc w:val="both"/>
        <w:rPr>
          <w:rFonts w:ascii="Times New Roman" w:hAnsi="Times New Roman" w:cs="Times New Roman"/>
          <w:sz w:val="24"/>
          <w:szCs w:val="24"/>
        </w:rPr>
      </w:pPr>
    </w:p>
    <w:p w14:paraId="340CA570" w14:textId="39E9ED4F" w:rsidR="00F51910" w:rsidRPr="00A73168" w:rsidRDefault="005124ED" w:rsidP="00A73168">
      <w:pPr>
        <w:pStyle w:val="Paragraphedeliste"/>
        <w:numPr>
          <w:ilvl w:val="0"/>
          <w:numId w:val="1"/>
        </w:numPr>
        <w:tabs>
          <w:tab w:val="left" w:pos="567"/>
        </w:tabs>
        <w:spacing w:before="0"/>
        <w:ind w:left="567" w:right="20" w:hanging="283"/>
        <w:jc w:val="both"/>
        <w:rPr>
          <w:rFonts w:ascii="Times New Roman" w:hAnsi="Times New Roman" w:cs="Times New Roman"/>
          <w:sz w:val="24"/>
          <w:szCs w:val="24"/>
        </w:rPr>
      </w:pPr>
      <w:proofErr w:type="gramStart"/>
      <w:r w:rsidRPr="00A73168">
        <w:rPr>
          <w:rFonts w:ascii="Times New Roman" w:hAnsi="Times New Roman" w:cs="Times New Roman"/>
          <w:sz w:val="24"/>
          <w:szCs w:val="24"/>
        </w:rPr>
        <w:t>soit</w:t>
      </w:r>
      <w:proofErr w:type="gramEnd"/>
      <w:r w:rsidRPr="00A73168">
        <w:rPr>
          <w:rFonts w:ascii="Times New Roman" w:hAnsi="Times New Roman" w:cs="Times New Roman"/>
          <w:sz w:val="24"/>
          <w:szCs w:val="24"/>
        </w:rPr>
        <w:t>, s’il s’était agi d’un contrat à durée déterminée, pendant la durée du contrat restant à courir</w:t>
      </w:r>
      <w:r w:rsidRPr="00A73168">
        <w:rPr>
          <w:rFonts w:ascii="Times New Roman" w:hAnsi="Times New Roman" w:cs="Times New Roman"/>
          <w:spacing w:val="-2"/>
          <w:sz w:val="24"/>
          <w:szCs w:val="24"/>
        </w:rPr>
        <w:t xml:space="preserve"> </w:t>
      </w:r>
      <w:r w:rsidRPr="00A73168">
        <w:rPr>
          <w:rFonts w:ascii="Times New Roman" w:hAnsi="Times New Roman" w:cs="Times New Roman"/>
          <w:sz w:val="24"/>
          <w:szCs w:val="24"/>
        </w:rPr>
        <w:t>;</w:t>
      </w:r>
    </w:p>
    <w:p w14:paraId="5E41C963" w14:textId="77777777" w:rsidR="00A73168" w:rsidRPr="00A73168" w:rsidRDefault="00A73168" w:rsidP="00A73168">
      <w:pPr>
        <w:pStyle w:val="Paragraphedeliste"/>
        <w:tabs>
          <w:tab w:val="left" w:pos="475"/>
        </w:tabs>
        <w:spacing w:before="0"/>
        <w:ind w:left="0" w:right="20" w:firstLine="0"/>
        <w:jc w:val="both"/>
        <w:rPr>
          <w:rFonts w:ascii="Times New Roman" w:hAnsi="Times New Roman" w:cs="Times New Roman"/>
          <w:sz w:val="24"/>
          <w:szCs w:val="24"/>
        </w:rPr>
      </w:pPr>
    </w:p>
    <w:p w14:paraId="340CA571" w14:textId="470EF601" w:rsidR="00F51910" w:rsidRPr="00A73168" w:rsidRDefault="005124ED" w:rsidP="00A73168">
      <w:pPr>
        <w:pStyle w:val="Paragraphedeliste"/>
        <w:numPr>
          <w:ilvl w:val="0"/>
          <w:numId w:val="1"/>
        </w:numPr>
        <w:tabs>
          <w:tab w:val="left" w:pos="567"/>
        </w:tabs>
        <w:spacing w:before="0"/>
        <w:ind w:left="567" w:right="20" w:hanging="283"/>
        <w:jc w:val="both"/>
        <w:rPr>
          <w:rFonts w:ascii="Times New Roman" w:hAnsi="Times New Roman" w:cs="Times New Roman"/>
          <w:sz w:val="24"/>
          <w:szCs w:val="24"/>
        </w:rPr>
      </w:pPr>
      <w:proofErr w:type="gramStart"/>
      <w:r w:rsidRPr="00A73168">
        <w:rPr>
          <w:rFonts w:ascii="Times New Roman" w:hAnsi="Times New Roman" w:cs="Times New Roman"/>
          <w:sz w:val="24"/>
          <w:szCs w:val="24"/>
        </w:rPr>
        <w:t>soit</w:t>
      </w:r>
      <w:proofErr w:type="gramEnd"/>
      <w:r w:rsidRPr="00A73168">
        <w:rPr>
          <w:rFonts w:ascii="Times New Roman" w:hAnsi="Times New Roman" w:cs="Times New Roman"/>
          <w:sz w:val="24"/>
          <w:szCs w:val="24"/>
        </w:rPr>
        <w:t>, s’il s’était a</w:t>
      </w:r>
      <w:r w:rsidRPr="00A73168">
        <w:rPr>
          <w:rFonts w:ascii="Times New Roman" w:hAnsi="Times New Roman" w:cs="Times New Roman"/>
          <w:sz w:val="24"/>
          <w:szCs w:val="24"/>
        </w:rPr>
        <w:t>gi d’un contrat à durée indéterminée, pendant la durée du pré</w:t>
      </w:r>
      <w:r w:rsidRPr="00A73168">
        <w:rPr>
          <w:rFonts w:ascii="Times New Roman" w:hAnsi="Times New Roman" w:cs="Times New Roman"/>
          <w:sz w:val="24"/>
          <w:szCs w:val="24"/>
        </w:rPr>
        <w:t>avis que l’agent eût dû lui notifier s’il ne s’était prévalu à tort d’un manquement grave.</w:t>
      </w:r>
    </w:p>
    <w:p w14:paraId="2E7AECC4" w14:textId="77777777" w:rsidR="00A73168" w:rsidRPr="00A73168" w:rsidRDefault="00A73168" w:rsidP="00A73168">
      <w:pPr>
        <w:pStyle w:val="Paragraphedeliste"/>
        <w:spacing w:before="0"/>
        <w:ind w:left="0" w:right="20" w:firstLine="0"/>
        <w:jc w:val="both"/>
        <w:rPr>
          <w:rFonts w:ascii="Times New Roman" w:hAnsi="Times New Roman" w:cs="Times New Roman"/>
          <w:sz w:val="24"/>
          <w:szCs w:val="24"/>
        </w:rPr>
      </w:pPr>
    </w:p>
    <w:p w14:paraId="531A2E9C" w14:textId="3CF4F16B" w:rsidR="00A73168" w:rsidRDefault="00A73168" w:rsidP="00A73168">
      <w:pPr>
        <w:pStyle w:val="Paragraphedeliste"/>
        <w:tabs>
          <w:tab w:val="left" w:pos="475"/>
        </w:tabs>
        <w:spacing w:before="0"/>
        <w:ind w:left="0" w:right="20" w:firstLine="0"/>
        <w:jc w:val="both"/>
        <w:rPr>
          <w:rFonts w:ascii="Times New Roman" w:hAnsi="Times New Roman" w:cs="Times New Roman"/>
          <w:sz w:val="24"/>
          <w:szCs w:val="24"/>
        </w:rPr>
      </w:pPr>
    </w:p>
    <w:p w14:paraId="1BDE678C" w14:textId="77777777" w:rsidR="00A73168" w:rsidRPr="00A73168" w:rsidRDefault="00A73168" w:rsidP="00A73168">
      <w:pPr>
        <w:pStyle w:val="Paragraphedeliste"/>
        <w:tabs>
          <w:tab w:val="left" w:pos="475"/>
        </w:tabs>
        <w:spacing w:before="0"/>
        <w:ind w:left="0" w:right="20" w:firstLine="0"/>
        <w:jc w:val="both"/>
        <w:rPr>
          <w:rFonts w:ascii="Times New Roman" w:hAnsi="Times New Roman" w:cs="Times New Roman"/>
          <w:sz w:val="24"/>
          <w:szCs w:val="24"/>
        </w:rPr>
      </w:pPr>
    </w:p>
    <w:p w14:paraId="63F42E63" w14:textId="77777777" w:rsidR="00A73168" w:rsidRPr="00A73168" w:rsidRDefault="00A73168" w:rsidP="00A73168">
      <w:pPr>
        <w:pStyle w:val="Paragraphedeliste"/>
        <w:tabs>
          <w:tab w:val="left" w:pos="475"/>
        </w:tabs>
        <w:spacing w:before="0"/>
        <w:ind w:left="0" w:right="20" w:firstLine="0"/>
        <w:jc w:val="right"/>
        <w:rPr>
          <w:rFonts w:ascii="Times New Roman" w:hAnsi="Times New Roman" w:cs="Times New Roman"/>
          <w:i/>
          <w:iCs/>
          <w:sz w:val="24"/>
          <w:szCs w:val="24"/>
        </w:rPr>
      </w:pPr>
      <w:r w:rsidRPr="00A73168">
        <w:rPr>
          <w:rFonts w:ascii="Times New Roman" w:hAnsi="Times New Roman" w:cs="Times New Roman"/>
          <w:i/>
          <w:iCs/>
          <w:sz w:val="24"/>
          <w:szCs w:val="24"/>
        </w:rPr>
        <w:t>Alice DEJOLLIER</w:t>
      </w:r>
      <w:r w:rsidRPr="00A73168">
        <w:rPr>
          <w:rFonts w:ascii="Times New Roman" w:hAnsi="Times New Roman" w:cs="Times New Roman"/>
          <w:i/>
          <w:iCs/>
          <w:sz w:val="24"/>
          <w:szCs w:val="24"/>
        </w:rPr>
        <w:t xml:space="preserve"> </w:t>
      </w:r>
    </w:p>
    <w:p w14:paraId="7A42765F" w14:textId="77777777" w:rsidR="00A73168" w:rsidRPr="00A73168" w:rsidRDefault="00A73168" w:rsidP="00A73168">
      <w:pPr>
        <w:ind w:right="20"/>
        <w:jc w:val="right"/>
        <w:rPr>
          <w:rFonts w:ascii="Times New Roman" w:hAnsi="Times New Roman" w:cs="Times New Roman"/>
          <w:i/>
          <w:iCs/>
          <w:sz w:val="24"/>
          <w:szCs w:val="24"/>
        </w:rPr>
      </w:pPr>
      <w:r w:rsidRPr="00A73168">
        <w:rPr>
          <w:rFonts w:ascii="Times New Roman" w:hAnsi="Times New Roman" w:cs="Times New Roman"/>
          <w:i/>
          <w:iCs/>
          <w:sz w:val="24"/>
          <w:szCs w:val="24"/>
        </w:rPr>
        <w:t>Patrick KILESTE</w:t>
      </w:r>
      <w:r w:rsidRPr="00A73168">
        <w:rPr>
          <w:rFonts w:ascii="Times New Roman" w:hAnsi="Times New Roman" w:cs="Times New Roman"/>
          <w:i/>
          <w:iCs/>
          <w:sz w:val="24"/>
          <w:szCs w:val="24"/>
        </w:rPr>
        <w:t xml:space="preserve"> </w:t>
      </w:r>
    </w:p>
    <w:p w14:paraId="563372F7" w14:textId="6E597DF8" w:rsidR="00A73168" w:rsidRPr="00A73168" w:rsidRDefault="00A73168" w:rsidP="00A73168">
      <w:pPr>
        <w:ind w:right="20"/>
        <w:jc w:val="right"/>
        <w:rPr>
          <w:rFonts w:ascii="Times New Roman" w:hAnsi="Times New Roman" w:cs="Times New Roman"/>
          <w:i/>
          <w:iCs/>
          <w:sz w:val="24"/>
          <w:szCs w:val="24"/>
        </w:rPr>
      </w:pPr>
      <w:r w:rsidRPr="00A73168">
        <w:rPr>
          <w:rFonts w:ascii="Times New Roman" w:hAnsi="Times New Roman" w:cs="Times New Roman"/>
          <w:i/>
          <w:iCs/>
          <w:sz w:val="24"/>
          <w:szCs w:val="24"/>
        </w:rPr>
        <w:t>Cécile STAUDT</w:t>
      </w:r>
    </w:p>
    <w:p w14:paraId="401A1AEE" w14:textId="1846850D" w:rsidR="00A73168" w:rsidRPr="00A73168" w:rsidRDefault="00A73168" w:rsidP="00A73168">
      <w:pPr>
        <w:ind w:right="20"/>
        <w:jc w:val="right"/>
        <w:rPr>
          <w:rFonts w:ascii="Times New Roman" w:hAnsi="Times New Roman" w:cs="Times New Roman"/>
          <w:i/>
          <w:iCs/>
          <w:sz w:val="24"/>
          <w:szCs w:val="24"/>
        </w:rPr>
      </w:pPr>
    </w:p>
    <w:p w14:paraId="646B0C40" w14:textId="5CC7BE73" w:rsidR="00A73168" w:rsidRPr="00A73168" w:rsidRDefault="00A73168" w:rsidP="00A73168">
      <w:pPr>
        <w:ind w:right="20"/>
        <w:jc w:val="right"/>
        <w:rPr>
          <w:rFonts w:ascii="Times New Roman" w:hAnsi="Times New Roman" w:cs="Times New Roman"/>
          <w:i/>
          <w:iCs/>
          <w:sz w:val="24"/>
          <w:szCs w:val="24"/>
        </w:rPr>
      </w:pPr>
      <w:r w:rsidRPr="00A73168">
        <w:rPr>
          <w:rFonts w:ascii="Times New Roman" w:hAnsi="Times New Roman" w:cs="Times New Roman"/>
          <w:i/>
          <w:iCs/>
          <w:sz w:val="24"/>
          <w:szCs w:val="24"/>
        </w:rPr>
        <w:t>Avocats au Barreau de Bruxelles</w:t>
      </w:r>
    </w:p>
    <w:sectPr w:rsidR="00A73168" w:rsidRPr="00A73168" w:rsidSect="00A73168">
      <w:headerReference w:type="default" r:id="rId7"/>
      <w:pgSz w:w="8790" w:h="13610"/>
      <w:pgMar w:top="993" w:right="740" w:bottom="993" w:left="800" w:header="100" w:footer="1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0CA598" w14:textId="77777777" w:rsidR="00000000" w:rsidRDefault="005124ED">
      <w:r>
        <w:separator/>
      </w:r>
    </w:p>
  </w:endnote>
  <w:endnote w:type="continuationSeparator" w:id="0">
    <w:p w14:paraId="340CA59A" w14:textId="77777777" w:rsidR="00000000" w:rsidRDefault="00512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0CA594" w14:textId="77777777" w:rsidR="00000000" w:rsidRDefault="005124ED">
      <w:r>
        <w:separator/>
      </w:r>
    </w:p>
  </w:footnote>
  <w:footnote w:type="continuationSeparator" w:id="0">
    <w:p w14:paraId="340CA596" w14:textId="77777777" w:rsidR="00000000" w:rsidRDefault="005124ED">
      <w:r>
        <w:continuationSeparator/>
      </w:r>
    </w:p>
  </w:footnote>
  <w:footnote w:id="1">
    <w:p w14:paraId="22538B31" w14:textId="18791636" w:rsidR="00A73168" w:rsidRPr="00A73168" w:rsidRDefault="00A73168" w:rsidP="00A73168">
      <w:pPr>
        <w:ind w:right="23"/>
        <w:rPr>
          <w:rFonts w:ascii="Times New Roman" w:hAnsi="Times New Roman" w:cs="Times New Roman"/>
          <w:sz w:val="18"/>
          <w:szCs w:val="18"/>
        </w:rPr>
      </w:pPr>
      <w:r w:rsidRPr="00A73168">
        <w:rPr>
          <w:rStyle w:val="Appelnotedebasdep"/>
          <w:rFonts w:ascii="Times New Roman" w:hAnsi="Times New Roman" w:cs="Times New Roman"/>
          <w:sz w:val="18"/>
          <w:szCs w:val="18"/>
        </w:rPr>
        <w:footnoteRef/>
      </w:r>
      <w:r w:rsidRPr="00A73168">
        <w:rPr>
          <w:rFonts w:ascii="Times New Roman" w:hAnsi="Times New Roman" w:cs="Times New Roman"/>
          <w:sz w:val="18"/>
          <w:szCs w:val="18"/>
        </w:rPr>
        <w:t xml:space="preserve"> </w:t>
      </w:r>
      <w:r w:rsidRPr="00A73168">
        <w:rPr>
          <w:rFonts w:ascii="Times New Roman" w:hAnsi="Times New Roman" w:cs="Times New Roman"/>
          <w:sz w:val="18"/>
          <w:szCs w:val="18"/>
        </w:rPr>
        <w:t xml:space="preserve">Directive du Conseil du 18 décembre 1986 relative à la coordination des droits des États membres concernant les agents commerciaux indépendants, </w:t>
      </w:r>
      <w:r w:rsidRPr="00A73168">
        <w:rPr>
          <w:rFonts w:ascii="Times New Roman" w:hAnsi="Times New Roman" w:cs="Times New Roman"/>
          <w:i/>
          <w:sz w:val="18"/>
          <w:szCs w:val="18"/>
        </w:rPr>
        <w:t>J.O.U.E.</w:t>
      </w:r>
      <w:r w:rsidRPr="00A73168">
        <w:rPr>
          <w:rFonts w:ascii="Times New Roman" w:hAnsi="Times New Roman" w:cs="Times New Roman"/>
          <w:sz w:val="18"/>
          <w:szCs w:val="18"/>
        </w:rPr>
        <w:t>, L. 382, 31 décembre 1986, pp. 17 à</w:t>
      </w:r>
      <w:r w:rsidRPr="00A73168">
        <w:rPr>
          <w:rFonts w:ascii="Times New Roman" w:hAnsi="Times New Roman" w:cs="Times New Roman"/>
          <w:spacing w:val="-6"/>
          <w:sz w:val="18"/>
          <w:szCs w:val="18"/>
        </w:rPr>
        <w:t xml:space="preserve"> </w:t>
      </w:r>
      <w:r w:rsidRPr="00A73168">
        <w:rPr>
          <w:rFonts w:ascii="Times New Roman" w:hAnsi="Times New Roman" w:cs="Times New Roman"/>
          <w:sz w:val="18"/>
          <w:szCs w:val="18"/>
        </w:rPr>
        <w:t>21.</w:t>
      </w:r>
    </w:p>
  </w:footnote>
  <w:footnote w:id="2">
    <w:p w14:paraId="4CAC2B4F" w14:textId="0B97D46C" w:rsidR="00A73168" w:rsidRPr="00A73168" w:rsidRDefault="00A73168" w:rsidP="00A73168">
      <w:pPr>
        <w:ind w:right="23"/>
        <w:rPr>
          <w:rFonts w:ascii="Times New Roman" w:hAnsi="Times New Roman" w:cs="Times New Roman"/>
          <w:sz w:val="18"/>
          <w:szCs w:val="18"/>
        </w:rPr>
      </w:pPr>
      <w:r w:rsidRPr="00A73168">
        <w:rPr>
          <w:rStyle w:val="Appelnotedebasdep"/>
          <w:rFonts w:ascii="Times New Roman" w:hAnsi="Times New Roman" w:cs="Times New Roman"/>
          <w:sz w:val="18"/>
          <w:szCs w:val="18"/>
        </w:rPr>
        <w:footnoteRef/>
      </w:r>
      <w:r w:rsidRPr="00A73168">
        <w:rPr>
          <w:rFonts w:ascii="Times New Roman" w:hAnsi="Times New Roman" w:cs="Times New Roman"/>
          <w:sz w:val="18"/>
          <w:szCs w:val="18"/>
        </w:rPr>
        <w:t xml:space="preserve"> </w:t>
      </w:r>
      <w:r w:rsidRPr="00A73168">
        <w:rPr>
          <w:rFonts w:ascii="Times New Roman" w:hAnsi="Times New Roman" w:cs="Times New Roman"/>
          <w:sz w:val="18"/>
          <w:szCs w:val="18"/>
        </w:rPr>
        <w:t xml:space="preserve">Voy. </w:t>
      </w:r>
      <w:proofErr w:type="gramStart"/>
      <w:r w:rsidRPr="00A73168">
        <w:rPr>
          <w:rFonts w:ascii="Times New Roman" w:hAnsi="Times New Roman" w:cs="Times New Roman"/>
          <w:sz w:val="18"/>
          <w:szCs w:val="18"/>
        </w:rPr>
        <w:t>l’article</w:t>
      </w:r>
      <w:proofErr w:type="gramEnd"/>
      <w:r w:rsidRPr="00A73168">
        <w:rPr>
          <w:rFonts w:ascii="Times New Roman" w:hAnsi="Times New Roman" w:cs="Times New Roman"/>
          <w:sz w:val="18"/>
          <w:szCs w:val="18"/>
        </w:rPr>
        <w:t xml:space="preserve"> 35, alinéa 3, de la loi du 3 juillet 1978 relative aux contrats de travail.</w:t>
      </w:r>
    </w:p>
  </w:footnote>
  <w:footnote w:id="3">
    <w:p w14:paraId="26760F5A" w14:textId="1EFFB0BF" w:rsidR="00A73168" w:rsidRPr="00A73168" w:rsidRDefault="00A73168" w:rsidP="00A73168">
      <w:pPr>
        <w:ind w:right="23"/>
        <w:rPr>
          <w:rFonts w:ascii="Times New Roman" w:hAnsi="Times New Roman" w:cs="Times New Roman"/>
          <w:sz w:val="18"/>
          <w:szCs w:val="18"/>
        </w:rPr>
      </w:pPr>
      <w:r w:rsidRPr="00A73168">
        <w:rPr>
          <w:rStyle w:val="Appelnotedebasdep"/>
          <w:rFonts w:ascii="Times New Roman" w:hAnsi="Times New Roman" w:cs="Times New Roman"/>
          <w:sz w:val="18"/>
          <w:szCs w:val="18"/>
        </w:rPr>
        <w:footnoteRef/>
      </w:r>
      <w:r w:rsidRPr="00A73168">
        <w:rPr>
          <w:rFonts w:ascii="Times New Roman" w:hAnsi="Times New Roman" w:cs="Times New Roman"/>
          <w:sz w:val="18"/>
          <w:szCs w:val="18"/>
        </w:rPr>
        <w:t xml:space="preserve"> </w:t>
      </w:r>
      <w:r w:rsidRPr="00A73168">
        <w:rPr>
          <w:rFonts w:ascii="Times New Roman" w:hAnsi="Times New Roman" w:cs="Times New Roman"/>
          <w:sz w:val="18"/>
          <w:szCs w:val="18"/>
        </w:rPr>
        <w:t xml:space="preserve">P. CRAHAY, </w:t>
      </w:r>
      <w:r w:rsidRPr="00A73168">
        <w:rPr>
          <w:rFonts w:ascii="Times New Roman" w:hAnsi="Times New Roman" w:cs="Times New Roman"/>
          <w:i/>
          <w:sz w:val="18"/>
          <w:szCs w:val="18"/>
        </w:rPr>
        <w:t>La rupture du contrat d’agence commerciale</w:t>
      </w:r>
      <w:r w:rsidRPr="00A73168">
        <w:rPr>
          <w:rFonts w:ascii="Times New Roman" w:hAnsi="Times New Roman" w:cs="Times New Roman"/>
          <w:sz w:val="18"/>
          <w:szCs w:val="18"/>
        </w:rPr>
        <w:t xml:space="preserve">, Dossiers du J.T., n° 65, Bruxelles, Larcier, 2008, p. </w:t>
      </w:r>
      <w:proofErr w:type="gramStart"/>
      <w:r w:rsidRPr="00A73168">
        <w:rPr>
          <w:rFonts w:ascii="Times New Roman" w:hAnsi="Times New Roman" w:cs="Times New Roman"/>
          <w:sz w:val="18"/>
          <w:szCs w:val="18"/>
        </w:rPr>
        <w:t>63,  n</w:t>
      </w:r>
      <w:proofErr w:type="gramEnd"/>
      <w:r w:rsidRPr="00A73168">
        <w:rPr>
          <w:rFonts w:ascii="Times New Roman" w:hAnsi="Times New Roman" w:cs="Times New Roman"/>
          <w:sz w:val="18"/>
          <w:szCs w:val="18"/>
        </w:rPr>
        <w:t>°</w:t>
      </w:r>
      <w:r w:rsidRPr="00A73168">
        <w:rPr>
          <w:rFonts w:ascii="Times New Roman" w:hAnsi="Times New Roman" w:cs="Times New Roman"/>
          <w:spacing w:val="-2"/>
          <w:sz w:val="18"/>
          <w:szCs w:val="18"/>
        </w:rPr>
        <w:t xml:space="preserve"> </w:t>
      </w:r>
      <w:r w:rsidRPr="00A73168">
        <w:rPr>
          <w:rFonts w:ascii="Times New Roman" w:hAnsi="Times New Roman" w:cs="Times New Roman"/>
          <w:sz w:val="18"/>
          <w:szCs w:val="18"/>
        </w:rPr>
        <w:t>64.</w:t>
      </w:r>
    </w:p>
  </w:footnote>
  <w:footnote w:id="4">
    <w:p w14:paraId="734E73A2" w14:textId="77C460C9" w:rsidR="00A73168" w:rsidRPr="00A73168" w:rsidRDefault="00A73168" w:rsidP="00A73168">
      <w:pPr>
        <w:ind w:right="23"/>
        <w:rPr>
          <w:rFonts w:ascii="Times New Roman" w:hAnsi="Times New Roman" w:cs="Times New Roman"/>
          <w:sz w:val="18"/>
          <w:szCs w:val="18"/>
        </w:rPr>
      </w:pPr>
      <w:r w:rsidRPr="00A73168">
        <w:rPr>
          <w:rStyle w:val="Appelnotedebasdep"/>
          <w:rFonts w:ascii="Times New Roman" w:hAnsi="Times New Roman" w:cs="Times New Roman"/>
          <w:sz w:val="18"/>
          <w:szCs w:val="18"/>
        </w:rPr>
        <w:footnoteRef/>
      </w:r>
      <w:r w:rsidRPr="00A73168">
        <w:rPr>
          <w:rFonts w:ascii="Times New Roman" w:hAnsi="Times New Roman" w:cs="Times New Roman"/>
          <w:sz w:val="18"/>
          <w:szCs w:val="18"/>
        </w:rPr>
        <w:t xml:space="preserve"> </w:t>
      </w:r>
      <w:r w:rsidRPr="00A73168">
        <w:rPr>
          <w:rFonts w:ascii="Times New Roman" w:hAnsi="Times New Roman" w:cs="Times New Roman"/>
          <w:sz w:val="18"/>
          <w:szCs w:val="18"/>
        </w:rPr>
        <w:t xml:space="preserve">C. VERBRAEKEN et A. SCHOUTHEETE, </w:t>
      </w:r>
      <w:r w:rsidRPr="00A73168">
        <w:rPr>
          <w:rFonts w:ascii="Times New Roman" w:hAnsi="Times New Roman" w:cs="Times New Roman"/>
          <w:i/>
          <w:sz w:val="18"/>
          <w:szCs w:val="18"/>
        </w:rPr>
        <w:t>Manuel des contrats de distribution commerciale</w:t>
      </w:r>
      <w:r w:rsidRPr="00A73168">
        <w:rPr>
          <w:rFonts w:ascii="Times New Roman" w:hAnsi="Times New Roman" w:cs="Times New Roman"/>
          <w:sz w:val="18"/>
          <w:szCs w:val="18"/>
        </w:rPr>
        <w:t>, Bruxelles, Kluwer, 1997, p. 138.</w:t>
      </w:r>
    </w:p>
  </w:footnote>
  <w:footnote w:id="5">
    <w:p w14:paraId="635FCC53" w14:textId="77777777" w:rsidR="00A73168" w:rsidRPr="00A73168" w:rsidRDefault="00A73168" w:rsidP="00A73168">
      <w:pPr>
        <w:ind w:right="23"/>
        <w:jc w:val="both"/>
        <w:rPr>
          <w:rFonts w:ascii="Times New Roman" w:hAnsi="Times New Roman" w:cs="Times New Roman"/>
          <w:sz w:val="18"/>
          <w:szCs w:val="18"/>
        </w:rPr>
      </w:pPr>
      <w:r w:rsidRPr="00A73168">
        <w:rPr>
          <w:rStyle w:val="Appelnotedebasdep"/>
          <w:rFonts w:ascii="Times New Roman" w:hAnsi="Times New Roman" w:cs="Times New Roman"/>
          <w:sz w:val="18"/>
          <w:szCs w:val="18"/>
        </w:rPr>
        <w:footnoteRef/>
      </w:r>
      <w:r w:rsidRPr="00A73168">
        <w:rPr>
          <w:rFonts w:ascii="Times New Roman" w:hAnsi="Times New Roman" w:cs="Times New Roman"/>
          <w:sz w:val="18"/>
          <w:szCs w:val="18"/>
        </w:rPr>
        <w:t xml:space="preserve"> </w:t>
      </w:r>
      <w:r w:rsidRPr="00A73168">
        <w:rPr>
          <w:rFonts w:ascii="Times New Roman" w:hAnsi="Times New Roman" w:cs="Times New Roman"/>
          <w:sz w:val="18"/>
          <w:szCs w:val="18"/>
        </w:rPr>
        <w:t xml:space="preserve">La jurisprudence fit application de ce qui suit en matière de concession de vente : voy. </w:t>
      </w:r>
      <w:proofErr w:type="gramStart"/>
      <w:r w:rsidRPr="00A73168">
        <w:rPr>
          <w:rFonts w:ascii="Times New Roman" w:hAnsi="Times New Roman" w:cs="Times New Roman"/>
          <w:sz w:val="18"/>
          <w:szCs w:val="18"/>
        </w:rPr>
        <w:t>notamment</w:t>
      </w:r>
      <w:proofErr w:type="gramEnd"/>
      <w:r w:rsidRPr="00A73168">
        <w:rPr>
          <w:rFonts w:ascii="Times New Roman" w:hAnsi="Times New Roman" w:cs="Times New Roman"/>
          <w:sz w:val="18"/>
          <w:szCs w:val="18"/>
        </w:rPr>
        <w:t xml:space="preserve"> Comm. Bruxelles, 28 septembre 1999, inédit, R.G. n° 5344/98 ; Bruxelles, 23 novembre 2000, inédit,  R.G.  </w:t>
      </w:r>
      <w:proofErr w:type="gramStart"/>
      <w:r w:rsidRPr="00A73168">
        <w:rPr>
          <w:rFonts w:ascii="Times New Roman" w:hAnsi="Times New Roman" w:cs="Times New Roman"/>
          <w:sz w:val="18"/>
          <w:szCs w:val="18"/>
        </w:rPr>
        <w:t>n</w:t>
      </w:r>
      <w:proofErr w:type="gramEnd"/>
      <w:r w:rsidRPr="00A73168">
        <w:rPr>
          <w:rFonts w:ascii="Times New Roman" w:hAnsi="Times New Roman" w:cs="Times New Roman"/>
          <w:sz w:val="18"/>
          <w:szCs w:val="18"/>
        </w:rPr>
        <w:t xml:space="preserve">°  1741/97 ; Gand, 12 avril 200, inédit, R.G. n° 1065/97, tous trois cités par P. KILESTE, P. HOLLANDER et C. STAUDT, </w:t>
      </w:r>
      <w:r w:rsidRPr="00A73168">
        <w:rPr>
          <w:rFonts w:ascii="Times New Roman" w:hAnsi="Times New Roman" w:cs="Times New Roman"/>
          <w:i/>
          <w:sz w:val="18"/>
          <w:szCs w:val="18"/>
        </w:rPr>
        <w:t>La</w:t>
      </w:r>
      <w:r w:rsidRPr="00A73168">
        <w:rPr>
          <w:rFonts w:ascii="Times New Roman" w:hAnsi="Times New Roman" w:cs="Times New Roman"/>
          <w:i/>
          <w:spacing w:val="4"/>
          <w:sz w:val="18"/>
          <w:szCs w:val="18"/>
        </w:rPr>
        <w:t xml:space="preserve"> </w:t>
      </w:r>
      <w:r w:rsidRPr="00A73168">
        <w:rPr>
          <w:rFonts w:ascii="Times New Roman" w:hAnsi="Times New Roman" w:cs="Times New Roman"/>
          <w:i/>
          <w:sz w:val="18"/>
          <w:szCs w:val="18"/>
        </w:rPr>
        <w:t>résiliation</w:t>
      </w:r>
      <w:r w:rsidRPr="00A73168">
        <w:rPr>
          <w:rFonts w:ascii="Times New Roman" w:hAnsi="Times New Roman" w:cs="Times New Roman"/>
          <w:i/>
          <w:spacing w:val="2"/>
          <w:sz w:val="18"/>
          <w:szCs w:val="18"/>
        </w:rPr>
        <w:t xml:space="preserve"> </w:t>
      </w:r>
      <w:r w:rsidRPr="00A73168">
        <w:rPr>
          <w:rFonts w:ascii="Times New Roman" w:hAnsi="Times New Roman" w:cs="Times New Roman"/>
          <w:i/>
          <w:sz w:val="18"/>
          <w:szCs w:val="18"/>
        </w:rPr>
        <w:t>des</w:t>
      </w:r>
      <w:r w:rsidRPr="00A73168">
        <w:rPr>
          <w:rFonts w:ascii="Times New Roman" w:hAnsi="Times New Roman" w:cs="Times New Roman"/>
          <w:i/>
          <w:spacing w:val="4"/>
          <w:sz w:val="18"/>
          <w:szCs w:val="18"/>
        </w:rPr>
        <w:t xml:space="preserve"> </w:t>
      </w:r>
      <w:r w:rsidRPr="00A73168">
        <w:rPr>
          <w:rFonts w:ascii="Times New Roman" w:hAnsi="Times New Roman" w:cs="Times New Roman"/>
          <w:i/>
          <w:sz w:val="18"/>
          <w:szCs w:val="18"/>
        </w:rPr>
        <w:t>concessions</w:t>
      </w:r>
      <w:r w:rsidRPr="00A73168">
        <w:rPr>
          <w:rFonts w:ascii="Times New Roman" w:hAnsi="Times New Roman" w:cs="Times New Roman"/>
          <w:i/>
          <w:spacing w:val="4"/>
          <w:sz w:val="18"/>
          <w:szCs w:val="18"/>
        </w:rPr>
        <w:t xml:space="preserve"> </w:t>
      </w:r>
      <w:r w:rsidRPr="00A73168">
        <w:rPr>
          <w:rFonts w:ascii="Times New Roman" w:hAnsi="Times New Roman" w:cs="Times New Roman"/>
          <w:i/>
          <w:sz w:val="18"/>
          <w:szCs w:val="18"/>
        </w:rPr>
        <w:t>de</w:t>
      </w:r>
      <w:r w:rsidRPr="00A73168">
        <w:rPr>
          <w:rFonts w:ascii="Times New Roman" w:hAnsi="Times New Roman" w:cs="Times New Roman"/>
          <w:i/>
          <w:spacing w:val="4"/>
          <w:sz w:val="18"/>
          <w:szCs w:val="18"/>
        </w:rPr>
        <w:t xml:space="preserve"> </w:t>
      </w:r>
      <w:r w:rsidRPr="00A73168">
        <w:rPr>
          <w:rFonts w:ascii="Times New Roman" w:hAnsi="Times New Roman" w:cs="Times New Roman"/>
          <w:i/>
          <w:sz w:val="18"/>
          <w:szCs w:val="18"/>
        </w:rPr>
        <w:t>vente</w:t>
      </w:r>
      <w:r w:rsidRPr="00A73168">
        <w:rPr>
          <w:rFonts w:ascii="Times New Roman" w:hAnsi="Times New Roman" w:cs="Times New Roman"/>
          <w:i/>
          <w:spacing w:val="2"/>
          <w:sz w:val="18"/>
          <w:szCs w:val="18"/>
        </w:rPr>
        <w:t xml:space="preserve"> </w:t>
      </w:r>
      <w:r w:rsidRPr="00A73168">
        <w:rPr>
          <w:rFonts w:ascii="Times New Roman" w:hAnsi="Times New Roman" w:cs="Times New Roman"/>
          <w:i/>
          <w:sz w:val="18"/>
          <w:szCs w:val="18"/>
        </w:rPr>
        <w:t>:</w:t>
      </w:r>
      <w:r w:rsidRPr="00A73168">
        <w:rPr>
          <w:rFonts w:ascii="Times New Roman" w:hAnsi="Times New Roman" w:cs="Times New Roman"/>
          <w:i/>
          <w:spacing w:val="3"/>
          <w:sz w:val="18"/>
          <w:szCs w:val="18"/>
        </w:rPr>
        <w:t xml:space="preserve"> </w:t>
      </w:r>
      <w:r w:rsidRPr="00A73168">
        <w:rPr>
          <w:rFonts w:ascii="Times New Roman" w:hAnsi="Times New Roman" w:cs="Times New Roman"/>
          <w:i/>
          <w:sz w:val="18"/>
          <w:szCs w:val="18"/>
        </w:rPr>
        <w:t>50</w:t>
      </w:r>
      <w:r w:rsidRPr="00A73168">
        <w:rPr>
          <w:rFonts w:ascii="Times New Roman" w:hAnsi="Times New Roman" w:cs="Times New Roman"/>
          <w:i/>
          <w:spacing w:val="3"/>
          <w:sz w:val="18"/>
          <w:szCs w:val="18"/>
        </w:rPr>
        <w:t xml:space="preserve"> </w:t>
      </w:r>
      <w:r w:rsidRPr="00A73168">
        <w:rPr>
          <w:rFonts w:ascii="Times New Roman" w:hAnsi="Times New Roman" w:cs="Times New Roman"/>
          <w:i/>
          <w:sz w:val="18"/>
          <w:szCs w:val="18"/>
        </w:rPr>
        <w:t>ans</w:t>
      </w:r>
      <w:r w:rsidRPr="00A73168">
        <w:rPr>
          <w:rFonts w:ascii="Times New Roman" w:hAnsi="Times New Roman" w:cs="Times New Roman"/>
          <w:i/>
          <w:spacing w:val="5"/>
          <w:sz w:val="18"/>
          <w:szCs w:val="18"/>
        </w:rPr>
        <w:t xml:space="preserve"> </w:t>
      </w:r>
      <w:r w:rsidRPr="00A73168">
        <w:rPr>
          <w:rFonts w:ascii="Times New Roman" w:hAnsi="Times New Roman" w:cs="Times New Roman"/>
          <w:i/>
          <w:sz w:val="18"/>
          <w:szCs w:val="18"/>
        </w:rPr>
        <w:t>d’évolution</w:t>
      </w:r>
      <w:r w:rsidRPr="00A73168">
        <w:rPr>
          <w:rFonts w:ascii="Times New Roman" w:hAnsi="Times New Roman" w:cs="Times New Roman"/>
          <w:i/>
          <w:spacing w:val="2"/>
          <w:sz w:val="18"/>
          <w:szCs w:val="18"/>
        </w:rPr>
        <w:t xml:space="preserve"> </w:t>
      </w:r>
      <w:r w:rsidRPr="00A73168">
        <w:rPr>
          <w:rFonts w:ascii="Times New Roman" w:hAnsi="Times New Roman" w:cs="Times New Roman"/>
          <w:i/>
          <w:sz w:val="18"/>
          <w:szCs w:val="18"/>
        </w:rPr>
        <w:t>de</w:t>
      </w:r>
      <w:r w:rsidRPr="00A73168">
        <w:rPr>
          <w:rFonts w:ascii="Times New Roman" w:hAnsi="Times New Roman" w:cs="Times New Roman"/>
          <w:i/>
          <w:spacing w:val="3"/>
          <w:sz w:val="18"/>
          <w:szCs w:val="18"/>
        </w:rPr>
        <w:t xml:space="preserve"> </w:t>
      </w:r>
      <w:r w:rsidRPr="00A73168">
        <w:rPr>
          <w:rFonts w:ascii="Times New Roman" w:hAnsi="Times New Roman" w:cs="Times New Roman"/>
          <w:i/>
          <w:sz w:val="18"/>
          <w:szCs w:val="18"/>
        </w:rPr>
        <w:t>la</w:t>
      </w:r>
      <w:r w:rsidRPr="00A73168">
        <w:rPr>
          <w:rFonts w:ascii="Times New Roman" w:hAnsi="Times New Roman" w:cs="Times New Roman"/>
          <w:i/>
          <w:spacing w:val="2"/>
          <w:sz w:val="18"/>
          <w:szCs w:val="18"/>
        </w:rPr>
        <w:t xml:space="preserve"> </w:t>
      </w:r>
      <w:r w:rsidRPr="00A73168">
        <w:rPr>
          <w:rFonts w:ascii="Times New Roman" w:hAnsi="Times New Roman" w:cs="Times New Roman"/>
          <w:i/>
          <w:sz w:val="18"/>
          <w:szCs w:val="18"/>
        </w:rPr>
        <w:t>loi</w:t>
      </w:r>
      <w:r w:rsidRPr="00A73168">
        <w:rPr>
          <w:rFonts w:ascii="Times New Roman" w:hAnsi="Times New Roman" w:cs="Times New Roman"/>
          <w:i/>
          <w:spacing w:val="3"/>
          <w:sz w:val="18"/>
          <w:szCs w:val="18"/>
        </w:rPr>
        <w:t xml:space="preserve"> </w:t>
      </w:r>
      <w:r w:rsidRPr="00A73168">
        <w:rPr>
          <w:rFonts w:ascii="Times New Roman" w:hAnsi="Times New Roman" w:cs="Times New Roman"/>
          <w:i/>
          <w:sz w:val="18"/>
          <w:szCs w:val="18"/>
        </w:rPr>
        <w:t>du</w:t>
      </w:r>
      <w:r w:rsidRPr="00A73168">
        <w:rPr>
          <w:rFonts w:ascii="Times New Roman" w:hAnsi="Times New Roman" w:cs="Times New Roman"/>
          <w:i/>
          <w:spacing w:val="2"/>
          <w:sz w:val="18"/>
          <w:szCs w:val="18"/>
        </w:rPr>
        <w:t xml:space="preserve"> </w:t>
      </w:r>
      <w:r w:rsidRPr="00A73168">
        <w:rPr>
          <w:rFonts w:ascii="Times New Roman" w:hAnsi="Times New Roman" w:cs="Times New Roman"/>
          <w:i/>
          <w:sz w:val="18"/>
          <w:szCs w:val="18"/>
        </w:rPr>
        <w:t>27</w:t>
      </w:r>
      <w:r w:rsidRPr="00A73168">
        <w:rPr>
          <w:rFonts w:ascii="Times New Roman" w:hAnsi="Times New Roman" w:cs="Times New Roman"/>
          <w:i/>
          <w:spacing w:val="3"/>
          <w:sz w:val="18"/>
          <w:szCs w:val="18"/>
        </w:rPr>
        <w:t xml:space="preserve"> </w:t>
      </w:r>
      <w:r w:rsidRPr="00A73168">
        <w:rPr>
          <w:rFonts w:ascii="Times New Roman" w:hAnsi="Times New Roman" w:cs="Times New Roman"/>
          <w:i/>
          <w:sz w:val="18"/>
          <w:szCs w:val="18"/>
        </w:rPr>
        <w:t>juillet</w:t>
      </w:r>
      <w:r w:rsidRPr="00A73168">
        <w:rPr>
          <w:rFonts w:ascii="Times New Roman" w:hAnsi="Times New Roman" w:cs="Times New Roman"/>
          <w:i/>
          <w:spacing w:val="2"/>
          <w:sz w:val="18"/>
          <w:szCs w:val="18"/>
        </w:rPr>
        <w:t xml:space="preserve"> </w:t>
      </w:r>
      <w:r w:rsidRPr="00A73168">
        <w:rPr>
          <w:rFonts w:ascii="Times New Roman" w:hAnsi="Times New Roman" w:cs="Times New Roman"/>
          <w:i/>
          <w:sz w:val="18"/>
          <w:szCs w:val="18"/>
        </w:rPr>
        <w:t>1961</w:t>
      </w:r>
      <w:r w:rsidRPr="00A73168">
        <w:rPr>
          <w:rFonts w:ascii="Times New Roman" w:hAnsi="Times New Roman" w:cs="Times New Roman"/>
          <w:sz w:val="18"/>
          <w:szCs w:val="18"/>
        </w:rPr>
        <w:t>,</w:t>
      </w:r>
      <w:r w:rsidRPr="00A73168">
        <w:rPr>
          <w:rFonts w:ascii="Times New Roman" w:hAnsi="Times New Roman" w:cs="Times New Roman"/>
          <w:spacing w:val="4"/>
          <w:sz w:val="18"/>
          <w:szCs w:val="18"/>
        </w:rPr>
        <w:t xml:space="preserve"> </w:t>
      </w:r>
      <w:r w:rsidRPr="00A73168">
        <w:rPr>
          <w:rFonts w:ascii="Times New Roman" w:hAnsi="Times New Roman" w:cs="Times New Roman"/>
          <w:sz w:val="18"/>
          <w:szCs w:val="18"/>
        </w:rPr>
        <w:t>Limal,</w:t>
      </w:r>
      <w:r w:rsidRPr="00A73168">
        <w:rPr>
          <w:rFonts w:ascii="Times New Roman" w:hAnsi="Times New Roman" w:cs="Times New Roman"/>
          <w:spacing w:val="3"/>
          <w:sz w:val="18"/>
          <w:szCs w:val="18"/>
        </w:rPr>
        <w:t xml:space="preserve"> </w:t>
      </w:r>
      <w:r w:rsidRPr="00A73168">
        <w:rPr>
          <w:rFonts w:ascii="Times New Roman" w:hAnsi="Times New Roman" w:cs="Times New Roman"/>
          <w:sz w:val="18"/>
          <w:szCs w:val="18"/>
        </w:rPr>
        <w:t>Anthemis,</w:t>
      </w:r>
      <w:r w:rsidRPr="00A73168">
        <w:rPr>
          <w:rFonts w:ascii="Times New Roman" w:hAnsi="Times New Roman" w:cs="Times New Roman"/>
          <w:spacing w:val="3"/>
          <w:sz w:val="18"/>
          <w:szCs w:val="18"/>
        </w:rPr>
        <w:t xml:space="preserve"> </w:t>
      </w:r>
      <w:r w:rsidRPr="00A73168">
        <w:rPr>
          <w:rFonts w:ascii="Times New Roman" w:hAnsi="Times New Roman" w:cs="Times New Roman"/>
          <w:sz w:val="18"/>
          <w:szCs w:val="18"/>
        </w:rPr>
        <w:t>2011,</w:t>
      </w:r>
    </w:p>
    <w:p w14:paraId="5D746DD4" w14:textId="557699E1" w:rsidR="00A73168" w:rsidRPr="00A73168" w:rsidRDefault="00A73168" w:rsidP="00A73168">
      <w:pPr>
        <w:ind w:right="23"/>
        <w:jc w:val="both"/>
        <w:rPr>
          <w:rFonts w:ascii="Times New Roman" w:hAnsi="Times New Roman" w:cs="Times New Roman"/>
          <w:sz w:val="18"/>
          <w:szCs w:val="18"/>
        </w:rPr>
      </w:pPr>
      <w:r w:rsidRPr="00A73168">
        <w:rPr>
          <w:rFonts w:ascii="Times New Roman" w:hAnsi="Times New Roman" w:cs="Times New Roman"/>
          <w:sz w:val="18"/>
          <w:szCs w:val="18"/>
        </w:rPr>
        <w:t xml:space="preserve">p. 54, n° 91 ; voy. </w:t>
      </w:r>
      <w:proofErr w:type="gramStart"/>
      <w:r w:rsidRPr="00A73168">
        <w:rPr>
          <w:rFonts w:ascii="Times New Roman" w:hAnsi="Times New Roman" w:cs="Times New Roman"/>
          <w:sz w:val="18"/>
          <w:szCs w:val="18"/>
        </w:rPr>
        <w:t>également</w:t>
      </w:r>
      <w:proofErr w:type="gramEnd"/>
      <w:r w:rsidRPr="00A73168">
        <w:rPr>
          <w:rFonts w:ascii="Times New Roman" w:hAnsi="Times New Roman" w:cs="Times New Roman"/>
          <w:sz w:val="18"/>
          <w:szCs w:val="18"/>
        </w:rPr>
        <w:t xml:space="preserve"> Bruxelles, 27 septembre 2005, </w:t>
      </w:r>
      <w:r w:rsidRPr="00A73168">
        <w:rPr>
          <w:rFonts w:ascii="Times New Roman" w:hAnsi="Times New Roman" w:cs="Times New Roman"/>
          <w:i/>
          <w:sz w:val="18"/>
          <w:szCs w:val="18"/>
        </w:rPr>
        <w:t>R.D.C.</w:t>
      </w:r>
      <w:r w:rsidRPr="00A73168">
        <w:rPr>
          <w:rFonts w:ascii="Times New Roman" w:hAnsi="Times New Roman" w:cs="Times New Roman"/>
          <w:sz w:val="18"/>
          <w:szCs w:val="18"/>
        </w:rPr>
        <w:t xml:space="preserve">, 2007, p. 1002 et Comm. Anvers, 27 février 1998, </w:t>
      </w:r>
      <w:r w:rsidRPr="00A73168">
        <w:rPr>
          <w:rFonts w:ascii="Times New Roman" w:hAnsi="Times New Roman" w:cs="Times New Roman"/>
          <w:i/>
          <w:sz w:val="18"/>
          <w:szCs w:val="18"/>
        </w:rPr>
        <w:t>R.D.C.</w:t>
      </w:r>
      <w:r w:rsidRPr="00A73168">
        <w:rPr>
          <w:rFonts w:ascii="Times New Roman" w:hAnsi="Times New Roman" w:cs="Times New Roman"/>
          <w:sz w:val="18"/>
          <w:szCs w:val="18"/>
        </w:rPr>
        <w:t>, 1998 (reflet P. LEFÈBVRE), p. 470.</w:t>
      </w:r>
    </w:p>
  </w:footnote>
  <w:footnote w:id="6">
    <w:p w14:paraId="7B8CC7DE" w14:textId="77777777" w:rsidR="00A73168" w:rsidRPr="00A73168" w:rsidRDefault="00A73168" w:rsidP="00A73168">
      <w:pPr>
        <w:ind w:right="23"/>
        <w:rPr>
          <w:rFonts w:ascii="Times New Roman" w:hAnsi="Times New Roman" w:cs="Times New Roman"/>
          <w:sz w:val="18"/>
          <w:szCs w:val="18"/>
        </w:rPr>
      </w:pPr>
      <w:r w:rsidRPr="00A73168">
        <w:rPr>
          <w:rStyle w:val="Appelnotedebasdep"/>
          <w:rFonts w:ascii="Times New Roman" w:hAnsi="Times New Roman" w:cs="Times New Roman"/>
          <w:sz w:val="18"/>
          <w:szCs w:val="18"/>
        </w:rPr>
        <w:footnoteRef/>
      </w:r>
      <w:r w:rsidRPr="00A73168">
        <w:rPr>
          <w:rFonts w:ascii="Times New Roman" w:hAnsi="Times New Roman" w:cs="Times New Roman"/>
          <w:sz w:val="18"/>
          <w:szCs w:val="18"/>
        </w:rPr>
        <w:t xml:space="preserve"> </w:t>
      </w:r>
      <w:r w:rsidRPr="00A73168">
        <w:rPr>
          <w:rFonts w:ascii="Times New Roman" w:hAnsi="Times New Roman" w:cs="Times New Roman"/>
          <w:sz w:val="18"/>
          <w:szCs w:val="18"/>
        </w:rPr>
        <w:t xml:space="preserve">Sur cette question, voy. P. KILESTE, P. HOLLANDER et C. STAUDT, </w:t>
      </w:r>
      <w:r w:rsidRPr="00A73168">
        <w:rPr>
          <w:rFonts w:ascii="Times New Roman" w:hAnsi="Times New Roman" w:cs="Times New Roman"/>
          <w:i/>
          <w:sz w:val="18"/>
          <w:szCs w:val="18"/>
        </w:rPr>
        <w:t xml:space="preserve">op. </w:t>
      </w:r>
      <w:proofErr w:type="gramStart"/>
      <w:r w:rsidRPr="00A73168">
        <w:rPr>
          <w:rFonts w:ascii="Times New Roman" w:hAnsi="Times New Roman" w:cs="Times New Roman"/>
          <w:i/>
          <w:sz w:val="18"/>
          <w:szCs w:val="18"/>
        </w:rPr>
        <w:t>cit</w:t>
      </w:r>
      <w:proofErr w:type="gramEnd"/>
      <w:r w:rsidRPr="00A73168">
        <w:rPr>
          <w:rFonts w:ascii="Times New Roman" w:hAnsi="Times New Roman" w:cs="Times New Roman"/>
          <w:i/>
          <w:sz w:val="18"/>
          <w:szCs w:val="18"/>
        </w:rPr>
        <w:t>.</w:t>
      </w:r>
      <w:r w:rsidRPr="00A73168">
        <w:rPr>
          <w:rFonts w:ascii="Times New Roman" w:hAnsi="Times New Roman" w:cs="Times New Roman"/>
          <w:sz w:val="18"/>
          <w:szCs w:val="18"/>
        </w:rPr>
        <w:t>, p. 54, n° 91 ; P. KILESTE et P. HOLLANDER,</w:t>
      </w:r>
    </w:p>
    <w:p w14:paraId="37B97C27" w14:textId="0E055FEF" w:rsidR="00A73168" w:rsidRPr="00A73168" w:rsidRDefault="00A73168" w:rsidP="00A73168">
      <w:pPr>
        <w:ind w:right="23"/>
        <w:rPr>
          <w:rFonts w:ascii="Times New Roman" w:hAnsi="Times New Roman" w:cs="Times New Roman"/>
          <w:sz w:val="18"/>
          <w:szCs w:val="18"/>
        </w:rPr>
      </w:pPr>
      <w:r w:rsidRPr="00A73168">
        <w:rPr>
          <w:rFonts w:ascii="Times New Roman" w:hAnsi="Times New Roman" w:cs="Times New Roman"/>
          <w:sz w:val="18"/>
          <w:szCs w:val="18"/>
        </w:rPr>
        <w:t xml:space="preserve">« Examen de jurisprudence. La loi du 27 juillet 1961 relative à la résiliation unilatérale des concessions de vente exclusive à durée indéterminée – (juillet 2002 à décembre 2008) », </w:t>
      </w:r>
      <w:r w:rsidRPr="00A73168">
        <w:rPr>
          <w:rFonts w:ascii="Times New Roman" w:hAnsi="Times New Roman" w:cs="Times New Roman"/>
          <w:i/>
          <w:sz w:val="18"/>
          <w:szCs w:val="18"/>
        </w:rPr>
        <w:t>R.D.C.</w:t>
      </w:r>
      <w:r w:rsidRPr="00A73168">
        <w:rPr>
          <w:rFonts w:ascii="Times New Roman" w:hAnsi="Times New Roman" w:cs="Times New Roman"/>
          <w:sz w:val="18"/>
          <w:szCs w:val="18"/>
        </w:rPr>
        <w:t>, 2009/3, p. 203.</w:t>
      </w:r>
    </w:p>
  </w:footnote>
  <w:footnote w:id="7">
    <w:p w14:paraId="0A88566B" w14:textId="069E141D" w:rsidR="00A73168" w:rsidRPr="00A73168" w:rsidRDefault="00A73168" w:rsidP="00A73168">
      <w:pPr>
        <w:pStyle w:val="Notedebasdepage"/>
        <w:ind w:right="23"/>
        <w:rPr>
          <w:rFonts w:ascii="Times New Roman" w:hAnsi="Times New Roman" w:cs="Times New Roman"/>
          <w:sz w:val="18"/>
          <w:szCs w:val="18"/>
          <w:lang w:val="fr-BE"/>
        </w:rPr>
      </w:pPr>
      <w:r w:rsidRPr="00A73168">
        <w:rPr>
          <w:rStyle w:val="Appelnotedebasdep"/>
          <w:rFonts w:ascii="Times New Roman" w:hAnsi="Times New Roman" w:cs="Times New Roman"/>
          <w:sz w:val="18"/>
          <w:szCs w:val="18"/>
        </w:rPr>
        <w:footnoteRef/>
      </w:r>
      <w:r w:rsidRPr="00A73168">
        <w:rPr>
          <w:rFonts w:ascii="Times New Roman" w:hAnsi="Times New Roman" w:cs="Times New Roman"/>
          <w:sz w:val="18"/>
          <w:szCs w:val="18"/>
        </w:rPr>
        <w:t xml:space="preserve"> </w:t>
      </w:r>
      <w:r w:rsidRPr="00A73168">
        <w:rPr>
          <w:rFonts w:ascii="Times New Roman" w:hAnsi="Times New Roman" w:cs="Times New Roman"/>
          <w:sz w:val="18"/>
          <w:szCs w:val="18"/>
        </w:rPr>
        <w:t xml:space="preserve">Liège, 12 septembre 2006, </w:t>
      </w:r>
      <w:r w:rsidRPr="00A73168">
        <w:rPr>
          <w:rFonts w:ascii="Times New Roman" w:hAnsi="Times New Roman" w:cs="Times New Roman"/>
          <w:i/>
          <w:sz w:val="18"/>
          <w:szCs w:val="18"/>
        </w:rPr>
        <w:t>R.D.C</w:t>
      </w:r>
      <w:r w:rsidRPr="00A73168">
        <w:rPr>
          <w:rFonts w:ascii="Times New Roman" w:hAnsi="Times New Roman" w:cs="Times New Roman"/>
          <w:sz w:val="18"/>
          <w:szCs w:val="18"/>
        </w:rPr>
        <w:t>., 2007/10, p. 1018.</w:t>
      </w:r>
    </w:p>
  </w:footnote>
  <w:footnote w:id="8">
    <w:p w14:paraId="4D4F651A" w14:textId="18C4FC43" w:rsidR="00A73168" w:rsidRPr="00A73168" w:rsidRDefault="00A73168" w:rsidP="00A73168">
      <w:pPr>
        <w:ind w:right="23"/>
        <w:rPr>
          <w:rFonts w:ascii="Times New Roman" w:hAnsi="Times New Roman" w:cs="Times New Roman"/>
          <w:sz w:val="18"/>
          <w:szCs w:val="18"/>
        </w:rPr>
      </w:pPr>
      <w:r w:rsidRPr="00A73168">
        <w:rPr>
          <w:rStyle w:val="Appelnotedebasdep"/>
          <w:rFonts w:ascii="Times New Roman" w:hAnsi="Times New Roman" w:cs="Times New Roman"/>
          <w:sz w:val="18"/>
          <w:szCs w:val="18"/>
        </w:rPr>
        <w:footnoteRef/>
      </w:r>
      <w:r w:rsidRPr="00A73168">
        <w:rPr>
          <w:rFonts w:ascii="Times New Roman" w:hAnsi="Times New Roman" w:cs="Times New Roman"/>
          <w:sz w:val="18"/>
          <w:szCs w:val="18"/>
        </w:rPr>
        <w:t xml:space="preserve"> </w:t>
      </w:r>
      <w:r w:rsidRPr="00A73168">
        <w:rPr>
          <w:rFonts w:ascii="Times New Roman" w:hAnsi="Times New Roman" w:cs="Times New Roman"/>
          <w:sz w:val="18"/>
          <w:szCs w:val="18"/>
        </w:rPr>
        <w:t xml:space="preserve">Bruxelles, 26 février 2013, </w:t>
      </w:r>
      <w:r w:rsidRPr="00A73168">
        <w:rPr>
          <w:rFonts w:ascii="Times New Roman" w:hAnsi="Times New Roman" w:cs="Times New Roman"/>
          <w:i/>
          <w:sz w:val="18"/>
          <w:szCs w:val="18"/>
        </w:rPr>
        <w:t>R.A.B.G.</w:t>
      </w:r>
      <w:r w:rsidRPr="00A73168">
        <w:rPr>
          <w:rFonts w:ascii="Times New Roman" w:hAnsi="Times New Roman" w:cs="Times New Roman"/>
          <w:sz w:val="18"/>
          <w:szCs w:val="18"/>
        </w:rPr>
        <w:t>, 2015, pp. 608 à 619, note H. VAN GOMPEL et W. WIJSMANS.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CA593" w14:textId="003DF9C3" w:rsidR="00F51910" w:rsidRPr="00A73168" w:rsidRDefault="00F51910" w:rsidP="00A731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282B38"/>
    <w:multiLevelType w:val="hybridMultilevel"/>
    <w:tmpl w:val="5C325DBA"/>
    <w:lvl w:ilvl="0" w:tplc="3CF4EFB2">
      <w:numFmt w:val="bullet"/>
      <w:lvlText w:val="–"/>
      <w:lvlJc w:val="left"/>
      <w:pPr>
        <w:ind w:left="474" w:hanging="255"/>
      </w:pPr>
      <w:rPr>
        <w:rFonts w:ascii="Times New Roman" w:eastAsia="Times New Roman" w:hAnsi="Times New Roman" w:cs="Times New Roman" w:hint="default"/>
        <w:w w:val="99"/>
        <w:sz w:val="20"/>
        <w:szCs w:val="20"/>
        <w:lang w:val="fr-FR" w:eastAsia="fr-FR" w:bidi="fr-FR"/>
      </w:rPr>
    </w:lvl>
    <w:lvl w:ilvl="1" w:tplc="25CA3EFE">
      <w:numFmt w:val="bullet"/>
      <w:lvlText w:val="•"/>
      <w:lvlJc w:val="left"/>
      <w:pPr>
        <w:ind w:left="1156" w:hanging="255"/>
      </w:pPr>
      <w:rPr>
        <w:rFonts w:hint="default"/>
        <w:lang w:val="fr-FR" w:eastAsia="fr-FR" w:bidi="fr-FR"/>
      </w:rPr>
    </w:lvl>
    <w:lvl w:ilvl="2" w:tplc="02DC19F0">
      <w:numFmt w:val="bullet"/>
      <w:lvlText w:val="•"/>
      <w:lvlJc w:val="left"/>
      <w:pPr>
        <w:ind w:left="1833" w:hanging="255"/>
      </w:pPr>
      <w:rPr>
        <w:rFonts w:hint="default"/>
        <w:lang w:val="fr-FR" w:eastAsia="fr-FR" w:bidi="fr-FR"/>
      </w:rPr>
    </w:lvl>
    <w:lvl w:ilvl="3" w:tplc="6A769314">
      <w:numFmt w:val="bullet"/>
      <w:lvlText w:val="•"/>
      <w:lvlJc w:val="left"/>
      <w:pPr>
        <w:ind w:left="2510" w:hanging="255"/>
      </w:pPr>
      <w:rPr>
        <w:rFonts w:hint="default"/>
        <w:lang w:val="fr-FR" w:eastAsia="fr-FR" w:bidi="fr-FR"/>
      </w:rPr>
    </w:lvl>
    <w:lvl w:ilvl="4" w:tplc="0D56F222">
      <w:numFmt w:val="bullet"/>
      <w:lvlText w:val="•"/>
      <w:lvlJc w:val="left"/>
      <w:pPr>
        <w:ind w:left="3187" w:hanging="255"/>
      </w:pPr>
      <w:rPr>
        <w:rFonts w:hint="default"/>
        <w:lang w:val="fr-FR" w:eastAsia="fr-FR" w:bidi="fr-FR"/>
      </w:rPr>
    </w:lvl>
    <w:lvl w:ilvl="5" w:tplc="BA50FE0E">
      <w:numFmt w:val="bullet"/>
      <w:lvlText w:val="•"/>
      <w:lvlJc w:val="left"/>
      <w:pPr>
        <w:ind w:left="3864" w:hanging="255"/>
      </w:pPr>
      <w:rPr>
        <w:rFonts w:hint="default"/>
        <w:lang w:val="fr-FR" w:eastAsia="fr-FR" w:bidi="fr-FR"/>
      </w:rPr>
    </w:lvl>
    <w:lvl w:ilvl="6" w:tplc="E8BC335E">
      <w:numFmt w:val="bullet"/>
      <w:lvlText w:val="•"/>
      <w:lvlJc w:val="left"/>
      <w:pPr>
        <w:ind w:left="4541" w:hanging="255"/>
      </w:pPr>
      <w:rPr>
        <w:rFonts w:hint="default"/>
        <w:lang w:val="fr-FR" w:eastAsia="fr-FR" w:bidi="fr-FR"/>
      </w:rPr>
    </w:lvl>
    <w:lvl w:ilvl="7" w:tplc="289C6ECA">
      <w:numFmt w:val="bullet"/>
      <w:lvlText w:val="•"/>
      <w:lvlJc w:val="left"/>
      <w:pPr>
        <w:ind w:left="5218" w:hanging="255"/>
      </w:pPr>
      <w:rPr>
        <w:rFonts w:hint="default"/>
        <w:lang w:val="fr-FR" w:eastAsia="fr-FR" w:bidi="fr-FR"/>
      </w:rPr>
    </w:lvl>
    <w:lvl w:ilvl="8" w:tplc="9E968FBC">
      <w:numFmt w:val="bullet"/>
      <w:lvlText w:val="•"/>
      <w:lvlJc w:val="left"/>
      <w:pPr>
        <w:ind w:left="5895" w:hanging="255"/>
      </w:pPr>
      <w:rPr>
        <w:rFonts w:hint="default"/>
        <w:lang w:val="fr-FR" w:eastAsia="fr-FR" w:bidi="fr-FR"/>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grammar="clean"/>
  <w:defaultTabStop w:val="720"/>
  <w:hyphenationZone w:val="425"/>
  <w:drawingGridHorizontalSpacing w:val="110"/>
  <w:displayHorizontalDrawingGridEvery w:val="2"/>
  <w:characterSpacingControl w:val="doNotCompress"/>
  <w:hdrShapeDefaults>
    <o:shapedefaults v:ext="edit" spidmax="2061"/>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F51910"/>
    <w:rsid w:val="005124ED"/>
    <w:rsid w:val="00A73168"/>
    <w:rsid w:val="00F5191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340CA52E"/>
  <w15:docId w15:val="{A979F4D4-FDF8-459C-85A4-DC944842B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eastAsia="fr-FR" w:bidi="fr-FR"/>
    </w:rPr>
  </w:style>
  <w:style w:type="paragraph" w:styleId="Titre1">
    <w:name w:val="heading 1"/>
    <w:basedOn w:val="Normal"/>
    <w:uiPriority w:val="9"/>
    <w:qFormat/>
    <w:pPr>
      <w:ind w:left="220"/>
      <w:outlineLvl w:val="0"/>
    </w:pPr>
    <w:rPr>
      <w:b/>
      <w:bCs/>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spacing w:before="27"/>
      <w:ind w:left="474" w:hanging="255"/>
    </w:pPr>
  </w:style>
  <w:style w:type="paragraph" w:customStyle="1" w:styleId="TableParagraph">
    <w:name w:val="Table Paragraph"/>
    <w:basedOn w:val="Normal"/>
    <w:uiPriority w:val="1"/>
    <w:qFormat/>
    <w:pPr>
      <w:spacing w:line="191" w:lineRule="exact"/>
    </w:pPr>
  </w:style>
  <w:style w:type="paragraph" w:styleId="En-tte">
    <w:name w:val="header"/>
    <w:basedOn w:val="Normal"/>
    <w:link w:val="En-tteCar"/>
    <w:uiPriority w:val="99"/>
    <w:unhideWhenUsed/>
    <w:rsid w:val="00A73168"/>
    <w:pPr>
      <w:tabs>
        <w:tab w:val="center" w:pos="4536"/>
        <w:tab w:val="right" w:pos="9072"/>
      </w:tabs>
    </w:pPr>
  </w:style>
  <w:style w:type="character" w:customStyle="1" w:styleId="En-tteCar">
    <w:name w:val="En-tête Car"/>
    <w:basedOn w:val="Policepardfaut"/>
    <w:link w:val="En-tte"/>
    <w:uiPriority w:val="99"/>
    <w:rsid w:val="00A73168"/>
    <w:rPr>
      <w:rFonts w:ascii="Calibri" w:eastAsia="Calibri" w:hAnsi="Calibri" w:cs="Calibri"/>
      <w:lang w:val="fr-FR" w:eastAsia="fr-FR" w:bidi="fr-FR"/>
    </w:rPr>
  </w:style>
  <w:style w:type="paragraph" w:styleId="Pieddepage">
    <w:name w:val="footer"/>
    <w:basedOn w:val="Normal"/>
    <w:link w:val="PieddepageCar"/>
    <w:uiPriority w:val="99"/>
    <w:unhideWhenUsed/>
    <w:rsid w:val="00A73168"/>
    <w:pPr>
      <w:tabs>
        <w:tab w:val="center" w:pos="4536"/>
        <w:tab w:val="right" w:pos="9072"/>
      </w:tabs>
    </w:pPr>
  </w:style>
  <w:style w:type="character" w:customStyle="1" w:styleId="PieddepageCar">
    <w:name w:val="Pied de page Car"/>
    <w:basedOn w:val="Policepardfaut"/>
    <w:link w:val="Pieddepage"/>
    <w:uiPriority w:val="99"/>
    <w:rsid w:val="00A73168"/>
    <w:rPr>
      <w:rFonts w:ascii="Calibri" w:eastAsia="Calibri" w:hAnsi="Calibri" w:cs="Calibri"/>
      <w:lang w:val="fr-FR" w:eastAsia="fr-FR" w:bidi="fr-FR"/>
    </w:rPr>
  </w:style>
  <w:style w:type="paragraph" w:styleId="Notedebasdepage">
    <w:name w:val="footnote text"/>
    <w:basedOn w:val="Normal"/>
    <w:link w:val="NotedebasdepageCar"/>
    <w:uiPriority w:val="99"/>
    <w:semiHidden/>
    <w:unhideWhenUsed/>
    <w:rsid w:val="00A73168"/>
    <w:rPr>
      <w:sz w:val="20"/>
      <w:szCs w:val="20"/>
    </w:rPr>
  </w:style>
  <w:style w:type="character" w:customStyle="1" w:styleId="NotedebasdepageCar">
    <w:name w:val="Note de bas de page Car"/>
    <w:basedOn w:val="Policepardfaut"/>
    <w:link w:val="Notedebasdepage"/>
    <w:uiPriority w:val="99"/>
    <w:semiHidden/>
    <w:rsid w:val="00A73168"/>
    <w:rPr>
      <w:rFonts w:ascii="Calibri" w:eastAsia="Calibri" w:hAnsi="Calibri" w:cs="Calibri"/>
      <w:sz w:val="20"/>
      <w:szCs w:val="20"/>
      <w:lang w:val="fr-FR" w:eastAsia="fr-FR" w:bidi="fr-FR"/>
    </w:rPr>
  </w:style>
  <w:style w:type="character" w:styleId="Appelnotedebasdep">
    <w:name w:val="footnote reference"/>
    <w:basedOn w:val="Policepardfaut"/>
    <w:uiPriority w:val="99"/>
    <w:semiHidden/>
    <w:unhideWhenUsed/>
    <w:rsid w:val="00A731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242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1053</Words>
  <Characters>5797</Characters>
  <Application>Microsoft Office Word</Application>
  <DocSecurity>0</DocSecurity>
  <Lines>48</Lines>
  <Paragraphs>13</Paragraphs>
  <ScaleCrop>false</ScaleCrop>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Alice Dejollier</cp:lastModifiedBy>
  <cp:revision>4</cp:revision>
  <dcterms:created xsi:type="dcterms:W3CDTF">2020-11-25T17:43:00Z</dcterms:created>
  <dcterms:modified xsi:type="dcterms:W3CDTF">2020-11-25T17:53:00Z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2017-05-11T00:00:00Z</vt:filetime>
  </property>
  <property fmtid="{D5CDD505-2E9C-101B-9397-08002B2CF9AE}" pid="3" name="Creator">
    <vt:lpwstr>pdftk 1.41 - www.pdftk.com</vt:lpwstr>
  </property>
  <property fmtid="{D5CDD505-2E9C-101B-9397-08002B2CF9AE}" pid="4" name="LastSaved">
    <vt:filetime>2020-11-25T00:00:00Z</vt:filetime>
  </property>
</Properties>
</file>