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3DA00" w14:textId="55D7327E" w:rsidR="008D63CF" w:rsidRPr="00762774" w:rsidRDefault="008D63CF" w:rsidP="008D63CF">
      <w:pPr>
        <w:spacing w:line="360" w:lineRule="auto"/>
        <w:rPr>
          <w:b/>
        </w:rPr>
      </w:pPr>
      <w:bookmarkStart w:id="0" w:name="_GoBack"/>
      <w:bookmarkEnd w:id="0"/>
      <w:r>
        <w:rPr>
          <w:rFonts w:eastAsia="Times New Roman" w:cs="Arial"/>
          <w:b/>
          <w:lang w:eastAsia="en-GB"/>
        </w:rPr>
        <w:t>Longer</w:t>
      </w:r>
      <w:r w:rsidR="00845188">
        <w:rPr>
          <w:rFonts w:eastAsia="Times New Roman" w:cs="Arial"/>
          <w:b/>
          <w:lang w:eastAsia="en-GB"/>
        </w:rPr>
        <w:t>-</w:t>
      </w:r>
      <w:r>
        <w:rPr>
          <w:rFonts w:eastAsia="Times New Roman" w:cs="Arial"/>
          <w:b/>
          <w:lang w:eastAsia="en-GB"/>
        </w:rPr>
        <w:t>term e</w:t>
      </w:r>
      <w:r w:rsidRPr="00762774">
        <w:rPr>
          <w:b/>
        </w:rPr>
        <w:t>ffectiveness of systemic family therapy compared with treatment as usual for young people after self-harm: a</w:t>
      </w:r>
      <w:r>
        <w:rPr>
          <w:b/>
        </w:rPr>
        <w:t xml:space="preserve">n extended follow up of </w:t>
      </w:r>
      <w:r w:rsidRPr="00762774">
        <w:rPr>
          <w:b/>
        </w:rPr>
        <w:t>pragmatic randomised controlled trial</w:t>
      </w:r>
    </w:p>
    <w:p w14:paraId="760F156D" w14:textId="77777777" w:rsidR="008D63CF" w:rsidRDefault="008D63CF" w:rsidP="001C455C">
      <w:pPr>
        <w:spacing w:line="360" w:lineRule="auto"/>
        <w:rPr>
          <w:rFonts w:eastAsia="Times New Roman" w:cs="Arial"/>
          <w:b/>
          <w:lang w:eastAsia="en-GB"/>
        </w:rPr>
      </w:pPr>
    </w:p>
    <w:p w14:paraId="3BB5F84D" w14:textId="77777777" w:rsidR="008D63CF" w:rsidRPr="00762774" w:rsidRDefault="008D63CF" w:rsidP="008D63CF">
      <w:pPr>
        <w:spacing w:line="360" w:lineRule="auto"/>
        <w:rPr>
          <w:b/>
        </w:rPr>
      </w:pPr>
      <w:r w:rsidRPr="00762774">
        <w:rPr>
          <w:b/>
        </w:rPr>
        <w:t>Authors and affiliations</w:t>
      </w:r>
    </w:p>
    <w:p w14:paraId="4F0365A2" w14:textId="77777777" w:rsidR="008D63CF" w:rsidRPr="00762774" w:rsidRDefault="008D63CF" w:rsidP="008D63CF">
      <w:pPr>
        <w:spacing w:line="360" w:lineRule="auto"/>
        <w:rPr>
          <w:b/>
        </w:rPr>
      </w:pPr>
    </w:p>
    <w:p w14:paraId="505ED284" w14:textId="632E3379" w:rsidR="008D63CF" w:rsidRPr="00762774" w:rsidRDefault="008D63CF" w:rsidP="008D63CF">
      <w:pPr>
        <w:pStyle w:val="Pa2"/>
        <w:spacing w:line="360" w:lineRule="auto"/>
        <w:rPr>
          <w:rStyle w:val="A8"/>
          <w:vertAlign w:val="superscript"/>
        </w:rPr>
      </w:pPr>
      <w:r w:rsidRPr="00762774">
        <w:rPr>
          <w:rStyle w:val="A8"/>
        </w:rPr>
        <w:t>DJ Cottrell</w:t>
      </w:r>
      <w:r>
        <w:rPr>
          <w:rStyle w:val="A8"/>
        </w:rPr>
        <w:t xml:space="preserve"> FRCpsych</w:t>
      </w:r>
      <w:r w:rsidRPr="00762774">
        <w:rPr>
          <w:rStyle w:val="A8"/>
          <w:vertAlign w:val="superscript"/>
        </w:rPr>
        <w:t>1</w:t>
      </w:r>
      <w:r w:rsidRPr="00762774">
        <w:rPr>
          <w:rStyle w:val="A8"/>
        </w:rPr>
        <w:t>*, A Wright-Hughes</w:t>
      </w:r>
      <w:r>
        <w:rPr>
          <w:rStyle w:val="A8"/>
        </w:rPr>
        <w:t xml:space="preserve"> MSc</w:t>
      </w:r>
      <w:r w:rsidRPr="00762774">
        <w:rPr>
          <w:rStyle w:val="A8"/>
          <w:vertAlign w:val="superscript"/>
        </w:rPr>
        <w:t>2</w:t>
      </w:r>
      <w:r w:rsidRPr="00762774">
        <w:rPr>
          <w:rStyle w:val="A8"/>
        </w:rPr>
        <w:t>,</w:t>
      </w:r>
      <w:r w:rsidR="0071474D">
        <w:rPr>
          <w:rStyle w:val="A8"/>
        </w:rPr>
        <w:t xml:space="preserve"> </w:t>
      </w:r>
      <w:r w:rsidRPr="00762774">
        <w:rPr>
          <w:rStyle w:val="A8"/>
        </w:rPr>
        <w:t>I Eisler</w:t>
      </w:r>
      <w:r>
        <w:rPr>
          <w:rStyle w:val="A8"/>
        </w:rPr>
        <w:t xml:space="preserve"> PhD</w:t>
      </w:r>
      <w:r w:rsidRPr="00762774">
        <w:rPr>
          <w:rStyle w:val="A8"/>
          <w:vertAlign w:val="superscript"/>
        </w:rPr>
        <w:t>3</w:t>
      </w:r>
      <w:r w:rsidRPr="00762774">
        <w:rPr>
          <w:rStyle w:val="A8"/>
        </w:rPr>
        <w:t>, S Fortune</w:t>
      </w:r>
      <w:r>
        <w:rPr>
          <w:rStyle w:val="A8"/>
        </w:rPr>
        <w:t xml:space="preserve"> PhD</w:t>
      </w:r>
      <w:r w:rsidR="0071474D">
        <w:rPr>
          <w:rStyle w:val="A8"/>
          <w:vertAlign w:val="superscript"/>
        </w:rPr>
        <w:t>4</w:t>
      </w:r>
      <w:r w:rsidRPr="00762774">
        <w:rPr>
          <w:rStyle w:val="A8"/>
        </w:rPr>
        <w:t>, J Green</w:t>
      </w:r>
      <w:r>
        <w:rPr>
          <w:rStyle w:val="A8"/>
        </w:rPr>
        <w:t xml:space="preserve"> FRCPsych</w:t>
      </w:r>
      <w:r w:rsidR="0071474D">
        <w:rPr>
          <w:rStyle w:val="A8"/>
          <w:vertAlign w:val="superscript"/>
        </w:rPr>
        <w:t>5,8</w:t>
      </w:r>
      <w:r w:rsidRPr="00762774">
        <w:rPr>
          <w:rStyle w:val="A8"/>
        </w:rPr>
        <w:t>, AO House</w:t>
      </w:r>
      <w:r>
        <w:rPr>
          <w:rStyle w:val="A8"/>
        </w:rPr>
        <w:t xml:space="preserve"> DM</w:t>
      </w:r>
      <w:r w:rsidRPr="00762774">
        <w:rPr>
          <w:rStyle w:val="A8"/>
          <w:vertAlign w:val="superscript"/>
        </w:rPr>
        <w:t>1</w:t>
      </w:r>
      <w:r w:rsidRPr="00762774">
        <w:rPr>
          <w:rStyle w:val="A8"/>
        </w:rPr>
        <w:t>, M Kerfoot</w:t>
      </w:r>
      <w:r>
        <w:rPr>
          <w:rStyle w:val="A8"/>
        </w:rPr>
        <w:t xml:space="preserve"> PhD</w:t>
      </w:r>
      <w:r w:rsidR="0071474D">
        <w:rPr>
          <w:rStyle w:val="A8"/>
          <w:vertAlign w:val="superscript"/>
        </w:rPr>
        <w:t>6</w:t>
      </w:r>
      <w:r w:rsidRPr="00762774">
        <w:rPr>
          <w:rStyle w:val="A8"/>
        </w:rPr>
        <w:t>, DW Owens</w:t>
      </w:r>
      <w:r>
        <w:rPr>
          <w:rStyle w:val="A8"/>
        </w:rPr>
        <w:t xml:space="preserve"> MD</w:t>
      </w:r>
      <w:r w:rsidRPr="00762774">
        <w:rPr>
          <w:rStyle w:val="A8"/>
          <w:vertAlign w:val="superscript"/>
        </w:rPr>
        <w:t>1</w:t>
      </w:r>
      <w:r w:rsidRPr="00762774">
        <w:rPr>
          <w:rStyle w:val="A8"/>
        </w:rPr>
        <w:t>, M Simic</w:t>
      </w:r>
      <w:r>
        <w:rPr>
          <w:rStyle w:val="A8"/>
        </w:rPr>
        <w:t xml:space="preserve"> MD</w:t>
      </w:r>
      <w:r w:rsidR="0071474D">
        <w:rPr>
          <w:rStyle w:val="A8"/>
          <w:vertAlign w:val="superscript"/>
        </w:rPr>
        <w:t>7</w:t>
      </w:r>
      <w:r w:rsidRPr="00762774">
        <w:rPr>
          <w:rStyle w:val="A8"/>
        </w:rPr>
        <w:t xml:space="preserve">, </w:t>
      </w:r>
      <w:r w:rsidR="001A4486">
        <w:rPr>
          <w:rStyle w:val="A8"/>
        </w:rPr>
        <w:t xml:space="preserve">V </w:t>
      </w:r>
      <w:r w:rsidR="001A4486" w:rsidRPr="001A4486">
        <w:rPr>
          <w:rStyle w:val="A8"/>
        </w:rPr>
        <w:t>Mc</w:t>
      </w:r>
      <w:r w:rsidR="001A4486">
        <w:rPr>
          <w:rStyle w:val="A8"/>
        </w:rPr>
        <w:t>L</w:t>
      </w:r>
      <w:r w:rsidR="001A4486" w:rsidRPr="001A4486">
        <w:rPr>
          <w:rStyle w:val="A8"/>
        </w:rPr>
        <w:t>ellan2</w:t>
      </w:r>
      <w:r w:rsidR="001A4486">
        <w:rPr>
          <w:rStyle w:val="A8"/>
        </w:rPr>
        <w:t xml:space="preserve">, </w:t>
      </w:r>
      <w:r w:rsidRPr="001A4486">
        <w:rPr>
          <w:rStyle w:val="A8"/>
        </w:rPr>
        <w:t>S</w:t>
      </w:r>
      <w:r w:rsidRPr="00762774">
        <w:rPr>
          <w:rStyle w:val="A8"/>
        </w:rPr>
        <w:t xml:space="preserve"> Tubeuf</w:t>
      </w:r>
      <w:r>
        <w:rPr>
          <w:rStyle w:val="A8"/>
        </w:rPr>
        <w:t xml:space="preserve"> PhD</w:t>
      </w:r>
      <w:r w:rsidR="0071474D">
        <w:rPr>
          <w:rStyle w:val="A8"/>
          <w:vertAlign w:val="superscript"/>
        </w:rPr>
        <w:t>9</w:t>
      </w:r>
      <w:r w:rsidRPr="00762774">
        <w:rPr>
          <w:rStyle w:val="A8"/>
        </w:rPr>
        <w:t>, AJ Farrin</w:t>
      </w:r>
      <w:r>
        <w:rPr>
          <w:rStyle w:val="A8"/>
        </w:rPr>
        <w:t xml:space="preserve"> MSc</w:t>
      </w:r>
      <w:r w:rsidRPr="00762774">
        <w:rPr>
          <w:rStyle w:val="A8"/>
          <w:vertAlign w:val="superscript"/>
        </w:rPr>
        <w:t>2</w:t>
      </w:r>
    </w:p>
    <w:p w14:paraId="60BEE38C" w14:textId="77777777" w:rsidR="008D63CF" w:rsidRPr="00762774" w:rsidRDefault="008D63CF" w:rsidP="008D63CF">
      <w:pPr>
        <w:spacing w:line="360" w:lineRule="auto"/>
      </w:pPr>
    </w:p>
    <w:p w14:paraId="162C6AA6" w14:textId="5AE6F112" w:rsidR="008D63CF" w:rsidRPr="00762774" w:rsidRDefault="008D63CF" w:rsidP="008D63CF">
      <w:pPr>
        <w:spacing w:line="360" w:lineRule="auto"/>
      </w:pPr>
      <w:r w:rsidRPr="00762774">
        <w:rPr>
          <w:vertAlign w:val="superscript"/>
        </w:rPr>
        <w:t>1</w:t>
      </w:r>
      <w:r w:rsidR="0071474D">
        <w:rPr>
          <w:vertAlign w:val="superscript"/>
        </w:rPr>
        <w:t xml:space="preserve"> </w:t>
      </w:r>
      <w:r w:rsidRPr="00762774">
        <w:t>Leeds Institute of Health Sciences, University of Leeds, Leeds, UK</w:t>
      </w:r>
    </w:p>
    <w:p w14:paraId="41040E4A" w14:textId="177ABE65" w:rsidR="008D63CF" w:rsidRPr="00762774" w:rsidRDefault="008D63CF" w:rsidP="008D63CF">
      <w:pPr>
        <w:spacing w:line="360" w:lineRule="auto"/>
      </w:pPr>
      <w:r w:rsidRPr="00762774">
        <w:rPr>
          <w:vertAlign w:val="superscript"/>
        </w:rPr>
        <w:t>2</w:t>
      </w:r>
      <w:r w:rsidR="0071474D">
        <w:rPr>
          <w:vertAlign w:val="superscript"/>
        </w:rPr>
        <w:t xml:space="preserve"> </w:t>
      </w:r>
      <w:r w:rsidRPr="00762774">
        <w:t>Clinical Trials Research</w:t>
      </w:r>
      <w:r>
        <w:t xml:space="preserve"> Unit</w:t>
      </w:r>
      <w:r w:rsidRPr="00762774">
        <w:t>, University of Leeds, Leeds, UK</w:t>
      </w:r>
    </w:p>
    <w:p w14:paraId="53A4F843" w14:textId="77777777" w:rsidR="008D63CF" w:rsidRDefault="008D63CF" w:rsidP="008D63CF">
      <w:pPr>
        <w:spacing w:line="360" w:lineRule="auto"/>
      </w:pPr>
      <w:r w:rsidRPr="00762774">
        <w:rPr>
          <w:vertAlign w:val="superscript"/>
        </w:rPr>
        <w:t>3</w:t>
      </w:r>
      <w:r w:rsidRPr="00762774">
        <w:t xml:space="preserve"> Institute of Psychiatry, Psychology and Neurological Science Kings College London, London, UK</w:t>
      </w:r>
    </w:p>
    <w:p w14:paraId="64FA2A24" w14:textId="789EDF88" w:rsidR="0071474D" w:rsidRPr="0071474D" w:rsidRDefault="0071474D" w:rsidP="008D63CF">
      <w:pPr>
        <w:spacing w:line="360" w:lineRule="auto"/>
      </w:pPr>
      <w:r>
        <w:rPr>
          <w:vertAlign w:val="superscript"/>
        </w:rPr>
        <w:t>4</w:t>
      </w:r>
      <w:r>
        <w:t xml:space="preserve"> Department of Psychological Medicine, University of Otago, New Zealand</w:t>
      </w:r>
    </w:p>
    <w:p w14:paraId="7AD4F1D6" w14:textId="766D0DC3" w:rsidR="008D63CF" w:rsidRPr="00762774" w:rsidRDefault="0071474D" w:rsidP="008D63CF">
      <w:pPr>
        <w:spacing w:line="360" w:lineRule="auto"/>
      </w:pPr>
      <w:r>
        <w:rPr>
          <w:vertAlign w:val="superscript"/>
        </w:rPr>
        <w:t>5</w:t>
      </w:r>
      <w:r w:rsidR="008D63CF" w:rsidRPr="00762774">
        <w:t xml:space="preserve"> Division of Neuroscience &amp; Experimental Psychology, School of Biological Science University of Manchester, Manchester, UK</w:t>
      </w:r>
    </w:p>
    <w:p w14:paraId="564E943B" w14:textId="68BB2B35" w:rsidR="008D63CF" w:rsidRPr="00762774" w:rsidRDefault="0071474D" w:rsidP="008D63CF">
      <w:pPr>
        <w:spacing w:line="360" w:lineRule="auto"/>
      </w:pPr>
      <w:r>
        <w:rPr>
          <w:vertAlign w:val="superscript"/>
        </w:rPr>
        <w:t xml:space="preserve">6 </w:t>
      </w:r>
      <w:r w:rsidR="008D63CF" w:rsidRPr="00762774">
        <w:t>University of Manchester, Manchester, UK - deceased</w:t>
      </w:r>
    </w:p>
    <w:p w14:paraId="1F996E15" w14:textId="6F759121" w:rsidR="008D63CF" w:rsidRDefault="0071474D" w:rsidP="008D63CF">
      <w:pPr>
        <w:spacing w:line="360" w:lineRule="auto"/>
      </w:pPr>
      <w:r>
        <w:rPr>
          <w:vertAlign w:val="superscript"/>
        </w:rPr>
        <w:t xml:space="preserve">7 </w:t>
      </w:r>
      <w:r w:rsidR="008D63CF" w:rsidRPr="00762774">
        <w:t>South London and Maudsley NHS Foundation Trust, London, UK</w:t>
      </w:r>
    </w:p>
    <w:p w14:paraId="5C20DC84" w14:textId="0C4D8904" w:rsidR="008D63CF" w:rsidRDefault="0071474D" w:rsidP="008D63CF">
      <w:pPr>
        <w:spacing w:line="360" w:lineRule="auto"/>
      </w:pPr>
      <w:r>
        <w:rPr>
          <w:vertAlign w:val="superscript"/>
        </w:rPr>
        <w:t xml:space="preserve">8 </w:t>
      </w:r>
      <w:r w:rsidR="008D63CF">
        <w:t>Royal Manchester Children’s Hospital, Manchester, UK.</w:t>
      </w:r>
    </w:p>
    <w:p w14:paraId="73B89954" w14:textId="158E12D5" w:rsidR="008D63CF" w:rsidRPr="00E258C6" w:rsidRDefault="0071474D" w:rsidP="008D63CF">
      <w:r>
        <w:rPr>
          <w:vertAlign w:val="superscript"/>
        </w:rPr>
        <w:t xml:space="preserve">9 </w:t>
      </w:r>
      <w:r w:rsidR="00B7095D">
        <w:t>Institute of Health and Society (IRSS),</w:t>
      </w:r>
      <w:r w:rsidR="00CB7195">
        <w:t xml:space="preserve"> </w:t>
      </w:r>
      <w:r w:rsidR="00040853">
        <w:t>Université Catholique de Louvain, Louvain-La-Neuve, Belgium</w:t>
      </w:r>
    </w:p>
    <w:p w14:paraId="0BDF2281" w14:textId="77777777" w:rsidR="008D63CF" w:rsidRPr="00240104" w:rsidRDefault="008D63CF" w:rsidP="008D63CF">
      <w:pPr>
        <w:spacing w:line="360" w:lineRule="auto"/>
      </w:pPr>
    </w:p>
    <w:p w14:paraId="0A3B736D" w14:textId="77777777" w:rsidR="008D63CF" w:rsidRPr="00762774" w:rsidRDefault="008D63CF" w:rsidP="008D63CF">
      <w:pPr>
        <w:pStyle w:val="Pa2"/>
        <w:spacing w:line="360" w:lineRule="auto"/>
        <w:rPr>
          <w:rStyle w:val="A8"/>
          <w:u w:val="single"/>
        </w:rPr>
      </w:pPr>
    </w:p>
    <w:p w14:paraId="25C7D7CB" w14:textId="77777777" w:rsidR="008D63CF" w:rsidRPr="00762774" w:rsidRDefault="008D63CF" w:rsidP="008D63CF">
      <w:pPr>
        <w:pStyle w:val="Pa2"/>
        <w:spacing w:line="360" w:lineRule="auto"/>
        <w:rPr>
          <w:rStyle w:val="A8"/>
        </w:rPr>
      </w:pPr>
      <w:r w:rsidRPr="00762774">
        <w:rPr>
          <w:rStyle w:val="A8"/>
        </w:rPr>
        <w:t xml:space="preserve">*Corresponding author: </w:t>
      </w:r>
    </w:p>
    <w:p w14:paraId="7EAE4D40" w14:textId="77777777" w:rsidR="008D63CF" w:rsidRPr="00762774" w:rsidRDefault="008D63CF" w:rsidP="008D63CF">
      <w:pPr>
        <w:pStyle w:val="Pa2"/>
        <w:spacing w:line="360" w:lineRule="auto"/>
        <w:rPr>
          <w:rStyle w:val="A8"/>
        </w:rPr>
      </w:pPr>
      <w:r w:rsidRPr="00762774">
        <w:rPr>
          <w:rStyle w:val="A8"/>
        </w:rPr>
        <w:t>Professor David Cottrell</w:t>
      </w:r>
    </w:p>
    <w:p w14:paraId="7FD68D87" w14:textId="77777777" w:rsidR="008D63CF" w:rsidRPr="00762774" w:rsidRDefault="008D63CF" w:rsidP="008D63CF">
      <w:pPr>
        <w:spacing w:line="360" w:lineRule="auto"/>
        <w:rPr>
          <w:color w:val="000000"/>
        </w:rPr>
      </w:pPr>
      <w:r w:rsidRPr="00762774">
        <w:rPr>
          <w:color w:val="000000"/>
        </w:rPr>
        <w:t>Leeds Institute of Health Sciences</w:t>
      </w:r>
    </w:p>
    <w:p w14:paraId="650068DB" w14:textId="77777777" w:rsidR="008D63CF" w:rsidRPr="00762774" w:rsidRDefault="008D63CF" w:rsidP="008D63CF">
      <w:pPr>
        <w:spacing w:line="360" w:lineRule="auto"/>
        <w:rPr>
          <w:color w:val="000000"/>
        </w:rPr>
      </w:pPr>
      <w:r w:rsidRPr="00762774">
        <w:rPr>
          <w:color w:val="000000"/>
        </w:rPr>
        <w:t>School of Medicine, University of Leeds</w:t>
      </w:r>
    </w:p>
    <w:p w14:paraId="5BC37A4A" w14:textId="77777777" w:rsidR="008D63CF" w:rsidRPr="00762774" w:rsidRDefault="008D63CF" w:rsidP="008D63CF">
      <w:pPr>
        <w:spacing w:line="360" w:lineRule="auto"/>
        <w:rPr>
          <w:color w:val="000000"/>
        </w:rPr>
      </w:pPr>
      <w:r w:rsidRPr="00762774">
        <w:rPr>
          <w:color w:val="000000"/>
        </w:rPr>
        <w:t>1</w:t>
      </w:r>
      <w:r>
        <w:rPr>
          <w:color w:val="000000"/>
        </w:rPr>
        <w:t>0</w:t>
      </w:r>
      <w:r w:rsidRPr="00762774">
        <w:rPr>
          <w:color w:val="000000"/>
        </w:rPr>
        <w:t>.</w:t>
      </w:r>
      <w:r>
        <w:rPr>
          <w:color w:val="000000"/>
        </w:rPr>
        <w:t>90</w:t>
      </w:r>
      <w:r w:rsidRPr="00762774">
        <w:rPr>
          <w:color w:val="000000"/>
        </w:rPr>
        <w:t xml:space="preserve"> </w:t>
      </w:r>
      <w:r>
        <w:rPr>
          <w:color w:val="000000"/>
        </w:rPr>
        <w:t xml:space="preserve">Worsley </w:t>
      </w:r>
      <w:r w:rsidRPr="00762774">
        <w:rPr>
          <w:color w:val="000000"/>
        </w:rPr>
        <w:t>Building</w:t>
      </w:r>
    </w:p>
    <w:p w14:paraId="753755D3" w14:textId="77777777" w:rsidR="008D63CF" w:rsidRPr="00762774" w:rsidRDefault="008D63CF" w:rsidP="008D63CF">
      <w:pPr>
        <w:spacing w:line="360" w:lineRule="auto"/>
        <w:rPr>
          <w:color w:val="000000"/>
        </w:rPr>
      </w:pPr>
      <w:r w:rsidRPr="00762774">
        <w:rPr>
          <w:color w:val="000000"/>
        </w:rPr>
        <w:t xml:space="preserve">Clarendon </w:t>
      </w:r>
      <w:r>
        <w:rPr>
          <w:color w:val="000000"/>
        </w:rPr>
        <w:t>Way</w:t>
      </w:r>
    </w:p>
    <w:p w14:paraId="66E483E6" w14:textId="77777777" w:rsidR="008D63CF" w:rsidRPr="00762774" w:rsidRDefault="008D63CF" w:rsidP="008D63CF">
      <w:pPr>
        <w:spacing w:line="360" w:lineRule="auto"/>
        <w:rPr>
          <w:color w:val="000000"/>
        </w:rPr>
      </w:pPr>
      <w:r w:rsidRPr="00762774">
        <w:rPr>
          <w:color w:val="000000"/>
        </w:rPr>
        <w:t>Leeds LS2 9</w:t>
      </w:r>
      <w:r>
        <w:rPr>
          <w:color w:val="000000"/>
        </w:rPr>
        <w:t>N</w:t>
      </w:r>
      <w:r w:rsidRPr="00762774">
        <w:rPr>
          <w:color w:val="000000"/>
        </w:rPr>
        <w:t>L</w:t>
      </w:r>
    </w:p>
    <w:p w14:paraId="67A4FF52" w14:textId="77777777" w:rsidR="008D63CF" w:rsidRPr="00762774" w:rsidRDefault="008D63CF" w:rsidP="008D63CF">
      <w:pPr>
        <w:spacing w:line="360" w:lineRule="auto"/>
        <w:rPr>
          <w:color w:val="000000"/>
        </w:rPr>
      </w:pPr>
      <w:r w:rsidRPr="00762774">
        <w:rPr>
          <w:color w:val="000000"/>
        </w:rPr>
        <w:t xml:space="preserve">Email: </w:t>
      </w:r>
      <w:hyperlink r:id="rId8" w:history="1">
        <w:r w:rsidRPr="00762774">
          <w:rPr>
            <w:rStyle w:val="Lienhypertexte"/>
            <w:color w:val="800080"/>
          </w:rPr>
          <w:t>d.j.cottrell@leeds.ac.uk</w:t>
        </w:r>
      </w:hyperlink>
    </w:p>
    <w:p w14:paraId="3FE3D4CA" w14:textId="77777777" w:rsidR="008D63CF" w:rsidRDefault="008D63CF" w:rsidP="008D63CF">
      <w:pPr>
        <w:spacing w:line="360" w:lineRule="auto"/>
        <w:rPr>
          <w:b/>
        </w:rPr>
      </w:pPr>
    </w:p>
    <w:p w14:paraId="6A6B8B9E" w14:textId="77777777" w:rsidR="008D63CF" w:rsidRDefault="008D63CF" w:rsidP="001C455C">
      <w:pPr>
        <w:spacing w:line="360" w:lineRule="auto"/>
        <w:rPr>
          <w:rFonts w:eastAsia="Times New Roman" w:cs="Arial"/>
          <w:b/>
          <w:lang w:eastAsia="en-GB"/>
        </w:rPr>
      </w:pPr>
    </w:p>
    <w:p w14:paraId="16FC8139" w14:textId="77777777" w:rsidR="007649DA" w:rsidRDefault="007649DA" w:rsidP="008D63CF">
      <w:pPr>
        <w:spacing w:line="360" w:lineRule="auto"/>
        <w:rPr>
          <w:b/>
        </w:rPr>
      </w:pPr>
    </w:p>
    <w:p w14:paraId="3E214945" w14:textId="77777777" w:rsidR="007649DA" w:rsidRDefault="007649DA" w:rsidP="008D63CF">
      <w:pPr>
        <w:spacing w:line="360" w:lineRule="auto"/>
        <w:rPr>
          <w:b/>
        </w:rPr>
      </w:pPr>
    </w:p>
    <w:p w14:paraId="35281DF0" w14:textId="77777777" w:rsidR="007649DA" w:rsidRDefault="007649DA" w:rsidP="008D63CF">
      <w:pPr>
        <w:spacing w:line="360" w:lineRule="auto"/>
        <w:rPr>
          <w:b/>
        </w:rPr>
      </w:pPr>
    </w:p>
    <w:p w14:paraId="566B1B29" w14:textId="1E04B1DD" w:rsidR="008D63CF" w:rsidRPr="00762774" w:rsidRDefault="008D63CF" w:rsidP="008D63CF">
      <w:pPr>
        <w:spacing w:line="360" w:lineRule="auto"/>
        <w:rPr>
          <w:rFonts w:eastAsia="Times New Roman" w:cs="Arial"/>
          <w:b/>
          <w:lang w:eastAsia="en-GB"/>
        </w:rPr>
      </w:pPr>
      <w:r w:rsidRPr="00762774">
        <w:rPr>
          <w:b/>
        </w:rPr>
        <w:lastRenderedPageBreak/>
        <w:t>Abstract</w:t>
      </w:r>
      <w:r>
        <w:rPr>
          <w:b/>
        </w:rPr>
        <w:t xml:space="preserve">: </w:t>
      </w:r>
    </w:p>
    <w:p w14:paraId="65FDD214" w14:textId="77777777" w:rsidR="008D63CF" w:rsidRPr="00762774" w:rsidRDefault="008D63CF" w:rsidP="008D63CF">
      <w:pPr>
        <w:spacing w:line="360" w:lineRule="auto"/>
        <w:rPr>
          <w:rFonts w:eastAsia="Times New Roman" w:cs="Arial"/>
          <w:lang w:eastAsia="en-GB"/>
        </w:rPr>
      </w:pPr>
    </w:p>
    <w:p w14:paraId="55712F78" w14:textId="02CB1C98" w:rsidR="008D63CF" w:rsidRPr="005F4BFE" w:rsidRDefault="008D63CF" w:rsidP="008D63CF">
      <w:pPr>
        <w:pStyle w:val="Pa7"/>
        <w:spacing w:line="360" w:lineRule="auto"/>
        <w:rPr>
          <w:color w:val="000000"/>
          <w:sz w:val="22"/>
          <w:szCs w:val="22"/>
        </w:rPr>
      </w:pPr>
      <w:r w:rsidRPr="00762774">
        <w:rPr>
          <w:b/>
          <w:color w:val="000000"/>
          <w:sz w:val="22"/>
          <w:szCs w:val="22"/>
        </w:rPr>
        <w:t xml:space="preserve">Background: </w:t>
      </w:r>
      <w:r w:rsidRPr="00762774">
        <w:rPr>
          <w:sz w:val="22"/>
          <w:szCs w:val="22"/>
        </w:rPr>
        <w:t xml:space="preserve">Self-harm in adolescents is common and repetition </w:t>
      </w:r>
      <w:r w:rsidR="00AE6F38">
        <w:rPr>
          <w:sz w:val="22"/>
          <w:szCs w:val="22"/>
        </w:rPr>
        <w:t>frequent</w:t>
      </w:r>
      <w:r w:rsidRPr="00762774">
        <w:rPr>
          <w:sz w:val="22"/>
          <w:szCs w:val="22"/>
        </w:rPr>
        <w:t xml:space="preserve">. </w:t>
      </w:r>
      <w:r w:rsidR="007D0381">
        <w:rPr>
          <w:sz w:val="22"/>
          <w:szCs w:val="22"/>
        </w:rPr>
        <w:t>E</w:t>
      </w:r>
      <w:r w:rsidRPr="00762774">
        <w:rPr>
          <w:sz w:val="22"/>
          <w:szCs w:val="22"/>
        </w:rPr>
        <w:t>vidence for effective interventions to reduce self-harm</w:t>
      </w:r>
      <w:r w:rsidR="007D0381">
        <w:rPr>
          <w:sz w:val="22"/>
          <w:szCs w:val="22"/>
        </w:rPr>
        <w:t xml:space="preserve"> is limited</w:t>
      </w:r>
      <w:r w:rsidR="00DE5B08">
        <w:rPr>
          <w:sz w:val="22"/>
          <w:szCs w:val="22"/>
        </w:rPr>
        <w:t>. L</w:t>
      </w:r>
      <w:r>
        <w:rPr>
          <w:sz w:val="22"/>
          <w:szCs w:val="22"/>
        </w:rPr>
        <w:t>ong</w:t>
      </w:r>
      <w:r w:rsidR="008D1961">
        <w:rPr>
          <w:sz w:val="22"/>
          <w:szCs w:val="22"/>
        </w:rPr>
        <w:t xml:space="preserve"> </w:t>
      </w:r>
      <w:r>
        <w:rPr>
          <w:sz w:val="22"/>
          <w:szCs w:val="22"/>
        </w:rPr>
        <w:t>term follow</w:t>
      </w:r>
      <w:r w:rsidR="00911225">
        <w:rPr>
          <w:sz w:val="22"/>
          <w:szCs w:val="22"/>
        </w:rPr>
        <w:t>-</w:t>
      </w:r>
      <w:r>
        <w:rPr>
          <w:sz w:val="22"/>
          <w:szCs w:val="22"/>
        </w:rPr>
        <w:t xml:space="preserve">up of </w:t>
      </w:r>
      <w:r w:rsidRPr="005F4BFE">
        <w:rPr>
          <w:sz w:val="22"/>
          <w:szCs w:val="22"/>
        </w:rPr>
        <w:t>existing studies is rare.</w:t>
      </w:r>
      <w:r w:rsidR="000A7BC0">
        <w:rPr>
          <w:sz w:val="22"/>
          <w:szCs w:val="22"/>
        </w:rPr>
        <w:t xml:space="preserve"> </w:t>
      </w:r>
    </w:p>
    <w:p w14:paraId="7236DF24" w14:textId="77777777" w:rsidR="008D63CF" w:rsidRPr="005F4BFE" w:rsidRDefault="008D63CF" w:rsidP="008D63CF">
      <w:pPr>
        <w:pStyle w:val="Pa7"/>
        <w:spacing w:line="360" w:lineRule="auto"/>
        <w:rPr>
          <w:color w:val="000000"/>
          <w:sz w:val="22"/>
          <w:szCs w:val="22"/>
        </w:rPr>
      </w:pPr>
    </w:p>
    <w:p w14:paraId="6B8C75EB" w14:textId="21B34B85" w:rsidR="00080451" w:rsidRDefault="008D63CF" w:rsidP="008D63CF">
      <w:pPr>
        <w:pStyle w:val="Pa7"/>
        <w:spacing w:line="360" w:lineRule="auto"/>
        <w:rPr>
          <w:sz w:val="22"/>
          <w:szCs w:val="22"/>
        </w:rPr>
      </w:pPr>
      <w:r w:rsidRPr="005F4BFE">
        <w:rPr>
          <w:b/>
          <w:color w:val="000000"/>
          <w:sz w:val="22"/>
          <w:szCs w:val="22"/>
        </w:rPr>
        <w:t xml:space="preserve">Methods: </w:t>
      </w:r>
      <w:r w:rsidR="007D0381">
        <w:rPr>
          <w:color w:val="000000"/>
          <w:sz w:val="22"/>
          <w:szCs w:val="22"/>
        </w:rPr>
        <w:t>E</w:t>
      </w:r>
      <w:r w:rsidRPr="005F4BFE">
        <w:rPr>
          <w:color w:val="000000"/>
          <w:sz w:val="22"/>
          <w:szCs w:val="22"/>
        </w:rPr>
        <w:t>xtended follow up</w:t>
      </w:r>
      <w:r w:rsidR="002B4AEA" w:rsidRPr="005F4BFE">
        <w:rPr>
          <w:color w:val="000000"/>
          <w:sz w:val="22"/>
          <w:szCs w:val="22"/>
        </w:rPr>
        <w:t>,</w:t>
      </w:r>
      <w:r w:rsidRPr="005F4BFE">
        <w:rPr>
          <w:color w:val="000000"/>
          <w:sz w:val="22"/>
          <w:szCs w:val="22"/>
        </w:rPr>
        <w:t xml:space="preserve"> </w:t>
      </w:r>
      <w:r w:rsidR="002B4AEA" w:rsidRPr="005F4BFE">
        <w:rPr>
          <w:sz w:val="22"/>
          <w:szCs w:val="22"/>
        </w:rPr>
        <w:t xml:space="preserve">from 18 </w:t>
      </w:r>
      <w:r w:rsidRPr="005F4BFE">
        <w:rPr>
          <w:color w:val="000000"/>
          <w:sz w:val="22"/>
          <w:szCs w:val="22"/>
        </w:rPr>
        <w:t>to</w:t>
      </w:r>
      <w:r w:rsidR="002B4AEA" w:rsidRPr="005F4BFE">
        <w:rPr>
          <w:color w:val="000000"/>
          <w:sz w:val="22"/>
          <w:szCs w:val="22"/>
        </w:rPr>
        <w:t xml:space="preserve"> a</w:t>
      </w:r>
      <w:r w:rsidR="000A7BC0">
        <w:rPr>
          <w:color w:val="000000"/>
          <w:sz w:val="22"/>
          <w:szCs w:val="22"/>
        </w:rPr>
        <w:t xml:space="preserve">t least </w:t>
      </w:r>
      <w:r w:rsidR="00911225">
        <w:rPr>
          <w:color w:val="000000"/>
          <w:sz w:val="22"/>
          <w:szCs w:val="22"/>
        </w:rPr>
        <w:t>36-month</w:t>
      </w:r>
      <w:r w:rsidR="007D0381">
        <w:rPr>
          <w:color w:val="000000"/>
          <w:sz w:val="22"/>
          <w:szCs w:val="22"/>
        </w:rPr>
        <w:t>s</w:t>
      </w:r>
      <w:r w:rsidR="000A7BC0">
        <w:rPr>
          <w:color w:val="000000"/>
          <w:sz w:val="22"/>
          <w:szCs w:val="22"/>
        </w:rPr>
        <w:t xml:space="preserve">, </w:t>
      </w:r>
      <w:r w:rsidRPr="00BC5C9E">
        <w:rPr>
          <w:color w:val="000000"/>
          <w:sz w:val="22"/>
          <w:szCs w:val="22"/>
        </w:rPr>
        <w:t xml:space="preserve">of </w:t>
      </w:r>
      <w:r w:rsidR="00756A15">
        <w:rPr>
          <w:color w:val="000000"/>
          <w:sz w:val="22"/>
          <w:szCs w:val="22"/>
        </w:rPr>
        <w:t>the SHIFT</w:t>
      </w:r>
      <w:r w:rsidR="00BC5C9E">
        <w:rPr>
          <w:color w:val="000000"/>
          <w:sz w:val="22"/>
          <w:szCs w:val="22"/>
        </w:rPr>
        <w:t xml:space="preserve"> trial</w:t>
      </w:r>
      <w:r w:rsidR="00756A15">
        <w:rPr>
          <w:color w:val="000000"/>
          <w:sz w:val="22"/>
          <w:szCs w:val="22"/>
        </w:rPr>
        <w:t>:</w:t>
      </w:r>
      <w:r w:rsidR="00BC5C9E">
        <w:rPr>
          <w:color w:val="000000"/>
          <w:sz w:val="22"/>
          <w:szCs w:val="22"/>
        </w:rPr>
        <w:t xml:space="preserve"> </w:t>
      </w:r>
      <w:r w:rsidRPr="00BC5C9E">
        <w:rPr>
          <w:color w:val="000000"/>
          <w:sz w:val="22"/>
          <w:szCs w:val="22"/>
        </w:rPr>
        <w:t>a</w:t>
      </w:r>
      <w:r w:rsidRPr="00BC5C9E">
        <w:rPr>
          <w:b/>
          <w:color w:val="000000"/>
          <w:sz w:val="22"/>
          <w:szCs w:val="22"/>
        </w:rPr>
        <w:t xml:space="preserve"> </w:t>
      </w:r>
      <w:r w:rsidRPr="00BC5C9E">
        <w:rPr>
          <w:sz w:val="22"/>
          <w:szCs w:val="22"/>
        </w:rPr>
        <w:t xml:space="preserve">pragmatic, multi-centre, individually-randomised, controlled trial </w:t>
      </w:r>
      <w:r w:rsidR="00AE6F38">
        <w:rPr>
          <w:sz w:val="22"/>
          <w:szCs w:val="22"/>
        </w:rPr>
        <w:t>involving</w:t>
      </w:r>
      <w:r w:rsidR="00AE6F38" w:rsidRPr="00BC5C9E">
        <w:rPr>
          <w:sz w:val="22"/>
          <w:szCs w:val="22"/>
        </w:rPr>
        <w:t xml:space="preserve"> </w:t>
      </w:r>
      <w:r w:rsidRPr="00BC5C9E">
        <w:rPr>
          <w:sz w:val="22"/>
          <w:szCs w:val="22"/>
        </w:rPr>
        <w:t xml:space="preserve">young people </w:t>
      </w:r>
      <w:r w:rsidR="00756A15">
        <w:rPr>
          <w:sz w:val="22"/>
          <w:szCs w:val="22"/>
        </w:rPr>
        <w:t>(</w:t>
      </w:r>
      <w:r w:rsidRPr="00BC5C9E">
        <w:rPr>
          <w:sz w:val="22"/>
          <w:szCs w:val="22"/>
        </w:rPr>
        <w:t>11-17</w:t>
      </w:r>
      <w:r w:rsidR="00756A15">
        <w:rPr>
          <w:sz w:val="22"/>
          <w:szCs w:val="22"/>
        </w:rPr>
        <w:t>)</w:t>
      </w:r>
      <w:r w:rsidRPr="00BC5C9E">
        <w:rPr>
          <w:sz w:val="22"/>
          <w:szCs w:val="22"/>
        </w:rPr>
        <w:t xml:space="preserve"> who had self-harmed at least twice and presented to Child &amp; Adolescent Mental Health Services (CAMHS). </w:t>
      </w:r>
      <w:r w:rsidR="007260DA">
        <w:rPr>
          <w:sz w:val="22"/>
          <w:szCs w:val="22"/>
        </w:rPr>
        <w:t xml:space="preserve">SHIFT evaluated </w:t>
      </w:r>
      <w:r w:rsidRPr="00DE5B08">
        <w:rPr>
          <w:sz w:val="22"/>
          <w:szCs w:val="22"/>
        </w:rPr>
        <w:t xml:space="preserve">manualised family therapy (FT) </w:t>
      </w:r>
      <w:r w:rsidR="007260DA">
        <w:rPr>
          <w:sz w:val="22"/>
          <w:szCs w:val="22"/>
        </w:rPr>
        <w:t xml:space="preserve">versus </w:t>
      </w:r>
      <w:r w:rsidRPr="00DE5B08">
        <w:rPr>
          <w:sz w:val="22"/>
          <w:szCs w:val="22"/>
        </w:rPr>
        <w:t>treatment as usual (TAU)</w:t>
      </w:r>
      <w:r w:rsidR="007260DA">
        <w:rPr>
          <w:sz w:val="22"/>
          <w:szCs w:val="22"/>
        </w:rPr>
        <w:t xml:space="preserve"> in reducing </w:t>
      </w:r>
      <w:r w:rsidR="00756A15" w:rsidRPr="00DE5B08">
        <w:rPr>
          <w:sz w:val="22"/>
          <w:szCs w:val="22"/>
          <w:lang w:val="en"/>
        </w:rPr>
        <w:t>repetition of self-harm leading to hospital attendance 18 months post-randomisation.</w:t>
      </w:r>
      <w:r w:rsidR="00756A15" w:rsidRPr="00DE5B08" w:rsidDel="002B4AEA">
        <w:rPr>
          <w:sz w:val="22"/>
          <w:szCs w:val="22"/>
        </w:rPr>
        <w:t xml:space="preserve"> </w:t>
      </w:r>
    </w:p>
    <w:p w14:paraId="0FFE6DCF" w14:textId="77777777" w:rsidR="00080451" w:rsidRDefault="00080451" w:rsidP="008D63CF">
      <w:pPr>
        <w:pStyle w:val="Pa7"/>
        <w:spacing w:line="360" w:lineRule="auto"/>
        <w:rPr>
          <w:sz w:val="22"/>
          <w:szCs w:val="22"/>
        </w:rPr>
      </w:pPr>
    </w:p>
    <w:p w14:paraId="3F6E425E" w14:textId="588F99DC" w:rsidR="00756A15" w:rsidRDefault="00AE6F38" w:rsidP="00061B60">
      <w:pPr>
        <w:spacing w:line="360" w:lineRule="auto"/>
      </w:pPr>
      <w:r>
        <w:t>W</w:t>
      </w:r>
      <w:r w:rsidR="00756A15">
        <w:t xml:space="preserve">e </w:t>
      </w:r>
      <w:r w:rsidR="00756A15" w:rsidRPr="00887F10">
        <w:t>obtained</w:t>
      </w:r>
      <w:r w:rsidR="006F6B34" w:rsidRPr="00887F10">
        <w:t xml:space="preserve"> ONS mortality data, adult mental health data,</w:t>
      </w:r>
      <w:r w:rsidR="006F6B34">
        <w:t xml:space="preserve"> and</w:t>
      </w:r>
      <w:r w:rsidR="00756A15">
        <w:t xml:space="preserve"> further details of </w:t>
      </w:r>
      <w:r w:rsidR="008D63CF" w:rsidRPr="00BC5C9E">
        <w:t xml:space="preserve">hospital attendance </w:t>
      </w:r>
      <w:r w:rsidR="00DE5B08">
        <w:t xml:space="preserve">from </w:t>
      </w:r>
      <w:r w:rsidR="002B4AEA" w:rsidRPr="00BC5C9E">
        <w:t xml:space="preserve">routine </w:t>
      </w:r>
      <w:r w:rsidR="005F4BFE">
        <w:t xml:space="preserve">Hospital Episode </w:t>
      </w:r>
      <w:r w:rsidR="00BC5C9E">
        <w:t>Statistics</w:t>
      </w:r>
      <w:r w:rsidR="00DE5B08">
        <w:t xml:space="preserve"> (HES)</w:t>
      </w:r>
      <w:r w:rsidR="005F4BFE">
        <w:t xml:space="preserve"> </w:t>
      </w:r>
      <w:r w:rsidR="008D63CF" w:rsidRPr="005F4BFE">
        <w:t>data</w:t>
      </w:r>
      <w:r w:rsidR="005F4BFE">
        <w:t xml:space="preserve"> </w:t>
      </w:r>
      <w:r w:rsidR="0034114E">
        <w:t>plus</w:t>
      </w:r>
      <w:r w:rsidR="005F4BFE">
        <w:t xml:space="preserve"> researcher follow-up</w:t>
      </w:r>
      <w:r w:rsidR="008D63CF" w:rsidRPr="005F4BFE">
        <w:t xml:space="preserve">. </w:t>
      </w:r>
      <w:r w:rsidR="00080451">
        <w:t xml:space="preserve"> </w:t>
      </w:r>
      <w:r w:rsidR="00756A15">
        <w:t xml:space="preserve">We assessed longer-term differences in outcome using multivariable Cox </w:t>
      </w:r>
      <w:r w:rsidR="00F37A3F">
        <w:t>P</w:t>
      </w:r>
      <w:r w:rsidR="00756A15">
        <w:t xml:space="preserve">roportional </w:t>
      </w:r>
      <w:r w:rsidR="00F37A3F">
        <w:t>H</w:t>
      </w:r>
      <w:r w:rsidR="00756A15">
        <w:t>azards regression analysis, and assessed all-cause mortality and morbidity relating to hospital attendances for reasons other than self-harm.</w:t>
      </w:r>
    </w:p>
    <w:p w14:paraId="7A72450E" w14:textId="77777777" w:rsidR="00D121C2" w:rsidRPr="00762774" w:rsidRDefault="00D121C2" w:rsidP="00D121C2">
      <w:pPr>
        <w:pStyle w:val="Pa8"/>
        <w:spacing w:line="360" w:lineRule="auto"/>
        <w:rPr>
          <w:color w:val="000000"/>
          <w:sz w:val="22"/>
          <w:szCs w:val="22"/>
        </w:rPr>
      </w:pPr>
      <w:r w:rsidRPr="00762774">
        <w:rPr>
          <w:rStyle w:val="A9"/>
          <w:b/>
        </w:rPr>
        <w:t>Study registration:</w:t>
      </w:r>
      <w:r w:rsidRPr="00762774">
        <w:rPr>
          <w:rStyle w:val="A9"/>
        </w:rPr>
        <w:t xml:space="preserve"> </w:t>
      </w:r>
      <w:r w:rsidRPr="00762774">
        <w:rPr>
          <w:sz w:val="22"/>
          <w:szCs w:val="22"/>
        </w:rPr>
        <w:t>ISRCTN 59793150</w:t>
      </w:r>
      <w:r w:rsidRPr="00762774">
        <w:rPr>
          <w:rStyle w:val="A9"/>
        </w:rPr>
        <w:t xml:space="preserve"> </w:t>
      </w:r>
    </w:p>
    <w:p w14:paraId="180E5F7F" w14:textId="77777777" w:rsidR="00D121C2" w:rsidRDefault="00D121C2" w:rsidP="00061B60">
      <w:pPr>
        <w:spacing w:line="360" w:lineRule="auto"/>
      </w:pPr>
    </w:p>
    <w:p w14:paraId="3008DF7B" w14:textId="77777777" w:rsidR="00887F10" w:rsidRDefault="00887F10" w:rsidP="00061B60">
      <w:pPr>
        <w:spacing w:line="360" w:lineRule="auto"/>
        <w:rPr>
          <w:b/>
        </w:rPr>
      </w:pPr>
    </w:p>
    <w:p w14:paraId="32204F3E" w14:textId="14927EF7" w:rsidR="00061B60" w:rsidRDefault="007649DA" w:rsidP="00061B60">
      <w:pPr>
        <w:spacing w:line="360" w:lineRule="auto"/>
      </w:pPr>
      <w:r>
        <w:rPr>
          <w:b/>
        </w:rPr>
        <w:t>Outcomes</w:t>
      </w:r>
      <w:r w:rsidR="008D63CF" w:rsidRPr="005F4BFE">
        <w:rPr>
          <w:b/>
        </w:rPr>
        <w:t xml:space="preserve">: </w:t>
      </w:r>
      <w:r w:rsidR="008D63CF" w:rsidRPr="005F4BFE">
        <w:t>The original</w:t>
      </w:r>
      <w:r w:rsidR="008D63CF" w:rsidRPr="00422EC8">
        <w:t xml:space="preserve"> sample of 832 were r</w:t>
      </w:r>
      <w:r w:rsidR="00422EC8" w:rsidRPr="00422EC8">
        <w:t>andomised b</w:t>
      </w:r>
      <w:r w:rsidR="008D63CF" w:rsidRPr="00422EC8">
        <w:t>etween</w:t>
      </w:r>
      <w:r w:rsidR="008D63CF" w:rsidRPr="00762774">
        <w:t xml:space="preserve"> </w:t>
      </w:r>
      <w:r w:rsidR="005F4BFE">
        <w:t>April</w:t>
      </w:r>
      <w:r w:rsidR="005F4BFE" w:rsidRPr="00762774">
        <w:t xml:space="preserve"> 20</w:t>
      </w:r>
      <w:r w:rsidR="005F4BFE">
        <w:t>10</w:t>
      </w:r>
      <w:r w:rsidR="005F4BFE" w:rsidRPr="00762774">
        <w:t xml:space="preserve"> </w:t>
      </w:r>
      <w:r w:rsidR="008D63CF" w:rsidRPr="00762774">
        <w:t>and December 2013</w:t>
      </w:r>
      <w:r w:rsidR="007D0381">
        <w:t xml:space="preserve">. </w:t>
      </w:r>
      <w:r w:rsidR="00AE6F38">
        <w:t xml:space="preserve">Extended </w:t>
      </w:r>
      <w:r w:rsidR="009D1257">
        <w:t xml:space="preserve">follow-up </w:t>
      </w:r>
      <w:r w:rsidR="00AE6F38">
        <w:t xml:space="preserve">continued </w:t>
      </w:r>
      <w:r w:rsidR="007D0381">
        <w:t xml:space="preserve">until February 2017 for </w:t>
      </w:r>
      <w:r w:rsidR="00357ED5" w:rsidRPr="00271B9D">
        <w:t>a median 55</w:t>
      </w:r>
      <w:r w:rsidR="009F64C9">
        <w:t>·</w:t>
      </w:r>
      <w:r w:rsidR="00357ED5" w:rsidRPr="00271B9D">
        <w:t xml:space="preserve">4 months </w:t>
      </w:r>
      <w:r w:rsidR="007260DA">
        <w:t>(</w:t>
      </w:r>
      <w:r w:rsidR="00357ED5" w:rsidRPr="00271B9D">
        <w:t>rang</w:t>
      </w:r>
      <w:r w:rsidR="007260DA">
        <w:t xml:space="preserve">e </w:t>
      </w:r>
      <w:r w:rsidR="009D1257">
        <w:t>0</w:t>
      </w:r>
      <w:r w:rsidR="005F4BFE">
        <w:t>-</w:t>
      </w:r>
      <w:r w:rsidR="00357ED5" w:rsidRPr="00271B9D">
        <w:t>82</w:t>
      </w:r>
      <w:r w:rsidR="009F64C9">
        <w:t>·</w:t>
      </w:r>
      <w:r w:rsidR="00357ED5" w:rsidRPr="00271B9D">
        <w:t xml:space="preserve">5 </w:t>
      </w:r>
      <w:r w:rsidR="00750163" w:rsidRPr="00271B9D">
        <w:t>months</w:t>
      </w:r>
      <w:r w:rsidR="007260DA">
        <w:t>), providing post 18-month data for 804 (96</w:t>
      </w:r>
      <w:r w:rsidR="009F64C9">
        <w:t>·</w:t>
      </w:r>
      <w:r w:rsidR="007260DA">
        <w:t xml:space="preserve">6%) participants, of </w:t>
      </w:r>
      <w:r w:rsidR="00971D85">
        <w:t xml:space="preserve">whom </w:t>
      </w:r>
      <w:r w:rsidR="007260DA">
        <w:t>785 (94</w:t>
      </w:r>
      <w:r w:rsidR="009F64C9">
        <w:t>·</w:t>
      </w:r>
      <w:r w:rsidR="007260DA">
        <w:t>4%) had a minimum of 36-months follow-up.</w:t>
      </w:r>
    </w:p>
    <w:p w14:paraId="73CE4E1A" w14:textId="51D2B8F7" w:rsidR="00357ED5" w:rsidRDefault="00357ED5" w:rsidP="00061B60">
      <w:pPr>
        <w:spacing w:line="360" w:lineRule="auto"/>
      </w:pPr>
    </w:p>
    <w:p w14:paraId="4843F5CE" w14:textId="2D168850" w:rsidR="00061B60" w:rsidRDefault="00836244" w:rsidP="008D63CF">
      <w:pPr>
        <w:spacing w:line="360" w:lineRule="auto"/>
      </w:pPr>
      <w:r w:rsidRPr="00836244">
        <w:t>There was no evidence of a between-group difference in the primary outcome during the extended follow-up period (Hazard Ratio (HR) 1</w:t>
      </w:r>
      <w:r w:rsidR="009F64C9">
        <w:t>·</w:t>
      </w:r>
      <w:r w:rsidRPr="00836244">
        <w:t>03; 95% CI: 0</w:t>
      </w:r>
      <w:r w:rsidR="009F64C9">
        <w:t>·</w:t>
      </w:r>
      <w:r w:rsidRPr="00836244">
        <w:t>83, 1</w:t>
      </w:r>
      <w:r w:rsidR="009F64C9">
        <w:t>·</w:t>
      </w:r>
      <w:r w:rsidRPr="00836244">
        <w:t>28; p-value=0</w:t>
      </w:r>
      <w:r w:rsidR="009F64C9">
        <w:t>·</w:t>
      </w:r>
      <w:r w:rsidRPr="00836244">
        <w:t>78), consistent with our findings in the original trial with 18 months follow-up (HR 1</w:t>
      </w:r>
      <w:r w:rsidR="009F64C9">
        <w:t>·</w:t>
      </w:r>
      <w:r w:rsidRPr="00836244">
        <w:t>14, 95% CI 0</w:t>
      </w:r>
      <w:r w:rsidR="009F64C9">
        <w:t>·</w:t>
      </w:r>
      <w:r w:rsidRPr="00836244">
        <w:t>87, 1</w:t>
      </w:r>
      <w:r w:rsidR="009F64C9">
        <w:t>·</w:t>
      </w:r>
      <w:r w:rsidRPr="00836244">
        <w:t>49; p-value 0</w:t>
      </w:r>
      <w:r w:rsidR="009F64C9">
        <w:t>·</w:t>
      </w:r>
      <w:r w:rsidRPr="00836244">
        <w:t>33)</w:t>
      </w:r>
      <w:r>
        <w:t xml:space="preserve">. </w:t>
      </w:r>
      <w:r w:rsidR="00357ED5" w:rsidRPr="00357ED5">
        <w:t>There was a reduced rate of self-harm in older participants aged 15-</w:t>
      </w:r>
      <w:r w:rsidR="00CB7195">
        <w:t>17</w:t>
      </w:r>
      <w:r w:rsidR="00357ED5" w:rsidRPr="00357ED5">
        <w:t xml:space="preserve"> (HR 0</w:t>
      </w:r>
      <w:r w:rsidR="009F64C9">
        <w:t>·</w:t>
      </w:r>
      <w:r w:rsidR="00357ED5" w:rsidRPr="00357ED5">
        <w:t>7, 95% CI 0</w:t>
      </w:r>
      <w:r w:rsidR="009F64C9">
        <w:t>·</w:t>
      </w:r>
      <w:r w:rsidR="00357ED5" w:rsidRPr="00357ED5">
        <w:t>56, 0</w:t>
      </w:r>
      <w:r w:rsidR="009F64C9">
        <w:t>·</w:t>
      </w:r>
      <w:r w:rsidR="00357ED5" w:rsidRPr="00357ED5">
        <w:t>88)</w:t>
      </w:r>
      <w:r w:rsidR="00A761B3">
        <w:t>, as compared with those aged 11-14</w:t>
      </w:r>
      <w:r w:rsidR="00357ED5" w:rsidRPr="00357ED5">
        <w:t>; and significantly increased rate</w:t>
      </w:r>
      <w:r w:rsidR="00C51398">
        <w:t>s</w:t>
      </w:r>
      <w:r w:rsidR="00357ED5" w:rsidRPr="00357ED5">
        <w:t xml:space="preserve"> of self-harm in participants whose index episode combined self-injury and poisoning (HR 1</w:t>
      </w:r>
      <w:r w:rsidR="009F64C9">
        <w:t>·</w:t>
      </w:r>
      <w:r w:rsidR="00357ED5" w:rsidRPr="00357ED5">
        <w:t>8, 95% CI 1</w:t>
      </w:r>
      <w:r w:rsidR="009F64C9">
        <w:t>·</w:t>
      </w:r>
      <w:r w:rsidR="00357ED5" w:rsidRPr="00357ED5">
        <w:t>2</w:t>
      </w:r>
      <w:r w:rsidR="00640072">
        <w:t>,</w:t>
      </w:r>
      <w:r w:rsidR="00357ED5" w:rsidRPr="00357ED5">
        <w:t xml:space="preserve"> 2</w:t>
      </w:r>
      <w:r w:rsidR="009F64C9">
        <w:t>·</w:t>
      </w:r>
      <w:r w:rsidR="00357ED5" w:rsidRPr="00357ED5">
        <w:t>7).</w:t>
      </w:r>
      <w:r w:rsidR="00DE5B08">
        <w:t xml:space="preserve"> </w:t>
      </w:r>
      <w:r w:rsidR="00061B60">
        <w:t>Two</w:t>
      </w:r>
      <w:r w:rsidR="00357ED5">
        <w:t xml:space="preserve"> deaths were reported during the </w:t>
      </w:r>
      <w:r w:rsidR="00061B60">
        <w:t>extended</w:t>
      </w:r>
      <w:r w:rsidR="00357ED5">
        <w:t xml:space="preserve"> follow up period.</w:t>
      </w:r>
      <w:r w:rsidR="00AE6F38">
        <w:t xml:space="preserve"> </w:t>
      </w:r>
    </w:p>
    <w:p w14:paraId="779977DE" w14:textId="559888C4" w:rsidR="00061B60" w:rsidRDefault="00061B60" w:rsidP="008D63CF">
      <w:pPr>
        <w:spacing w:line="360" w:lineRule="auto"/>
      </w:pPr>
    </w:p>
    <w:p w14:paraId="7F71CB9C" w14:textId="7E0BFAAA" w:rsidR="008D63CF" w:rsidRPr="00762774" w:rsidRDefault="008D63CF" w:rsidP="008D63CF">
      <w:pPr>
        <w:pStyle w:val="Pa7"/>
        <w:spacing w:line="360" w:lineRule="auto"/>
        <w:rPr>
          <w:sz w:val="22"/>
          <w:szCs w:val="22"/>
        </w:rPr>
      </w:pPr>
      <w:r w:rsidRPr="00762774">
        <w:rPr>
          <w:b/>
          <w:sz w:val="22"/>
          <w:szCs w:val="22"/>
        </w:rPr>
        <w:lastRenderedPageBreak/>
        <w:t xml:space="preserve">Interpretation: </w:t>
      </w:r>
      <w:r w:rsidRPr="00762774">
        <w:rPr>
          <w:sz w:val="22"/>
          <w:szCs w:val="22"/>
        </w:rPr>
        <w:t xml:space="preserve">For adolescents referred to CAMHS after self-harm, having self-harmed at least once before, </w:t>
      </w:r>
      <w:r w:rsidR="00357ED5">
        <w:rPr>
          <w:sz w:val="22"/>
          <w:szCs w:val="22"/>
        </w:rPr>
        <w:t>trial</w:t>
      </w:r>
      <w:r w:rsidRPr="00762774">
        <w:rPr>
          <w:sz w:val="22"/>
          <w:szCs w:val="22"/>
        </w:rPr>
        <w:t xml:space="preserve"> FT confers no benefits over TAU in reducing subsequent hospitalisation for self-harm</w:t>
      </w:r>
      <w:r w:rsidR="00422EC8">
        <w:rPr>
          <w:sz w:val="22"/>
          <w:szCs w:val="22"/>
        </w:rPr>
        <w:t xml:space="preserve"> over 18 months or 36 months</w:t>
      </w:r>
      <w:r w:rsidRPr="00762774">
        <w:rPr>
          <w:sz w:val="22"/>
          <w:szCs w:val="22"/>
        </w:rPr>
        <w:t xml:space="preserve">. </w:t>
      </w:r>
    </w:p>
    <w:p w14:paraId="49B6EE01" w14:textId="77777777" w:rsidR="008D63CF" w:rsidRPr="00762774" w:rsidRDefault="008D63CF" w:rsidP="008D63CF">
      <w:pPr>
        <w:spacing w:line="360" w:lineRule="auto"/>
        <w:rPr>
          <w:b/>
        </w:rPr>
      </w:pPr>
      <w:r w:rsidRPr="00762774">
        <w:rPr>
          <w:rStyle w:val="A9"/>
          <w:b/>
        </w:rPr>
        <w:t>Funding</w:t>
      </w:r>
      <w:r w:rsidRPr="00762774">
        <w:rPr>
          <w:rStyle w:val="A9"/>
        </w:rPr>
        <w:t>: NIHR HTA Reference: 07/33/01</w:t>
      </w:r>
    </w:p>
    <w:p w14:paraId="7287B78E" w14:textId="59910D8C" w:rsidR="008D63CF" w:rsidRPr="00762774" w:rsidRDefault="008D63CF" w:rsidP="008D63CF">
      <w:pPr>
        <w:rPr>
          <w:rFonts w:eastAsia="Times New Roman" w:cs="Arial"/>
          <w:b/>
          <w:lang w:eastAsia="en-GB"/>
        </w:rPr>
      </w:pPr>
      <w:r w:rsidRPr="00762774">
        <w:rPr>
          <w:rFonts w:eastAsia="Times New Roman" w:cs="Arial"/>
          <w:b/>
          <w:lang w:eastAsia="en-GB"/>
        </w:rPr>
        <w:t>Introduction</w:t>
      </w:r>
    </w:p>
    <w:p w14:paraId="5B99A677" w14:textId="77777777" w:rsidR="008D63CF" w:rsidRPr="00604713" w:rsidRDefault="008D63CF" w:rsidP="001C455C">
      <w:pPr>
        <w:spacing w:line="360" w:lineRule="auto"/>
        <w:rPr>
          <w:rFonts w:eastAsia="Times New Roman" w:cs="Arial"/>
          <w:b/>
          <w:lang w:eastAsia="en-GB"/>
        </w:rPr>
      </w:pPr>
    </w:p>
    <w:p w14:paraId="463712CF" w14:textId="2A7571AC" w:rsidR="00422EC8" w:rsidRPr="00604713" w:rsidRDefault="00422EC8" w:rsidP="00604713">
      <w:pPr>
        <w:spacing w:line="360" w:lineRule="auto"/>
      </w:pPr>
      <w:r w:rsidRPr="00604713">
        <w:t xml:space="preserve">Self-harm in adolescents is a global public health problem, with </w:t>
      </w:r>
      <w:r w:rsidR="00262A6B">
        <w:t>perhaps 11%</w:t>
      </w:r>
      <w:r w:rsidRPr="00604713">
        <w:t xml:space="preserve"> of adolescents self-reporting self-harm within the last year</w:t>
      </w:r>
      <w:r w:rsidR="00BA2070">
        <w:t xml:space="preserve"> in England</w:t>
      </w:r>
      <w:r w:rsidRPr="00604713">
        <w:fldChar w:fldCharType="begin">
          <w:fldData xml:space="preserve">PEVuZE5vdGU+PENpdGU+PEF1dGhvcj5FdmFuczwvQXV0aG9yPjxZZWFyPjIwMDU8L1llYXI+PFJl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</w:fldData>
        </w:fldChar>
      </w:r>
      <w:r w:rsidR="00790A24">
        <w:instrText xml:space="preserve"> ADDIN EN.CITE </w:instrText>
      </w:r>
      <w:r w:rsidR="00790A24">
        <w:fldChar w:fldCharType="begin">
          <w:fldData xml:space="preserve">PEVuZE5vdGU+PENpdGU+PEF1dGhvcj5FdmFuczwvQXV0aG9yPjxZZWFyPjIwMDU8L1llYXI+PFJl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</w:fldData>
        </w:fldChar>
      </w:r>
      <w:r w:rsidR="00790A24">
        <w:instrText xml:space="preserve"> ADDIN EN.CITE.DATA </w:instrText>
      </w:r>
      <w:r w:rsidR="00790A24">
        <w:fldChar w:fldCharType="end"/>
      </w:r>
      <w:r w:rsidRPr="00604713">
        <w:fldChar w:fldCharType="separate"/>
      </w:r>
      <w:r w:rsidR="00BA2070" w:rsidRPr="00BA2070">
        <w:rPr>
          <w:noProof/>
          <w:vertAlign w:val="superscript"/>
        </w:rPr>
        <w:t>1,2</w:t>
      </w:r>
      <w:r w:rsidRPr="00604713">
        <w:fldChar w:fldCharType="end"/>
      </w:r>
      <w:r w:rsidRPr="00604713">
        <w:t xml:space="preserve"> and suicide the second commonest cause of death in 10 to 24-year olds, after road traffic accidents</w:t>
      </w:r>
      <w:r w:rsidRPr="00604713">
        <w:fldChar w:fldCharType="begin"/>
      </w:r>
      <w:r w:rsidR="00790A24">
        <w:instrText xml:space="preserve"> ADDIN EN.CITE &lt;EndNote&gt;&lt;Cite&gt;&lt;Author&gt;Hawton&lt;/Author&gt;&lt;Year&gt;2012&lt;/Year&gt;&lt;RecNum&gt;2822&lt;/RecNum&gt;&lt;DisplayText&gt;&lt;style face="superscript"&gt;3&lt;/style&gt;&lt;/DisplayText&gt;&lt;record&gt;&lt;rec-number&gt;2822&lt;/rec-number&gt;&lt;foreign-keys&gt;&lt;key app="EN" db-id="55zzaw0rcvaxdle05tapaxphawv00e0afd0a" timestamp="1570479572"&gt;2822&lt;/key&gt;&lt;/foreign-keys&gt;&lt;ref-type name="Journal Article"&gt;17&lt;/ref-type&gt;&lt;contributors&gt;&lt;authors&gt;&lt;author&gt;Hawton, Keith&lt;/author&gt;&lt;author&gt;Saunders, Kate EA&lt;/author&gt;&lt;author&gt;O&amp;apos;Connor, Rory C&lt;/author&gt;&lt;/authors&gt;&lt;/contributors&gt;&lt;titles&gt;&lt;title&gt;Self-harm and suicide in adolescents&lt;/title&gt;&lt;secondary-title&gt;The Lancet&lt;/secondary-title&gt;&lt;/titles&gt;&lt;periodical&gt;&lt;full-title&gt;The Lancet&lt;/full-title&gt;&lt;/periodical&gt;&lt;pages&gt;2373-2382&lt;/pages&gt;&lt;volume&gt;379&lt;/volume&gt;&lt;number&gt;9834&lt;/number&gt;&lt;dates&gt;&lt;year&gt;2012&lt;/year&gt;&lt;/dates&gt;&lt;isbn&gt;0140-6736&lt;/isbn&gt;&lt;urls&gt;&lt;/urls&gt;&lt;/record&gt;&lt;/Cite&gt;&lt;/EndNote&gt;</w:instrText>
      </w:r>
      <w:r w:rsidRPr="00604713">
        <w:fldChar w:fldCharType="separate"/>
      </w:r>
      <w:r w:rsidR="00BA2070" w:rsidRPr="00BA2070">
        <w:rPr>
          <w:noProof/>
          <w:vertAlign w:val="superscript"/>
        </w:rPr>
        <w:t>3</w:t>
      </w:r>
      <w:r w:rsidRPr="00604713">
        <w:fldChar w:fldCharType="end"/>
      </w:r>
      <w:r w:rsidRPr="00604713">
        <w:t>.</w:t>
      </w:r>
      <w:r w:rsidR="00604713" w:rsidRPr="00604713">
        <w:t xml:space="preserve"> </w:t>
      </w:r>
      <w:r w:rsidRPr="00604713">
        <w:t>A single effective intervention has not been identified</w:t>
      </w:r>
      <w:r w:rsidRPr="00604713">
        <w:fldChar w:fldCharType="begin"/>
      </w:r>
      <w:r w:rsidR="00790A24">
        <w:instrText xml:space="preserve"> ADDIN EN.CITE &lt;EndNote&gt;&lt;Cite&gt;&lt;Author&gt;Hawton&lt;/Author&gt;&lt;Year&gt;2015&lt;/Year&gt;&lt;RecNum&gt;2932&lt;/RecNum&gt;&lt;DisplayText&gt;&lt;style face="superscript"&gt;4,5&lt;/style&gt;&lt;/DisplayText&gt;&lt;record&gt;&lt;rec-number&gt;2932&lt;/rec-number&gt;&lt;foreign-keys&gt;&lt;key app="EN" db-id="55zzaw0rcvaxdle05tapaxphawv00e0afd0a" timestamp="1570479572"&gt;2932&lt;/key&gt;&lt;/foreign-keys&gt;&lt;ref-type name="Journal Article"&gt;17&lt;/ref-type&gt;&lt;contributors&gt;&lt;authors&gt;&lt;author&gt;Hawton, K&lt;/author&gt;&lt;author&gt;Witt, K.G.&lt;/author&gt;&lt;author&gt;Taylor-Salisbury, T.L.&lt;/author&gt;&lt;author&gt;Arensman, E&lt;/author&gt;&lt;author&gt;Gunnell, D&lt;/author&gt;&lt;author&gt;Townsend, E&lt;/author&gt;&lt;author&gt;van Heeringen, K&lt;/author&gt;&lt;author&gt;Hazell, P&lt;/author&gt;&lt;/authors&gt;&lt;/contributors&gt;&lt;titles&gt;&lt;title&gt;Interventions for self-harm in children and adolescents. &lt;/title&gt;&lt;secondary-title&gt;Cochrane Database of Systematic Reviews &lt;/secondary-title&gt;&lt;/titles&gt;&lt;pages&gt;Art. No.: CD012013&lt;/pages&gt;&lt;number&gt;12&lt;/number&gt;&lt;dates&gt;&lt;year&gt;2015&lt;/year&gt;&lt;/dates&gt;&lt;urls&gt;&lt;/urls&gt;&lt;electronic-resource-num&gt;DOI: 10.1002/14651858.CD012013&lt;/electronic-resource-num&gt;&lt;/record&gt;&lt;/Cite&gt;&lt;Cite&gt;&lt;Author&gt;Ougrin&lt;/Author&gt;&lt;Year&gt;2015&lt;/Year&gt;&lt;RecNum&gt;2856&lt;/RecNum&gt;&lt;record&gt;&lt;rec-number&gt;2856&lt;/rec-number&gt;&lt;foreign-keys&gt;&lt;key app="EN" db-id="55zzaw0rcvaxdle05tapaxphawv00e0afd0a" timestamp="1570479572"&gt;2856&lt;/key&gt;&lt;/foreign-keys&gt;&lt;ref-type name="Journal Article"&gt;17&lt;/ref-type&gt;&lt;contributors&gt;&lt;authors&gt;&lt;author&gt;Ougrin, Dennis&lt;/author&gt;&lt;author&gt;Tranah, Troy&lt;/author&gt;&lt;author&gt;Stahl, Daniel&lt;/author&gt;&lt;author&gt;Moran, Paul&lt;/author&gt;&lt;author&gt;Asarnow, Joan Rosenbaum&lt;/author&gt;&lt;/authors&gt;&lt;/contributors&gt;&lt;titles&gt;&lt;title&gt;Therapeutic interventions for suicide attempts and self-harm in adolescents: systematic review and meta-analysis&lt;/title&gt;&lt;secondary-title&gt;Journal of the American Academy of Child &amp;amp; Adolescent Psychiatry&lt;/secondary-title&gt;&lt;/titles&gt;&lt;periodical&gt;&lt;full-title&gt;Journal of the American Academy of Child &amp;amp; Adolescent Psychiatry&lt;/full-title&gt;&lt;/periodical&gt;&lt;pages&gt;97-107. e2&lt;/pages&gt;&lt;volume&gt;54&lt;/volume&gt;&lt;number&gt;2&lt;/number&gt;&lt;dates&gt;&lt;year&gt;2015&lt;/year&gt;&lt;/dates&gt;&lt;isbn&gt;0890-8567&lt;/isbn&gt;&lt;urls&gt;&lt;/urls&gt;&lt;/record&gt;&lt;/Cite&gt;&lt;/EndNote&gt;</w:instrText>
      </w:r>
      <w:r w:rsidRPr="00604713">
        <w:fldChar w:fldCharType="separate"/>
      </w:r>
      <w:r w:rsidR="00BA2070" w:rsidRPr="00BA2070">
        <w:rPr>
          <w:noProof/>
          <w:vertAlign w:val="superscript"/>
        </w:rPr>
        <w:t>4,5</w:t>
      </w:r>
      <w:r w:rsidRPr="00604713">
        <w:fldChar w:fldCharType="end"/>
      </w:r>
      <w:r w:rsidR="00604713" w:rsidRPr="00604713">
        <w:t>, and our recent, large randomised controlled trial show</w:t>
      </w:r>
      <w:r w:rsidR="00061B60">
        <w:t>ed no</w:t>
      </w:r>
      <w:r w:rsidR="00604713" w:rsidRPr="00604713">
        <w:t xml:space="preserve"> </w:t>
      </w:r>
      <w:r w:rsidR="006D1CB6">
        <w:t xml:space="preserve">specific </w:t>
      </w:r>
      <w:r w:rsidR="00604713" w:rsidRPr="00604713">
        <w:t xml:space="preserve">benefit for a manualised form of family therapy </w:t>
      </w:r>
      <w:r w:rsidR="00756A15">
        <w:t xml:space="preserve">(FT) </w:t>
      </w:r>
      <w:r w:rsidR="00604713" w:rsidRPr="00604713">
        <w:t xml:space="preserve">when compared with treatment as usual </w:t>
      </w:r>
      <w:r w:rsidR="00756A15">
        <w:t xml:space="preserve">(TAU) </w:t>
      </w:r>
      <w:r w:rsidR="00604713" w:rsidRPr="00604713">
        <w:t>over an 18 month follow up period</w:t>
      </w:r>
      <w:r w:rsidR="008D1961">
        <w:t xml:space="preserve">, whilst providing suggestions </w:t>
      </w:r>
      <w:r w:rsidR="00F86E7E">
        <w:t xml:space="preserve">that </w:t>
      </w:r>
      <w:r w:rsidR="008D1961">
        <w:t>some sub</w:t>
      </w:r>
      <w:r w:rsidR="00040853">
        <w:t>-</w:t>
      </w:r>
      <w:r w:rsidR="008D1961">
        <w:t>groups might do better (or worse) with FT</w:t>
      </w:r>
      <w:r w:rsidR="00604713">
        <w:fldChar w:fldCharType="begin"/>
      </w:r>
      <w:r w:rsidR="00790A24">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sidR="00604713">
        <w:fldChar w:fldCharType="separate"/>
      </w:r>
      <w:r w:rsidR="00BA2070" w:rsidRPr="00BA2070">
        <w:rPr>
          <w:noProof/>
          <w:vertAlign w:val="superscript"/>
        </w:rPr>
        <w:t>6</w:t>
      </w:r>
      <w:r w:rsidR="00604713">
        <w:fldChar w:fldCharType="end"/>
      </w:r>
      <w:r w:rsidR="00604713" w:rsidRPr="00604713">
        <w:t>.</w:t>
      </w:r>
    </w:p>
    <w:p w14:paraId="723CCD7A" w14:textId="141AF4F0" w:rsidR="00604713" w:rsidRDefault="00604713" w:rsidP="00604713">
      <w:pPr>
        <w:spacing w:line="360" w:lineRule="auto"/>
        <w:rPr>
          <w:i/>
        </w:rPr>
      </w:pPr>
    </w:p>
    <w:p w14:paraId="547913E4" w14:textId="1EA97EA2" w:rsidR="008D63CF" w:rsidRDefault="00604713" w:rsidP="001C455C">
      <w:pPr>
        <w:spacing w:line="360" w:lineRule="auto"/>
      </w:pPr>
      <w:r w:rsidRPr="00604713">
        <w:t>Trials of interventions for children’s mental health are often criticised for short follow</w:t>
      </w:r>
      <w:r w:rsidR="007D0381">
        <w:t>-</w:t>
      </w:r>
      <w:r w:rsidRPr="00604713">
        <w:t xml:space="preserve">up </w:t>
      </w:r>
      <w:r w:rsidR="007D0381">
        <w:t>duration</w:t>
      </w:r>
      <w:r w:rsidRPr="00604713">
        <w:t xml:space="preserve">. </w:t>
      </w:r>
      <w:r w:rsidR="00F86E7E">
        <w:t>S</w:t>
      </w:r>
      <w:r w:rsidRPr="00604713">
        <w:t>tudies in the most recent systematic review of interventions for adolescent self-harm</w:t>
      </w:r>
      <w:r w:rsidRPr="00604713">
        <w:fldChar w:fldCharType="begin"/>
      </w:r>
      <w:r w:rsidR="00790A24">
        <w:instrText xml:space="preserve"> ADDIN EN.CITE &lt;EndNote&gt;&lt;Cite&gt;&lt;Author&gt;Ougrin&lt;/Author&gt;&lt;Year&gt;2015&lt;/Year&gt;&lt;RecNum&gt;2856&lt;/RecNum&gt;&lt;DisplayText&gt;&lt;style face="superscript"&gt;5&lt;/style&gt;&lt;/DisplayText&gt;&lt;record&gt;&lt;rec-number&gt;2856&lt;/rec-number&gt;&lt;foreign-keys&gt;&lt;key app="EN" db-id="55zzaw0rcvaxdle05tapaxphawv00e0afd0a" timestamp="1570479572"&gt;2856&lt;/key&gt;&lt;/foreign-keys&gt;&lt;ref-type name="Journal Article"&gt;17&lt;/ref-type&gt;&lt;contributors&gt;&lt;authors&gt;&lt;author&gt;Ougrin, Dennis&lt;/author&gt;&lt;author&gt;Tranah, Troy&lt;/author&gt;&lt;author&gt;Stahl, Daniel&lt;/author&gt;&lt;author&gt;Moran, Paul&lt;/author&gt;&lt;author&gt;Asarnow, Joan Rosenbaum&lt;/author&gt;&lt;/authors&gt;&lt;/contributors&gt;&lt;titles&gt;&lt;title&gt;Therapeutic interventions for suicide attempts and self-harm in adolescents: systematic review and meta-analysis&lt;/title&gt;&lt;secondary-title&gt;Journal of the American Academy of Child &amp;amp; Adolescent Psychiatry&lt;/secondary-title&gt;&lt;/titles&gt;&lt;periodical&gt;&lt;full-title&gt;Journal of the American Academy of Child &amp;amp; Adolescent Psychiatry&lt;/full-title&gt;&lt;/periodical&gt;&lt;pages&gt;97-107. e2&lt;/pages&gt;&lt;volume&gt;54&lt;/volume&gt;&lt;number&gt;2&lt;/number&gt;&lt;dates&gt;&lt;year&gt;2015&lt;/year&gt;&lt;/dates&gt;&lt;isbn&gt;0890-8567&lt;/isbn&gt;&lt;urls&gt;&lt;/urls&gt;&lt;/record&gt;&lt;/Cite&gt;&lt;/EndNote&gt;</w:instrText>
      </w:r>
      <w:r w:rsidRPr="00604713">
        <w:fldChar w:fldCharType="separate"/>
      </w:r>
      <w:r w:rsidR="00BA2070" w:rsidRPr="00BA2070">
        <w:rPr>
          <w:noProof/>
          <w:vertAlign w:val="superscript"/>
        </w:rPr>
        <w:t>5</w:t>
      </w:r>
      <w:r w:rsidRPr="00604713">
        <w:fldChar w:fldCharType="end"/>
      </w:r>
      <w:r w:rsidRPr="00604713">
        <w:t xml:space="preserve"> reported </w:t>
      </w:r>
      <w:r w:rsidR="00357ED5">
        <w:t>a</w:t>
      </w:r>
      <w:r w:rsidRPr="00604713">
        <w:t xml:space="preserve"> mean of 10.1 months follow up (range 2-24 months)</w:t>
      </w:r>
      <w:r w:rsidR="00357ED5">
        <w:t xml:space="preserve">, with only </w:t>
      </w:r>
      <w:r w:rsidR="00F86E7E">
        <w:t xml:space="preserve">three </w:t>
      </w:r>
      <w:r w:rsidR="00357ED5">
        <w:t>studies reporting follow</w:t>
      </w:r>
      <w:r w:rsidR="00640072">
        <w:t xml:space="preserve"> </w:t>
      </w:r>
      <w:r w:rsidR="00357ED5">
        <w:t>up beyond 12 months</w:t>
      </w:r>
      <w:r w:rsidRPr="00604713">
        <w:t>.</w:t>
      </w:r>
    </w:p>
    <w:p w14:paraId="12E53E1D" w14:textId="77777777" w:rsidR="00604713" w:rsidRDefault="00604713" w:rsidP="001C455C">
      <w:pPr>
        <w:spacing w:line="360" w:lineRule="auto"/>
        <w:rPr>
          <w:rFonts w:eastAsia="Times New Roman" w:cs="Arial"/>
          <w:b/>
          <w:lang w:eastAsia="en-GB"/>
        </w:rPr>
      </w:pPr>
    </w:p>
    <w:p w14:paraId="43FCF8DB" w14:textId="77777777" w:rsidR="00D57060" w:rsidRPr="001C455C" w:rsidRDefault="00D57060" w:rsidP="001C455C">
      <w:pPr>
        <w:spacing w:line="360" w:lineRule="auto"/>
        <w:rPr>
          <w:rFonts w:eastAsia="Times New Roman" w:cs="Arial"/>
          <w:b/>
          <w:lang w:eastAsia="en-GB"/>
        </w:rPr>
      </w:pPr>
      <w:r w:rsidRPr="001C455C">
        <w:rPr>
          <w:rFonts w:eastAsia="Times New Roman" w:cs="Arial"/>
          <w:b/>
          <w:lang w:eastAsia="en-GB"/>
        </w:rPr>
        <w:t>Method</w:t>
      </w:r>
    </w:p>
    <w:p w14:paraId="5AE3BA08" w14:textId="77777777" w:rsidR="00D57060" w:rsidRPr="001C455C" w:rsidRDefault="00D57060" w:rsidP="001C455C">
      <w:pPr>
        <w:pStyle w:val="p1"/>
        <w:spacing w:line="360" w:lineRule="auto"/>
        <w:rPr>
          <w:rFonts w:ascii="Arial" w:hAnsi="Arial" w:cs="Arial"/>
          <w:sz w:val="22"/>
          <w:szCs w:val="22"/>
        </w:rPr>
      </w:pPr>
    </w:p>
    <w:p w14:paraId="6D64A1E4" w14:textId="68764543" w:rsidR="00A7159F" w:rsidRPr="001C455C" w:rsidRDefault="00A7159F" w:rsidP="001C455C">
      <w:pPr>
        <w:spacing w:line="360" w:lineRule="auto"/>
        <w:rPr>
          <w:rFonts w:eastAsia="Times New Roman" w:cs="Arial"/>
          <w:b/>
          <w:i/>
          <w:lang w:eastAsia="en-GB"/>
        </w:rPr>
      </w:pPr>
      <w:r w:rsidRPr="001C455C">
        <w:rPr>
          <w:rFonts w:cs="Arial"/>
        </w:rPr>
        <w:t>This paper presents the results of an extended follow up (to at least 36 months post-randomisation) of the primary outcome</w:t>
      </w:r>
      <w:r w:rsidR="0034114E">
        <w:rPr>
          <w:rFonts w:cs="Arial"/>
        </w:rPr>
        <w:t xml:space="preserve"> and other hospital related outcomes</w:t>
      </w:r>
      <w:r w:rsidRPr="001C455C">
        <w:rPr>
          <w:rFonts w:cs="Arial"/>
        </w:rPr>
        <w:t xml:space="preserve"> in the </w:t>
      </w:r>
      <w:r w:rsidR="008D1961" w:rsidRPr="00604713">
        <w:t>Self-Harm Intervention: Family Therapy (SHIFT)</w:t>
      </w:r>
      <w:r w:rsidR="00357ED5">
        <w:rPr>
          <w:rFonts w:cs="Arial"/>
        </w:rPr>
        <w:t xml:space="preserve"> trial</w:t>
      </w:r>
      <w:r w:rsidRPr="001C455C">
        <w:rPr>
          <w:rFonts w:cs="Arial"/>
        </w:rPr>
        <w:t xml:space="preserve">. Detailed </w:t>
      </w:r>
      <w:r w:rsidR="007D0381">
        <w:rPr>
          <w:rFonts w:cs="Arial"/>
        </w:rPr>
        <w:t xml:space="preserve">trial </w:t>
      </w:r>
      <w:r w:rsidRPr="001C455C">
        <w:rPr>
          <w:rFonts w:cs="Arial"/>
        </w:rPr>
        <w:t>methods</w:t>
      </w:r>
      <w:r w:rsidR="007D0381">
        <w:rPr>
          <w:rFonts w:cs="Arial"/>
        </w:rPr>
        <w:t xml:space="preserve"> and</w:t>
      </w:r>
      <w:r w:rsidRPr="001C455C">
        <w:rPr>
          <w:rFonts w:cs="Arial"/>
        </w:rPr>
        <w:t xml:space="preserve"> </w:t>
      </w:r>
      <w:r w:rsidR="007D0381">
        <w:rPr>
          <w:rFonts w:cs="Arial"/>
        </w:rPr>
        <w:t xml:space="preserve">results </w:t>
      </w:r>
      <w:r w:rsidRPr="001C455C">
        <w:rPr>
          <w:rFonts w:cs="Arial"/>
        </w:rPr>
        <w:t>at 18 months, have already been reported</w:t>
      </w:r>
      <w:r w:rsidR="00271B9D">
        <w:rPr>
          <w:rFonts w:cs="Arial"/>
        </w:rPr>
        <w:fldChar w:fldCharType="begin">
          <w:fldData xml:space="preserve">PEVuZE5vdGU+PENpdGU+PEF1dGhvcj5Db3R0cmVsbDwvQXV0aG9yPjxZZWFyPjIwMTg8L1llYXI+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</w:fldData>
        </w:fldChar>
      </w:r>
      <w:r w:rsidR="00790A24">
        <w:rPr>
          <w:rFonts w:cs="Arial"/>
        </w:rPr>
        <w:instrText xml:space="preserve"> ADDIN EN.CITE </w:instrText>
      </w:r>
      <w:r w:rsidR="00790A24">
        <w:rPr>
          <w:rFonts w:cs="Arial"/>
        </w:rPr>
        <w:fldChar w:fldCharType="begin">
          <w:fldData xml:space="preserve">PEVuZE5vdGU+PENpdGU+PEF1dGhvcj5Db3R0cmVsbDwvQXV0aG9yPjxZZWFyPjIwMTg8L1llYXI+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</w:fldData>
        </w:fldChar>
      </w:r>
      <w:r w:rsidR="00790A24">
        <w:rPr>
          <w:rFonts w:cs="Arial"/>
        </w:rPr>
        <w:instrText xml:space="preserve"> ADDIN EN.CITE.DATA </w:instrText>
      </w:r>
      <w:r w:rsidR="00790A24">
        <w:rPr>
          <w:rFonts w:cs="Arial"/>
        </w:rPr>
      </w:r>
      <w:r w:rsidR="00790A24">
        <w:rPr>
          <w:rFonts w:cs="Arial"/>
        </w:rPr>
        <w:fldChar w:fldCharType="end"/>
      </w:r>
      <w:r w:rsidR="00271B9D">
        <w:rPr>
          <w:rFonts w:cs="Arial"/>
        </w:rPr>
      </w:r>
      <w:r w:rsidR="00271B9D">
        <w:rPr>
          <w:rFonts w:cs="Arial"/>
        </w:rPr>
        <w:fldChar w:fldCharType="separate"/>
      </w:r>
      <w:r w:rsidR="00BA2070" w:rsidRPr="00BA2070">
        <w:rPr>
          <w:rFonts w:cs="Arial"/>
          <w:noProof/>
          <w:vertAlign w:val="superscript"/>
        </w:rPr>
        <w:t>6,7</w:t>
      </w:r>
      <w:r w:rsidR="00271B9D">
        <w:rPr>
          <w:rFonts w:cs="Arial"/>
        </w:rPr>
        <w:fldChar w:fldCharType="end"/>
      </w:r>
      <w:r w:rsidRPr="001C455C">
        <w:rPr>
          <w:rFonts w:cs="Arial"/>
        </w:rPr>
        <w:t>. We present a brief summary of methods f</w:t>
      </w:r>
      <w:r w:rsidR="001C455C" w:rsidRPr="001C455C">
        <w:rPr>
          <w:rFonts w:cs="Arial"/>
        </w:rPr>
        <w:t>r</w:t>
      </w:r>
      <w:r w:rsidRPr="001C455C">
        <w:rPr>
          <w:rFonts w:cs="Arial"/>
        </w:rPr>
        <w:t>o</w:t>
      </w:r>
      <w:r w:rsidR="001C455C" w:rsidRPr="001C455C">
        <w:rPr>
          <w:rFonts w:cs="Arial"/>
        </w:rPr>
        <w:t>m</w:t>
      </w:r>
      <w:r w:rsidRPr="001C455C">
        <w:rPr>
          <w:rFonts w:cs="Arial"/>
        </w:rPr>
        <w:t xml:space="preserve"> th</w:t>
      </w:r>
      <w:r w:rsidR="001C455C" w:rsidRPr="001C455C">
        <w:rPr>
          <w:rFonts w:cs="Arial"/>
        </w:rPr>
        <w:t>e</w:t>
      </w:r>
      <w:r w:rsidRPr="001C455C">
        <w:rPr>
          <w:rFonts w:cs="Arial"/>
        </w:rPr>
        <w:t xml:space="preserve"> original tri</w:t>
      </w:r>
      <w:r w:rsidR="001C455C" w:rsidRPr="001C455C">
        <w:rPr>
          <w:rFonts w:cs="Arial"/>
        </w:rPr>
        <w:t>a</w:t>
      </w:r>
      <w:r w:rsidRPr="001C455C">
        <w:rPr>
          <w:rFonts w:cs="Arial"/>
        </w:rPr>
        <w:t>l</w:t>
      </w:r>
      <w:r w:rsidR="001C455C" w:rsidRPr="001C455C">
        <w:rPr>
          <w:rFonts w:cs="Arial"/>
        </w:rPr>
        <w:t>, followed by</w:t>
      </w:r>
      <w:r w:rsidRPr="001C455C">
        <w:rPr>
          <w:rFonts w:cs="Arial"/>
        </w:rPr>
        <w:t xml:space="preserve"> a detailed description of methods for </w:t>
      </w:r>
      <w:r w:rsidR="00061B60" w:rsidRPr="001C455C">
        <w:rPr>
          <w:rFonts w:cs="Arial"/>
        </w:rPr>
        <w:t>th</w:t>
      </w:r>
      <w:r w:rsidR="00061B60">
        <w:rPr>
          <w:rFonts w:cs="Arial"/>
        </w:rPr>
        <w:t>e</w:t>
      </w:r>
      <w:r w:rsidR="00061B60" w:rsidRPr="001C455C">
        <w:rPr>
          <w:rFonts w:cs="Arial"/>
        </w:rPr>
        <w:t xml:space="preserve"> </w:t>
      </w:r>
      <w:r w:rsidRPr="001C455C">
        <w:rPr>
          <w:rFonts w:cs="Arial"/>
        </w:rPr>
        <w:t>extended follow-up</w:t>
      </w:r>
      <w:r w:rsidR="001C455C" w:rsidRPr="001C455C">
        <w:rPr>
          <w:rFonts w:cs="Arial"/>
        </w:rPr>
        <w:t>.</w:t>
      </w:r>
    </w:p>
    <w:p w14:paraId="48A391A0" w14:textId="77777777" w:rsidR="00784599" w:rsidRDefault="00784599" w:rsidP="001C455C">
      <w:pPr>
        <w:spacing w:line="360" w:lineRule="auto"/>
        <w:rPr>
          <w:rFonts w:cs="Arial"/>
          <w:b/>
        </w:rPr>
      </w:pPr>
    </w:p>
    <w:p w14:paraId="4616933F" w14:textId="24F9736F" w:rsidR="00A7159F" w:rsidRPr="001C455C" w:rsidRDefault="00A7159F" w:rsidP="001C455C">
      <w:pPr>
        <w:spacing w:line="360" w:lineRule="auto"/>
        <w:rPr>
          <w:rFonts w:cs="Arial"/>
        </w:rPr>
      </w:pPr>
      <w:r w:rsidRPr="001C455C">
        <w:rPr>
          <w:rFonts w:cs="Arial"/>
          <w:b/>
        </w:rPr>
        <w:t xml:space="preserve">Brief Summary of Original </w:t>
      </w:r>
      <w:r w:rsidR="007D0381">
        <w:rPr>
          <w:rFonts w:cs="Arial"/>
          <w:b/>
        </w:rPr>
        <w:t>Trial \</w:t>
      </w:r>
      <w:r w:rsidRPr="001C455C">
        <w:rPr>
          <w:rFonts w:cs="Arial"/>
          <w:b/>
        </w:rPr>
        <w:t xml:space="preserve">Methods </w:t>
      </w:r>
    </w:p>
    <w:p w14:paraId="6B1BB5D8" w14:textId="77F4BC58" w:rsidR="00784599" w:rsidRDefault="00A7159F" w:rsidP="001C455C">
      <w:pPr>
        <w:spacing w:line="360" w:lineRule="auto"/>
        <w:rPr>
          <w:rFonts w:cs="Arial"/>
        </w:rPr>
      </w:pPr>
      <w:r w:rsidRPr="001C455C">
        <w:rPr>
          <w:rFonts w:eastAsia="Times New Roman" w:cs="Arial"/>
          <w:i/>
          <w:lang w:eastAsia="en-GB"/>
        </w:rPr>
        <w:t>Design</w:t>
      </w:r>
      <w:r w:rsidRPr="001C455C">
        <w:rPr>
          <w:rFonts w:cs="Arial"/>
        </w:rPr>
        <w:t xml:space="preserve">: A UK pragmatic, multi-centre individually-randomised, controlled trial of </w:t>
      </w:r>
      <w:r w:rsidR="00756A15">
        <w:rPr>
          <w:rFonts w:cs="Arial"/>
        </w:rPr>
        <w:t>FT</w:t>
      </w:r>
      <w:r w:rsidRPr="001C455C">
        <w:rPr>
          <w:rFonts w:cs="Arial"/>
        </w:rPr>
        <w:t xml:space="preserve"> compared with </w:t>
      </w:r>
      <w:r w:rsidR="00756A15">
        <w:rPr>
          <w:rFonts w:cs="Arial"/>
        </w:rPr>
        <w:t>TAU</w:t>
      </w:r>
      <w:r w:rsidRPr="001C455C">
        <w:rPr>
          <w:rFonts w:cs="Arial"/>
        </w:rPr>
        <w:t xml:space="preserve">. </w:t>
      </w:r>
    </w:p>
    <w:p w14:paraId="211C1722" w14:textId="02EA801C" w:rsidR="00D57060" w:rsidRPr="001C455C" w:rsidRDefault="00A7159F" w:rsidP="001C455C">
      <w:pPr>
        <w:spacing w:line="360" w:lineRule="auto"/>
        <w:rPr>
          <w:rFonts w:cs="Arial"/>
          <w:i/>
        </w:rPr>
      </w:pPr>
      <w:r w:rsidRPr="001C455C">
        <w:rPr>
          <w:rFonts w:eastAsia="Times New Roman" w:cs="Arial"/>
          <w:i/>
          <w:lang w:eastAsia="en-GB"/>
        </w:rPr>
        <w:t>Participants</w:t>
      </w:r>
      <w:r w:rsidRPr="001C455C">
        <w:rPr>
          <w:rFonts w:cs="Arial"/>
        </w:rPr>
        <w:t xml:space="preserve">: </w:t>
      </w:r>
      <w:r w:rsidR="00D57060" w:rsidRPr="001C455C">
        <w:rPr>
          <w:rFonts w:cs="Arial"/>
        </w:rPr>
        <w:t xml:space="preserve">Eligible adolescents 11-17, living with a primary caregiver, had self-harmed at least twice and were referred to CAMHS following self-harm (index episode). In common with UK, European and Australasian practice, we defined self-harm as any form of intentional non-fatal self-poisoning or self-injury (including cutting, taking excess medication, hanging, self-strangulation, jumping from height, running into traffic), regardless of suicidal intent; this includes US definitions of non-suicidal self-injury (NSSI) and suicidal behaviour. </w:t>
      </w:r>
    </w:p>
    <w:p w14:paraId="4DB029F9" w14:textId="10CE1E4D" w:rsidR="00D57060" w:rsidRPr="001C455C" w:rsidRDefault="00A7159F" w:rsidP="001C455C">
      <w:pPr>
        <w:pStyle w:val="Pa7"/>
        <w:spacing w:line="360" w:lineRule="auto"/>
        <w:rPr>
          <w:sz w:val="22"/>
          <w:szCs w:val="22"/>
        </w:rPr>
      </w:pPr>
      <w:r w:rsidRPr="001C455C">
        <w:rPr>
          <w:i/>
          <w:sz w:val="22"/>
          <w:szCs w:val="22"/>
        </w:rPr>
        <w:lastRenderedPageBreak/>
        <w:t>Setting</w:t>
      </w:r>
      <w:r w:rsidRPr="001C455C">
        <w:rPr>
          <w:sz w:val="22"/>
          <w:szCs w:val="22"/>
        </w:rPr>
        <w:t xml:space="preserve">: </w:t>
      </w:r>
      <w:r w:rsidR="00D57060" w:rsidRPr="001C455C">
        <w:rPr>
          <w:sz w:val="22"/>
          <w:szCs w:val="22"/>
        </w:rPr>
        <w:t xml:space="preserve">Within 40 English National Health Service (NHS) CAMHS in 15 NHS Trusts across Greater Manchester, London and Yorkshire, young people were screened by a </w:t>
      </w:r>
      <w:r w:rsidR="00F86E7E">
        <w:rPr>
          <w:sz w:val="22"/>
          <w:szCs w:val="22"/>
        </w:rPr>
        <w:t xml:space="preserve">CAMHS </w:t>
      </w:r>
      <w:r w:rsidR="00D57060" w:rsidRPr="001C455C">
        <w:rPr>
          <w:sz w:val="22"/>
          <w:szCs w:val="22"/>
        </w:rPr>
        <w:t xml:space="preserve">clinician following the index self-harm episode. Those eligible and consenting to researcher contact were </w:t>
      </w:r>
      <w:r w:rsidR="00262A6B">
        <w:rPr>
          <w:sz w:val="22"/>
          <w:szCs w:val="22"/>
        </w:rPr>
        <w:t>visited at home</w:t>
      </w:r>
      <w:r w:rsidR="00D57060" w:rsidRPr="001C455C">
        <w:rPr>
          <w:sz w:val="22"/>
          <w:szCs w:val="22"/>
        </w:rPr>
        <w:t xml:space="preserve"> by a researcher </w:t>
      </w:r>
      <w:r w:rsidR="0034114E">
        <w:rPr>
          <w:sz w:val="22"/>
          <w:szCs w:val="22"/>
        </w:rPr>
        <w:t xml:space="preserve">who </w:t>
      </w:r>
      <w:r w:rsidR="00D57060" w:rsidRPr="001C455C">
        <w:rPr>
          <w:sz w:val="22"/>
          <w:szCs w:val="22"/>
        </w:rPr>
        <w:t>discuss</w:t>
      </w:r>
      <w:r w:rsidR="0034114E">
        <w:rPr>
          <w:sz w:val="22"/>
          <w:szCs w:val="22"/>
        </w:rPr>
        <w:t>ed</w:t>
      </w:r>
      <w:r w:rsidR="00D57060" w:rsidRPr="001C455C">
        <w:rPr>
          <w:sz w:val="22"/>
          <w:szCs w:val="22"/>
        </w:rPr>
        <w:t xml:space="preserve"> the trial, obtain</w:t>
      </w:r>
      <w:r w:rsidR="0034114E">
        <w:rPr>
          <w:sz w:val="22"/>
          <w:szCs w:val="22"/>
        </w:rPr>
        <w:t>ed</w:t>
      </w:r>
      <w:r w:rsidR="00D57060" w:rsidRPr="001C455C">
        <w:rPr>
          <w:sz w:val="22"/>
          <w:szCs w:val="22"/>
        </w:rPr>
        <w:t xml:space="preserve"> written consent for participation and conduct</w:t>
      </w:r>
      <w:r w:rsidR="0034114E">
        <w:rPr>
          <w:sz w:val="22"/>
          <w:szCs w:val="22"/>
        </w:rPr>
        <w:t>ed</w:t>
      </w:r>
      <w:r w:rsidR="00D57060" w:rsidRPr="001C455C">
        <w:rPr>
          <w:sz w:val="22"/>
          <w:szCs w:val="22"/>
        </w:rPr>
        <w:t xml:space="preserve"> baseline assessments.  </w:t>
      </w:r>
    </w:p>
    <w:p w14:paraId="7A471F41" w14:textId="298324B0" w:rsidR="00D57060" w:rsidRPr="001C455C" w:rsidRDefault="00D57060" w:rsidP="001C455C">
      <w:pPr>
        <w:pStyle w:val="Pa7"/>
        <w:spacing w:line="360" w:lineRule="auto"/>
        <w:rPr>
          <w:sz w:val="22"/>
          <w:szCs w:val="22"/>
        </w:rPr>
      </w:pPr>
      <w:r w:rsidRPr="001C455C">
        <w:rPr>
          <w:i/>
          <w:sz w:val="22"/>
          <w:szCs w:val="22"/>
        </w:rPr>
        <w:t>Ethical Approval:</w:t>
      </w:r>
      <w:r w:rsidRPr="001C455C">
        <w:rPr>
          <w:sz w:val="22"/>
          <w:szCs w:val="22"/>
        </w:rPr>
        <w:t xml:space="preserve"> </w:t>
      </w:r>
      <w:r w:rsidR="0034114E">
        <w:rPr>
          <w:sz w:val="22"/>
          <w:szCs w:val="22"/>
        </w:rPr>
        <w:t>A</w:t>
      </w:r>
      <w:r w:rsidRPr="001C455C">
        <w:rPr>
          <w:sz w:val="22"/>
          <w:szCs w:val="22"/>
        </w:rPr>
        <w:t>pproved by the UK NHS National Research Ethics Service in April 2009 (Reference: 09/H1307/20).</w:t>
      </w:r>
      <w:r w:rsidR="00B21F06" w:rsidRPr="001C455C">
        <w:rPr>
          <w:sz w:val="22"/>
          <w:szCs w:val="22"/>
        </w:rPr>
        <w:t xml:space="preserve"> </w:t>
      </w:r>
    </w:p>
    <w:p w14:paraId="1586ECBD" w14:textId="7EEC5743" w:rsidR="00D57060" w:rsidRPr="001C455C" w:rsidRDefault="00D57060" w:rsidP="001C455C">
      <w:pPr>
        <w:spacing w:line="360" w:lineRule="auto"/>
        <w:rPr>
          <w:rFonts w:cs="Arial"/>
        </w:rPr>
      </w:pPr>
      <w:r w:rsidRPr="001C455C">
        <w:rPr>
          <w:rFonts w:eastAsia="Times New Roman" w:cs="Arial"/>
          <w:i/>
          <w:lang w:eastAsia="en-GB"/>
        </w:rPr>
        <w:t>Randomisation and Masking</w:t>
      </w:r>
      <w:r w:rsidR="00A7159F" w:rsidRPr="001C455C">
        <w:rPr>
          <w:rFonts w:eastAsia="Times New Roman" w:cs="Arial"/>
          <w:lang w:eastAsia="en-GB"/>
        </w:rPr>
        <w:t xml:space="preserve">: </w:t>
      </w:r>
      <w:r w:rsidRPr="001C455C">
        <w:rPr>
          <w:rFonts w:cs="Arial"/>
        </w:rPr>
        <w:t xml:space="preserve">Following consent and baseline assessment, </w:t>
      </w:r>
      <w:r w:rsidR="00D96632">
        <w:rPr>
          <w:rFonts w:cs="Arial"/>
        </w:rPr>
        <w:t xml:space="preserve">832 </w:t>
      </w:r>
      <w:r w:rsidRPr="001C455C">
        <w:rPr>
          <w:rFonts w:cs="Arial"/>
        </w:rPr>
        <w:t>participants were randomised sequentially to receive FT or TAU (1:1), via a computer-generated minimisation programme incorporating a random element</w:t>
      </w:r>
      <w:r w:rsidR="00F86E7E">
        <w:rPr>
          <w:rFonts w:cs="Arial"/>
        </w:rPr>
        <w:t>,</w:t>
      </w:r>
      <w:r w:rsidRPr="001C455C">
        <w:rPr>
          <w:rFonts w:cs="Arial"/>
        </w:rPr>
        <w:t xml:space="preserve"> </w:t>
      </w:r>
      <w:r w:rsidR="00F86E7E">
        <w:rPr>
          <w:rFonts w:cs="Arial"/>
        </w:rPr>
        <w:t>s</w:t>
      </w:r>
      <w:r w:rsidRPr="001C455C">
        <w:rPr>
          <w:rFonts w:cs="Arial"/>
        </w:rPr>
        <w:t>tratifi</w:t>
      </w:r>
      <w:r w:rsidR="00F86E7E">
        <w:rPr>
          <w:rFonts w:cs="Arial"/>
        </w:rPr>
        <w:t>ed</w:t>
      </w:r>
      <w:r w:rsidRPr="001C455C">
        <w:rPr>
          <w:rFonts w:cs="Arial"/>
        </w:rPr>
        <w:t xml:space="preserve"> </w:t>
      </w:r>
      <w:r w:rsidR="00F86E7E">
        <w:rPr>
          <w:rFonts w:cs="Arial"/>
        </w:rPr>
        <w:t>by</w:t>
      </w:r>
      <w:r w:rsidRPr="001C455C">
        <w:rPr>
          <w:rFonts w:cs="Arial"/>
        </w:rPr>
        <w:t xml:space="preserve"> CAMHS</w:t>
      </w:r>
      <w:r w:rsidR="00F86E7E">
        <w:rPr>
          <w:rFonts w:cs="Arial"/>
        </w:rPr>
        <w:t>,</w:t>
      </w:r>
      <w:r w:rsidRPr="001C455C">
        <w:rPr>
          <w:rFonts w:cs="Arial"/>
        </w:rPr>
        <w:t xml:space="preserve"> gender</w:t>
      </w:r>
      <w:r w:rsidR="00F86E7E">
        <w:rPr>
          <w:rFonts w:cs="Arial"/>
        </w:rPr>
        <w:t>,</w:t>
      </w:r>
      <w:r w:rsidRPr="001C455C">
        <w:rPr>
          <w:rFonts w:cs="Arial"/>
        </w:rPr>
        <w:t xml:space="preserve"> age</w:t>
      </w:r>
      <w:r w:rsidR="00790A24">
        <w:rPr>
          <w:rFonts w:cs="Arial"/>
        </w:rPr>
        <w:t xml:space="preserve"> (11-14 and 15-17 based on evidence that </w:t>
      </w:r>
      <w:r w:rsidR="00790A24" w:rsidRPr="00790A24">
        <w:rPr>
          <w:rFonts w:cs="Arial"/>
        </w:rPr>
        <w:t>under 14s might have lower intent and lower rates of longer-term suicide</w:t>
      </w:r>
      <w:r w:rsidR="00790A24">
        <w:rPr>
          <w:rFonts w:cs="Arial"/>
        </w:rPr>
        <w:fldChar w:fldCharType="begin"/>
      </w:r>
      <w:r w:rsidR="00790A24">
        <w:rPr>
          <w:rFonts w:cs="Arial"/>
        </w:rPr>
        <w:instrText xml:space="preserve"> ADDIN EN.CITE &lt;EndNote&gt;&lt;Cite&gt;&lt;Author&gt;Hawton&lt;/Author&gt;&lt;Year&gt;2008&lt;/Year&gt;&lt;RecNum&gt;3109&lt;/RecNum&gt;&lt;DisplayText&gt;&lt;style face="superscript"&gt;8&lt;/style&gt;&lt;/DisplayText&gt;&lt;record&gt;&lt;rec-number&gt;3109&lt;/rec-number&gt;&lt;foreign-keys&gt;&lt;key app="EN" db-id="55zzaw0rcvaxdle05tapaxphawv00e0afd0a" timestamp="1570479573"&gt;3109&lt;/key&gt;&lt;/foreign-keys&gt;&lt;ref-type name="Journal Article"&gt;17&lt;/ref-type&gt;&lt;contributors&gt;&lt;authors&gt;&lt;author&gt;Hawton, K&lt;/author&gt;&lt;author&gt;Harriss, L.&lt;/author&gt;&lt;/authors&gt;&lt;/contributors&gt;&lt;titles&gt;&lt;title&gt;Deliberate self-harm by under-15-year-olds: Characteristics, trends and outcome&lt;/title&gt;&lt;secondary-title&gt;Journal of Child Psychology &amp;amp; Psychiatry&lt;/secondary-title&gt;&lt;/titles&gt;&lt;periodical&gt;&lt;full-title&gt;Journal of Child Psychology &amp;amp; Psychiatry&lt;/full-title&gt;&lt;/periodical&gt;&lt;pages&gt;441-448&lt;/pages&gt;&lt;volume&gt;49&lt;/volume&gt;&lt;number&gt;4&lt;/number&gt;&lt;keywords&gt;&lt;keyword&gt;Parasuicide&lt;/keyword&gt;&lt;/keywords&gt;&lt;dates&gt;&lt;year&gt;2008&lt;/year&gt;&lt;/dates&gt;&lt;urls&gt;&lt;/urls&gt;&lt;/record&gt;&lt;/Cite&gt;&lt;/EndNote&gt;</w:instrText>
      </w:r>
      <w:r w:rsidR="00790A24">
        <w:rPr>
          <w:rFonts w:cs="Arial"/>
        </w:rPr>
        <w:fldChar w:fldCharType="separate"/>
      </w:r>
      <w:r w:rsidR="00790A24" w:rsidRPr="00790A24">
        <w:rPr>
          <w:rFonts w:cs="Arial"/>
          <w:noProof/>
          <w:vertAlign w:val="superscript"/>
        </w:rPr>
        <w:t>8</w:t>
      </w:r>
      <w:r w:rsidR="00790A24">
        <w:rPr>
          <w:rFonts w:cs="Arial"/>
        </w:rPr>
        <w:fldChar w:fldCharType="end"/>
      </w:r>
      <w:r w:rsidR="00790A24">
        <w:rPr>
          <w:rFonts w:cs="Arial"/>
        </w:rPr>
        <w:t>)</w:t>
      </w:r>
      <w:r w:rsidR="00262A6B">
        <w:rPr>
          <w:rFonts w:cs="Arial"/>
        </w:rPr>
        <w:t>,</w:t>
      </w:r>
      <w:r w:rsidRPr="001C455C">
        <w:rPr>
          <w:rFonts w:cs="Arial"/>
        </w:rPr>
        <w:t xml:space="preserve"> living arrangements</w:t>
      </w:r>
      <w:r w:rsidR="00F86E7E">
        <w:rPr>
          <w:rFonts w:cs="Arial"/>
        </w:rPr>
        <w:t>,</w:t>
      </w:r>
      <w:r w:rsidRPr="001C455C">
        <w:rPr>
          <w:rFonts w:cs="Arial"/>
        </w:rPr>
        <w:t xml:space="preserve"> previous self-harm episodes</w:t>
      </w:r>
      <w:r w:rsidR="00F86E7E">
        <w:rPr>
          <w:rFonts w:cs="Arial"/>
        </w:rPr>
        <w:t>,</w:t>
      </w:r>
      <w:r w:rsidRPr="001C455C">
        <w:rPr>
          <w:rFonts w:cs="Arial"/>
        </w:rPr>
        <w:t xml:space="preserve"> and index episode type. Family therapists working across multiple services were </w:t>
      </w:r>
      <w:r w:rsidR="00061B60">
        <w:rPr>
          <w:rFonts w:cs="Arial"/>
        </w:rPr>
        <w:t xml:space="preserve">also </w:t>
      </w:r>
      <w:r w:rsidRPr="001C455C">
        <w:rPr>
          <w:rFonts w:cs="Arial"/>
        </w:rPr>
        <w:t>randomly allocated to FT</w:t>
      </w:r>
      <w:r w:rsidR="00A7159F" w:rsidRPr="001C455C">
        <w:rPr>
          <w:rFonts w:cs="Arial"/>
        </w:rPr>
        <w:t xml:space="preserve"> </w:t>
      </w:r>
      <w:r w:rsidRPr="001C455C">
        <w:rPr>
          <w:rFonts w:cs="Arial"/>
        </w:rPr>
        <w:t>participants.</w:t>
      </w:r>
      <w:r w:rsidR="001C455C">
        <w:rPr>
          <w:rFonts w:cs="Arial"/>
        </w:rPr>
        <w:t xml:space="preserve"> </w:t>
      </w:r>
      <w:r w:rsidRPr="001C455C">
        <w:rPr>
          <w:rFonts w:cs="Arial"/>
        </w:rPr>
        <w:t xml:space="preserve">Participants and therapists were aware of treatment allocation, researchers were blinded. </w:t>
      </w:r>
    </w:p>
    <w:p w14:paraId="7434C654" w14:textId="570B44BC" w:rsidR="00A7159F" w:rsidRDefault="00D57060" w:rsidP="001C455C">
      <w:pPr>
        <w:spacing w:line="360" w:lineRule="auto"/>
        <w:rPr>
          <w:rFonts w:cs="Arial"/>
        </w:rPr>
      </w:pPr>
      <w:r w:rsidRPr="001C455C">
        <w:rPr>
          <w:rFonts w:eastAsia="Times New Roman" w:cs="Arial"/>
          <w:i/>
          <w:lang w:eastAsia="en-GB"/>
        </w:rPr>
        <w:t>Interventions:</w:t>
      </w:r>
      <w:r w:rsidRPr="001C455C">
        <w:rPr>
          <w:rFonts w:eastAsia="Times New Roman" w:cs="Arial"/>
          <w:b/>
          <w:lang w:eastAsia="en-GB"/>
        </w:rPr>
        <w:t xml:space="preserve"> </w:t>
      </w:r>
      <w:r w:rsidR="00A7159F" w:rsidRPr="001C455C">
        <w:rPr>
          <w:rFonts w:cs="Arial"/>
        </w:rPr>
        <w:t>6-8 sessions of manualised and supervised FT</w:t>
      </w:r>
      <w:r w:rsidR="00EA77DE">
        <w:rPr>
          <w:rFonts w:cs="Arial"/>
        </w:rPr>
        <w:fldChar w:fldCharType="begin"/>
      </w:r>
      <w:r w:rsidR="00790A24">
        <w:rPr>
          <w:rFonts w:cs="Arial"/>
        </w:rPr>
        <w:instrText xml:space="preserve"> ADDIN EN.CITE &lt;EndNote&gt;&lt;Cite&gt;&lt;Author&gt;Boston&lt;/Author&gt;&lt;Year&gt;2009&lt;/Year&gt;&lt;RecNum&gt;2893&lt;/RecNum&gt;&lt;DisplayText&gt;&lt;style face="superscript"&gt;9&lt;/style&gt;&lt;/DisplayText&gt;&lt;record&gt;&lt;rec-number&gt;2893&lt;/rec-number&gt;&lt;foreign-keys&gt;&lt;key app="EN" db-id="55zzaw0rcvaxdle05tapaxphawv00e0afd0a" timestamp="1570479572"&gt;2893&lt;/key&gt;&lt;/foreign-keys&gt;&lt;ref-type name="Book"&gt;6&lt;/ref-type&gt;&lt;contributors&gt;&lt;authors&gt;&lt;author&gt;Boston, P&lt;/author&gt;&lt;author&gt;Eisler, I.&lt;/author&gt;&lt;author&gt;Cottrell, D&lt;/author&gt;&lt;/authors&gt;&lt;/contributors&gt;&lt;titles&gt;&lt;title&gt;Systemic Family Therapy Manual for adolescent Self-Harm&lt;/title&gt;&lt;/titles&gt;&lt;keywords&gt;&lt;keyword&gt;family therapy&lt;/keyword&gt;&lt;/keywords&gt;&lt;dates&gt;&lt;year&gt;2009&lt;/year&gt;&lt;/dates&gt;&lt;pub-location&gt;Leeds&lt;/pub-location&gt;&lt;publisher&gt;University of Leeds&lt;/publisher&gt;&lt;urls&gt;&lt;related-urls&gt;&lt;url&gt;http://medhealth.leeds.ac.uk/SHIFTManual&lt;/url&gt;&lt;/related-urls&gt;&lt;/urls&gt;&lt;/record&gt;&lt;/Cite&gt;&lt;/EndNote&gt;</w:instrText>
      </w:r>
      <w:r w:rsidR="00EA77DE">
        <w:rPr>
          <w:rFonts w:cs="Arial"/>
        </w:rPr>
        <w:fldChar w:fldCharType="separate"/>
      </w:r>
      <w:r w:rsidR="00790A24" w:rsidRPr="00790A24">
        <w:rPr>
          <w:rFonts w:cs="Arial"/>
          <w:noProof/>
          <w:vertAlign w:val="superscript"/>
        </w:rPr>
        <w:t>9</w:t>
      </w:r>
      <w:r w:rsidR="00EA77DE">
        <w:rPr>
          <w:rFonts w:cs="Arial"/>
        </w:rPr>
        <w:fldChar w:fldCharType="end"/>
      </w:r>
      <w:r w:rsidR="00A7159F" w:rsidRPr="001C455C">
        <w:rPr>
          <w:rFonts w:cs="Arial"/>
        </w:rPr>
        <w:t xml:space="preserve"> delivered by </w:t>
      </w:r>
      <w:r w:rsidR="00A7159F" w:rsidRPr="001C455C">
        <w:rPr>
          <w:rFonts w:eastAsiaTheme="minorEastAsia" w:cs="Arial"/>
          <w:lang w:eastAsia="en-GB"/>
        </w:rPr>
        <w:t xml:space="preserve">experienced, qualified family therapists or for </w:t>
      </w:r>
      <w:r w:rsidR="00A7159F" w:rsidRPr="001C455C">
        <w:rPr>
          <w:rFonts w:cs="Arial"/>
        </w:rPr>
        <w:t xml:space="preserve">TAU, the care offered to young people by local CAMHS teams. This was unrestricted and expected to be diverse. </w:t>
      </w:r>
      <w:r w:rsidR="001C6A73">
        <w:rPr>
          <w:rFonts w:cs="Arial"/>
        </w:rPr>
        <w:t>Further</w:t>
      </w:r>
      <w:r w:rsidR="003120DD">
        <w:rPr>
          <w:rFonts w:cs="Arial"/>
        </w:rPr>
        <w:t xml:space="preserve"> information about SHIFT FT, </w:t>
      </w:r>
      <w:r w:rsidR="001C6A73">
        <w:rPr>
          <w:rFonts w:cs="Arial"/>
        </w:rPr>
        <w:t xml:space="preserve">TAU, </w:t>
      </w:r>
      <w:r w:rsidR="003120DD">
        <w:rPr>
          <w:rFonts w:cs="Arial"/>
        </w:rPr>
        <w:t xml:space="preserve">adherence </w:t>
      </w:r>
      <w:r w:rsidR="001C6A73">
        <w:rPr>
          <w:rFonts w:cs="Arial"/>
        </w:rPr>
        <w:t>and fidelity</w:t>
      </w:r>
      <w:r w:rsidR="003120DD">
        <w:rPr>
          <w:rFonts w:cs="Arial"/>
        </w:rPr>
        <w:t xml:space="preserve"> </w:t>
      </w:r>
      <w:r w:rsidR="00F37A3F">
        <w:rPr>
          <w:rFonts w:cs="Arial"/>
        </w:rPr>
        <w:t>is reported elsewhere</w:t>
      </w:r>
      <w:r w:rsidR="00F37A3F">
        <w:rPr>
          <w:rFonts w:cs="Arial"/>
        </w:rPr>
        <w:fldChar w:fldCharType="begin">
          <w:fldData xml:space="preserve">PEVuZE5vdGU+PENpdGU+PEF1dGhvcj5Db3R0cmVsbDwvQXV0aG9yPjxZZWFyPjIwMTg8L1llYXI+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</w:fldData>
        </w:fldChar>
      </w:r>
      <w:r w:rsidR="00790A24">
        <w:rPr>
          <w:rFonts w:cs="Arial"/>
        </w:rPr>
        <w:instrText xml:space="preserve"> ADDIN EN.CITE </w:instrText>
      </w:r>
      <w:r w:rsidR="00790A24">
        <w:rPr>
          <w:rFonts w:cs="Arial"/>
        </w:rPr>
        <w:fldChar w:fldCharType="begin">
          <w:fldData xml:space="preserve">PEVuZE5vdGU+PENpdGU+PEF1dGhvcj5Db3R0cmVsbDwvQXV0aG9yPjxZZWFyPjIwMTg8L1llYXI+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</w:fldData>
        </w:fldChar>
      </w:r>
      <w:r w:rsidR="00790A24">
        <w:rPr>
          <w:rFonts w:cs="Arial"/>
        </w:rPr>
        <w:instrText xml:space="preserve"> ADDIN EN.CITE.DATA </w:instrText>
      </w:r>
      <w:r w:rsidR="00790A24">
        <w:rPr>
          <w:rFonts w:cs="Arial"/>
        </w:rPr>
      </w:r>
      <w:r w:rsidR="00790A24">
        <w:rPr>
          <w:rFonts w:cs="Arial"/>
        </w:rPr>
        <w:fldChar w:fldCharType="end"/>
      </w:r>
      <w:r w:rsidR="00F37A3F">
        <w:rPr>
          <w:rFonts w:cs="Arial"/>
        </w:rPr>
      </w:r>
      <w:r w:rsidR="00F37A3F">
        <w:rPr>
          <w:rFonts w:cs="Arial"/>
        </w:rPr>
        <w:fldChar w:fldCharType="separate"/>
      </w:r>
      <w:r w:rsidR="00790A24" w:rsidRPr="00790A24">
        <w:rPr>
          <w:rFonts w:cs="Arial"/>
          <w:noProof/>
          <w:vertAlign w:val="superscript"/>
        </w:rPr>
        <w:t>6,10</w:t>
      </w:r>
      <w:r w:rsidR="00F37A3F">
        <w:rPr>
          <w:rFonts w:cs="Arial"/>
        </w:rPr>
        <w:fldChar w:fldCharType="end"/>
      </w:r>
      <w:r w:rsidR="00F37A3F">
        <w:rPr>
          <w:rFonts w:cs="Arial"/>
        </w:rPr>
        <w:t xml:space="preserve">. </w:t>
      </w:r>
    </w:p>
    <w:p w14:paraId="27A98325" w14:textId="6760E706" w:rsidR="00784599" w:rsidRPr="001C455C" w:rsidRDefault="00784599" w:rsidP="00784599">
      <w:pPr>
        <w:tabs>
          <w:tab w:val="num" w:pos="426"/>
        </w:tabs>
        <w:spacing w:line="360" w:lineRule="auto"/>
        <w:rPr>
          <w:rFonts w:cs="Arial"/>
        </w:rPr>
      </w:pPr>
      <w:r w:rsidRPr="001C455C">
        <w:rPr>
          <w:rFonts w:eastAsia="Times New Roman" w:cs="Arial"/>
          <w:i/>
          <w:lang w:eastAsia="en-GB"/>
        </w:rPr>
        <w:t>Outcomes</w:t>
      </w:r>
      <w:r>
        <w:rPr>
          <w:rFonts w:eastAsia="Times New Roman" w:cs="Arial"/>
          <w:lang w:eastAsia="en-GB"/>
        </w:rPr>
        <w:t xml:space="preserve">: </w:t>
      </w:r>
      <w:r w:rsidRPr="001C455C">
        <w:rPr>
          <w:rFonts w:cs="Arial"/>
        </w:rPr>
        <w:t xml:space="preserve">Primary outcome: </w:t>
      </w:r>
      <w:r w:rsidRPr="001C455C">
        <w:rPr>
          <w:rFonts w:cs="Arial"/>
          <w:lang w:val="en"/>
        </w:rPr>
        <w:t xml:space="preserve">Repetition of self-harm leading to </w:t>
      </w:r>
      <w:r w:rsidRPr="001C455C">
        <w:rPr>
          <w:rFonts w:cs="Arial"/>
        </w:rPr>
        <w:t xml:space="preserve">hospital attendance within 18 months post-randomisation. Secondary outcomes </w:t>
      </w:r>
      <w:r>
        <w:rPr>
          <w:rFonts w:cs="Arial"/>
        </w:rPr>
        <w:t xml:space="preserve">included a range of clinical and economic outcomes at 12 and 18 months.  </w:t>
      </w:r>
    </w:p>
    <w:p w14:paraId="0599074B" w14:textId="59D438A6" w:rsidR="0020665D" w:rsidRDefault="00784599" w:rsidP="00784599">
      <w:pPr>
        <w:spacing w:line="360" w:lineRule="auto"/>
        <w:rPr>
          <w:rFonts w:cs="Arial"/>
        </w:rPr>
      </w:pPr>
      <w:r w:rsidRPr="001C455C">
        <w:rPr>
          <w:rFonts w:cs="Arial"/>
          <w:i/>
        </w:rPr>
        <w:t>Assessment and Data Collection:</w:t>
      </w:r>
      <w:r>
        <w:rPr>
          <w:rFonts w:cs="Arial"/>
          <w:i/>
        </w:rPr>
        <w:t xml:space="preserve"> </w:t>
      </w:r>
      <w:r w:rsidR="0020665D">
        <w:rPr>
          <w:rFonts w:cs="Arial"/>
        </w:rPr>
        <w:t>R</w:t>
      </w:r>
      <w:r w:rsidRPr="001C455C">
        <w:rPr>
          <w:rFonts w:cs="Arial"/>
        </w:rPr>
        <w:t xml:space="preserve">esearcher administered </w:t>
      </w:r>
      <w:r>
        <w:rPr>
          <w:rFonts w:cs="Arial"/>
        </w:rPr>
        <w:t>and self-report</w:t>
      </w:r>
      <w:r w:rsidR="00040853">
        <w:rPr>
          <w:rFonts w:cs="Arial"/>
        </w:rPr>
        <w:t>ed</w:t>
      </w:r>
      <w:r>
        <w:rPr>
          <w:rFonts w:cs="Arial"/>
        </w:rPr>
        <w:t xml:space="preserve"> </w:t>
      </w:r>
      <w:r w:rsidRPr="001C455C">
        <w:rPr>
          <w:rFonts w:cs="Arial"/>
        </w:rPr>
        <w:t>young person</w:t>
      </w:r>
      <w:r>
        <w:rPr>
          <w:rFonts w:cs="Arial"/>
        </w:rPr>
        <w:t xml:space="preserve"> and caregiver</w:t>
      </w:r>
      <w:r w:rsidR="0020665D">
        <w:rPr>
          <w:rFonts w:cs="Arial"/>
        </w:rPr>
        <w:t xml:space="preserve"> </w:t>
      </w:r>
      <w:r w:rsidR="0020665D" w:rsidRPr="001C455C">
        <w:rPr>
          <w:rFonts w:cs="Arial"/>
        </w:rPr>
        <w:t>questionnaires</w:t>
      </w:r>
      <w:r w:rsidR="0020665D">
        <w:rPr>
          <w:rFonts w:cs="Arial"/>
        </w:rPr>
        <w:t xml:space="preserve"> a</w:t>
      </w:r>
      <w:r w:rsidR="0020665D" w:rsidRPr="001C455C">
        <w:rPr>
          <w:rFonts w:cs="Arial"/>
        </w:rPr>
        <w:t>t baseline, 12 and 18 months</w:t>
      </w:r>
      <w:r w:rsidR="0020665D" w:rsidRPr="001C455C" w:rsidDel="00216AC7">
        <w:rPr>
          <w:rFonts w:cs="Arial"/>
        </w:rPr>
        <w:t xml:space="preserve"> </w:t>
      </w:r>
      <w:r w:rsidR="0020665D" w:rsidRPr="001C455C">
        <w:rPr>
          <w:rFonts w:cs="Arial"/>
        </w:rPr>
        <w:t>post-</w:t>
      </w:r>
      <w:r w:rsidR="0020665D" w:rsidRPr="001C455C" w:rsidDel="00216AC7">
        <w:rPr>
          <w:rFonts w:cs="Arial"/>
        </w:rPr>
        <w:t>randomisation</w:t>
      </w:r>
      <w:r w:rsidR="0020665D">
        <w:rPr>
          <w:rFonts w:cs="Arial"/>
        </w:rPr>
        <w:t>;</w:t>
      </w:r>
      <w:r>
        <w:rPr>
          <w:rFonts w:cs="Arial"/>
        </w:rPr>
        <w:t xml:space="preserve"> data from </w:t>
      </w:r>
      <w:r w:rsidRPr="001C455C">
        <w:rPr>
          <w:rFonts w:cs="Arial"/>
        </w:rPr>
        <w:t xml:space="preserve">treating CAMHS clinicians, family therapists, </w:t>
      </w:r>
      <w:r w:rsidR="0034114E">
        <w:rPr>
          <w:rFonts w:cs="Arial"/>
        </w:rPr>
        <w:t xml:space="preserve">and </w:t>
      </w:r>
      <w:r w:rsidRPr="001C455C">
        <w:rPr>
          <w:rFonts w:cs="Arial"/>
        </w:rPr>
        <w:t>local Research Networks</w:t>
      </w:r>
      <w:r>
        <w:rPr>
          <w:rFonts w:cs="Arial"/>
        </w:rPr>
        <w:t xml:space="preserve">. </w:t>
      </w:r>
      <w:r w:rsidRPr="001C455C">
        <w:rPr>
          <w:rFonts w:eastAsia="Times New Roman" w:cs="Arial"/>
          <w:lang w:eastAsia="en-GB"/>
        </w:rPr>
        <w:t xml:space="preserve">Hospital attendance data (primary outcome) </w:t>
      </w:r>
      <w:r w:rsidRPr="001C455C">
        <w:rPr>
          <w:rFonts w:cs="Arial"/>
        </w:rPr>
        <w:t>were obtained from Accident and Emergency (A&amp;E) and in-patient Hospital Episode Statistics (HES) datasets from NHS Digital (</w:t>
      </w:r>
      <w:hyperlink r:id="rId9" w:history="1">
        <w:r w:rsidRPr="001C455C">
          <w:rPr>
            <w:rStyle w:val="Lienhypertexte"/>
            <w:rFonts w:cs="Arial"/>
          </w:rPr>
          <w:t>https://digital.nhs.uk</w:t>
        </w:r>
      </w:hyperlink>
      <w:r w:rsidRPr="001C455C">
        <w:rPr>
          <w:rFonts w:cs="Arial"/>
        </w:rPr>
        <w:t>)</w:t>
      </w:r>
      <w:r w:rsidR="007C2E19">
        <w:rPr>
          <w:rFonts w:cs="Arial"/>
        </w:rPr>
        <w:t xml:space="preserve"> up to January 2015</w:t>
      </w:r>
      <w:r w:rsidR="0034114E">
        <w:rPr>
          <w:rFonts w:cs="Arial"/>
        </w:rPr>
        <w:t xml:space="preserve">, </w:t>
      </w:r>
      <w:r w:rsidRPr="001C455C">
        <w:rPr>
          <w:rFonts w:cs="Arial"/>
        </w:rPr>
        <w:t>augmented by directed hospital record searches, undertaken by blinded</w:t>
      </w:r>
      <w:r w:rsidR="00262A6B">
        <w:rPr>
          <w:rFonts w:cs="Arial"/>
        </w:rPr>
        <w:t xml:space="preserve"> </w:t>
      </w:r>
      <w:r w:rsidRPr="001C455C">
        <w:rPr>
          <w:rFonts w:cs="Arial"/>
        </w:rPr>
        <w:t xml:space="preserve">researchers </w:t>
      </w:r>
      <w:r w:rsidR="007D0381">
        <w:rPr>
          <w:rFonts w:cs="Arial"/>
        </w:rPr>
        <w:t xml:space="preserve">until </w:t>
      </w:r>
      <w:r w:rsidR="0083791D">
        <w:rPr>
          <w:rFonts w:cs="Arial"/>
        </w:rPr>
        <w:t>the end of the 18</w:t>
      </w:r>
      <w:r w:rsidR="00262A6B">
        <w:rPr>
          <w:rFonts w:cs="Arial"/>
        </w:rPr>
        <w:t>-</w:t>
      </w:r>
      <w:r w:rsidR="0083791D">
        <w:rPr>
          <w:rFonts w:cs="Arial"/>
        </w:rPr>
        <w:t xml:space="preserve">month </w:t>
      </w:r>
      <w:r w:rsidR="0083791D" w:rsidRPr="005F4BFE">
        <w:t xml:space="preserve">follow-up </w:t>
      </w:r>
      <w:r w:rsidR="0083791D">
        <w:t>period</w:t>
      </w:r>
      <w:r w:rsidR="0083791D" w:rsidRPr="005F4BFE">
        <w:t xml:space="preserve"> in June 2015</w:t>
      </w:r>
      <w:r w:rsidR="004C4FE3">
        <w:fldChar w:fldCharType="begin"/>
      </w:r>
      <w:r w:rsidR="00790A24">
        <w:instrText xml:space="preserve"> ADDIN EN.CITE &lt;EndNote&gt;&lt;Cite&gt;&lt;Author&gt;Wright-Hughes&lt;/Author&gt;&lt;Year&gt;2017&lt;/Year&gt;&lt;RecNum&gt;2894&lt;/RecNum&gt;&lt;DisplayText&gt;&lt;style face="superscript"&gt;11&lt;/style&gt;&lt;/DisplayText&gt;&lt;record&gt;&lt;rec-number&gt;2894&lt;/rec-number&gt;&lt;foreign-keys&gt;&lt;key app="EN" db-id="55zzaw0rcvaxdle05tapaxphawv00e0afd0a" timestamp="1570479572"&gt;2894&lt;/key&gt;&lt;/foreign-keys&gt;&lt;ref-type name="Journal Article"&gt;17&lt;/ref-type&gt;&lt;contributors&gt;&lt;authors&gt;&lt;author&gt;Wright-Hughes, Alexandra&lt;/author&gt;&lt;author&gt;Graham, Elizabeth&lt;/author&gt;&lt;author&gt;Cottrell, D&lt;/author&gt;&lt;author&gt;Farrin, Amanda&lt;/author&gt;&lt;/authors&gt;&lt;/contributors&gt;&lt;titles&gt;&lt;title&gt;Routine hospital data – is it good enough for trials? An example using England’s Hospital Episode Statistics in the SHIFT trial of Family Therapy vs. Treatment as Usual in adolescents following self-harm &lt;/title&gt;&lt;secondary-title&gt;Clinical Trials&lt;/secondary-title&gt;&lt;/titles&gt;&lt;periodical&gt;&lt;full-title&gt;Clinical Trials&lt;/full-title&gt;&lt;/periodical&gt;&lt;pages&gt;197-206&lt;/pages&gt;&lt;volume&gt;15&lt;/volume&gt;&lt;number&gt;2&lt;/number&gt;&lt;keywords&gt;&lt;keyword&gt;Cottrell&lt;/keyword&gt;&lt;/keywords&gt;&lt;dates&gt;&lt;year&gt;2017&lt;/year&gt;&lt;/dates&gt;&lt;urls&gt;&lt;/urls&gt;&lt;/record&gt;&lt;/Cite&gt;&lt;/EndNote&gt;</w:instrText>
      </w:r>
      <w:r w:rsidR="004C4FE3">
        <w:fldChar w:fldCharType="separate"/>
      </w:r>
      <w:r w:rsidR="00790A24" w:rsidRPr="00790A24">
        <w:rPr>
          <w:noProof/>
          <w:vertAlign w:val="superscript"/>
        </w:rPr>
        <w:t>11</w:t>
      </w:r>
      <w:r w:rsidR="004C4FE3">
        <w:fldChar w:fldCharType="end"/>
      </w:r>
      <w:r w:rsidRPr="001C455C">
        <w:rPr>
          <w:rFonts w:cs="Arial"/>
        </w:rPr>
        <w:t>.</w:t>
      </w:r>
    </w:p>
    <w:p w14:paraId="061BDF6F" w14:textId="77777777" w:rsidR="0020665D" w:rsidRDefault="0020665D" w:rsidP="00784599">
      <w:pPr>
        <w:spacing w:line="360" w:lineRule="auto"/>
        <w:rPr>
          <w:rFonts w:cs="Arial"/>
        </w:rPr>
      </w:pPr>
    </w:p>
    <w:p w14:paraId="271ED2B8" w14:textId="1448B185" w:rsidR="001C455C" w:rsidRPr="001C455C" w:rsidRDefault="001C455C" w:rsidP="0020665D">
      <w:pPr>
        <w:spacing w:line="360" w:lineRule="auto"/>
        <w:rPr>
          <w:rFonts w:cs="Arial"/>
        </w:rPr>
      </w:pPr>
      <w:r w:rsidRPr="001C455C">
        <w:rPr>
          <w:rFonts w:eastAsia="Times New Roman" w:cs="Arial"/>
          <w:i/>
        </w:rPr>
        <w:t>Link to published protocol for main trial:</w:t>
      </w:r>
      <w:r w:rsidRPr="001C455C">
        <w:rPr>
          <w:rFonts w:eastAsia="Times New Roman" w:cs="Arial"/>
          <w:b/>
        </w:rPr>
        <w:t xml:space="preserve"> </w:t>
      </w:r>
      <w:hyperlink r:id="rId10" w:history="1">
        <w:r w:rsidRPr="001C455C">
          <w:rPr>
            <w:rStyle w:val="Lienhypertexte"/>
            <w:rFonts w:cs="Arial"/>
          </w:rPr>
          <w:t>http://www.trialsjournal.com/content/16/1/501</w:t>
        </w:r>
      </w:hyperlink>
    </w:p>
    <w:p w14:paraId="6486A692" w14:textId="77777777" w:rsidR="001C455C" w:rsidRPr="001C455C" w:rsidRDefault="001C455C" w:rsidP="001C455C">
      <w:pPr>
        <w:spacing w:line="360" w:lineRule="auto"/>
        <w:rPr>
          <w:rFonts w:eastAsia="Times New Roman" w:cs="Arial"/>
          <w:b/>
          <w:lang w:eastAsia="en-GB"/>
        </w:rPr>
      </w:pPr>
      <w:r w:rsidRPr="001C455C">
        <w:rPr>
          <w:rFonts w:eastAsia="Times New Roman" w:cs="Arial"/>
          <w:i/>
          <w:lang w:eastAsia="en-GB"/>
        </w:rPr>
        <w:t>Trial registration:</w:t>
      </w:r>
      <w:r w:rsidRPr="001C455C">
        <w:rPr>
          <w:rFonts w:eastAsia="Times New Roman" w:cs="Arial"/>
          <w:b/>
          <w:lang w:eastAsia="en-GB"/>
        </w:rPr>
        <w:t xml:space="preserve"> </w:t>
      </w:r>
      <w:r w:rsidRPr="001C455C">
        <w:rPr>
          <w:rFonts w:eastAsia="Times New Roman" w:cs="Arial"/>
          <w:lang w:eastAsia="en-GB"/>
        </w:rPr>
        <w:t xml:space="preserve">26 January 2009.  </w:t>
      </w:r>
      <w:hyperlink r:id="rId11" w:history="1">
        <w:r w:rsidRPr="001C455C">
          <w:rPr>
            <w:rStyle w:val="Lienhypertexte"/>
            <w:rFonts w:eastAsia="Times New Roman" w:cs="Arial"/>
            <w:lang w:eastAsia="en-GB"/>
          </w:rPr>
          <w:t>http://www.controlled-trials.com/ISRCTN59793150</w:t>
        </w:r>
      </w:hyperlink>
      <w:r w:rsidRPr="001C455C">
        <w:rPr>
          <w:rFonts w:eastAsia="Times New Roman" w:cs="Arial"/>
          <w:b/>
          <w:lang w:eastAsia="en-GB"/>
        </w:rPr>
        <w:t xml:space="preserve"> </w:t>
      </w:r>
    </w:p>
    <w:p w14:paraId="52E740C8" w14:textId="77777777" w:rsidR="00784599" w:rsidRPr="001C455C" w:rsidRDefault="00784599" w:rsidP="001C455C">
      <w:pPr>
        <w:spacing w:line="360" w:lineRule="auto"/>
        <w:rPr>
          <w:rFonts w:cs="Arial"/>
        </w:rPr>
      </w:pPr>
    </w:p>
    <w:p w14:paraId="0CAD296D" w14:textId="77777777" w:rsidR="00D57060" w:rsidRPr="00784599" w:rsidRDefault="00784599" w:rsidP="001C455C">
      <w:pPr>
        <w:pStyle w:val="Paragraphedeliste"/>
        <w:spacing w:line="360" w:lineRule="auto"/>
        <w:ind w:left="0"/>
        <w:rPr>
          <w:rFonts w:ascii="Arial" w:hAnsi="Arial" w:cs="Arial"/>
          <w:b/>
        </w:rPr>
      </w:pPr>
      <w:r w:rsidRPr="00784599">
        <w:rPr>
          <w:rFonts w:ascii="Arial" w:hAnsi="Arial" w:cs="Arial"/>
          <w:b/>
        </w:rPr>
        <w:t>Exten</w:t>
      </w:r>
      <w:r>
        <w:rPr>
          <w:rFonts w:ascii="Arial" w:hAnsi="Arial" w:cs="Arial"/>
          <w:b/>
        </w:rPr>
        <w:t>ded Follow-up M</w:t>
      </w:r>
      <w:r w:rsidRPr="00784599">
        <w:rPr>
          <w:rFonts w:ascii="Arial" w:hAnsi="Arial" w:cs="Arial"/>
          <w:b/>
        </w:rPr>
        <w:t>ethods</w:t>
      </w:r>
    </w:p>
    <w:p w14:paraId="6A1AFC3C" w14:textId="77777777" w:rsidR="00D57060" w:rsidRPr="001C455C" w:rsidRDefault="00D57060" w:rsidP="001C455C">
      <w:pPr>
        <w:spacing w:line="360" w:lineRule="auto"/>
        <w:rPr>
          <w:rFonts w:eastAsia="Times New Roman" w:cs="Arial"/>
          <w:b/>
          <w:lang w:eastAsia="en-GB"/>
        </w:rPr>
      </w:pPr>
    </w:p>
    <w:p w14:paraId="6FE6AE20" w14:textId="6AFE3879" w:rsidR="00784599" w:rsidRDefault="00784599" w:rsidP="00784599">
      <w:pPr>
        <w:spacing w:line="360" w:lineRule="auto"/>
        <w:rPr>
          <w:rFonts w:cs="Arial"/>
        </w:rPr>
      </w:pPr>
      <w:r w:rsidRPr="008D1961">
        <w:rPr>
          <w:rFonts w:eastAsia="Times New Roman" w:cs="Arial"/>
          <w:i/>
          <w:lang w:eastAsia="en-GB"/>
        </w:rPr>
        <w:t>Design</w:t>
      </w:r>
      <w:r w:rsidR="008D1961">
        <w:rPr>
          <w:rFonts w:cs="Arial"/>
          <w:i/>
        </w:rPr>
        <w:t xml:space="preserve">: </w:t>
      </w:r>
      <w:r w:rsidR="00AE6F38">
        <w:rPr>
          <w:rFonts w:cs="Arial"/>
        </w:rPr>
        <w:t xml:space="preserve">Additional data supplemented 18 month follow up. </w:t>
      </w:r>
      <w:r>
        <w:rPr>
          <w:rFonts w:cs="Arial"/>
        </w:rPr>
        <w:t>Extended follow</w:t>
      </w:r>
      <w:r w:rsidR="006A0243">
        <w:rPr>
          <w:rFonts w:cs="Arial"/>
        </w:rPr>
        <w:t xml:space="preserve"> </w:t>
      </w:r>
      <w:r>
        <w:rPr>
          <w:rFonts w:cs="Arial"/>
        </w:rPr>
        <w:t>up</w:t>
      </w:r>
      <w:r w:rsidR="00F86E7E">
        <w:rPr>
          <w:rFonts w:cs="Arial"/>
        </w:rPr>
        <w:t xml:space="preserve"> to a minimum 36 months</w:t>
      </w:r>
      <w:r w:rsidR="007C2E19">
        <w:rPr>
          <w:rFonts w:cs="Arial"/>
        </w:rPr>
        <w:t xml:space="preserve"> post-randomisation</w:t>
      </w:r>
      <w:r w:rsidR="00F86E7E">
        <w:rPr>
          <w:rFonts w:cs="Arial"/>
        </w:rPr>
        <w:t>,</w:t>
      </w:r>
      <w:r>
        <w:rPr>
          <w:rFonts w:cs="Arial"/>
        </w:rPr>
        <w:t xml:space="preserve"> of </w:t>
      </w:r>
      <w:r w:rsidR="00F071B9">
        <w:rPr>
          <w:rFonts w:cs="Arial"/>
        </w:rPr>
        <w:t>SHIFT participants</w:t>
      </w:r>
      <w:r w:rsidRPr="001C455C">
        <w:rPr>
          <w:rFonts w:cs="Arial"/>
        </w:rPr>
        <w:t xml:space="preserve">. </w:t>
      </w:r>
    </w:p>
    <w:p w14:paraId="0EB95207" w14:textId="072A0FB2" w:rsidR="00784599" w:rsidRDefault="00784599" w:rsidP="00784599">
      <w:pPr>
        <w:autoSpaceDE w:val="0"/>
        <w:autoSpaceDN w:val="0"/>
        <w:adjustRightInd w:val="0"/>
        <w:spacing w:line="360" w:lineRule="auto"/>
        <w:rPr>
          <w:rFonts w:cs="Arial"/>
        </w:rPr>
      </w:pPr>
      <w:r w:rsidRPr="008D1961">
        <w:rPr>
          <w:rFonts w:eastAsia="Times New Roman" w:cs="Arial"/>
          <w:i/>
          <w:lang w:eastAsia="en-GB"/>
        </w:rPr>
        <w:lastRenderedPageBreak/>
        <w:t>Participants</w:t>
      </w:r>
      <w:r w:rsidR="008D1961">
        <w:rPr>
          <w:rFonts w:eastAsia="Times New Roman" w:cs="Arial"/>
          <w:i/>
          <w:lang w:eastAsia="en-GB"/>
        </w:rPr>
        <w:t xml:space="preserve">: </w:t>
      </w:r>
      <w:r w:rsidR="00271B9D">
        <w:rPr>
          <w:rFonts w:cs="Arial"/>
        </w:rPr>
        <w:t>Those</w:t>
      </w:r>
      <w:r>
        <w:rPr>
          <w:rFonts w:cs="Arial"/>
        </w:rPr>
        <w:t xml:space="preserve"> in the original study unless consent </w:t>
      </w:r>
      <w:r w:rsidR="007C2E19">
        <w:rPr>
          <w:rFonts w:cs="Arial"/>
        </w:rPr>
        <w:t xml:space="preserve">for further data collection </w:t>
      </w:r>
      <w:r>
        <w:rPr>
          <w:rFonts w:cs="Arial"/>
        </w:rPr>
        <w:t xml:space="preserve">had been withdrawn. </w:t>
      </w:r>
    </w:p>
    <w:p w14:paraId="73A8DD2D" w14:textId="77777777" w:rsidR="00EC606F" w:rsidRDefault="00EC606F" w:rsidP="00784599">
      <w:pPr>
        <w:autoSpaceDE w:val="0"/>
        <w:autoSpaceDN w:val="0"/>
        <w:adjustRightInd w:val="0"/>
        <w:spacing w:line="360" w:lineRule="auto"/>
        <w:rPr>
          <w:rFonts w:cs="Arial"/>
        </w:rPr>
      </w:pPr>
    </w:p>
    <w:p w14:paraId="0A5DDF0F" w14:textId="35C96E2C" w:rsidR="007F64CC" w:rsidRPr="007F64CC" w:rsidRDefault="007F64CC" w:rsidP="008D1961">
      <w:pPr>
        <w:autoSpaceDE w:val="0"/>
        <w:autoSpaceDN w:val="0"/>
        <w:adjustRightInd w:val="0"/>
        <w:spacing w:line="360" w:lineRule="auto"/>
      </w:pPr>
      <w:r w:rsidRPr="008D1961">
        <w:rPr>
          <w:rFonts w:cs="Arial"/>
          <w:i/>
        </w:rPr>
        <w:t>Ethical Approval</w:t>
      </w:r>
      <w:r w:rsidR="008D1961" w:rsidRPr="008D1961">
        <w:rPr>
          <w:rFonts w:cs="Arial"/>
          <w:i/>
        </w:rPr>
        <w:t>:</w:t>
      </w:r>
      <w:r w:rsidR="008D1961">
        <w:rPr>
          <w:rFonts w:cs="Arial"/>
          <w:b/>
        </w:rPr>
        <w:t xml:space="preserve"> </w:t>
      </w:r>
      <w:r w:rsidR="00750163" w:rsidRPr="00750163">
        <w:rPr>
          <w:rFonts w:cs="Arial"/>
        </w:rPr>
        <w:t xml:space="preserve">In addition to the original approval, </w:t>
      </w:r>
      <w:r w:rsidR="00750163" w:rsidRPr="00750163">
        <w:t>a</w:t>
      </w:r>
      <w:r w:rsidR="009B24E2" w:rsidRPr="00750163">
        <w:t>l</w:t>
      </w:r>
      <w:r w:rsidRPr="00750163">
        <w:t>l</w:t>
      </w:r>
      <w:r w:rsidRPr="001C455C">
        <w:t xml:space="preserve"> participants who had not already withdrawn were </w:t>
      </w:r>
      <w:r w:rsidR="0089445B">
        <w:t>contacted</w:t>
      </w:r>
      <w:r w:rsidRPr="001C455C">
        <w:t xml:space="preserve"> </w:t>
      </w:r>
      <w:r w:rsidR="0025536F">
        <w:t xml:space="preserve">via a newsletter </w:t>
      </w:r>
      <w:r w:rsidRPr="007F64CC">
        <w:t>and given an option to withdraw from further follow</w:t>
      </w:r>
      <w:r w:rsidR="0060617C">
        <w:t xml:space="preserve"> </w:t>
      </w:r>
      <w:r w:rsidRPr="007F64CC">
        <w:t xml:space="preserve">up.  </w:t>
      </w:r>
    </w:p>
    <w:p w14:paraId="46FDEC15" w14:textId="7BBABD11" w:rsidR="007F64CC" w:rsidRPr="004C4FE3" w:rsidRDefault="007F64CC" w:rsidP="00750163">
      <w:pPr>
        <w:tabs>
          <w:tab w:val="num" w:pos="426"/>
        </w:tabs>
        <w:spacing w:line="360" w:lineRule="auto"/>
        <w:rPr>
          <w:rFonts w:cs="Arial"/>
          <w:color w:val="000000" w:themeColor="text1"/>
        </w:rPr>
      </w:pPr>
      <w:r w:rsidRPr="004C4FE3">
        <w:rPr>
          <w:rFonts w:eastAsia="Times New Roman" w:cs="Arial"/>
          <w:i/>
          <w:color w:val="000000" w:themeColor="text1"/>
          <w:lang w:eastAsia="en-GB"/>
        </w:rPr>
        <w:t>Outcomes</w:t>
      </w:r>
      <w:r w:rsidR="008D1961" w:rsidRPr="004C4FE3">
        <w:rPr>
          <w:rFonts w:eastAsia="Times New Roman" w:cs="Arial"/>
          <w:i/>
          <w:color w:val="000000" w:themeColor="text1"/>
          <w:lang w:eastAsia="en-GB"/>
        </w:rPr>
        <w:t xml:space="preserve">: </w:t>
      </w:r>
      <w:r w:rsidRPr="004C4FE3">
        <w:rPr>
          <w:rFonts w:cs="Arial"/>
          <w:color w:val="000000" w:themeColor="text1"/>
          <w:lang w:val="en"/>
        </w:rPr>
        <w:t xml:space="preserve">Repetition of self-harm leading to </w:t>
      </w:r>
      <w:r w:rsidRPr="004C4FE3">
        <w:rPr>
          <w:rFonts w:cs="Arial"/>
          <w:color w:val="000000" w:themeColor="text1"/>
        </w:rPr>
        <w:t>hospital attendance</w:t>
      </w:r>
      <w:r w:rsidR="007C2E19" w:rsidRPr="004C4FE3">
        <w:rPr>
          <w:rFonts w:cs="Arial"/>
          <w:color w:val="000000" w:themeColor="text1"/>
        </w:rPr>
        <w:t xml:space="preserve"> (original primary outcome)</w:t>
      </w:r>
      <w:r w:rsidR="000A7BCC">
        <w:rPr>
          <w:rFonts w:cs="Arial"/>
          <w:color w:val="000000" w:themeColor="text1"/>
        </w:rPr>
        <w:t xml:space="preserve">; </w:t>
      </w:r>
      <w:r w:rsidR="000A7BCC">
        <w:rPr>
          <w:color w:val="000000" w:themeColor="text1"/>
          <w:lang w:val="en"/>
        </w:rPr>
        <w:t>ch</w:t>
      </w:r>
      <w:r w:rsidR="006A0243" w:rsidRPr="004C4FE3">
        <w:rPr>
          <w:color w:val="000000" w:themeColor="text1"/>
          <w:lang w:val="en"/>
        </w:rPr>
        <w:t>aracteristics</w:t>
      </w:r>
      <w:r w:rsidR="007F1C34" w:rsidRPr="004C4FE3">
        <w:rPr>
          <w:color w:val="000000" w:themeColor="text1"/>
          <w:lang w:val="en"/>
        </w:rPr>
        <w:t xml:space="preserve"> of further episodes of self-harm leading to hospital attendance</w:t>
      </w:r>
      <w:r w:rsidR="007D0381">
        <w:rPr>
          <w:color w:val="000000" w:themeColor="text1"/>
          <w:lang w:val="en"/>
        </w:rPr>
        <w:t>; a</w:t>
      </w:r>
      <w:r w:rsidRPr="004C4FE3">
        <w:rPr>
          <w:rFonts w:cs="Arial"/>
          <w:color w:val="000000" w:themeColor="text1"/>
        </w:rPr>
        <w:t>ll</w:t>
      </w:r>
      <w:r w:rsidR="0060617C">
        <w:rPr>
          <w:rFonts w:cs="Arial"/>
          <w:color w:val="000000" w:themeColor="text1"/>
        </w:rPr>
        <w:t>-</w:t>
      </w:r>
      <w:r w:rsidRPr="004C4FE3">
        <w:rPr>
          <w:rFonts w:cs="Arial"/>
          <w:color w:val="000000" w:themeColor="text1"/>
        </w:rPr>
        <w:t>cause morbidity and mortality</w:t>
      </w:r>
      <w:r w:rsidR="007D0381">
        <w:rPr>
          <w:rFonts w:cs="Arial"/>
          <w:color w:val="000000" w:themeColor="text1"/>
        </w:rPr>
        <w:t>; a</w:t>
      </w:r>
      <w:r w:rsidR="007C2E19" w:rsidRPr="004C4FE3">
        <w:rPr>
          <w:rFonts w:cs="Arial"/>
          <w:color w:val="000000" w:themeColor="text1"/>
        </w:rPr>
        <w:t>ll measured over the extended follow-up period</w:t>
      </w:r>
      <w:r w:rsidR="007C2E19" w:rsidRPr="004C4FE3">
        <w:rPr>
          <w:rStyle w:val="Marquedecommentaire"/>
          <w:color w:val="000000" w:themeColor="text1"/>
        </w:rPr>
        <w:t>.</w:t>
      </w:r>
    </w:p>
    <w:p w14:paraId="79AC54DA" w14:textId="563CA5CD" w:rsidR="008F17EF" w:rsidRDefault="008F17EF" w:rsidP="007C2E19">
      <w:pPr>
        <w:autoSpaceDE w:val="0"/>
        <w:autoSpaceDN w:val="0"/>
        <w:adjustRightInd w:val="0"/>
        <w:spacing w:line="360" w:lineRule="auto"/>
        <w:rPr>
          <w:rFonts w:cs="Arial"/>
        </w:rPr>
      </w:pPr>
      <w:r>
        <w:rPr>
          <w:rFonts w:cs="Arial"/>
        </w:rPr>
        <w:t xml:space="preserve">Health economic methods and results </w:t>
      </w:r>
      <w:r w:rsidR="00040853">
        <w:rPr>
          <w:rFonts w:cs="Arial"/>
        </w:rPr>
        <w:t xml:space="preserve">will be </w:t>
      </w:r>
      <w:r>
        <w:rPr>
          <w:rFonts w:cs="Arial"/>
        </w:rPr>
        <w:t>published separately.</w:t>
      </w:r>
    </w:p>
    <w:p w14:paraId="6FB17D8A" w14:textId="77777777" w:rsidR="00EC606F" w:rsidRDefault="00EC606F" w:rsidP="007C2E19">
      <w:pPr>
        <w:autoSpaceDE w:val="0"/>
        <w:autoSpaceDN w:val="0"/>
        <w:adjustRightInd w:val="0"/>
        <w:spacing w:line="360" w:lineRule="auto"/>
        <w:rPr>
          <w:rFonts w:cs="Arial"/>
        </w:rPr>
      </w:pPr>
    </w:p>
    <w:p w14:paraId="772C0B57" w14:textId="77777777" w:rsidR="000A7BC0" w:rsidRDefault="007F64CC" w:rsidP="008D1961">
      <w:pPr>
        <w:autoSpaceDE w:val="0"/>
        <w:autoSpaceDN w:val="0"/>
        <w:adjustRightInd w:val="0"/>
        <w:spacing w:line="360" w:lineRule="auto"/>
        <w:rPr>
          <w:rFonts w:cs="Arial"/>
          <w:i/>
        </w:rPr>
      </w:pPr>
      <w:r w:rsidRPr="008D1961">
        <w:rPr>
          <w:rFonts w:cs="Arial"/>
          <w:i/>
        </w:rPr>
        <w:t>Assessment and Data Collection</w:t>
      </w:r>
      <w:r w:rsidR="008D1961">
        <w:rPr>
          <w:rFonts w:cs="Arial"/>
          <w:i/>
        </w:rPr>
        <w:t xml:space="preserve">: </w:t>
      </w:r>
    </w:p>
    <w:p w14:paraId="412D4E65" w14:textId="7C6C8371" w:rsidR="0083791D" w:rsidRDefault="004F1324" w:rsidP="0083791D">
      <w:pPr>
        <w:autoSpaceDE w:val="0"/>
        <w:autoSpaceDN w:val="0"/>
        <w:adjustRightInd w:val="0"/>
        <w:spacing w:line="360" w:lineRule="auto"/>
        <w:rPr>
          <w:rFonts w:cs="Arial"/>
        </w:rPr>
      </w:pPr>
      <w:r>
        <w:rPr>
          <w:rFonts w:cs="Arial"/>
        </w:rPr>
        <w:t>Three years after the last participant</w:t>
      </w:r>
      <w:r w:rsidRPr="0025536F">
        <w:rPr>
          <w:rFonts w:cs="Arial"/>
        </w:rPr>
        <w:t xml:space="preserve"> </w:t>
      </w:r>
      <w:r>
        <w:rPr>
          <w:rFonts w:cs="Arial"/>
        </w:rPr>
        <w:t>was recruited to the trial</w:t>
      </w:r>
      <w:r w:rsidR="00F071B9">
        <w:rPr>
          <w:rFonts w:cs="Arial"/>
        </w:rPr>
        <w:t>,</w:t>
      </w:r>
      <w:r w:rsidR="0025536F" w:rsidRPr="0025536F">
        <w:rPr>
          <w:rFonts w:cs="Arial"/>
        </w:rPr>
        <w:t xml:space="preserve"> </w:t>
      </w:r>
      <w:r w:rsidR="0025536F" w:rsidRPr="0025536F">
        <w:t>i</w:t>
      </w:r>
      <w:r w:rsidR="00271B9D" w:rsidRPr="00271B9D">
        <w:t>dentifiers were sent to NHS Digital</w:t>
      </w:r>
      <w:r w:rsidR="00271B9D">
        <w:t xml:space="preserve"> </w:t>
      </w:r>
      <w:r w:rsidR="00271B9D" w:rsidRPr="001C455C">
        <w:rPr>
          <w:rFonts w:cs="Arial"/>
        </w:rPr>
        <w:t>(</w:t>
      </w:r>
      <w:hyperlink r:id="rId12" w:history="1">
        <w:r w:rsidR="00271B9D" w:rsidRPr="001C455C">
          <w:rPr>
            <w:rStyle w:val="Lienhypertexte"/>
            <w:rFonts w:cs="Arial"/>
          </w:rPr>
          <w:t>https://digital.nhs.uk</w:t>
        </w:r>
      </w:hyperlink>
      <w:r w:rsidR="00271B9D" w:rsidRPr="001C455C">
        <w:rPr>
          <w:rFonts w:cs="Arial"/>
        </w:rPr>
        <w:t>)</w:t>
      </w:r>
      <w:r w:rsidR="00271B9D" w:rsidRPr="00271B9D">
        <w:t xml:space="preserve"> for linkage </w:t>
      </w:r>
      <w:r w:rsidR="00271B9D">
        <w:t xml:space="preserve">to </w:t>
      </w:r>
      <w:r w:rsidR="00271B9D" w:rsidRPr="001C455C">
        <w:rPr>
          <w:rFonts w:cs="Arial"/>
        </w:rPr>
        <w:t>A&amp;E and in-patient</w:t>
      </w:r>
      <w:r w:rsidR="00357ED5">
        <w:rPr>
          <w:rFonts w:cs="Arial"/>
        </w:rPr>
        <w:t xml:space="preserve"> </w:t>
      </w:r>
      <w:r w:rsidR="00271B9D" w:rsidRPr="001C455C">
        <w:rPr>
          <w:rFonts w:cs="Arial"/>
        </w:rPr>
        <w:t>HES datasets</w:t>
      </w:r>
      <w:r w:rsidR="00F071B9">
        <w:rPr>
          <w:rFonts w:cs="Arial"/>
        </w:rPr>
        <w:t>,</w:t>
      </w:r>
      <w:r>
        <w:rPr>
          <w:rFonts w:cs="Arial"/>
        </w:rPr>
        <w:t xml:space="preserve"> providing follow-up data to February 2017</w:t>
      </w:r>
      <w:r w:rsidR="007F1C34">
        <w:t xml:space="preserve">. </w:t>
      </w:r>
      <w:r w:rsidR="001C6A73" w:rsidRPr="00887F10">
        <w:t>ONS mortality data</w:t>
      </w:r>
      <w:r w:rsidR="001C6A73">
        <w:t xml:space="preserve"> and</w:t>
      </w:r>
      <w:r w:rsidR="001C6A73" w:rsidRPr="001C455C">
        <w:rPr>
          <w:rFonts w:cs="Arial"/>
        </w:rPr>
        <w:t xml:space="preserve"> </w:t>
      </w:r>
      <w:r w:rsidR="001C6A73" w:rsidRPr="00887F10">
        <w:t>adult mental health data</w:t>
      </w:r>
      <w:r w:rsidR="001C6A73">
        <w:t xml:space="preserve"> were also obtained, however</w:t>
      </w:r>
      <w:r w:rsidR="00EC606F">
        <w:t>,</w:t>
      </w:r>
      <w:r w:rsidR="001C6A73">
        <w:t xml:space="preserve"> </w:t>
      </w:r>
      <w:r w:rsidR="001C6A73">
        <w:rPr>
          <w:rFonts w:cs="Arial"/>
        </w:rPr>
        <w:t>at the time of data collection</w:t>
      </w:r>
      <w:r w:rsidR="001C6A73" w:rsidRPr="001C6A73">
        <w:rPr>
          <w:rFonts w:cs="Arial"/>
        </w:rPr>
        <w:t xml:space="preserve"> </w:t>
      </w:r>
      <w:r w:rsidR="001C6A73">
        <w:rPr>
          <w:rFonts w:cs="Arial"/>
        </w:rPr>
        <w:t>an England wide CAMHS data reporting system had not been agreed, and so data on attendances to child and adolescent facilities were not available.</w:t>
      </w:r>
      <w:r w:rsidR="001C6A73">
        <w:t xml:space="preserve"> </w:t>
      </w:r>
      <w:r w:rsidR="00271B9D" w:rsidRPr="00271B9D">
        <w:t xml:space="preserve">Identifiers were not sent for participants </w:t>
      </w:r>
      <w:r w:rsidR="007F1C34">
        <w:t>with</w:t>
      </w:r>
      <w:r w:rsidR="00271B9D" w:rsidRPr="00271B9D">
        <w:t xml:space="preserve"> original or subsequent withdrawal from further clinical data collection, lack of original consent for linkage, or where the newsletter alerting participants of long</w:t>
      </w:r>
      <w:r w:rsidR="0060617C">
        <w:t>-</w:t>
      </w:r>
      <w:r w:rsidR="00271B9D" w:rsidRPr="00271B9D">
        <w:t>term follow</w:t>
      </w:r>
      <w:r w:rsidR="0060617C">
        <w:t>-</w:t>
      </w:r>
      <w:r w:rsidR="00271B9D" w:rsidRPr="00271B9D">
        <w:t xml:space="preserve">up could not be delivered to a current address (address </w:t>
      </w:r>
      <w:r w:rsidR="00876F09">
        <w:t>un</w:t>
      </w:r>
      <w:r w:rsidR="00271B9D" w:rsidRPr="00271B9D">
        <w:t>known or</w:t>
      </w:r>
      <w:r w:rsidR="006A0243">
        <w:t xml:space="preserve"> returned to sender).</w:t>
      </w:r>
      <w:r w:rsidR="00920739">
        <w:t xml:space="preserve"> </w:t>
      </w:r>
      <w:r w:rsidR="0083791D">
        <w:rPr>
          <w:rFonts w:cs="Arial"/>
        </w:rPr>
        <w:t xml:space="preserve">Where it was not possible to obtain further HES data, </w:t>
      </w:r>
      <w:r w:rsidR="00F071B9">
        <w:rPr>
          <w:rFonts w:cs="Arial"/>
        </w:rPr>
        <w:t>participants</w:t>
      </w:r>
      <w:r w:rsidR="00056008">
        <w:rPr>
          <w:rFonts w:cs="Arial"/>
        </w:rPr>
        <w:t>’</w:t>
      </w:r>
      <w:r w:rsidR="00F071B9">
        <w:rPr>
          <w:rFonts w:cs="Arial"/>
        </w:rPr>
        <w:t xml:space="preserve"> </w:t>
      </w:r>
      <w:r w:rsidR="0083791D">
        <w:rPr>
          <w:rFonts w:cs="Arial"/>
        </w:rPr>
        <w:t>post</w:t>
      </w:r>
      <w:r w:rsidR="0060617C">
        <w:rPr>
          <w:rFonts w:cs="Arial"/>
        </w:rPr>
        <w:t>-</w:t>
      </w:r>
      <w:r w:rsidR="00EA77DE">
        <w:rPr>
          <w:rFonts w:cs="Arial"/>
        </w:rPr>
        <w:t>18-month</w:t>
      </w:r>
      <w:r w:rsidR="0083791D">
        <w:rPr>
          <w:rFonts w:cs="Arial"/>
        </w:rPr>
        <w:t xml:space="preserve"> HES data received </w:t>
      </w:r>
      <w:r w:rsidR="00876F09">
        <w:rPr>
          <w:rFonts w:cs="Arial"/>
        </w:rPr>
        <w:t xml:space="preserve">within </w:t>
      </w:r>
      <w:r w:rsidR="0083791D">
        <w:rPr>
          <w:rFonts w:cs="Arial"/>
        </w:rPr>
        <w:t xml:space="preserve">the original trial (to January 2015) </w:t>
      </w:r>
      <w:r w:rsidR="0060617C">
        <w:rPr>
          <w:rFonts w:cs="Arial"/>
        </w:rPr>
        <w:t xml:space="preserve">were </w:t>
      </w:r>
      <w:r w:rsidR="0083791D">
        <w:rPr>
          <w:rFonts w:cs="Arial"/>
        </w:rPr>
        <w:t>included.</w:t>
      </w:r>
      <w:r w:rsidR="001C6A73">
        <w:rPr>
          <w:rFonts w:cs="Arial"/>
        </w:rPr>
        <w:t xml:space="preserve"> </w:t>
      </w:r>
    </w:p>
    <w:p w14:paraId="5245AE4D" w14:textId="77777777" w:rsidR="00EC606F" w:rsidRDefault="00EC606F" w:rsidP="0083791D">
      <w:pPr>
        <w:autoSpaceDE w:val="0"/>
        <w:autoSpaceDN w:val="0"/>
        <w:adjustRightInd w:val="0"/>
        <w:spacing w:line="360" w:lineRule="auto"/>
        <w:rPr>
          <w:rFonts w:cs="Arial"/>
        </w:rPr>
      </w:pPr>
    </w:p>
    <w:p w14:paraId="18CB6A7C" w14:textId="665D66C4" w:rsidR="00F071B9" w:rsidRDefault="00B35F85" w:rsidP="00835C4A">
      <w:pPr>
        <w:spacing w:line="360" w:lineRule="auto"/>
        <w:rPr>
          <w:rFonts w:cs="Arial"/>
        </w:rPr>
      </w:pPr>
      <w:r>
        <w:rPr>
          <w:rFonts w:cs="Arial"/>
        </w:rPr>
        <w:t xml:space="preserve">As with the </w:t>
      </w:r>
      <w:r w:rsidR="00876F09">
        <w:rPr>
          <w:rFonts w:cs="Arial"/>
        </w:rPr>
        <w:t>orig</w:t>
      </w:r>
      <w:r w:rsidR="006A0243">
        <w:rPr>
          <w:rFonts w:cs="Arial"/>
        </w:rPr>
        <w:t>i</w:t>
      </w:r>
      <w:r w:rsidR="00876F09">
        <w:rPr>
          <w:rFonts w:cs="Arial"/>
        </w:rPr>
        <w:t>nal trial</w:t>
      </w:r>
      <w:r w:rsidR="00271B9D">
        <w:rPr>
          <w:rFonts w:cs="Arial"/>
        </w:rPr>
        <w:t>,</w:t>
      </w:r>
      <w:r w:rsidRPr="001C455C">
        <w:rPr>
          <w:rFonts w:cs="Arial"/>
        </w:rPr>
        <w:t xml:space="preserve"> </w:t>
      </w:r>
      <w:r w:rsidR="00920739">
        <w:rPr>
          <w:rFonts w:cs="Arial"/>
        </w:rPr>
        <w:t>HES episode data were processed to derive complete hospital attendances and</w:t>
      </w:r>
      <w:r w:rsidR="00271B9D">
        <w:rPr>
          <w:rFonts w:cs="Arial"/>
        </w:rPr>
        <w:t xml:space="preserve"> classified as </w:t>
      </w:r>
      <w:r w:rsidR="00271B9D" w:rsidRPr="00271B9D">
        <w:rPr>
          <w:rFonts w:cs="Arial"/>
        </w:rPr>
        <w:t>self-harm related, possibly self-harm related, and not self-harm related</w:t>
      </w:r>
      <w:r w:rsidR="00911225">
        <w:rPr>
          <w:rFonts w:cs="Arial"/>
        </w:rPr>
        <w:fldChar w:fldCharType="begin"/>
      </w:r>
      <w:r w:rsidR="00790A24">
        <w:rPr>
          <w:rFonts w:cs="Arial"/>
        </w:rPr>
        <w:instrText xml:space="preserve"> ADDIN EN.CITE &lt;EndNote&gt;&lt;Cite&gt;&lt;Author&gt;Wright-Hughes&lt;/Author&gt;&lt;Year&gt;2017&lt;/Year&gt;&lt;RecNum&gt;2894&lt;/RecNum&gt;&lt;DisplayText&gt;&lt;style face="superscript"&gt;11&lt;/style&gt;&lt;/DisplayText&gt;&lt;record&gt;&lt;rec-number&gt;2894&lt;/rec-number&gt;&lt;foreign-keys&gt;&lt;key app="EN" db-id="55zzaw0rcvaxdle05tapaxphawv00e0afd0a" timestamp="1570479572"&gt;2894&lt;/key&gt;&lt;/foreign-keys&gt;&lt;ref-type name="Journal Article"&gt;17&lt;/ref-type&gt;&lt;contributors&gt;&lt;authors&gt;&lt;author&gt;Wright-Hughes, Alexandra&lt;/author&gt;&lt;author&gt;Graham, Elizabeth&lt;/author&gt;&lt;author&gt;Cottrell, D&lt;/author&gt;&lt;author&gt;Farrin, Amanda&lt;/author&gt;&lt;/authors&gt;&lt;/contributors&gt;&lt;titles&gt;&lt;title&gt;Routine hospital data – is it good enough for trials? An example using England’s Hospital Episode Statistics in the SHIFT trial of Family Therapy vs. Treatment as Usual in adolescents following self-harm &lt;/title&gt;&lt;secondary-title&gt;Clinical Trials&lt;/secondary-title&gt;&lt;/titles&gt;&lt;periodical&gt;&lt;full-title&gt;Clinical Trials&lt;/full-title&gt;&lt;/periodical&gt;&lt;pages&gt;197-206&lt;/pages&gt;&lt;volume&gt;15&lt;/volume&gt;&lt;number&gt;2&lt;/number&gt;&lt;keywords&gt;&lt;keyword&gt;Cottrell&lt;/keyword&gt;&lt;/keywords&gt;&lt;dates&gt;&lt;year&gt;2017&lt;/year&gt;&lt;/dates&gt;&lt;urls&gt;&lt;/urls&gt;&lt;/record&gt;&lt;/Cite&gt;&lt;/EndNote&gt;</w:instrText>
      </w:r>
      <w:r w:rsidR="00911225">
        <w:rPr>
          <w:rFonts w:cs="Arial"/>
        </w:rPr>
        <w:fldChar w:fldCharType="separate"/>
      </w:r>
      <w:r w:rsidR="00790A24" w:rsidRPr="00790A24">
        <w:rPr>
          <w:rFonts w:cs="Arial"/>
          <w:noProof/>
          <w:vertAlign w:val="superscript"/>
        </w:rPr>
        <w:t>11</w:t>
      </w:r>
      <w:r w:rsidR="00911225">
        <w:rPr>
          <w:rFonts w:cs="Arial"/>
        </w:rPr>
        <w:fldChar w:fldCharType="end"/>
      </w:r>
      <w:r w:rsidR="00271B9D">
        <w:rPr>
          <w:rFonts w:cs="Arial"/>
        </w:rPr>
        <w:t xml:space="preserve">. </w:t>
      </w:r>
      <w:r w:rsidR="00876F09">
        <w:rPr>
          <w:rFonts w:cs="Arial"/>
        </w:rPr>
        <w:t>M</w:t>
      </w:r>
      <w:r w:rsidR="00271B9D">
        <w:rPr>
          <w:rFonts w:cs="Arial"/>
        </w:rPr>
        <w:t xml:space="preserve">inor changes to </w:t>
      </w:r>
      <w:r w:rsidR="0060617C">
        <w:rPr>
          <w:rFonts w:cs="Arial"/>
        </w:rPr>
        <w:t xml:space="preserve">the </w:t>
      </w:r>
      <w:r w:rsidR="0083791D">
        <w:rPr>
          <w:rFonts w:cs="Arial"/>
        </w:rPr>
        <w:t>c</w:t>
      </w:r>
      <w:r w:rsidR="0083791D" w:rsidRPr="00271B9D">
        <w:rPr>
          <w:rFonts w:cs="Arial"/>
        </w:rPr>
        <w:t>lassification</w:t>
      </w:r>
      <w:r w:rsidR="0083791D">
        <w:rPr>
          <w:rFonts w:cs="Arial"/>
        </w:rPr>
        <w:t xml:space="preserve"> </w:t>
      </w:r>
      <w:r w:rsidR="00271B9D">
        <w:rPr>
          <w:rFonts w:cs="Arial"/>
        </w:rPr>
        <w:t xml:space="preserve">algorithm </w:t>
      </w:r>
      <w:r w:rsidR="00876F09">
        <w:rPr>
          <w:rFonts w:cs="Arial"/>
        </w:rPr>
        <w:t xml:space="preserve">followed </w:t>
      </w:r>
      <w:r w:rsidR="00271B9D" w:rsidRPr="00271B9D">
        <w:rPr>
          <w:rFonts w:cs="Arial"/>
        </w:rPr>
        <w:t xml:space="preserve">the </w:t>
      </w:r>
      <w:r w:rsidR="00876F09">
        <w:rPr>
          <w:rFonts w:cs="Arial"/>
        </w:rPr>
        <w:t xml:space="preserve">original </w:t>
      </w:r>
      <w:r w:rsidR="00271B9D" w:rsidRPr="00271B9D">
        <w:rPr>
          <w:rFonts w:cs="Arial"/>
        </w:rPr>
        <w:t xml:space="preserve">trial </w:t>
      </w:r>
      <w:r w:rsidR="00EF59F8">
        <w:rPr>
          <w:rFonts w:cs="Arial"/>
        </w:rPr>
        <w:t>(</w:t>
      </w:r>
      <w:r w:rsidR="00271B9D">
        <w:rPr>
          <w:rFonts w:cs="Arial"/>
        </w:rPr>
        <w:t xml:space="preserve">Supplementary Table </w:t>
      </w:r>
      <w:r w:rsidR="00F071B9">
        <w:rPr>
          <w:rFonts w:cs="Arial"/>
        </w:rPr>
        <w:t>1)</w:t>
      </w:r>
      <w:r w:rsidR="00271B9D">
        <w:rPr>
          <w:rFonts w:cs="Arial"/>
        </w:rPr>
        <w:t xml:space="preserve">. To maximise the chance of identifying </w:t>
      </w:r>
      <w:r w:rsidR="003401B4">
        <w:rPr>
          <w:rFonts w:cs="Arial"/>
        </w:rPr>
        <w:t>self-harm attendances</w:t>
      </w:r>
      <w:r w:rsidR="00271B9D">
        <w:rPr>
          <w:rFonts w:cs="Arial"/>
        </w:rPr>
        <w:t xml:space="preserve"> given limited research resources and time, unclassified attendances were prioritised</w:t>
      </w:r>
      <w:r w:rsidR="00D26358">
        <w:rPr>
          <w:rFonts w:cs="Arial"/>
        </w:rPr>
        <w:t>, identifying</w:t>
      </w:r>
      <w:r w:rsidR="008F0466">
        <w:rPr>
          <w:rFonts w:cs="Arial"/>
        </w:rPr>
        <w:t xml:space="preserve"> those </w:t>
      </w:r>
      <w:r w:rsidR="0060617C">
        <w:rPr>
          <w:rFonts w:cs="Arial"/>
        </w:rPr>
        <w:t xml:space="preserve">probably </w:t>
      </w:r>
      <w:r w:rsidR="00D26358">
        <w:rPr>
          <w:rFonts w:cs="Arial"/>
        </w:rPr>
        <w:t>self</w:t>
      </w:r>
      <w:r w:rsidR="008F0466">
        <w:rPr>
          <w:rFonts w:cs="Arial"/>
        </w:rPr>
        <w:t>-harm</w:t>
      </w:r>
      <w:r w:rsidR="00271B9D">
        <w:rPr>
          <w:rFonts w:cs="Arial"/>
        </w:rPr>
        <w:t xml:space="preserve"> </w:t>
      </w:r>
      <w:r w:rsidR="00F071B9">
        <w:rPr>
          <w:rFonts w:cs="Arial"/>
        </w:rPr>
        <w:t xml:space="preserve">related </w:t>
      </w:r>
      <w:r w:rsidR="00271B9D">
        <w:rPr>
          <w:rFonts w:cs="Arial"/>
        </w:rPr>
        <w:t xml:space="preserve">(Supplementary </w:t>
      </w:r>
      <w:r w:rsidR="00EF59F8">
        <w:rPr>
          <w:rFonts w:cs="Arial"/>
        </w:rPr>
        <w:t>Table 2</w:t>
      </w:r>
      <w:r w:rsidR="00271B9D">
        <w:rPr>
          <w:rFonts w:cs="Arial"/>
        </w:rPr>
        <w:t xml:space="preserve">). </w:t>
      </w:r>
    </w:p>
    <w:p w14:paraId="01AB6877" w14:textId="77777777" w:rsidR="00F071B9" w:rsidRDefault="00F071B9" w:rsidP="00BE7F08">
      <w:pPr>
        <w:spacing w:line="360" w:lineRule="auto"/>
        <w:rPr>
          <w:rFonts w:cs="Arial"/>
        </w:rPr>
      </w:pPr>
    </w:p>
    <w:p w14:paraId="433F40AF" w14:textId="050EC283" w:rsidR="00B35F85" w:rsidRPr="006873EC" w:rsidRDefault="00C32B0F" w:rsidP="00BE7F08">
      <w:pPr>
        <w:spacing w:line="360" w:lineRule="auto"/>
      </w:pPr>
      <w:r>
        <w:rPr>
          <w:rFonts w:cs="Arial"/>
        </w:rPr>
        <w:t>D</w:t>
      </w:r>
      <w:r w:rsidR="00B35F85" w:rsidRPr="001C455C">
        <w:rPr>
          <w:rFonts w:cs="Arial"/>
        </w:rPr>
        <w:t>irected hospital record searches</w:t>
      </w:r>
      <w:r w:rsidR="003401B4">
        <w:rPr>
          <w:rFonts w:cs="Arial"/>
        </w:rPr>
        <w:t xml:space="preserve"> of unclassified attendances</w:t>
      </w:r>
      <w:r w:rsidR="008F0466">
        <w:rPr>
          <w:rFonts w:cs="Arial"/>
        </w:rPr>
        <w:t xml:space="preserve"> (</w:t>
      </w:r>
      <w:r w:rsidR="008F0466">
        <w:t xml:space="preserve">including </w:t>
      </w:r>
      <w:r w:rsidR="008F0466">
        <w:rPr>
          <w:rFonts w:cs="Arial"/>
        </w:rPr>
        <w:t>low priority</w:t>
      </w:r>
      <w:r w:rsidR="008F0466">
        <w:t xml:space="preserve"> </w:t>
      </w:r>
      <w:r w:rsidR="006873EC">
        <w:t xml:space="preserve">attendances where </w:t>
      </w:r>
      <w:r w:rsidR="008F0466">
        <w:t>time constraints allowed</w:t>
      </w:r>
      <w:r w:rsidR="006873EC">
        <w:t>)</w:t>
      </w:r>
      <w:r w:rsidR="00E05CEB">
        <w:t xml:space="preserve"> </w:t>
      </w:r>
      <w:r>
        <w:t xml:space="preserve">were undertaken by blinded researchers between July 2017 </w:t>
      </w:r>
      <w:r>
        <w:rPr>
          <w:rFonts w:cs="Arial"/>
        </w:rPr>
        <w:t>January 2018</w:t>
      </w:r>
      <w:r>
        <w:rPr>
          <w:rFonts w:cs="Arial"/>
        </w:rPr>
        <w:fldChar w:fldCharType="begin"/>
      </w:r>
      <w:r>
        <w:rPr>
          <w:rFonts w:cs="Arial"/>
        </w:rPr>
        <w:instrText xml:space="preserve"> ADDIN EN.CITE &lt;EndNote&gt;&lt;Cite&gt;&lt;Author&gt;Wright-Hughes&lt;/Author&gt;&lt;Year&gt;2017&lt;/Year&gt;&lt;RecNum&gt;2894&lt;/RecNum&gt;&lt;DisplayText&gt;&lt;style face="superscript"&gt;11&lt;/style&gt;&lt;/DisplayText&gt;&lt;record&gt;&lt;rec-number&gt;2894&lt;/rec-number&gt;&lt;foreign-keys&gt;&lt;key app="EN" db-id="55zzaw0rcvaxdle05tapaxphawv00e0afd0a" timestamp="1570479572"&gt;2894&lt;/key&gt;&lt;/foreign-keys&gt;&lt;ref-type name="Journal Article"&gt;17&lt;/ref-type&gt;&lt;contributors&gt;&lt;authors&gt;&lt;author&gt;Wright-Hughes, Alexandra&lt;/author&gt;&lt;author&gt;Graham, Elizabeth&lt;/author&gt;&lt;author&gt;Cottrell, D&lt;/author&gt;&lt;author&gt;Farrin, Amanda&lt;/author&gt;&lt;/authors&gt;&lt;/contributors&gt;&lt;titles&gt;&lt;title&gt;Routine hospital data – is it good enough for trials? An example using England’s Hospital Episode Statistics in the SHIFT trial of Family Therapy vs. Treatment as Usual in adolescents following self-harm &lt;/title&gt;&lt;secondary-title&gt;Clinical Trials&lt;/secondary-title&gt;&lt;/titles&gt;&lt;periodical&gt;&lt;full-title&gt;Clinical Trials&lt;/full-title&gt;&lt;/periodical&gt;&lt;pages&gt;197-206&lt;/pages&gt;&lt;volume&gt;15&lt;/volume&gt;&lt;number&gt;2&lt;/number&gt;&lt;keywords&gt;&lt;keyword&gt;Cottrell&lt;/keyword&gt;&lt;/keywords&gt;&lt;dates&gt;&lt;year&gt;2017&lt;/year&gt;&lt;/dates&gt;&lt;urls&gt;&lt;/urls&gt;&lt;/record&gt;&lt;/Cite&gt;&lt;/EndNote&gt;</w:instrText>
      </w:r>
      <w:r>
        <w:rPr>
          <w:rFonts w:cs="Arial"/>
        </w:rPr>
        <w:fldChar w:fldCharType="separate"/>
      </w:r>
      <w:r w:rsidRPr="00790A24">
        <w:rPr>
          <w:rFonts w:cs="Arial"/>
          <w:noProof/>
          <w:vertAlign w:val="superscript"/>
        </w:rPr>
        <w:t>11</w:t>
      </w:r>
      <w:r>
        <w:rPr>
          <w:rFonts w:cs="Arial"/>
        </w:rPr>
        <w:fldChar w:fldCharType="end"/>
      </w:r>
      <w:r>
        <w:rPr>
          <w:rFonts w:cs="Arial"/>
        </w:rPr>
        <w:t xml:space="preserve">. </w:t>
      </w:r>
      <w:r w:rsidR="00E05CEB">
        <w:t xml:space="preserve">to supplement routine HES data downloaded from NHS Digital. </w:t>
      </w:r>
      <w:r w:rsidR="00E05CEB">
        <w:rPr>
          <w:rFonts w:cs="Arial"/>
        </w:rPr>
        <w:t xml:space="preserve">Limited resources </w:t>
      </w:r>
      <w:r>
        <w:rPr>
          <w:rFonts w:cs="Arial"/>
        </w:rPr>
        <w:t xml:space="preserve">restricted our search </w:t>
      </w:r>
      <w:r w:rsidR="00E05CEB">
        <w:rPr>
          <w:rFonts w:cs="Arial"/>
        </w:rPr>
        <w:t xml:space="preserve">and so we obtained approval for researcher follow up in the 34 hospital providers identified where participants were most likely to attend </w:t>
      </w:r>
      <w:r w:rsidR="00E05CEB">
        <w:rPr>
          <w:rFonts w:cs="Arial"/>
        </w:rPr>
        <w:lastRenderedPageBreak/>
        <w:t xml:space="preserve">(based on original trial data and proximity to recruitment site). </w:t>
      </w:r>
      <w:r w:rsidR="003833B4">
        <w:rPr>
          <w:rFonts w:cs="Arial"/>
        </w:rPr>
        <w:t>These researchers were not involved in the original study, and had no knowledge of treatment allocation</w:t>
      </w:r>
      <w:r w:rsidR="00BB25D6">
        <w:rPr>
          <w:rFonts w:cs="Arial"/>
        </w:rPr>
        <w:t>.</w:t>
      </w:r>
    </w:p>
    <w:p w14:paraId="5B1747B0" w14:textId="0E26334D" w:rsidR="006A0243" w:rsidRDefault="006A0243" w:rsidP="001C455C">
      <w:pPr>
        <w:spacing w:line="360" w:lineRule="auto"/>
      </w:pPr>
    </w:p>
    <w:p w14:paraId="6A8ACFC3" w14:textId="77777777" w:rsidR="00C32B0F" w:rsidRDefault="00C32B0F" w:rsidP="001C455C">
      <w:pPr>
        <w:spacing w:line="360" w:lineRule="auto"/>
      </w:pPr>
    </w:p>
    <w:p w14:paraId="6359D7C3" w14:textId="77436C03" w:rsidR="007F64CC" w:rsidRDefault="007F64CC" w:rsidP="001C455C">
      <w:pPr>
        <w:spacing w:line="360" w:lineRule="auto"/>
        <w:rPr>
          <w:rFonts w:cs="Arial"/>
          <w:b/>
        </w:rPr>
      </w:pPr>
      <w:r w:rsidRPr="007F64CC">
        <w:rPr>
          <w:rFonts w:cs="Arial"/>
          <w:b/>
        </w:rPr>
        <w:t>Statistical Analysis</w:t>
      </w:r>
    </w:p>
    <w:p w14:paraId="4BA949EA" w14:textId="77777777" w:rsidR="00920739" w:rsidRDefault="00920739" w:rsidP="00920739">
      <w:pPr>
        <w:pStyle w:val="Commentaire"/>
        <w:rPr>
          <w:color w:val="333333"/>
          <w:lang w:val="en"/>
        </w:rPr>
      </w:pPr>
    </w:p>
    <w:p w14:paraId="590149B5" w14:textId="77777777" w:rsidR="00A628CA" w:rsidRDefault="00A628CA" w:rsidP="00C75CB2">
      <w:pPr>
        <w:spacing w:line="360" w:lineRule="auto"/>
        <w:rPr>
          <w:lang w:val="en"/>
        </w:rPr>
      </w:pPr>
      <w:r>
        <w:rPr>
          <w:lang w:val="en"/>
        </w:rPr>
        <w:t>Analyses were conducted using SAS</w:t>
      </w:r>
      <w:r w:rsidRPr="00A628CA">
        <w:rPr>
          <w:lang w:val="en"/>
        </w:rPr>
        <w:t xml:space="preserve"> version 9.4</w:t>
      </w:r>
      <w:r>
        <w:rPr>
          <w:lang w:val="en"/>
        </w:rPr>
        <w:t xml:space="preserve">, in </w:t>
      </w:r>
      <w:r w:rsidRPr="00A628CA">
        <w:rPr>
          <w:lang w:val="en"/>
        </w:rPr>
        <w:t>the intention-to-treat population</w:t>
      </w:r>
      <w:r>
        <w:rPr>
          <w:lang w:val="en"/>
        </w:rPr>
        <w:t xml:space="preserve"> and a</w:t>
      </w:r>
      <w:r w:rsidRPr="00A628CA">
        <w:rPr>
          <w:lang w:val="en"/>
        </w:rPr>
        <w:t xml:space="preserve">ll statistical testing used two-sided 5% significance levels. </w:t>
      </w:r>
    </w:p>
    <w:p w14:paraId="727C18BA" w14:textId="77777777" w:rsidR="00A628CA" w:rsidRDefault="00A628CA" w:rsidP="00C75CB2">
      <w:pPr>
        <w:spacing w:line="360" w:lineRule="auto"/>
        <w:rPr>
          <w:lang w:val="en"/>
        </w:rPr>
      </w:pPr>
    </w:p>
    <w:p w14:paraId="7091DB32" w14:textId="70896E9B" w:rsidR="00EE00C3" w:rsidRPr="007F6A84" w:rsidRDefault="00C75CB2" w:rsidP="00C75CB2">
      <w:pPr>
        <w:spacing w:line="360" w:lineRule="auto"/>
        <w:rPr>
          <w:rFonts w:cs="Arial"/>
          <w:lang w:val="en"/>
        </w:rPr>
      </w:pPr>
      <w:r w:rsidRPr="003401B4">
        <w:rPr>
          <w:lang w:val="en"/>
        </w:rPr>
        <w:t xml:space="preserve">We used Cox’s Proportional Hazards Model accounting for covariates (minimisation </w:t>
      </w:r>
      <w:hyperlink r:id="rId13" w:tooltip="Learn more about Sex Factor" w:history="1">
        <w:r w:rsidRPr="003401B4">
          <w:rPr>
            <w:rStyle w:val="Lienhypertexte"/>
            <w:rFonts w:cs="Arial"/>
            <w:color w:val="auto"/>
            <w:lang w:val="en"/>
          </w:rPr>
          <w:t>factors</w:t>
        </w:r>
        <w:r w:rsidR="00835C4A">
          <w:rPr>
            <w:rStyle w:val="Lienhypertexte"/>
            <w:rFonts w:cs="Arial"/>
            <w:color w:val="auto"/>
            <w:lang w:val="en"/>
          </w:rPr>
          <w:t xml:space="preserve"> </w:t>
        </w:r>
        <w:r w:rsidRPr="003401B4">
          <w:rPr>
            <w:rStyle w:val="Lienhypertexte"/>
            <w:rFonts w:cs="Arial"/>
            <w:color w:val="auto"/>
            <w:lang w:val="en"/>
          </w:rPr>
          <w:t>sex</w:t>
        </w:r>
      </w:hyperlink>
      <w:r w:rsidRPr="003401B4">
        <w:rPr>
          <w:lang w:val="en"/>
        </w:rPr>
        <w:t>, age</w:t>
      </w:r>
      <w:r w:rsidR="006A0243">
        <w:rPr>
          <w:lang w:val="en"/>
        </w:rPr>
        <w:t xml:space="preserve"> (11-14</w:t>
      </w:r>
      <w:r w:rsidR="000A7BCC">
        <w:rPr>
          <w:lang w:val="en"/>
        </w:rPr>
        <w:t xml:space="preserve"> </w:t>
      </w:r>
      <w:r w:rsidR="000A7BCC" w:rsidRPr="000A7BCC">
        <w:rPr>
          <w:i/>
          <w:lang w:val="en"/>
        </w:rPr>
        <w:t>vs</w:t>
      </w:r>
      <w:r w:rsidR="00715573">
        <w:rPr>
          <w:lang w:val="en"/>
        </w:rPr>
        <w:t xml:space="preserve"> </w:t>
      </w:r>
      <w:r w:rsidR="006A0243">
        <w:rPr>
          <w:lang w:val="en"/>
        </w:rPr>
        <w:t>15-17)</w:t>
      </w:r>
      <w:r w:rsidRPr="003401B4">
        <w:rPr>
          <w:lang w:val="en"/>
        </w:rPr>
        <w:t xml:space="preserve">, two </w:t>
      </w:r>
      <w:r w:rsidRPr="003401B4">
        <w:rPr>
          <w:rStyle w:val="Accentuation"/>
          <w:rFonts w:cs="Arial"/>
          <w:lang w:val="en"/>
        </w:rPr>
        <w:t>vs</w:t>
      </w:r>
      <w:r w:rsidRPr="003401B4">
        <w:rPr>
          <w:lang w:val="en"/>
        </w:rPr>
        <w:t xml:space="preserve"> three </w:t>
      </w:r>
      <w:r w:rsidR="0037082D">
        <w:rPr>
          <w:lang w:val="en"/>
        </w:rPr>
        <w:t xml:space="preserve">or more </w:t>
      </w:r>
      <w:r w:rsidRPr="003401B4">
        <w:rPr>
          <w:lang w:val="en"/>
        </w:rPr>
        <w:t>previous self-harm e</w:t>
      </w:r>
      <w:r w:rsidR="00835C4A">
        <w:rPr>
          <w:lang w:val="en"/>
        </w:rPr>
        <w:t>pisodes, and index episode type;</w:t>
      </w:r>
      <w:r w:rsidRPr="003401B4">
        <w:rPr>
          <w:lang w:val="en"/>
        </w:rPr>
        <w:t xml:space="preserve"> and NHS </w:t>
      </w:r>
      <w:r w:rsidR="00A24220">
        <w:rPr>
          <w:lang w:val="en"/>
        </w:rPr>
        <w:t>T</w:t>
      </w:r>
      <w:r w:rsidRPr="003401B4">
        <w:rPr>
          <w:lang w:val="en"/>
        </w:rPr>
        <w:t>rust) to test for differences in longer</w:t>
      </w:r>
      <w:r w:rsidR="00845188">
        <w:rPr>
          <w:lang w:val="en"/>
        </w:rPr>
        <w:t>-</w:t>
      </w:r>
      <w:r w:rsidRPr="003401B4">
        <w:rPr>
          <w:lang w:val="en"/>
        </w:rPr>
        <w:t>term repetition rates</w:t>
      </w:r>
      <w:r w:rsidR="00876F09">
        <w:rPr>
          <w:lang w:val="en"/>
        </w:rPr>
        <w:t>.  H</w:t>
      </w:r>
      <w:r w:rsidRPr="003401B4">
        <w:rPr>
          <w:lang w:val="en"/>
        </w:rPr>
        <w:t>az</w:t>
      </w:r>
      <w:r w:rsidR="00835C4A">
        <w:rPr>
          <w:lang w:val="en"/>
        </w:rPr>
        <w:t>ard ratios</w:t>
      </w:r>
      <w:r w:rsidR="00876F09">
        <w:rPr>
          <w:lang w:val="en"/>
        </w:rPr>
        <w:t xml:space="preserve">; </w:t>
      </w:r>
      <w:r w:rsidR="00835C4A">
        <w:rPr>
          <w:lang w:val="en"/>
        </w:rPr>
        <w:t>95</w:t>
      </w:r>
      <w:r w:rsidRPr="003401B4">
        <w:rPr>
          <w:lang w:val="en"/>
        </w:rPr>
        <w:t>% confidence intervals (CIs)</w:t>
      </w:r>
      <w:r w:rsidR="00876F09">
        <w:rPr>
          <w:lang w:val="en"/>
        </w:rPr>
        <w:t xml:space="preserve"> and </w:t>
      </w:r>
      <w:hyperlink r:id="rId14" w:tooltip="Learn more about Kaplan Meier Method" w:history="1">
        <w:r w:rsidRPr="003401B4">
          <w:rPr>
            <w:rStyle w:val="Lienhypertexte"/>
            <w:rFonts w:cs="Arial"/>
            <w:color w:val="auto"/>
            <w:lang w:val="en"/>
          </w:rPr>
          <w:t>Kaplan–Meier curves</w:t>
        </w:r>
      </w:hyperlink>
      <w:r w:rsidRPr="003401B4">
        <w:rPr>
          <w:lang w:val="en"/>
        </w:rPr>
        <w:t xml:space="preserve"> show</w:t>
      </w:r>
      <w:r w:rsidR="00876F09">
        <w:rPr>
          <w:lang w:val="en"/>
        </w:rPr>
        <w:t xml:space="preserve">ing </w:t>
      </w:r>
      <w:r w:rsidRPr="003401B4">
        <w:rPr>
          <w:lang w:val="en"/>
        </w:rPr>
        <w:t xml:space="preserve">time to self-harm for each </w:t>
      </w:r>
      <w:r w:rsidR="009F3396" w:rsidRPr="003401B4">
        <w:rPr>
          <w:lang w:val="en"/>
        </w:rPr>
        <w:t>group</w:t>
      </w:r>
      <w:r w:rsidR="00835C4A">
        <w:rPr>
          <w:lang w:val="en"/>
        </w:rPr>
        <w:t xml:space="preserve"> and estimate</w:t>
      </w:r>
      <w:r w:rsidR="0060617C">
        <w:rPr>
          <w:lang w:val="en"/>
        </w:rPr>
        <w:t>s of</w:t>
      </w:r>
      <w:r w:rsidR="00835C4A">
        <w:rPr>
          <w:lang w:val="en"/>
        </w:rPr>
        <w:t xml:space="preserve"> repetition</w:t>
      </w:r>
      <w:r w:rsidR="0060617C">
        <w:rPr>
          <w:lang w:val="en"/>
        </w:rPr>
        <w:t xml:space="preserve"> rate</w:t>
      </w:r>
      <w:r w:rsidR="00876F09" w:rsidRPr="00876F09">
        <w:rPr>
          <w:lang w:val="en"/>
        </w:rPr>
        <w:t xml:space="preserve"> </w:t>
      </w:r>
      <w:r w:rsidR="00876F09">
        <w:rPr>
          <w:lang w:val="en"/>
        </w:rPr>
        <w:t>are presented</w:t>
      </w:r>
      <w:r w:rsidR="009F3396" w:rsidRPr="003401B4">
        <w:rPr>
          <w:lang w:val="en"/>
        </w:rPr>
        <w:t>. Participants</w:t>
      </w:r>
      <w:r w:rsidRPr="003401B4">
        <w:rPr>
          <w:lang w:val="en"/>
        </w:rPr>
        <w:t xml:space="preserve"> without an event were censored at the time last known to be </w:t>
      </w:r>
      <w:hyperlink r:id="rId15" w:tooltip="Learn more about Event Free Survival" w:history="1">
        <w:r w:rsidRPr="003401B4">
          <w:rPr>
            <w:rStyle w:val="Lienhypertexte"/>
            <w:rFonts w:cs="Arial"/>
            <w:color w:val="auto"/>
            <w:lang w:val="en"/>
          </w:rPr>
          <w:t>event free</w:t>
        </w:r>
      </w:hyperlink>
      <w:r w:rsidRPr="003401B4">
        <w:rPr>
          <w:lang w:val="en"/>
        </w:rPr>
        <w:t xml:space="preserve">. </w:t>
      </w:r>
      <w:r w:rsidR="0060617C">
        <w:rPr>
          <w:lang w:val="en"/>
        </w:rPr>
        <w:t>A</w:t>
      </w:r>
      <w:r w:rsidRPr="003401B4">
        <w:rPr>
          <w:lang w:val="en"/>
        </w:rPr>
        <w:t xml:space="preserve"> </w:t>
      </w:r>
      <w:hyperlink r:id="rId16" w:tooltip="Learn more about Sensitivity Analysis" w:history="1">
        <w:r w:rsidRPr="003401B4">
          <w:rPr>
            <w:rStyle w:val="Lienhypertexte"/>
            <w:rFonts w:cs="Arial"/>
            <w:color w:val="auto"/>
            <w:lang w:val="en"/>
          </w:rPr>
          <w:t>sensitivity analysis</w:t>
        </w:r>
      </w:hyperlink>
      <w:r w:rsidRPr="003401B4">
        <w:rPr>
          <w:lang w:val="en"/>
        </w:rPr>
        <w:t xml:space="preserve"> examin</w:t>
      </w:r>
      <w:r w:rsidR="0060617C">
        <w:rPr>
          <w:lang w:val="en"/>
        </w:rPr>
        <w:t>es</w:t>
      </w:r>
      <w:r w:rsidRPr="003401B4">
        <w:rPr>
          <w:lang w:val="en"/>
        </w:rPr>
        <w:t xml:space="preserve"> the impact of unc</w:t>
      </w:r>
      <w:r w:rsidR="009F3396">
        <w:rPr>
          <w:lang w:val="en"/>
        </w:rPr>
        <w:t>lassified hospital attendances</w:t>
      </w:r>
      <w:r w:rsidRPr="003401B4">
        <w:rPr>
          <w:lang w:val="en"/>
        </w:rPr>
        <w:t>.</w:t>
      </w:r>
      <w:r w:rsidR="00EE00C3" w:rsidRPr="00EE00C3">
        <w:rPr>
          <w:rFonts w:cs="Arial"/>
          <w:color w:val="505050"/>
          <w:lang w:val="en"/>
        </w:rPr>
        <w:t xml:space="preserve"> </w:t>
      </w:r>
      <w:r w:rsidR="00A628CA">
        <w:rPr>
          <w:rFonts w:cs="Arial"/>
          <w:color w:val="505050"/>
          <w:lang w:val="en"/>
        </w:rPr>
        <w:t xml:space="preserve">Moderators of treatment effect, </w:t>
      </w:r>
      <w:r w:rsidR="00A628CA" w:rsidRPr="0084576F">
        <w:rPr>
          <w:lang w:val="en"/>
        </w:rPr>
        <w:t>caregiver</w:t>
      </w:r>
      <w:r w:rsidR="00A628CA">
        <w:rPr>
          <w:lang w:val="en"/>
        </w:rPr>
        <w:t>-</w:t>
      </w:r>
      <w:r w:rsidR="00A628CA" w:rsidRPr="0084576F">
        <w:rPr>
          <w:lang w:val="en"/>
        </w:rPr>
        <w:t xml:space="preserve">reported </w:t>
      </w:r>
      <w:r w:rsidR="00A628CA">
        <w:rPr>
          <w:lang w:val="en"/>
        </w:rPr>
        <w:t xml:space="preserve">affective involvement and </w:t>
      </w:r>
      <w:r w:rsidR="00A628CA" w:rsidRPr="001C5802">
        <w:rPr>
          <w:lang w:val="en"/>
        </w:rPr>
        <w:t>young</w:t>
      </w:r>
      <w:r w:rsidR="00A628CA">
        <w:rPr>
          <w:lang w:val="en"/>
        </w:rPr>
        <w:t xml:space="preserve"> </w:t>
      </w:r>
      <w:r w:rsidR="00A628CA" w:rsidRPr="001C5802">
        <w:rPr>
          <w:lang w:val="en"/>
        </w:rPr>
        <w:t>person</w:t>
      </w:r>
      <w:r w:rsidR="00A628CA">
        <w:rPr>
          <w:lang w:val="en"/>
        </w:rPr>
        <w:t>-</w:t>
      </w:r>
      <w:r w:rsidR="00A628CA" w:rsidRPr="001C5802">
        <w:rPr>
          <w:lang w:val="en"/>
        </w:rPr>
        <w:t xml:space="preserve">reported </w:t>
      </w:r>
      <w:r w:rsidR="00A628CA" w:rsidRPr="007F6A84">
        <w:rPr>
          <w:lang w:val="en"/>
        </w:rPr>
        <w:t>unemotional traits,</w:t>
      </w:r>
      <w:r w:rsidR="00A628CA" w:rsidRPr="007F6A84">
        <w:rPr>
          <w:rFonts w:cs="Arial"/>
          <w:lang w:val="en"/>
        </w:rPr>
        <w:t xml:space="preserve"> detected in the original 18 month analysis</w:t>
      </w:r>
      <w:r w:rsidR="00474A97" w:rsidRPr="007F6A84">
        <w:rPr>
          <w:rFonts w:cs="Arial"/>
          <w:lang w:val="en"/>
        </w:rPr>
        <w:fldChar w:fldCharType="begin"/>
      </w:r>
      <w:r w:rsidR="00790A24" w:rsidRPr="007F6A84">
        <w:rPr>
          <w:rFonts w:cs="Arial"/>
          <w:lang w:val="en"/>
        </w:rPr>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sidR="00474A97" w:rsidRPr="007F6A84">
        <w:rPr>
          <w:rFonts w:cs="Arial"/>
          <w:lang w:val="en"/>
        </w:rPr>
        <w:fldChar w:fldCharType="separate"/>
      </w:r>
      <w:r w:rsidR="00474A97" w:rsidRPr="007F6A84">
        <w:rPr>
          <w:rFonts w:cs="Arial"/>
          <w:noProof/>
          <w:vertAlign w:val="superscript"/>
          <w:lang w:val="en"/>
        </w:rPr>
        <w:t>6</w:t>
      </w:r>
      <w:r w:rsidR="00474A97" w:rsidRPr="007F6A84">
        <w:rPr>
          <w:rFonts w:cs="Arial"/>
          <w:lang w:val="en"/>
        </w:rPr>
        <w:fldChar w:fldCharType="end"/>
      </w:r>
      <w:r w:rsidR="00A628CA" w:rsidRPr="007F6A84">
        <w:rPr>
          <w:rFonts w:cs="Arial"/>
          <w:lang w:val="en"/>
        </w:rPr>
        <w:t>, were re-assessed via interaction effects in the primary endpoint analysis.</w:t>
      </w:r>
    </w:p>
    <w:p w14:paraId="7557FE4E" w14:textId="77777777" w:rsidR="00C75CB2" w:rsidRPr="003401B4" w:rsidRDefault="00C75CB2" w:rsidP="00C75CB2">
      <w:pPr>
        <w:spacing w:line="360" w:lineRule="auto"/>
        <w:rPr>
          <w:lang w:val="en"/>
        </w:rPr>
      </w:pPr>
    </w:p>
    <w:p w14:paraId="26599322" w14:textId="1FECCBE8" w:rsidR="00517433" w:rsidRPr="003401B4" w:rsidRDefault="00517433" w:rsidP="00517433">
      <w:pPr>
        <w:spacing w:line="360" w:lineRule="auto"/>
        <w:rPr>
          <w:lang w:val="en"/>
        </w:rPr>
      </w:pPr>
      <w:r>
        <w:rPr>
          <w:lang w:val="en"/>
        </w:rPr>
        <w:t>T</w:t>
      </w:r>
      <w:r w:rsidRPr="003401B4">
        <w:rPr>
          <w:lang w:val="en"/>
        </w:rPr>
        <w:t>o analyse all hospital a</w:t>
      </w:r>
      <w:r>
        <w:rPr>
          <w:lang w:val="en"/>
        </w:rPr>
        <w:t xml:space="preserve">ttendances </w:t>
      </w:r>
      <w:r w:rsidR="0060617C">
        <w:rPr>
          <w:lang w:val="en"/>
        </w:rPr>
        <w:t xml:space="preserve">due to </w:t>
      </w:r>
      <w:r>
        <w:rPr>
          <w:lang w:val="en"/>
        </w:rPr>
        <w:t>self-harm, w</w:t>
      </w:r>
      <w:r w:rsidR="00C75CB2" w:rsidRPr="003401B4">
        <w:rPr>
          <w:lang w:val="en"/>
        </w:rPr>
        <w:t>e cond</w:t>
      </w:r>
      <w:r>
        <w:rPr>
          <w:lang w:val="en"/>
        </w:rPr>
        <w:t xml:space="preserve">ucted </w:t>
      </w:r>
      <w:r w:rsidR="003D796D">
        <w:rPr>
          <w:lang w:val="en"/>
        </w:rPr>
        <w:t xml:space="preserve">a </w:t>
      </w:r>
      <w:r>
        <w:rPr>
          <w:lang w:val="en"/>
        </w:rPr>
        <w:t>recurrent events analysis</w:t>
      </w:r>
      <w:r w:rsidR="00C75CB2" w:rsidRPr="003401B4">
        <w:rPr>
          <w:lang w:val="en"/>
        </w:rPr>
        <w:t xml:space="preserve"> </w:t>
      </w:r>
      <w:r>
        <w:rPr>
          <w:lang w:val="en"/>
        </w:rPr>
        <w:t>using the</w:t>
      </w:r>
      <w:r w:rsidR="00C75CB2" w:rsidRPr="003401B4">
        <w:rPr>
          <w:lang w:val="en"/>
        </w:rPr>
        <w:t xml:space="preserve"> </w:t>
      </w:r>
      <w:r w:rsidR="00AB439E" w:rsidRPr="003401B4">
        <w:rPr>
          <w:lang w:val="en"/>
        </w:rPr>
        <w:t xml:space="preserve">Andersen-Gill </w:t>
      </w:r>
      <w:r w:rsidR="00AB439E" w:rsidRPr="00C75965">
        <w:t>counting process model</w:t>
      </w:r>
      <w:r w:rsidR="00437AEF">
        <w:fldChar w:fldCharType="begin"/>
      </w:r>
      <w:r w:rsidR="00790A24">
        <w:instrText xml:space="preserve"> ADDIN EN.CITE &lt;EndNote&gt;&lt;Cite&gt;&lt;Author&gt;Andersen&lt;/Author&gt;&lt;Year&gt;1982&lt;/Year&gt;&lt;RecNum&gt;2754&lt;/RecNum&gt;&lt;DisplayText&gt;&lt;style face="superscript"&gt;12&lt;/style&gt;&lt;/DisplayText&gt;&lt;record&gt;&lt;rec-number&gt;2754&lt;/rec-number&gt;&lt;foreign-keys&gt;&lt;key app="EN" db-id="55zzaw0rcvaxdle05tapaxphawv00e0afd0a" timestamp="1570479572"&gt;2754&lt;/key&gt;&lt;/foreign-keys&gt;&lt;ref-type name="Journal Article"&gt;17&lt;/ref-type&gt;&lt;contributors&gt;&lt;authors&gt;&lt;author&gt;Andersen, Per Kragh&lt;/author&gt;&lt;author&gt;Gill, Richard D&lt;/author&gt;&lt;/authors&gt;&lt;/contributors&gt;&lt;titles&gt;&lt;title&gt;Cox&amp;apos;s regression model for counting processes: a large sample study&lt;/title&gt;&lt;secondary-title&gt;The Annals of Statistics&lt;/secondary-title&gt;&lt;/titles&gt;&lt;periodical&gt;&lt;full-title&gt;The annals of statistics&lt;/full-title&gt;&lt;/periodical&gt;&lt;pages&gt;1100-1120&lt;/pages&gt;&lt;dates&gt;&lt;year&gt;1982&lt;/year&gt;&lt;/dates&gt;&lt;isbn&gt;0090-5364&lt;/isbn&gt;&lt;urls&gt;&lt;/urls&gt;&lt;/record&gt;&lt;/Cite&gt;&lt;/EndNote&gt;</w:instrText>
      </w:r>
      <w:r w:rsidR="00437AEF">
        <w:fldChar w:fldCharType="separate"/>
      </w:r>
      <w:r w:rsidR="00790A24" w:rsidRPr="00790A24">
        <w:rPr>
          <w:noProof/>
          <w:vertAlign w:val="superscript"/>
        </w:rPr>
        <w:t>12</w:t>
      </w:r>
      <w:r w:rsidR="00437AEF">
        <w:fldChar w:fldCharType="end"/>
      </w:r>
      <w:r w:rsidR="00AB439E" w:rsidRPr="00C75965">
        <w:t xml:space="preserve"> with robust sandwich variance estimato</w:t>
      </w:r>
      <w:r w:rsidR="00AB439E">
        <w:t>r</w:t>
      </w:r>
      <w:r>
        <w:t>, and</w:t>
      </w:r>
      <w:r w:rsidR="00EE00C3" w:rsidRPr="00EE00C3">
        <w:t xml:space="preserve"> stratified models for </w:t>
      </w:r>
      <w:r w:rsidR="00EE00C3" w:rsidRPr="00DC6192">
        <w:t xml:space="preserve">restricted gap-time and total time </w:t>
      </w:r>
      <w:r w:rsidR="00EE00C3" w:rsidRPr="00EE00C3">
        <w:t>proposed by</w:t>
      </w:r>
      <w:r>
        <w:t xml:space="preserve"> </w:t>
      </w:r>
      <w:r w:rsidRPr="00DC6192">
        <w:t>Prentice</w:t>
      </w:r>
      <w:r w:rsidR="0060617C">
        <w:t xml:space="preserve"> et al</w:t>
      </w:r>
      <w:r w:rsidR="00453C4E">
        <w:fldChar w:fldCharType="begin"/>
      </w:r>
      <w:r w:rsidR="00790A24">
        <w:instrText xml:space="preserve"> ADDIN EN.CITE &lt;EndNote&gt;&lt;Cite&gt;&lt;Author&gt;Prentice&lt;/Author&gt;&lt;Year&gt;1981&lt;/Year&gt;&lt;RecNum&gt;2865&lt;/RecNum&gt;&lt;DisplayText&gt;&lt;style face="superscript"&gt;13&lt;/style&gt;&lt;/DisplayText&gt;&lt;record&gt;&lt;rec-number&gt;2865&lt;/rec-number&gt;&lt;foreign-keys&gt;&lt;key app="EN" db-id="55zzaw0rcvaxdle05tapaxphawv00e0afd0a" timestamp="1570479572"&gt;2865&lt;/key&gt;&lt;/foreign-keys&gt;&lt;ref-type name="Journal Article"&gt;17&lt;/ref-type&gt;&lt;contributors&gt;&lt;authors&gt;&lt;author&gt;Prentice, Ross L&lt;/author&gt;&lt;author&gt;Williams, Benjamin J&lt;/author&gt;&lt;author&gt;Peterson, Arthur V&lt;/author&gt;&lt;/authors&gt;&lt;/contributors&gt;&lt;titles&gt;&lt;title&gt;On the regression analysis of multivariate failure time data&lt;/title&gt;&lt;secondary-title&gt;Biometrika&lt;/secondary-title&gt;&lt;/titles&gt;&lt;periodical&gt;&lt;full-title&gt;Biometrika&lt;/full-title&gt;&lt;/periodical&gt;&lt;pages&gt;373-379&lt;/pages&gt;&lt;volume&gt;68&lt;/volume&gt;&lt;number&gt;2&lt;/number&gt;&lt;dates&gt;&lt;year&gt;1981&lt;/year&gt;&lt;/dates&gt;&lt;isbn&gt;0006-3444&lt;/isbn&gt;&lt;urls&gt;&lt;/urls&gt;&lt;/record&gt;&lt;/Cite&gt;&lt;/EndNote&gt;</w:instrText>
      </w:r>
      <w:r w:rsidR="00453C4E">
        <w:fldChar w:fldCharType="separate"/>
      </w:r>
      <w:r w:rsidR="00790A24" w:rsidRPr="00790A24">
        <w:rPr>
          <w:noProof/>
          <w:vertAlign w:val="superscript"/>
        </w:rPr>
        <w:t>13</w:t>
      </w:r>
      <w:r w:rsidR="00453C4E">
        <w:fldChar w:fldCharType="end"/>
      </w:r>
      <w:r>
        <w:t>. E</w:t>
      </w:r>
      <w:r w:rsidRPr="00DC6192">
        <w:t xml:space="preserve">ach model provides common regression coefficient(s) across recurrent events resulting in </w:t>
      </w:r>
      <w:r>
        <w:t>the marginal means model</w:t>
      </w:r>
      <w:r w:rsidRPr="00DC6192">
        <w:t>.</w:t>
      </w:r>
    </w:p>
    <w:p w14:paraId="712C1829" w14:textId="3F0DF706" w:rsidR="00920739" w:rsidRPr="00350732" w:rsidRDefault="00920739" w:rsidP="00920739">
      <w:pPr>
        <w:pStyle w:val="Commentaire"/>
      </w:pPr>
    </w:p>
    <w:p w14:paraId="15CA6B5D" w14:textId="77777777" w:rsidR="00AB439E" w:rsidRPr="003401B4" w:rsidRDefault="00AB439E" w:rsidP="00920739">
      <w:pPr>
        <w:pStyle w:val="Commentaire"/>
      </w:pPr>
    </w:p>
    <w:p w14:paraId="4B1B8C7F" w14:textId="542411D8" w:rsidR="00835C4A" w:rsidRPr="000608C8" w:rsidRDefault="00C75CB2" w:rsidP="00920739">
      <w:pPr>
        <w:spacing w:line="360" w:lineRule="auto"/>
        <w:rPr>
          <w:rFonts w:cs="Arial"/>
          <w:bCs/>
          <w:color w:val="000000"/>
          <w:lang w:val="en"/>
        </w:rPr>
      </w:pPr>
      <w:r w:rsidRPr="003401B4">
        <w:rPr>
          <w:rFonts w:cs="Arial"/>
        </w:rPr>
        <w:t xml:space="preserve">We present </w:t>
      </w:r>
      <w:r w:rsidR="00876F09">
        <w:rPr>
          <w:rFonts w:cs="Arial"/>
        </w:rPr>
        <w:t xml:space="preserve">between-group </w:t>
      </w:r>
      <w:r w:rsidRPr="003401B4">
        <w:rPr>
          <w:rFonts w:cs="Arial"/>
        </w:rPr>
        <w:t>differences in all</w:t>
      </w:r>
      <w:r w:rsidR="0060617C">
        <w:rPr>
          <w:rFonts w:cs="Arial"/>
        </w:rPr>
        <w:t>-</w:t>
      </w:r>
      <w:r w:rsidRPr="003401B4">
        <w:rPr>
          <w:rFonts w:cs="Arial"/>
        </w:rPr>
        <w:t>cause morbidity and mortality</w:t>
      </w:r>
      <w:r w:rsidR="00FA0163" w:rsidRPr="000608C8">
        <w:rPr>
          <w:rFonts w:cs="Arial"/>
        </w:rPr>
        <w:t xml:space="preserve">, with morbidity measured through hospital attendances for reasons other than self-harm </w:t>
      </w:r>
      <w:r w:rsidR="00FA0163" w:rsidRPr="000608C8">
        <w:t>(including unclassified attendances)</w:t>
      </w:r>
      <w:r w:rsidR="00FA0163" w:rsidRPr="000608C8">
        <w:rPr>
          <w:rFonts w:cs="Arial"/>
        </w:rPr>
        <w:t xml:space="preserve">. </w:t>
      </w:r>
      <w:r w:rsidR="00876F09">
        <w:rPr>
          <w:rFonts w:cs="Arial"/>
        </w:rPr>
        <w:t xml:space="preserve">We explored </w:t>
      </w:r>
      <w:r w:rsidR="00FA0163" w:rsidRPr="000608C8">
        <w:rPr>
          <w:rFonts w:cs="Arial"/>
        </w:rPr>
        <w:t xml:space="preserve">the </w:t>
      </w:r>
      <w:r w:rsidR="000608C8" w:rsidRPr="000608C8">
        <w:rPr>
          <w:rFonts w:cs="Arial"/>
        </w:rPr>
        <w:t>association between</w:t>
      </w:r>
      <w:r w:rsidR="00BB508E" w:rsidRPr="000608C8">
        <w:rPr>
          <w:rFonts w:cs="Arial"/>
        </w:rPr>
        <w:t xml:space="preserve"> hospital </w:t>
      </w:r>
      <w:r w:rsidR="00876F09">
        <w:rPr>
          <w:rFonts w:cs="Arial"/>
        </w:rPr>
        <w:t xml:space="preserve">attendances </w:t>
      </w:r>
      <w:r w:rsidR="00BB508E" w:rsidRPr="000608C8">
        <w:rPr>
          <w:rFonts w:cs="Arial"/>
        </w:rPr>
        <w:t xml:space="preserve">for </w:t>
      </w:r>
      <w:r w:rsidR="000608C8" w:rsidRPr="000608C8">
        <w:rPr>
          <w:rFonts w:cs="Arial"/>
        </w:rPr>
        <w:t xml:space="preserve">reasons </w:t>
      </w:r>
      <w:r w:rsidR="00BB508E" w:rsidRPr="000608C8">
        <w:rPr>
          <w:rFonts w:cs="Arial"/>
        </w:rPr>
        <w:t xml:space="preserve">other </w:t>
      </w:r>
      <w:r w:rsidR="000608C8" w:rsidRPr="000608C8">
        <w:rPr>
          <w:rFonts w:cs="Arial"/>
        </w:rPr>
        <w:t>than self-harm</w:t>
      </w:r>
      <w:r w:rsidR="00430BAF" w:rsidRPr="000608C8">
        <w:rPr>
          <w:rFonts w:cs="Arial"/>
        </w:rPr>
        <w:t>,</w:t>
      </w:r>
      <w:r w:rsidR="00BB508E" w:rsidRPr="000608C8">
        <w:rPr>
          <w:rFonts w:cs="Arial"/>
        </w:rPr>
        <w:t xml:space="preserve"> </w:t>
      </w:r>
      <w:r w:rsidR="000608C8" w:rsidRPr="000608C8">
        <w:rPr>
          <w:rFonts w:cs="Arial"/>
        </w:rPr>
        <w:t xml:space="preserve">and for reasons related to </w:t>
      </w:r>
      <w:r w:rsidR="00BB508E" w:rsidRPr="000608C8">
        <w:rPr>
          <w:rFonts w:cs="Arial"/>
        </w:rPr>
        <w:t>self-harm</w:t>
      </w:r>
      <w:bookmarkStart w:id="1" w:name="procstat.freq.freqcmhs"/>
      <w:bookmarkEnd w:id="1"/>
      <w:r w:rsidR="000608C8" w:rsidRPr="000608C8">
        <w:rPr>
          <w:rFonts w:cs="Arial"/>
        </w:rPr>
        <w:t xml:space="preserve">, using the </w:t>
      </w:r>
      <w:r w:rsidR="000608C8" w:rsidRPr="000608C8">
        <w:rPr>
          <w:rFonts w:cs="Arial"/>
          <w:bCs/>
          <w:color w:val="000000"/>
          <w:lang w:val="en"/>
        </w:rPr>
        <w:t>Cochran-Mantel-Haenszel statistics</w:t>
      </w:r>
      <w:r w:rsidR="00453C4E">
        <w:rPr>
          <w:rFonts w:cs="Arial"/>
          <w:bCs/>
          <w:color w:val="000000"/>
          <w:lang w:val="en"/>
        </w:rPr>
        <w:fldChar w:fldCharType="begin"/>
      </w:r>
      <w:r w:rsidR="00790A24">
        <w:rPr>
          <w:rFonts w:cs="Arial"/>
          <w:bCs/>
          <w:color w:val="000000"/>
          <w:lang w:val="en"/>
        </w:rPr>
        <w:instrText xml:space="preserve"> ADDIN EN.CITE &lt;EndNote&gt;&lt;Cite&gt;&lt;Author&gt;Landis&lt;/Author&gt;&lt;Year&gt;1978&lt;/Year&gt;&lt;RecNum&gt;3105&lt;/RecNum&gt;&lt;DisplayText&gt;&lt;style face="superscript"&gt;14&lt;/style&gt;&lt;/DisplayText&gt;&lt;record&gt;&lt;rec-number&gt;3105&lt;/rec-number&gt;&lt;foreign-keys&gt;&lt;key app="EN" db-id="55zzaw0rcvaxdle05tapaxphawv00e0afd0a" timestamp="1570479573"&gt;3105&lt;/key&gt;&lt;/foreign-keys&gt;&lt;ref-type name="Journal Article"&gt;17&lt;/ref-type&gt;&lt;contributors&gt;&lt;authors&gt;&lt;author&gt;Landis, JR&lt;/author&gt;&lt;author&gt;Heyman, ER&lt;/author&gt;&lt;author&gt;Koch, GG&lt;/author&gt;&lt;/authors&gt;&lt;/contributors&gt;&lt;titles&gt;&lt;title&gt;Average Partial Association in Three-Way Contingency Tables: A Review and Discussion of Alternative Tests&lt;/title&gt;&lt;secondary-title&gt;International Statistical Review&lt;/secondary-title&gt;&lt;/titles&gt;&lt;periodical&gt;&lt;full-title&gt;International Statistical Review&lt;/full-title&gt;&lt;/periodical&gt;&lt;pages&gt;237-254&lt;/pages&gt;&lt;volume&gt;46&lt;/volume&gt;&lt;dates&gt;&lt;year&gt;1978&lt;/year&gt;&lt;/dates&gt;&lt;urls&gt;&lt;/urls&gt;&lt;/record&gt;&lt;/Cite&gt;&lt;/EndNote&gt;</w:instrText>
      </w:r>
      <w:r w:rsidR="00453C4E">
        <w:rPr>
          <w:rFonts w:cs="Arial"/>
          <w:bCs/>
          <w:color w:val="000000"/>
          <w:lang w:val="en"/>
        </w:rPr>
        <w:fldChar w:fldCharType="separate"/>
      </w:r>
      <w:r w:rsidR="00790A24" w:rsidRPr="00790A24">
        <w:rPr>
          <w:rFonts w:cs="Arial"/>
          <w:bCs/>
          <w:noProof/>
          <w:color w:val="000000"/>
          <w:vertAlign w:val="superscript"/>
          <w:lang w:val="en"/>
        </w:rPr>
        <w:t>14</w:t>
      </w:r>
      <w:r w:rsidR="00453C4E">
        <w:rPr>
          <w:rFonts w:cs="Arial"/>
          <w:bCs/>
          <w:color w:val="000000"/>
          <w:lang w:val="en"/>
        </w:rPr>
        <w:fldChar w:fldCharType="end"/>
      </w:r>
      <w:r w:rsidR="000608C8" w:rsidRPr="000608C8">
        <w:rPr>
          <w:rFonts w:cs="Arial"/>
          <w:bCs/>
          <w:color w:val="000000"/>
          <w:lang w:val="en"/>
        </w:rPr>
        <w:t xml:space="preserve"> to </w:t>
      </w:r>
      <w:r w:rsidR="000608C8" w:rsidRPr="000608C8">
        <w:rPr>
          <w:lang w:val="en"/>
        </w:rPr>
        <w:t>estimate the common odds ratio across treatment arm</w:t>
      </w:r>
      <w:r w:rsidR="00BB508E">
        <w:rPr>
          <w:rFonts w:cs="Arial"/>
        </w:rPr>
        <w:t>.</w:t>
      </w:r>
      <w:r w:rsidR="00430BAF" w:rsidRPr="00430BAF">
        <w:t xml:space="preserve"> </w:t>
      </w:r>
      <w:r w:rsidR="00430BAF">
        <w:t>Hospital admissions are investigated through ICD-10 diagnosis codes</w:t>
      </w:r>
      <w:r w:rsidR="003833B4">
        <w:t xml:space="preserve"> </w:t>
      </w:r>
      <w:r w:rsidR="003120DD">
        <w:t>(International Classification of Diseases 10</w:t>
      </w:r>
      <w:r w:rsidR="003120DD">
        <w:fldChar w:fldCharType="begin"/>
      </w:r>
      <w:r w:rsidR="00790A24">
        <w:instrText xml:space="preserve"> ADDIN EN.CITE &lt;EndNote&gt;&lt;Cite&gt;&lt;Author&gt;World Health&lt;/Author&gt;&lt;Year&gt;2004&lt;/Year&gt;&lt;RecNum&gt;3108&lt;/RecNum&gt;&lt;DisplayText&gt;&lt;style face="superscript"&gt;15&lt;/style&gt;&lt;/DisplayText&gt;&lt;record&gt;&lt;rec-number&gt;3108&lt;/rec-number&gt;&lt;foreign-keys&gt;&lt;key app="EN" db-id="55zzaw0rcvaxdle05tapaxphawv00e0afd0a" timestamp="1570479573"&gt;3108&lt;/key&gt;&lt;/foreign-keys&gt;&lt;ref-type name="Generic"&gt;13&lt;/ref-type&gt;&lt;contributors&gt;&lt;authors&gt;&lt;author&gt;World Health, Organization&lt;/author&gt;&lt;/authors&gt;&lt;/contributors&gt;&lt;titles&gt;&lt;title&gt;ICD-10 : international statistical classification of diseases and related health problems : tenth revision&lt;/title&gt;&lt;alt-title&gt;ICD-10&amp;#xD;ICD-10 2003&amp;#xD;ICD-10. Second edition&amp;#xD;International statistical classification of diseases, 10th revision&lt;/alt-title&gt;&lt;/titles&gt;&lt;edition&gt;2nd ed&lt;/edition&gt;&lt;section&gt;Spanish version, 1st edition published by PAHO as Publicación Científica 544&amp;#xD;3v.&amp;#xD;Czech (v.1) Japanese (v.3)&lt;/section&gt;&lt;keywords&gt;&lt;keyword&gt;Disease&lt;/keyword&gt;&lt;keyword&gt;Classification&lt;/keyword&gt;&lt;keyword&gt;Handbooks&lt;/keyword&gt;&lt;/keywords&gt;&lt;dates&gt;&lt;year&gt;2004&lt;/year&gt;&lt;pub-dates&gt;&lt;date&gt;2004&lt;/date&gt;&lt;/pub-dates&gt;&lt;/dates&gt;&lt;pub-location&gt;Geneva&lt;/pub-location&gt;&lt;publisher&gt;World Health Organization&lt;/publisher&gt;&lt;isbn&gt;9241546492 (v.1)&amp;#xD;9241546530 (v.2)&amp;#xD;9241546549 (v.3)&lt;/isbn&gt;&lt;urls&gt;&lt;related-urls&gt;&lt;url&gt;https://apps.who.int/iris/handle/10665/42980&lt;/url&gt;&lt;/related-urls&gt;&lt;/urls&gt;&lt;remote-database-name&gt;WHO IRIS&lt;/remote-database-name&gt;&lt;remote-database-provider&gt;http://apps.who.int/iris/&lt;/remote-database-provider&gt;&lt;language&gt;cs&amp;#xD;en&amp;#xD;ja&amp;#xD;es&amp;#xD;fr&amp;#xD;zh&amp;#xD;pt&amp;#xD;ru&amp;#xD;eu&amp;#xD;bg&amp;#xD;da&amp;#xD;nl&amp;#xD;et&amp;#xD;fi&amp;#xD;de&amp;#xD;hu&amp;#xD;it&amp;#xD;ko&amp;#xD;lv&amp;#xD;lt&amp;#xD;no&amp;#xD;pl&amp;#xD;sr&amp;#xD;sk&amp;#xD;sl&amp;#xD;sv&amp;#xD;th&lt;/language&gt;&lt;/record&gt;&lt;/Cite&gt;&lt;/EndNote&gt;</w:instrText>
      </w:r>
      <w:r w:rsidR="003120DD">
        <w:fldChar w:fldCharType="separate"/>
      </w:r>
      <w:r w:rsidR="00790A24" w:rsidRPr="00790A24">
        <w:rPr>
          <w:noProof/>
          <w:vertAlign w:val="superscript"/>
        </w:rPr>
        <w:t>15</w:t>
      </w:r>
      <w:r w:rsidR="003120DD">
        <w:fldChar w:fldCharType="end"/>
      </w:r>
      <w:r w:rsidR="003120DD">
        <w:t>)</w:t>
      </w:r>
      <w:r w:rsidR="00430BAF">
        <w:t>, and adversity</w:t>
      </w:r>
      <w:r w:rsidR="00C144F5">
        <w:t>-</w:t>
      </w:r>
      <w:r w:rsidR="00430BAF">
        <w:t>related admissions identified and reported according to the methods of Herbert et al</w:t>
      </w:r>
      <w:r w:rsidR="00E5359D">
        <w:fldChar w:fldCharType="begin">
          <w:fldData xml:space="preserve">PEVuZE5vdGU+PENpdGU+PEF1dGhvcj5IZXJiZXJ0PC9BdXRob3I+PFllYXI+MjAxNTwvWWVhcj48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</w:fldData>
        </w:fldChar>
      </w:r>
      <w:r w:rsidR="00790A24">
        <w:instrText xml:space="preserve"> ADDIN EN.CITE </w:instrText>
      </w:r>
      <w:r w:rsidR="00790A24">
        <w:fldChar w:fldCharType="begin">
          <w:fldData xml:space="preserve">PEVuZE5vdGU+PENpdGU+PEF1dGhvcj5IZXJiZXJ0PC9BdXRob3I+PFllYXI+MjAxNTwvWWVhcj48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</w:fldData>
        </w:fldChar>
      </w:r>
      <w:r w:rsidR="00790A24">
        <w:instrText xml:space="preserve"> ADDIN EN.CITE.DATA </w:instrText>
      </w:r>
      <w:r w:rsidR="00790A24">
        <w:fldChar w:fldCharType="end"/>
      </w:r>
      <w:r w:rsidR="00E5359D">
        <w:fldChar w:fldCharType="separate"/>
      </w:r>
      <w:r w:rsidR="00790A24" w:rsidRPr="00790A24">
        <w:rPr>
          <w:noProof/>
          <w:vertAlign w:val="superscript"/>
        </w:rPr>
        <w:t>16,17</w:t>
      </w:r>
      <w:r w:rsidR="00E5359D">
        <w:fldChar w:fldCharType="end"/>
      </w:r>
      <w:r w:rsidR="00430BAF">
        <w:t xml:space="preserve">. </w:t>
      </w:r>
      <w:r w:rsidR="00430BAF">
        <w:rPr>
          <w:rFonts w:cs="Arial"/>
        </w:rPr>
        <w:t xml:space="preserve"> </w:t>
      </w:r>
    </w:p>
    <w:p w14:paraId="2B503527" w14:textId="525173F0" w:rsidR="009F3396" w:rsidRDefault="00C75CB2" w:rsidP="00920739">
      <w:pPr>
        <w:spacing w:line="360" w:lineRule="auto"/>
        <w:rPr>
          <w:rFonts w:cs="Arial"/>
        </w:rPr>
      </w:pPr>
      <w:r w:rsidRPr="003401B4">
        <w:rPr>
          <w:rStyle w:val="Marquedecommentaire"/>
        </w:rPr>
        <w:t xml:space="preserve"> </w:t>
      </w:r>
    </w:p>
    <w:p w14:paraId="4DAEB586" w14:textId="679162DC" w:rsidR="009F3396" w:rsidRPr="003401B4" w:rsidRDefault="00652CF4" w:rsidP="00920739">
      <w:pPr>
        <w:spacing w:line="360" w:lineRule="auto"/>
        <w:rPr>
          <w:rFonts w:cs="Arial"/>
        </w:rPr>
      </w:pPr>
      <w:r w:rsidRPr="00652CF4">
        <w:rPr>
          <w:rFonts w:cs="Arial"/>
          <w:i/>
        </w:rPr>
        <w:t>Sample size</w:t>
      </w:r>
    </w:p>
    <w:p w14:paraId="24B6DBD7" w14:textId="5BF22B3B" w:rsidR="00604713" w:rsidRDefault="00D96632" w:rsidP="00D96632">
      <w:pPr>
        <w:spacing w:line="360" w:lineRule="auto"/>
      </w:pPr>
      <w:r>
        <w:lastRenderedPageBreak/>
        <w:t xml:space="preserve">The original trial </w:t>
      </w:r>
      <w:r w:rsidR="00876F09">
        <w:t xml:space="preserve">sample size of 832 (416 per group) provided </w:t>
      </w:r>
      <w:r>
        <w:t xml:space="preserve">90% </w:t>
      </w:r>
      <w:r w:rsidR="00876F09">
        <w:t xml:space="preserve">power </w:t>
      </w:r>
      <w:r>
        <w:t>to detect a 35% relative reduction in 18-month repetition rates between TAU (29%) and FT (18</w:t>
      </w:r>
      <w:r w:rsidR="007F6A84">
        <w:t>·</w:t>
      </w:r>
      <w:r>
        <w:t xml:space="preserve">8%), using a 5% significance level log-rank test for equality of survival curves, assuming 10% loss to follow-up by 18 months for the primary outcome (repetition of self-harm resulting in hospital attendance). The trial recruited </w:t>
      </w:r>
      <w:r w:rsidR="00876F09">
        <w:t xml:space="preserve">to target; </w:t>
      </w:r>
      <w:r>
        <w:t>only 21 (2</w:t>
      </w:r>
      <w:r w:rsidR="007F6A84">
        <w:t>·</w:t>
      </w:r>
      <w:r>
        <w:t>5%) withdr</w:t>
      </w:r>
      <w:r w:rsidR="00876F09">
        <w:t>ew</w:t>
      </w:r>
      <w:r>
        <w:t xml:space="preserve"> from </w:t>
      </w:r>
      <w:r w:rsidR="00EC606F">
        <w:t xml:space="preserve">the </w:t>
      </w:r>
      <w:r>
        <w:t>primary outcome follow-up</w:t>
      </w:r>
      <w:r w:rsidR="00876F09" w:rsidRPr="00876F09">
        <w:t xml:space="preserve"> </w:t>
      </w:r>
      <w:r w:rsidR="00876F09">
        <w:t>at 18 months</w:t>
      </w:r>
      <w:r>
        <w:t>.</w:t>
      </w:r>
    </w:p>
    <w:p w14:paraId="48CCE689" w14:textId="77777777" w:rsidR="00EC606F" w:rsidRDefault="00EC606F" w:rsidP="00D96632">
      <w:pPr>
        <w:spacing w:line="360" w:lineRule="auto"/>
        <w:rPr>
          <w:rFonts w:eastAsia="Times New Roman" w:cs="Arial"/>
          <w:b/>
          <w:lang w:eastAsia="en-GB"/>
        </w:rPr>
      </w:pPr>
    </w:p>
    <w:p w14:paraId="79EC9503" w14:textId="5DA88302" w:rsidR="00D57060" w:rsidRPr="001C455C" w:rsidRDefault="00D57060" w:rsidP="001C455C">
      <w:pPr>
        <w:spacing w:line="360" w:lineRule="auto"/>
        <w:rPr>
          <w:rFonts w:eastAsia="Times New Roman" w:cs="Arial"/>
          <w:b/>
          <w:lang w:eastAsia="en-GB"/>
        </w:rPr>
      </w:pPr>
      <w:r w:rsidRPr="001C455C">
        <w:rPr>
          <w:rFonts w:eastAsia="Times New Roman" w:cs="Arial"/>
          <w:b/>
          <w:lang w:eastAsia="en-GB"/>
        </w:rPr>
        <w:t>Role of the Funding Source</w:t>
      </w:r>
    </w:p>
    <w:p w14:paraId="041D95F2" w14:textId="6B38FD3A" w:rsidR="00D57060" w:rsidRPr="001C455C" w:rsidRDefault="00D57060" w:rsidP="001C455C">
      <w:pPr>
        <w:spacing w:line="360" w:lineRule="auto"/>
        <w:rPr>
          <w:rFonts w:eastAsia="Times New Roman" w:cs="Arial"/>
          <w:lang w:eastAsia="en-GB"/>
        </w:rPr>
      </w:pPr>
      <w:r w:rsidRPr="001C455C">
        <w:rPr>
          <w:rFonts w:eastAsia="Times New Roman" w:cs="Arial"/>
          <w:lang w:eastAsia="en-GB"/>
        </w:rPr>
        <w:t xml:space="preserve">The funder commissioned </w:t>
      </w:r>
      <w:r w:rsidR="009F3396">
        <w:rPr>
          <w:rFonts w:eastAsia="Times New Roman" w:cs="Arial"/>
          <w:lang w:eastAsia="en-GB"/>
        </w:rPr>
        <w:t>the original</w:t>
      </w:r>
      <w:r w:rsidR="009F3396" w:rsidRPr="001C455C">
        <w:rPr>
          <w:rFonts w:eastAsia="Times New Roman" w:cs="Arial"/>
          <w:lang w:eastAsia="en-GB"/>
        </w:rPr>
        <w:t xml:space="preserve"> </w:t>
      </w:r>
      <w:r w:rsidR="00876F09">
        <w:rPr>
          <w:rFonts w:eastAsia="Times New Roman" w:cs="Arial"/>
          <w:lang w:eastAsia="en-GB"/>
        </w:rPr>
        <w:t xml:space="preserve">trial </w:t>
      </w:r>
      <w:r w:rsidRPr="001C455C">
        <w:rPr>
          <w:rFonts w:eastAsia="Times New Roman" w:cs="Arial"/>
          <w:lang w:eastAsia="en-GB"/>
        </w:rPr>
        <w:t>of family therapy following self-harm in adolescents</w:t>
      </w:r>
      <w:r w:rsidR="007F64CC">
        <w:rPr>
          <w:rFonts w:eastAsia="Times New Roman" w:cs="Arial"/>
          <w:lang w:eastAsia="en-GB"/>
        </w:rPr>
        <w:t xml:space="preserve"> and subsequently funded an extended follow</w:t>
      </w:r>
      <w:r w:rsidR="00835C4A">
        <w:rPr>
          <w:rFonts w:eastAsia="Times New Roman" w:cs="Arial"/>
          <w:lang w:eastAsia="en-GB"/>
        </w:rPr>
        <w:t>-</w:t>
      </w:r>
      <w:r w:rsidR="007F64CC">
        <w:rPr>
          <w:rFonts w:eastAsia="Times New Roman" w:cs="Arial"/>
          <w:lang w:eastAsia="en-GB"/>
        </w:rPr>
        <w:t>up,</w:t>
      </w:r>
      <w:r w:rsidRPr="001C455C">
        <w:rPr>
          <w:rFonts w:eastAsia="Times New Roman" w:cs="Arial"/>
          <w:lang w:eastAsia="en-GB"/>
        </w:rPr>
        <w:t xml:space="preserve"> but had no role in study design, data collection, analysis, interpretation, or writing of this paper. The corresponding author had full access to all data in the study and had final responsibility for the decision to submit for publication.  </w:t>
      </w:r>
    </w:p>
    <w:p w14:paraId="7E0E1025" w14:textId="77777777" w:rsidR="00D57060" w:rsidRDefault="00D57060" w:rsidP="00271B9D">
      <w:pPr>
        <w:spacing w:line="360" w:lineRule="auto"/>
        <w:rPr>
          <w:rFonts w:eastAsia="Times New Roman" w:cs="Arial"/>
          <w:lang w:eastAsia="en-GB"/>
        </w:rPr>
      </w:pPr>
    </w:p>
    <w:p w14:paraId="24BCA5B0" w14:textId="0978A3EC" w:rsidR="00B35F85" w:rsidRPr="00271B9D" w:rsidRDefault="00B35F85" w:rsidP="00271B9D">
      <w:pPr>
        <w:spacing w:line="360" w:lineRule="auto"/>
        <w:rPr>
          <w:rFonts w:eastAsia="Times New Roman" w:cs="Arial"/>
          <w:b/>
          <w:lang w:eastAsia="en-GB"/>
        </w:rPr>
      </w:pPr>
      <w:r w:rsidRPr="00271B9D">
        <w:rPr>
          <w:rFonts w:eastAsia="Times New Roman" w:cs="Arial"/>
          <w:b/>
          <w:lang w:eastAsia="en-GB"/>
        </w:rPr>
        <w:t>Results</w:t>
      </w:r>
    </w:p>
    <w:p w14:paraId="76A039C0" w14:textId="5F221595" w:rsidR="00920739" w:rsidRDefault="00920739" w:rsidP="00271B9D">
      <w:pPr>
        <w:spacing w:line="360" w:lineRule="auto"/>
        <w:rPr>
          <w:rFonts w:eastAsia="Times New Roman" w:cs="Arial"/>
          <w:i/>
          <w:lang w:eastAsia="en-GB"/>
        </w:rPr>
      </w:pPr>
    </w:p>
    <w:p w14:paraId="39A2E3CC" w14:textId="0985BBCA" w:rsidR="00920739" w:rsidRDefault="00920739" w:rsidP="00271B9D">
      <w:pPr>
        <w:spacing w:line="360" w:lineRule="auto"/>
        <w:rPr>
          <w:rFonts w:eastAsia="Times New Roman" w:cs="Arial"/>
          <w:i/>
          <w:lang w:eastAsia="en-GB"/>
        </w:rPr>
      </w:pPr>
      <w:r>
        <w:rPr>
          <w:rFonts w:eastAsia="Times New Roman" w:cs="Arial"/>
          <w:i/>
          <w:lang w:eastAsia="en-GB"/>
        </w:rPr>
        <w:t>Follow-up</w:t>
      </w:r>
    </w:p>
    <w:p w14:paraId="1188F41B" w14:textId="7D3800E1" w:rsidR="00920739" w:rsidRDefault="00F538E0" w:rsidP="00920739">
      <w:pPr>
        <w:autoSpaceDE w:val="0"/>
        <w:autoSpaceDN w:val="0"/>
        <w:adjustRightInd w:val="0"/>
        <w:spacing w:line="360" w:lineRule="auto"/>
      </w:pPr>
      <w:r>
        <w:t>Additional data supplemented 18 month follow</w:t>
      </w:r>
      <w:r w:rsidR="00715573">
        <w:t xml:space="preserve"> </w:t>
      </w:r>
      <w:r>
        <w:t xml:space="preserve">up </w:t>
      </w:r>
      <w:r w:rsidR="00687EF6">
        <w:t xml:space="preserve">for </w:t>
      </w:r>
      <w:r>
        <w:t>804 (96</w:t>
      </w:r>
      <w:r w:rsidR="007F6A84">
        <w:t>·</w:t>
      </w:r>
      <w:r>
        <w:t>6%) participants</w:t>
      </w:r>
      <w:r w:rsidR="00687EF6">
        <w:t xml:space="preserve">; </w:t>
      </w:r>
      <w:r w:rsidR="00EA0062">
        <w:t>785 (94</w:t>
      </w:r>
      <w:r w:rsidR="007F6A84">
        <w:t>·</w:t>
      </w:r>
      <w:r w:rsidR="000A539A">
        <w:t>4</w:t>
      </w:r>
      <w:r w:rsidR="00EA0062">
        <w:t>%) participants were followed up to a minimum 36 months</w:t>
      </w:r>
      <w:r>
        <w:t>.</w:t>
      </w:r>
      <w:r w:rsidR="00EA0062">
        <w:t xml:space="preserve"> </w:t>
      </w:r>
      <w:r>
        <w:t>M</w:t>
      </w:r>
      <w:r w:rsidR="00835C4A">
        <w:t>edian</w:t>
      </w:r>
      <w:r w:rsidR="00EA0062">
        <w:t xml:space="preserve"> overall length of follow</w:t>
      </w:r>
      <w:r w:rsidR="00715573">
        <w:t xml:space="preserve"> </w:t>
      </w:r>
      <w:r w:rsidR="00EA0062">
        <w:t xml:space="preserve">up </w:t>
      </w:r>
      <w:r w:rsidR="00352702">
        <w:t xml:space="preserve">was </w:t>
      </w:r>
      <w:r w:rsidR="00EA0062" w:rsidRPr="00271B9D">
        <w:t>55</w:t>
      </w:r>
      <w:r w:rsidR="007F6A84">
        <w:t>·</w:t>
      </w:r>
      <w:r w:rsidR="00EA0062" w:rsidRPr="00271B9D">
        <w:t xml:space="preserve">4 months </w:t>
      </w:r>
      <w:r w:rsidR="00EA0062">
        <w:t>(range</w:t>
      </w:r>
      <w:r w:rsidR="00EA0062" w:rsidRPr="00271B9D">
        <w:t xml:space="preserve"> </w:t>
      </w:r>
      <w:r w:rsidR="00EA0062">
        <w:t>0 -</w:t>
      </w:r>
      <w:r w:rsidR="00EA0062" w:rsidRPr="00271B9D">
        <w:t xml:space="preserve"> 82</w:t>
      </w:r>
      <w:r w:rsidR="007F6A84">
        <w:t>·</w:t>
      </w:r>
      <w:r w:rsidR="00835C4A">
        <w:t xml:space="preserve">5, </w:t>
      </w:r>
      <w:r w:rsidR="00476AD6">
        <w:t>IQR 46</w:t>
      </w:r>
      <w:r w:rsidR="007F6A84">
        <w:t>·</w:t>
      </w:r>
      <w:r w:rsidR="00476AD6">
        <w:t>7-</w:t>
      </w:r>
      <w:r w:rsidR="000D3F39">
        <w:t>66</w:t>
      </w:r>
      <w:r w:rsidR="007F6A84">
        <w:t>·</w:t>
      </w:r>
      <w:r w:rsidR="000D3F39">
        <w:t>7</w:t>
      </w:r>
      <w:r w:rsidR="00476AD6">
        <w:t xml:space="preserve">, </w:t>
      </w:r>
      <w:r w:rsidR="00EA0062">
        <w:t>n=832) (</w:t>
      </w:r>
      <w:r w:rsidR="00EF59F8">
        <w:t xml:space="preserve">Figure 1, Supplementary Figure </w:t>
      </w:r>
      <w:r w:rsidR="00EA0062">
        <w:t xml:space="preserve">1). </w:t>
      </w:r>
      <w:r w:rsidR="00687EF6">
        <w:t>Follow</w:t>
      </w:r>
      <w:r w:rsidR="00715573">
        <w:t xml:space="preserve"> </w:t>
      </w:r>
      <w:r w:rsidR="00687EF6">
        <w:t>up d</w:t>
      </w:r>
      <w:r w:rsidR="00920739" w:rsidRPr="00604713">
        <w:t>uration remained similar across trial arms, and according to whether a primary outcome event was reported or not</w:t>
      </w:r>
      <w:r w:rsidR="00920739">
        <w:t xml:space="preserve"> (Supplementary Table </w:t>
      </w:r>
      <w:r w:rsidR="00350732">
        <w:t>3</w:t>
      </w:r>
      <w:r w:rsidR="00920739">
        <w:t>).</w:t>
      </w:r>
    </w:p>
    <w:p w14:paraId="6A4157D3" w14:textId="14AA3683" w:rsidR="0009228E" w:rsidRDefault="0009228E">
      <w:pPr>
        <w:spacing w:after="160" w:line="259" w:lineRule="auto"/>
        <w:rPr>
          <w:rFonts w:cs="Arial"/>
          <w:b/>
        </w:rPr>
      </w:pPr>
      <w:r>
        <w:rPr>
          <w:rFonts w:cs="Arial"/>
          <w:b/>
        </w:rPr>
        <w:br w:type="page"/>
      </w:r>
    </w:p>
    <w:p w14:paraId="60F9EBB9" w14:textId="3E85A20C" w:rsidR="00920739" w:rsidRDefault="0009228E" w:rsidP="00920739">
      <w:pPr>
        <w:autoSpaceDE w:val="0"/>
        <w:autoSpaceDN w:val="0"/>
        <w:adjustRightInd w:val="0"/>
        <w:spacing w:line="360" w:lineRule="auto"/>
        <w:rPr>
          <w:rFonts w:cs="Arial"/>
          <w:b/>
        </w:rPr>
      </w:pPr>
      <w:r>
        <w:rPr>
          <w:rFonts w:cs="Arial"/>
          <w:b/>
        </w:rPr>
        <w:lastRenderedPageBreak/>
        <w:t xml:space="preserve">Figure 1 </w:t>
      </w:r>
      <w:r w:rsidR="007505D6">
        <w:rPr>
          <w:b/>
        </w:rPr>
        <w:t>Flow diagram and timing of p</w:t>
      </w:r>
      <w:r w:rsidR="007505D6" w:rsidRPr="00660B15">
        <w:rPr>
          <w:b/>
        </w:rPr>
        <w:t>articipants</w:t>
      </w:r>
      <w:r w:rsidR="007505D6">
        <w:rPr>
          <w:b/>
        </w:rPr>
        <w:t>’</w:t>
      </w:r>
      <w:r w:rsidR="007505D6" w:rsidRPr="00660B15">
        <w:rPr>
          <w:b/>
        </w:rPr>
        <w:t xml:space="preserve"> original and </w:t>
      </w:r>
      <w:r w:rsidR="007505D6">
        <w:rPr>
          <w:b/>
        </w:rPr>
        <w:t>extended</w:t>
      </w:r>
      <w:r w:rsidR="007505D6" w:rsidRPr="00660B15">
        <w:rPr>
          <w:b/>
        </w:rPr>
        <w:t xml:space="preserve"> follow-up</w:t>
      </w:r>
    </w:p>
    <w:p w14:paraId="67D33AD4" w14:textId="31B1B3F8" w:rsidR="00920739" w:rsidRPr="007F64CC" w:rsidRDefault="007505D6" w:rsidP="00920739">
      <w:pPr>
        <w:autoSpaceDE w:val="0"/>
        <w:autoSpaceDN w:val="0"/>
        <w:adjustRightInd w:val="0"/>
        <w:spacing w:line="360" w:lineRule="auto"/>
        <w:rPr>
          <w:rFonts w:cs="Arial"/>
          <w:b/>
        </w:rPr>
      </w:pPr>
      <w:r>
        <w:rPr>
          <w:b/>
          <w:noProof/>
          <w:lang w:val="fr-BE" w:eastAsia="fr-BE"/>
        </w:rPr>
        <mc:AlternateContent>
          <mc:Choice Requires="wpg">
            <w:drawing>
              <wp:anchor distT="0" distB="0" distL="114300" distR="114300" simplePos="0" relativeHeight="251659264" behindDoc="0" locked="0" layoutInCell="1" allowOverlap="1" wp14:anchorId="0951EF10" wp14:editId="7094494F">
                <wp:simplePos x="0" y="0"/>
                <wp:positionH relativeFrom="column">
                  <wp:posOffset>-400050</wp:posOffset>
                </wp:positionH>
                <wp:positionV relativeFrom="paragraph">
                  <wp:posOffset>-12065</wp:posOffset>
                </wp:positionV>
                <wp:extent cx="6890553" cy="8071662"/>
                <wp:effectExtent l="0" t="0" r="24765" b="24765"/>
                <wp:wrapNone/>
                <wp:docPr id="16" name="Group 16"/>
                <wp:cNvGraphicFramePr/>
                <a:graphic xmlns:a="http://schemas.openxmlformats.org/drawingml/2006/main">
                  <a:graphicData uri="http://schemas.microsoft.com/office/word/2010/wordprocessingGroup">
                    <wpg:wgp>
                      <wpg:cNvGrpSpPr/>
                      <wpg:grpSpPr>
                        <a:xfrm>
                          <a:off x="0" y="0"/>
                          <a:ext cx="6890553" cy="8071662"/>
                          <a:chOff x="0" y="0"/>
                          <a:chExt cx="6890553" cy="8071662"/>
                        </a:xfrm>
                      </wpg:grpSpPr>
                      <wps:wsp>
                        <wps:cNvPr id="232" name="Straight Arrow Connector 232"/>
                        <wps:cNvCnPr/>
                        <wps:spPr>
                          <a:xfrm>
                            <a:off x="5200650" y="6296025"/>
                            <a:ext cx="0" cy="386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7" name="Group 17"/>
                        <wpg:cNvGrpSpPr/>
                        <wpg:grpSpPr>
                          <a:xfrm>
                            <a:off x="0" y="0"/>
                            <a:ext cx="6890553" cy="8071662"/>
                            <a:chOff x="0" y="0"/>
                            <a:chExt cx="6890553" cy="8071662"/>
                          </a:xfrm>
                        </wpg:grpSpPr>
                        <wps:wsp>
                          <wps:cNvPr id="18" name="Straight Arrow Connector 18"/>
                          <wps:cNvCnPr/>
                          <wps:spPr>
                            <a:xfrm>
                              <a:off x="3295650" y="5657850"/>
                              <a:ext cx="0" cy="20049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AutoShape 87"/>
                          <wps:cNvCnPr/>
                          <wps:spPr bwMode="auto">
                            <a:xfrm>
                              <a:off x="3295650" y="552450"/>
                              <a:ext cx="0" cy="691741"/>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20" name="AutoShape 87"/>
                          <wps:cNvCnPr/>
                          <wps:spPr bwMode="auto">
                            <a:xfrm>
                              <a:off x="3295650" y="1724025"/>
                              <a:ext cx="0" cy="1008322"/>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21" name="Straight Arrow Connector 21"/>
                          <wps:cNvCnPr/>
                          <wps:spPr>
                            <a:xfrm>
                              <a:off x="3305175" y="952500"/>
                              <a:ext cx="76361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AutoShape 87"/>
                          <wps:cNvCnPr/>
                          <wps:spPr bwMode="auto">
                            <a:xfrm flipH="1">
                              <a:off x="3286125" y="2695575"/>
                              <a:ext cx="4" cy="1863214"/>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23" name="Straight Arrow Connector 23"/>
                          <wps:cNvCnPr/>
                          <wps:spPr>
                            <a:xfrm>
                              <a:off x="3295650" y="4933950"/>
                              <a:ext cx="0" cy="332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4" name="Group 24"/>
                          <wpg:cNvGrpSpPr/>
                          <wpg:grpSpPr>
                            <a:xfrm>
                              <a:off x="0" y="0"/>
                              <a:ext cx="6890553" cy="8071662"/>
                              <a:chOff x="0" y="0"/>
                              <a:chExt cx="6890553" cy="8071662"/>
                            </a:xfrm>
                          </wpg:grpSpPr>
                          <wps:wsp>
                            <wps:cNvPr id="26" name="Rounded Rectangle 26"/>
                            <wps:cNvSpPr/>
                            <wps:spPr>
                              <a:xfrm>
                                <a:off x="1933575" y="0"/>
                                <a:ext cx="2837562" cy="670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0BBE8B" w14:textId="77777777" w:rsidR="002B5D56" w:rsidRPr="00C75CB2" w:rsidRDefault="002B5D56" w:rsidP="007505D6">
                                  <w:pPr>
                                    <w:jc w:val="center"/>
                                    <w:rPr>
                                      <w:rFonts w:cs="Arial"/>
                                      <w:b/>
                                      <w:color w:val="000000" w:themeColor="text1"/>
                                      <w:sz w:val="28"/>
                                      <w:szCs w:val="28"/>
                                    </w:rPr>
                                  </w:pPr>
                                  <w:r w:rsidRPr="00C75CB2">
                                    <w:rPr>
                                      <w:rFonts w:cs="Arial"/>
                                      <w:b/>
                                      <w:color w:val="000000" w:themeColor="text1"/>
                                      <w:sz w:val="28"/>
                                      <w:szCs w:val="28"/>
                                    </w:rPr>
                                    <w:t>Original trial</w:t>
                                  </w:r>
                                </w:p>
                                <w:p w14:paraId="0899A727" w14:textId="77777777" w:rsidR="002B5D56" w:rsidRPr="00C75CB2" w:rsidRDefault="002B5D56" w:rsidP="007505D6">
                                  <w:pPr>
                                    <w:jc w:val="center"/>
                                    <w:rPr>
                                      <w:rFonts w:cs="Arial"/>
                                      <w:b/>
                                      <w:color w:val="000000" w:themeColor="text1"/>
                                      <w:szCs w:val="24"/>
                                    </w:rPr>
                                  </w:pPr>
                                  <w:r w:rsidRPr="00C75CB2">
                                    <w:rPr>
                                      <w:rFonts w:cs="Arial"/>
                                      <w:b/>
                                      <w:color w:val="000000" w:themeColor="text1"/>
                                      <w:szCs w:val="24"/>
                                    </w:rPr>
                                    <w:t>Recruitment: N=832</w:t>
                                  </w:r>
                                </w:p>
                                <w:p w14:paraId="09AE2FAE" w14:textId="77777777" w:rsidR="002B5D56" w:rsidRPr="00C75CB2" w:rsidRDefault="002B5D56" w:rsidP="007505D6">
                                  <w:pPr>
                                    <w:jc w:val="center"/>
                                    <w:rPr>
                                      <w:rFonts w:cs="Arial"/>
                                      <w:i/>
                                      <w:color w:val="000000" w:themeColor="text1"/>
                                      <w:sz w:val="20"/>
                                      <w:szCs w:val="20"/>
                                    </w:rPr>
                                  </w:pPr>
                                  <w:r>
                                    <w:rPr>
                                      <w:rFonts w:cs="Arial"/>
                                      <w:i/>
                                      <w:color w:val="000000" w:themeColor="text1"/>
                                      <w:sz w:val="20"/>
                                      <w:szCs w:val="20"/>
                                    </w:rPr>
                                    <w:t xml:space="preserve">April 2010 - </w:t>
                                  </w:r>
                                  <w:r w:rsidRPr="00C75CB2">
                                    <w:rPr>
                                      <w:rFonts w:cs="Arial"/>
                                      <w:i/>
                                      <w:color w:val="000000" w:themeColor="text1"/>
                                      <w:sz w:val="20"/>
                                      <w:szCs w:val="20"/>
                                    </w:rPr>
                                    <w:t>Dec 2013</w:t>
                                  </w:r>
                                </w:p>
                                <w:p w14:paraId="7A67D5A3" w14:textId="77777777" w:rsidR="002B5D56" w:rsidRPr="00C75CB2" w:rsidRDefault="002B5D56" w:rsidP="007505D6">
                                  <w:pPr>
                                    <w:jc w:val="cente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 name="Group 27"/>
                            <wpg:cNvGrpSpPr/>
                            <wpg:grpSpPr>
                              <a:xfrm>
                                <a:off x="0" y="752475"/>
                                <a:ext cx="6890553" cy="7319187"/>
                                <a:chOff x="0" y="0"/>
                                <a:chExt cx="6890553" cy="7319187"/>
                              </a:xfrm>
                            </wpg:grpSpPr>
                            <wps:wsp>
                              <wps:cNvPr id="28" name="Rectangle 28"/>
                              <wps:cNvSpPr/>
                              <wps:spPr>
                                <a:xfrm>
                                  <a:off x="3479978" y="3305175"/>
                                  <a:ext cx="3311657" cy="335915"/>
                                </a:xfrm>
                                <a:prstGeom prst="rect">
                                  <a:avLst/>
                                </a:prstGeom>
                                <a:solidFill>
                                  <a:srgbClr val="DAEEF3"/>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4"/>
                              <wps:cNvSpPr txBox="1">
                                <a:spLocks noChangeArrowheads="1"/>
                              </wps:cNvSpPr>
                              <wps:spPr bwMode="auto">
                                <a:xfrm>
                                  <a:off x="3429125" y="2746601"/>
                                  <a:ext cx="3461428" cy="958708"/>
                                </a:xfrm>
                                <a:prstGeom prst="rect">
                                  <a:avLst/>
                                </a:prstGeom>
                                <a:noFill/>
                                <a:ln w="9525">
                                  <a:solidFill>
                                    <a:srgbClr val="000000"/>
                                  </a:solidFill>
                                  <a:miter lim="800000"/>
                                  <a:headEnd/>
                                  <a:tailEnd/>
                                </a:ln>
                              </wps:spPr>
                              <wps:txbx>
                                <w:txbxContent>
                                  <w:p w14:paraId="7C7BCD97" w14:textId="77777777" w:rsidR="002B5D56" w:rsidRPr="00C75CB2" w:rsidRDefault="002B5D56" w:rsidP="007505D6">
                                    <w:pPr>
                                      <w:rPr>
                                        <w:rFonts w:cs="Arial"/>
                                        <w:sz w:val="20"/>
                                        <w:szCs w:val="20"/>
                                      </w:rPr>
                                    </w:pPr>
                                    <w:r w:rsidRPr="00C75CB2">
                                      <w:rPr>
                                        <w:rFonts w:cs="Arial"/>
                                        <w:sz w:val="20"/>
                                        <w:szCs w:val="20"/>
                                      </w:rPr>
                                      <w:t>Identifiers not sent for linkage: 61 (7.3%)</w:t>
                                    </w:r>
                                  </w:p>
                                  <w:p w14:paraId="348B11F7" w14:textId="77777777" w:rsidR="002B5D56" w:rsidRPr="00C75CB2" w:rsidRDefault="002B5D56" w:rsidP="007505D6">
                                    <w:pPr>
                                      <w:pStyle w:val="Paragraphedeliste"/>
                                      <w:numPr>
                                        <w:ilvl w:val="0"/>
                                        <w:numId w:val="7"/>
                                      </w:numPr>
                                      <w:spacing w:after="80"/>
                                      <w:ind w:left="142" w:hanging="142"/>
                                      <w:rPr>
                                        <w:rFonts w:ascii="Arial" w:hAnsi="Arial" w:cs="Arial"/>
                                        <w:i/>
                                        <w:sz w:val="18"/>
                                        <w:szCs w:val="18"/>
                                      </w:rPr>
                                    </w:pPr>
                                    <w:r w:rsidRPr="00C75CB2">
                                      <w:rPr>
                                        <w:rFonts w:ascii="Arial" w:hAnsi="Arial" w:cs="Arial"/>
                                        <w:i/>
                                        <w:sz w:val="18"/>
                                        <w:szCs w:val="18"/>
                                      </w:rPr>
                                      <w:t>2     No original consent for HES data</w:t>
                                    </w:r>
                                  </w:p>
                                  <w:p w14:paraId="563D112A" w14:textId="77777777" w:rsidR="002B5D56" w:rsidRPr="00C75CB2" w:rsidRDefault="002B5D56" w:rsidP="007505D6">
                                    <w:pPr>
                                      <w:pStyle w:val="Paragraphedeliste"/>
                                      <w:numPr>
                                        <w:ilvl w:val="0"/>
                                        <w:numId w:val="7"/>
                                      </w:numPr>
                                      <w:spacing w:after="80"/>
                                      <w:ind w:left="142" w:hanging="142"/>
                                      <w:rPr>
                                        <w:rFonts w:ascii="Arial" w:hAnsi="Arial" w:cs="Arial"/>
                                        <w:i/>
                                        <w:sz w:val="18"/>
                                        <w:szCs w:val="18"/>
                                      </w:rPr>
                                    </w:pPr>
                                    <w:r w:rsidRPr="00C75CB2">
                                      <w:rPr>
                                        <w:rFonts w:ascii="Arial" w:hAnsi="Arial" w:cs="Arial"/>
                                        <w:i/>
                                        <w:color w:val="000000"/>
                                        <w:sz w:val="18"/>
                                        <w:szCs w:val="18"/>
                                      </w:rPr>
                                      <w:t>21</w:t>
                                    </w:r>
                                    <w:r w:rsidRPr="00C75CB2">
                                      <w:rPr>
                                        <w:rFonts w:ascii="Arial" w:hAnsi="Arial" w:cs="Arial"/>
                                        <w:i/>
                                        <w:sz w:val="18"/>
                                        <w:szCs w:val="18"/>
                                      </w:rPr>
                                      <w:t xml:space="preserve">   Original withdrawal</w:t>
                                    </w:r>
                                  </w:p>
                                  <w:p w14:paraId="7FC84954" w14:textId="77777777" w:rsidR="002B5D56" w:rsidRPr="00C75CB2" w:rsidRDefault="002B5D56" w:rsidP="007505D6">
                                    <w:pPr>
                                      <w:pStyle w:val="Paragraphedeliste"/>
                                      <w:numPr>
                                        <w:ilvl w:val="0"/>
                                        <w:numId w:val="7"/>
                                      </w:numPr>
                                      <w:spacing w:after="80"/>
                                      <w:ind w:left="142" w:hanging="142"/>
                                      <w:rPr>
                                        <w:rFonts w:ascii="Arial" w:hAnsi="Arial" w:cs="Arial"/>
                                        <w:i/>
                                        <w:sz w:val="18"/>
                                        <w:szCs w:val="18"/>
                                      </w:rPr>
                                    </w:pPr>
                                    <w:r w:rsidRPr="00C75CB2">
                                      <w:rPr>
                                        <w:rFonts w:ascii="Arial" w:hAnsi="Arial" w:cs="Arial"/>
                                        <w:i/>
                                        <w:sz w:val="18"/>
                                        <w:szCs w:val="18"/>
                                      </w:rPr>
                                      <w:t xml:space="preserve">1     </w:t>
                                    </w:r>
                                    <w:r>
                                      <w:rPr>
                                        <w:rFonts w:ascii="Arial" w:hAnsi="Arial" w:cs="Arial"/>
                                        <w:i/>
                                        <w:sz w:val="18"/>
                                        <w:szCs w:val="18"/>
                                      </w:rPr>
                                      <w:t>Withdrawal following newsletter</w:t>
                                    </w:r>
                                  </w:p>
                                  <w:p w14:paraId="41B209E3" w14:textId="77777777" w:rsidR="002B5D56" w:rsidRPr="00C75CB2" w:rsidRDefault="002B5D56" w:rsidP="007505D6">
                                    <w:pPr>
                                      <w:pStyle w:val="Paragraphedeliste"/>
                                      <w:numPr>
                                        <w:ilvl w:val="0"/>
                                        <w:numId w:val="7"/>
                                      </w:numPr>
                                      <w:spacing w:after="80"/>
                                      <w:ind w:left="142" w:hanging="142"/>
                                      <w:rPr>
                                        <w:rFonts w:ascii="Arial" w:hAnsi="Arial" w:cs="Arial"/>
                                        <w:i/>
                                        <w:sz w:val="18"/>
                                        <w:szCs w:val="18"/>
                                      </w:rPr>
                                    </w:pPr>
                                    <w:r w:rsidRPr="00C75CB2">
                                      <w:rPr>
                                        <w:rFonts w:ascii="Arial" w:hAnsi="Arial" w:cs="Arial"/>
                                        <w:i/>
                                        <w:sz w:val="18"/>
                                        <w:szCs w:val="18"/>
                                      </w:rPr>
                                      <w:t>37   Could not send newslett</w:t>
                                    </w:r>
                                    <w:r>
                                      <w:rPr>
                                        <w:rFonts w:ascii="Arial" w:hAnsi="Arial" w:cs="Arial"/>
                                        <w:i/>
                                        <w:sz w:val="18"/>
                                        <w:szCs w:val="18"/>
                                      </w:rPr>
                                      <w:t>er: address bounced/not current</w:t>
                                    </w:r>
                                  </w:p>
                                  <w:p w14:paraId="6632125E" w14:textId="77777777" w:rsidR="002B5D56" w:rsidRPr="00C75CB2" w:rsidRDefault="002B5D56" w:rsidP="007505D6">
                                    <w:pPr>
                                      <w:rPr>
                                        <w:rFonts w:cs="Arial"/>
                                        <w:b/>
                                        <w:sz w:val="20"/>
                                        <w:szCs w:val="20"/>
                                      </w:rPr>
                                    </w:pPr>
                                  </w:p>
                                </w:txbxContent>
                              </wps:txbx>
                              <wps:bodyPr rot="0" vert="horz" wrap="square" lIns="91440" tIns="45720" rIns="91440" bIns="45720" anchor="t" anchorCtr="0" upright="1">
                                <a:noAutofit/>
                              </wps:bodyPr>
                            </wps:wsp>
                            <wps:wsp>
                              <wps:cNvPr id="30" name="Text Box 81"/>
                              <wps:cNvSpPr txBox="1">
                                <a:spLocks noChangeArrowheads="1"/>
                              </wps:cNvSpPr>
                              <wps:spPr bwMode="auto">
                                <a:xfrm>
                                  <a:off x="1933575" y="3810000"/>
                                  <a:ext cx="2762464" cy="380277"/>
                                </a:xfrm>
                                <a:prstGeom prst="rect">
                                  <a:avLst/>
                                </a:prstGeom>
                                <a:solidFill>
                                  <a:srgbClr val="DAEEF3"/>
                                </a:solidFill>
                                <a:ln w="9525">
                                  <a:solidFill>
                                    <a:srgbClr val="000000"/>
                                  </a:solidFill>
                                  <a:miter lim="800000"/>
                                  <a:headEnd/>
                                  <a:tailEnd/>
                                </a:ln>
                              </wps:spPr>
                              <wps:txbx>
                                <w:txbxContent>
                                  <w:p w14:paraId="29F7963D" w14:textId="77777777" w:rsidR="002B5D56" w:rsidRPr="00CC6199" w:rsidRDefault="002B5D56" w:rsidP="007505D6">
                                    <w:pPr>
                                      <w:jc w:val="center"/>
                                      <w:rPr>
                                        <w:rFonts w:cs="Arial"/>
                                        <w:sz w:val="20"/>
                                        <w:szCs w:val="20"/>
                                      </w:rPr>
                                    </w:pPr>
                                    <w:r w:rsidRPr="00C75CB2">
                                      <w:rPr>
                                        <w:rFonts w:cs="Arial"/>
                                        <w:b/>
                                        <w:sz w:val="20"/>
                                        <w:szCs w:val="20"/>
                                      </w:rPr>
                                      <w:t>Identifiers s</w:t>
                                    </w:r>
                                    <w:r>
                                      <w:rPr>
                                        <w:rFonts w:cs="Arial"/>
                                        <w:b/>
                                        <w:sz w:val="20"/>
                                        <w:szCs w:val="20"/>
                                      </w:rPr>
                                      <w:t xml:space="preserve">ent to NHS Digital for linkage: </w:t>
                                    </w:r>
                                    <w:r w:rsidRPr="00C75CB2">
                                      <w:rPr>
                                        <w:rFonts w:cs="Arial"/>
                                        <w:sz w:val="20"/>
                                        <w:szCs w:val="20"/>
                                      </w:rPr>
                                      <w:t>771 (92.7%)</w:t>
                                    </w:r>
                                  </w:p>
                                </w:txbxContent>
                              </wps:txbx>
                              <wps:bodyPr rot="0" vert="horz" wrap="square" lIns="91440" tIns="45720" rIns="91440" bIns="45720" anchor="t" anchorCtr="0" upright="1">
                                <a:noAutofit/>
                              </wps:bodyPr>
                            </wps:wsp>
                            <wps:wsp>
                              <wps:cNvPr id="31" name="Text Box 3"/>
                              <wps:cNvSpPr txBox="1">
                                <a:spLocks noChangeArrowheads="1"/>
                              </wps:cNvSpPr>
                              <wps:spPr bwMode="auto">
                                <a:xfrm>
                                  <a:off x="4067175" y="0"/>
                                  <a:ext cx="1918209" cy="404000"/>
                                </a:xfrm>
                                <a:prstGeom prst="rect">
                                  <a:avLst/>
                                </a:prstGeom>
                                <a:solidFill>
                                  <a:srgbClr val="FFFFFF"/>
                                </a:solidFill>
                                <a:ln w="9525">
                                  <a:solidFill>
                                    <a:srgbClr val="000000"/>
                                  </a:solidFill>
                                  <a:miter lim="800000"/>
                                  <a:headEnd/>
                                  <a:tailEnd/>
                                </a:ln>
                              </wps:spPr>
                              <wps:txbx>
                                <w:txbxContent>
                                  <w:p w14:paraId="1A4B5FD4" w14:textId="77777777" w:rsidR="002B5D56" w:rsidRPr="00C75CB2" w:rsidRDefault="002B5D56" w:rsidP="007505D6">
                                    <w:pPr>
                                      <w:rPr>
                                        <w:rFonts w:cs="Arial"/>
                                        <w:sz w:val="20"/>
                                        <w:szCs w:val="20"/>
                                      </w:rPr>
                                    </w:pPr>
                                    <w:r w:rsidRPr="00C75CB2">
                                      <w:rPr>
                                        <w:rFonts w:cs="Arial"/>
                                        <w:sz w:val="20"/>
                                        <w:szCs w:val="20"/>
                                      </w:rPr>
                                      <w:t>Withdrawal from further clinical data collection</w:t>
                                    </w:r>
                                    <w:r>
                                      <w:rPr>
                                        <w:rFonts w:cs="Arial"/>
                                        <w:sz w:val="20"/>
                                        <w:szCs w:val="20"/>
                                      </w:rPr>
                                      <w:t>:</w:t>
                                    </w:r>
                                    <w:r w:rsidRPr="00C75CB2">
                                      <w:rPr>
                                        <w:rFonts w:cs="Arial"/>
                                        <w:sz w:val="20"/>
                                        <w:szCs w:val="20"/>
                                      </w:rPr>
                                      <w:t xml:space="preserve"> 21 (2.5%)</w:t>
                                    </w:r>
                                  </w:p>
                                  <w:p w14:paraId="58A80E4C" w14:textId="77777777" w:rsidR="002B5D56" w:rsidRPr="00C75CB2" w:rsidRDefault="002B5D56" w:rsidP="007505D6">
                                    <w:pPr>
                                      <w:ind w:right="-265"/>
                                      <w:rPr>
                                        <w:rFonts w:cs="Arial"/>
                                        <w:color w:val="000000"/>
                                        <w:sz w:val="20"/>
                                        <w:szCs w:val="20"/>
                                      </w:rPr>
                                    </w:pPr>
                                  </w:p>
                                </w:txbxContent>
                              </wps:txbx>
                              <wps:bodyPr rot="0" vert="horz" wrap="square" lIns="91440" tIns="45720" rIns="91440" bIns="45720" anchor="t" anchorCtr="0" upright="1">
                                <a:noAutofit/>
                              </wps:bodyPr>
                            </wps:wsp>
                            <wps:wsp>
                              <wps:cNvPr id="224" name="Text Box 86"/>
                              <wps:cNvSpPr txBox="1">
                                <a:spLocks noChangeArrowheads="1"/>
                              </wps:cNvSpPr>
                              <wps:spPr bwMode="auto">
                                <a:xfrm>
                                  <a:off x="1857375" y="495300"/>
                                  <a:ext cx="2840028" cy="764725"/>
                                </a:xfrm>
                                <a:prstGeom prst="rect">
                                  <a:avLst/>
                                </a:prstGeom>
                                <a:solidFill>
                                  <a:srgbClr val="DAEEF3"/>
                                </a:solidFill>
                                <a:ln w="9525">
                                  <a:solidFill>
                                    <a:srgbClr val="000000"/>
                                  </a:solidFill>
                                  <a:miter lim="800000"/>
                                  <a:headEnd/>
                                  <a:tailEnd/>
                                </a:ln>
                              </wps:spPr>
                              <wps:txbx>
                                <w:txbxContent>
                                  <w:p w14:paraId="423961FC" w14:textId="77777777" w:rsidR="002B5D56" w:rsidRPr="00C75CB2" w:rsidRDefault="002B5D56" w:rsidP="007505D6">
                                    <w:pPr>
                                      <w:jc w:val="center"/>
                                      <w:rPr>
                                        <w:rFonts w:cs="Arial"/>
                                        <w:b/>
                                        <w:szCs w:val="24"/>
                                      </w:rPr>
                                    </w:pPr>
                                    <w:r w:rsidRPr="00C75CB2">
                                      <w:rPr>
                                        <w:rFonts w:cs="Arial"/>
                                        <w:b/>
                                        <w:szCs w:val="24"/>
                                      </w:rPr>
                                      <w:t>18 month Hospital follow-up</w:t>
                                    </w:r>
                                  </w:p>
                                  <w:p w14:paraId="2E70DB5D" w14:textId="77777777" w:rsidR="002B5D56" w:rsidRPr="00C75CB2" w:rsidRDefault="002B5D56" w:rsidP="007505D6">
                                    <w:pPr>
                                      <w:pStyle w:val="Paragraphedeliste"/>
                                      <w:numPr>
                                        <w:ilvl w:val="0"/>
                                        <w:numId w:val="2"/>
                                      </w:numPr>
                                      <w:ind w:left="142" w:hanging="142"/>
                                      <w:jc w:val="both"/>
                                      <w:rPr>
                                        <w:rFonts w:ascii="Arial" w:hAnsi="Arial" w:cs="Arial"/>
                                        <w:sz w:val="20"/>
                                        <w:szCs w:val="20"/>
                                      </w:rPr>
                                    </w:pPr>
                                    <w:r w:rsidRPr="00C75CB2">
                                      <w:rPr>
                                        <w:rFonts w:ascii="Arial" w:hAnsi="Arial" w:cs="Arial"/>
                                        <w:sz w:val="20"/>
                                        <w:szCs w:val="20"/>
                                      </w:rPr>
                                      <w:t>795 (95.6%)</w:t>
                                    </w:r>
                                    <w:r w:rsidRPr="00C75CB2">
                                      <w:rPr>
                                        <w:rFonts w:ascii="Arial" w:hAnsi="Arial" w:cs="Arial"/>
                                        <w:sz w:val="20"/>
                                        <w:szCs w:val="20"/>
                                      </w:rPr>
                                      <w:tab/>
                                      <w:t>Complete 18m follow-up</w:t>
                                    </w:r>
                                  </w:p>
                                  <w:p w14:paraId="3A9C37F5" w14:textId="77777777" w:rsidR="002B5D56" w:rsidRPr="00C75CB2" w:rsidRDefault="002B5D56" w:rsidP="007505D6">
                                    <w:pPr>
                                      <w:pStyle w:val="Paragraphedeliste"/>
                                      <w:numPr>
                                        <w:ilvl w:val="0"/>
                                        <w:numId w:val="2"/>
                                      </w:numPr>
                                      <w:ind w:left="142" w:hanging="142"/>
                                      <w:jc w:val="both"/>
                                      <w:rPr>
                                        <w:rFonts w:ascii="Arial" w:hAnsi="Arial" w:cs="Arial"/>
                                        <w:sz w:val="20"/>
                                        <w:szCs w:val="20"/>
                                      </w:rPr>
                                    </w:pPr>
                                    <w:r w:rsidRPr="00C75CB2">
                                      <w:rPr>
                                        <w:rFonts w:ascii="Arial" w:hAnsi="Arial" w:cs="Arial"/>
                                        <w:sz w:val="20"/>
                                        <w:szCs w:val="20"/>
                                      </w:rPr>
                                      <w:t>33 (4.0%)</w:t>
                                    </w:r>
                                    <w:r w:rsidRPr="00C75CB2">
                                      <w:rPr>
                                        <w:rFonts w:ascii="Arial" w:hAnsi="Arial" w:cs="Arial"/>
                                        <w:sz w:val="20"/>
                                        <w:szCs w:val="20"/>
                                      </w:rPr>
                                      <w:tab/>
                                      <w:t>Hospital follow-up &lt;18m</w:t>
                                    </w:r>
                                  </w:p>
                                  <w:p w14:paraId="161B7C30" w14:textId="77777777" w:rsidR="002B5D56" w:rsidRPr="00C75CB2" w:rsidRDefault="002B5D56" w:rsidP="007505D6">
                                    <w:pPr>
                                      <w:pStyle w:val="Paragraphedeliste"/>
                                      <w:numPr>
                                        <w:ilvl w:val="0"/>
                                        <w:numId w:val="2"/>
                                      </w:numPr>
                                      <w:ind w:left="142" w:hanging="142"/>
                                      <w:jc w:val="both"/>
                                      <w:rPr>
                                        <w:rFonts w:ascii="Arial" w:hAnsi="Arial" w:cs="Arial"/>
                                        <w:szCs w:val="24"/>
                                      </w:rPr>
                                    </w:pPr>
                                    <w:r w:rsidRPr="00C75CB2">
                                      <w:rPr>
                                        <w:rFonts w:ascii="Arial" w:hAnsi="Arial" w:cs="Arial"/>
                                        <w:color w:val="000000"/>
                                        <w:sz w:val="20"/>
                                        <w:szCs w:val="20"/>
                                      </w:rPr>
                                      <w:t>4 (0.5%)</w:t>
                                    </w:r>
                                    <w:r w:rsidRPr="00C75CB2">
                                      <w:rPr>
                                        <w:rFonts w:ascii="Arial" w:hAnsi="Arial" w:cs="Arial"/>
                                        <w:sz w:val="20"/>
                                        <w:szCs w:val="20"/>
                                      </w:rPr>
                                      <w:tab/>
                                      <w:t xml:space="preserve">No hospital follow up </w:t>
                                    </w:r>
                                  </w:p>
                                </w:txbxContent>
                              </wps:txbx>
                              <wps:bodyPr rot="0" vert="horz" wrap="square" lIns="91440" tIns="45720" rIns="91440" bIns="45720" anchor="t" anchorCtr="0" upright="1">
                                <a:noAutofit/>
                              </wps:bodyPr>
                            </wps:wsp>
                            <wps:wsp>
                              <wps:cNvPr id="225" name="Text Box 86"/>
                              <wps:cNvSpPr txBox="1">
                                <a:spLocks noChangeArrowheads="1"/>
                              </wps:cNvSpPr>
                              <wps:spPr bwMode="auto">
                                <a:xfrm>
                                  <a:off x="0" y="1390650"/>
                                  <a:ext cx="6791631" cy="413182"/>
                                </a:xfrm>
                                <a:prstGeom prst="rect">
                                  <a:avLst/>
                                </a:prstGeom>
                                <a:solidFill>
                                  <a:schemeClr val="accent4">
                                    <a:lumMod val="20000"/>
                                    <a:lumOff val="80000"/>
                                  </a:schemeClr>
                                </a:solidFill>
                                <a:ln w="9525">
                                  <a:solidFill>
                                    <a:srgbClr val="000000"/>
                                  </a:solidFill>
                                  <a:miter lim="800000"/>
                                  <a:headEnd/>
                                  <a:tailEnd/>
                                </a:ln>
                              </wps:spPr>
                              <wps:txbx>
                                <w:txbxContent>
                                  <w:p w14:paraId="3777EA2C" w14:textId="77777777" w:rsidR="002B5D56" w:rsidRPr="00C75CB2" w:rsidRDefault="002B5D56" w:rsidP="007505D6">
                                    <w:pPr>
                                      <w:jc w:val="center"/>
                                      <w:rPr>
                                        <w:rFonts w:cs="Arial"/>
                                        <w:sz w:val="20"/>
                                        <w:szCs w:val="20"/>
                                      </w:rPr>
                                    </w:pPr>
                                    <w:r>
                                      <w:rPr>
                                        <w:rFonts w:cs="Arial"/>
                                        <w:sz w:val="20"/>
                                        <w:szCs w:val="20"/>
                                      </w:rPr>
                                      <w:t>Original</w:t>
                                    </w:r>
                                    <w:r w:rsidRPr="00C75CB2">
                                      <w:rPr>
                                        <w:rFonts w:cs="Arial"/>
                                        <w:sz w:val="20"/>
                                        <w:szCs w:val="20"/>
                                      </w:rPr>
                                      <w:t xml:space="preserve"> HES data to end Jan 2015. Final researcher </w:t>
                                    </w:r>
                                    <w:r>
                                      <w:rPr>
                                        <w:rFonts w:cs="Arial"/>
                                        <w:sz w:val="20"/>
                                        <w:szCs w:val="20"/>
                                      </w:rPr>
                                      <w:t xml:space="preserve">18 month </w:t>
                                    </w:r>
                                    <w:r w:rsidRPr="00C75CB2">
                                      <w:rPr>
                                        <w:rFonts w:cs="Arial"/>
                                        <w:sz w:val="20"/>
                                        <w:szCs w:val="20"/>
                                      </w:rPr>
                                      <w:t>follow</w:t>
                                    </w:r>
                                    <w:r>
                                      <w:rPr>
                                        <w:rFonts w:cs="Arial"/>
                                        <w:sz w:val="20"/>
                                        <w:szCs w:val="20"/>
                                      </w:rPr>
                                      <w:t xml:space="preserve"> </w:t>
                                    </w:r>
                                    <w:r w:rsidRPr="00C75CB2">
                                      <w:rPr>
                                        <w:rFonts w:cs="Arial"/>
                                        <w:sz w:val="20"/>
                                        <w:szCs w:val="20"/>
                                      </w:rPr>
                                      <w:t>up</w:t>
                                    </w:r>
                                    <w:r>
                                      <w:rPr>
                                        <w:rFonts w:cs="Arial"/>
                                        <w:sz w:val="20"/>
                                        <w:szCs w:val="20"/>
                                      </w:rPr>
                                      <w:t>:</w:t>
                                    </w:r>
                                    <w:r w:rsidRPr="00C75CB2">
                                      <w:rPr>
                                        <w:rFonts w:cs="Arial"/>
                                        <w:sz w:val="20"/>
                                        <w:szCs w:val="20"/>
                                      </w:rPr>
                                      <w:t xml:space="preserve"> June 2015.</w:t>
                                    </w:r>
                                  </w:p>
                                  <w:p w14:paraId="0E5F5E53" w14:textId="77777777" w:rsidR="002B5D56" w:rsidRPr="00C75CB2" w:rsidRDefault="002B5D56" w:rsidP="007505D6">
                                    <w:pPr>
                                      <w:jc w:val="center"/>
                                      <w:rPr>
                                        <w:rFonts w:cs="Arial"/>
                                        <w:sz w:val="20"/>
                                        <w:szCs w:val="20"/>
                                      </w:rPr>
                                    </w:pPr>
                                    <w:r w:rsidRPr="00C75CB2">
                                      <w:rPr>
                                        <w:rFonts w:cs="Arial"/>
                                        <w:sz w:val="20"/>
                                        <w:szCs w:val="20"/>
                                      </w:rPr>
                                      <w:t>Overall length of follow-up (N=832): mean 17.7 (SD 1.77), median 18, range 0-18 months.</w:t>
                                    </w:r>
                                  </w:p>
                                </w:txbxContent>
                              </wps:txbx>
                              <wps:bodyPr rot="0" vert="horz" wrap="square" lIns="91440" tIns="45720" rIns="91440" bIns="45720" anchor="t" anchorCtr="0" upright="1">
                                <a:noAutofit/>
                              </wps:bodyPr>
                            </wps:wsp>
                            <wps:wsp>
                              <wps:cNvPr id="226" name="Rounded Rectangle 226"/>
                              <wps:cNvSpPr/>
                              <wps:spPr>
                                <a:xfrm>
                                  <a:off x="1466850" y="1981200"/>
                                  <a:ext cx="3619709" cy="68888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B23C70" w14:textId="77777777" w:rsidR="002B5D56" w:rsidRPr="00C75CB2" w:rsidRDefault="002B5D56" w:rsidP="007505D6">
                                    <w:pPr>
                                      <w:jc w:val="center"/>
                                      <w:rPr>
                                        <w:rFonts w:cs="Arial"/>
                                        <w:b/>
                                        <w:color w:val="000000" w:themeColor="text1"/>
                                        <w:sz w:val="28"/>
                                        <w:szCs w:val="28"/>
                                      </w:rPr>
                                    </w:pPr>
                                    <w:r w:rsidRPr="00C75CB2">
                                      <w:rPr>
                                        <w:rFonts w:cs="Arial"/>
                                        <w:b/>
                                        <w:color w:val="000000" w:themeColor="text1"/>
                                        <w:sz w:val="28"/>
                                        <w:szCs w:val="28"/>
                                      </w:rPr>
                                      <w:t>Extended follow-up</w:t>
                                    </w:r>
                                  </w:p>
                                  <w:p w14:paraId="7FC58DEB" w14:textId="77777777" w:rsidR="002B5D56" w:rsidRPr="00C75CB2" w:rsidRDefault="002B5D56" w:rsidP="007505D6">
                                    <w:pPr>
                                      <w:jc w:val="center"/>
                                      <w:rPr>
                                        <w:rFonts w:cs="Arial"/>
                                        <w:color w:val="000000" w:themeColor="text1"/>
                                        <w:sz w:val="20"/>
                                        <w:szCs w:val="20"/>
                                      </w:rPr>
                                    </w:pPr>
                                    <w:r w:rsidRPr="00C75CB2">
                                      <w:rPr>
                                        <w:rFonts w:cs="Arial"/>
                                        <w:color w:val="000000" w:themeColor="text1"/>
                                        <w:sz w:val="20"/>
                                        <w:szCs w:val="20"/>
                                      </w:rPr>
                                      <w:t>Participant newsletter sent to all participants without withdrawal from further clinical data collection Sept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Text Box 86"/>
                              <wps:cNvSpPr txBox="1">
                                <a:spLocks noChangeArrowheads="1"/>
                              </wps:cNvSpPr>
                              <wps:spPr bwMode="auto">
                                <a:xfrm>
                                  <a:off x="200025" y="5915025"/>
                                  <a:ext cx="6424199" cy="611219"/>
                                </a:xfrm>
                                <a:prstGeom prst="rect">
                                  <a:avLst/>
                                </a:prstGeom>
                                <a:solidFill>
                                  <a:schemeClr val="accent4">
                                    <a:lumMod val="20000"/>
                                    <a:lumOff val="80000"/>
                                  </a:schemeClr>
                                </a:solidFill>
                                <a:ln w="9525">
                                  <a:solidFill>
                                    <a:srgbClr val="000000"/>
                                  </a:solidFill>
                                  <a:miter lim="800000"/>
                                  <a:headEnd/>
                                  <a:tailEnd/>
                                </a:ln>
                              </wps:spPr>
                              <wps:txbx>
                                <w:txbxContent>
                                  <w:p w14:paraId="58E26CAD" w14:textId="77777777" w:rsidR="002B5D56" w:rsidRPr="00C75CB2" w:rsidRDefault="002B5D56" w:rsidP="007505D6">
                                    <w:pPr>
                                      <w:jc w:val="center"/>
                                      <w:rPr>
                                        <w:rFonts w:cs="Arial"/>
                                        <w:b/>
                                        <w:sz w:val="20"/>
                                        <w:szCs w:val="20"/>
                                      </w:rPr>
                                    </w:pPr>
                                    <w:r w:rsidRPr="00C75CB2">
                                      <w:rPr>
                                        <w:rFonts w:cs="Arial"/>
                                        <w:b/>
                                        <w:sz w:val="20"/>
                                        <w:szCs w:val="20"/>
                                      </w:rPr>
                                      <w:t>Extended follow-up includes:</w:t>
                                    </w:r>
                                  </w:p>
                                  <w:p w14:paraId="01700FE1" w14:textId="77777777" w:rsidR="002B5D56" w:rsidRPr="00194005" w:rsidRDefault="002B5D56" w:rsidP="007505D6">
                                    <w:pPr>
                                      <w:spacing w:before="80"/>
                                      <w:rPr>
                                        <w:rFonts w:cs="Arial"/>
                                        <w:sz w:val="20"/>
                                        <w:szCs w:val="20"/>
                                      </w:rPr>
                                    </w:pPr>
                                    <w:r w:rsidRPr="00C75CB2">
                                      <w:rPr>
                                        <w:rFonts w:cs="Arial"/>
                                        <w:sz w:val="20"/>
                                        <w:szCs w:val="20"/>
                                      </w:rPr>
                                      <w:t>Additional &gt;18m Hospital data (HES) for 804 (96.</w:t>
                                    </w:r>
                                    <w:r>
                                      <w:rPr>
                                        <w:rFonts w:cs="Arial"/>
                                        <w:sz w:val="20"/>
                                        <w:szCs w:val="20"/>
                                      </w:rPr>
                                      <w:t>6</w:t>
                                    </w:r>
                                    <w:r w:rsidRPr="00C75CB2">
                                      <w:rPr>
                                        <w:rFonts w:cs="Arial"/>
                                        <w:sz w:val="20"/>
                                        <w:szCs w:val="20"/>
                                      </w:rPr>
                                      <w:t>%) participants</w:t>
                                    </w:r>
                                    <w:r>
                                      <w:rPr>
                                        <w:rFonts w:cs="Arial"/>
                                        <w:sz w:val="20"/>
                                        <w:szCs w:val="20"/>
                                      </w:rPr>
                                      <w:t xml:space="preserve"> (785 (94.4%) with </w:t>
                                    </w:r>
                                    <w:r w:rsidRPr="00C75CB2">
                                      <w:rPr>
                                        <w:rFonts w:cs="Arial"/>
                                        <w:sz w:val="20"/>
                                        <w:szCs w:val="20"/>
                                      </w:rPr>
                                      <w:t>≥</w:t>
                                    </w:r>
                                    <w:r>
                                      <w:rPr>
                                        <w:rFonts w:cs="Arial"/>
                                        <w:sz w:val="20"/>
                                        <w:szCs w:val="20"/>
                                      </w:rPr>
                                      <w:t>36 months follow up).</w:t>
                                    </w:r>
                                  </w:p>
                                  <w:p w14:paraId="431DD4D9" w14:textId="77777777" w:rsidR="002B5D56" w:rsidRPr="00C75CB2" w:rsidRDefault="002B5D56" w:rsidP="007505D6">
                                    <w:pPr>
                                      <w:rPr>
                                        <w:rFonts w:cs="Arial"/>
                                        <w:sz w:val="20"/>
                                        <w:szCs w:val="20"/>
                                      </w:rPr>
                                    </w:pPr>
                                    <w:r w:rsidRPr="00C75CB2">
                                      <w:rPr>
                                        <w:rFonts w:cs="Arial"/>
                                        <w:sz w:val="20"/>
                                        <w:szCs w:val="20"/>
                                      </w:rPr>
                                      <w:t>Overall length of follow-up (N=832): mean 55.1 (SD 14.36), median 55.4, range 0-82.5 months.</w:t>
                                    </w:r>
                                  </w:p>
                                  <w:p w14:paraId="6A7B65D1" w14:textId="77777777" w:rsidR="002B5D56" w:rsidRPr="00C75CB2" w:rsidRDefault="002B5D56" w:rsidP="007505D6">
                                    <w:pPr>
                                      <w:jc w:val="center"/>
                                      <w:rPr>
                                        <w:rFonts w:cs="Arial"/>
                                        <w:sz w:val="20"/>
                                        <w:szCs w:val="20"/>
                                      </w:rPr>
                                    </w:pPr>
                                  </w:p>
                                </w:txbxContent>
                              </wps:txbx>
                              <wps:bodyPr rot="0" vert="horz" wrap="square" lIns="91440" tIns="45720" rIns="91440" bIns="45720" anchor="t" anchorCtr="0" upright="1">
                                <a:noAutofit/>
                              </wps:bodyPr>
                            </wps:wsp>
                            <wps:wsp>
                              <wps:cNvPr id="228" name="Text Box 86"/>
                              <wps:cNvSpPr txBox="1">
                                <a:spLocks noChangeArrowheads="1"/>
                              </wps:cNvSpPr>
                              <wps:spPr bwMode="auto">
                                <a:xfrm>
                                  <a:off x="104775" y="6915150"/>
                                  <a:ext cx="6785775" cy="404037"/>
                                </a:xfrm>
                                <a:prstGeom prst="rect">
                                  <a:avLst/>
                                </a:prstGeom>
                                <a:solidFill>
                                  <a:srgbClr val="DAEEF3"/>
                                </a:solidFill>
                                <a:ln w="9525">
                                  <a:solidFill>
                                    <a:srgbClr val="000000"/>
                                  </a:solidFill>
                                  <a:miter lim="800000"/>
                                  <a:headEnd/>
                                  <a:tailEnd/>
                                </a:ln>
                              </wps:spPr>
                              <wps:txbx>
                                <w:txbxContent>
                                  <w:p w14:paraId="1AFDF831" w14:textId="77777777" w:rsidR="002B5D56" w:rsidRPr="00C75CB2" w:rsidRDefault="002B5D56" w:rsidP="007505D6">
                                    <w:pPr>
                                      <w:jc w:val="center"/>
                                      <w:rPr>
                                        <w:rFonts w:cs="Arial"/>
                                        <w:b/>
                                        <w:sz w:val="20"/>
                                        <w:szCs w:val="20"/>
                                      </w:rPr>
                                    </w:pPr>
                                    <w:r w:rsidRPr="00C75CB2">
                                      <w:rPr>
                                        <w:rFonts w:cs="Arial"/>
                                        <w:b/>
                                        <w:sz w:val="20"/>
                                        <w:szCs w:val="20"/>
                                      </w:rPr>
                                      <w:t>Researcher follow-up of unclassified hospital attendances</w:t>
                                    </w:r>
                                  </w:p>
                                  <w:p w14:paraId="1C272D8B" w14:textId="77777777" w:rsidR="002B5D56" w:rsidRPr="00CC6199" w:rsidRDefault="002B5D56" w:rsidP="007505D6">
                                    <w:pPr>
                                      <w:jc w:val="center"/>
                                      <w:rPr>
                                        <w:rFonts w:cs="Arial"/>
                                        <w:i/>
                                        <w:sz w:val="20"/>
                                        <w:szCs w:val="20"/>
                                      </w:rPr>
                                    </w:pPr>
                                    <w:r>
                                      <w:rPr>
                                        <w:rFonts w:cs="Arial"/>
                                        <w:i/>
                                        <w:sz w:val="20"/>
                                        <w:szCs w:val="20"/>
                                      </w:rPr>
                                      <w:t>During J</w:t>
                                    </w:r>
                                    <w:r w:rsidRPr="00CC6199">
                                      <w:rPr>
                                        <w:rFonts w:cs="Arial"/>
                                        <w:i/>
                                        <w:sz w:val="20"/>
                                        <w:szCs w:val="20"/>
                                      </w:rPr>
                                      <w:t>uly 2017 - Jan 2018</w:t>
                                    </w:r>
                                  </w:p>
                                </w:txbxContent>
                              </wps:txbx>
                              <wps:bodyPr rot="0" vert="horz" wrap="square" lIns="91440" tIns="45720" rIns="91440" bIns="45720" anchor="t" anchorCtr="0" upright="1">
                                <a:noAutofit/>
                              </wps:bodyPr>
                            </wps:wsp>
                            <wps:wsp>
                              <wps:cNvPr id="229" name="Text Box 81"/>
                              <wps:cNvSpPr txBox="1">
                                <a:spLocks noChangeArrowheads="1"/>
                              </wps:cNvSpPr>
                              <wps:spPr bwMode="auto">
                                <a:xfrm>
                                  <a:off x="1790700" y="4514850"/>
                                  <a:ext cx="3001645" cy="391804"/>
                                </a:xfrm>
                                <a:prstGeom prst="rect">
                                  <a:avLst/>
                                </a:prstGeom>
                                <a:solidFill>
                                  <a:srgbClr val="DAEEF3"/>
                                </a:solidFill>
                                <a:ln w="9525">
                                  <a:solidFill>
                                    <a:srgbClr val="000000"/>
                                  </a:solidFill>
                                  <a:miter lim="800000"/>
                                  <a:headEnd/>
                                  <a:tailEnd/>
                                </a:ln>
                              </wps:spPr>
                              <wps:txbx>
                                <w:txbxContent>
                                  <w:p w14:paraId="260AFAC0" w14:textId="77777777" w:rsidR="002B5D56" w:rsidRPr="009B3728" w:rsidRDefault="002B5D56" w:rsidP="007505D6">
                                    <w:pPr>
                                      <w:jc w:val="center"/>
                                      <w:rPr>
                                        <w:rFonts w:cs="Arial"/>
                                        <w:b/>
                                        <w:sz w:val="20"/>
                                        <w:szCs w:val="20"/>
                                      </w:rPr>
                                    </w:pPr>
                                    <w:r w:rsidRPr="00C75CB2">
                                      <w:rPr>
                                        <w:rFonts w:cs="Arial"/>
                                        <w:b/>
                                        <w:sz w:val="20"/>
                                        <w:szCs w:val="20"/>
                                      </w:rPr>
                                      <w:t xml:space="preserve">HES linkage: </w:t>
                                    </w:r>
                                    <w:r w:rsidRPr="00C75CB2">
                                      <w:rPr>
                                        <w:rFonts w:cs="Arial"/>
                                        <w:sz w:val="20"/>
                                        <w:szCs w:val="20"/>
                                      </w:rPr>
                                      <w:t>766</w:t>
                                    </w:r>
                                    <w:r w:rsidRPr="00C75CB2">
                                      <w:rPr>
                                        <w:rFonts w:cs="Arial"/>
                                        <w:b/>
                                        <w:sz w:val="20"/>
                                        <w:szCs w:val="20"/>
                                      </w:rPr>
                                      <w:t xml:space="preserve"> </w:t>
                                    </w:r>
                                    <w:r w:rsidRPr="00C75CB2">
                                      <w:rPr>
                                        <w:rFonts w:cs="Arial"/>
                                        <w:sz w:val="20"/>
                                        <w:szCs w:val="20"/>
                                      </w:rPr>
                                      <w:t>(99.</w:t>
                                    </w:r>
                                    <w:r>
                                      <w:rPr>
                                        <w:rFonts w:cs="Arial"/>
                                        <w:sz w:val="20"/>
                                        <w:szCs w:val="20"/>
                                      </w:rPr>
                                      <w:t>4</w:t>
                                    </w:r>
                                    <w:r w:rsidRPr="00C75CB2">
                                      <w:rPr>
                                        <w:rFonts w:cs="Arial"/>
                                        <w:sz w:val="20"/>
                                        <w:szCs w:val="20"/>
                                      </w:rPr>
                                      <w:t xml:space="preserve">% linkage rate) </w:t>
                                    </w:r>
                                  </w:p>
                                  <w:p w14:paraId="0E4255A5" w14:textId="77777777" w:rsidR="002B5D56" w:rsidRPr="00C75CB2" w:rsidRDefault="002B5D56" w:rsidP="007505D6">
                                    <w:pPr>
                                      <w:jc w:val="center"/>
                                      <w:rPr>
                                        <w:rFonts w:cs="Arial"/>
                                        <w:b/>
                                        <w:sz w:val="20"/>
                                        <w:szCs w:val="20"/>
                                      </w:rPr>
                                    </w:pPr>
                                    <w:r>
                                      <w:rPr>
                                        <w:rFonts w:cs="Arial"/>
                                        <w:i/>
                                        <w:sz w:val="20"/>
                                        <w:szCs w:val="20"/>
                                      </w:rPr>
                                      <w:t xml:space="preserve">HES data received </w:t>
                                    </w:r>
                                    <w:r w:rsidRPr="00C75CB2">
                                      <w:rPr>
                                        <w:rFonts w:cs="Arial"/>
                                        <w:i/>
                                        <w:sz w:val="20"/>
                                        <w:szCs w:val="20"/>
                                      </w:rPr>
                                      <w:t>May 201</w:t>
                                    </w:r>
                                    <w:r>
                                      <w:rPr>
                                        <w:rFonts w:cs="Arial"/>
                                        <w:i/>
                                        <w:sz w:val="20"/>
                                        <w:szCs w:val="20"/>
                                      </w:rPr>
                                      <w:t>7, data to Feb 2017</w:t>
                                    </w:r>
                                  </w:p>
                                  <w:p w14:paraId="21DC4FC5" w14:textId="77777777" w:rsidR="002B5D56" w:rsidRPr="00C75CB2" w:rsidRDefault="002B5D56" w:rsidP="007505D6">
                                    <w:pPr>
                                      <w:jc w:val="center"/>
                                      <w:rPr>
                                        <w:rFonts w:cs="Arial"/>
                                        <w:b/>
                                        <w:sz w:val="20"/>
                                        <w:szCs w:val="20"/>
                                      </w:rPr>
                                    </w:pPr>
                                  </w:p>
                                </w:txbxContent>
                              </wps:txbx>
                              <wps:bodyPr rot="0" vert="horz" wrap="square" lIns="91440" tIns="45720" rIns="91440" bIns="45720" anchor="t" anchorCtr="0" upright="1">
                                <a:noAutofit/>
                              </wps:bodyPr>
                            </wps:wsp>
                            <wps:wsp>
                              <wps:cNvPr id="230" name="Text Box 4"/>
                              <wps:cNvSpPr txBox="1">
                                <a:spLocks noChangeArrowheads="1"/>
                              </wps:cNvSpPr>
                              <wps:spPr bwMode="auto">
                                <a:xfrm>
                                  <a:off x="104775" y="4171950"/>
                                  <a:ext cx="1555115" cy="400050"/>
                                </a:xfrm>
                                <a:prstGeom prst="rect">
                                  <a:avLst/>
                                </a:prstGeom>
                                <a:noFill/>
                                <a:ln w="9525">
                                  <a:solidFill>
                                    <a:srgbClr val="000000"/>
                                  </a:solidFill>
                                  <a:miter lim="800000"/>
                                  <a:headEnd/>
                                  <a:tailEnd/>
                                </a:ln>
                              </wps:spPr>
                              <wps:txbx>
                                <w:txbxContent>
                                  <w:p w14:paraId="1BECEE38" w14:textId="77777777" w:rsidR="002B5D56" w:rsidRPr="00C75CB2" w:rsidRDefault="002B5D56" w:rsidP="007505D6">
                                    <w:pPr>
                                      <w:rPr>
                                        <w:rFonts w:cs="Arial"/>
                                        <w:i/>
                                        <w:sz w:val="18"/>
                                        <w:szCs w:val="18"/>
                                      </w:rPr>
                                    </w:pPr>
                                    <w:r>
                                      <w:rPr>
                                        <w:rFonts w:cs="Arial"/>
                                        <w:sz w:val="20"/>
                                        <w:szCs w:val="20"/>
                                      </w:rPr>
                                      <w:t>I</w:t>
                                    </w:r>
                                    <w:r w:rsidRPr="00C75CB2">
                                      <w:rPr>
                                        <w:rFonts w:cs="Arial"/>
                                        <w:sz w:val="20"/>
                                        <w:szCs w:val="20"/>
                                      </w:rPr>
                                      <w:t xml:space="preserve">dentifiers not </w:t>
                                    </w:r>
                                    <w:r>
                                      <w:rPr>
                                        <w:rFonts w:cs="Arial"/>
                                        <w:sz w:val="20"/>
                                        <w:szCs w:val="20"/>
                                      </w:rPr>
                                      <w:t>matched to HES: 5 (0.6%)</w:t>
                                    </w:r>
                                  </w:p>
                                  <w:p w14:paraId="6B7B8FEA" w14:textId="77777777" w:rsidR="002B5D56" w:rsidRPr="00C75CB2" w:rsidRDefault="002B5D56" w:rsidP="007505D6">
                                    <w:pPr>
                                      <w:rPr>
                                        <w:rFonts w:cs="Arial"/>
                                        <w:b/>
                                        <w:sz w:val="20"/>
                                        <w:szCs w:val="20"/>
                                      </w:rPr>
                                    </w:pPr>
                                  </w:p>
                                </w:txbxContent>
                              </wps:txbx>
                              <wps:bodyPr rot="0" vert="horz" wrap="square" lIns="91440" tIns="45720" rIns="91440" bIns="45720" anchor="t" anchorCtr="0" upright="1">
                                <a:noAutofit/>
                              </wps:bodyPr>
                            </wps:wsp>
                            <wps:wsp>
                              <wps:cNvPr id="231" name="Text Box 81"/>
                              <wps:cNvSpPr txBox="1">
                                <a:spLocks noChangeArrowheads="1"/>
                              </wps:cNvSpPr>
                              <wps:spPr bwMode="auto">
                                <a:xfrm>
                                  <a:off x="4000500" y="5133975"/>
                                  <a:ext cx="2444750" cy="558033"/>
                                </a:xfrm>
                                <a:prstGeom prst="rect">
                                  <a:avLst/>
                                </a:prstGeom>
                                <a:solidFill>
                                  <a:srgbClr val="DAEEF3"/>
                                </a:solidFill>
                                <a:ln w="9525">
                                  <a:solidFill>
                                    <a:srgbClr val="000000"/>
                                  </a:solidFill>
                                  <a:miter lim="800000"/>
                                  <a:headEnd/>
                                  <a:tailEnd/>
                                </a:ln>
                              </wps:spPr>
                              <wps:txbx>
                                <w:txbxContent>
                                  <w:p w14:paraId="7E4CFF56" w14:textId="77777777" w:rsidR="002B5D56" w:rsidRDefault="002B5D56" w:rsidP="007505D6">
                                    <w:pPr>
                                      <w:jc w:val="center"/>
                                      <w:rPr>
                                        <w:rFonts w:cs="Arial"/>
                                        <w:b/>
                                        <w:sz w:val="20"/>
                                        <w:szCs w:val="20"/>
                                      </w:rPr>
                                    </w:pPr>
                                    <w:r>
                                      <w:rPr>
                                        <w:rFonts w:cs="Arial"/>
                                        <w:b/>
                                        <w:sz w:val="20"/>
                                        <w:szCs w:val="20"/>
                                      </w:rPr>
                                      <w:t xml:space="preserve">Post 18m HES data received during original trial follow-up*: </w:t>
                                    </w:r>
                                    <w:r w:rsidRPr="007B1AC8">
                                      <w:rPr>
                                        <w:rFonts w:cs="Arial"/>
                                        <w:sz w:val="20"/>
                                        <w:szCs w:val="20"/>
                                      </w:rPr>
                                      <w:t>38 (</w:t>
                                    </w:r>
                                    <w:r>
                                      <w:rPr>
                                        <w:rFonts w:cs="Arial"/>
                                        <w:sz w:val="20"/>
                                        <w:szCs w:val="20"/>
                                      </w:rPr>
                                      <w:t>4.6%</w:t>
                                    </w:r>
                                    <w:r w:rsidRPr="007B1AC8">
                                      <w:rPr>
                                        <w:rFonts w:cs="Arial"/>
                                        <w:sz w:val="20"/>
                                        <w:szCs w:val="20"/>
                                      </w:rPr>
                                      <w:t>)</w:t>
                                    </w:r>
                                  </w:p>
                                  <w:p w14:paraId="6AEC85D8" w14:textId="77777777" w:rsidR="002B5D56" w:rsidRPr="00194005" w:rsidRDefault="002B5D56" w:rsidP="007505D6">
                                    <w:pPr>
                                      <w:jc w:val="center"/>
                                      <w:rPr>
                                        <w:rFonts w:cs="Arial"/>
                                        <w:i/>
                                        <w:sz w:val="20"/>
                                        <w:szCs w:val="20"/>
                                      </w:rPr>
                                    </w:pPr>
                                    <w:r w:rsidRPr="00194005">
                                      <w:rPr>
                                        <w:rFonts w:cs="Arial"/>
                                        <w:i/>
                                        <w:sz w:val="20"/>
                                        <w:szCs w:val="20"/>
                                      </w:rPr>
                                      <w:t>(</w:t>
                                    </w:r>
                                    <w:r>
                                      <w:rPr>
                                        <w:rFonts w:cs="Arial"/>
                                        <w:i/>
                                        <w:sz w:val="20"/>
                                        <w:szCs w:val="20"/>
                                      </w:rPr>
                                      <w:t>HES d</w:t>
                                    </w:r>
                                    <w:r w:rsidRPr="00194005">
                                      <w:rPr>
                                        <w:rFonts w:cs="Arial"/>
                                        <w:i/>
                                        <w:sz w:val="20"/>
                                        <w:szCs w:val="20"/>
                                      </w:rPr>
                                      <w:t>ata to Jan 2015)</w:t>
                                    </w:r>
                                  </w:p>
                                  <w:p w14:paraId="0ED79633" w14:textId="77777777" w:rsidR="002B5D56" w:rsidRPr="00C75CB2" w:rsidRDefault="002B5D56" w:rsidP="007505D6">
                                    <w:pPr>
                                      <w:jc w:val="center"/>
                                      <w:rPr>
                                        <w:rFonts w:cs="Arial"/>
                                        <w:b/>
                                        <w:sz w:val="20"/>
                                        <w:szCs w:val="20"/>
                                      </w:rPr>
                                    </w:pPr>
                                  </w:p>
                                </w:txbxContent>
                              </wps:txbx>
                              <wps:bodyPr rot="0" vert="horz" wrap="square" lIns="91440" tIns="45720" rIns="91440" bIns="45720" anchor="t" anchorCtr="0" upright="1">
                                <a:noAutofit/>
                              </wps:bodyPr>
                            </wps:wsp>
                          </wpg:grpSp>
                        </wpg:grpSp>
                      </wpg:grpSp>
                      <wps:wsp>
                        <wps:cNvPr id="234" name="Straight Arrow Connector 234"/>
                        <wps:cNvCnPr/>
                        <wps:spPr>
                          <a:xfrm>
                            <a:off x="5200650" y="4457700"/>
                            <a:ext cx="0" cy="14250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5" name="Straight Arrow Connector 235"/>
                        <wps:cNvCnPr/>
                        <wps:spPr>
                          <a:xfrm>
                            <a:off x="3295650" y="3905250"/>
                            <a:ext cx="11311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6" name="Straight Arrow Connector 236"/>
                        <wps:cNvCnPr/>
                        <wps:spPr>
                          <a:xfrm flipH="1">
                            <a:off x="1657350" y="5105400"/>
                            <a:ext cx="163934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51EF10" id="Group 16" o:spid="_x0000_s1026" style="position:absolute;margin-left:-31.5pt;margin-top:-.95pt;width:542.55pt;height:635.55pt;z-index:251659264" coordsize="68905,8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">
                <v:shapetype id="_x0000_t32" coordsize="21600,21600" o:spt="32" o:oned="t" path="m,l21600,21600e" filled="f">
                  <v:path arrowok="t" fillok="f" o:connecttype="none"/>
                  <o:lock v:ext="edit" shapetype="t"/>
                </v:shapetype>
                <v:shape id="Straight Arrow Connector 232" o:spid="_x0000_s1027" type="#_x0000_t32" style="position:absolute;left:52006;top:62960;width:0;height:3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" strokecolor="black [3213]" strokeweight=".5pt">
                  <v:stroke endarrow="block" joinstyle="miter"/>
                </v:shape>
                <v:group id="Group 17" o:spid="_x0000_s1028" style="position:absolute;width:68905;height:80716" coordsize="68905,80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Straight Arrow Connector 18" o:spid="_x0000_s1029" type="#_x0000_t32" style="position:absolute;left:32956;top:56578;width:0;height:2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" strokecolor="black [3213]" strokeweight=".5pt">
                    <v:stroke endarrow="block" joinstyle="miter"/>
                  </v:shape>
                  <v:shape id="AutoShape 87" o:spid="_x0000_s1030" type="#_x0000_t32" style="position:absolute;left:32956;top:5524;width:0;height:6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87" o:spid="_x0000_s1031" type="#_x0000_t32" style="position:absolute;left:32956;top:17240;width:0;height:10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Straight Arrow Connector 21" o:spid="_x0000_s1032" type="#_x0000_t32" style="position:absolute;left:33051;top:9525;width:7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" strokecolor="black [3213]" strokeweight=".5pt">
                    <v:stroke endarrow="block" joinstyle="miter"/>
                  </v:shape>
                  <v:shape id="AutoShape 87" o:spid="_x0000_s1033" type="#_x0000_t32" style="position:absolute;left:32861;top:26955;width:0;height:186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v:shape id="Straight Arrow Connector 23" o:spid="_x0000_s1034" type="#_x0000_t32" style="position:absolute;left:32956;top:49339;width:0;height:3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" strokecolor="black [3213]" strokeweight=".5pt">
                    <v:stroke endarrow="block" joinstyle="miter"/>
                  </v:shape>
                  <v:group id="Group 24" o:spid="_x0000_s1035" style="position:absolute;width:68905;height:80716" coordsize="68905,80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ounded Rectangle 26" o:spid="_x0000_s1036" style="position:absolute;left:19335;width:28376;height:6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" fillcolor="#5b9bd5 [3204]" strokecolor="#1f4d78 [1604]" strokeweight="1pt">
                      <v:stroke joinstyle="miter"/>
                      <v:textbox>
                        <w:txbxContent>
                          <w:p w14:paraId="270BBE8B" w14:textId="77777777" w:rsidR="002B5D56" w:rsidRPr="00C75CB2" w:rsidRDefault="002B5D56" w:rsidP="007505D6">
                            <w:pPr>
                              <w:jc w:val="center"/>
                              <w:rPr>
                                <w:rFonts w:cs="Arial"/>
                                <w:b/>
                                <w:color w:val="000000" w:themeColor="text1"/>
                                <w:sz w:val="28"/>
                                <w:szCs w:val="28"/>
                              </w:rPr>
                            </w:pPr>
                            <w:r w:rsidRPr="00C75CB2">
                              <w:rPr>
                                <w:rFonts w:cs="Arial"/>
                                <w:b/>
                                <w:color w:val="000000" w:themeColor="text1"/>
                                <w:sz w:val="28"/>
                                <w:szCs w:val="28"/>
                              </w:rPr>
                              <w:t>Original trial</w:t>
                            </w:r>
                          </w:p>
                          <w:p w14:paraId="0899A727" w14:textId="77777777" w:rsidR="002B5D56" w:rsidRPr="00C75CB2" w:rsidRDefault="002B5D56" w:rsidP="007505D6">
                            <w:pPr>
                              <w:jc w:val="center"/>
                              <w:rPr>
                                <w:rFonts w:cs="Arial"/>
                                <w:b/>
                                <w:color w:val="000000" w:themeColor="text1"/>
                                <w:szCs w:val="24"/>
                              </w:rPr>
                            </w:pPr>
                            <w:r w:rsidRPr="00C75CB2">
                              <w:rPr>
                                <w:rFonts w:cs="Arial"/>
                                <w:b/>
                                <w:color w:val="000000" w:themeColor="text1"/>
                                <w:szCs w:val="24"/>
                              </w:rPr>
                              <w:t>Recruitment: N=832</w:t>
                            </w:r>
                          </w:p>
                          <w:p w14:paraId="09AE2FAE" w14:textId="77777777" w:rsidR="002B5D56" w:rsidRPr="00C75CB2" w:rsidRDefault="002B5D56" w:rsidP="007505D6">
                            <w:pPr>
                              <w:jc w:val="center"/>
                              <w:rPr>
                                <w:rFonts w:cs="Arial"/>
                                <w:i/>
                                <w:color w:val="000000" w:themeColor="text1"/>
                                <w:sz w:val="20"/>
                                <w:szCs w:val="20"/>
                              </w:rPr>
                            </w:pPr>
                            <w:r>
                              <w:rPr>
                                <w:rFonts w:cs="Arial"/>
                                <w:i/>
                                <w:color w:val="000000" w:themeColor="text1"/>
                                <w:sz w:val="20"/>
                                <w:szCs w:val="20"/>
                              </w:rPr>
                              <w:t xml:space="preserve">April 2010 - </w:t>
                            </w:r>
                            <w:r w:rsidRPr="00C75CB2">
                              <w:rPr>
                                <w:rFonts w:cs="Arial"/>
                                <w:i/>
                                <w:color w:val="000000" w:themeColor="text1"/>
                                <w:sz w:val="20"/>
                                <w:szCs w:val="20"/>
                              </w:rPr>
                              <w:t>Dec 2013</w:t>
                            </w:r>
                          </w:p>
                          <w:p w14:paraId="7A67D5A3" w14:textId="77777777" w:rsidR="002B5D56" w:rsidRPr="00C75CB2" w:rsidRDefault="002B5D56" w:rsidP="007505D6">
                            <w:pPr>
                              <w:jc w:val="center"/>
                              <w:rPr>
                                <w:rFonts w:cs="Arial"/>
                              </w:rPr>
                            </w:pPr>
                          </w:p>
                        </w:txbxContent>
                      </v:textbox>
                    </v:roundrect>
                    <v:group id="Group 27" o:spid="_x0000_s1037" style="position:absolute;top:7524;width:68905;height:73192" coordsize="68905,7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38" style="position:absolute;left:34799;top:33051;width:33117;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" fillcolor="#daeef3" strokecolor="black [3213]" strokeweight="1pt">
                        <v:stroke dashstyle="dash"/>
                      </v:rect>
                      <v:shapetype id="_x0000_t202" coordsize="21600,21600" o:spt="202" path="m,l,21600r21600,l21600,xe">
                        <v:stroke joinstyle="miter"/>
                        <v:path gradientshapeok="t" o:connecttype="rect"/>
                      </v:shapetype>
                      <v:shape id="Text Box 4" o:spid="_x0000_s1039" type="#_x0000_t202" style="position:absolute;left:34291;top:27466;width:34614;height:9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" filled="f">
                        <v:textbox>
                          <w:txbxContent>
                            <w:p w14:paraId="7C7BCD97" w14:textId="77777777" w:rsidR="002B5D56" w:rsidRPr="00C75CB2" w:rsidRDefault="002B5D56" w:rsidP="007505D6">
                              <w:pPr>
                                <w:rPr>
                                  <w:rFonts w:cs="Arial"/>
                                  <w:sz w:val="20"/>
                                  <w:szCs w:val="20"/>
                                </w:rPr>
                              </w:pPr>
                              <w:r w:rsidRPr="00C75CB2">
                                <w:rPr>
                                  <w:rFonts w:cs="Arial"/>
                                  <w:sz w:val="20"/>
                                  <w:szCs w:val="20"/>
                                </w:rPr>
                                <w:t>Identifiers not sent for linkage: 61 (7.3%)</w:t>
                              </w:r>
                            </w:p>
                            <w:p w14:paraId="348B11F7" w14:textId="77777777" w:rsidR="002B5D56" w:rsidRPr="00C75CB2" w:rsidRDefault="002B5D56" w:rsidP="007505D6">
                              <w:pPr>
                                <w:pStyle w:val="ListParagraph"/>
                                <w:numPr>
                                  <w:ilvl w:val="0"/>
                                  <w:numId w:val="7"/>
                                </w:numPr>
                                <w:spacing w:after="80"/>
                                <w:ind w:left="142" w:hanging="142"/>
                                <w:rPr>
                                  <w:rFonts w:ascii="Arial" w:hAnsi="Arial" w:cs="Arial"/>
                                  <w:i/>
                                  <w:sz w:val="18"/>
                                  <w:szCs w:val="18"/>
                                </w:rPr>
                              </w:pPr>
                              <w:r w:rsidRPr="00C75CB2">
                                <w:rPr>
                                  <w:rFonts w:ascii="Arial" w:hAnsi="Arial" w:cs="Arial"/>
                                  <w:i/>
                                  <w:sz w:val="18"/>
                                  <w:szCs w:val="18"/>
                                </w:rPr>
                                <w:t>2     No original consent for HES data</w:t>
                              </w:r>
                            </w:p>
                            <w:p w14:paraId="563D112A" w14:textId="77777777" w:rsidR="002B5D56" w:rsidRPr="00C75CB2" w:rsidRDefault="002B5D56" w:rsidP="007505D6">
                              <w:pPr>
                                <w:pStyle w:val="ListParagraph"/>
                                <w:numPr>
                                  <w:ilvl w:val="0"/>
                                  <w:numId w:val="7"/>
                                </w:numPr>
                                <w:spacing w:after="80"/>
                                <w:ind w:left="142" w:hanging="142"/>
                                <w:rPr>
                                  <w:rFonts w:ascii="Arial" w:hAnsi="Arial" w:cs="Arial"/>
                                  <w:i/>
                                  <w:sz w:val="18"/>
                                  <w:szCs w:val="18"/>
                                </w:rPr>
                              </w:pPr>
                              <w:r w:rsidRPr="00C75CB2">
                                <w:rPr>
                                  <w:rFonts w:ascii="Arial" w:hAnsi="Arial" w:cs="Arial"/>
                                  <w:i/>
                                  <w:color w:val="000000"/>
                                  <w:sz w:val="18"/>
                                  <w:szCs w:val="18"/>
                                </w:rPr>
                                <w:t>21</w:t>
                              </w:r>
                              <w:r w:rsidRPr="00C75CB2">
                                <w:rPr>
                                  <w:rFonts w:ascii="Arial" w:hAnsi="Arial" w:cs="Arial"/>
                                  <w:i/>
                                  <w:sz w:val="18"/>
                                  <w:szCs w:val="18"/>
                                </w:rPr>
                                <w:t xml:space="preserve">   Original withdrawal</w:t>
                              </w:r>
                            </w:p>
                            <w:p w14:paraId="7FC84954" w14:textId="77777777" w:rsidR="002B5D56" w:rsidRPr="00C75CB2" w:rsidRDefault="002B5D56" w:rsidP="007505D6">
                              <w:pPr>
                                <w:pStyle w:val="ListParagraph"/>
                                <w:numPr>
                                  <w:ilvl w:val="0"/>
                                  <w:numId w:val="7"/>
                                </w:numPr>
                                <w:spacing w:after="80"/>
                                <w:ind w:left="142" w:hanging="142"/>
                                <w:rPr>
                                  <w:rFonts w:ascii="Arial" w:hAnsi="Arial" w:cs="Arial"/>
                                  <w:i/>
                                  <w:sz w:val="18"/>
                                  <w:szCs w:val="18"/>
                                </w:rPr>
                              </w:pPr>
                              <w:r w:rsidRPr="00C75CB2">
                                <w:rPr>
                                  <w:rFonts w:ascii="Arial" w:hAnsi="Arial" w:cs="Arial"/>
                                  <w:i/>
                                  <w:sz w:val="18"/>
                                  <w:szCs w:val="18"/>
                                </w:rPr>
                                <w:t xml:space="preserve">1     </w:t>
                              </w:r>
                              <w:r>
                                <w:rPr>
                                  <w:rFonts w:ascii="Arial" w:hAnsi="Arial" w:cs="Arial"/>
                                  <w:i/>
                                  <w:sz w:val="18"/>
                                  <w:szCs w:val="18"/>
                                </w:rPr>
                                <w:t>Withdrawal following newsletter</w:t>
                              </w:r>
                            </w:p>
                            <w:p w14:paraId="41B209E3" w14:textId="77777777" w:rsidR="002B5D56" w:rsidRPr="00C75CB2" w:rsidRDefault="002B5D56" w:rsidP="007505D6">
                              <w:pPr>
                                <w:pStyle w:val="ListParagraph"/>
                                <w:numPr>
                                  <w:ilvl w:val="0"/>
                                  <w:numId w:val="7"/>
                                </w:numPr>
                                <w:spacing w:after="80"/>
                                <w:ind w:left="142" w:hanging="142"/>
                                <w:rPr>
                                  <w:rFonts w:ascii="Arial" w:hAnsi="Arial" w:cs="Arial"/>
                                  <w:i/>
                                  <w:sz w:val="18"/>
                                  <w:szCs w:val="18"/>
                                </w:rPr>
                              </w:pPr>
                              <w:r w:rsidRPr="00C75CB2">
                                <w:rPr>
                                  <w:rFonts w:ascii="Arial" w:hAnsi="Arial" w:cs="Arial"/>
                                  <w:i/>
                                  <w:sz w:val="18"/>
                                  <w:szCs w:val="18"/>
                                </w:rPr>
                                <w:t>37   Could not send newslett</w:t>
                              </w:r>
                              <w:r>
                                <w:rPr>
                                  <w:rFonts w:ascii="Arial" w:hAnsi="Arial" w:cs="Arial"/>
                                  <w:i/>
                                  <w:sz w:val="18"/>
                                  <w:szCs w:val="18"/>
                                </w:rPr>
                                <w:t>er: address bounced/not current</w:t>
                              </w:r>
                            </w:p>
                            <w:p w14:paraId="6632125E" w14:textId="77777777" w:rsidR="002B5D56" w:rsidRPr="00C75CB2" w:rsidRDefault="002B5D56" w:rsidP="007505D6">
                              <w:pPr>
                                <w:rPr>
                                  <w:rFonts w:cs="Arial"/>
                                  <w:b/>
                                  <w:sz w:val="20"/>
                                  <w:szCs w:val="20"/>
                                </w:rPr>
                              </w:pPr>
                            </w:p>
                          </w:txbxContent>
                        </v:textbox>
                      </v:shape>
                      <v:shape id="Text Box 81" o:spid="_x0000_s1040" type="#_x0000_t202" style="position:absolute;left:19335;top:38100;width:27625;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" fillcolor="#daeef3">
                        <v:textbox>
                          <w:txbxContent>
                            <w:p w14:paraId="29F7963D" w14:textId="77777777" w:rsidR="002B5D56" w:rsidRPr="00CC6199" w:rsidRDefault="002B5D56" w:rsidP="007505D6">
                              <w:pPr>
                                <w:jc w:val="center"/>
                                <w:rPr>
                                  <w:rFonts w:cs="Arial"/>
                                  <w:sz w:val="20"/>
                                  <w:szCs w:val="20"/>
                                </w:rPr>
                              </w:pPr>
                              <w:r w:rsidRPr="00C75CB2">
                                <w:rPr>
                                  <w:rFonts w:cs="Arial"/>
                                  <w:b/>
                                  <w:sz w:val="20"/>
                                  <w:szCs w:val="20"/>
                                </w:rPr>
                                <w:t>Identifiers s</w:t>
                              </w:r>
                              <w:r>
                                <w:rPr>
                                  <w:rFonts w:cs="Arial"/>
                                  <w:b/>
                                  <w:sz w:val="20"/>
                                  <w:szCs w:val="20"/>
                                </w:rPr>
                                <w:t xml:space="preserve">ent to NHS Digital for linkage: </w:t>
                              </w:r>
                              <w:r w:rsidRPr="00C75CB2">
                                <w:rPr>
                                  <w:rFonts w:cs="Arial"/>
                                  <w:sz w:val="20"/>
                                  <w:szCs w:val="20"/>
                                </w:rPr>
                                <w:t>771 (92.7%)</w:t>
                              </w:r>
                            </w:p>
                          </w:txbxContent>
                        </v:textbox>
                      </v:shape>
                      <v:shape id="Text Box 3" o:spid="_x0000_s1041" type="#_x0000_t202" style="position:absolute;left:40671;width:19182;height: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A4B5FD4" w14:textId="77777777" w:rsidR="002B5D56" w:rsidRPr="00C75CB2" w:rsidRDefault="002B5D56" w:rsidP="007505D6">
                              <w:pPr>
                                <w:rPr>
                                  <w:rFonts w:cs="Arial"/>
                                  <w:sz w:val="20"/>
                                  <w:szCs w:val="20"/>
                                </w:rPr>
                              </w:pPr>
                              <w:r w:rsidRPr="00C75CB2">
                                <w:rPr>
                                  <w:rFonts w:cs="Arial"/>
                                  <w:sz w:val="20"/>
                                  <w:szCs w:val="20"/>
                                </w:rPr>
                                <w:t>Withdrawal from further clinical data collection</w:t>
                              </w:r>
                              <w:r>
                                <w:rPr>
                                  <w:rFonts w:cs="Arial"/>
                                  <w:sz w:val="20"/>
                                  <w:szCs w:val="20"/>
                                </w:rPr>
                                <w:t>:</w:t>
                              </w:r>
                              <w:r w:rsidRPr="00C75CB2">
                                <w:rPr>
                                  <w:rFonts w:cs="Arial"/>
                                  <w:sz w:val="20"/>
                                  <w:szCs w:val="20"/>
                                </w:rPr>
                                <w:t xml:space="preserve"> 21 (2.5%)</w:t>
                              </w:r>
                            </w:p>
                            <w:p w14:paraId="58A80E4C" w14:textId="77777777" w:rsidR="002B5D56" w:rsidRPr="00C75CB2" w:rsidRDefault="002B5D56" w:rsidP="007505D6">
                              <w:pPr>
                                <w:ind w:right="-265"/>
                                <w:rPr>
                                  <w:rFonts w:cs="Arial"/>
                                  <w:color w:val="000000"/>
                                  <w:sz w:val="20"/>
                                  <w:szCs w:val="20"/>
                                </w:rPr>
                              </w:pPr>
                            </w:p>
                          </w:txbxContent>
                        </v:textbox>
                      </v:shape>
                      <v:shape id="Text Box 86" o:spid="_x0000_s1042" type="#_x0000_t202" style="position:absolute;left:18573;top:4953;width:28401;height:7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" fillcolor="#daeef3">
                        <v:textbox>
                          <w:txbxContent>
                            <w:p w14:paraId="423961FC" w14:textId="77777777" w:rsidR="002B5D56" w:rsidRPr="00C75CB2" w:rsidRDefault="002B5D56" w:rsidP="007505D6">
                              <w:pPr>
                                <w:jc w:val="center"/>
                                <w:rPr>
                                  <w:rFonts w:cs="Arial"/>
                                  <w:b/>
                                  <w:szCs w:val="24"/>
                                </w:rPr>
                              </w:pPr>
                              <w:r w:rsidRPr="00C75CB2">
                                <w:rPr>
                                  <w:rFonts w:cs="Arial"/>
                                  <w:b/>
                                  <w:szCs w:val="24"/>
                                </w:rPr>
                                <w:t>18 month Hospital follow-up</w:t>
                              </w:r>
                            </w:p>
                            <w:p w14:paraId="2E70DB5D" w14:textId="77777777" w:rsidR="002B5D56" w:rsidRPr="00C75CB2" w:rsidRDefault="002B5D56" w:rsidP="007505D6">
                              <w:pPr>
                                <w:pStyle w:val="ListParagraph"/>
                                <w:numPr>
                                  <w:ilvl w:val="0"/>
                                  <w:numId w:val="2"/>
                                </w:numPr>
                                <w:ind w:left="142" w:hanging="142"/>
                                <w:jc w:val="both"/>
                                <w:rPr>
                                  <w:rFonts w:ascii="Arial" w:hAnsi="Arial" w:cs="Arial"/>
                                  <w:sz w:val="20"/>
                                  <w:szCs w:val="20"/>
                                </w:rPr>
                              </w:pPr>
                              <w:r w:rsidRPr="00C75CB2">
                                <w:rPr>
                                  <w:rFonts w:ascii="Arial" w:hAnsi="Arial" w:cs="Arial"/>
                                  <w:sz w:val="20"/>
                                  <w:szCs w:val="20"/>
                                </w:rPr>
                                <w:t>795 (95.6%)</w:t>
                              </w:r>
                              <w:r w:rsidRPr="00C75CB2">
                                <w:rPr>
                                  <w:rFonts w:ascii="Arial" w:hAnsi="Arial" w:cs="Arial"/>
                                  <w:sz w:val="20"/>
                                  <w:szCs w:val="20"/>
                                </w:rPr>
                                <w:tab/>
                                <w:t>Complete 18m follow-up</w:t>
                              </w:r>
                            </w:p>
                            <w:p w14:paraId="3A9C37F5" w14:textId="77777777" w:rsidR="002B5D56" w:rsidRPr="00C75CB2" w:rsidRDefault="002B5D56" w:rsidP="007505D6">
                              <w:pPr>
                                <w:pStyle w:val="ListParagraph"/>
                                <w:numPr>
                                  <w:ilvl w:val="0"/>
                                  <w:numId w:val="2"/>
                                </w:numPr>
                                <w:ind w:left="142" w:hanging="142"/>
                                <w:jc w:val="both"/>
                                <w:rPr>
                                  <w:rFonts w:ascii="Arial" w:hAnsi="Arial" w:cs="Arial"/>
                                  <w:sz w:val="20"/>
                                  <w:szCs w:val="20"/>
                                </w:rPr>
                              </w:pPr>
                              <w:r w:rsidRPr="00C75CB2">
                                <w:rPr>
                                  <w:rFonts w:ascii="Arial" w:hAnsi="Arial" w:cs="Arial"/>
                                  <w:sz w:val="20"/>
                                  <w:szCs w:val="20"/>
                                </w:rPr>
                                <w:t>33 (4.0%)</w:t>
                              </w:r>
                              <w:r w:rsidRPr="00C75CB2">
                                <w:rPr>
                                  <w:rFonts w:ascii="Arial" w:hAnsi="Arial" w:cs="Arial"/>
                                  <w:sz w:val="20"/>
                                  <w:szCs w:val="20"/>
                                </w:rPr>
                                <w:tab/>
                                <w:t>Hospital follow-up &lt;18m</w:t>
                              </w:r>
                            </w:p>
                            <w:p w14:paraId="161B7C30" w14:textId="77777777" w:rsidR="002B5D56" w:rsidRPr="00C75CB2" w:rsidRDefault="002B5D56" w:rsidP="007505D6">
                              <w:pPr>
                                <w:pStyle w:val="ListParagraph"/>
                                <w:numPr>
                                  <w:ilvl w:val="0"/>
                                  <w:numId w:val="2"/>
                                </w:numPr>
                                <w:ind w:left="142" w:hanging="142"/>
                                <w:jc w:val="both"/>
                                <w:rPr>
                                  <w:rFonts w:ascii="Arial" w:hAnsi="Arial" w:cs="Arial"/>
                                  <w:szCs w:val="24"/>
                                </w:rPr>
                              </w:pPr>
                              <w:r w:rsidRPr="00C75CB2">
                                <w:rPr>
                                  <w:rFonts w:ascii="Arial" w:hAnsi="Arial" w:cs="Arial"/>
                                  <w:color w:val="000000"/>
                                  <w:sz w:val="20"/>
                                  <w:szCs w:val="20"/>
                                </w:rPr>
                                <w:t>4 (0.5%)</w:t>
                              </w:r>
                              <w:r w:rsidRPr="00C75CB2">
                                <w:rPr>
                                  <w:rFonts w:ascii="Arial" w:hAnsi="Arial" w:cs="Arial"/>
                                  <w:sz w:val="20"/>
                                  <w:szCs w:val="20"/>
                                </w:rPr>
                                <w:tab/>
                                <w:t xml:space="preserve">No hospital follow up </w:t>
                              </w:r>
                            </w:p>
                          </w:txbxContent>
                        </v:textbox>
                      </v:shape>
                      <v:shape id="Text Box 86" o:spid="_x0000_s1043" type="#_x0000_t202" style="position:absolute;top:13906;width:67916;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" fillcolor="#fff2cc [663]">
                        <v:textbox>
                          <w:txbxContent>
                            <w:p w14:paraId="3777EA2C" w14:textId="77777777" w:rsidR="002B5D56" w:rsidRPr="00C75CB2" w:rsidRDefault="002B5D56" w:rsidP="007505D6">
                              <w:pPr>
                                <w:jc w:val="center"/>
                                <w:rPr>
                                  <w:rFonts w:cs="Arial"/>
                                  <w:sz w:val="20"/>
                                  <w:szCs w:val="20"/>
                                </w:rPr>
                              </w:pPr>
                              <w:r>
                                <w:rPr>
                                  <w:rFonts w:cs="Arial"/>
                                  <w:sz w:val="20"/>
                                  <w:szCs w:val="20"/>
                                </w:rPr>
                                <w:t>Original</w:t>
                              </w:r>
                              <w:r w:rsidRPr="00C75CB2">
                                <w:rPr>
                                  <w:rFonts w:cs="Arial"/>
                                  <w:sz w:val="20"/>
                                  <w:szCs w:val="20"/>
                                </w:rPr>
                                <w:t xml:space="preserve"> HES data to end Jan 2015. Final researcher </w:t>
                              </w:r>
                              <w:r>
                                <w:rPr>
                                  <w:rFonts w:cs="Arial"/>
                                  <w:sz w:val="20"/>
                                  <w:szCs w:val="20"/>
                                </w:rPr>
                                <w:t xml:space="preserve">18 month </w:t>
                              </w:r>
                              <w:r w:rsidRPr="00C75CB2">
                                <w:rPr>
                                  <w:rFonts w:cs="Arial"/>
                                  <w:sz w:val="20"/>
                                  <w:szCs w:val="20"/>
                                </w:rPr>
                                <w:t>follow</w:t>
                              </w:r>
                              <w:r>
                                <w:rPr>
                                  <w:rFonts w:cs="Arial"/>
                                  <w:sz w:val="20"/>
                                  <w:szCs w:val="20"/>
                                </w:rPr>
                                <w:t xml:space="preserve"> </w:t>
                              </w:r>
                              <w:r w:rsidRPr="00C75CB2">
                                <w:rPr>
                                  <w:rFonts w:cs="Arial"/>
                                  <w:sz w:val="20"/>
                                  <w:szCs w:val="20"/>
                                </w:rPr>
                                <w:t>up</w:t>
                              </w:r>
                              <w:r>
                                <w:rPr>
                                  <w:rFonts w:cs="Arial"/>
                                  <w:sz w:val="20"/>
                                  <w:szCs w:val="20"/>
                                </w:rPr>
                                <w:t>:</w:t>
                              </w:r>
                              <w:r w:rsidRPr="00C75CB2">
                                <w:rPr>
                                  <w:rFonts w:cs="Arial"/>
                                  <w:sz w:val="20"/>
                                  <w:szCs w:val="20"/>
                                </w:rPr>
                                <w:t xml:space="preserve"> June 2015.</w:t>
                              </w:r>
                            </w:p>
                            <w:p w14:paraId="0E5F5E53" w14:textId="77777777" w:rsidR="002B5D56" w:rsidRPr="00C75CB2" w:rsidRDefault="002B5D56" w:rsidP="007505D6">
                              <w:pPr>
                                <w:jc w:val="center"/>
                                <w:rPr>
                                  <w:rFonts w:cs="Arial"/>
                                  <w:sz w:val="20"/>
                                  <w:szCs w:val="20"/>
                                </w:rPr>
                              </w:pPr>
                              <w:r w:rsidRPr="00C75CB2">
                                <w:rPr>
                                  <w:rFonts w:cs="Arial"/>
                                  <w:sz w:val="20"/>
                                  <w:szCs w:val="20"/>
                                </w:rPr>
                                <w:t>Overall length of follow-up (N=832): mean 17.7 (SD 1.77), median 18, range 0-18 months.</w:t>
                              </w:r>
                            </w:p>
                          </w:txbxContent>
                        </v:textbox>
                      </v:shape>
                      <v:roundrect id="Rounded Rectangle 226" o:spid="_x0000_s1044" style="position:absolute;left:14668;top:19812;width:36197;height:68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" fillcolor="#5b9bd5 [3204]" strokecolor="#1f4d78 [1604]" strokeweight="1pt">
                        <v:stroke joinstyle="miter"/>
                        <v:textbox>
                          <w:txbxContent>
                            <w:p w14:paraId="7BB23C70" w14:textId="77777777" w:rsidR="002B5D56" w:rsidRPr="00C75CB2" w:rsidRDefault="002B5D56" w:rsidP="007505D6">
                              <w:pPr>
                                <w:jc w:val="center"/>
                                <w:rPr>
                                  <w:rFonts w:cs="Arial"/>
                                  <w:b/>
                                  <w:color w:val="000000" w:themeColor="text1"/>
                                  <w:sz w:val="28"/>
                                  <w:szCs w:val="28"/>
                                </w:rPr>
                              </w:pPr>
                              <w:r w:rsidRPr="00C75CB2">
                                <w:rPr>
                                  <w:rFonts w:cs="Arial"/>
                                  <w:b/>
                                  <w:color w:val="000000" w:themeColor="text1"/>
                                  <w:sz w:val="28"/>
                                  <w:szCs w:val="28"/>
                                </w:rPr>
                                <w:t>Extended follow-up</w:t>
                              </w:r>
                            </w:p>
                            <w:p w14:paraId="7FC58DEB" w14:textId="77777777" w:rsidR="002B5D56" w:rsidRPr="00C75CB2" w:rsidRDefault="002B5D56" w:rsidP="007505D6">
                              <w:pPr>
                                <w:jc w:val="center"/>
                                <w:rPr>
                                  <w:rFonts w:cs="Arial"/>
                                  <w:color w:val="000000" w:themeColor="text1"/>
                                  <w:sz w:val="20"/>
                                  <w:szCs w:val="20"/>
                                </w:rPr>
                              </w:pPr>
                              <w:r w:rsidRPr="00C75CB2">
                                <w:rPr>
                                  <w:rFonts w:cs="Arial"/>
                                  <w:color w:val="000000" w:themeColor="text1"/>
                                  <w:sz w:val="20"/>
                                  <w:szCs w:val="20"/>
                                </w:rPr>
                                <w:t>Participant newsletter sent to all participants without withdrawal from further clinical data collection Sept 2016</w:t>
                              </w:r>
                            </w:p>
                          </w:txbxContent>
                        </v:textbox>
                      </v:roundrect>
                      <v:shape id="Text Box 86" o:spid="_x0000_s1045" type="#_x0000_t202" style="position:absolute;left:2000;top:59150;width:64242;height:6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" fillcolor="#fff2cc [663]">
                        <v:textbox>
                          <w:txbxContent>
                            <w:p w14:paraId="58E26CAD" w14:textId="77777777" w:rsidR="002B5D56" w:rsidRPr="00C75CB2" w:rsidRDefault="002B5D56" w:rsidP="007505D6">
                              <w:pPr>
                                <w:jc w:val="center"/>
                                <w:rPr>
                                  <w:rFonts w:cs="Arial"/>
                                  <w:b/>
                                  <w:sz w:val="20"/>
                                  <w:szCs w:val="20"/>
                                </w:rPr>
                              </w:pPr>
                              <w:r w:rsidRPr="00C75CB2">
                                <w:rPr>
                                  <w:rFonts w:cs="Arial"/>
                                  <w:b/>
                                  <w:sz w:val="20"/>
                                  <w:szCs w:val="20"/>
                                </w:rPr>
                                <w:t>Extended follow-up includes:</w:t>
                              </w:r>
                            </w:p>
                            <w:p w14:paraId="01700FE1" w14:textId="77777777" w:rsidR="002B5D56" w:rsidRPr="00194005" w:rsidRDefault="002B5D56" w:rsidP="007505D6">
                              <w:pPr>
                                <w:spacing w:before="80"/>
                                <w:rPr>
                                  <w:rFonts w:cs="Arial"/>
                                  <w:sz w:val="20"/>
                                  <w:szCs w:val="20"/>
                                </w:rPr>
                              </w:pPr>
                              <w:r w:rsidRPr="00C75CB2">
                                <w:rPr>
                                  <w:rFonts w:cs="Arial"/>
                                  <w:sz w:val="20"/>
                                  <w:szCs w:val="20"/>
                                </w:rPr>
                                <w:t>Additional &gt;18m Hospital data (HES) for 804 (96.</w:t>
                              </w:r>
                              <w:r>
                                <w:rPr>
                                  <w:rFonts w:cs="Arial"/>
                                  <w:sz w:val="20"/>
                                  <w:szCs w:val="20"/>
                                </w:rPr>
                                <w:t>6</w:t>
                              </w:r>
                              <w:r w:rsidRPr="00C75CB2">
                                <w:rPr>
                                  <w:rFonts w:cs="Arial"/>
                                  <w:sz w:val="20"/>
                                  <w:szCs w:val="20"/>
                                </w:rPr>
                                <w:t>%) participants</w:t>
                              </w:r>
                              <w:r>
                                <w:rPr>
                                  <w:rFonts w:cs="Arial"/>
                                  <w:sz w:val="20"/>
                                  <w:szCs w:val="20"/>
                                </w:rPr>
                                <w:t xml:space="preserve"> (785 (94.4%) with </w:t>
                              </w:r>
                              <w:r w:rsidRPr="00C75CB2">
                                <w:rPr>
                                  <w:rFonts w:cs="Arial"/>
                                  <w:sz w:val="20"/>
                                  <w:szCs w:val="20"/>
                                </w:rPr>
                                <w:t>≥</w:t>
                              </w:r>
                              <w:r>
                                <w:rPr>
                                  <w:rFonts w:cs="Arial"/>
                                  <w:sz w:val="20"/>
                                  <w:szCs w:val="20"/>
                                </w:rPr>
                                <w:t>36 months follow up).</w:t>
                              </w:r>
                            </w:p>
                            <w:p w14:paraId="431DD4D9" w14:textId="77777777" w:rsidR="002B5D56" w:rsidRPr="00C75CB2" w:rsidRDefault="002B5D56" w:rsidP="007505D6">
                              <w:pPr>
                                <w:rPr>
                                  <w:rFonts w:cs="Arial"/>
                                  <w:sz w:val="20"/>
                                  <w:szCs w:val="20"/>
                                </w:rPr>
                              </w:pPr>
                              <w:r w:rsidRPr="00C75CB2">
                                <w:rPr>
                                  <w:rFonts w:cs="Arial"/>
                                  <w:sz w:val="20"/>
                                  <w:szCs w:val="20"/>
                                </w:rPr>
                                <w:t>Overall length of follow-up (N=832): mean 55.1 (SD 14.36), median 55.4, range 0-82.5 months.</w:t>
                              </w:r>
                            </w:p>
                            <w:p w14:paraId="6A7B65D1" w14:textId="77777777" w:rsidR="002B5D56" w:rsidRPr="00C75CB2" w:rsidRDefault="002B5D56" w:rsidP="007505D6">
                              <w:pPr>
                                <w:jc w:val="center"/>
                                <w:rPr>
                                  <w:rFonts w:cs="Arial"/>
                                  <w:sz w:val="20"/>
                                  <w:szCs w:val="20"/>
                                </w:rPr>
                              </w:pPr>
                            </w:p>
                          </w:txbxContent>
                        </v:textbox>
                      </v:shape>
                      <v:shape id="Text Box 86" o:spid="_x0000_s1046" type="#_x0000_t202" style="position:absolute;left:1047;top:69151;width:67858;height: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" fillcolor="#daeef3">
                        <v:textbox>
                          <w:txbxContent>
                            <w:p w14:paraId="1AFDF831" w14:textId="77777777" w:rsidR="002B5D56" w:rsidRPr="00C75CB2" w:rsidRDefault="002B5D56" w:rsidP="007505D6">
                              <w:pPr>
                                <w:jc w:val="center"/>
                                <w:rPr>
                                  <w:rFonts w:cs="Arial"/>
                                  <w:b/>
                                  <w:sz w:val="20"/>
                                  <w:szCs w:val="20"/>
                                </w:rPr>
                              </w:pPr>
                              <w:r w:rsidRPr="00C75CB2">
                                <w:rPr>
                                  <w:rFonts w:cs="Arial"/>
                                  <w:b/>
                                  <w:sz w:val="20"/>
                                  <w:szCs w:val="20"/>
                                </w:rPr>
                                <w:t>Researcher follow-up of unclassified hospital attendances</w:t>
                              </w:r>
                            </w:p>
                            <w:p w14:paraId="1C272D8B" w14:textId="77777777" w:rsidR="002B5D56" w:rsidRPr="00CC6199" w:rsidRDefault="002B5D56" w:rsidP="007505D6">
                              <w:pPr>
                                <w:jc w:val="center"/>
                                <w:rPr>
                                  <w:rFonts w:cs="Arial"/>
                                  <w:i/>
                                  <w:sz w:val="20"/>
                                  <w:szCs w:val="20"/>
                                </w:rPr>
                              </w:pPr>
                              <w:r>
                                <w:rPr>
                                  <w:rFonts w:cs="Arial"/>
                                  <w:i/>
                                  <w:sz w:val="20"/>
                                  <w:szCs w:val="20"/>
                                </w:rPr>
                                <w:t>During J</w:t>
                              </w:r>
                              <w:r w:rsidRPr="00CC6199">
                                <w:rPr>
                                  <w:rFonts w:cs="Arial"/>
                                  <w:i/>
                                  <w:sz w:val="20"/>
                                  <w:szCs w:val="20"/>
                                </w:rPr>
                                <w:t>uly 2017 - Jan 2018</w:t>
                              </w:r>
                            </w:p>
                          </w:txbxContent>
                        </v:textbox>
                      </v:shape>
                      <v:shape id="Text Box 81" o:spid="_x0000_s1047" type="#_x0000_t202" style="position:absolute;left:17907;top:45148;width:30016;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" fillcolor="#daeef3">
                        <v:textbox>
                          <w:txbxContent>
                            <w:p w14:paraId="260AFAC0" w14:textId="77777777" w:rsidR="002B5D56" w:rsidRPr="009B3728" w:rsidRDefault="002B5D56" w:rsidP="007505D6">
                              <w:pPr>
                                <w:jc w:val="center"/>
                                <w:rPr>
                                  <w:rFonts w:cs="Arial"/>
                                  <w:b/>
                                  <w:sz w:val="20"/>
                                  <w:szCs w:val="20"/>
                                </w:rPr>
                              </w:pPr>
                              <w:r w:rsidRPr="00C75CB2">
                                <w:rPr>
                                  <w:rFonts w:cs="Arial"/>
                                  <w:b/>
                                  <w:sz w:val="20"/>
                                  <w:szCs w:val="20"/>
                                </w:rPr>
                                <w:t xml:space="preserve">HES linkage: </w:t>
                              </w:r>
                              <w:r w:rsidRPr="00C75CB2">
                                <w:rPr>
                                  <w:rFonts w:cs="Arial"/>
                                  <w:sz w:val="20"/>
                                  <w:szCs w:val="20"/>
                                </w:rPr>
                                <w:t>766</w:t>
                              </w:r>
                              <w:r w:rsidRPr="00C75CB2">
                                <w:rPr>
                                  <w:rFonts w:cs="Arial"/>
                                  <w:b/>
                                  <w:sz w:val="20"/>
                                  <w:szCs w:val="20"/>
                                </w:rPr>
                                <w:t xml:space="preserve"> </w:t>
                              </w:r>
                              <w:r w:rsidRPr="00C75CB2">
                                <w:rPr>
                                  <w:rFonts w:cs="Arial"/>
                                  <w:sz w:val="20"/>
                                  <w:szCs w:val="20"/>
                                </w:rPr>
                                <w:t>(99.</w:t>
                              </w:r>
                              <w:r>
                                <w:rPr>
                                  <w:rFonts w:cs="Arial"/>
                                  <w:sz w:val="20"/>
                                  <w:szCs w:val="20"/>
                                </w:rPr>
                                <w:t>4</w:t>
                              </w:r>
                              <w:r w:rsidRPr="00C75CB2">
                                <w:rPr>
                                  <w:rFonts w:cs="Arial"/>
                                  <w:sz w:val="20"/>
                                  <w:szCs w:val="20"/>
                                </w:rPr>
                                <w:t xml:space="preserve">% linkage rate) </w:t>
                              </w:r>
                            </w:p>
                            <w:p w14:paraId="0E4255A5" w14:textId="77777777" w:rsidR="002B5D56" w:rsidRPr="00C75CB2" w:rsidRDefault="002B5D56" w:rsidP="007505D6">
                              <w:pPr>
                                <w:jc w:val="center"/>
                                <w:rPr>
                                  <w:rFonts w:cs="Arial"/>
                                  <w:b/>
                                  <w:sz w:val="20"/>
                                  <w:szCs w:val="20"/>
                                </w:rPr>
                              </w:pPr>
                              <w:r>
                                <w:rPr>
                                  <w:rFonts w:cs="Arial"/>
                                  <w:i/>
                                  <w:sz w:val="20"/>
                                  <w:szCs w:val="20"/>
                                </w:rPr>
                                <w:t xml:space="preserve">HES data received </w:t>
                              </w:r>
                              <w:r w:rsidRPr="00C75CB2">
                                <w:rPr>
                                  <w:rFonts w:cs="Arial"/>
                                  <w:i/>
                                  <w:sz w:val="20"/>
                                  <w:szCs w:val="20"/>
                                </w:rPr>
                                <w:t>May 201</w:t>
                              </w:r>
                              <w:r>
                                <w:rPr>
                                  <w:rFonts w:cs="Arial"/>
                                  <w:i/>
                                  <w:sz w:val="20"/>
                                  <w:szCs w:val="20"/>
                                </w:rPr>
                                <w:t>7, data to Feb 2017</w:t>
                              </w:r>
                            </w:p>
                            <w:p w14:paraId="21DC4FC5" w14:textId="77777777" w:rsidR="002B5D56" w:rsidRPr="00C75CB2" w:rsidRDefault="002B5D56" w:rsidP="007505D6">
                              <w:pPr>
                                <w:jc w:val="center"/>
                                <w:rPr>
                                  <w:rFonts w:cs="Arial"/>
                                  <w:b/>
                                  <w:sz w:val="20"/>
                                  <w:szCs w:val="20"/>
                                </w:rPr>
                              </w:pPr>
                            </w:p>
                          </w:txbxContent>
                        </v:textbox>
                      </v:shape>
                      <v:shape id="Text Box 4" o:spid="_x0000_s1048" type="#_x0000_t202" style="position:absolute;left:1047;top:41719;width:1555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" filled="f">
                        <v:textbox>
                          <w:txbxContent>
                            <w:p w14:paraId="1BECEE38" w14:textId="77777777" w:rsidR="002B5D56" w:rsidRPr="00C75CB2" w:rsidRDefault="002B5D56" w:rsidP="007505D6">
                              <w:pPr>
                                <w:rPr>
                                  <w:rFonts w:cs="Arial"/>
                                  <w:i/>
                                  <w:sz w:val="18"/>
                                  <w:szCs w:val="18"/>
                                </w:rPr>
                              </w:pPr>
                              <w:r>
                                <w:rPr>
                                  <w:rFonts w:cs="Arial"/>
                                  <w:sz w:val="20"/>
                                  <w:szCs w:val="20"/>
                                </w:rPr>
                                <w:t>I</w:t>
                              </w:r>
                              <w:r w:rsidRPr="00C75CB2">
                                <w:rPr>
                                  <w:rFonts w:cs="Arial"/>
                                  <w:sz w:val="20"/>
                                  <w:szCs w:val="20"/>
                                </w:rPr>
                                <w:t xml:space="preserve">dentifiers not </w:t>
                              </w:r>
                              <w:r>
                                <w:rPr>
                                  <w:rFonts w:cs="Arial"/>
                                  <w:sz w:val="20"/>
                                  <w:szCs w:val="20"/>
                                </w:rPr>
                                <w:t>matched to HES: 5 (0.6%)</w:t>
                              </w:r>
                            </w:p>
                            <w:p w14:paraId="6B7B8FEA" w14:textId="77777777" w:rsidR="002B5D56" w:rsidRPr="00C75CB2" w:rsidRDefault="002B5D56" w:rsidP="007505D6">
                              <w:pPr>
                                <w:rPr>
                                  <w:rFonts w:cs="Arial"/>
                                  <w:b/>
                                  <w:sz w:val="20"/>
                                  <w:szCs w:val="20"/>
                                </w:rPr>
                              </w:pPr>
                            </w:p>
                          </w:txbxContent>
                        </v:textbox>
                      </v:shape>
                      <v:shape id="Text Box 81" o:spid="_x0000_s1049" type="#_x0000_t202" style="position:absolute;left:40005;top:51339;width:24447;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" fillcolor="#daeef3">
                        <v:textbox>
                          <w:txbxContent>
                            <w:p w14:paraId="7E4CFF56" w14:textId="77777777" w:rsidR="002B5D56" w:rsidRDefault="002B5D56" w:rsidP="007505D6">
                              <w:pPr>
                                <w:jc w:val="center"/>
                                <w:rPr>
                                  <w:rFonts w:cs="Arial"/>
                                  <w:b/>
                                  <w:sz w:val="20"/>
                                  <w:szCs w:val="20"/>
                                </w:rPr>
                              </w:pPr>
                              <w:r>
                                <w:rPr>
                                  <w:rFonts w:cs="Arial"/>
                                  <w:b/>
                                  <w:sz w:val="20"/>
                                  <w:szCs w:val="20"/>
                                </w:rPr>
                                <w:t xml:space="preserve">Post 18m HES data received during original trial follow-up*: </w:t>
                              </w:r>
                              <w:r w:rsidRPr="007B1AC8">
                                <w:rPr>
                                  <w:rFonts w:cs="Arial"/>
                                  <w:sz w:val="20"/>
                                  <w:szCs w:val="20"/>
                                </w:rPr>
                                <w:t>38 (</w:t>
                              </w:r>
                              <w:r>
                                <w:rPr>
                                  <w:rFonts w:cs="Arial"/>
                                  <w:sz w:val="20"/>
                                  <w:szCs w:val="20"/>
                                </w:rPr>
                                <w:t>4.6%</w:t>
                              </w:r>
                              <w:r w:rsidRPr="007B1AC8">
                                <w:rPr>
                                  <w:rFonts w:cs="Arial"/>
                                  <w:sz w:val="20"/>
                                  <w:szCs w:val="20"/>
                                </w:rPr>
                                <w:t>)</w:t>
                              </w:r>
                            </w:p>
                            <w:p w14:paraId="6AEC85D8" w14:textId="77777777" w:rsidR="002B5D56" w:rsidRPr="00194005" w:rsidRDefault="002B5D56" w:rsidP="007505D6">
                              <w:pPr>
                                <w:jc w:val="center"/>
                                <w:rPr>
                                  <w:rFonts w:cs="Arial"/>
                                  <w:i/>
                                  <w:sz w:val="20"/>
                                  <w:szCs w:val="20"/>
                                </w:rPr>
                              </w:pPr>
                              <w:r w:rsidRPr="00194005">
                                <w:rPr>
                                  <w:rFonts w:cs="Arial"/>
                                  <w:i/>
                                  <w:sz w:val="20"/>
                                  <w:szCs w:val="20"/>
                                </w:rPr>
                                <w:t>(</w:t>
                              </w:r>
                              <w:r>
                                <w:rPr>
                                  <w:rFonts w:cs="Arial"/>
                                  <w:i/>
                                  <w:sz w:val="20"/>
                                  <w:szCs w:val="20"/>
                                </w:rPr>
                                <w:t>HES d</w:t>
                              </w:r>
                              <w:r w:rsidRPr="00194005">
                                <w:rPr>
                                  <w:rFonts w:cs="Arial"/>
                                  <w:i/>
                                  <w:sz w:val="20"/>
                                  <w:szCs w:val="20"/>
                                </w:rPr>
                                <w:t>ata to Jan 2015)</w:t>
                              </w:r>
                            </w:p>
                            <w:p w14:paraId="0ED79633" w14:textId="77777777" w:rsidR="002B5D56" w:rsidRPr="00C75CB2" w:rsidRDefault="002B5D56" w:rsidP="007505D6">
                              <w:pPr>
                                <w:jc w:val="center"/>
                                <w:rPr>
                                  <w:rFonts w:cs="Arial"/>
                                  <w:b/>
                                  <w:sz w:val="20"/>
                                  <w:szCs w:val="20"/>
                                </w:rPr>
                              </w:pPr>
                            </w:p>
                          </w:txbxContent>
                        </v:textbox>
                      </v:shape>
                    </v:group>
                  </v:group>
                </v:group>
                <v:shape id="Straight Arrow Connector 234" o:spid="_x0000_s1050" type="#_x0000_t32" style="position:absolute;left:52006;top:44577;width:0;height:14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" strokecolor="black [3213]" strokeweight=".5pt">
                  <v:stroke endarrow="block" joinstyle="miter"/>
                </v:shape>
                <v:shape id="Straight Arrow Connector 235" o:spid="_x0000_s1051" type="#_x0000_t32" style="position:absolute;left:32956;top:39052;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" strokecolor="black [3213]" strokeweight=".5pt">
                  <v:stroke endarrow="block" joinstyle="miter"/>
                </v:shape>
                <v:shape id="Straight Arrow Connector 236" o:spid="_x0000_s1052" type="#_x0000_t32" style="position:absolute;left:16573;top:51054;width:163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" strokecolor="black [3213]" strokeweight=".5pt">
                  <v:stroke endarrow="block" joinstyle="miter"/>
                </v:shape>
              </v:group>
            </w:pict>
          </mc:Fallback>
        </mc:AlternateContent>
      </w:r>
    </w:p>
    <w:p w14:paraId="3C83753B" w14:textId="19DFB11A" w:rsidR="00C75CB2" w:rsidRDefault="00C75CB2" w:rsidP="00C75CB2"/>
    <w:p w14:paraId="1A353C77" w14:textId="77777777" w:rsidR="00C75CB2" w:rsidRDefault="00C75CB2" w:rsidP="00C75CB2"/>
    <w:p w14:paraId="075D6784" w14:textId="7860F94A" w:rsidR="00C75CB2" w:rsidRDefault="00C75CB2" w:rsidP="00C75CB2"/>
    <w:p w14:paraId="2558F4F8" w14:textId="2E9F113F" w:rsidR="00C75CB2" w:rsidRDefault="00C75CB2" w:rsidP="00C75CB2"/>
    <w:p w14:paraId="60BA828B" w14:textId="219FCC81" w:rsidR="00C75CB2" w:rsidRDefault="00C75CB2" w:rsidP="00C75CB2"/>
    <w:p w14:paraId="6E2EEE07" w14:textId="3E1FFB26" w:rsidR="00C75CB2" w:rsidRDefault="00C75CB2" w:rsidP="00C75CB2"/>
    <w:p w14:paraId="196E7317" w14:textId="2102DDB0" w:rsidR="00C75CB2" w:rsidRDefault="00C75CB2" w:rsidP="00C75CB2"/>
    <w:p w14:paraId="3D41E63D" w14:textId="17698C42" w:rsidR="00C75CB2" w:rsidRDefault="00C75CB2" w:rsidP="00C75CB2"/>
    <w:p w14:paraId="242A846F" w14:textId="6B1783F6" w:rsidR="00C75CB2" w:rsidRDefault="00C75CB2" w:rsidP="00C75CB2"/>
    <w:p w14:paraId="0E275ABD" w14:textId="095C31EA" w:rsidR="00C75CB2" w:rsidRDefault="00C75CB2" w:rsidP="00C75CB2"/>
    <w:p w14:paraId="16D0B1EB" w14:textId="5CD611D7" w:rsidR="00C75CB2" w:rsidRDefault="00C75CB2" w:rsidP="00C75CB2"/>
    <w:p w14:paraId="5F46531F" w14:textId="483E211D" w:rsidR="00C75CB2" w:rsidRDefault="00C75CB2" w:rsidP="00C75CB2"/>
    <w:p w14:paraId="27EFA26E" w14:textId="62CFA830" w:rsidR="00C75CB2" w:rsidRDefault="00C75CB2" w:rsidP="00C75CB2"/>
    <w:p w14:paraId="2F372B75" w14:textId="657ED9C8" w:rsidR="00C75CB2" w:rsidRDefault="00C75CB2" w:rsidP="00C75CB2"/>
    <w:p w14:paraId="728AE4A5" w14:textId="7688507A" w:rsidR="00C75CB2" w:rsidRDefault="00C75CB2" w:rsidP="00C75CB2"/>
    <w:p w14:paraId="5572702C" w14:textId="77777777" w:rsidR="00C75CB2" w:rsidRDefault="00C75CB2" w:rsidP="00C75CB2"/>
    <w:p w14:paraId="224626EC" w14:textId="262361F0" w:rsidR="00C75CB2" w:rsidRDefault="00C75CB2" w:rsidP="00C75CB2"/>
    <w:p w14:paraId="784FE487" w14:textId="0F67DBCD" w:rsidR="00C75CB2" w:rsidRDefault="00C75CB2" w:rsidP="00C75CB2"/>
    <w:p w14:paraId="2BFF031C" w14:textId="489E7D6C" w:rsidR="00C75CB2" w:rsidRDefault="00C75CB2" w:rsidP="00C75CB2"/>
    <w:p w14:paraId="71270A95" w14:textId="2D0B297D" w:rsidR="00C75CB2" w:rsidRDefault="00C75CB2" w:rsidP="00C75CB2"/>
    <w:p w14:paraId="01CDE5ED" w14:textId="4DBD038A" w:rsidR="00C75CB2" w:rsidRDefault="00C75CB2" w:rsidP="00C75CB2"/>
    <w:p w14:paraId="52FA68DF" w14:textId="7CE66B07" w:rsidR="00C75CB2" w:rsidRDefault="00C75CB2" w:rsidP="00C75CB2"/>
    <w:p w14:paraId="6B96208F" w14:textId="1A3134B8" w:rsidR="00C75CB2" w:rsidRDefault="00C75CB2" w:rsidP="00C75CB2"/>
    <w:p w14:paraId="796BEDDB" w14:textId="78C65BB8" w:rsidR="00C75CB2" w:rsidRDefault="00C75CB2" w:rsidP="00C75CB2">
      <w:pPr>
        <w:rPr>
          <w:i/>
          <w:sz w:val="20"/>
          <w:szCs w:val="20"/>
        </w:rPr>
      </w:pPr>
    </w:p>
    <w:p w14:paraId="3C90D794" w14:textId="77777777" w:rsidR="00C75CB2" w:rsidRDefault="00C75CB2" w:rsidP="00C75CB2">
      <w:pPr>
        <w:rPr>
          <w:i/>
          <w:sz w:val="20"/>
          <w:szCs w:val="20"/>
        </w:rPr>
      </w:pPr>
    </w:p>
    <w:p w14:paraId="1BAB2DB2" w14:textId="77777777" w:rsidR="00C75CB2" w:rsidRDefault="00C75CB2" w:rsidP="00C75CB2">
      <w:pPr>
        <w:rPr>
          <w:i/>
          <w:sz w:val="20"/>
          <w:szCs w:val="20"/>
        </w:rPr>
      </w:pPr>
    </w:p>
    <w:p w14:paraId="1104D2D8" w14:textId="77777777" w:rsidR="00C75CB2" w:rsidRDefault="00C75CB2" w:rsidP="00C75CB2">
      <w:pPr>
        <w:rPr>
          <w:i/>
          <w:sz w:val="20"/>
          <w:szCs w:val="20"/>
        </w:rPr>
      </w:pPr>
    </w:p>
    <w:p w14:paraId="6A621AA4" w14:textId="77777777" w:rsidR="00C75CB2" w:rsidRDefault="00C75CB2" w:rsidP="00C75CB2">
      <w:pPr>
        <w:rPr>
          <w:i/>
          <w:sz w:val="20"/>
          <w:szCs w:val="20"/>
        </w:rPr>
      </w:pPr>
    </w:p>
    <w:p w14:paraId="613590DE" w14:textId="77777777" w:rsidR="00C75CB2" w:rsidRDefault="00C75CB2" w:rsidP="00C75CB2">
      <w:pPr>
        <w:rPr>
          <w:i/>
          <w:sz w:val="20"/>
          <w:szCs w:val="20"/>
        </w:rPr>
      </w:pPr>
    </w:p>
    <w:p w14:paraId="2458E490" w14:textId="77777777" w:rsidR="00C75CB2" w:rsidRDefault="00C75CB2" w:rsidP="00C75CB2">
      <w:pPr>
        <w:rPr>
          <w:i/>
          <w:sz w:val="20"/>
          <w:szCs w:val="20"/>
        </w:rPr>
      </w:pPr>
    </w:p>
    <w:p w14:paraId="56F0FBE5" w14:textId="77777777" w:rsidR="00C75CB2" w:rsidRDefault="00C75CB2" w:rsidP="00C75CB2">
      <w:pPr>
        <w:rPr>
          <w:i/>
          <w:sz w:val="20"/>
          <w:szCs w:val="20"/>
        </w:rPr>
      </w:pPr>
    </w:p>
    <w:p w14:paraId="6CE8C41C" w14:textId="77777777" w:rsidR="00C75CB2" w:rsidRDefault="00C75CB2" w:rsidP="00C75CB2">
      <w:pPr>
        <w:rPr>
          <w:i/>
          <w:sz w:val="20"/>
          <w:szCs w:val="20"/>
        </w:rPr>
      </w:pPr>
    </w:p>
    <w:p w14:paraId="125C63BB" w14:textId="77777777" w:rsidR="00C75CB2" w:rsidRDefault="00C75CB2" w:rsidP="00C75CB2">
      <w:pPr>
        <w:rPr>
          <w:i/>
          <w:sz w:val="20"/>
          <w:szCs w:val="20"/>
        </w:rPr>
      </w:pPr>
    </w:p>
    <w:p w14:paraId="04D87176" w14:textId="77777777" w:rsidR="00C75CB2" w:rsidRDefault="00C75CB2" w:rsidP="00C75CB2">
      <w:pPr>
        <w:rPr>
          <w:i/>
          <w:sz w:val="20"/>
          <w:szCs w:val="20"/>
        </w:rPr>
      </w:pPr>
    </w:p>
    <w:p w14:paraId="60E20B12" w14:textId="77777777" w:rsidR="00C75CB2" w:rsidRDefault="00C75CB2" w:rsidP="00C75CB2">
      <w:pPr>
        <w:rPr>
          <w:i/>
          <w:sz w:val="20"/>
          <w:szCs w:val="20"/>
        </w:rPr>
      </w:pPr>
    </w:p>
    <w:p w14:paraId="675C5752" w14:textId="77777777" w:rsidR="00C75CB2" w:rsidRDefault="00C75CB2" w:rsidP="00C75CB2">
      <w:pPr>
        <w:rPr>
          <w:i/>
          <w:sz w:val="20"/>
          <w:szCs w:val="20"/>
        </w:rPr>
      </w:pPr>
    </w:p>
    <w:p w14:paraId="7008008C" w14:textId="77777777" w:rsidR="00C75CB2" w:rsidRDefault="00C75CB2" w:rsidP="00C75CB2">
      <w:pPr>
        <w:rPr>
          <w:i/>
          <w:sz w:val="20"/>
          <w:szCs w:val="20"/>
        </w:rPr>
      </w:pPr>
    </w:p>
    <w:p w14:paraId="5EC67402" w14:textId="77777777" w:rsidR="00C75CB2" w:rsidRDefault="00C75CB2" w:rsidP="00C75CB2">
      <w:pPr>
        <w:rPr>
          <w:i/>
          <w:sz w:val="20"/>
          <w:szCs w:val="20"/>
        </w:rPr>
      </w:pPr>
    </w:p>
    <w:p w14:paraId="5DFC5796" w14:textId="77777777" w:rsidR="00C75CB2" w:rsidRDefault="00C75CB2" w:rsidP="00C75CB2">
      <w:pPr>
        <w:rPr>
          <w:i/>
          <w:sz w:val="20"/>
          <w:szCs w:val="20"/>
        </w:rPr>
      </w:pPr>
    </w:p>
    <w:p w14:paraId="3640DBDC" w14:textId="77777777" w:rsidR="00C75CB2" w:rsidRDefault="00C75CB2" w:rsidP="00C75CB2">
      <w:pPr>
        <w:rPr>
          <w:i/>
          <w:sz w:val="20"/>
          <w:szCs w:val="20"/>
        </w:rPr>
      </w:pPr>
    </w:p>
    <w:p w14:paraId="28F1192F" w14:textId="09BBB273" w:rsidR="00C75CB2" w:rsidRDefault="00C75CB2" w:rsidP="00C75CB2">
      <w:pPr>
        <w:rPr>
          <w:i/>
          <w:sz w:val="20"/>
          <w:szCs w:val="20"/>
        </w:rPr>
      </w:pPr>
    </w:p>
    <w:p w14:paraId="00B9A240" w14:textId="3DEF1D6F" w:rsidR="007505D6" w:rsidRDefault="007505D6" w:rsidP="00C75CB2">
      <w:pPr>
        <w:rPr>
          <w:i/>
          <w:sz w:val="20"/>
          <w:szCs w:val="20"/>
        </w:rPr>
      </w:pPr>
    </w:p>
    <w:p w14:paraId="194903D1" w14:textId="3CF9B377" w:rsidR="007505D6" w:rsidRDefault="007505D6" w:rsidP="00C75CB2">
      <w:pPr>
        <w:rPr>
          <w:i/>
          <w:sz w:val="20"/>
          <w:szCs w:val="20"/>
        </w:rPr>
      </w:pPr>
    </w:p>
    <w:p w14:paraId="52669EEA" w14:textId="4C33B7A3" w:rsidR="007505D6" w:rsidRDefault="007505D6" w:rsidP="00C75CB2">
      <w:pPr>
        <w:rPr>
          <w:i/>
          <w:sz w:val="20"/>
          <w:szCs w:val="20"/>
        </w:rPr>
      </w:pPr>
    </w:p>
    <w:p w14:paraId="7718C5CD" w14:textId="118D6D83" w:rsidR="007505D6" w:rsidRDefault="007505D6" w:rsidP="00C75CB2">
      <w:pPr>
        <w:rPr>
          <w:i/>
          <w:sz w:val="20"/>
          <w:szCs w:val="20"/>
        </w:rPr>
      </w:pPr>
    </w:p>
    <w:p w14:paraId="79AEF90A" w14:textId="7C3DB201" w:rsidR="007505D6" w:rsidRDefault="007505D6" w:rsidP="00C75CB2">
      <w:pPr>
        <w:rPr>
          <w:i/>
          <w:sz w:val="20"/>
          <w:szCs w:val="20"/>
        </w:rPr>
      </w:pPr>
    </w:p>
    <w:p w14:paraId="65E2DAE7" w14:textId="3FCCF17D" w:rsidR="007505D6" w:rsidRDefault="007505D6" w:rsidP="00C75CB2">
      <w:pPr>
        <w:rPr>
          <w:i/>
          <w:sz w:val="20"/>
          <w:szCs w:val="20"/>
        </w:rPr>
      </w:pPr>
    </w:p>
    <w:p w14:paraId="34593056" w14:textId="5D034199" w:rsidR="007505D6" w:rsidRDefault="007505D6" w:rsidP="00C75CB2">
      <w:pPr>
        <w:rPr>
          <w:i/>
          <w:sz w:val="20"/>
          <w:szCs w:val="20"/>
        </w:rPr>
      </w:pPr>
    </w:p>
    <w:p w14:paraId="60F87341" w14:textId="6CABA38A" w:rsidR="007505D6" w:rsidRDefault="007505D6" w:rsidP="00C75CB2">
      <w:pPr>
        <w:rPr>
          <w:i/>
          <w:sz w:val="20"/>
          <w:szCs w:val="20"/>
        </w:rPr>
      </w:pPr>
    </w:p>
    <w:p w14:paraId="0FADD65A" w14:textId="4CAB3F55" w:rsidR="007505D6" w:rsidRDefault="007505D6" w:rsidP="00C75CB2">
      <w:pPr>
        <w:rPr>
          <w:i/>
          <w:sz w:val="20"/>
          <w:szCs w:val="20"/>
        </w:rPr>
      </w:pPr>
    </w:p>
    <w:p w14:paraId="60A97B84" w14:textId="06FDCAB8" w:rsidR="007505D6" w:rsidRDefault="007505D6" w:rsidP="00C75CB2">
      <w:pPr>
        <w:rPr>
          <w:i/>
          <w:sz w:val="20"/>
          <w:szCs w:val="20"/>
        </w:rPr>
      </w:pPr>
    </w:p>
    <w:p w14:paraId="515699A2" w14:textId="77777777" w:rsidR="007505D6" w:rsidRDefault="007505D6" w:rsidP="00C75CB2">
      <w:pPr>
        <w:rPr>
          <w:i/>
          <w:sz w:val="20"/>
          <w:szCs w:val="20"/>
        </w:rPr>
      </w:pPr>
    </w:p>
    <w:p w14:paraId="6D28C2FE" w14:textId="2771029A" w:rsidR="00C75CB2" w:rsidRDefault="007505D6" w:rsidP="00C75CB2">
      <w:pPr>
        <w:rPr>
          <w:i/>
          <w:sz w:val="20"/>
          <w:szCs w:val="20"/>
        </w:rPr>
      </w:pPr>
      <w:r w:rsidRPr="007B71FA">
        <w:rPr>
          <w:i/>
          <w:sz w:val="20"/>
          <w:szCs w:val="20"/>
        </w:rPr>
        <w:t xml:space="preserve">*Note post 18m HES data was </w:t>
      </w:r>
      <w:r>
        <w:rPr>
          <w:i/>
          <w:sz w:val="20"/>
          <w:szCs w:val="20"/>
        </w:rPr>
        <w:t>included</w:t>
      </w:r>
      <w:r w:rsidRPr="007B71FA">
        <w:rPr>
          <w:i/>
          <w:sz w:val="20"/>
          <w:szCs w:val="20"/>
        </w:rPr>
        <w:t xml:space="preserve"> for these participants </w:t>
      </w:r>
      <w:r>
        <w:rPr>
          <w:i/>
          <w:sz w:val="20"/>
          <w:szCs w:val="20"/>
        </w:rPr>
        <w:t>based on</w:t>
      </w:r>
      <w:r w:rsidRPr="007B71FA">
        <w:rPr>
          <w:i/>
          <w:sz w:val="20"/>
          <w:szCs w:val="20"/>
        </w:rPr>
        <w:t xml:space="preserve"> post 18m HES data obtained </w:t>
      </w:r>
      <w:r>
        <w:rPr>
          <w:i/>
          <w:sz w:val="20"/>
          <w:szCs w:val="20"/>
        </w:rPr>
        <w:t>during the original trial follow-up period. This data was not included in the original 18-month analysis</w:t>
      </w:r>
      <w:r w:rsidRPr="007B71FA">
        <w:rPr>
          <w:i/>
          <w:sz w:val="20"/>
          <w:szCs w:val="20"/>
        </w:rPr>
        <w:t xml:space="preserve">.  </w:t>
      </w:r>
    </w:p>
    <w:p w14:paraId="11E37F7E" w14:textId="22B1A8EC" w:rsidR="00C75CB2" w:rsidRPr="00C75CB2" w:rsidRDefault="00C75CB2" w:rsidP="00C75CB2">
      <w:pPr>
        <w:rPr>
          <w:i/>
          <w:sz w:val="20"/>
          <w:szCs w:val="20"/>
        </w:rPr>
      </w:pPr>
      <w:r>
        <w:rPr>
          <w:rFonts w:eastAsia="Times New Roman" w:cs="Arial"/>
          <w:i/>
          <w:lang w:eastAsia="en-GB"/>
        </w:rPr>
        <w:br w:type="page"/>
      </w:r>
    </w:p>
    <w:p w14:paraId="6682A7DD" w14:textId="1A65E99F" w:rsidR="00271B9D" w:rsidRPr="00604713" w:rsidRDefault="006873EC" w:rsidP="00271B9D">
      <w:pPr>
        <w:spacing w:line="360" w:lineRule="auto"/>
        <w:rPr>
          <w:rFonts w:eastAsia="Times New Roman" w:cs="Arial"/>
          <w:i/>
          <w:lang w:eastAsia="en-GB"/>
        </w:rPr>
      </w:pPr>
      <w:r>
        <w:rPr>
          <w:rFonts w:eastAsia="Times New Roman" w:cs="Arial"/>
          <w:i/>
          <w:lang w:eastAsia="en-GB"/>
        </w:rPr>
        <w:lastRenderedPageBreak/>
        <w:t xml:space="preserve">Reported </w:t>
      </w:r>
      <w:r w:rsidR="00604713" w:rsidRPr="00604713">
        <w:rPr>
          <w:rFonts w:eastAsia="Times New Roman" w:cs="Arial"/>
          <w:i/>
          <w:lang w:eastAsia="en-GB"/>
        </w:rPr>
        <w:t>Attendances</w:t>
      </w:r>
    </w:p>
    <w:p w14:paraId="3DAC6FE2" w14:textId="024449E4" w:rsidR="00661754" w:rsidRDefault="00271B9D" w:rsidP="00271B9D">
      <w:pPr>
        <w:spacing w:after="160" w:line="360" w:lineRule="auto"/>
      </w:pPr>
      <w:r w:rsidRPr="00271B9D">
        <w:t xml:space="preserve">A total </w:t>
      </w:r>
      <w:r w:rsidR="00056008">
        <w:t xml:space="preserve">of </w:t>
      </w:r>
      <w:r w:rsidRPr="00271B9D">
        <w:t xml:space="preserve">4359 </w:t>
      </w:r>
      <w:r w:rsidR="00636DDC">
        <w:t xml:space="preserve">previously unreported </w:t>
      </w:r>
      <w:r w:rsidRPr="00271B9D">
        <w:t>HES episodes were retrieved</w:t>
      </w:r>
      <w:r w:rsidR="00636DDC">
        <w:t xml:space="preserve"> </w:t>
      </w:r>
      <w:r w:rsidR="004661FB">
        <w:t>and</w:t>
      </w:r>
      <w:r w:rsidRPr="00271B9D">
        <w:rPr>
          <w:color w:val="000000" w:themeColor="text1"/>
        </w:rPr>
        <w:t xml:space="preserve"> linked </w:t>
      </w:r>
      <w:r w:rsidR="00687EF6">
        <w:rPr>
          <w:color w:val="000000" w:themeColor="text1"/>
        </w:rPr>
        <w:t xml:space="preserve">resulting in </w:t>
      </w:r>
      <w:r w:rsidR="00636DDC" w:rsidRPr="00271B9D">
        <w:rPr>
          <w:color w:val="000000" w:themeColor="text1"/>
        </w:rPr>
        <w:t>347</w:t>
      </w:r>
      <w:r w:rsidR="00636DDC">
        <w:rPr>
          <w:color w:val="000000" w:themeColor="text1"/>
        </w:rPr>
        <w:t>9</w:t>
      </w:r>
      <w:r w:rsidR="00636DDC" w:rsidRPr="00271B9D">
        <w:rPr>
          <w:color w:val="000000" w:themeColor="text1"/>
        </w:rPr>
        <w:t xml:space="preserve"> </w:t>
      </w:r>
      <w:r w:rsidRPr="00271B9D">
        <w:rPr>
          <w:color w:val="000000" w:themeColor="text1"/>
        </w:rPr>
        <w:t>unique complete hospital attendances</w:t>
      </w:r>
      <w:r w:rsidR="000A539A">
        <w:rPr>
          <w:color w:val="000000" w:themeColor="text1"/>
        </w:rPr>
        <w:t xml:space="preserve"> (</w:t>
      </w:r>
      <w:r w:rsidR="00BE13E6">
        <w:rPr>
          <w:color w:val="000000" w:themeColor="text1"/>
        </w:rPr>
        <w:t xml:space="preserve">seven </w:t>
      </w:r>
      <w:r w:rsidR="00687EF6">
        <w:rPr>
          <w:color w:val="000000" w:themeColor="text1"/>
        </w:rPr>
        <w:t xml:space="preserve">previously </w:t>
      </w:r>
      <w:r w:rsidR="000A539A">
        <w:rPr>
          <w:color w:val="000000" w:themeColor="text1"/>
        </w:rPr>
        <w:t xml:space="preserve">reported </w:t>
      </w:r>
      <w:r w:rsidR="00BE13E6">
        <w:rPr>
          <w:color w:val="000000" w:themeColor="text1"/>
        </w:rPr>
        <w:t>via researcher only</w:t>
      </w:r>
      <w:r w:rsidR="000A539A">
        <w:rPr>
          <w:color w:val="000000" w:themeColor="text1"/>
        </w:rPr>
        <w:t>)</w:t>
      </w:r>
      <w:r w:rsidR="00FC00C4">
        <w:rPr>
          <w:color w:val="000000" w:themeColor="text1"/>
        </w:rPr>
        <w:t>.</w:t>
      </w:r>
      <w:r w:rsidR="00661754">
        <w:rPr>
          <w:color w:val="000000" w:themeColor="text1"/>
        </w:rPr>
        <w:t xml:space="preserve"> </w:t>
      </w:r>
      <w:r w:rsidRPr="00271B9D">
        <w:t xml:space="preserve">Of these, </w:t>
      </w:r>
      <w:r>
        <w:t>333 (9</w:t>
      </w:r>
      <w:r w:rsidR="007F6A84">
        <w:t>·</w:t>
      </w:r>
      <w:r>
        <w:t>6%) were classified as self-harm, 1600 (46</w:t>
      </w:r>
      <w:r w:rsidR="007F6A84">
        <w:t>·</w:t>
      </w:r>
      <w:r>
        <w:t xml:space="preserve">0%) </w:t>
      </w:r>
      <w:r w:rsidR="00661754">
        <w:t>non</w:t>
      </w:r>
      <w:r>
        <w:t xml:space="preserve"> self-harm, and 154</w:t>
      </w:r>
      <w:r w:rsidR="00636DDC">
        <w:t>6</w:t>
      </w:r>
      <w:r w:rsidR="006873EC">
        <w:t xml:space="preserve"> </w:t>
      </w:r>
      <w:r>
        <w:t>(44</w:t>
      </w:r>
      <w:r w:rsidR="007F6A84">
        <w:t>·</w:t>
      </w:r>
      <w:r>
        <w:t>4%</w:t>
      </w:r>
      <w:r w:rsidR="00B959D6">
        <w:t>)</w:t>
      </w:r>
      <w:r>
        <w:t xml:space="preserve"> were unclassified</w:t>
      </w:r>
      <w:r w:rsidR="00875CF3">
        <w:t xml:space="preserve"> (Supplementary F</w:t>
      </w:r>
      <w:r w:rsidR="0084667D">
        <w:t xml:space="preserve">igure </w:t>
      </w:r>
      <w:r w:rsidR="00875CF3">
        <w:t>2</w:t>
      </w:r>
      <w:r w:rsidR="0084667D">
        <w:t>)</w:t>
      </w:r>
      <w:r>
        <w:t>.</w:t>
      </w:r>
      <w:r w:rsidR="008D1961">
        <w:t xml:space="preserve"> </w:t>
      </w:r>
    </w:p>
    <w:p w14:paraId="67C5C0B7" w14:textId="1CF5FE92" w:rsidR="00810DF4" w:rsidRDefault="00875CF3" w:rsidP="00271B9D">
      <w:pPr>
        <w:spacing w:after="160" w:line="360" w:lineRule="auto"/>
      </w:pPr>
      <w:r>
        <w:t xml:space="preserve">Including 89 unclassified attendances remaining </w:t>
      </w:r>
      <w:r w:rsidR="000A539A">
        <w:t>from</w:t>
      </w:r>
      <w:r>
        <w:t xml:space="preserve"> the original 18-month follow-up, a</w:t>
      </w:r>
      <w:r w:rsidR="00661754">
        <w:t xml:space="preserve"> total </w:t>
      </w:r>
      <w:r w:rsidR="009E11EC">
        <w:t xml:space="preserve">of </w:t>
      </w:r>
      <w:r w:rsidR="00661754">
        <w:t>1635 unclassified attendances require</w:t>
      </w:r>
      <w:r>
        <w:t>d targeted researcher follow</w:t>
      </w:r>
      <w:r w:rsidR="009E11EC">
        <w:t xml:space="preserve"> </w:t>
      </w:r>
      <w:r>
        <w:t>up</w:t>
      </w:r>
      <w:r w:rsidR="006873EC">
        <w:t>; 408 (25</w:t>
      </w:r>
      <w:r w:rsidR="007F6A84">
        <w:t>·</w:t>
      </w:r>
      <w:r w:rsidR="006873EC">
        <w:t>0%) high and 1227 (75</w:t>
      </w:r>
      <w:r w:rsidR="007F6A84">
        <w:t>·</w:t>
      </w:r>
      <w:r w:rsidR="006873EC">
        <w:t>0%) low priority</w:t>
      </w:r>
      <w:r w:rsidR="00271B9D">
        <w:t>.</w:t>
      </w:r>
      <w:r w:rsidR="0084667D">
        <w:t xml:space="preserve"> </w:t>
      </w:r>
      <w:r w:rsidR="00D26358">
        <w:t xml:space="preserve">Unclassified attendances were reported </w:t>
      </w:r>
      <w:r w:rsidR="00D26358" w:rsidRPr="006873EC">
        <w:t xml:space="preserve">across 103 different providers, </w:t>
      </w:r>
      <w:r w:rsidR="00D26358">
        <w:t>of which 1284 (78</w:t>
      </w:r>
      <w:r w:rsidR="007F6A84">
        <w:t>·</w:t>
      </w:r>
      <w:r w:rsidR="00D26358">
        <w:t xml:space="preserve">5%) took place </w:t>
      </w:r>
      <w:r w:rsidR="00661754">
        <w:t>in</w:t>
      </w:r>
      <w:r w:rsidR="00D26358">
        <w:t xml:space="preserve"> </w:t>
      </w:r>
      <w:r w:rsidR="00D26358" w:rsidRPr="006873EC">
        <w:t>34 provider</w:t>
      </w:r>
      <w:r w:rsidR="00D26358">
        <w:t xml:space="preserve">s </w:t>
      </w:r>
      <w:r w:rsidR="00661754">
        <w:t>with</w:t>
      </w:r>
      <w:r w:rsidR="00D26358">
        <w:t xml:space="preserve"> approval for researcher follow</w:t>
      </w:r>
      <w:r w:rsidR="009E11EC">
        <w:t xml:space="preserve"> </w:t>
      </w:r>
      <w:r w:rsidR="00D26358">
        <w:t>up.</w:t>
      </w:r>
      <w:r w:rsidR="00D835E7">
        <w:t xml:space="preserve"> </w:t>
      </w:r>
      <w:r w:rsidR="003120DD">
        <w:t xml:space="preserve">Of these 1284 attendances, </w:t>
      </w:r>
      <w:r w:rsidR="00271B9D" w:rsidRPr="00271B9D">
        <w:t>97</w:t>
      </w:r>
      <w:r w:rsidR="00D835E7">
        <w:t>6</w:t>
      </w:r>
      <w:r w:rsidR="00271B9D" w:rsidRPr="00271B9D">
        <w:t xml:space="preserve"> </w:t>
      </w:r>
      <w:r w:rsidR="00271B9D">
        <w:t xml:space="preserve">were </w:t>
      </w:r>
      <w:r w:rsidR="00271B9D" w:rsidRPr="00271B9D">
        <w:t>follow</w:t>
      </w:r>
      <w:r w:rsidR="00271B9D">
        <w:t xml:space="preserve">ed </w:t>
      </w:r>
      <w:r w:rsidR="00271B9D" w:rsidRPr="00271B9D">
        <w:t>up by the researcher,</w:t>
      </w:r>
      <w:r w:rsidR="00C246D8">
        <w:t xml:space="preserve"> </w:t>
      </w:r>
      <w:r w:rsidR="00D80790">
        <w:t xml:space="preserve">who contacted </w:t>
      </w:r>
      <w:r w:rsidR="00271B9D">
        <w:t>2</w:t>
      </w:r>
      <w:r w:rsidR="00C246D8">
        <w:t>71</w:t>
      </w:r>
      <w:r w:rsidR="00271B9D">
        <w:t>/</w:t>
      </w:r>
      <w:r w:rsidR="00C246D8">
        <w:t xml:space="preserve">318 </w:t>
      </w:r>
      <w:r w:rsidR="00271B9D">
        <w:t>(85</w:t>
      </w:r>
      <w:r w:rsidR="007F6A84">
        <w:t>·</w:t>
      </w:r>
      <w:r w:rsidR="00C246D8">
        <w:t>2</w:t>
      </w:r>
      <w:r w:rsidR="00271B9D">
        <w:t>%) high priority, and 705/966 (73</w:t>
      </w:r>
      <w:r w:rsidR="007F6A84">
        <w:t>·</w:t>
      </w:r>
      <w:r w:rsidR="00271B9D">
        <w:t xml:space="preserve">0%) low priority </w:t>
      </w:r>
      <w:r w:rsidR="00661754">
        <w:t>attendances</w:t>
      </w:r>
      <w:r w:rsidR="00D80790">
        <w:t xml:space="preserve">. Of those followed up </w:t>
      </w:r>
      <w:r w:rsidR="006B2AB3">
        <w:t>99</w:t>
      </w:r>
      <w:r w:rsidR="00661754">
        <w:t>/271</w:t>
      </w:r>
      <w:r w:rsidR="006B2AB3">
        <w:t xml:space="preserve"> (36</w:t>
      </w:r>
      <w:r w:rsidR="007F6A84">
        <w:t>·</w:t>
      </w:r>
      <w:r w:rsidR="006B2AB3">
        <w:t xml:space="preserve">5%) </w:t>
      </w:r>
      <w:r w:rsidR="00D80790">
        <w:t xml:space="preserve">high priority </w:t>
      </w:r>
      <w:r w:rsidR="006B2AB3">
        <w:t>and 91</w:t>
      </w:r>
      <w:r w:rsidR="00661754">
        <w:t>/705</w:t>
      </w:r>
      <w:r w:rsidR="006B2AB3">
        <w:t xml:space="preserve"> (</w:t>
      </w:r>
      <w:r>
        <w:t>12</w:t>
      </w:r>
      <w:r w:rsidR="007F6A84">
        <w:t>·</w:t>
      </w:r>
      <w:r>
        <w:t>9</w:t>
      </w:r>
      <w:r w:rsidR="006B2AB3">
        <w:t xml:space="preserve">%) </w:t>
      </w:r>
      <w:r w:rsidR="00D80790">
        <w:t xml:space="preserve">low priority </w:t>
      </w:r>
      <w:r w:rsidR="006B2AB3">
        <w:t>were found to be self-harm related</w:t>
      </w:r>
      <w:r w:rsidR="00271B9D">
        <w:t xml:space="preserve">.  </w:t>
      </w:r>
    </w:p>
    <w:p w14:paraId="0A9C6DC6" w14:textId="4BF89D12" w:rsidR="00C041D4" w:rsidRDefault="00E561B7" w:rsidP="00271B9D">
      <w:pPr>
        <w:spacing w:after="160" w:line="360" w:lineRule="auto"/>
      </w:pPr>
      <w:r>
        <w:t xml:space="preserve">Over the </w:t>
      </w:r>
      <w:r w:rsidR="00687EF6">
        <w:t xml:space="preserve">entire </w:t>
      </w:r>
      <w:r>
        <w:t>follow-up period</w:t>
      </w:r>
      <w:r w:rsidR="00332909">
        <w:t xml:space="preserve"> (including original 18-month follow up)</w:t>
      </w:r>
      <w:r>
        <w:t xml:space="preserve">, </w:t>
      </w:r>
      <w:r w:rsidR="00915D68">
        <w:t>4985 attendances were reported, compared to</w:t>
      </w:r>
      <w:r w:rsidR="00915D68" w:rsidRPr="00271B9D" w:rsidDel="006B2AB3">
        <w:t xml:space="preserve"> </w:t>
      </w:r>
      <w:r w:rsidR="00915D68">
        <w:t>1513 in the original 18-month follow-up: 927 (18</w:t>
      </w:r>
      <w:r w:rsidR="007F6A84">
        <w:t>·</w:t>
      </w:r>
      <w:r w:rsidR="00915D68">
        <w:t>6%) vs 404 (26</w:t>
      </w:r>
      <w:r w:rsidR="007F6A84">
        <w:t>·</w:t>
      </w:r>
      <w:r w:rsidR="00915D68">
        <w:t>7%) due to self-harm, 3383 (67</w:t>
      </w:r>
      <w:r w:rsidR="007F6A84">
        <w:t>·</w:t>
      </w:r>
      <w:r w:rsidR="00915D68">
        <w:t>9%) vs 1011 (66</w:t>
      </w:r>
      <w:r w:rsidR="007F6A84">
        <w:t>·</w:t>
      </w:r>
      <w:r w:rsidR="00915D68">
        <w:t>8%) not due to self-harm, and 675 (13</w:t>
      </w:r>
      <w:r w:rsidR="007F6A84">
        <w:t>·</w:t>
      </w:r>
      <w:r w:rsidR="00915D68">
        <w:t>5%) vs 98 (6</w:t>
      </w:r>
      <w:r w:rsidR="007F6A84">
        <w:t>·</w:t>
      </w:r>
      <w:r w:rsidR="00915D68">
        <w:t>5%) unclassified respectively.</w:t>
      </w:r>
    </w:p>
    <w:p w14:paraId="630937E6" w14:textId="77777777" w:rsidR="00CA7770" w:rsidRPr="00C041D4" w:rsidRDefault="00CA7770" w:rsidP="00604713">
      <w:pPr>
        <w:spacing w:after="160" w:line="360" w:lineRule="auto"/>
        <w:rPr>
          <w:rFonts w:cs="Arial"/>
          <w:i/>
        </w:rPr>
      </w:pPr>
      <w:r w:rsidRPr="00C041D4">
        <w:rPr>
          <w:rFonts w:cs="Arial"/>
          <w:i/>
          <w:lang w:val="en"/>
        </w:rPr>
        <w:t xml:space="preserve">Repetition of self-harm leading to </w:t>
      </w:r>
      <w:r w:rsidRPr="00C041D4">
        <w:rPr>
          <w:rFonts w:cs="Arial"/>
          <w:i/>
        </w:rPr>
        <w:t>hospital attendance (original primary outcome)</w:t>
      </w:r>
    </w:p>
    <w:p w14:paraId="475B39EC" w14:textId="2AFD29B6" w:rsidR="00604713" w:rsidRDefault="00604713" w:rsidP="00604713">
      <w:pPr>
        <w:spacing w:after="160" w:line="360" w:lineRule="auto"/>
      </w:pPr>
      <w:r w:rsidRPr="00604713">
        <w:t xml:space="preserve">Over the </w:t>
      </w:r>
      <w:r w:rsidR="000A7BCC">
        <w:t>entire</w:t>
      </w:r>
      <w:r w:rsidR="00E52224">
        <w:t xml:space="preserve"> </w:t>
      </w:r>
      <w:r w:rsidRPr="00604713">
        <w:t>follow-up</w:t>
      </w:r>
      <w:r w:rsidR="00E52224">
        <w:t xml:space="preserve"> period</w:t>
      </w:r>
      <w:r w:rsidRPr="00604713">
        <w:t>, a total 916 hospital attendance</w:t>
      </w:r>
      <w:r w:rsidR="00E52224">
        <w:t>s</w:t>
      </w:r>
      <w:r w:rsidRPr="00604713">
        <w:t xml:space="preserve"> </w:t>
      </w:r>
      <w:r w:rsidR="00E52224">
        <w:t xml:space="preserve">(excluding </w:t>
      </w:r>
      <w:r w:rsidR="000A539A">
        <w:t xml:space="preserve">11 </w:t>
      </w:r>
      <w:r w:rsidR="00875CF3" w:rsidRPr="00875CF3">
        <w:t>minor injury or walk</w:t>
      </w:r>
      <w:r w:rsidR="009E11EC">
        <w:t>-</w:t>
      </w:r>
      <w:r w:rsidR="00875CF3" w:rsidRPr="00875CF3">
        <w:t>in centre</w:t>
      </w:r>
      <w:r w:rsidR="00875CF3" w:rsidRPr="00773071">
        <w:rPr>
          <w:i/>
          <w:sz w:val="20"/>
          <w:szCs w:val="20"/>
        </w:rPr>
        <w:t xml:space="preserve"> </w:t>
      </w:r>
      <w:r w:rsidR="00E52224">
        <w:t xml:space="preserve">attendances) </w:t>
      </w:r>
      <w:r w:rsidRPr="00604713">
        <w:t>following self-harm were reported in 334 (40</w:t>
      </w:r>
      <w:r w:rsidR="007F6A84">
        <w:t>·</w:t>
      </w:r>
      <w:r w:rsidRPr="00604713">
        <w:t>1%) of 832 young people; 427 events in 168 (40</w:t>
      </w:r>
      <w:r w:rsidR="007F6A84">
        <w:t>·</w:t>
      </w:r>
      <w:r w:rsidRPr="00604713">
        <w:t xml:space="preserve">5%) of 415 in the </w:t>
      </w:r>
      <w:r w:rsidR="00357ED5">
        <w:t xml:space="preserve">FT </w:t>
      </w:r>
      <w:r w:rsidRPr="00604713">
        <w:t>group and 489 events in 166 (39</w:t>
      </w:r>
      <w:r w:rsidR="007F6A84">
        <w:t>·</w:t>
      </w:r>
      <w:r w:rsidRPr="00604713">
        <w:t xml:space="preserve">8%) of 417 in the </w:t>
      </w:r>
      <w:r w:rsidR="00357ED5">
        <w:t>TAU</w:t>
      </w:r>
      <w:r w:rsidRPr="00604713">
        <w:t xml:space="preserve"> group</w:t>
      </w:r>
      <w:r>
        <w:t xml:space="preserve"> (Table 1).</w:t>
      </w:r>
      <w:r w:rsidR="007124BF">
        <w:t xml:space="preserve"> </w:t>
      </w:r>
    </w:p>
    <w:p w14:paraId="4FB91EF3" w14:textId="0BE52A1F" w:rsidR="009E11EC" w:rsidRDefault="009E11EC">
      <w:pPr>
        <w:spacing w:after="160" w:line="259" w:lineRule="auto"/>
      </w:pPr>
      <w:r>
        <w:br w:type="page"/>
      </w:r>
    </w:p>
    <w:p w14:paraId="718D9291" w14:textId="77777777" w:rsidR="009E11EC" w:rsidRPr="00C041D4" w:rsidRDefault="009E11EC" w:rsidP="00604713">
      <w:pPr>
        <w:spacing w:after="160" w:line="360" w:lineRule="auto"/>
        <w:rPr>
          <w:rFonts w:eastAsia="Times New Roman" w:cs="Arial"/>
          <w:lang w:eastAsia="en-GB"/>
        </w:rPr>
      </w:pPr>
    </w:p>
    <w:p w14:paraId="120D983E" w14:textId="5F991CD9" w:rsidR="00604713" w:rsidRDefault="00604713" w:rsidP="00604713">
      <w:pPr>
        <w:spacing w:after="160" w:line="360" w:lineRule="auto"/>
        <w:rPr>
          <w:i/>
          <w:iCs/>
        </w:rPr>
      </w:pPr>
      <w:r w:rsidRPr="00604713">
        <w:rPr>
          <w:i/>
          <w:iCs/>
        </w:rPr>
        <w:t>Table 1</w:t>
      </w:r>
      <w:r>
        <w:rPr>
          <w:i/>
          <w:iCs/>
        </w:rPr>
        <w:t>:</w:t>
      </w:r>
      <w:r w:rsidRPr="00604713">
        <w:rPr>
          <w:i/>
          <w:iCs/>
        </w:rPr>
        <w:t xml:space="preserve">   </w:t>
      </w:r>
      <w:r w:rsidR="00140C95">
        <w:rPr>
          <w:i/>
          <w:iCs/>
        </w:rPr>
        <w:t xml:space="preserve">Details of </w:t>
      </w:r>
      <w:r w:rsidRPr="00604713">
        <w:rPr>
          <w:i/>
          <w:iCs/>
        </w:rPr>
        <w:t>self-harm events</w:t>
      </w:r>
    </w:p>
    <w:tbl>
      <w:tblPr>
        <w:tblW w:w="10050" w:type="dxa"/>
        <w:jc w:val="center"/>
        <w:tblLayout w:type="fixed"/>
        <w:tblCellMar>
          <w:left w:w="0" w:type="dxa"/>
          <w:right w:w="0" w:type="dxa"/>
        </w:tblCellMar>
        <w:tblLook w:val="0000" w:firstRow="0" w:lastRow="0" w:firstColumn="0" w:lastColumn="0" w:noHBand="0" w:noVBand="0"/>
      </w:tblPr>
      <w:tblGrid>
        <w:gridCol w:w="4064"/>
        <w:gridCol w:w="2017"/>
        <w:gridCol w:w="1984"/>
        <w:gridCol w:w="1985"/>
      </w:tblGrid>
      <w:tr w:rsidR="0009228E" w:rsidRPr="00DF08D4" w14:paraId="1C4C8627" w14:textId="77777777" w:rsidTr="0009228E">
        <w:trPr>
          <w:cantSplit/>
          <w:trHeight w:val="498"/>
          <w:tblHeader/>
          <w:jc w:val="center"/>
        </w:trPr>
        <w:tc>
          <w:tcPr>
            <w:tcW w:w="4064" w:type="dxa"/>
            <w:tcBorders>
              <w:top w:val="single" w:sz="12" w:space="0" w:color="000000"/>
              <w:left w:val="single" w:sz="12" w:space="0" w:color="000000"/>
              <w:bottom w:val="single" w:sz="4" w:space="0" w:color="000000"/>
              <w:right w:val="nil"/>
            </w:tcBorders>
            <w:shd w:val="clear" w:color="auto" w:fill="FFFFFF"/>
            <w:tcMar>
              <w:left w:w="67" w:type="dxa"/>
              <w:right w:w="67" w:type="dxa"/>
            </w:tcMar>
            <w:vAlign w:val="bottom"/>
          </w:tcPr>
          <w:p w14:paraId="59ED4D31" w14:textId="77777777" w:rsidR="0009228E" w:rsidRPr="00DF08D4" w:rsidRDefault="0009228E" w:rsidP="0009228E">
            <w:pPr>
              <w:autoSpaceDE w:val="0"/>
              <w:autoSpaceDN w:val="0"/>
              <w:adjustRightInd w:val="0"/>
              <w:jc w:val="center"/>
              <w:rPr>
                <w:rFonts w:ascii="Times New Roman" w:eastAsia="Times New Roman" w:hAnsi="Times New Roman" w:cs="Times New Roman"/>
                <w:b/>
                <w:bCs/>
                <w:color w:val="000000"/>
                <w:sz w:val="20"/>
                <w:szCs w:val="20"/>
                <w:lang w:eastAsia="en-GB"/>
              </w:rPr>
            </w:pPr>
          </w:p>
        </w:tc>
        <w:tc>
          <w:tcPr>
            <w:tcW w:w="2017" w:type="dxa"/>
            <w:tcBorders>
              <w:top w:val="single" w:sz="12" w:space="0" w:color="000000"/>
              <w:left w:val="nil"/>
              <w:bottom w:val="single" w:sz="4" w:space="0" w:color="000000"/>
              <w:right w:val="nil"/>
            </w:tcBorders>
            <w:shd w:val="clear" w:color="auto" w:fill="FFFFFF"/>
            <w:tcMar>
              <w:left w:w="67" w:type="dxa"/>
              <w:right w:w="67" w:type="dxa"/>
            </w:tcMar>
            <w:vAlign w:val="bottom"/>
          </w:tcPr>
          <w:p w14:paraId="7FB72CA9" w14:textId="77777777" w:rsidR="0009228E" w:rsidRPr="00DF08D4" w:rsidRDefault="0009228E" w:rsidP="0009228E">
            <w:pPr>
              <w:autoSpaceDE w:val="0"/>
              <w:autoSpaceDN w:val="0"/>
              <w:adjustRightInd w:val="0"/>
              <w:jc w:val="center"/>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Family Therapy</w:t>
            </w:r>
            <w:r w:rsidRPr="00DF08D4">
              <w:rPr>
                <w:rFonts w:ascii="Times New Roman" w:eastAsia="Times New Roman" w:hAnsi="Times New Roman" w:cs="Times New Roman"/>
                <w:b/>
                <w:bCs/>
                <w:color w:val="000000"/>
                <w:sz w:val="20"/>
                <w:szCs w:val="20"/>
                <w:lang w:eastAsia="en-GB"/>
              </w:rPr>
              <w:br/>
              <w:t>N</w:t>
            </w:r>
          </w:p>
        </w:tc>
        <w:tc>
          <w:tcPr>
            <w:tcW w:w="1984" w:type="dxa"/>
            <w:tcBorders>
              <w:top w:val="single" w:sz="12" w:space="0" w:color="000000"/>
              <w:left w:val="nil"/>
              <w:bottom w:val="single" w:sz="4" w:space="0" w:color="000000"/>
              <w:right w:val="nil"/>
            </w:tcBorders>
            <w:shd w:val="clear" w:color="auto" w:fill="FFFFFF"/>
            <w:tcMar>
              <w:left w:w="67" w:type="dxa"/>
              <w:right w:w="67" w:type="dxa"/>
            </w:tcMar>
            <w:vAlign w:val="bottom"/>
          </w:tcPr>
          <w:p w14:paraId="313943C2" w14:textId="77777777" w:rsidR="0009228E" w:rsidRPr="00DF08D4" w:rsidRDefault="0009228E" w:rsidP="0009228E">
            <w:pPr>
              <w:autoSpaceDE w:val="0"/>
              <w:autoSpaceDN w:val="0"/>
              <w:adjustRightInd w:val="0"/>
              <w:jc w:val="center"/>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Treatment as Usual</w:t>
            </w:r>
            <w:r w:rsidRPr="00DF08D4">
              <w:rPr>
                <w:rFonts w:ascii="Times New Roman" w:eastAsia="Times New Roman" w:hAnsi="Times New Roman" w:cs="Times New Roman"/>
                <w:b/>
                <w:bCs/>
                <w:color w:val="000000"/>
                <w:sz w:val="20"/>
                <w:szCs w:val="20"/>
                <w:lang w:eastAsia="en-GB"/>
              </w:rPr>
              <w:br/>
              <w:t>N</w:t>
            </w:r>
          </w:p>
        </w:tc>
        <w:tc>
          <w:tcPr>
            <w:tcW w:w="1985" w:type="dxa"/>
            <w:tcBorders>
              <w:top w:val="single" w:sz="12" w:space="0" w:color="000000"/>
              <w:left w:val="nil"/>
              <w:bottom w:val="single" w:sz="4" w:space="0" w:color="000000"/>
              <w:right w:val="single" w:sz="12" w:space="0" w:color="000000"/>
            </w:tcBorders>
            <w:shd w:val="clear" w:color="auto" w:fill="FFFFFF"/>
            <w:tcMar>
              <w:left w:w="67" w:type="dxa"/>
              <w:right w:w="67" w:type="dxa"/>
            </w:tcMar>
            <w:vAlign w:val="bottom"/>
          </w:tcPr>
          <w:p w14:paraId="7CE946C2" w14:textId="77777777" w:rsidR="0009228E" w:rsidRPr="00DF08D4" w:rsidRDefault="0009228E" w:rsidP="0009228E">
            <w:pPr>
              <w:autoSpaceDE w:val="0"/>
              <w:autoSpaceDN w:val="0"/>
              <w:adjustRightInd w:val="0"/>
              <w:jc w:val="center"/>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Total</w:t>
            </w:r>
            <w:r w:rsidRPr="00DF08D4">
              <w:rPr>
                <w:rFonts w:ascii="Times New Roman" w:eastAsia="Times New Roman" w:hAnsi="Times New Roman" w:cs="Times New Roman"/>
                <w:b/>
                <w:bCs/>
                <w:color w:val="000000"/>
                <w:sz w:val="20"/>
                <w:szCs w:val="20"/>
                <w:lang w:eastAsia="en-GB"/>
              </w:rPr>
              <w:br/>
              <w:t>N</w:t>
            </w:r>
          </w:p>
        </w:tc>
      </w:tr>
      <w:tr w:rsidR="0009228E" w:rsidRPr="00DF08D4" w14:paraId="081BF244" w14:textId="77777777" w:rsidTr="0009228E">
        <w:trPr>
          <w:cantSplit/>
          <w:trHeight w:val="240"/>
          <w:jc w:val="center"/>
        </w:trPr>
        <w:tc>
          <w:tcPr>
            <w:tcW w:w="4064" w:type="dxa"/>
            <w:tcBorders>
              <w:top w:val="nil"/>
              <w:left w:val="single" w:sz="12" w:space="0" w:color="000000"/>
              <w:bottom w:val="nil"/>
              <w:right w:val="nil"/>
            </w:tcBorders>
            <w:shd w:val="clear" w:color="auto" w:fill="DEEAF6" w:themeFill="accent1" w:themeFillTint="33"/>
            <w:tcMar>
              <w:left w:w="67" w:type="dxa"/>
              <w:right w:w="67" w:type="dxa"/>
            </w:tcMar>
          </w:tcPr>
          <w:p w14:paraId="3EC33B71" w14:textId="77777777" w:rsidR="0009228E" w:rsidRPr="0092022D" w:rsidRDefault="0009228E" w:rsidP="0009228E">
            <w:pPr>
              <w:autoSpaceDE w:val="0"/>
              <w:autoSpaceDN w:val="0"/>
              <w:adjustRightInd w:val="0"/>
              <w:rPr>
                <w:rFonts w:ascii="Times New Roman" w:hAnsi="Times New Roman" w:cs="Times New Roman"/>
                <w:b/>
                <w:color w:val="000000"/>
                <w:kern w:val="24"/>
                <w:sz w:val="20"/>
                <w:szCs w:val="20"/>
              </w:rPr>
            </w:pPr>
            <w:r>
              <w:rPr>
                <w:rFonts w:ascii="Times New Roman" w:hAnsi="Times New Roman" w:cs="Times New Roman"/>
                <w:b/>
                <w:color w:val="000000"/>
                <w:kern w:val="24"/>
                <w:sz w:val="20"/>
                <w:szCs w:val="20"/>
              </w:rPr>
              <w:t>Number of participants</w:t>
            </w:r>
          </w:p>
        </w:tc>
        <w:tc>
          <w:tcPr>
            <w:tcW w:w="2017" w:type="dxa"/>
            <w:tcBorders>
              <w:top w:val="nil"/>
              <w:left w:val="nil"/>
              <w:bottom w:val="nil"/>
              <w:right w:val="nil"/>
            </w:tcBorders>
            <w:shd w:val="clear" w:color="auto" w:fill="DEEAF6" w:themeFill="accent1" w:themeFillTint="33"/>
            <w:tcMar>
              <w:left w:w="67" w:type="dxa"/>
              <w:right w:w="67" w:type="dxa"/>
            </w:tcMar>
          </w:tcPr>
          <w:p w14:paraId="62CC3D82"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hAnsi="Times New Roman" w:cs="Times New Roman"/>
                <w:b/>
                <w:color w:val="000000"/>
                <w:sz w:val="20"/>
                <w:szCs w:val="20"/>
              </w:rPr>
              <w:t>415</w:t>
            </w:r>
          </w:p>
        </w:tc>
        <w:tc>
          <w:tcPr>
            <w:tcW w:w="1984" w:type="dxa"/>
            <w:tcBorders>
              <w:top w:val="nil"/>
              <w:left w:val="nil"/>
              <w:bottom w:val="nil"/>
              <w:right w:val="nil"/>
            </w:tcBorders>
            <w:shd w:val="clear" w:color="auto" w:fill="DEEAF6" w:themeFill="accent1" w:themeFillTint="33"/>
            <w:tcMar>
              <w:left w:w="67" w:type="dxa"/>
              <w:right w:w="67" w:type="dxa"/>
            </w:tcMar>
          </w:tcPr>
          <w:p w14:paraId="50608DCD"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hAnsi="Times New Roman" w:cs="Times New Roman"/>
                <w:b/>
                <w:color w:val="000000"/>
                <w:sz w:val="20"/>
                <w:szCs w:val="20"/>
              </w:rPr>
              <w:t>417</w:t>
            </w:r>
          </w:p>
        </w:tc>
        <w:tc>
          <w:tcPr>
            <w:tcW w:w="1985" w:type="dxa"/>
            <w:tcBorders>
              <w:top w:val="nil"/>
              <w:left w:val="nil"/>
              <w:bottom w:val="nil"/>
              <w:right w:val="single" w:sz="12" w:space="0" w:color="000000"/>
            </w:tcBorders>
            <w:shd w:val="clear" w:color="auto" w:fill="DEEAF6" w:themeFill="accent1" w:themeFillTint="33"/>
            <w:tcMar>
              <w:left w:w="67" w:type="dxa"/>
              <w:right w:w="67" w:type="dxa"/>
            </w:tcMar>
          </w:tcPr>
          <w:p w14:paraId="232CC8B1"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hAnsi="Times New Roman" w:cs="Times New Roman"/>
                <w:b/>
                <w:color w:val="000000"/>
                <w:sz w:val="20"/>
                <w:szCs w:val="20"/>
              </w:rPr>
              <w:t>832</w:t>
            </w:r>
          </w:p>
        </w:tc>
      </w:tr>
      <w:tr w:rsidR="0009228E" w:rsidRPr="00DF08D4" w14:paraId="0D1D9DA8"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329C484"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N participants with one or more self-harm event</w:t>
            </w:r>
          </w:p>
        </w:tc>
        <w:tc>
          <w:tcPr>
            <w:tcW w:w="2017" w:type="dxa"/>
            <w:tcBorders>
              <w:top w:val="nil"/>
              <w:left w:val="nil"/>
              <w:bottom w:val="nil"/>
              <w:right w:val="nil"/>
            </w:tcBorders>
            <w:shd w:val="clear" w:color="auto" w:fill="FFFFFF"/>
            <w:tcMar>
              <w:left w:w="67" w:type="dxa"/>
              <w:right w:w="67" w:type="dxa"/>
            </w:tcMar>
          </w:tcPr>
          <w:p w14:paraId="6464BD10"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168 (40.5%)</w:t>
            </w:r>
          </w:p>
        </w:tc>
        <w:tc>
          <w:tcPr>
            <w:tcW w:w="1984" w:type="dxa"/>
            <w:tcBorders>
              <w:top w:val="nil"/>
              <w:left w:val="nil"/>
              <w:bottom w:val="nil"/>
              <w:right w:val="nil"/>
            </w:tcBorders>
            <w:shd w:val="clear" w:color="auto" w:fill="FFFFFF"/>
            <w:tcMar>
              <w:left w:w="67" w:type="dxa"/>
              <w:right w:w="67" w:type="dxa"/>
            </w:tcMar>
          </w:tcPr>
          <w:p w14:paraId="07B6091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166 (39.8%)</w:t>
            </w:r>
          </w:p>
        </w:tc>
        <w:tc>
          <w:tcPr>
            <w:tcW w:w="1985" w:type="dxa"/>
            <w:tcBorders>
              <w:top w:val="nil"/>
              <w:left w:val="nil"/>
              <w:bottom w:val="nil"/>
              <w:right w:val="single" w:sz="12" w:space="0" w:color="000000"/>
            </w:tcBorders>
            <w:shd w:val="clear" w:color="auto" w:fill="FFFFFF"/>
            <w:tcMar>
              <w:left w:w="67" w:type="dxa"/>
              <w:right w:w="67" w:type="dxa"/>
            </w:tcMar>
          </w:tcPr>
          <w:p w14:paraId="6D87C85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334 (40.1%)</w:t>
            </w:r>
          </w:p>
        </w:tc>
      </w:tr>
      <w:tr w:rsidR="0009228E" w:rsidRPr="00DF08D4" w14:paraId="24BB31BA"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4435E6CF" w14:textId="6F53D4B7" w:rsidR="0009228E" w:rsidRDefault="0009228E" w:rsidP="0009228E">
            <w:pPr>
              <w:autoSpaceDE w:val="0"/>
              <w:autoSpaceDN w:val="0"/>
              <w:adjustRightInd w:val="0"/>
              <w:rPr>
                <w:rFonts w:ascii="Times New Roman" w:eastAsia="Times New Roman" w:hAnsi="Times New Roman" w:cs="Times New Roman"/>
                <w:b/>
                <w:color w:val="000000"/>
                <w:sz w:val="20"/>
                <w:szCs w:val="20"/>
                <w:lang w:eastAsia="en-GB"/>
              </w:rPr>
            </w:pPr>
            <w:r w:rsidRPr="0092022D">
              <w:rPr>
                <w:rFonts w:ascii="Times New Roman" w:eastAsia="Times New Roman" w:hAnsi="Times New Roman" w:cs="Times New Roman"/>
                <w:b/>
                <w:color w:val="000000"/>
                <w:sz w:val="20"/>
                <w:szCs w:val="20"/>
                <w:lang w:eastAsia="en-GB"/>
              </w:rPr>
              <w:t xml:space="preserve">Estimated </w:t>
            </w:r>
            <w:r w:rsidR="003833B4">
              <w:rPr>
                <w:rFonts w:ascii="Times New Roman" w:eastAsia="Times New Roman" w:hAnsi="Times New Roman" w:cs="Times New Roman"/>
                <w:b/>
                <w:color w:val="000000"/>
                <w:sz w:val="20"/>
                <w:szCs w:val="20"/>
                <w:lang w:eastAsia="en-GB"/>
              </w:rPr>
              <w:t>self-harm</w:t>
            </w:r>
            <w:r w:rsidRPr="0092022D">
              <w:rPr>
                <w:rFonts w:ascii="Times New Roman" w:eastAsia="Times New Roman" w:hAnsi="Times New Roman" w:cs="Times New Roman"/>
                <w:b/>
                <w:color w:val="000000"/>
                <w:sz w:val="20"/>
                <w:szCs w:val="20"/>
                <w:lang w:eastAsia="en-GB"/>
              </w:rPr>
              <w:t xml:space="preserve"> repetition rate </w:t>
            </w:r>
          </w:p>
          <w:p w14:paraId="62E4768D" w14:textId="77777777" w:rsidR="0009228E" w:rsidRPr="0092022D" w:rsidRDefault="0009228E" w:rsidP="0009228E">
            <w:pPr>
              <w:autoSpaceDE w:val="0"/>
              <w:autoSpaceDN w:val="0"/>
              <w:adjustRightInd w:val="0"/>
              <w:rPr>
                <w:rFonts w:ascii="Times New Roman" w:eastAsia="Times New Roman" w:hAnsi="Times New Roman" w:cs="Times New Roman"/>
                <w:b/>
                <w:color w:val="000000"/>
                <w:sz w:val="20"/>
                <w:szCs w:val="20"/>
                <w:lang w:eastAsia="en-GB"/>
              </w:rPr>
            </w:pPr>
            <w:r w:rsidRPr="0092022D">
              <w:rPr>
                <w:rFonts w:ascii="Times New Roman" w:eastAsia="Times New Roman" w:hAnsi="Times New Roman" w:cs="Times New Roman"/>
                <w:b/>
                <w:color w:val="000000"/>
                <w:sz w:val="20"/>
                <w:szCs w:val="20"/>
                <w:lang w:eastAsia="en-GB"/>
              </w:rPr>
              <w:t>(Kaplan Mei</w:t>
            </w:r>
            <w:r>
              <w:rPr>
                <w:rFonts w:ascii="Times New Roman" w:eastAsia="Times New Roman" w:hAnsi="Times New Roman" w:cs="Times New Roman"/>
                <w:b/>
                <w:color w:val="000000"/>
                <w:sz w:val="20"/>
                <w:szCs w:val="20"/>
                <w:lang w:eastAsia="en-GB"/>
              </w:rPr>
              <w:t>e</w:t>
            </w:r>
            <w:r w:rsidRPr="0092022D">
              <w:rPr>
                <w:rFonts w:ascii="Times New Roman" w:eastAsia="Times New Roman" w:hAnsi="Times New Roman" w:cs="Times New Roman"/>
                <w:b/>
                <w:color w:val="000000"/>
                <w:sz w:val="20"/>
                <w:szCs w:val="20"/>
                <w:lang w:eastAsia="en-GB"/>
              </w:rPr>
              <w:t>r</w:t>
            </w:r>
            <w:r>
              <w:rPr>
                <w:rFonts w:ascii="Times New Roman" w:eastAsia="Times New Roman" w:hAnsi="Times New Roman" w:cs="Times New Roman"/>
                <w:b/>
                <w:color w:val="000000"/>
                <w:sz w:val="20"/>
                <w:szCs w:val="20"/>
                <w:lang w:eastAsia="en-GB"/>
              </w:rPr>
              <w:t xml:space="preserve"> estimate, 95% CI</w:t>
            </w:r>
            <w:r w:rsidRPr="0092022D">
              <w:rPr>
                <w:rFonts w:ascii="Times New Roman" w:eastAsia="Times New Roman" w:hAnsi="Times New Roman" w:cs="Times New Roman"/>
                <w:b/>
                <w:color w:val="000000"/>
                <w:sz w:val="20"/>
                <w:szCs w:val="20"/>
                <w:lang w:eastAsia="en-GB"/>
              </w:rPr>
              <w:t>)</w:t>
            </w:r>
          </w:p>
        </w:tc>
        <w:tc>
          <w:tcPr>
            <w:tcW w:w="2017" w:type="dxa"/>
            <w:tcBorders>
              <w:top w:val="nil"/>
              <w:left w:val="nil"/>
              <w:bottom w:val="nil"/>
              <w:right w:val="nil"/>
            </w:tcBorders>
            <w:shd w:val="clear" w:color="auto" w:fill="FFFFFF"/>
            <w:tcMar>
              <w:left w:w="67" w:type="dxa"/>
              <w:right w:w="67" w:type="dxa"/>
            </w:tcMar>
          </w:tcPr>
          <w:p w14:paraId="71A4F9E1" w14:textId="77777777" w:rsidR="0009228E" w:rsidRPr="0092022D"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611313D7" w14:textId="77777777" w:rsidR="0009228E" w:rsidRPr="0092022D"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33ECF68C" w14:textId="77777777" w:rsidR="0009228E" w:rsidRPr="0092022D"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135DF2F0"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C6F7062" w14:textId="77777777" w:rsidR="0009228E" w:rsidRPr="0092022D" w:rsidRDefault="0009228E" w:rsidP="0009228E">
            <w:pPr>
              <w:autoSpaceDE w:val="0"/>
              <w:autoSpaceDN w:val="0"/>
              <w:adjustRightInd w:val="0"/>
              <w:ind w:left="209"/>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18 months</w:t>
            </w:r>
          </w:p>
        </w:tc>
        <w:tc>
          <w:tcPr>
            <w:tcW w:w="2017" w:type="dxa"/>
            <w:tcBorders>
              <w:top w:val="nil"/>
              <w:left w:val="nil"/>
              <w:bottom w:val="nil"/>
              <w:right w:val="nil"/>
            </w:tcBorders>
            <w:shd w:val="clear" w:color="auto" w:fill="FFFFFF"/>
            <w:tcMar>
              <w:left w:w="67" w:type="dxa"/>
              <w:right w:w="67" w:type="dxa"/>
            </w:tcMar>
          </w:tcPr>
          <w:p w14:paraId="1A3721D7" w14:textId="77777777" w:rsidR="0009228E" w:rsidRPr="0092022D" w:rsidRDefault="0009228E" w:rsidP="0009228E">
            <w:pPr>
              <w:jc w:val="center"/>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28.9% (24.5%, 33.3%)</w:t>
            </w:r>
          </w:p>
        </w:tc>
        <w:tc>
          <w:tcPr>
            <w:tcW w:w="1984" w:type="dxa"/>
            <w:tcBorders>
              <w:top w:val="nil"/>
              <w:left w:val="nil"/>
              <w:bottom w:val="nil"/>
              <w:right w:val="nil"/>
            </w:tcBorders>
            <w:shd w:val="clear" w:color="auto" w:fill="FFFFFF"/>
            <w:tcMar>
              <w:left w:w="67" w:type="dxa"/>
              <w:right w:w="67" w:type="dxa"/>
            </w:tcMar>
          </w:tcPr>
          <w:p w14:paraId="5019FE76" w14:textId="77777777" w:rsidR="0009228E" w:rsidRPr="0092022D" w:rsidRDefault="0009228E" w:rsidP="0009228E">
            <w:pPr>
              <w:jc w:val="center"/>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25.2% (21.0%, 29.4%)</w:t>
            </w:r>
          </w:p>
        </w:tc>
        <w:tc>
          <w:tcPr>
            <w:tcW w:w="1985" w:type="dxa"/>
            <w:tcBorders>
              <w:top w:val="nil"/>
              <w:left w:val="nil"/>
              <w:bottom w:val="nil"/>
              <w:right w:val="single" w:sz="12" w:space="0" w:color="000000"/>
            </w:tcBorders>
            <w:shd w:val="clear" w:color="auto" w:fill="FFFFFF"/>
            <w:tcMar>
              <w:left w:w="67" w:type="dxa"/>
              <w:right w:w="67" w:type="dxa"/>
            </w:tcMar>
          </w:tcPr>
          <w:p w14:paraId="1043C80A" w14:textId="77777777" w:rsidR="0009228E" w:rsidRPr="0092022D"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92022D">
              <w:rPr>
                <w:rFonts w:ascii="Times New Roman" w:hAnsi="Times New Roman" w:cs="Times New Roman"/>
                <w:color w:val="000000"/>
                <w:sz w:val="20"/>
                <w:szCs w:val="20"/>
              </w:rPr>
              <w:t>27.1% (24.0%, 30.1%)</w:t>
            </w:r>
          </w:p>
        </w:tc>
      </w:tr>
      <w:tr w:rsidR="0009228E" w:rsidRPr="00DF08D4" w14:paraId="30377A2D"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163DA9B9" w14:textId="77777777" w:rsidR="0009228E" w:rsidRPr="0092022D" w:rsidRDefault="0009228E" w:rsidP="0009228E">
            <w:pPr>
              <w:autoSpaceDE w:val="0"/>
              <w:autoSpaceDN w:val="0"/>
              <w:adjustRightInd w:val="0"/>
              <w:ind w:left="209"/>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36 months</w:t>
            </w:r>
          </w:p>
        </w:tc>
        <w:tc>
          <w:tcPr>
            <w:tcW w:w="2017" w:type="dxa"/>
            <w:tcBorders>
              <w:top w:val="nil"/>
              <w:left w:val="nil"/>
              <w:bottom w:val="nil"/>
              <w:right w:val="nil"/>
            </w:tcBorders>
            <w:shd w:val="clear" w:color="auto" w:fill="FFFFFF"/>
            <w:tcMar>
              <w:left w:w="67" w:type="dxa"/>
              <w:right w:w="67" w:type="dxa"/>
            </w:tcMar>
          </w:tcPr>
          <w:p w14:paraId="56A4CB17" w14:textId="77777777" w:rsidR="0009228E" w:rsidRPr="0092022D" w:rsidRDefault="0009228E" w:rsidP="0009228E">
            <w:pPr>
              <w:jc w:val="center"/>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36.5% (31.8%, 41.2%)</w:t>
            </w:r>
          </w:p>
        </w:tc>
        <w:tc>
          <w:tcPr>
            <w:tcW w:w="1984" w:type="dxa"/>
            <w:tcBorders>
              <w:top w:val="nil"/>
              <w:left w:val="nil"/>
              <w:bottom w:val="nil"/>
              <w:right w:val="nil"/>
            </w:tcBorders>
            <w:shd w:val="clear" w:color="auto" w:fill="FFFFFF"/>
            <w:tcMar>
              <w:left w:w="67" w:type="dxa"/>
              <w:right w:w="67" w:type="dxa"/>
            </w:tcMar>
          </w:tcPr>
          <w:p w14:paraId="0B1003A1" w14:textId="77777777" w:rsidR="0009228E" w:rsidRPr="0092022D" w:rsidRDefault="0009228E" w:rsidP="0009228E">
            <w:pPr>
              <w:jc w:val="center"/>
              <w:rPr>
                <w:rFonts w:ascii="Times New Roman" w:eastAsia="Times New Roman" w:hAnsi="Times New Roman" w:cs="Times New Roman"/>
                <w:color w:val="000000"/>
                <w:sz w:val="20"/>
                <w:szCs w:val="20"/>
                <w:lang w:eastAsia="en-GB"/>
              </w:rPr>
            </w:pPr>
            <w:r w:rsidRPr="0092022D">
              <w:rPr>
                <w:rFonts w:ascii="Times New Roman" w:eastAsia="Times New Roman" w:hAnsi="Times New Roman" w:cs="Times New Roman"/>
                <w:color w:val="000000"/>
                <w:sz w:val="20"/>
                <w:szCs w:val="20"/>
                <w:lang w:eastAsia="en-GB"/>
              </w:rPr>
              <w:t>35.4% (30.8%, 40.1%)</w:t>
            </w:r>
          </w:p>
        </w:tc>
        <w:tc>
          <w:tcPr>
            <w:tcW w:w="1985" w:type="dxa"/>
            <w:tcBorders>
              <w:top w:val="nil"/>
              <w:left w:val="nil"/>
              <w:bottom w:val="nil"/>
              <w:right w:val="single" w:sz="12" w:space="0" w:color="000000"/>
            </w:tcBorders>
            <w:shd w:val="clear" w:color="auto" w:fill="FFFFFF"/>
            <w:tcMar>
              <w:left w:w="67" w:type="dxa"/>
              <w:right w:w="67" w:type="dxa"/>
            </w:tcMar>
          </w:tcPr>
          <w:p w14:paraId="0067FBE7" w14:textId="77777777" w:rsidR="0009228E" w:rsidRPr="0092022D"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92022D">
              <w:rPr>
                <w:rFonts w:ascii="Times New Roman" w:hAnsi="Times New Roman" w:cs="Times New Roman"/>
                <w:color w:val="000000"/>
                <w:sz w:val="20"/>
                <w:szCs w:val="20"/>
              </w:rPr>
              <w:t>36.0% (32.7%, 39.3%)</w:t>
            </w:r>
          </w:p>
        </w:tc>
      </w:tr>
      <w:tr w:rsidR="0009228E" w:rsidRPr="00DF08D4" w14:paraId="2CC27435"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5B56DF19"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r w:rsidRPr="00DF08D4">
              <w:rPr>
                <w:rFonts w:ascii="Times New Roman" w:hAnsi="Times New Roman" w:cs="Times New Roman"/>
                <w:b/>
                <w:bCs/>
                <w:color w:val="000000"/>
                <w:kern w:val="24"/>
                <w:sz w:val="20"/>
                <w:szCs w:val="20"/>
              </w:rPr>
              <w:t>N events per participant</w:t>
            </w:r>
          </w:p>
        </w:tc>
        <w:tc>
          <w:tcPr>
            <w:tcW w:w="2017" w:type="dxa"/>
            <w:tcBorders>
              <w:top w:val="nil"/>
              <w:left w:val="nil"/>
              <w:bottom w:val="nil"/>
              <w:right w:val="nil"/>
            </w:tcBorders>
            <w:shd w:val="clear" w:color="auto" w:fill="FFFFFF"/>
            <w:tcMar>
              <w:left w:w="67" w:type="dxa"/>
              <w:right w:w="67" w:type="dxa"/>
            </w:tcMar>
          </w:tcPr>
          <w:p w14:paraId="2EB9A6A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233A8BEA"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18165B8A"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514550EF"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AF0DC23"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kern w:val="24"/>
                <w:sz w:val="20"/>
                <w:szCs w:val="20"/>
              </w:rPr>
              <w:t>Mean (SD)</w:t>
            </w:r>
          </w:p>
        </w:tc>
        <w:tc>
          <w:tcPr>
            <w:tcW w:w="2017" w:type="dxa"/>
            <w:tcBorders>
              <w:top w:val="nil"/>
              <w:left w:val="nil"/>
              <w:bottom w:val="nil"/>
              <w:right w:val="nil"/>
            </w:tcBorders>
            <w:shd w:val="clear" w:color="auto" w:fill="FFFFFF"/>
            <w:tcMar>
              <w:left w:w="67" w:type="dxa"/>
              <w:right w:w="67" w:type="dxa"/>
            </w:tcMar>
          </w:tcPr>
          <w:p w14:paraId="4539FE1C"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1.0 (2.19)</w:t>
            </w:r>
          </w:p>
        </w:tc>
        <w:tc>
          <w:tcPr>
            <w:tcW w:w="1984" w:type="dxa"/>
            <w:tcBorders>
              <w:top w:val="nil"/>
              <w:left w:val="nil"/>
              <w:bottom w:val="nil"/>
              <w:right w:val="nil"/>
            </w:tcBorders>
            <w:shd w:val="clear" w:color="auto" w:fill="FFFFFF"/>
            <w:tcMar>
              <w:left w:w="67" w:type="dxa"/>
              <w:right w:w="67" w:type="dxa"/>
            </w:tcMar>
          </w:tcPr>
          <w:p w14:paraId="5CD6586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1.2 (3.22)</w:t>
            </w:r>
          </w:p>
        </w:tc>
        <w:tc>
          <w:tcPr>
            <w:tcW w:w="1985" w:type="dxa"/>
            <w:tcBorders>
              <w:top w:val="nil"/>
              <w:left w:val="nil"/>
              <w:bottom w:val="nil"/>
              <w:right w:val="single" w:sz="12" w:space="0" w:color="000000"/>
            </w:tcBorders>
            <w:shd w:val="clear" w:color="auto" w:fill="FFFFFF"/>
            <w:tcMar>
              <w:left w:w="67" w:type="dxa"/>
              <w:right w:w="67" w:type="dxa"/>
            </w:tcMar>
          </w:tcPr>
          <w:p w14:paraId="260963C5"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1.1 (2.76)</w:t>
            </w:r>
          </w:p>
        </w:tc>
      </w:tr>
      <w:tr w:rsidR="0009228E" w:rsidRPr="00DF08D4" w14:paraId="03883F1F"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6B3ECEE4"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Median (range)</w:t>
            </w:r>
          </w:p>
        </w:tc>
        <w:tc>
          <w:tcPr>
            <w:tcW w:w="2017" w:type="dxa"/>
            <w:tcBorders>
              <w:top w:val="nil"/>
              <w:left w:val="nil"/>
              <w:bottom w:val="nil"/>
              <w:right w:val="nil"/>
            </w:tcBorders>
            <w:shd w:val="clear" w:color="auto" w:fill="FFFFFF"/>
            <w:tcMar>
              <w:left w:w="67" w:type="dxa"/>
              <w:right w:w="67" w:type="dxa"/>
            </w:tcMar>
          </w:tcPr>
          <w:p w14:paraId="6393FA8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0.0 (0, 22)</w:t>
            </w:r>
          </w:p>
        </w:tc>
        <w:tc>
          <w:tcPr>
            <w:tcW w:w="1984" w:type="dxa"/>
            <w:tcBorders>
              <w:top w:val="nil"/>
              <w:left w:val="nil"/>
              <w:bottom w:val="nil"/>
              <w:right w:val="nil"/>
            </w:tcBorders>
            <w:shd w:val="clear" w:color="auto" w:fill="FFFFFF"/>
            <w:tcMar>
              <w:left w:w="67" w:type="dxa"/>
              <w:right w:w="67" w:type="dxa"/>
            </w:tcMar>
          </w:tcPr>
          <w:p w14:paraId="3EFE4CD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0.0 (</w:t>
            </w:r>
            <w:r>
              <w:rPr>
                <w:rFonts w:ascii="Times New Roman" w:eastAsia="Times New Roman" w:hAnsi="Times New Roman" w:cs="Times New Roman"/>
                <w:color w:val="000000"/>
                <w:sz w:val="20"/>
                <w:szCs w:val="20"/>
                <w:lang w:eastAsia="en-GB"/>
              </w:rPr>
              <w:t xml:space="preserve">0, </w:t>
            </w:r>
            <w:r w:rsidRPr="00DF08D4">
              <w:rPr>
                <w:rFonts w:ascii="Times New Roman" w:eastAsia="Times New Roman" w:hAnsi="Times New Roman" w:cs="Times New Roman"/>
                <w:color w:val="000000"/>
                <w:sz w:val="20"/>
                <w:szCs w:val="20"/>
                <w:lang w:eastAsia="en-GB"/>
              </w:rPr>
              <w:t>39)</w:t>
            </w:r>
          </w:p>
        </w:tc>
        <w:tc>
          <w:tcPr>
            <w:tcW w:w="1985" w:type="dxa"/>
            <w:tcBorders>
              <w:top w:val="nil"/>
              <w:left w:val="nil"/>
              <w:bottom w:val="nil"/>
              <w:right w:val="single" w:sz="12" w:space="0" w:color="000000"/>
            </w:tcBorders>
            <w:shd w:val="clear" w:color="auto" w:fill="FFFFFF"/>
            <w:tcMar>
              <w:left w:w="67" w:type="dxa"/>
              <w:right w:w="67" w:type="dxa"/>
            </w:tcMar>
          </w:tcPr>
          <w:p w14:paraId="3CD647AB"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0.0 (0, 39)</w:t>
            </w:r>
          </w:p>
        </w:tc>
      </w:tr>
      <w:tr w:rsidR="00476AD6" w:rsidRPr="00DF08D4" w14:paraId="399D3FD3"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4867ADAB" w14:textId="3EC5B22F" w:rsidR="00476AD6" w:rsidRPr="00DF08D4" w:rsidRDefault="00476AD6" w:rsidP="0009228E">
            <w:pPr>
              <w:autoSpaceDE w:val="0"/>
              <w:autoSpaceDN w:val="0"/>
              <w:adjustRightInd w:val="0"/>
              <w:ind w:left="203"/>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IQR</w:t>
            </w:r>
          </w:p>
        </w:tc>
        <w:tc>
          <w:tcPr>
            <w:tcW w:w="2017" w:type="dxa"/>
            <w:tcBorders>
              <w:top w:val="nil"/>
              <w:left w:val="nil"/>
              <w:bottom w:val="nil"/>
              <w:right w:val="nil"/>
            </w:tcBorders>
            <w:shd w:val="clear" w:color="auto" w:fill="FFFFFF"/>
            <w:tcMar>
              <w:left w:w="67" w:type="dxa"/>
              <w:right w:w="67" w:type="dxa"/>
            </w:tcMar>
          </w:tcPr>
          <w:p w14:paraId="4C7E433A" w14:textId="66626FFD" w:rsidR="00476AD6" w:rsidRPr="00DF08D4" w:rsidRDefault="00476AD6"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(0, 1)</w:t>
            </w:r>
          </w:p>
        </w:tc>
        <w:tc>
          <w:tcPr>
            <w:tcW w:w="1984" w:type="dxa"/>
            <w:tcBorders>
              <w:top w:val="nil"/>
              <w:left w:val="nil"/>
              <w:bottom w:val="nil"/>
              <w:right w:val="nil"/>
            </w:tcBorders>
            <w:shd w:val="clear" w:color="auto" w:fill="FFFFFF"/>
            <w:tcMar>
              <w:left w:w="67" w:type="dxa"/>
              <w:right w:w="67" w:type="dxa"/>
            </w:tcMar>
          </w:tcPr>
          <w:p w14:paraId="22E5D433" w14:textId="232BB8CB" w:rsidR="00476AD6" w:rsidRPr="00DF08D4" w:rsidRDefault="00476AD6"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(0, 1)</w:t>
            </w:r>
          </w:p>
        </w:tc>
        <w:tc>
          <w:tcPr>
            <w:tcW w:w="1985" w:type="dxa"/>
            <w:tcBorders>
              <w:top w:val="nil"/>
              <w:left w:val="nil"/>
              <w:bottom w:val="nil"/>
              <w:right w:val="single" w:sz="12" w:space="0" w:color="000000"/>
            </w:tcBorders>
            <w:shd w:val="clear" w:color="auto" w:fill="FFFFFF"/>
            <w:tcMar>
              <w:left w:w="67" w:type="dxa"/>
              <w:right w:w="67" w:type="dxa"/>
            </w:tcMar>
          </w:tcPr>
          <w:p w14:paraId="660A70FB" w14:textId="51EA9953" w:rsidR="00476AD6" w:rsidRPr="00DF08D4" w:rsidRDefault="00476AD6"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(0, 1)</w:t>
            </w:r>
          </w:p>
        </w:tc>
      </w:tr>
      <w:tr w:rsidR="0009228E" w:rsidRPr="00DF08D4" w14:paraId="7B34120B"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1CEA2D21" w14:textId="77777777" w:rsidR="0009228E" w:rsidRPr="00DF08D4" w:rsidRDefault="0009228E" w:rsidP="0009228E">
            <w:pPr>
              <w:autoSpaceDE w:val="0"/>
              <w:autoSpaceDN w:val="0"/>
              <w:adjustRightInd w:val="0"/>
              <w:rPr>
                <w:rFonts w:ascii="Times New Roman" w:eastAsia="Times New Roman" w:hAnsi="Times New Roman" w:cs="Times New Roman"/>
                <w:color w:val="000000"/>
                <w:sz w:val="20"/>
                <w:szCs w:val="20"/>
                <w:lang w:eastAsia="en-GB"/>
              </w:rPr>
            </w:pPr>
            <w:r w:rsidRPr="00DF08D4">
              <w:rPr>
                <w:rFonts w:ascii="Times New Roman" w:hAnsi="Times New Roman" w:cs="Times New Roman"/>
                <w:b/>
                <w:bCs/>
                <w:color w:val="000000"/>
                <w:kern w:val="24"/>
                <w:sz w:val="20"/>
                <w:szCs w:val="20"/>
              </w:rPr>
              <w:t>N events per participant</w:t>
            </w:r>
          </w:p>
        </w:tc>
        <w:tc>
          <w:tcPr>
            <w:tcW w:w="2017" w:type="dxa"/>
            <w:tcBorders>
              <w:top w:val="nil"/>
              <w:left w:val="nil"/>
              <w:bottom w:val="nil"/>
              <w:right w:val="nil"/>
            </w:tcBorders>
            <w:shd w:val="clear" w:color="auto" w:fill="FFFFFF"/>
            <w:tcMar>
              <w:left w:w="67" w:type="dxa"/>
              <w:right w:w="67" w:type="dxa"/>
            </w:tcMar>
          </w:tcPr>
          <w:p w14:paraId="5ED20C8D"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3B38549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7B11F6C0"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06B4478A"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17A51839"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0</w:t>
            </w:r>
          </w:p>
        </w:tc>
        <w:tc>
          <w:tcPr>
            <w:tcW w:w="2017" w:type="dxa"/>
            <w:tcBorders>
              <w:top w:val="nil"/>
              <w:left w:val="nil"/>
              <w:bottom w:val="nil"/>
              <w:right w:val="nil"/>
            </w:tcBorders>
            <w:shd w:val="clear" w:color="auto" w:fill="FFFFFF"/>
            <w:tcMar>
              <w:left w:w="67" w:type="dxa"/>
              <w:right w:w="67" w:type="dxa"/>
            </w:tcMar>
          </w:tcPr>
          <w:p w14:paraId="339F0FA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247 (59.5%)</w:t>
            </w:r>
          </w:p>
        </w:tc>
        <w:tc>
          <w:tcPr>
            <w:tcW w:w="1984" w:type="dxa"/>
            <w:tcBorders>
              <w:top w:val="nil"/>
              <w:left w:val="nil"/>
              <w:bottom w:val="nil"/>
              <w:right w:val="nil"/>
            </w:tcBorders>
            <w:shd w:val="clear" w:color="auto" w:fill="FFFFFF"/>
            <w:tcMar>
              <w:left w:w="67" w:type="dxa"/>
              <w:right w:w="67" w:type="dxa"/>
            </w:tcMar>
          </w:tcPr>
          <w:p w14:paraId="78288EC6"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251 (60.2%)</w:t>
            </w:r>
          </w:p>
        </w:tc>
        <w:tc>
          <w:tcPr>
            <w:tcW w:w="1985" w:type="dxa"/>
            <w:tcBorders>
              <w:top w:val="nil"/>
              <w:left w:val="nil"/>
              <w:bottom w:val="nil"/>
              <w:right w:val="single" w:sz="12" w:space="0" w:color="000000"/>
            </w:tcBorders>
            <w:shd w:val="clear" w:color="auto" w:fill="FFFFFF"/>
            <w:tcMar>
              <w:left w:w="67" w:type="dxa"/>
              <w:right w:w="67" w:type="dxa"/>
            </w:tcMar>
          </w:tcPr>
          <w:p w14:paraId="46FA2D9A"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498 (59.9%)</w:t>
            </w:r>
          </w:p>
        </w:tc>
      </w:tr>
      <w:tr w:rsidR="0009228E" w:rsidRPr="00DF08D4" w14:paraId="6FD9B626"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4D291D66"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w:t>
            </w:r>
          </w:p>
        </w:tc>
        <w:tc>
          <w:tcPr>
            <w:tcW w:w="2017" w:type="dxa"/>
            <w:tcBorders>
              <w:top w:val="nil"/>
              <w:left w:val="nil"/>
              <w:bottom w:val="nil"/>
              <w:right w:val="nil"/>
            </w:tcBorders>
            <w:shd w:val="clear" w:color="auto" w:fill="FFFFFF"/>
            <w:tcMar>
              <w:left w:w="67" w:type="dxa"/>
              <w:right w:w="67" w:type="dxa"/>
            </w:tcMar>
          </w:tcPr>
          <w:p w14:paraId="3D59A89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75 (18.1%)</w:t>
            </w:r>
          </w:p>
        </w:tc>
        <w:tc>
          <w:tcPr>
            <w:tcW w:w="1984" w:type="dxa"/>
            <w:tcBorders>
              <w:top w:val="nil"/>
              <w:left w:val="nil"/>
              <w:bottom w:val="nil"/>
              <w:right w:val="nil"/>
            </w:tcBorders>
            <w:shd w:val="clear" w:color="auto" w:fill="FFFFFF"/>
            <w:tcMar>
              <w:left w:w="67" w:type="dxa"/>
              <w:right w:w="67" w:type="dxa"/>
            </w:tcMar>
          </w:tcPr>
          <w:p w14:paraId="33A5C78E"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75 (18.0%)</w:t>
            </w:r>
          </w:p>
        </w:tc>
        <w:tc>
          <w:tcPr>
            <w:tcW w:w="1985" w:type="dxa"/>
            <w:tcBorders>
              <w:top w:val="nil"/>
              <w:left w:val="nil"/>
              <w:bottom w:val="nil"/>
              <w:right w:val="single" w:sz="12" w:space="0" w:color="000000"/>
            </w:tcBorders>
            <w:shd w:val="clear" w:color="auto" w:fill="FFFFFF"/>
            <w:tcMar>
              <w:left w:w="67" w:type="dxa"/>
              <w:right w:w="67" w:type="dxa"/>
            </w:tcMar>
          </w:tcPr>
          <w:p w14:paraId="79E5617B"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150 (18.0%)</w:t>
            </w:r>
          </w:p>
        </w:tc>
      </w:tr>
      <w:tr w:rsidR="0009228E" w:rsidRPr="00DF08D4" w14:paraId="7D6AE88A"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0E2DC36C"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2-3</w:t>
            </w:r>
          </w:p>
        </w:tc>
        <w:tc>
          <w:tcPr>
            <w:tcW w:w="2017" w:type="dxa"/>
            <w:tcBorders>
              <w:top w:val="nil"/>
              <w:left w:val="nil"/>
              <w:bottom w:val="nil"/>
              <w:right w:val="nil"/>
            </w:tcBorders>
            <w:shd w:val="clear" w:color="auto" w:fill="FFFFFF"/>
            <w:tcMar>
              <w:left w:w="67" w:type="dxa"/>
              <w:right w:w="67" w:type="dxa"/>
            </w:tcMar>
          </w:tcPr>
          <w:p w14:paraId="0CAEC43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66 (15.9%)</w:t>
            </w:r>
          </w:p>
        </w:tc>
        <w:tc>
          <w:tcPr>
            <w:tcW w:w="1984" w:type="dxa"/>
            <w:tcBorders>
              <w:top w:val="nil"/>
              <w:left w:val="nil"/>
              <w:bottom w:val="nil"/>
              <w:right w:val="nil"/>
            </w:tcBorders>
            <w:shd w:val="clear" w:color="auto" w:fill="FFFFFF"/>
            <w:tcMar>
              <w:left w:w="67" w:type="dxa"/>
              <w:right w:w="67" w:type="dxa"/>
            </w:tcMar>
          </w:tcPr>
          <w:p w14:paraId="27A9BAAF"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53 (12.7%)</w:t>
            </w:r>
          </w:p>
        </w:tc>
        <w:tc>
          <w:tcPr>
            <w:tcW w:w="1985" w:type="dxa"/>
            <w:tcBorders>
              <w:top w:val="nil"/>
              <w:left w:val="nil"/>
              <w:bottom w:val="nil"/>
              <w:right w:val="single" w:sz="12" w:space="0" w:color="000000"/>
            </w:tcBorders>
            <w:shd w:val="clear" w:color="auto" w:fill="FFFFFF"/>
            <w:tcMar>
              <w:left w:w="67" w:type="dxa"/>
              <w:right w:w="67" w:type="dxa"/>
            </w:tcMar>
          </w:tcPr>
          <w:p w14:paraId="356BA37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119 (14.3%)</w:t>
            </w:r>
          </w:p>
        </w:tc>
      </w:tr>
      <w:tr w:rsidR="0009228E" w:rsidRPr="00DF08D4" w14:paraId="4504DB86"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0967EDF2"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4-5</w:t>
            </w:r>
          </w:p>
        </w:tc>
        <w:tc>
          <w:tcPr>
            <w:tcW w:w="2017" w:type="dxa"/>
            <w:tcBorders>
              <w:top w:val="nil"/>
              <w:left w:val="nil"/>
              <w:bottom w:val="nil"/>
              <w:right w:val="nil"/>
            </w:tcBorders>
            <w:shd w:val="clear" w:color="auto" w:fill="FFFFFF"/>
            <w:tcMar>
              <w:left w:w="67" w:type="dxa"/>
              <w:right w:w="67" w:type="dxa"/>
            </w:tcMar>
          </w:tcPr>
          <w:p w14:paraId="7320217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14 (3.4%)</w:t>
            </w:r>
          </w:p>
        </w:tc>
        <w:tc>
          <w:tcPr>
            <w:tcW w:w="1984" w:type="dxa"/>
            <w:tcBorders>
              <w:top w:val="nil"/>
              <w:left w:val="nil"/>
              <w:bottom w:val="nil"/>
              <w:right w:val="nil"/>
            </w:tcBorders>
            <w:shd w:val="clear" w:color="auto" w:fill="FFFFFF"/>
            <w:tcMar>
              <w:left w:w="67" w:type="dxa"/>
              <w:right w:w="67" w:type="dxa"/>
            </w:tcMar>
          </w:tcPr>
          <w:p w14:paraId="32B1008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23 (5.5%)</w:t>
            </w:r>
          </w:p>
        </w:tc>
        <w:tc>
          <w:tcPr>
            <w:tcW w:w="1985" w:type="dxa"/>
            <w:tcBorders>
              <w:top w:val="nil"/>
              <w:left w:val="nil"/>
              <w:bottom w:val="nil"/>
              <w:right w:val="single" w:sz="12" w:space="0" w:color="000000"/>
            </w:tcBorders>
            <w:shd w:val="clear" w:color="auto" w:fill="FFFFFF"/>
            <w:tcMar>
              <w:left w:w="67" w:type="dxa"/>
              <w:right w:w="67" w:type="dxa"/>
            </w:tcMar>
          </w:tcPr>
          <w:p w14:paraId="4B6D8E9C"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37 (4.4%)</w:t>
            </w:r>
          </w:p>
        </w:tc>
      </w:tr>
      <w:tr w:rsidR="0009228E" w:rsidRPr="00DF08D4" w14:paraId="5AB39D87"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66669040"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6+</w:t>
            </w:r>
          </w:p>
        </w:tc>
        <w:tc>
          <w:tcPr>
            <w:tcW w:w="2017" w:type="dxa"/>
            <w:tcBorders>
              <w:top w:val="nil"/>
              <w:left w:val="nil"/>
              <w:bottom w:val="nil"/>
              <w:right w:val="nil"/>
            </w:tcBorders>
            <w:shd w:val="clear" w:color="auto" w:fill="FFFFFF"/>
            <w:tcMar>
              <w:left w:w="67" w:type="dxa"/>
              <w:right w:w="67" w:type="dxa"/>
            </w:tcMar>
          </w:tcPr>
          <w:p w14:paraId="07B8C8A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13 (3.1%)</w:t>
            </w:r>
          </w:p>
        </w:tc>
        <w:tc>
          <w:tcPr>
            <w:tcW w:w="1984" w:type="dxa"/>
            <w:tcBorders>
              <w:top w:val="nil"/>
              <w:left w:val="nil"/>
              <w:bottom w:val="nil"/>
              <w:right w:val="nil"/>
            </w:tcBorders>
            <w:shd w:val="clear" w:color="auto" w:fill="FFFFFF"/>
            <w:tcMar>
              <w:left w:w="67" w:type="dxa"/>
              <w:right w:w="67" w:type="dxa"/>
            </w:tcMar>
          </w:tcPr>
          <w:p w14:paraId="56F6B3F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15 (3.6%)</w:t>
            </w:r>
          </w:p>
        </w:tc>
        <w:tc>
          <w:tcPr>
            <w:tcW w:w="1985" w:type="dxa"/>
            <w:tcBorders>
              <w:top w:val="nil"/>
              <w:left w:val="nil"/>
              <w:bottom w:val="nil"/>
              <w:right w:val="single" w:sz="12" w:space="0" w:color="000000"/>
            </w:tcBorders>
            <w:shd w:val="clear" w:color="auto" w:fill="FFFFFF"/>
            <w:tcMar>
              <w:left w:w="67" w:type="dxa"/>
              <w:right w:w="67" w:type="dxa"/>
            </w:tcMar>
          </w:tcPr>
          <w:p w14:paraId="5162E9E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28 (3.4%)</w:t>
            </w:r>
          </w:p>
        </w:tc>
      </w:tr>
      <w:tr w:rsidR="0009228E" w:rsidRPr="00DF08D4" w14:paraId="32CD4579"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7AF2BBF"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r>
              <w:rPr>
                <w:rFonts w:ascii="Times New Roman" w:hAnsi="Times New Roman" w:cs="Times New Roman"/>
                <w:b/>
                <w:bCs/>
                <w:color w:val="000000"/>
                <w:sz w:val="20"/>
                <w:szCs w:val="20"/>
              </w:rPr>
              <w:t xml:space="preserve">Type of self-harm per participant </w:t>
            </w:r>
            <w:r w:rsidRPr="00DF08D4">
              <w:rPr>
                <w:rFonts w:ascii="Times New Roman" w:hAnsi="Times New Roman" w:cs="Times New Roman"/>
                <w:i/>
                <w:sz w:val="20"/>
                <w:szCs w:val="20"/>
                <w:vertAlign w:val="superscript"/>
              </w:rPr>
              <w:t>a</w:t>
            </w:r>
            <w:r w:rsidRPr="00DF08D4">
              <w:rPr>
                <w:rFonts w:ascii="Times New Roman" w:hAnsi="Times New Roman" w:cs="Times New Roman"/>
                <w:bCs/>
                <w:color w:val="000000"/>
                <w:sz w:val="20"/>
                <w:szCs w:val="20"/>
              </w:rPr>
              <w:t xml:space="preserve"> </w:t>
            </w:r>
            <w:r w:rsidRPr="00DF08D4">
              <w:rPr>
                <w:rFonts w:ascii="Times New Roman" w:hAnsi="Times New Roman" w:cs="Times New Roman"/>
                <w:b/>
                <w:bCs/>
                <w:color w:val="000000"/>
                <w:sz w:val="20"/>
                <w:szCs w:val="20"/>
              </w:rPr>
              <w:t>(not mutually exclusive)</w:t>
            </w:r>
          </w:p>
        </w:tc>
        <w:tc>
          <w:tcPr>
            <w:tcW w:w="2017" w:type="dxa"/>
            <w:tcBorders>
              <w:top w:val="nil"/>
              <w:left w:val="nil"/>
              <w:bottom w:val="nil"/>
              <w:right w:val="nil"/>
            </w:tcBorders>
            <w:shd w:val="clear" w:color="auto" w:fill="FFFFFF"/>
            <w:tcMar>
              <w:left w:w="67" w:type="dxa"/>
              <w:right w:w="67" w:type="dxa"/>
            </w:tcMar>
          </w:tcPr>
          <w:p w14:paraId="562E00D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3DE3631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575D5686"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466DBFD9"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07EEF0ED" w14:textId="77777777" w:rsidR="0009228E" w:rsidRPr="00DF08D4" w:rsidRDefault="0009228E" w:rsidP="0009228E">
            <w:pPr>
              <w:autoSpaceDE w:val="0"/>
              <w:autoSpaceDN w:val="0"/>
              <w:adjustRightInd w:val="0"/>
              <w:ind w:left="203"/>
              <w:rPr>
                <w:rFonts w:ascii="Times New Roman" w:eastAsia="Times New Roman" w:hAnsi="Times New Roman" w:cs="Times New Roman"/>
                <w:b/>
                <w:bCs/>
                <w:color w:val="000000"/>
                <w:sz w:val="20"/>
                <w:szCs w:val="20"/>
                <w:lang w:eastAsia="en-GB"/>
              </w:rPr>
            </w:pPr>
            <w:r w:rsidRPr="00DF08D4">
              <w:rPr>
                <w:rFonts w:ascii="Times New Roman" w:hAnsi="Times New Roman" w:cs="Times New Roman"/>
                <w:color w:val="000000"/>
                <w:sz w:val="20"/>
                <w:szCs w:val="20"/>
              </w:rPr>
              <w:t>Self-injury</w:t>
            </w:r>
          </w:p>
        </w:tc>
        <w:tc>
          <w:tcPr>
            <w:tcW w:w="2017" w:type="dxa"/>
            <w:tcBorders>
              <w:top w:val="nil"/>
              <w:left w:val="nil"/>
              <w:bottom w:val="nil"/>
              <w:right w:val="nil"/>
            </w:tcBorders>
            <w:shd w:val="clear" w:color="auto" w:fill="FFFFFF"/>
            <w:tcMar>
              <w:left w:w="67" w:type="dxa"/>
              <w:right w:w="67" w:type="dxa"/>
            </w:tcMar>
          </w:tcPr>
          <w:p w14:paraId="749D6FE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72 (</w:t>
            </w:r>
            <w:r w:rsidRPr="00DF08D4">
              <w:rPr>
                <w:rFonts w:ascii="Times New Roman" w:hAnsi="Times New Roman" w:cs="Times New Roman"/>
                <w:color w:val="000000"/>
                <w:sz w:val="20"/>
                <w:szCs w:val="20"/>
              </w:rPr>
              <w:t>17.3%)</w:t>
            </w:r>
          </w:p>
        </w:tc>
        <w:tc>
          <w:tcPr>
            <w:tcW w:w="1984" w:type="dxa"/>
            <w:tcBorders>
              <w:top w:val="nil"/>
              <w:left w:val="nil"/>
              <w:bottom w:val="nil"/>
              <w:right w:val="nil"/>
            </w:tcBorders>
            <w:shd w:val="clear" w:color="auto" w:fill="FFFFFF"/>
            <w:tcMar>
              <w:left w:w="67" w:type="dxa"/>
              <w:right w:w="67" w:type="dxa"/>
            </w:tcMar>
          </w:tcPr>
          <w:p w14:paraId="56DA55B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75 (</w:t>
            </w:r>
            <w:r w:rsidRPr="00DF08D4">
              <w:rPr>
                <w:rFonts w:ascii="Times New Roman" w:hAnsi="Times New Roman" w:cs="Times New Roman"/>
                <w:color w:val="000000"/>
                <w:sz w:val="20"/>
                <w:szCs w:val="20"/>
              </w:rPr>
              <w:t>18.0%)</w:t>
            </w:r>
          </w:p>
        </w:tc>
        <w:tc>
          <w:tcPr>
            <w:tcW w:w="1985" w:type="dxa"/>
            <w:tcBorders>
              <w:top w:val="nil"/>
              <w:left w:val="nil"/>
              <w:bottom w:val="nil"/>
              <w:right w:val="single" w:sz="12" w:space="0" w:color="000000"/>
            </w:tcBorders>
            <w:shd w:val="clear" w:color="auto" w:fill="FFFFFF"/>
            <w:tcMar>
              <w:left w:w="67" w:type="dxa"/>
              <w:right w:w="67" w:type="dxa"/>
            </w:tcMar>
          </w:tcPr>
          <w:p w14:paraId="1117503C"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147 (17.7%)</w:t>
            </w:r>
          </w:p>
        </w:tc>
      </w:tr>
      <w:tr w:rsidR="0009228E" w:rsidRPr="00DF08D4" w14:paraId="4B71275E"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7B65CE8E" w14:textId="77777777" w:rsidR="0009228E" w:rsidRPr="00DF08D4" w:rsidRDefault="0009228E" w:rsidP="0009228E">
            <w:pPr>
              <w:autoSpaceDE w:val="0"/>
              <w:autoSpaceDN w:val="0"/>
              <w:adjustRightInd w:val="0"/>
              <w:ind w:left="203"/>
              <w:rPr>
                <w:rFonts w:ascii="Times New Roman" w:eastAsia="Times New Roman" w:hAnsi="Times New Roman" w:cs="Times New Roman"/>
                <w:b/>
                <w:bCs/>
                <w:color w:val="000000"/>
                <w:sz w:val="20"/>
                <w:szCs w:val="20"/>
                <w:lang w:eastAsia="en-GB"/>
              </w:rPr>
            </w:pPr>
            <w:r w:rsidRPr="00DF08D4">
              <w:rPr>
                <w:rFonts w:ascii="Times New Roman" w:hAnsi="Times New Roman" w:cs="Times New Roman"/>
                <w:color w:val="000000"/>
                <w:sz w:val="20"/>
                <w:szCs w:val="20"/>
              </w:rPr>
              <w:t>Self-poisoning</w:t>
            </w:r>
          </w:p>
        </w:tc>
        <w:tc>
          <w:tcPr>
            <w:tcW w:w="2017" w:type="dxa"/>
            <w:tcBorders>
              <w:top w:val="nil"/>
              <w:left w:val="nil"/>
              <w:bottom w:val="nil"/>
              <w:right w:val="nil"/>
            </w:tcBorders>
            <w:shd w:val="clear" w:color="auto" w:fill="FFFFFF"/>
            <w:tcMar>
              <w:left w:w="67" w:type="dxa"/>
              <w:right w:w="67" w:type="dxa"/>
            </w:tcMar>
          </w:tcPr>
          <w:p w14:paraId="0BB21EEA"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122 (29.4%)</w:t>
            </w:r>
          </w:p>
        </w:tc>
        <w:tc>
          <w:tcPr>
            <w:tcW w:w="1984" w:type="dxa"/>
            <w:tcBorders>
              <w:top w:val="nil"/>
              <w:left w:val="nil"/>
              <w:bottom w:val="nil"/>
              <w:right w:val="nil"/>
            </w:tcBorders>
            <w:shd w:val="clear" w:color="auto" w:fill="FFFFFF"/>
            <w:tcMar>
              <w:left w:w="67" w:type="dxa"/>
              <w:right w:w="67" w:type="dxa"/>
            </w:tcMar>
          </w:tcPr>
          <w:p w14:paraId="4B58BE4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124 (29.7%)</w:t>
            </w:r>
          </w:p>
        </w:tc>
        <w:tc>
          <w:tcPr>
            <w:tcW w:w="1985" w:type="dxa"/>
            <w:tcBorders>
              <w:top w:val="nil"/>
              <w:left w:val="nil"/>
              <w:bottom w:val="nil"/>
              <w:right w:val="single" w:sz="12" w:space="0" w:color="000000"/>
            </w:tcBorders>
            <w:shd w:val="clear" w:color="auto" w:fill="FFFFFF"/>
            <w:tcMar>
              <w:left w:w="67" w:type="dxa"/>
              <w:right w:w="67" w:type="dxa"/>
            </w:tcMar>
          </w:tcPr>
          <w:p w14:paraId="2688069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hAnsi="Times New Roman" w:cs="Times New Roman"/>
                <w:color w:val="000000"/>
                <w:sz w:val="20"/>
                <w:szCs w:val="20"/>
              </w:rPr>
              <w:t>246 (29.6%)</w:t>
            </w:r>
          </w:p>
        </w:tc>
      </w:tr>
      <w:tr w:rsidR="0009228E" w:rsidRPr="00DF08D4" w14:paraId="66FCC146" w14:textId="77777777" w:rsidTr="0009228E">
        <w:trPr>
          <w:cantSplit/>
          <w:trHeight w:val="240"/>
          <w:jc w:val="center"/>
        </w:trPr>
        <w:tc>
          <w:tcPr>
            <w:tcW w:w="4064" w:type="dxa"/>
            <w:tcBorders>
              <w:top w:val="nil"/>
              <w:left w:val="single" w:sz="12" w:space="0" w:color="000000"/>
              <w:right w:val="nil"/>
            </w:tcBorders>
            <w:shd w:val="clear" w:color="auto" w:fill="auto"/>
            <w:tcMar>
              <w:left w:w="67" w:type="dxa"/>
              <w:right w:w="67" w:type="dxa"/>
            </w:tcMar>
          </w:tcPr>
          <w:p w14:paraId="4F00258D" w14:textId="77777777" w:rsidR="0009228E" w:rsidRPr="00DF08D4" w:rsidRDefault="0009228E" w:rsidP="0009228E">
            <w:pPr>
              <w:autoSpaceDE w:val="0"/>
              <w:autoSpaceDN w:val="0"/>
              <w:adjustRightInd w:val="0"/>
              <w:ind w:left="203"/>
              <w:rPr>
                <w:rFonts w:ascii="Times New Roman" w:eastAsia="Times New Roman" w:hAnsi="Times New Roman" w:cs="Times New Roman"/>
                <w:b/>
                <w:bCs/>
                <w:color w:val="000000"/>
                <w:sz w:val="20"/>
                <w:szCs w:val="20"/>
                <w:lang w:eastAsia="en-GB"/>
              </w:rPr>
            </w:pPr>
            <w:r w:rsidRPr="00DF08D4">
              <w:rPr>
                <w:rFonts w:ascii="Times New Roman" w:hAnsi="Times New Roman" w:cs="Times New Roman"/>
                <w:color w:val="000000"/>
                <w:sz w:val="20"/>
                <w:szCs w:val="20"/>
              </w:rPr>
              <w:t>Self-injury and poisoning</w:t>
            </w:r>
          </w:p>
        </w:tc>
        <w:tc>
          <w:tcPr>
            <w:tcW w:w="2017" w:type="dxa"/>
            <w:tcBorders>
              <w:top w:val="nil"/>
              <w:left w:val="nil"/>
              <w:right w:val="nil"/>
            </w:tcBorders>
            <w:shd w:val="clear" w:color="auto" w:fill="auto"/>
            <w:tcMar>
              <w:left w:w="67" w:type="dxa"/>
              <w:right w:w="67" w:type="dxa"/>
            </w:tcMar>
          </w:tcPr>
          <w:p w14:paraId="53AD7B5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18 (</w:t>
            </w:r>
            <w:r w:rsidRPr="00DF08D4">
              <w:rPr>
                <w:rFonts w:ascii="Times New Roman" w:hAnsi="Times New Roman" w:cs="Times New Roman"/>
                <w:color w:val="000000"/>
                <w:sz w:val="20"/>
                <w:szCs w:val="20"/>
              </w:rPr>
              <w:t>4.3%)</w:t>
            </w:r>
          </w:p>
        </w:tc>
        <w:tc>
          <w:tcPr>
            <w:tcW w:w="1984" w:type="dxa"/>
            <w:tcBorders>
              <w:top w:val="nil"/>
              <w:left w:val="nil"/>
              <w:right w:val="nil"/>
            </w:tcBorders>
            <w:shd w:val="clear" w:color="auto" w:fill="auto"/>
            <w:tcMar>
              <w:left w:w="67" w:type="dxa"/>
              <w:right w:w="67" w:type="dxa"/>
            </w:tcMar>
          </w:tcPr>
          <w:p w14:paraId="4161D91A"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22 (</w:t>
            </w:r>
            <w:r w:rsidRPr="00DF08D4">
              <w:rPr>
                <w:rFonts w:ascii="Times New Roman" w:hAnsi="Times New Roman" w:cs="Times New Roman"/>
                <w:color w:val="000000"/>
                <w:sz w:val="20"/>
                <w:szCs w:val="20"/>
              </w:rPr>
              <w:t>5.3%)</w:t>
            </w:r>
          </w:p>
        </w:tc>
        <w:tc>
          <w:tcPr>
            <w:tcW w:w="1985" w:type="dxa"/>
            <w:tcBorders>
              <w:top w:val="nil"/>
              <w:left w:val="nil"/>
              <w:right w:val="single" w:sz="12" w:space="0" w:color="000000"/>
            </w:tcBorders>
            <w:shd w:val="clear" w:color="auto" w:fill="auto"/>
            <w:tcMar>
              <w:left w:w="67" w:type="dxa"/>
              <w:right w:w="67" w:type="dxa"/>
            </w:tcMar>
          </w:tcPr>
          <w:p w14:paraId="61D2972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40 (</w:t>
            </w:r>
            <w:r w:rsidRPr="00DF08D4">
              <w:rPr>
                <w:rFonts w:ascii="Times New Roman" w:hAnsi="Times New Roman" w:cs="Times New Roman"/>
                <w:color w:val="000000"/>
                <w:sz w:val="20"/>
                <w:szCs w:val="20"/>
              </w:rPr>
              <w:t>4.8%)</w:t>
            </w:r>
          </w:p>
        </w:tc>
      </w:tr>
      <w:tr w:rsidR="0009228E" w:rsidRPr="00DF08D4" w14:paraId="4CE0593E" w14:textId="77777777" w:rsidTr="0009228E">
        <w:trPr>
          <w:cantSplit/>
          <w:trHeight w:val="240"/>
          <w:jc w:val="center"/>
        </w:trPr>
        <w:tc>
          <w:tcPr>
            <w:tcW w:w="4064" w:type="dxa"/>
            <w:tcBorders>
              <w:top w:val="nil"/>
              <w:left w:val="single" w:sz="12" w:space="0" w:color="000000"/>
              <w:bottom w:val="nil"/>
              <w:right w:val="nil"/>
            </w:tcBorders>
            <w:shd w:val="clear" w:color="auto" w:fill="auto"/>
            <w:tcMar>
              <w:left w:w="67" w:type="dxa"/>
              <w:right w:w="67" w:type="dxa"/>
            </w:tcMar>
          </w:tcPr>
          <w:p w14:paraId="098F970A" w14:textId="77777777" w:rsidR="0009228E" w:rsidRPr="00DF08D4" w:rsidRDefault="0009228E" w:rsidP="0009228E">
            <w:pPr>
              <w:autoSpaceDE w:val="0"/>
              <w:autoSpaceDN w:val="0"/>
              <w:adjustRightInd w:val="0"/>
              <w:ind w:left="203"/>
              <w:rPr>
                <w:rFonts w:ascii="Times New Roman" w:eastAsia="Times New Roman" w:hAnsi="Times New Roman" w:cs="Times New Roman"/>
                <w:b/>
                <w:bCs/>
                <w:color w:val="000000"/>
                <w:sz w:val="20"/>
                <w:szCs w:val="20"/>
                <w:lang w:eastAsia="en-GB"/>
              </w:rPr>
            </w:pPr>
            <w:r w:rsidRPr="00DF08D4">
              <w:rPr>
                <w:rFonts w:ascii="Times New Roman" w:hAnsi="Times New Roman" w:cs="Times New Roman"/>
                <w:color w:val="000000"/>
                <w:sz w:val="20"/>
                <w:szCs w:val="20"/>
              </w:rPr>
              <w:t>Other (Threats/Thoughts/Risk)</w:t>
            </w:r>
          </w:p>
        </w:tc>
        <w:tc>
          <w:tcPr>
            <w:tcW w:w="2017" w:type="dxa"/>
            <w:tcBorders>
              <w:top w:val="nil"/>
              <w:left w:val="nil"/>
              <w:bottom w:val="nil"/>
              <w:right w:val="nil"/>
            </w:tcBorders>
            <w:shd w:val="clear" w:color="auto" w:fill="auto"/>
            <w:tcMar>
              <w:left w:w="67" w:type="dxa"/>
              <w:right w:w="67" w:type="dxa"/>
            </w:tcMar>
          </w:tcPr>
          <w:p w14:paraId="64A210BB"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30 (</w:t>
            </w:r>
            <w:r w:rsidRPr="00DF08D4">
              <w:rPr>
                <w:rFonts w:ascii="Times New Roman" w:hAnsi="Times New Roman" w:cs="Times New Roman"/>
                <w:color w:val="000000"/>
                <w:sz w:val="20"/>
                <w:szCs w:val="20"/>
              </w:rPr>
              <w:t>7.2%)</w:t>
            </w:r>
          </w:p>
        </w:tc>
        <w:tc>
          <w:tcPr>
            <w:tcW w:w="1984" w:type="dxa"/>
            <w:tcBorders>
              <w:top w:val="nil"/>
              <w:left w:val="nil"/>
              <w:bottom w:val="nil"/>
              <w:right w:val="nil"/>
            </w:tcBorders>
            <w:shd w:val="clear" w:color="auto" w:fill="auto"/>
            <w:tcMar>
              <w:left w:w="67" w:type="dxa"/>
              <w:right w:w="67" w:type="dxa"/>
            </w:tcMar>
          </w:tcPr>
          <w:p w14:paraId="3868B55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28 (</w:t>
            </w:r>
            <w:r w:rsidRPr="00DF08D4">
              <w:rPr>
                <w:rFonts w:ascii="Times New Roman" w:hAnsi="Times New Roman" w:cs="Times New Roman"/>
                <w:color w:val="000000"/>
                <w:sz w:val="20"/>
                <w:szCs w:val="20"/>
              </w:rPr>
              <w:t>6.7%)</w:t>
            </w:r>
          </w:p>
        </w:tc>
        <w:tc>
          <w:tcPr>
            <w:tcW w:w="1985" w:type="dxa"/>
            <w:tcBorders>
              <w:top w:val="nil"/>
              <w:left w:val="nil"/>
              <w:bottom w:val="nil"/>
              <w:right w:val="single" w:sz="12" w:space="0" w:color="000000"/>
            </w:tcBorders>
            <w:shd w:val="clear" w:color="auto" w:fill="auto"/>
            <w:tcMar>
              <w:left w:w="67" w:type="dxa"/>
              <w:right w:w="67" w:type="dxa"/>
            </w:tcMar>
          </w:tcPr>
          <w:p w14:paraId="2400C70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58 (</w:t>
            </w:r>
            <w:r w:rsidRPr="00DF08D4">
              <w:rPr>
                <w:rFonts w:ascii="Times New Roman" w:hAnsi="Times New Roman" w:cs="Times New Roman"/>
                <w:color w:val="000000"/>
                <w:sz w:val="20"/>
                <w:szCs w:val="20"/>
              </w:rPr>
              <w:t>7.0%)</w:t>
            </w:r>
          </w:p>
        </w:tc>
      </w:tr>
      <w:tr w:rsidR="0009228E" w:rsidRPr="00DF08D4" w14:paraId="144CAEF6" w14:textId="77777777" w:rsidTr="0009228E">
        <w:trPr>
          <w:cantSplit/>
          <w:trHeight w:val="240"/>
          <w:jc w:val="center"/>
        </w:trPr>
        <w:tc>
          <w:tcPr>
            <w:tcW w:w="4064" w:type="dxa"/>
            <w:tcBorders>
              <w:top w:val="nil"/>
              <w:left w:val="single" w:sz="12" w:space="0" w:color="000000"/>
              <w:bottom w:val="nil"/>
              <w:right w:val="nil"/>
            </w:tcBorders>
            <w:shd w:val="clear" w:color="auto" w:fill="auto"/>
            <w:tcMar>
              <w:left w:w="67" w:type="dxa"/>
              <w:right w:w="67" w:type="dxa"/>
            </w:tcMar>
          </w:tcPr>
          <w:p w14:paraId="55CC8979" w14:textId="77777777" w:rsidR="0009228E" w:rsidRPr="00DF08D4" w:rsidRDefault="0009228E" w:rsidP="0009228E">
            <w:pPr>
              <w:autoSpaceDE w:val="0"/>
              <w:autoSpaceDN w:val="0"/>
              <w:adjustRightInd w:val="0"/>
              <w:ind w:left="203"/>
              <w:rPr>
                <w:rFonts w:ascii="Times New Roman" w:eastAsia="Times New Roman" w:hAnsi="Times New Roman" w:cs="Times New Roman"/>
                <w:b/>
                <w:bCs/>
                <w:color w:val="000000"/>
                <w:sz w:val="20"/>
                <w:szCs w:val="20"/>
                <w:lang w:eastAsia="en-GB"/>
              </w:rPr>
            </w:pPr>
            <w:r w:rsidRPr="00DF08D4">
              <w:rPr>
                <w:rFonts w:ascii="Times New Roman" w:hAnsi="Times New Roman" w:cs="Times New Roman"/>
                <w:color w:val="000000"/>
                <w:sz w:val="20"/>
                <w:szCs w:val="20"/>
              </w:rPr>
              <w:t>Missing</w:t>
            </w:r>
          </w:p>
        </w:tc>
        <w:tc>
          <w:tcPr>
            <w:tcW w:w="2017" w:type="dxa"/>
            <w:tcBorders>
              <w:top w:val="nil"/>
              <w:left w:val="nil"/>
              <w:bottom w:val="nil"/>
              <w:right w:val="nil"/>
            </w:tcBorders>
            <w:shd w:val="clear" w:color="auto" w:fill="auto"/>
            <w:tcMar>
              <w:left w:w="67" w:type="dxa"/>
              <w:right w:w="67" w:type="dxa"/>
            </w:tcMar>
          </w:tcPr>
          <w:p w14:paraId="22C2BAA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13 (</w:t>
            </w:r>
            <w:r w:rsidRPr="00DF08D4">
              <w:rPr>
                <w:rFonts w:ascii="Times New Roman" w:hAnsi="Times New Roman" w:cs="Times New Roman"/>
                <w:color w:val="000000"/>
                <w:sz w:val="20"/>
                <w:szCs w:val="20"/>
              </w:rPr>
              <w:t>3.1%)</w:t>
            </w:r>
          </w:p>
        </w:tc>
        <w:tc>
          <w:tcPr>
            <w:tcW w:w="1984" w:type="dxa"/>
            <w:tcBorders>
              <w:top w:val="nil"/>
              <w:left w:val="nil"/>
              <w:bottom w:val="nil"/>
              <w:right w:val="nil"/>
            </w:tcBorders>
            <w:shd w:val="clear" w:color="auto" w:fill="auto"/>
            <w:tcMar>
              <w:left w:w="67" w:type="dxa"/>
              <w:right w:w="67" w:type="dxa"/>
            </w:tcMar>
          </w:tcPr>
          <w:p w14:paraId="237F6E6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15 (</w:t>
            </w:r>
            <w:r w:rsidRPr="00DF08D4">
              <w:rPr>
                <w:rFonts w:ascii="Times New Roman" w:hAnsi="Times New Roman" w:cs="Times New Roman"/>
                <w:color w:val="000000"/>
                <w:sz w:val="20"/>
                <w:szCs w:val="20"/>
              </w:rPr>
              <w:t>3.6%)</w:t>
            </w:r>
          </w:p>
        </w:tc>
        <w:tc>
          <w:tcPr>
            <w:tcW w:w="1985" w:type="dxa"/>
            <w:tcBorders>
              <w:top w:val="nil"/>
              <w:left w:val="nil"/>
              <w:bottom w:val="nil"/>
              <w:right w:val="single" w:sz="12" w:space="0" w:color="000000"/>
            </w:tcBorders>
            <w:shd w:val="clear" w:color="auto" w:fill="auto"/>
            <w:tcMar>
              <w:left w:w="67" w:type="dxa"/>
              <w:right w:w="67" w:type="dxa"/>
            </w:tcMar>
          </w:tcPr>
          <w:p w14:paraId="6ABA9E02"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hAnsi="Times New Roman" w:cs="Times New Roman"/>
                <w:color w:val="000000"/>
                <w:sz w:val="20"/>
                <w:szCs w:val="20"/>
              </w:rPr>
              <w:t>28 (</w:t>
            </w:r>
            <w:r w:rsidRPr="00DF08D4">
              <w:rPr>
                <w:rFonts w:ascii="Times New Roman" w:hAnsi="Times New Roman" w:cs="Times New Roman"/>
                <w:color w:val="000000"/>
                <w:sz w:val="20"/>
                <w:szCs w:val="20"/>
              </w:rPr>
              <w:t>3.4%)</w:t>
            </w:r>
          </w:p>
        </w:tc>
      </w:tr>
      <w:tr w:rsidR="0009228E" w:rsidRPr="00DF08D4" w14:paraId="0A5C894E" w14:textId="77777777" w:rsidTr="0009228E">
        <w:trPr>
          <w:cantSplit/>
          <w:trHeight w:val="240"/>
          <w:jc w:val="center"/>
        </w:trPr>
        <w:tc>
          <w:tcPr>
            <w:tcW w:w="4064" w:type="dxa"/>
            <w:tcBorders>
              <w:top w:val="nil"/>
              <w:left w:val="single" w:sz="12" w:space="0" w:color="000000"/>
              <w:bottom w:val="nil"/>
              <w:right w:val="nil"/>
            </w:tcBorders>
            <w:shd w:val="clear" w:color="auto" w:fill="auto"/>
            <w:tcMar>
              <w:left w:w="67" w:type="dxa"/>
              <w:right w:w="67" w:type="dxa"/>
            </w:tcMar>
          </w:tcPr>
          <w:p w14:paraId="5CE0CCFC" w14:textId="77777777" w:rsidR="0009228E" w:rsidRPr="00DF08D4" w:rsidRDefault="0009228E" w:rsidP="0009228E">
            <w:pPr>
              <w:autoSpaceDE w:val="0"/>
              <w:autoSpaceDN w:val="0"/>
              <w:adjustRightInd w:val="0"/>
              <w:ind w:left="203"/>
              <w:rPr>
                <w:rFonts w:ascii="Times New Roman" w:hAnsi="Times New Roman" w:cs="Times New Roman"/>
                <w:color w:val="000000"/>
                <w:sz w:val="20"/>
                <w:szCs w:val="20"/>
              </w:rPr>
            </w:pPr>
            <w:r w:rsidRPr="00DF08D4">
              <w:rPr>
                <w:rFonts w:ascii="Times New Roman" w:hAnsi="Times New Roman" w:cs="Times New Roman"/>
                <w:color w:val="000000"/>
                <w:sz w:val="20"/>
                <w:szCs w:val="20"/>
              </w:rPr>
              <w:t>No self-harm event</w:t>
            </w:r>
          </w:p>
        </w:tc>
        <w:tc>
          <w:tcPr>
            <w:tcW w:w="2017" w:type="dxa"/>
            <w:tcBorders>
              <w:top w:val="nil"/>
              <w:left w:val="nil"/>
              <w:bottom w:val="nil"/>
              <w:right w:val="nil"/>
            </w:tcBorders>
            <w:shd w:val="clear" w:color="auto" w:fill="auto"/>
            <w:tcMar>
              <w:left w:w="67" w:type="dxa"/>
              <w:right w:w="67" w:type="dxa"/>
            </w:tcMar>
          </w:tcPr>
          <w:p w14:paraId="3724D389" w14:textId="77777777" w:rsidR="0009228E" w:rsidRPr="00DF08D4" w:rsidRDefault="0009228E" w:rsidP="0009228E">
            <w:pPr>
              <w:autoSpaceDE w:val="0"/>
              <w:autoSpaceDN w:val="0"/>
              <w:adjustRightInd w:val="0"/>
              <w:jc w:val="center"/>
              <w:rPr>
                <w:rFonts w:ascii="Times New Roman" w:hAnsi="Times New Roman" w:cs="Times New Roman"/>
                <w:color w:val="000000"/>
                <w:sz w:val="20"/>
                <w:szCs w:val="20"/>
              </w:rPr>
            </w:pPr>
            <w:r w:rsidRPr="00DF08D4">
              <w:rPr>
                <w:rFonts w:ascii="Times New Roman" w:hAnsi="Times New Roman" w:cs="Times New Roman"/>
                <w:color w:val="000000"/>
                <w:sz w:val="20"/>
                <w:szCs w:val="20"/>
              </w:rPr>
              <w:t>247 (59.5%)</w:t>
            </w:r>
          </w:p>
        </w:tc>
        <w:tc>
          <w:tcPr>
            <w:tcW w:w="1984" w:type="dxa"/>
            <w:tcBorders>
              <w:top w:val="nil"/>
              <w:left w:val="nil"/>
              <w:bottom w:val="nil"/>
              <w:right w:val="nil"/>
            </w:tcBorders>
            <w:shd w:val="clear" w:color="auto" w:fill="auto"/>
            <w:tcMar>
              <w:left w:w="67" w:type="dxa"/>
              <w:right w:w="67" w:type="dxa"/>
            </w:tcMar>
          </w:tcPr>
          <w:p w14:paraId="1AD40F81" w14:textId="77777777" w:rsidR="0009228E" w:rsidRPr="00DF08D4" w:rsidRDefault="0009228E" w:rsidP="0009228E">
            <w:pPr>
              <w:autoSpaceDE w:val="0"/>
              <w:autoSpaceDN w:val="0"/>
              <w:adjustRightInd w:val="0"/>
              <w:jc w:val="center"/>
              <w:rPr>
                <w:rFonts w:ascii="Times New Roman" w:hAnsi="Times New Roman" w:cs="Times New Roman"/>
                <w:color w:val="000000"/>
                <w:sz w:val="20"/>
                <w:szCs w:val="20"/>
              </w:rPr>
            </w:pPr>
            <w:r w:rsidRPr="00DF08D4">
              <w:rPr>
                <w:rFonts w:ascii="Times New Roman" w:hAnsi="Times New Roman" w:cs="Times New Roman"/>
                <w:color w:val="000000"/>
                <w:sz w:val="20"/>
                <w:szCs w:val="20"/>
              </w:rPr>
              <w:t>251 (60.2%)</w:t>
            </w:r>
          </w:p>
        </w:tc>
        <w:tc>
          <w:tcPr>
            <w:tcW w:w="1985" w:type="dxa"/>
            <w:tcBorders>
              <w:top w:val="nil"/>
              <w:left w:val="nil"/>
              <w:bottom w:val="nil"/>
              <w:right w:val="single" w:sz="12" w:space="0" w:color="000000"/>
            </w:tcBorders>
            <w:shd w:val="clear" w:color="auto" w:fill="auto"/>
            <w:tcMar>
              <w:left w:w="67" w:type="dxa"/>
              <w:right w:w="67" w:type="dxa"/>
            </w:tcMar>
          </w:tcPr>
          <w:p w14:paraId="54638E72" w14:textId="77777777" w:rsidR="0009228E" w:rsidRPr="00DF08D4" w:rsidRDefault="0009228E" w:rsidP="0009228E">
            <w:pPr>
              <w:autoSpaceDE w:val="0"/>
              <w:autoSpaceDN w:val="0"/>
              <w:adjustRightInd w:val="0"/>
              <w:jc w:val="center"/>
              <w:rPr>
                <w:rFonts w:ascii="Times New Roman" w:hAnsi="Times New Roman" w:cs="Times New Roman"/>
                <w:color w:val="000000"/>
                <w:sz w:val="20"/>
                <w:szCs w:val="20"/>
              </w:rPr>
            </w:pPr>
            <w:r w:rsidRPr="00DF08D4">
              <w:rPr>
                <w:rFonts w:ascii="Times New Roman" w:hAnsi="Times New Roman" w:cs="Times New Roman"/>
                <w:color w:val="000000"/>
                <w:sz w:val="20"/>
                <w:szCs w:val="20"/>
              </w:rPr>
              <w:t>498 (59.9%)</w:t>
            </w:r>
          </w:p>
        </w:tc>
      </w:tr>
      <w:tr w:rsidR="0009228E" w:rsidRPr="00DF08D4" w14:paraId="3F9F2B21" w14:textId="77777777" w:rsidTr="0009228E">
        <w:trPr>
          <w:cantSplit/>
          <w:trHeight w:val="123"/>
          <w:jc w:val="center"/>
        </w:trPr>
        <w:tc>
          <w:tcPr>
            <w:tcW w:w="4064" w:type="dxa"/>
            <w:tcBorders>
              <w:top w:val="nil"/>
              <w:left w:val="single" w:sz="12" w:space="0" w:color="000000"/>
              <w:bottom w:val="nil"/>
              <w:right w:val="nil"/>
            </w:tcBorders>
            <w:shd w:val="clear" w:color="auto" w:fill="FFFFFF"/>
            <w:tcMar>
              <w:left w:w="67" w:type="dxa"/>
              <w:right w:w="67" w:type="dxa"/>
            </w:tcMar>
          </w:tcPr>
          <w:p w14:paraId="1B0C194E"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p>
        </w:tc>
        <w:tc>
          <w:tcPr>
            <w:tcW w:w="2017" w:type="dxa"/>
            <w:tcBorders>
              <w:top w:val="nil"/>
              <w:left w:val="nil"/>
              <w:bottom w:val="nil"/>
              <w:right w:val="nil"/>
            </w:tcBorders>
            <w:shd w:val="clear" w:color="auto" w:fill="FFFFFF"/>
            <w:tcMar>
              <w:left w:w="67" w:type="dxa"/>
              <w:right w:w="67" w:type="dxa"/>
            </w:tcMar>
          </w:tcPr>
          <w:p w14:paraId="3A33800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64C288D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1607ADB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497F6BD4" w14:textId="77777777" w:rsidTr="0009228E">
        <w:trPr>
          <w:cantSplit/>
          <w:trHeight w:val="240"/>
          <w:jc w:val="center"/>
        </w:trPr>
        <w:tc>
          <w:tcPr>
            <w:tcW w:w="4064" w:type="dxa"/>
            <w:tcBorders>
              <w:top w:val="nil"/>
              <w:left w:val="single" w:sz="12" w:space="0" w:color="000000"/>
              <w:bottom w:val="nil"/>
              <w:right w:val="nil"/>
            </w:tcBorders>
            <w:shd w:val="clear" w:color="auto" w:fill="DEEAF6" w:themeFill="accent1" w:themeFillTint="33"/>
            <w:tcMar>
              <w:left w:w="67" w:type="dxa"/>
              <w:right w:w="67" w:type="dxa"/>
            </w:tcMar>
          </w:tcPr>
          <w:p w14:paraId="584663EF" w14:textId="77777777" w:rsidR="0009228E" w:rsidRPr="0092022D" w:rsidRDefault="0009228E" w:rsidP="0009228E">
            <w:pPr>
              <w:autoSpaceDE w:val="0"/>
              <w:autoSpaceDN w:val="0"/>
              <w:adjustRightInd w:val="0"/>
              <w:rPr>
                <w:rFonts w:ascii="Times New Roman" w:eastAsia="Times New Roman" w:hAnsi="Times New Roman" w:cs="Times New Roman"/>
                <w:b/>
                <w:color w:val="000000"/>
                <w:sz w:val="20"/>
                <w:szCs w:val="20"/>
                <w:lang w:eastAsia="en-GB"/>
              </w:rPr>
            </w:pPr>
            <w:r>
              <w:rPr>
                <w:rFonts w:ascii="Times New Roman" w:hAnsi="Times New Roman" w:cs="Times New Roman"/>
                <w:b/>
                <w:color w:val="000000"/>
                <w:kern w:val="24"/>
                <w:sz w:val="20"/>
                <w:szCs w:val="20"/>
              </w:rPr>
              <w:t>Total number of events</w:t>
            </w:r>
          </w:p>
        </w:tc>
        <w:tc>
          <w:tcPr>
            <w:tcW w:w="2017" w:type="dxa"/>
            <w:tcBorders>
              <w:top w:val="nil"/>
              <w:left w:val="nil"/>
              <w:bottom w:val="nil"/>
              <w:right w:val="nil"/>
            </w:tcBorders>
            <w:shd w:val="clear" w:color="auto" w:fill="DEEAF6" w:themeFill="accent1" w:themeFillTint="33"/>
            <w:tcMar>
              <w:left w:w="67" w:type="dxa"/>
              <w:right w:w="67" w:type="dxa"/>
            </w:tcMar>
          </w:tcPr>
          <w:p w14:paraId="1F74A496"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eastAsia="Times New Roman" w:hAnsi="Times New Roman" w:cs="Times New Roman"/>
                <w:b/>
                <w:color w:val="000000"/>
                <w:sz w:val="20"/>
                <w:szCs w:val="20"/>
                <w:lang w:eastAsia="en-GB"/>
              </w:rPr>
              <w:t>427</w:t>
            </w:r>
          </w:p>
        </w:tc>
        <w:tc>
          <w:tcPr>
            <w:tcW w:w="1984" w:type="dxa"/>
            <w:tcBorders>
              <w:top w:val="nil"/>
              <w:left w:val="nil"/>
              <w:bottom w:val="nil"/>
              <w:right w:val="nil"/>
            </w:tcBorders>
            <w:shd w:val="clear" w:color="auto" w:fill="DEEAF6" w:themeFill="accent1" w:themeFillTint="33"/>
            <w:tcMar>
              <w:left w:w="67" w:type="dxa"/>
              <w:right w:w="67" w:type="dxa"/>
            </w:tcMar>
          </w:tcPr>
          <w:p w14:paraId="58DAE362"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eastAsia="Times New Roman" w:hAnsi="Times New Roman" w:cs="Times New Roman"/>
                <w:b/>
                <w:color w:val="000000"/>
                <w:sz w:val="20"/>
                <w:szCs w:val="20"/>
                <w:lang w:eastAsia="en-GB"/>
              </w:rPr>
              <w:t>489</w:t>
            </w:r>
          </w:p>
        </w:tc>
        <w:tc>
          <w:tcPr>
            <w:tcW w:w="1985" w:type="dxa"/>
            <w:tcBorders>
              <w:top w:val="nil"/>
              <w:left w:val="nil"/>
              <w:bottom w:val="nil"/>
              <w:right w:val="single" w:sz="12" w:space="0" w:color="000000"/>
            </w:tcBorders>
            <w:shd w:val="clear" w:color="auto" w:fill="DEEAF6" w:themeFill="accent1" w:themeFillTint="33"/>
            <w:tcMar>
              <w:left w:w="67" w:type="dxa"/>
              <w:right w:w="67" w:type="dxa"/>
            </w:tcMar>
          </w:tcPr>
          <w:p w14:paraId="60521F16" w14:textId="77777777" w:rsidR="0009228E" w:rsidRPr="0048740B" w:rsidRDefault="0009228E" w:rsidP="0009228E">
            <w:pPr>
              <w:autoSpaceDE w:val="0"/>
              <w:autoSpaceDN w:val="0"/>
              <w:adjustRightInd w:val="0"/>
              <w:jc w:val="center"/>
              <w:rPr>
                <w:rFonts w:ascii="Times New Roman" w:eastAsia="Times New Roman" w:hAnsi="Times New Roman" w:cs="Times New Roman"/>
                <w:b/>
                <w:color w:val="000000"/>
                <w:sz w:val="20"/>
                <w:szCs w:val="20"/>
                <w:lang w:eastAsia="en-GB"/>
              </w:rPr>
            </w:pPr>
            <w:r w:rsidRPr="0048740B">
              <w:rPr>
                <w:rFonts w:ascii="Times New Roman" w:eastAsia="Times New Roman" w:hAnsi="Times New Roman" w:cs="Times New Roman"/>
                <w:b/>
                <w:color w:val="000000"/>
                <w:sz w:val="20"/>
                <w:szCs w:val="20"/>
                <w:lang w:eastAsia="en-GB"/>
              </w:rPr>
              <w:t>916</w:t>
            </w:r>
          </w:p>
        </w:tc>
      </w:tr>
      <w:tr w:rsidR="0009228E" w:rsidRPr="00DF08D4" w14:paraId="1F0CE275"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8587FE1" w14:textId="77777777" w:rsidR="0009228E" w:rsidRPr="00DF08D4" w:rsidRDefault="0009228E" w:rsidP="0009228E">
            <w:pPr>
              <w:pStyle w:val="CTRUData"/>
              <w:widowControl/>
              <w:rPr>
                <w:b/>
                <w:bCs/>
                <w:sz w:val="20"/>
                <w:szCs w:val="20"/>
              </w:rPr>
            </w:pPr>
            <w:r>
              <w:rPr>
                <w:b/>
                <w:bCs/>
                <w:sz w:val="20"/>
                <w:szCs w:val="20"/>
              </w:rPr>
              <w:t>Type of self-harm</w:t>
            </w:r>
          </w:p>
        </w:tc>
        <w:tc>
          <w:tcPr>
            <w:tcW w:w="2017" w:type="dxa"/>
            <w:tcBorders>
              <w:top w:val="nil"/>
              <w:left w:val="nil"/>
              <w:bottom w:val="nil"/>
              <w:right w:val="nil"/>
            </w:tcBorders>
            <w:shd w:val="clear" w:color="auto" w:fill="FFFFFF"/>
            <w:tcMar>
              <w:left w:w="67" w:type="dxa"/>
              <w:right w:w="67" w:type="dxa"/>
            </w:tcMar>
          </w:tcPr>
          <w:p w14:paraId="362EA8BD" w14:textId="77777777" w:rsidR="0009228E" w:rsidRPr="00DF08D4" w:rsidRDefault="0009228E" w:rsidP="0009228E">
            <w:pPr>
              <w:pStyle w:val="CTRUData"/>
              <w:widowControl/>
              <w:jc w:val="center"/>
              <w:rPr>
                <w:i/>
                <w:color w:val="808080" w:themeColor="background1" w:themeShade="80"/>
                <w:sz w:val="20"/>
                <w:szCs w:val="20"/>
              </w:rPr>
            </w:pPr>
          </w:p>
        </w:tc>
        <w:tc>
          <w:tcPr>
            <w:tcW w:w="1984" w:type="dxa"/>
            <w:tcBorders>
              <w:top w:val="nil"/>
              <w:left w:val="nil"/>
              <w:bottom w:val="nil"/>
              <w:right w:val="nil"/>
            </w:tcBorders>
            <w:shd w:val="clear" w:color="auto" w:fill="FFFFFF"/>
            <w:tcMar>
              <w:left w:w="67" w:type="dxa"/>
              <w:right w:w="67" w:type="dxa"/>
            </w:tcMar>
          </w:tcPr>
          <w:p w14:paraId="370C37DF" w14:textId="77777777" w:rsidR="0009228E" w:rsidRPr="00DF08D4" w:rsidRDefault="0009228E" w:rsidP="0009228E">
            <w:pPr>
              <w:pStyle w:val="CTRUData"/>
              <w:widowControl/>
              <w:jc w:val="center"/>
              <w:rPr>
                <w:i/>
                <w:color w:val="808080" w:themeColor="background1" w:themeShade="80"/>
                <w:sz w:val="20"/>
                <w:szCs w:val="20"/>
              </w:rPr>
            </w:pPr>
          </w:p>
        </w:tc>
        <w:tc>
          <w:tcPr>
            <w:tcW w:w="1985" w:type="dxa"/>
            <w:tcBorders>
              <w:top w:val="nil"/>
              <w:left w:val="nil"/>
              <w:bottom w:val="nil"/>
              <w:right w:val="single" w:sz="12" w:space="0" w:color="000000"/>
            </w:tcBorders>
            <w:shd w:val="clear" w:color="auto" w:fill="FFFFFF"/>
            <w:tcMar>
              <w:left w:w="67" w:type="dxa"/>
              <w:right w:w="67" w:type="dxa"/>
            </w:tcMar>
          </w:tcPr>
          <w:p w14:paraId="6AC83E5A" w14:textId="77777777" w:rsidR="0009228E" w:rsidRPr="00DF08D4" w:rsidRDefault="0009228E" w:rsidP="0009228E">
            <w:pPr>
              <w:pStyle w:val="CTRUData"/>
              <w:widowControl/>
              <w:jc w:val="center"/>
              <w:rPr>
                <w:i/>
                <w:color w:val="808080" w:themeColor="background1" w:themeShade="80"/>
                <w:sz w:val="20"/>
                <w:szCs w:val="20"/>
              </w:rPr>
            </w:pPr>
          </w:p>
        </w:tc>
      </w:tr>
      <w:tr w:rsidR="0009228E" w:rsidRPr="00DF08D4" w14:paraId="2129F00E"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4C585B60" w14:textId="77777777" w:rsidR="0009228E" w:rsidRPr="00DF08D4" w:rsidRDefault="0009228E" w:rsidP="0009228E">
            <w:pPr>
              <w:pStyle w:val="CTRUData"/>
              <w:widowControl/>
              <w:ind w:left="201"/>
              <w:rPr>
                <w:i/>
                <w:color w:val="808080" w:themeColor="background1" w:themeShade="80"/>
                <w:sz w:val="20"/>
                <w:szCs w:val="20"/>
              </w:rPr>
            </w:pPr>
            <w:r w:rsidRPr="00DF08D4">
              <w:rPr>
                <w:color w:val="000000"/>
                <w:sz w:val="20"/>
                <w:szCs w:val="20"/>
              </w:rPr>
              <w:t>Self-injury</w:t>
            </w:r>
          </w:p>
        </w:tc>
        <w:tc>
          <w:tcPr>
            <w:tcW w:w="2017" w:type="dxa"/>
            <w:tcBorders>
              <w:top w:val="nil"/>
              <w:left w:val="nil"/>
              <w:bottom w:val="nil"/>
              <w:right w:val="nil"/>
            </w:tcBorders>
            <w:shd w:val="clear" w:color="auto" w:fill="FFFFFF"/>
            <w:tcMar>
              <w:left w:w="67" w:type="dxa"/>
              <w:right w:w="67" w:type="dxa"/>
            </w:tcMar>
          </w:tcPr>
          <w:p w14:paraId="74B6468B" w14:textId="77777777" w:rsidR="0009228E" w:rsidRPr="00DF08D4" w:rsidRDefault="0009228E" w:rsidP="0009228E">
            <w:pPr>
              <w:pStyle w:val="CTRUData"/>
              <w:widowControl/>
              <w:jc w:val="center"/>
              <w:rPr>
                <w:i/>
                <w:color w:val="808080" w:themeColor="background1" w:themeShade="80"/>
                <w:sz w:val="20"/>
                <w:szCs w:val="20"/>
              </w:rPr>
            </w:pPr>
            <w:r w:rsidRPr="00DF08D4">
              <w:rPr>
                <w:color w:val="000000"/>
                <w:sz w:val="20"/>
                <w:szCs w:val="20"/>
              </w:rPr>
              <w:t>128 (30.0%)</w:t>
            </w:r>
          </w:p>
        </w:tc>
        <w:tc>
          <w:tcPr>
            <w:tcW w:w="1984" w:type="dxa"/>
            <w:tcBorders>
              <w:top w:val="nil"/>
              <w:left w:val="nil"/>
              <w:bottom w:val="nil"/>
              <w:right w:val="nil"/>
            </w:tcBorders>
            <w:shd w:val="clear" w:color="auto" w:fill="FFFFFF"/>
            <w:tcMar>
              <w:left w:w="67" w:type="dxa"/>
              <w:right w:w="67" w:type="dxa"/>
            </w:tcMar>
          </w:tcPr>
          <w:p w14:paraId="0FBD2614" w14:textId="77777777" w:rsidR="0009228E" w:rsidRPr="00DF08D4" w:rsidRDefault="0009228E" w:rsidP="0009228E">
            <w:pPr>
              <w:pStyle w:val="CTRUData"/>
              <w:widowControl/>
              <w:jc w:val="center"/>
              <w:rPr>
                <w:i/>
                <w:color w:val="808080" w:themeColor="background1" w:themeShade="80"/>
                <w:sz w:val="20"/>
                <w:szCs w:val="20"/>
              </w:rPr>
            </w:pPr>
            <w:r w:rsidRPr="00DF08D4">
              <w:rPr>
                <w:color w:val="000000"/>
                <w:sz w:val="20"/>
                <w:szCs w:val="20"/>
              </w:rPr>
              <w:t>160 (32.7%)</w:t>
            </w:r>
          </w:p>
        </w:tc>
        <w:tc>
          <w:tcPr>
            <w:tcW w:w="1985" w:type="dxa"/>
            <w:tcBorders>
              <w:top w:val="nil"/>
              <w:left w:val="nil"/>
              <w:bottom w:val="nil"/>
              <w:right w:val="single" w:sz="12" w:space="0" w:color="000000"/>
            </w:tcBorders>
            <w:shd w:val="clear" w:color="auto" w:fill="FFFFFF"/>
            <w:tcMar>
              <w:left w:w="67" w:type="dxa"/>
              <w:right w:w="67" w:type="dxa"/>
            </w:tcMar>
          </w:tcPr>
          <w:p w14:paraId="666A902D" w14:textId="77777777" w:rsidR="0009228E" w:rsidRPr="00DF08D4" w:rsidRDefault="0009228E" w:rsidP="0009228E">
            <w:pPr>
              <w:pStyle w:val="CTRUData"/>
              <w:widowControl/>
              <w:jc w:val="center"/>
              <w:rPr>
                <w:i/>
                <w:color w:val="808080" w:themeColor="background1" w:themeShade="80"/>
                <w:sz w:val="20"/>
                <w:szCs w:val="20"/>
              </w:rPr>
            </w:pPr>
            <w:r w:rsidRPr="00DF08D4">
              <w:rPr>
                <w:color w:val="000000"/>
                <w:sz w:val="20"/>
                <w:szCs w:val="20"/>
              </w:rPr>
              <w:t>288 (31.4%)</w:t>
            </w:r>
          </w:p>
        </w:tc>
      </w:tr>
      <w:tr w:rsidR="0009228E" w:rsidRPr="00DF08D4" w14:paraId="0A3C9A9F"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60EB1D87" w14:textId="77777777" w:rsidR="0009228E" w:rsidRPr="00DF08D4" w:rsidRDefault="0009228E" w:rsidP="0009228E">
            <w:pPr>
              <w:pStyle w:val="CTRUData"/>
              <w:widowControl/>
              <w:ind w:left="201"/>
              <w:rPr>
                <w:color w:val="000000"/>
                <w:sz w:val="20"/>
                <w:szCs w:val="20"/>
              </w:rPr>
            </w:pPr>
            <w:r w:rsidRPr="00DF08D4">
              <w:rPr>
                <w:color w:val="000000"/>
                <w:sz w:val="20"/>
                <w:szCs w:val="20"/>
              </w:rPr>
              <w:t>Self-poisoning</w:t>
            </w:r>
          </w:p>
        </w:tc>
        <w:tc>
          <w:tcPr>
            <w:tcW w:w="2017" w:type="dxa"/>
            <w:tcBorders>
              <w:top w:val="nil"/>
              <w:left w:val="nil"/>
              <w:bottom w:val="nil"/>
              <w:right w:val="nil"/>
            </w:tcBorders>
            <w:shd w:val="clear" w:color="auto" w:fill="FFFFFF"/>
            <w:tcMar>
              <w:left w:w="67" w:type="dxa"/>
              <w:right w:w="67" w:type="dxa"/>
            </w:tcMar>
          </w:tcPr>
          <w:p w14:paraId="36D8B915" w14:textId="77777777" w:rsidR="0009228E" w:rsidRPr="00DF08D4" w:rsidRDefault="0009228E" w:rsidP="0009228E">
            <w:pPr>
              <w:pStyle w:val="CTRUData"/>
              <w:widowControl/>
              <w:jc w:val="center"/>
              <w:rPr>
                <w:color w:val="000000"/>
                <w:sz w:val="20"/>
                <w:szCs w:val="20"/>
              </w:rPr>
            </w:pPr>
            <w:r w:rsidRPr="00DF08D4">
              <w:rPr>
                <w:color w:val="000000"/>
                <w:sz w:val="20"/>
                <w:szCs w:val="20"/>
              </w:rPr>
              <w:t>216 (50.6%)</w:t>
            </w:r>
          </w:p>
        </w:tc>
        <w:tc>
          <w:tcPr>
            <w:tcW w:w="1984" w:type="dxa"/>
            <w:tcBorders>
              <w:top w:val="nil"/>
              <w:left w:val="nil"/>
              <w:bottom w:val="nil"/>
              <w:right w:val="nil"/>
            </w:tcBorders>
            <w:shd w:val="clear" w:color="auto" w:fill="FFFFFF"/>
            <w:tcMar>
              <w:left w:w="67" w:type="dxa"/>
              <w:right w:w="67" w:type="dxa"/>
            </w:tcMar>
          </w:tcPr>
          <w:p w14:paraId="334129D4" w14:textId="77777777" w:rsidR="0009228E" w:rsidRPr="00DF08D4" w:rsidRDefault="0009228E" w:rsidP="0009228E">
            <w:pPr>
              <w:pStyle w:val="CTRUData"/>
              <w:widowControl/>
              <w:jc w:val="center"/>
              <w:rPr>
                <w:color w:val="000000"/>
                <w:sz w:val="20"/>
                <w:szCs w:val="20"/>
              </w:rPr>
            </w:pPr>
            <w:r w:rsidRPr="00DF08D4">
              <w:rPr>
                <w:color w:val="000000"/>
                <w:sz w:val="20"/>
                <w:szCs w:val="20"/>
              </w:rPr>
              <w:t>238 (48.7%)</w:t>
            </w:r>
          </w:p>
        </w:tc>
        <w:tc>
          <w:tcPr>
            <w:tcW w:w="1985" w:type="dxa"/>
            <w:tcBorders>
              <w:top w:val="nil"/>
              <w:left w:val="nil"/>
              <w:bottom w:val="nil"/>
              <w:right w:val="single" w:sz="12" w:space="0" w:color="000000"/>
            </w:tcBorders>
            <w:shd w:val="clear" w:color="auto" w:fill="FFFFFF"/>
            <w:tcMar>
              <w:left w:w="67" w:type="dxa"/>
              <w:right w:w="67" w:type="dxa"/>
            </w:tcMar>
          </w:tcPr>
          <w:p w14:paraId="65EE83A1" w14:textId="77777777" w:rsidR="0009228E" w:rsidRPr="00DF08D4" w:rsidRDefault="0009228E" w:rsidP="0009228E">
            <w:pPr>
              <w:pStyle w:val="CTRUData"/>
              <w:widowControl/>
              <w:jc w:val="center"/>
              <w:rPr>
                <w:color w:val="000000"/>
                <w:sz w:val="20"/>
                <w:szCs w:val="20"/>
              </w:rPr>
            </w:pPr>
            <w:r w:rsidRPr="00DF08D4">
              <w:rPr>
                <w:color w:val="000000"/>
                <w:sz w:val="20"/>
                <w:szCs w:val="20"/>
              </w:rPr>
              <w:t>454 (49.6%)</w:t>
            </w:r>
          </w:p>
        </w:tc>
      </w:tr>
      <w:tr w:rsidR="0009228E" w:rsidRPr="00DF08D4" w14:paraId="7EC8982A" w14:textId="77777777" w:rsidTr="0009228E">
        <w:trPr>
          <w:cantSplit/>
          <w:trHeight w:val="99"/>
          <w:jc w:val="center"/>
        </w:trPr>
        <w:tc>
          <w:tcPr>
            <w:tcW w:w="4064" w:type="dxa"/>
            <w:tcBorders>
              <w:top w:val="nil"/>
              <w:left w:val="single" w:sz="12" w:space="0" w:color="000000"/>
              <w:bottom w:val="nil"/>
              <w:right w:val="nil"/>
            </w:tcBorders>
            <w:shd w:val="clear" w:color="auto" w:fill="FFFFFF"/>
            <w:tcMar>
              <w:left w:w="67" w:type="dxa"/>
              <w:right w:w="67" w:type="dxa"/>
            </w:tcMar>
          </w:tcPr>
          <w:p w14:paraId="52048526" w14:textId="77777777" w:rsidR="0009228E" w:rsidRPr="00DF08D4" w:rsidRDefault="0009228E" w:rsidP="0009228E">
            <w:pPr>
              <w:adjustRightInd w:val="0"/>
              <w:ind w:left="200"/>
              <w:rPr>
                <w:rFonts w:ascii="Times New Roman" w:hAnsi="Times New Roman" w:cs="Times New Roman"/>
                <w:color w:val="000000"/>
                <w:sz w:val="20"/>
                <w:szCs w:val="20"/>
              </w:rPr>
            </w:pPr>
            <w:r w:rsidRPr="00DF08D4">
              <w:rPr>
                <w:rFonts w:ascii="Times New Roman" w:hAnsi="Times New Roman" w:cs="Times New Roman"/>
                <w:color w:val="000000"/>
                <w:sz w:val="20"/>
                <w:szCs w:val="20"/>
              </w:rPr>
              <w:t>Self-injury and poisoning</w:t>
            </w:r>
          </w:p>
        </w:tc>
        <w:tc>
          <w:tcPr>
            <w:tcW w:w="2017" w:type="dxa"/>
            <w:tcBorders>
              <w:top w:val="nil"/>
              <w:left w:val="nil"/>
              <w:bottom w:val="nil"/>
              <w:right w:val="nil"/>
            </w:tcBorders>
            <w:shd w:val="clear" w:color="auto" w:fill="FFFFFF"/>
            <w:tcMar>
              <w:left w:w="67" w:type="dxa"/>
              <w:right w:w="67" w:type="dxa"/>
            </w:tcMar>
          </w:tcPr>
          <w:p w14:paraId="1274F646" w14:textId="77777777" w:rsidR="0009228E" w:rsidRPr="00DF08D4" w:rsidRDefault="0009228E" w:rsidP="0009228E">
            <w:pPr>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20 (</w:t>
            </w:r>
            <w:r w:rsidRPr="00DF08D4">
              <w:rPr>
                <w:rFonts w:ascii="Times New Roman" w:hAnsi="Times New Roman" w:cs="Times New Roman"/>
                <w:color w:val="000000"/>
                <w:sz w:val="20"/>
                <w:szCs w:val="20"/>
              </w:rPr>
              <w:t>4.7%)</w:t>
            </w:r>
          </w:p>
        </w:tc>
        <w:tc>
          <w:tcPr>
            <w:tcW w:w="1984" w:type="dxa"/>
            <w:tcBorders>
              <w:top w:val="nil"/>
              <w:left w:val="nil"/>
              <w:bottom w:val="nil"/>
              <w:right w:val="nil"/>
            </w:tcBorders>
            <w:shd w:val="clear" w:color="auto" w:fill="FFFFFF"/>
            <w:tcMar>
              <w:left w:w="67" w:type="dxa"/>
              <w:right w:w="67" w:type="dxa"/>
            </w:tcMar>
          </w:tcPr>
          <w:p w14:paraId="2C188B63" w14:textId="77777777" w:rsidR="0009228E" w:rsidRPr="00DF08D4" w:rsidRDefault="0009228E" w:rsidP="0009228E">
            <w:pPr>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27 (</w:t>
            </w:r>
            <w:r w:rsidRPr="00DF08D4">
              <w:rPr>
                <w:rFonts w:ascii="Times New Roman" w:hAnsi="Times New Roman" w:cs="Times New Roman"/>
                <w:color w:val="000000"/>
                <w:sz w:val="20"/>
                <w:szCs w:val="20"/>
              </w:rPr>
              <w:t>5.5%)</w:t>
            </w:r>
          </w:p>
        </w:tc>
        <w:tc>
          <w:tcPr>
            <w:tcW w:w="1985" w:type="dxa"/>
            <w:tcBorders>
              <w:top w:val="nil"/>
              <w:left w:val="nil"/>
              <w:bottom w:val="nil"/>
              <w:right w:val="single" w:sz="12" w:space="0" w:color="000000"/>
            </w:tcBorders>
            <w:shd w:val="clear" w:color="auto" w:fill="FFFFFF"/>
            <w:tcMar>
              <w:left w:w="67" w:type="dxa"/>
              <w:right w:w="67" w:type="dxa"/>
            </w:tcMar>
          </w:tcPr>
          <w:p w14:paraId="44A81208" w14:textId="77777777" w:rsidR="0009228E" w:rsidRPr="00DF08D4" w:rsidRDefault="0009228E" w:rsidP="0009228E">
            <w:pPr>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47 (</w:t>
            </w:r>
            <w:r w:rsidRPr="00DF08D4">
              <w:rPr>
                <w:rFonts w:ascii="Times New Roman" w:hAnsi="Times New Roman" w:cs="Times New Roman"/>
                <w:color w:val="000000"/>
                <w:sz w:val="20"/>
                <w:szCs w:val="20"/>
              </w:rPr>
              <w:t>5.1%)</w:t>
            </w:r>
          </w:p>
        </w:tc>
      </w:tr>
      <w:tr w:rsidR="0009228E" w:rsidRPr="00DF08D4" w14:paraId="51BF7925"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70828C99" w14:textId="77777777" w:rsidR="0009228E" w:rsidRPr="00DF08D4" w:rsidRDefault="0009228E" w:rsidP="0009228E">
            <w:pPr>
              <w:pStyle w:val="CTRUData"/>
              <w:widowControl/>
              <w:ind w:left="201"/>
              <w:rPr>
                <w:i/>
                <w:color w:val="808080" w:themeColor="background1" w:themeShade="80"/>
                <w:sz w:val="20"/>
                <w:szCs w:val="20"/>
              </w:rPr>
            </w:pPr>
            <w:r w:rsidRPr="00DF08D4">
              <w:rPr>
                <w:color w:val="000000"/>
                <w:sz w:val="20"/>
                <w:szCs w:val="20"/>
              </w:rPr>
              <w:t>Other (Threats/Thoughts/Risk)</w:t>
            </w:r>
          </w:p>
        </w:tc>
        <w:tc>
          <w:tcPr>
            <w:tcW w:w="2017" w:type="dxa"/>
            <w:tcBorders>
              <w:top w:val="nil"/>
              <w:left w:val="nil"/>
              <w:bottom w:val="nil"/>
              <w:right w:val="nil"/>
            </w:tcBorders>
            <w:shd w:val="clear" w:color="auto" w:fill="FFFFFF"/>
            <w:tcMar>
              <w:left w:w="67" w:type="dxa"/>
              <w:right w:w="67" w:type="dxa"/>
            </w:tcMar>
          </w:tcPr>
          <w:p w14:paraId="5B58C7D6"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42 (</w:t>
            </w:r>
            <w:r w:rsidRPr="00DF08D4">
              <w:rPr>
                <w:color w:val="000000"/>
                <w:sz w:val="20"/>
                <w:szCs w:val="20"/>
              </w:rPr>
              <w:t>9.8%)</w:t>
            </w:r>
          </w:p>
        </w:tc>
        <w:tc>
          <w:tcPr>
            <w:tcW w:w="1984" w:type="dxa"/>
            <w:tcBorders>
              <w:top w:val="nil"/>
              <w:left w:val="nil"/>
              <w:bottom w:val="nil"/>
              <w:right w:val="nil"/>
            </w:tcBorders>
            <w:shd w:val="clear" w:color="auto" w:fill="FFFFFF"/>
            <w:tcMar>
              <w:left w:w="67" w:type="dxa"/>
              <w:right w:w="67" w:type="dxa"/>
            </w:tcMar>
          </w:tcPr>
          <w:p w14:paraId="77F73920"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44 (</w:t>
            </w:r>
            <w:r w:rsidRPr="00DF08D4">
              <w:rPr>
                <w:color w:val="000000"/>
                <w:sz w:val="20"/>
                <w:szCs w:val="20"/>
              </w:rPr>
              <w:t>9.0%)</w:t>
            </w:r>
          </w:p>
        </w:tc>
        <w:tc>
          <w:tcPr>
            <w:tcW w:w="1985" w:type="dxa"/>
            <w:tcBorders>
              <w:top w:val="nil"/>
              <w:left w:val="nil"/>
              <w:bottom w:val="nil"/>
              <w:right w:val="single" w:sz="12" w:space="0" w:color="000000"/>
            </w:tcBorders>
            <w:shd w:val="clear" w:color="auto" w:fill="FFFFFF"/>
            <w:tcMar>
              <w:left w:w="67" w:type="dxa"/>
              <w:right w:w="67" w:type="dxa"/>
            </w:tcMar>
          </w:tcPr>
          <w:p w14:paraId="62577F67"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86 (</w:t>
            </w:r>
            <w:r w:rsidRPr="00DF08D4">
              <w:rPr>
                <w:color w:val="000000"/>
                <w:sz w:val="20"/>
                <w:szCs w:val="20"/>
              </w:rPr>
              <w:t>9.4%)</w:t>
            </w:r>
          </w:p>
        </w:tc>
      </w:tr>
      <w:tr w:rsidR="0009228E" w:rsidRPr="00DF08D4" w14:paraId="1AA49A04"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9975B68" w14:textId="77777777" w:rsidR="0009228E" w:rsidRPr="00DF08D4" w:rsidRDefault="0009228E" w:rsidP="0009228E">
            <w:pPr>
              <w:pStyle w:val="CTRUData"/>
              <w:widowControl/>
              <w:ind w:left="201"/>
              <w:rPr>
                <w:i/>
                <w:color w:val="808080" w:themeColor="background1" w:themeShade="80"/>
                <w:sz w:val="20"/>
                <w:szCs w:val="20"/>
              </w:rPr>
            </w:pPr>
            <w:r w:rsidRPr="00DF08D4">
              <w:rPr>
                <w:color w:val="000000"/>
                <w:sz w:val="20"/>
                <w:szCs w:val="20"/>
              </w:rPr>
              <w:t>Missing</w:t>
            </w:r>
          </w:p>
        </w:tc>
        <w:tc>
          <w:tcPr>
            <w:tcW w:w="2017" w:type="dxa"/>
            <w:tcBorders>
              <w:top w:val="nil"/>
              <w:left w:val="nil"/>
              <w:bottom w:val="nil"/>
              <w:right w:val="nil"/>
            </w:tcBorders>
            <w:shd w:val="clear" w:color="auto" w:fill="FFFFFF"/>
            <w:tcMar>
              <w:left w:w="67" w:type="dxa"/>
              <w:right w:w="67" w:type="dxa"/>
            </w:tcMar>
          </w:tcPr>
          <w:p w14:paraId="7E9A6BE2"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21 (</w:t>
            </w:r>
            <w:r w:rsidRPr="00DF08D4">
              <w:rPr>
                <w:color w:val="000000"/>
                <w:sz w:val="20"/>
                <w:szCs w:val="20"/>
              </w:rPr>
              <w:t>4.9%)</w:t>
            </w:r>
          </w:p>
        </w:tc>
        <w:tc>
          <w:tcPr>
            <w:tcW w:w="1984" w:type="dxa"/>
            <w:tcBorders>
              <w:top w:val="nil"/>
              <w:left w:val="nil"/>
              <w:bottom w:val="nil"/>
              <w:right w:val="nil"/>
            </w:tcBorders>
            <w:shd w:val="clear" w:color="auto" w:fill="FFFFFF"/>
            <w:tcMar>
              <w:left w:w="67" w:type="dxa"/>
              <w:right w:w="67" w:type="dxa"/>
            </w:tcMar>
          </w:tcPr>
          <w:p w14:paraId="0529CBC5"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20 (</w:t>
            </w:r>
            <w:r w:rsidRPr="00DF08D4">
              <w:rPr>
                <w:color w:val="000000"/>
                <w:sz w:val="20"/>
                <w:szCs w:val="20"/>
              </w:rPr>
              <w:t>4.1%)</w:t>
            </w:r>
          </w:p>
        </w:tc>
        <w:tc>
          <w:tcPr>
            <w:tcW w:w="1985" w:type="dxa"/>
            <w:tcBorders>
              <w:top w:val="nil"/>
              <w:left w:val="nil"/>
              <w:bottom w:val="nil"/>
              <w:right w:val="single" w:sz="12" w:space="0" w:color="000000"/>
            </w:tcBorders>
            <w:shd w:val="clear" w:color="auto" w:fill="FFFFFF"/>
            <w:tcMar>
              <w:left w:w="67" w:type="dxa"/>
              <w:right w:w="67" w:type="dxa"/>
            </w:tcMar>
          </w:tcPr>
          <w:p w14:paraId="2F7AF20D" w14:textId="77777777" w:rsidR="0009228E" w:rsidRPr="00DF08D4" w:rsidRDefault="0009228E" w:rsidP="0009228E">
            <w:pPr>
              <w:pStyle w:val="CTRUData"/>
              <w:widowControl/>
              <w:jc w:val="center"/>
              <w:rPr>
                <w:i/>
                <w:color w:val="808080" w:themeColor="background1" w:themeShade="80"/>
                <w:sz w:val="20"/>
                <w:szCs w:val="20"/>
              </w:rPr>
            </w:pPr>
            <w:r>
              <w:rPr>
                <w:color w:val="000000"/>
                <w:sz w:val="20"/>
                <w:szCs w:val="20"/>
              </w:rPr>
              <w:t>41 (</w:t>
            </w:r>
            <w:r w:rsidRPr="00DF08D4">
              <w:rPr>
                <w:color w:val="000000"/>
                <w:sz w:val="20"/>
                <w:szCs w:val="20"/>
              </w:rPr>
              <w:t>4.5%)</w:t>
            </w:r>
          </w:p>
        </w:tc>
      </w:tr>
      <w:tr w:rsidR="0009228E" w:rsidRPr="00DF08D4" w14:paraId="639924F6"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7B55542"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Outcome of self-harm events</w:t>
            </w:r>
            <w:r w:rsidRPr="00DF08D4">
              <w:rPr>
                <w:rFonts w:ascii="Times New Roman" w:eastAsia="Times New Roman" w:hAnsi="Times New Roman" w:cs="Times New Roman"/>
                <w:b/>
                <w:bCs/>
                <w:color w:val="000000"/>
                <w:sz w:val="20"/>
                <w:szCs w:val="20"/>
                <w:vertAlign w:val="superscript"/>
                <w:lang w:eastAsia="en-GB"/>
              </w:rPr>
              <w:t>b</w:t>
            </w:r>
          </w:p>
        </w:tc>
        <w:tc>
          <w:tcPr>
            <w:tcW w:w="2017" w:type="dxa"/>
            <w:tcBorders>
              <w:top w:val="nil"/>
              <w:left w:val="nil"/>
              <w:bottom w:val="nil"/>
              <w:right w:val="nil"/>
            </w:tcBorders>
            <w:shd w:val="clear" w:color="auto" w:fill="FFFFFF"/>
            <w:tcMar>
              <w:left w:w="67" w:type="dxa"/>
              <w:right w:w="67" w:type="dxa"/>
            </w:tcMar>
          </w:tcPr>
          <w:p w14:paraId="42949B9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5A21EF2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62E0C2AC"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2197244D"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052BE177"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Discharged from A&amp;E</w:t>
            </w:r>
          </w:p>
        </w:tc>
        <w:tc>
          <w:tcPr>
            <w:tcW w:w="2017" w:type="dxa"/>
            <w:tcBorders>
              <w:top w:val="nil"/>
              <w:left w:val="nil"/>
              <w:bottom w:val="nil"/>
              <w:right w:val="nil"/>
            </w:tcBorders>
            <w:shd w:val="clear" w:color="auto" w:fill="FFFFFF"/>
            <w:tcMar>
              <w:left w:w="67" w:type="dxa"/>
              <w:right w:w="67" w:type="dxa"/>
            </w:tcMar>
          </w:tcPr>
          <w:p w14:paraId="7F753B8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174 (40.7%)</w:t>
            </w:r>
          </w:p>
        </w:tc>
        <w:tc>
          <w:tcPr>
            <w:tcW w:w="1984" w:type="dxa"/>
            <w:tcBorders>
              <w:top w:val="nil"/>
              <w:left w:val="nil"/>
              <w:bottom w:val="nil"/>
              <w:right w:val="nil"/>
            </w:tcBorders>
            <w:shd w:val="clear" w:color="auto" w:fill="FFFFFF"/>
            <w:tcMar>
              <w:left w:w="67" w:type="dxa"/>
              <w:right w:w="67" w:type="dxa"/>
            </w:tcMar>
          </w:tcPr>
          <w:p w14:paraId="4F791403"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216 (44.2%)</w:t>
            </w:r>
          </w:p>
        </w:tc>
        <w:tc>
          <w:tcPr>
            <w:tcW w:w="1985" w:type="dxa"/>
            <w:tcBorders>
              <w:top w:val="nil"/>
              <w:left w:val="nil"/>
              <w:bottom w:val="nil"/>
              <w:right w:val="single" w:sz="12" w:space="0" w:color="000000"/>
            </w:tcBorders>
            <w:shd w:val="clear" w:color="auto" w:fill="FFFFFF"/>
            <w:tcMar>
              <w:left w:w="67" w:type="dxa"/>
              <w:right w:w="67" w:type="dxa"/>
            </w:tcMar>
          </w:tcPr>
          <w:p w14:paraId="7301A80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390 (42.6%)</w:t>
            </w:r>
          </w:p>
        </w:tc>
      </w:tr>
      <w:tr w:rsidR="0009228E" w:rsidRPr="00DF08D4" w14:paraId="429A6DCC"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E587437"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Admitted to hospital ward</w:t>
            </w:r>
          </w:p>
        </w:tc>
        <w:tc>
          <w:tcPr>
            <w:tcW w:w="2017" w:type="dxa"/>
            <w:tcBorders>
              <w:top w:val="nil"/>
              <w:left w:val="nil"/>
              <w:bottom w:val="nil"/>
              <w:right w:val="nil"/>
            </w:tcBorders>
            <w:shd w:val="clear" w:color="auto" w:fill="FFFFFF"/>
            <w:tcMar>
              <w:left w:w="67" w:type="dxa"/>
              <w:right w:w="67" w:type="dxa"/>
            </w:tcMar>
          </w:tcPr>
          <w:p w14:paraId="626F3E71"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253 (59.3%)</w:t>
            </w:r>
          </w:p>
        </w:tc>
        <w:tc>
          <w:tcPr>
            <w:tcW w:w="1984" w:type="dxa"/>
            <w:tcBorders>
              <w:top w:val="nil"/>
              <w:left w:val="nil"/>
              <w:bottom w:val="nil"/>
              <w:right w:val="nil"/>
            </w:tcBorders>
            <w:shd w:val="clear" w:color="auto" w:fill="FFFFFF"/>
            <w:tcMar>
              <w:left w:w="67" w:type="dxa"/>
              <w:right w:w="67" w:type="dxa"/>
            </w:tcMar>
          </w:tcPr>
          <w:p w14:paraId="60BB546F"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273 (55.8%)</w:t>
            </w:r>
          </w:p>
        </w:tc>
        <w:tc>
          <w:tcPr>
            <w:tcW w:w="1985" w:type="dxa"/>
            <w:tcBorders>
              <w:top w:val="nil"/>
              <w:left w:val="nil"/>
              <w:bottom w:val="nil"/>
              <w:right w:val="single" w:sz="12" w:space="0" w:color="000000"/>
            </w:tcBorders>
            <w:shd w:val="clear" w:color="auto" w:fill="FFFFFF"/>
            <w:tcMar>
              <w:left w:w="67" w:type="dxa"/>
              <w:right w:w="67" w:type="dxa"/>
            </w:tcMar>
          </w:tcPr>
          <w:p w14:paraId="0DA308EF"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526 (57.4%)</w:t>
            </w:r>
          </w:p>
        </w:tc>
      </w:tr>
      <w:tr w:rsidR="0009228E" w:rsidRPr="00DF08D4" w14:paraId="3F2DFE6B"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3973150F" w14:textId="77777777" w:rsidR="0009228E" w:rsidRPr="00DF08D4" w:rsidRDefault="0009228E" w:rsidP="0009228E">
            <w:pPr>
              <w:autoSpaceDE w:val="0"/>
              <w:autoSpaceDN w:val="0"/>
              <w:adjustRightInd w:val="0"/>
              <w:rPr>
                <w:rFonts w:ascii="Times New Roman" w:eastAsia="Times New Roman" w:hAnsi="Times New Roman" w:cs="Times New Roman"/>
                <w:b/>
                <w:bCs/>
                <w:color w:val="000000"/>
                <w:sz w:val="20"/>
                <w:szCs w:val="20"/>
                <w:lang w:eastAsia="en-GB"/>
              </w:rPr>
            </w:pPr>
            <w:r w:rsidRPr="00DF08D4">
              <w:rPr>
                <w:rFonts w:ascii="Times New Roman" w:eastAsia="Times New Roman" w:hAnsi="Times New Roman" w:cs="Times New Roman"/>
                <w:b/>
                <w:bCs/>
                <w:color w:val="000000"/>
                <w:sz w:val="20"/>
                <w:szCs w:val="20"/>
                <w:lang w:eastAsia="en-GB"/>
              </w:rPr>
              <w:t>Admission involves a psychiatric inpatient stay?</w:t>
            </w:r>
          </w:p>
        </w:tc>
        <w:tc>
          <w:tcPr>
            <w:tcW w:w="2017" w:type="dxa"/>
            <w:tcBorders>
              <w:top w:val="nil"/>
              <w:left w:val="nil"/>
              <w:bottom w:val="nil"/>
              <w:right w:val="nil"/>
            </w:tcBorders>
            <w:shd w:val="clear" w:color="auto" w:fill="FFFFFF"/>
            <w:tcMar>
              <w:left w:w="67" w:type="dxa"/>
              <w:right w:w="67" w:type="dxa"/>
            </w:tcMar>
          </w:tcPr>
          <w:p w14:paraId="0EFBB426"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4" w:type="dxa"/>
            <w:tcBorders>
              <w:top w:val="nil"/>
              <w:left w:val="nil"/>
              <w:bottom w:val="nil"/>
              <w:right w:val="nil"/>
            </w:tcBorders>
            <w:shd w:val="clear" w:color="auto" w:fill="FFFFFF"/>
            <w:tcMar>
              <w:left w:w="67" w:type="dxa"/>
              <w:right w:w="67" w:type="dxa"/>
            </w:tcMar>
          </w:tcPr>
          <w:p w14:paraId="693AC52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c>
          <w:tcPr>
            <w:tcW w:w="1985" w:type="dxa"/>
            <w:tcBorders>
              <w:top w:val="nil"/>
              <w:left w:val="nil"/>
              <w:bottom w:val="nil"/>
              <w:right w:val="single" w:sz="12" w:space="0" w:color="000000"/>
            </w:tcBorders>
            <w:shd w:val="clear" w:color="auto" w:fill="FFFFFF"/>
            <w:tcMar>
              <w:left w:w="67" w:type="dxa"/>
              <w:right w:w="67" w:type="dxa"/>
            </w:tcMar>
          </w:tcPr>
          <w:p w14:paraId="0EAA87F2"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p>
        </w:tc>
      </w:tr>
      <w:tr w:rsidR="0009228E" w:rsidRPr="00DF08D4" w14:paraId="2B81C1B1"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62862EDA"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Yes</w:t>
            </w:r>
            <w:r w:rsidRPr="00DF08D4">
              <w:rPr>
                <w:rFonts w:ascii="Times New Roman" w:eastAsia="Times New Roman" w:hAnsi="Times New Roman" w:cs="Times New Roman"/>
                <w:color w:val="000000"/>
                <w:sz w:val="20"/>
                <w:szCs w:val="20"/>
                <w:vertAlign w:val="superscript"/>
                <w:lang w:eastAsia="en-GB"/>
              </w:rPr>
              <w:t>c</w:t>
            </w:r>
          </w:p>
        </w:tc>
        <w:tc>
          <w:tcPr>
            <w:tcW w:w="2017" w:type="dxa"/>
            <w:tcBorders>
              <w:top w:val="nil"/>
              <w:left w:val="nil"/>
              <w:bottom w:val="nil"/>
              <w:right w:val="nil"/>
            </w:tcBorders>
            <w:shd w:val="clear" w:color="auto" w:fill="FFFFFF"/>
            <w:tcMar>
              <w:left w:w="67" w:type="dxa"/>
              <w:right w:w="67" w:type="dxa"/>
            </w:tcMar>
          </w:tcPr>
          <w:p w14:paraId="50C0552F"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16 (</w:t>
            </w:r>
            <w:r w:rsidRPr="00DF08D4">
              <w:rPr>
                <w:rFonts w:ascii="Times New Roman" w:eastAsia="Times New Roman" w:hAnsi="Times New Roman" w:cs="Times New Roman"/>
                <w:color w:val="000000"/>
                <w:sz w:val="20"/>
                <w:szCs w:val="20"/>
                <w:lang w:eastAsia="en-GB"/>
              </w:rPr>
              <w:t>6.3%)</w:t>
            </w:r>
          </w:p>
        </w:tc>
        <w:tc>
          <w:tcPr>
            <w:tcW w:w="1984" w:type="dxa"/>
            <w:tcBorders>
              <w:top w:val="nil"/>
              <w:left w:val="nil"/>
              <w:bottom w:val="nil"/>
              <w:right w:val="nil"/>
            </w:tcBorders>
            <w:shd w:val="clear" w:color="auto" w:fill="FFFFFF"/>
            <w:tcMar>
              <w:left w:w="67" w:type="dxa"/>
              <w:right w:w="67" w:type="dxa"/>
            </w:tcMar>
          </w:tcPr>
          <w:p w14:paraId="7D90CCCE"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23 (8.4%)</w:t>
            </w:r>
          </w:p>
        </w:tc>
        <w:tc>
          <w:tcPr>
            <w:tcW w:w="1985" w:type="dxa"/>
            <w:tcBorders>
              <w:top w:val="nil"/>
              <w:left w:val="nil"/>
              <w:bottom w:val="nil"/>
              <w:right w:val="single" w:sz="12" w:space="0" w:color="000000"/>
            </w:tcBorders>
            <w:shd w:val="clear" w:color="auto" w:fill="FFFFFF"/>
            <w:tcMar>
              <w:left w:w="67" w:type="dxa"/>
              <w:right w:w="67" w:type="dxa"/>
            </w:tcMar>
          </w:tcPr>
          <w:p w14:paraId="370DE7C8"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39 (</w:t>
            </w:r>
            <w:r w:rsidRPr="00DF08D4">
              <w:rPr>
                <w:rFonts w:ascii="Times New Roman" w:eastAsia="Times New Roman" w:hAnsi="Times New Roman" w:cs="Times New Roman"/>
                <w:color w:val="000000"/>
                <w:sz w:val="20"/>
                <w:szCs w:val="20"/>
                <w:lang w:eastAsia="en-GB"/>
              </w:rPr>
              <w:t>7.4%)</w:t>
            </w:r>
          </w:p>
        </w:tc>
      </w:tr>
      <w:tr w:rsidR="0009228E" w:rsidRPr="00DF08D4" w14:paraId="4D524A57" w14:textId="77777777" w:rsidTr="0009228E">
        <w:trPr>
          <w:cantSplit/>
          <w:trHeight w:val="240"/>
          <w:jc w:val="center"/>
        </w:trPr>
        <w:tc>
          <w:tcPr>
            <w:tcW w:w="4064" w:type="dxa"/>
            <w:tcBorders>
              <w:top w:val="nil"/>
              <w:left w:val="single" w:sz="12" w:space="0" w:color="000000"/>
              <w:bottom w:val="nil"/>
              <w:right w:val="nil"/>
            </w:tcBorders>
            <w:shd w:val="clear" w:color="auto" w:fill="FFFFFF"/>
            <w:tcMar>
              <w:left w:w="67" w:type="dxa"/>
              <w:right w:w="67" w:type="dxa"/>
            </w:tcMar>
          </w:tcPr>
          <w:p w14:paraId="2BF07B91" w14:textId="77777777" w:rsidR="0009228E" w:rsidRPr="00DF08D4" w:rsidRDefault="0009228E" w:rsidP="0009228E">
            <w:pPr>
              <w:autoSpaceDE w:val="0"/>
              <w:autoSpaceDN w:val="0"/>
              <w:adjustRightInd w:val="0"/>
              <w:ind w:left="203"/>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No</w:t>
            </w:r>
          </w:p>
        </w:tc>
        <w:tc>
          <w:tcPr>
            <w:tcW w:w="2017" w:type="dxa"/>
            <w:tcBorders>
              <w:top w:val="nil"/>
              <w:left w:val="nil"/>
              <w:bottom w:val="nil"/>
              <w:right w:val="nil"/>
            </w:tcBorders>
            <w:shd w:val="clear" w:color="auto" w:fill="FFFFFF"/>
            <w:tcMar>
              <w:left w:w="67" w:type="dxa"/>
              <w:right w:w="67" w:type="dxa"/>
            </w:tcMar>
          </w:tcPr>
          <w:p w14:paraId="43C14277"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237 (93.7%)</w:t>
            </w:r>
          </w:p>
        </w:tc>
        <w:tc>
          <w:tcPr>
            <w:tcW w:w="1984" w:type="dxa"/>
            <w:tcBorders>
              <w:top w:val="nil"/>
              <w:left w:val="nil"/>
              <w:bottom w:val="nil"/>
              <w:right w:val="nil"/>
            </w:tcBorders>
            <w:shd w:val="clear" w:color="auto" w:fill="FFFFFF"/>
            <w:tcMar>
              <w:left w:w="67" w:type="dxa"/>
              <w:right w:w="67" w:type="dxa"/>
            </w:tcMar>
          </w:tcPr>
          <w:p w14:paraId="681FB26F"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w:t>
            </w:r>
            <w:r>
              <w:rPr>
                <w:rFonts w:ascii="Times New Roman" w:eastAsia="Times New Roman" w:hAnsi="Times New Roman" w:cs="Times New Roman"/>
                <w:color w:val="000000"/>
                <w:sz w:val="20"/>
                <w:szCs w:val="20"/>
                <w:lang w:eastAsia="en-GB"/>
              </w:rPr>
              <w:t>50 (</w:t>
            </w:r>
            <w:r w:rsidRPr="00DF08D4">
              <w:rPr>
                <w:rFonts w:ascii="Times New Roman" w:eastAsia="Times New Roman" w:hAnsi="Times New Roman" w:cs="Times New Roman"/>
                <w:color w:val="000000"/>
                <w:sz w:val="20"/>
                <w:szCs w:val="20"/>
                <w:lang w:eastAsia="en-GB"/>
              </w:rPr>
              <w:t>91.6%)</w:t>
            </w:r>
          </w:p>
        </w:tc>
        <w:tc>
          <w:tcPr>
            <w:tcW w:w="1985" w:type="dxa"/>
            <w:tcBorders>
              <w:top w:val="nil"/>
              <w:left w:val="nil"/>
              <w:bottom w:val="nil"/>
              <w:right w:val="single" w:sz="12" w:space="0" w:color="000000"/>
            </w:tcBorders>
            <w:shd w:val="clear" w:color="auto" w:fill="FFFFFF"/>
            <w:tcMar>
              <w:left w:w="67" w:type="dxa"/>
              <w:right w:w="67" w:type="dxa"/>
            </w:tcMar>
          </w:tcPr>
          <w:p w14:paraId="230D390C"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487 (92.6%)</w:t>
            </w:r>
          </w:p>
        </w:tc>
      </w:tr>
      <w:tr w:rsidR="0009228E" w:rsidRPr="00DF08D4" w14:paraId="3B5FE924" w14:textId="77777777" w:rsidTr="0009228E">
        <w:trPr>
          <w:cantSplit/>
          <w:trHeight w:val="240"/>
          <w:jc w:val="center"/>
        </w:trPr>
        <w:tc>
          <w:tcPr>
            <w:tcW w:w="4064" w:type="dxa"/>
            <w:tcBorders>
              <w:top w:val="nil"/>
              <w:left w:val="single" w:sz="12" w:space="0" w:color="000000"/>
              <w:bottom w:val="single" w:sz="4" w:space="0" w:color="auto"/>
              <w:right w:val="nil"/>
            </w:tcBorders>
            <w:shd w:val="clear" w:color="auto" w:fill="FFFFFF"/>
            <w:tcMar>
              <w:left w:w="67" w:type="dxa"/>
              <w:right w:w="67" w:type="dxa"/>
            </w:tcMar>
          </w:tcPr>
          <w:p w14:paraId="68FAC24C" w14:textId="77777777" w:rsidR="0009228E" w:rsidRPr="00DF08D4" w:rsidRDefault="0009228E" w:rsidP="0009228E">
            <w:pPr>
              <w:autoSpaceDE w:val="0"/>
              <w:autoSpaceDN w:val="0"/>
              <w:adjustRightInd w:val="0"/>
              <w:ind w:left="203"/>
              <w:rPr>
                <w:rFonts w:ascii="Times New Roman" w:eastAsia="Times New Roman" w:hAnsi="Times New Roman" w:cs="Times New Roman"/>
                <w:bCs/>
                <w:color w:val="000000"/>
                <w:sz w:val="20"/>
                <w:szCs w:val="20"/>
                <w:lang w:eastAsia="en-GB"/>
              </w:rPr>
            </w:pPr>
            <w:r w:rsidRPr="00DF08D4">
              <w:rPr>
                <w:rFonts w:ascii="Times New Roman" w:eastAsia="Times New Roman" w:hAnsi="Times New Roman" w:cs="Times New Roman"/>
                <w:bCs/>
                <w:color w:val="000000"/>
                <w:sz w:val="20"/>
                <w:szCs w:val="20"/>
                <w:lang w:eastAsia="en-GB"/>
              </w:rPr>
              <w:t>Total Admissions</w:t>
            </w:r>
          </w:p>
        </w:tc>
        <w:tc>
          <w:tcPr>
            <w:tcW w:w="2017" w:type="dxa"/>
            <w:tcBorders>
              <w:top w:val="nil"/>
              <w:left w:val="nil"/>
              <w:bottom w:val="single" w:sz="4" w:space="0" w:color="auto"/>
              <w:right w:val="nil"/>
            </w:tcBorders>
            <w:shd w:val="clear" w:color="auto" w:fill="FFFFFF"/>
            <w:tcMar>
              <w:left w:w="67" w:type="dxa"/>
              <w:right w:w="67" w:type="dxa"/>
            </w:tcMar>
          </w:tcPr>
          <w:p w14:paraId="76FCBD84"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253 (100%)</w:t>
            </w:r>
          </w:p>
        </w:tc>
        <w:tc>
          <w:tcPr>
            <w:tcW w:w="1984" w:type="dxa"/>
            <w:tcBorders>
              <w:top w:val="nil"/>
              <w:left w:val="nil"/>
              <w:bottom w:val="single" w:sz="4" w:space="0" w:color="auto"/>
              <w:right w:val="nil"/>
            </w:tcBorders>
            <w:shd w:val="clear" w:color="auto" w:fill="FFFFFF"/>
            <w:tcMar>
              <w:left w:w="67" w:type="dxa"/>
              <w:right w:w="67" w:type="dxa"/>
            </w:tcMar>
          </w:tcPr>
          <w:p w14:paraId="58FF5DF9"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273 (100%)</w:t>
            </w:r>
          </w:p>
        </w:tc>
        <w:tc>
          <w:tcPr>
            <w:tcW w:w="1985" w:type="dxa"/>
            <w:tcBorders>
              <w:top w:val="nil"/>
              <w:left w:val="nil"/>
              <w:bottom w:val="single" w:sz="4" w:space="0" w:color="auto"/>
              <w:right w:val="single" w:sz="12" w:space="0" w:color="000000"/>
            </w:tcBorders>
            <w:shd w:val="clear" w:color="auto" w:fill="FFFFFF"/>
            <w:tcMar>
              <w:left w:w="67" w:type="dxa"/>
              <w:right w:w="67" w:type="dxa"/>
            </w:tcMar>
          </w:tcPr>
          <w:p w14:paraId="57C4FE62" w14:textId="77777777" w:rsidR="0009228E" w:rsidRPr="00DF08D4" w:rsidRDefault="0009228E" w:rsidP="0009228E">
            <w:pPr>
              <w:autoSpaceDE w:val="0"/>
              <w:autoSpaceDN w:val="0"/>
              <w:adjustRightInd w:val="0"/>
              <w:jc w:val="center"/>
              <w:rPr>
                <w:rFonts w:ascii="Times New Roman" w:eastAsia="Times New Roman" w:hAnsi="Times New Roman" w:cs="Times New Roman"/>
                <w:color w:val="000000"/>
                <w:sz w:val="20"/>
                <w:szCs w:val="20"/>
                <w:lang w:eastAsia="en-GB"/>
              </w:rPr>
            </w:pPr>
            <w:r w:rsidRPr="00DF08D4">
              <w:rPr>
                <w:rFonts w:ascii="Times New Roman" w:eastAsia="Times New Roman" w:hAnsi="Times New Roman" w:cs="Times New Roman"/>
                <w:color w:val="000000"/>
                <w:sz w:val="20"/>
                <w:szCs w:val="20"/>
                <w:lang w:eastAsia="en-GB"/>
              </w:rPr>
              <w:t>526 (100%)</w:t>
            </w:r>
          </w:p>
        </w:tc>
      </w:tr>
    </w:tbl>
    <w:p w14:paraId="67323415" w14:textId="7E146EA8" w:rsidR="0009228E" w:rsidRDefault="0009228E" w:rsidP="0009228E">
      <w:pPr>
        <w:rPr>
          <w:i/>
          <w:sz w:val="18"/>
          <w:szCs w:val="18"/>
        </w:rPr>
      </w:pPr>
      <w:r w:rsidRPr="00DF08D4">
        <w:rPr>
          <w:i/>
          <w:sz w:val="18"/>
          <w:szCs w:val="18"/>
          <w:vertAlign w:val="superscript"/>
        </w:rPr>
        <w:t>a</w:t>
      </w:r>
      <w:r w:rsidRPr="006346C6">
        <w:rPr>
          <w:i/>
          <w:sz w:val="18"/>
          <w:szCs w:val="18"/>
        </w:rPr>
        <w:t xml:space="preserve">Of 184 participants with more than one </w:t>
      </w:r>
      <w:r w:rsidR="003833B4">
        <w:rPr>
          <w:i/>
          <w:sz w:val="18"/>
          <w:szCs w:val="18"/>
        </w:rPr>
        <w:t>self-harm</w:t>
      </w:r>
      <w:r w:rsidRPr="006346C6">
        <w:rPr>
          <w:i/>
          <w:sz w:val="18"/>
          <w:szCs w:val="18"/>
        </w:rPr>
        <w:t xml:space="preserve"> event, 98 (53.3%) used multiple methods, 86 (46.7%) used a single method (</w:t>
      </w:r>
      <w:r>
        <w:rPr>
          <w:i/>
          <w:sz w:val="18"/>
          <w:szCs w:val="18"/>
        </w:rPr>
        <w:t>excluding</w:t>
      </w:r>
      <w:r w:rsidRPr="006346C6">
        <w:rPr>
          <w:i/>
          <w:sz w:val="18"/>
          <w:szCs w:val="18"/>
        </w:rPr>
        <w:t xml:space="preserve"> threats as an alternative method). </w:t>
      </w:r>
    </w:p>
    <w:p w14:paraId="0C04E8CB" w14:textId="77777777" w:rsidR="0009228E" w:rsidRDefault="0009228E" w:rsidP="0009228E">
      <w:pPr>
        <w:rPr>
          <w:i/>
          <w:sz w:val="18"/>
          <w:szCs w:val="18"/>
        </w:rPr>
      </w:pPr>
      <w:r w:rsidRPr="00DF08D4">
        <w:rPr>
          <w:i/>
          <w:sz w:val="18"/>
          <w:szCs w:val="18"/>
          <w:vertAlign w:val="superscript"/>
        </w:rPr>
        <w:t>b</w:t>
      </w:r>
      <w:r>
        <w:rPr>
          <w:i/>
          <w:sz w:val="18"/>
          <w:szCs w:val="18"/>
        </w:rPr>
        <w:t>The 390 events discharged from A&amp;E and the 526 admission events were in 187 (22.5%) and 249 (29.9%) participants respectively.</w:t>
      </w:r>
    </w:p>
    <w:p w14:paraId="33635B16" w14:textId="77777777" w:rsidR="0009228E" w:rsidRPr="00140C95" w:rsidRDefault="0009228E" w:rsidP="0009228E">
      <w:pPr>
        <w:rPr>
          <w:i/>
          <w:sz w:val="18"/>
          <w:szCs w:val="18"/>
        </w:rPr>
      </w:pPr>
      <w:r w:rsidRPr="00DF08D4">
        <w:rPr>
          <w:i/>
          <w:sz w:val="18"/>
          <w:szCs w:val="18"/>
          <w:vertAlign w:val="superscript"/>
        </w:rPr>
        <w:t>c</w:t>
      </w:r>
      <w:r>
        <w:rPr>
          <w:i/>
          <w:sz w:val="18"/>
          <w:szCs w:val="18"/>
        </w:rPr>
        <w:t>The 39 psychiatric admissions were in 23 (2.8%) participants.</w:t>
      </w:r>
    </w:p>
    <w:p w14:paraId="3F2E1301" w14:textId="17565CC8" w:rsidR="00140C95" w:rsidRPr="00140C95" w:rsidRDefault="00140C95" w:rsidP="00140C95">
      <w:pPr>
        <w:rPr>
          <w:i/>
          <w:sz w:val="18"/>
          <w:szCs w:val="18"/>
        </w:rPr>
      </w:pPr>
      <w:r>
        <w:rPr>
          <w:i/>
          <w:sz w:val="18"/>
          <w:szCs w:val="18"/>
        </w:rPr>
        <w:t>.</w:t>
      </w:r>
    </w:p>
    <w:p w14:paraId="1ED6EBEE" w14:textId="2791A3C5" w:rsidR="00604713" w:rsidRDefault="00604713" w:rsidP="00604713">
      <w:pPr>
        <w:spacing w:line="360" w:lineRule="auto"/>
        <w:rPr>
          <w:rFonts w:eastAsia="Times New Roman" w:cs="Arial"/>
          <w:lang w:eastAsia="en-GB"/>
        </w:rPr>
      </w:pPr>
    </w:p>
    <w:p w14:paraId="5421D1CC" w14:textId="32E9B2E2" w:rsidR="00D86456" w:rsidRDefault="00604713" w:rsidP="00CA7770">
      <w:pPr>
        <w:spacing w:line="360" w:lineRule="auto"/>
        <w:rPr>
          <w:rFonts w:eastAsia="Times New Roman" w:cs="Arial"/>
          <w:lang w:eastAsia="en-GB"/>
        </w:rPr>
      </w:pPr>
      <w:r w:rsidRPr="00604713">
        <w:rPr>
          <w:rFonts w:eastAsia="Times New Roman" w:cs="Arial"/>
          <w:lang w:eastAsia="en-GB"/>
        </w:rPr>
        <w:t>Self-harm repetition can be seen to continue at a similar rate beyond the original 18-month follow-up period</w:t>
      </w:r>
      <w:r w:rsidR="00140C95">
        <w:rPr>
          <w:rFonts w:eastAsia="Times New Roman" w:cs="Arial"/>
          <w:lang w:eastAsia="en-GB"/>
        </w:rPr>
        <w:t xml:space="preserve"> (Figure 2), with Kaplan Meier e</w:t>
      </w:r>
      <w:r w:rsidR="00140C95" w:rsidRPr="00C079CC">
        <w:rPr>
          <w:rFonts w:eastAsia="Times New Roman" w:cs="Arial"/>
          <w:lang w:eastAsia="en-GB"/>
        </w:rPr>
        <w:t xml:space="preserve">stimated self-harm rates </w:t>
      </w:r>
      <w:r w:rsidR="00140C95">
        <w:rPr>
          <w:rFonts w:eastAsia="Times New Roman" w:cs="Arial"/>
          <w:lang w:eastAsia="en-GB"/>
        </w:rPr>
        <w:t>(Table 1) of</w:t>
      </w:r>
      <w:r w:rsidR="00140C95" w:rsidRPr="00C079CC">
        <w:rPr>
          <w:rFonts w:eastAsia="Times New Roman" w:cs="Arial"/>
          <w:lang w:eastAsia="en-GB"/>
        </w:rPr>
        <w:t xml:space="preserve"> </w:t>
      </w:r>
      <w:r w:rsidR="00140C95">
        <w:t>27</w:t>
      </w:r>
      <w:r w:rsidR="007F6A84">
        <w:t>·</w:t>
      </w:r>
      <w:r w:rsidR="00140C95">
        <w:t xml:space="preserve">1% </w:t>
      </w:r>
      <w:r w:rsidR="00140C95">
        <w:lastRenderedPageBreak/>
        <w:t>(</w:t>
      </w:r>
      <w:r w:rsidR="00140C95">
        <w:rPr>
          <w:rFonts w:eastAsia="Times New Roman" w:cs="Arial"/>
          <w:lang w:eastAsia="en-GB"/>
        </w:rPr>
        <w:t>95% CI:</w:t>
      </w:r>
      <w:r w:rsidR="00140C95">
        <w:t xml:space="preserve"> 24</w:t>
      </w:r>
      <w:r w:rsidR="007F6A84">
        <w:t>·</w:t>
      </w:r>
      <w:r w:rsidR="00140C95">
        <w:t>0%, 30</w:t>
      </w:r>
      <w:r w:rsidR="007F6A84">
        <w:t>·</w:t>
      </w:r>
      <w:r w:rsidR="00140C95">
        <w:t xml:space="preserve">1%) </w:t>
      </w:r>
      <w:r w:rsidR="00140C95" w:rsidRPr="00C079CC">
        <w:rPr>
          <w:rFonts w:eastAsia="Times New Roman" w:cs="Arial"/>
          <w:lang w:eastAsia="en-GB"/>
        </w:rPr>
        <w:t>at 18 months</w:t>
      </w:r>
      <w:r w:rsidR="00140C95" w:rsidRPr="00C079CC">
        <w:t xml:space="preserve">, </w:t>
      </w:r>
      <w:r w:rsidR="00140C95">
        <w:t>increasing to</w:t>
      </w:r>
      <w:r w:rsidR="00140C95" w:rsidRPr="00C079CC">
        <w:t xml:space="preserve"> </w:t>
      </w:r>
      <w:r w:rsidR="00140C95">
        <w:t>36</w:t>
      </w:r>
      <w:r w:rsidR="007F6A84">
        <w:t>·</w:t>
      </w:r>
      <w:r w:rsidR="00140C95">
        <w:t>0% (</w:t>
      </w:r>
      <w:r w:rsidR="00140C95" w:rsidRPr="00C079CC">
        <w:rPr>
          <w:rFonts w:eastAsia="Times New Roman" w:cs="Arial"/>
          <w:lang w:eastAsia="en-GB"/>
        </w:rPr>
        <w:t xml:space="preserve">95% CI: </w:t>
      </w:r>
      <w:r w:rsidR="00140C95">
        <w:t>32</w:t>
      </w:r>
      <w:r w:rsidR="007F6A84">
        <w:t>·</w:t>
      </w:r>
      <w:r w:rsidR="00140C95">
        <w:t>7%, 39</w:t>
      </w:r>
      <w:r w:rsidR="007F6A84">
        <w:t>·</w:t>
      </w:r>
      <w:r w:rsidR="00140C95">
        <w:t xml:space="preserve">3%) </w:t>
      </w:r>
      <w:r w:rsidR="00140C95" w:rsidRPr="00C079CC">
        <w:rPr>
          <w:rFonts w:eastAsia="Times New Roman" w:cs="Arial"/>
          <w:lang w:eastAsia="en-GB"/>
        </w:rPr>
        <w:t>at 36 months post-randomisation</w:t>
      </w:r>
      <w:r w:rsidR="00140C95">
        <w:rPr>
          <w:rFonts w:eastAsia="Times New Roman" w:cs="Arial"/>
          <w:lang w:eastAsia="en-GB"/>
        </w:rPr>
        <w:t>.</w:t>
      </w:r>
      <w:r w:rsidRPr="00604713">
        <w:rPr>
          <w:rFonts w:eastAsia="Times New Roman" w:cs="Arial"/>
          <w:lang w:eastAsia="en-GB"/>
        </w:rPr>
        <w:t xml:space="preserve"> </w:t>
      </w:r>
      <w:r w:rsidR="00140C95">
        <w:rPr>
          <w:rFonts w:eastAsia="Times New Roman" w:cs="Arial"/>
          <w:lang w:eastAsia="en-GB"/>
        </w:rPr>
        <w:t xml:space="preserve">The Kaplan Meier </w:t>
      </w:r>
      <w:r w:rsidRPr="00604713">
        <w:rPr>
          <w:rFonts w:eastAsia="Times New Roman" w:cs="Arial"/>
          <w:lang w:eastAsia="en-GB"/>
        </w:rPr>
        <w:t xml:space="preserve">curves </w:t>
      </w:r>
      <w:r w:rsidR="00CA7770" w:rsidRPr="00604713">
        <w:rPr>
          <w:rFonts w:eastAsia="Times New Roman" w:cs="Arial"/>
          <w:lang w:eastAsia="en-GB"/>
        </w:rPr>
        <w:t xml:space="preserve">for </w:t>
      </w:r>
      <w:r w:rsidR="00CA7770">
        <w:rPr>
          <w:rFonts w:eastAsia="Times New Roman" w:cs="Arial"/>
          <w:lang w:eastAsia="en-GB"/>
        </w:rPr>
        <w:t xml:space="preserve">FT and TAU </w:t>
      </w:r>
      <w:r w:rsidR="00CA7770" w:rsidRPr="00604713">
        <w:rPr>
          <w:rFonts w:eastAsia="Times New Roman" w:cs="Arial"/>
          <w:lang w:eastAsia="en-GB"/>
        </w:rPr>
        <w:t>can be seen to be at their most divergent around 18 months post</w:t>
      </w:r>
      <w:r w:rsidR="009E11EC">
        <w:rPr>
          <w:rFonts w:eastAsia="Times New Roman" w:cs="Arial"/>
          <w:lang w:eastAsia="en-GB"/>
        </w:rPr>
        <w:t>-</w:t>
      </w:r>
      <w:r w:rsidR="00CA7770" w:rsidRPr="00604713">
        <w:rPr>
          <w:rFonts w:eastAsia="Times New Roman" w:cs="Arial"/>
          <w:lang w:eastAsia="en-GB"/>
        </w:rPr>
        <w:t xml:space="preserve">randomisation, the timing of original </w:t>
      </w:r>
      <w:r w:rsidR="00CA7770">
        <w:rPr>
          <w:rFonts w:eastAsia="Times New Roman" w:cs="Arial"/>
          <w:lang w:eastAsia="en-GB"/>
        </w:rPr>
        <w:t xml:space="preserve">primary </w:t>
      </w:r>
      <w:r w:rsidR="00CA7770" w:rsidRPr="00604713">
        <w:rPr>
          <w:rFonts w:eastAsia="Times New Roman" w:cs="Arial"/>
          <w:lang w:eastAsia="en-GB"/>
        </w:rPr>
        <w:t>analysis</w:t>
      </w:r>
      <w:r w:rsidR="00E561B7">
        <w:rPr>
          <w:rFonts w:eastAsia="Times New Roman" w:cs="Arial"/>
          <w:lang w:eastAsia="en-GB"/>
        </w:rPr>
        <w:t>, before converging from</w:t>
      </w:r>
      <w:r w:rsidR="00E561B7" w:rsidRPr="00604713">
        <w:rPr>
          <w:rFonts w:eastAsia="Times New Roman" w:cs="Arial"/>
          <w:lang w:eastAsia="en-GB"/>
        </w:rPr>
        <w:t xml:space="preserve"> 3</w:t>
      </w:r>
      <w:r w:rsidR="00E561B7">
        <w:rPr>
          <w:rFonts w:eastAsia="Times New Roman" w:cs="Arial"/>
          <w:lang w:eastAsia="en-GB"/>
        </w:rPr>
        <w:t>6</w:t>
      </w:r>
      <w:r w:rsidR="00715573">
        <w:rPr>
          <w:rFonts w:eastAsia="Times New Roman" w:cs="Arial"/>
          <w:lang w:eastAsia="en-GB"/>
        </w:rPr>
        <w:t xml:space="preserve"> </w:t>
      </w:r>
      <w:r w:rsidR="00E561B7">
        <w:rPr>
          <w:rFonts w:eastAsia="Times New Roman" w:cs="Arial"/>
          <w:lang w:eastAsia="en-GB"/>
        </w:rPr>
        <w:t>months</w:t>
      </w:r>
      <w:r w:rsidRPr="00604713">
        <w:rPr>
          <w:rFonts w:eastAsia="Times New Roman" w:cs="Arial"/>
          <w:lang w:eastAsia="en-GB"/>
        </w:rPr>
        <w:t xml:space="preserve">. </w:t>
      </w:r>
    </w:p>
    <w:p w14:paraId="0EED26EB" w14:textId="77777777" w:rsidR="00C079CC" w:rsidRDefault="00C079CC" w:rsidP="00CA7770">
      <w:pPr>
        <w:spacing w:line="360" w:lineRule="auto"/>
        <w:rPr>
          <w:rFonts w:eastAsia="Times New Roman" w:cs="Arial"/>
          <w:i/>
          <w:lang w:eastAsia="en-GB"/>
        </w:rPr>
      </w:pPr>
    </w:p>
    <w:p w14:paraId="03274ADD" w14:textId="16032CF0" w:rsidR="00B35F85" w:rsidRPr="00E52224" w:rsidRDefault="00604713" w:rsidP="00C0768F">
      <w:pPr>
        <w:spacing w:line="360" w:lineRule="auto"/>
        <w:rPr>
          <w:lang w:eastAsia="en-GB"/>
        </w:rPr>
      </w:pPr>
      <w:r w:rsidRPr="00604713">
        <w:rPr>
          <w:rFonts w:eastAsia="Times New Roman" w:cs="Arial"/>
          <w:i/>
          <w:lang w:eastAsia="en-GB"/>
        </w:rPr>
        <w:t xml:space="preserve">Figure </w:t>
      </w:r>
      <w:r>
        <w:rPr>
          <w:rFonts w:eastAsia="Times New Roman" w:cs="Arial"/>
          <w:i/>
          <w:lang w:eastAsia="en-GB"/>
        </w:rPr>
        <w:t>2</w:t>
      </w:r>
      <w:r w:rsidRPr="00604713">
        <w:rPr>
          <w:rFonts w:eastAsia="Times New Roman" w:cs="Arial"/>
          <w:i/>
          <w:lang w:eastAsia="en-GB"/>
        </w:rPr>
        <w:t xml:space="preserve">: </w:t>
      </w:r>
      <w:r w:rsidRPr="00604713">
        <w:rPr>
          <w:i/>
        </w:rPr>
        <w:tab/>
        <w:t>Kaplan-Meier plot of time to self-harm by Randomised Treatment group with 95% C</w:t>
      </w:r>
      <w:r>
        <w:rPr>
          <w:i/>
        </w:rPr>
        <w:t>I</w:t>
      </w:r>
      <w:r w:rsidRPr="00604713">
        <w:rPr>
          <w:i/>
        </w:rPr>
        <w:t>s</w:t>
      </w:r>
    </w:p>
    <w:p w14:paraId="3F11FC67" w14:textId="78BB1037" w:rsidR="00E52224" w:rsidRDefault="00E52224" w:rsidP="00357ED5">
      <w:pPr>
        <w:spacing w:line="360" w:lineRule="auto"/>
        <w:rPr>
          <w:rFonts w:eastAsiaTheme="minorEastAsia" w:cs="Arial"/>
        </w:rPr>
      </w:pPr>
    </w:p>
    <w:p w14:paraId="3B69FFA6" w14:textId="457F9410" w:rsidR="00E52224" w:rsidRDefault="00E52224" w:rsidP="00357ED5">
      <w:pPr>
        <w:spacing w:line="360" w:lineRule="auto"/>
        <w:rPr>
          <w:rFonts w:eastAsiaTheme="minorEastAsia" w:cs="Arial"/>
        </w:rPr>
      </w:pPr>
      <w:r>
        <w:rPr>
          <w:noProof/>
          <w:lang w:val="fr-BE" w:eastAsia="fr-BE"/>
        </w:rPr>
        <w:drawing>
          <wp:inline distT="0" distB="0" distL="0" distR="0" wp14:anchorId="4A600F91" wp14:editId="38B413E5">
            <wp:extent cx="5422605" cy="4134252"/>
            <wp:effectExtent l="0" t="0" r="698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0897" t="14221" r="56837" b="22950"/>
                    <a:stretch/>
                  </pic:blipFill>
                  <pic:spPr bwMode="auto">
                    <a:xfrm>
                      <a:off x="0" y="0"/>
                      <a:ext cx="5444056" cy="415060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p w14:paraId="23564E59" w14:textId="5DB8CCD0" w:rsidR="00E52224" w:rsidRDefault="00E52224" w:rsidP="00357ED5">
      <w:pPr>
        <w:spacing w:line="360" w:lineRule="auto"/>
        <w:rPr>
          <w:rFonts w:eastAsiaTheme="minorEastAsia" w:cs="Arial"/>
        </w:rPr>
      </w:pPr>
    </w:p>
    <w:p w14:paraId="46788F70" w14:textId="6EAA0A77" w:rsidR="00026AA5" w:rsidRPr="00410A3A" w:rsidRDefault="00687EF6" w:rsidP="006B4BCD">
      <w:pPr>
        <w:spacing w:line="360" w:lineRule="auto"/>
        <w:rPr>
          <w:rFonts w:cs="Arial"/>
        </w:rPr>
      </w:pPr>
      <w:r>
        <w:t xml:space="preserve">Consistent with </w:t>
      </w:r>
      <w:r w:rsidR="00604713" w:rsidRPr="00357ED5">
        <w:t xml:space="preserve">the original 18-month </w:t>
      </w:r>
      <w:r w:rsidR="00B80416">
        <w:t>follow-up</w:t>
      </w:r>
      <w:r w:rsidR="00604713" w:rsidRPr="00CA7770">
        <w:t xml:space="preserve">, </w:t>
      </w:r>
      <w:r w:rsidR="00B05F3A">
        <w:t>whilst the estimated HR</w:t>
      </w:r>
      <w:r w:rsidR="00B05F3A" w:rsidRPr="00604713">
        <w:t xml:space="preserve"> </w:t>
      </w:r>
      <w:r w:rsidR="00B05F3A">
        <w:t>(</w:t>
      </w:r>
      <w:r w:rsidR="00B05F3A">
        <w:rPr>
          <w:rFonts w:cs="Arial"/>
        </w:rPr>
        <w:t>1</w:t>
      </w:r>
      <w:r w:rsidR="007F6A84">
        <w:rPr>
          <w:rFonts w:cs="Arial"/>
        </w:rPr>
        <w:t>·</w:t>
      </w:r>
      <w:r w:rsidR="00B05F3A">
        <w:rPr>
          <w:rFonts w:cs="Arial"/>
        </w:rPr>
        <w:t xml:space="preserve">03, </w:t>
      </w:r>
      <w:r w:rsidR="00B05F3A" w:rsidRPr="00410A3A">
        <w:rPr>
          <w:rFonts w:cs="Arial"/>
        </w:rPr>
        <w:t>95% CI: 0</w:t>
      </w:r>
      <w:r w:rsidR="007F6A84">
        <w:rPr>
          <w:rFonts w:cs="Arial"/>
        </w:rPr>
        <w:t>·</w:t>
      </w:r>
      <w:r w:rsidR="00B05F3A" w:rsidRPr="00410A3A">
        <w:rPr>
          <w:rFonts w:cs="Arial"/>
        </w:rPr>
        <w:t>83, 1</w:t>
      </w:r>
      <w:r w:rsidR="007F6A84">
        <w:rPr>
          <w:rFonts w:cs="Arial"/>
        </w:rPr>
        <w:t>·</w:t>
      </w:r>
      <w:r w:rsidR="00B05F3A" w:rsidRPr="00410A3A">
        <w:rPr>
          <w:rFonts w:cs="Arial"/>
        </w:rPr>
        <w:t>28</w:t>
      </w:r>
      <w:r w:rsidR="00B05F3A">
        <w:rPr>
          <w:rFonts w:cs="Arial"/>
        </w:rPr>
        <w:t xml:space="preserve">, </w:t>
      </w:r>
      <w:r w:rsidR="00B05F3A" w:rsidRPr="00410A3A">
        <w:rPr>
          <w:rFonts w:cs="Arial"/>
        </w:rPr>
        <w:t>p-value=0</w:t>
      </w:r>
      <w:r w:rsidR="007F6A84">
        <w:rPr>
          <w:rFonts w:cs="Arial"/>
        </w:rPr>
        <w:t>·</w:t>
      </w:r>
      <w:r w:rsidR="00B05F3A" w:rsidRPr="00410A3A">
        <w:rPr>
          <w:rFonts w:cs="Arial"/>
        </w:rPr>
        <w:t>78</w:t>
      </w:r>
      <w:r w:rsidR="00B05F3A">
        <w:rPr>
          <w:rFonts w:cs="Arial"/>
        </w:rPr>
        <w:t>)</w:t>
      </w:r>
      <w:r w:rsidR="00B05F3A" w:rsidRPr="00410A3A">
        <w:rPr>
          <w:rFonts w:cs="Arial"/>
        </w:rPr>
        <w:t xml:space="preserve"> </w:t>
      </w:r>
      <w:r w:rsidR="00B05F3A">
        <w:t>represents a</w:t>
      </w:r>
      <w:r>
        <w:t xml:space="preserve"> marginally </w:t>
      </w:r>
      <w:r w:rsidR="00B05F3A">
        <w:t>increased</w:t>
      </w:r>
      <w:r w:rsidR="00B05F3A" w:rsidRPr="00604713">
        <w:t xml:space="preserve"> rate of self-harm in </w:t>
      </w:r>
      <w:r w:rsidR="00B05F3A">
        <w:t>FT</w:t>
      </w:r>
      <w:r w:rsidR="00B05F3A" w:rsidRPr="00604713">
        <w:t xml:space="preserve"> compared to </w:t>
      </w:r>
      <w:r w:rsidR="00B05F3A">
        <w:t>TAU,</w:t>
      </w:r>
      <w:r w:rsidR="00B05F3A" w:rsidRPr="00CA7770">
        <w:t xml:space="preserve"> </w:t>
      </w:r>
      <w:r w:rsidR="007124BF" w:rsidRPr="00CA7770">
        <w:t xml:space="preserve">there </w:t>
      </w:r>
      <w:r w:rsidR="00B05F3A">
        <w:t>i</w:t>
      </w:r>
      <w:r w:rsidR="00B05F3A" w:rsidRPr="00CA7770">
        <w:t>s</w:t>
      </w:r>
      <w:r w:rsidR="00B05F3A">
        <w:t xml:space="preserve"> </w:t>
      </w:r>
      <w:r w:rsidR="00604713" w:rsidRPr="00357ED5">
        <w:t xml:space="preserve">no evidence to suggest a statistically </w:t>
      </w:r>
      <w:r>
        <w:rPr>
          <w:rFonts w:eastAsia="Times New Roman" w:cs="Arial"/>
          <w:lang w:eastAsia="en-GB"/>
        </w:rPr>
        <w:t xml:space="preserve">or clinically </w:t>
      </w:r>
      <w:r w:rsidR="00604713" w:rsidRPr="00357ED5">
        <w:t>significant difference in self-harm repetition rates between treatment groups</w:t>
      </w:r>
      <w:r w:rsidR="00B80416">
        <w:t xml:space="preserve"> over the duration of the extended follow-up </w:t>
      </w:r>
      <w:r w:rsidR="00604713" w:rsidRPr="00410A3A">
        <w:rPr>
          <w:rFonts w:cs="Arial"/>
        </w:rPr>
        <w:t>(Table 2).</w:t>
      </w:r>
    </w:p>
    <w:p w14:paraId="47C8912E" w14:textId="0FF0D3C5" w:rsidR="007124BF" w:rsidRPr="00410A3A" w:rsidRDefault="007124BF" w:rsidP="006B4BCD">
      <w:pPr>
        <w:spacing w:line="360" w:lineRule="auto"/>
        <w:rPr>
          <w:rFonts w:cs="Arial"/>
        </w:rPr>
      </w:pPr>
    </w:p>
    <w:p w14:paraId="7DA05FCF" w14:textId="6B59F480" w:rsidR="00604713" w:rsidRPr="00F42569" w:rsidRDefault="007124BF" w:rsidP="001606A4">
      <w:pPr>
        <w:spacing w:line="360" w:lineRule="auto"/>
        <w:rPr>
          <w:rFonts w:eastAsia="Times New Roman" w:cs="Arial"/>
          <w:lang w:eastAsia="en-GB"/>
        </w:rPr>
      </w:pPr>
      <w:r w:rsidRPr="00664268">
        <w:rPr>
          <w:rFonts w:cs="Arial"/>
        </w:rPr>
        <w:t>Repeated self-harm was</w:t>
      </w:r>
      <w:r w:rsidR="00410A3A" w:rsidRPr="00664268">
        <w:rPr>
          <w:rFonts w:cs="Arial"/>
        </w:rPr>
        <w:t xml:space="preserve"> </w:t>
      </w:r>
      <w:r w:rsidRPr="00664268">
        <w:rPr>
          <w:rFonts w:cs="Arial"/>
        </w:rPr>
        <w:t>less common in participants who were 15 years or</w:t>
      </w:r>
      <w:r w:rsidRPr="00410A3A">
        <w:rPr>
          <w:rFonts w:cs="Arial"/>
        </w:rPr>
        <w:t xml:space="preserve"> older and more common in participants with an index ep</w:t>
      </w:r>
      <w:r w:rsidR="00410A3A" w:rsidRPr="00410A3A">
        <w:rPr>
          <w:rFonts w:cs="Arial"/>
        </w:rPr>
        <w:t xml:space="preserve">isode combining self-injury and </w:t>
      </w:r>
      <w:r w:rsidRPr="00410A3A">
        <w:rPr>
          <w:rFonts w:cs="Arial"/>
        </w:rPr>
        <w:t>poisoning</w:t>
      </w:r>
      <w:r w:rsidR="00D604C7">
        <w:rPr>
          <w:rFonts w:cs="Arial"/>
        </w:rPr>
        <w:t>. A</w:t>
      </w:r>
      <w:r w:rsidR="00604713" w:rsidRPr="00410A3A">
        <w:rPr>
          <w:rFonts w:cs="Arial"/>
        </w:rPr>
        <w:t xml:space="preserve"> significant effect on the risk of self-harm</w:t>
      </w:r>
      <w:r w:rsidR="001C6A73">
        <w:rPr>
          <w:rFonts w:cs="Arial"/>
        </w:rPr>
        <w:t>, irrespective of treatment arm,</w:t>
      </w:r>
      <w:r w:rsidR="00604713" w:rsidRPr="00410A3A">
        <w:rPr>
          <w:rFonts w:cs="Arial"/>
        </w:rPr>
        <w:t xml:space="preserve"> was detected for </w:t>
      </w:r>
      <w:r w:rsidR="00664268">
        <w:rPr>
          <w:rFonts w:cs="Arial"/>
        </w:rPr>
        <w:t xml:space="preserve">the </w:t>
      </w:r>
      <w:r w:rsidR="00A24220">
        <w:rPr>
          <w:rFonts w:cs="Arial"/>
        </w:rPr>
        <w:t xml:space="preserve">NHS </w:t>
      </w:r>
      <w:r w:rsidR="00604713" w:rsidRPr="00410A3A">
        <w:rPr>
          <w:rFonts w:cs="Arial"/>
        </w:rPr>
        <w:t xml:space="preserve">Trust </w:t>
      </w:r>
      <w:r w:rsidR="00664268">
        <w:rPr>
          <w:rFonts w:cs="Arial"/>
        </w:rPr>
        <w:t xml:space="preserve">where the patient was located </w:t>
      </w:r>
      <w:r w:rsidR="00604713" w:rsidRPr="00410A3A">
        <w:rPr>
          <w:rFonts w:cs="Arial"/>
        </w:rPr>
        <w:t>(p=0</w:t>
      </w:r>
      <w:r w:rsidR="007F6A84">
        <w:rPr>
          <w:rFonts w:cs="Arial"/>
        </w:rPr>
        <w:t>·</w:t>
      </w:r>
      <w:r w:rsidR="00604713" w:rsidRPr="00410A3A">
        <w:rPr>
          <w:rFonts w:cs="Arial"/>
        </w:rPr>
        <w:t xml:space="preserve">0078). </w:t>
      </w:r>
      <w:r w:rsidR="001606A4" w:rsidRPr="00410A3A">
        <w:rPr>
          <w:rFonts w:cs="Arial"/>
        </w:rPr>
        <w:t xml:space="preserve">Whilst weak evidence of an increased </w:t>
      </w:r>
      <w:r w:rsidR="001606A4" w:rsidRPr="00410A3A">
        <w:rPr>
          <w:rFonts w:cs="Arial"/>
        </w:rPr>
        <w:lastRenderedPageBreak/>
        <w:t xml:space="preserve">rate of self-harm in females </w:t>
      </w:r>
      <w:r w:rsidR="001606A4">
        <w:rPr>
          <w:rFonts w:cs="Arial"/>
        </w:rPr>
        <w:t xml:space="preserve">was detected in </w:t>
      </w:r>
      <w:r w:rsidR="001606A4" w:rsidRPr="00410A3A">
        <w:rPr>
          <w:rFonts w:cs="Arial"/>
        </w:rPr>
        <w:t xml:space="preserve">the original </w:t>
      </w:r>
      <w:r w:rsidR="00F357D8" w:rsidRPr="00410A3A">
        <w:rPr>
          <w:rFonts w:cs="Arial"/>
        </w:rPr>
        <w:t>18-month</w:t>
      </w:r>
      <w:r w:rsidR="001606A4" w:rsidRPr="00410A3A">
        <w:rPr>
          <w:rFonts w:cs="Arial"/>
        </w:rPr>
        <w:t xml:space="preserve"> </w:t>
      </w:r>
      <w:r w:rsidR="001606A4">
        <w:rPr>
          <w:rFonts w:cs="Arial"/>
        </w:rPr>
        <w:t>follow-up,</w:t>
      </w:r>
      <w:r w:rsidR="001606A4" w:rsidRPr="00410A3A">
        <w:rPr>
          <w:rFonts w:cs="Arial"/>
        </w:rPr>
        <w:t xml:space="preserve"> this effect</w:t>
      </w:r>
      <w:r w:rsidR="001606A4">
        <w:rPr>
          <w:rFonts w:cs="Arial"/>
        </w:rPr>
        <w:t xml:space="preserve"> </w:t>
      </w:r>
      <w:r w:rsidR="00D604C7">
        <w:rPr>
          <w:rFonts w:cs="Arial"/>
        </w:rPr>
        <w:t>wa</w:t>
      </w:r>
      <w:r w:rsidR="001606A4">
        <w:rPr>
          <w:rFonts w:cs="Arial"/>
        </w:rPr>
        <w:t>s reduced within the</w:t>
      </w:r>
      <w:r w:rsidR="001606A4" w:rsidRPr="00410A3A">
        <w:rPr>
          <w:rFonts w:cs="Arial"/>
        </w:rPr>
        <w:t xml:space="preserve"> </w:t>
      </w:r>
      <w:r w:rsidR="00026AA5">
        <w:rPr>
          <w:rFonts w:cs="Arial"/>
        </w:rPr>
        <w:t>extended</w:t>
      </w:r>
      <w:r w:rsidR="001606A4">
        <w:rPr>
          <w:rFonts w:cs="Arial"/>
        </w:rPr>
        <w:t xml:space="preserve"> follow</w:t>
      </w:r>
      <w:r w:rsidR="00715573">
        <w:rPr>
          <w:rFonts w:cs="Arial"/>
        </w:rPr>
        <w:t xml:space="preserve"> </w:t>
      </w:r>
      <w:r w:rsidR="001606A4">
        <w:rPr>
          <w:rFonts w:cs="Arial"/>
        </w:rPr>
        <w:t>up</w:t>
      </w:r>
      <w:r w:rsidR="00D604C7">
        <w:rPr>
          <w:rFonts w:cs="Arial"/>
        </w:rPr>
        <w:t>. F</w:t>
      </w:r>
      <w:r w:rsidR="001606A4" w:rsidRPr="00410A3A">
        <w:rPr>
          <w:rFonts w:cs="Arial"/>
        </w:rPr>
        <w:t xml:space="preserve">urther investigation </w:t>
      </w:r>
      <w:r w:rsidR="00026AA5">
        <w:rPr>
          <w:rFonts w:cs="Arial"/>
        </w:rPr>
        <w:t>detected</w:t>
      </w:r>
      <w:r w:rsidR="00026AA5" w:rsidRPr="00410A3A">
        <w:rPr>
          <w:rFonts w:cs="Arial"/>
        </w:rPr>
        <w:t xml:space="preserve"> </w:t>
      </w:r>
      <w:r w:rsidR="001606A4" w:rsidRPr="00410A3A">
        <w:rPr>
          <w:rFonts w:cs="Arial"/>
        </w:rPr>
        <w:t>a significant interaction between age and gender</w:t>
      </w:r>
      <w:r w:rsidR="00026AA5">
        <w:rPr>
          <w:rFonts w:cs="Arial"/>
        </w:rPr>
        <w:t>,</w:t>
      </w:r>
      <w:r w:rsidR="001606A4" w:rsidRPr="00410A3A">
        <w:rPr>
          <w:rFonts w:cs="Arial"/>
        </w:rPr>
        <w:t xml:space="preserve"> with younger females more likely to repeat self-harm (p=0</w:t>
      </w:r>
      <w:r w:rsidR="007F6A84">
        <w:rPr>
          <w:rFonts w:cs="Arial"/>
        </w:rPr>
        <w:t>·</w:t>
      </w:r>
      <w:r w:rsidR="001606A4" w:rsidRPr="00410A3A">
        <w:rPr>
          <w:rFonts w:cs="Arial"/>
        </w:rPr>
        <w:t>022</w:t>
      </w:r>
      <w:r w:rsidR="001606A4">
        <w:rPr>
          <w:rFonts w:cs="Arial"/>
        </w:rPr>
        <w:t>, Supplementary Figure 3</w:t>
      </w:r>
      <w:r w:rsidR="001606A4" w:rsidRPr="00410A3A">
        <w:rPr>
          <w:rFonts w:cs="Arial"/>
        </w:rPr>
        <w:t>).</w:t>
      </w:r>
      <w:r w:rsidR="001606A4">
        <w:rPr>
          <w:rFonts w:cs="Arial"/>
        </w:rPr>
        <w:t xml:space="preserve"> </w:t>
      </w:r>
      <w:r w:rsidR="000B0EBB" w:rsidRPr="00410A3A">
        <w:rPr>
          <w:rFonts w:cs="Arial"/>
        </w:rPr>
        <w:t xml:space="preserve">Sensitivity analyses </w:t>
      </w:r>
      <w:r w:rsidR="00D604C7" w:rsidRPr="00604713">
        <w:rPr>
          <w:rFonts w:eastAsia="Times New Roman" w:cs="Arial"/>
          <w:lang w:eastAsia="en-GB"/>
        </w:rPr>
        <w:t>yield</w:t>
      </w:r>
      <w:r w:rsidR="00D604C7">
        <w:rPr>
          <w:rFonts w:eastAsia="Times New Roman" w:cs="Arial"/>
          <w:lang w:eastAsia="en-GB"/>
        </w:rPr>
        <w:t>ed</w:t>
      </w:r>
      <w:r w:rsidR="00D604C7" w:rsidRPr="00604713">
        <w:rPr>
          <w:rFonts w:eastAsia="Times New Roman" w:cs="Arial"/>
          <w:lang w:eastAsia="en-GB"/>
        </w:rPr>
        <w:t xml:space="preserve"> similar results</w:t>
      </w:r>
      <w:r w:rsidR="00D604C7">
        <w:rPr>
          <w:rFonts w:cs="Arial"/>
        </w:rPr>
        <w:t xml:space="preserve"> (Supplementary text and Supplementary Figure 4) (i.e. </w:t>
      </w:r>
      <w:r w:rsidR="000B0EBB" w:rsidRPr="00604713">
        <w:rPr>
          <w:rFonts w:eastAsia="Times New Roman" w:cs="Arial"/>
          <w:lang w:eastAsia="en-GB"/>
        </w:rPr>
        <w:t xml:space="preserve">using </w:t>
      </w:r>
      <w:r w:rsidR="000A7BCC">
        <w:rPr>
          <w:rFonts w:eastAsia="Times New Roman" w:cs="Arial"/>
          <w:lang w:eastAsia="en-GB"/>
        </w:rPr>
        <w:t>an alternative modelling strategy for centre</w:t>
      </w:r>
      <w:r w:rsidR="000B0EBB" w:rsidRPr="00604713">
        <w:rPr>
          <w:rFonts w:eastAsia="Times New Roman" w:cs="Arial"/>
          <w:lang w:eastAsia="en-GB"/>
        </w:rPr>
        <w:t xml:space="preserve"> </w:t>
      </w:r>
      <w:r w:rsidR="00B83BC5">
        <w:rPr>
          <w:rFonts w:eastAsia="Times New Roman" w:cs="Arial"/>
          <w:lang w:eastAsia="en-GB"/>
        </w:rPr>
        <w:t xml:space="preserve">investigating </w:t>
      </w:r>
      <w:r w:rsidR="000A7BCC">
        <w:rPr>
          <w:rFonts w:eastAsia="Times New Roman" w:cs="Arial"/>
          <w:lang w:eastAsia="en-GB"/>
        </w:rPr>
        <w:t xml:space="preserve">the </w:t>
      </w:r>
      <w:r w:rsidR="00B83BC5">
        <w:rPr>
          <w:rFonts w:eastAsia="Times New Roman" w:cs="Arial"/>
          <w:lang w:eastAsia="en-GB"/>
        </w:rPr>
        <w:t>impact of remaining unclassified attendances</w:t>
      </w:r>
      <w:r w:rsidR="00D604C7">
        <w:rPr>
          <w:rFonts w:cs="Arial"/>
        </w:rPr>
        <w:t>)</w:t>
      </w:r>
      <w:r w:rsidR="000B0EBB">
        <w:rPr>
          <w:rFonts w:cs="Arial"/>
        </w:rPr>
        <w:t>.</w:t>
      </w:r>
    </w:p>
    <w:p w14:paraId="3C63B953" w14:textId="4AAF7686" w:rsidR="00B80416" w:rsidRPr="00410A3A" w:rsidRDefault="00B80416" w:rsidP="00B80416">
      <w:pPr>
        <w:spacing w:line="360" w:lineRule="auto"/>
        <w:rPr>
          <w:rFonts w:cs="Arial"/>
        </w:rPr>
      </w:pPr>
    </w:p>
    <w:p w14:paraId="022D48E2" w14:textId="250DDC7B" w:rsidR="00604713" w:rsidRPr="00604713" w:rsidRDefault="00604713" w:rsidP="00604713">
      <w:pPr>
        <w:spacing w:after="160" w:line="276" w:lineRule="auto"/>
        <w:jc w:val="both"/>
        <w:rPr>
          <w:rFonts w:asciiTheme="minorHAnsi" w:eastAsiaTheme="minorEastAsia" w:hAnsiTheme="minorHAnsi"/>
          <w:color w:val="FF0000"/>
        </w:rPr>
      </w:pPr>
      <w:r w:rsidRPr="00604713">
        <w:rPr>
          <w:rFonts w:asciiTheme="minorHAnsi" w:eastAsiaTheme="minorEastAsia" w:hAnsiTheme="minorHAnsi"/>
          <w:i/>
          <w:iCs/>
        </w:rPr>
        <w:t xml:space="preserve">Table </w:t>
      </w:r>
      <w:r>
        <w:rPr>
          <w:rFonts w:asciiTheme="minorHAnsi" w:eastAsiaTheme="minorEastAsia" w:hAnsiTheme="minorHAnsi"/>
          <w:i/>
          <w:iCs/>
        </w:rPr>
        <w:t>2</w:t>
      </w:r>
      <w:r w:rsidRPr="00604713">
        <w:rPr>
          <w:rFonts w:asciiTheme="minorHAnsi" w:eastAsiaTheme="minorEastAsia" w:hAnsiTheme="minorHAnsi"/>
          <w:i/>
          <w:iCs/>
        </w:rPr>
        <w:tab/>
        <w:t xml:space="preserve">Cox </w:t>
      </w:r>
      <w:r w:rsidR="00F37A3F">
        <w:rPr>
          <w:rFonts w:asciiTheme="minorHAnsi" w:eastAsiaTheme="minorEastAsia" w:hAnsiTheme="minorHAnsi"/>
          <w:i/>
          <w:iCs/>
        </w:rPr>
        <w:t>P</w:t>
      </w:r>
      <w:r w:rsidRPr="00604713">
        <w:rPr>
          <w:rFonts w:asciiTheme="minorHAnsi" w:eastAsiaTheme="minorEastAsia" w:hAnsiTheme="minorHAnsi"/>
          <w:i/>
          <w:iCs/>
        </w:rPr>
        <w:t xml:space="preserve">roportional </w:t>
      </w:r>
      <w:r w:rsidR="00F37A3F">
        <w:rPr>
          <w:rFonts w:asciiTheme="minorHAnsi" w:eastAsiaTheme="minorEastAsia" w:hAnsiTheme="minorHAnsi"/>
          <w:i/>
          <w:iCs/>
        </w:rPr>
        <w:t>H</w:t>
      </w:r>
      <w:r w:rsidRPr="00604713">
        <w:rPr>
          <w:rFonts w:asciiTheme="minorHAnsi" w:eastAsiaTheme="minorEastAsia" w:hAnsiTheme="minorHAnsi"/>
          <w:i/>
          <w:iCs/>
        </w:rPr>
        <w:t xml:space="preserve">azards </w:t>
      </w:r>
      <w:r w:rsidR="00F37A3F">
        <w:rPr>
          <w:rFonts w:asciiTheme="minorHAnsi" w:eastAsiaTheme="minorEastAsia" w:hAnsiTheme="minorHAnsi"/>
          <w:i/>
          <w:iCs/>
        </w:rPr>
        <w:t>M</w:t>
      </w:r>
      <w:r w:rsidRPr="00604713">
        <w:rPr>
          <w:rFonts w:asciiTheme="minorHAnsi" w:eastAsiaTheme="minorEastAsia" w:hAnsiTheme="minorHAnsi"/>
          <w:i/>
          <w:iCs/>
        </w:rPr>
        <w:t>odel (adjusted for covariates)</w:t>
      </w:r>
      <w:r w:rsidR="00B83BC5">
        <w:rPr>
          <w:rFonts w:asciiTheme="minorHAnsi" w:eastAsiaTheme="minorEastAsia" w:hAnsiTheme="minorHAnsi"/>
          <w:i/>
          <w:iCs/>
        </w:rPr>
        <w:t xml:space="preserve"> for time to first event</w:t>
      </w:r>
    </w:p>
    <w:tbl>
      <w:tblPr>
        <w:tblW w:w="10632" w:type="dxa"/>
        <w:tblInd w:w="-1144" w:type="dxa"/>
        <w:tblCellMar>
          <w:left w:w="0" w:type="dxa"/>
          <w:right w:w="0" w:type="dxa"/>
        </w:tblCellMar>
        <w:tblLook w:val="04A0" w:firstRow="1" w:lastRow="0" w:firstColumn="1" w:lastColumn="0" w:noHBand="0" w:noVBand="1"/>
      </w:tblPr>
      <w:tblGrid>
        <w:gridCol w:w="3119"/>
        <w:gridCol w:w="1563"/>
        <w:gridCol w:w="847"/>
        <w:gridCol w:w="1701"/>
        <w:gridCol w:w="945"/>
        <w:gridCol w:w="1748"/>
        <w:gridCol w:w="709"/>
      </w:tblGrid>
      <w:tr w:rsidR="00604713" w:rsidRPr="00EF4FEA" w14:paraId="10B903BE" w14:textId="77777777" w:rsidTr="008F3434">
        <w:trPr>
          <w:trHeight w:val="291"/>
        </w:trPr>
        <w:tc>
          <w:tcPr>
            <w:tcW w:w="311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bottom"/>
          </w:tcPr>
          <w:p w14:paraId="551646EE" w14:textId="77777777" w:rsidR="00604713" w:rsidRPr="00EF4FEA" w:rsidRDefault="00604713" w:rsidP="008F3434">
            <w:pPr>
              <w:spacing w:line="256" w:lineRule="auto"/>
              <w:rPr>
                <w:rFonts w:ascii="Times New Roman" w:eastAsia="Times New Roman" w:hAnsi="Times New Roman" w:cs="Times New Roman"/>
                <w:color w:val="000000"/>
                <w:kern w:val="24"/>
                <w:sz w:val="20"/>
                <w:szCs w:val="20"/>
                <w:lang w:eastAsia="en-GB"/>
              </w:rPr>
            </w:pPr>
            <w:r w:rsidRPr="00EF4FEA">
              <w:rPr>
                <w:rFonts w:ascii="Times New Roman" w:eastAsia="Times New Roman" w:hAnsi="Times New Roman" w:cs="Times New Roman"/>
                <w:color w:val="000000"/>
                <w:kern w:val="24"/>
                <w:sz w:val="20"/>
                <w:szCs w:val="20"/>
                <w:lang w:eastAsia="en-GB"/>
              </w:rPr>
              <w:t> </w:t>
            </w:r>
          </w:p>
        </w:tc>
        <w:tc>
          <w:tcPr>
            <w:tcW w:w="2410" w:type="dxa"/>
            <w:gridSpan w:val="2"/>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14:paraId="52ABF572" w14:textId="0C151BFD" w:rsidR="00604713" w:rsidRPr="00EF4FEA" w:rsidRDefault="00604713" w:rsidP="008F3434">
            <w:pPr>
              <w:spacing w:line="256" w:lineRule="auto"/>
              <w:jc w:val="center"/>
              <w:rPr>
                <w:rFonts w:ascii="Times New Roman" w:eastAsia="Times New Roman" w:hAnsi="Times New Roman" w:cs="Times New Roman"/>
                <w:b/>
                <w:bCs/>
                <w:color w:val="000000"/>
                <w:kern w:val="24"/>
                <w:sz w:val="20"/>
                <w:szCs w:val="20"/>
                <w:lang w:eastAsia="en-GB"/>
              </w:rPr>
            </w:pPr>
            <w:r>
              <w:rPr>
                <w:rFonts w:ascii="Times New Roman" w:eastAsia="Times New Roman" w:hAnsi="Times New Roman" w:cs="Times New Roman"/>
                <w:b/>
                <w:bCs/>
                <w:color w:val="000000"/>
                <w:kern w:val="24"/>
                <w:sz w:val="20"/>
                <w:szCs w:val="20"/>
                <w:lang w:eastAsia="en-GB"/>
              </w:rPr>
              <w:t>Original 18-month follow-up</w:t>
            </w:r>
          </w:p>
        </w:tc>
        <w:tc>
          <w:tcPr>
            <w:tcW w:w="5103" w:type="dxa"/>
            <w:gridSpan w:val="4"/>
            <w:tcBorders>
              <w:top w:val="single" w:sz="8" w:space="0" w:color="000000"/>
              <w:left w:val="single" w:sz="8" w:space="0" w:color="000000"/>
              <w:bottom w:val="nil"/>
              <w:right w:val="single" w:sz="8" w:space="0" w:color="000000"/>
            </w:tcBorders>
            <w:shd w:val="clear" w:color="auto" w:fill="auto"/>
            <w:tcMar>
              <w:top w:w="15" w:type="dxa"/>
              <w:left w:w="108" w:type="dxa"/>
              <w:bottom w:w="0" w:type="dxa"/>
              <w:right w:w="108" w:type="dxa"/>
            </w:tcMar>
            <w:vAlign w:val="center"/>
          </w:tcPr>
          <w:p w14:paraId="29F40037" w14:textId="36032700" w:rsidR="00604713" w:rsidRDefault="00604713" w:rsidP="008F3434">
            <w:pPr>
              <w:spacing w:line="256" w:lineRule="auto"/>
              <w:jc w:val="center"/>
              <w:rPr>
                <w:rFonts w:ascii="Times New Roman" w:eastAsia="Times New Roman" w:hAnsi="Times New Roman" w:cs="Times New Roman"/>
                <w:b/>
                <w:bCs/>
                <w:color w:val="000000"/>
                <w:kern w:val="24"/>
                <w:sz w:val="20"/>
                <w:szCs w:val="20"/>
                <w:lang w:eastAsia="en-GB"/>
              </w:rPr>
            </w:pPr>
            <w:r w:rsidRPr="00EF4FEA">
              <w:rPr>
                <w:rFonts w:ascii="Times New Roman" w:eastAsia="Times New Roman" w:hAnsi="Times New Roman" w:cs="Times New Roman"/>
                <w:b/>
                <w:bCs/>
                <w:color w:val="000000"/>
                <w:kern w:val="24"/>
                <w:sz w:val="20"/>
                <w:szCs w:val="20"/>
                <w:lang w:eastAsia="en-GB"/>
              </w:rPr>
              <w:t>Full long-term follow-up</w:t>
            </w:r>
          </w:p>
        </w:tc>
      </w:tr>
      <w:tr w:rsidR="00604713" w:rsidRPr="00EF4FEA" w14:paraId="7DE32F7D" w14:textId="77777777" w:rsidTr="008F3434">
        <w:trPr>
          <w:trHeight w:val="450"/>
        </w:trPr>
        <w:tc>
          <w:tcPr>
            <w:tcW w:w="3119" w:type="dxa"/>
            <w:vMerge/>
            <w:tcBorders>
              <w:left w:val="single" w:sz="8" w:space="0" w:color="000000"/>
              <w:bottom w:val="nil"/>
              <w:right w:val="single" w:sz="8" w:space="0" w:color="000000"/>
            </w:tcBorders>
            <w:shd w:val="clear" w:color="auto" w:fill="auto"/>
            <w:tcMar>
              <w:top w:w="15" w:type="dxa"/>
              <w:left w:w="108" w:type="dxa"/>
              <w:bottom w:w="0" w:type="dxa"/>
              <w:right w:w="108" w:type="dxa"/>
            </w:tcMar>
            <w:vAlign w:val="bottom"/>
            <w:hideMark/>
          </w:tcPr>
          <w:p w14:paraId="24D1479F" w14:textId="77777777" w:rsidR="00604713" w:rsidRPr="00EF4FEA" w:rsidRDefault="00604713" w:rsidP="008F3434">
            <w:pPr>
              <w:spacing w:line="256" w:lineRule="auto"/>
              <w:rPr>
                <w:rFonts w:eastAsia="Times New Roman" w:cs="Arial"/>
                <w:sz w:val="20"/>
                <w:szCs w:val="20"/>
                <w:lang w:eastAsia="en-GB"/>
              </w:rPr>
            </w:pPr>
          </w:p>
        </w:tc>
        <w:tc>
          <w:tcPr>
            <w:tcW w:w="2410" w:type="dxa"/>
            <w:gridSpan w:val="2"/>
            <w:vMerge/>
            <w:tcBorders>
              <w:left w:val="single" w:sz="8" w:space="0" w:color="000000"/>
              <w:right w:val="single" w:sz="8" w:space="0" w:color="000000"/>
            </w:tcBorders>
            <w:shd w:val="clear" w:color="auto" w:fill="auto"/>
            <w:tcMar>
              <w:top w:w="15" w:type="dxa"/>
              <w:left w:w="108" w:type="dxa"/>
              <w:bottom w:w="0" w:type="dxa"/>
              <w:right w:w="108" w:type="dxa"/>
            </w:tcMar>
            <w:vAlign w:val="center"/>
            <w:hideMark/>
          </w:tcPr>
          <w:p w14:paraId="0BB57010" w14:textId="77777777" w:rsidR="00604713" w:rsidRPr="00EF4FEA" w:rsidRDefault="00604713" w:rsidP="008F3434">
            <w:pPr>
              <w:spacing w:line="256" w:lineRule="auto"/>
              <w:jc w:val="center"/>
              <w:rPr>
                <w:rFonts w:eastAsia="Times New Roman" w:cs="Arial"/>
                <w:sz w:val="20"/>
                <w:szCs w:val="20"/>
                <w:lang w:eastAsia="en-GB"/>
              </w:rPr>
            </w:pPr>
          </w:p>
        </w:tc>
        <w:tc>
          <w:tcPr>
            <w:tcW w:w="2646" w:type="dxa"/>
            <w:gridSpan w:val="2"/>
            <w:vMerge w:val="restart"/>
            <w:tcBorders>
              <w:top w:val="single" w:sz="8" w:space="0" w:color="000000"/>
              <w:left w:val="single" w:sz="8" w:space="0" w:color="000000"/>
              <w:bottom w:val="nil"/>
              <w:right w:val="single" w:sz="4" w:space="0" w:color="auto"/>
            </w:tcBorders>
            <w:shd w:val="clear" w:color="auto" w:fill="auto"/>
            <w:tcMar>
              <w:top w:w="15" w:type="dxa"/>
              <w:left w:w="108" w:type="dxa"/>
              <w:bottom w:w="0" w:type="dxa"/>
              <w:right w:w="108" w:type="dxa"/>
            </w:tcMar>
            <w:vAlign w:val="center"/>
            <w:hideMark/>
          </w:tcPr>
          <w:p w14:paraId="4A98CC5C" w14:textId="77777777" w:rsidR="00604713" w:rsidRPr="00786809" w:rsidRDefault="00604713" w:rsidP="008F3434">
            <w:pPr>
              <w:spacing w:line="256" w:lineRule="auto"/>
              <w:jc w:val="center"/>
              <w:rPr>
                <w:rFonts w:ascii="Times New Roman" w:eastAsia="Times New Roman" w:hAnsi="Times New Roman" w:cs="Times New Roman"/>
                <w:b/>
                <w:sz w:val="20"/>
                <w:szCs w:val="20"/>
                <w:lang w:eastAsia="en-GB"/>
              </w:rPr>
            </w:pPr>
            <w:r w:rsidRPr="00786809">
              <w:rPr>
                <w:rFonts w:ascii="Times New Roman" w:eastAsia="Times New Roman" w:hAnsi="Times New Roman" w:cs="Times New Roman"/>
                <w:b/>
                <w:sz w:val="20"/>
                <w:szCs w:val="20"/>
                <w:lang w:eastAsia="en-GB"/>
              </w:rPr>
              <w:t>Primary analysis</w:t>
            </w:r>
          </w:p>
        </w:tc>
        <w:tc>
          <w:tcPr>
            <w:tcW w:w="2457" w:type="dxa"/>
            <w:gridSpan w:val="2"/>
            <w:vMerge w:val="restart"/>
            <w:tcBorders>
              <w:top w:val="single" w:sz="4" w:space="0" w:color="auto"/>
              <w:left w:val="single" w:sz="4" w:space="0" w:color="auto"/>
              <w:right w:val="single" w:sz="4" w:space="0" w:color="auto"/>
            </w:tcBorders>
            <w:vAlign w:val="center"/>
          </w:tcPr>
          <w:p w14:paraId="62E4C840" w14:textId="491630B5" w:rsidR="00604713" w:rsidRPr="00786809" w:rsidRDefault="00604713" w:rsidP="008F3434">
            <w:pPr>
              <w:spacing w:line="256" w:lineRule="auto"/>
              <w:jc w:val="center"/>
              <w:rPr>
                <w:rFonts w:ascii="Times New Roman" w:eastAsia="Times New Roman" w:hAnsi="Times New Roman" w:cs="Times New Roman"/>
                <w:b/>
                <w:bCs/>
                <w:color w:val="000000"/>
                <w:kern w:val="24"/>
                <w:sz w:val="20"/>
                <w:szCs w:val="20"/>
                <w:lang w:eastAsia="en-GB"/>
              </w:rPr>
            </w:pPr>
            <w:r>
              <w:rPr>
                <w:rFonts w:ascii="Times New Roman" w:eastAsia="Times New Roman" w:hAnsi="Times New Roman" w:cs="Times New Roman"/>
                <w:b/>
                <w:sz w:val="20"/>
                <w:szCs w:val="20"/>
                <w:lang w:eastAsia="en-GB"/>
              </w:rPr>
              <w:t>Exploratory</w:t>
            </w:r>
            <w:r w:rsidRPr="00786809">
              <w:rPr>
                <w:rFonts w:ascii="Times New Roman" w:eastAsia="Times New Roman" w:hAnsi="Times New Roman" w:cs="Times New Roman"/>
                <w:b/>
                <w:sz w:val="20"/>
                <w:szCs w:val="20"/>
                <w:lang w:eastAsia="en-GB"/>
              </w:rPr>
              <w:t xml:space="preserve"> analysis</w:t>
            </w:r>
            <w:r>
              <w:rPr>
                <w:rFonts w:ascii="Times New Roman" w:eastAsia="Times New Roman" w:hAnsi="Times New Roman" w:cs="Times New Roman"/>
                <w:b/>
                <w:sz w:val="20"/>
                <w:szCs w:val="20"/>
                <w:lang w:eastAsia="en-GB"/>
              </w:rPr>
              <w:t xml:space="preserve"> – Gender*Age interaction</w:t>
            </w:r>
          </w:p>
        </w:tc>
      </w:tr>
      <w:tr w:rsidR="00604713" w:rsidRPr="00EF4FEA" w14:paraId="26658887" w14:textId="77777777" w:rsidTr="008F3434">
        <w:trPr>
          <w:trHeight w:val="65"/>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bottom"/>
            <w:hideMark/>
          </w:tcPr>
          <w:p w14:paraId="0FA1D25D" w14:textId="77777777" w:rsidR="00604713" w:rsidRPr="00EF4FEA" w:rsidRDefault="00604713" w:rsidP="008F3434">
            <w:pPr>
              <w:spacing w:line="256" w:lineRule="auto"/>
              <w:rPr>
                <w:rFonts w:eastAsia="Times New Roman" w:cs="Arial"/>
                <w:sz w:val="20"/>
                <w:szCs w:val="20"/>
                <w:lang w:eastAsia="en-GB"/>
              </w:rPr>
            </w:pPr>
            <w:r w:rsidRPr="00EF4FEA">
              <w:rPr>
                <w:rFonts w:ascii="Times New Roman" w:eastAsia="Times New Roman" w:hAnsi="Times New Roman" w:cs="Times New Roman"/>
                <w:color w:val="000000"/>
                <w:kern w:val="24"/>
                <w:sz w:val="20"/>
                <w:szCs w:val="20"/>
                <w:lang w:eastAsia="en-GB"/>
              </w:rPr>
              <w:t> </w:t>
            </w:r>
          </w:p>
        </w:tc>
        <w:tc>
          <w:tcPr>
            <w:tcW w:w="2410" w:type="dxa"/>
            <w:gridSpan w:val="2"/>
            <w:vMerge/>
            <w:tcBorders>
              <w:left w:val="single" w:sz="8" w:space="0" w:color="000000"/>
              <w:bottom w:val="nil"/>
              <w:right w:val="single" w:sz="8" w:space="0" w:color="000000"/>
            </w:tcBorders>
            <w:vAlign w:val="center"/>
            <w:hideMark/>
          </w:tcPr>
          <w:p w14:paraId="4E0FE851" w14:textId="77777777" w:rsidR="00604713" w:rsidRPr="00EF4FEA" w:rsidRDefault="00604713" w:rsidP="008F3434">
            <w:pPr>
              <w:rPr>
                <w:rFonts w:eastAsia="Times New Roman" w:cs="Arial"/>
                <w:sz w:val="20"/>
                <w:szCs w:val="20"/>
                <w:lang w:eastAsia="en-GB"/>
              </w:rPr>
            </w:pPr>
          </w:p>
        </w:tc>
        <w:tc>
          <w:tcPr>
            <w:tcW w:w="2646" w:type="dxa"/>
            <w:gridSpan w:val="2"/>
            <w:vMerge/>
            <w:tcBorders>
              <w:top w:val="nil"/>
              <w:left w:val="single" w:sz="8" w:space="0" w:color="000000"/>
              <w:bottom w:val="nil"/>
              <w:right w:val="single" w:sz="4" w:space="0" w:color="auto"/>
            </w:tcBorders>
            <w:vAlign w:val="center"/>
            <w:hideMark/>
          </w:tcPr>
          <w:p w14:paraId="53503D8C" w14:textId="77777777" w:rsidR="00604713" w:rsidRPr="00EF4FEA" w:rsidRDefault="00604713" w:rsidP="008F3434">
            <w:pPr>
              <w:rPr>
                <w:rFonts w:eastAsia="Times New Roman" w:cs="Arial"/>
                <w:sz w:val="20"/>
                <w:szCs w:val="20"/>
                <w:lang w:eastAsia="en-GB"/>
              </w:rPr>
            </w:pPr>
          </w:p>
        </w:tc>
        <w:tc>
          <w:tcPr>
            <w:tcW w:w="2457" w:type="dxa"/>
            <w:gridSpan w:val="2"/>
            <w:vMerge/>
            <w:tcBorders>
              <w:left w:val="single" w:sz="4" w:space="0" w:color="auto"/>
              <w:right w:val="single" w:sz="4" w:space="0" w:color="auto"/>
            </w:tcBorders>
            <w:vAlign w:val="center"/>
          </w:tcPr>
          <w:p w14:paraId="485600B2" w14:textId="77777777" w:rsidR="00604713" w:rsidRPr="00EF4FEA" w:rsidRDefault="00604713" w:rsidP="008F3434">
            <w:pPr>
              <w:jc w:val="center"/>
              <w:rPr>
                <w:rFonts w:eastAsia="Times New Roman" w:cs="Arial"/>
                <w:sz w:val="20"/>
                <w:szCs w:val="20"/>
                <w:lang w:eastAsia="en-GB"/>
              </w:rPr>
            </w:pPr>
          </w:p>
        </w:tc>
      </w:tr>
      <w:tr w:rsidR="00604713" w:rsidRPr="00EF4FEA" w14:paraId="37A74777" w14:textId="77777777" w:rsidTr="008F3434">
        <w:trPr>
          <w:trHeight w:val="272"/>
        </w:trPr>
        <w:tc>
          <w:tcPr>
            <w:tcW w:w="3119" w:type="dxa"/>
            <w:tcBorders>
              <w:top w:val="nil"/>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2033710C" w14:textId="77777777" w:rsidR="00604713" w:rsidRPr="00EF4FEA" w:rsidRDefault="00604713" w:rsidP="008F3434">
            <w:pPr>
              <w:spacing w:line="256" w:lineRule="auto"/>
              <w:rPr>
                <w:rFonts w:eastAsia="Times New Roman" w:cs="Arial"/>
                <w:sz w:val="20"/>
                <w:szCs w:val="20"/>
                <w:lang w:eastAsia="en-GB"/>
              </w:rPr>
            </w:pPr>
            <w:r w:rsidRPr="00EF4FEA">
              <w:rPr>
                <w:rFonts w:ascii="Times New Roman" w:eastAsia="Times New Roman" w:hAnsi="Times New Roman" w:cs="Times New Roman"/>
                <w:color w:val="000000"/>
                <w:kern w:val="24"/>
                <w:sz w:val="20"/>
                <w:szCs w:val="20"/>
                <w:lang w:eastAsia="en-GB"/>
              </w:rPr>
              <w:t> </w:t>
            </w:r>
          </w:p>
        </w:tc>
        <w:tc>
          <w:tcPr>
            <w:tcW w:w="1563" w:type="dxa"/>
            <w:tcBorders>
              <w:top w:val="nil"/>
              <w:left w:val="single" w:sz="8" w:space="0" w:color="000000"/>
              <w:bottom w:val="single" w:sz="8" w:space="0" w:color="000000"/>
              <w:right w:val="nil"/>
            </w:tcBorders>
            <w:shd w:val="clear" w:color="auto" w:fill="auto"/>
            <w:tcMar>
              <w:top w:w="15" w:type="dxa"/>
              <w:left w:w="108" w:type="dxa"/>
              <w:bottom w:w="0" w:type="dxa"/>
              <w:right w:w="108" w:type="dxa"/>
            </w:tcMar>
            <w:vAlign w:val="bottom"/>
            <w:hideMark/>
          </w:tcPr>
          <w:p w14:paraId="70849034" w14:textId="77777777" w:rsidR="00604713" w:rsidRPr="00EF4FEA" w:rsidRDefault="00604713" w:rsidP="008F3434">
            <w:pPr>
              <w:spacing w:line="256" w:lineRule="auto"/>
              <w:jc w:val="center"/>
              <w:rPr>
                <w:rFonts w:eastAsia="Times New Roman" w:cs="Arial"/>
                <w:sz w:val="20"/>
                <w:szCs w:val="20"/>
                <w:lang w:eastAsia="en-GB"/>
              </w:rPr>
            </w:pPr>
            <w:r w:rsidRPr="00EF4FEA">
              <w:rPr>
                <w:rFonts w:ascii="Times New Roman" w:eastAsia="Times New Roman" w:hAnsi="Times New Roman" w:cs="Times New Roman"/>
                <w:b/>
                <w:bCs/>
                <w:color w:val="000000"/>
                <w:kern w:val="24"/>
                <w:sz w:val="20"/>
                <w:szCs w:val="20"/>
                <w:lang w:eastAsia="en-GB"/>
              </w:rPr>
              <w:t>Hazard Ratio (95% CI)</w:t>
            </w:r>
          </w:p>
        </w:tc>
        <w:tc>
          <w:tcPr>
            <w:tcW w:w="847" w:type="dxa"/>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289D1999" w14:textId="77777777" w:rsidR="00604713" w:rsidRPr="00EF4FEA" w:rsidRDefault="00604713" w:rsidP="008F3434">
            <w:pPr>
              <w:spacing w:line="256" w:lineRule="auto"/>
              <w:rPr>
                <w:rFonts w:eastAsia="Times New Roman" w:cs="Arial"/>
                <w:sz w:val="20"/>
                <w:szCs w:val="20"/>
                <w:lang w:eastAsia="en-GB"/>
              </w:rPr>
            </w:pPr>
            <w:r w:rsidRPr="00EF4FEA">
              <w:rPr>
                <w:rFonts w:ascii="Times New Roman" w:eastAsia="Times New Roman" w:hAnsi="Times New Roman" w:cs="Times New Roman"/>
                <w:b/>
                <w:bCs/>
                <w:i/>
                <w:iCs/>
                <w:color w:val="000000"/>
                <w:kern w:val="24"/>
                <w:sz w:val="20"/>
                <w:szCs w:val="20"/>
                <w:lang w:eastAsia="en-GB"/>
              </w:rPr>
              <w:t>p-value</w:t>
            </w:r>
          </w:p>
        </w:tc>
        <w:tc>
          <w:tcPr>
            <w:tcW w:w="1701" w:type="dxa"/>
            <w:tcBorders>
              <w:top w:val="nil"/>
              <w:left w:val="single" w:sz="8" w:space="0" w:color="000000"/>
              <w:bottom w:val="single" w:sz="8" w:space="0" w:color="000000"/>
              <w:right w:val="nil"/>
            </w:tcBorders>
            <w:shd w:val="clear" w:color="auto" w:fill="auto"/>
            <w:tcMar>
              <w:top w:w="15" w:type="dxa"/>
              <w:left w:w="108" w:type="dxa"/>
              <w:bottom w:w="0" w:type="dxa"/>
              <w:right w:w="108" w:type="dxa"/>
            </w:tcMar>
            <w:vAlign w:val="bottom"/>
            <w:hideMark/>
          </w:tcPr>
          <w:p w14:paraId="2DEBBC0E" w14:textId="77777777" w:rsidR="00604713" w:rsidRPr="00EF4FEA" w:rsidRDefault="00604713" w:rsidP="008F3434">
            <w:pPr>
              <w:spacing w:line="256" w:lineRule="auto"/>
              <w:jc w:val="center"/>
              <w:rPr>
                <w:rFonts w:eastAsia="Times New Roman" w:cs="Arial"/>
                <w:sz w:val="20"/>
                <w:szCs w:val="20"/>
                <w:lang w:eastAsia="en-GB"/>
              </w:rPr>
            </w:pPr>
            <w:r w:rsidRPr="00EF4FEA">
              <w:rPr>
                <w:rFonts w:ascii="Times New Roman" w:eastAsia="Times New Roman" w:hAnsi="Times New Roman" w:cs="Times New Roman"/>
                <w:b/>
                <w:bCs/>
                <w:color w:val="000000"/>
                <w:kern w:val="24"/>
                <w:sz w:val="20"/>
                <w:szCs w:val="20"/>
                <w:lang w:eastAsia="en-GB"/>
              </w:rPr>
              <w:t>Hazard Ratio (95% CI)</w:t>
            </w:r>
          </w:p>
        </w:tc>
        <w:tc>
          <w:tcPr>
            <w:tcW w:w="945" w:type="dxa"/>
            <w:tcBorders>
              <w:top w:val="nil"/>
              <w:left w:val="nil"/>
              <w:bottom w:val="single" w:sz="8" w:space="0" w:color="000000"/>
              <w:right w:val="single" w:sz="4" w:space="0" w:color="auto"/>
            </w:tcBorders>
            <w:shd w:val="clear" w:color="auto" w:fill="auto"/>
            <w:tcMar>
              <w:top w:w="15" w:type="dxa"/>
              <w:left w:w="108" w:type="dxa"/>
              <w:bottom w:w="0" w:type="dxa"/>
              <w:right w:w="108" w:type="dxa"/>
            </w:tcMar>
            <w:vAlign w:val="bottom"/>
            <w:hideMark/>
          </w:tcPr>
          <w:p w14:paraId="479A24C6" w14:textId="77777777" w:rsidR="00604713" w:rsidRPr="00EF4FEA" w:rsidRDefault="00604713" w:rsidP="008F3434">
            <w:pPr>
              <w:spacing w:line="256" w:lineRule="auto"/>
              <w:rPr>
                <w:rFonts w:eastAsia="Times New Roman" w:cs="Arial"/>
                <w:sz w:val="20"/>
                <w:szCs w:val="20"/>
                <w:lang w:eastAsia="en-GB"/>
              </w:rPr>
            </w:pPr>
            <w:r w:rsidRPr="00EF4FEA">
              <w:rPr>
                <w:rFonts w:ascii="Times New Roman" w:eastAsia="Times New Roman" w:hAnsi="Times New Roman" w:cs="Times New Roman"/>
                <w:b/>
                <w:bCs/>
                <w:i/>
                <w:iCs/>
                <w:color w:val="000000"/>
                <w:kern w:val="24"/>
                <w:sz w:val="20"/>
                <w:szCs w:val="20"/>
                <w:lang w:eastAsia="en-GB"/>
              </w:rPr>
              <w:t>p-value</w:t>
            </w:r>
          </w:p>
        </w:tc>
        <w:tc>
          <w:tcPr>
            <w:tcW w:w="1748" w:type="dxa"/>
            <w:tcBorders>
              <w:top w:val="nil"/>
              <w:left w:val="single" w:sz="4" w:space="0" w:color="auto"/>
              <w:bottom w:val="single" w:sz="4" w:space="0" w:color="auto"/>
            </w:tcBorders>
            <w:vAlign w:val="bottom"/>
          </w:tcPr>
          <w:p w14:paraId="7F81A8E7" w14:textId="77777777" w:rsidR="00604713" w:rsidRPr="00EF4FEA" w:rsidRDefault="00604713" w:rsidP="008F3434">
            <w:pPr>
              <w:spacing w:line="256" w:lineRule="auto"/>
              <w:jc w:val="center"/>
              <w:rPr>
                <w:rFonts w:ascii="Times New Roman" w:eastAsia="Times New Roman" w:hAnsi="Times New Roman" w:cs="Times New Roman"/>
                <w:b/>
                <w:bCs/>
                <w:i/>
                <w:iCs/>
                <w:color w:val="000000"/>
                <w:kern w:val="24"/>
                <w:sz w:val="20"/>
                <w:szCs w:val="20"/>
                <w:lang w:eastAsia="en-GB"/>
              </w:rPr>
            </w:pPr>
            <w:r w:rsidRPr="00EF4FEA">
              <w:rPr>
                <w:rFonts w:ascii="Times New Roman" w:eastAsia="Times New Roman" w:hAnsi="Times New Roman" w:cs="Times New Roman"/>
                <w:b/>
                <w:bCs/>
                <w:color w:val="000000"/>
                <w:kern w:val="24"/>
                <w:sz w:val="20"/>
                <w:szCs w:val="20"/>
                <w:lang w:eastAsia="en-GB"/>
              </w:rPr>
              <w:t>Hazard Ratio</w:t>
            </w:r>
            <w:r>
              <w:rPr>
                <w:rFonts w:ascii="Times New Roman" w:eastAsia="Times New Roman" w:hAnsi="Times New Roman" w:cs="Times New Roman"/>
                <w:b/>
                <w:bCs/>
                <w:color w:val="000000"/>
                <w:kern w:val="24"/>
                <w:sz w:val="20"/>
                <w:szCs w:val="20"/>
                <w:lang w:eastAsia="en-GB"/>
              </w:rPr>
              <w:t xml:space="preserve">  </w:t>
            </w:r>
            <w:r w:rsidRPr="00EF4FEA">
              <w:rPr>
                <w:rFonts w:ascii="Times New Roman" w:eastAsia="Times New Roman" w:hAnsi="Times New Roman" w:cs="Times New Roman"/>
                <w:b/>
                <w:bCs/>
                <w:color w:val="000000"/>
                <w:kern w:val="24"/>
                <w:sz w:val="20"/>
                <w:szCs w:val="20"/>
                <w:lang w:eastAsia="en-GB"/>
              </w:rPr>
              <w:t xml:space="preserve"> (95% CI)</w:t>
            </w:r>
          </w:p>
        </w:tc>
        <w:tc>
          <w:tcPr>
            <w:tcW w:w="709" w:type="dxa"/>
            <w:tcBorders>
              <w:top w:val="nil"/>
              <w:bottom w:val="single" w:sz="4" w:space="0" w:color="auto"/>
              <w:right w:val="single" w:sz="4" w:space="0" w:color="auto"/>
            </w:tcBorders>
            <w:vAlign w:val="bottom"/>
          </w:tcPr>
          <w:p w14:paraId="2C39921E" w14:textId="77777777" w:rsidR="00604713" w:rsidRPr="00EF4FEA" w:rsidRDefault="00604713" w:rsidP="008F3434">
            <w:pPr>
              <w:spacing w:line="256" w:lineRule="auto"/>
              <w:jc w:val="center"/>
              <w:rPr>
                <w:rFonts w:ascii="Times New Roman" w:eastAsia="Times New Roman" w:hAnsi="Times New Roman" w:cs="Times New Roman"/>
                <w:b/>
                <w:bCs/>
                <w:i/>
                <w:iCs/>
                <w:color w:val="000000"/>
                <w:kern w:val="24"/>
                <w:sz w:val="20"/>
                <w:szCs w:val="20"/>
                <w:lang w:eastAsia="en-GB"/>
              </w:rPr>
            </w:pPr>
            <w:r w:rsidRPr="00EF4FEA">
              <w:rPr>
                <w:rFonts w:ascii="Times New Roman" w:eastAsia="Times New Roman" w:hAnsi="Times New Roman" w:cs="Times New Roman"/>
                <w:b/>
                <w:bCs/>
                <w:i/>
                <w:iCs/>
                <w:color w:val="000000"/>
                <w:kern w:val="24"/>
                <w:sz w:val="20"/>
                <w:szCs w:val="20"/>
                <w:lang w:eastAsia="en-GB"/>
              </w:rPr>
              <w:t>p-value</w:t>
            </w:r>
          </w:p>
        </w:tc>
      </w:tr>
      <w:tr w:rsidR="00604713" w:rsidRPr="00EF4FEA" w14:paraId="3C4076C0" w14:textId="77777777" w:rsidTr="008F3434">
        <w:trPr>
          <w:trHeight w:val="291"/>
        </w:trPr>
        <w:tc>
          <w:tcPr>
            <w:tcW w:w="3119" w:type="dxa"/>
            <w:tcBorders>
              <w:top w:val="single" w:sz="8" w:space="0" w:color="000000"/>
              <w:left w:val="single" w:sz="8" w:space="0" w:color="000000"/>
              <w:bottom w:val="nil"/>
              <w:right w:val="single" w:sz="8" w:space="0" w:color="000000"/>
            </w:tcBorders>
            <w:shd w:val="clear" w:color="auto" w:fill="E2EFD9"/>
            <w:tcMar>
              <w:top w:w="15" w:type="dxa"/>
              <w:left w:w="108" w:type="dxa"/>
              <w:bottom w:w="0" w:type="dxa"/>
              <w:right w:w="108" w:type="dxa"/>
            </w:tcMar>
            <w:vAlign w:val="center"/>
            <w:hideMark/>
          </w:tcPr>
          <w:p w14:paraId="276D6D69" w14:textId="77777777" w:rsidR="00604713" w:rsidRPr="009A5151" w:rsidRDefault="00604713" w:rsidP="008F3434">
            <w:pPr>
              <w:spacing w:line="256" w:lineRule="auto"/>
              <w:ind w:left="29"/>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Treatment: FT (vs. TAU)</w:t>
            </w:r>
          </w:p>
        </w:tc>
        <w:tc>
          <w:tcPr>
            <w:tcW w:w="1563" w:type="dxa"/>
            <w:tcBorders>
              <w:top w:val="single" w:sz="8" w:space="0" w:color="000000"/>
              <w:left w:val="single" w:sz="8" w:space="0" w:color="000000"/>
              <w:bottom w:val="nil"/>
              <w:right w:val="nil"/>
            </w:tcBorders>
            <w:shd w:val="clear" w:color="auto" w:fill="E2EFD9"/>
            <w:tcMar>
              <w:top w:w="15" w:type="dxa"/>
              <w:left w:w="108" w:type="dxa"/>
              <w:bottom w:w="0" w:type="dxa"/>
              <w:right w:w="108" w:type="dxa"/>
            </w:tcMar>
            <w:vAlign w:val="center"/>
            <w:hideMark/>
          </w:tcPr>
          <w:p w14:paraId="2C0B0C12"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1.14 (0.87, 1.49)</w:t>
            </w:r>
          </w:p>
        </w:tc>
        <w:tc>
          <w:tcPr>
            <w:tcW w:w="847" w:type="dxa"/>
            <w:tcBorders>
              <w:top w:val="single" w:sz="8" w:space="0" w:color="000000"/>
              <w:left w:val="nil"/>
              <w:bottom w:val="nil"/>
              <w:right w:val="single" w:sz="8" w:space="0" w:color="000000"/>
            </w:tcBorders>
            <w:shd w:val="clear" w:color="auto" w:fill="E2EFD9"/>
            <w:tcMar>
              <w:top w:w="15" w:type="dxa"/>
              <w:left w:w="108" w:type="dxa"/>
              <w:bottom w:w="0" w:type="dxa"/>
              <w:right w:w="108" w:type="dxa"/>
            </w:tcMar>
            <w:vAlign w:val="center"/>
            <w:hideMark/>
          </w:tcPr>
          <w:p w14:paraId="3EDAC77C"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i/>
                <w:iCs/>
                <w:color w:val="000000"/>
                <w:kern w:val="24"/>
                <w:sz w:val="20"/>
                <w:szCs w:val="20"/>
                <w:lang w:eastAsia="en-GB"/>
              </w:rPr>
              <w:t>0.33</w:t>
            </w:r>
          </w:p>
        </w:tc>
        <w:tc>
          <w:tcPr>
            <w:tcW w:w="1701" w:type="dxa"/>
            <w:tcBorders>
              <w:top w:val="single" w:sz="8" w:space="0" w:color="000000"/>
              <w:left w:val="single" w:sz="8" w:space="0" w:color="000000"/>
              <w:bottom w:val="nil"/>
              <w:right w:val="nil"/>
            </w:tcBorders>
            <w:shd w:val="clear" w:color="auto" w:fill="E2EFD9"/>
            <w:tcMar>
              <w:top w:w="15" w:type="dxa"/>
              <w:left w:w="108" w:type="dxa"/>
              <w:bottom w:w="0" w:type="dxa"/>
              <w:right w:w="108" w:type="dxa"/>
            </w:tcMar>
            <w:vAlign w:val="center"/>
            <w:hideMark/>
          </w:tcPr>
          <w:p w14:paraId="6A23BBAF"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1.03 (</w:t>
            </w:r>
            <w:r w:rsidRPr="009A5151">
              <w:rPr>
                <w:rFonts w:ascii="Times New Roman" w:eastAsia="Calibri" w:hAnsi="Times New Roman" w:cs="Times New Roman"/>
                <w:b/>
                <w:bCs/>
                <w:color w:val="000000"/>
                <w:kern w:val="24"/>
                <w:sz w:val="20"/>
                <w:szCs w:val="20"/>
                <w:lang w:eastAsia="en-GB"/>
              </w:rPr>
              <w:t>0.83, 1.28</w:t>
            </w:r>
            <w:r w:rsidRPr="009A5151">
              <w:rPr>
                <w:rFonts w:ascii="Times New Roman" w:eastAsia="Times New Roman" w:hAnsi="Times New Roman" w:cs="Times New Roman"/>
                <w:b/>
                <w:bCs/>
                <w:color w:val="000000"/>
                <w:kern w:val="24"/>
                <w:sz w:val="20"/>
                <w:szCs w:val="20"/>
                <w:lang w:eastAsia="en-GB"/>
              </w:rPr>
              <w:t>)</w:t>
            </w:r>
          </w:p>
        </w:tc>
        <w:tc>
          <w:tcPr>
            <w:tcW w:w="945" w:type="dxa"/>
            <w:tcBorders>
              <w:top w:val="single" w:sz="8" w:space="0" w:color="000000"/>
              <w:left w:val="nil"/>
              <w:bottom w:val="nil"/>
              <w:right w:val="single" w:sz="4" w:space="0" w:color="auto"/>
            </w:tcBorders>
            <w:shd w:val="clear" w:color="auto" w:fill="E2EFD9"/>
            <w:tcMar>
              <w:top w:w="15" w:type="dxa"/>
              <w:left w:w="108" w:type="dxa"/>
              <w:bottom w:w="0" w:type="dxa"/>
              <w:right w:w="108" w:type="dxa"/>
            </w:tcMar>
            <w:vAlign w:val="center"/>
            <w:hideMark/>
          </w:tcPr>
          <w:p w14:paraId="77E40808"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i/>
                <w:iCs/>
                <w:color w:val="000000"/>
                <w:kern w:val="24"/>
                <w:sz w:val="20"/>
                <w:szCs w:val="20"/>
                <w:lang w:eastAsia="en-GB"/>
              </w:rPr>
              <w:t>0.78</w:t>
            </w:r>
          </w:p>
        </w:tc>
        <w:tc>
          <w:tcPr>
            <w:tcW w:w="1748" w:type="dxa"/>
            <w:tcBorders>
              <w:top w:val="single" w:sz="4" w:space="0" w:color="auto"/>
              <w:left w:val="single" w:sz="4" w:space="0" w:color="auto"/>
              <w:bottom w:val="nil"/>
            </w:tcBorders>
            <w:shd w:val="clear" w:color="auto" w:fill="E2EFD9"/>
            <w:vAlign w:val="center"/>
          </w:tcPr>
          <w:p w14:paraId="0215047C" w14:textId="166BF0C9" w:rsidR="00604713" w:rsidRPr="009A5151" w:rsidRDefault="00604713" w:rsidP="002D7025">
            <w:pPr>
              <w:spacing w:line="256" w:lineRule="auto"/>
              <w:rPr>
                <w:rFonts w:ascii="Times New Roman" w:eastAsia="Times New Roman" w:hAnsi="Times New Roman" w:cs="Times New Roman"/>
                <w:b/>
                <w:bCs/>
                <w:iCs/>
                <w:color w:val="000000"/>
                <w:kern w:val="24"/>
                <w:sz w:val="20"/>
                <w:szCs w:val="20"/>
                <w:lang w:eastAsia="en-GB"/>
              </w:rPr>
            </w:pPr>
            <w:r w:rsidRPr="009A5151">
              <w:rPr>
                <w:rFonts w:ascii="Times New Roman" w:eastAsia="Times New Roman" w:hAnsi="Times New Roman" w:cs="Times New Roman"/>
                <w:b/>
                <w:bCs/>
                <w:iCs/>
                <w:color w:val="000000"/>
                <w:kern w:val="24"/>
                <w:sz w:val="20"/>
                <w:szCs w:val="20"/>
                <w:lang w:eastAsia="en-GB"/>
              </w:rPr>
              <w:t xml:space="preserve">1.03 </w:t>
            </w:r>
            <w:r w:rsidR="002D7025">
              <w:rPr>
                <w:rFonts w:ascii="Times New Roman" w:eastAsia="Times New Roman" w:hAnsi="Times New Roman" w:cs="Times New Roman"/>
                <w:b/>
                <w:bCs/>
                <w:iCs/>
                <w:color w:val="000000"/>
                <w:kern w:val="24"/>
                <w:sz w:val="20"/>
                <w:szCs w:val="20"/>
                <w:lang w:eastAsia="en-GB"/>
              </w:rPr>
              <w:t>(</w:t>
            </w:r>
            <w:r w:rsidRPr="009A5151">
              <w:rPr>
                <w:rFonts w:ascii="Times New Roman" w:eastAsia="Times New Roman" w:hAnsi="Times New Roman" w:cs="Times New Roman"/>
                <w:b/>
                <w:bCs/>
                <w:iCs/>
                <w:color w:val="000000"/>
                <w:kern w:val="24"/>
                <w:sz w:val="20"/>
                <w:szCs w:val="20"/>
                <w:lang w:eastAsia="en-GB"/>
              </w:rPr>
              <w:t>0.83, 1.28</w:t>
            </w:r>
            <w:r w:rsidR="002D7025">
              <w:rPr>
                <w:rFonts w:ascii="Times New Roman" w:eastAsia="Times New Roman" w:hAnsi="Times New Roman" w:cs="Times New Roman"/>
                <w:b/>
                <w:bCs/>
                <w:iCs/>
                <w:color w:val="000000"/>
                <w:kern w:val="24"/>
                <w:sz w:val="20"/>
                <w:szCs w:val="20"/>
                <w:lang w:eastAsia="en-GB"/>
              </w:rPr>
              <w:t>)</w:t>
            </w:r>
          </w:p>
        </w:tc>
        <w:tc>
          <w:tcPr>
            <w:tcW w:w="709" w:type="dxa"/>
            <w:tcBorders>
              <w:top w:val="single" w:sz="4" w:space="0" w:color="auto"/>
              <w:bottom w:val="nil"/>
              <w:right w:val="single" w:sz="4" w:space="0" w:color="auto"/>
            </w:tcBorders>
            <w:shd w:val="clear" w:color="auto" w:fill="E2EFD9"/>
          </w:tcPr>
          <w:p w14:paraId="7B59B9F9" w14:textId="77777777" w:rsidR="00604713" w:rsidRPr="009A5151" w:rsidRDefault="00604713" w:rsidP="008F3434">
            <w:pPr>
              <w:tabs>
                <w:tab w:val="left" w:pos="173"/>
              </w:tabs>
              <w:spacing w:line="256" w:lineRule="auto"/>
              <w:rPr>
                <w:rFonts w:ascii="Times New Roman" w:eastAsia="Times New Roman" w:hAnsi="Times New Roman" w:cs="Times New Roman"/>
                <w:b/>
                <w:bCs/>
                <w:i/>
                <w:iCs/>
                <w:color w:val="000000"/>
                <w:kern w:val="24"/>
                <w:sz w:val="20"/>
                <w:szCs w:val="20"/>
                <w:lang w:eastAsia="en-GB"/>
              </w:rPr>
            </w:pPr>
            <w:r>
              <w:rPr>
                <w:rFonts w:ascii="Times New Roman" w:hAnsi="Times New Roman" w:cs="Times New Roman"/>
                <w:i/>
                <w:color w:val="000000"/>
                <w:sz w:val="20"/>
                <w:szCs w:val="20"/>
              </w:rPr>
              <w:t>0.77</w:t>
            </w:r>
          </w:p>
        </w:tc>
      </w:tr>
      <w:tr w:rsidR="00604713" w:rsidRPr="00EF4FEA" w14:paraId="7F152004" w14:textId="77777777" w:rsidTr="008F3434">
        <w:trPr>
          <w:trHeight w:val="291"/>
        </w:trPr>
        <w:tc>
          <w:tcPr>
            <w:tcW w:w="3119" w:type="dxa"/>
            <w:tcBorders>
              <w:top w:val="nil"/>
              <w:left w:val="single" w:sz="8" w:space="0" w:color="000000"/>
              <w:bottom w:val="nil"/>
              <w:right w:val="single" w:sz="8" w:space="0" w:color="000000"/>
            </w:tcBorders>
            <w:shd w:val="clear" w:color="auto" w:fill="F2F2F2"/>
            <w:tcMar>
              <w:top w:w="15" w:type="dxa"/>
              <w:left w:w="108" w:type="dxa"/>
              <w:bottom w:w="0" w:type="dxa"/>
              <w:right w:w="108" w:type="dxa"/>
            </w:tcMar>
            <w:vAlign w:val="center"/>
            <w:hideMark/>
          </w:tcPr>
          <w:p w14:paraId="101886E2" w14:textId="77777777" w:rsidR="00604713" w:rsidRPr="000A1567" w:rsidRDefault="00604713" w:rsidP="008F3434">
            <w:pPr>
              <w:spacing w:line="256" w:lineRule="auto"/>
              <w:ind w:left="29"/>
              <w:rPr>
                <w:rFonts w:ascii="Times New Roman" w:eastAsia="Times New Roman" w:hAnsi="Times New Roman" w:cs="Times New Roman"/>
                <w:sz w:val="20"/>
                <w:szCs w:val="20"/>
                <w:lang w:eastAsia="en-GB"/>
              </w:rPr>
            </w:pPr>
            <w:r w:rsidRPr="000A1567">
              <w:rPr>
                <w:rFonts w:ascii="Times New Roman" w:eastAsia="Times New Roman" w:hAnsi="Times New Roman" w:cs="Times New Roman"/>
                <w:b/>
                <w:bCs/>
                <w:color w:val="000000"/>
                <w:kern w:val="24"/>
                <w:sz w:val="20"/>
                <w:szCs w:val="20"/>
                <w:lang w:eastAsia="en-GB"/>
              </w:rPr>
              <w:t xml:space="preserve">Gender: </w:t>
            </w:r>
            <w:r w:rsidRPr="000A1567">
              <w:rPr>
                <w:rFonts w:ascii="Times New Roman" w:eastAsia="Times New Roman" w:hAnsi="Times New Roman" w:cs="Times New Roman"/>
                <w:color w:val="000000"/>
                <w:kern w:val="24"/>
                <w:sz w:val="20"/>
                <w:szCs w:val="20"/>
                <w:lang w:eastAsia="en-GB"/>
              </w:rPr>
              <w:t>female (vs. male)</w:t>
            </w:r>
          </w:p>
        </w:tc>
        <w:tc>
          <w:tcPr>
            <w:tcW w:w="1563" w:type="dxa"/>
            <w:tcBorders>
              <w:top w:val="nil"/>
              <w:left w:val="single" w:sz="8" w:space="0" w:color="000000"/>
              <w:bottom w:val="nil"/>
              <w:right w:val="nil"/>
            </w:tcBorders>
            <w:shd w:val="clear" w:color="auto" w:fill="F2F2F2"/>
            <w:tcMar>
              <w:top w:w="15" w:type="dxa"/>
              <w:left w:w="108" w:type="dxa"/>
              <w:bottom w:w="0" w:type="dxa"/>
              <w:right w:w="108" w:type="dxa"/>
            </w:tcMar>
            <w:vAlign w:val="center"/>
            <w:hideMark/>
          </w:tcPr>
          <w:p w14:paraId="17FB4B7E" w14:textId="77777777" w:rsidR="00604713" w:rsidRPr="000A1567" w:rsidRDefault="00604713" w:rsidP="008F3434">
            <w:pPr>
              <w:spacing w:line="256" w:lineRule="auto"/>
              <w:jc w:val="center"/>
              <w:rPr>
                <w:rFonts w:ascii="Times New Roman" w:eastAsia="Times New Roman" w:hAnsi="Times New Roman" w:cs="Times New Roman"/>
                <w:sz w:val="20"/>
                <w:szCs w:val="20"/>
                <w:lang w:eastAsia="en-GB"/>
              </w:rPr>
            </w:pPr>
            <w:r w:rsidRPr="000A1567">
              <w:rPr>
                <w:rFonts w:ascii="Times New Roman" w:eastAsia="Times New Roman" w:hAnsi="Times New Roman" w:cs="Times New Roman"/>
                <w:color w:val="000000"/>
                <w:kern w:val="24"/>
                <w:sz w:val="20"/>
                <w:szCs w:val="20"/>
                <w:lang w:eastAsia="en-GB"/>
              </w:rPr>
              <w:t>1.60 (0.98, 2.61)</w:t>
            </w:r>
          </w:p>
        </w:tc>
        <w:tc>
          <w:tcPr>
            <w:tcW w:w="847" w:type="dxa"/>
            <w:tcBorders>
              <w:top w:val="nil"/>
              <w:left w:val="nil"/>
              <w:bottom w:val="nil"/>
              <w:right w:val="single" w:sz="8" w:space="0" w:color="000000"/>
            </w:tcBorders>
            <w:shd w:val="clear" w:color="auto" w:fill="F2F2F2"/>
            <w:tcMar>
              <w:top w:w="15" w:type="dxa"/>
              <w:left w:w="108" w:type="dxa"/>
              <w:bottom w:w="0" w:type="dxa"/>
              <w:right w:w="108" w:type="dxa"/>
            </w:tcMar>
            <w:vAlign w:val="center"/>
            <w:hideMark/>
          </w:tcPr>
          <w:p w14:paraId="1E8BEDE1" w14:textId="77777777" w:rsidR="00604713" w:rsidRPr="000A1567" w:rsidRDefault="00604713" w:rsidP="008F3434">
            <w:pPr>
              <w:spacing w:line="256" w:lineRule="auto"/>
              <w:rPr>
                <w:rFonts w:ascii="Times New Roman" w:eastAsia="Times New Roman" w:hAnsi="Times New Roman" w:cs="Times New Roman"/>
                <w:sz w:val="20"/>
                <w:szCs w:val="20"/>
                <w:lang w:eastAsia="en-GB"/>
              </w:rPr>
            </w:pPr>
            <w:r w:rsidRPr="000A1567">
              <w:rPr>
                <w:rFonts w:ascii="Times New Roman" w:eastAsia="Times New Roman" w:hAnsi="Times New Roman" w:cs="Times New Roman"/>
                <w:i/>
                <w:iCs/>
                <w:color w:val="000000"/>
                <w:kern w:val="24"/>
                <w:sz w:val="20"/>
                <w:szCs w:val="20"/>
                <w:lang w:eastAsia="en-GB"/>
              </w:rPr>
              <w:t>0.059</w:t>
            </w:r>
          </w:p>
        </w:tc>
        <w:tc>
          <w:tcPr>
            <w:tcW w:w="1701" w:type="dxa"/>
            <w:tcBorders>
              <w:top w:val="nil"/>
              <w:left w:val="single" w:sz="8" w:space="0" w:color="000000"/>
              <w:bottom w:val="nil"/>
              <w:right w:val="nil"/>
            </w:tcBorders>
            <w:shd w:val="clear" w:color="auto" w:fill="F2F2F2"/>
            <w:tcMar>
              <w:top w:w="15" w:type="dxa"/>
              <w:left w:w="108" w:type="dxa"/>
              <w:bottom w:w="0" w:type="dxa"/>
              <w:right w:w="108" w:type="dxa"/>
            </w:tcMar>
            <w:vAlign w:val="center"/>
            <w:hideMark/>
          </w:tcPr>
          <w:p w14:paraId="793180B0" w14:textId="77777777" w:rsidR="00604713" w:rsidRPr="000A1567" w:rsidRDefault="00604713" w:rsidP="008F3434">
            <w:pPr>
              <w:spacing w:line="256" w:lineRule="auto"/>
              <w:jc w:val="center"/>
              <w:rPr>
                <w:rFonts w:ascii="Times New Roman" w:eastAsia="Times New Roman" w:hAnsi="Times New Roman" w:cs="Times New Roman"/>
                <w:sz w:val="20"/>
                <w:szCs w:val="20"/>
                <w:lang w:eastAsia="en-GB"/>
              </w:rPr>
            </w:pPr>
            <w:r w:rsidRPr="000A1567">
              <w:rPr>
                <w:rFonts w:ascii="Times New Roman" w:eastAsia="Times New Roman" w:hAnsi="Times New Roman" w:cs="Times New Roman"/>
                <w:color w:val="000000"/>
                <w:kern w:val="24"/>
                <w:sz w:val="20"/>
                <w:szCs w:val="20"/>
                <w:lang w:eastAsia="en-GB"/>
              </w:rPr>
              <w:t>1.22 (</w:t>
            </w:r>
            <w:r w:rsidRPr="000A1567">
              <w:rPr>
                <w:rFonts w:ascii="Times New Roman" w:eastAsia="Calibri" w:hAnsi="Times New Roman" w:cs="Times New Roman"/>
                <w:color w:val="000000"/>
                <w:kern w:val="24"/>
                <w:sz w:val="20"/>
                <w:szCs w:val="20"/>
                <w:lang w:eastAsia="en-GB"/>
              </w:rPr>
              <w:t>0.86, 1.73</w:t>
            </w:r>
            <w:r w:rsidRPr="000A1567">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F2F2F2"/>
            <w:tcMar>
              <w:top w:w="15" w:type="dxa"/>
              <w:left w:w="108" w:type="dxa"/>
              <w:bottom w:w="0" w:type="dxa"/>
              <w:right w:w="108" w:type="dxa"/>
            </w:tcMar>
            <w:vAlign w:val="center"/>
            <w:hideMark/>
          </w:tcPr>
          <w:p w14:paraId="7B22E9BA" w14:textId="77777777" w:rsidR="00604713" w:rsidRPr="000A1567" w:rsidRDefault="00604713" w:rsidP="008F3434">
            <w:pPr>
              <w:spacing w:line="256" w:lineRule="auto"/>
              <w:rPr>
                <w:rFonts w:ascii="Times New Roman" w:eastAsia="Times New Roman" w:hAnsi="Times New Roman" w:cs="Times New Roman"/>
                <w:sz w:val="20"/>
                <w:szCs w:val="20"/>
                <w:lang w:eastAsia="en-GB"/>
              </w:rPr>
            </w:pPr>
            <w:r w:rsidRPr="000A1567">
              <w:rPr>
                <w:rFonts w:ascii="Times New Roman" w:eastAsia="Times New Roman" w:hAnsi="Times New Roman" w:cs="Times New Roman"/>
                <w:i/>
                <w:iCs/>
                <w:color w:val="000000"/>
                <w:kern w:val="24"/>
                <w:sz w:val="20"/>
                <w:szCs w:val="20"/>
                <w:lang w:eastAsia="en-GB"/>
              </w:rPr>
              <w:t>0.25</w:t>
            </w:r>
          </w:p>
        </w:tc>
        <w:tc>
          <w:tcPr>
            <w:tcW w:w="1748" w:type="dxa"/>
            <w:tcBorders>
              <w:top w:val="nil"/>
              <w:left w:val="single" w:sz="4" w:space="0" w:color="auto"/>
              <w:bottom w:val="nil"/>
            </w:tcBorders>
            <w:shd w:val="clear" w:color="auto" w:fill="F2F2F2"/>
            <w:vAlign w:val="center"/>
          </w:tcPr>
          <w:p w14:paraId="056D8646" w14:textId="77777777" w:rsidR="00604713" w:rsidRPr="000A1567" w:rsidRDefault="00604713" w:rsidP="008F3434">
            <w:pPr>
              <w:spacing w:line="256" w:lineRule="auto"/>
              <w:rPr>
                <w:rFonts w:ascii="Times New Roman" w:eastAsia="Times New Roman" w:hAnsi="Times New Roman" w:cs="Times New Roman"/>
                <w:iCs/>
                <w:color w:val="000000"/>
                <w:kern w:val="24"/>
                <w:sz w:val="20"/>
                <w:szCs w:val="20"/>
                <w:lang w:eastAsia="en-GB"/>
              </w:rPr>
            </w:pPr>
          </w:p>
        </w:tc>
        <w:tc>
          <w:tcPr>
            <w:tcW w:w="709" w:type="dxa"/>
            <w:tcBorders>
              <w:top w:val="nil"/>
              <w:bottom w:val="nil"/>
              <w:right w:val="single" w:sz="4" w:space="0" w:color="auto"/>
            </w:tcBorders>
            <w:shd w:val="clear" w:color="auto" w:fill="F2F2F2"/>
          </w:tcPr>
          <w:p w14:paraId="55C4EF17" w14:textId="73576E29" w:rsidR="00604713" w:rsidRPr="000A1567"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sidRPr="000A1567">
              <w:rPr>
                <w:rFonts w:ascii="Times New Roman" w:hAnsi="Times New Roman" w:cs="Times New Roman"/>
                <w:i/>
                <w:color w:val="000000"/>
                <w:sz w:val="20"/>
                <w:szCs w:val="20"/>
              </w:rPr>
              <w:t>0.028</w:t>
            </w:r>
          </w:p>
        </w:tc>
      </w:tr>
      <w:tr w:rsidR="00604713" w:rsidRPr="00EF4FEA" w14:paraId="1A1A32CE"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tcPr>
          <w:p w14:paraId="687A3169" w14:textId="77777777" w:rsidR="00604713" w:rsidRPr="008A0DA9" w:rsidRDefault="00604713" w:rsidP="008F3434">
            <w:pPr>
              <w:spacing w:line="256" w:lineRule="auto"/>
              <w:ind w:left="1310"/>
              <w:rPr>
                <w:rFonts w:ascii="Times New Roman" w:eastAsia="Times New Roman" w:hAnsi="Times New Roman" w:cs="Times New Roman"/>
                <w:b/>
                <w:bCs/>
                <w:i/>
                <w:color w:val="000000"/>
                <w:kern w:val="24"/>
                <w:sz w:val="20"/>
                <w:szCs w:val="20"/>
                <w:lang w:eastAsia="en-GB"/>
              </w:rPr>
            </w:pPr>
            <w:r w:rsidRPr="008A0DA9">
              <w:rPr>
                <w:rFonts w:ascii="Times New Roman" w:hAnsi="Times New Roman" w:cs="Times New Roman"/>
                <w:i/>
                <w:sz w:val="20"/>
                <w:szCs w:val="20"/>
              </w:rPr>
              <w:t>11-14 years</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tcPr>
          <w:p w14:paraId="32C68201" w14:textId="77777777" w:rsidR="00604713" w:rsidRPr="008A0DA9" w:rsidRDefault="00604713" w:rsidP="008F3434">
            <w:pPr>
              <w:spacing w:line="256" w:lineRule="auto"/>
              <w:jc w:val="center"/>
              <w:rPr>
                <w:rFonts w:ascii="Times New Roman" w:eastAsia="Times New Roman" w:hAnsi="Times New Roman" w:cs="Times New Roman"/>
                <w:i/>
                <w:color w:val="000000"/>
                <w:kern w:val="24"/>
                <w:sz w:val="20"/>
                <w:szCs w:val="20"/>
                <w:lang w:eastAsia="en-GB"/>
              </w:rPr>
            </w:pP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tcPr>
          <w:p w14:paraId="047639AF" w14:textId="77777777" w:rsidR="00604713" w:rsidRPr="008A0DA9" w:rsidRDefault="00604713" w:rsidP="008F3434">
            <w:pPr>
              <w:spacing w:line="256" w:lineRule="auto"/>
              <w:rPr>
                <w:rFonts w:ascii="Times New Roman" w:eastAsia="Times New Roman" w:hAnsi="Times New Roman" w:cs="Times New Roman"/>
                <w:i/>
                <w:iCs/>
                <w:color w:val="000000"/>
                <w:kern w:val="24"/>
                <w:sz w:val="20"/>
                <w:szCs w:val="20"/>
                <w:lang w:eastAsia="en-GB"/>
              </w:rPr>
            </w:pP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tcPr>
          <w:p w14:paraId="468F8F78" w14:textId="77777777" w:rsidR="00604713" w:rsidRPr="008A0DA9" w:rsidRDefault="00604713" w:rsidP="008F3434">
            <w:pPr>
              <w:spacing w:line="256" w:lineRule="auto"/>
              <w:jc w:val="center"/>
              <w:rPr>
                <w:rFonts w:ascii="Times New Roman" w:eastAsia="Times New Roman" w:hAnsi="Times New Roman" w:cs="Times New Roman"/>
                <w:i/>
                <w:color w:val="000000"/>
                <w:kern w:val="24"/>
                <w:sz w:val="20"/>
                <w:szCs w:val="20"/>
                <w:lang w:eastAsia="en-GB"/>
              </w:rPr>
            </w:pP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tcPr>
          <w:p w14:paraId="0C7FBE79" w14:textId="77777777" w:rsidR="00604713" w:rsidRPr="008A0DA9" w:rsidRDefault="00604713" w:rsidP="008F3434">
            <w:pPr>
              <w:spacing w:line="256" w:lineRule="auto"/>
              <w:rPr>
                <w:rFonts w:ascii="Times New Roman" w:eastAsia="Times New Roman" w:hAnsi="Times New Roman" w:cs="Times New Roman"/>
                <w:i/>
                <w:iCs/>
                <w:color w:val="000000"/>
                <w:kern w:val="24"/>
                <w:sz w:val="20"/>
                <w:szCs w:val="20"/>
                <w:lang w:eastAsia="en-GB"/>
              </w:rPr>
            </w:pPr>
          </w:p>
        </w:tc>
        <w:tc>
          <w:tcPr>
            <w:tcW w:w="1748" w:type="dxa"/>
            <w:tcBorders>
              <w:top w:val="nil"/>
              <w:left w:val="single" w:sz="4" w:space="0" w:color="auto"/>
              <w:bottom w:val="nil"/>
            </w:tcBorders>
            <w:shd w:val="clear" w:color="auto" w:fill="auto"/>
            <w:vAlign w:val="center"/>
          </w:tcPr>
          <w:p w14:paraId="1BBACD33" w14:textId="531F3CDC" w:rsidR="00604713" w:rsidRPr="008A0DA9" w:rsidRDefault="00604713" w:rsidP="002D7025">
            <w:pPr>
              <w:spacing w:line="256" w:lineRule="auto"/>
              <w:rPr>
                <w:rFonts w:ascii="Times New Roman" w:eastAsia="Times New Roman" w:hAnsi="Times New Roman" w:cs="Times New Roman"/>
                <w:i/>
                <w:iCs/>
                <w:color w:val="000000"/>
                <w:kern w:val="24"/>
                <w:sz w:val="20"/>
                <w:szCs w:val="20"/>
                <w:lang w:eastAsia="en-GB"/>
              </w:rPr>
            </w:pPr>
            <w:r w:rsidRPr="008A0DA9">
              <w:rPr>
                <w:rFonts w:ascii="Times New Roman" w:hAnsi="Times New Roman" w:cs="Times New Roman"/>
                <w:i/>
                <w:sz w:val="20"/>
                <w:szCs w:val="20"/>
              </w:rPr>
              <w:t xml:space="preserve">1.76 </w:t>
            </w:r>
            <w:r w:rsidR="002D7025">
              <w:rPr>
                <w:rFonts w:ascii="Times New Roman" w:hAnsi="Times New Roman" w:cs="Times New Roman"/>
                <w:i/>
                <w:sz w:val="20"/>
                <w:szCs w:val="20"/>
              </w:rPr>
              <w:t>(</w:t>
            </w:r>
            <w:r w:rsidRPr="008A0DA9">
              <w:rPr>
                <w:rFonts w:ascii="Times New Roman" w:hAnsi="Times New Roman" w:cs="Times New Roman"/>
                <w:i/>
                <w:sz w:val="20"/>
                <w:szCs w:val="20"/>
              </w:rPr>
              <w:t>1.06, 2.91</w:t>
            </w:r>
            <w:r w:rsidR="002D7025">
              <w:rPr>
                <w:rFonts w:ascii="Times New Roman" w:hAnsi="Times New Roman" w:cs="Times New Roman"/>
                <w:i/>
                <w:sz w:val="20"/>
                <w:szCs w:val="20"/>
              </w:rPr>
              <w:t>)</w:t>
            </w:r>
          </w:p>
        </w:tc>
        <w:tc>
          <w:tcPr>
            <w:tcW w:w="709" w:type="dxa"/>
            <w:tcBorders>
              <w:top w:val="nil"/>
              <w:bottom w:val="nil"/>
              <w:right w:val="single" w:sz="4" w:space="0" w:color="auto"/>
            </w:tcBorders>
            <w:shd w:val="clear" w:color="auto" w:fill="auto"/>
          </w:tcPr>
          <w:p w14:paraId="685EDB91" w14:textId="77777777" w:rsidR="00604713" w:rsidRPr="000A1567" w:rsidRDefault="00604713" w:rsidP="008F3434">
            <w:pPr>
              <w:tabs>
                <w:tab w:val="left" w:pos="173"/>
              </w:tabs>
              <w:spacing w:line="256" w:lineRule="auto"/>
              <w:rPr>
                <w:rFonts w:ascii="Times New Roman" w:hAnsi="Times New Roman" w:cs="Times New Roman"/>
                <w:i/>
                <w:color w:val="000000"/>
                <w:sz w:val="20"/>
                <w:szCs w:val="20"/>
              </w:rPr>
            </w:pPr>
          </w:p>
        </w:tc>
      </w:tr>
      <w:tr w:rsidR="00604713" w:rsidRPr="00EF4FEA" w14:paraId="6DC3E79A"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tcPr>
          <w:p w14:paraId="7A1BB63D" w14:textId="77777777" w:rsidR="00604713" w:rsidRPr="008A0DA9" w:rsidRDefault="00604713" w:rsidP="008F3434">
            <w:pPr>
              <w:spacing w:line="256" w:lineRule="auto"/>
              <w:ind w:left="1310"/>
              <w:rPr>
                <w:rFonts w:ascii="Times New Roman" w:eastAsia="Times New Roman" w:hAnsi="Times New Roman" w:cs="Times New Roman"/>
                <w:b/>
                <w:bCs/>
                <w:i/>
                <w:color w:val="000000"/>
                <w:kern w:val="24"/>
                <w:sz w:val="20"/>
                <w:szCs w:val="20"/>
                <w:lang w:eastAsia="en-GB"/>
              </w:rPr>
            </w:pPr>
            <w:r w:rsidRPr="008A0DA9">
              <w:rPr>
                <w:rFonts w:ascii="Times New Roman" w:hAnsi="Times New Roman" w:cs="Times New Roman"/>
                <w:i/>
                <w:sz w:val="20"/>
                <w:szCs w:val="20"/>
              </w:rPr>
              <w:t>15-17 years</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tcPr>
          <w:p w14:paraId="142B4536" w14:textId="77777777" w:rsidR="00604713" w:rsidRPr="008A0DA9" w:rsidRDefault="00604713" w:rsidP="008F3434">
            <w:pPr>
              <w:spacing w:line="256" w:lineRule="auto"/>
              <w:jc w:val="center"/>
              <w:rPr>
                <w:rFonts w:ascii="Times New Roman" w:eastAsia="Times New Roman" w:hAnsi="Times New Roman" w:cs="Times New Roman"/>
                <w:i/>
                <w:color w:val="000000"/>
                <w:kern w:val="24"/>
                <w:sz w:val="20"/>
                <w:szCs w:val="20"/>
                <w:lang w:eastAsia="en-GB"/>
              </w:rPr>
            </w:pP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tcPr>
          <w:p w14:paraId="5B0AF69E" w14:textId="77777777" w:rsidR="00604713" w:rsidRPr="008A0DA9" w:rsidRDefault="00604713" w:rsidP="008F3434">
            <w:pPr>
              <w:spacing w:line="256" w:lineRule="auto"/>
              <w:rPr>
                <w:rFonts w:ascii="Times New Roman" w:eastAsia="Times New Roman" w:hAnsi="Times New Roman" w:cs="Times New Roman"/>
                <w:i/>
                <w:iCs/>
                <w:color w:val="000000"/>
                <w:kern w:val="24"/>
                <w:sz w:val="20"/>
                <w:szCs w:val="20"/>
                <w:lang w:eastAsia="en-GB"/>
              </w:rPr>
            </w:pP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tcPr>
          <w:p w14:paraId="4EA3E89C" w14:textId="77777777" w:rsidR="00604713" w:rsidRPr="008A0DA9" w:rsidRDefault="00604713" w:rsidP="008F3434">
            <w:pPr>
              <w:spacing w:line="256" w:lineRule="auto"/>
              <w:jc w:val="center"/>
              <w:rPr>
                <w:rFonts w:ascii="Times New Roman" w:eastAsia="Times New Roman" w:hAnsi="Times New Roman" w:cs="Times New Roman"/>
                <w:i/>
                <w:color w:val="000000"/>
                <w:kern w:val="24"/>
                <w:sz w:val="20"/>
                <w:szCs w:val="20"/>
                <w:lang w:eastAsia="en-GB"/>
              </w:rPr>
            </w:pP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tcPr>
          <w:p w14:paraId="011F8104" w14:textId="77777777" w:rsidR="00604713" w:rsidRPr="008A0DA9" w:rsidRDefault="00604713" w:rsidP="008F3434">
            <w:pPr>
              <w:spacing w:line="256" w:lineRule="auto"/>
              <w:rPr>
                <w:rFonts w:ascii="Times New Roman" w:eastAsia="Times New Roman" w:hAnsi="Times New Roman" w:cs="Times New Roman"/>
                <w:i/>
                <w:iCs/>
                <w:color w:val="000000"/>
                <w:kern w:val="24"/>
                <w:sz w:val="20"/>
                <w:szCs w:val="20"/>
                <w:lang w:eastAsia="en-GB"/>
              </w:rPr>
            </w:pPr>
          </w:p>
        </w:tc>
        <w:tc>
          <w:tcPr>
            <w:tcW w:w="1748" w:type="dxa"/>
            <w:tcBorders>
              <w:top w:val="nil"/>
              <w:left w:val="single" w:sz="4" w:space="0" w:color="auto"/>
              <w:bottom w:val="nil"/>
            </w:tcBorders>
            <w:shd w:val="clear" w:color="auto" w:fill="auto"/>
            <w:vAlign w:val="center"/>
          </w:tcPr>
          <w:p w14:paraId="30A52FD9" w14:textId="01D725A2" w:rsidR="00604713" w:rsidRPr="008A0DA9" w:rsidRDefault="00604713" w:rsidP="002D7025">
            <w:pPr>
              <w:spacing w:line="256" w:lineRule="auto"/>
              <w:rPr>
                <w:rFonts w:ascii="Times New Roman" w:eastAsia="Times New Roman" w:hAnsi="Times New Roman" w:cs="Times New Roman"/>
                <w:i/>
                <w:iCs/>
                <w:color w:val="000000"/>
                <w:kern w:val="24"/>
                <w:sz w:val="20"/>
                <w:szCs w:val="20"/>
                <w:lang w:eastAsia="en-GB"/>
              </w:rPr>
            </w:pPr>
            <w:r w:rsidRPr="008A0DA9">
              <w:rPr>
                <w:rFonts w:ascii="Times New Roman" w:hAnsi="Times New Roman" w:cs="Times New Roman"/>
                <w:i/>
                <w:sz w:val="20"/>
                <w:szCs w:val="20"/>
              </w:rPr>
              <w:t xml:space="preserve">0.78 </w:t>
            </w:r>
            <w:r w:rsidR="002D7025">
              <w:rPr>
                <w:rFonts w:ascii="Times New Roman" w:hAnsi="Times New Roman" w:cs="Times New Roman"/>
                <w:i/>
                <w:sz w:val="20"/>
                <w:szCs w:val="20"/>
              </w:rPr>
              <w:t>(</w:t>
            </w:r>
            <w:r w:rsidRPr="008A0DA9">
              <w:rPr>
                <w:rFonts w:ascii="Times New Roman" w:hAnsi="Times New Roman" w:cs="Times New Roman"/>
                <w:i/>
                <w:sz w:val="20"/>
                <w:szCs w:val="20"/>
              </w:rPr>
              <w:t>0.48, 1.27</w:t>
            </w:r>
            <w:r w:rsidR="002D7025">
              <w:rPr>
                <w:rFonts w:ascii="Times New Roman" w:hAnsi="Times New Roman" w:cs="Times New Roman"/>
                <w:i/>
                <w:sz w:val="20"/>
                <w:szCs w:val="20"/>
              </w:rPr>
              <w:t>)</w:t>
            </w:r>
          </w:p>
        </w:tc>
        <w:tc>
          <w:tcPr>
            <w:tcW w:w="709" w:type="dxa"/>
            <w:tcBorders>
              <w:top w:val="nil"/>
              <w:bottom w:val="nil"/>
              <w:right w:val="single" w:sz="4" w:space="0" w:color="auto"/>
            </w:tcBorders>
            <w:shd w:val="clear" w:color="auto" w:fill="auto"/>
          </w:tcPr>
          <w:p w14:paraId="4C2976EB" w14:textId="77777777" w:rsidR="00604713" w:rsidRPr="000A1567" w:rsidRDefault="00604713" w:rsidP="008F3434">
            <w:pPr>
              <w:tabs>
                <w:tab w:val="left" w:pos="173"/>
              </w:tabs>
              <w:spacing w:line="256" w:lineRule="auto"/>
              <w:rPr>
                <w:rFonts w:ascii="Times New Roman" w:hAnsi="Times New Roman" w:cs="Times New Roman"/>
                <w:i/>
                <w:color w:val="000000"/>
                <w:sz w:val="20"/>
                <w:szCs w:val="20"/>
              </w:rPr>
            </w:pPr>
          </w:p>
        </w:tc>
      </w:tr>
      <w:tr w:rsidR="00604713" w:rsidRPr="00EF4FEA" w14:paraId="7440116F"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0F98F962" w14:textId="77777777" w:rsidR="00604713" w:rsidRPr="008A0DA9" w:rsidRDefault="00604713" w:rsidP="008F3434">
            <w:pPr>
              <w:spacing w:line="256" w:lineRule="auto"/>
              <w:ind w:left="29"/>
              <w:rPr>
                <w:rFonts w:ascii="Times New Roman" w:eastAsia="Times New Roman" w:hAnsi="Times New Roman" w:cs="Times New Roman"/>
                <w:sz w:val="20"/>
                <w:szCs w:val="20"/>
                <w:lang w:eastAsia="en-GB"/>
              </w:rPr>
            </w:pPr>
            <w:r w:rsidRPr="008A0DA9">
              <w:rPr>
                <w:rFonts w:ascii="Times New Roman" w:eastAsia="Times New Roman" w:hAnsi="Times New Roman" w:cs="Times New Roman"/>
                <w:b/>
                <w:bCs/>
                <w:color w:val="000000"/>
                <w:kern w:val="24"/>
                <w:sz w:val="20"/>
                <w:szCs w:val="20"/>
                <w:lang w:eastAsia="en-GB"/>
              </w:rPr>
              <w:t xml:space="preserve">Age group: </w:t>
            </w:r>
            <w:r w:rsidRPr="008A0DA9">
              <w:rPr>
                <w:rFonts w:ascii="Times New Roman" w:eastAsia="Times New Roman" w:hAnsi="Times New Roman" w:cs="Times New Roman"/>
                <w:color w:val="000000"/>
                <w:kern w:val="24"/>
                <w:sz w:val="20"/>
                <w:szCs w:val="20"/>
                <w:lang w:eastAsia="en-GB"/>
              </w:rPr>
              <w:t>15–17 (vs. 11–14)</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7AA3D095" w14:textId="77777777" w:rsidR="00604713" w:rsidRPr="008A0DA9" w:rsidRDefault="00604713" w:rsidP="008F3434">
            <w:pPr>
              <w:spacing w:line="256" w:lineRule="auto"/>
              <w:jc w:val="center"/>
              <w:rPr>
                <w:rFonts w:ascii="Times New Roman" w:eastAsia="Times New Roman" w:hAnsi="Times New Roman" w:cs="Times New Roman"/>
                <w:sz w:val="20"/>
                <w:szCs w:val="20"/>
                <w:lang w:eastAsia="en-GB"/>
              </w:rPr>
            </w:pPr>
            <w:r w:rsidRPr="008A0DA9">
              <w:rPr>
                <w:rFonts w:ascii="Times New Roman" w:eastAsia="Times New Roman" w:hAnsi="Times New Roman" w:cs="Times New Roman"/>
                <w:color w:val="000000"/>
                <w:kern w:val="24"/>
                <w:sz w:val="20"/>
                <w:szCs w:val="20"/>
                <w:lang w:eastAsia="en-GB"/>
              </w:rPr>
              <w:t>0.70 (0.53, 0.92)</w:t>
            </w: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7985D5DE" w14:textId="77777777" w:rsidR="00604713" w:rsidRPr="008A0DA9" w:rsidRDefault="00604713" w:rsidP="008F3434">
            <w:pPr>
              <w:spacing w:line="256" w:lineRule="auto"/>
              <w:rPr>
                <w:rFonts w:ascii="Times New Roman" w:eastAsia="Times New Roman" w:hAnsi="Times New Roman" w:cs="Times New Roman"/>
                <w:sz w:val="20"/>
                <w:szCs w:val="20"/>
                <w:lang w:eastAsia="en-GB"/>
              </w:rPr>
            </w:pPr>
            <w:r w:rsidRPr="008A0DA9">
              <w:rPr>
                <w:rFonts w:ascii="Times New Roman" w:eastAsia="Times New Roman" w:hAnsi="Times New Roman" w:cs="Times New Roman"/>
                <w:i/>
                <w:iCs/>
                <w:color w:val="000000"/>
                <w:kern w:val="24"/>
                <w:sz w:val="20"/>
                <w:szCs w:val="20"/>
                <w:lang w:eastAsia="en-GB"/>
              </w:rPr>
              <w:t>0.011</w:t>
            </w: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1E6A9BAA" w14:textId="77777777" w:rsidR="00604713" w:rsidRPr="008A0DA9" w:rsidRDefault="00604713" w:rsidP="008F3434">
            <w:pPr>
              <w:spacing w:line="256" w:lineRule="auto"/>
              <w:jc w:val="center"/>
              <w:rPr>
                <w:rFonts w:ascii="Times New Roman" w:eastAsia="Times New Roman" w:hAnsi="Times New Roman" w:cs="Times New Roman"/>
                <w:sz w:val="20"/>
                <w:szCs w:val="20"/>
                <w:lang w:eastAsia="en-GB"/>
              </w:rPr>
            </w:pPr>
            <w:r w:rsidRPr="008A0DA9">
              <w:rPr>
                <w:rFonts w:ascii="Times New Roman" w:eastAsia="Times New Roman" w:hAnsi="Times New Roman" w:cs="Times New Roman"/>
                <w:color w:val="000000"/>
                <w:kern w:val="24"/>
                <w:sz w:val="20"/>
                <w:szCs w:val="20"/>
                <w:lang w:eastAsia="en-GB"/>
              </w:rPr>
              <w:t>0.7 (</w:t>
            </w:r>
            <w:r w:rsidRPr="008A0DA9">
              <w:rPr>
                <w:rFonts w:ascii="Times New Roman" w:eastAsia="Calibri" w:hAnsi="Times New Roman" w:cs="Times New Roman"/>
                <w:color w:val="000000"/>
                <w:kern w:val="24"/>
                <w:sz w:val="20"/>
                <w:szCs w:val="20"/>
                <w:lang w:eastAsia="en-GB"/>
              </w:rPr>
              <w:t>0.56, 0.88</w:t>
            </w:r>
            <w:r w:rsidRPr="008A0DA9">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hideMark/>
          </w:tcPr>
          <w:p w14:paraId="7AE27F87" w14:textId="77777777" w:rsidR="00604713" w:rsidRPr="008A0DA9" w:rsidRDefault="00604713" w:rsidP="008F3434">
            <w:pPr>
              <w:spacing w:line="256" w:lineRule="auto"/>
              <w:rPr>
                <w:rFonts w:ascii="Times New Roman" w:eastAsia="Times New Roman" w:hAnsi="Times New Roman" w:cs="Times New Roman"/>
                <w:sz w:val="20"/>
                <w:szCs w:val="20"/>
                <w:lang w:eastAsia="en-GB"/>
              </w:rPr>
            </w:pPr>
            <w:r w:rsidRPr="008A0DA9">
              <w:rPr>
                <w:rFonts w:ascii="Times New Roman" w:eastAsia="Times New Roman" w:hAnsi="Times New Roman" w:cs="Times New Roman"/>
                <w:i/>
                <w:iCs/>
                <w:color w:val="000000"/>
                <w:kern w:val="24"/>
                <w:sz w:val="20"/>
                <w:szCs w:val="20"/>
                <w:lang w:eastAsia="en-GB"/>
              </w:rPr>
              <w:t>0.0019</w:t>
            </w:r>
          </w:p>
        </w:tc>
        <w:tc>
          <w:tcPr>
            <w:tcW w:w="1748" w:type="dxa"/>
            <w:tcBorders>
              <w:top w:val="nil"/>
              <w:left w:val="single" w:sz="4" w:space="0" w:color="auto"/>
              <w:bottom w:val="nil"/>
            </w:tcBorders>
            <w:shd w:val="clear" w:color="auto" w:fill="auto"/>
            <w:vAlign w:val="center"/>
          </w:tcPr>
          <w:p w14:paraId="5E4355C7" w14:textId="77777777" w:rsidR="00604713" w:rsidRPr="008A0DA9" w:rsidRDefault="00604713" w:rsidP="008F3434">
            <w:pPr>
              <w:spacing w:line="256" w:lineRule="auto"/>
              <w:rPr>
                <w:rFonts w:ascii="Times New Roman" w:eastAsia="Times New Roman" w:hAnsi="Times New Roman" w:cs="Times New Roman"/>
                <w:iCs/>
                <w:color w:val="000000"/>
                <w:kern w:val="24"/>
                <w:sz w:val="20"/>
                <w:szCs w:val="20"/>
                <w:lang w:eastAsia="en-GB"/>
              </w:rPr>
            </w:pPr>
          </w:p>
        </w:tc>
        <w:tc>
          <w:tcPr>
            <w:tcW w:w="709" w:type="dxa"/>
            <w:tcBorders>
              <w:top w:val="nil"/>
              <w:bottom w:val="nil"/>
              <w:right w:val="single" w:sz="4" w:space="0" w:color="auto"/>
            </w:tcBorders>
            <w:shd w:val="clear" w:color="auto" w:fill="auto"/>
          </w:tcPr>
          <w:p w14:paraId="583E9752" w14:textId="7C2A1600" w:rsidR="00604713" w:rsidRPr="000A1567"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sidRPr="000A1567">
              <w:rPr>
                <w:rFonts w:ascii="Times New Roman" w:hAnsi="Times New Roman" w:cs="Times New Roman"/>
                <w:i/>
                <w:color w:val="000000"/>
                <w:sz w:val="20"/>
                <w:szCs w:val="20"/>
              </w:rPr>
              <w:t>0.28</w:t>
            </w:r>
          </w:p>
        </w:tc>
      </w:tr>
      <w:tr w:rsidR="00604713" w:rsidRPr="00EF4FEA" w14:paraId="48D482BD" w14:textId="77777777" w:rsidTr="008F3434">
        <w:trPr>
          <w:trHeight w:val="291"/>
        </w:trPr>
        <w:tc>
          <w:tcPr>
            <w:tcW w:w="3119" w:type="dxa"/>
            <w:tcBorders>
              <w:top w:val="nil"/>
              <w:left w:val="single" w:sz="8" w:space="0" w:color="000000"/>
              <w:bottom w:val="nil"/>
              <w:right w:val="single" w:sz="8" w:space="0" w:color="000000"/>
            </w:tcBorders>
            <w:shd w:val="clear" w:color="auto" w:fill="F2F2F2"/>
            <w:tcMar>
              <w:top w:w="15" w:type="dxa"/>
              <w:left w:w="108" w:type="dxa"/>
              <w:bottom w:w="0" w:type="dxa"/>
              <w:right w:w="108" w:type="dxa"/>
            </w:tcMar>
            <w:vAlign w:val="center"/>
          </w:tcPr>
          <w:p w14:paraId="58E9B7B3" w14:textId="77777777" w:rsidR="00604713" w:rsidRPr="008A0DA9" w:rsidRDefault="00604713" w:rsidP="008F3434">
            <w:pPr>
              <w:spacing w:line="256" w:lineRule="auto"/>
              <w:ind w:left="1310"/>
              <w:rPr>
                <w:rFonts w:ascii="Times New Roman" w:eastAsia="Times New Roman" w:hAnsi="Times New Roman" w:cs="Times New Roman"/>
                <w:bCs/>
                <w:i/>
                <w:color w:val="171717" w:themeColor="background2" w:themeShade="1A"/>
                <w:kern w:val="24"/>
                <w:sz w:val="20"/>
                <w:szCs w:val="20"/>
                <w:lang w:eastAsia="en-GB"/>
              </w:rPr>
            </w:pPr>
            <w:r w:rsidRPr="008A0DA9">
              <w:rPr>
                <w:rFonts w:ascii="Times New Roman" w:hAnsi="Times New Roman" w:cs="Times New Roman"/>
                <w:i/>
                <w:sz w:val="20"/>
                <w:szCs w:val="20"/>
              </w:rPr>
              <w:t>Females</w:t>
            </w:r>
          </w:p>
        </w:tc>
        <w:tc>
          <w:tcPr>
            <w:tcW w:w="1563"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193928EB" w14:textId="77777777" w:rsidR="00604713" w:rsidRPr="008A0DA9"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847" w:type="dxa"/>
            <w:tcBorders>
              <w:top w:val="nil"/>
              <w:left w:val="nil"/>
              <w:bottom w:val="nil"/>
              <w:right w:val="single" w:sz="8" w:space="0" w:color="000000"/>
            </w:tcBorders>
            <w:shd w:val="clear" w:color="auto" w:fill="F2F2F2"/>
            <w:tcMar>
              <w:top w:w="15" w:type="dxa"/>
              <w:left w:w="108" w:type="dxa"/>
              <w:bottom w:w="0" w:type="dxa"/>
              <w:right w:w="108" w:type="dxa"/>
            </w:tcMar>
            <w:vAlign w:val="center"/>
          </w:tcPr>
          <w:p w14:paraId="40E37F83" w14:textId="77777777" w:rsidR="00604713" w:rsidRPr="008A0DA9"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01"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729F8AA5" w14:textId="77777777" w:rsidR="00604713" w:rsidRPr="008A0DA9"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945" w:type="dxa"/>
            <w:tcBorders>
              <w:top w:val="nil"/>
              <w:left w:val="nil"/>
              <w:bottom w:val="nil"/>
              <w:right w:val="single" w:sz="4" w:space="0" w:color="auto"/>
            </w:tcBorders>
            <w:shd w:val="clear" w:color="auto" w:fill="F2F2F2"/>
            <w:tcMar>
              <w:top w:w="15" w:type="dxa"/>
              <w:left w:w="108" w:type="dxa"/>
              <w:bottom w:w="0" w:type="dxa"/>
              <w:right w:w="108" w:type="dxa"/>
            </w:tcMar>
            <w:vAlign w:val="center"/>
          </w:tcPr>
          <w:p w14:paraId="6D96D5C6" w14:textId="77777777" w:rsidR="00604713" w:rsidRPr="008A0DA9"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48" w:type="dxa"/>
            <w:tcBorders>
              <w:top w:val="nil"/>
              <w:left w:val="single" w:sz="4" w:space="0" w:color="auto"/>
              <w:bottom w:val="nil"/>
            </w:tcBorders>
            <w:shd w:val="clear" w:color="auto" w:fill="F2F2F2"/>
            <w:vAlign w:val="center"/>
          </w:tcPr>
          <w:p w14:paraId="4E93F441" w14:textId="66F990EF" w:rsidR="00604713" w:rsidRPr="008A0DA9" w:rsidRDefault="00604713" w:rsidP="002D7025">
            <w:pPr>
              <w:rPr>
                <w:rFonts w:ascii="Times New Roman" w:eastAsia="Times New Roman" w:hAnsi="Times New Roman" w:cs="Times New Roman"/>
                <w:i/>
                <w:color w:val="171717" w:themeColor="background2" w:themeShade="1A"/>
                <w:sz w:val="20"/>
                <w:szCs w:val="20"/>
                <w:lang w:eastAsia="en-GB"/>
              </w:rPr>
            </w:pPr>
            <w:r w:rsidRPr="008A0DA9">
              <w:rPr>
                <w:rFonts w:ascii="Times New Roman" w:hAnsi="Times New Roman" w:cs="Times New Roman"/>
                <w:i/>
                <w:sz w:val="20"/>
                <w:szCs w:val="20"/>
              </w:rPr>
              <w:t xml:space="preserve">0.64 </w:t>
            </w:r>
            <w:r w:rsidR="002D7025">
              <w:rPr>
                <w:rFonts w:ascii="Times New Roman" w:hAnsi="Times New Roman" w:cs="Times New Roman"/>
                <w:i/>
                <w:sz w:val="20"/>
                <w:szCs w:val="20"/>
              </w:rPr>
              <w:t>(</w:t>
            </w:r>
            <w:r w:rsidRPr="008A0DA9">
              <w:rPr>
                <w:rFonts w:ascii="Times New Roman" w:hAnsi="Times New Roman" w:cs="Times New Roman"/>
                <w:i/>
                <w:sz w:val="20"/>
                <w:szCs w:val="20"/>
              </w:rPr>
              <w:t>0.50, 0.81</w:t>
            </w:r>
            <w:r w:rsidR="002D7025">
              <w:rPr>
                <w:rFonts w:ascii="Times New Roman" w:hAnsi="Times New Roman" w:cs="Times New Roman"/>
                <w:i/>
                <w:sz w:val="20"/>
                <w:szCs w:val="20"/>
              </w:rPr>
              <w:t>)</w:t>
            </w:r>
          </w:p>
        </w:tc>
        <w:tc>
          <w:tcPr>
            <w:tcW w:w="709" w:type="dxa"/>
            <w:tcBorders>
              <w:top w:val="nil"/>
              <w:bottom w:val="nil"/>
              <w:right w:val="single" w:sz="4" w:space="0" w:color="auto"/>
            </w:tcBorders>
            <w:shd w:val="clear" w:color="auto" w:fill="F2F2F2"/>
            <w:vAlign w:val="center"/>
          </w:tcPr>
          <w:p w14:paraId="1D0E4E09" w14:textId="77777777" w:rsidR="00604713" w:rsidRPr="000A1567" w:rsidRDefault="00604713" w:rsidP="008F3434">
            <w:pPr>
              <w:tabs>
                <w:tab w:val="left" w:pos="173"/>
              </w:tabs>
              <w:spacing w:line="256" w:lineRule="auto"/>
              <w:rPr>
                <w:rFonts w:ascii="Times New Roman" w:hAnsi="Times New Roman" w:cs="Times New Roman"/>
                <w:i/>
                <w:sz w:val="20"/>
                <w:szCs w:val="20"/>
              </w:rPr>
            </w:pPr>
          </w:p>
        </w:tc>
      </w:tr>
      <w:tr w:rsidR="00604713" w:rsidRPr="00EF4FEA" w14:paraId="07485239" w14:textId="77777777" w:rsidTr="008F3434">
        <w:trPr>
          <w:trHeight w:val="291"/>
        </w:trPr>
        <w:tc>
          <w:tcPr>
            <w:tcW w:w="3119" w:type="dxa"/>
            <w:tcBorders>
              <w:top w:val="nil"/>
              <w:left w:val="single" w:sz="8" w:space="0" w:color="000000"/>
              <w:bottom w:val="nil"/>
              <w:right w:val="single" w:sz="8" w:space="0" w:color="000000"/>
            </w:tcBorders>
            <w:shd w:val="clear" w:color="auto" w:fill="F2F2F2"/>
            <w:tcMar>
              <w:top w:w="15" w:type="dxa"/>
              <w:left w:w="108" w:type="dxa"/>
              <w:bottom w:w="0" w:type="dxa"/>
              <w:right w:w="108" w:type="dxa"/>
            </w:tcMar>
            <w:vAlign w:val="center"/>
          </w:tcPr>
          <w:p w14:paraId="1BA873D7" w14:textId="77777777" w:rsidR="00604713" w:rsidRPr="008A0DA9" w:rsidRDefault="00604713" w:rsidP="008F3434">
            <w:pPr>
              <w:spacing w:line="256" w:lineRule="auto"/>
              <w:ind w:left="1310"/>
              <w:rPr>
                <w:rFonts w:ascii="Times New Roman" w:eastAsia="Times New Roman" w:hAnsi="Times New Roman" w:cs="Times New Roman"/>
                <w:bCs/>
                <w:i/>
                <w:color w:val="171717" w:themeColor="background2" w:themeShade="1A"/>
                <w:kern w:val="24"/>
                <w:sz w:val="20"/>
                <w:szCs w:val="20"/>
                <w:lang w:eastAsia="en-GB"/>
              </w:rPr>
            </w:pPr>
            <w:r w:rsidRPr="008A0DA9">
              <w:rPr>
                <w:rFonts w:ascii="Times New Roman" w:eastAsia="Times New Roman" w:hAnsi="Times New Roman" w:cs="Times New Roman"/>
                <w:bCs/>
                <w:i/>
                <w:color w:val="171717" w:themeColor="background2" w:themeShade="1A"/>
                <w:kern w:val="24"/>
                <w:sz w:val="20"/>
                <w:szCs w:val="20"/>
                <w:lang w:eastAsia="en-GB"/>
              </w:rPr>
              <w:t>Males</w:t>
            </w:r>
          </w:p>
        </w:tc>
        <w:tc>
          <w:tcPr>
            <w:tcW w:w="1563"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2870B727" w14:textId="77777777" w:rsidR="00604713" w:rsidRPr="008A0DA9"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847" w:type="dxa"/>
            <w:tcBorders>
              <w:top w:val="nil"/>
              <w:left w:val="nil"/>
              <w:bottom w:val="nil"/>
              <w:right w:val="single" w:sz="8" w:space="0" w:color="000000"/>
            </w:tcBorders>
            <w:shd w:val="clear" w:color="auto" w:fill="F2F2F2"/>
            <w:tcMar>
              <w:top w:w="15" w:type="dxa"/>
              <w:left w:w="108" w:type="dxa"/>
              <w:bottom w:w="0" w:type="dxa"/>
              <w:right w:w="108" w:type="dxa"/>
            </w:tcMar>
            <w:vAlign w:val="center"/>
          </w:tcPr>
          <w:p w14:paraId="072F27EA" w14:textId="77777777" w:rsidR="00604713" w:rsidRPr="008A0DA9"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01"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371B0032" w14:textId="77777777" w:rsidR="00604713" w:rsidRPr="008A0DA9"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945" w:type="dxa"/>
            <w:tcBorders>
              <w:top w:val="nil"/>
              <w:left w:val="nil"/>
              <w:bottom w:val="nil"/>
              <w:right w:val="single" w:sz="4" w:space="0" w:color="auto"/>
            </w:tcBorders>
            <w:shd w:val="clear" w:color="auto" w:fill="F2F2F2"/>
            <w:tcMar>
              <w:top w:w="15" w:type="dxa"/>
              <w:left w:w="108" w:type="dxa"/>
              <w:bottom w:w="0" w:type="dxa"/>
              <w:right w:w="108" w:type="dxa"/>
            </w:tcMar>
            <w:vAlign w:val="center"/>
          </w:tcPr>
          <w:p w14:paraId="21E33CE2" w14:textId="77777777" w:rsidR="00604713" w:rsidRPr="008A0DA9"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48" w:type="dxa"/>
            <w:tcBorders>
              <w:top w:val="nil"/>
              <w:left w:val="single" w:sz="4" w:space="0" w:color="auto"/>
              <w:bottom w:val="nil"/>
            </w:tcBorders>
            <w:shd w:val="clear" w:color="auto" w:fill="F2F2F2"/>
            <w:vAlign w:val="center"/>
          </w:tcPr>
          <w:p w14:paraId="25A35EDA" w14:textId="4945AD4A" w:rsidR="00604713" w:rsidRPr="008A0DA9" w:rsidRDefault="00604713" w:rsidP="002D7025">
            <w:pPr>
              <w:rPr>
                <w:rFonts w:ascii="Times New Roman" w:eastAsia="Times New Roman" w:hAnsi="Times New Roman" w:cs="Times New Roman"/>
                <w:i/>
                <w:color w:val="171717" w:themeColor="background2" w:themeShade="1A"/>
                <w:sz w:val="20"/>
                <w:szCs w:val="20"/>
                <w:lang w:eastAsia="en-GB"/>
              </w:rPr>
            </w:pPr>
            <w:r w:rsidRPr="008A0DA9">
              <w:rPr>
                <w:rFonts w:ascii="Times New Roman" w:hAnsi="Times New Roman" w:cs="Times New Roman"/>
                <w:i/>
                <w:sz w:val="20"/>
                <w:szCs w:val="20"/>
              </w:rPr>
              <w:t>1.44 [ 0.74, 2.77</w:t>
            </w:r>
            <w:r w:rsidR="002D7025">
              <w:rPr>
                <w:rFonts w:ascii="Times New Roman" w:hAnsi="Times New Roman" w:cs="Times New Roman"/>
                <w:i/>
                <w:sz w:val="20"/>
                <w:szCs w:val="20"/>
              </w:rPr>
              <w:t>)</w:t>
            </w:r>
          </w:p>
        </w:tc>
        <w:tc>
          <w:tcPr>
            <w:tcW w:w="709" w:type="dxa"/>
            <w:tcBorders>
              <w:top w:val="nil"/>
              <w:bottom w:val="nil"/>
              <w:right w:val="single" w:sz="4" w:space="0" w:color="auto"/>
            </w:tcBorders>
            <w:shd w:val="clear" w:color="auto" w:fill="F2F2F2"/>
            <w:vAlign w:val="center"/>
          </w:tcPr>
          <w:p w14:paraId="077AA63E" w14:textId="77777777" w:rsidR="00604713" w:rsidRPr="000A1567" w:rsidRDefault="00604713" w:rsidP="008F3434">
            <w:pPr>
              <w:tabs>
                <w:tab w:val="left" w:pos="173"/>
              </w:tabs>
              <w:spacing w:line="256" w:lineRule="auto"/>
              <w:rPr>
                <w:rFonts w:ascii="Times New Roman" w:hAnsi="Times New Roman" w:cs="Times New Roman"/>
                <w:i/>
                <w:sz w:val="20"/>
                <w:szCs w:val="20"/>
              </w:rPr>
            </w:pPr>
          </w:p>
        </w:tc>
      </w:tr>
      <w:tr w:rsidR="00604713" w:rsidRPr="00EF4FEA" w14:paraId="54C111A5" w14:textId="77777777" w:rsidTr="008F3434">
        <w:trPr>
          <w:trHeight w:val="291"/>
        </w:trPr>
        <w:tc>
          <w:tcPr>
            <w:tcW w:w="3119" w:type="dxa"/>
            <w:tcBorders>
              <w:top w:val="nil"/>
              <w:left w:val="single" w:sz="8" w:space="0" w:color="000000"/>
              <w:bottom w:val="nil"/>
              <w:right w:val="single" w:sz="8" w:space="0" w:color="000000"/>
            </w:tcBorders>
            <w:shd w:val="clear" w:color="auto" w:fill="F2F2F2"/>
            <w:tcMar>
              <w:top w:w="15" w:type="dxa"/>
              <w:left w:w="108" w:type="dxa"/>
              <w:bottom w:w="0" w:type="dxa"/>
              <w:right w:w="108" w:type="dxa"/>
            </w:tcMar>
            <w:vAlign w:val="center"/>
          </w:tcPr>
          <w:p w14:paraId="7C8702EF" w14:textId="77777777" w:rsidR="00604713" w:rsidRPr="009A5151" w:rsidRDefault="00604713" w:rsidP="008F3434">
            <w:pPr>
              <w:spacing w:line="256" w:lineRule="auto"/>
              <w:ind w:left="29"/>
              <w:rPr>
                <w:rFonts w:ascii="Times New Roman" w:eastAsia="Times New Roman" w:hAnsi="Times New Roman" w:cs="Times New Roman"/>
                <w:b/>
                <w:bCs/>
                <w:i/>
                <w:color w:val="171717" w:themeColor="background2" w:themeShade="1A"/>
                <w:kern w:val="24"/>
                <w:sz w:val="20"/>
                <w:szCs w:val="20"/>
                <w:lang w:eastAsia="en-GB"/>
              </w:rPr>
            </w:pPr>
            <w:r w:rsidRPr="009A5151">
              <w:rPr>
                <w:rFonts w:ascii="Times New Roman" w:eastAsia="Times New Roman" w:hAnsi="Times New Roman" w:cs="Times New Roman"/>
                <w:b/>
                <w:bCs/>
                <w:i/>
                <w:color w:val="171717" w:themeColor="background2" w:themeShade="1A"/>
                <w:kern w:val="24"/>
                <w:sz w:val="20"/>
                <w:szCs w:val="20"/>
                <w:lang w:eastAsia="en-GB"/>
              </w:rPr>
              <w:t>Gender*Age: Female*15-17</w:t>
            </w:r>
          </w:p>
        </w:tc>
        <w:tc>
          <w:tcPr>
            <w:tcW w:w="1563"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62888DCC" w14:textId="77777777" w:rsidR="00604713" w:rsidRPr="009A5151"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847" w:type="dxa"/>
            <w:tcBorders>
              <w:top w:val="nil"/>
              <w:left w:val="nil"/>
              <w:bottom w:val="nil"/>
              <w:right w:val="single" w:sz="8" w:space="0" w:color="000000"/>
            </w:tcBorders>
            <w:shd w:val="clear" w:color="auto" w:fill="F2F2F2"/>
            <w:tcMar>
              <w:top w:w="15" w:type="dxa"/>
              <w:left w:w="108" w:type="dxa"/>
              <w:bottom w:w="0" w:type="dxa"/>
              <w:right w:w="108" w:type="dxa"/>
            </w:tcMar>
            <w:vAlign w:val="center"/>
          </w:tcPr>
          <w:p w14:paraId="2BB4B86E" w14:textId="77777777" w:rsidR="00604713" w:rsidRPr="009A5151"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01" w:type="dxa"/>
            <w:tcBorders>
              <w:top w:val="nil"/>
              <w:left w:val="single" w:sz="8" w:space="0" w:color="000000"/>
              <w:bottom w:val="nil"/>
              <w:right w:val="nil"/>
            </w:tcBorders>
            <w:shd w:val="clear" w:color="auto" w:fill="F2F2F2"/>
            <w:tcMar>
              <w:top w:w="15" w:type="dxa"/>
              <w:left w:w="108" w:type="dxa"/>
              <w:bottom w:w="0" w:type="dxa"/>
              <w:right w:w="108" w:type="dxa"/>
            </w:tcMar>
            <w:vAlign w:val="center"/>
          </w:tcPr>
          <w:p w14:paraId="4F142E53" w14:textId="77777777" w:rsidR="00604713" w:rsidRPr="009A5151" w:rsidRDefault="00604713" w:rsidP="008F3434">
            <w:pPr>
              <w:spacing w:line="256" w:lineRule="auto"/>
              <w:jc w:val="center"/>
              <w:rPr>
                <w:rFonts w:ascii="Times New Roman" w:eastAsia="Times New Roman" w:hAnsi="Times New Roman" w:cs="Times New Roman"/>
                <w:i/>
                <w:color w:val="171717" w:themeColor="background2" w:themeShade="1A"/>
                <w:kern w:val="24"/>
                <w:sz w:val="20"/>
                <w:szCs w:val="20"/>
                <w:lang w:eastAsia="en-GB"/>
              </w:rPr>
            </w:pPr>
          </w:p>
        </w:tc>
        <w:tc>
          <w:tcPr>
            <w:tcW w:w="945" w:type="dxa"/>
            <w:tcBorders>
              <w:top w:val="nil"/>
              <w:left w:val="nil"/>
              <w:bottom w:val="nil"/>
              <w:right w:val="single" w:sz="4" w:space="0" w:color="auto"/>
            </w:tcBorders>
            <w:shd w:val="clear" w:color="auto" w:fill="F2F2F2"/>
            <w:tcMar>
              <w:top w:w="15" w:type="dxa"/>
              <w:left w:w="108" w:type="dxa"/>
              <w:bottom w:w="0" w:type="dxa"/>
              <w:right w:w="108" w:type="dxa"/>
            </w:tcMar>
            <w:vAlign w:val="center"/>
          </w:tcPr>
          <w:p w14:paraId="5442023D" w14:textId="77777777" w:rsidR="00604713" w:rsidRPr="009A5151" w:rsidRDefault="00604713" w:rsidP="008F3434">
            <w:pPr>
              <w:spacing w:line="256" w:lineRule="auto"/>
              <w:rPr>
                <w:rFonts w:ascii="Times New Roman" w:eastAsia="Times New Roman" w:hAnsi="Times New Roman" w:cs="Times New Roman"/>
                <w:i/>
                <w:iCs/>
                <w:color w:val="171717" w:themeColor="background2" w:themeShade="1A"/>
                <w:kern w:val="24"/>
                <w:sz w:val="20"/>
                <w:szCs w:val="20"/>
                <w:lang w:eastAsia="en-GB"/>
              </w:rPr>
            </w:pPr>
          </w:p>
        </w:tc>
        <w:tc>
          <w:tcPr>
            <w:tcW w:w="1748" w:type="dxa"/>
            <w:tcBorders>
              <w:top w:val="nil"/>
              <w:left w:val="single" w:sz="4" w:space="0" w:color="auto"/>
              <w:bottom w:val="nil"/>
            </w:tcBorders>
            <w:shd w:val="clear" w:color="auto" w:fill="F2F2F2"/>
            <w:vAlign w:val="center"/>
          </w:tcPr>
          <w:p w14:paraId="035CC112" w14:textId="77777777" w:rsidR="00604713" w:rsidRPr="002D15C5" w:rsidRDefault="00604713" w:rsidP="008F3434">
            <w:pPr>
              <w:rPr>
                <w:rFonts w:ascii="Times New Roman" w:eastAsia="Times New Roman" w:hAnsi="Times New Roman" w:cs="Times New Roman"/>
                <w:i/>
                <w:color w:val="171717" w:themeColor="background2" w:themeShade="1A"/>
                <w:sz w:val="20"/>
                <w:szCs w:val="20"/>
                <w:lang w:eastAsia="en-GB"/>
              </w:rPr>
            </w:pPr>
          </w:p>
        </w:tc>
        <w:tc>
          <w:tcPr>
            <w:tcW w:w="709" w:type="dxa"/>
            <w:tcBorders>
              <w:top w:val="nil"/>
              <w:bottom w:val="nil"/>
              <w:right w:val="single" w:sz="4" w:space="0" w:color="auto"/>
            </w:tcBorders>
            <w:shd w:val="clear" w:color="auto" w:fill="F2F2F2"/>
            <w:vAlign w:val="center"/>
          </w:tcPr>
          <w:p w14:paraId="18677A07" w14:textId="759AE89F" w:rsidR="00604713" w:rsidRPr="009A5151" w:rsidRDefault="00604713" w:rsidP="008F3434">
            <w:pPr>
              <w:tabs>
                <w:tab w:val="left" w:pos="173"/>
              </w:tabs>
              <w:spacing w:line="256" w:lineRule="auto"/>
              <w:rPr>
                <w:rFonts w:ascii="Times New Roman" w:hAnsi="Times New Roman" w:cs="Times New Roman"/>
                <w:i/>
                <w:color w:val="171717" w:themeColor="background2" w:themeShade="1A"/>
                <w:sz w:val="20"/>
                <w:szCs w:val="20"/>
              </w:rPr>
            </w:pPr>
            <w:r>
              <w:rPr>
                <w:rFonts w:ascii="Times New Roman" w:hAnsi="Times New Roman" w:cs="Times New Roman"/>
                <w:i/>
                <w:sz w:val="20"/>
                <w:szCs w:val="20"/>
              </w:rPr>
              <w:t>0.02</w:t>
            </w:r>
            <w:r w:rsidRPr="009A5151">
              <w:rPr>
                <w:rFonts w:ascii="Times New Roman" w:hAnsi="Times New Roman" w:cs="Times New Roman"/>
                <w:i/>
                <w:sz w:val="20"/>
                <w:szCs w:val="20"/>
              </w:rPr>
              <w:t>2</w:t>
            </w:r>
          </w:p>
        </w:tc>
      </w:tr>
      <w:tr w:rsidR="00604713" w:rsidRPr="00EF4FEA" w14:paraId="0797D495"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0DCEBC23" w14:textId="77777777" w:rsidR="00604713" w:rsidRPr="009A5151" w:rsidRDefault="00604713" w:rsidP="008F3434">
            <w:pPr>
              <w:spacing w:line="256" w:lineRule="auto"/>
              <w:ind w:left="29"/>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 xml:space="preserve">Previous self-harm episodes: </w:t>
            </w:r>
            <w:r w:rsidRPr="009A5151">
              <w:rPr>
                <w:rFonts w:ascii="Times New Roman" w:eastAsia="Times New Roman" w:hAnsi="Times New Roman" w:cs="Times New Roman"/>
                <w:color w:val="000000"/>
                <w:kern w:val="24"/>
                <w:sz w:val="20"/>
                <w:szCs w:val="20"/>
                <w:lang w:eastAsia="en-GB"/>
              </w:rPr>
              <w:t>≥ 3 (vs. 2)</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4F145258"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1.22 (0.78, 1.92)</w:t>
            </w: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59A7ECAF"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0.39</w:t>
            </w: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1A2FD2F0"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1.16 (</w:t>
            </w:r>
            <w:r w:rsidRPr="009A5151">
              <w:rPr>
                <w:rFonts w:ascii="Times New Roman" w:eastAsia="Calibri" w:hAnsi="Times New Roman" w:cs="Times New Roman"/>
                <w:color w:val="000000"/>
                <w:kern w:val="24"/>
                <w:sz w:val="20"/>
                <w:szCs w:val="20"/>
                <w:lang w:eastAsia="en-GB"/>
              </w:rPr>
              <w:t>0.81, 1.66</w:t>
            </w:r>
            <w:r w:rsidRPr="009A5151">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hideMark/>
          </w:tcPr>
          <w:p w14:paraId="37BC011A"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0.42</w:t>
            </w:r>
          </w:p>
        </w:tc>
        <w:tc>
          <w:tcPr>
            <w:tcW w:w="1748" w:type="dxa"/>
            <w:tcBorders>
              <w:top w:val="nil"/>
              <w:left w:val="single" w:sz="4" w:space="0" w:color="auto"/>
              <w:bottom w:val="nil"/>
            </w:tcBorders>
            <w:vAlign w:val="center"/>
          </w:tcPr>
          <w:p w14:paraId="428319F6" w14:textId="3F7A301C" w:rsidR="00604713" w:rsidRPr="009A5151" w:rsidRDefault="002D7025" w:rsidP="008F3434">
            <w:pPr>
              <w:spacing w:line="256" w:lineRule="auto"/>
              <w:rPr>
                <w:rFonts w:ascii="Times New Roman" w:eastAsia="Times New Roman" w:hAnsi="Times New Roman" w:cs="Times New Roman"/>
                <w:iCs/>
                <w:color w:val="000000"/>
                <w:kern w:val="24"/>
                <w:sz w:val="20"/>
                <w:szCs w:val="20"/>
                <w:lang w:eastAsia="en-GB"/>
              </w:rPr>
            </w:pPr>
            <w:r>
              <w:rPr>
                <w:rFonts w:ascii="Times New Roman" w:eastAsia="Times New Roman" w:hAnsi="Times New Roman" w:cs="Times New Roman"/>
                <w:iCs/>
                <w:color w:val="000000"/>
                <w:kern w:val="24"/>
                <w:sz w:val="20"/>
                <w:szCs w:val="20"/>
                <w:lang w:eastAsia="en-GB"/>
              </w:rPr>
              <w:t>1.13 (0.79, 1.63)</w:t>
            </w:r>
          </w:p>
        </w:tc>
        <w:tc>
          <w:tcPr>
            <w:tcW w:w="709" w:type="dxa"/>
            <w:tcBorders>
              <w:top w:val="nil"/>
              <w:bottom w:val="nil"/>
              <w:right w:val="single" w:sz="4" w:space="0" w:color="auto"/>
            </w:tcBorders>
          </w:tcPr>
          <w:p w14:paraId="3A87D233" w14:textId="77777777" w:rsidR="00604713" w:rsidRPr="009A5151"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Pr>
                <w:rFonts w:ascii="Times New Roman" w:hAnsi="Times New Roman" w:cs="Times New Roman"/>
                <w:i/>
                <w:color w:val="000000"/>
                <w:sz w:val="20"/>
                <w:szCs w:val="20"/>
              </w:rPr>
              <w:t>0.495</w:t>
            </w:r>
          </w:p>
        </w:tc>
      </w:tr>
      <w:tr w:rsidR="00604713" w:rsidRPr="00EF4FEA" w14:paraId="53637F97" w14:textId="77777777" w:rsidTr="008F3434">
        <w:trPr>
          <w:trHeight w:val="291"/>
        </w:trPr>
        <w:tc>
          <w:tcPr>
            <w:tcW w:w="3119" w:type="dxa"/>
            <w:tcBorders>
              <w:top w:val="nil"/>
              <w:left w:val="single" w:sz="8" w:space="0" w:color="000000"/>
              <w:bottom w:val="nil"/>
              <w:right w:val="single" w:sz="8" w:space="0" w:color="000000"/>
            </w:tcBorders>
            <w:shd w:val="clear" w:color="auto" w:fill="F2F2F2"/>
            <w:tcMar>
              <w:top w:w="15" w:type="dxa"/>
              <w:left w:w="108" w:type="dxa"/>
              <w:bottom w:w="0" w:type="dxa"/>
              <w:right w:w="108" w:type="dxa"/>
            </w:tcMar>
            <w:vAlign w:val="center"/>
            <w:hideMark/>
          </w:tcPr>
          <w:p w14:paraId="66C31ABD" w14:textId="77777777" w:rsidR="00604713" w:rsidRPr="009A5151" w:rsidRDefault="00604713" w:rsidP="008F3434">
            <w:pPr>
              <w:spacing w:line="256" w:lineRule="auto"/>
              <w:ind w:left="29"/>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Type of index episode:</w:t>
            </w:r>
          </w:p>
        </w:tc>
        <w:tc>
          <w:tcPr>
            <w:tcW w:w="1563" w:type="dxa"/>
            <w:tcBorders>
              <w:top w:val="nil"/>
              <w:left w:val="single" w:sz="8" w:space="0" w:color="000000"/>
              <w:bottom w:val="nil"/>
              <w:right w:val="nil"/>
            </w:tcBorders>
            <w:shd w:val="clear" w:color="auto" w:fill="F2F2F2"/>
            <w:tcMar>
              <w:top w:w="15" w:type="dxa"/>
              <w:left w:w="108" w:type="dxa"/>
              <w:bottom w:w="0" w:type="dxa"/>
              <w:right w:w="108" w:type="dxa"/>
            </w:tcMar>
            <w:vAlign w:val="center"/>
            <w:hideMark/>
          </w:tcPr>
          <w:p w14:paraId="65E5B0DB"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 </w:t>
            </w:r>
          </w:p>
        </w:tc>
        <w:tc>
          <w:tcPr>
            <w:tcW w:w="847" w:type="dxa"/>
            <w:tcBorders>
              <w:top w:val="nil"/>
              <w:left w:val="nil"/>
              <w:bottom w:val="nil"/>
              <w:right w:val="single" w:sz="8" w:space="0" w:color="000000"/>
            </w:tcBorders>
            <w:shd w:val="clear" w:color="auto" w:fill="F2F2F2"/>
            <w:tcMar>
              <w:top w:w="15" w:type="dxa"/>
              <w:left w:w="108" w:type="dxa"/>
              <w:bottom w:w="0" w:type="dxa"/>
              <w:right w:w="108" w:type="dxa"/>
            </w:tcMar>
            <w:vAlign w:val="center"/>
            <w:hideMark/>
          </w:tcPr>
          <w:p w14:paraId="37BEA67D"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0.033</w:t>
            </w:r>
          </w:p>
        </w:tc>
        <w:tc>
          <w:tcPr>
            <w:tcW w:w="1701" w:type="dxa"/>
            <w:tcBorders>
              <w:top w:val="nil"/>
              <w:left w:val="single" w:sz="8" w:space="0" w:color="000000"/>
              <w:bottom w:val="nil"/>
              <w:right w:val="nil"/>
            </w:tcBorders>
            <w:shd w:val="clear" w:color="auto" w:fill="F2F2F2"/>
            <w:tcMar>
              <w:top w:w="15" w:type="dxa"/>
              <w:left w:w="108" w:type="dxa"/>
              <w:bottom w:w="0" w:type="dxa"/>
              <w:right w:w="108" w:type="dxa"/>
            </w:tcMar>
            <w:vAlign w:val="center"/>
            <w:hideMark/>
          </w:tcPr>
          <w:p w14:paraId="2805D697" w14:textId="77777777" w:rsidR="00604713" w:rsidRPr="009A5151" w:rsidRDefault="00604713" w:rsidP="008F3434">
            <w:pPr>
              <w:rPr>
                <w:rFonts w:ascii="Times New Roman" w:eastAsia="Times New Roman" w:hAnsi="Times New Roman" w:cs="Times New Roman"/>
                <w:sz w:val="20"/>
                <w:szCs w:val="20"/>
                <w:lang w:eastAsia="en-GB"/>
              </w:rPr>
            </w:pPr>
          </w:p>
        </w:tc>
        <w:tc>
          <w:tcPr>
            <w:tcW w:w="945" w:type="dxa"/>
            <w:tcBorders>
              <w:top w:val="nil"/>
              <w:left w:val="nil"/>
              <w:bottom w:val="nil"/>
              <w:right w:val="single" w:sz="4" w:space="0" w:color="auto"/>
            </w:tcBorders>
            <w:shd w:val="clear" w:color="auto" w:fill="F2F2F2"/>
            <w:tcMar>
              <w:top w:w="15" w:type="dxa"/>
              <w:left w:w="108" w:type="dxa"/>
              <w:bottom w:w="0" w:type="dxa"/>
              <w:right w:w="108" w:type="dxa"/>
            </w:tcMar>
            <w:vAlign w:val="center"/>
            <w:hideMark/>
          </w:tcPr>
          <w:p w14:paraId="030615C8"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0.015</w:t>
            </w:r>
          </w:p>
        </w:tc>
        <w:tc>
          <w:tcPr>
            <w:tcW w:w="1748" w:type="dxa"/>
            <w:tcBorders>
              <w:top w:val="nil"/>
              <w:left w:val="single" w:sz="4" w:space="0" w:color="auto"/>
              <w:bottom w:val="nil"/>
            </w:tcBorders>
            <w:shd w:val="clear" w:color="auto" w:fill="F2F2F2"/>
            <w:vAlign w:val="center"/>
          </w:tcPr>
          <w:p w14:paraId="1B7E529B" w14:textId="77777777" w:rsidR="00604713" w:rsidRPr="009A5151" w:rsidRDefault="00604713" w:rsidP="008F3434">
            <w:pPr>
              <w:spacing w:line="256" w:lineRule="auto"/>
              <w:rPr>
                <w:rFonts w:ascii="Times New Roman" w:eastAsia="Times New Roman" w:hAnsi="Times New Roman" w:cs="Times New Roman"/>
                <w:iCs/>
                <w:color w:val="000000"/>
                <w:kern w:val="24"/>
                <w:sz w:val="20"/>
                <w:szCs w:val="20"/>
                <w:lang w:eastAsia="en-GB"/>
              </w:rPr>
            </w:pPr>
          </w:p>
        </w:tc>
        <w:tc>
          <w:tcPr>
            <w:tcW w:w="709" w:type="dxa"/>
            <w:tcBorders>
              <w:top w:val="nil"/>
              <w:bottom w:val="nil"/>
              <w:right w:val="single" w:sz="4" w:space="0" w:color="auto"/>
            </w:tcBorders>
            <w:shd w:val="clear" w:color="auto" w:fill="F2F2F2"/>
          </w:tcPr>
          <w:p w14:paraId="5833B995" w14:textId="77777777" w:rsidR="00604713" w:rsidRPr="009A5151"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Pr>
                <w:rFonts w:ascii="Times New Roman" w:hAnsi="Times New Roman" w:cs="Times New Roman"/>
                <w:i/>
                <w:sz w:val="20"/>
                <w:szCs w:val="20"/>
              </w:rPr>
              <w:t>0.015</w:t>
            </w:r>
          </w:p>
        </w:tc>
      </w:tr>
      <w:tr w:rsidR="00604713" w:rsidRPr="00EF4FEA" w14:paraId="1325D7E8"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2B22A45D" w14:textId="77777777" w:rsidR="00604713" w:rsidRPr="009A5151" w:rsidRDefault="00604713" w:rsidP="008F3434">
            <w:pPr>
              <w:spacing w:line="256" w:lineRule="auto"/>
              <w:ind w:left="173"/>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Combined (vs. Injury)</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6B085BD3"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1.83 (1.14, 2.96)</w:t>
            </w: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3AB797E7"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 </w:t>
            </w: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304B4246"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1.80 (</w:t>
            </w:r>
            <w:r w:rsidRPr="009A5151">
              <w:rPr>
                <w:rFonts w:ascii="Times New Roman" w:eastAsia="Calibri" w:hAnsi="Times New Roman" w:cs="Times New Roman"/>
                <w:color w:val="000000"/>
                <w:kern w:val="24"/>
                <w:sz w:val="20"/>
                <w:szCs w:val="20"/>
                <w:lang w:eastAsia="en-GB"/>
              </w:rPr>
              <w:t>1.20, 2.70</w:t>
            </w:r>
            <w:r w:rsidRPr="009A5151">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hideMark/>
          </w:tcPr>
          <w:p w14:paraId="523A4A99" w14:textId="77777777" w:rsidR="00604713" w:rsidRPr="009A5151" w:rsidRDefault="00604713" w:rsidP="008F3434">
            <w:pPr>
              <w:rPr>
                <w:rFonts w:ascii="Times New Roman" w:eastAsia="Times New Roman" w:hAnsi="Times New Roman" w:cs="Times New Roman"/>
                <w:sz w:val="20"/>
                <w:szCs w:val="20"/>
                <w:lang w:eastAsia="en-GB"/>
              </w:rPr>
            </w:pPr>
          </w:p>
        </w:tc>
        <w:tc>
          <w:tcPr>
            <w:tcW w:w="1748" w:type="dxa"/>
            <w:tcBorders>
              <w:top w:val="nil"/>
              <w:left w:val="single" w:sz="4" w:space="0" w:color="auto"/>
              <w:bottom w:val="nil"/>
            </w:tcBorders>
            <w:vAlign w:val="bottom"/>
          </w:tcPr>
          <w:p w14:paraId="214CC140" w14:textId="53F635CE" w:rsidR="00604713" w:rsidRPr="009A5151" w:rsidRDefault="002D7025" w:rsidP="008F3434">
            <w:pPr>
              <w:rPr>
                <w:rFonts w:ascii="Times New Roman" w:eastAsia="Times New Roman" w:hAnsi="Times New Roman" w:cs="Times New Roman"/>
                <w:sz w:val="20"/>
                <w:szCs w:val="20"/>
                <w:lang w:eastAsia="en-GB"/>
              </w:rPr>
            </w:pPr>
            <w:r>
              <w:rPr>
                <w:rFonts w:ascii="Times New Roman" w:hAnsi="Times New Roman" w:cs="Times New Roman"/>
                <w:color w:val="000000"/>
                <w:sz w:val="20"/>
                <w:szCs w:val="20"/>
              </w:rPr>
              <w:t>1.81 (1.21, 2.71)</w:t>
            </w:r>
          </w:p>
        </w:tc>
        <w:tc>
          <w:tcPr>
            <w:tcW w:w="709" w:type="dxa"/>
            <w:tcBorders>
              <w:top w:val="nil"/>
              <w:bottom w:val="nil"/>
              <w:right w:val="single" w:sz="4" w:space="0" w:color="auto"/>
            </w:tcBorders>
          </w:tcPr>
          <w:p w14:paraId="189E7CC9" w14:textId="77777777" w:rsidR="00604713" w:rsidRPr="009A5151" w:rsidRDefault="00604713" w:rsidP="008F3434">
            <w:pPr>
              <w:tabs>
                <w:tab w:val="left" w:pos="173"/>
              </w:tabs>
              <w:rPr>
                <w:rFonts w:ascii="Times New Roman" w:eastAsia="Times New Roman" w:hAnsi="Times New Roman" w:cs="Times New Roman"/>
                <w:i/>
                <w:sz w:val="20"/>
                <w:szCs w:val="20"/>
                <w:lang w:eastAsia="en-GB"/>
              </w:rPr>
            </w:pPr>
          </w:p>
        </w:tc>
      </w:tr>
      <w:tr w:rsidR="00604713" w:rsidRPr="00EF4FEA" w14:paraId="7CA126F6" w14:textId="77777777" w:rsidTr="008F3434">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2DD88B31" w14:textId="77777777" w:rsidR="00604713" w:rsidRPr="009A5151" w:rsidRDefault="00604713" w:rsidP="008F3434">
            <w:pPr>
              <w:spacing w:line="256" w:lineRule="auto"/>
              <w:ind w:left="173"/>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Poisoning (vs. Injury)</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67609B35"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1.03 (0.69, 1.54)</w:t>
            </w: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002F3A3E"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 </w:t>
            </w: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2EDA04E9"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1.11 (</w:t>
            </w:r>
            <w:r w:rsidRPr="009A5151">
              <w:rPr>
                <w:rFonts w:ascii="Times New Roman" w:eastAsia="Calibri" w:hAnsi="Times New Roman" w:cs="Times New Roman"/>
                <w:color w:val="000000"/>
                <w:kern w:val="24"/>
                <w:sz w:val="20"/>
                <w:szCs w:val="20"/>
                <w:lang w:eastAsia="en-GB"/>
              </w:rPr>
              <w:t>0.79, 1.54</w:t>
            </w:r>
            <w:r w:rsidRPr="009A5151">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hideMark/>
          </w:tcPr>
          <w:p w14:paraId="7CFB34CF" w14:textId="77777777" w:rsidR="00604713" w:rsidRPr="009A5151" w:rsidRDefault="00604713" w:rsidP="008F3434">
            <w:pPr>
              <w:rPr>
                <w:rFonts w:ascii="Times New Roman" w:eastAsia="Times New Roman" w:hAnsi="Times New Roman" w:cs="Times New Roman"/>
                <w:sz w:val="20"/>
                <w:szCs w:val="20"/>
                <w:lang w:eastAsia="en-GB"/>
              </w:rPr>
            </w:pPr>
          </w:p>
        </w:tc>
        <w:tc>
          <w:tcPr>
            <w:tcW w:w="1748" w:type="dxa"/>
            <w:tcBorders>
              <w:top w:val="nil"/>
              <w:left w:val="single" w:sz="4" w:space="0" w:color="auto"/>
              <w:bottom w:val="nil"/>
            </w:tcBorders>
            <w:vAlign w:val="bottom"/>
          </w:tcPr>
          <w:p w14:paraId="4C25F371" w14:textId="7BD1F2C1" w:rsidR="00604713" w:rsidRPr="009A5151" w:rsidRDefault="002D7025" w:rsidP="008F3434">
            <w:pPr>
              <w:rPr>
                <w:rFonts w:ascii="Times New Roman" w:eastAsia="Times New Roman" w:hAnsi="Times New Roman" w:cs="Times New Roman"/>
                <w:sz w:val="20"/>
                <w:szCs w:val="20"/>
                <w:lang w:eastAsia="en-GB"/>
              </w:rPr>
            </w:pPr>
            <w:r>
              <w:rPr>
                <w:rFonts w:ascii="Times New Roman" w:hAnsi="Times New Roman" w:cs="Times New Roman"/>
                <w:color w:val="000000"/>
                <w:sz w:val="20"/>
                <w:szCs w:val="20"/>
              </w:rPr>
              <w:t>1.13 (0.81, 1.59)</w:t>
            </w:r>
          </w:p>
        </w:tc>
        <w:tc>
          <w:tcPr>
            <w:tcW w:w="709" w:type="dxa"/>
            <w:tcBorders>
              <w:top w:val="nil"/>
              <w:bottom w:val="nil"/>
              <w:right w:val="single" w:sz="4" w:space="0" w:color="auto"/>
            </w:tcBorders>
          </w:tcPr>
          <w:p w14:paraId="66F914D5" w14:textId="77777777" w:rsidR="00604713" w:rsidRPr="009A5151" w:rsidRDefault="00604713" w:rsidP="008F3434">
            <w:pPr>
              <w:tabs>
                <w:tab w:val="left" w:pos="173"/>
              </w:tabs>
              <w:rPr>
                <w:rFonts w:ascii="Times New Roman" w:eastAsia="Times New Roman" w:hAnsi="Times New Roman" w:cs="Times New Roman"/>
                <w:i/>
                <w:sz w:val="20"/>
                <w:szCs w:val="20"/>
                <w:lang w:eastAsia="en-GB"/>
              </w:rPr>
            </w:pPr>
          </w:p>
        </w:tc>
      </w:tr>
      <w:tr w:rsidR="00604713" w:rsidRPr="00EF4FEA" w14:paraId="72023ECF" w14:textId="77777777" w:rsidTr="009848AF">
        <w:trPr>
          <w:trHeight w:val="291"/>
        </w:trPr>
        <w:tc>
          <w:tcPr>
            <w:tcW w:w="3119" w:type="dxa"/>
            <w:tcBorders>
              <w:top w:val="nil"/>
              <w:left w:val="single" w:sz="8" w:space="0" w:color="000000"/>
              <w:bottom w:val="nil"/>
              <w:right w:val="single" w:sz="8" w:space="0" w:color="000000"/>
            </w:tcBorders>
            <w:shd w:val="clear" w:color="auto" w:fill="auto"/>
            <w:tcMar>
              <w:top w:w="15" w:type="dxa"/>
              <w:left w:w="108" w:type="dxa"/>
              <w:bottom w:w="0" w:type="dxa"/>
              <w:right w:w="108" w:type="dxa"/>
            </w:tcMar>
            <w:vAlign w:val="center"/>
            <w:hideMark/>
          </w:tcPr>
          <w:p w14:paraId="4D60A7AC"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b/>
                <w:bCs/>
                <w:color w:val="000000"/>
                <w:kern w:val="24"/>
                <w:sz w:val="20"/>
                <w:szCs w:val="20"/>
                <w:lang w:eastAsia="en-GB"/>
              </w:rPr>
              <w:t xml:space="preserve">Referred via hospital: </w:t>
            </w:r>
            <w:r w:rsidRPr="009A5151">
              <w:rPr>
                <w:rFonts w:ascii="Times New Roman" w:eastAsia="Times New Roman" w:hAnsi="Times New Roman" w:cs="Times New Roman"/>
                <w:color w:val="000000"/>
                <w:kern w:val="24"/>
                <w:sz w:val="20"/>
                <w:szCs w:val="20"/>
                <w:lang w:eastAsia="en-GB"/>
              </w:rPr>
              <w:t>yes (vs. no)</w:t>
            </w:r>
          </w:p>
        </w:tc>
        <w:tc>
          <w:tcPr>
            <w:tcW w:w="1563"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100D5884"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1.31 (0.93, 1.86)</w:t>
            </w:r>
          </w:p>
        </w:tc>
        <w:tc>
          <w:tcPr>
            <w:tcW w:w="847"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6B096A0F"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0.12</w:t>
            </w:r>
          </w:p>
        </w:tc>
        <w:tc>
          <w:tcPr>
            <w:tcW w:w="1701" w:type="dxa"/>
            <w:tcBorders>
              <w:top w:val="nil"/>
              <w:left w:val="single" w:sz="8" w:space="0" w:color="000000"/>
              <w:bottom w:val="nil"/>
              <w:right w:val="nil"/>
            </w:tcBorders>
            <w:shd w:val="clear" w:color="auto" w:fill="auto"/>
            <w:tcMar>
              <w:top w:w="15" w:type="dxa"/>
              <w:left w:w="108" w:type="dxa"/>
              <w:bottom w:w="0" w:type="dxa"/>
              <w:right w:w="108" w:type="dxa"/>
            </w:tcMar>
            <w:vAlign w:val="center"/>
            <w:hideMark/>
          </w:tcPr>
          <w:p w14:paraId="6336C4CC"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1.03 (</w:t>
            </w:r>
            <w:r w:rsidRPr="009A5151">
              <w:rPr>
                <w:rFonts w:ascii="Times New Roman" w:eastAsia="Calibri" w:hAnsi="Times New Roman" w:cs="Times New Roman"/>
                <w:color w:val="000000"/>
                <w:kern w:val="24"/>
                <w:sz w:val="20"/>
                <w:szCs w:val="20"/>
                <w:lang w:eastAsia="en-GB"/>
              </w:rPr>
              <w:t>0.77, 1.37</w:t>
            </w:r>
            <w:r w:rsidRPr="009A5151">
              <w:rPr>
                <w:rFonts w:ascii="Times New Roman" w:eastAsia="Times New Roman" w:hAnsi="Times New Roman" w:cs="Times New Roman"/>
                <w:color w:val="000000"/>
                <w:kern w:val="24"/>
                <w:sz w:val="20"/>
                <w:szCs w:val="20"/>
                <w:lang w:eastAsia="en-GB"/>
              </w:rPr>
              <w:t>)</w:t>
            </w:r>
          </w:p>
        </w:tc>
        <w:tc>
          <w:tcPr>
            <w:tcW w:w="945" w:type="dxa"/>
            <w:tcBorders>
              <w:top w:val="nil"/>
              <w:left w:val="nil"/>
              <w:bottom w:val="nil"/>
              <w:right w:val="single" w:sz="4" w:space="0" w:color="auto"/>
            </w:tcBorders>
            <w:shd w:val="clear" w:color="auto" w:fill="auto"/>
            <w:tcMar>
              <w:top w:w="15" w:type="dxa"/>
              <w:left w:w="108" w:type="dxa"/>
              <w:bottom w:w="0" w:type="dxa"/>
              <w:right w:w="108" w:type="dxa"/>
            </w:tcMar>
            <w:vAlign w:val="center"/>
            <w:hideMark/>
          </w:tcPr>
          <w:p w14:paraId="4728AFFC"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0.86</w:t>
            </w:r>
          </w:p>
        </w:tc>
        <w:tc>
          <w:tcPr>
            <w:tcW w:w="1748" w:type="dxa"/>
            <w:tcBorders>
              <w:top w:val="nil"/>
              <w:left w:val="single" w:sz="4" w:space="0" w:color="auto"/>
              <w:bottom w:val="nil"/>
            </w:tcBorders>
            <w:vAlign w:val="bottom"/>
          </w:tcPr>
          <w:p w14:paraId="7EF42345" w14:textId="757B4E96" w:rsidR="00604713" w:rsidRPr="009A5151" w:rsidRDefault="002D7025" w:rsidP="008F3434">
            <w:pPr>
              <w:spacing w:line="256" w:lineRule="auto"/>
              <w:rPr>
                <w:rFonts w:ascii="Times New Roman" w:eastAsia="Times New Roman" w:hAnsi="Times New Roman" w:cs="Times New Roman"/>
                <w:iCs/>
                <w:color w:val="000000"/>
                <w:kern w:val="24"/>
                <w:sz w:val="20"/>
                <w:szCs w:val="20"/>
                <w:lang w:eastAsia="en-GB"/>
              </w:rPr>
            </w:pPr>
            <w:r>
              <w:rPr>
                <w:rFonts w:ascii="Times New Roman" w:hAnsi="Times New Roman" w:cs="Times New Roman"/>
                <w:color w:val="000000"/>
                <w:sz w:val="20"/>
                <w:szCs w:val="20"/>
              </w:rPr>
              <w:t>1.00 (0.75, 1.34)</w:t>
            </w:r>
          </w:p>
        </w:tc>
        <w:tc>
          <w:tcPr>
            <w:tcW w:w="709" w:type="dxa"/>
            <w:tcBorders>
              <w:top w:val="nil"/>
              <w:bottom w:val="nil"/>
              <w:right w:val="single" w:sz="4" w:space="0" w:color="auto"/>
            </w:tcBorders>
          </w:tcPr>
          <w:p w14:paraId="76FA0E44" w14:textId="5B810010" w:rsidR="00604713" w:rsidRPr="009A5151"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sidRPr="009A5151">
              <w:rPr>
                <w:rFonts w:ascii="Times New Roman" w:hAnsi="Times New Roman" w:cs="Times New Roman"/>
                <w:i/>
                <w:sz w:val="20"/>
                <w:szCs w:val="20"/>
              </w:rPr>
              <w:t>0.9975</w:t>
            </w:r>
          </w:p>
        </w:tc>
      </w:tr>
      <w:tr w:rsidR="00604713" w:rsidRPr="00EF4FEA" w14:paraId="582A45FB" w14:textId="77777777" w:rsidTr="009848AF">
        <w:trPr>
          <w:trHeight w:val="291"/>
        </w:trPr>
        <w:tc>
          <w:tcPr>
            <w:tcW w:w="3119" w:type="dxa"/>
            <w:tcBorders>
              <w:top w:val="nil"/>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hideMark/>
          </w:tcPr>
          <w:p w14:paraId="5B3091FE" w14:textId="55A48887" w:rsidR="00604713" w:rsidRPr="009A5151" w:rsidRDefault="00C079CC" w:rsidP="008F3434">
            <w:pPr>
              <w:spacing w:line="256" w:lineRule="auto"/>
              <w:ind w:left="29"/>
              <w:rPr>
                <w:rFonts w:ascii="Times New Roman" w:eastAsia="Times New Roman" w:hAnsi="Times New Roman" w:cs="Times New Roman"/>
                <w:sz w:val="20"/>
                <w:szCs w:val="20"/>
                <w:lang w:eastAsia="en-GB"/>
              </w:rPr>
            </w:pPr>
            <w:r>
              <w:rPr>
                <w:rFonts w:ascii="Times New Roman" w:eastAsia="Times New Roman" w:hAnsi="Times New Roman" w:cs="Times New Roman"/>
                <w:b/>
                <w:bCs/>
                <w:color w:val="000000"/>
                <w:kern w:val="24"/>
                <w:sz w:val="20"/>
                <w:szCs w:val="20"/>
                <w:lang w:eastAsia="en-GB"/>
              </w:rPr>
              <w:t xml:space="preserve">NHS </w:t>
            </w:r>
            <w:r w:rsidR="00604713" w:rsidRPr="009A5151">
              <w:rPr>
                <w:rFonts w:ascii="Times New Roman" w:eastAsia="Times New Roman" w:hAnsi="Times New Roman" w:cs="Times New Roman"/>
                <w:b/>
                <w:bCs/>
                <w:color w:val="000000"/>
                <w:kern w:val="24"/>
                <w:sz w:val="20"/>
                <w:szCs w:val="20"/>
                <w:lang w:eastAsia="en-GB"/>
              </w:rPr>
              <w:t xml:space="preserve">Trust </w:t>
            </w:r>
          </w:p>
        </w:tc>
        <w:tc>
          <w:tcPr>
            <w:tcW w:w="1563" w:type="dxa"/>
            <w:tcBorders>
              <w:top w:val="nil"/>
              <w:left w:val="single" w:sz="8" w:space="0" w:color="000000"/>
              <w:bottom w:val="single" w:sz="8" w:space="0" w:color="000000"/>
              <w:right w:val="nil"/>
            </w:tcBorders>
            <w:shd w:val="clear" w:color="auto" w:fill="F2F2F2"/>
            <w:tcMar>
              <w:top w:w="15" w:type="dxa"/>
              <w:left w:w="108" w:type="dxa"/>
              <w:bottom w:w="0" w:type="dxa"/>
              <w:right w:w="108" w:type="dxa"/>
            </w:tcMar>
            <w:vAlign w:val="center"/>
            <w:hideMark/>
          </w:tcPr>
          <w:p w14:paraId="715DB4C8" w14:textId="77777777" w:rsidR="00604713" w:rsidRPr="009A5151" w:rsidRDefault="00604713" w:rsidP="008F3434">
            <w:pPr>
              <w:spacing w:line="256" w:lineRule="auto"/>
              <w:jc w:val="center"/>
              <w:rPr>
                <w:rFonts w:ascii="Times New Roman" w:eastAsia="Times New Roman" w:hAnsi="Times New Roman" w:cs="Times New Roman"/>
                <w:sz w:val="20"/>
                <w:szCs w:val="20"/>
                <w:lang w:eastAsia="en-GB"/>
              </w:rPr>
            </w:pPr>
            <w:r w:rsidRPr="009A5151">
              <w:rPr>
                <w:rFonts w:ascii="Times New Roman" w:eastAsia="Times New Roman" w:hAnsi="Times New Roman" w:cs="Times New Roman"/>
                <w:color w:val="000000"/>
                <w:kern w:val="24"/>
                <w:sz w:val="20"/>
                <w:szCs w:val="20"/>
                <w:lang w:eastAsia="en-GB"/>
              </w:rPr>
              <w:t> </w:t>
            </w:r>
          </w:p>
        </w:tc>
        <w:tc>
          <w:tcPr>
            <w:tcW w:w="847" w:type="dxa"/>
            <w:tcBorders>
              <w:top w:val="nil"/>
              <w:left w:val="nil"/>
              <w:bottom w:val="single" w:sz="8" w:space="0" w:color="000000"/>
              <w:right w:val="single" w:sz="8" w:space="0" w:color="000000"/>
            </w:tcBorders>
            <w:shd w:val="clear" w:color="auto" w:fill="F2F2F2"/>
            <w:tcMar>
              <w:top w:w="15" w:type="dxa"/>
              <w:left w:w="108" w:type="dxa"/>
              <w:bottom w:w="0" w:type="dxa"/>
              <w:right w:w="108" w:type="dxa"/>
            </w:tcMar>
            <w:vAlign w:val="center"/>
            <w:hideMark/>
          </w:tcPr>
          <w:p w14:paraId="32ED51FF" w14:textId="5C89B218"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0.094</w:t>
            </w:r>
          </w:p>
        </w:tc>
        <w:tc>
          <w:tcPr>
            <w:tcW w:w="1701" w:type="dxa"/>
            <w:tcBorders>
              <w:top w:val="nil"/>
              <w:left w:val="single" w:sz="8" w:space="0" w:color="000000"/>
              <w:bottom w:val="single" w:sz="8" w:space="0" w:color="000000"/>
              <w:right w:val="nil"/>
            </w:tcBorders>
            <w:shd w:val="clear" w:color="auto" w:fill="F2F2F2"/>
            <w:tcMar>
              <w:top w:w="15" w:type="dxa"/>
              <w:left w:w="108" w:type="dxa"/>
              <w:bottom w:w="0" w:type="dxa"/>
              <w:right w:w="108" w:type="dxa"/>
            </w:tcMar>
            <w:vAlign w:val="bottom"/>
            <w:hideMark/>
          </w:tcPr>
          <w:p w14:paraId="556F687F" w14:textId="77777777" w:rsidR="00604713" w:rsidRPr="009A5151" w:rsidRDefault="00604713" w:rsidP="008F3434">
            <w:pPr>
              <w:rPr>
                <w:rFonts w:ascii="Times New Roman" w:eastAsia="Times New Roman" w:hAnsi="Times New Roman" w:cs="Times New Roman"/>
                <w:sz w:val="20"/>
                <w:szCs w:val="20"/>
                <w:lang w:eastAsia="en-GB"/>
              </w:rPr>
            </w:pPr>
          </w:p>
        </w:tc>
        <w:tc>
          <w:tcPr>
            <w:tcW w:w="945" w:type="dxa"/>
            <w:tcBorders>
              <w:top w:val="nil"/>
              <w:left w:val="nil"/>
              <w:bottom w:val="single" w:sz="8" w:space="0" w:color="000000"/>
              <w:right w:val="single" w:sz="4" w:space="0" w:color="auto"/>
            </w:tcBorders>
            <w:shd w:val="clear" w:color="auto" w:fill="F2F2F2"/>
            <w:tcMar>
              <w:top w:w="15" w:type="dxa"/>
              <w:left w:w="108" w:type="dxa"/>
              <w:bottom w:w="0" w:type="dxa"/>
              <w:right w:w="108" w:type="dxa"/>
            </w:tcMar>
            <w:vAlign w:val="center"/>
            <w:hideMark/>
          </w:tcPr>
          <w:p w14:paraId="2E08A734" w14:textId="77777777" w:rsidR="00604713" w:rsidRPr="009A5151" w:rsidRDefault="00604713" w:rsidP="008F3434">
            <w:pPr>
              <w:spacing w:line="256" w:lineRule="auto"/>
              <w:rPr>
                <w:rFonts w:ascii="Times New Roman" w:eastAsia="Times New Roman" w:hAnsi="Times New Roman" w:cs="Times New Roman"/>
                <w:sz w:val="20"/>
                <w:szCs w:val="20"/>
                <w:lang w:eastAsia="en-GB"/>
              </w:rPr>
            </w:pPr>
            <w:r w:rsidRPr="009A5151">
              <w:rPr>
                <w:rFonts w:ascii="Times New Roman" w:eastAsia="Times New Roman" w:hAnsi="Times New Roman" w:cs="Times New Roman"/>
                <w:i/>
                <w:iCs/>
                <w:color w:val="000000"/>
                <w:kern w:val="24"/>
                <w:sz w:val="20"/>
                <w:szCs w:val="20"/>
                <w:lang w:eastAsia="en-GB"/>
              </w:rPr>
              <w:t>0.0078</w:t>
            </w:r>
          </w:p>
        </w:tc>
        <w:tc>
          <w:tcPr>
            <w:tcW w:w="1748" w:type="dxa"/>
            <w:tcBorders>
              <w:top w:val="nil"/>
              <w:left w:val="single" w:sz="4" w:space="0" w:color="auto"/>
              <w:bottom w:val="single" w:sz="8" w:space="0" w:color="000000"/>
            </w:tcBorders>
            <w:shd w:val="clear" w:color="auto" w:fill="F2F2F2"/>
            <w:vAlign w:val="bottom"/>
          </w:tcPr>
          <w:p w14:paraId="1D035248" w14:textId="77777777" w:rsidR="00604713" w:rsidRPr="009A5151" w:rsidRDefault="00604713" w:rsidP="008F3434">
            <w:pPr>
              <w:spacing w:line="256" w:lineRule="auto"/>
              <w:rPr>
                <w:rFonts w:ascii="Times New Roman" w:eastAsia="Times New Roman" w:hAnsi="Times New Roman" w:cs="Times New Roman"/>
                <w:iCs/>
                <w:color w:val="000000"/>
                <w:kern w:val="24"/>
                <w:sz w:val="20"/>
                <w:szCs w:val="20"/>
                <w:lang w:eastAsia="en-GB"/>
              </w:rPr>
            </w:pPr>
          </w:p>
        </w:tc>
        <w:tc>
          <w:tcPr>
            <w:tcW w:w="709" w:type="dxa"/>
            <w:tcBorders>
              <w:top w:val="nil"/>
              <w:bottom w:val="single" w:sz="8" w:space="0" w:color="000000"/>
              <w:right w:val="single" w:sz="4" w:space="0" w:color="auto"/>
            </w:tcBorders>
            <w:shd w:val="clear" w:color="auto" w:fill="F2F2F2"/>
            <w:vAlign w:val="center"/>
          </w:tcPr>
          <w:p w14:paraId="23784636" w14:textId="77777777" w:rsidR="00604713" w:rsidRPr="009A5151" w:rsidRDefault="00604713" w:rsidP="008F3434">
            <w:pPr>
              <w:tabs>
                <w:tab w:val="left" w:pos="173"/>
              </w:tabs>
              <w:spacing w:line="256" w:lineRule="auto"/>
              <w:rPr>
                <w:rFonts w:ascii="Times New Roman" w:eastAsia="Times New Roman" w:hAnsi="Times New Roman" w:cs="Times New Roman"/>
                <w:i/>
                <w:iCs/>
                <w:color w:val="000000"/>
                <w:kern w:val="24"/>
                <w:sz w:val="20"/>
                <w:szCs w:val="20"/>
                <w:lang w:eastAsia="en-GB"/>
              </w:rPr>
            </w:pPr>
            <w:r w:rsidRPr="009A5151">
              <w:rPr>
                <w:rFonts w:ascii="Times New Roman" w:hAnsi="Times New Roman" w:cs="Times New Roman"/>
                <w:i/>
                <w:sz w:val="20"/>
                <w:szCs w:val="20"/>
              </w:rPr>
              <w:t>0.0095</w:t>
            </w:r>
          </w:p>
        </w:tc>
      </w:tr>
    </w:tbl>
    <w:p w14:paraId="42265EF9" w14:textId="77777777" w:rsidR="00604713" w:rsidRPr="00604713" w:rsidRDefault="00604713" w:rsidP="00604713">
      <w:pPr>
        <w:spacing w:after="160" w:line="276" w:lineRule="auto"/>
        <w:jc w:val="both"/>
        <w:rPr>
          <w:rFonts w:asciiTheme="minorHAnsi" w:eastAsiaTheme="minorEastAsia" w:hAnsiTheme="minorHAnsi"/>
        </w:rPr>
      </w:pPr>
    </w:p>
    <w:p w14:paraId="1927025E" w14:textId="63546F39" w:rsidR="00B35F85" w:rsidRDefault="00B35F85" w:rsidP="001C455C">
      <w:pPr>
        <w:spacing w:line="360" w:lineRule="auto"/>
        <w:rPr>
          <w:rFonts w:eastAsia="Times New Roman" w:cs="Arial"/>
          <w:lang w:eastAsia="en-GB"/>
        </w:rPr>
      </w:pPr>
    </w:p>
    <w:p w14:paraId="393BCE4A" w14:textId="50A158DB" w:rsidR="005E5D57" w:rsidRPr="005E5D57" w:rsidRDefault="005E5D57" w:rsidP="001C455C">
      <w:pPr>
        <w:spacing w:line="360" w:lineRule="auto"/>
        <w:rPr>
          <w:rFonts w:eastAsia="Times New Roman" w:cs="Arial"/>
          <w:i/>
          <w:lang w:eastAsia="en-GB"/>
        </w:rPr>
      </w:pPr>
      <w:r w:rsidRPr="005E5D57">
        <w:rPr>
          <w:rFonts w:eastAsia="Times New Roman" w:cs="Arial"/>
          <w:i/>
          <w:lang w:eastAsia="en-GB"/>
        </w:rPr>
        <w:t>Moderation:</w:t>
      </w:r>
    </w:p>
    <w:p w14:paraId="55C3F896" w14:textId="3D64D9A5" w:rsidR="005E5D57" w:rsidRDefault="00D8635B" w:rsidP="001C455C">
      <w:pPr>
        <w:spacing w:line="360" w:lineRule="auto"/>
        <w:rPr>
          <w:rFonts w:eastAsia="Times New Roman" w:cs="Arial"/>
          <w:lang w:eastAsia="en-GB"/>
        </w:rPr>
      </w:pPr>
      <w:r>
        <w:rPr>
          <w:rFonts w:eastAsia="Times New Roman" w:cs="Arial"/>
          <w:lang w:eastAsia="en-GB"/>
        </w:rPr>
        <w:t>Our extended follow-up found a</w:t>
      </w:r>
      <w:r w:rsidR="00C839E6">
        <w:rPr>
          <w:rFonts w:eastAsia="Times New Roman" w:cs="Arial"/>
          <w:lang w:eastAsia="en-GB"/>
        </w:rPr>
        <w:t xml:space="preserve"> similar trend for the moderating effect of </w:t>
      </w:r>
      <w:r w:rsidR="00C839E6" w:rsidRPr="0084576F">
        <w:rPr>
          <w:lang w:val="en"/>
        </w:rPr>
        <w:t>caregiver</w:t>
      </w:r>
      <w:r w:rsidR="00664268">
        <w:rPr>
          <w:lang w:val="en"/>
        </w:rPr>
        <w:t>-</w:t>
      </w:r>
      <w:r w:rsidR="00C839E6" w:rsidRPr="0084576F">
        <w:rPr>
          <w:lang w:val="en"/>
        </w:rPr>
        <w:t xml:space="preserve">reported </w:t>
      </w:r>
      <w:r w:rsidR="00C839E6">
        <w:rPr>
          <w:lang w:val="en"/>
        </w:rPr>
        <w:t>affective involvement</w:t>
      </w:r>
      <w:r w:rsidR="009F4B08">
        <w:rPr>
          <w:lang w:val="en"/>
        </w:rPr>
        <w:t>,</w:t>
      </w:r>
      <w:r w:rsidR="00C839E6">
        <w:rPr>
          <w:lang w:val="en"/>
        </w:rPr>
        <w:t xml:space="preserve"> and </w:t>
      </w:r>
      <w:r w:rsidR="009F4B08">
        <w:rPr>
          <w:lang w:val="en"/>
        </w:rPr>
        <w:t xml:space="preserve">for </w:t>
      </w:r>
      <w:r w:rsidR="00C839E6" w:rsidRPr="001C5802">
        <w:rPr>
          <w:lang w:val="en"/>
        </w:rPr>
        <w:t>young</w:t>
      </w:r>
      <w:r w:rsidR="00715573">
        <w:rPr>
          <w:lang w:val="en"/>
        </w:rPr>
        <w:t xml:space="preserve"> </w:t>
      </w:r>
      <w:r w:rsidR="00C839E6" w:rsidRPr="001C5802">
        <w:rPr>
          <w:lang w:val="en"/>
        </w:rPr>
        <w:t>person</w:t>
      </w:r>
      <w:r w:rsidR="00715573">
        <w:rPr>
          <w:lang w:val="en"/>
        </w:rPr>
        <w:t>-</w:t>
      </w:r>
      <w:r w:rsidR="00C839E6" w:rsidRPr="001C5802">
        <w:rPr>
          <w:lang w:val="en"/>
        </w:rPr>
        <w:t xml:space="preserve">reported </w:t>
      </w:r>
      <w:r w:rsidR="00C839E6">
        <w:rPr>
          <w:lang w:val="en"/>
        </w:rPr>
        <w:t>unemotional traits</w:t>
      </w:r>
      <w:r w:rsidR="00C839E6">
        <w:rPr>
          <w:rFonts w:eastAsia="Times New Roman" w:cs="Arial"/>
          <w:lang w:eastAsia="en-GB"/>
        </w:rPr>
        <w:t xml:space="preserve"> </w:t>
      </w:r>
      <w:r w:rsidR="00D73381">
        <w:rPr>
          <w:rFonts w:eastAsia="Times New Roman" w:cs="Arial"/>
          <w:lang w:eastAsia="en-GB"/>
        </w:rPr>
        <w:t xml:space="preserve">on treatment effect, as </w:t>
      </w:r>
      <w:r w:rsidR="00C839E6" w:rsidRPr="005E5D57">
        <w:rPr>
          <w:rFonts w:eastAsia="Times New Roman" w:cs="Arial"/>
          <w:lang w:eastAsia="en-GB"/>
        </w:rPr>
        <w:t>detected at 18 months</w:t>
      </w:r>
      <w:r w:rsidR="00FE73AB">
        <w:rPr>
          <w:rFonts w:eastAsia="Times New Roman" w:cs="Arial"/>
          <w:lang w:eastAsia="en-GB"/>
        </w:rPr>
        <w:t xml:space="preserve">. </w:t>
      </w:r>
      <w:r w:rsidR="008152E9">
        <w:rPr>
          <w:lang w:val="en"/>
        </w:rPr>
        <w:t>A</w:t>
      </w:r>
      <w:r w:rsidR="008152E9" w:rsidRPr="0084576F">
        <w:rPr>
          <w:lang w:val="en"/>
        </w:rPr>
        <w:t>ffective involvement problems</w:t>
      </w:r>
      <w:r w:rsidR="008152E9">
        <w:rPr>
          <w:lang w:val="en"/>
        </w:rPr>
        <w:t xml:space="preserve"> increased t</w:t>
      </w:r>
      <w:r w:rsidR="008152E9" w:rsidRPr="0084576F">
        <w:rPr>
          <w:lang w:val="en"/>
        </w:rPr>
        <w:t xml:space="preserve">he risk of self-harm </w:t>
      </w:r>
      <w:r w:rsidR="008152E9">
        <w:rPr>
          <w:lang w:val="en"/>
        </w:rPr>
        <w:t xml:space="preserve">to a greater degree </w:t>
      </w:r>
      <w:r w:rsidR="008152E9" w:rsidRPr="0084576F">
        <w:rPr>
          <w:lang w:val="en"/>
        </w:rPr>
        <w:t xml:space="preserve">in </w:t>
      </w:r>
      <w:r w:rsidR="008152E9">
        <w:rPr>
          <w:lang w:val="en"/>
        </w:rPr>
        <w:t>TAU</w:t>
      </w:r>
      <w:r w:rsidR="008152E9" w:rsidRPr="0084576F">
        <w:rPr>
          <w:lang w:val="en"/>
        </w:rPr>
        <w:t xml:space="preserve"> (HR 1·</w:t>
      </w:r>
      <w:r w:rsidR="008152E9">
        <w:rPr>
          <w:lang w:val="en"/>
        </w:rPr>
        <w:t>5, 95% CI 1·10–2·03</w:t>
      </w:r>
      <w:r w:rsidR="008152E9" w:rsidRPr="0084576F">
        <w:rPr>
          <w:lang w:val="en"/>
        </w:rPr>
        <w:t>)</w:t>
      </w:r>
      <w:r w:rsidR="008152E9">
        <w:rPr>
          <w:lang w:val="en"/>
        </w:rPr>
        <w:t xml:space="preserve"> than in FT</w:t>
      </w:r>
      <w:r w:rsidR="008152E9" w:rsidRPr="0084576F">
        <w:rPr>
          <w:lang w:val="en"/>
        </w:rPr>
        <w:t xml:space="preserve"> (HR </w:t>
      </w:r>
      <w:r w:rsidR="008152E9">
        <w:rPr>
          <w:color w:val="000000"/>
        </w:rPr>
        <w:t>1.06</w:t>
      </w:r>
      <w:r w:rsidR="008152E9">
        <w:rPr>
          <w:lang w:val="en"/>
        </w:rPr>
        <w:t>, 95% CI 0·75</w:t>
      </w:r>
      <w:r w:rsidR="008152E9" w:rsidRPr="0084576F">
        <w:rPr>
          <w:lang w:val="en"/>
        </w:rPr>
        <w:t>–1·</w:t>
      </w:r>
      <w:r w:rsidR="008152E9">
        <w:rPr>
          <w:lang w:val="en"/>
        </w:rPr>
        <w:t xml:space="preserve">49). As </w:t>
      </w:r>
      <w:r w:rsidR="008152E9" w:rsidRPr="001C5802">
        <w:rPr>
          <w:lang w:val="en"/>
        </w:rPr>
        <w:t>difficulty in talking about</w:t>
      </w:r>
      <w:r w:rsidR="008152E9">
        <w:rPr>
          <w:lang w:val="en"/>
        </w:rPr>
        <w:t xml:space="preserve"> feelings increased, t</w:t>
      </w:r>
      <w:r w:rsidR="008152E9" w:rsidRPr="0084576F">
        <w:rPr>
          <w:lang w:val="en"/>
        </w:rPr>
        <w:t xml:space="preserve">he risk of self-harm </w:t>
      </w:r>
      <w:r w:rsidR="008152E9">
        <w:rPr>
          <w:lang w:val="en"/>
        </w:rPr>
        <w:t>decreased</w:t>
      </w:r>
      <w:r w:rsidR="008152E9" w:rsidRPr="0084576F">
        <w:rPr>
          <w:lang w:val="en"/>
        </w:rPr>
        <w:t xml:space="preserve"> in </w:t>
      </w:r>
      <w:r w:rsidR="008152E9">
        <w:rPr>
          <w:lang w:val="en"/>
        </w:rPr>
        <w:t>TAU</w:t>
      </w:r>
      <w:r w:rsidR="008152E9" w:rsidRPr="0084576F">
        <w:rPr>
          <w:lang w:val="en"/>
        </w:rPr>
        <w:t xml:space="preserve"> (</w:t>
      </w:r>
      <w:r w:rsidR="008152E9" w:rsidRPr="001C5802">
        <w:rPr>
          <w:lang w:val="en"/>
        </w:rPr>
        <w:t>HR 0·93</w:t>
      </w:r>
      <w:r w:rsidR="008152E9">
        <w:rPr>
          <w:lang w:val="en"/>
        </w:rPr>
        <w:t>, 95% CI 0·88–0·99</w:t>
      </w:r>
      <w:r w:rsidR="008152E9" w:rsidRPr="0084576F">
        <w:rPr>
          <w:lang w:val="en"/>
        </w:rPr>
        <w:t>)</w:t>
      </w:r>
      <w:r w:rsidR="008152E9">
        <w:rPr>
          <w:lang w:val="en"/>
        </w:rPr>
        <w:t xml:space="preserve"> and increased in FT</w:t>
      </w:r>
      <w:r w:rsidR="008152E9" w:rsidRPr="0084576F">
        <w:rPr>
          <w:lang w:val="en"/>
        </w:rPr>
        <w:t xml:space="preserve"> (</w:t>
      </w:r>
      <w:r w:rsidR="008152E9" w:rsidRPr="001C5802">
        <w:rPr>
          <w:lang w:val="en"/>
        </w:rPr>
        <w:t>HR 1·05</w:t>
      </w:r>
      <w:r w:rsidR="008152E9">
        <w:rPr>
          <w:lang w:val="en"/>
        </w:rPr>
        <w:t>,</w:t>
      </w:r>
      <w:r w:rsidR="008152E9" w:rsidRPr="00545A83">
        <w:rPr>
          <w:lang w:val="en"/>
        </w:rPr>
        <w:t xml:space="preserve"> </w:t>
      </w:r>
      <w:r w:rsidR="008152E9">
        <w:rPr>
          <w:lang w:val="en"/>
        </w:rPr>
        <w:t>95% CI I 0·98–1·12</w:t>
      </w:r>
      <w:r w:rsidR="008152E9" w:rsidRPr="0084576F">
        <w:rPr>
          <w:lang w:val="en"/>
        </w:rPr>
        <w:t>)</w:t>
      </w:r>
      <w:r w:rsidR="008152E9">
        <w:rPr>
          <w:lang w:val="en"/>
        </w:rPr>
        <w:t>. H</w:t>
      </w:r>
      <w:r w:rsidR="008152E9">
        <w:rPr>
          <w:rFonts w:eastAsia="Times New Roman" w:cs="Arial"/>
          <w:lang w:eastAsia="en-GB"/>
        </w:rPr>
        <w:t xml:space="preserve">owever </w:t>
      </w:r>
      <w:r w:rsidR="00D73381">
        <w:rPr>
          <w:rFonts w:eastAsia="Times New Roman" w:cs="Arial"/>
          <w:lang w:eastAsia="en-GB"/>
        </w:rPr>
        <w:t xml:space="preserve">there was </w:t>
      </w:r>
      <w:r w:rsidR="005E5D57" w:rsidRPr="005E5D57">
        <w:rPr>
          <w:rFonts w:eastAsia="Times New Roman" w:cs="Arial"/>
          <w:lang w:eastAsia="en-GB"/>
        </w:rPr>
        <w:t xml:space="preserve">no </w:t>
      </w:r>
      <w:r w:rsidR="00907972">
        <w:rPr>
          <w:rFonts w:eastAsia="Times New Roman" w:cs="Arial"/>
          <w:lang w:eastAsia="en-GB"/>
        </w:rPr>
        <w:t xml:space="preserve">longer </w:t>
      </w:r>
      <w:r w:rsidR="005E5D57" w:rsidRPr="005E5D57">
        <w:rPr>
          <w:rFonts w:eastAsia="Times New Roman" w:cs="Arial"/>
          <w:lang w:eastAsia="en-GB"/>
        </w:rPr>
        <w:t xml:space="preserve">evidence of a </w:t>
      </w:r>
      <w:r w:rsidR="00D73381">
        <w:rPr>
          <w:rFonts w:eastAsia="Times New Roman" w:cs="Arial"/>
          <w:lang w:eastAsia="en-GB"/>
        </w:rPr>
        <w:t xml:space="preserve">statistically </w:t>
      </w:r>
      <w:r w:rsidR="005E5D57" w:rsidRPr="005E5D57">
        <w:rPr>
          <w:rFonts w:eastAsia="Times New Roman" w:cs="Arial"/>
          <w:lang w:eastAsia="en-GB"/>
        </w:rPr>
        <w:t xml:space="preserve">significant </w:t>
      </w:r>
      <w:r w:rsidR="00D73381">
        <w:rPr>
          <w:rFonts w:eastAsia="Times New Roman" w:cs="Arial"/>
          <w:lang w:eastAsia="en-GB"/>
        </w:rPr>
        <w:t xml:space="preserve">treatment </w:t>
      </w:r>
      <w:r w:rsidR="005E5D57" w:rsidRPr="005E5D57">
        <w:rPr>
          <w:rFonts w:eastAsia="Times New Roman" w:cs="Arial"/>
          <w:lang w:eastAsia="en-GB"/>
        </w:rPr>
        <w:t>interaction</w:t>
      </w:r>
      <w:r w:rsidR="00D73381">
        <w:rPr>
          <w:rFonts w:eastAsia="Times New Roman" w:cs="Arial"/>
          <w:lang w:eastAsia="en-GB"/>
        </w:rPr>
        <w:t xml:space="preserve"> for </w:t>
      </w:r>
      <w:r w:rsidR="008152E9">
        <w:rPr>
          <w:rFonts w:eastAsia="Times New Roman" w:cs="Arial"/>
          <w:lang w:eastAsia="en-GB"/>
        </w:rPr>
        <w:t xml:space="preserve">either </w:t>
      </w:r>
      <w:r w:rsidR="00D73381">
        <w:rPr>
          <w:rFonts w:eastAsia="Times New Roman" w:cs="Arial"/>
          <w:lang w:eastAsia="en-GB"/>
        </w:rPr>
        <w:t>moderator</w:t>
      </w:r>
      <w:r w:rsidR="008152E9">
        <w:rPr>
          <w:rFonts w:eastAsia="Times New Roman" w:cs="Arial"/>
          <w:lang w:eastAsia="en-GB"/>
        </w:rPr>
        <w:t xml:space="preserve"> (p=</w:t>
      </w:r>
      <w:r w:rsidR="008152E9">
        <w:rPr>
          <w:lang w:val="en"/>
        </w:rPr>
        <w:t>0.1361, p=0.2731</w:t>
      </w:r>
      <w:r w:rsidR="008152E9">
        <w:rPr>
          <w:rFonts w:eastAsia="Times New Roman" w:cs="Arial"/>
          <w:lang w:eastAsia="en-GB"/>
        </w:rPr>
        <w:t>)</w:t>
      </w:r>
      <w:r w:rsidR="005E5D57" w:rsidRPr="005E5D57">
        <w:rPr>
          <w:rFonts w:eastAsia="Times New Roman" w:cs="Arial"/>
          <w:lang w:eastAsia="en-GB"/>
        </w:rPr>
        <w:t>.</w:t>
      </w:r>
    </w:p>
    <w:p w14:paraId="21625540" w14:textId="77777777" w:rsidR="00C839E6" w:rsidRDefault="00C839E6" w:rsidP="001C455C">
      <w:pPr>
        <w:spacing w:line="360" w:lineRule="auto"/>
        <w:rPr>
          <w:rFonts w:eastAsia="Times New Roman" w:cs="Arial"/>
          <w:lang w:eastAsia="en-GB"/>
        </w:rPr>
      </w:pPr>
    </w:p>
    <w:p w14:paraId="26E63165" w14:textId="775FB71A" w:rsidR="00CA7770" w:rsidRPr="002935EA" w:rsidRDefault="00CA7770" w:rsidP="00604713">
      <w:pPr>
        <w:spacing w:line="360" w:lineRule="auto"/>
        <w:rPr>
          <w:rFonts w:eastAsia="Times New Roman" w:cs="Arial"/>
          <w:bCs/>
          <w:i/>
          <w:color w:val="000000" w:themeColor="text1"/>
          <w:lang w:eastAsia="en-GB"/>
        </w:rPr>
      </w:pPr>
      <w:r w:rsidRPr="002935EA">
        <w:rPr>
          <w:i/>
          <w:color w:val="000000" w:themeColor="text1"/>
          <w:lang w:val="en"/>
        </w:rPr>
        <w:lastRenderedPageBreak/>
        <w:t>Characteristics of further episodes of self-harm leading to hospital attendance</w:t>
      </w:r>
    </w:p>
    <w:p w14:paraId="63180DA3" w14:textId="5912DAD9" w:rsidR="00B35F85" w:rsidRDefault="00026AA5" w:rsidP="001C455C">
      <w:pPr>
        <w:spacing w:line="360" w:lineRule="auto"/>
        <w:rPr>
          <w:rFonts w:eastAsia="Times New Roman" w:cs="Arial"/>
          <w:lang w:eastAsia="en-GB"/>
        </w:rPr>
      </w:pPr>
      <w:r>
        <w:rPr>
          <w:rFonts w:eastAsia="Times New Roman" w:cs="Arial"/>
          <w:lang w:eastAsia="en-GB"/>
        </w:rPr>
        <w:t>T</w:t>
      </w:r>
      <w:r w:rsidR="00FF2AE1">
        <w:rPr>
          <w:rFonts w:eastAsia="Times New Roman" w:cs="Arial"/>
          <w:lang w:eastAsia="en-GB"/>
        </w:rPr>
        <w:t xml:space="preserve">ime to </w:t>
      </w:r>
      <w:r w:rsidR="00AE5E4F">
        <w:rPr>
          <w:rFonts w:eastAsia="Times New Roman" w:cs="Arial"/>
          <w:lang w:eastAsia="en-GB"/>
        </w:rPr>
        <w:t>recurrent self-harm events (</w:t>
      </w:r>
      <w:r w:rsidR="00AE5E4F" w:rsidRPr="00604713">
        <w:rPr>
          <w:rFonts w:eastAsia="Times New Roman" w:cs="Arial"/>
          <w:lang w:eastAsia="en-GB"/>
        </w:rPr>
        <w:t xml:space="preserve">up to </w:t>
      </w:r>
      <w:r w:rsidR="00AE5E4F">
        <w:rPr>
          <w:rFonts w:eastAsia="Times New Roman" w:cs="Arial"/>
          <w:lang w:eastAsia="en-GB"/>
        </w:rPr>
        <w:t xml:space="preserve">the </w:t>
      </w:r>
      <w:r w:rsidR="00AE5E4F" w:rsidRPr="00604713">
        <w:rPr>
          <w:rFonts w:eastAsia="Times New Roman" w:cs="Arial"/>
          <w:lang w:eastAsia="en-GB"/>
        </w:rPr>
        <w:t>four</w:t>
      </w:r>
      <w:r w:rsidR="00AE5E4F">
        <w:rPr>
          <w:rFonts w:eastAsia="Times New Roman" w:cs="Arial"/>
          <w:lang w:eastAsia="en-GB"/>
        </w:rPr>
        <w:t>th</w:t>
      </w:r>
      <w:r w:rsidR="00AE5E4F" w:rsidRPr="00604713">
        <w:rPr>
          <w:rFonts w:eastAsia="Times New Roman" w:cs="Arial"/>
          <w:lang w:eastAsia="en-GB"/>
        </w:rPr>
        <w:t xml:space="preserve"> </w:t>
      </w:r>
      <w:r w:rsidR="00AE5E4F">
        <w:rPr>
          <w:rFonts w:eastAsia="Times New Roman" w:cs="Arial"/>
          <w:lang w:eastAsia="en-GB"/>
        </w:rPr>
        <w:t xml:space="preserve">event per participant) is </w:t>
      </w:r>
      <w:r w:rsidR="009F4B08">
        <w:rPr>
          <w:rFonts w:eastAsia="Times New Roman" w:cs="Arial"/>
          <w:lang w:eastAsia="en-GB"/>
        </w:rPr>
        <w:t>shown in</w:t>
      </w:r>
      <w:r w:rsidR="00AE5E4F">
        <w:rPr>
          <w:rFonts w:eastAsia="Times New Roman" w:cs="Arial"/>
          <w:lang w:eastAsia="en-GB"/>
        </w:rPr>
        <w:t xml:space="preserve"> </w:t>
      </w:r>
      <w:r w:rsidR="00AB439E" w:rsidRPr="00AB439E">
        <w:rPr>
          <w:rFonts w:eastAsia="Times New Roman" w:cs="Arial"/>
          <w:iCs/>
          <w:lang w:eastAsia="en-GB"/>
        </w:rPr>
        <w:t>Kaplan-Meier</w:t>
      </w:r>
      <w:r w:rsidR="00AB439E" w:rsidRPr="00604713">
        <w:rPr>
          <w:rFonts w:eastAsia="Times New Roman" w:cs="Arial"/>
          <w:lang w:eastAsia="en-GB"/>
        </w:rPr>
        <w:t xml:space="preserve"> </w:t>
      </w:r>
      <w:r w:rsidR="00AB439E">
        <w:rPr>
          <w:rFonts w:eastAsia="Times New Roman" w:cs="Arial"/>
          <w:lang w:eastAsia="en-GB"/>
        </w:rPr>
        <w:t xml:space="preserve">plots in </w:t>
      </w:r>
      <w:r w:rsidR="00604713" w:rsidRPr="00604713">
        <w:rPr>
          <w:rFonts w:eastAsia="Times New Roman" w:cs="Arial"/>
          <w:lang w:eastAsia="en-GB"/>
        </w:rPr>
        <w:t xml:space="preserve">Figure </w:t>
      </w:r>
      <w:r w:rsidR="00F42569">
        <w:rPr>
          <w:rFonts w:eastAsia="Times New Roman" w:cs="Arial"/>
          <w:lang w:eastAsia="en-GB"/>
        </w:rPr>
        <w:t>3</w:t>
      </w:r>
      <w:r w:rsidR="00AE5E4F">
        <w:rPr>
          <w:rFonts w:eastAsia="Times New Roman" w:cs="Arial"/>
          <w:lang w:eastAsia="en-GB"/>
        </w:rPr>
        <w:t xml:space="preserve">, from </w:t>
      </w:r>
      <w:r w:rsidR="00604713" w:rsidRPr="00604713">
        <w:rPr>
          <w:rFonts w:eastAsia="Times New Roman" w:cs="Arial"/>
          <w:lang w:eastAsia="en-GB"/>
        </w:rPr>
        <w:t xml:space="preserve">(a) randomisation, and (b) </w:t>
      </w:r>
      <w:r w:rsidR="00AE5E4F">
        <w:rPr>
          <w:rFonts w:eastAsia="Times New Roman" w:cs="Arial"/>
          <w:lang w:eastAsia="en-GB"/>
        </w:rPr>
        <w:t xml:space="preserve">the previous </w:t>
      </w:r>
      <w:r w:rsidR="00604713" w:rsidRPr="00604713">
        <w:rPr>
          <w:rFonts w:eastAsia="Times New Roman" w:cs="Arial"/>
          <w:lang w:eastAsia="en-GB"/>
        </w:rPr>
        <w:t xml:space="preserve">self-harm event. The at-risk population comprises all participants for the first event, and participants with a preceding event for subsequent events, i.e. only those with a first event are at risk of a second event. </w:t>
      </w:r>
      <w:r w:rsidR="00D604C7">
        <w:rPr>
          <w:rFonts w:eastAsia="Times New Roman" w:cs="Arial"/>
          <w:lang w:eastAsia="en-GB"/>
        </w:rPr>
        <w:t>H</w:t>
      </w:r>
      <w:r w:rsidR="00604713" w:rsidRPr="00AB439E">
        <w:rPr>
          <w:rFonts w:eastAsia="Times New Roman" w:cs="Arial"/>
          <w:lang w:eastAsia="en-GB"/>
        </w:rPr>
        <w:t xml:space="preserve">aving a </w:t>
      </w:r>
      <w:r w:rsidR="00AB439E" w:rsidRPr="00AB439E">
        <w:rPr>
          <w:rFonts w:eastAsia="Times New Roman" w:cs="Arial"/>
          <w:lang w:eastAsia="en-GB"/>
        </w:rPr>
        <w:t xml:space="preserve">first </w:t>
      </w:r>
      <w:r w:rsidR="00604713" w:rsidRPr="00AB439E">
        <w:rPr>
          <w:rFonts w:eastAsia="Times New Roman" w:cs="Arial"/>
          <w:lang w:eastAsia="en-GB"/>
        </w:rPr>
        <w:t>event substantially increase</w:t>
      </w:r>
      <w:r w:rsidR="00715573">
        <w:rPr>
          <w:rFonts w:eastAsia="Times New Roman" w:cs="Arial"/>
          <w:lang w:eastAsia="en-GB"/>
        </w:rPr>
        <w:t>d</w:t>
      </w:r>
      <w:r w:rsidR="00604713" w:rsidRPr="00AB439E">
        <w:rPr>
          <w:rFonts w:eastAsia="Times New Roman" w:cs="Arial"/>
          <w:lang w:eastAsia="en-GB"/>
        </w:rPr>
        <w:t xml:space="preserve"> </w:t>
      </w:r>
      <w:r w:rsidR="00D604C7">
        <w:rPr>
          <w:rFonts w:eastAsia="Times New Roman" w:cs="Arial"/>
          <w:lang w:eastAsia="en-GB"/>
        </w:rPr>
        <w:t xml:space="preserve">the </w:t>
      </w:r>
      <w:r w:rsidR="00604713" w:rsidRPr="00AB439E">
        <w:rPr>
          <w:rFonts w:eastAsia="Times New Roman" w:cs="Arial"/>
          <w:lang w:eastAsia="en-GB"/>
        </w:rPr>
        <w:t xml:space="preserve">risk of having a </w:t>
      </w:r>
      <w:r w:rsidR="00AB439E" w:rsidRPr="00AB439E">
        <w:rPr>
          <w:rFonts w:eastAsia="Times New Roman" w:cs="Arial"/>
          <w:lang w:eastAsia="en-GB"/>
        </w:rPr>
        <w:t>second, with subsequent events of a similar risk</w:t>
      </w:r>
      <w:r w:rsidR="00D604C7" w:rsidRPr="00D604C7">
        <w:rPr>
          <w:rFonts w:eastAsia="Times New Roman" w:cs="Arial"/>
          <w:lang w:eastAsia="en-GB"/>
        </w:rPr>
        <w:t xml:space="preserve"> </w:t>
      </w:r>
      <w:r w:rsidR="00D604C7">
        <w:rPr>
          <w:rFonts w:eastAsia="Times New Roman" w:cs="Arial"/>
          <w:lang w:eastAsia="en-GB"/>
        </w:rPr>
        <w:t>(</w:t>
      </w:r>
      <w:r w:rsidR="00D604C7" w:rsidRPr="00AB439E">
        <w:rPr>
          <w:rFonts w:eastAsia="Times New Roman" w:cs="Arial"/>
          <w:lang w:eastAsia="en-GB"/>
        </w:rPr>
        <w:t xml:space="preserve">Figure </w:t>
      </w:r>
      <w:r w:rsidR="00D604C7">
        <w:rPr>
          <w:rFonts w:eastAsia="Times New Roman" w:cs="Arial"/>
          <w:lang w:eastAsia="en-GB"/>
        </w:rPr>
        <w:t>3</w:t>
      </w:r>
      <w:r w:rsidR="00D604C7" w:rsidRPr="00AB439E">
        <w:rPr>
          <w:rFonts w:eastAsia="Times New Roman" w:cs="Arial"/>
          <w:lang w:eastAsia="en-GB"/>
        </w:rPr>
        <w:t>a</w:t>
      </w:r>
      <w:r w:rsidR="00D604C7">
        <w:rPr>
          <w:rFonts w:eastAsia="Times New Roman" w:cs="Arial"/>
          <w:lang w:eastAsia="en-GB"/>
        </w:rPr>
        <w:t>).</w:t>
      </w:r>
      <w:r w:rsidR="00604713" w:rsidRPr="00604713">
        <w:rPr>
          <w:rFonts w:eastAsia="Times New Roman" w:cs="Arial"/>
          <w:lang w:eastAsia="en-GB"/>
        </w:rPr>
        <w:t xml:space="preserve"> </w:t>
      </w:r>
      <w:r w:rsidR="00D604C7">
        <w:rPr>
          <w:rFonts w:eastAsia="Times New Roman" w:cs="Arial"/>
          <w:lang w:eastAsia="en-GB"/>
        </w:rPr>
        <w:t>T</w:t>
      </w:r>
      <w:r w:rsidR="00604713" w:rsidRPr="00604713">
        <w:rPr>
          <w:rFonts w:eastAsia="Times New Roman" w:cs="Arial"/>
          <w:lang w:eastAsia="en-GB"/>
        </w:rPr>
        <w:t>ime to subsequent events decrease</w:t>
      </w:r>
      <w:r w:rsidR="00332909">
        <w:rPr>
          <w:rFonts w:eastAsia="Times New Roman" w:cs="Arial"/>
          <w:lang w:eastAsia="en-GB"/>
        </w:rPr>
        <w:t>d</w:t>
      </w:r>
      <w:r w:rsidR="00604713" w:rsidRPr="00604713">
        <w:rPr>
          <w:rFonts w:eastAsia="Times New Roman" w:cs="Arial"/>
          <w:lang w:eastAsia="en-GB"/>
        </w:rPr>
        <w:t xml:space="preserve"> with each event</w:t>
      </w:r>
      <w:r w:rsidR="00D604C7">
        <w:rPr>
          <w:rFonts w:eastAsia="Times New Roman" w:cs="Arial"/>
          <w:lang w:eastAsia="en-GB"/>
        </w:rPr>
        <w:t xml:space="preserve"> (</w:t>
      </w:r>
      <w:r w:rsidR="00D604C7" w:rsidRPr="00AB439E">
        <w:rPr>
          <w:rFonts w:eastAsia="Times New Roman" w:cs="Arial"/>
          <w:lang w:eastAsia="en-GB"/>
        </w:rPr>
        <w:t xml:space="preserve">Figure </w:t>
      </w:r>
      <w:r w:rsidR="00D604C7">
        <w:rPr>
          <w:rFonts w:eastAsia="Times New Roman" w:cs="Arial"/>
          <w:lang w:eastAsia="en-GB"/>
        </w:rPr>
        <w:t>3b</w:t>
      </w:r>
      <w:r w:rsidR="00332909">
        <w:rPr>
          <w:rFonts w:eastAsia="Times New Roman" w:cs="Arial"/>
          <w:lang w:eastAsia="en-GB"/>
        </w:rPr>
        <w:t>)</w:t>
      </w:r>
      <w:r w:rsidR="00604713">
        <w:rPr>
          <w:rFonts w:eastAsia="Times New Roman" w:cs="Arial"/>
          <w:lang w:eastAsia="en-GB"/>
        </w:rPr>
        <w:t xml:space="preserve">. </w:t>
      </w:r>
      <w:r w:rsidR="00AB439E">
        <w:rPr>
          <w:rFonts w:eastAsia="Times New Roman" w:cs="Arial"/>
          <w:lang w:eastAsia="en-GB"/>
        </w:rPr>
        <w:t xml:space="preserve">Similar findings </w:t>
      </w:r>
      <w:r w:rsidR="002D7025">
        <w:rPr>
          <w:rFonts w:eastAsia="Times New Roman" w:cs="Arial"/>
          <w:lang w:eastAsia="en-GB"/>
        </w:rPr>
        <w:t>were</w:t>
      </w:r>
      <w:r w:rsidR="00AB439E">
        <w:rPr>
          <w:rFonts w:eastAsia="Times New Roman" w:cs="Arial"/>
          <w:lang w:eastAsia="en-GB"/>
        </w:rPr>
        <w:t xml:space="preserve"> observed across trial arms (not presented).</w:t>
      </w:r>
    </w:p>
    <w:p w14:paraId="08C0E826" w14:textId="08CC991E" w:rsidR="00604713" w:rsidRDefault="00604713" w:rsidP="001C455C">
      <w:pPr>
        <w:spacing w:line="360" w:lineRule="auto"/>
        <w:rPr>
          <w:rFonts w:eastAsia="Times New Roman" w:cs="Arial"/>
          <w:lang w:eastAsia="en-GB"/>
        </w:rPr>
      </w:pPr>
    </w:p>
    <w:p w14:paraId="44C24085" w14:textId="76D794D5" w:rsidR="00604713" w:rsidRDefault="00604713" w:rsidP="001C455C">
      <w:pPr>
        <w:spacing w:line="360" w:lineRule="auto"/>
        <w:rPr>
          <w:rFonts w:eastAsia="Times New Roman" w:cs="Arial"/>
          <w:i/>
          <w:iCs/>
          <w:lang w:eastAsia="en-GB"/>
        </w:rPr>
      </w:pPr>
      <w:r w:rsidRPr="00AB439E">
        <w:rPr>
          <w:rFonts w:eastAsia="Times New Roman" w:cs="Arial"/>
          <w:i/>
          <w:iCs/>
          <w:lang w:eastAsia="en-GB"/>
        </w:rPr>
        <w:t xml:space="preserve">Figure </w:t>
      </w:r>
      <w:r w:rsidR="00F42569">
        <w:rPr>
          <w:rFonts w:eastAsia="Times New Roman" w:cs="Arial"/>
          <w:i/>
          <w:iCs/>
          <w:lang w:eastAsia="en-GB"/>
        </w:rPr>
        <w:t>3</w:t>
      </w:r>
      <w:r w:rsidRPr="00AB439E">
        <w:rPr>
          <w:rFonts w:eastAsia="Times New Roman" w:cs="Arial"/>
          <w:i/>
          <w:iCs/>
          <w:lang w:eastAsia="en-GB"/>
        </w:rPr>
        <w:t>:  Kaplan-Meier plot of time</w:t>
      </w:r>
      <w:r w:rsidR="00AB439E" w:rsidRPr="00AB439E">
        <w:rPr>
          <w:rFonts w:eastAsia="Times New Roman" w:cs="Arial"/>
          <w:i/>
          <w:iCs/>
          <w:lang w:eastAsia="en-GB"/>
        </w:rPr>
        <w:t xml:space="preserve"> </w:t>
      </w:r>
      <w:r w:rsidR="00AB439E" w:rsidRPr="00AB439E">
        <w:rPr>
          <w:rFonts w:eastAsia="Times New Roman" w:cs="Arial"/>
          <w:i/>
          <w:lang w:eastAsia="en-GB"/>
        </w:rPr>
        <w:t xml:space="preserve">to recurrent self-harm events </w:t>
      </w:r>
      <w:r w:rsidR="00AB439E" w:rsidRPr="00AB439E">
        <w:rPr>
          <w:rFonts w:eastAsia="Times New Roman" w:cs="Arial"/>
          <w:i/>
          <w:iCs/>
          <w:lang w:eastAsia="en-GB"/>
        </w:rPr>
        <w:t>(up to 4 events)</w:t>
      </w:r>
      <w:r w:rsidRPr="00AB439E">
        <w:rPr>
          <w:rFonts w:eastAsia="Times New Roman" w:cs="Arial"/>
          <w:i/>
          <w:iCs/>
          <w:lang w:eastAsia="en-GB"/>
        </w:rPr>
        <w:t xml:space="preserve"> (a) from randomisation, and (b) between </w:t>
      </w:r>
      <w:r w:rsidRPr="00517433">
        <w:rPr>
          <w:rFonts w:eastAsia="Times New Roman" w:cs="Arial"/>
          <w:i/>
          <w:iCs/>
          <w:lang w:eastAsia="en-GB"/>
        </w:rPr>
        <w:t xml:space="preserve">self-harm </w:t>
      </w:r>
      <w:r w:rsidR="00AB439E" w:rsidRPr="00C9358D">
        <w:rPr>
          <w:rFonts w:eastAsia="Times New Roman" w:cs="Arial"/>
          <w:i/>
          <w:iCs/>
          <w:lang w:eastAsia="en-GB"/>
        </w:rPr>
        <w:t>events</w:t>
      </w:r>
    </w:p>
    <w:p w14:paraId="2789FCA9" w14:textId="77777777" w:rsidR="00F42569" w:rsidRDefault="00F42569" w:rsidP="001C455C">
      <w:pPr>
        <w:spacing w:line="360" w:lineRule="auto"/>
        <w:rPr>
          <w:rFonts w:eastAsia="Times New Roman" w:cs="Arial"/>
          <w:lang w:eastAsia="en-GB"/>
        </w:rPr>
      </w:pPr>
    </w:p>
    <w:tbl>
      <w:tblPr>
        <w:tblStyle w:val="Grilledutableau"/>
        <w:tblW w:w="0" w:type="auto"/>
        <w:tblLook w:val="04A0" w:firstRow="1" w:lastRow="0" w:firstColumn="1" w:lastColumn="0" w:noHBand="0" w:noVBand="1"/>
      </w:tblPr>
      <w:tblGrid>
        <w:gridCol w:w="9016"/>
      </w:tblGrid>
      <w:tr w:rsidR="00604713" w14:paraId="0F10309E" w14:textId="77777777" w:rsidTr="008F3434">
        <w:tc>
          <w:tcPr>
            <w:tcW w:w="9016" w:type="dxa"/>
          </w:tcPr>
          <w:p w14:paraId="4E28D887" w14:textId="224B0577" w:rsidR="00604713" w:rsidRDefault="00604713" w:rsidP="008F3434">
            <w:r>
              <w:t xml:space="preserve">a) </w:t>
            </w:r>
            <w:r w:rsidRPr="00D93431">
              <w:t xml:space="preserve">Time </w:t>
            </w:r>
            <w:r w:rsidRPr="00D93431">
              <w:rPr>
                <w:b/>
              </w:rPr>
              <w:t>from randomisation</w:t>
            </w:r>
            <w:r w:rsidRPr="00D93431">
              <w:t xml:space="preserve"> to recurrent self-harm</w:t>
            </w:r>
            <w:r w:rsidRPr="009F176D">
              <w:t xml:space="preserve"> </w:t>
            </w:r>
            <w:r>
              <w:t>out of those at risk</w:t>
            </w:r>
            <w:r w:rsidR="00AE5E4F" w:rsidRPr="00AE5E4F">
              <w:rPr>
                <w:vertAlign w:val="superscript"/>
              </w:rPr>
              <w:t>a</w:t>
            </w:r>
          </w:p>
          <w:p w14:paraId="10079C9F" w14:textId="77777777" w:rsidR="00604713" w:rsidRDefault="00604713" w:rsidP="008F3434">
            <w:pPr>
              <w:jc w:val="center"/>
            </w:pPr>
            <w:r w:rsidRPr="00A13661">
              <w:rPr>
                <w:noProof/>
                <w:lang w:val="fr-BE" w:eastAsia="fr-BE"/>
              </w:rPr>
              <w:drawing>
                <wp:inline distT="0" distB="0" distL="0" distR="0" wp14:anchorId="29C63DF7" wp14:editId="6CFEB0DD">
                  <wp:extent cx="4775930" cy="3136605"/>
                  <wp:effectExtent l="0" t="0" r="5715" b="6985"/>
                  <wp:docPr id="25" name="Picture 25" descr="P:\CTRU\Projects\Health_Sciences\Mental Health\SHIFT Long Term Fup\Stats\Final\Plots\07 Reccurrent events - KM Total time - Total 4_event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TRU\Projects\Health_Sciences\Mental Health\SHIFT Long Term Fup\Stats\Final\Plots\07 Reccurrent events - KM Total time - Total 4_events6.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743" t="6186" r="1141" b="7950"/>
                          <a:stretch/>
                        </pic:blipFill>
                        <pic:spPr bwMode="auto">
                          <a:xfrm>
                            <a:off x="0" y="0"/>
                            <a:ext cx="4841880" cy="317991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604713" w14:paraId="6D5DECD8" w14:textId="77777777" w:rsidTr="008F3434">
        <w:tc>
          <w:tcPr>
            <w:tcW w:w="9016" w:type="dxa"/>
          </w:tcPr>
          <w:p w14:paraId="7B25E15B" w14:textId="033259F5" w:rsidR="00604713" w:rsidRPr="002742F3" w:rsidRDefault="00604713" w:rsidP="008F3434">
            <w:r>
              <w:t xml:space="preserve">b) Time </w:t>
            </w:r>
            <w:r w:rsidRPr="00A52B6B">
              <w:rPr>
                <w:b/>
                <w:shd w:val="clear" w:color="auto" w:fill="FFFFFF"/>
              </w:rPr>
              <w:t xml:space="preserve">between </w:t>
            </w:r>
            <w:r w:rsidRPr="002742F3">
              <w:rPr>
                <w:shd w:val="clear" w:color="auto" w:fill="FFFFFF"/>
              </w:rPr>
              <w:t>recurrent self-harm events</w:t>
            </w:r>
            <w:r w:rsidRPr="002742F3">
              <w:t xml:space="preserve"> out of those at risk</w:t>
            </w:r>
            <w:r w:rsidR="00AE5E4F" w:rsidRPr="00AE5E4F">
              <w:rPr>
                <w:vertAlign w:val="superscript"/>
              </w:rPr>
              <w:t>a</w:t>
            </w:r>
          </w:p>
          <w:p w14:paraId="77435698" w14:textId="77777777" w:rsidR="00604713" w:rsidRDefault="00604713" w:rsidP="008F3434">
            <w:pPr>
              <w:jc w:val="center"/>
              <w:rPr>
                <w:noProof/>
                <w:lang w:eastAsia="en-GB"/>
              </w:rPr>
            </w:pPr>
            <w:r w:rsidRPr="00A13661">
              <w:rPr>
                <w:noProof/>
                <w:lang w:val="fr-BE" w:eastAsia="fr-BE"/>
              </w:rPr>
              <w:lastRenderedPageBreak/>
              <w:drawing>
                <wp:inline distT="0" distB="0" distL="0" distR="0" wp14:anchorId="0BB777FE" wp14:editId="01D3ED00">
                  <wp:extent cx="4611610" cy="3019647"/>
                  <wp:effectExtent l="0" t="0" r="0" b="9525"/>
                  <wp:docPr id="6" name="Picture 6" descr="P:\CTRU\Projects\Health_Sciences\Mental Health\SHIFT Long Term Fup\Stats\Final\Plots\07 Reccurrent events - KM Gap time - Total 4_even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TRU\Projects\Health_Sciences\Mental Health\SHIFT Long Term Fup\Stats\Final\Plots\07 Reccurrent events - KM Gap time - Total 4_events2.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886" t="5791" r="823" b="8448"/>
                          <a:stretch/>
                        </pic:blipFill>
                        <pic:spPr bwMode="auto">
                          <a:xfrm>
                            <a:off x="0" y="0"/>
                            <a:ext cx="4636140" cy="303570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604713" w14:paraId="7C06BE7A" w14:textId="77777777" w:rsidTr="008F3434">
        <w:tc>
          <w:tcPr>
            <w:tcW w:w="9016" w:type="dxa"/>
          </w:tcPr>
          <w:p w14:paraId="4753FC66" w14:textId="77777777" w:rsidR="00604713" w:rsidRDefault="00604713" w:rsidP="008F3434">
            <w:r>
              <w:rPr>
                <w:noProof/>
                <w:lang w:eastAsia="en-GB"/>
              </w:rPr>
              <w:lastRenderedPageBreak/>
              <w:t xml:space="preserve">Event number: </w:t>
            </w:r>
            <w:r w:rsidRPr="00A13661">
              <w:rPr>
                <w:noProof/>
                <w:lang w:val="fr-BE" w:eastAsia="fr-BE"/>
              </w:rPr>
              <w:drawing>
                <wp:inline distT="0" distB="0" distL="0" distR="0" wp14:anchorId="765107F3" wp14:editId="3A37BCE4">
                  <wp:extent cx="2902688" cy="108691"/>
                  <wp:effectExtent l="0" t="0" r="0" b="5715"/>
                  <wp:docPr id="7" name="Picture 7" descr="P:\CTRU\Projects\Health_Sciences\Mental Health\SHIFT Long Term Fup\Stats\Final\Plots\07 Reccurrent events - KM Total time - Total 4_event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TRU\Projects\Health_Sciences\Mental Health\SHIFT Long Term Fup\Stats\Final\Plots\07 Reccurrent events - KM Total time - Total 4_events6.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36685" t="94681" r="19800" b="3147"/>
                          <a:stretch/>
                        </pic:blipFill>
                        <pic:spPr bwMode="auto">
                          <a:xfrm>
                            <a:off x="0" y="0"/>
                            <a:ext cx="3562031" cy="1333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bl>
    <w:p w14:paraId="38B6546D" w14:textId="77777777" w:rsidR="00604713" w:rsidRDefault="00604713" w:rsidP="00604713"/>
    <w:p w14:paraId="16B2DA52" w14:textId="5B260EB4" w:rsidR="00604713" w:rsidRDefault="00604713" w:rsidP="00604713">
      <w:pPr>
        <w:spacing w:line="360" w:lineRule="auto"/>
      </w:pPr>
    </w:p>
    <w:p w14:paraId="0AB6C88C" w14:textId="6105CF06" w:rsidR="00604713" w:rsidRPr="00604713" w:rsidRDefault="00C9358D" w:rsidP="00604713">
      <w:pPr>
        <w:spacing w:line="360" w:lineRule="auto"/>
      </w:pPr>
      <w:r>
        <w:t>R</w:t>
      </w:r>
      <w:r w:rsidRPr="00C75965">
        <w:t>ecurrent event analysis</w:t>
      </w:r>
      <w:r w:rsidRPr="00DC6192">
        <w:t xml:space="preserve"> </w:t>
      </w:r>
      <w:r>
        <w:t xml:space="preserve">(Supplementary Table 4) over </w:t>
      </w:r>
      <w:r w:rsidR="00846BFF">
        <w:t xml:space="preserve">the </w:t>
      </w:r>
      <w:r w:rsidR="00332909">
        <w:t xml:space="preserve">extended follow </w:t>
      </w:r>
      <w:r>
        <w:t xml:space="preserve">up </w:t>
      </w:r>
      <w:r w:rsidR="00846BFF">
        <w:t xml:space="preserve">of the participants </w:t>
      </w:r>
      <w:r>
        <w:t>f</w:t>
      </w:r>
      <w:r w:rsidR="002D7025">
        <w:t>ou</w:t>
      </w:r>
      <w:r>
        <w:t xml:space="preserve">nd no evidence </w:t>
      </w:r>
      <w:r w:rsidR="00B05F3A" w:rsidRPr="00357ED5">
        <w:t xml:space="preserve">to suggest </w:t>
      </w:r>
      <w:r>
        <w:t xml:space="preserve">a </w:t>
      </w:r>
      <w:r w:rsidR="00B05F3A" w:rsidRPr="00357ED5">
        <w:t xml:space="preserve">statistically significant </w:t>
      </w:r>
      <w:r>
        <w:t xml:space="preserve">difference in the rate of recurrent events between the arms </w:t>
      </w:r>
      <w:r w:rsidR="002D7025">
        <w:t>(</w:t>
      </w:r>
      <w:r>
        <w:t>HR</w:t>
      </w:r>
      <w:r w:rsidRPr="00604713">
        <w:t xml:space="preserve"> </w:t>
      </w:r>
      <w:r w:rsidR="002E7A80" w:rsidRPr="00604713">
        <w:t>0</w:t>
      </w:r>
      <w:r w:rsidR="007F6A84">
        <w:t>·</w:t>
      </w:r>
      <w:r w:rsidR="002E7A80" w:rsidRPr="00604713">
        <w:t>86, 95% CI: 0</w:t>
      </w:r>
      <w:r w:rsidR="007F6A84">
        <w:t>·</w:t>
      </w:r>
      <w:r w:rsidR="002E7A80" w:rsidRPr="00604713">
        <w:t>63, 1.19, p-value=0</w:t>
      </w:r>
      <w:r w:rsidR="007F6A84">
        <w:t>·</w:t>
      </w:r>
      <w:r w:rsidR="002E7A80" w:rsidRPr="00604713">
        <w:t>3746)</w:t>
      </w:r>
      <w:r>
        <w:t xml:space="preserve">. </w:t>
      </w:r>
      <w:r w:rsidR="00B05F3A">
        <w:t>I</w:t>
      </w:r>
      <w:r w:rsidR="00604713" w:rsidRPr="00604713">
        <w:t>n contrast to the analysis of the first event</w:t>
      </w:r>
      <w:r>
        <w:t xml:space="preserve"> in the extended follow-up</w:t>
      </w:r>
      <w:r w:rsidR="00604713" w:rsidRPr="00604713">
        <w:t xml:space="preserve">, the number </w:t>
      </w:r>
      <w:r w:rsidR="002D7025">
        <w:t>of previous self-harm episodes wa</w:t>
      </w:r>
      <w:r w:rsidR="00604713" w:rsidRPr="00604713">
        <w:t>s highly significant with an increased rate of recurrent self-harm in those with three or more self-harm episodes at baseline (H</w:t>
      </w:r>
      <w:r w:rsidR="002E7A80">
        <w:t>R</w:t>
      </w:r>
      <w:r w:rsidR="00604713" w:rsidRPr="00604713">
        <w:t xml:space="preserve"> 2</w:t>
      </w:r>
      <w:r w:rsidR="007F6A84">
        <w:t>·</w:t>
      </w:r>
      <w:r w:rsidR="00517433">
        <w:t>05</w:t>
      </w:r>
      <w:r w:rsidR="00604713" w:rsidRPr="00604713">
        <w:t>, 95% CI: 1</w:t>
      </w:r>
      <w:r w:rsidR="007F6A84">
        <w:t>·</w:t>
      </w:r>
      <w:r w:rsidR="00517433" w:rsidRPr="00604713">
        <w:t>3</w:t>
      </w:r>
      <w:r w:rsidR="00517433">
        <w:t>5</w:t>
      </w:r>
      <w:r w:rsidR="00604713" w:rsidRPr="00604713">
        <w:t>, 3</w:t>
      </w:r>
      <w:r w:rsidR="007F6A84">
        <w:t>·</w:t>
      </w:r>
      <w:r w:rsidR="00517433" w:rsidRPr="00604713">
        <w:t>1</w:t>
      </w:r>
      <w:r w:rsidR="00517433">
        <w:t>2</w:t>
      </w:r>
      <w:r w:rsidR="00604713" w:rsidRPr="00604713">
        <w:t>, p-value=0</w:t>
      </w:r>
      <w:r w:rsidR="007F6A84">
        <w:t>·</w:t>
      </w:r>
      <w:r w:rsidR="00517433" w:rsidRPr="00604713">
        <w:t>000</w:t>
      </w:r>
      <w:r w:rsidR="00517433">
        <w:t>8</w:t>
      </w:r>
      <w:r w:rsidR="00604713" w:rsidRPr="00604713">
        <w:t xml:space="preserve">) and </w:t>
      </w:r>
      <w:r w:rsidR="009F4B08">
        <w:t xml:space="preserve">there was a </w:t>
      </w:r>
      <w:r w:rsidR="00604713" w:rsidRPr="00604713">
        <w:t>higher rate of self-harm in those referred via hospital (HR 1</w:t>
      </w:r>
      <w:r w:rsidR="007F6A84">
        <w:t>·</w:t>
      </w:r>
      <w:r w:rsidR="00517433">
        <w:t>64</w:t>
      </w:r>
      <w:r w:rsidR="00604713" w:rsidRPr="00604713">
        <w:t>, 95% CI 1</w:t>
      </w:r>
      <w:r w:rsidR="007F6A84">
        <w:t>·</w:t>
      </w:r>
      <w:r w:rsidR="00517433" w:rsidRPr="00604713">
        <w:t>0</w:t>
      </w:r>
      <w:r w:rsidR="00517433">
        <w:t>4</w:t>
      </w:r>
      <w:r w:rsidR="00604713" w:rsidRPr="00604713">
        <w:t>, 2</w:t>
      </w:r>
      <w:r w:rsidR="007F6A84">
        <w:t>·</w:t>
      </w:r>
      <w:r w:rsidR="00517433" w:rsidRPr="00604713">
        <w:t>6</w:t>
      </w:r>
      <w:r w:rsidR="00517433">
        <w:t>1</w:t>
      </w:r>
      <w:r w:rsidR="00604713" w:rsidRPr="00604713">
        <w:t>, p-value=0</w:t>
      </w:r>
      <w:r w:rsidR="007F6A84">
        <w:t>·</w:t>
      </w:r>
      <w:r w:rsidR="00517433" w:rsidRPr="00604713">
        <w:t>0</w:t>
      </w:r>
      <w:r w:rsidR="00517433">
        <w:t>3</w:t>
      </w:r>
      <w:r w:rsidR="00517433" w:rsidRPr="00604713">
        <w:t>4</w:t>
      </w:r>
      <w:r w:rsidR="00517433">
        <w:t>8</w:t>
      </w:r>
      <w:r w:rsidR="00604713" w:rsidRPr="00604713">
        <w:t xml:space="preserve">). </w:t>
      </w:r>
    </w:p>
    <w:p w14:paraId="00942688" w14:textId="77777777" w:rsidR="002935EA" w:rsidRDefault="002935EA" w:rsidP="00604713">
      <w:pPr>
        <w:spacing w:line="360" w:lineRule="auto"/>
        <w:rPr>
          <w:rFonts w:cs="Arial"/>
          <w:i/>
        </w:rPr>
      </w:pPr>
    </w:p>
    <w:p w14:paraId="623DADA8" w14:textId="2823CD9F" w:rsidR="00CA7770" w:rsidRPr="00D303DC" w:rsidRDefault="00CA7770" w:rsidP="00604713">
      <w:pPr>
        <w:spacing w:line="360" w:lineRule="auto"/>
        <w:rPr>
          <w:rFonts w:cs="Arial"/>
          <w:i/>
        </w:rPr>
      </w:pPr>
      <w:r>
        <w:rPr>
          <w:rFonts w:cs="Arial"/>
          <w:i/>
        </w:rPr>
        <w:t>A</w:t>
      </w:r>
      <w:r w:rsidRPr="00D303DC">
        <w:rPr>
          <w:rFonts w:cs="Arial"/>
          <w:i/>
        </w:rPr>
        <w:t xml:space="preserve">ll cause morbidity and mortality </w:t>
      </w:r>
    </w:p>
    <w:p w14:paraId="28EE7B8F" w14:textId="77777777" w:rsidR="000F287A" w:rsidRDefault="000F287A" w:rsidP="000F287A">
      <w:pPr>
        <w:pStyle w:val="Commentaire"/>
      </w:pPr>
    </w:p>
    <w:p w14:paraId="610CD113" w14:textId="3BF904F8" w:rsidR="000F287A" w:rsidRDefault="000F287A" w:rsidP="000F287A">
      <w:pPr>
        <w:spacing w:line="360" w:lineRule="auto"/>
      </w:pPr>
      <w:r>
        <w:t xml:space="preserve">Over the extended follow-up period, two participants were reported to have died, between </w:t>
      </w:r>
      <w:r w:rsidR="00453C4E">
        <w:t>three and four</w:t>
      </w:r>
      <w:r w:rsidR="009F4B08">
        <w:t xml:space="preserve"> </w:t>
      </w:r>
      <w:r w:rsidR="00453C4E">
        <w:t>years</w:t>
      </w:r>
      <w:r>
        <w:t xml:space="preserve"> post randomisation. Both participants were allocated to FT</w:t>
      </w:r>
      <w:r w:rsidR="002E7A80">
        <w:t xml:space="preserve">; </w:t>
      </w:r>
      <w:r>
        <w:t xml:space="preserve">neither death </w:t>
      </w:r>
      <w:r w:rsidR="006E69E8">
        <w:t xml:space="preserve">was </w:t>
      </w:r>
      <w:r>
        <w:t>related to self-harm.</w:t>
      </w:r>
    </w:p>
    <w:p w14:paraId="7EF5CCB7" w14:textId="36BB8430" w:rsidR="00604713" w:rsidRDefault="00604713" w:rsidP="00604713">
      <w:pPr>
        <w:spacing w:line="360" w:lineRule="auto"/>
        <w:rPr>
          <w:rFonts w:eastAsia="Times New Roman" w:cs="Arial"/>
          <w:lang w:eastAsia="en-GB"/>
        </w:rPr>
      </w:pPr>
    </w:p>
    <w:p w14:paraId="033A6089" w14:textId="47F222D9" w:rsidR="00604713" w:rsidRDefault="00F24872" w:rsidP="00604713">
      <w:pPr>
        <w:spacing w:line="360" w:lineRule="auto"/>
        <w:rPr>
          <w:rFonts w:eastAsia="Times New Roman" w:cs="Arial"/>
          <w:lang w:eastAsia="en-GB"/>
        </w:rPr>
      </w:pPr>
      <w:r>
        <w:t xml:space="preserve">A total </w:t>
      </w:r>
      <w:r w:rsidR="009F4B08">
        <w:t xml:space="preserve">of </w:t>
      </w:r>
      <w:r>
        <w:t xml:space="preserve">4058 hospital attendances for reasons other than self-harm (including unclassified attendances), </w:t>
      </w:r>
      <w:r w:rsidR="00FA0163">
        <w:t xml:space="preserve">were reported </w:t>
      </w:r>
      <w:r>
        <w:t xml:space="preserve">over the extended follow-up period, </w:t>
      </w:r>
      <w:r w:rsidR="00FA0163">
        <w:t xml:space="preserve">for </w:t>
      </w:r>
      <w:r w:rsidR="00FA0163" w:rsidRPr="00604713">
        <w:rPr>
          <w:rFonts w:eastAsia="Times New Roman" w:cs="Arial"/>
          <w:lang w:eastAsia="en-GB"/>
        </w:rPr>
        <w:t>3</w:t>
      </w:r>
      <w:r w:rsidR="00FA0163">
        <w:rPr>
          <w:rFonts w:eastAsia="Times New Roman" w:cs="Arial"/>
          <w:lang w:eastAsia="en-GB"/>
        </w:rPr>
        <w:t>33 (80</w:t>
      </w:r>
      <w:r w:rsidR="007F6A84">
        <w:rPr>
          <w:rFonts w:eastAsia="Times New Roman" w:cs="Arial"/>
          <w:lang w:eastAsia="en-GB"/>
        </w:rPr>
        <w:t>·</w:t>
      </w:r>
      <w:r w:rsidR="00FA0163">
        <w:rPr>
          <w:rFonts w:eastAsia="Times New Roman" w:cs="Arial"/>
          <w:lang w:eastAsia="en-GB"/>
        </w:rPr>
        <w:t>2%) participants i</w:t>
      </w:r>
      <w:r w:rsidR="00604713" w:rsidRPr="00604713">
        <w:rPr>
          <w:rFonts w:eastAsia="Times New Roman" w:cs="Arial"/>
          <w:lang w:eastAsia="en-GB"/>
        </w:rPr>
        <w:t xml:space="preserve">n the </w:t>
      </w:r>
      <w:r w:rsidR="00FA0163">
        <w:rPr>
          <w:rFonts w:eastAsia="Times New Roman" w:cs="Arial"/>
          <w:lang w:eastAsia="en-GB"/>
        </w:rPr>
        <w:t>FT</w:t>
      </w:r>
      <w:r w:rsidR="00604713" w:rsidRPr="00604713">
        <w:rPr>
          <w:rFonts w:eastAsia="Times New Roman" w:cs="Arial"/>
          <w:lang w:eastAsia="en-GB"/>
        </w:rPr>
        <w:t xml:space="preserve"> arm and 343 (82</w:t>
      </w:r>
      <w:r w:rsidR="007F6A84">
        <w:rPr>
          <w:rFonts w:eastAsia="Times New Roman" w:cs="Arial"/>
          <w:lang w:eastAsia="en-GB"/>
        </w:rPr>
        <w:t>·</w:t>
      </w:r>
      <w:r w:rsidR="00604713" w:rsidRPr="00604713">
        <w:rPr>
          <w:rFonts w:eastAsia="Times New Roman" w:cs="Arial"/>
          <w:lang w:eastAsia="en-GB"/>
        </w:rPr>
        <w:t xml:space="preserve">3%) in </w:t>
      </w:r>
      <w:r w:rsidR="00FA0163">
        <w:rPr>
          <w:rFonts w:eastAsia="Times New Roman" w:cs="Arial"/>
          <w:lang w:eastAsia="en-GB"/>
        </w:rPr>
        <w:t>TAU</w:t>
      </w:r>
      <w:r w:rsidR="00604713" w:rsidRPr="00604713">
        <w:rPr>
          <w:rFonts w:eastAsia="Times New Roman" w:cs="Arial"/>
          <w:lang w:eastAsia="en-GB"/>
        </w:rPr>
        <w:t xml:space="preserve">; </w:t>
      </w:r>
      <w:r w:rsidRPr="00604713">
        <w:rPr>
          <w:rFonts w:eastAsia="Times New Roman" w:cs="Arial"/>
          <w:lang w:eastAsia="en-GB"/>
        </w:rPr>
        <w:t>with a median of three attendances</w:t>
      </w:r>
      <w:r>
        <w:rPr>
          <w:rFonts w:eastAsia="Times New Roman" w:cs="Arial"/>
          <w:lang w:eastAsia="en-GB"/>
        </w:rPr>
        <w:t xml:space="preserve"> per participant</w:t>
      </w:r>
      <w:r w:rsidRPr="00604713">
        <w:rPr>
          <w:rFonts w:eastAsia="Times New Roman" w:cs="Arial"/>
          <w:lang w:eastAsia="en-GB"/>
        </w:rPr>
        <w:t xml:space="preserve"> in both arm</w:t>
      </w:r>
      <w:r>
        <w:rPr>
          <w:rFonts w:eastAsia="Times New Roman" w:cs="Arial"/>
          <w:lang w:eastAsia="en-GB"/>
        </w:rPr>
        <w:t>s, and a mean of 4</w:t>
      </w:r>
      <w:r w:rsidR="007F6A84">
        <w:rPr>
          <w:rFonts w:eastAsia="Times New Roman" w:cs="Arial"/>
          <w:lang w:eastAsia="en-GB"/>
        </w:rPr>
        <w:t>·</w:t>
      </w:r>
      <w:r>
        <w:rPr>
          <w:rFonts w:eastAsia="Times New Roman" w:cs="Arial"/>
          <w:lang w:eastAsia="en-GB"/>
        </w:rPr>
        <w:t>9 (SD 6</w:t>
      </w:r>
      <w:r w:rsidR="007F6A84">
        <w:rPr>
          <w:rFonts w:eastAsia="Times New Roman" w:cs="Arial"/>
          <w:lang w:eastAsia="en-GB"/>
        </w:rPr>
        <w:t>·</w:t>
      </w:r>
      <w:r w:rsidRPr="00B906E0">
        <w:rPr>
          <w:rFonts w:eastAsia="Times New Roman" w:cs="Arial"/>
          <w:lang w:eastAsia="en-GB"/>
        </w:rPr>
        <w:t>58)</w:t>
      </w:r>
      <w:r w:rsidR="00B906E0">
        <w:rPr>
          <w:rFonts w:eastAsia="Times New Roman" w:cs="Arial"/>
          <w:lang w:eastAsia="en-GB"/>
        </w:rPr>
        <w:t xml:space="preserve">. </w:t>
      </w:r>
      <w:r w:rsidR="00604713" w:rsidRPr="00604713">
        <w:rPr>
          <w:rFonts w:eastAsia="Times New Roman" w:cs="Arial"/>
          <w:lang w:eastAsia="en-GB"/>
        </w:rPr>
        <w:t>A&amp;E attendances resulting in discharge were more common than admissions: 627 (75</w:t>
      </w:r>
      <w:r w:rsidR="007F6A84">
        <w:rPr>
          <w:rFonts w:eastAsia="Times New Roman" w:cs="Arial"/>
          <w:lang w:eastAsia="en-GB"/>
        </w:rPr>
        <w:t>·</w:t>
      </w:r>
      <w:r w:rsidR="00604713" w:rsidRPr="00604713">
        <w:rPr>
          <w:rFonts w:eastAsia="Times New Roman" w:cs="Arial"/>
          <w:lang w:eastAsia="en-GB"/>
        </w:rPr>
        <w:t>4%) participants attended A&amp;E and were discharged</w:t>
      </w:r>
      <w:r w:rsidR="00E56F6E">
        <w:rPr>
          <w:rFonts w:eastAsia="Times New Roman" w:cs="Arial"/>
          <w:lang w:eastAsia="en-GB"/>
        </w:rPr>
        <w:t>.</w:t>
      </w:r>
      <w:r w:rsidR="00604713" w:rsidRPr="00604713">
        <w:rPr>
          <w:rFonts w:eastAsia="Times New Roman" w:cs="Arial"/>
          <w:lang w:eastAsia="en-GB"/>
        </w:rPr>
        <w:t xml:space="preserve"> 416 (50%) </w:t>
      </w:r>
      <w:r w:rsidR="00E56F6E">
        <w:rPr>
          <w:rFonts w:eastAsia="Times New Roman" w:cs="Arial"/>
          <w:lang w:eastAsia="en-GB"/>
        </w:rPr>
        <w:t xml:space="preserve">participants </w:t>
      </w:r>
      <w:r w:rsidR="00604713" w:rsidRPr="00604713">
        <w:rPr>
          <w:rFonts w:eastAsia="Times New Roman" w:cs="Arial"/>
          <w:lang w:eastAsia="en-GB"/>
        </w:rPr>
        <w:t xml:space="preserve">had a </w:t>
      </w:r>
      <w:r w:rsidR="00E56F6E">
        <w:rPr>
          <w:rFonts w:eastAsia="Times New Roman" w:cs="Arial"/>
          <w:lang w:eastAsia="en-GB"/>
        </w:rPr>
        <w:t xml:space="preserve">hospital </w:t>
      </w:r>
      <w:r w:rsidR="00604713" w:rsidRPr="00604713">
        <w:rPr>
          <w:rFonts w:eastAsia="Times New Roman" w:cs="Arial"/>
          <w:lang w:eastAsia="en-GB"/>
        </w:rPr>
        <w:t>admission, with a mean of 3</w:t>
      </w:r>
      <w:r w:rsidR="007F6A84">
        <w:rPr>
          <w:rFonts w:eastAsia="Times New Roman" w:cs="Arial"/>
          <w:lang w:eastAsia="en-GB"/>
        </w:rPr>
        <w:t>·</w:t>
      </w:r>
      <w:r w:rsidR="00604713" w:rsidRPr="00604713">
        <w:rPr>
          <w:rFonts w:eastAsia="Times New Roman" w:cs="Arial"/>
          <w:lang w:eastAsia="en-GB"/>
        </w:rPr>
        <w:t>2 A&amp;E attendances and 1</w:t>
      </w:r>
      <w:r w:rsidR="007F6A84">
        <w:rPr>
          <w:rFonts w:eastAsia="Times New Roman" w:cs="Arial"/>
          <w:lang w:eastAsia="en-GB"/>
        </w:rPr>
        <w:t>·</w:t>
      </w:r>
      <w:r w:rsidR="00604713" w:rsidRPr="00604713">
        <w:rPr>
          <w:rFonts w:eastAsia="Times New Roman" w:cs="Arial"/>
          <w:lang w:eastAsia="en-GB"/>
        </w:rPr>
        <w:t xml:space="preserve">6 admissions per </w:t>
      </w:r>
      <w:r w:rsidR="00604713" w:rsidRPr="00B906E0">
        <w:rPr>
          <w:rFonts w:eastAsia="Times New Roman" w:cs="Arial"/>
          <w:lang w:eastAsia="en-GB"/>
        </w:rPr>
        <w:t>participant</w:t>
      </w:r>
      <w:r w:rsidR="007F3F75" w:rsidRPr="00B906E0">
        <w:rPr>
          <w:rFonts w:eastAsia="Times New Roman" w:cs="Arial"/>
          <w:lang w:eastAsia="en-GB"/>
        </w:rPr>
        <w:t xml:space="preserve"> (Supplementary Table 5)</w:t>
      </w:r>
      <w:r w:rsidR="00604713" w:rsidRPr="00B906E0">
        <w:rPr>
          <w:rFonts w:eastAsia="Times New Roman" w:cs="Arial"/>
          <w:lang w:eastAsia="en-GB"/>
        </w:rPr>
        <w:t>.</w:t>
      </w:r>
      <w:r w:rsidR="00604713" w:rsidRPr="00604713">
        <w:rPr>
          <w:rFonts w:eastAsia="Times New Roman" w:cs="Arial"/>
          <w:lang w:eastAsia="en-GB"/>
        </w:rPr>
        <w:t xml:space="preserve"> </w:t>
      </w:r>
    </w:p>
    <w:p w14:paraId="0E5E9A6C" w14:textId="77777777" w:rsidR="00604713" w:rsidRPr="00604713" w:rsidRDefault="00604713" w:rsidP="00604713">
      <w:pPr>
        <w:spacing w:line="360" w:lineRule="auto"/>
        <w:rPr>
          <w:rFonts w:eastAsia="Times New Roman" w:cs="Arial"/>
          <w:lang w:eastAsia="en-GB"/>
        </w:rPr>
      </w:pPr>
    </w:p>
    <w:p w14:paraId="6F403CBD" w14:textId="00334187" w:rsidR="00604713" w:rsidRDefault="00243FD0" w:rsidP="001C455C">
      <w:pPr>
        <w:spacing w:line="360" w:lineRule="auto"/>
        <w:rPr>
          <w:rFonts w:eastAsia="Times New Roman" w:cs="Arial"/>
          <w:lang w:eastAsia="en-GB"/>
        </w:rPr>
      </w:pPr>
      <w:r>
        <w:rPr>
          <w:rFonts w:eastAsia="Times New Roman" w:cs="Arial"/>
          <w:lang w:eastAsia="en-GB"/>
        </w:rPr>
        <w:t xml:space="preserve">Exploratory analysis found </w:t>
      </w:r>
      <w:r w:rsidR="00F538E0">
        <w:rPr>
          <w:rFonts w:eastAsia="Times New Roman" w:cs="Arial"/>
          <w:lang w:eastAsia="en-GB"/>
        </w:rPr>
        <w:t xml:space="preserve">that </w:t>
      </w:r>
      <w:r w:rsidR="00604713" w:rsidRPr="00604713">
        <w:rPr>
          <w:rFonts w:eastAsia="Times New Roman" w:cs="Arial"/>
          <w:lang w:eastAsia="en-GB"/>
        </w:rPr>
        <w:t xml:space="preserve">participants with a primary outcome self-harm event during follow-up </w:t>
      </w:r>
      <w:r w:rsidR="000230FB">
        <w:rPr>
          <w:rFonts w:eastAsia="Times New Roman" w:cs="Arial"/>
          <w:lang w:eastAsia="en-GB"/>
        </w:rPr>
        <w:t xml:space="preserve">were more likely to </w:t>
      </w:r>
      <w:r w:rsidR="00604713" w:rsidRPr="00604713">
        <w:rPr>
          <w:rFonts w:eastAsia="Times New Roman" w:cs="Arial"/>
          <w:lang w:eastAsia="en-GB"/>
        </w:rPr>
        <w:t>attend hospital for other non-self-harm reasons (Odds Ratio: 2</w:t>
      </w:r>
      <w:r w:rsidR="007F6A84">
        <w:rPr>
          <w:rFonts w:eastAsia="Times New Roman" w:cs="Arial"/>
          <w:lang w:eastAsia="en-GB"/>
        </w:rPr>
        <w:t>·</w:t>
      </w:r>
      <w:r w:rsidR="00604713" w:rsidRPr="00604713">
        <w:rPr>
          <w:rFonts w:eastAsia="Times New Roman" w:cs="Arial"/>
          <w:lang w:eastAsia="en-GB"/>
        </w:rPr>
        <w:t>32, 95% CI 1</w:t>
      </w:r>
      <w:r w:rsidR="007F6A84">
        <w:rPr>
          <w:rFonts w:eastAsia="Times New Roman" w:cs="Arial"/>
          <w:lang w:eastAsia="en-GB"/>
        </w:rPr>
        <w:t>·</w:t>
      </w:r>
      <w:r w:rsidR="00604713" w:rsidRPr="00604713">
        <w:rPr>
          <w:rFonts w:eastAsia="Times New Roman" w:cs="Arial"/>
          <w:lang w:eastAsia="en-GB"/>
        </w:rPr>
        <w:t>57-3</w:t>
      </w:r>
      <w:r w:rsidR="007F6A84">
        <w:rPr>
          <w:rFonts w:eastAsia="Times New Roman" w:cs="Arial"/>
          <w:lang w:eastAsia="en-GB"/>
        </w:rPr>
        <w:t>·</w:t>
      </w:r>
      <w:r w:rsidR="00604713" w:rsidRPr="00604713">
        <w:rPr>
          <w:rFonts w:eastAsia="Times New Roman" w:cs="Arial"/>
          <w:lang w:eastAsia="en-GB"/>
        </w:rPr>
        <w:t>44, p-value&lt;0</w:t>
      </w:r>
      <w:r w:rsidR="007F6A84">
        <w:rPr>
          <w:rFonts w:eastAsia="Times New Roman" w:cs="Arial"/>
          <w:lang w:eastAsia="en-GB"/>
        </w:rPr>
        <w:t>·</w:t>
      </w:r>
      <w:r w:rsidR="00604713" w:rsidRPr="00604713">
        <w:rPr>
          <w:rFonts w:eastAsia="Times New Roman" w:cs="Arial"/>
          <w:lang w:eastAsia="en-GB"/>
        </w:rPr>
        <w:t>001) and</w:t>
      </w:r>
      <w:r w:rsidR="00D604C7">
        <w:rPr>
          <w:rFonts w:eastAsia="Times New Roman" w:cs="Arial"/>
          <w:lang w:eastAsia="en-GB"/>
        </w:rPr>
        <w:t xml:space="preserve"> more often</w:t>
      </w:r>
      <w:r w:rsidR="00604713" w:rsidRPr="00604713">
        <w:rPr>
          <w:rFonts w:eastAsia="Times New Roman" w:cs="Arial"/>
          <w:lang w:eastAsia="en-GB"/>
        </w:rPr>
        <w:t xml:space="preserve"> than those without a primary outcome event. Th</w:t>
      </w:r>
      <w:r w:rsidR="002D7025">
        <w:rPr>
          <w:rFonts w:eastAsia="Times New Roman" w:cs="Arial"/>
          <w:lang w:eastAsia="en-GB"/>
        </w:rPr>
        <w:t>is</w:t>
      </w:r>
      <w:r w:rsidR="00604713" w:rsidRPr="00604713">
        <w:rPr>
          <w:rFonts w:eastAsia="Times New Roman" w:cs="Arial"/>
          <w:lang w:eastAsia="en-GB"/>
        </w:rPr>
        <w:t xml:space="preserve"> </w:t>
      </w:r>
      <w:r>
        <w:rPr>
          <w:rFonts w:eastAsia="Times New Roman" w:cs="Arial"/>
          <w:lang w:eastAsia="en-GB"/>
        </w:rPr>
        <w:t>was</w:t>
      </w:r>
      <w:r w:rsidRPr="00604713">
        <w:rPr>
          <w:rFonts w:eastAsia="Times New Roman" w:cs="Arial"/>
          <w:lang w:eastAsia="en-GB"/>
        </w:rPr>
        <w:t xml:space="preserve"> </w:t>
      </w:r>
      <w:r w:rsidR="002D7025">
        <w:rPr>
          <w:rFonts w:eastAsia="Times New Roman" w:cs="Arial"/>
          <w:lang w:eastAsia="en-GB"/>
        </w:rPr>
        <w:t xml:space="preserve">consistent </w:t>
      </w:r>
      <w:r>
        <w:rPr>
          <w:rFonts w:eastAsia="Times New Roman" w:cs="Arial"/>
          <w:lang w:eastAsia="en-GB"/>
        </w:rPr>
        <w:t xml:space="preserve">for both </w:t>
      </w:r>
      <w:r w:rsidRPr="00604713">
        <w:rPr>
          <w:rFonts w:eastAsia="Times New Roman" w:cs="Arial"/>
          <w:lang w:eastAsia="en-GB"/>
        </w:rPr>
        <w:t xml:space="preserve">A&amp;E attendances </w:t>
      </w:r>
      <w:r>
        <w:rPr>
          <w:rFonts w:eastAsia="Times New Roman" w:cs="Arial"/>
          <w:lang w:eastAsia="en-GB"/>
        </w:rPr>
        <w:t xml:space="preserve">and </w:t>
      </w:r>
      <w:r w:rsidRPr="00604713">
        <w:rPr>
          <w:rFonts w:eastAsia="Times New Roman" w:cs="Arial"/>
          <w:lang w:eastAsia="en-GB"/>
        </w:rPr>
        <w:t>hospital admissions</w:t>
      </w:r>
      <w:r>
        <w:rPr>
          <w:rFonts w:eastAsia="Times New Roman" w:cs="Arial"/>
          <w:lang w:eastAsia="en-GB"/>
        </w:rPr>
        <w:t xml:space="preserve">, and </w:t>
      </w:r>
      <w:r w:rsidR="00604713" w:rsidRPr="00604713">
        <w:rPr>
          <w:rFonts w:eastAsia="Times New Roman" w:cs="Arial"/>
          <w:lang w:eastAsia="en-GB"/>
        </w:rPr>
        <w:t xml:space="preserve">across trial arms, </w:t>
      </w:r>
      <w:r>
        <w:rPr>
          <w:rFonts w:eastAsia="Times New Roman" w:cs="Arial"/>
          <w:lang w:eastAsia="en-GB"/>
        </w:rPr>
        <w:t xml:space="preserve">with </w:t>
      </w:r>
      <w:r>
        <w:t xml:space="preserve">no evidence of a statistically significant difference </w:t>
      </w:r>
      <w:r w:rsidR="00F538E0">
        <w:t>between</w:t>
      </w:r>
      <w:r>
        <w:t xml:space="preserve"> trial arms</w:t>
      </w:r>
      <w:r w:rsidR="00604713">
        <w:rPr>
          <w:rFonts w:eastAsia="Times New Roman" w:cs="Arial"/>
          <w:lang w:eastAsia="en-GB"/>
        </w:rPr>
        <w:t xml:space="preserve">. </w:t>
      </w:r>
    </w:p>
    <w:p w14:paraId="7A098F1D" w14:textId="77777777" w:rsidR="007F3F75" w:rsidRDefault="007F3F75" w:rsidP="002935EA">
      <w:pPr>
        <w:spacing w:line="360" w:lineRule="auto"/>
        <w:rPr>
          <w:rFonts w:eastAsia="Times New Roman" w:cs="Arial"/>
          <w:lang w:eastAsia="en-GB"/>
        </w:rPr>
      </w:pPr>
    </w:p>
    <w:p w14:paraId="03381B8D" w14:textId="6E5F1A6C" w:rsidR="007F3F75" w:rsidRPr="00B906E0" w:rsidRDefault="007F3F75" w:rsidP="007F3F75">
      <w:pPr>
        <w:spacing w:line="360" w:lineRule="auto"/>
        <w:rPr>
          <w:rFonts w:eastAsia="Times New Roman" w:cs="Arial"/>
          <w:i/>
          <w:lang w:eastAsia="en-GB"/>
        </w:rPr>
      </w:pPr>
      <w:r w:rsidRPr="00B906E0">
        <w:rPr>
          <w:rFonts w:eastAsia="Times New Roman" w:cs="Arial"/>
          <w:i/>
          <w:lang w:eastAsia="en-GB"/>
        </w:rPr>
        <w:t>Non</w:t>
      </w:r>
      <w:r w:rsidR="000230FB">
        <w:rPr>
          <w:rFonts w:eastAsia="Times New Roman" w:cs="Arial"/>
          <w:i/>
          <w:lang w:eastAsia="en-GB"/>
        </w:rPr>
        <w:t>-</w:t>
      </w:r>
      <w:r w:rsidRPr="00B906E0">
        <w:rPr>
          <w:rFonts w:eastAsia="Times New Roman" w:cs="Arial"/>
          <w:i/>
          <w:lang w:eastAsia="en-GB"/>
        </w:rPr>
        <w:t>self-harm hospital admissions</w:t>
      </w:r>
    </w:p>
    <w:p w14:paraId="46416BB9" w14:textId="2C3D74CC" w:rsidR="00F538E0" w:rsidRDefault="007F3F75" w:rsidP="007F3F75">
      <w:pPr>
        <w:spacing w:line="360" w:lineRule="auto"/>
        <w:rPr>
          <w:rFonts w:eastAsia="Times New Roman" w:cs="Arial"/>
          <w:lang w:eastAsia="en-GB"/>
        </w:rPr>
      </w:pPr>
      <w:r w:rsidRPr="00B906E0">
        <w:rPr>
          <w:rFonts w:eastAsia="Times New Roman" w:cs="Arial"/>
          <w:lang w:eastAsia="en-GB"/>
        </w:rPr>
        <w:t xml:space="preserve">Similar </w:t>
      </w:r>
      <w:r w:rsidR="00D604C7" w:rsidRPr="00B906E0">
        <w:rPr>
          <w:rFonts w:eastAsia="Times New Roman" w:cs="Arial"/>
          <w:lang w:eastAsia="en-GB"/>
        </w:rPr>
        <w:t xml:space="preserve">admission </w:t>
      </w:r>
      <w:r w:rsidRPr="00B906E0">
        <w:rPr>
          <w:rFonts w:eastAsia="Times New Roman" w:cs="Arial"/>
          <w:lang w:eastAsia="en-GB"/>
        </w:rPr>
        <w:t xml:space="preserve">rates according to ICD-10 diagnosis classification </w:t>
      </w:r>
      <w:r w:rsidR="00FD7C2A" w:rsidRPr="00B906E0">
        <w:rPr>
          <w:rFonts w:eastAsia="Times New Roman" w:cs="Arial"/>
          <w:lang w:eastAsia="en-GB"/>
        </w:rPr>
        <w:t>were observed</w:t>
      </w:r>
      <w:r w:rsidRPr="00B906E0">
        <w:rPr>
          <w:rFonts w:eastAsia="Times New Roman" w:cs="Arial"/>
          <w:lang w:eastAsia="en-GB"/>
        </w:rPr>
        <w:t xml:space="preserve"> across trial arms</w:t>
      </w:r>
      <w:r w:rsidR="00FD7C2A" w:rsidRPr="00B906E0">
        <w:rPr>
          <w:rFonts w:eastAsia="Times New Roman" w:cs="Arial"/>
          <w:lang w:eastAsia="en-GB"/>
        </w:rPr>
        <w:t xml:space="preserve"> (Supplementary Tables 6 and 7)</w:t>
      </w:r>
      <w:r w:rsidRPr="00B906E0">
        <w:rPr>
          <w:rFonts w:eastAsia="Times New Roman" w:cs="Arial"/>
          <w:lang w:eastAsia="en-GB"/>
        </w:rPr>
        <w:t xml:space="preserve">. </w:t>
      </w:r>
    </w:p>
    <w:p w14:paraId="4A3639CE" w14:textId="77777777" w:rsidR="00F538E0" w:rsidRDefault="00F538E0" w:rsidP="007F3F75">
      <w:pPr>
        <w:spacing w:line="360" w:lineRule="auto"/>
        <w:rPr>
          <w:rFonts w:eastAsia="Times New Roman" w:cs="Arial"/>
          <w:lang w:eastAsia="en-GB"/>
        </w:rPr>
      </w:pPr>
    </w:p>
    <w:p w14:paraId="72EEBD57" w14:textId="1D2B69DF" w:rsidR="007F3F75" w:rsidRPr="007F3F75" w:rsidRDefault="007F3F75" w:rsidP="007F3F75">
      <w:pPr>
        <w:spacing w:line="360" w:lineRule="auto"/>
        <w:rPr>
          <w:rFonts w:eastAsia="Times New Roman" w:cs="Arial"/>
          <w:lang w:eastAsia="en-GB"/>
        </w:rPr>
      </w:pPr>
      <w:r w:rsidRPr="00B906E0">
        <w:rPr>
          <w:rFonts w:eastAsia="Times New Roman" w:cs="Arial"/>
          <w:lang w:eastAsia="en-GB"/>
        </w:rPr>
        <w:t xml:space="preserve">Rates of admission were higher across almost all ICD-10 classifications in participants with a primary outcome self-harm hospital attendance; in particular for </w:t>
      </w:r>
      <w:r w:rsidR="00D604C7">
        <w:rPr>
          <w:rFonts w:eastAsia="Times New Roman" w:cs="Arial"/>
          <w:lang w:eastAsia="en-GB"/>
        </w:rPr>
        <w:t>m</w:t>
      </w:r>
      <w:r w:rsidRPr="00B906E0">
        <w:rPr>
          <w:rFonts w:eastAsia="Times New Roman" w:cs="Arial"/>
          <w:lang w:eastAsia="en-GB"/>
        </w:rPr>
        <w:t>ental and behavioural disorders</w:t>
      </w:r>
      <w:r w:rsidR="00D604C7" w:rsidRPr="00D604C7">
        <w:rPr>
          <w:rFonts w:eastAsia="Times New Roman" w:cs="Arial"/>
          <w:lang w:eastAsia="en-GB"/>
        </w:rPr>
        <w:t xml:space="preserve"> </w:t>
      </w:r>
      <w:r w:rsidR="00D604C7">
        <w:rPr>
          <w:rFonts w:eastAsia="Times New Roman" w:cs="Arial"/>
          <w:lang w:eastAsia="en-GB"/>
        </w:rPr>
        <w:t>(</w:t>
      </w:r>
      <w:r w:rsidR="00D604C7" w:rsidRPr="00B906E0">
        <w:rPr>
          <w:rFonts w:eastAsia="Times New Roman" w:cs="Arial"/>
          <w:lang w:eastAsia="en-GB"/>
        </w:rPr>
        <w:t>ICD-10 F01-F99</w:t>
      </w:r>
      <w:r w:rsidR="00D604C7">
        <w:rPr>
          <w:rFonts w:eastAsia="Times New Roman" w:cs="Arial"/>
          <w:lang w:eastAsia="en-GB"/>
        </w:rPr>
        <w:t>)</w:t>
      </w:r>
      <w:r w:rsidRPr="00B906E0">
        <w:rPr>
          <w:rFonts w:eastAsia="Times New Roman" w:cs="Arial"/>
          <w:lang w:eastAsia="en-GB"/>
        </w:rPr>
        <w:t xml:space="preserve">, and </w:t>
      </w:r>
      <w:r w:rsidR="00D604C7">
        <w:rPr>
          <w:rFonts w:eastAsia="Times New Roman" w:cs="Arial"/>
          <w:lang w:eastAsia="en-GB"/>
        </w:rPr>
        <w:t>s</w:t>
      </w:r>
      <w:r w:rsidRPr="00B906E0">
        <w:rPr>
          <w:rFonts w:eastAsia="Times New Roman" w:cs="Arial"/>
          <w:lang w:eastAsia="en-GB"/>
        </w:rPr>
        <w:t>ymptoms, signs, abnormal clinical &amp; lab findings</w:t>
      </w:r>
      <w:r w:rsidR="00D604C7">
        <w:rPr>
          <w:rFonts w:eastAsia="Times New Roman" w:cs="Arial"/>
          <w:lang w:eastAsia="en-GB"/>
        </w:rPr>
        <w:t xml:space="preserve"> (</w:t>
      </w:r>
      <w:r w:rsidR="008B024C">
        <w:rPr>
          <w:rFonts w:eastAsia="Times New Roman" w:cs="Arial"/>
          <w:lang w:eastAsia="en-GB"/>
        </w:rPr>
        <w:t xml:space="preserve">ICD-10 </w:t>
      </w:r>
      <w:r w:rsidR="00D604C7" w:rsidRPr="00B906E0">
        <w:rPr>
          <w:rFonts w:eastAsia="Times New Roman" w:cs="Arial"/>
          <w:lang w:eastAsia="en-GB"/>
        </w:rPr>
        <w:t>R00-R99</w:t>
      </w:r>
      <w:r w:rsidR="00D604C7">
        <w:rPr>
          <w:rFonts w:eastAsia="Times New Roman" w:cs="Arial"/>
          <w:lang w:eastAsia="en-GB"/>
        </w:rPr>
        <w:t>).</w:t>
      </w:r>
      <w:r w:rsidR="00F538E0">
        <w:rPr>
          <w:rFonts w:eastAsia="Times New Roman" w:cs="Arial"/>
          <w:lang w:eastAsia="en-GB"/>
        </w:rPr>
        <w:t xml:space="preserve"> </w:t>
      </w:r>
      <w:r w:rsidRPr="00B906E0">
        <w:rPr>
          <w:rFonts w:eastAsia="Times New Roman" w:cs="Arial"/>
          <w:lang w:eastAsia="en-GB"/>
        </w:rPr>
        <w:t>Considering all mental health related ICD-10 codes, diagnosis codes for A&amp;E attendances leading to admission, and researcher</w:t>
      </w:r>
      <w:r w:rsidR="006B5200">
        <w:rPr>
          <w:rFonts w:eastAsia="Times New Roman" w:cs="Arial"/>
          <w:lang w:eastAsia="en-GB"/>
        </w:rPr>
        <w:t>-</w:t>
      </w:r>
      <w:r w:rsidRPr="00B906E0">
        <w:rPr>
          <w:rFonts w:eastAsia="Times New Roman" w:cs="Arial"/>
          <w:lang w:eastAsia="en-GB"/>
        </w:rPr>
        <w:t>reported details, 486 (35</w:t>
      </w:r>
      <w:r w:rsidR="007F6A84">
        <w:rPr>
          <w:rFonts w:eastAsia="Times New Roman" w:cs="Arial"/>
          <w:lang w:eastAsia="en-GB"/>
        </w:rPr>
        <w:t>·</w:t>
      </w:r>
      <w:r w:rsidRPr="00B906E0">
        <w:rPr>
          <w:rFonts w:eastAsia="Times New Roman" w:cs="Arial"/>
          <w:lang w:eastAsia="en-GB"/>
        </w:rPr>
        <w:t>9%) admissions in 239 (28</w:t>
      </w:r>
      <w:r w:rsidR="007F6A84">
        <w:rPr>
          <w:rFonts w:eastAsia="Times New Roman" w:cs="Arial"/>
          <w:lang w:eastAsia="en-GB"/>
        </w:rPr>
        <w:t>·</w:t>
      </w:r>
      <w:r w:rsidRPr="00B906E0">
        <w:rPr>
          <w:rFonts w:eastAsia="Times New Roman" w:cs="Arial"/>
          <w:lang w:eastAsia="en-GB"/>
        </w:rPr>
        <w:t xml:space="preserve">7%) participants contained a mental health related diagnosis. </w:t>
      </w:r>
      <w:r w:rsidR="0089741D" w:rsidRPr="00B906E0">
        <w:rPr>
          <w:rFonts w:eastAsia="Times New Roman" w:cs="Arial"/>
          <w:lang w:eastAsia="en-GB"/>
        </w:rPr>
        <w:t>In participants with a primary outcome event this included 335 (48%) admissions in 143 (42</w:t>
      </w:r>
      <w:r w:rsidR="007F6A84">
        <w:rPr>
          <w:rFonts w:eastAsia="Times New Roman" w:cs="Arial"/>
          <w:lang w:eastAsia="en-GB"/>
        </w:rPr>
        <w:t>·</w:t>
      </w:r>
      <w:r w:rsidR="0089741D" w:rsidRPr="00B906E0">
        <w:rPr>
          <w:rFonts w:eastAsia="Times New Roman" w:cs="Arial"/>
          <w:lang w:eastAsia="en-GB"/>
        </w:rPr>
        <w:t>8%) participants; compared to 151 (23%) admissions in 96 (19</w:t>
      </w:r>
      <w:r w:rsidR="007F6A84">
        <w:rPr>
          <w:rFonts w:eastAsia="Times New Roman" w:cs="Arial"/>
          <w:lang w:eastAsia="en-GB"/>
        </w:rPr>
        <w:t>·</w:t>
      </w:r>
      <w:r w:rsidR="0089741D" w:rsidRPr="00B906E0">
        <w:rPr>
          <w:rFonts w:eastAsia="Times New Roman" w:cs="Arial"/>
          <w:lang w:eastAsia="en-GB"/>
        </w:rPr>
        <w:t>3%) participants without a primary outcome event</w:t>
      </w:r>
      <w:r w:rsidR="00C144F5">
        <w:rPr>
          <w:rFonts w:eastAsia="Times New Roman" w:cs="Arial"/>
          <w:lang w:eastAsia="en-GB"/>
        </w:rPr>
        <w:t xml:space="preserve">. </w:t>
      </w:r>
      <w:r w:rsidRPr="00B906E0">
        <w:rPr>
          <w:rFonts w:eastAsia="Times New Roman" w:cs="Arial"/>
          <w:lang w:val="en" w:eastAsia="en-GB"/>
        </w:rPr>
        <w:t xml:space="preserve">Excluding psychoactive substance use, </w:t>
      </w:r>
      <w:r w:rsidRPr="00B906E0">
        <w:rPr>
          <w:rFonts w:eastAsia="Times New Roman" w:cs="Arial"/>
          <w:lang w:eastAsia="en-GB"/>
        </w:rPr>
        <w:t>337 (24</w:t>
      </w:r>
      <w:r w:rsidR="007F6A84">
        <w:rPr>
          <w:rFonts w:eastAsia="Times New Roman" w:cs="Arial"/>
          <w:lang w:eastAsia="en-GB"/>
        </w:rPr>
        <w:t>·</w:t>
      </w:r>
      <w:r w:rsidRPr="00B906E0">
        <w:rPr>
          <w:rFonts w:eastAsia="Times New Roman" w:cs="Arial"/>
          <w:lang w:eastAsia="en-GB"/>
        </w:rPr>
        <w:t>9%) admissions in 172 (20</w:t>
      </w:r>
      <w:r w:rsidR="007F6A84">
        <w:rPr>
          <w:rFonts w:eastAsia="Times New Roman" w:cs="Arial"/>
          <w:lang w:eastAsia="en-GB"/>
        </w:rPr>
        <w:t>·</w:t>
      </w:r>
      <w:r w:rsidRPr="00B906E0">
        <w:rPr>
          <w:rFonts w:eastAsia="Times New Roman" w:cs="Arial"/>
          <w:lang w:eastAsia="en-GB"/>
        </w:rPr>
        <w:t xml:space="preserve">7%) participants </w:t>
      </w:r>
      <w:r w:rsidR="006B5200">
        <w:rPr>
          <w:rFonts w:eastAsia="Times New Roman" w:cs="Arial"/>
          <w:lang w:eastAsia="en-GB"/>
        </w:rPr>
        <w:t>received</w:t>
      </w:r>
      <w:r w:rsidR="006B5200" w:rsidRPr="00B906E0">
        <w:rPr>
          <w:rFonts w:eastAsia="Times New Roman" w:cs="Arial"/>
          <w:lang w:eastAsia="en-GB"/>
        </w:rPr>
        <w:t xml:space="preserve"> </w:t>
      </w:r>
      <w:r w:rsidRPr="00B906E0">
        <w:rPr>
          <w:rFonts w:eastAsia="Times New Roman" w:cs="Arial"/>
          <w:lang w:eastAsia="en-GB"/>
        </w:rPr>
        <w:t>a mental health related diagnosis</w:t>
      </w:r>
      <w:r w:rsidR="00602DA9" w:rsidRPr="00B906E0">
        <w:rPr>
          <w:rFonts w:eastAsia="Times New Roman" w:cs="Arial"/>
          <w:lang w:eastAsia="en-GB"/>
        </w:rPr>
        <w:t xml:space="preserve"> (Table 3)</w:t>
      </w:r>
      <w:r w:rsidRPr="00B906E0">
        <w:rPr>
          <w:rFonts w:eastAsia="Times New Roman" w:cs="Arial"/>
          <w:lang w:eastAsia="en-GB"/>
        </w:rPr>
        <w:t>.</w:t>
      </w:r>
    </w:p>
    <w:p w14:paraId="1391EF4F" w14:textId="00FDD597" w:rsidR="007F3F75" w:rsidRDefault="007F3F75" w:rsidP="002935EA">
      <w:pPr>
        <w:spacing w:line="360" w:lineRule="auto"/>
        <w:rPr>
          <w:rFonts w:eastAsia="Times New Roman" w:cs="Arial"/>
          <w:lang w:eastAsia="en-GB"/>
        </w:rPr>
      </w:pPr>
    </w:p>
    <w:p w14:paraId="24F7AF90" w14:textId="3930206D" w:rsidR="006751C2" w:rsidRPr="006751C2" w:rsidRDefault="006751C2" w:rsidP="002935EA">
      <w:pPr>
        <w:spacing w:line="360" w:lineRule="auto"/>
        <w:rPr>
          <w:rFonts w:eastAsia="Times New Roman" w:cs="Arial"/>
          <w:i/>
          <w:lang w:eastAsia="en-GB"/>
        </w:rPr>
      </w:pPr>
      <w:r w:rsidRPr="00B906E0">
        <w:rPr>
          <w:i/>
        </w:rPr>
        <w:t xml:space="preserve">Table </w:t>
      </w:r>
      <w:r w:rsidR="0089741D" w:rsidRPr="00B906E0">
        <w:rPr>
          <w:i/>
        </w:rPr>
        <w:t>3</w:t>
      </w:r>
      <w:r w:rsidRPr="00B906E0">
        <w:rPr>
          <w:i/>
        </w:rPr>
        <w:tab/>
        <w:t xml:space="preserve">Non self-harm hospital admissions for mental health related reasons </w:t>
      </w:r>
      <w:r w:rsidR="008B024C">
        <w:rPr>
          <w:i/>
        </w:rPr>
        <w:t xml:space="preserve">(excluding self-harm events) by trial arm and </w:t>
      </w:r>
      <w:r w:rsidRPr="00B906E0">
        <w:rPr>
          <w:i/>
        </w:rPr>
        <w:t xml:space="preserve">primary outcome event </w:t>
      </w:r>
      <w:r w:rsidR="008B024C">
        <w:rPr>
          <w:i/>
        </w:rPr>
        <w:t>status during overall follow-up.</w:t>
      </w:r>
    </w:p>
    <w:p w14:paraId="056EDF89" w14:textId="77777777" w:rsidR="006751C2" w:rsidRDefault="006751C2" w:rsidP="002935EA">
      <w:pPr>
        <w:spacing w:line="360" w:lineRule="auto"/>
        <w:rPr>
          <w:rFonts w:eastAsia="Times New Roman" w:cs="Arial"/>
          <w:lang w:eastAsia="en-GB"/>
        </w:rPr>
      </w:pPr>
    </w:p>
    <w:tbl>
      <w:tblPr>
        <w:tblW w:w="10485"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80"/>
        <w:gridCol w:w="992"/>
        <w:gridCol w:w="992"/>
        <w:gridCol w:w="851"/>
        <w:gridCol w:w="850"/>
        <w:gridCol w:w="993"/>
        <w:gridCol w:w="992"/>
        <w:gridCol w:w="992"/>
        <w:gridCol w:w="851"/>
        <w:gridCol w:w="992"/>
      </w:tblGrid>
      <w:tr w:rsidR="006751C2" w:rsidRPr="00C07F26" w14:paraId="2269869A" w14:textId="77777777" w:rsidTr="00AB318C">
        <w:trPr>
          <w:cantSplit/>
          <w:trHeight w:val="157"/>
          <w:tblHeader/>
          <w:jc w:val="center"/>
        </w:trPr>
        <w:tc>
          <w:tcPr>
            <w:tcW w:w="1980" w:type="dxa"/>
            <w:tcBorders>
              <w:top w:val="single" w:sz="4" w:space="0" w:color="auto"/>
              <w:bottom w:val="nil"/>
              <w:right w:val="single" w:sz="4" w:space="0" w:color="auto"/>
            </w:tcBorders>
            <w:shd w:val="clear" w:color="auto" w:fill="FFFFFF"/>
            <w:tcMar>
              <w:left w:w="67" w:type="dxa"/>
              <w:right w:w="67" w:type="dxa"/>
            </w:tcMar>
            <w:vAlign w:val="bottom"/>
          </w:tcPr>
          <w:p w14:paraId="03C09F62"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p>
        </w:tc>
        <w:tc>
          <w:tcPr>
            <w:tcW w:w="2835" w:type="dxa"/>
            <w:gridSpan w:val="3"/>
            <w:tcBorders>
              <w:top w:val="single" w:sz="4" w:space="0" w:color="auto"/>
              <w:left w:val="single" w:sz="4" w:space="0" w:color="auto"/>
              <w:bottom w:val="nil"/>
              <w:right w:val="single" w:sz="4" w:space="0" w:color="auto"/>
            </w:tcBorders>
            <w:shd w:val="clear" w:color="auto" w:fill="FFFFFF"/>
            <w:tcMar>
              <w:left w:w="67" w:type="dxa"/>
              <w:right w:w="67" w:type="dxa"/>
            </w:tcMar>
            <w:vAlign w:val="bottom"/>
          </w:tcPr>
          <w:p w14:paraId="0FAF3691"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Family Therapy</w:t>
            </w:r>
          </w:p>
        </w:tc>
        <w:tc>
          <w:tcPr>
            <w:tcW w:w="2835" w:type="dxa"/>
            <w:gridSpan w:val="3"/>
            <w:tcBorders>
              <w:top w:val="single" w:sz="4" w:space="0" w:color="auto"/>
              <w:left w:val="single" w:sz="4" w:space="0" w:color="auto"/>
              <w:bottom w:val="nil"/>
              <w:right w:val="single" w:sz="4" w:space="0" w:color="auto"/>
            </w:tcBorders>
            <w:shd w:val="clear" w:color="auto" w:fill="FFFFFF"/>
            <w:tcMar>
              <w:left w:w="67" w:type="dxa"/>
              <w:right w:w="67" w:type="dxa"/>
            </w:tcMar>
            <w:vAlign w:val="bottom"/>
          </w:tcPr>
          <w:p w14:paraId="4FCD027C"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Treatment as Usual</w:t>
            </w:r>
          </w:p>
        </w:tc>
        <w:tc>
          <w:tcPr>
            <w:tcW w:w="2835" w:type="dxa"/>
            <w:gridSpan w:val="3"/>
            <w:tcBorders>
              <w:top w:val="single" w:sz="4" w:space="0" w:color="auto"/>
              <w:left w:val="single" w:sz="4" w:space="0" w:color="auto"/>
              <w:bottom w:val="nil"/>
            </w:tcBorders>
            <w:shd w:val="clear" w:color="auto" w:fill="FFFFFF"/>
            <w:tcMar>
              <w:left w:w="67" w:type="dxa"/>
              <w:right w:w="67" w:type="dxa"/>
            </w:tcMar>
            <w:vAlign w:val="bottom"/>
          </w:tcPr>
          <w:p w14:paraId="06E53687"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Total</w:t>
            </w:r>
          </w:p>
        </w:tc>
      </w:tr>
      <w:tr w:rsidR="006751C2" w:rsidRPr="00C07F26" w14:paraId="2C1C1287" w14:textId="77777777" w:rsidTr="00AB318C">
        <w:trPr>
          <w:cantSplit/>
          <w:trHeight w:val="157"/>
          <w:tblHeader/>
          <w:jc w:val="center"/>
        </w:trPr>
        <w:tc>
          <w:tcPr>
            <w:tcW w:w="1980" w:type="dxa"/>
            <w:tcBorders>
              <w:top w:val="nil"/>
              <w:bottom w:val="nil"/>
              <w:right w:val="single" w:sz="4" w:space="0" w:color="auto"/>
            </w:tcBorders>
            <w:shd w:val="clear" w:color="auto" w:fill="FFFFFF"/>
            <w:tcMar>
              <w:left w:w="67" w:type="dxa"/>
              <w:right w:w="67" w:type="dxa"/>
            </w:tcMar>
            <w:vAlign w:val="bottom"/>
          </w:tcPr>
          <w:p w14:paraId="455D8634"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p>
        </w:tc>
        <w:tc>
          <w:tcPr>
            <w:tcW w:w="2835" w:type="dxa"/>
            <w:gridSpan w:val="3"/>
            <w:tcBorders>
              <w:top w:val="nil"/>
              <w:left w:val="single" w:sz="4" w:space="0" w:color="auto"/>
              <w:bottom w:val="nil"/>
              <w:right w:val="single" w:sz="4" w:space="0" w:color="auto"/>
            </w:tcBorders>
            <w:shd w:val="clear" w:color="auto" w:fill="FFFFFF"/>
            <w:tcMar>
              <w:left w:w="67" w:type="dxa"/>
              <w:right w:w="67" w:type="dxa"/>
            </w:tcMar>
            <w:vAlign w:val="bottom"/>
          </w:tcPr>
          <w:p w14:paraId="2FF264F0" w14:textId="534AF563"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Primary outcome </w:t>
            </w:r>
            <w:r w:rsidR="003833B4">
              <w:rPr>
                <w:rFonts w:ascii="Times New Roman" w:eastAsia="Times New Roman" w:hAnsi="Times New Roman" w:cs="Times New Roman"/>
                <w:b/>
                <w:bCs/>
                <w:color w:val="000000"/>
                <w:sz w:val="20"/>
                <w:szCs w:val="20"/>
                <w:lang w:eastAsia="en-GB"/>
              </w:rPr>
              <w:t xml:space="preserve">self-harm </w:t>
            </w:r>
            <w:r>
              <w:rPr>
                <w:rFonts w:ascii="Times New Roman" w:eastAsia="Times New Roman" w:hAnsi="Times New Roman" w:cs="Times New Roman"/>
                <w:b/>
                <w:bCs/>
                <w:color w:val="000000"/>
                <w:sz w:val="20"/>
                <w:szCs w:val="20"/>
                <w:lang w:eastAsia="en-GB"/>
              </w:rPr>
              <w:t>event?</w:t>
            </w:r>
          </w:p>
        </w:tc>
        <w:tc>
          <w:tcPr>
            <w:tcW w:w="2835" w:type="dxa"/>
            <w:gridSpan w:val="3"/>
            <w:tcBorders>
              <w:top w:val="nil"/>
              <w:left w:val="single" w:sz="4" w:space="0" w:color="auto"/>
              <w:bottom w:val="nil"/>
              <w:right w:val="single" w:sz="4" w:space="0" w:color="auto"/>
            </w:tcBorders>
            <w:shd w:val="clear" w:color="auto" w:fill="FFFFFF"/>
            <w:tcMar>
              <w:left w:w="67" w:type="dxa"/>
              <w:right w:w="67" w:type="dxa"/>
            </w:tcMar>
            <w:vAlign w:val="bottom"/>
          </w:tcPr>
          <w:p w14:paraId="0117222F" w14:textId="7DB4B765"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Primary outcome </w:t>
            </w:r>
            <w:r w:rsidR="003833B4">
              <w:rPr>
                <w:rFonts w:ascii="Times New Roman" w:eastAsia="Times New Roman" w:hAnsi="Times New Roman" w:cs="Times New Roman"/>
                <w:b/>
                <w:bCs/>
                <w:color w:val="000000"/>
                <w:sz w:val="20"/>
                <w:szCs w:val="20"/>
                <w:lang w:eastAsia="en-GB"/>
              </w:rPr>
              <w:t>self-harm</w:t>
            </w:r>
            <w:r>
              <w:rPr>
                <w:rFonts w:ascii="Times New Roman" w:eastAsia="Times New Roman" w:hAnsi="Times New Roman" w:cs="Times New Roman"/>
                <w:b/>
                <w:bCs/>
                <w:color w:val="000000"/>
                <w:sz w:val="20"/>
                <w:szCs w:val="20"/>
                <w:lang w:eastAsia="en-GB"/>
              </w:rPr>
              <w:t xml:space="preserve"> event?</w:t>
            </w:r>
          </w:p>
        </w:tc>
        <w:tc>
          <w:tcPr>
            <w:tcW w:w="2835" w:type="dxa"/>
            <w:gridSpan w:val="3"/>
            <w:tcBorders>
              <w:top w:val="nil"/>
              <w:left w:val="single" w:sz="4" w:space="0" w:color="auto"/>
              <w:bottom w:val="nil"/>
            </w:tcBorders>
            <w:shd w:val="clear" w:color="auto" w:fill="FFFFFF"/>
            <w:tcMar>
              <w:left w:w="67" w:type="dxa"/>
              <w:right w:w="67" w:type="dxa"/>
            </w:tcMar>
            <w:vAlign w:val="bottom"/>
          </w:tcPr>
          <w:p w14:paraId="6F871420" w14:textId="18EC9521"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Primary outcome </w:t>
            </w:r>
            <w:r w:rsidR="003833B4">
              <w:rPr>
                <w:rFonts w:ascii="Times New Roman" w:eastAsia="Times New Roman" w:hAnsi="Times New Roman" w:cs="Times New Roman"/>
                <w:b/>
                <w:bCs/>
                <w:color w:val="000000"/>
                <w:sz w:val="20"/>
                <w:szCs w:val="20"/>
                <w:lang w:eastAsia="en-GB"/>
              </w:rPr>
              <w:t>self-harm</w:t>
            </w:r>
            <w:r>
              <w:rPr>
                <w:rFonts w:ascii="Times New Roman" w:eastAsia="Times New Roman" w:hAnsi="Times New Roman" w:cs="Times New Roman"/>
                <w:b/>
                <w:bCs/>
                <w:color w:val="000000"/>
                <w:sz w:val="20"/>
                <w:szCs w:val="20"/>
                <w:lang w:eastAsia="en-GB"/>
              </w:rPr>
              <w:t xml:space="preserve"> event?</w:t>
            </w:r>
          </w:p>
        </w:tc>
      </w:tr>
      <w:tr w:rsidR="006751C2" w:rsidRPr="00C07F26" w14:paraId="785FEC5D" w14:textId="77777777" w:rsidTr="00AB318C">
        <w:trPr>
          <w:cantSplit/>
          <w:trHeight w:val="157"/>
          <w:tblHeader/>
          <w:jc w:val="center"/>
        </w:trPr>
        <w:tc>
          <w:tcPr>
            <w:tcW w:w="1980" w:type="dxa"/>
            <w:tcBorders>
              <w:top w:val="nil"/>
              <w:bottom w:val="single" w:sz="4" w:space="0" w:color="auto"/>
              <w:right w:val="single" w:sz="4" w:space="0" w:color="auto"/>
            </w:tcBorders>
            <w:shd w:val="clear" w:color="auto" w:fill="FFFFFF"/>
            <w:tcMar>
              <w:left w:w="67" w:type="dxa"/>
              <w:right w:w="67" w:type="dxa"/>
            </w:tcMar>
            <w:vAlign w:val="bottom"/>
          </w:tcPr>
          <w:p w14:paraId="4BFF90A5" w14:textId="1F07FA5E" w:rsidR="006751C2" w:rsidRPr="00C07F26" w:rsidRDefault="006751C2" w:rsidP="003A12C5">
            <w:pPr>
              <w:autoSpaceDE w:val="0"/>
              <w:autoSpaceDN w:val="0"/>
              <w:adjustRightInd w:val="0"/>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M</w:t>
            </w:r>
            <w:r w:rsidR="00483326">
              <w:rPr>
                <w:rFonts w:ascii="Times New Roman" w:eastAsia="Times New Roman" w:hAnsi="Times New Roman" w:cs="Times New Roman"/>
                <w:b/>
                <w:bCs/>
                <w:color w:val="000000"/>
                <w:sz w:val="20"/>
                <w:szCs w:val="20"/>
                <w:lang w:eastAsia="en-GB"/>
              </w:rPr>
              <w:t xml:space="preserve">ental </w:t>
            </w:r>
            <w:r>
              <w:rPr>
                <w:rFonts w:ascii="Times New Roman" w:eastAsia="Times New Roman" w:hAnsi="Times New Roman" w:cs="Times New Roman"/>
                <w:b/>
                <w:bCs/>
                <w:color w:val="000000"/>
                <w:sz w:val="20"/>
                <w:szCs w:val="20"/>
                <w:lang w:eastAsia="en-GB"/>
              </w:rPr>
              <w:t>H</w:t>
            </w:r>
            <w:r w:rsidR="00483326">
              <w:rPr>
                <w:rFonts w:ascii="Times New Roman" w:eastAsia="Times New Roman" w:hAnsi="Times New Roman" w:cs="Times New Roman"/>
                <w:b/>
                <w:bCs/>
                <w:color w:val="000000"/>
                <w:sz w:val="20"/>
                <w:szCs w:val="20"/>
                <w:lang w:eastAsia="en-GB"/>
              </w:rPr>
              <w:t>ealth</w:t>
            </w:r>
            <w:r>
              <w:rPr>
                <w:rFonts w:ascii="Times New Roman" w:eastAsia="Times New Roman" w:hAnsi="Times New Roman" w:cs="Times New Roman"/>
                <w:b/>
                <w:bCs/>
                <w:color w:val="000000"/>
                <w:sz w:val="20"/>
                <w:szCs w:val="20"/>
                <w:lang w:eastAsia="en-GB"/>
              </w:rPr>
              <w:t xml:space="preserve"> related admission*</w:t>
            </w:r>
          </w:p>
        </w:tc>
        <w:tc>
          <w:tcPr>
            <w:tcW w:w="992" w:type="dxa"/>
            <w:tcBorders>
              <w:top w:val="nil"/>
              <w:left w:val="single" w:sz="4" w:space="0" w:color="auto"/>
              <w:bottom w:val="single" w:sz="4" w:space="0" w:color="auto"/>
            </w:tcBorders>
            <w:shd w:val="clear" w:color="auto" w:fill="FFFFFF"/>
            <w:tcMar>
              <w:left w:w="67" w:type="dxa"/>
              <w:right w:w="67" w:type="dxa"/>
            </w:tcMar>
            <w:vAlign w:val="bottom"/>
          </w:tcPr>
          <w:p w14:paraId="265CEE59"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Yes </w:t>
            </w:r>
          </w:p>
        </w:tc>
        <w:tc>
          <w:tcPr>
            <w:tcW w:w="992" w:type="dxa"/>
            <w:tcBorders>
              <w:top w:val="nil"/>
              <w:bottom w:val="single" w:sz="4" w:space="0" w:color="auto"/>
            </w:tcBorders>
            <w:shd w:val="clear" w:color="auto" w:fill="FFFFFF"/>
            <w:tcMar>
              <w:left w:w="67" w:type="dxa"/>
              <w:right w:w="67" w:type="dxa"/>
            </w:tcMar>
            <w:vAlign w:val="bottom"/>
          </w:tcPr>
          <w:p w14:paraId="56308F18"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No </w:t>
            </w:r>
          </w:p>
        </w:tc>
        <w:tc>
          <w:tcPr>
            <w:tcW w:w="851" w:type="dxa"/>
            <w:tcBorders>
              <w:top w:val="nil"/>
              <w:bottom w:val="single" w:sz="4" w:space="0" w:color="auto"/>
              <w:right w:val="single" w:sz="4" w:space="0" w:color="auto"/>
            </w:tcBorders>
            <w:shd w:val="clear" w:color="auto" w:fill="FFFFFF"/>
            <w:tcMar>
              <w:left w:w="67" w:type="dxa"/>
              <w:right w:w="67" w:type="dxa"/>
            </w:tcMar>
            <w:vAlign w:val="bottom"/>
          </w:tcPr>
          <w:p w14:paraId="1FEE5F7E"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Total </w:t>
            </w:r>
          </w:p>
        </w:tc>
        <w:tc>
          <w:tcPr>
            <w:tcW w:w="850" w:type="dxa"/>
            <w:tcBorders>
              <w:top w:val="nil"/>
              <w:left w:val="single" w:sz="4" w:space="0" w:color="auto"/>
              <w:bottom w:val="single" w:sz="4" w:space="0" w:color="auto"/>
            </w:tcBorders>
            <w:shd w:val="clear" w:color="auto" w:fill="FFFFFF"/>
            <w:tcMar>
              <w:left w:w="67" w:type="dxa"/>
              <w:right w:w="67" w:type="dxa"/>
            </w:tcMar>
            <w:vAlign w:val="bottom"/>
          </w:tcPr>
          <w:p w14:paraId="16D21B19"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Yes </w:t>
            </w:r>
          </w:p>
        </w:tc>
        <w:tc>
          <w:tcPr>
            <w:tcW w:w="993" w:type="dxa"/>
            <w:tcBorders>
              <w:top w:val="nil"/>
              <w:bottom w:val="single" w:sz="4" w:space="0" w:color="auto"/>
            </w:tcBorders>
            <w:shd w:val="clear" w:color="auto" w:fill="FFFFFF"/>
            <w:tcMar>
              <w:left w:w="67" w:type="dxa"/>
              <w:right w:w="67" w:type="dxa"/>
            </w:tcMar>
            <w:vAlign w:val="bottom"/>
          </w:tcPr>
          <w:p w14:paraId="15665C03"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No </w:t>
            </w:r>
          </w:p>
        </w:tc>
        <w:tc>
          <w:tcPr>
            <w:tcW w:w="992" w:type="dxa"/>
            <w:tcBorders>
              <w:top w:val="nil"/>
              <w:bottom w:val="single" w:sz="4" w:space="0" w:color="auto"/>
              <w:right w:val="single" w:sz="4" w:space="0" w:color="auto"/>
            </w:tcBorders>
            <w:shd w:val="clear" w:color="auto" w:fill="FFFFFF"/>
            <w:tcMar>
              <w:left w:w="67" w:type="dxa"/>
              <w:right w:w="67" w:type="dxa"/>
            </w:tcMar>
            <w:vAlign w:val="bottom"/>
          </w:tcPr>
          <w:p w14:paraId="12E48EF9"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Total </w:t>
            </w:r>
          </w:p>
        </w:tc>
        <w:tc>
          <w:tcPr>
            <w:tcW w:w="992" w:type="dxa"/>
            <w:tcBorders>
              <w:top w:val="nil"/>
              <w:left w:val="single" w:sz="4" w:space="0" w:color="auto"/>
              <w:bottom w:val="single" w:sz="4" w:space="0" w:color="auto"/>
            </w:tcBorders>
            <w:shd w:val="clear" w:color="auto" w:fill="FFFFFF"/>
            <w:tcMar>
              <w:left w:w="67" w:type="dxa"/>
              <w:right w:w="67" w:type="dxa"/>
            </w:tcMar>
            <w:vAlign w:val="bottom"/>
          </w:tcPr>
          <w:p w14:paraId="654D9C8E"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Yes </w:t>
            </w:r>
          </w:p>
        </w:tc>
        <w:tc>
          <w:tcPr>
            <w:tcW w:w="851" w:type="dxa"/>
            <w:tcBorders>
              <w:top w:val="nil"/>
              <w:bottom w:val="single" w:sz="4" w:space="0" w:color="auto"/>
            </w:tcBorders>
            <w:shd w:val="clear" w:color="auto" w:fill="FFFFFF"/>
            <w:tcMar>
              <w:left w:w="67" w:type="dxa"/>
              <w:right w:w="67" w:type="dxa"/>
            </w:tcMar>
            <w:vAlign w:val="bottom"/>
          </w:tcPr>
          <w:p w14:paraId="6D7BD2F8"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No </w:t>
            </w:r>
          </w:p>
        </w:tc>
        <w:tc>
          <w:tcPr>
            <w:tcW w:w="992" w:type="dxa"/>
            <w:tcBorders>
              <w:top w:val="nil"/>
              <w:bottom w:val="single" w:sz="4" w:space="0" w:color="auto"/>
            </w:tcBorders>
            <w:shd w:val="clear" w:color="auto" w:fill="FFFFFF"/>
            <w:tcMar>
              <w:left w:w="67" w:type="dxa"/>
              <w:right w:w="67" w:type="dxa"/>
            </w:tcMar>
            <w:vAlign w:val="bottom"/>
          </w:tcPr>
          <w:p w14:paraId="425956B3" w14:textId="77777777" w:rsidR="006751C2" w:rsidRPr="00C07F26" w:rsidRDefault="006751C2" w:rsidP="003A12C5">
            <w:pPr>
              <w:autoSpaceDE w:val="0"/>
              <w:autoSpaceDN w:val="0"/>
              <w:adjustRightInd w:val="0"/>
              <w:jc w:val="center"/>
              <w:rPr>
                <w:rFonts w:ascii="Times New Roman" w:eastAsia="Times New Roman" w:hAnsi="Times New Roman" w:cs="Times New Roman"/>
                <w:b/>
                <w:bCs/>
                <w:color w:val="000000"/>
                <w:sz w:val="20"/>
                <w:szCs w:val="20"/>
                <w:lang w:eastAsia="en-GB"/>
              </w:rPr>
            </w:pPr>
            <w:r w:rsidRPr="00C07F26">
              <w:rPr>
                <w:rFonts w:ascii="Times New Roman" w:eastAsia="Times New Roman" w:hAnsi="Times New Roman" w:cs="Times New Roman"/>
                <w:b/>
                <w:bCs/>
                <w:color w:val="000000"/>
                <w:sz w:val="20"/>
                <w:szCs w:val="20"/>
                <w:lang w:eastAsia="en-GB"/>
              </w:rPr>
              <w:t xml:space="preserve">Total </w:t>
            </w:r>
          </w:p>
        </w:tc>
      </w:tr>
      <w:tr w:rsidR="006751C2" w:rsidRPr="00C07F26" w14:paraId="5A6E3A0B" w14:textId="77777777" w:rsidTr="00AB318C">
        <w:trPr>
          <w:cantSplit/>
          <w:trHeight w:val="157"/>
          <w:jc w:val="center"/>
        </w:trPr>
        <w:tc>
          <w:tcPr>
            <w:tcW w:w="1980" w:type="dxa"/>
            <w:tcBorders>
              <w:top w:val="single" w:sz="4" w:space="0" w:color="auto"/>
              <w:right w:val="single" w:sz="4" w:space="0" w:color="auto"/>
            </w:tcBorders>
            <w:shd w:val="clear" w:color="auto" w:fill="FFFFFF"/>
            <w:tcMar>
              <w:left w:w="67" w:type="dxa"/>
              <w:right w:w="67" w:type="dxa"/>
            </w:tcMar>
            <w:vAlign w:val="center"/>
          </w:tcPr>
          <w:p w14:paraId="12FB95BD" w14:textId="77777777" w:rsidR="006751C2" w:rsidRPr="00F57C1E" w:rsidRDefault="006751C2" w:rsidP="003A12C5">
            <w:pPr>
              <w:autoSpaceDE w:val="0"/>
              <w:autoSpaceDN w:val="0"/>
              <w:adjustRightInd w:val="0"/>
              <w:rPr>
                <w:rFonts w:ascii="Times New Roman" w:eastAsia="Times New Roman" w:hAnsi="Times New Roman" w:cs="Times New Roman"/>
                <w:b/>
                <w:bCs/>
                <w:color w:val="000000"/>
                <w:sz w:val="20"/>
                <w:szCs w:val="20"/>
                <w:lang w:eastAsia="en-GB"/>
              </w:rPr>
            </w:pPr>
            <w:r w:rsidRPr="00F57C1E">
              <w:rPr>
                <w:rFonts w:ascii="Times New Roman" w:eastAsia="Times New Roman" w:hAnsi="Times New Roman" w:cs="Times New Roman"/>
                <w:b/>
                <w:bCs/>
                <w:color w:val="000000"/>
                <w:sz w:val="20"/>
                <w:szCs w:val="20"/>
                <w:lang w:eastAsia="en-GB"/>
              </w:rPr>
              <w:t>N participants</w:t>
            </w:r>
          </w:p>
        </w:tc>
        <w:tc>
          <w:tcPr>
            <w:tcW w:w="992" w:type="dxa"/>
            <w:tcBorders>
              <w:top w:val="single" w:sz="4" w:space="0" w:color="auto"/>
              <w:left w:val="single" w:sz="4" w:space="0" w:color="auto"/>
            </w:tcBorders>
            <w:shd w:val="clear" w:color="auto" w:fill="FFFFFF"/>
            <w:tcMar>
              <w:left w:w="67" w:type="dxa"/>
              <w:right w:w="67" w:type="dxa"/>
            </w:tcMar>
            <w:vAlign w:val="center"/>
          </w:tcPr>
          <w:p w14:paraId="58AC2124"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168</w:t>
            </w:r>
          </w:p>
        </w:tc>
        <w:tc>
          <w:tcPr>
            <w:tcW w:w="992" w:type="dxa"/>
            <w:tcBorders>
              <w:top w:val="single" w:sz="4" w:space="0" w:color="auto"/>
            </w:tcBorders>
            <w:shd w:val="clear" w:color="auto" w:fill="FFFFFF"/>
            <w:tcMar>
              <w:left w:w="67" w:type="dxa"/>
              <w:right w:w="67" w:type="dxa"/>
            </w:tcMar>
            <w:vAlign w:val="center"/>
          </w:tcPr>
          <w:p w14:paraId="5E8045B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247</w:t>
            </w:r>
          </w:p>
        </w:tc>
        <w:tc>
          <w:tcPr>
            <w:tcW w:w="851" w:type="dxa"/>
            <w:tcBorders>
              <w:top w:val="single" w:sz="4" w:space="0" w:color="auto"/>
              <w:right w:val="single" w:sz="4" w:space="0" w:color="auto"/>
            </w:tcBorders>
            <w:shd w:val="clear" w:color="auto" w:fill="FFFFFF"/>
            <w:tcMar>
              <w:left w:w="67" w:type="dxa"/>
              <w:right w:w="67" w:type="dxa"/>
            </w:tcMar>
            <w:vAlign w:val="center"/>
          </w:tcPr>
          <w:p w14:paraId="7A000719"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415</w:t>
            </w:r>
          </w:p>
        </w:tc>
        <w:tc>
          <w:tcPr>
            <w:tcW w:w="850" w:type="dxa"/>
            <w:tcBorders>
              <w:top w:val="single" w:sz="4" w:space="0" w:color="auto"/>
              <w:left w:val="single" w:sz="4" w:space="0" w:color="auto"/>
            </w:tcBorders>
            <w:shd w:val="clear" w:color="auto" w:fill="FFFFFF"/>
            <w:tcMar>
              <w:left w:w="67" w:type="dxa"/>
              <w:right w:w="67" w:type="dxa"/>
            </w:tcMar>
            <w:vAlign w:val="center"/>
          </w:tcPr>
          <w:p w14:paraId="6E1D470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166</w:t>
            </w:r>
          </w:p>
        </w:tc>
        <w:tc>
          <w:tcPr>
            <w:tcW w:w="993" w:type="dxa"/>
            <w:tcBorders>
              <w:top w:val="single" w:sz="4" w:space="0" w:color="auto"/>
            </w:tcBorders>
            <w:shd w:val="clear" w:color="auto" w:fill="FFFFFF"/>
            <w:tcMar>
              <w:left w:w="67" w:type="dxa"/>
              <w:right w:w="67" w:type="dxa"/>
            </w:tcMar>
            <w:vAlign w:val="center"/>
          </w:tcPr>
          <w:p w14:paraId="743C09C0"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251</w:t>
            </w:r>
          </w:p>
        </w:tc>
        <w:tc>
          <w:tcPr>
            <w:tcW w:w="992" w:type="dxa"/>
            <w:tcBorders>
              <w:top w:val="single" w:sz="4" w:space="0" w:color="auto"/>
              <w:right w:val="single" w:sz="4" w:space="0" w:color="auto"/>
            </w:tcBorders>
            <w:shd w:val="clear" w:color="auto" w:fill="FFFFFF"/>
            <w:tcMar>
              <w:left w:w="67" w:type="dxa"/>
              <w:right w:w="67" w:type="dxa"/>
            </w:tcMar>
            <w:vAlign w:val="center"/>
          </w:tcPr>
          <w:p w14:paraId="3E4EFBF8"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417</w:t>
            </w:r>
          </w:p>
        </w:tc>
        <w:tc>
          <w:tcPr>
            <w:tcW w:w="992" w:type="dxa"/>
            <w:tcBorders>
              <w:top w:val="single" w:sz="4" w:space="0" w:color="auto"/>
              <w:left w:val="single" w:sz="4" w:space="0" w:color="auto"/>
            </w:tcBorders>
            <w:shd w:val="clear" w:color="auto" w:fill="FFFFFF"/>
            <w:tcMar>
              <w:left w:w="67" w:type="dxa"/>
              <w:right w:w="67" w:type="dxa"/>
            </w:tcMar>
            <w:vAlign w:val="center"/>
          </w:tcPr>
          <w:p w14:paraId="77251E40"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334</w:t>
            </w:r>
          </w:p>
        </w:tc>
        <w:tc>
          <w:tcPr>
            <w:tcW w:w="851" w:type="dxa"/>
            <w:tcBorders>
              <w:top w:val="single" w:sz="4" w:space="0" w:color="auto"/>
            </w:tcBorders>
            <w:shd w:val="clear" w:color="auto" w:fill="FFFFFF"/>
            <w:tcMar>
              <w:left w:w="67" w:type="dxa"/>
              <w:right w:w="67" w:type="dxa"/>
            </w:tcMar>
            <w:vAlign w:val="center"/>
          </w:tcPr>
          <w:p w14:paraId="66067030"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498</w:t>
            </w:r>
          </w:p>
        </w:tc>
        <w:tc>
          <w:tcPr>
            <w:tcW w:w="992" w:type="dxa"/>
            <w:tcBorders>
              <w:top w:val="single" w:sz="4" w:space="0" w:color="auto"/>
            </w:tcBorders>
            <w:shd w:val="clear" w:color="auto" w:fill="FFFFFF"/>
            <w:tcMar>
              <w:left w:w="67" w:type="dxa"/>
              <w:right w:w="67" w:type="dxa"/>
            </w:tcMar>
            <w:vAlign w:val="center"/>
          </w:tcPr>
          <w:p w14:paraId="200AD3D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832</w:t>
            </w:r>
          </w:p>
        </w:tc>
      </w:tr>
      <w:tr w:rsidR="006751C2" w:rsidRPr="00C07F26" w14:paraId="2E6CB4E3" w14:textId="77777777" w:rsidTr="00AB318C">
        <w:trPr>
          <w:cantSplit/>
          <w:trHeight w:val="326"/>
          <w:jc w:val="center"/>
        </w:trPr>
        <w:tc>
          <w:tcPr>
            <w:tcW w:w="1980" w:type="dxa"/>
            <w:tcBorders>
              <w:right w:val="single" w:sz="4" w:space="0" w:color="auto"/>
            </w:tcBorders>
            <w:shd w:val="clear" w:color="auto" w:fill="FFFFFF"/>
            <w:tcMar>
              <w:left w:w="67" w:type="dxa"/>
              <w:right w:w="67" w:type="dxa"/>
            </w:tcMar>
            <w:vAlign w:val="center"/>
          </w:tcPr>
          <w:p w14:paraId="51B5AEC2" w14:textId="25896009" w:rsidR="006751C2" w:rsidRPr="00F57C1E" w:rsidRDefault="006751C2" w:rsidP="00483326">
            <w:pPr>
              <w:autoSpaceDE w:val="0"/>
              <w:autoSpaceDN w:val="0"/>
              <w:adjustRightInd w:val="0"/>
              <w:ind w:left="212"/>
              <w:rPr>
                <w:rFonts w:ascii="Times New Roman" w:eastAsia="Times New Roman" w:hAnsi="Times New Roman" w:cs="Times New Roman"/>
                <w:bCs/>
                <w:color w:val="000000"/>
                <w:sz w:val="20"/>
                <w:szCs w:val="20"/>
                <w:lang w:eastAsia="en-GB"/>
              </w:rPr>
            </w:pPr>
            <w:r w:rsidRPr="00F57C1E">
              <w:rPr>
                <w:rFonts w:ascii="Times New Roman" w:eastAsia="Times New Roman" w:hAnsi="Times New Roman" w:cs="Times New Roman"/>
                <w:bCs/>
                <w:color w:val="000000"/>
                <w:sz w:val="20"/>
                <w:szCs w:val="20"/>
                <w:lang w:eastAsia="en-GB"/>
              </w:rPr>
              <w:t>Yes</w:t>
            </w:r>
            <w:r w:rsidRPr="00C07F26">
              <w:rPr>
                <w:rFonts w:ascii="Times New Roman" w:eastAsia="Times New Roman" w:hAnsi="Times New Roman" w:cs="Times New Roman"/>
                <w:bCs/>
                <w:color w:val="000000"/>
                <w:sz w:val="20"/>
                <w:szCs w:val="20"/>
                <w:lang w:eastAsia="en-GB"/>
              </w:rPr>
              <w:t xml:space="preserve"> (Inc</w:t>
            </w:r>
            <w:r w:rsidR="00483326">
              <w:rPr>
                <w:rFonts w:ascii="Times New Roman" w:eastAsia="Times New Roman" w:hAnsi="Times New Roman" w:cs="Times New Roman"/>
                <w:bCs/>
                <w:color w:val="000000"/>
                <w:sz w:val="20"/>
                <w:szCs w:val="20"/>
                <w:lang w:eastAsia="en-GB"/>
              </w:rPr>
              <w:t>luding</w:t>
            </w:r>
            <w:r w:rsidRPr="00C07F26">
              <w:rPr>
                <w:rFonts w:ascii="Times New Roman" w:eastAsia="Times New Roman" w:hAnsi="Times New Roman" w:cs="Times New Roman"/>
                <w:bCs/>
                <w:color w:val="000000"/>
                <w:sz w:val="20"/>
                <w:szCs w:val="20"/>
                <w:lang w:eastAsia="en-GB"/>
              </w:rPr>
              <w:t xml:space="preserve"> substance use F10-F19</w:t>
            </w:r>
            <w:r w:rsidR="003833B4">
              <w:rPr>
                <w:rFonts w:ascii="Times New Roman" w:eastAsia="Times New Roman" w:hAnsi="Times New Roman" w:cs="Times New Roman"/>
                <w:bCs/>
                <w:color w:val="000000"/>
                <w:sz w:val="20"/>
                <w:szCs w:val="20"/>
                <w:lang w:eastAsia="en-GB"/>
              </w:rPr>
              <w:t>**</w:t>
            </w:r>
            <w:r w:rsidRPr="00C07F26">
              <w:rPr>
                <w:rFonts w:ascii="Times New Roman" w:eastAsia="Times New Roman" w:hAnsi="Times New Roman" w:cs="Times New Roman"/>
                <w:bCs/>
                <w:color w:val="000000"/>
                <w:sz w:val="20"/>
                <w:szCs w:val="20"/>
                <w:lang w:eastAsia="en-GB"/>
              </w:rPr>
              <w:t>)</w:t>
            </w:r>
          </w:p>
        </w:tc>
        <w:tc>
          <w:tcPr>
            <w:tcW w:w="992" w:type="dxa"/>
            <w:tcBorders>
              <w:left w:val="single" w:sz="4" w:space="0" w:color="auto"/>
            </w:tcBorders>
            <w:shd w:val="clear" w:color="auto" w:fill="FFFFFF"/>
            <w:tcMar>
              <w:left w:w="67" w:type="dxa"/>
              <w:right w:w="67" w:type="dxa"/>
            </w:tcMar>
            <w:vAlign w:val="center"/>
          </w:tcPr>
          <w:p w14:paraId="41FE1E7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77 (45.8%)</w:t>
            </w:r>
          </w:p>
        </w:tc>
        <w:tc>
          <w:tcPr>
            <w:tcW w:w="992" w:type="dxa"/>
            <w:shd w:val="clear" w:color="auto" w:fill="FFFFFF"/>
            <w:tcMar>
              <w:left w:w="67" w:type="dxa"/>
              <w:right w:w="67" w:type="dxa"/>
            </w:tcMar>
            <w:vAlign w:val="center"/>
          </w:tcPr>
          <w:p w14:paraId="4CE4B5B1"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40 (16.2%)</w:t>
            </w:r>
          </w:p>
        </w:tc>
        <w:tc>
          <w:tcPr>
            <w:tcW w:w="851" w:type="dxa"/>
            <w:tcBorders>
              <w:right w:val="single" w:sz="4" w:space="0" w:color="auto"/>
            </w:tcBorders>
            <w:shd w:val="clear" w:color="auto" w:fill="FFFFFF"/>
            <w:tcMar>
              <w:left w:w="67" w:type="dxa"/>
              <w:right w:w="67" w:type="dxa"/>
            </w:tcMar>
            <w:vAlign w:val="center"/>
          </w:tcPr>
          <w:p w14:paraId="7D1B330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117 (28.2%)</w:t>
            </w:r>
          </w:p>
        </w:tc>
        <w:tc>
          <w:tcPr>
            <w:tcW w:w="850" w:type="dxa"/>
            <w:tcBorders>
              <w:left w:val="single" w:sz="4" w:space="0" w:color="auto"/>
            </w:tcBorders>
            <w:shd w:val="clear" w:color="auto" w:fill="FFFFFF"/>
            <w:tcMar>
              <w:left w:w="67" w:type="dxa"/>
              <w:right w:w="67" w:type="dxa"/>
            </w:tcMar>
            <w:vAlign w:val="center"/>
          </w:tcPr>
          <w:p w14:paraId="178234D8"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66 (39.8%)</w:t>
            </w:r>
          </w:p>
        </w:tc>
        <w:tc>
          <w:tcPr>
            <w:tcW w:w="993" w:type="dxa"/>
            <w:shd w:val="clear" w:color="auto" w:fill="FFFFFF"/>
            <w:tcMar>
              <w:left w:w="67" w:type="dxa"/>
              <w:right w:w="67" w:type="dxa"/>
            </w:tcMar>
            <w:vAlign w:val="center"/>
          </w:tcPr>
          <w:p w14:paraId="79320214"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56 (22.3%)</w:t>
            </w:r>
          </w:p>
        </w:tc>
        <w:tc>
          <w:tcPr>
            <w:tcW w:w="992" w:type="dxa"/>
            <w:tcBorders>
              <w:right w:val="single" w:sz="4" w:space="0" w:color="auto"/>
            </w:tcBorders>
            <w:shd w:val="clear" w:color="auto" w:fill="FFFFFF"/>
            <w:tcMar>
              <w:left w:w="67" w:type="dxa"/>
              <w:right w:w="67" w:type="dxa"/>
            </w:tcMar>
            <w:vAlign w:val="center"/>
          </w:tcPr>
          <w:p w14:paraId="0E86C1A3"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122 (29.3%)</w:t>
            </w:r>
          </w:p>
        </w:tc>
        <w:tc>
          <w:tcPr>
            <w:tcW w:w="992" w:type="dxa"/>
            <w:tcBorders>
              <w:left w:val="single" w:sz="4" w:space="0" w:color="auto"/>
            </w:tcBorders>
            <w:shd w:val="clear" w:color="auto" w:fill="FFFFFF"/>
            <w:tcMar>
              <w:left w:w="67" w:type="dxa"/>
              <w:right w:w="67" w:type="dxa"/>
            </w:tcMar>
            <w:vAlign w:val="center"/>
          </w:tcPr>
          <w:p w14:paraId="62BF542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143 (42.8%)</w:t>
            </w:r>
          </w:p>
        </w:tc>
        <w:tc>
          <w:tcPr>
            <w:tcW w:w="851" w:type="dxa"/>
            <w:shd w:val="clear" w:color="auto" w:fill="FFFFFF"/>
            <w:tcMar>
              <w:left w:w="67" w:type="dxa"/>
              <w:right w:w="67" w:type="dxa"/>
            </w:tcMar>
            <w:vAlign w:val="center"/>
          </w:tcPr>
          <w:p w14:paraId="610CDA2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96 (19.3%)</w:t>
            </w:r>
          </w:p>
        </w:tc>
        <w:tc>
          <w:tcPr>
            <w:tcW w:w="992" w:type="dxa"/>
            <w:shd w:val="clear" w:color="auto" w:fill="FFFFFF"/>
            <w:tcMar>
              <w:left w:w="67" w:type="dxa"/>
              <w:right w:w="67" w:type="dxa"/>
            </w:tcMar>
            <w:vAlign w:val="center"/>
          </w:tcPr>
          <w:p w14:paraId="451AC10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239 (28.7%)</w:t>
            </w:r>
          </w:p>
        </w:tc>
      </w:tr>
      <w:tr w:rsidR="006751C2" w:rsidRPr="00C07F26" w14:paraId="0ADACB38" w14:textId="77777777" w:rsidTr="00AB318C">
        <w:trPr>
          <w:cantSplit/>
          <w:trHeight w:val="445"/>
          <w:jc w:val="center"/>
        </w:trPr>
        <w:tc>
          <w:tcPr>
            <w:tcW w:w="1980" w:type="dxa"/>
            <w:tcBorders>
              <w:right w:val="single" w:sz="4" w:space="0" w:color="auto"/>
            </w:tcBorders>
            <w:shd w:val="clear" w:color="auto" w:fill="FFFFFF"/>
            <w:tcMar>
              <w:left w:w="67" w:type="dxa"/>
              <w:right w:w="67" w:type="dxa"/>
            </w:tcMar>
            <w:vAlign w:val="center"/>
          </w:tcPr>
          <w:p w14:paraId="1B6445E7" w14:textId="223612D0" w:rsidR="006751C2" w:rsidRPr="00F57C1E" w:rsidRDefault="006751C2" w:rsidP="00483326">
            <w:pPr>
              <w:autoSpaceDE w:val="0"/>
              <w:autoSpaceDN w:val="0"/>
              <w:adjustRightInd w:val="0"/>
              <w:ind w:left="212"/>
              <w:rPr>
                <w:rFonts w:ascii="Times New Roman" w:eastAsia="Times New Roman" w:hAnsi="Times New Roman" w:cs="Times New Roman"/>
                <w:bCs/>
                <w:color w:val="000000"/>
                <w:sz w:val="20"/>
                <w:szCs w:val="20"/>
                <w:lang w:eastAsia="en-GB"/>
              </w:rPr>
            </w:pPr>
            <w:r w:rsidRPr="00F57C1E">
              <w:rPr>
                <w:rFonts w:ascii="Times New Roman" w:eastAsia="Times New Roman" w:hAnsi="Times New Roman" w:cs="Times New Roman"/>
                <w:bCs/>
                <w:color w:val="000000"/>
                <w:sz w:val="20"/>
                <w:szCs w:val="20"/>
                <w:lang w:eastAsia="en-GB"/>
              </w:rPr>
              <w:t>Yes</w:t>
            </w:r>
            <w:r>
              <w:rPr>
                <w:rFonts w:ascii="Times New Roman" w:eastAsia="Times New Roman" w:hAnsi="Times New Roman" w:cs="Times New Roman"/>
                <w:bCs/>
                <w:color w:val="000000"/>
                <w:sz w:val="20"/>
                <w:szCs w:val="20"/>
                <w:lang w:eastAsia="en-GB"/>
              </w:rPr>
              <w:t xml:space="preserve"> (E</w:t>
            </w:r>
            <w:r w:rsidRPr="00C07F26">
              <w:rPr>
                <w:rFonts w:ascii="Times New Roman" w:eastAsia="Times New Roman" w:hAnsi="Times New Roman" w:cs="Times New Roman"/>
                <w:bCs/>
                <w:color w:val="000000"/>
                <w:sz w:val="20"/>
                <w:szCs w:val="20"/>
                <w:lang w:eastAsia="en-GB"/>
              </w:rPr>
              <w:t>xc</w:t>
            </w:r>
            <w:r w:rsidR="00483326">
              <w:rPr>
                <w:rFonts w:ascii="Times New Roman" w:eastAsia="Times New Roman" w:hAnsi="Times New Roman" w:cs="Times New Roman"/>
                <w:bCs/>
                <w:color w:val="000000"/>
                <w:sz w:val="20"/>
                <w:szCs w:val="20"/>
                <w:lang w:eastAsia="en-GB"/>
              </w:rPr>
              <w:t>luding</w:t>
            </w:r>
            <w:r w:rsidRPr="00C07F26">
              <w:rPr>
                <w:rFonts w:ascii="Times New Roman" w:eastAsia="Times New Roman" w:hAnsi="Times New Roman" w:cs="Times New Roman"/>
                <w:bCs/>
                <w:color w:val="000000"/>
                <w:sz w:val="20"/>
                <w:szCs w:val="20"/>
                <w:lang w:eastAsia="en-GB"/>
              </w:rPr>
              <w:t xml:space="preserve"> substance use F10-F19)</w:t>
            </w:r>
          </w:p>
        </w:tc>
        <w:tc>
          <w:tcPr>
            <w:tcW w:w="992" w:type="dxa"/>
            <w:tcBorders>
              <w:left w:val="single" w:sz="4" w:space="0" w:color="auto"/>
            </w:tcBorders>
            <w:shd w:val="clear" w:color="auto" w:fill="FFFFFF"/>
            <w:tcMar>
              <w:left w:w="67" w:type="dxa"/>
              <w:right w:w="67" w:type="dxa"/>
            </w:tcMar>
            <w:vAlign w:val="center"/>
          </w:tcPr>
          <w:p w14:paraId="70DA75C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64 (38.1%)</w:t>
            </w:r>
          </w:p>
        </w:tc>
        <w:tc>
          <w:tcPr>
            <w:tcW w:w="992" w:type="dxa"/>
            <w:shd w:val="clear" w:color="auto" w:fill="FFFFFF"/>
            <w:tcMar>
              <w:left w:w="67" w:type="dxa"/>
              <w:right w:w="67" w:type="dxa"/>
            </w:tcMar>
            <w:vAlign w:val="center"/>
          </w:tcPr>
          <w:p w14:paraId="07E60CD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24 (9.7%)</w:t>
            </w:r>
          </w:p>
        </w:tc>
        <w:tc>
          <w:tcPr>
            <w:tcW w:w="851" w:type="dxa"/>
            <w:tcBorders>
              <w:right w:val="single" w:sz="4" w:space="0" w:color="auto"/>
            </w:tcBorders>
            <w:shd w:val="clear" w:color="auto" w:fill="FFFFFF"/>
            <w:tcMar>
              <w:left w:w="67" w:type="dxa"/>
              <w:right w:w="67" w:type="dxa"/>
            </w:tcMar>
            <w:vAlign w:val="center"/>
          </w:tcPr>
          <w:p w14:paraId="1F8880E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88 (21.2%)</w:t>
            </w:r>
          </w:p>
        </w:tc>
        <w:tc>
          <w:tcPr>
            <w:tcW w:w="850" w:type="dxa"/>
            <w:tcBorders>
              <w:left w:val="single" w:sz="4" w:space="0" w:color="auto"/>
            </w:tcBorders>
            <w:shd w:val="clear" w:color="auto" w:fill="FFFFFF"/>
            <w:tcMar>
              <w:left w:w="67" w:type="dxa"/>
              <w:right w:w="67" w:type="dxa"/>
            </w:tcMar>
            <w:vAlign w:val="center"/>
          </w:tcPr>
          <w:p w14:paraId="52C713F6"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53 (31.9%)</w:t>
            </w:r>
          </w:p>
        </w:tc>
        <w:tc>
          <w:tcPr>
            <w:tcW w:w="993" w:type="dxa"/>
            <w:shd w:val="clear" w:color="auto" w:fill="FFFFFF"/>
            <w:tcMar>
              <w:left w:w="67" w:type="dxa"/>
              <w:right w:w="67" w:type="dxa"/>
            </w:tcMar>
            <w:vAlign w:val="center"/>
          </w:tcPr>
          <w:p w14:paraId="3A55949E"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31 (12.4%)</w:t>
            </w:r>
          </w:p>
        </w:tc>
        <w:tc>
          <w:tcPr>
            <w:tcW w:w="992" w:type="dxa"/>
            <w:tcBorders>
              <w:right w:val="single" w:sz="4" w:space="0" w:color="auto"/>
            </w:tcBorders>
            <w:shd w:val="clear" w:color="auto" w:fill="FFFFFF"/>
            <w:tcMar>
              <w:left w:w="67" w:type="dxa"/>
              <w:right w:w="67" w:type="dxa"/>
            </w:tcMar>
            <w:vAlign w:val="center"/>
          </w:tcPr>
          <w:p w14:paraId="0033397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84 (20.1%)</w:t>
            </w:r>
          </w:p>
        </w:tc>
        <w:tc>
          <w:tcPr>
            <w:tcW w:w="992" w:type="dxa"/>
            <w:tcBorders>
              <w:left w:val="single" w:sz="4" w:space="0" w:color="auto"/>
            </w:tcBorders>
            <w:shd w:val="clear" w:color="auto" w:fill="FFFFFF"/>
            <w:tcMar>
              <w:left w:w="67" w:type="dxa"/>
              <w:right w:w="67" w:type="dxa"/>
            </w:tcMar>
            <w:vAlign w:val="center"/>
          </w:tcPr>
          <w:p w14:paraId="4830F37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117 (35.0%)</w:t>
            </w:r>
          </w:p>
        </w:tc>
        <w:tc>
          <w:tcPr>
            <w:tcW w:w="851" w:type="dxa"/>
            <w:shd w:val="clear" w:color="auto" w:fill="FFFFFF"/>
            <w:tcMar>
              <w:left w:w="67" w:type="dxa"/>
              <w:right w:w="67" w:type="dxa"/>
            </w:tcMar>
            <w:vAlign w:val="center"/>
          </w:tcPr>
          <w:p w14:paraId="18F9A0A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55 (11.0%)</w:t>
            </w:r>
          </w:p>
        </w:tc>
        <w:tc>
          <w:tcPr>
            <w:tcW w:w="992" w:type="dxa"/>
            <w:shd w:val="clear" w:color="auto" w:fill="FFFFFF"/>
            <w:tcMar>
              <w:left w:w="67" w:type="dxa"/>
              <w:right w:w="67" w:type="dxa"/>
            </w:tcMar>
            <w:vAlign w:val="center"/>
          </w:tcPr>
          <w:p w14:paraId="3B962A1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172 (20.7%)</w:t>
            </w:r>
          </w:p>
        </w:tc>
      </w:tr>
      <w:tr w:rsidR="006751C2" w:rsidRPr="00C07F26" w14:paraId="3A4A8BD0" w14:textId="77777777" w:rsidTr="00AB318C">
        <w:trPr>
          <w:cantSplit/>
          <w:trHeight w:val="326"/>
          <w:jc w:val="center"/>
        </w:trPr>
        <w:tc>
          <w:tcPr>
            <w:tcW w:w="1980" w:type="dxa"/>
            <w:tcBorders>
              <w:right w:val="single" w:sz="4" w:space="0" w:color="auto"/>
            </w:tcBorders>
            <w:shd w:val="clear" w:color="auto" w:fill="FFFFFF"/>
            <w:tcMar>
              <w:left w:w="67" w:type="dxa"/>
              <w:right w:w="67" w:type="dxa"/>
            </w:tcMar>
            <w:vAlign w:val="center"/>
          </w:tcPr>
          <w:p w14:paraId="06B2E2A9" w14:textId="77777777" w:rsidR="006751C2" w:rsidRPr="00F57C1E" w:rsidRDefault="006751C2" w:rsidP="003A12C5">
            <w:pPr>
              <w:autoSpaceDE w:val="0"/>
              <w:autoSpaceDN w:val="0"/>
              <w:adjustRightInd w:val="0"/>
              <w:ind w:left="212"/>
              <w:rPr>
                <w:rFonts w:ascii="Times New Roman" w:eastAsia="Times New Roman" w:hAnsi="Times New Roman" w:cs="Times New Roman"/>
                <w:bCs/>
                <w:color w:val="000000"/>
                <w:sz w:val="20"/>
                <w:szCs w:val="20"/>
                <w:lang w:eastAsia="en-GB"/>
              </w:rPr>
            </w:pPr>
          </w:p>
        </w:tc>
        <w:tc>
          <w:tcPr>
            <w:tcW w:w="992" w:type="dxa"/>
            <w:tcBorders>
              <w:left w:val="single" w:sz="4" w:space="0" w:color="auto"/>
            </w:tcBorders>
            <w:shd w:val="clear" w:color="auto" w:fill="FFFFFF"/>
            <w:tcMar>
              <w:left w:w="67" w:type="dxa"/>
              <w:right w:w="67" w:type="dxa"/>
            </w:tcMar>
            <w:vAlign w:val="center"/>
          </w:tcPr>
          <w:p w14:paraId="17AE3388"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992" w:type="dxa"/>
            <w:shd w:val="clear" w:color="auto" w:fill="FFFFFF"/>
            <w:tcMar>
              <w:left w:w="67" w:type="dxa"/>
              <w:right w:w="67" w:type="dxa"/>
            </w:tcMar>
            <w:vAlign w:val="center"/>
          </w:tcPr>
          <w:p w14:paraId="10FB9C7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851" w:type="dxa"/>
            <w:tcBorders>
              <w:right w:val="single" w:sz="4" w:space="0" w:color="auto"/>
            </w:tcBorders>
            <w:shd w:val="clear" w:color="auto" w:fill="FFFFFF"/>
            <w:tcMar>
              <w:left w:w="67" w:type="dxa"/>
              <w:right w:w="67" w:type="dxa"/>
            </w:tcMar>
            <w:vAlign w:val="center"/>
          </w:tcPr>
          <w:p w14:paraId="1FAEFDBE"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850" w:type="dxa"/>
            <w:tcBorders>
              <w:left w:val="single" w:sz="4" w:space="0" w:color="auto"/>
            </w:tcBorders>
            <w:shd w:val="clear" w:color="auto" w:fill="FFFFFF"/>
            <w:tcMar>
              <w:left w:w="67" w:type="dxa"/>
              <w:right w:w="67" w:type="dxa"/>
            </w:tcMar>
            <w:vAlign w:val="center"/>
          </w:tcPr>
          <w:p w14:paraId="17491A72"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993" w:type="dxa"/>
            <w:shd w:val="clear" w:color="auto" w:fill="FFFFFF"/>
            <w:tcMar>
              <w:left w:w="67" w:type="dxa"/>
              <w:right w:w="67" w:type="dxa"/>
            </w:tcMar>
            <w:vAlign w:val="center"/>
          </w:tcPr>
          <w:p w14:paraId="6A8858A2"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992" w:type="dxa"/>
            <w:tcBorders>
              <w:right w:val="single" w:sz="4" w:space="0" w:color="auto"/>
            </w:tcBorders>
            <w:shd w:val="clear" w:color="auto" w:fill="FFFFFF"/>
            <w:tcMar>
              <w:left w:w="67" w:type="dxa"/>
              <w:right w:w="67" w:type="dxa"/>
            </w:tcMar>
            <w:vAlign w:val="center"/>
          </w:tcPr>
          <w:p w14:paraId="0BBD3B29"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992" w:type="dxa"/>
            <w:tcBorders>
              <w:left w:val="single" w:sz="4" w:space="0" w:color="auto"/>
            </w:tcBorders>
            <w:shd w:val="clear" w:color="auto" w:fill="FFFFFF"/>
            <w:tcMar>
              <w:left w:w="67" w:type="dxa"/>
              <w:right w:w="67" w:type="dxa"/>
            </w:tcMar>
            <w:vAlign w:val="center"/>
          </w:tcPr>
          <w:p w14:paraId="7593547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851" w:type="dxa"/>
            <w:shd w:val="clear" w:color="auto" w:fill="FFFFFF"/>
            <w:tcMar>
              <w:left w:w="67" w:type="dxa"/>
              <w:right w:w="67" w:type="dxa"/>
            </w:tcMar>
            <w:vAlign w:val="center"/>
          </w:tcPr>
          <w:p w14:paraId="301CE28E"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c>
          <w:tcPr>
            <w:tcW w:w="992" w:type="dxa"/>
            <w:shd w:val="clear" w:color="auto" w:fill="FFFFFF"/>
            <w:tcMar>
              <w:left w:w="67" w:type="dxa"/>
              <w:right w:w="67" w:type="dxa"/>
            </w:tcMar>
            <w:vAlign w:val="center"/>
          </w:tcPr>
          <w:p w14:paraId="5F2C1C67"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p>
        </w:tc>
      </w:tr>
      <w:tr w:rsidR="006751C2" w:rsidRPr="00C07F26" w14:paraId="7AB45D9E" w14:textId="77777777" w:rsidTr="00AB318C">
        <w:trPr>
          <w:cantSplit/>
          <w:trHeight w:val="157"/>
          <w:jc w:val="center"/>
        </w:trPr>
        <w:tc>
          <w:tcPr>
            <w:tcW w:w="1980" w:type="dxa"/>
            <w:tcBorders>
              <w:right w:val="single" w:sz="4" w:space="0" w:color="auto"/>
            </w:tcBorders>
            <w:shd w:val="clear" w:color="auto" w:fill="FFFFFF"/>
            <w:tcMar>
              <w:left w:w="67" w:type="dxa"/>
              <w:right w:w="67" w:type="dxa"/>
            </w:tcMar>
            <w:vAlign w:val="center"/>
          </w:tcPr>
          <w:p w14:paraId="58E26FB8" w14:textId="77777777" w:rsidR="006751C2" w:rsidRPr="00F57C1E" w:rsidRDefault="006751C2" w:rsidP="003A12C5">
            <w:pPr>
              <w:autoSpaceDE w:val="0"/>
              <w:autoSpaceDN w:val="0"/>
              <w:adjustRightInd w:val="0"/>
              <w:rPr>
                <w:rFonts w:ascii="Times New Roman" w:eastAsia="Times New Roman" w:hAnsi="Times New Roman" w:cs="Times New Roman"/>
                <w:b/>
                <w:bCs/>
                <w:color w:val="000000"/>
                <w:sz w:val="20"/>
                <w:szCs w:val="20"/>
                <w:lang w:eastAsia="en-GB"/>
              </w:rPr>
            </w:pPr>
            <w:r w:rsidRPr="00F57C1E">
              <w:rPr>
                <w:rFonts w:ascii="Times New Roman" w:eastAsia="Times New Roman" w:hAnsi="Times New Roman" w:cs="Times New Roman"/>
                <w:b/>
                <w:bCs/>
                <w:color w:val="000000"/>
                <w:sz w:val="20"/>
                <w:szCs w:val="20"/>
                <w:lang w:eastAsia="en-GB"/>
              </w:rPr>
              <w:t>N admissions</w:t>
            </w:r>
          </w:p>
        </w:tc>
        <w:tc>
          <w:tcPr>
            <w:tcW w:w="992" w:type="dxa"/>
            <w:tcBorders>
              <w:left w:val="single" w:sz="4" w:space="0" w:color="auto"/>
            </w:tcBorders>
            <w:shd w:val="clear" w:color="auto" w:fill="FFFFFF"/>
            <w:tcMar>
              <w:left w:w="67" w:type="dxa"/>
              <w:right w:w="67" w:type="dxa"/>
            </w:tcMar>
            <w:vAlign w:val="center"/>
          </w:tcPr>
          <w:p w14:paraId="01E4D8CA"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382</w:t>
            </w:r>
          </w:p>
        </w:tc>
        <w:tc>
          <w:tcPr>
            <w:tcW w:w="992" w:type="dxa"/>
            <w:shd w:val="clear" w:color="auto" w:fill="FFFFFF"/>
            <w:tcMar>
              <w:left w:w="67" w:type="dxa"/>
              <w:right w:w="67" w:type="dxa"/>
            </w:tcMar>
            <w:vAlign w:val="center"/>
          </w:tcPr>
          <w:p w14:paraId="435D62E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283</w:t>
            </w:r>
          </w:p>
        </w:tc>
        <w:tc>
          <w:tcPr>
            <w:tcW w:w="851" w:type="dxa"/>
            <w:tcBorders>
              <w:right w:val="single" w:sz="4" w:space="0" w:color="auto"/>
            </w:tcBorders>
            <w:shd w:val="clear" w:color="auto" w:fill="FFFFFF"/>
            <w:tcMar>
              <w:left w:w="67" w:type="dxa"/>
              <w:right w:w="67" w:type="dxa"/>
            </w:tcMar>
            <w:vAlign w:val="center"/>
          </w:tcPr>
          <w:p w14:paraId="70A8D1A6"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665</w:t>
            </w:r>
          </w:p>
        </w:tc>
        <w:tc>
          <w:tcPr>
            <w:tcW w:w="850" w:type="dxa"/>
            <w:tcBorders>
              <w:left w:val="single" w:sz="4" w:space="0" w:color="auto"/>
            </w:tcBorders>
            <w:shd w:val="clear" w:color="auto" w:fill="FFFFFF"/>
            <w:tcMar>
              <w:left w:w="67" w:type="dxa"/>
              <w:right w:w="67" w:type="dxa"/>
            </w:tcMar>
            <w:vAlign w:val="center"/>
          </w:tcPr>
          <w:p w14:paraId="177FBCF3"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316</w:t>
            </w:r>
          </w:p>
        </w:tc>
        <w:tc>
          <w:tcPr>
            <w:tcW w:w="993" w:type="dxa"/>
            <w:shd w:val="clear" w:color="auto" w:fill="FFFFFF"/>
            <w:tcMar>
              <w:left w:w="67" w:type="dxa"/>
              <w:right w:w="67" w:type="dxa"/>
            </w:tcMar>
            <w:vAlign w:val="center"/>
          </w:tcPr>
          <w:p w14:paraId="1A8082A2"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374</w:t>
            </w:r>
          </w:p>
        </w:tc>
        <w:tc>
          <w:tcPr>
            <w:tcW w:w="992" w:type="dxa"/>
            <w:tcBorders>
              <w:right w:val="single" w:sz="4" w:space="0" w:color="auto"/>
            </w:tcBorders>
            <w:shd w:val="clear" w:color="auto" w:fill="FFFFFF"/>
            <w:tcMar>
              <w:left w:w="67" w:type="dxa"/>
              <w:right w:w="67" w:type="dxa"/>
            </w:tcMar>
            <w:vAlign w:val="center"/>
          </w:tcPr>
          <w:p w14:paraId="4F2037D9"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690</w:t>
            </w:r>
          </w:p>
        </w:tc>
        <w:tc>
          <w:tcPr>
            <w:tcW w:w="992" w:type="dxa"/>
            <w:tcBorders>
              <w:left w:val="single" w:sz="4" w:space="0" w:color="auto"/>
            </w:tcBorders>
            <w:shd w:val="clear" w:color="auto" w:fill="FFFFFF"/>
            <w:tcMar>
              <w:left w:w="67" w:type="dxa"/>
              <w:right w:w="67" w:type="dxa"/>
            </w:tcMar>
            <w:vAlign w:val="center"/>
          </w:tcPr>
          <w:p w14:paraId="220B661C"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698</w:t>
            </w:r>
          </w:p>
        </w:tc>
        <w:tc>
          <w:tcPr>
            <w:tcW w:w="851" w:type="dxa"/>
            <w:shd w:val="clear" w:color="auto" w:fill="FFFFFF"/>
            <w:tcMar>
              <w:left w:w="67" w:type="dxa"/>
              <w:right w:w="67" w:type="dxa"/>
            </w:tcMar>
            <w:vAlign w:val="center"/>
          </w:tcPr>
          <w:p w14:paraId="2A5917B1"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657</w:t>
            </w:r>
          </w:p>
        </w:tc>
        <w:tc>
          <w:tcPr>
            <w:tcW w:w="992" w:type="dxa"/>
            <w:shd w:val="clear" w:color="auto" w:fill="FFFFFF"/>
            <w:tcMar>
              <w:left w:w="67" w:type="dxa"/>
              <w:right w:w="67" w:type="dxa"/>
            </w:tcMar>
            <w:vAlign w:val="center"/>
          </w:tcPr>
          <w:p w14:paraId="36EE9AC6"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color w:val="000000"/>
                <w:sz w:val="20"/>
                <w:szCs w:val="20"/>
                <w:lang w:eastAsia="en-GB"/>
              </w:rPr>
              <w:t>1355</w:t>
            </w:r>
          </w:p>
        </w:tc>
      </w:tr>
      <w:tr w:rsidR="006751C2" w:rsidRPr="00C07F26" w14:paraId="401B0885" w14:textId="77777777" w:rsidTr="00AB318C">
        <w:trPr>
          <w:cantSplit/>
          <w:trHeight w:val="316"/>
          <w:jc w:val="center"/>
        </w:trPr>
        <w:tc>
          <w:tcPr>
            <w:tcW w:w="1980" w:type="dxa"/>
            <w:tcBorders>
              <w:right w:val="single" w:sz="4" w:space="0" w:color="auto"/>
            </w:tcBorders>
            <w:shd w:val="clear" w:color="auto" w:fill="FFFFFF"/>
            <w:tcMar>
              <w:left w:w="67" w:type="dxa"/>
              <w:right w:w="67" w:type="dxa"/>
            </w:tcMar>
            <w:vAlign w:val="center"/>
          </w:tcPr>
          <w:p w14:paraId="74785F5F" w14:textId="0F7C6B5D" w:rsidR="006751C2" w:rsidRPr="00C07F26" w:rsidRDefault="006751C2" w:rsidP="00483326">
            <w:pPr>
              <w:autoSpaceDE w:val="0"/>
              <w:autoSpaceDN w:val="0"/>
              <w:adjustRightInd w:val="0"/>
              <w:ind w:left="212"/>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t>Yes</w:t>
            </w:r>
            <w:r w:rsidRPr="00C07F26">
              <w:rPr>
                <w:rFonts w:ascii="Times New Roman" w:eastAsia="Times New Roman" w:hAnsi="Times New Roman" w:cs="Times New Roman"/>
                <w:bCs/>
                <w:color w:val="000000"/>
                <w:sz w:val="20"/>
                <w:szCs w:val="20"/>
                <w:lang w:eastAsia="en-GB"/>
              </w:rPr>
              <w:t xml:space="preserve"> (Inc</w:t>
            </w:r>
            <w:r w:rsidR="00483326">
              <w:rPr>
                <w:rFonts w:ascii="Times New Roman" w:eastAsia="Times New Roman" w:hAnsi="Times New Roman" w:cs="Times New Roman"/>
                <w:bCs/>
                <w:color w:val="000000"/>
                <w:sz w:val="20"/>
                <w:szCs w:val="20"/>
                <w:lang w:eastAsia="en-GB"/>
              </w:rPr>
              <w:t>luding</w:t>
            </w:r>
            <w:r w:rsidRPr="00C07F26">
              <w:rPr>
                <w:rFonts w:ascii="Times New Roman" w:eastAsia="Times New Roman" w:hAnsi="Times New Roman" w:cs="Times New Roman"/>
                <w:bCs/>
                <w:color w:val="000000"/>
                <w:sz w:val="20"/>
                <w:szCs w:val="20"/>
                <w:lang w:eastAsia="en-GB"/>
              </w:rPr>
              <w:t xml:space="preserve"> substance use F10-F19)</w:t>
            </w:r>
          </w:p>
        </w:tc>
        <w:tc>
          <w:tcPr>
            <w:tcW w:w="992" w:type="dxa"/>
            <w:tcBorders>
              <w:left w:val="single" w:sz="4" w:space="0" w:color="auto"/>
            </w:tcBorders>
            <w:shd w:val="clear" w:color="auto" w:fill="FFFFFF"/>
            <w:tcMar>
              <w:left w:w="67" w:type="dxa"/>
              <w:right w:w="67" w:type="dxa"/>
            </w:tcMar>
            <w:vAlign w:val="center"/>
          </w:tcPr>
          <w:p w14:paraId="48EFABC8"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164 (42.9%)</w:t>
            </w:r>
          </w:p>
        </w:tc>
        <w:tc>
          <w:tcPr>
            <w:tcW w:w="992" w:type="dxa"/>
            <w:shd w:val="clear" w:color="auto" w:fill="FFFFFF"/>
            <w:tcMar>
              <w:left w:w="67" w:type="dxa"/>
              <w:right w:w="67" w:type="dxa"/>
            </w:tcMar>
            <w:vAlign w:val="center"/>
          </w:tcPr>
          <w:p w14:paraId="2D9E03A1"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70 (24.7%)</w:t>
            </w:r>
          </w:p>
        </w:tc>
        <w:tc>
          <w:tcPr>
            <w:tcW w:w="851" w:type="dxa"/>
            <w:tcBorders>
              <w:right w:val="single" w:sz="4" w:space="0" w:color="auto"/>
            </w:tcBorders>
            <w:shd w:val="clear" w:color="auto" w:fill="FFFFFF"/>
            <w:tcMar>
              <w:left w:w="67" w:type="dxa"/>
              <w:right w:w="67" w:type="dxa"/>
            </w:tcMar>
            <w:vAlign w:val="center"/>
          </w:tcPr>
          <w:p w14:paraId="21FE0784"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234 (35.2%)</w:t>
            </w:r>
          </w:p>
        </w:tc>
        <w:tc>
          <w:tcPr>
            <w:tcW w:w="850" w:type="dxa"/>
            <w:tcBorders>
              <w:left w:val="single" w:sz="4" w:space="0" w:color="auto"/>
            </w:tcBorders>
            <w:shd w:val="clear" w:color="auto" w:fill="FFFFFF"/>
            <w:tcMar>
              <w:left w:w="67" w:type="dxa"/>
              <w:right w:w="67" w:type="dxa"/>
            </w:tcMar>
            <w:vAlign w:val="center"/>
          </w:tcPr>
          <w:p w14:paraId="29730621"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171 (54.1%)</w:t>
            </w:r>
          </w:p>
        </w:tc>
        <w:tc>
          <w:tcPr>
            <w:tcW w:w="993" w:type="dxa"/>
            <w:shd w:val="clear" w:color="auto" w:fill="FFFFFF"/>
            <w:tcMar>
              <w:left w:w="67" w:type="dxa"/>
              <w:right w:w="67" w:type="dxa"/>
            </w:tcMar>
            <w:vAlign w:val="center"/>
          </w:tcPr>
          <w:p w14:paraId="3CBEFC27"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81 (21.7%)</w:t>
            </w:r>
          </w:p>
        </w:tc>
        <w:tc>
          <w:tcPr>
            <w:tcW w:w="992" w:type="dxa"/>
            <w:tcBorders>
              <w:right w:val="single" w:sz="4" w:space="0" w:color="auto"/>
            </w:tcBorders>
            <w:shd w:val="clear" w:color="auto" w:fill="FFFFFF"/>
            <w:tcMar>
              <w:left w:w="67" w:type="dxa"/>
              <w:right w:w="67" w:type="dxa"/>
            </w:tcMar>
            <w:vAlign w:val="center"/>
          </w:tcPr>
          <w:p w14:paraId="05DC27AF"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252 (36.5%)</w:t>
            </w:r>
          </w:p>
        </w:tc>
        <w:tc>
          <w:tcPr>
            <w:tcW w:w="992" w:type="dxa"/>
            <w:tcBorders>
              <w:left w:val="single" w:sz="4" w:space="0" w:color="auto"/>
            </w:tcBorders>
            <w:shd w:val="clear" w:color="auto" w:fill="FFFFFF"/>
            <w:tcMar>
              <w:left w:w="67" w:type="dxa"/>
              <w:right w:w="67" w:type="dxa"/>
            </w:tcMar>
            <w:vAlign w:val="center"/>
          </w:tcPr>
          <w:p w14:paraId="69EB0AEF"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335 (48.0%)</w:t>
            </w:r>
          </w:p>
        </w:tc>
        <w:tc>
          <w:tcPr>
            <w:tcW w:w="851" w:type="dxa"/>
            <w:shd w:val="clear" w:color="auto" w:fill="FFFFFF"/>
            <w:tcMar>
              <w:left w:w="67" w:type="dxa"/>
              <w:right w:w="67" w:type="dxa"/>
            </w:tcMar>
            <w:vAlign w:val="center"/>
          </w:tcPr>
          <w:p w14:paraId="790F7306"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151 (23.0%)</w:t>
            </w:r>
          </w:p>
        </w:tc>
        <w:tc>
          <w:tcPr>
            <w:tcW w:w="992" w:type="dxa"/>
            <w:shd w:val="clear" w:color="auto" w:fill="FFFFFF"/>
            <w:tcMar>
              <w:left w:w="67" w:type="dxa"/>
              <w:right w:w="67" w:type="dxa"/>
            </w:tcMar>
            <w:vAlign w:val="center"/>
          </w:tcPr>
          <w:p w14:paraId="60BCA537" w14:textId="77777777" w:rsidR="006751C2" w:rsidRPr="00C07F26"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486 (35.9%)</w:t>
            </w:r>
          </w:p>
        </w:tc>
      </w:tr>
      <w:tr w:rsidR="006751C2" w:rsidRPr="00C07F26" w14:paraId="7FD7D03E" w14:textId="77777777" w:rsidTr="00AB318C">
        <w:trPr>
          <w:cantSplit/>
          <w:trHeight w:val="157"/>
          <w:jc w:val="center"/>
        </w:trPr>
        <w:tc>
          <w:tcPr>
            <w:tcW w:w="1980" w:type="dxa"/>
            <w:tcBorders>
              <w:right w:val="single" w:sz="4" w:space="0" w:color="auto"/>
            </w:tcBorders>
            <w:shd w:val="clear" w:color="auto" w:fill="FFFFFF"/>
            <w:tcMar>
              <w:left w:w="67" w:type="dxa"/>
              <w:right w:w="67" w:type="dxa"/>
            </w:tcMar>
            <w:vAlign w:val="center"/>
          </w:tcPr>
          <w:p w14:paraId="6822B27A" w14:textId="332F924C" w:rsidR="006751C2" w:rsidRPr="00F57C1E" w:rsidRDefault="006751C2" w:rsidP="00483326">
            <w:pPr>
              <w:autoSpaceDE w:val="0"/>
              <w:autoSpaceDN w:val="0"/>
              <w:adjustRightInd w:val="0"/>
              <w:ind w:left="212"/>
              <w:rPr>
                <w:rFonts w:ascii="Times New Roman" w:eastAsia="Times New Roman" w:hAnsi="Times New Roman" w:cs="Times New Roman"/>
                <w:color w:val="000000"/>
                <w:sz w:val="20"/>
                <w:szCs w:val="20"/>
                <w:lang w:eastAsia="en-GB"/>
              </w:rPr>
            </w:pPr>
            <w:r w:rsidRPr="00F57C1E">
              <w:rPr>
                <w:rFonts w:ascii="Times New Roman" w:eastAsia="Times New Roman" w:hAnsi="Times New Roman" w:cs="Times New Roman"/>
                <w:bCs/>
                <w:color w:val="000000"/>
                <w:sz w:val="20"/>
                <w:szCs w:val="20"/>
                <w:lang w:eastAsia="en-GB"/>
              </w:rPr>
              <w:lastRenderedPageBreak/>
              <w:t>Yes</w:t>
            </w:r>
            <w:r w:rsidRPr="00C07F26">
              <w:rPr>
                <w:rFonts w:ascii="Times New Roman" w:eastAsia="Times New Roman" w:hAnsi="Times New Roman" w:cs="Times New Roman"/>
                <w:bCs/>
                <w:color w:val="000000"/>
                <w:sz w:val="20"/>
                <w:szCs w:val="20"/>
                <w:lang w:eastAsia="en-GB"/>
              </w:rPr>
              <w:t xml:space="preserve"> (</w:t>
            </w:r>
            <w:r>
              <w:rPr>
                <w:rFonts w:ascii="Times New Roman" w:eastAsia="Times New Roman" w:hAnsi="Times New Roman" w:cs="Times New Roman"/>
                <w:bCs/>
                <w:color w:val="000000"/>
                <w:sz w:val="20"/>
                <w:szCs w:val="20"/>
                <w:lang w:eastAsia="en-GB"/>
              </w:rPr>
              <w:t>E</w:t>
            </w:r>
            <w:r w:rsidRPr="00C07F26">
              <w:rPr>
                <w:rFonts w:ascii="Times New Roman" w:eastAsia="Times New Roman" w:hAnsi="Times New Roman" w:cs="Times New Roman"/>
                <w:bCs/>
                <w:color w:val="000000"/>
                <w:sz w:val="20"/>
                <w:szCs w:val="20"/>
                <w:lang w:eastAsia="en-GB"/>
              </w:rPr>
              <w:t>xc</w:t>
            </w:r>
            <w:r w:rsidR="00483326">
              <w:rPr>
                <w:rFonts w:ascii="Times New Roman" w:eastAsia="Times New Roman" w:hAnsi="Times New Roman" w:cs="Times New Roman"/>
                <w:bCs/>
                <w:color w:val="000000"/>
                <w:sz w:val="20"/>
                <w:szCs w:val="20"/>
                <w:lang w:eastAsia="en-GB"/>
              </w:rPr>
              <w:t>luding</w:t>
            </w:r>
            <w:r w:rsidRPr="00C07F26">
              <w:rPr>
                <w:rFonts w:ascii="Times New Roman" w:eastAsia="Times New Roman" w:hAnsi="Times New Roman" w:cs="Times New Roman"/>
                <w:bCs/>
                <w:color w:val="000000"/>
                <w:sz w:val="20"/>
                <w:szCs w:val="20"/>
                <w:lang w:eastAsia="en-GB"/>
              </w:rPr>
              <w:t xml:space="preserve"> substance use F10-F19)</w:t>
            </w:r>
          </w:p>
        </w:tc>
        <w:tc>
          <w:tcPr>
            <w:tcW w:w="992" w:type="dxa"/>
            <w:tcBorders>
              <w:left w:val="single" w:sz="4" w:space="0" w:color="auto"/>
              <w:bottom w:val="single" w:sz="4" w:space="0" w:color="auto"/>
            </w:tcBorders>
            <w:shd w:val="clear" w:color="auto" w:fill="FFFFFF"/>
            <w:tcMar>
              <w:left w:w="67" w:type="dxa"/>
              <w:right w:w="67" w:type="dxa"/>
            </w:tcMar>
            <w:vAlign w:val="center"/>
          </w:tcPr>
          <w:p w14:paraId="1625DC32"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114 (29.8%)</w:t>
            </w:r>
          </w:p>
        </w:tc>
        <w:tc>
          <w:tcPr>
            <w:tcW w:w="992" w:type="dxa"/>
            <w:tcBorders>
              <w:bottom w:val="single" w:sz="4" w:space="0" w:color="auto"/>
            </w:tcBorders>
            <w:shd w:val="clear" w:color="auto" w:fill="FFFFFF"/>
            <w:tcMar>
              <w:left w:w="67" w:type="dxa"/>
              <w:right w:w="67" w:type="dxa"/>
            </w:tcMar>
            <w:vAlign w:val="center"/>
          </w:tcPr>
          <w:p w14:paraId="457D36E4"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39 (13.8%)</w:t>
            </w:r>
          </w:p>
        </w:tc>
        <w:tc>
          <w:tcPr>
            <w:tcW w:w="851" w:type="dxa"/>
            <w:tcBorders>
              <w:bottom w:val="single" w:sz="4" w:space="0" w:color="auto"/>
              <w:right w:val="single" w:sz="4" w:space="0" w:color="auto"/>
            </w:tcBorders>
            <w:shd w:val="clear" w:color="auto" w:fill="FFFFFF"/>
            <w:tcMar>
              <w:left w:w="67" w:type="dxa"/>
              <w:right w:w="67" w:type="dxa"/>
            </w:tcMar>
            <w:vAlign w:val="center"/>
          </w:tcPr>
          <w:p w14:paraId="6FAFA2AA"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153 (23.0%)</w:t>
            </w:r>
          </w:p>
        </w:tc>
        <w:tc>
          <w:tcPr>
            <w:tcW w:w="850" w:type="dxa"/>
            <w:tcBorders>
              <w:left w:val="single" w:sz="4" w:space="0" w:color="auto"/>
              <w:bottom w:val="single" w:sz="4" w:space="0" w:color="auto"/>
            </w:tcBorders>
            <w:shd w:val="clear" w:color="auto" w:fill="FFFFFF"/>
            <w:tcMar>
              <w:left w:w="67" w:type="dxa"/>
              <w:right w:w="67" w:type="dxa"/>
            </w:tcMar>
            <w:vAlign w:val="center"/>
          </w:tcPr>
          <w:p w14:paraId="40004BCB"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135 (42.7%)</w:t>
            </w:r>
          </w:p>
        </w:tc>
        <w:tc>
          <w:tcPr>
            <w:tcW w:w="993" w:type="dxa"/>
            <w:tcBorders>
              <w:bottom w:val="single" w:sz="4" w:space="0" w:color="auto"/>
            </w:tcBorders>
            <w:shd w:val="clear" w:color="auto" w:fill="FFFFFF"/>
            <w:tcMar>
              <w:left w:w="67" w:type="dxa"/>
              <w:right w:w="67" w:type="dxa"/>
            </w:tcMar>
            <w:vAlign w:val="center"/>
          </w:tcPr>
          <w:p w14:paraId="66688449"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49 (13.1%)</w:t>
            </w:r>
          </w:p>
        </w:tc>
        <w:tc>
          <w:tcPr>
            <w:tcW w:w="992" w:type="dxa"/>
            <w:tcBorders>
              <w:bottom w:val="single" w:sz="4" w:space="0" w:color="auto"/>
              <w:right w:val="single" w:sz="4" w:space="0" w:color="auto"/>
            </w:tcBorders>
            <w:shd w:val="clear" w:color="auto" w:fill="FFFFFF"/>
            <w:tcMar>
              <w:left w:w="67" w:type="dxa"/>
              <w:right w:w="67" w:type="dxa"/>
            </w:tcMar>
            <w:vAlign w:val="center"/>
          </w:tcPr>
          <w:p w14:paraId="52A7C0AE"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184 (26.7%)</w:t>
            </w:r>
          </w:p>
        </w:tc>
        <w:tc>
          <w:tcPr>
            <w:tcW w:w="992" w:type="dxa"/>
            <w:tcBorders>
              <w:left w:val="single" w:sz="4" w:space="0" w:color="auto"/>
            </w:tcBorders>
            <w:shd w:val="clear" w:color="auto" w:fill="FFFFFF"/>
            <w:tcMar>
              <w:left w:w="67" w:type="dxa"/>
              <w:right w:w="67" w:type="dxa"/>
            </w:tcMar>
            <w:vAlign w:val="center"/>
          </w:tcPr>
          <w:p w14:paraId="0897BD17"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249 (35.7%)</w:t>
            </w:r>
          </w:p>
        </w:tc>
        <w:tc>
          <w:tcPr>
            <w:tcW w:w="851" w:type="dxa"/>
            <w:shd w:val="clear" w:color="auto" w:fill="FFFFFF"/>
            <w:tcMar>
              <w:left w:w="67" w:type="dxa"/>
              <w:right w:w="67" w:type="dxa"/>
            </w:tcMar>
            <w:vAlign w:val="center"/>
          </w:tcPr>
          <w:p w14:paraId="403DC1B8"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88 (13.4%)</w:t>
            </w:r>
          </w:p>
        </w:tc>
        <w:tc>
          <w:tcPr>
            <w:tcW w:w="992" w:type="dxa"/>
            <w:shd w:val="clear" w:color="auto" w:fill="FFFFFF"/>
            <w:tcMar>
              <w:left w:w="67" w:type="dxa"/>
              <w:right w:w="67" w:type="dxa"/>
            </w:tcMar>
            <w:vAlign w:val="center"/>
          </w:tcPr>
          <w:p w14:paraId="1C3D89AF" w14:textId="77777777" w:rsidR="006751C2" w:rsidRPr="00F57C1E" w:rsidRDefault="006751C2" w:rsidP="003A12C5">
            <w:pPr>
              <w:autoSpaceDE w:val="0"/>
              <w:autoSpaceDN w:val="0"/>
              <w:adjustRightInd w:val="0"/>
              <w:jc w:val="center"/>
              <w:rPr>
                <w:rFonts w:ascii="Times New Roman" w:eastAsia="Times New Roman" w:hAnsi="Times New Roman" w:cs="Times New Roman"/>
                <w:color w:val="000000"/>
                <w:sz w:val="20"/>
                <w:szCs w:val="20"/>
                <w:lang w:eastAsia="en-GB"/>
              </w:rPr>
            </w:pPr>
            <w:r w:rsidRPr="00C07F26">
              <w:rPr>
                <w:rFonts w:ascii="Times New Roman" w:eastAsia="Times New Roman" w:hAnsi="Times New Roman" w:cs="Times New Roman"/>
                <w:color w:val="000000"/>
                <w:sz w:val="20"/>
                <w:szCs w:val="20"/>
                <w:lang w:eastAsia="en-GB"/>
              </w:rPr>
              <w:t>337 (24.9%)</w:t>
            </w:r>
          </w:p>
        </w:tc>
      </w:tr>
    </w:tbl>
    <w:p w14:paraId="0F76A463" w14:textId="09E0A470" w:rsidR="008B024C" w:rsidRDefault="008B024C" w:rsidP="008B024C">
      <w:pPr>
        <w:spacing w:line="360" w:lineRule="auto"/>
        <w:rPr>
          <w:rFonts w:eastAsia="Times New Roman" w:cs="Arial"/>
          <w:i/>
          <w:sz w:val="18"/>
          <w:szCs w:val="18"/>
          <w:lang w:eastAsia="en-GB"/>
        </w:rPr>
      </w:pPr>
      <w:r w:rsidRPr="008B024C">
        <w:rPr>
          <w:rFonts w:eastAsia="Times New Roman" w:cs="Arial"/>
          <w:i/>
          <w:sz w:val="18"/>
          <w:szCs w:val="18"/>
          <w:lang w:eastAsia="en-GB"/>
        </w:rPr>
        <w:t>*Excludes admissions for self-harm (primary outcome events).</w:t>
      </w:r>
    </w:p>
    <w:p w14:paraId="0A11132A" w14:textId="171B0B5A" w:rsidR="003833B4" w:rsidRPr="008B024C" w:rsidRDefault="003833B4" w:rsidP="008B024C">
      <w:pPr>
        <w:spacing w:line="360" w:lineRule="auto"/>
        <w:rPr>
          <w:rFonts w:eastAsia="Times New Roman" w:cs="Arial"/>
          <w:i/>
          <w:sz w:val="18"/>
          <w:szCs w:val="18"/>
          <w:lang w:eastAsia="en-GB"/>
        </w:rPr>
      </w:pPr>
      <w:r>
        <w:rPr>
          <w:rFonts w:eastAsia="Times New Roman" w:cs="Arial"/>
          <w:i/>
          <w:sz w:val="18"/>
          <w:szCs w:val="18"/>
          <w:lang w:eastAsia="en-GB"/>
        </w:rPr>
        <w:t>** F10-F19 refer to</w:t>
      </w:r>
      <w:r w:rsidR="003120DD">
        <w:rPr>
          <w:rFonts w:eastAsia="Times New Roman" w:cs="Arial"/>
          <w:i/>
          <w:sz w:val="18"/>
          <w:szCs w:val="18"/>
          <w:lang w:eastAsia="en-GB"/>
        </w:rPr>
        <w:t xml:space="preserve"> the disease classification codes in ICD-10</w:t>
      </w:r>
      <w:r w:rsidR="003120DD">
        <w:rPr>
          <w:rFonts w:eastAsia="Times New Roman" w:cs="Arial"/>
          <w:i/>
          <w:sz w:val="18"/>
          <w:szCs w:val="18"/>
          <w:lang w:eastAsia="en-GB"/>
        </w:rPr>
        <w:fldChar w:fldCharType="begin"/>
      </w:r>
      <w:r w:rsidR="00790A24">
        <w:rPr>
          <w:rFonts w:eastAsia="Times New Roman" w:cs="Arial"/>
          <w:i/>
          <w:sz w:val="18"/>
          <w:szCs w:val="18"/>
          <w:lang w:eastAsia="en-GB"/>
        </w:rPr>
        <w:instrText xml:space="preserve"> ADDIN EN.CITE &lt;EndNote&gt;&lt;Cite&gt;&lt;Author&gt;World Health&lt;/Author&gt;&lt;Year&gt;2004&lt;/Year&gt;&lt;RecNum&gt;3108&lt;/RecNum&gt;&lt;DisplayText&gt;&lt;style face="superscript"&gt;15&lt;/style&gt;&lt;/DisplayText&gt;&lt;record&gt;&lt;rec-number&gt;3108&lt;/rec-number&gt;&lt;foreign-keys&gt;&lt;key app="EN" db-id="55zzaw0rcvaxdle05tapaxphawv00e0afd0a" timestamp="1570479573"&gt;3108&lt;/key&gt;&lt;/foreign-keys&gt;&lt;ref-type name="Generic"&gt;13&lt;/ref-type&gt;&lt;contributors&gt;&lt;authors&gt;&lt;author&gt;World Health, Organization&lt;/author&gt;&lt;/authors&gt;&lt;/contributors&gt;&lt;titles&gt;&lt;title&gt;ICD-10 : international statistical classification of diseases and related health problems : tenth revision&lt;/title&gt;&lt;alt-title&gt;ICD-10&amp;#xD;ICD-10 2003&amp;#xD;ICD-10. Second edition&amp;#xD;International statistical classification of diseases, 10th revision&lt;/alt-title&gt;&lt;/titles&gt;&lt;edition&gt;2nd ed&lt;/edition&gt;&lt;section&gt;Spanish version, 1st edition published by PAHO as Publicación Científica 544&amp;#xD;3v.&amp;#xD;Czech (v.1) Japanese (v.3)&lt;/section&gt;&lt;keywords&gt;&lt;keyword&gt;Disease&lt;/keyword&gt;&lt;keyword&gt;Classification&lt;/keyword&gt;&lt;keyword&gt;Handbooks&lt;/keyword&gt;&lt;/keywords&gt;&lt;dates&gt;&lt;year&gt;2004&lt;/year&gt;&lt;pub-dates&gt;&lt;date&gt;2004&lt;/date&gt;&lt;/pub-dates&gt;&lt;/dates&gt;&lt;pub-location&gt;Geneva&lt;/pub-location&gt;&lt;publisher&gt;World Health Organization&lt;/publisher&gt;&lt;isbn&gt;9241546492 (v.1)&amp;#xD;9241546530 (v.2)&amp;#xD;9241546549 (v.3)&lt;/isbn&gt;&lt;urls&gt;&lt;related-urls&gt;&lt;url&gt;https://apps.who.int/iris/handle/10665/42980&lt;/url&gt;&lt;/related-urls&gt;&lt;/urls&gt;&lt;remote-database-name&gt;WHO IRIS&lt;/remote-database-name&gt;&lt;remote-database-provider&gt;http://apps.who.int/iris/&lt;/remote-database-provider&gt;&lt;language&gt;cs&amp;#xD;en&amp;#xD;ja&amp;#xD;es&amp;#xD;fr&amp;#xD;zh&amp;#xD;pt&amp;#xD;ru&amp;#xD;eu&amp;#xD;bg&amp;#xD;da&amp;#xD;nl&amp;#xD;et&amp;#xD;fi&amp;#xD;de&amp;#xD;hu&amp;#xD;it&amp;#xD;ko&amp;#xD;lv&amp;#xD;lt&amp;#xD;no&amp;#xD;pl&amp;#xD;sr&amp;#xD;sk&amp;#xD;sl&amp;#xD;sv&amp;#xD;th&lt;/language&gt;&lt;/record&gt;&lt;/Cite&gt;&lt;/EndNote&gt;</w:instrText>
      </w:r>
      <w:r w:rsidR="003120DD">
        <w:rPr>
          <w:rFonts w:eastAsia="Times New Roman" w:cs="Arial"/>
          <w:i/>
          <w:sz w:val="18"/>
          <w:szCs w:val="18"/>
          <w:lang w:eastAsia="en-GB"/>
        </w:rPr>
        <w:fldChar w:fldCharType="separate"/>
      </w:r>
      <w:r w:rsidR="00790A24" w:rsidRPr="00790A24">
        <w:rPr>
          <w:rFonts w:eastAsia="Times New Roman" w:cs="Arial"/>
          <w:i/>
          <w:noProof/>
          <w:sz w:val="18"/>
          <w:szCs w:val="18"/>
          <w:vertAlign w:val="superscript"/>
          <w:lang w:eastAsia="en-GB"/>
        </w:rPr>
        <w:t>15</w:t>
      </w:r>
      <w:r w:rsidR="003120DD">
        <w:rPr>
          <w:rFonts w:eastAsia="Times New Roman" w:cs="Arial"/>
          <w:i/>
          <w:sz w:val="18"/>
          <w:szCs w:val="18"/>
          <w:lang w:eastAsia="en-GB"/>
        </w:rPr>
        <w:fldChar w:fldCharType="end"/>
      </w:r>
      <w:r>
        <w:rPr>
          <w:rFonts w:eastAsia="Times New Roman" w:cs="Arial"/>
          <w:i/>
          <w:sz w:val="18"/>
          <w:szCs w:val="18"/>
          <w:lang w:eastAsia="en-GB"/>
        </w:rPr>
        <w:t xml:space="preserve"> </w:t>
      </w:r>
    </w:p>
    <w:p w14:paraId="03CEF588" w14:textId="6D00F7C0" w:rsidR="007F3F75" w:rsidRDefault="007F3F75" w:rsidP="002935EA">
      <w:pPr>
        <w:spacing w:line="360" w:lineRule="auto"/>
        <w:rPr>
          <w:rFonts w:eastAsia="Times New Roman" w:cs="Arial"/>
          <w:lang w:eastAsia="en-GB"/>
        </w:rPr>
      </w:pPr>
    </w:p>
    <w:p w14:paraId="5C06E471" w14:textId="77777777" w:rsidR="008B024C" w:rsidRDefault="008B024C" w:rsidP="002935EA">
      <w:pPr>
        <w:spacing w:line="360" w:lineRule="auto"/>
        <w:rPr>
          <w:rFonts w:eastAsia="Times New Roman" w:cs="Arial"/>
          <w:lang w:eastAsia="en-GB"/>
        </w:rPr>
      </w:pPr>
    </w:p>
    <w:p w14:paraId="730BAAF3" w14:textId="6DDD639D" w:rsidR="007F3F75" w:rsidRPr="006751C2" w:rsidRDefault="006751C2" w:rsidP="002935EA">
      <w:pPr>
        <w:spacing w:line="360" w:lineRule="auto"/>
        <w:rPr>
          <w:rFonts w:eastAsia="Times New Roman" w:cs="Arial"/>
          <w:i/>
          <w:lang w:eastAsia="en-GB"/>
        </w:rPr>
      </w:pPr>
      <w:r w:rsidRPr="006751C2">
        <w:rPr>
          <w:rFonts w:eastAsia="Times New Roman" w:cs="Arial"/>
          <w:i/>
          <w:lang w:eastAsia="en-GB"/>
        </w:rPr>
        <w:t>A</w:t>
      </w:r>
      <w:r w:rsidR="00B72217">
        <w:rPr>
          <w:rFonts w:eastAsia="Times New Roman" w:cs="Arial"/>
          <w:i/>
          <w:lang w:eastAsia="en-GB"/>
        </w:rPr>
        <w:t>d</w:t>
      </w:r>
      <w:r w:rsidRPr="006751C2">
        <w:rPr>
          <w:rFonts w:eastAsia="Times New Roman" w:cs="Arial"/>
          <w:i/>
          <w:lang w:eastAsia="en-GB"/>
        </w:rPr>
        <w:t>versity</w:t>
      </w:r>
      <w:r w:rsidR="00934DD4">
        <w:rPr>
          <w:rFonts w:eastAsia="Times New Roman" w:cs="Arial"/>
          <w:i/>
          <w:lang w:eastAsia="en-GB"/>
        </w:rPr>
        <w:t xml:space="preserve"> </w:t>
      </w:r>
      <w:r w:rsidRPr="006751C2">
        <w:rPr>
          <w:rFonts w:eastAsia="Times New Roman" w:cs="Arial"/>
          <w:i/>
          <w:lang w:eastAsia="en-GB"/>
        </w:rPr>
        <w:t>related hospital admissions</w:t>
      </w:r>
    </w:p>
    <w:p w14:paraId="60D035D7" w14:textId="620D72EA" w:rsidR="002935EA" w:rsidRPr="00BA2070" w:rsidRDefault="00AA6A0C" w:rsidP="002935EA">
      <w:pPr>
        <w:spacing w:line="360" w:lineRule="auto"/>
        <w:rPr>
          <w:rFonts w:eastAsia="Times New Roman" w:cs="Arial"/>
          <w:lang w:eastAsia="en-GB"/>
        </w:rPr>
      </w:pPr>
      <w:r>
        <w:rPr>
          <w:lang w:val="en"/>
        </w:rPr>
        <w:t>Appr</w:t>
      </w:r>
      <w:r w:rsidR="00F24872">
        <w:rPr>
          <w:lang w:val="en"/>
        </w:rPr>
        <w:t>oximately 260 (31</w:t>
      </w:r>
      <w:r w:rsidR="007F6A84">
        <w:rPr>
          <w:lang w:val="en"/>
        </w:rPr>
        <w:t>·</w:t>
      </w:r>
      <w:r w:rsidR="00F24872">
        <w:rPr>
          <w:lang w:val="en"/>
        </w:rPr>
        <w:t>3%) participants had one or more emergency admission for adversity</w:t>
      </w:r>
      <w:r w:rsidR="00934DD4">
        <w:rPr>
          <w:lang w:val="en"/>
        </w:rPr>
        <w:t xml:space="preserve"> </w:t>
      </w:r>
      <w:r w:rsidR="00F24872">
        <w:rPr>
          <w:lang w:val="en"/>
        </w:rPr>
        <w:t xml:space="preserve">related injury </w:t>
      </w:r>
      <w:r w:rsidR="00356B46">
        <w:rPr>
          <w:lang w:val="en"/>
        </w:rPr>
        <w:t xml:space="preserve">for self-harm, violence, drug or alcohol abuse </w:t>
      </w:r>
      <w:r w:rsidR="00F24872">
        <w:rPr>
          <w:lang w:val="en"/>
        </w:rPr>
        <w:t>(girls 28</w:t>
      </w:r>
      <w:r w:rsidR="007F6A84">
        <w:rPr>
          <w:lang w:val="en"/>
        </w:rPr>
        <w:t>·</w:t>
      </w:r>
      <w:r w:rsidR="00F24872">
        <w:rPr>
          <w:lang w:val="en"/>
        </w:rPr>
        <w:t>9%, boys 31</w:t>
      </w:r>
      <w:r w:rsidR="007F6A84">
        <w:rPr>
          <w:lang w:val="en"/>
        </w:rPr>
        <w:t>·</w:t>
      </w:r>
      <w:r w:rsidR="00F24872">
        <w:rPr>
          <w:lang w:val="en"/>
        </w:rPr>
        <w:t xml:space="preserve">9%), accounting </w:t>
      </w:r>
      <w:r w:rsidR="00F24872" w:rsidRPr="00720941">
        <w:rPr>
          <w:lang w:val="en"/>
        </w:rPr>
        <w:t>for 88% of all emergency admissions for injury (girls 89</w:t>
      </w:r>
      <w:r w:rsidR="007F6A84">
        <w:rPr>
          <w:lang w:val="en"/>
        </w:rPr>
        <w:t>·</w:t>
      </w:r>
      <w:r w:rsidR="00F24872" w:rsidRPr="00720941">
        <w:rPr>
          <w:lang w:val="en"/>
        </w:rPr>
        <w:t>5%, boys 76</w:t>
      </w:r>
      <w:r w:rsidR="007F6A84">
        <w:rPr>
          <w:lang w:val="en"/>
        </w:rPr>
        <w:t>·</w:t>
      </w:r>
      <w:r w:rsidR="00F24872" w:rsidRPr="00720941">
        <w:rPr>
          <w:lang w:val="en"/>
        </w:rPr>
        <w:t>2%), and 28</w:t>
      </w:r>
      <w:r w:rsidR="007F6A84">
        <w:rPr>
          <w:lang w:val="en"/>
        </w:rPr>
        <w:t>·</w:t>
      </w:r>
      <w:r w:rsidR="00F24872" w:rsidRPr="00720941">
        <w:rPr>
          <w:lang w:val="en"/>
        </w:rPr>
        <w:t>3% of all admissions (girls 27</w:t>
      </w:r>
      <w:r w:rsidR="007F6A84">
        <w:rPr>
          <w:lang w:val="en"/>
        </w:rPr>
        <w:t>·</w:t>
      </w:r>
      <w:r w:rsidR="00F24872" w:rsidRPr="00720941">
        <w:rPr>
          <w:lang w:val="en"/>
        </w:rPr>
        <w:t>6%, boys 37</w:t>
      </w:r>
      <w:r w:rsidR="007F6A84">
        <w:rPr>
          <w:lang w:val="en"/>
        </w:rPr>
        <w:t>·</w:t>
      </w:r>
      <w:r w:rsidR="00F24872" w:rsidRPr="00720941">
        <w:rPr>
          <w:lang w:val="en"/>
        </w:rPr>
        <w:t>5%)</w:t>
      </w:r>
      <w:r w:rsidR="00F24872">
        <w:rPr>
          <w:lang w:val="en"/>
        </w:rPr>
        <w:t xml:space="preserve"> (Supplementary Table </w:t>
      </w:r>
      <w:r w:rsidR="006751C2">
        <w:rPr>
          <w:lang w:val="en"/>
        </w:rPr>
        <w:t>8</w:t>
      </w:r>
      <w:r w:rsidR="00F24872">
        <w:rPr>
          <w:lang w:val="en"/>
        </w:rPr>
        <w:t>). This compares to approximately 4</w:t>
      </w:r>
      <w:r w:rsidR="007F6A84">
        <w:rPr>
          <w:lang w:val="en"/>
        </w:rPr>
        <w:t>·</w:t>
      </w:r>
      <w:r w:rsidR="00F24872">
        <w:rPr>
          <w:lang w:val="en"/>
        </w:rPr>
        <w:t>3% (n=141248) of adolescents in the general population (n=3254046) with one or more emergency admissions for adversity</w:t>
      </w:r>
      <w:r w:rsidR="00934DD4">
        <w:rPr>
          <w:lang w:val="en"/>
        </w:rPr>
        <w:t xml:space="preserve"> </w:t>
      </w:r>
      <w:r w:rsidR="00F24872">
        <w:rPr>
          <w:lang w:val="en"/>
        </w:rPr>
        <w:t>related injury (girls 4</w:t>
      </w:r>
      <w:r w:rsidR="007F6A84">
        <w:rPr>
          <w:lang w:val="en"/>
        </w:rPr>
        <w:t>·</w:t>
      </w:r>
      <w:r w:rsidR="00F24872">
        <w:rPr>
          <w:lang w:val="en"/>
        </w:rPr>
        <w:t>6%, boys 4</w:t>
      </w:r>
      <w:r w:rsidR="007F6A84">
        <w:rPr>
          <w:lang w:val="en"/>
        </w:rPr>
        <w:t>·</w:t>
      </w:r>
      <w:r w:rsidR="00F24872">
        <w:rPr>
          <w:lang w:val="en"/>
        </w:rPr>
        <w:t>1%), accounting for 50% of all emergency admissions for injury in girls and 29</w:t>
      </w:r>
      <w:r w:rsidR="007F6A84">
        <w:rPr>
          <w:lang w:val="en"/>
        </w:rPr>
        <w:t>·</w:t>
      </w:r>
      <w:r w:rsidR="00F24872">
        <w:rPr>
          <w:lang w:val="en"/>
        </w:rPr>
        <w:t>1% in boys</w:t>
      </w:r>
      <w:r w:rsidR="00F357D8">
        <w:rPr>
          <w:lang w:val="en"/>
        </w:rPr>
        <w:fldChar w:fldCharType="begin">
          <w:fldData xml:space="preserve">PEVuZE5vdGU+PENpdGU+PEF1dGhvcj5IZXJiZXJ0PC9BdXRob3I+PFllYXI+MjAxNzwvWWVhcj48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</w:fldData>
        </w:fldChar>
      </w:r>
      <w:r w:rsidR="00790A24">
        <w:rPr>
          <w:lang w:val="en"/>
        </w:rPr>
        <w:instrText xml:space="preserve"> ADDIN EN.CITE </w:instrText>
      </w:r>
      <w:r w:rsidR="00790A24">
        <w:rPr>
          <w:lang w:val="en"/>
        </w:rPr>
        <w:fldChar w:fldCharType="begin">
          <w:fldData xml:space="preserve">PEVuZE5vdGU+PENpdGU+PEF1dGhvcj5IZXJiZXJ0PC9BdXRob3I+PFllYXI+MjAxNzwvWWVhcj48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</w:fldData>
        </w:fldChar>
      </w:r>
      <w:r w:rsidR="00790A24">
        <w:rPr>
          <w:lang w:val="en"/>
        </w:rPr>
        <w:instrText xml:space="preserve"> ADDIN EN.CITE.DATA </w:instrText>
      </w:r>
      <w:r w:rsidR="00790A24">
        <w:rPr>
          <w:lang w:val="en"/>
        </w:rPr>
      </w:r>
      <w:r w:rsidR="00790A24">
        <w:rPr>
          <w:lang w:val="en"/>
        </w:rPr>
        <w:fldChar w:fldCharType="end"/>
      </w:r>
      <w:r w:rsidR="00F357D8">
        <w:rPr>
          <w:lang w:val="en"/>
        </w:rPr>
      </w:r>
      <w:r w:rsidR="00F357D8">
        <w:rPr>
          <w:lang w:val="en"/>
        </w:rPr>
        <w:fldChar w:fldCharType="separate"/>
      </w:r>
      <w:r w:rsidR="00790A24" w:rsidRPr="00790A24">
        <w:rPr>
          <w:noProof/>
          <w:vertAlign w:val="superscript"/>
          <w:lang w:val="en"/>
        </w:rPr>
        <w:t>16,17</w:t>
      </w:r>
      <w:r w:rsidR="00F357D8">
        <w:rPr>
          <w:lang w:val="en"/>
        </w:rPr>
        <w:fldChar w:fldCharType="end"/>
      </w:r>
      <w:r w:rsidR="00F357D8">
        <w:rPr>
          <w:lang w:val="en"/>
        </w:rPr>
        <w:t>.</w:t>
      </w:r>
    </w:p>
    <w:p w14:paraId="1F69E16C" w14:textId="02967341" w:rsidR="00F24872" w:rsidRPr="002935EA" w:rsidRDefault="00F24872" w:rsidP="00F24872">
      <w:pPr>
        <w:spacing w:line="360" w:lineRule="auto"/>
      </w:pPr>
    </w:p>
    <w:p w14:paraId="6952CA58" w14:textId="0575F5DE" w:rsidR="00604713" w:rsidRDefault="00604713" w:rsidP="001C455C">
      <w:pPr>
        <w:spacing w:line="360" w:lineRule="auto"/>
        <w:rPr>
          <w:rFonts w:eastAsia="Times New Roman" w:cs="Arial"/>
          <w:lang w:eastAsia="en-GB"/>
        </w:rPr>
      </w:pPr>
    </w:p>
    <w:p w14:paraId="012A45DB" w14:textId="77777777" w:rsidR="00F4601D" w:rsidRDefault="00F4601D" w:rsidP="001C455C">
      <w:pPr>
        <w:spacing w:line="360" w:lineRule="auto"/>
        <w:rPr>
          <w:rFonts w:eastAsia="Times New Roman" w:cs="Arial"/>
          <w:b/>
          <w:lang w:eastAsia="en-GB"/>
        </w:rPr>
      </w:pPr>
    </w:p>
    <w:p w14:paraId="5BEB09E6" w14:textId="6D4813BE" w:rsidR="00604713" w:rsidRPr="00604713" w:rsidRDefault="00604713" w:rsidP="001C455C">
      <w:pPr>
        <w:spacing w:line="360" w:lineRule="auto"/>
        <w:rPr>
          <w:rFonts w:eastAsia="Times New Roman" w:cs="Arial"/>
          <w:b/>
          <w:lang w:eastAsia="en-GB"/>
        </w:rPr>
      </w:pPr>
      <w:r w:rsidRPr="00604713">
        <w:rPr>
          <w:rFonts w:eastAsia="Times New Roman" w:cs="Arial"/>
          <w:b/>
          <w:lang w:eastAsia="en-GB"/>
        </w:rPr>
        <w:t>Discussion</w:t>
      </w:r>
    </w:p>
    <w:p w14:paraId="78689D87" w14:textId="4FFF631E" w:rsidR="00604713" w:rsidRDefault="00604713" w:rsidP="001C455C">
      <w:pPr>
        <w:spacing w:line="360" w:lineRule="auto"/>
        <w:rPr>
          <w:rFonts w:eastAsia="Times New Roman" w:cs="Arial"/>
          <w:lang w:eastAsia="en-GB"/>
        </w:rPr>
      </w:pPr>
    </w:p>
    <w:p w14:paraId="33BF2A91" w14:textId="77777777" w:rsidR="0052614E" w:rsidRDefault="0052614E" w:rsidP="00404DB1">
      <w:pPr>
        <w:spacing w:line="360" w:lineRule="auto"/>
        <w:rPr>
          <w:rFonts w:eastAsia="Times New Roman" w:cs="Arial"/>
          <w:lang w:eastAsia="en-GB"/>
        </w:rPr>
      </w:pPr>
      <w:r>
        <w:t xml:space="preserve">This trial tested the impact of a specifically adapted and manualised family therapy intervention for self-harming adolescents. </w:t>
      </w:r>
      <w:r w:rsidR="00A76CFD">
        <w:rPr>
          <w:rFonts w:cs="Arial"/>
        </w:rPr>
        <w:t>I</w:t>
      </w:r>
      <w:r w:rsidR="00A76CFD" w:rsidRPr="00762774">
        <w:rPr>
          <w:rFonts w:cs="Arial"/>
        </w:rPr>
        <w:t xml:space="preserve">n young people who had self-harmed more than once and </w:t>
      </w:r>
      <w:r w:rsidR="00A76CFD">
        <w:rPr>
          <w:rFonts w:cs="Arial"/>
        </w:rPr>
        <w:t xml:space="preserve">had done so </w:t>
      </w:r>
      <w:r w:rsidR="00A76CFD" w:rsidRPr="00762774">
        <w:rPr>
          <w:rFonts w:cs="Arial"/>
        </w:rPr>
        <w:t>recent</w:t>
      </w:r>
      <w:r w:rsidR="00A76CFD">
        <w:rPr>
          <w:rFonts w:cs="Arial"/>
        </w:rPr>
        <w:t>ly,</w:t>
      </w:r>
      <w:r w:rsidR="00A76CFD">
        <w:rPr>
          <w:rFonts w:eastAsia="Times New Roman" w:cs="Arial"/>
          <w:lang w:eastAsia="en-GB"/>
        </w:rPr>
        <w:t xml:space="preserve"> a</w:t>
      </w:r>
      <w:r w:rsidR="00404DB1">
        <w:rPr>
          <w:rFonts w:eastAsia="Times New Roman" w:cs="Arial"/>
          <w:lang w:eastAsia="en-GB"/>
        </w:rPr>
        <w:t xml:space="preserve">t 36 months </w:t>
      </w:r>
      <w:r w:rsidR="00055620">
        <w:rPr>
          <w:rFonts w:eastAsia="Times New Roman" w:cs="Arial"/>
          <w:lang w:eastAsia="en-GB"/>
        </w:rPr>
        <w:t>follow</w:t>
      </w:r>
      <w:r w:rsidR="00A76CFD">
        <w:rPr>
          <w:rFonts w:eastAsia="Times New Roman" w:cs="Arial"/>
          <w:lang w:eastAsia="en-GB"/>
        </w:rPr>
        <w:t xml:space="preserve"> </w:t>
      </w:r>
      <w:r w:rsidR="00055620">
        <w:rPr>
          <w:rFonts w:eastAsia="Times New Roman" w:cs="Arial"/>
          <w:lang w:eastAsia="en-GB"/>
        </w:rPr>
        <w:t>up</w:t>
      </w:r>
      <w:r w:rsidR="00404DB1">
        <w:rPr>
          <w:rFonts w:eastAsia="Times New Roman" w:cs="Arial"/>
          <w:lang w:eastAsia="en-GB"/>
        </w:rPr>
        <w:t xml:space="preserve">, and throughout the </w:t>
      </w:r>
      <w:r w:rsidR="00E40574">
        <w:rPr>
          <w:rFonts w:eastAsia="Times New Roman" w:cs="Arial"/>
          <w:lang w:eastAsia="en-GB"/>
        </w:rPr>
        <w:t xml:space="preserve">complete </w:t>
      </w:r>
      <w:r w:rsidR="00055620">
        <w:rPr>
          <w:rFonts w:eastAsia="Times New Roman" w:cs="Arial"/>
          <w:lang w:eastAsia="en-GB"/>
        </w:rPr>
        <w:t xml:space="preserve">extended </w:t>
      </w:r>
      <w:r w:rsidR="00404DB1">
        <w:rPr>
          <w:rFonts w:eastAsia="Times New Roman" w:cs="Arial"/>
          <w:lang w:eastAsia="en-GB"/>
        </w:rPr>
        <w:t>follow</w:t>
      </w:r>
      <w:r w:rsidR="00055620">
        <w:rPr>
          <w:rFonts w:eastAsia="Times New Roman" w:cs="Arial"/>
          <w:lang w:eastAsia="en-GB"/>
        </w:rPr>
        <w:t>-</w:t>
      </w:r>
      <w:r w:rsidR="00404DB1">
        <w:rPr>
          <w:rFonts w:eastAsia="Times New Roman" w:cs="Arial"/>
          <w:lang w:eastAsia="en-GB"/>
        </w:rPr>
        <w:t xml:space="preserve">up period we </w:t>
      </w:r>
      <w:r w:rsidR="00404DB1" w:rsidRPr="001A4EBF">
        <w:rPr>
          <w:rFonts w:cs="Arial"/>
        </w:rPr>
        <w:t xml:space="preserve">found no clinical benefits for FT over TAU in </w:t>
      </w:r>
      <w:r w:rsidR="00126302">
        <w:rPr>
          <w:rFonts w:cs="Arial"/>
        </w:rPr>
        <w:t xml:space="preserve">reducing </w:t>
      </w:r>
      <w:r w:rsidR="00404DB1" w:rsidRPr="001A4EBF">
        <w:rPr>
          <w:rFonts w:cs="Arial"/>
        </w:rPr>
        <w:t>hospital attendance due to subsequent repetition of self-harm</w:t>
      </w:r>
      <w:r w:rsidR="00404DB1">
        <w:rPr>
          <w:rFonts w:cs="Arial"/>
        </w:rPr>
        <w:t>. At 18 months</w:t>
      </w:r>
      <w:r w:rsidR="00A76CFD">
        <w:rPr>
          <w:rFonts w:cs="Arial"/>
        </w:rPr>
        <w:t>,</w:t>
      </w:r>
      <w:r w:rsidR="00404DB1">
        <w:rPr>
          <w:rFonts w:cs="Arial"/>
        </w:rPr>
        <w:t xml:space="preserve"> repetition curves were diverging but our </w:t>
      </w:r>
      <w:r w:rsidR="00845188">
        <w:rPr>
          <w:rFonts w:cs="Arial"/>
        </w:rPr>
        <w:t>extended</w:t>
      </w:r>
      <w:r w:rsidR="00404DB1">
        <w:rPr>
          <w:rFonts w:cs="Arial"/>
        </w:rPr>
        <w:t xml:space="preserve"> follow up shows that from </w:t>
      </w:r>
      <w:r w:rsidR="00404DB1" w:rsidRPr="00604713">
        <w:rPr>
          <w:rFonts w:eastAsia="Times New Roman" w:cs="Arial"/>
          <w:lang w:eastAsia="en-GB"/>
        </w:rPr>
        <w:t>month 24 repetition rates begin to converge again, with no difference from month 42.</w:t>
      </w:r>
      <w:r w:rsidR="00056C25">
        <w:rPr>
          <w:rFonts w:eastAsia="Times New Roman" w:cs="Arial"/>
          <w:lang w:eastAsia="en-GB"/>
        </w:rPr>
        <w:t xml:space="preserve"> </w:t>
      </w:r>
    </w:p>
    <w:p w14:paraId="2E4A1F97" w14:textId="77777777" w:rsidR="0052614E" w:rsidRDefault="0052614E" w:rsidP="00404DB1">
      <w:pPr>
        <w:spacing w:line="360" w:lineRule="auto"/>
        <w:rPr>
          <w:rFonts w:eastAsia="Times New Roman" w:cs="Arial"/>
          <w:lang w:eastAsia="en-GB"/>
        </w:rPr>
      </w:pPr>
    </w:p>
    <w:p w14:paraId="5492A0BB" w14:textId="3A530227" w:rsidR="00404DB1" w:rsidRDefault="0052614E" w:rsidP="00404DB1">
      <w:pPr>
        <w:spacing w:line="360" w:lineRule="auto"/>
        <w:rPr>
          <w:rFonts w:eastAsia="Times New Roman" w:cs="Arial"/>
          <w:lang w:eastAsia="en-GB"/>
        </w:rPr>
      </w:pPr>
      <w:r>
        <w:rPr>
          <w:rFonts w:eastAsia="Times New Roman" w:cs="Arial"/>
          <w:lang w:eastAsia="en-GB"/>
        </w:rPr>
        <w:t>However, a number of important clinical implications arise from the findings. Firstly,</w:t>
      </w:r>
      <w:r w:rsidR="00056C25">
        <w:rPr>
          <w:rFonts w:eastAsia="Times New Roman" w:cs="Arial"/>
          <w:lang w:eastAsia="en-GB"/>
        </w:rPr>
        <w:t xml:space="preserve"> rates of self-harm </w:t>
      </w:r>
      <w:r w:rsidR="00590D6A">
        <w:rPr>
          <w:rFonts w:eastAsia="Times New Roman" w:cs="Arial"/>
          <w:lang w:eastAsia="en-GB"/>
        </w:rPr>
        <w:t>continued from 18-36 months</w:t>
      </w:r>
      <w:r>
        <w:rPr>
          <w:rFonts w:eastAsia="Times New Roman" w:cs="Arial"/>
          <w:lang w:eastAsia="en-GB"/>
        </w:rPr>
        <w:t>,</w:t>
      </w:r>
      <w:r w:rsidR="00590D6A">
        <w:rPr>
          <w:rFonts w:eastAsia="Times New Roman" w:cs="Arial"/>
          <w:lang w:eastAsia="en-GB"/>
        </w:rPr>
        <w:t xml:space="preserve"> at much the same rate as they did from 0-18 months</w:t>
      </w:r>
      <w:r w:rsidR="00790A24">
        <w:rPr>
          <w:rFonts w:eastAsia="Times New Roman" w:cs="Arial"/>
          <w:lang w:eastAsia="en-GB"/>
        </w:rPr>
        <w:t>, although the risk of repetition is probably highest in the first 12 months</w:t>
      </w:r>
      <w:r w:rsidR="00590D6A">
        <w:rPr>
          <w:rFonts w:eastAsia="Times New Roman" w:cs="Arial"/>
          <w:lang w:eastAsia="en-GB"/>
        </w:rPr>
        <w:t xml:space="preserve">. Lack of repetition at 18 months should not be seen as an indication </w:t>
      </w:r>
      <w:r w:rsidR="00A76CFD">
        <w:rPr>
          <w:rFonts w:eastAsia="Times New Roman" w:cs="Arial"/>
          <w:lang w:eastAsia="en-GB"/>
        </w:rPr>
        <w:t xml:space="preserve">of </w:t>
      </w:r>
      <w:r w:rsidR="00F538E0">
        <w:rPr>
          <w:rFonts w:eastAsia="Times New Roman" w:cs="Arial"/>
          <w:lang w:eastAsia="en-GB"/>
        </w:rPr>
        <w:t xml:space="preserve">no further </w:t>
      </w:r>
      <w:r w:rsidR="00590D6A">
        <w:rPr>
          <w:rFonts w:eastAsia="Times New Roman" w:cs="Arial"/>
          <w:lang w:eastAsia="en-GB"/>
        </w:rPr>
        <w:t>risk of repetition.</w:t>
      </w:r>
    </w:p>
    <w:p w14:paraId="14F10A5D" w14:textId="77777777" w:rsidR="0052614E" w:rsidRDefault="0052614E" w:rsidP="00404DB1">
      <w:pPr>
        <w:spacing w:line="360" w:lineRule="auto"/>
        <w:rPr>
          <w:rFonts w:eastAsiaTheme="minorEastAsia" w:cs="Arial"/>
        </w:rPr>
      </w:pPr>
    </w:p>
    <w:p w14:paraId="716735E2" w14:textId="10588BD4" w:rsidR="0052614E" w:rsidRDefault="0052614E" w:rsidP="00404DB1">
      <w:pPr>
        <w:spacing w:line="360" w:lineRule="auto"/>
        <w:rPr>
          <w:rFonts w:eastAsiaTheme="minorEastAsia" w:cs="Arial"/>
        </w:rPr>
      </w:pPr>
      <w:r>
        <w:rPr>
          <w:rFonts w:eastAsiaTheme="minorEastAsia" w:cs="Arial"/>
        </w:rPr>
        <w:t>Secondly, a</w:t>
      </w:r>
      <w:r w:rsidR="00141488">
        <w:rPr>
          <w:rFonts w:eastAsiaTheme="minorEastAsia" w:cs="Arial"/>
        </w:rPr>
        <w:t xml:space="preserve">cross the whole trial cohort </w:t>
      </w:r>
      <w:r>
        <w:rPr>
          <w:rFonts w:eastAsiaTheme="minorEastAsia" w:cs="Arial"/>
        </w:rPr>
        <w:t xml:space="preserve">we found </w:t>
      </w:r>
      <w:r w:rsidR="00404DB1" w:rsidRPr="00C51398">
        <w:rPr>
          <w:rFonts w:eastAsiaTheme="minorEastAsia" w:cs="Arial"/>
        </w:rPr>
        <w:t>a reduced rate of repeated self-harm in older participants aged 15-17 compared to those aged 11 – 14</w:t>
      </w:r>
      <w:r>
        <w:rPr>
          <w:rFonts w:eastAsiaTheme="minorEastAsia" w:cs="Arial"/>
        </w:rPr>
        <w:t xml:space="preserve">, suggesting a reduction in </w:t>
      </w:r>
      <w:r>
        <w:rPr>
          <w:rFonts w:eastAsiaTheme="minorEastAsia" w:cs="Arial"/>
        </w:rPr>
        <w:lastRenderedPageBreak/>
        <w:t>self</w:t>
      </w:r>
      <w:r w:rsidR="00F37A3F">
        <w:rPr>
          <w:rFonts w:eastAsiaTheme="minorEastAsia" w:cs="Arial"/>
        </w:rPr>
        <w:t>-</w:t>
      </w:r>
      <w:r>
        <w:rPr>
          <w:rFonts w:eastAsiaTheme="minorEastAsia" w:cs="Arial"/>
        </w:rPr>
        <w:t>harm repetition as adolescence proceeds. This is consistent with other findings, with similar results in the ASSIST trial</w:t>
      </w:r>
      <w:r>
        <w:rPr>
          <w:rFonts w:eastAsiaTheme="minorEastAsia" w:cs="Arial"/>
        </w:rPr>
        <w:fldChar w:fldCharType="begin"/>
      </w:r>
      <w:r w:rsidR="00790A24">
        <w:rPr>
          <w:rFonts w:eastAsiaTheme="minorEastAsia" w:cs="Arial"/>
        </w:rPr>
        <w:instrText xml:space="preserve"> ADDIN EN.CITE &lt;EndNote&gt;&lt;Cite&gt;&lt;Author&gt;Green&lt;/Author&gt;&lt;Year&gt;2011&lt;/Year&gt;&lt;RecNum&gt;2806&lt;/RecNum&gt;&lt;DisplayText&gt;&lt;style face="superscript"&gt;18&lt;/style&gt;&lt;/DisplayText&gt;&lt;record&gt;&lt;rec-number&gt;2806&lt;/rec-number&gt;&lt;foreign-keys&gt;&lt;key app="EN" db-id="55zzaw0rcvaxdle05tapaxphawv00e0afd0a" timestamp="1570479572"&gt;2806&lt;/key&gt;&lt;/foreign-keys&gt;&lt;ref-type name="Journal Article"&gt;17&lt;/ref-type&gt;&lt;contributors&gt;&lt;authors&gt;&lt;author&gt;Green, JM&lt;/author&gt;&lt;author&gt;Wood, AJ&lt;/author&gt;&lt;author&gt;Kerfoot, MJ&lt;/author&gt;&lt;author&gt;Trainor, G&lt;/author&gt;&lt;author&gt;Roberts, C&lt;/author&gt;&lt;author&gt;Rothwell, J&lt;/author&gt;&lt;author&gt;Woodham, A&lt;/author&gt;&lt;author&gt;Ayodeji, E&lt;/author&gt;&lt;author&gt;Barrett, B&lt;/author&gt;&lt;author&gt;Byford, S&lt;/author&gt;&lt;/authors&gt;&lt;/contributors&gt;&lt;titles&gt;&lt;title&gt;Group therapy for adolescents with repeated self harm: randomised controlled trial with economic evaluation&lt;/title&gt;&lt;secondary-title&gt;BMJ&lt;/secondary-title&gt;&lt;/titles&gt;&lt;periodical&gt;&lt;full-title&gt;BMJ&lt;/full-title&gt;&lt;abbr-1&gt;Bmj&lt;/abbr-1&gt;&lt;/periodical&gt;&lt;pages&gt;d682&lt;/pages&gt;&lt;volume&gt;342&lt;/volume&gt;&lt;dates&gt;&lt;year&gt;2011&lt;/year&gt;&lt;/dates&gt;&lt;isbn&gt;0959-8138&lt;/isbn&gt;&lt;urls&gt;&lt;/urls&gt;&lt;/record&gt;&lt;/Cite&gt;&lt;/EndNote&gt;</w:instrText>
      </w:r>
      <w:r>
        <w:rPr>
          <w:rFonts w:eastAsiaTheme="minorEastAsia" w:cs="Arial"/>
        </w:rPr>
        <w:fldChar w:fldCharType="separate"/>
      </w:r>
      <w:r w:rsidR="00790A24" w:rsidRPr="00790A24">
        <w:rPr>
          <w:rFonts w:eastAsiaTheme="minorEastAsia" w:cs="Arial"/>
          <w:noProof/>
          <w:vertAlign w:val="superscript"/>
        </w:rPr>
        <w:t>18</w:t>
      </w:r>
      <w:r>
        <w:rPr>
          <w:rFonts w:eastAsiaTheme="minorEastAsia" w:cs="Arial"/>
        </w:rPr>
        <w:fldChar w:fldCharType="end"/>
      </w:r>
      <w:r>
        <w:rPr>
          <w:rFonts w:eastAsiaTheme="minorEastAsia" w:cs="Arial"/>
        </w:rPr>
        <w:t xml:space="preserve">. </w:t>
      </w:r>
    </w:p>
    <w:p w14:paraId="06739F35" w14:textId="77777777" w:rsidR="0052614E" w:rsidRDefault="0052614E" w:rsidP="00404DB1">
      <w:pPr>
        <w:spacing w:line="360" w:lineRule="auto"/>
        <w:rPr>
          <w:rFonts w:eastAsiaTheme="minorEastAsia" w:cs="Arial"/>
        </w:rPr>
      </w:pPr>
    </w:p>
    <w:p w14:paraId="2F0E82E4" w14:textId="56422604" w:rsidR="00404DB1" w:rsidRPr="00357ED5" w:rsidRDefault="0052614E" w:rsidP="00404DB1">
      <w:pPr>
        <w:spacing w:line="360" w:lineRule="auto"/>
        <w:rPr>
          <w:rFonts w:eastAsiaTheme="minorEastAsia" w:cs="Arial"/>
        </w:rPr>
      </w:pPr>
      <w:r>
        <w:rPr>
          <w:rFonts w:eastAsiaTheme="minorEastAsia" w:cs="Arial"/>
        </w:rPr>
        <w:t xml:space="preserve">Thirdly </w:t>
      </w:r>
      <w:r w:rsidR="002237C1">
        <w:rPr>
          <w:rFonts w:eastAsiaTheme="minorEastAsia" w:cs="Arial"/>
        </w:rPr>
        <w:t xml:space="preserve">we found two important indicators of repetition risk with </w:t>
      </w:r>
      <w:r w:rsidR="00404DB1" w:rsidRPr="00C51398">
        <w:rPr>
          <w:rFonts w:eastAsiaTheme="minorEastAsia" w:cs="Arial"/>
        </w:rPr>
        <w:t>a significantly increased rate of self-harm in participants whose index episode combined self-injury and poisoning compared to those with self-injury only</w:t>
      </w:r>
      <w:r w:rsidR="002237C1">
        <w:rPr>
          <w:rFonts w:eastAsiaTheme="minorEastAsia" w:cs="Arial"/>
        </w:rPr>
        <w:t>, and</w:t>
      </w:r>
      <w:r w:rsidR="00404DB1">
        <w:rPr>
          <w:rFonts w:eastAsiaTheme="minorEastAsia" w:cs="Arial"/>
        </w:rPr>
        <w:t xml:space="preserve"> </w:t>
      </w:r>
      <w:r w:rsidR="00404DB1" w:rsidRPr="00357ED5">
        <w:rPr>
          <w:rFonts w:eastAsiaTheme="minorEastAsia" w:cs="Arial"/>
        </w:rPr>
        <w:t>a significant interaction between age and gender</w:t>
      </w:r>
      <w:r w:rsidR="00A76CFD">
        <w:rPr>
          <w:rFonts w:eastAsiaTheme="minorEastAsia" w:cs="Arial"/>
        </w:rPr>
        <w:t>,</w:t>
      </w:r>
      <w:r w:rsidR="00404DB1" w:rsidRPr="00357ED5">
        <w:rPr>
          <w:rFonts w:eastAsiaTheme="minorEastAsia" w:cs="Arial"/>
        </w:rPr>
        <w:t xml:space="preserve"> with younger females more likely to </w:t>
      </w:r>
      <w:r w:rsidR="00404DB1" w:rsidRPr="00C51398">
        <w:rPr>
          <w:rFonts w:eastAsiaTheme="minorEastAsia" w:cs="Arial"/>
        </w:rPr>
        <w:t>repeat self-harm</w:t>
      </w:r>
      <w:r w:rsidR="00C51398" w:rsidRPr="00C51398">
        <w:rPr>
          <w:rFonts w:eastAsiaTheme="minorEastAsia" w:cs="Arial"/>
        </w:rPr>
        <w:t xml:space="preserve"> </w:t>
      </w:r>
      <w:r w:rsidR="00A76CFD">
        <w:rPr>
          <w:rFonts w:eastAsiaTheme="minorEastAsia" w:cs="Arial"/>
        </w:rPr>
        <w:t xml:space="preserve">– </w:t>
      </w:r>
      <w:r w:rsidR="00C51398" w:rsidRPr="00C51398">
        <w:rPr>
          <w:rFonts w:eastAsiaTheme="minorEastAsia" w:cs="Arial"/>
        </w:rPr>
        <w:t>as has been shown in other</w:t>
      </w:r>
      <w:r>
        <w:rPr>
          <w:rFonts w:eastAsiaTheme="minorEastAsia" w:cs="Arial"/>
        </w:rPr>
        <w:t xml:space="preserve"> studies</w:t>
      </w:r>
      <w:r w:rsidR="00C51398" w:rsidRPr="00C51398">
        <w:rPr>
          <w:rFonts w:eastAsiaTheme="minorEastAsia" w:cs="Arial"/>
        </w:rPr>
        <w:fldChar w:fldCharType="begin">
          <w:fldData xml:space="preserve">PEVuZE5vdGU+PENpdGU+PEF1dGhvcj5EaWdnaW5zPC9BdXRob3I+PFllYXI+MjAxNzwvWWVhcj48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</w:fldData>
        </w:fldChar>
      </w:r>
      <w:r w:rsidR="00790A24">
        <w:rPr>
          <w:rFonts w:eastAsiaTheme="minorEastAsia" w:cs="Arial"/>
        </w:rPr>
        <w:instrText xml:space="preserve"> ADDIN EN.CITE </w:instrText>
      </w:r>
      <w:r w:rsidR="00790A24">
        <w:rPr>
          <w:rFonts w:eastAsiaTheme="minorEastAsia" w:cs="Arial"/>
        </w:rPr>
        <w:fldChar w:fldCharType="begin">
          <w:fldData xml:space="preserve">PEVuZE5vdGU+PENpdGU+PEF1dGhvcj5EaWdnaW5zPC9BdXRob3I+PFllYXI+MjAxNzwvWWVhcj48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</w:fldData>
        </w:fldChar>
      </w:r>
      <w:r w:rsidR="00790A24">
        <w:rPr>
          <w:rFonts w:eastAsiaTheme="minorEastAsia" w:cs="Arial"/>
        </w:rPr>
        <w:instrText xml:space="preserve"> ADDIN EN.CITE.DATA </w:instrText>
      </w:r>
      <w:r w:rsidR="00790A24">
        <w:rPr>
          <w:rFonts w:eastAsiaTheme="minorEastAsia" w:cs="Arial"/>
        </w:rPr>
      </w:r>
      <w:r w:rsidR="00790A24">
        <w:rPr>
          <w:rFonts w:eastAsiaTheme="minorEastAsia" w:cs="Arial"/>
        </w:rPr>
        <w:fldChar w:fldCharType="end"/>
      </w:r>
      <w:r w:rsidR="00C51398" w:rsidRPr="00C51398">
        <w:rPr>
          <w:rFonts w:eastAsiaTheme="minorEastAsia" w:cs="Arial"/>
        </w:rPr>
      </w:r>
      <w:r w:rsidR="00C51398" w:rsidRPr="00C51398">
        <w:rPr>
          <w:rFonts w:eastAsiaTheme="minorEastAsia" w:cs="Arial"/>
        </w:rPr>
        <w:fldChar w:fldCharType="separate"/>
      </w:r>
      <w:r w:rsidR="00790A24" w:rsidRPr="00790A24">
        <w:rPr>
          <w:rFonts w:eastAsiaTheme="minorEastAsia" w:cs="Arial"/>
          <w:noProof/>
          <w:vertAlign w:val="superscript"/>
        </w:rPr>
        <w:t>2,19</w:t>
      </w:r>
      <w:r w:rsidR="00C51398" w:rsidRPr="00C51398">
        <w:rPr>
          <w:rFonts w:eastAsiaTheme="minorEastAsia" w:cs="Arial"/>
        </w:rPr>
        <w:fldChar w:fldCharType="end"/>
      </w:r>
      <w:r w:rsidR="00404DB1" w:rsidRPr="00C51398">
        <w:rPr>
          <w:rFonts w:eastAsiaTheme="minorEastAsia" w:cs="Arial"/>
        </w:rPr>
        <w:t>.</w:t>
      </w:r>
      <w:r w:rsidR="00404DB1" w:rsidRPr="00357ED5">
        <w:rPr>
          <w:rFonts w:eastAsiaTheme="minorEastAsia" w:cs="Arial"/>
        </w:rPr>
        <w:t xml:space="preserve"> </w:t>
      </w:r>
    </w:p>
    <w:p w14:paraId="6CC4059B" w14:textId="77777777" w:rsidR="00404DB1" w:rsidRDefault="00404DB1" w:rsidP="00404DB1">
      <w:pPr>
        <w:spacing w:line="360" w:lineRule="auto"/>
        <w:rPr>
          <w:rFonts w:eastAsia="Times New Roman" w:cs="Arial"/>
          <w:lang w:eastAsia="en-GB"/>
        </w:rPr>
      </w:pPr>
    </w:p>
    <w:p w14:paraId="141CACFD" w14:textId="0395FB5C" w:rsidR="00404DB1" w:rsidRDefault="002237C1" w:rsidP="001C455C">
      <w:pPr>
        <w:spacing w:line="360" w:lineRule="auto"/>
        <w:rPr>
          <w:rFonts w:eastAsia="Times New Roman" w:cs="Arial"/>
          <w:i/>
          <w:lang w:eastAsia="en-GB"/>
        </w:rPr>
      </w:pPr>
      <w:r>
        <w:rPr>
          <w:rFonts w:eastAsia="Times New Roman" w:cs="Arial"/>
          <w:bCs/>
          <w:lang w:eastAsia="en-GB"/>
        </w:rPr>
        <w:t>Fourthly, an</w:t>
      </w:r>
      <w:r w:rsidR="00404DB1" w:rsidRPr="00404DB1">
        <w:rPr>
          <w:rFonts w:eastAsia="Times New Roman" w:cs="Arial"/>
          <w:bCs/>
          <w:lang w:eastAsia="en-GB"/>
        </w:rPr>
        <w:t xml:space="preserve">alysis of all </w:t>
      </w:r>
      <w:r w:rsidR="00234945">
        <w:rPr>
          <w:rFonts w:eastAsia="Times New Roman" w:cs="Arial"/>
          <w:bCs/>
          <w:lang w:eastAsia="en-GB"/>
        </w:rPr>
        <w:t xml:space="preserve">self-harm </w:t>
      </w:r>
      <w:r w:rsidR="00404DB1" w:rsidRPr="00404DB1">
        <w:rPr>
          <w:rFonts w:eastAsia="Times New Roman" w:cs="Arial"/>
          <w:bCs/>
          <w:lang w:eastAsia="en-GB"/>
        </w:rPr>
        <w:t>episodes leading to hospital attendance show</w:t>
      </w:r>
      <w:r>
        <w:rPr>
          <w:rFonts w:eastAsia="Times New Roman" w:cs="Arial"/>
          <w:bCs/>
          <w:lang w:eastAsia="en-GB"/>
        </w:rPr>
        <w:t>ed</w:t>
      </w:r>
      <w:r w:rsidR="00404DB1" w:rsidRPr="00404DB1">
        <w:rPr>
          <w:rFonts w:eastAsia="Times New Roman" w:cs="Arial"/>
          <w:bCs/>
          <w:lang w:eastAsia="en-GB"/>
        </w:rPr>
        <w:t xml:space="preserve"> that </w:t>
      </w:r>
      <w:r w:rsidR="00404DB1" w:rsidRPr="00404DB1">
        <w:rPr>
          <w:rFonts w:eastAsia="Times New Roman" w:cs="Arial"/>
          <w:lang w:eastAsia="en-GB"/>
        </w:rPr>
        <w:t xml:space="preserve">having a second self-harm event (bearing in mind this group had already self-harmed at least </w:t>
      </w:r>
      <w:r w:rsidR="000A2C46">
        <w:rPr>
          <w:rFonts w:eastAsia="Times New Roman" w:cs="Arial"/>
          <w:lang w:eastAsia="en-GB"/>
        </w:rPr>
        <w:t>twice</w:t>
      </w:r>
      <w:r w:rsidR="000A2C46" w:rsidRPr="00404DB1">
        <w:rPr>
          <w:rFonts w:eastAsia="Times New Roman" w:cs="Arial"/>
          <w:lang w:eastAsia="en-GB"/>
        </w:rPr>
        <w:t xml:space="preserve"> </w:t>
      </w:r>
      <w:r w:rsidR="00404DB1" w:rsidRPr="00404DB1">
        <w:rPr>
          <w:rFonts w:eastAsia="Times New Roman" w:cs="Arial"/>
          <w:lang w:eastAsia="en-GB"/>
        </w:rPr>
        <w:t xml:space="preserve">prior to randomisation) substantially increased the risk of having a third, and the time to subsequent events decreased with each event. </w:t>
      </w:r>
      <w:r w:rsidR="00934DD4">
        <w:t>I</w:t>
      </w:r>
      <w:r w:rsidR="00404DB1" w:rsidRPr="00604713">
        <w:t xml:space="preserve">n contrast to the </w:t>
      </w:r>
      <w:r w:rsidR="00404DB1">
        <w:t xml:space="preserve">18-month </w:t>
      </w:r>
      <w:r w:rsidR="00404DB1" w:rsidRPr="00604713">
        <w:t>primary analysis of the first event, the</w:t>
      </w:r>
      <w:r w:rsidR="003B10F5">
        <w:t xml:space="preserve">re was a </w:t>
      </w:r>
      <w:r w:rsidR="00934DD4">
        <w:t>higher</w:t>
      </w:r>
      <w:r w:rsidR="00404DB1" w:rsidRPr="00604713">
        <w:t xml:space="preserve"> rate of recurrent self-harm in those with three or more self-harm episodes at baseline compared to those with two</w:t>
      </w:r>
      <w:r w:rsidR="00404DB1">
        <w:t xml:space="preserve">. </w:t>
      </w:r>
    </w:p>
    <w:p w14:paraId="1DD7076F" w14:textId="20F306D7" w:rsidR="003B10F5" w:rsidRDefault="003B10F5" w:rsidP="003B10F5">
      <w:pPr>
        <w:spacing w:line="360" w:lineRule="auto"/>
        <w:rPr>
          <w:rFonts w:eastAsia="Times New Roman" w:cs="Arial"/>
          <w:lang w:eastAsia="en-GB"/>
        </w:rPr>
      </w:pPr>
    </w:p>
    <w:p w14:paraId="265A2067" w14:textId="277033E1" w:rsidR="009838BF" w:rsidRPr="009838BF" w:rsidRDefault="00186795" w:rsidP="003B10F5">
      <w:pPr>
        <w:spacing w:line="360" w:lineRule="auto"/>
        <w:rPr>
          <w:rFonts w:eastAsia="Times New Roman" w:cs="Arial"/>
          <w:lang w:eastAsia="en-GB"/>
        </w:rPr>
      </w:pPr>
      <w:r>
        <w:rPr>
          <w:rFonts w:cs="Arial"/>
          <w:lang w:val="en"/>
        </w:rPr>
        <w:t>T</w:t>
      </w:r>
      <w:r w:rsidR="00DB0160">
        <w:rPr>
          <w:rFonts w:cs="Arial"/>
          <w:lang w:val="en"/>
        </w:rPr>
        <w:t xml:space="preserve">here was a significant difference in the </w:t>
      </w:r>
      <w:r>
        <w:rPr>
          <w:rFonts w:cs="Arial"/>
          <w:lang w:val="en"/>
        </w:rPr>
        <w:t>rate of</w:t>
      </w:r>
      <w:r w:rsidR="009838BF" w:rsidRPr="009838BF">
        <w:rPr>
          <w:rFonts w:cs="Arial"/>
          <w:lang w:val="en"/>
        </w:rPr>
        <w:t xml:space="preserve"> repeat self-harm across study centres</w:t>
      </w:r>
      <w:r>
        <w:rPr>
          <w:rFonts w:cs="Arial"/>
          <w:lang w:val="en"/>
        </w:rPr>
        <w:t>,</w:t>
      </w:r>
      <w:r w:rsidR="009838BF">
        <w:rPr>
          <w:rFonts w:cs="Arial"/>
          <w:lang w:val="en"/>
        </w:rPr>
        <w:t xml:space="preserve"> with </w:t>
      </w:r>
      <w:r w:rsidR="009838BF">
        <w:t xml:space="preserve">participants recruited from some </w:t>
      </w:r>
      <w:r>
        <w:t xml:space="preserve">centres </w:t>
      </w:r>
      <w:r w:rsidR="009838BF">
        <w:t>significantly less likely to repeat self-harm and more likely</w:t>
      </w:r>
      <w:r>
        <w:t xml:space="preserve"> in others.</w:t>
      </w:r>
      <w:r w:rsidR="00DB0160">
        <w:t xml:space="preserve"> </w:t>
      </w:r>
      <w:r w:rsidR="00846BFF">
        <w:rPr>
          <w:rFonts w:cs="Arial"/>
          <w:lang w:val="en"/>
        </w:rPr>
        <w:t>T</w:t>
      </w:r>
      <w:r w:rsidR="009838BF">
        <w:rPr>
          <w:rFonts w:cs="Arial"/>
          <w:lang w:val="en"/>
        </w:rPr>
        <w:t>his</w:t>
      </w:r>
      <w:r>
        <w:rPr>
          <w:rFonts w:cs="Arial"/>
          <w:lang w:val="en"/>
        </w:rPr>
        <w:t xml:space="preserve"> finding</w:t>
      </w:r>
      <w:r w:rsidR="009838BF">
        <w:rPr>
          <w:rFonts w:cs="Arial"/>
          <w:lang w:val="en"/>
        </w:rPr>
        <w:t xml:space="preserve"> </w:t>
      </w:r>
      <w:r>
        <w:rPr>
          <w:rFonts w:cs="Arial"/>
          <w:lang w:val="en"/>
        </w:rPr>
        <w:t>was irrespective of</w:t>
      </w:r>
      <w:r w:rsidR="009838BF">
        <w:rPr>
          <w:rFonts w:cs="Arial"/>
          <w:lang w:val="en"/>
        </w:rPr>
        <w:t xml:space="preserve"> treatment arm</w:t>
      </w:r>
      <w:r>
        <w:rPr>
          <w:rFonts w:cs="Arial"/>
          <w:lang w:val="en"/>
        </w:rPr>
        <w:t xml:space="preserve"> and</w:t>
      </w:r>
      <w:r w:rsidR="00DB0160">
        <w:rPr>
          <w:rFonts w:cs="Arial"/>
          <w:lang w:val="en"/>
        </w:rPr>
        <w:t xml:space="preserve"> </w:t>
      </w:r>
      <w:r w:rsidR="009838BF">
        <w:rPr>
          <w:rFonts w:cs="Arial"/>
          <w:lang w:val="en"/>
        </w:rPr>
        <w:t>co</w:t>
      </w:r>
      <w:r w:rsidR="009838BF" w:rsidRPr="009838BF">
        <w:t xml:space="preserve">uld </w:t>
      </w:r>
      <w:r w:rsidR="00DB0160">
        <w:t xml:space="preserve">have been </w:t>
      </w:r>
      <w:r w:rsidR="009838BF" w:rsidRPr="009838BF">
        <w:t xml:space="preserve">be due to a </w:t>
      </w:r>
      <w:r w:rsidR="009838BF">
        <w:t xml:space="preserve">variety </w:t>
      </w:r>
      <w:r w:rsidR="009838BF" w:rsidRPr="009838BF">
        <w:t>of reasons – random variation, differences in population,</w:t>
      </w:r>
      <w:r w:rsidR="009838BF">
        <w:t xml:space="preserve"> differences in type and quality of therapy offered</w:t>
      </w:r>
      <w:r w:rsidR="00DB0160">
        <w:t xml:space="preserve">, </w:t>
      </w:r>
      <w:r>
        <w:t>however</w:t>
      </w:r>
      <w:r w:rsidR="00846BFF">
        <w:t>,</w:t>
      </w:r>
      <w:r w:rsidR="00DB0160">
        <w:t xml:space="preserve"> with the dat</w:t>
      </w:r>
      <w:r>
        <w:t>a</w:t>
      </w:r>
      <w:r w:rsidR="00DB0160">
        <w:t xml:space="preserve"> </w:t>
      </w:r>
      <w:r>
        <w:t>available</w:t>
      </w:r>
      <w:r w:rsidR="00DB0160">
        <w:t xml:space="preserve"> it is not possible to draw firm conclusions</w:t>
      </w:r>
      <w:r w:rsidR="009838BF">
        <w:t>.</w:t>
      </w:r>
    </w:p>
    <w:p w14:paraId="0C046DC0" w14:textId="77777777" w:rsidR="009838BF" w:rsidRDefault="009838BF" w:rsidP="003B10F5">
      <w:pPr>
        <w:spacing w:line="360" w:lineRule="auto"/>
        <w:rPr>
          <w:rFonts w:eastAsia="Times New Roman" w:cs="Arial"/>
          <w:lang w:eastAsia="en-GB"/>
        </w:rPr>
      </w:pPr>
    </w:p>
    <w:p w14:paraId="2B7DC372" w14:textId="79D15D5C" w:rsidR="00DE6E96" w:rsidRDefault="002237C1" w:rsidP="001C455C">
      <w:pPr>
        <w:spacing w:line="360" w:lineRule="auto"/>
        <w:rPr>
          <w:rFonts w:eastAsia="Times New Roman" w:cs="Arial"/>
          <w:lang w:eastAsia="en-GB"/>
        </w:rPr>
      </w:pPr>
      <w:r>
        <w:rPr>
          <w:rFonts w:eastAsia="Times New Roman" w:cs="Arial"/>
          <w:lang w:eastAsia="en-GB"/>
        </w:rPr>
        <w:t>Finally, p</w:t>
      </w:r>
      <w:r w:rsidR="00C51398" w:rsidRPr="00604713">
        <w:rPr>
          <w:rFonts w:eastAsia="Times New Roman" w:cs="Arial"/>
          <w:lang w:eastAsia="en-GB"/>
        </w:rPr>
        <w:t>articipants with a primary outcome self-harm event during follow</w:t>
      </w:r>
      <w:r w:rsidR="00934DD4">
        <w:rPr>
          <w:rFonts w:eastAsia="Times New Roman" w:cs="Arial"/>
          <w:lang w:eastAsia="en-GB"/>
        </w:rPr>
        <w:t xml:space="preserve"> </w:t>
      </w:r>
      <w:r w:rsidR="00C51398" w:rsidRPr="00604713">
        <w:rPr>
          <w:rFonts w:eastAsia="Times New Roman" w:cs="Arial"/>
          <w:lang w:eastAsia="en-GB"/>
        </w:rPr>
        <w:t xml:space="preserve">up </w:t>
      </w:r>
      <w:r w:rsidR="00234945">
        <w:rPr>
          <w:rFonts w:eastAsia="Times New Roman" w:cs="Arial"/>
          <w:lang w:eastAsia="en-GB"/>
        </w:rPr>
        <w:t xml:space="preserve">were more likely to </w:t>
      </w:r>
      <w:r w:rsidR="00C51398" w:rsidRPr="00604713">
        <w:rPr>
          <w:rFonts w:eastAsia="Times New Roman" w:cs="Arial"/>
          <w:lang w:eastAsia="en-GB"/>
        </w:rPr>
        <w:t xml:space="preserve">attend hospital for reasons </w:t>
      </w:r>
      <w:r w:rsidR="00055620">
        <w:rPr>
          <w:rFonts w:eastAsia="Times New Roman" w:cs="Arial"/>
          <w:lang w:eastAsia="en-GB"/>
        </w:rPr>
        <w:t xml:space="preserve">other than </w:t>
      </w:r>
      <w:r w:rsidR="00055620" w:rsidRPr="00604713">
        <w:rPr>
          <w:rFonts w:eastAsia="Times New Roman" w:cs="Arial"/>
          <w:lang w:eastAsia="en-GB"/>
        </w:rPr>
        <w:t xml:space="preserve">self-harm </w:t>
      </w:r>
      <w:r w:rsidR="00234945">
        <w:rPr>
          <w:rFonts w:eastAsia="Times New Roman" w:cs="Arial"/>
          <w:lang w:eastAsia="en-GB"/>
        </w:rPr>
        <w:t xml:space="preserve">and more often </w:t>
      </w:r>
      <w:r w:rsidR="00C51398" w:rsidRPr="00AB318C">
        <w:rPr>
          <w:rFonts w:eastAsia="Times New Roman" w:cs="Arial"/>
          <w:lang w:eastAsia="en-GB"/>
        </w:rPr>
        <w:t xml:space="preserve">than those without a primary outcome </w:t>
      </w:r>
      <w:r w:rsidRPr="00AB318C">
        <w:rPr>
          <w:rFonts w:eastAsia="Times New Roman" w:cs="Arial"/>
          <w:lang w:eastAsia="en-GB"/>
        </w:rPr>
        <w:t>event and</w:t>
      </w:r>
      <w:r w:rsidR="00DE6E96" w:rsidRPr="00AB318C">
        <w:rPr>
          <w:rFonts w:eastAsia="Times New Roman" w:cs="Arial"/>
          <w:lang w:eastAsia="en-GB"/>
        </w:rPr>
        <w:t xml:space="preserve"> were more likely to have a mental and behavioural disorder diagnostic code linked with their admission</w:t>
      </w:r>
      <w:r w:rsidR="00C51398" w:rsidRPr="00AB318C">
        <w:rPr>
          <w:rFonts w:eastAsia="Times New Roman" w:cs="Arial"/>
          <w:lang w:eastAsia="en-GB"/>
        </w:rPr>
        <w:t>.</w:t>
      </w:r>
      <w:r w:rsidR="00DE6E96" w:rsidRPr="00AB318C">
        <w:rPr>
          <w:rFonts w:eastAsia="Times New Roman" w:cs="Arial"/>
          <w:lang w:eastAsia="en-GB"/>
        </w:rPr>
        <w:t xml:space="preserve"> Herbert et al</w:t>
      </w:r>
      <w:r w:rsidR="00FA4E24" w:rsidRPr="00AB318C">
        <w:rPr>
          <w:rFonts w:eastAsia="Times New Roman" w:cs="Arial"/>
          <w:lang w:eastAsia="en-GB"/>
        </w:rPr>
        <w:fldChar w:fldCharType="begin"/>
      </w:r>
      <w:r w:rsidR="00790A24">
        <w:rPr>
          <w:rFonts w:eastAsia="Times New Roman" w:cs="Arial"/>
          <w:lang w:eastAsia="en-GB"/>
        </w:rPr>
        <w:instrText xml:space="preserve"> ADDIN EN.CITE &lt;EndNote&gt;&lt;Cite&gt;&lt;Author&gt;Herbert&lt;/Author&gt;&lt;Year&gt;2017&lt;/Year&gt;&lt;RecNum&gt;3100&lt;/RecNum&gt;&lt;DisplayText&gt;&lt;style face="superscript"&gt;17&lt;/style&gt;&lt;/DisplayText&gt;&lt;record&gt;&lt;rec-number&gt;3100&lt;/rec-number&gt;&lt;foreign-keys&gt;&lt;key app="EN" db-id="55zzaw0rcvaxdle05tapaxphawv00e0afd0a" timestamp="1570479573"&gt;3100&lt;/key&gt;&lt;/foreign-keys&gt;&lt;ref-type name="Journal Article"&gt;17&lt;/ref-type&gt;&lt;contributors&gt;&lt;authors&gt;&lt;author&gt;Herbert, Annie&lt;/author&gt;&lt;author&gt;Gilbert, Ruth&lt;/author&gt;&lt;author&gt;Cottrell, David&lt;/author&gt;&lt;author&gt;Li, Leah&lt;/author&gt;&lt;/authors&gt;&lt;/contributors&gt;&lt;titles&gt;&lt;title&gt;Causes of death up to 10 years after admissions to hospitals for self-inflicted, drug-related or alcohol-related, or violent injury during adolescence: a retrospective, nationwide, cohort study&lt;/title&gt;&lt;secondary-title&gt;The Lancet&lt;/secondary-title&gt;&lt;/titles&gt;&lt;periodical&gt;&lt;full-title&gt;The Lancet&lt;/full-title&gt;&lt;/periodical&gt;&lt;pages&gt;577-587&lt;/pages&gt;&lt;volume&gt;390&lt;/volume&gt;&lt;number&gt;10094&lt;/number&gt;&lt;keywords&gt;&lt;keyword&gt;self-harm&lt;/keyword&gt;&lt;keyword&gt;Parasuicide&lt;/keyword&gt;&lt;/keywords&gt;&lt;dates&gt;&lt;year&gt;2017&lt;/year&gt;&lt;pub-dates&gt;&lt;date&gt;2017/08/05/&lt;/date&gt;&lt;/pub-dates&gt;&lt;/dates&gt;&lt;isbn&gt;0140-6736&lt;/isbn&gt;&lt;urls&gt;&lt;related-urls&gt;&lt;url&gt;http://www.sciencedirect.com/science/article/pii/S0140673617310450&lt;/url&gt;&lt;/related-urls&gt;&lt;/urls&gt;&lt;electronic-resource-num&gt;https://doi.org/10.1016/S0140-6736(17)31045-0&lt;/electronic-resource-num&gt;&lt;/record&gt;&lt;/Cite&gt;&lt;/EndNote&gt;</w:instrText>
      </w:r>
      <w:r w:rsidR="00FA4E24" w:rsidRPr="00AB318C">
        <w:rPr>
          <w:rFonts w:eastAsia="Times New Roman" w:cs="Arial"/>
          <w:lang w:eastAsia="en-GB"/>
        </w:rPr>
        <w:fldChar w:fldCharType="separate"/>
      </w:r>
      <w:r w:rsidR="00790A24" w:rsidRPr="00790A24">
        <w:rPr>
          <w:rFonts w:eastAsia="Times New Roman" w:cs="Arial"/>
          <w:noProof/>
          <w:vertAlign w:val="superscript"/>
          <w:lang w:eastAsia="en-GB"/>
        </w:rPr>
        <w:t>17</w:t>
      </w:r>
      <w:r w:rsidR="00FA4E24" w:rsidRPr="00AB318C">
        <w:rPr>
          <w:rFonts w:eastAsia="Times New Roman" w:cs="Arial"/>
          <w:lang w:eastAsia="en-GB"/>
        </w:rPr>
        <w:fldChar w:fldCharType="end"/>
      </w:r>
      <w:r w:rsidR="00DE6E96" w:rsidRPr="00AB318C">
        <w:rPr>
          <w:rFonts w:eastAsia="Times New Roman" w:cs="Arial"/>
          <w:lang w:eastAsia="en-GB"/>
        </w:rPr>
        <w:t xml:space="preserve"> reported that the risk of death from suicide or from drug or alcohol related causes </w:t>
      </w:r>
      <w:r w:rsidR="00934DD4">
        <w:rPr>
          <w:rFonts w:eastAsia="Times New Roman" w:cs="Arial"/>
          <w:lang w:eastAsia="en-GB"/>
        </w:rPr>
        <w:t>was</w:t>
      </w:r>
      <w:r w:rsidR="00934DD4" w:rsidRPr="00AB318C">
        <w:rPr>
          <w:rFonts w:eastAsia="Times New Roman" w:cs="Arial"/>
          <w:lang w:eastAsia="en-GB"/>
        </w:rPr>
        <w:t xml:space="preserve"> </w:t>
      </w:r>
      <w:r w:rsidR="00DE6E96" w:rsidRPr="00AB318C">
        <w:rPr>
          <w:rFonts w:eastAsia="Times New Roman" w:cs="Arial"/>
          <w:lang w:eastAsia="en-GB"/>
        </w:rPr>
        <w:t>significantly higher in young people who had an emergency hospital admission following adversity</w:t>
      </w:r>
      <w:r w:rsidR="00934DD4">
        <w:rPr>
          <w:rFonts w:eastAsia="Times New Roman" w:cs="Arial"/>
          <w:lang w:eastAsia="en-GB"/>
        </w:rPr>
        <w:t xml:space="preserve"> </w:t>
      </w:r>
      <w:r w:rsidR="00DE6E96" w:rsidRPr="00AB318C">
        <w:rPr>
          <w:rFonts w:eastAsia="Times New Roman" w:cs="Arial"/>
          <w:lang w:eastAsia="en-GB"/>
        </w:rPr>
        <w:t xml:space="preserve">related injury. In </w:t>
      </w:r>
      <w:r w:rsidR="00934DD4">
        <w:rPr>
          <w:rFonts w:eastAsia="Times New Roman" w:cs="Arial"/>
          <w:lang w:eastAsia="en-GB"/>
        </w:rPr>
        <w:t>the present</w:t>
      </w:r>
      <w:r w:rsidR="00934DD4" w:rsidRPr="00AB318C">
        <w:rPr>
          <w:rFonts w:eastAsia="Times New Roman" w:cs="Arial"/>
          <w:lang w:eastAsia="en-GB"/>
        </w:rPr>
        <w:t xml:space="preserve"> </w:t>
      </w:r>
      <w:r w:rsidR="00DE6E96" w:rsidRPr="00AB318C">
        <w:rPr>
          <w:rFonts w:eastAsia="Times New Roman" w:cs="Arial"/>
          <w:lang w:eastAsia="en-GB"/>
        </w:rPr>
        <w:t>study, a far higher proportion of participants were admitted following adversity</w:t>
      </w:r>
      <w:r w:rsidR="00934DD4">
        <w:rPr>
          <w:rFonts w:eastAsia="Times New Roman" w:cs="Arial"/>
          <w:lang w:eastAsia="en-GB"/>
        </w:rPr>
        <w:t xml:space="preserve"> </w:t>
      </w:r>
      <w:r w:rsidR="00DE6E96" w:rsidRPr="00AB318C">
        <w:rPr>
          <w:rFonts w:eastAsia="Times New Roman" w:cs="Arial"/>
          <w:lang w:eastAsia="en-GB"/>
        </w:rPr>
        <w:t xml:space="preserve">related injury than in </w:t>
      </w:r>
      <w:r w:rsidR="00934DD4">
        <w:rPr>
          <w:rFonts w:eastAsia="Times New Roman" w:cs="Arial"/>
          <w:lang w:eastAsia="en-GB"/>
        </w:rPr>
        <w:t xml:space="preserve">the national cohort of </w:t>
      </w:r>
      <w:r w:rsidR="00DE6E96" w:rsidRPr="00AB318C">
        <w:rPr>
          <w:rFonts w:eastAsia="Times New Roman" w:cs="Arial"/>
          <w:lang w:eastAsia="en-GB"/>
        </w:rPr>
        <w:t>Herbert et al, suggesting an even higher risk of death from suicide or from a drug or alcohol related cause</w:t>
      </w:r>
      <w:r w:rsidR="00934DD4">
        <w:rPr>
          <w:rFonts w:eastAsia="Times New Roman" w:cs="Arial"/>
          <w:lang w:eastAsia="en-GB"/>
        </w:rPr>
        <w:t>.</w:t>
      </w:r>
      <w:r w:rsidR="00DE6E96">
        <w:rPr>
          <w:rFonts w:eastAsia="Times New Roman" w:cs="Arial"/>
          <w:lang w:eastAsia="en-GB"/>
        </w:rPr>
        <w:t xml:space="preserve">  </w:t>
      </w:r>
    </w:p>
    <w:p w14:paraId="6150C6DB" w14:textId="77777777" w:rsidR="00DE6E96" w:rsidRDefault="00DE6E96" w:rsidP="001C455C">
      <w:pPr>
        <w:spacing w:line="360" w:lineRule="auto"/>
        <w:rPr>
          <w:rFonts w:eastAsia="Times New Roman" w:cs="Arial"/>
          <w:lang w:eastAsia="en-GB"/>
        </w:rPr>
      </w:pPr>
    </w:p>
    <w:p w14:paraId="0E808B46" w14:textId="00D4076B" w:rsidR="00846BFF" w:rsidRDefault="009838BF" w:rsidP="001C455C">
      <w:pPr>
        <w:spacing w:line="360" w:lineRule="auto"/>
      </w:pPr>
      <w:r>
        <w:t>This is the largest trial of a self-harm intervention and one of the largest ever conducted in CAMHS</w:t>
      </w:r>
      <w:r w:rsidR="00113B74">
        <w:t xml:space="preserve"> for any condition</w:t>
      </w:r>
      <w:r w:rsidR="00F37A3F">
        <w:t>. T</w:t>
      </w:r>
      <w:r>
        <w:t xml:space="preserve">he use of hospital episode statistics and ONS mortality data demonstrates their feasibility and potential as objective outcome measures in studies of this type and led to </w:t>
      </w:r>
      <w:r w:rsidRPr="00762774">
        <w:rPr>
          <w:rFonts w:cs="Arial"/>
        </w:rPr>
        <w:t xml:space="preserve">very high </w:t>
      </w:r>
      <w:r w:rsidRPr="00590D6A">
        <w:rPr>
          <w:rFonts w:cs="Arial"/>
        </w:rPr>
        <w:t xml:space="preserve">ascertainment (additional primary outcome data after 18 months on </w:t>
      </w:r>
      <w:r w:rsidRPr="00590D6A">
        <w:rPr>
          <w:rFonts w:cs="Arial"/>
        </w:rPr>
        <w:lastRenderedPageBreak/>
        <w:t>804/832 [96</w:t>
      </w:r>
      <w:r w:rsidR="007F6A84">
        <w:rPr>
          <w:rFonts w:cs="Arial"/>
        </w:rPr>
        <w:t>·</w:t>
      </w:r>
      <w:r w:rsidRPr="00590D6A">
        <w:rPr>
          <w:rFonts w:cs="Arial"/>
        </w:rPr>
        <w:t>6%] participants; lin</w:t>
      </w:r>
      <w:r>
        <w:rPr>
          <w:rFonts w:cs="Arial"/>
        </w:rPr>
        <w:t>kage rate of 766/771 [99</w:t>
      </w:r>
      <w:r w:rsidR="007F6A84">
        <w:rPr>
          <w:rFonts w:cs="Arial"/>
        </w:rPr>
        <w:t>·</w:t>
      </w:r>
      <w:r>
        <w:rPr>
          <w:rFonts w:cs="Arial"/>
        </w:rPr>
        <w:t>4%] participants further submitted to NHS Digital</w:t>
      </w:r>
      <w:r w:rsidRPr="00590D6A">
        <w:rPr>
          <w:rFonts w:cs="Arial"/>
        </w:rPr>
        <w:t>)</w:t>
      </w:r>
      <w:r w:rsidR="00E21FF1">
        <w:rPr>
          <w:rFonts w:cs="Arial"/>
        </w:rPr>
        <w:t>. F</w:t>
      </w:r>
      <w:r>
        <w:rPr>
          <w:rFonts w:cs="Arial"/>
        </w:rPr>
        <w:t xml:space="preserve">ollow-up extending </w:t>
      </w:r>
      <w:r w:rsidRPr="00271B9D">
        <w:t>up to 82</w:t>
      </w:r>
      <w:r w:rsidR="007F6A84">
        <w:t>·</w:t>
      </w:r>
      <w:r w:rsidRPr="00271B9D">
        <w:t>5 months post</w:t>
      </w:r>
      <w:r>
        <w:t>-</w:t>
      </w:r>
      <w:r w:rsidRPr="00271B9D">
        <w:t>randomisation</w:t>
      </w:r>
      <w:r>
        <w:t xml:space="preserve"> (</w:t>
      </w:r>
      <w:r w:rsidRPr="00271B9D">
        <w:t>median of 55</w:t>
      </w:r>
      <w:r w:rsidR="007F6A84">
        <w:t>·</w:t>
      </w:r>
      <w:r w:rsidRPr="00271B9D">
        <w:t>4 months</w:t>
      </w:r>
      <w:r>
        <w:t>) and a similar d</w:t>
      </w:r>
      <w:r w:rsidRPr="00604713">
        <w:t xml:space="preserve">uration of follow-up across </w:t>
      </w:r>
      <w:r>
        <w:t xml:space="preserve">both </w:t>
      </w:r>
      <w:r w:rsidRPr="00604713">
        <w:t>trial arms</w:t>
      </w:r>
      <w:r w:rsidR="00E21FF1">
        <w:t xml:space="preserve"> are further strengths</w:t>
      </w:r>
      <w:r>
        <w:t>.</w:t>
      </w:r>
    </w:p>
    <w:p w14:paraId="4A5FAF79" w14:textId="484ACF6D" w:rsidR="0052614E" w:rsidRDefault="009838BF" w:rsidP="001C455C">
      <w:pPr>
        <w:spacing w:line="360" w:lineRule="auto"/>
        <w:rPr>
          <w:rFonts w:eastAsia="Times New Roman" w:cs="Arial"/>
          <w:i/>
          <w:lang w:eastAsia="en-GB"/>
        </w:rPr>
      </w:pPr>
      <w:r>
        <w:t xml:space="preserve"> </w:t>
      </w:r>
    </w:p>
    <w:p w14:paraId="118679E2" w14:textId="477068BC" w:rsidR="0052614E" w:rsidRDefault="0052614E" w:rsidP="001C455C">
      <w:pPr>
        <w:spacing w:line="360" w:lineRule="auto"/>
        <w:rPr>
          <w:rFonts w:cs="Arial"/>
        </w:rPr>
      </w:pPr>
      <w:r w:rsidRPr="00404DB1">
        <w:rPr>
          <w:rFonts w:eastAsia="Times New Roman" w:cs="Arial"/>
          <w:lang w:eastAsia="en-GB"/>
        </w:rPr>
        <w:t xml:space="preserve">We have previously reported that </w:t>
      </w:r>
      <w:r w:rsidRPr="00404DB1">
        <w:rPr>
          <w:rFonts w:cs="Arial"/>
        </w:rPr>
        <w:t>the trial sample presented with levels of difficulty</w:t>
      </w:r>
      <w:r>
        <w:rPr>
          <w:rFonts w:cs="Arial"/>
        </w:rPr>
        <w:t xml:space="preserve"> at least as severe as the average UK CAMHS referral and that </w:t>
      </w:r>
      <w:r w:rsidRPr="00762774">
        <w:rPr>
          <w:rFonts w:cs="Arial"/>
        </w:rPr>
        <w:t>TAU was broadly comparable to CAMHS practice in the UK</w:t>
      </w:r>
      <w:r>
        <w:rPr>
          <w:rFonts w:cs="Arial"/>
        </w:rPr>
        <w:fldChar w:fldCharType="begin"/>
      </w:r>
      <w:r w:rsidR="00790A24">
        <w:rPr>
          <w:rFonts w:cs="Arial"/>
        </w:rPr>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Pr>
          <w:rFonts w:cs="Arial"/>
        </w:rPr>
        <w:fldChar w:fldCharType="separate"/>
      </w:r>
      <w:r w:rsidRPr="00BA2070">
        <w:rPr>
          <w:rFonts w:cs="Arial"/>
          <w:noProof/>
          <w:vertAlign w:val="superscript"/>
        </w:rPr>
        <w:t>6</w:t>
      </w:r>
      <w:r>
        <w:rPr>
          <w:rFonts w:cs="Arial"/>
        </w:rPr>
        <w:fldChar w:fldCharType="end"/>
      </w:r>
      <w:r>
        <w:rPr>
          <w:rFonts w:cs="Arial"/>
        </w:rPr>
        <w:t>.</w:t>
      </w:r>
    </w:p>
    <w:p w14:paraId="3E6ECD9D" w14:textId="612D4D0A" w:rsidR="00B93EDF" w:rsidRPr="00B93EDF" w:rsidRDefault="00B93EDF" w:rsidP="001C455C">
      <w:pPr>
        <w:spacing w:line="360" w:lineRule="auto"/>
        <w:rPr>
          <w:rFonts w:eastAsia="Times New Roman" w:cs="Arial"/>
          <w:iCs/>
          <w:lang w:eastAsia="en-GB"/>
        </w:rPr>
      </w:pPr>
      <w:r>
        <w:rPr>
          <w:rFonts w:eastAsia="Times New Roman" w:cs="Arial"/>
          <w:iCs/>
          <w:lang w:eastAsia="en-GB"/>
        </w:rPr>
        <w:t xml:space="preserve"> Although the routine data we collected indicated that o</w:t>
      </w:r>
      <w:r w:rsidRPr="00B93EDF">
        <w:rPr>
          <w:rFonts w:eastAsia="Times New Roman" w:cs="Arial"/>
          <w:iCs/>
          <w:lang w:eastAsia="en-GB"/>
        </w:rPr>
        <w:t>nly 20</w:t>
      </w:r>
      <w:r w:rsidR="007F6A84">
        <w:rPr>
          <w:rFonts w:eastAsia="Times New Roman" w:cs="Arial"/>
          <w:iCs/>
          <w:lang w:eastAsia="en-GB"/>
        </w:rPr>
        <w:t>·</w:t>
      </w:r>
      <w:r w:rsidRPr="00B93EDF">
        <w:rPr>
          <w:rFonts w:eastAsia="Times New Roman" w:cs="Arial"/>
          <w:iCs/>
          <w:lang w:eastAsia="en-GB"/>
        </w:rPr>
        <w:t>7% of participants (excluding those with a psychoactive substance use diagnosis) received a mental health related diagnosis</w:t>
      </w:r>
      <w:r>
        <w:rPr>
          <w:rFonts w:eastAsia="Times New Roman" w:cs="Arial"/>
          <w:iCs/>
          <w:lang w:eastAsia="en-GB"/>
        </w:rPr>
        <w:t xml:space="preserve">, this may reflect the use of </w:t>
      </w:r>
      <w:r>
        <w:rPr>
          <w:rFonts w:cs="Arial"/>
        </w:rPr>
        <w:t>data which is derived from the involvement of non-psychiatric staff in acute hospitals who may be reluctant to commit to formal diagnoses.  It should be noted that at baseline our sample had relatively high rates of emotional and behavioural problems generally (66% scored high or very high on the Strengths and Difficulties Questionnaire) and for depression in particular (66% scored moderately depressed or above on the Children’s Depression Rating Scale)</w:t>
      </w:r>
      <w:r>
        <w:rPr>
          <w:rFonts w:cs="Arial"/>
        </w:rPr>
        <w:fldChar w:fldCharType="begin"/>
      </w:r>
      <w:r>
        <w:rPr>
          <w:rFonts w:cs="Arial"/>
        </w:rPr>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Pr>
          <w:rFonts w:cs="Arial"/>
        </w:rPr>
        <w:fldChar w:fldCharType="separate"/>
      </w:r>
      <w:r w:rsidRPr="00B93EDF">
        <w:rPr>
          <w:rFonts w:cs="Arial"/>
          <w:noProof/>
          <w:vertAlign w:val="superscript"/>
        </w:rPr>
        <w:t>6</w:t>
      </w:r>
      <w:r>
        <w:rPr>
          <w:rFonts w:cs="Arial"/>
        </w:rPr>
        <w:fldChar w:fldCharType="end"/>
      </w:r>
      <w:r>
        <w:rPr>
          <w:rFonts w:cs="Arial"/>
        </w:rPr>
        <w:t xml:space="preserve"> </w:t>
      </w:r>
    </w:p>
    <w:p w14:paraId="02AEE37E" w14:textId="77777777" w:rsidR="009838BF" w:rsidRDefault="009838BF" w:rsidP="001C455C">
      <w:pPr>
        <w:spacing w:line="360" w:lineRule="auto"/>
        <w:rPr>
          <w:rFonts w:cs="Arial"/>
        </w:rPr>
      </w:pPr>
    </w:p>
    <w:p w14:paraId="2D0A6AF5" w14:textId="6FC40963" w:rsidR="00357ED5" w:rsidRDefault="009838BF" w:rsidP="001C455C">
      <w:pPr>
        <w:spacing w:line="360" w:lineRule="auto"/>
        <w:rPr>
          <w:rFonts w:cs="Arial"/>
        </w:rPr>
      </w:pPr>
      <w:r>
        <w:rPr>
          <w:rFonts w:cs="Arial"/>
        </w:rPr>
        <w:t>L</w:t>
      </w:r>
      <w:r w:rsidR="00055620">
        <w:rPr>
          <w:rFonts w:cs="Arial"/>
        </w:rPr>
        <w:t>imitations</w:t>
      </w:r>
      <w:r>
        <w:rPr>
          <w:rFonts w:cs="Arial"/>
        </w:rPr>
        <w:t>,</w:t>
      </w:r>
      <w:r w:rsidR="00F357D8">
        <w:rPr>
          <w:rFonts w:cs="Arial"/>
        </w:rPr>
        <w:t xml:space="preserve"> </w:t>
      </w:r>
      <w:r>
        <w:rPr>
          <w:rFonts w:cs="Arial"/>
        </w:rPr>
        <w:t>in a</w:t>
      </w:r>
      <w:r w:rsidR="00F357D8">
        <w:rPr>
          <w:rFonts w:cs="Arial"/>
        </w:rPr>
        <w:t>d</w:t>
      </w:r>
      <w:r>
        <w:rPr>
          <w:rFonts w:cs="Arial"/>
        </w:rPr>
        <w:t>dition to those cited at 18 month follow</w:t>
      </w:r>
      <w:r w:rsidR="00F357D8">
        <w:rPr>
          <w:rFonts w:cs="Arial"/>
        </w:rPr>
        <w:t xml:space="preserve"> up</w:t>
      </w:r>
      <w:r w:rsidR="00F357D8">
        <w:rPr>
          <w:rFonts w:cs="Arial"/>
        </w:rPr>
        <w:fldChar w:fldCharType="begin"/>
      </w:r>
      <w:r w:rsidR="00790A24">
        <w:rPr>
          <w:rFonts w:cs="Arial"/>
        </w:rPr>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sidR="00F357D8">
        <w:rPr>
          <w:rFonts w:cs="Arial"/>
        </w:rPr>
        <w:fldChar w:fldCharType="separate"/>
      </w:r>
      <w:r w:rsidR="00F357D8" w:rsidRPr="00F357D8">
        <w:rPr>
          <w:rFonts w:cs="Arial"/>
          <w:noProof/>
          <w:vertAlign w:val="superscript"/>
        </w:rPr>
        <w:t>6</w:t>
      </w:r>
      <w:r w:rsidR="00F357D8">
        <w:rPr>
          <w:rFonts w:cs="Arial"/>
        </w:rPr>
        <w:fldChar w:fldCharType="end"/>
      </w:r>
      <w:r w:rsidR="00F357D8">
        <w:rPr>
          <w:rFonts w:cs="Arial"/>
        </w:rPr>
        <w:t xml:space="preserve">, </w:t>
      </w:r>
      <w:r w:rsidR="00055620">
        <w:rPr>
          <w:rFonts w:cs="Arial"/>
        </w:rPr>
        <w:t xml:space="preserve">include the differential lengths of follow-up for participants for whom the acquisition of further HES data was not possible, remaining unclassified attendances, and the resource </w:t>
      </w:r>
      <w:r w:rsidR="00234945">
        <w:rPr>
          <w:rFonts w:cs="Arial"/>
        </w:rPr>
        <w:t xml:space="preserve">and length of time </w:t>
      </w:r>
      <w:r w:rsidR="00055620">
        <w:rPr>
          <w:rFonts w:cs="Arial"/>
        </w:rPr>
        <w:t>required to achieve approval and to conduct researcher follow</w:t>
      </w:r>
      <w:r w:rsidR="00234945">
        <w:rPr>
          <w:rFonts w:cs="Arial"/>
        </w:rPr>
        <w:t>-</w:t>
      </w:r>
      <w:r w:rsidR="00055620">
        <w:rPr>
          <w:rFonts w:cs="Arial"/>
        </w:rPr>
        <w:t>up of unclassified attendances.</w:t>
      </w:r>
      <w:r w:rsidR="00E21FF1">
        <w:rPr>
          <w:rFonts w:cs="Arial"/>
        </w:rPr>
        <w:t xml:space="preserve"> A further limitation may have been an inadequate ‘dose’ of SHIFT FT. Treatment length was informed by the typical length of treatment offered in UK CAMH services so as to ensure broadly equal amounts of contact in this pragmatic trial. This issue is addressed in more detail in the original trial publication</w:t>
      </w:r>
      <w:r w:rsidR="00E21FF1">
        <w:rPr>
          <w:rFonts w:cs="Arial"/>
        </w:rPr>
        <w:fldChar w:fldCharType="begin"/>
      </w:r>
      <w:r w:rsidR="00790A24">
        <w:rPr>
          <w:rFonts w:cs="Arial"/>
        </w:rPr>
        <w:instrText xml:space="preserve"> ADDIN EN.CITE &lt;EndNote&gt;&lt;Cite&gt;&lt;Author&gt;Cottrell&lt;/Author&gt;&lt;Year&gt;2018&lt;/Year&gt;&lt;RecNum&gt;3074&lt;/RecNum&gt;&lt;DisplayText&gt;&lt;style face="superscript"&gt;6&lt;/style&gt;&lt;/DisplayText&gt;&lt;record&gt;&lt;rec-number&gt;3074&lt;/rec-number&gt;&lt;foreign-keys&gt;&lt;key app="EN" db-id="55zzaw0rcvaxdle05tapaxphawv00e0afd0a" timestamp="1570479573"&gt;3074&lt;/key&gt;&lt;/foreign-keys&gt;&lt;ref-type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Michael&lt;/author&gt;&lt;author&gt;Owens, David W.&lt;/author&gt;&lt;author&gt;Saloniki, Eirini-Christina&lt;/author&gt;&lt;author&gt;Simic, Mima&lt;/author&gt;&lt;author&gt;Lambert, Fiona&lt;/author&gt;&lt;author&gt;Rothwell, Justine&lt;/author&gt;&lt;author&gt;Tubeuf, Sandy&lt;/author&gt;&lt;author&gt;Farrin, Amanda J.&lt;/author&gt;&lt;/authors&gt;&lt;/contributors&gt;&lt;titles&gt;&lt;title&gt;Effectiveness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publisher&gt;Elsevier&lt;/publisher&gt;&lt;isbn&gt;2215-0366&lt;/isbn&gt;&lt;urls&gt;&lt;related-urls&gt;&lt;url&gt;http://dx.doi.org/10.1016/S2215-0366(18)30058-0&lt;/url&gt;&lt;/related-urls&gt;&lt;/urls&gt;&lt;electronic-resource-num&gt;10.1016/S2215-0366(18)30058-0&lt;/electronic-resource-num&gt;&lt;access-date&gt;2018/02/27&lt;/access-date&gt;&lt;/record&gt;&lt;/Cite&gt;&lt;/EndNote&gt;</w:instrText>
      </w:r>
      <w:r w:rsidR="00E21FF1">
        <w:rPr>
          <w:rFonts w:cs="Arial"/>
        </w:rPr>
        <w:fldChar w:fldCharType="separate"/>
      </w:r>
      <w:r w:rsidR="00E21FF1" w:rsidRPr="00E21FF1">
        <w:rPr>
          <w:rFonts w:cs="Arial"/>
          <w:noProof/>
          <w:vertAlign w:val="superscript"/>
        </w:rPr>
        <w:t>6</w:t>
      </w:r>
      <w:r w:rsidR="00E21FF1">
        <w:rPr>
          <w:rFonts w:cs="Arial"/>
        </w:rPr>
        <w:fldChar w:fldCharType="end"/>
      </w:r>
      <w:r w:rsidR="00E21FF1">
        <w:rPr>
          <w:rFonts w:cs="Arial"/>
        </w:rPr>
        <w:t>.</w:t>
      </w:r>
    </w:p>
    <w:p w14:paraId="277D6DF5" w14:textId="11F00AD3" w:rsidR="00404DB1" w:rsidRDefault="00404DB1" w:rsidP="001C455C">
      <w:pPr>
        <w:spacing w:line="360" w:lineRule="auto"/>
        <w:rPr>
          <w:rFonts w:cs="Arial"/>
        </w:rPr>
      </w:pPr>
    </w:p>
    <w:p w14:paraId="210BCB40" w14:textId="5C812C1E" w:rsidR="00357ED5" w:rsidRDefault="00357ED5" w:rsidP="001C455C">
      <w:pPr>
        <w:spacing w:line="360" w:lineRule="auto"/>
        <w:rPr>
          <w:rFonts w:eastAsia="Times New Roman" w:cs="Arial"/>
          <w:lang w:eastAsia="en-GB"/>
        </w:rPr>
      </w:pPr>
    </w:p>
    <w:p w14:paraId="1628008E" w14:textId="33A3488D" w:rsidR="00404DB1" w:rsidRPr="00C51398" w:rsidRDefault="00C51398" w:rsidP="001C455C">
      <w:pPr>
        <w:spacing w:line="360" w:lineRule="auto"/>
        <w:rPr>
          <w:rFonts w:cs="Arial"/>
        </w:rPr>
      </w:pPr>
      <w:r w:rsidRPr="00C51398">
        <w:rPr>
          <w:rFonts w:cs="Arial"/>
        </w:rPr>
        <w:t xml:space="preserve">Although conclusions about the primary outcome </w:t>
      </w:r>
      <w:r w:rsidR="00055620">
        <w:rPr>
          <w:rFonts w:cs="Arial"/>
        </w:rPr>
        <w:t xml:space="preserve">with respect to treatment differences </w:t>
      </w:r>
      <w:r w:rsidRPr="00C51398">
        <w:rPr>
          <w:rFonts w:cs="Arial"/>
        </w:rPr>
        <w:t xml:space="preserve">are unchanged, this </w:t>
      </w:r>
      <w:r w:rsidR="00845188">
        <w:rPr>
          <w:rFonts w:cs="Arial"/>
        </w:rPr>
        <w:t>extended</w:t>
      </w:r>
      <w:r w:rsidRPr="00C51398">
        <w:rPr>
          <w:rFonts w:cs="Arial"/>
        </w:rPr>
        <w:t xml:space="preserve"> follow-up confirmed a number of factors that predict repetition in this at-risk clinical group</w:t>
      </w:r>
      <w:r>
        <w:rPr>
          <w:rFonts w:cs="Arial"/>
        </w:rPr>
        <w:t xml:space="preserve">. Clinicians should exercise more caution with younger girls, those with multiple past self-harm events, </w:t>
      </w:r>
      <w:r w:rsidR="00F357D8">
        <w:rPr>
          <w:rFonts w:cs="Arial"/>
        </w:rPr>
        <w:t xml:space="preserve">and </w:t>
      </w:r>
      <w:r>
        <w:rPr>
          <w:rFonts w:cs="Arial"/>
        </w:rPr>
        <w:t>those who combine self-poisoning with self-injury.</w:t>
      </w:r>
      <w:r w:rsidR="00C477E7">
        <w:rPr>
          <w:rFonts w:cs="Arial"/>
        </w:rPr>
        <w:t xml:space="preserve"> </w:t>
      </w:r>
      <w:r w:rsidR="003556FB">
        <w:rPr>
          <w:rFonts w:cs="Arial"/>
        </w:rPr>
        <w:t>I</w:t>
      </w:r>
      <w:r>
        <w:rPr>
          <w:rFonts w:cs="Arial"/>
        </w:rPr>
        <w:t>n a young person who has self-harmed</w:t>
      </w:r>
      <w:r w:rsidR="003556FB">
        <w:rPr>
          <w:rFonts w:cs="Arial"/>
        </w:rPr>
        <w:t>,</w:t>
      </w:r>
      <w:r>
        <w:rPr>
          <w:rFonts w:cs="Arial"/>
        </w:rPr>
        <w:t xml:space="preserve"> attendance at hospital for any reason may be a</w:t>
      </w:r>
      <w:r w:rsidR="008D1961">
        <w:rPr>
          <w:rFonts w:cs="Arial"/>
        </w:rPr>
        <w:t>n</w:t>
      </w:r>
      <w:r>
        <w:rPr>
          <w:rFonts w:cs="Arial"/>
        </w:rPr>
        <w:t xml:space="preserve"> indicator of risk</w:t>
      </w:r>
      <w:r w:rsidR="003556FB">
        <w:rPr>
          <w:rFonts w:cs="Arial"/>
        </w:rPr>
        <w:t xml:space="preserve"> but t</w:t>
      </w:r>
      <w:r w:rsidR="00FA4E24" w:rsidRPr="00AB318C">
        <w:rPr>
          <w:rFonts w:cs="Arial"/>
        </w:rPr>
        <w:t>hose who re-present with an adversity-related injury may be at particular risk.</w:t>
      </w:r>
    </w:p>
    <w:p w14:paraId="6EC6A9D8" w14:textId="77777777" w:rsidR="00404DB1" w:rsidRPr="00C51398" w:rsidRDefault="00404DB1" w:rsidP="001C455C">
      <w:pPr>
        <w:spacing w:line="360" w:lineRule="auto"/>
        <w:rPr>
          <w:rFonts w:cs="Arial"/>
        </w:rPr>
      </w:pPr>
    </w:p>
    <w:p w14:paraId="46AF0A61" w14:textId="23222A50" w:rsidR="00357ED5" w:rsidRDefault="008D1961" w:rsidP="00357ED5">
      <w:pPr>
        <w:spacing w:line="360" w:lineRule="auto"/>
        <w:rPr>
          <w:rFonts w:eastAsia="Times New Roman" w:cs="Arial"/>
          <w:lang w:eastAsia="en-GB"/>
        </w:rPr>
      </w:pPr>
      <w:r>
        <w:rPr>
          <w:rFonts w:eastAsia="Times New Roman" w:cs="Arial"/>
          <w:lang w:eastAsia="en-GB"/>
        </w:rPr>
        <w:t>T</w:t>
      </w:r>
      <w:r w:rsidR="00357ED5">
        <w:rPr>
          <w:rFonts w:eastAsia="Times New Roman" w:cs="Arial"/>
          <w:lang w:eastAsia="en-GB"/>
        </w:rPr>
        <w:t xml:space="preserve">he </w:t>
      </w:r>
      <w:r w:rsidR="00357ED5" w:rsidRPr="00357ED5">
        <w:rPr>
          <w:rFonts w:eastAsia="Times New Roman" w:cs="Arial"/>
          <w:lang w:val="en-US" w:eastAsia="en-GB"/>
        </w:rPr>
        <w:t>Multicentre Study of Self-harm in</w:t>
      </w:r>
      <w:r w:rsidR="00357ED5">
        <w:rPr>
          <w:rFonts w:eastAsia="Times New Roman" w:cs="Arial"/>
          <w:lang w:val="en-US" w:eastAsia="en-GB"/>
        </w:rPr>
        <w:t xml:space="preserve"> </w:t>
      </w:r>
      <w:r w:rsidR="00357ED5" w:rsidRPr="00357ED5">
        <w:rPr>
          <w:rFonts w:eastAsia="Times New Roman" w:cs="Arial"/>
          <w:lang w:val="en-US" w:eastAsia="en-GB"/>
        </w:rPr>
        <w:t>England</w:t>
      </w:r>
      <w:r w:rsidR="00357ED5">
        <w:rPr>
          <w:rFonts w:eastAsia="Times New Roman" w:cs="Arial"/>
          <w:lang w:val="en-US" w:eastAsia="en-GB"/>
        </w:rPr>
        <w:t xml:space="preserve"> </w:t>
      </w:r>
      <w:r w:rsidR="00357ED5" w:rsidRPr="00357ED5">
        <w:rPr>
          <w:rFonts w:eastAsia="Times New Roman" w:cs="Arial"/>
          <w:lang w:val="en-US" w:eastAsia="en-GB"/>
        </w:rPr>
        <w:t>investigate</w:t>
      </w:r>
      <w:r w:rsidR="00357ED5">
        <w:rPr>
          <w:rFonts w:eastAsia="Times New Roman" w:cs="Arial"/>
          <w:lang w:val="en-US" w:eastAsia="en-GB"/>
        </w:rPr>
        <w:t>d</w:t>
      </w:r>
      <w:r w:rsidR="00357ED5" w:rsidRPr="00357ED5">
        <w:rPr>
          <w:rFonts w:eastAsia="Times New Roman" w:cs="Arial"/>
          <w:lang w:val="en-US" w:eastAsia="en-GB"/>
        </w:rPr>
        <w:t xml:space="preserve"> mortality following self-harm</w:t>
      </w:r>
      <w:r w:rsidR="00357ED5">
        <w:rPr>
          <w:rFonts w:eastAsia="Times New Roman" w:cs="Arial"/>
          <w:lang w:val="en-US" w:eastAsia="en-GB"/>
        </w:rPr>
        <w:fldChar w:fldCharType="begin"/>
      </w:r>
      <w:r w:rsidR="00790A24">
        <w:rPr>
          <w:rFonts w:eastAsia="Times New Roman" w:cs="Arial"/>
          <w:lang w:val="en-US" w:eastAsia="en-GB"/>
        </w:rPr>
        <w:instrText xml:space="preserve"> ADDIN EN.CITE &lt;EndNote&gt;&lt;Cite&gt;&lt;Author&gt;Hawton&lt;/Author&gt;&lt;Year&gt;2012&lt;/Year&gt;&lt;RecNum&gt;2814&lt;/RecNum&gt;&lt;DisplayText&gt;&lt;style face="superscript"&gt;20&lt;/style&gt;&lt;/DisplayText&gt;&lt;record&gt;&lt;rec-number&gt;2814&lt;/rec-number&gt;&lt;foreign-keys&gt;&lt;key app="EN" db-id="55zzaw0rcvaxdle05tapaxphawv00e0afd0a" timestamp="1570479572"&gt;2814&lt;/key&gt;&lt;/foreign-keys&gt;&lt;ref-type name="Journal Article"&gt;17&lt;/ref-type&gt;&lt;contributors&gt;&lt;authors&gt;&lt;author&gt;Hawton, Keith&lt;/author&gt;&lt;author&gt;Bergen, Helen&lt;/author&gt;&lt;author&gt;Kapur, Navneet&lt;/author&gt;&lt;author&gt;Cooper, Jayne&lt;/author&gt;&lt;author&gt;Steeg, Sarah&lt;/author&gt;&lt;author&gt;Ness, Jennifer&lt;/author&gt;&lt;author&gt;Waters, Keith&lt;/author&gt;&lt;/authors&gt;&lt;/contributors&gt;&lt;titles&gt;&lt;title&gt;Repetition of self</w:instrText>
      </w:r>
      <w:r w:rsidR="00790A24">
        <w:rPr>
          <w:rFonts w:ascii="Cambria Math" w:eastAsia="Times New Roman" w:hAnsi="Cambria Math" w:cs="Cambria Math"/>
          <w:lang w:val="en-US" w:eastAsia="en-GB"/>
        </w:rPr>
        <w:instrText>‐</w:instrText>
      </w:r>
      <w:r w:rsidR="00790A24">
        <w:rPr>
          <w:rFonts w:eastAsia="Times New Roman" w:cs="Arial"/>
          <w:lang w:val="en-US" w:eastAsia="en-GB"/>
        </w:rPr>
        <w:instrText>harm and suicide following self</w:instrText>
      </w:r>
      <w:r w:rsidR="00790A24">
        <w:rPr>
          <w:rFonts w:ascii="Cambria Math" w:eastAsia="Times New Roman" w:hAnsi="Cambria Math" w:cs="Cambria Math"/>
          <w:lang w:val="en-US" w:eastAsia="en-GB"/>
        </w:rPr>
        <w:instrText>‐</w:instrText>
      </w:r>
      <w:r w:rsidR="00790A24">
        <w:rPr>
          <w:rFonts w:eastAsia="Times New Roman" w:cs="Arial"/>
          <w:lang w:val="en-US" w:eastAsia="en-GB"/>
        </w:rPr>
        <w:instrText>harm in children and adolescents: findings from the Multicentre Study of Self</w:instrText>
      </w:r>
      <w:r w:rsidR="00790A24">
        <w:rPr>
          <w:rFonts w:ascii="Cambria Math" w:eastAsia="Times New Roman" w:hAnsi="Cambria Math" w:cs="Cambria Math"/>
          <w:lang w:val="en-US" w:eastAsia="en-GB"/>
        </w:rPr>
        <w:instrText>‐</w:instrText>
      </w:r>
      <w:r w:rsidR="00790A24">
        <w:rPr>
          <w:rFonts w:eastAsia="Times New Roman" w:cs="Arial"/>
          <w:lang w:val="en-US" w:eastAsia="en-GB"/>
        </w:rPr>
        <w:instrText>harm in England&lt;/title&gt;&lt;secondary-title&gt;Journal of Child Psychology and Psychiatry&lt;/secondary-title&gt;&lt;/titles&gt;&lt;periodical&gt;&lt;full-title&gt;Journal of Child Psychology and Psychiatry&lt;/full-title&gt;&lt;/periodical&gt;&lt;pages&gt;1212-1219&lt;/pages&gt;&lt;volume&gt;53&lt;/volume&gt;&lt;number&gt;12&lt;/number&gt;&lt;dates&gt;&lt;year&gt;2012&lt;/year&gt;&lt;/dates&gt;&lt;isbn&gt;1469-7610&lt;/isbn&gt;&lt;urls&gt;&lt;/urls&gt;&lt;/record&gt;&lt;/Cite&gt;&lt;/EndNote&gt;</w:instrText>
      </w:r>
      <w:r w:rsidR="00357ED5">
        <w:rPr>
          <w:rFonts w:eastAsia="Times New Roman" w:cs="Arial"/>
          <w:lang w:val="en-US" w:eastAsia="en-GB"/>
        </w:rPr>
        <w:fldChar w:fldCharType="separate"/>
      </w:r>
      <w:r w:rsidR="00790A24" w:rsidRPr="00790A24">
        <w:rPr>
          <w:rFonts w:eastAsia="Times New Roman" w:cs="Arial"/>
          <w:noProof/>
          <w:vertAlign w:val="superscript"/>
          <w:lang w:val="en-US" w:eastAsia="en-GB"/>
        </w:rPr>
        <w:t>20</w:t>
      </w:r>
      <w:r w:rsidR="00357ED5">
        <w:rPr>
          <w:rFonts w:eastAsia="Times New Roman" w:cs="Arial"/>
          <w:lang w:val="en-US" w:eastAsia="en-GB"/>
        </w:rPr>
        <w:fldChar w:fldCharType="end"/>
      </w:r>
      <w:r w:rsidR="00357ED5">
        <w:rPr>
          <w:rFonts w:eastAsia="Times New Roman" w:cs="Arial"/>
          <w:lang w:val="en-US" w:eastAsia="en-GB"/>
        </w:rPr>
        <w:t xml:space="preserve"> </w:t>
      </w:r>
      <w:r w:rsidR="00357ED5" w:rsidRPr="00357ED5">
        <w:rPr>
          <w:rFonts w:eastAsia="Times New Roman" w:cs="Arial"/>
          <w:lang w:val="en-US" w:eastAsia="en-GB"/>
        </w:rPr>
        <w:t xml:space="preserve">collected </w:t>
      </w:r>
      <w:r w:rsidR="000B1282">
        <w:rPr>
          <w:rFonts w:eastAsia="Times New Roman" w:cs="Arial"/>
          <w:lang w:val="en-US" w:eastAsia="en-GB"/>
        </w:rPr>
        <w:t xml:space="preserve">data </w:t>
      </w:r>
      <w:r w:rsidR="00357ED5" w:rsidRPr="00357ED5">
        <w:rPr>
          <w:rFonts w:eastAsia="Times New Roman" w:cs="Arial"/>
          <w:lang w:val="en-US" w:eastAsia="en-GB"/>
        </w:rPr>
        <w:t>on all patients aged</w:t>
      </w:r>
      <w:r w:rsidR="00357ED5">
        <w:rPr>
          <w:rFonts w:eastAsia="Times New Roman" w:cs="Arial"/>
          <w:lang w:val="en-US" w:eastAsia="en-GB"/>
        </w:rPr>
        <w:t xml:space="preserve"> </w:t>
      </w:r>
      <w:r w:rsidR="00357ED5" w:rsidRPr="00357ED5">
        <w:rPr>
          <w:rFonts w:eastAsia="Times New Roman" w:cs="Arial"/>
          <w:lang w:val="en-US" w:eastAsia="en-GB"/>
        </w:rPr>
        <w:t>18 years and under who presented with self-harm to</w:t>
      </w:r>
      <w:r w:rsidR="00357ED5">
        <w:rPr>
          <w:rFonts w:eastAsia="Times New Roman" w:cs="Arial"/>
          <w:lang w:val="en-US" w:eastAsia="en-GB"/>
        </w:rPr>
        <w:t xml:space="preserve"> </w:t>
      </w:r>
      <w:r w:rsidR="00357ED5" w:rsidRPr="00357ED5">
        <w:rPr>
          <w:rFonts w:eastAsia="Times New Roman" w:cs="Arial"/>
          <w:lang w:val="en-US" w:eastAsia="en-GB"/>
        </w:rPr>
        <w:t>general hospital</w:t>
      </w:r>
      <w:r w:rsidR="00357ED5">
        <w:rPr>
          <w:rFonts w:eastAsia="Times New Roman" w:cs="Arial"/>
          <w:lang w:val="en-US" w:eastAsia="en-GB"/>
        </w:rPr>
        <w:t xml:space="preserve"> emergency </w:t>
      </w:r>
      <w:r w:rsidR="00357ED5" w:rsidRPr="00357ED5">
        <w:rPr>
          <w:rFonts w:eastAsia="Times New Roman" w:cs="Arial"/>
          <w:lang w:val="en-US" w:eastAsia="en-GB"/>
        </w:rPr>
        <w:t xml:space="preserve">departments in Oxford (one), Manchester (three) and Derby </w:t>
      </w:r>
      <w:r w:rsidR="00357ED5" w:rsidRPr="00357ED5">
        <w:rPr>
          <w:rFonts w:eastAsia="Times New Roman" w:cs="Arial"/>
          <w:lang w:val="en-US" w:eastAsia="en-GB"/>
        </w:rPr>
        <w:lastRenderedPageBreak/>
        <w:t xml:space="preserve">(two) for the 8-year period 1 January 2000 to 31 December 2007. As in </w:t>
      </w:r>
      <w:r w:rsidR="003556FB">
        <w:rPr>
          <w:rFonts w:eastAsia="Times New Roman" w:cs="Arial"/>
          <w:lang w:val="en-US" w:eastAsia="en-GB"/>
        </w:rPr>
        <w:t>the present</w:t>
      </w:r>
      <w:r w:rsidR="003556FB" w:rsidRPr="00357ED5">
        <w:rPr>
          <w:rFonts w:eastAsia="Times New Roman" w:cs="Arial"/>
          <w:lang w:val="en-US" w:eastAsia="en-GB"/>
        </w:rPr>
        <w:t xml:space="preserve"> </w:t>
      </w:r>
      <w:r w:rsidR="00357ED5" w:rsidRPr="00357ED5">
        <w:rPr>
          <w:rFonts w:eastAsia="Times New Roman" w:cs="Arial"/>
          <w:lang w:val="en-US" w:eastAsia="en-GB"/>
        </w:rPr>
        <w:t>study, s</w:t>
      </w:r>
      <w:r w:rsidR="00357ED5" w:rsidRPr="00357ED5">
        <w:rPr>
          <w:rFonts w:cs="Arial"/>
          <w:lang w:val="en-US"/>
        </w:rPr>
        <w:t>elf-harm was defined as intentional self-poisoning</w:t>
      </w:r>
      <w:r w:rsidR="00357ED5">
        <w:rPr>
          <w:rFonts w:cs="Arial"/>
          <w:lang w:val="en-US"/>
        </w:rPr>
        <w:t xml:space="preserve"> </w:t>
      </w:r>
      <w:r w:rsidR="00357ED5" w:rsidRPr="00357ED5">
        <w:rPr>
          <w:rFonts w:cs="Arial"/>
          <w:lang w:val="en-US"/>
        </w:rPr>
        <w:t>or self-injury, irrespective of type of motivation including degree of suicidal intent.</w:t>
      </w:r>
      <w:r w:rsidR="000B1282">
        <w:rPr>
          <w:rFonts w:cs="Arial"/>
          <w:lang w:val="en-US"/>
        </w:rPr>
        <w:t xml:space="preserve"> No data are available about interventions offered to this cohort, although it is unlikely that all were offered treatment.</w:t>
      </w:r>
      <w:r w:rsidR="00357ED5" w:rsidRPr="00357ED5">
        <w:rPr>
          <w:rFonts w:cs="Arial"/>
          <w:lang w:val="en-US"/>
        </w:rPr>
        <w:t xml:space="preserve"> </w:t>
      </w:r>
      <w:r w:rsidR="00357ED5">
        <w:rPr>
          <w:rFonts w:cs="Arial"/>
          <w:lang w:val="en-US"/>
        </w:rPr>
        <w:t>F</w:t>
      </w:r>
      <w:r w:rsidR="00357ED5" w:rsidRPr="00357ED5">
        <w:rPr>
          <w:rFonts w:eastAsia="Times New Roman" w:cs="Arial"/>
          <w:lang w:val="en-US" w:eastAsia="en-GB"/>
        </w:rPr>
        <w:t>ollow</w:t>
      </w:r>
      <w:r w:rsidR="003556FB">
        <w:rPr>
          <w:rFonts w:eastAsia="Times New Roman" w:cs="Arial"/>
          <w:lang w:val="en-US" w:eastAsia="en-GB"/>
        </w:rPr>
        <w:t xml:space="preserve"> </w:t>
      </w:r>
      <w:r w:rsidR="00357ED5" w:rsidRPr="00357ED5">
        <w:rPr>
          <w:rFonts w:eastAsia="Times New Roman" w:cs="Arial"/>
          <w:lang w:val="en-US" w:eastAsia="en-GB"/>
        </w:rPr>
        <w:t xml:space="preserve">up until 31 December </w:t>
      </w:r>
      <w:r w:rsidR="00357ED5">
        <w:rPr>
          <w:rFonts w:eastAsia="Times New Roman" w:cs="Arial"/>
          <w:lang w:val="en-US" w:eastAsia="en-GB"/>
        </w:rPr>
        <w:t>2</w:t>
      </w:r>
      <w:r w:rsidR="00357ED5" w:rsidRPr="00357ED5">
        <w:rPr>
          <w:rFonts w:eastAsia="Times New Roman" w:cs="Arial"/>
          <w:lang w:val="en-US" w:eastAsia="en-GB"/>
        </w:rPr>
        <w:t>010</w:t>
      </w:r>
      <w:r w:rsidR="00357ED5">
        <w:rPr>
          <w:rFonts w:eastAsia="Times New Roman" w:cs="Arial"/>
          <w:lang w:val="en-US" w:eastAsia="en-GB"/>
        </w:rPr>
        <w:t xml:space="preserve"> for</w:t>
      </w:r>
      <w:r w:rsidR="00357ED5" w:rsidRPr="00357ED5">
        <w:rPr>
          <w:rFonts w:eastAsia="Times New Roman" w:cs="Arial"/>
          <w:lang w:val="en-US" w:eastAsia="en-GB"/>
        </w:rPr>
        <w:t xml:space="preserve"> </w:t>
      </w:r>
      <w:r w:rsidR="00357ED5">
        <w:rPr>
          <w:rFonts w:eastAsia="Times New Roman" w:cs="Arial"/>
          <w:lang w:val="en-US" w:eastAsia="en-GB"/>
        </w:rPr>
        <w:t xml:space="preserve">5133 of the </w:t>
      </w:r>
      <w:r w:rsidR="00357ED5" w:rsidRPr="00357ED5">
        <w:rPr>
          <w:rFonts w:eastAsia="Times New Roman" w:cs="Arial"/>
          <w:lang w:val="en-US" w:eastAsia="en-GB"/>
        </w:rPr>
        <w:t xml:space="preserve">5205 </w:t>
      </w:r>
      <w:r w:rsidR="00357ED5">
        <w:rPr>
          <w:rFonts w:eastAsia="Times New Roman" w:cs="Arial"/>
          <w:lang w:val="en-US" w:eastAsia="en-GB"/>
        </w:rPr>
        <w:t>(98</w:t>
      </w:r>
      <w:r w:rsidR="007F6A84">
        <w:rPr>
          <w:rFonts w:eastAsia="Times New Roman" w:cs="Arial"/>
          <w:lang w:val="en-US" w:eastAsia="en-GB"/>
        </w:rPr>
        <w:t>·</w:t>
      </w:r>
      <w:r w:rsidR="00357ED5">
        <w:rPr>
          <w:rFonts w:eastAsia="Times New Roman" w:cs="Arial"/>
          <w:lang w:val="en-US" w:eastAsia="en-GB"/>
        </w:rPr>
        <w:t>6%)</w:t>
      </w:r>
      <w:r w:rsidR="003556FB">
        <w:rPr>
          <w:rFonts w:eastAsia="Times New Roman" w:cs="Arial"/>
          <w:lang w:val="en-US" w:eastAsia="en-GB"/>
        </w:rPr>
        <w:t>, using</w:t>
      </w:r>
      <w:r w:rsidR="00357ED5">
        <w:rPr>
          <w:rFonts w:eastAsia="Times New Roman" w:cs="Arial"/>
          <w:lang w:val="en-US" w:eastAsia="en-GB"/>
        </w:rPr>
        <w:t xml:space="preserve"> national mortality registers</w:t>
      </w:r>
      <w:r w:rsidR="00357ED5" w:rsidRPr="00357ED5">
        <w:rPr>
          <w:rFonts w:eastAsia="Times New Roman" w:cs="Arial"/>
          <w:lang w:val="en-US" w:eastAsia="en-GB"/>
        </w:rPr>
        <w:t xml:space="preserve"> </w:t>
      </w:r>
      <w:r w:rsidR="000B1282">
        <w:rPr>
          <w:rFonts w:eastAsia="Times New Roman" w:cs="Arial"/>
          <w:lang w:val="en-US" w:eastAsia="en-GB"/>
        </w:rPr>
        <w:t>(</w:t>
      </w:r>
      <w:r w:rsidR="00357ED5" w:rsidRPr="00357ED5">
        <w:rPr>
          <w:rFonts w:eastAsia="Times New Roman" w:cs="Arial"/>
          <w:lang w:val="en-US" w:eastAsia="en-GB"/>
        </w:rPr>
        <w:t>median</w:t>
      </w:r>
      <w:r w:rsidR="00357ED5">
        <w:rPr>
          <w:rFonts w:eastAsia="Times New Roman" w:cs="Arial"/>
          <w:lang w:val="en-US" w:eastAsia="en-GB"/>
        </w:rPr>
        <w:t xml:space="preserve"> </w:t>
      </w:r>
      <w:r w:rsidR="00357ED5" w:rsidRPr="00357ED5">
        <w:rPr>
          <w:rFonts w:eastAsia="Times New Roman" w:cs="Arial"/>
          <w:lang w:val="en-US" w:eastAsia="en-GB"/>
        </w:rPr>
        <w:t>follow-up period</w:t>
      </w:r>
      <w:r w:rsidR="000B1282">
        <w:rPr>
          <w:rFonts w:eastAsia="Times New Roman" w:cs="Arial"/>
          <w:lang w:val="en-US" w:eastAsia="en-GB"/>
        </w:rPr>
        <w:t>,</w:t>
      </w:r>
      <w:r w:rsidR="00357ED5" w:rsidRPr="00357ED5">
        <w:rPr>
          <w:rFonts w:eastAsia="Times New Roman" w:cs="Arial"/>
          <w:lang w:val="en-US" w:eastAsia="en-GB"/>
        </w:rPr>
        <w:t xml:space="preserve"> 6 years</w:t>
      </w:r>
      <w:r w:rsidR="000B1282">
        <w:rPr>
          <w:rFonts w:eastAsia="Times New Roman" w:cs="Arial"/>
          <w:lang w:val="en-US" w:eastAsia="en-GB"/>
        </w:rPr>
        <w:t>), showed that o</w:t>
      </w:r>
      <w:r w:rsidR="00357ED5" w:rsidRPr="00357ED5">
        <w:rPr>
          <w:rFonts w:eastAsia="Times New Roman" w:cs="Arial"/>
          <w:lang w:val="en-US" w:eastAsia="en-GB"/>
        </w:rPr>
        <w:t>verall, 51 (1%)</w:t>
      </w:r>
      <w:r w:rsidR="00357ED5">
        <w:rPr>
          <w:rFonts w:eastAsia="Times New Roman" w:cs="Arial"/>
          <w:lang w:val="en-US" w:eastAsia="en-GB"/>
        </w:rPr>
        <w:t xml:space="preserve"> </w:t>
      </w:r>
      <w:r w:rsidR="00357ED5" w:rsidRPr="00357ED5">
        <w:rPr>
          <w:rFonts w:eastAsia="Times New Roman" w:cs="Arial"/>
          <w:lang w:val="en-US" w:eastAsia="en-GB"/>
        </w:rPr>
        <w:t>had died by the end of the follow-up period, nearly</w:t>
      </w:r>
      <w:r w:rsidR="00357ED5">
        <w:rPr>
          <w:rFonts w:eastAsia="Times New Roman" w:cs="Arial"/>
          <w:lang w:val="en-US" w:eastAsia="en-GB"/>
        </w:rPr>
        <w:t xml:space="preserve"> </w:t>
      </w:r>
      <w:r w:rsidR="00357ED5" w:rsidRPr="00357ED5">
        <w:rPr>
          <w:rFonts w:eastAsia="Times New Roman" w:cs="Arial"/>
          <w:lang w:val="en-US" w:eastAsia="en-GB"/>
        </w:rPr>
        <w:t>half by suicide or probable suicide (undetermined</w:t>
      </w:r>
      <w:r w:rsidR="00357ED5">
        <w:rPr>
          <w:rFonts w:eastAsia="Times New Roman" w:cs="Arial"/>
          <w:lang w:val="en-US" w:eastAsia="en-GB"/>
        </w:rPr>
        <w:t xml:space="preserve"> </w:t>
      </w:r>
      <w:r w:rsidR="00357ED5" w:rsidRPr="00357ED5">
        <w:rPr>
          <w:rFonts w:eastAsia="Times New Roman" w:cs="Arial"/>
          <w:lang w:val="en-US" w:eastAsia="en-GB"/>
        </w:rPr>
        <w:t>cause) (N = 25, 49</w:t>
      </w:r>
      <w:r w:rsidR="007F6A84">
        <w:rPr>
          <w:rFonts w:eastAsia="Times New Roman" w:cs="Arial"/>
          <w:lang w:val="en-US" w:eastAsia="en-GB"/>
        </w:rPr>
        <w:t>·</w:t>
      </w:r>
      <w:r w:rsidR="00357ED5" w:rsidRPr="00357ED5">
        <w:rPr>
          <w:rFonts w:eastAsia="Times New Roman" w:cs="Arial"/>
          <w:lang w:val="en-US" w:eastAsia="en-GB"/>
        </w:rPr>
        <w:t>0%), a quarter (25</w:t>
      </w:r>
      <w:r w:rsidR="007F6A84">
        <w:rPr>
          <w:rFonts w:eastAsia="Times New Roman" w:cs="Arial"/>
          <w:lang w:val="en-US" w:eastAsia="en-GB"/>
        </w:rPr>
        <w:t>·</w:t>
      </w:r>
      <w:r w:rsidR="00357ED5" w:rsidRPr="00357ED5">
        <w:rPr>
          <w:rFonts w:eastAsia="Times New Roman" w:cs="Arial"/>
          <w:lang w:val="en-US" w:eastAsia="en-GB"/>
        </w:rPr>
        <w:t>5%) with an</w:t>
      </w:r>
      <w:r w:rsidR="00357ED5">
        <w:rPr>
          <w:rFonts w:eastAsia="Times New Roman" w:cs="Arial"/>
          <w:lang w:val="en-US" w:eastAsia="en-GB"/>
        </w:rPr>
        <w:t xml:space="preserve"> </w:t>
      </w:r>
      <w:r w:rsidR="00357ED5" w:rsidRPr="00357ED5">
        <w:rPr>
          <w:rFonts w:eastAsia="Times New Roman" w:cs="Arial"/>
          <w:lang w:val="en-US" w:eastAsia="en-GB"/>
        </w:rPr>
        <w:t>accidental verdict, and a quarter (25</w:t>
      </w:r>
      <w:r w:rsidR="007F6A84">
        <w:rPr>
          <w:rFonts w:eastAsia="Times New Roman" w:cs="Arial"/>
          <w:lang w:val="en-US" w:eastAsia="en-GB"/>
        </w:rPr>
        <w:t>·</w:t>
      </w:r>
      <w:r w:rsidR="00357ED5" w:rsidRPr="00357ED5">
        <w:rPr>
          <w:rFonts w:eastAsia="Times New Roman" w:cs="Arial"/>
          <w:lang w:val="en-US" w:eastAsia="en-GB"/>
        </w:rPr>
        <w:t>5%) due to</w:t>
      </w:r>
      <w:r w:rsidR="00357ED5">
        <w:rPr>
          <w:rFonts w:eastAsia="Times New Roman" w:cs="Arial"/>
          <w:lang w:val="en-US" w:eastAsia="en-GB"/>
        </w:rPr>
        <w:t xml:space="preserve"> </w:t>
      </w:r>
      <w:r w:rsidR="00357ED5" w:rsidRPr="00357ED5">
        <w:rPr>
          <w:rFonts w:eastAsia="Times New Roman" w:cs="Arial"/>
          <w:lang w:val="en-US" w:eastAsia="en-GB"/>
        </w:rPr>
        <w:t xml:space="preserve">other causes. </w:t>
      </w:r>
      <w:r w:rsidR="00357ED5">
        <w:rPr>
          <w:rFonts w:eastAsia="Times New Roman" w:cs="Arial"/>
          <w:lang w:val="en-US" w:eastAsia="en-GB"/>
        </w:rPr>
        <w:t xml:space="preserve">In </w:t>
      </w:r>
      <w:r w:rsidR="00001793">
        <w:rPr>
          <w:rFonts w:eastAsia="Times New Roman" w:cs="Arial"/>
          <w:lang w:val="en-US" w:eastAsia="en-GB"/>
        </w:rPr>
        <w:t xml:space="preserve">our </w:t>
      </w:r>
      <w:r w:rsidR="00357ED5">
        <w:rPr>
          <w:rFonts w:eastAsia="Times New Roman" w:cs="Arial"/>
          <w:lang w:val="en-US" w:eastAsia="en-GB"/>
        </w:rPr>
        <w:t xml:space="preserve">study, over a similar follow up period (median 55 months), but with a more at-risk group </w:t>
      </w:r>
      <w:r w:rsidR="000F287A">
        <w:rPr>
          <w:rFonts w:eastAsia="Times New Roman" w:cs="Arial"/>
          <w:lang w:val="en-US" w:eastAsia="en-GB"/>
        </w:rPr>
        <w:t>(</w:t>
      </w:r>
      <w:r w:rsidR="00357ED5">
        <w:rPr>
          <w:rFonts w:eastAsia="Times New Roman" w:cs="Arial"/>
          <w:lang w:val="en-US" w:eastAsia="en-GB"/>
        </w:rPr>
        <w:t xml:space="preserve">as all SHIFT participants had self-harmed at least </w:t>
      </w:r>
      <w:r w:rsidR="003556FB">
        <w:rPr>
          <w:rFonts w:eastAsia="Times New Roman" w:cs="Arial"/>
          <w:lang w:val="en-US" w:eastAsia="en-GB"/>
        </w:rPr>
        <w:t xml:space="preserve">twice </w:t>
      </w:r>
      <w:r w:rsidR="00357ED5">
        <w:rPr>
          <w:rFonts w:eastAsia="Times New Roman" w:cs="Arial"/>
          <w:lang w:val="en-US" w:eastAsia="en-GB"/>
        </w:rPr>
        <w:t>before randomi</w:t>
      </w:r>
      <w:r w:rsidR="00234945">
        <w:rPr>
          <w:rFonts w:eastAsia="Times New Roman" w:cs="Arial"/>
          <w:lang w:val="en-US" w:eastAsia="en-GB"/>
        </w:rPr>
        <w:t>s</w:t>
      </w:r>
      <w:r w:rsidR="00357ED5">
        <w:rPr>
          <w:rFonts w:eastAsia="Times New Roman" w:cs="Arial"/>
          <w:lang w:val="en-US" w:eastAsia="en-GB"/>
        </w:rPr>
        <w:t>ation</w:t>
      </w:r>
      <w:r w:rsidR="000F287A">
        <w:rPr>
          <w:rFonts w:eastAsia="Times New Roman" w:cs="Arial"/>
          <w:lang w:val="en-US" w:eastAsia="en-GB"/>
        </w:rPr>
        <w:t>)</w:t>
      </w:r>
      <w:r w:rsidR="00357ED5">
        <w:rPr>
          <w:rFonts w:eastAsia="Times New Roman" w:cs="Arial"/>
          <w:lang w:val="en-US" w:eastAsia="en-GB"/>
        </w:rPr>
        <w:t xml:space="preserve">, </w:t>
      </w:r>
      <w:r w:rsidR="00001793">
        <w:rPr>
          <w:rFonts w:eastAsia="Times New Roman" w:cs="Arial"/>
          <w:lang w:val="en-US" w:eastAsia="en-GB"/>
        </w:rPr>
        <w:t>two</w:t>
      </w:r>
      <w:r w:rsidR="00357ED5">
        <w:rPr>
          <w:rFonts w:eastAsia="Times New Roman" w:cs="Arial"/>
          <w:lang w:val="en-US" w:eastAsia="en-GB"/>
        </w:rPr>
        <w:t xml:space="preserve"> (0</w:t>
      </w:r>
      <w:r w:rsidR="007F6A84">
        <w:rPr>
          <w:rFonts w:eastAsia="Times New Roman" w:cs="Arial"/>
          <w:lang w:val="en-US" w:eastAsia="en-GB"/>
        </w:rPr>
        <w:t>·</w:t>
      </w:r>
      <w:r w:rsidR="00357ED5">
        <w:rPr>
          <w:rFonts w:eastAsia="Times New Roman" w:cs="Arial"/>
          <w:lang w:val="en-US" w:eastAsia="en-GB"/>
        </w:rPr>
        <w:t xml:space="preserve">2%) deaths </w:t>
      </w:r>
      <w:r w:rsidR="00001793">
        <w:rPr>
          <w:rFonts w:eastAsia="Times New Roman" w:cs="Arial"/>
          <w:lang w:val="en-US" w:eastAsia="en-GB"/>
        </w:rPr>
        <w:t>were</w:t>
      </w:r>
      <w:r w:rsidR="00357ED5">
        <w:rPr>
          <w:rFonts w:eastAsia="Times New Roman" w:cs="Arial"/>
          <w:lang w:val="en-US" w:eastAsia="en-GB"/>
        </w:rPr>
        <w:t xml:space="preserve"> reported. Numbers are too small to draw firm conclusions, but this finding raises the possibility that treatment of any sort may reduce subsequent mortality.</w:t>
      </w:r>
    </w:p>
    <w:p w14:paraId="65C8815F" w14:textId="58180A6D" w:rsidR="00357ED5" w:rsidRDefault="00357ED5" w:rsidP="001C455C">
      <w:pPr>
        <w:spacing w:line="360" w:lineRule="auto"/>
        <w:rPr>
          <w:rFonts w:eastAsia="Times New Roman" w:cs="Arial"/>
          <w:lang w:eastAsia="en-GB"/>
        </w:rPr>
      </w:pPr>
    </w:p>
    <w:p w14:paraId="751C91F4" w14:textId="2FE99E8E" w:rsidR="00357ED5" w:rsidRPr="00762774" w:rsidRDefault="00357ED5" w:rsidP="00357ED5">
      <w:pPr>
        <w:pStyle w:val="Titre3"/>
        <w:spacing w:line="360" w:lineRule="auto"/>
        <w:rPr>
          <w:rFonts w:ascii="Arial" w:hAnsi="Arial" w:cs="Arial"/>
          <w:b w:val="0"/>
          <w:sz w:val="22"/>
          <w:szCs w:val="22"/>
        </w:rPr>
      </w:pPr>
      <w:r>
        <w:rPr>
          <w:rFonts w:ascii="Arial" w:hAnsi="Arial" w:cs="Arial"/>
          <w:b w:val="0"/>
          <w:sz w:val="22"/>
          <w:szCs w:val="22"/>
        </w:rPr>
        <w:t>We continue to argue that f</w:t>
      </w:r>
      <w:r w:rsidRPr="00762774">
        <w:rPr>
          <w:rFonts w:ascii="Arial" w:hAnsi="Arial" w:cs="Arial"/>
          <w:b w:val="0"/>
          <w:sz w:val="22"/>
          <w:szCs w:val="22"/>
        </w:rPr>
        <w:t xml:space="preserve">uture research </w:t>
      </w:r>
      <w:r>
        <w:rPr>
          <w:rFonts w:ascii="Arial" w:hAnsi="Arial" w:cs="Arial"/>
          <w:b w:val="0"/>
          <w:sz w:val="22"/>
          <w:szCs w:val="22"/>
        </w:rPr>
        <w:t xml:space="preserve">related to adolescent self-harm </w:t>
      </w:r>
      <w:r w:rsidRPr="00762774">
        <w:rPr>
          <w:rFonts w:ascii="Arial" w:hAnsi="Arial" w:cs="Arial"/>
          <w:b w:val="0"/>
          <w:sz w:val="22"/>
          <w:szCs w:val="22"/>
        </w:rPr>
        <w:t xml:space="preserve">needs to explore the characteristics of specific sub-groups within the self-harming population. </w:t>
      </w:r>
      <w:r w:rsidR="005F2878">
        <w:rPr>
          <w:rFonts w:ascii="Arial" w:hAnsi="Arial" w:cs="Arial"/>
          <w:b w:val="0"/>
          <w:sz w:val="22"/>
          <w:szCs w:val="22"/>
        </w:rPr>
        <w:t xml:space="preserve">As it </w:t>
      </w:r>
      <w:r w:rsidR="005F2878" w:rsidRPr="005F2878">
        <w:rPr>
          <w:rFonts w:ascii="Arial" w:hAnsi="Arial" w:cs="Arial"/>
          <w:b w:val="0"/>
          <w:sz w:val="22"/>
          <w:szCs w:val="22"/>
        </w:rPr>
        <w:t xml:space="preserve">is </w:t>
      </w:r>
      <w:r w:rsidR="005F2878">
        <w:rPr>
          <w:rFonts w:ascii="Arial" w:hAnsi="Arial" w:cs="Arial"/>
          <w:b w:val="0"/>
          <w:sz w:val="22"/>
          <w:szCs w:val="22"/>
        </w:rPr>
        <w:t xml:space="preserve">still </w:t>
      </w:r>
      <w:r w:rsidR="005F2878" w:rsidRPr="005F2878">
        <w:rPr>
          <w:rFonts w:ascii="Arial" w:hAnsi="Arial" w:cs="Arial"/>
          <w:b w:val="0"/>
          <w:sz w:val="22"/>
          <w:szCs w:val="22"/>
        </w:rPr>
        <w:t xml:space="preserve">not clear yet what works for whom in this population, </w:t>
      </w:r>
      <w:r w:rsidR="005F2878">
        <w:rPr>
          <w:rFonts w:ascii="Arial" w:hAnsi="Arial" w:cs="Arial"/>
          <w:b w:val="0"/>
          <w:sz w:val="22"/>
          <w:szCs w:val="22"/>
        </w:rPr>
        <w:t xml:space="preserve">the adoption </w:t>
      </w:r>
      <w:r w:rsidR="00846BFF">
        <w:rPr>
          <w:rFonts w:ascii="Arial" w:hAnsi="Arial" w:cs="Arial"/>
          <w:b w:val="0"/>
          <w:sz w:val="22"/>
          <w:szCs w:val="22"/>
        </w:rPr>
        <w:t xml:space="preserve">of </w:t>
      </w:r>
      <w:r w:rsidR="005F2878">
        <w:rPr>
          <w:rFonts w:ascii="Arial" w:hAnsi="Arial" w:cs="Arial"/>
          <w:b w:val="0"/>
          <w:sz w:val="22"/>
          <w:szCs w:val="22"/>
        </w:rPr>
        <w:t xml:space="preserve">newer methods such as </w:t>
      </w:r>
      <w:r w:rsidR="005F2878" w:rsidRPr="005F2878">
        <w:rPr>
          <w:rFonts w:ascii="Arial" w:hAnsi="Arial" w:cs="Arial"/>
          <w:b w:val="0"/>
          <w:sz w:val="22"/>
          <w:szCs w:val="22"/>
        </w:rPr>
        <w:t>micro</w:t>
      </w:r>
      <w:r w:rsidR="005F2878">
        <w:rPr>
          <w:rFonts w:ascii="Arial" w:hAnsi="Arial" w:cs="Arial"/>
          <w:b w:val="0"/>
          <w:sz w:val="22"/>
          <w:szCs w:val="22"/>
        </w:rPr>
        <w:t>-</w:t>
      </w:r>
      <w:r w:rsidR="005F2878" w:rsidRPr="005F2878">
        <w:rPr>
          <w:rFonts w:ascii="Arial" w:hAnsi="Arial" w:cs="Arial"/>
          <w:b w:val="0"/>
          <w:sz w:val="22"/>
          <w:szCs w:val="22"/>
        </w:rPr>
        <w:t xml:space="preserve"> trials </w:t>
      </w:r>
      <w:r w:rsidR="005F2878">
        <w:rPr>
          <w:rFonts w:ascii="Arial" w:hAnsi="Arial" w:cs="Arial"/>
          <w:b w:val="0"/>
          <w:sz w:val="22"/>
          <w:szCs w:val="22"/>
        </w:rPr>
        <w:t>may help in the optimisation of treatments offered</w:t>
      </w:r>
      <w:r w:rsidR="005F2878">
        <w:rPr>
          <w:rFonts w:ascii="Arial" w:hAnsi="Arial" w:cs="Arial"/>
          <w:b w:val="0"/>
          <w:sz w:val="22"/>
          <w:szCs w:val="22"/>
        </w:rPr>
        <w:fldChar w:fldCharType="begin"/>
      </w:r>
      <w:r w:rsidR="00790A24">
        <w:rPr>
          <w:rFonts w:ascii="Arial" w:hAnsi="Arial" w:cs="Arial"/>
          <w:b w:val="0"/>
          <w:sz w:val="22"/>
          <w:szCs w:val="22"/>
        </w:rPr>
        <w:instrText xml:space="preserve"> ADDIN EN.CITE &lt;EndNote&gt;&lt;Cite&gt;&lt;Author&gt;Klasnja&lt;/Author&gt;&lt;Year&gt;2015&lt;/Year&gt;&lt;RecNum&gt;3107&lt;/RecNum&gt;&lt;DisplayText&gt;&lt;style face="superscript"&gt;21&lt;/style&gt;&lt;/DisplayText&gt;&lt;record&gt;&lt;rec-number&gt;3107&lt;/rec-number&gt;&lt;foreign-keys&gt;&lt;key app="EN" db-id="55zzaw0rcvaxdle05tapaxphawv00e0afd0a" timestamp="1570479573"&gt;3107&lt;/key&gt;&lt;/foreign-keys&gt;&lt;ref-type name="Journal Article"&gt;17&lt;/ref-type&gt;&lt;contributors&gt;&lt;authors&gt;&lt;author&gt;Klasnja, Predrag&lt;/author&gt;&lt;author&gt;Hekler, Eric B.&lt;/author&gt;&lt;author&gt;Shiffman, Saul&lt;/author&gt;&lt;author&gt;Boruvka, Audrey&lt;/author&gt;&lt;author&gt;Almirall, Daniel&lt;/author&gt;&lt;author&gt;Tewari, Ambuj&lt;/author&gt;&lt;author&gt;Murphy, Susan A.&lt;/author&gt;&lt;/authors&gt;&lt;/contributors&gt;&lt;titles&gt;&lt;title&gt;Microrandomized trials: An experimental design for developing just-in-time adaptive interventions&lt;/title&gt;&lt;secondary-title&gt;Health psychology : official journal of the Division of Health Psychology, American Psychological Association&lt;/secondary-title&gt;&lt;alt-title&gt;Health Psychol&lt;/alt-title&gt;&lt;/titles&gt;&lt;periodical&gt;&lt;full-title&gt;Health psychology : official journal of the Division of Health Psychology, American Psychological Association&lt;/full-title&gt;&lt;abbr-1&gt;Health Psychol&lt;/abbr-1&gt;&lt;/periodical&gt;&lt;alt-periodical&gt;&lt;full-title&gt;Health psychology : official journal of the Division of Health Psychology, American Psychological Association&lt;/full-title&gt;&lt;abbr-1&gt;Health Psychol&lt;/abbr-1&gt;&lt;/alt-periodical&gt;&lt;pages&gt;1220-1228&lt;/pages&gt;&lt;volume&gt;34S&lt;/volume&gt;&lt;number&gt;0&lt;/number&gt;&lt;keywords&gt;&lt;keyword&gt;RCT&lt;/keyword&gt;&lt;keyword&gt;methodology&lt;/keyword&gt;&lt;/keywords&gt;&lt;dates&gt;&lt;year&gt;2015&lt;/year&gt;&lt;/dates&gt;&lt;isbn&gt;1930-7810&amp;#xD;0278-6133&lt;/isbn&gt;&lt;accession-num&gt;26651463&lt;/accession-num&gt;&lt;urls&gt;&lt;related-urls&gt;&lt;url&gt;https://www.ncbi.nlm.nih.gov/pubmed/26651463&lt;/url&gt;&lt;url&gt;https://www.ncbi.nlm.nih.gov/pmc/articles/PMC4732571/&lt;/url&gt;&lt;/related-urls&gt;&lt;/urls&gt;&lt;electronic-resource-num&gt;10.1037/hea0000305&lt;/electronic-resource-num&gt;&lt;remote-database-name&gt;PubMed&lt;/remote-database-name&gt;&lt;language&gt;eng&lt;/language&gt;&lt;/record&gt;&lt;/Cite&gt;&lt;/EndNote&gt;</w:instrText>
      </w:r>
      <w:r w:rsidR="005F2878">
        <w:rPr>
          <w:rFonts w:ascii="Arial" w:hAnsi="Arial" w:cs="Arial"/>
          <w:b w:val="0"/>
          <w:sz w:val="22"/>
          <w:szCs w:val="22"/>
        </w:rPr>
        <w:fldChar w:fldCharType="separate"/>
      </w:r>
      <w:r w:rsidR="00790A24" w:rsidRPr="00790A24">
        <w:rPr>
          <w:rFonts w:ascii="Arial" w:hAnsi="Arial" w:cs="Arial"/>
          <w:b w:val="0"/>
          <w:noProof/>
          <w:sz w:val="22"/>
          <w:szCs w:val="22"/>
          <w:vertAlign w:val="superscript"/>
        </w:rPr>
        <w:t>21</w:t>
      </w:r>
      <w:r w:rsidR="005F2878">
        <w:rPr>
          <w:rFonts w:ascii="Arial" w:hAnsi="Arial" w:cs="Arial"/>
          <w:b w:val="0"/>
          <w:sz w:val="22"/>
          <w:szCs w:val="22"/>
        </w:rPr>
        <w:fldChar w:fldCharType="end"/>
      </w:r>
      <w:r w:rsidR="00EA4BC5">
        <w:rPr>
          <w:rFonts w:ascii="Arial" w:hAnsi="Arial" w:cs="Arial"/>
          <w:b w:val="0"/>
          <w:sz w:val="22"/>
          <w:szCs w:val="22"/>
        </w:rPr>
        <w:t xml:space="preserve"> although such methods may not be able to deal with the </w:t>
      </w:r>
      <w:r w:rsidR="00EA4BC5" w:rsidRPr="00EA4BC5">
        <w:rPr>
          <w:rFonts w:ascii="Arial" w:hAnsi="Arial" w:cs="Arial"/>
          <w:b w:val="0"/>
          <w:sz w:val="22"/>
          <w:szCs w:val="22"/>
        </w:rPr>
        <w:t xml:space="preserve">heterogeneity in </w:t>
      </w:r>
      <w:r w:rsidR="00EA4BC5">
        <w:rPr>
          <w:rFonts w:ascii="Arial" w:hAnsi="Arial" w:cs="Arial"/>
          <w:b w:val="0"/>
          <w:sz w:val="22"/>
          <w:szCs w:val="22"/>
        </w:rPr>
        <w:t xml:space="preserve">the </w:t>
      </w:r>
      <w:r w:rsidR="00EA4BC5" w:rsidRPr="00EA4BC5">
        <w:rPr>
          <w:rFonts w:ascii="Arial" w:hAnsi="Arial" w:cs="Arial"/>
          <w:b w:val="0"/>
          <w:sz w:val="22"/>
          <w:szCs w:val="22"/>
        </w:rPr>
        <w:t>target population</w:t>
      </w:r>
      <w:r w:rsidR="005F2878" w:rsidRPr="005F2878">
        <w:rPr>
          <w:rFonts w:ascii="Arial" w:hAnsi="Arial" w:cs="Arial"/>
          <w:b w:val="0"/>
          <w:sz w:val="22"/>
          <w:szCs w:val="22"/>
        </w:rPr>
        <w:t>.</w:t>
      </w:r>
      <w:r w:rsidR="00EA4BC5">
        <w:rPr>
          <w:rFonts w:ascii="Arial" w:hAnsi="Arial" w:cs="Arial"/>
          <w:b w:val="0"/>
          <w:sz w:val="22"/>
          <w:szCs w:val="22"/>
        </w:rPr>
        <w:t xml:space="preserve"> A</w:t>
      </w:r>
      <w:r w:rsidR="00EA4BC5" w:rsidRPr="00EA4BC5">
        <w:rPr>
          <w:rFonts w:ascii="Arial" w:hAnsi="Arial" w:cs="Arial"/>
          <w:b w:val="0"/>
          <w:sz w:val="22"/>
          <w:szCs w:val="22"/>
        </w:rPr>
        <w:t xml:space="preserve">dditional options such as </w:t>
      </w:r>
      <w:r w:rsidR="00EA4BC5">
        <w:rPr>
          <w:rFonts w:ascii="Arial" w:hAnsi="Arial" w:cs="Arial"/>
          <w:b w:val="0"/>
          <w:sz w:val="22"/>
          <w:szCs w:val="22"/>
        </w:rPr>
        <w:t xml:space="preserve">the </w:t>
      </w:r>
      <w:r w:rsidR="00EA4BC5" w:rsidRPr="00EA4BC5">
        <w:rPr>
          <w:rFonts w:ascii="Arial" w:hAnsi="Arial" w:cs="Arial"/>
          <w:b w:val="0"/>
          <w:sz w:val="22"/>
          <w:szCs w:val="22"/>
        </w:rPr>
        <w:t>modelling of large datasets that include therapy data</w:t>
      </w:r>
      <w:r w:rsidR="00EA4BC5">
        <w:rPr>
          <w:rFonts w:ascii="Arial" w:hAnsi="Arial" w:cs="Arial"/>
          <w:b w:val="0"/>
          <w:sz w:val="22"/>
          <w:szCs w:val="22"/>
        </w:rPr>
        <w:t xml:space="preserve"> might also be considered.</w:t>
      </w:r>
      <w:r w:rsidR="005F2878" w:rsidRPr="005F2878">
        <w:rPr>
          <w:rFonts w:ascii="Arial" w:hAnsi="Arial" w:cs="Arial"/>
          <w:b w:val="0"/>
          <w:sz w:val="22"/>
          <w:szCs w:val="22"/>
        </w:rPr>
        <w:t xml:space="preserve"> </w:t>
      </w:r>
      <w:r>
        <w:rPr>
          <w:rFonts w:ascii="Arial" w:hAnsi="Arial" w:cs="Arial"/>
          <w:b w:val="0"/>
          <w:sz w:val="22"/>
          <w:szCs w:val="22"/>
        </w:rPr>
        <w:t>The findings of this study also make the case that intervention trials in child and adolescent mental health need longer follow</w:t>
      </w:r>
      <w:r w:rsidR="003556FB">
        <w:rPr>
          <w:rFonts w:ascii="Arial" w:hAnsi="Arial" w:cs="Arial"/>
          <w:b w:val="0"/>
          <w:sz w:val="22"/>
          <w:szCs w:val="22"/>
        </w:rPr>
        <w:t>-</w:t>
      </w:r>
      <w:r>
        <w:rPr>
          <w:rFonts w:ascii="Arial" w:hAnsi="Arial" w:cs="Arial"/>
          <w:b w:val="0"/>
          <w:sz w:val="22"/>
          <w:szCs w:val="22"/>
        </w:rPr>
        <w:t>up periods to inform evidence-based services</w:t>
      </w:r>
      <w:r w:rsidR="003556FB">
        <w:rPr>
          <w:rFonts w:ascii="Arial" w:hAnsi="Arial" w:cs="Arial"/>
          <w:b w:val="0"/>
          <w:sz w:val="22"/>
          <w:szCs w:val="22"/>
        </w:rPr>
        <w:t>.</w:t>
      </w:r>
    </w:p>
    <w:p w14:paraId="4F1B5AC9" w14:textId="77777777" w:rsidR="00FA4E24" w:rsidRDefault="00FA4E24" w:rsidP="001C455C">
      <w:pPr>
        <w:spacing w:line="360" w:lineRule="auto"/>
        <w:rPr>
          <w:rFonts w:eastAsia="Times New Roman" w:cs="Arial"/>
          <w:b/>
          <w:lang w:eastAsia="en-GB"/>
        </w:rPr>
      </w:pPr>
    </w:p>
    <w:p w14:paraId="705A851C" w14:textId="77777777" w:rsidR="00EA4BC5" w:rsidRDefault="00EA4BC5" w:rsidP="00FA4E24">
      <w:pPr>
        <w:spacing w:line="360" w:lineRule="auto"/>
        <w:rPr>
          <w:rFonts w:cs="Arial"/>
          <w:b/>
        </w:rPr>
      </w:pPr>
    </w:p>
    <w:p w14:paraId="441DEACB" w14:textId="77777777" w:rsidR="00EA4BC5" w:rsidRDefault="00EA4BC5" w:rsidP="00FA4E24">
      <w:pPr>
        <w:spacing w:line="360" w:lineRule="auto"/>
        <w:rPr>
          <w:rFonts w:cs="Arial"/>
          <w:b/>
        </w:rPr>
      </w:pPr>
    </w:p>
    <w:p w14:paraId="7902CFF0" w14:textId="5BB183E6" w:rsidR="00FA4E24" w:rsidRPr="00A507C5" w:rsidRDefault="00FA4E24" w:rsidP="00FA4E24">
      <w:pPr>
        <w:spacing w:line="360" w:lineRule="auto"/>
        <w:rPr>
          <w:rFonts w:cs="Arial"/>
          <w:b/>
        </w:rPr>
      </w:pPr>
      <w:r w:rsidRPr="00A507C5">
        <w:rPr>
          <w:rFonts w:cs="Arial"/>
          <w:b/>
        </w:rPr>
        <w:t>Research in Context</w:t>
      </w:r>
    </w:p>
    <w:p w14:paraId="7F8FDACC" w14:textId="27507A1C" w:rsidR="00FA4E24" w:rsidRPr="00A97932" w:rsidRDefault="00FA4E24" w:rsidP="00FA4E24">
      <w:pPr>
        <w:spacing w:line="360" w:lineRule="auto"/>
        <w:rPr>
          <w:rFonts w:cs="Arial"/>
        </w:rPr>
      </w:pPr>
      <w:r w:rsidRPr="00A97932">
        <w:rPr>
          <w:rFonts w:eastAsia="Times New Roman" w:cs="Arial"/>
          <w:b/>
          <w:bCs/>
        </w:rPr>
        <w:t xml:space="preserve">Evidence before this study: </w:t>
      </w:r>
      <w:r w:rsidRPr="00A97932">
        <w:rPr>
          <w:rFonts w:cs="Arial"/>
        </w:rPr>
        <w:t xml:space="preserve">We searched electronic databases from the first available year to 31 March 2007 for randomised controlled trials of interventions to address self-harm in people under the age of 18, where the primary outcome was reduction in self-harm. We identified one trial of a token allowing re-admission, which found no effect and one trial of group therapy for adolescents but no other studies in the appropriate age group with reduction in repetition of self-harm as the primary outcome (subsequent replication of the group therapy study did not find a positive impact of group therapy).  We identified two studies of family interventions related to self-harm; a depression study reporting suicidal ideation as a secondary outcome; and a study of a home-based intervention designed to improve family communication, powered to detect between-group differences in suicidal ideation, not repeat self-harm. </w:t>
      </w:r>
    </w:p>
    <w:p w14:paraId="4CC9CF2D" w14:textId="77777777" w:rsidR="00FA4E24" w:rsidRPr="00A97932" w:rsidRDefault="00FA4E24" w:rsidP="00FA4E24">
      <w:pPr>
        <w:spacing w:line="360" w:lineRule="auto"/>
        <w:rPr>
          <w:rFonts w:cs="Arial"/>
        </w:rPr>
      </w:pPr>
    </w:p>
    <w:p w14:paraId="751DCFFB" w14:textId="49C799A5" w:rsidR="00FA4E24" w:rsidRPr="00A97932" w:rsidRDefault="00FA4E24" w:rsidP="00A97932">
      <w:pPr>
        <w:spacing w:line="360" w:lineRule="auto"/>
        <w:rPr>
          <w:rFonts w:cs="Arial"/>
        </w:rPr>
      </w:pPr>
      <w:r w:rsidRPr="00A507C5">
        <w:rPr>
          <w:rFonts w:cs="Arial"/>
          <w:b/>
        </w:rPr>
        <w:lastRenderedPageBreak/>
        <w:t xml:space="preserve">Added value of the study: </w:t>
      </w:r>
      <w:r w:rsidRPr="00A507C5">
        <w:rPr>
          <w:rFonts w:cs="Arial"/>
        </w:rPr>
        <w:t>We found no evidence that for adolescents referred to CAMHS after self-harm, having self-harmed at least once before, the trial’s manualised systemic family therapy conferred any benefits over TAU in reducing subsequent hospitalisation for self-harm</w:t>
      </w:r>
      <w:r w:rsidR="00A97932" w:rsidRPr="00A507C5">
        <w:rPr>
          <w:rFonts w:cs="Arial"/>
        </w:rPr>
        <w:t xml:space="preserve"> at 36 months post-randomisation </w:t>
      </w:r>
      <w:r w:rsidR="003556FB">
        <w:rPr>
          <w:rFonts w:cs="Arial"/>
        </w:rPr>
        <w:t>nor</w:t>
      </w:r>
      <w:r w:rsidR="003556FB" w:rsidRPr="00A507C5">
        <w:rPr>
          <w:rFonts w:cs="Arial"/>
        </w:rPr>
        <w:t xml:space="preserve"> </w:t>
      </w:r>
      <w:r w:rsidR="00A97932" w:rsidRPr="00A507C5">
        <w:rPr>
          <w:rFonts w:cs="Arial"/>
        </w:rPr>
        <w:t>through</w:t>
      </w:r>
      <w:r w:rsidR="00A97932" w:rsidRPr="0068192B">
        <w:rPr>
          <w:rFonts w:cs="Arial"/>
        </w:rPr>
        <w:t>out the extended follow-up period</w:t>
      </w:r>
      <w:r w:rsidRPr="00FD7C2A">
        <w:rPr>
          <w:rFonts w:cs="Arial"/>
        </w:rPr>
        <w:t xml:space="preserve">. </w:t>
      </w:r>
      <w:r w:rsidR="00A97932">
        <w:rPr>
          <w:rFonts w:eastAsia="Times New Roman" w:cs="Arial"/>
          <w:lang w:eastAsia="en-GB"/>
        </w:rPr>
        <w:t xml:space="preserve"> </w:t>
      </w:r>
      <w:r w:rsidR="00AB318C">
        <w:rPr>
          <w:rFonts w:eastAsia="Times New Roman" w:cs="Arial"/>
          <w:lang w:eastAsia="en-GB"/>
        </w:rPr>
        <w:t>S</w:t>
      </w:r>
      <w:r w:rsidR="00A97932">
        <w:rPr>
          <w:rFonts w:eastAsia="Times New Roman" w:cs="Arial"/>
          <w:lang w:eastAsia="en-GB"/>
        </w:rPr>
        <w:t xml:space="preserve">elf-harm continued from 18-36 months at much the same rate as from 0 -18 months. </w:t>
      </w:r>
      <w:r w:rsidR="00A97932" w:rsidRPr="00A97932">
        <w:rPr>
          <w:rFonts w:cs="Arial"/>
        </w:rPr>
        <w:t xml:space="preserve">Younger girls, those with multiple past self-harm events, </w:t>
      </w:r>
      <w:r w:rsidR="003337A9">
        <w:rPr>
          <w:rFonts w:cs="Arial"/>
        </w:rPr>
        <w:t xml:space="preserve">and </w:t>
      </w:r>
      <w:r w:rsidR="00A97932" w:rsidRPr="00A97932">
        <w:rPr>
          <w:rFonts w:cs="Arial"/>
        </w:rPr>
        <w:t>those who combine self-poisoning with self-injur</w:t>
      </w:r>
      <w:r w:rsidR="00F357D8">
        <w:rPr>
          <w:rFonts w:cs="Arial"/>
        </w:rPr>
        <w:t>y</w:t>
      </w:r>
      <w:r w:rsidR="00A97932" w:rsidRPr="00A97932">
        <w:rPr>
          <w:rFonts w:cs="Arial"/>
        </w:rPr>
        <w:t xml:space="preserve"> are at greater risk of further self-harm. Further attendances at hospital for any reason are an indicator of risk.</w:t>
      </w:r>
    </w:p>
    <w:p w14:paraId="63A5FEB6" w14:textId="77777777" w:rsidR="00FA4E24" w:rsidRPr="00A97932" w:rsidRDefault="00FA4E24" w:rsidP="00FA4E24">
      <w:pPr>
        <w:spacing w:line="360" w:lineRule="auto"/>
        <w:rPr>
          <w:rFonts w:cs="Arial"/>
        </w:rPr>
      </w:pPr>
    </w:p>
    <w:p w14:paraId="230069F6" w14:textId="34825B3F" w:rsidR="005B05AD" w:rsidRDefault="00D121C2" w:rsidP="00E618D8">
      <w:pPr>
        <w:spacing w:line="360" w:lineRule="auto"/>
        <w:rPr>
          <w:rFonts w:eastAsia="Times New Roman" w:cs="Arial"/>
          <w:lang w:eastAsia="en-GB"/>
        </w:rPr>
      </w:pPr>
      <w:r>
        <w:rPr>
          <w:rFonts w:cs="Arial"/>
          <w:b/>
          <w:lang w:eastAsia="en-GB"/>
        </w:rPr>
        <w:t>Implications of all the available evidence</w:t>
      </w:r>
      <w:r w:rsidR="00FA4E24" w:rsidRPr="00A97932">
        <w:rPr>
          <w:rFonts w:cs="Arial"/>
          <w:b/>
          <w:lang w:eastAsia="en-GB"/>
        </w:rPr>
        <w:t xml:space="preserve">: </w:t>
      </w:r>
      <w:r w:rsidR="00FA4E24" w:rsidRPr="00A97932">
        <w:rPr>
          <w:rFonts w:cs="Arial"/>
        </w:rPr>
        <w:t xml:space="preserve">SHIFT family therapy confers no </w:t>
      </w:r>
      <w:r w:rsidR="00846BFF">
        <w:rPr>
          <w:rFonts w:cs="Arial"/>
        </w:rPr>
        <w:t xml:space="preserve">additional </w:t>
      </w:r>
      <w:r w:rsidR="00FA4E24" w:rsidRPr="00A97932">
        <w:rPr>
          <w:rFonts w:cs="Arial"/>
        </w:rPr>
        <w:t>benefits over TAU in reducing subsequent hospitalisation for self-harm</w:t>
      </w:r>
      <w:r w:rsidR="00FA4E24" w:rsidRPr="00A97932">
        <w:rPr>
          <w:rFonts w:cs="Arial"/>
          <w:lang w:eastAsia="en-GB"/>
        </w:rPr>
        <w:t xml:space="preserve">. </w:t>
      </w:r>
      <w:r w:rsidR="00FA4E24" w:rsidRPr="00A97932">
        <w:rPr>
          <w:rFonts w:cs="Arial"/>
        </w:rPr>
        <w:t xml:space="preserve">Young people who self-harm form a heterogeneous group with self-harm likely to be the final common pathway for a wide range of predicaments. </w:t>
      </w:r>
      <w:r w:rsidR="00FA4E24" w:rsidRPr="00A97932">
        <w:rPr>
          <w:rFonts w:cs="Arial"/>
          <w:lang w:eastAsia="en-GB"/>
        </w:rPr>
        <w:t xml:space="preserve">Further research is needed to develop a more personalised approach and to identify which interventions are most helpful for which young people. This study </w:t>
      </w:r>
      <w:r w:rsidR="002A12D8">
        <w:rPr>
          <w:rFonts w:cs="Arial"/>
          <w:lang w:eastAsia="en-GB"/>
        </w:rPr>
        <w:t xml:space="preserve">suggests </w:t>
      </w:r>
      <w:r w:rsidR="005B05AD">
        <w:rPr>
          <w:rFonts w:cs="Arial"/>
          <w:lang w:eastAsia="en-GB"/>
        </w:rPr>
        <w:t>that l</w:t>
      </w:r>
      <w:r w:rsidR="005B05AD">
        <w:rPr>
          <w:rFonts w:eastAsia="Times New Roman" w:cs="Arial"/>
          <w:lang w:eastAsia="en-GB"/>
        </w:rPr>
        <w:t xml:space="preserve">ack of repetition </w:t>
      </w:r>
      <w:r w:rsidR="002A12D8">
        <w:rPr>
          <w:rFonts w:eastAsia="Times New Roman" w:cs="Arial"/>
          <w:lang w:eastAsia="en-GB"/>
        </w:rPr>
        <w:t xml:space="preserve">by </w:t>
      </w:r>
      <w:r w:rsidR="005B05AD">
        <w:rPr>
          <w:rFonts w:eastAsia="Times New Roman" w:cs="Arial"/>
          <w:lang w:eastAsia="en-GB"/>
        </w:rPr>
        <w:t xml:space="preserve">18 months is not </w:t>
      </w:r>
      <w:r w:rsidR="002A12D8">
        <w:rPr>
          <w:rFonts w:eastAsia="Times New Roman" w:cs="Arial"/>
          <w:lang w:eastAsia="en-GB"/>
        </w:rPr>
        <w:t xml:space="preserve">an </w:t>
      </w:r>
      <w:r w:rsidR="005B05AD">
        <w:rPr>
          <w:rFonts w:eastAsia="Times New Roman" w:cs="Arial"/>
          <w:lang w:eastAsia="en-GB"/>
        </w:rPr>
        <w:t xml:space="preserve">indication </w:t>
      </w:r>
      <w:r w:rsidR="00F538E0">
        <w:rPr>
          <w:rFonts w:eastAsia="Times New Roman" w:cs="Arial"/>
          <w:lang w:eastAsia="en-GB"/>
        </w:rPr>
        <w:t xml:space="preserve">of no further </w:t>
      </w:r>
      <w:r w:rsidR="005B05AD">
        <w:rPr>
          <w:rFonts w:eastAsia="Times New Roman" w:cs="Arial"/>
          <w:lang w:eastAsia="en-GB"/>
        </w:rPr>
        <w:t xml:space="preserve">risk of repetition and </w:t>
      </w:r>
      <w:r w:rsidR="002A12D8">
        <w:rPr>
          <w:rFonts w:eastAsia="Times New Roman" w:cs="Arial"/>
          <w:lang w:eastAsia="en-GB"/>
        </w:rPr>
        <w:t xml:space="preserve">points to </w:t>
      </w:r>
      <w:r w:rsidR="005B05AD">
        <w:rPr>
          <w:rFonts w:eastAsia="Times New Roman" w:cs="Arial"/>
          <w:lang w:eastAsia="en-GB"/>
        </w:rPr>
        <w:t>a number of factors that predict further self-harm and risk.</w:t>
      </w:r>
    </w:p>
    <w:p w14:paraId="01A0E0FE" w14:textId="61408D8F" w:rsidR="00701BC7" w:rsidRDefault="00701BC7" w:rsidP="00E618D8">
      <w:pPr>
        <w:spacing w:line="360" w:lineRule="auto"/>
        <w:rPr>
          <w:rFonts w:eastAsia="Times New Roman" w:cs="Arial"/>
          <w:b/>
          <w:lang w:eastAsia="en-GB"/>
        </w:rPr>
      </w:pPr>
    </w:p>
    <w:p w14:paraId="048385E3" w14:textId="71CCEFB5" w:rsidR="00701BC7" w:rsidRDefault="00701BC7" w:rsidP="00E618D8">
      <w:pPr>
        <w:spacing w:line="360" w:lineRule="auto"/>
        <w:rPr>
          <w:rFonts w:eastAsia="Times New Roman" w:cs="Arial"/>
          <w:b/>
          <w:lang w:eastAsia="en-GB"/>
        </w:rPr>
      </w:pPr>
      <w:r>
        <w:rPr>
          <w:rFonts w:eastAsia="Times New Roman" w:cs="Arial"/>
          <w:b/>
          <w:lang w:eastAsia="en-GB"/>
        </w:rPr>
        <w:t>Data Sharing Statement</w:t>
      </w:r>
    </w:p>
    <w:p w14:paraId="5E14D9A1" w14:textId="6EE448C4" w:rsidR="00701BC7" w:rsidRPr="00701BC7" w:rsidRDefault="00701BC7" w:rsidP="00E618D8">
      <w:pPr>
        <w:spacing w:line="360" w:lineRule="auto"/>
        <w:rPr>
          <w:rFonts w:eastAsia="Times New Roman" w:cs="Arial"/>
          <w:lang w:eastAsia="en-GB"/>
        </w:rPr>
      </w:pPr>
    </w:p>
    <w:p w14:paraId="5B1CD9AD" w14:textId="77777777" w:rsidR="008152E9" w:rsidRDefault="008152E9" w:rsidP="00E618D8">
      <w:pPr>
        <w:spacing w:line="360" w:lineRule="auto"/>
      </w:pPr>
      <w:r>
        <w:t xml:space="preserve">Individual participant data (with any relevant supporting material, e.g. data dictionary, protocol, statistical analysis plan) for all trial participants (excluding any trial-specific participant opt-outs) will be made available for secondary research purposes according to a controlled access approach. Data will only be made available in such a way that data recipients cannot identify individuals by any reasonably likely means, and we will only share data for projects that are clearly in the public interest and compatible with the original purpose of the data processing. No data will be released before an appropriate agreement is in place setting out the conditions of release. </w:t>
      </w:r>
    </w:p>
    <w:p w14:paraId="5574DA9C" w14:textId="77777777" w:rsidR="008152E9" w:rsidRDefault="008152E9" w:rsidP="00E618D8">
      <w:pPr>
        <w:spacing w:line="360" w:lineRule="auto"/>
        <w:rPr>
          <w:rFonts w:eastAsia="Times New Roman" w:cs="Arial"/>
          <w:lang w:eastAsia="en-GB"/>
        </w:rPr>
      </w:pPr>
    </w:p>
    <w:p w14:paraId="4A4E7AEC" w14:textId="69B64A49" w:rsidR="00E618D8" w:rsidRDefault="00E618D8" w:rsidP="00E618D8">
      <w:pPr>
        <w:spacing w:line="360" w:lineRule="auto"/>
      </w:pPr>
      <w:r w:rsidRPr="0047163D">
        <w:t xml:space="preserve">The primary outcome was derived using data supplied by NHS Digital (DARS-NIC-325074-F0J3D). The data sharing agreement between University of Leeds and NHS Digital permits use of data for the specific purpose of this project and use of any other purpose will require approval from NHS Digital.  </w:t>
      </w:r>
    </w:p>
    <w:p w14:paraId="73F58B56" w14:textId="77777777" w:rsidR="00E618D8" w:rsidRPr="00E618D8" w:rsidRDefault="00E618D8" w:rsidP="00E618D8">
      <w:pPr>
        <w:spacing w:line="360" w:lineRule="auto"/>
        <w:rPr>
          <w:rFonts w:eastAsia="Times New Roman" w:cs="Arial"/>
          <w:lang w:eastAsia="en-GB"/>
        </w:rPr>
      </w:pPr>
    </w:p>
    <w:p w14:paraId="7C0CFCFE" w14:textId="44B87806" w:rsidR="00701BC7" w:rsidRDefault="00701BC7" w:rsidP="00E618D8">
      <w:pPr>
        <w:spacing w:line="360" w:lineRule="auto"/>
      </w:pPr>
      <w:r>
        <w:rPr>
          <w:rFonts w:eastAsia="Times New Roman" w:cs="Arial"/>
          <w:lang w:eastAsia="en-GB"/>
        </w:rPr>
        <w:t xml:space="preserve">The study protocol is in the public domain and referenced in this manuscript. </w:t>
      </w:r>
      <w:r w:rsidR="008152E9">
        <w:t xml:space="preserve">Requests to access trial data should be made to </w:t>
      </w:r>
      <w:hyperlink r:id="rId20" w:history="1">
        <w:r w:rsidR="008152E9">
          <w:rPr>
            <w:rStyle w:val="Lienhypertexte"/>
          </w:rPr>
          <w:t>CTRU-DataAccess@leeds.ac.uk</w:t>
        </w:r>
      </w:hyperlink>
      <w:r w:rsidR="008152E9">
        <w:t xml:space="preserve"> in the first instance.</w:t>
      </w:r>
    </w:p>
    <w:p w14:paraId="79618534" w14:textId="77777777" w:rsidR="008152E9" w:rsidRPr="00701BC7" w:rsidRDefault="008152E9" w:rsidP="00E618D8">
      <w:pPr>
        <w:spacing w:line="360" w:lineRule="auto"/>
        <w:rPr>
          <w:rFonts w:eastAsia="Times New Roman" w:cs="Arial"/>
          <w:lang w:eastAsia="en-GB"/>
        </w:rPr>
      </w:pPr>
    </w:p>
    <w:p w14:paraId="3D975143" w14:textId="7B442DE0" w:rsidR="00FA4E24" w:rsidRDefault="00FA4E24" w:rsidP="00E618D8">
      <w:pPr>
        <w:spacing w:line="360" w:lineRule="auto"/>
        <w:rPr>
          <w:rFonts w:eastAsia="Times New Roman" w:cs="Arial"/>
          <w:b/>
          <w:lang w:eastAsia="en-GB"/>
        </w:rPr>
      </w:pPr>
      <w:r w:rsidRPr="00A97932">
        <w:rPr>
          <w:rFonts w:eastAsia="Times New Roman" w:cs="Arial"/>
          <w:b/>
          <w:lang w:eastAsia="en-GB"/>
        </w:rPr>
        <w:lastRenderedPageBreak/>
        <w:t>Contributors</w:t>
      </w:r>
    </w:p>
    <w:p w14:paraId="420BFC61" w14:textId="77777777" w:rsidR="008751C1" w:rsidRPr="008751C1" w:rsidRDefault="008751C1" w:rsidP="00FA4E24">
      <w:pPr>
        <w:rPr>
          <w:rFonts w:eastAsia="Times New Roman" w:cs="Arial"/>
          <w:color w:val="FF0000"/>
          <w:lang w:eastAsia="en-GB"/>
        </w:rPr>
      </w:pPr>
    </w:p>
    <w:p w14:paraId="6E922B65" w14:textId="3706B4DE" w:rsidR="007649DA" w:rsidRDefault="007649DA" w:rsidP="007649DA">
      <w:pPr>
        <w:spacing w:line="360" w:lineRule="auto"/>
        <w:rPr>
          <w:rFonts w:cs="Arial"/>
        </w:rPr>
      </w:pPr>
      <w:r w:rsidRPr="00A507C5">
        <w:rPr>
          <w:rFonts w:cs="Arial"/>
        </w:rPr>
        <w:t xml:space="preserve">The SHIFT trial was conceived by the trial team in response to a call by the NIHR HTA programme for a study investigating the clinical and cost-effectiveness of family therapy for adolescents who self-harm (HTA 07/33).  </w:t>
      </w:r>
      <w:r>
        <w:rPr>
          <w:rFonts w:cs="Arial"/>
        </w:rPr>
        <w:t xml:space="preserve">This long term follow up was </w:t>
      </w:r>
      <w:r w:rsidRPr="00A507C5">
        <w:rPr>
          <w:rFonts w:cs="Arial"/>
        </w:rPr>
        <w:t>designed by DC, IE, SF, AH, DO, MS, JG, AF</w:t>
      </w:r>
      <w:r>
        <w:rPr>
          <w:rFonts w:cs="Arial"/>
        </w:rPr>
        <w:t xml:space="preserve"> and AWH</w:t>
      </w:r>
      <w:r w:rsidRPr="00A507C5">
        <w:rPr>
          <w:rFonts w:cs="Arial"/>
        </w:rPr>
        <w:t xml:space="preserve">. </w:t>
      </w:r>
      <w:r w:rsidRPr="0068192B">
        <w:rPr>
          <w:rFonts w:cs="Arial"/>
          <w:lang w:val="en-US"/>
        </w:rPr>
        <w:t xml:space="preserve">DC, IE, and JG led the research teams in Yorkshire, London and Greater Manchester, respectively. </w:t>
      </w:r>
      <w:r>
        <w:rPr>
          <w:rFonts w:cs="Arial"/>
          <w:lang w:val="en-US"/>
        </w:rPr>
        <w:t xml:space="preserve">MK contributed to the design of the original trial for which this was a follow up. </w:t>
      </w:r>
      <w:r w:rsidRPr="0068192B">
        <w:rPr>
          <w:rFonts w:cs="Arial"/>
        </w:rPr>
        <w:t xml:space="preserve">AW-H provided statistical input into the trial design, implementation, Statistical Analysis Plan, and undertook the statistical analysis under the supervision of AF. </w:t>
      </w:r>
      <w:r w:rsidRPr="00C22C92">
        <w:rPr>
          <w:rFonts w:cs="Arial"/>
        </w:rPr>
        <w:t>VM led the implementation of the extended follow-up, acquisition of trial data, trial monitoring, GCP and reporting requirements. ST designed the health economics analysis and had oversight of the economic evaluation.</w:t>
      </w:r>
    </w:p>
    <w:p w14:paraId="03538AF6" w14:textId="77777777" w:rsidR="00846BFF" w:rsidRPr="00C22C92" w:rsidRDefault="00846BFF" w:rsidP="007649DA">
      <w:pPr>
        <w:spacing w:line="360" w:lineRule="auto"/>
        <w:rPr>
          <w:rFonts w:cs="Arial"/>
        </w:rPr>
      </w:pPr>
    </w:p>
    <w:p w14:paraId="7897A8CA" w14:textId="77777777" w:rsidR="007649DA" w:rsidRPr="00C22C92" w:rsidRDefault="007649DA" w:rsidP="007649DA">
      <w:pPr>
        <w:spacing w:line="360" w:lineRule="auto"/>
        <w:rPr>
          <w:rFonts w:cs="Arial"/>
        </w:rPr>
      </w:pPr>
      <w:r w:rsidRPr="00C22C92">
        <w:rPr>
          <w:rFonts w:cs="Arial"/>
        </w:rPr>
        <w:t xml:space="preserve">All authors (excepting MK, deceased) contributed to the writing of the report and had the opportunity to revise prior to submission. </w:t>
      </w:r>
    </w:p>
    <w:p w14:paraId="63365456" w14:textId="77777777" w:rsidR="00FA4E24" w:rsidRPr="00A97932" w:rsidRDefault="00FA4E24" w:rsidP="00FA4E24">
      <w:pPr>
        <w:rPr>
          <w:rFonts w:eastAsia="Times New Roman" w:cs="Arial"/>
          <w:b/>
          <w:lang w:eastAsia="en-GB"/>
        </w:rPr>
      </w:pPr>
    </w:p>
    <w:p w14:paraId="2CFE3E9E" w14:textId="77777777" w:rsidR="00FA4E24" w:rsidRPr="00A97932" w:rsidRDefault="00FA4E24" w:rsidP="00FA4E24">
      <w:pPr>
        <w:rPr>
          <w:rFonts w:eastAsia="Times New Roman" w:cs="Arial"/>
          <w:b/>
          <w:lang w:eastAsia="en-GB"/>
        </w:rPr>
      </w:pPr>
      <w:r w:rsidRPr="00A97932">
        <w:rPr>
          <w:rFonts w:eastAsia="Times New Roman" w:cs="Arial"/>
          <w:b/>
          <w:lang w:eastAsia="en-GB"/>
        </w:rPr>
        <w:t>Declaration of interests</w:t>
      </w:r>
    </w:p>
    <w:p w14:paraId="0AF82A47" w14:textId="77777777" w:rsidR="008751C1" w:rsidRPr="00A97932" w:rsidRDefault="008751C1" w:rsidP="00FA4E24">
      <w:pPr>
        <w:rPr>
          <w:rFonts w:eastAsia="Times New Roman" w:cs="Arial"/>
          <w:b/>
          <w:lang w:eastAsia="en-GB"/>
        </w:rPr>
      </w:pPr>
    </w:p>
    <w:p w14:paraId="5D262B89" w14:textId="77777777" w:rsidR="00BA50A7" w:rsidRDefault="00BA50A7" w:rsidP="00BA50A7">
      <w:pPr>
        <w:rPr>
          <w:rFonts w:ascii="Calibri" w:hAnsi="Calibri"/>
          <w:lang w:eastAsia="en-GB"/>
        </w:rPr>
      </w:pPr>
      <w:r>
        <w:rPr>
          <w:lang w:eastAsia="en-GB"/>
        </w:rPr>
        <w:t>All authors received funding from NIHR HTA to conduct this study</w:t>
      </w:r>
    </w:p>
    <w:p w14:paraId="1C60FC7D" w14:textId="77777777" w:rsidR="00BA50A7" w:rsidRDefault="00BA50A7" w:rsidP="00BA50A7">
      <w:pPr>
        <w:spacing w:line="360" w:lineRule="auto"/>
      </w:pPr>
      <w:r>
        <w:t>DC is Co-chair of the NIHR Advanced Fellowship Panel and a co-author of the SHIFT Manual</w:t>
      </w:r>
    </w:p>
    <w:p w14:paraId="4FC31975" w14:textId="77777777" w:rsidR="00BA50A7" w:rsidRDefault="00BA50A7" w:rsidP="00BA50A7">
      <w:pPr>
        <w:spacing w:line="360" w:lineRule="auto"/>
        <w:rPr>
          <w:rStyle w:val="A9"/>
        </w:rPr>
      </w:pPr>
      <w:r>
        <w:t>AF was a member of the NIHR HTA Clinical Evaluation &amp; Trials Board and the HTA Commissioning Strategy Group until December 2018</w:t>
      </w:r>
    </w:p>
    <w:p w14:paraId="0AB47360" w14:textId="77777777" w:rsidR="00BA50A7" w:rsidRDefault="00BA50A7" w:rsidP="00BA50A7">
      <w:pPr>
        <w:spacing w:line="360" w:lineRule="auto"/>
      </w:pPr>
      <w:r>
        <w:t>JG is an NIHR Senior Investigator</w:t>
      </w:r>
    </w:p>
    <w:p w14:paraId="47BAE37F" w14:textId="77777777" w:rsidR="00BA50A7" w:rsidRDefault="00BA50A7" w:rsidP="00BA50A7">
      <w:pPr>
        <w:spacing w:line="360" w:lineRule="auto"/>
      </w:pPr>
      <w:r>
        <w:t>AH is a member of the NIHR Advanced Fellowships Panel and a sub-panel member for NIHR Programmes for Applied Health Research</w:t>
      </w:r>
    </w:p>
    <w:p w14:paraId="67B64CC3" w14:textId="77777777" w:rsidR="00BA50A7" w:rsidRDefault="00BA50A7" w:rsidP="00BA50A7">
      <w:pPr>
        <w:spacing w:line="360" w:lineRule="auto"/>
      </w:pPr>
      <w:r>
        <w:t>IE was a co-author of the SHIFT Manual</w:t>
      </w:r>
    </w:p>
    <w:p w14:paraId="57ABB592" w14:textId="77777777" w:rsidR="00BA50A7" w:rsidRDefault="00BA50A7" w:rsidP="00BA50A7">
      <w:pPr>
        <w:spacing w:line="360" w:lineRule="auto"/>
      </w:pPr>
      <w:r>
        <w:t>ST is a member of the NIHR Programmes for Applied Health Research</w:t>
      </w:r>
    </w:p>
    <w:p w14:paraId="71618EFB" w14:textId="07F34054" w:rsidR="00BA50A7" w:rsidRDefault="00BA50A7" w:rsidP="00BA50A7">
      <w:pPr>
        <w:spacing w:line="360" w:lineRule="auto"/>
      </w:pPr>
      <w:r>
        <w:t xml:space="preserve">MS has received personal fees as co-author of the book Cutting Down: a CBT Workbook for Treating Young People </w:t>
      </w:r>
      <w:r w:rsidR="00D121C2">
        <w:t>W</w:t>
      </w:r>
      <w:r>
        <w:t>ho Self-harm</w:t>
      </w:r>
    </w:p>
    <w:p w14:paraId="2CE67D5E" w14:textId="355A85E4" w:rsidR="00FA4E24" w:rsidRPr="00FD7C2A" w:rsidRDefault="00FA4E24" w:rsidP="00FA4E24">
      <w:pPr>
        <w:spacing w:line="360" w:lineRule="auto"/>
        <w:rPr>
          <w:rFonts w:cs="Arial"/>
        </w:rPr>
      </w:pPr>
    </w:p>
    <w:p w14:paraId="21643A1F" w14:textId="77777777" w:rsidR="00FA4E24" w:rsidRPr="00A97932" w:rsidRDefault="00FA4E24" w:rsidP="00FA4E24">
      <w:pPr>
        <w:rPr>
          <w:rFonts w:eastAsia="Times New Roman" w:cs="Arial"/>
          <w:b/>
          <w:lang w:eastAsia="en-GB"/>
        </w:rPr>
      </w:pPr>
    </w:p>
    <w:p w14:paraId="485E8D00" w14:textId="77777777" w:rsidR="00FA4E24" w:rsidRDefault="00FA4E24" w:rsidP="00FA4E24">
      <w:pPr>
        <w:spacing w:line="360" w:lineRule="auto"/>
        <w:rPr>
          <w:rFonts w:eastAsia="Times New Roman" w:cs="Arial"/>
          <w:b/>
          <w:lang w:eastAsia="en-GB"/>
        </w:rPr>
      </w:pPr>
      <w:r w:rsidRPr="00A97932">
        <w:rPr>
          <w:rFonts w:eastAsia="Times New Roman" w:cs="Arial"/>
          <w:b/>
          <w:lang w:eastAsia="en-GB"/>
        </w:rPr>
        <w:t>Acknowledgements</w:t>
      </w:r>
    </w:p>
    <w:p w14:paraId="16A5CE99" w14:textId="77777777" w:rsidR="007649DA" w:rsidRDefault="007649DA" w:rsidP="007649DA">
      <w:pPr>
        <w:spacing w:line="360" w:lineRule="auto"/>
        <w:rPr>
          <w:rFonts w:cs="Arial"/>
          <w:lang w:eastAsia="en-GB"/>
        </w:rPr>
      </w:pPr>
      <w:r w:rsidRPr="00A97932">
        <w:rPr>
          <w:rFonts w:cs="Arial"/>
          <w:lang w:eastAsia="en-GB"/>
        </w:rPr>
        <w:t>This research was funded by the National Institute for Health Research Health Technology Assessment programme (project number: 07/33). The views expressed in this publication are those of</w:t>
      </w:r>
      <w:r w:rsidRPr="005B05AD">
        <w:rPr>
          <w:rFonts w:cs="Arial"/>
          <w:lang w:eastAsia="en-GB"/>
        </w:rPr>
        <w:t xml:space="preserve"> the authors and do not necessarily reflect those of the HTA programme, NIHR, NHS, or the Department of Health.</w:t>
      </w:r>
      <w:r w:rsidRPr="00A97932">
        <w:rPr>
          <w:rFonts w:cs="Arial"/>
          <w:lang w:eastAsia="en-GB"/>
        </w:rPr>
        <w:t xml:space="preserve"> The authors would like to thank the trial researchers, staff from the Clinical Research Networks, and other staff from the Leeds Clinical Trials Research Unit for their commitment to SHIFT. The authors would also like to thank </w:t>
      </w:r>
      <w:r>
        <w:rPr>
          <w:rFonts w:cs="Arial"/>
          <w:lang w:eastAsia="en-GB"/>
        </w:rPr>
        <w:t xml:space="preserve">all those authors on </w:t>
      </w:r>
      <w:r>
        <w:rPr>
          <w:rFonts w:cs="Arial"/>
          <w:lang w:eastAsia="en-GB"/>
        </w:rPr>
        <w:lastRenderedPageBreak/>
        <w:t xml:space="preserve">the original trial publication who made significant contributions to the original study but were not directly involved with this long term follow up. We thank the members </w:t>
      </w:r>
      <w:r w:rsidRPr="00A97932">
        <w:rPr>
          <w:rFonts w:cs="Arial"/>
          <w:lang w:eastAsia="en-GB"/>
        </w:rPr>
        <w:t xml:space="preserve">of the SHIFT TSC and DMEC. </w:t>
      </w:r>
    </w:p>
    <w:p w14:paraId="71F37B2D" w14:textId="77777777" w:rsidR="007649DA" w:rsidRPr="00A97932" w:rsidRDefault="007649DA" w:rsidP="007649DA">
      <w:pPr>
        <w:spacing w:line="360" w:lineRule="auto"/>
        <w:rPr>
          <w:rFonts w:cs="Arial"/>
          <w:lang w:eastAsia="en-GB"/>
        </w:rPr>
      </w:pPr>
      <w:r w:rsidRPr="00A97932">
        <w:rPr>
          <w:rFonts w:cs="Arial"/>
          <w:lang w:eastAsia="en-GB"/>
        </w:rPr>
        <w:t xml:space="preserve">In particular, we wish to </w:t>
      </w:r>
      <w:r>
        <w:rPr>
          <w:rFonts w:cs="Arial"/>
          <w:lang w:eastAsia="en-GB"/>
        </w:rPr>
        <w:t xml:space="preserve">express our thanks to </w:t>
      </w:r>
      <w:r w:rsidRPr="00A97932">
        <w:rPr>
          <w:rFonts w:cs="Arial"/>
          <w:lang w:eastAsia="en-GB"/>
        </w:rPr>
        <w:t>the young people and their families who agreed to participate in the study.</w:t>
      </w:r>
      <w:bookmarkStart w:id="2" w:name="_Ref448496316"/>
      <w:bookmarkStart w:id="3" w:name="_Toc451772018"/>
    </w:p>
    <w:bookmarkEnd w:id="2"/>
    <w:bookmarkEnd w:id="3"/>
    <w:p w14:paraId="6A93CFFF" w14:textId="77777777" w:rsidR="00483326" w:rsidRDefault="00483326">
      <w:pPr>
        <w:rPr>
          <w:rFonts w:eastAsia="Times New Roman" w:cs="Arial"/>
          <w:b/>
          <w:lang w:eastAsia="en-GB"/>
        </w:rPr>
      </w:pPr>
    </w:p>
    <w:p w14:paraId="64FF6383" w14:textId="7DA62985" w:rsidR="00271B9D" w:rsidRPr="000653E4" w:rsidRDefault="000653E4">
      <w:pPr>
        <w:rPr>
          <w:b/>
        </w:rPr>
      </w:pPr>
      <w:r w:rsidRPr="000653E4">
        <w:rPr>
          <w:rFonts w:eastAsia="Times New Roman" w:cs="Arial"/>
          <w:b/>
          <w:lang w:eastAsia="en-GB"/>
        </w:rPr>
        <w:t xml:space="preserve">References </w:t>
      </w:r>
    </w:p>
    <w:p w14:paraId="7E96AE51" w14:textId="77777777" w:rsidR="00271B9D" w:rsidRDefault="00271B9D"/>
    <w:p w14:paraId="248468FE" w14:textId="77777777" w:rsidR="00B93EDF" w:rsidRPr="00B93EDF" w:rsidRDefault="00271B9D" w:rsidP="00B93EDF">
      <w:pPr>
        <w:pStyle w:val="EndNoteBibliography"/>
        <w:rPr>
          <w:noProof/>
        </w:rPr>
      </w:pPr>
      <w:r>
        <w:fldChar w:fldCharType="begin"/>
      </w:r>
      <w:r>
        <w:instrText xml:space="preserve"> ADDIN EN.REFLIST </w:instrText>
      </w:r>
      <w:r>
        <w:fldChar w:fldCharType="separate"/>
      </w:r>
      <w:r w:rsidR="00B93EDF" w:rsidRPr="00B93EDF">
        <w:rPr>
          <w:noProof/>
        </w:rPr>
        <w:t>1.</w:t>
      </w:r>
      <w:r w:rsidR="00B93EDF" w:rsidRPr="00B93EDF">
        <w:rPr>
          <w:noProof/>
        </w:rPr>
        <w:tab/>
        <w:t>Evans E, Hawton K, Rodham K, Psychol C, Deeks J. The prevalence of suicidal phenomena in adolescents: a systematic review of population</w:t>
      </w:r>
      <w:r w:rsidR="00B93EDF" w:rsidRPr="00B93EDF">
        <w:rPr>
          <w:rFonts w:ascii="Cambria Math" w:hAnsi="Cambria Math" w:cs="Cambria Math"/>
          <w:noProof/>
        </w:rPr>
        <w:t>‐</w:t>
      </w:r>
      <w:r w:rsidR="00B93EDF" w:rsidRPr="00B93EDF">
        <w:rPr>
          <w:noProof/>
        </w:rPr>
        <w:t xml:space="preserve">based studies. </w:t>
      </w:r>
      <w:r w:rsidR="00B93EDF" w:rsidRPr="00B93EDF">
        <w:rPr>
          <w:i/>
          <w:noProof/>
        </w:rPr>
        <w:t>Suicide and Life-Threatening Behavior</w:t>
      </w:r>
      <w:r w:rsidR="00B93EDF" w:rsidRPr="00B93EDF">
        <w:rPr>
          <w:noProof/>
        </w:rPr>
        <w:t xml:space="preserve"> 2005; </w:t>
      </w:r>
      <w:r w:rsidR="00B93EDF" w:rsidRPr="00B93EDF">
        <w:rPr>
          <w:b/>
          <w:noProof/>
        </w:rPr>
        <w:t>35</w:t>
      </w:r>
      <w:r w:rsidR="00B93EDF" w:rsidRPr="00B93EDF">
        <w:rPr>
          <w:noProof/>
        </w:rPr>
        <w:t>(3): 239-50.</w:t>
      </w:r>
    </w:p>
    <w:p w14:paraId="3CDDDA4C" w14:textId="77777777" w:rsidR="00B93EDF" w:rsidRPr="00B93EDF" w:rsidRDefault="00B93EDF" w:rsidP="00B93EDF">
      <w:pPr>
        <w:pStyle w:val="EndNoteBibliography"/>
        <w:rPr>
          <w:noProof/>
        </w:rPr>
      </w:pPr>
      <w:r w:rsidRPr="00B93EDF">
        <w:rPr>
          <w:noProof/>
        </w:rPr>
        <w:t>2.</w:t>
      </w:r>
      <w:r w:rsidRPr="00B93EDF">
        <w:rPr>
          <w:noProof/>
        </w:rPr>
        <w:tab/>
        <w:t xml:space="preserve">Geulayov G, Casey D, McDonald KC, et al. Incidence of suicide, hospital-presenting non-fatal self-harm, and community-occurring non-fatal self-harm in adolescents in England (the iceberg model of self-harm): a retrospective study. </w:t>
      </w:r>
      <w:r w:rsidRPr="00B93EDF">
        <w:rPr>
          <w:i/>
          <w:noProof/>
        </w:rPr>
        <w:t>The Lancet Psychiatry</w:t>
      </w:r>
      <w:r w:rsidRPr="00B93EDF">
        <w:rPr>
          <w:noProof/>
        </w:rPr>
        <w:t xml:space="preserve"> 2018; </w:t>
      </w:r>
      <w:r w:rsidRPr="00B93EDF">
        <w:rPr>
          <w:b/>
          <w:noProof/>
        </w:rPr>
        <w:t>5</w:t>
      </w:r>
      <w:r w:rsidRPr="00B93EDF">
        <w:rPr>
          <w:noProof/>
        </w:rPr>
        <w:t>(2): 167-74.</w:t>
      </w:r>
    </w:p>
    <w:p w14:paraId="4D99DA67" w14:textId="77777777" w:rsidR="00B93EDF" w:rsidRPr="00B93EDF" w:rsidRDefault="00B93EDF" w:rsidP="00B93EDF">
      <w:pPr>
        <w:pStyle w:val="EndNoteBibliography"/>
        <w:rPr>
          <w:noProof/>
        </w:rPr>
      </w:pPr>
      <w:r w:rsidRPr="00B93EDF">
        <w:rPr>
          <w:noProof/>
        </w:rPr>
        <w:t>3.</w:t>
      </w:r>
      <w:r w:rsidRPr="00B93EDF">
        <w:rPr>
          <w:noProof/>
        </w:rPr>
        <w:tab/>
        <w:t xml:space="preserve">Hawton K, Saunders KE, O'Connor RC. Self-harm and suicide in adolescents. </w:t>
      </w:r>
      <w:r w:rsidRPr="00B93EDF">
        <w:rPr>
          <w:i/>
          <w:noProof/>
        </w:rPr>
        <w:t>The Lancet</w:t>
      </w:r>
      <w:r w:rsidRPr="00B93EDF">
        <w:rPr>
          <w:noProof/>
        </w:rPr>
        <w:t xml:space="preserve"> 2012; </w:t>
      </w:r>
      <w:r w:rsidRPr="00B93EDF">
        <w:rPr>
          <w:b/>
          <w:noProof/>
        </w:rPr>
        <w:t>379</w:t>
      </w:r>
      <w:r w:rsidRPr="00B93EDF">
        <w:rPr>
          <w:noProof/>
        </w:rPr>
        <w:t>(9834): 2373-82.</w:t>
      </w:r>
    </w:p>
    <w:p w14:paraId="26AD6AD1" w14:textId="77777777" w:rsidR="00B93EDF" w:rsidRPr="00B93EDF" w:rsidRDefault="00B93EDF" w:rsidP="00B93EDF">
      <w:pPr>
        <w:pStyle w:val="EndNoteBibliography"/>
        <w:rPr>
          <w:noProof/>
        </w:rPr>
      </w:pPr>
      <w:r w:rsidRPr="00B93EDF">
        <w:rPr>
          <w:noProof/>
        </w:rPr>
        <w:t>4.</w:t>
      </w:r>
      <w:r w:rsidRPr="00B93EDF">
        <w:rPr>
          <w:noProof/>
        </w:rPr>
        <w:tab/>
        <w:t xml:space="preserve">Hawton K, Witt KG, Taylor-Salisbury TL, et al. Interventions for self-harm in children and adolescents. . </w:t>
      </w:r>
      <w:r w:rsidRPr="00B93EDF">
        <w:rPr>
          <w:i/>
          <w:noProof/>
        </w:rPr>
        <w:t xml:space="preserve">Cochrane Database of Systematic Reviews </w:t>
      </w:r>
      <w:r w:rsidRPr="00B93EDF">
        <w:rPr>
          <w:noProof/>
        </w:rPr>
        <w:t>2015; (12): Art. No.: CD012013.</w:t>
      </w:r>
    </w:p>
    <w:p w14:paraId="306B2C56" w14:textId="77777777" w:rsidR="00B93EDF" w:rsidRPr="00B93EDF" w:rsidRDefault="00B93EDF" w:rsidP="00B93EDF">
      <w:pPr>
        <w:pStyle w:val="EndNoteBibliography"/>
        <w:rPr>
          <w:noProof/>
        </w:rPr>
      </w:pPr>
      <w:r w:rsidRPr="00B93EDF">
        <w:rPr>
          <w:noProof/>
        </w:rPr>
        <w:t>5.</w:t>
      </w:r>
      <w:r w:rsidRPr="00B93EDF">
        <w:rPr>
          <w:noProof/>
        </w:rPr>
        <w:tab/>
        <w:t xml:space="preserve">Ougrin D, Tranah T, Stahl D, Moran P, Asarnow JR. Therapeutic interventions for suicide attempts and self-harm in adolescents: systematic review and meta-analysis. </w:t>
      </w:r>
      <w:r w:rsidRPr="00B93EDF">
        <w:rPr>
          <w:i/>
          <w:noProof/>
        </w:rPr>
        <w:t>Journal of the American Academy of Child &amp; Adolescent Psychiatry</w:t>
      </w:r>
      <w:r w:rsidRPr="00B93EDF">
        <w:rPr>
          <w:noProof/>
        </w:rPr>
        <w:t xml:space="preserve"> 2015; </w:t>
      </w:r>
      <w:r w:rsidRPr="00B93EDF">
        <w:rPr>
          <w:b/>
          <w:noProof/>
        </w:rPr>
        <w:t>54</w:t>
      </w:r>
      <w:r w:rsidRPr="00B93EDF">
        <w:rPr>
          <w:noProof/>
        </w:rPr>
        <w:t>(2): 97-107. e2.</w:t>
      </w:r>
    </w:p>
    <w:p w14:paraId="00537D58" w14:textId="77777777" w:rsidR="00B93EDF" w:rsidRPr="00B93EDF" w:rsidRDefault="00B93EDF" w:rsidP="00B93EDF">
      <w:pPr>
        <w:pStyle w:val="EndNoteBibliography"/>
        <w:rPr>
          <w:noProof/>
        </w:rPr>
      </w:pPr>
      <w:r w:rsidRPr="00B93EDF">
        <w:rPr>
          <w:noProof/>
        </w:rPr>
        <w:t>6.</w:t>
      </w:r>
      <w:r w:rsidRPr="00B93EDF">
        <w:rPr>
          <w:noProof/>
        </w:rPr>
        <w:tab/>
        <w:t xml:space="preserve">Cottrell DJ, Wright-Hughes A, Collinson M, et al. Effectiveness of systemic family therapy versus treatment as usual for young people after self-harm: a pragmatic, phase 3, multicentre, randomised controlled trial. </w:t>
      </w:r>
      <w:r w:rsidRPr="00B93EDF">
        <w:rPr>
          <w:i/>
          <w:noProof/>
        </w:rPr>
        <w:t>The Lancet Psychiatry</w:t>
      </w:r>
      <w:r w:rsidRPr="00B93EDF">
        <w:rPr>
          <w:noProof/>
        </w:rPr>
        <w:t xml:space="preserve"> 2018; </w:t>
      </w:r>
      <w:r w:rsidRPr="00B93EDF">
        <w:rPr>
          <w:b/>
          <w:noProof/>
        </w:rPr>
        <w:t>5</w:t>
      </w:r>
      <w:r w:rsidRPr="00B93EDF">
        <w:rPr>
          <w:noProof/>
        </w:rPr>
        <w:t>(3): 203-16.</w:t>
      </w:r>
    </w:p>
    <w:p w14:paraId="34E6B24A" w14:textId="77777777" w:rsidR="00B93EDF" w:rsidRPr="00B93EDF" w:rsidRDefault="00B93EDF" w:rsidP="00B93EDF">
      <w:pPr>
        <w:pStyle w:val="EndNoteBibliography"/>
        <w:rPr>
          <w:noProof/>
        </w:rPr>
      </w:pPr>
      <w:r w:rsidRPr="00B93EDF">
        <w:rPr>
          <w:noProof/>
        </w:rPr>
        <w:t>7.</w:t>
      </w:r>
      <w:r w:rsidRPr="00B93EDF">
        <w:rPr>
          <w:noProof/>
        </w:rPr>
        <w:tab/>
        <w:t xml:space="preserve">Wright-Hughes A, Graham E, Farrin A, et al. Self-Harm Intervention: Family Therapy (SHIFT), a study protocol for a randomised controlled trial of family therapy versus treatment as usual for young people seen after a second or subsequent episode of self-harm. </w:t>
      </w:r>
      <w:r w:rsidRPr="00B93EDF">
        <w:rPr>
          <w:i/>
          <w:noProof/>
        </w:rPr>
        <w:t>Trials</w:t>
      </w:r>
      <w:r w:rsidRPr="00B93EDF">
        <w:rPr>
          <w:noProof/>
        </w:rPr>
        <w:t xml:space="preserve"> 2015; </w:t>
      </w:r>
      <w:r w:rsidRPr="00B93EDF">
        <w:rPr>
          <w:b/>
          <w:noProof/>
        </w:rPr>
        <w:t>16</w:t>
      </w:r>
      <w:r w:rsidRPr="00B93EDF">
        <w:rPr>
          <w:noProof/>
        </w:rPr>
        <w:t>(1): 1.</w:t>
      </w:r>
    </w:p>
    <w:p w14:paraId="2A53EDE1" w14:textId="77777777" w:rsidR="00B93EDF" w:rsidRPr="00B93EDF" w:rsidRDefault="00B93EDF" w:rsidP="00B93EDF">
      <w:pPr>
        <w:pStyle w:val="EndNoteBibliography"/>
        <w:rPr>
          <w:noProof/>
        </w:rPr>
      </w:pPr>
      <w:r w:rsidRPr="00B93EDF">
        <w:rPr>
          <w:noProof/>
        </w:rPr>
        <w:t>8.</w:t>
      </w:r>
      <w:r w:rsidRPr="00B93EDF">
        <w:rPr>
          <w:noProof/>
        </w:rPr>
        <w:tab/>
        <w:t xml:space="preserve">Hawton K, Harriss L. Deliberate self-harm by under-15-year-olds: Characteristics, trends and outcome. </w:t>
      </w:r>
      <w:r w:rsidRPr="00B93EDF">
        <w:rPr>
          <w:i/>
          <w:noProof/>
        </w:rPr>
        <w:t>Journal of Child Psychology &amp; Psychiatry</w:t>
      </w:r>
      <w:r w:rsidRPr="00B93EDF">
        <w:rPr>
          <w:noProof/>
        </w:rPr>
        <w:t xml:space="preserve"> 2008; </w:t>
      </w:r>
      <w:r w:rsidRPr="00B93EDF">
        <w:rPr>
          <w:b/>
          <w:noProof/>
        </w:rPr>
        <w:t>49</w:t>
      </w:r>
      <w:r w:rsidRPr="00B93EDF">
        <w:rPr>
          <w:noProof/>
        </w:rPr>
        <w:t>(4): 441-8.</w:t>
      </w:r>
    </w:p>
    <w:p w14:paraId="0D86A58A" w14:textId="77777777" w:rsidR="00B93EDF" w:rsidRPr="00B93EDF" w:rsidRDefault="00B93EDF" w:rsidP="00B93EDF">
      <w:pPr>
        <w:pStyle w:val="EndNoteBibliography"/>
        <w:rPr>
          <w:noProof/>
        </w:rPr>
      </w:pPr>
      <w:r w:rsidRPr="00B93EDF">
        <w:rPr>
          <w:noProof/>
        </w:rPr>
        <w:t>9.</w:t>
      </w:r>
      <w:r w:rsidRPr="00B93EDF">
        <w:rPr>
          <w:noProof/>
        </w:rPr>
        <w:tab/>
        <w:t>Boston P, Eisler I, Cottrell D. Systemic Family Therapy Manual for adolescent Self-Harm. Leeds: University of Leeds; 2009.</w:t>
      </w:r>
    </w:p>
    <w:p w14:paraId="441050AA" w14:textId="77777777" w:rsidR="00B93EDF" w:rsidRPr="00B93EDF" w:rsidRDefault="00B93EDF" w:rsidP="00B93EDF">
      <w:pPr>
        <w:pStyle w:val="EndNoteBibliography"/>
        <w:rPr>
          <w:noProof/>
        </w:rPr>
      </w:pPr>
      <w:r w:rsidRPr="00B93EDF">
        <w:rPr>
          <w:noProof/>
        </w:rPr>
        <w:t>10.</w:t>
      </w:r>
      <w:r w:rsidRPr="00B93EDF">
        <w:rPr>
          <w:noProof/>
        </w:rPr>
        <w:tab/>
        <w:t xml:space="preserve">Masterson C, Barker C, Jackson D, Boston P. Constructing a SHIFT adherence measure (SAM): the development of a family therapy integrity measure for the SHIFT trial. </w:t>
      </w:r>
      <w:r w:rsidRPr="00B93EDF">
        <w:rPr>
          <w:i/>
          <w:noProof/>
        </w:rPr>
        <w:t>Journal of Family Therapy</w:t>
      </w:r>
      <w:r w:rsidRPr="00B93EDF">
        <w:rPr>
          <w:noProof/>
        </w:rPr>
        <w:t xml:space="preserve"> 2016; </w:t>
      </w:r>
      <w:r w:rsidRPr="00B93EDF">
        <w:rPr>
          <w:b/>
          <w:noProof/>
        </w:rPr>
        <w:t>38</w:t>
      </w:r>
      <w:r w:rsidRPr="00B93EDF">
        <w:rPr>
          <w:noProof/>
        </w:rPr>
        <w:t>: 274-90.</w:t>
      </w:r>
    </w:p>
    <w:p w14:paraId="5FB89E94" w14:textId="77777777" w:rsidR="00B93EDF" w:rsidRPr="00B93EDF" w:rsidRDefault="00B93EDF" w:rsidP="00B93EDF">
      <w:pPr>
        <w:pStyle w:val="EndNoteBibliography"/>
        <w:rPr>
          <w:noProof/>
        </w:rPr>
      </w:pPr>
      <w:r w:rsidRPr="00B93EDF">
        <w:rPr>
          <w:noProof/>
        </w:rPr>
        <w:t>11.</w:t>
      </w:r>
      <w:r w:rsidRPr="00B93EDF">
        <w:rPr>
          <w:noProof/>
        </w:rPr>
        <w:tab/>
        <w:t xml:space="preserve">Wright-Hughes A, Graham E, Cottrell D, Farrin A. Routine hospital data – is it good enough for trials? An example using England’s Hospital Episode Statistics in the SHIFT trial of Family Therapy vs. Treatment as Usual in adolescents following self-harm </w:t>
      </w:r>
      <w:r w:rsidRPr="00B93EDF">
        <w:rPr>
          <w:i/>
          <w:noProof/>
        </w:rPr>
        <w:t>Clinical Trials</w:t>
      </w:r>
      <w:r w:rsidRPr="00B93EDF">
        <w:rPr>
          <w:noProof/>
        </w:rPr>
        <w:t xml:space="preserve"> 2017; </w:t>
      </w:r>
      <w:r w:rsidRPr="00B93EDF">
        <w:rPr>
          <w:b/>
          <w:noProof/>
        </w:rPr>
        <w:t>15</w:t>
      </w:r>
      <w:r w:rsidRPr="00B93EDF">
        <w:rPr>
          <w:noProof/>
        </w:rPr>
        <w:t>(2): 197-206.</w:t>
      </w:r>
    </w:p>
    <w:p w14:paraId="0341E54D" w14:textId="77777777" w:rsidR="00B93EDF" w:rsidRPr="00B93EDF" w:rsidRDefault="00B93EDF" w:rsidP="00B93EDF">
      <w:pPr>
        <w:pStyle w:val="EndNoteBibliography"/>
        <w:rPr>
          <w:noProof/>
        </w:rPr>
      </w:pPr>
      <w:r w:rsidRPr="00B93EDF">
        <w:rPr>
          <w:noProof/>
        </w:rPr>
        <w:t>12.</w:t>
      </w:r>
      <w:r w:rsidRPr="00B93EDF">
        <w:rPr>
          <w:noProof/>
        </w:rPr>
        <w:tab/>
        <w:t xml:space="preserve">Andersen PK, Gill RD. Cox's regression model for counting processes: a large sample study. </w:t>
      </w:r>
      <w:r w:rsidRPr="00B93EDF">
        <w:rPr>
          <w:i/>
          <w:noProof/>
        </w:rPr>
        <w:t>The Annals of Statistics</w:t>
      </w:r>
      <w:r w:rsidRPr="00B93EDF">
        <w:rPr>
          <w:noProof/>
        </w:rPr>
        <w:t xml:space="preserve"> 1982: 1100-20.</w:t>
      </w:r>
    </w:p>
    <w:p w14:paraId="16BD5BA7" w14:textId="77777777" w:rsidR="00B93EDF" w:rsidRPr="00B93EDF" w:rsidRDefault="00B93EDF" w:rsidP="00B93EDF">
      <w:pPr>
        <w:pStyle w:val="EndNoteBibliography"/>
        <w:rPr>
          <w:noProof/>
        </w:rPr>
      </w:pPr>
      <w:r w:rsidRPr="00B93EDF">
        <w:rPr>
          <w:noProof/>
        </w:rPr>
        <w:t>13.</w:t>
      </w:r>
      <w:r w:rsidRPr="00B93EDF">
        <w:rPr>
          <w:noProof/>
        </w:rPr>
        <w:tab/>
        <w:t xml:space="preserve">Prentice RL, Williams BJ, Peterson AV. On the regression analysis of multivariate failure time data. </w:t>
      </w:r>
      <w:r w:rsidRPr="00B93EDF">
        <w:rPr>
          <w:i/>
          <w:noProof/>
        </w:rPr>
        <w:t>Biometrika</w:t>
      </w:r>
      <w:r w:rsidRPr="00B93EDF">
        <w:rPr>
          <w:noProof/>
        </w:rPr>
        <w:t xml:space="preserve"> 1981; </w:t>
      </w:r>
      <w:r w:rsidRPr="00B93EDF">
        <w:rPr>
          <w:b/>
          <w:noProof/>
        </w:rPr>
        <w:t>68</w:t>
      </w:r>
      <w:r w:rsidRPr="00B93EDF">
        <w:rPr>
          <w:noProof/>
        </w:rPr>
        <w:t>(2): 373-9.</w:t>
      </w:r>
    </w:p>
    <w:p w14:paraId="3498AC9B" w14:textId="77777777" w:rsidR="00B93EDF" w:rsidRPr="00B93EDF" w:rsidRDefault="00B93EDF" w:rsidP="00B93EDF">
      <w:pPr>
        <w:pStyle w:val="EndNoteBibliography"/>
        <w:rPr>
          <w:noProof/>
        </w:rPr>
      </w:pPr>
      <w:r w:rsidRPr="00B93EDF">
        <w:rPr>
          <w:noProof/>
        </w:rPr>
        <w:t>14.</w:t>
      </w:r>
      <w:r w:rsidRPr="00B93EDF">
        <w:rPr>
          <w:noProof/>
        </w:rPr>
        <w:tab/>
        <w:t xml:space="preserve">Landis J, Heyman E, Koch G. Average Partial Association in Three-Way Contingency Tables: A Review and Discussion of Alternative Tests. </w:t>
      </w:r>
      <w:r w:rsidRPr="00B93EDF">
        <w:rPr>
          <w:i/>
          <w:noProof/>
        </w:rPr>
        <w:t>International Statistical Review</w:t>
      </w:r>
      <w:r w:rsidRPr="00B93EDF">
        <w:rPr>
          <w:noProof/>
        </w:rPr>
        <w:t xml:space="preserve"> 1978; </w:t>
      </w:r>
      <w:r w:rsidRPr="00B93EDF">
        <w:rPr>
          <w:b/>
          <w:noProof/>
        </w:rPr>
        <w:t>46</w:t>
      </w:r>
      <w:r w:rsidRPr="00B93EDF">
        <w:rPr>
          <w:noProof/>
        </w:rPr>
        <w:t>: 237-54.</w:t>
      </w:r>
    </w:p>
    <w:p w14:paraId="289C3801" w14:textId="77777777" w:rsidR="00B93EDF" w:rsidRPr="00B93EDF" w:rsidRDefault="00B93EDF" w:rsidP="00B93EDF">
      <w:pPr>
        <w:pStyle w:val="EndNoteBibliography"/>
        <w:rPr>
          <w:noProof/>
        </w:rPr>
      </w:pPr>
      <w:r w:rsidRPr="00B93EDF">
        <w:rPr>
          <w:noProof/>
        </w:rPr>
        <w:t>15.</w:t>
      </w:r>
      <w:r w:rsidRPr="00B93EDF">
        <w:rPr>
          <w:noProof/>
        </w:rPr>
        <w:tab/>
        <w:t>World Health O. ICD-10 : international statistical classification of diseases and related health problems : tenth revision. 2nd ed ed. Geneva: World Health Organization; 2004.</w:t>
      </w:r>
    </w:p>
    <w:p w14:paraId="444DD5CE" w14:textId="77777777" w:rsidR="00B93EDF" w:rsidRPr="00B93EDF" w:rsidRDefault="00B93EDF" w:rsidP="00B93EDF">
      <w:pPr>
        <w:pStyle w:val="EndNoteBibliography"/>
        <w:rPr>
          <w:noProof/>
        </w:rPr>
      </w:pPr>
      <w:r w:rsidRPr="00B93EDF">
        <w:rPr>
          <w:noProof/>
        </w:rPr>
        <w:lastRenderedPageBreak/>
        <w:t>16.</w:t>
      </w:r>
      <w:r w:rsidRPr="00B93EDF">
        <w:rPr>
          <w:noProof/>
        </w:rPr>
        <w:tab/>
        <w:t xml:space="preserve">Herbert A, Gilbert R, González-Izquierdo A, Li L. Violence, self-harm and drug or alcohol misuse in adolescents admitted to hospitals in England for injury: a retrospective cohort study. </w:t>
      </w:r>
      <w:r w:rsidRPr="00B93EDF">
        <w:rPr>
          <w:i/>
          <w:noProof/>
        </w:rPr>
        <w:t>BMJ Open</w:t>
      </w:r>
      <w:r w:rsidRPr="00B93EDF">
        <w:rPr>
          <w:noProof/>
        </w:rPr>
        <w:t xml:space="preserve"> 2015; </w:t>
      </w:r>
      <w:r w:rsidRPr="00B93EDF">
        <w:rPr>
          <w:b/>
          <w:noProof/>
        </w:rPr>
        <w:t>5</w:t>
      </w:r>
      <w:r w:rsidRPr="00B93EDF">
        <w:rPr>
          <w:noProof/>
        </w:rPr>
        <w:t>(2): e006079.</w:t>
      </w:r>
    </w:p>
    <w:p w14:paraId="4D1D165D" w14:textId="77777777" w:rsidR="00B93EDF" w:rsidRPr="00B93EDF" w:rsidRDefault="00B93EDF" w:rsidP="00B93EDF">
      <w:pPr>
        <w:pStyle w:val="EndNoteBibliography"/>
        <w:rPr>
          <w:noProof/>
        </w:rPr>
      </w:pPr>
      <w:r w:rsidRPr="00B93EDF">
        <w:rPr>
          <w:noProof/>
        </w:rPr>
        <w:t>17.</w:t>
      </w:r>
      <w:r w:rsidRPr="00B93EDF">
        <w:rPr>
          <w:noProof/>
        </w:rPr>
        <w:tab/>
        <w:t xml:space="preserve">Herbert A, Gilbert R, Cottrell D, Li L. Causes of death up to 10 years after admissions to hospitals for self-inflicted, drug-related or alcohol-related, or violent injury during adolescence: a retrospective, nationwide, cohort study. </w:t>
      </w:r>
      <w:r w:rsidRPr="00B93EDF">
        <w:rPr>
          <w:i/>
          <w:noProof/>
        </w:rPr>
        <w:t>The Lancet</w:t>
      </w:r>
      <w:r w:rsidRPr="00B93EDF">
        <w:rPr>
          <w:noProof/>
        </w:rPr>
        <w:t xml:space="preserve"> 2017; </w:t>
      </w:r>
      <w:r w:rsidRPr="00B93EDF">
        <w:rPr>
          <w:b/>
          <w:noProof/>
        </w:rPr>
        <w:t>390</w:t>
      </w:r>
      <w:r w:rsidRPr="00B93EDF">
        <w:rPr>
          <w:noProof/>
        </w:rPr>
        <w:t>(10094): 577-87.</w:t>
      </w:r>
    </w:p>
    <w:p w14:paraId="730E5BA7" w14:textId="77777777" w:rsidR="00B93EDF" w:rsidRPr="00B93EDF" w:rsidRDefault="00B93EDF" w:rsidP="00B93EDF">
      <w:pPr>
        <w:pStyle w:val="EndNoteBibliography"/>
        <w:rPr>
          <w:noProof/>
        </w:rPr>
      </w:pPr>
      <w:r w:rsidRPr="00B93EDF">
        <w:rPr>
          <w:noProof/>
        </w:rPr>
        <w:t>18.</w:t>
      </w:r>
      <w:r w:rsidRPr="00B93EDF">
        <w:rPr>
          <w:noProof/>
        </w:rPr>
        <w:tab/>
        <w:t xml:space="preserve">Green J, Wood A, Kerfoot M, et al. Group therapy for adolescents with repeated self harm: randomised controlled trial with economic evaluation. </w:t>
      </w:r>
      <w:r w:rsidRPr="00B93EDF">
        <w:rPr>
          <w:i/>
          <w:noProof/>
        </w:rPr>
        <w:t>Bmj</w:t>
      </w:r>
      <w:r w:rsidRPr="00B93EDF">
        <w:rPr>
          <w:noProof/>
        </w:rPr>
        <w:t xml:space="preserve"> 2011; </w:t>
      </w:r>
      <w:r w:rsidRPr="00B93EDF">
        <w:rPr>
          <w:b/>
          <w:noProof/>
        </w:rPr>
        <w:t>342</w:t>
      </w:r>
      <w:r w:rsidRPr="00B93EDF">
        <w:rPr>
          <w:noProof/>
        </w:rPr>
        <w:t>: d682.</w:t>
      </w:r>
    </w:p>
    <w:p w14:paraId="1D71184E" w14:textId="77777777" w:rsidR="00B93EDF" w:rsidRPr="00B93EDF" w:rsidRDefault="00B93EDF" w:rsidP="00B93EDF">
      <w:pPr>
        <w:pStyle w:val="EndNoteBibliography"/>
        <w:rPr>
          <w:noProof/>
        </w:rPr>
      </w:pPr>
      <w:r w:rsidRPr="00B93EDF">
        <w:rPr>
          <w:noProof/>
        </w:rPr>
        <w:t>19.</w:t>
      </w:r>
      <w:r w:rsidRPr="00B93EDF">
        <w:rPr>
          <w:noProof/>
        </w:rPr>
        <w:tab/>
        <w:t xml:space="preserve">Diggins E, Kelley R, Cottrell D, House A, Owens D. Age-related differences in self-harm presentations and subsequent management of adolescents and young adults at the emergency department. </w:t>
      </w:r>
      <w:r w:rsidRPr="00B93EDF">
        <w:rPr>
          <w:i/>
          <w:noProof/>
        </w:rPr>
        <w:t>Journal of Affective Disorders</w:t>
      </w:r>
      <w:r w:rsidRPr="00B93EDF">
        <w:rPr>
          <w:noProof/>
        </w:rPr>
        <w:t xml:space="preserve"> 2017; </w:t>
      </w:r>
      <w:r w:rsidRPr="00B93EDF">
        <w:rPr>
          <w:b/>
          <w:noProof/>
        </w:rPr>
        <w:t>208</w:t>
      </w:r>
      <w:r w:rsidRPr="00B93EDF">
        <w:rPr>
          <w:noProof/>
        </w:rPr>
        <w:t>: 399-405.</w:t>
      </w:r>
    </w:p>
    <w:p w14:paraId="795138FF" w14:textId="77777777" w:rsidR="00B93EDF" w:rsidRPr="00B93EDF" w:rsidRDefault="00B93EDF" w:rsidP="00B93EDF">
      <w:pPr>
        <w:pStyle w:val="EndNoteBibliography"/>
        <w:rPr>
          <w:noProof/>
        </w:rPr>
      </w:pPr>
      <w:r w:rsidRPr="00B93EDF">
        <w:rPr>
          <w:noProof/>
        </w:rPr>
        <w:t>20.</w:t>
      </w:r>
      <w:r w:rsidRPr="00B93EDF">
        <w:rPr>
          <w:noProof/>
        </w:rPr>
        <w:tab/>
        <w:t>Hawton K, Bergen H, Kapur N, et al. Repetition of self</w:t>
      </w:r>
      <w:r w:rsidRPr="00B93EDF">
        <w:rPr>
          <w:rFonts w:ascii="Cambria Math" w:hAnsi="Cambria Math" w:cs="Cambria Math"/>
          <w:noProof/>
        </w:rPr>
        <w:t>‐</w:t>
      </w:r>
      <w:r w:rsidRPr="00B93EDF">
        <w:rPr>
          <w:noProof/>
        </w:rPr>
        <w:t>harm and suicide following self</w:t>
      </w:r>
      <w:r w:rsidRPr="00B93EDF">
        <w:rPr>
          <w:rFonts w:ascii="Cambria Math" w:hAnsi="Cambria Math" w:cs="Cambria Math"/>
          <w:noProof/>
        </w:rPr>
        <w:t>‐</w:t>
      </w:r>
      <w:r w:rsidRPr="00B93EDF">
        <w:rPr>
          <w:noProof/>
        </w:rPr>
        <w:t>harm in children and adolescents: findings from the Multicentre Study of Self</w:t>
      </w:r>
      <w:r w:rsidRPr="00B93EDF">
        <w:rPr>
          <w:rFonts w:ascii="Cambria Math" w:hAnsi="Cambria Math" w:cs="Cambria Math"/>
          <w:noProof/>
        </w:rPr>
        <w:t>‐</w:t>
      </w:r>
      <w:r w:rsidRPr="00B93EDF">
        <w:rPr>
          <w:noProof/>
        </w:rPr>
        <w:t xml:space="preserve">harm in England. </w:t>
      </w:r>
      <w:r w:rsidRPr="00B93EDF">
        <w:rPr>
          <w:i/>
          <w:noProof/>
        </w:rPr>
        <w:t>Journal of Child Psychology and Psychiatry</w:t>
      </w:r>
      <w:r w:rsidRPr="00B93EDF">
        <w:rPr>
          <w:noProof/>
        </w:rPr>
        <w:t xml:space="preserve"> 2012; </w:t>
      </w:r>
      <w:r w:rsidRPr="00B93EDF">
        <w:rPr>
          <w:b/>
          <w:noProof/>
        </w:rPr>
        <w:t>53</w:t>
      </w:r>
      <w:r w:rsidRPr="00B93EDF">
        <w:rPr>
          <w:noProof/>
        </w:rPr>
        <w:t>(12): 1212-9.</w:t>
      </w:r>
    </w:p>
    <w:p w14:paraId="6725AEB2" w14:textId="77777777" w:rsidR="00B93EDF" w:rsidRPr="00B93EDF" w:rsidRDefault="00B93EDF" w:rsidP="00B93EDF">
      <w:pPr>
        <w:pStyle w:val="EndNoteBibliography"/>
        <w:rPr>
          <w:noProof/>
        </w:rPr>
      </w:pPr>
      <w:r w:rsidRPr="00B93EDF">
        <w:rPr>
          <w:noProof/>
        </w:rPr>
        <w:t>21.</w:t>
      </w:r>
      <w:r w:rsidRPr="00B93EDF">
        <w:rPr>
          <w:noProof/>
        </w:rPr>
        <w:tab/>
        <w:t xml:space="preserve">Klasnja P, Hekler EB, Shiffman S, et al. Microrandomized trials: An experimental design for developing just-in-time adaptive interventions. </w:t>
      </w:r>
      <w:r w:rsidRPr="00B93EDF">
        <w:rPr>
          <w:i/>
          <w:noProof/>
        </w:rPr>
        <w:t>Health Psychol</w:t>
      </w:r>
      <w:r w:rsidRPr="00B93EDF">
        <w:rPr>
          <w:noProof/>
        </w:rPr>
        <w:t xml:space="preserve"> 2015; </w:t>
      </w:r>
      <w:r w:rsidRPr="00B93EDF">
        <w:rPr>
          <w:b/>
          <w:noProof/>
        </w:rPr>
        <w:t>34S</w:t>
      </w:r>
      <w:r w:rsidRPr="00B93EDF">
        <w:rPr>
          <w:noProof/>
        </w:rPr>
        <w:t>(0): 1220-8.</w:t>
      </w:r>
    </w:p>
    <w:p w14:paraId="7C8E5439" w14:textId="474260FD" w:rsidR="00F1257D" w:rsidRDefault="00271B9D">
      <w:r>
        <w:fldChar w:fldCharType="end"/>
      </w:r>
    </w:p>
    <w:sectPr w:rsidR="00F1257D">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28356" w14:textId="77777777" w:rsidR="00FA5CBE" w:rsidRDefault="00FA5CBE" w:rsidP="00756A15">
      <w:r>
        <w:separator/>
      </w:r>
    </w:p>
  </w:endnote>
  <w:endnote w:type="continuationSeparator" w:id="0">
    <w:p w14:paraId="4D31AB01" w14:textId="77777777" w:rsidR="00FA5CBE" w:rsidRDefault="00FA5CBE" w:rsidP="00756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757861"/>
      <w:docPartObj>
        <w:docPartGallery w:val="Page Numbers (Bottom of Page)"/>
        <w:docPartUnique/>
      </w:docPartObj>
    </w:sdtPr>
    <w:sdtEndPr/>
    <w:sdtContent>
      <w:sdt>
        <w:sdtPr>
          <w:id w:val="-1769616900"/>
          <w:docPartObj>
            <w:docPartGallery w:val="Page Numbers (Top of Page)"/>
            <w:docPartUnique/>
          </w:docPartObj>
        </w:sdtPr>
        <w:sdtEndPr/>
        <w:sdtContent>
          <w:p w14:paraId="746D516C" w14:textId="437B2A8C" w:rsidR="002B5D56" w:rsidRDefault="002B5D56">
            <w:pPr>
              <w:pStyle w:val="Pieddepage"/>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1040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1040A">
              <w:rPr>
                <w:b/>
                <w:bCs/>
                <w:noProof/>
              </w:rPr>
              <w:t>23</w:t>
            </w:r>
            <w:r>
              <w:rPr>
                <w:b/>
                <w:bCs/>
                <w:sz w:val="24"/>
                <w:szCs w:val="24"/>
              </w:rPr>
              <w:fldChar w:fldCharType="end"/>
            </w:r>
          </w:p>
        </w:sdtContent>
      </w:sdt>
    </w:sdtContent>
  </w:sdt>
  <w:p w14:paraId="4BFCE580" w14:textId="77777777" w:rsidR="002B5D56" w:rsidRDefault="002B5D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F0F18" w14:textId="77777777" w:rsidR="00FA5CBE" w:rsidRDefault="00FA5CBE" w:rsidP="00756A15">
      <w:r>
        <w:separator/>
      </w:r>
    </w:p>
  </w:footnote>
  <w:footnote w:type="continuationSeparator" w:id="0">
    <w:p w14:paraId="40D08C8E" w14:textId="77777777" w:rsidR="00FA5CBE" w:rsidRDefault="00FA5CBE" w:rsidP="00756A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33F5"/>
    <w:multiLevelType w:val="hybridMultilevel"/>
    <w:tmpl w:val="0F103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C6BC8"/>
    <w:multiLevelType w:val="multilevel"/>
    <w:tmpl w:val="546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44C5E"/>
    <w:multiLevelType w:val="hybridMultilevel"/>
    <w:tmpl w:val="EA92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A26701"/>
    <w:multiLevelType w:val="hybridMultilevel"/>
    <w:tmpl w:val="A362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E0E1561"/>
    <w:multiLevelType w:val="hybridMultilevel"/>
    <w:tmpl w:val="EA5C4F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E6175E"/>
    <w:multiLevelType w:val="hybridMultilevel"/>
    <w:tmpl w:val="5624399C"/>
    <w:lvl w:ilvl="0" w:tplc="04F46FD8">
      <w:start w:val="1"/>
      <w:numFmt w:val="bullet"/>
      <w:lvlText w:val="-"/>
      <w:lvlJc w:val="left"/>
      <w:pPr>
        <w:ind w:left="928"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E139A4"/>
    <w:multiLevelType w:val="hybridMultilevel"/>
    <w:tmpl w:val="00C255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75D31DD"/>
    <w:multiLevelType w:val="hybridMultilevel"/>
    <w:tmpl w:val="374A9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0954BA"/>
    <w:multiLevelType w:val="hybridMultilevel"/>
    <w:tmpl w:val="05C4AC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765E12"/>
    <w:multiLevelType w:val="hybridMultilevel"/>
    <w:tmpl w:val="5FA24754"/>
    <w:lvl w:ilvl="0" w:tplc="04F46FD8">
      <w:start w:val="1"/>
      <w:numFmt w:val="bullet"/>
      <w:lvlText w:val="-"/>
      <w:lvlJc w:val="left"/>
      <w:pPr>
        <w:ind w:left="720" w:hanging="360"/>
      </w:pPr>
      <w:rPr>
        <w:rFonts w:ascii="Calibri" w:eastAsia="Times New Roman" w:hAnsi="Calibri" w:cs="Calibri" w:hint="default"/>
      </w:rPr>
    </w:lvl>
    <w:lvl w:ilvl="1" w:tplc="04F46FD8">
      <w:start w:val="1"/>
      <w:numFmt w:val="bullet"/>
      <w:lvlText w:val="-"/>
      <w:lvlJc w:val="left"/>
      <w:pPr>
        <w:ind w:left="10283"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4"/>
  </w:num>
  <w:num w:numId="6">
    <w:abstractNumId w:val="8"/>
  </w:num>
  <w:num w:numId="7">
    <w:abstractNumId w:val="5"/>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zzaw0rcvaxdle05tapaxphawv00e0afd0a&quot;&gt;DC EndNote Library-Converted&lt;record-ids&gt;&lt;item&gt;2754&lt;/item&gt;&lt;item&gt;2791&lt;/item&gt;&lt;item&gt;2806&lt;/item&gt;&lt;item&gt;2814&lt;/item&gt;&lt;item&gt;2822&lt;/item&gt;&lt;item&gt;2842&lt;/item&gt;&lt;item&gt;2856&lt;/item&gt;&lt;item&gt;2865&lt;/item&gt;&lt;item&gt;2892&lt;/item&gt;&lt;item&gt;2893&lt;/item&gt;&lt;item&gt;2894&lt;/item&gt;&lt;item&gt;2932&lt;/item&gt;&lt;item&gt;3074&lt;/item&gt;&lt;item&gt;3097&lt;/item&gt;&lt;item&gt;3100&lt;/item&gt;&lt;item&gt;3101&lt;/item&gt;&lt;item&gt;3105&lt;/item&gt;&lt;item&gt;3106&lt;/item&gt;&lt;item&gt;3107&lt;/item&gt;&lt;item&gt;3108&lt;/item&gt;&lt;item&gt;3109&lt;/item&gt;&lt;/record-ids&gt;&lt;/item&gt;&lt;/Libraries&gt;"/>
  </w:docVars>
  <w:rsids>
    <w:rsidRoot w:val="00D57060"/>
    <w:rsid w:val="00001793"/>
    <w:rsid w:val="000066F9"/>
    <w:rsid w:val="000230FB"/>
    <w:rsid w:val="00023D18"/>
    <w:rsid w:val="00026AA5"/>
    <w:rsid w:val="000312B9"/>
    <w:rsid w:val="00040853"/>
    <w:rsid w:val="00055620"/>
    <w:rsid w:val="00056008"/>
    <w:rsid w:val="000567FD"/>
    <w:rsid w:val="00056C25"/>
    <w:rsid w:val="000608C8"/>
    <w:rsid w:val="00061B60"/>
    <w:rsid w:val="000653E4"/>
    <w:rsid w:val="00067491"/>
    <w:rsid w:val="00080451"/>
    <w:rsid w:val="0009228E"/>
    <w:rsid w:val="000A2C46"/>
    <w:rsid w:val="000A539A"/>
    <w:rsid w:val="000A7BC0"/>
    <w:rsid w:val="000A7BCC"/>
    <w:rsid w:val="000B0EBB"/>
    <w:rsid w:val="000B1282"/>
    <w:rsid w:val="000B52F9"/>
    <w:rsid w:val="000C4A7F"/>
    <w:rsid w:val="000D3F39"/>
    <w:rsid w:val="000E683E"/>
    <w:rsid w:val="000F287A"/>
    <w:rsid w:val="000F3B02"/>
    <w:rsid w:val="00102F10"/>
    <w:rsid w:val="00113B74"/>
    <w:rsid w:val="00126302"/>
    <w:rsid w:val="00140C95"/>
    <w:rsid w:val="00141488"/>
    <w:rsid w:val="00152B43"/>
    <w:rsid w:val="001606A4"/>
    <w:rsid w:val="00173D4E"/>
    <w:rsid w:val="00181A34"/>
    <w:rsid w:val="00186795"/>
    <w:rsid w:val="001A4486"/>
    <w:rsid w:val="001A7C09"/>
    <w:rsid w:val="001B04F9"/>
    <w:rsid w:val="001C015C"/>
    <w:rsid w:val="001C08FE"/>
    <w:rsid w:val="001C2757"/>
    <w:rsid w:val="001C455C"/>
    <w:rsid w:val="001C6A73"/>
    <w:rsid w:val="0020665D"/>
    <w:rsid w:val="0021040A"/>
    <w:rsid w:val="002237C1"/>
    <w:rsid w:val="00234945"/>
    <w:rsid w:val="0023729B"/>
    <w:rsid w:val="00242896"/>
    <w:rsid w:val="00243FD0"/>
    <w:rsid w:val="0025536F"/>
    <w:rsid w:val="00262A6B"/>
    <w:rsid w:val="00271B9D"/>
    <w:rsid w:val="002735F3"/>
    <w:rsid w:val="0027691B"/>
    <w:rsid w:val="00286BED"/>
    <w:rsid w:val="0029223C"/>
    <w:rsid w:val="00292C2D"/>
    <w:rsid w:val="002935EA"/>
    <w:rsid w:val="00294147"/>
    <w:rsid w:val="002A12D8"/>
    <w:rsid w:val="002B4AEA"/>
    <w:rsid w:val="002B5D56"/>
    <w:rsid w:val="002D7025"/>
    <w:rsid w:val="002E7A80"/>
    <w:rsid w:val="002F1564"/>
    <w:rsid w:val="002F4D8D"/>
    <w:rsid w:val="00300739"/>
    <w:rsid w:val="003017E0"/>
    <w:rsid w:val="003120DD"/>
    <w:rsid w:val="0032009D"/>
    <w:rsid w:val="0033170D"/>
    <w:rsid w:val="00332909"/>
    <w:rsid w:val="003337A9"/>
    <w:rsid w:val="003401B4"/>
    <w:rsid w:val="0034114E"/>
    <w:rsid w:val="00350732"/>
    <w:rsid w:val="00352702"/>
    <w:rsid w:val="003556FB"/>
    <w:rsid w:val="00356B46"/>
    <w:rsid w:val="00357ED5"/>
    <w:rsid w:val="00360D44"/>
    <w:rsid w:val="0036556B"/>
    <w:rsid w:val="003662F6"/>
    <w:rsid w:val="0037082D"/>
    <w:rsid w:val="003833B4"/>
    <w:rsid w:val="003A12C5"/>
    <w:rsid w:val="003B10F5"/>
    <w:rsid w:val="003B27F7"/>
    <w:rsid w:val="003C5DF9"/>
    <w:rsid w:val="003D32DA"/>
    <w:rsid w:val="003D796D"/>
    <w:rsid w:val="003E3CBB"/>
    <w:rsid w:val="003F68C8"/>
    <w:rsid w:val="003F7DF1"/>
    <w:rsid w:val="004031EF"/>
    <w:rsid w:val="00404DB1"/>
    <w:rsid w:val="00410A3A"/>
    <w:rsid w:val="00411D5D"/>
    <w:rsid w:val="00422EC8"/>
    <w:rsid w:val="00426F59"/>
    <w:rsid w:val="00430BAF"/>
    <w:rsid w:val="00437AEF"/>
    <w:rsid w:val="00453C4E"/>
    <w:rsid w:val="004661FB"/>
    <w:rsid w:val="00474A97"/>
    <w:rsid w:val="00476AD6"/>
    <w:rsid w:val="00476EE1"/>
    <w:rsid w:val="00482B6F"/>
    <w:rsid w:val="00483326"/>
    <w:rsid w:val="00483913"/>
    <w:rsid w:val="004B530E"/>
    <w:rsid w:val="004C4FE3"/>
    <w:rsid w:val="004C656C"/>
    <w:rsid w:val="004C75D1"/>
    <w:rsid w:val="004E2A8D"/>
    <w:rsid w:val="004F1324"/>
    <w:rsid w:val="00517433"/>
    <w:rsid w:val="00523644"/>
    <w:rsid w:val="0052614E"/>
    <w:rsid w:val="005530CB"/>
    <w:rsid w:val="00556885"/>
    <w:rsid w:val="005676F2"/>
    <w:rsid w:val="0057291B"/>
    <w:rsid w:val="00590D6A"/>
    <w:rsid w:val="005A22A1"/>
    <w:rsid w:val="005B05AD"/>
    <w:rsid w:val="005C1203"/>
    <w:rsid w:val="005C1639"/>
    <w:rsid w:val="005E5D57"/>
    <w:rsid w:val="005F2878"/>
    <w:rsid w:val="005F4BFE"/>
    <w:rsid w:val="00602DA9"/>
    <w:rsid w:val="0060417C"/>
    <w:rsid w:val="00604713"/>
    <w:rsid w:val="0060617C"/>
    <w:rsid w:val="00612C17"/>
    <w:rsid w:val="006179F3"/>
    <w:rsid w:val="00632080"/>
    <w:rsid w:val="00633900"/>
    <w:rsid w:val="00636DDC"/>
    <w:rsid w:val="00640072"/>
    <w:rsid w:val="00652CF4"/>
    <w:rsid w:val="00654C4D"/>
    <w:rsid w:val="00661754"/>
    <w:rsid w:val="00664268"/>
    <w:rsid w:val="006734CD"/>
    <w:rsid w:val="006751C2"/>
    <w:rsid w:val="0068192B"/>
    <w:rsid w:val="006873EC"/>
    <w:rsid w:val="00687EF6"/>
    <w:rsid w:val="00693694"/>
    <w:rsid w:val="006970E3"/>
    <w:rsid w:val="006A0243"/>
    <w:rsid w:val="006A22DE"/>
    <w:rsid w:val="006B2AB3"/>
    <w:rsid w:val="006B4BCD"/>
    <w:rsid w:val="006B5200"/>
    <w:rsid w:val="006D1CB6"/>
    <w:rsid w:val="006E69E8"/>
    <w:rsid w:val="006F6B34"/>
    <w:rsid w:val="00701BC7"/>
    <w:rsid w:val="007124BF"/>
    <w:rsid w:val="0071474D"/>
    <w:rsid w:val="00715573"/>
    <w:rsid w:val="00720941"/>
    <w:rsid w:val="00721DE1"/>
    <w:rsid w:val="007260DA"/>
    <w:rsid w:val="007278C6"/>
    <w:rsid w:val="00730EAE"/>
    <w:rsid w:val="007348F8"/>
    <w:rsid w:val="00750163"/>
    <w:rsid w:val="007505D6"/>
    <w:rsid w:val="00752548"/>
    <w:rsid w:val="00756A15"/>
    <w:rsid w:val="007649DA"/>
    <w:rsid w:val="0076583E"/>
    <w:rsid w:val="00784599"/>
    <w:rsid w:val="007908F3"/>
    <w:rsid w:val="00790A24"/>
    <w:rsid w:val="00790AE6"/>
    <w:rsid w:val="00797CBB"/>
    <w:rsid w:val="00797DAA"/>
    <w:rsid w:val="007A7924"/>
    <w:rsid w:val="007C2E19"/>
    <w:rsid w:val="007C5BAD"/>
    <w:rsid w:val="007D0381"/>
    <w:rsid w:val="007D115D"/>
    <w:rsid w:val="007D2A38"/>
    <w:rsid w:val="007E103C"/>
    <w:rsid w:val="007F1C34"/>
    <w:rsid w:val="007F3F75"/>
    <w:rsid w:val="007F64CC"/>
    <w:rsid w:val="007F6A84"/>
    <w:rsid w:val="00810DF4"/>
    <w:rsid w:val="008152E9"/>
    <w:rsid w:val="00824C7B"/>
    <w:rsid w:val="00835C4A"/>
    <w:rsid w:val="00836244"/>
    <w:rsid w:val="0083791D"/>
    <w:rsid w:val="00845188"/>
    <w:rsid w:val="00845633"/>
    <w:rsid w:val="0084667D"/>
    <w:rsid w:val="00846BFF"/>
    <w:rsid w:val="00855AC5"/>
    <w:rsid w:val="00862516"/>
    <w:rsid w:val="008751C1"/>
    <w:rsid w:val="00875CF3"/>
    <w:rsid w:val="00876F09"/>
    <w:rsid w:val="00877C2B"/>
    <w:rsid w:val="00887F10"/>
    <w:rsid w:val="0089445B"/>
    <w:rsid w:val="0089741D"/>
    <w:rsid w:val="00897738"/>
    <w:rsid w:val="008A531B"/>
    <w:rsid w:val="008B024C"/>
    <w:rsid w:val="008B04A5"/>
    <w:rsid w:val="008B6F0D"/>
    <w:rsid w:val="008C57A6"/>
    <w:rsid w:val="008D1961"/>
    <w:rsid w:val="008D21AA"/>
    <w:rsid w:val="008D63CF"/>
    <w:rsid w:val="008F0466"/>
    <w:rsid w:val="008F17EF"/>
    <w:rsid w:val="008F3434"/>
    <w:rsid w:val="008F4EA9"/>
    <w:rsid w:val="00904BE6"/>
    <w:rsid w:val="00904EA4"/>
    <w:rsid w:val="00907972"/>
    <w:rsid w:val="00911225"/>
    <w:rsid w:val="00915D68"/>
    <w:rsid w:val="00920739"/>
    <w:rsid w:val="00934DD4"/>
    <w:rsid w:val="009661D3"/>
    <w:rsid w:val="00971D85"/>
    <w:rsid w:val="0097771C"/>
    <w:rsid w:val="0098010B"/>
    <w:rsid w:val="009838BF"/>
    <w:rsid w:val="009848AF"/>
    <w:rsid w:val="00994160"/>
    <w:rsid w:val="0099548C"/>
    <w:rsid w:val="009B24E2"/>
    <w:rsid w:val="009B3D01"/>
    <w:rsid w:val="009D1257"/>
    <w:rsid w:val="009D1532"/>
    <w:rsid w:val="009E01AB"/>
    <w:rsid w:val="009E11EC"/>
    <w:rsid w:val="009E4A92"/>
    <w:rsid w:val="009F090E"/>
    <w:rsid w:val="009F3396"/>
    <w:rsid w:val="009F4B08"/>
    <w:rsid w:val="009F64C9"/>
    <w:rsid w:val="00A2241F"/>
    <w:rsid w:val="00A24220"/>
    <w:rsid w:val="00A25583"/>
    <w:rsid w:val="00A32DE0"/>
    <w:rsid w:val="00A35437"/>
    <w:rsid w:val="00A37CE5"/>
    <w:rsid w:val="00A507C5"/>
    <w:rsid w:val="00A628CA"/>
    <w:rsid w:val="00A7159F"/>
    <w:rsid w:val="00A739BC"/>
    <w:rsid w:val="00A761B3"/>
    <w:rsid w:val="00A76CFD"/>
    <w:rsid w:val="00A97932"/>
    <w:rsid w:val="00AA6A0C"/>
    <w:rsid w:val="00AB1C09"/>
    <w:rsid w:val="00AB24C4"/>
    <w:rsid w:val="00AB318C"/>
    <w:rsid w:val="00AB439E"/>
    <w:rsid w:val="00AE5E4F"/>
    <w:rsid w:val="00AE6F38"/>
    <w:rsid w:val="00AF41FD"/>
    <w:rsid w:val="00AF4CAC"/>
    <w:rsid w:val="00B005AB"/>
    <w:rsid w:val="00B05F3A"/>
    <w:rsid w:val="00B079DE"/>
    <w:rsid w:val="00B14169"/>
    <w:rsid w:val="00B16A8B"/>
    <w:rsid w:val="00B21F06"/>
    <w:rsid w:val="00B26942"/>
    <w:rsid w:val="00B3530B"/>
    <w:rsid w:val="00B35F85"/>
    <w:rsid w:val="00B7095D"/>
    <w:rsid w:val="00B72217"/>
    <w:rsid w:val="00B80416"/>
    <w:rsid w:val="00B83BC5"/>
    <w:rsid w:val="00B879E5"/>
    <w:rsid w:val="00B906E0"/>
    <w:rsid w:val="00B93EDF"/>
    <w:rsid w:val="00B959D6"/>
    <w:rsid w:val="00BA2070"/>
    <w:rsid w:val="00BA50A7"/>
    <w:rsid w:val="00BA5C9D"/>
    <w:rsid w:val="00BB25D6"/>
    <w:rsid w:val="00BB508E"/>
    <w:rsid w:val="00BC1D05"/>
    <w:rsid w:val="00BC5C9E"/>
    <w:rsid w:val="00BC7B8C"/>
    <w:rsid w:val="00BD7838"/>
    <w:rsid w:val="00BE13E6"/>
    <w:rsid w:val="00BE5818"/>
    <w:rsid w:val="00BE7F08"/>
    <w:rsid w:val="00BF3142"/>
    <w:rsid w:val="00C041D4"/>
    <w:rsid w:val="00C0768F"/>
    <w:rsid w:val="00C079CC"/>
    <w:rsid w:val="00C144F5"/>
    <w:rsid w:val="00C1598C"/>
    <w:rsid w:val="00C22AA1"/>
    <w:rsid w:val="00C22C92"/>
    <w:rsid w:val="00C246D8"/>
    <w:rsid w:val="00C32B0F"/>
    <w:rsid w:val="00C477E7"/>
    <w:rsid w:val="00C51398"/>
    <w:rsid w:val="00C75CB2"/>
    <w:rsid w:val="00C771C0"/>
    <w:rsid w:val="00C839E6"/>
    <w:rsid w:val="00C8635E"/>
    <w:rsid w:val="00C9358D"/>
    <w:rsid w:val="00C96CD5"/>
    <w:rsid w:val="00CA015D"/>
    <w:rsid w:val="00CA0AF7"/>
    <w:rsid w:val="00CA7589"/>
    <w:rsid w:val="00CA7770"/>
    <w:rsid w:val="00CB7195"/>
    <w:rsid w:val="00CD522E"/>
    <w:rsid w:val="00D020DB"/>
    <w:rsid w:val="00D10FA9"/>
    <w:rsid w:val="00D121C2"/>
    <w:rsid w:val="00D26358"/>
    <w:rsid w:val="00D303DC"/>
    <w:rsid w:val="00D40938"/>
    <w:rsid w:val="00D55B45"/>
    <w:rsid w:val="00D57060"/>
    <w:rsid w:val="00D604C7"/>
    <w:rsid w:val="00D64524"/>
    <w:rsid w:val="00D650BD"/>
    <w:rsid w:val="00D73381"/>
    <w:rsid w:val="00D80790"/>
    <w:rsid w:val="00D835E7"/>
    <w:rsid w:val="00D8635B"/>
    <w:rsid w:val="00D86456"/>
    <w:rsid w:val="00D86678"/>
    <w:rsid w:val="00D96632"/>
    <w:rsid w:val="00D97E0E"/>
    <w:rsid w:val="00DA42CF"/>
    <w:rsid w:val="00DB0160"/>
    <w:rsid w:val="00DE5B08"/>
    <w:rsid w:val="00DE6E96"/>
    <w:rsid w:val="00E05CEB"/>
    <w:rsid w:val="00E21FF1"/>
    <w:rsid w:val="00E34B7D"/>
    <w:rsid w:val="00E40574"/>
    <w:rsid w:val="00E52224"/>
    <w:rsid w:val="00E5359D"/>
    <w:rsid w:val="00E557EE"/>
    <w:rsid w:val="00E561B7"/>
    <w:rsid w:val="00E56DC1"/>
    <w:rsid w:val="00E56F6E"/>
    <w:rsid w:val="00E6120E"/>
    <w:rsid w:val="00E618D8"/>
    <w:rsid w:val="00E648B9"/>
    <w:rsid w:val="00E73901"/>
    <w:rsid w:val="00E84D76"/>
    <w:rsid w:val="00E863DF"/>
    <w:rsid w:val="00E87742"/>
    <w:rsid w:val="00E909C1"/>
    <w:rsid w:val="00E9358B"/>
    <w:rsid w:val="00E94AAA"/>
    <w:rsid w:val="00EA0062"/>
    <w:rsid w:val="00EA4BC5"/>
    <w:rsid w:val="00EA77DE"/>
    <w:rsid w:val="00EA7842"/>
    <w:rsid w:val="00EC606F"/>
    <w:rsid w:val="00EE00C3"/>
    <w:rsid w:val="00EE056E"/>
    <w:rsid w:val="00EF59F8"/>
    <w:rsid w:val="00F071B9"/>
    <w:rsid w:val="00F1257D"/>
    <w:rsid w:val="00F1376C"/>
    <w:rsid w:val="00F24872"/>
    <w:rsid w:val="00F357D8"/>
    <w:rsid w:val="00F37A3F"/>
    <w:rsid w:val="00F42569"/>
    <w:rsid w:val="00F4601D"/>
    <w:rsid w:val="00F53332"/>
    <w:rsid w:val="00F538E0"/>
    <w:rsid w:val="00F630ED"/>
    <w:rsid w:val="00F748B2"/>
    <w:rsid w:val="00F86E7E"/>
    <w:rsid w:val="00FA0163"/>
    <w:rsid w:val="00FA4E24"/>
    <w:rsid w:val="00FA5CBE"/>
    <w:rsid w:val="00FB4381"/>
    <w:rsid w:val="00FC00C4"/>
    <w:rsid w:val="00FD7C2A"/>
    <w:rsid w:val="00FE73AB"/>
    <w:rsid w:val="00FF2A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3579D7"/>
  <w15:docId w15:val="{7FC5464C-7C9F-5149-881C-AA728974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060"/>
    <w:pPr>
      <w:spacing w:after="0" w:line="240" w:lineRule="auto"/>
    </w:pPr>
    <w:rPr>
      <w:rFonts w:ascii="Arial" w:hAnsi="Arial"/>
    </w:rPr>
  </w:style>
  <w:style w:type="paragraph" w:styleId="Titre3">
    <w:name w:val="heading 3"/>
    <w:basedOn w:val="Normal"/>
    <w:link w:val="Titre3Car"/>
    <w:uiPriority w:val="9"/>
    <w:qFormat/>
    <w:rsid w:val="00357ED5"/>
    <w:pPr>
      <w:outlineLvl w:val="2"/>
    </w:pPr>
    <w:rPr>
      <w:rFonts w:ascii="Times New Roman" w:eastAsia="Times New Roman" w:hAnsi="Times New Roman" w:cs="Times New Roman"/>
      <w:b/>
      <w:bCs/>
      <w:color w:val="000000"/>
      <w:sz w:val="24"/>
      <w:szCs w:val="24"/>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57060"/>
    <w:rPr>
      <w:strike w:val="0"/>
      <w:dstrike w:val="0"/>
      <w:color w:val="004480"/>
      <w:u w:val="none"/>
      <w:effect w:val="none"/>
    </w:rPr>
  </w:style>
  <w:style w:type="paragraph" w:styleId="Paragraphedeliste">
    <w:name w:val="List Paragraph"/>
    <w:basedOn w:val="Normal"/>
    <w:uiPriority w:val="34"/>
    <w:qFormat/>
    <w:rsid w:val="00D57060"/>
    <w:pPr>
      <w:ind w:left="720"/>
    </w:pPr>
    <w:rPr>
      <w:rFonts w:ascii="Calibri" w:hAnsi="Calibri" w:cs="Times New Roman"/>
    </w:rPr>
  </w:style>
  <w:style w:type="paragraph" w:customStyle="1" w:styleId="Pa7">
    <w:name w:val="Pa7"/>
    <w:basedOn w:val="Normal"/>
    <w:uiPriority w:val="99"/>
    <w:rsid w:val="00D57060"/>
    <w:pPr>
      <w:autoSpaceDE w:val="0"/>
      <w:autoSpaceDN w:val="0"/>
      <w:spacing w:line="221" w:lineRule="atLeast"/>
    </w:pPr>
    <w:rPr>
      <w:rFonts w:cs="Arial"/>
      <w:sz w:val="24"/>
      <w:szCs w:val="24"/>
      <w:lang w:eastAsia="en-GB"/>
    </w:rPr>
  </w:style>
  <w:style w:type="paragraph" w:customStyle="1" w:styleId="p1">
    <w:name w:val="p1"/>
    <w:basedOn w:val="Normal"/>
    <w:rsid w:val="00D57060"/>
    <w:rPr>
      <w:rFonts w:ascii="Helvetica" w:hAnsi="Helvetica" w:cs="Times New Roman"/>
      <w:sz w:val="12"/>
      <w:szCs w:val="12"/>
      <w:lang w:eastAsia="en-GB"/>
    </w:rPr>
  </w:style>
  <w:style w:type="character" w:customStyle="1" w:styleId="A8">
    <w:name w:val="A8"/>
    <w:uiPriority w:val="99"/>
    <w:rsid w:val="008D63CF"/>
    <w:rPr>
      <w:color w:val="000000"/>
      <w:sz w:val="22"/>
      <w:szCs w:val="22"/>
    </w:rPr>
  </w:style>
  <w:style w:type="paragraph" w:customStyle="1" w:styleId="Pa2">
    <w:name w:val="Pa2"/>
    <w:basedOn w:val="Normal"/>
    <w:next w:val="Normal"/>
    <w:uiPriority w:val="99"/>
    <w:rsid w:val="008D63CF"/>
    <w:pPr>
      <w:autoSpaceDE w:val="0"/>
      <w:autoSpaceDN w:val="0"/>
      <w:adjustRightInd w:val="0"/>
      <w:spacing w:line="191" w:lineRule="atLeast"/>
    </w:pPr>
    <w:rPr>
      <w:rFonts w:cs="Arial"/>
      <w:sz w:val="24"/>
      <w:szCs w:val="24"/>
    </w:rPr>
  </w:style>
  <w:style w:type="character" w:styleId="Marquedecommentaire">
    <w:name w:val="annotation reference"/>
    <w:basedOn w:val="Policepardfaut"/>
    <w:uiPriority w:val="99"/>
    <w:semiHidden/>
    <w:unhideWhenUsed/>
    <w:rsid w:val="008D63CF"/>
    <w:rPr>
      <w:sz w:val="16"/>
      <w:szCs w:val="16"/>
    </w:rPr>
  </w:style>
  <w:style w:type="paragraph" w:styleId="Commentaire">
    <w:name w:val="annotation text"/>
    <w:basedOn w:val="Normal"/>
    <w:link w:val="CommentaireCar"/>
    <w:uiPriority w:val="99"/>
    <w:unhideWhenUsed/>
    <w:rsid w:val="008D63CF"/>
    <w:rPr>
      <w:sz w:val="20"/>
      <w:szCs w:val="20"/>
    </w:rPr>
  </w:style>
  <w:style w:type="character" w:customStyle="1" w:styleId="CommentaireCar">
    <w:name w:val="Commentaire Car"/>
    <w:basedOn w:val="Policepardfaut"/>
    <w:link w:val="Commentaire"/>
    <w:uiPriority w:val="99"/>
    <w:rsid w:val="008D63C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8D63CF"/>
    <w:rPr>
      <w:b/>
      <w:bCs/>
    </w:rPr>
  </w:style>
  <w:style w:type="character" w:customStyle="1" w:styleId="ObjetducommentaireCar">
    <w:name w:val="Objet du commentaire Car"/>
    <w:basedOn w:val="CommentaireCar"/>
    <w:link w:val="Objetducommentaire"/>
    <w:uiPriority w:val="99"/>
    <w:semiHidden/>
    <w:rsid w:val="008D63CF"/>
    <w:rPr>
      <w:rFonts w:ascii="Arial" w:hAnsi="Arial"/>
      <w:b/>
      <w:bCs/>
      <w:sz w:val="20"/>
      <w:szCs w:val="20"/>
    </w:rPr>
  </w:style>
  <w:style w:type="paragraph" w:styleId="Textedebulles">
    <w:name w:val="Balloon Text"/>
    <w:basedOn w:val="Normal"/>
    <w:link w:val="TextedebullesCar"/>
    <w:uiPriority w:val="99"/>
    <w:semiHidden/>
    <w:unhideWhenUsed/>
    <w:rsid w:val="008D63CF"/>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63CF"/>
    <w:rPr>
      <w:rFonts w:ascii="Segoe UI" w:hAnsi="Segoe UI" w:cs="Segoe UI"/>
      <w:sz w:val="18"/>
      <w:szCs w:val="18"/>
    </w:rPr>
  </w:style>
  <w:style w:type="character" w:customStyle="1" w:styleId="A9">
    <w:name w:val="A9"/>
    <w:uiPriority w:val="99"/>
    <w:rsid w:val="008D63CF"/>
    <w:rPr>
      <w:color w:val="000000"/>
      <w:sz w:val="22"/>
      <w:szCs w:val="22"/>
    </w:rPr>
  </w:style>
  <w:style w:type="paragraph" w:customStyle="1" w:styleId="Pa8">
    <w:name w:val="Pa8"/>
    <w:basedOn w:val="Normal"/>
    <w:uiPriority w:val="99"/>
    <w:rsid w:val="008D63CF"/>
    <w:pPr>
      <w:autoSpaceDE w:val="0"/>
      <w:autoSpaceDN w:val="0"/>
      <w:spacing w:line="201" w:lineRule="atLeast"/>
    </w:pPr>
    <w:rPr>
      <w:rFonts w:cs="Arial"/>
      <w:sz w:val="24"/>
      <w:szCs w:val="24"/>
      <w:lang w:eastAsia="en-GB"/>
    </w:rPr>
  </w:style>
  <w:style w:type="paragraph" w:customStyle="1" w:styleId="EndNoteBibliographyTitle">
    <w:name w:val="EndNote Bibliography Title"/>
    <w:basedOn w:val="Normal"/>
    <w:link w:val="EndNoteBibliographyTitleChar"/>
    <w:rsid w:val="00271B9D"/>
    <w:pPr>
      <w:jc w:val="center"/>
    </w:pPr>
    <w:rPr>
      <w:rFonts w:cs="Arial"/>
      <w:lang w:val="en-US"/>
    </w:rPr>
  </w:style>
  <w:style w:type="character" w:customStyle="1" w:styleId="EndNoteBibliographyTitleChar">
    <w:name w:val="EndNote Bibliography Title Char"/>
    <w:basedOn w:val="Policepardfaut"/>
    <w:link w:val="EndNoteBibliographyTitle"/>
    <w:rsid w:val="00271B9D"/>
    <w:rPr>
      <w:rFonts w:ascii="Arial" w:hAnsi="Arial" w:cs="Arial"/>
      <w:lang w:val="en-US"/>
    </w:rPr>
  </w:style>
  <w:style w:type="paragraph" w:customStyle="1" w:styleId="EndNoteBibliography">
    <w:name w:val="EndNote Bibliography"/>
    <w:basedOn w:val="Normal"/>
    <w:link w:val="EndNoteBibliographyChar"/>
    <w:rsid w:val="00271B9D"/>
    <w:rPr>
      <w:rFonts w:cs="Arial"/>
      <w:lang w:val="en-US"/>
    </w:rPr>
  </w:style>
  <w:style w:type="character" w:customStyle="1" w:styleId="EndNoteBibliographyChar">
    <w:name w:val="EndNote Bibliography Char"/>
    <w:basedOn w:val="Policepardfaut"/>
    <w:link w:val="EndNoteBibliography"/>
    <w:rsid w:val="00271B9D"/>
    <w:rPr>
      <w:rFonts w:ascii="Arial" w:hAnsi="Arial" w:cs="Arial"/>
      <w:lang w:val="en-US"/>
    </w:rPr>
  </w:style>
  <w:style w:type="character" w:customStyle="1" w:styleId="UnresolvedMention1">
    <w:name w:val="Unresolved Mention1"/>
    <w:basedOn w:val="Policepardfaut"/>
    <w:uiPriority w:val="99"/>
    <w:semiHidden/>
    <w:unhideWhenUsed/>
    <w:rsid w:val="00271B9D"/>
    <w:rPr>
      <w:color w:val="605E5C"/>
      <w:shd w:val="clear" w:color="auto" w:fill="E1DFDD"/>
    </w:rPr>
  </w:style>
  <w:style w:type="table" w:styleId="Grilledutableau">
    <w:name w:val="Table Grid"/>
    <w:basedOn w:val="TableauNormal"/>
    <w:uiPriority w:val="39"/>
    <w:rsid w:val="0060471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57ED5"/>
    <w:rPr>
      <w:rFonts w:ascii="Times New Roman" w:eastAsia="Times New Roman" w:hAnsi="Times New Roman" w:cs="Times New Roman"/>
      <w:b/>
      <w:bCs/>
      <w:color w:val="000000"/>
      <w:sz w:val="24"/>
      <w:szCs w:val="24"/>
      <w:lang w:eastAsia="en-GB"/>
    </w:rPr>
  </w:style>
  <w:style w:type="character" w:styleId="Lienhypertextesuivivisit">
    <w:name w:val="FollowedHyperlink"/>
    <w:basedOn w:val="Policepardfaut"/>
    <w:uiPriority w:val="99"/>
    <w:semiHidden/>
    <w:unhideWhenUsed/>
    <w:rsid w:val="00061B60"/>
    <w:rPr>
      <w:color w:val="954F72" w:themeColor="followedHyperlink"/>
      <w:u w:val="single"/>
    </w:rPr>
  </w:style>
  <w:style w:type="character" w:customStyle="1" w:styleId="citationref">
    <w:name w:val="citationref"/>
    <w:basedOn w:val="Policepardfaut"/>
    <w:rsid w:val="009B24E2"/>
  </w:style>
  <w:style w:type="character" w:styleId="Accentuation">
    <w:name w:val="Emphasis"/>
    <w:basedOn w:val="Policepardfaut"/>
    <w:uiPriority w:val="20"/>
    <w:qFormat/>
    <w:rsid w:val="009B24E2"/>
    <w:rPr>
      <w:i/>
      <w:iCs/>
    </w:rPr>
  </w:style>
  <w:style w:type="paragraph" w:styleId="En-tte">
    <w:name w:val="header"/>
    <w:basedOn w:val="Normal"/>
    <w:link w:val="En-tteCar"/>
    <w:uiPriority w:val="99"/>
    <w:unhideWhenUsed/>
    <w:rsid w:val="00756A15"/>
    <w:pPr>
      <w:tabs>
        <w:tab w:val="center" w:pos="4513"/>
        <w:tab w:val="right" w:pos="9026"/>
      </w:tabs>
    </w:pPr>
  </w:style>
  <w:style w:type="character" w:customStyle="1" w:styleId="En-tteCar">
    <w:name w:val="En-tête Car"/>
    <w:basedOn w:val="Policepardfaut"/>
    <w:link w:val="En-tte"/>
    <w:uiPriority w:val="99"/>
    <w:rsid w:val="00756A15"/>
    <w:rPr>
      <w:rFonts w:ascii="Arial" w:hAnsi="Arial"/>
    </w:rPr>
  </w:style>
  <w:style w:type="paragraph" w:styleId="Pieddepage">
    <w:name w:val="footer"/>
    <w:basedOn w:val="Normal"/>
    <w:link w:val="PieddepageCar"/>
    <w:uiPriority w:val="99"/>
    <w:unhideWhenUsed/>
    <w:rsid w:val="00756A15"/>
    <w:pPr>
      <w:tabs>
        <w:tab w:val="center" w:pos="4513"/>
        <w:tab w:val="right" w:pos="9026"/>
      </w:tabs>
    </w:pPr>
  </w:style>
  <w:style w:type="character" w:customStyle="1" w:styleId="PieddepageCar">
    <w:name w:val="Pied de page Car"/>
    <w:basedOn w:val="Policepardfaut"/>
    <w:link w:val="Pieddepage"/>
    <w:uiPriority w:val="99"/>
    <w:rsid w:val="00756A15"/>
    <w:rPr>
      <w:rFonts w:ascii="Arial" w:hAnsi="Arial"/>
    </w:rPr>
  </w:style>
  <w:style w:type="paragraph" w:customStyle="1" w:styleId="CTRUData">
    <w:name w:val="CTRU Data"/>
    <w:uiPriority w:val="99"/>
    <w:rsid w:val="00140C95"/>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Rvision">
    <w:name w:val="Revision"/>
    <w:hidden/>
    <w:uiPriority w:val="99"/>
    <w:semiHidden/>
    <w:rsid w:val="00750163"/>
    <w:pPr>
      <w:spacing w:after="0" w:line="240" w:lineRule="auto"/>
    </w:pPr>
    <w:rPr>
      <w:rFonts w:ascii="Arial" w:hAnsi="Arial"/>
    </w:rPr>
  </w:style>
  <w:style w:type="character" w:customStyle="1" w:styleId="refseries">
    <w:name w:val="ref__series"/>
    <w:basedOn w:val="Policepardfaut"/>
    <w:rsid w:val="00E84D76"/>
  </w:style>
  <w:style w:type="character" w:customStyle="1" w:styleId="refseriesdate">
    <w:name w:val="ref__seriesdate"/>
    <w:basedOn w:val="Policepardfaut"/>
    <w:rsid w:val="00E84D76"/>
  </w:style>
  <w:style w:type="character" w:customStyle="1" w:styleId="refseriesvolume">
    <w:name w:val="ref__seriesvolume"/>
    <w:basedOn w:val="Policepardfaut"/>
    <w:rsid w:val="00E84D76"/>
  </w:style>
  <w:style w:type="character" w:customStyle="1" w:styleId="refseriespages">
    <w:name w:val="ref__seriespages"/>
    <w:basedOn w:val="Policepardfaut"/>
    <w:rsid w:val="00E84D76"/>
  </w:style>
  <w:style w:type="paragraph" w:customStyle="1" w:styleId="p2">
    <w:name w:val="p2"/>
    <w:basedOn w:val="Normal"/>
    <w:rsid w:val="00FA4E24"/>
    <w:rPr>
      <w:rFonts w:ascii="Helvetica" w:hAnsi="Helvetica" w:cs="Times New Roman"/>
      <w:sz w:val="13"/>
      <w:szCs w:val="1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170122">
      <w:bodyDiv w:val="1"/>
      <w:marLeft w:val="0"/>
      <w:marRight w:val="0"/>
      <w:marTop w:val="0"/>
      <w:marBottom w:val="0"/>
      <w:divBdr>
        <w:top w:val="none" w:sz="0" w:space="0" w:color="auto"/>
        <w:left w:val="none" w:sz="0" w:space="0" w:color="auto"/>
        <w:bottom w:val="none" w:sz="0" w:space="0" w:color="auto"/>
        <w:right w:val="none" w:sz="0" w:space="0" w:color="auto"/>
      </w:divBdr>
    </w:div>
    <w:div w:id="1172142494">
      <w:bodyDiv w:val="1"/>
      <w:marLeft w:val="0"/>
      <w:marRight w:val="0"/>
      <w:marTop w:val="0"/>
      <w:marBottom w:val="0"/>
      <w:divBdr>
        <w:top w:val="none" w:sz="0" w:space="0" w:color="auto"/>
        <w:left w:val="none" w:sz="0" w:space="0" w:color="auto"/>
        <w:bottom w:val="none" w:sz="0" w:space="0" w:color="auto"/>
        <w:right w:val="none" w:sz="0" w:space="0" w:color="auto"/>
      </w:divBdr>
    </w:div>
    <w:div w:id="1860196878">
      <w:bodyDiv w:val="1"/>
      <w:marLeft w:val="0"/>
      <w:marRight w:val="0"/>
      <w:marTop w:val="0"/>
      <w:marBottom w:val="0"/>
      <w:divBdr>
        <w:top w:val="none" w:sz="0" w:space="0" w:color="auto"/>
        <w:left w:val="none" w:sz="0" w:space="0" w:color="auto"/>
        <w:bottom w:val="none" w:sz="0" w:space="0" w:color="auto"/>
        <w:right w:val="none" w:sz="0" w:space="0" w:color="auto"/>
      </w:divBdr>
    </w:div>
    <w:div w:id="2101363984">
      <w:bodyDiv w:val="1"/>
      <w:marLeft w:val="0"/>
      <w:marRight w:val="0"/>
      <w:marTop w:val="0"/>
      <w:marBottom w:val="0"/>
      <w:divBdr>
        <w:top w:val="none" w:sz="0" w:space="0" w:color="auto"/>
        <w:left w:val="none" w:sz="0" w:space="0" w:color="auto"/>
        <w:bottom w:val="none" w:sz="0" w:space="0" w:color="auto"/>
        <w:right w:val="none" w:sz="0" w:space="0" w:color="auto"/>
      </w:divBdr>
      <w:divsChild>
        <w:div w:id="211815551">
          <w:marLeft w:val="0"/>
          <w:marRight w:val="0"/>
          <w:marTop w:val="0"/>
          <w:marBottom w:val="0"/>
          <w:divBdr>
            <w:top w:val="none" w:sz="0" w:space="0" w:color="auto"/>
            <w:left w:val="none" w:sz="0" w:space="0" w:color="auto"/>
            <w:bottom w:val="none" w:sz="0" w:space="0" w:color="auto"/>
            <w:right w:val="none" w:sz="0" w:space="0" w:color="auto"/>
          </w:divBdr>
          <w:divsChild>
            <w:div w:id="834078237">
              <w:marLeft w:val="0"/>
              <w:marRight w:val="0"/>
              <w:marTop w:val="100"/>
              <w:marBottom w:val="100"/>
              <w:divBdr>
                <w:top w:val="none" w:sz="0" w:space="0" w:color="auto"/>
                <w:left w:val="none" w:sz="0" w:space="0" w:color="auto"/>
                <w:bottom w:val="none" w:sz="0" w:space="0" w:color="auto"/>
                <w:right w:val="none" w:sz="0" w:space="0" w:color="auto"/>
              </w:divBdr>
              <w:divsChild>
                <w:div w:id="1937637838">
                  <w:marLeft w:val="0"/>
                  <w:marRight w:val="0"/>
                  <w:marTop w:val="0"/>
                  <w:marBottom w:val="0"/>
                  <w:divBdr>
                    <w:top w:val="none" w:sz="0" w:space="0" w:color="auto"/>
                    <w:left w:val="none" w:sz="0" w:space="0" w:color="auto"/>
                    <w:bottom w:val="none" w:sz="0" w:space="0" w:color="auto"/>
                    <w:right w:val="none" w:sz="0" w:space="0" w:color="auto"/>
                  </w:divBdr>
                  <w:divsChild>
                    <w:div w:id="1918318065">
                      <w:marLeft w:val="0"/>
                      <w:marRight w:val="0"/>
                      <w:marTop w:val="0"/>
                      <w:marBottom w:val="0"/>
                      <w:divBdr>
                        <w:top w:val="none" w:sz="0" w:space="0" w:color="auto"/>
                        <w:left w:val="none" w:sz="0" w:space="0" w:color="auto"/>
                        <w:bottom w:val="none" w:sz="0" w:space="0" w:color="auto"/>
                        <w:right w:val="none" w:sz="0" w:space="0" w:color="auto"/>
                      </w:divBdr>
                      <w:divsChild>
                        <w:div w:id="71246176">
                          <w:marLeft w:val="0"/>
                          <w:marRight w:val="0"/>
                          <w:marTop w:val="100"/>
                          <w:marBottom w:val="100"/>
                          <w:divBdr>
                            <w:top w:val="none" w:sz="0" w:space="0" w:color="auto"/>
                            <w:left w:val="none" w:sz="0" w:space="0" w:color="auto"/>
                            <w:bottom w:val="none" w:sz="0" w:space="0" w:color="auto"/>
                            <w:right w:val="none" w:sz="0" w:space="0" w:color="auto"/>
                          </w:divBdr>
                          <w:divsChild>
                            <w:div w:id="1013842073">
                              <w:marLeft w:val="0"/>
                              <w:marRight w:val="0"/>
                              <w:marTop w:val="0"/>
                              <w:marBottom w:val="0"/>
                              <w:divBdr>
                                <w:top w:val="none" w:sz="0" w:space="0" w:color="auto"/>
                                <w:left w:val="none" w:sz="0" w:space="0" w:color="auto"/>
                                <w:bottom w:val="none" w:sz="0" w:space="0" w:color="auto"/>
                                <w:right w:val="none" w:sz="0" w:space="0" w:color="auto"/>
                              </w:divBdr>
                              <w:divsChild>
                                <w:div w:id="17905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cottrell@leeds.ac.uk" TargetMode="External"/><Relationship Id="rId13" Type="http://schemas.openxmlformats.org/officeDocument/2006/relationships/hyperlink" Target="https://www.sciencedirect.com/topics/medicine-and-dentistry/sex-factor"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igital.nhs.uk"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sciencedirect.com/topics/medicine-and-dentistry/sensitivity-analysis" TargetMode="External"/><Relationship Id="rId20" Type="http://schemas.openxmlformats.org/officeDocument/2006/relationships/hyperlink" Target="mailto:CTRU-DataAccess@leeds.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trolled-trials.com/ISRCTN59793150" TargetMode="External"/><Relationship Id="rId5" Type="http://schemas.openxmlformats.org/officeDocument/2006/relationships/webSettings" Target="webSettings.xml"/><Relationship Id="rId15" Type="http://schemas.openxmlformats.org/officeDocument/2006/relationships/hyperlink" Target="https://www.sciencedirect.com/topics/medicine-and-dentistry/event-free-survival" TargetMode="External"/><Relationship Id="rId23" Type="http://schemas.openxmlformats.org/officeDocument/2006/relationships/theme" Target="theme/theme1.xml"/><Relationship Id="rId10" Type="http://schemas.openxmlformats.org/officeDocument/2006/relationships/hyperlink" Target="http://www.trialsjournal.com/content/16/1/501"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igital.nhs.uk" TargetMode="External"/><Relationship Id="rId14" Type="http://schemas.openxmlformats.org/officeDocument/2006/relationships/hyperlink" Target="https://www.sciencedirect.com/topics/medicine-and-dentistry/kaplan-meier-metho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78254-D673-40EB-BC7D-6713FDD6A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12095</Words>
  <Characters>66526</Characters>
  <Application>Microsoft Office Word</Application>
  <DocSecurity>0</DocSecurity>
  <Lines>554</Lines>
  <Paragraphs>156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of Leeds</Company>
  <LinksUpToDate>false</LinksUpToDate>
  <CharactersWithSpaces>78465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Cottrell</dc:creator>
  <cp:keywords/>
  <dc:description/>
  <cp:lastModifiedBy>Sandy Tubeuf</cp:lastModifiedBy>
  <cp:revision>2</cp:revision>
  <cp:lastPrinted>2019-05-20T14:58:00Z</cp:lastPrinted>
  <dcterms:created xsi:type="dcterms:W3CDTF">2020-01-13T10:22:00Z</dcterms:created>
  <dcterms:modified xsi:type="dcterms:W3CDTF">2020-01-13T10:22:00Z</dcterms:modified>
</cp:coreProperties>
</file>