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8145AB" w14:textId="77777777" w:rsidR="000160B7" w:rsidRPr="00B06FB2" w:rsidRDefault="003234FA" w:rsidP="005653B1">
      <w:pPr>
        <w:spacing w:after="100" w:afterAutospacing="1"/>
        <w:jc w:val="center"/>
        <w:outlineLvl w:val="0"/>
        <w:rPr>
          <w:rFonts w:ascii="Times New Roman" w:hAnsi="Times New Roman" w:cs="Times New Roman"/>
          <w:b/>
          <w:sz w:val="28"/>
          <w:szCs w:val="28"/>
        </w:rPr>
      </w:pPr>
      <w:r w:rsidRPr="00B06FB2">
        <w:rPr>
          <w:rFonts w:ascii="Times New Roman" w:hAnsi="Times New Roman" w:cs="Times New Roman"/>
          <w:b/>
          <w:sz w:val="28"/>
          <w:szCs w:val="28"/>
        </w:rPr>
        <w:t>L’all</w:t>
      </w:r>
      <w:r w:rsidR="000160B7" w:rsidRPr="00B06FB2">
        <w:rPr>
          <w:rFonts w:ascii="Times New Roman" w:hAnsi="Times New Roman" w:cs="Times New Roman"/>
          <w:b/>
          <w:sz w:val="28"/>
          <w:szCs w:val="28"/>
        </w:rPr>
        <w:t>ocation universelle en débat</w:t>
      </w:r>
    </w:p>
    <w:p w14:paraId="585A9646" w14:textId="77777777" w:rsidR="00C107CD" w:rsidRPr="00B06FB2" w:rsidRDefault="000160B7" w:rsidP="006875C2">
      <w:pPr>
        <w:spacing w:after="100" w:afterAutospacing="1"/>
        <w:jc w:val="center"/>
        <w:rPr>
          <w:rFonts w:ascii="Times New Roman" w:hAnsi="Times New Roman" w:cs="Times New Roman"/>
          <w:b/>
          <w:i/>
          <w:sz w:val="28"/>
          <w:szCs w:val="28"/>
        </w:rPr>
      </w:pPr>
      <w:r w:rsidRPr="00B06FB2">
        <w:rPr>
          <w:rFonts w:ascii="Times New Roman" w:hAnsi="Times New Roman" w:cs="Times New Roman"/>
          <w:b/>
          <w:i/>
          <w:sz w:val="28"/>
          <w:szCs w:val="28"/>
        </w:rPr>
        <w:t>Étude</w:t>
      </w:r>
      <w:r w:rsidR="003234FA" w:rsidRPr="00B06FB2">
        <w:rPr>
          <w:rFonts w:ascii="Times New Roman" w:hAnsi="Times New Roman" w:cs="Times New Roman"/>
          <w:b/>
          <w:i/>
          <w:sz w:val="28"/>
          <w:szCs w:val="28"/>
        </w:rPr>
        <w:t xml:space="preserve"> de </w:t>
      </w:r>
      <w:r w:rsidR="005D12A1" w:rsidRPr="00B06FB2">
        <w:rPr>
          <w:rFonts w:ascii="Times New Roman" w:hAnsi="Times New Roman" w:cs="Times New Roman"/>
          <w:b/>
          <w:i/>
          <w:sz w:val="28"/>
          <w:szCs w:val="28"/>
        </w:rPr>
        <w:t>l’impact</w:t>
      </w:r>
      <w:r w:rsidR="003234FA" w:rsidRPr="00B06FB2">
        <w:rPr>
          <w:rFonts w:ascii="Times New Roman" w:hAnsi="Times New Roman" w:cs="Times New Roman"/>
          <w:b/>
          <w:i/>
          <w:sz w:val="28"/>
          <w:szCs w:val="28"/>
        </w:rPr>
        <w:t xml:space="preserve"> des métaphores sur l</w:t>
      </w:r>
      <w:r w:rsidRPr="00B06FB2">
        <w:rPr>
          <w:rFonts w:ascii="Times New Roman" w:hAnsi="Times New Roman" w:cs="Times New Roman"/>
          <w:b/>
          <w:i/>
          <w:sz w:val="28"/>
          <w:szCs w:val="28"/>
        </w:rPr>
        <w:t>’évaluation de l’allocation universelle</w:t>
      </w:r>
    </w:p>
    <w:p w14:paraId="5F2B9E6A" w14:textId="5B356573" w:rsidR="00C46598" w:rsidRDefault="003B03C6" w:rsidP="00C46598">
      <w:pPr>
        <w:pBdr>
          <w:bottom w:val="single" w:sz="6" w:space="1" w:color="auto"/>
        </w:pBdr>
        <w:spacing w:after="100" w:afterAutospacing="1"/>
        <w:contextualSpacing/>
        <w:jc w:val="center"/>
        <w:rPr>
          <w:rFonts w:ascii="Times New Roman" w:hAnsi="Times New Roman" w:cs="Times New Roman"/>
          <w:bCs/>
          <w:sz w:val="22"/>
        </w:rPr>
      </w:pPr>
      <w:bookmarkStart w:id="0" w:name="_GoBack"/>
      <w:r w:rsidRPr="008536BC">
        <w:rPr>
          <w:rFonts w:ascii="Times New Roman" w:hAnsi="Times New Roman" w:cs="Times New Roman"/>
          <w:bCs/>
          <w:sz w:val="22"/>
        </w:rPr>
        <w:t>Audrey Vandeleene (</w:t>
      </w:r>
      <w:r w:rsidR="005A3C5E">
        <w:rPr>
          <w:rFonts w:ascii="Times New Roman" w:hAnsi="Times New Roman" w:cs="Times New Roman"/>
          <w:bCs/>
          <w:sz w:val="22"/>
        </w:rPr>
        <w:t xml:space="preserve">Lund </w:t>
      </w:r>
      <w:proofErr w:type="spellStart"/>
      <w:r w:rsidR="005A3C5E">
        <w:rPr>
          <w:rFonts w:ascii="Times New Roman" w:hAnsi="Times New Roman" w:cs="Times New Roman"/>
          <w:bCs/>
          <w:sz w:val="22"/>
        </w:rPr>
        <w:t>University</w:t>
      </w:r>
      <w:proofErr w:type="spellEnd"/>
      <w:r w:rsidRPr="008536BC">
        <w:rPr>
          <w:rFonts w:ascii="Times New Roman" w:hAnsi="Times New Roman" w:cs="Times New Roman"/>
          <w:bCs/>
          <w:sz w:val="22"/>
        </w:rPr>
        <w:t>)</w:t>
      </w:r>
    </w:p>
    <w:p w14:paraId="3169A3A5" w14:textId="3CD5E285" w:rsidR="00C46598" w:rsidRDefault="003B03C6" w:rsidP="00C46598">
      <w:pPr>
        <w:pBdr>
          <w:bottom w:val="single" w:sz="6" w:space="1" w:color="auto"/>
        </w:pBdr>
        <w:spacing w:after="100" w:afterAutospacing="1"/>
        <w:contextualSpacing/>
        <w:jc w:val="center"/>
        <w:rPr>
          <w:rFonts w:ascii="Times New Roman" w:hAnsi="Times New Roman" w:cs="Times New Roman"/>
          <w:bCs/>
          <w:sz w:val="22"/>
          <w:lang w:val="en-GB"/>
        </w:rPr>
      </w:pPr>
      <w:r w:rsidRPr="008536BC">
        <w:rPr>
          <w:rFonts w:ascii="Times New Roman" w:hAnsi="Times New Roman" w:cs="Times New Roman"/>
          <w:bCs/>
          <w:sz w:val="22"/>
        </w:rPr>
        <w:t xml:space="preserve">Thomas </w:t>
      </w:r>
      <w:proofErr w:type="spellStart"/>
      <w:r w:rsidRPr="008536BC">
        <w:rPr>
          <w:rFonts w:ascii="Times New Roman" w:hAnsi="Times New Roman" w:cs="Times New Roman"/>
          <w:bCs/>
          <w:sz w:val="22"/>
        </w:rPr>
        <w:t>Legein</w:t>
      </w:r>
      <w:proofErr w:type="spellEnd"/>
      <w:r w:rsidRPr="008536BC">
        <w:rPr>
          <w:rFonts w:ascii="Times New Roman" w:hAnsi="Times New Roman" w:cs="Times New Roman"/>
          <w:bCs/>
          <w:sz w:val="22"/>
        </w:rPr>
        <w:t xml:space="preserve"> (U</w:t>
      </w:r>
      <w:r w:rsidR="00C46598">
        <w:rPr>
          <w:rFonts w:ascii="Times New Roman" w:hAnsi="Times New Roman" w:cs="Times New Roman"/>
          <w:bCs/>
          <w:sz w:val="22"/>
        </w:rPr>
        <w:t>niversité catholique de Louvain</w:t>
      </w:r>
      <w:r w:rsidRPr="008536BC">
        <w:rPr>
          <w:rFonts w:ascii="Times New Roman" w:hAnsi="Times New Roman" w:cs="Times New Roman"/>
          <w:bCs/>
          <w:sz w:val="22"/>
        </w:rPr>
        <w:t>)</w:t>
      </w:r>
    </w:p>
    <w:p w14:paraId="1900B647" w14:textId="745FE034" w:rsidR="00C46598" w:rsidRDefault="00C46598" w:rsidP="00C46598">
      <w:pPr>
        <w:pBdr>
          <w:bottom w:val="single" w:sz="6" w:space="1" w:color="auto"/>
        </w:pBdr>
        <w:spacing w:after="100" w:afterAutospacing="1"/>
        <w:contextualSpacing/>
        <w:jc w:val="center"/>
        <w:rPr>
          <w:rFonts w:ascii="Times New Roman" w:hAnsi="Times New Roman" w:cs="Times New Roman"/>
          <w:bCs/>
          <w:sz w:val="22"/>
          <w:lang w:val="en-GB"/>
        </w:rPr>
      </w:pPr>
      <w:proofErr w:type="spellStart"/>
      <w:r w:rsidRPr="00516B09">
        <w:rPr>
          <w:rFonts w:ascii="Times New Roman" w:hAnsi="Times New Roman" w:cs="Times New Roman"/>
          <w:bCs/>
          <w:sz w:val="22"/>
          <w:lang w:val="en-GB"/>
        </w:rPr>
        <w:t>Jérémy</w:t>
      </w:r>
      <w:proofErr w:type="spellEnd"/>
      <w:r w:rsidRPr="00516B09">
        <w:rPr>
          <w:rFonts w:ascii="Times New Roman" w:hAnsi="Times New Roman" w:cs="Times New Roman"/>
          <w:bCs/>
          <w:sz w:val="22"/>
          <w:lang w:val="en-GB"/>
        </w:rPr>
        <w:t xml:space="preserve"> </w:t>
      </w:r>
      <w:proofErr w:type="spellStart"/>
      <w:r w:rsidRPr="00516B09">
        <w:rPr>
          <w:rFonts w:ascii="Times New Roman" w:hAnsi="Times New Roman" w:cs="Times New Roman"/>
          <w:bCs/>
          <w:sz w:val="22"/>
          <w:lang w:val="en-GB"/>
        </w:rPr>
        <w:t>Dodeigne</w:t>
      </w:r>
      <w:proofErr w:type="spellEnd"/>
      <w:r w:rsidRPr="00516B09">
        <w:rPr>
          <w:rFonts w:ascii="Times New Roman" w:hAnsi="Times New Roman" w:cs="Times New Roman"/>
          <w:bCs/>
          <w:sz w:val="22"/>
          <w:lang w:val="en-GB"/>
        </w:rPr>
        <w:t xml:space="preserve"> (</w:t>
      </w:r>
      <w:proofErr w:type="spellStart"/>
      <w:r w:rsidRPr="00516B09">
        <w:rPr>
          <w:rFonts w:ascii="Times New Roman" w:hAnsi="Times New Roman" w:cs="Times New Roman"/>
          <w:bCs/>
          <w:sz w:val="22"/>
          <w:lang w:val="en-GB"/>
        </w:rPr>
        <w:t>Université</w:t>
      </w:r>
      <w:proofErr w:type="spellEnd"/>
      <w:r w:rsidRPr="00516B09">
        <w:rPr>
          <w:rFonts w:ascii="Times New Roman" w:hAnsi="Times New Roman" w:cs="Times New Roman"/>
          <w:bCs/>
          <w:sz w:val="22"/>
          <w:lang w:val="en-GB"/>
        </w:rPr>
        <w:t xml:space="preserve"> </w:t>
      </w:r>
      <w:proofErr w:type="spellStart"/>
      <w:r w:rsidRPr="00516B09">
        <w:rPr>
          <w:rFonts w:ascii="Times New Roman" w:hAnsi="Times New Roman" w:cs="Times New Roman"/>
          <w:bCs/>
          <w:sz w:val="22"/>
          <w:lang w:val="en-GB"/>
        </w:rPr>
        <w:t>catholique</w:t>
      </w:r>
      <w:proofErr w:type="spellEnd"/>
      <w:r w:rsidRPr="00516B09">
        <w:rPr>
          <w:rFonts w:ascii="Times New Roman" w:hAnsi="Times New Roman" w:cs="Times New Roman"/>
          <w:bCs/>
          <w:sz w:val="22"/>
          <w:lang w:val="en-GB"/>
        </w:rPr>
        <w:t xml:space="preserve"> de Louvain &amp; </w:t>
      </w:r>
      <w:proofErr w:type="spellStart"/>
      <w:r w:rsidRPr="00516B09">
        <w:rPr>
          <w:rFonts w:ascii="Times New Roman" w:hAnsi="Times New Roman" w:cs="Times New Roman"/>
          <w:bCs/>
          <w:sz w:val="22"/>
          <w:lang w:val="en-GB"/>
        </w:rPr>
        <w:t>Université</w:t>
      </w:r>
      <w:proofErr w:type="spellEnd"/>
      <w:r w:rsidRPr="00516B09">
        <w:rPr>
          <w:rFonts w:ascii="Times New Roman" w:hAnsi="Times New Roman" w:cs="Times New Roman"/>
          <w:bCs/>
          <w:sz w:val="22"/>
          <w:lang w:val="en-GB"/>
        </w:rPr>
        <w:t xml:space="preserve"> de Liège)</w:t>
      </w:r>
    </w:p>
    <w:p w14:paraId="6D240D1C" w14:textId="4B5D8E5F" w:rsidR="00C46598" w:rsidRPr="00516B09" w:rsidRDefault="00C46598" w:rsidP="00C46598">
      <w:pPr>
        <w:pBdr>
          <w:bottom w:val="single" w:sz="6" w:space="1" w:color="auto"/>
        </w:pBdr>
        <w:spacing w:after="100" w:afterAutospacing="1"/>
        <w:contextualSpacing/>
        <w:jc w:val="center"/>
        <w:rPr>
          <w:rFonts w:ascii="Times New Roman" w:hAnsi="Times New Roman" w:cs="Times New Roman"/>
          <w:bCs/>
          <w:sz w:val="22"/>
          <w:lang w:val="en-GB"/>
        </w:rPr>
      </w:pPr>
      <w:r w:rsidRPr="00516B09">
        <w:rPr>
          <w:rFonts w:ascii="Times New Roman" w:hAnsi="Times New Roman" w:cs="Times New Roman"/>
          <w:bCs/>
          <w:sz w:val="22"/>
          <w:lang w:val="en-GB"/>
        </w:rPr>
        <w:t xml:space="preserve">Pauline </w:t>
      </w:r>
      <w:proofErr w:type="spellStart"/>
      <w:r w:rsidRPr="00516B09">
        <w:rPr>
          <w:rFonts w:ascii="Times New Roman" w:hAnsi="Times New Roman" w:cs="Times New Roman"/>
          <w:bCs/>
          <w:sz w:val="22"/>
          <w:lang w:val="en-GB"/>
        </w:rPr>
        <w:t>Heyvaert</w:t>
      </w:r>
      <w:proofErr w:type="spellEnd"/>
      <w:r w:rsidRPr="00516B09">
        <w:rPr>
          <w:rFonts w:ascii="Times New Roman" w:hAnsi="Times New Roman" w:cs="Times New Roman"/>
          <w:bCs/>
          <w:sz w:val="22"/>
          <w:lang w:val="en-GB"/>
        </w:rPr>
        <w:t xml:space="preserve"> (</w:t>
      </w:r>
      <w:proofErr w:type="spellStart"/>
      <w:r w:rsidRPr="00516B09">
        <w:rPr>
          <w:rFonts w:ascii="Times New Roman" w:hAnsi="Times New Roman" w:cs="Times New Roman"/>
          <w:bCs/>
          <w:sz w:val="22"/>
          <w:lang w:val="en-GB"/>
        </w:rPr>
        <w:t>Université</w:t>
      </w:r>
      <w:proofErr w:type="spellEnd"/>
      <w:r w:rsidRPr="00516B09">
        <w:rPr>
          <w:rFonts w:ascii="Times New Roman" w:hAnsi="Times New Roman" w:cs="Times New Roman"/>
          <w:bCs/>
          <w:sz w:val="22"/>
          <w:lang w:val="en-GB"/>
        </w:rPr>
        <w:t xml:space="preserve"> de Liège &amp; </w:t>
      </w:r>
      <w:proofErr w:type="spellStart"/>
      <w:r w:rsidRPr="00516B09">
        <w:rPr>
          <w:rFonts w:ascii="Times New Roman" w:hAnsi="Times New Roman" w:cs="Times New Roman"/>
          <w:bCs/>
          <w:sz w:val="22"/>
          <w:lang w:val="en-GB"/>
        </w:rPr>
        <w:t>Université</w:t>
      </w:r>
      <w:proofErr w:type="spellEnd"/>
      <w:r w:rsidRPr="00516B09">
        <w:rPr>
          <w:rFonts w:ascii="Times New Roman" w:hAnsi="Times New Roman" w:cs="Times New Roman"/>
          <w:bCs/>
          <w:sz w:val="22"/>
          <w:lang w:val="en-GB"/>
        </w:rPr>
        <w:t xml:space="preserve"> </w:t>
      </w:r>
      <w:proofErr w:type="spellStart"/>
      <w:r w:rsidRPr="00516B09">
        <w:rPr>
          <w:rFonts w:ascii="Times New Roman" w:hAnsi="Times New Roman" w:cs="Times New Roman"/>
          <w:bCs/>
          <w:sz w:val="22"/>
          <w:lang w:val="en-GB"/>
        </w:rPr>
        <w:t>catholique</w:t>
      </w:r>
      <w:proofErr w:type="spellEnd"/>
      <w:r w:rsidRPr="00516B09">
        <w:rPr>
          <w:rFonts w:ascii="Times New Roman" w:hAnsi="Times New Roman" w:cs="Times New Roman"/>
          <w:bCs/>
          <w:sz w:val="22"/>
          <w:lang w:val="en-GB"/>
        </w:rPr>
        <w:t xml:space="preserve"> de Louvain)</w:t>
      </w:r>
    </w:p>
    <w:p w14:paraId="6B3AD4DE" w14:textId="77777777" w:rsidR="00C46598" w:rsidRDefault="00C46598" w:rsidP="00F373FD">
      <w:pPr>
        <w:pBdr>
          <w:bottom w:val="single" w:sz="6" w:space="1" w:color="auto"/>
        </w:pBdr>
        <w:spacing w:after="100" w:afterAutospacing="1"/>
        <w:contextualSpacing/>
        <w:jc w:val="center"/>
        <w:rPr>
          <w:rFonts w:ascii="Times New Roman" w:hAnsi="Times New Roman" w:cs="Times New Roman"/>
          <w:bCs/>
          <w:sz w:val="22"/>
          <w:lang w:val="sv-SE"/>
        </w:rPr>
      </w:pPr>
      <w:r w:rsidRPr="008F564C">
        <w:rPr>
          <w:rFonts w:ascii="Times New Roman" w:hAnsi="Times New Roman" w:cs="Times New Roman"/>
          <w:bCs/>
          <w:sz w:val="22"/>
          <w:lang w:val="sv-SE"/>
        </w:rPr>
        <w:t xml:space="preserve">Julien </w:t>
      </w:r>
      <w:proofErr w:type="spellStart"/>
      <w:r w:rsidRPr="008F564C">
        <w:rPr>
          <w:rFonts w:ascii="Times New Roman" w:hAnsi="Times New Roman" w:cs="Times New Roman"/>
          <w:bCs/>
          <w:sz w:val="22"/>
          <w:lang w:val="sv-SE"/>
        </w:rPr>
        <w:t>Perrez</w:t>
      </w:r>
      <w:proofErr w:type="spellEnd"/>
      <w:r w:rsidRPr="008F564C">
        <w:rPr>
          <w:rFonts w:ascii="Times New Roman" w:hAnsi="Times New Roman" w:cs="Times New Roman"/>
          <w:bCs/>
          <w:sz w:val="22"/>
          <w:lang w:val="sv-SE"/>
        </w:rPr>
        <w:t xml:space="preserve"> (</w:t>
      </w:r>
      <w:proofErr w:type="spellStart"/>
      <w:r w:rsidRPr="008F564C">
        <w:rPr>
          <w:rFonts w:ascii="Times New Roman" w:hAnsi="Times New Roman" w:cs="Times New Roman"/>
          <w:bCs/>
          <w:sz w:val="22"/>
          <w:lang w:val="sv-SE"/>
        </w:rPr>
        <w:t>Université</w:t>
      </w:r>
      <w:proofErr w:type="spellEnd"/>
      <w:r w:rsidRPr="008F564C">
        <w:rPr>
          <w:rFonts w:ascii="Times New Roman" w:hAnsi="Times New Roman" w:cs="Times New Roman"/>
          <w:bCs/>
          <w:sz w:val="22"/>
          <w:lang w:val="sv-SE"/>
        </w:rPr>
        <w:t xml:space="preserve"> de Liège)</w:t>
      </w:r>
    </w:p>
    <w:p w14:paraId="04090CB8" w14:textId="4B053A77" w:rsidR="00C46598" w:rsidRPr="00F373FD" w:rsidRDefault="00C46598" w:rsidP="00F373FD">
      <w:pPr>
        <w:pBdr>
          <w:bottom w:val="single" w:sz="6" w:space="1" w:color="auto"/>
        </w:pBdr>
        <w:spacing w:after="100" w:afterAutospacing="1"/>
        <w:contextualSpacing/>
        <w:jc w:val="center"/>
        <w:rPr>
          <w:rFonts w:ascii="Times New Roman" w:hAnsi="Times New Roman" w:cs="Times New Roman"/>
          <w:bCs/>
          <w:sz w:val="22"/>
          <w:lang w:val="en-US"/>
        </w:rPr>
      </w:pPr>
      <w:r w:rsidRPr="00F20DCA">
        <w:rPr>
          <w:rFonts w:ascii="Times New Roman" w:hAnsi="Times New Roman" w:cs="Times New Roman"/>
          <w:bCs/>
          <w:sz w:val="22"/>
          <w:lang w:val="en-GB"/>
        </w:rPr>
        <w:t xml:space="preserve">Min </w:t>
      </w:r>
      <w:proofErr w:type="spellStart"/>
      <w:r w:rsidRPr="00F20DCA">
        <w:rPr>
          <w:rFonts w:ascii="Times New Roman" w:hAnsi="Times New Roman" w:cs="Times New Roman"/>
          <w:bCs/>
          <w:sz w:val="22"/>
          <w:lang w:val="en-GB"/>
        </w:rPr>
        <w:t>Reuchamps</w:t>
      </w:r>
      <w:proofErr w:type="spellEnd"/>
      <w:r w:rsidRPr="00F20DCA">
        <w:rPr>
          <w:rFonts w:ascii="Times New Roman" w:hAnsi="Times New Roman" w:cs="Times New Roman"/>
          <w:bCs/>
          <w:sz w:val="22"/>
          <w:lang w:val="en-GB"/>
        </w:rPr>
        <w:t xml:space="preserve"> (</w:t>
      </w:r>
      <w:proofErr w:type="spellStart"/>
      <w:r w:rsidRPr="00F20DCA">
        <w:rPr>
          <w:rFonts w:ascii="Times New Roman" w:hAnsi="Times New Roman" w:cs="Times New Roman"/>
          <w:bCs/>
          <w:sz w:val="22"/>
          <w:lang w:val="en-GB"/>
        </w:rPr>
        <w:t>Université</w:t>
      </w:r>
      <w:proofErr w:type="spellEnd"/>
      <w:r w:rsidRPr="00F20DCA">
        <w:rPr>
          <w:rFonts w:ascii="Times New Roman" w:hAnsi="Times New Roman" w:cs="Times New Roman"/>
          <w:bCs/>
          <w:sz w:val="22"/>
          <w:lang w:val="en-GB"/>
        </w:rPr>
        <w:t xml:space="preserve"> </w:t>
      </w:r>
      <w:proofErr w:type="spellStart"/>
      <w:r w:rsidRPr="00F20DCA">
        <w:rPr>
          <w:rFonts w:ascii="Times New Roman" w:hAnsi="Times New Roman" w:cs="Times New Roman"/>
          <w:bCs/>
          <w:sz w:val="22"/>
          <w:lang w:val="en-GB"/>
        </w:rPr>
        <w:t>catholique</w:t>
      </w:r>
      <w:proofErr w:type="spellEnd"/>
      <w:r w:rsidRPr="00F20DCA">
        <w:rPr>
          <w:rFonts w:ascii="Times New Roman" w:hAnsi="Times New Roman" w:cs="Times New Roman"/>
          <w:bCs/>
          <w:sz w:val="22"/>
          <w:lang w:val="en-GB"/>
        </w:rPr>
        <w:t xml:space="preserve"> de Louvain</w:t>
      </w:r>
      <w:r w:rsidRPr="00281111">
        <w:rPr>
          <w:rFonts w:ascii="Times New Roman" w:hAnsi="Times New Roman" w:cs="Times New Roman"/>
          <w:bCs/>
          <w:sz w:val="22"/>
          <w:lang w:val="en-GB"/>
        </w:rPr>
        <w:t>)</w:t>
      </w:r>
    </w:p>
    <w:bookmarkEnd w:id="0"/>
    <w:p w14:paraId="22A0BDC6" w14:textId="77777777" w:rsidR="00C46598" w:rsidRDefault="00C46598" w:rsidP="001704E6">
      <w:pPr>
        <w:spacing w:after="100" w:afterAutospacing="1"/>
        <w:jc w:val="both"/>
        <w:rPr>
          <w:rFonts w:ascii="Times New Roman" w:hAnsi="Times New Roman" w:cs="Times New Roman"/>
          <w:bCs/>
          <w:sz w:val="22"/>
        </w:rPr>
      </w:pPr>
    </w:p>
    <w:p w14:paraId="1108B1D6" w14:textId="32342E42" w:rsidR="001704E6" w:rsidRPr="00B06FB2" w:rsidRDefault="00102090" w:rsidP="001704E6">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Le 5 juin 2016, un referendum organisé en Suisse a poussé 46% de la population à se mobiliser pour aller voter. Outre la question de réforme du droit d’asile et une loi sur le diagnostic préimplantatoire, c’est un autre sujet qui a animé les débats précédant le vote : l’allocation universelle. Cette allocation, définie comme étant « un revenu versé par une communauté politique à tous ses membres, sur base individuelle, sans contrôle des ressources ni ex</w:t>
      </w:r>
      <w:r w:rsidR="0025487B" w:rsidRPr="00B06FB2">
        <w:rPr>
          <w:rFonts w:ascii="Times New Roman" w:hAnsi="Times New Roman" w:cs="Times New Roman"/>
          <w:sz w:val="22"/>
          <w:szCs w:val="22"/>
        </w:rPr>
        <w:t>igence de contrepartie » (</w:t>
      </w:r>
      <w:proofErr w:type="spellStart"/>
      <w:r w:rsidR="0025487B" w:rsidRPr="00B06FB2">
        <w:rPr>
          <w:rFonts w:ascii="Times New Roman" w:hAnsi="Times New Roman" w:cs="Times New Roman"/>
          <w:sz w:val="22"/>
          <w:szCs w:val="22"/>
        </w:rPr>
        <w:t>Vander</w:t>
      </w:r>
      <w:r w:rsidRPr="00B06FB2">
        <w:rPr>
          <w:rFonts w:ascii="Times New Roman" w:hAnsi="Times New Roman" w:cs="Times New Roman"/>
          <w:sz w:val="22"/>
          <w:szCs w:val="22"/>
        </w:rPr>
        <w:t>borght</w:t>
      </w:r>
      <w:proofErr w:type="spellEnd"/>
      <w:r w:rsidRPr="00B06FB2">
        <w:rPr>
          <w:rFonts w:ascii="Times New Roman" w:hAnsi="Times New Roman" w:cs="Times New Roman"/>
          <w:sz w:val="22"/>
          <w:szCs w:val="22"/>
        </w:rPr>
        <w:t xml:space="preserve"> et Van </w:t>
      </w:r>
      <w:proofErr w:type="spellStart"/>
      <w:r w:rsidRPr="00B06FB2">
        <w:rPr>
          <w:rFonts w:ascii="Times New Roman" w:hAnsi="Times New Roman" w:cs="Times New Roman"/>
          <w:sz w:val="22"/>
          <w:szCs w:val="22"/>
        </w:rPr>
        <w:t>Parijs</w:t>
      </w:r>
      <w:proofErr w:type="spellEnd"/>
      <w:r w:rsidRPr="00B06FB2">
        <w:rPr>
          <w:rFonts w:ascii="Times New Roman" w:hAnsi="Times New Roman" w:cs="Times New Roman"/>
          <w:sz w:val="22"/>
          <w:szCs w:val="22"/>
        </w:rPr>
        <w:t>, 2005</w:t>
      </w:r>
      <w:r w:rsidR="008B23ED" w:rsidRPr="00B06FB2">
        <w:rPr>
          <w:rFonts w:ascii="Times New Roman" w:hAnsi="Times New Roman" w:cs="Times New Roman"/>
          <w:sz w:val="22"/>
          <w:szCs w:val="22"/>
        </w:rPr>
        <w:t>, p.</w:t>
      </w:r>
      <w:r w:rsidR="00FC04AC" w:rsidRPr="00B06FB2">
        <w:rPr>
          <w:rFonts w:ascii="Times New Roman" w:hAnsi="Times New Roman" w:cs="Times New Roman"/>
          <w:sz w:val="22"/>
          <w:szCs w:val="22"/>
        </w:rPr>
        <w:t>6</w:t>
      </w:r>
      <w:r w:rsidRPr="00B06FB2">
        <w:rPr>
          <w:rFonts w:ascii="Times New Roman" w:hAnsi="Times New Roman" w:cs="Times New Roman"/>
          <w:sz w:val="22"/>
          <w:szCs w:val="22"/>
        </w:rPr>
        <w:t xml:space="preserve">) n’est pourtant pas une idée neuve, loin de là. En effet, il est possible de retrouver de premières esquisses de cette forme de revenu au XVIème Siècle dans des ouvrages tels que l’Utopie de Thomas More, publié en 1516, et </w:t>
      </w:r>
      <w:r w:rsidRPr="00B06FB2">
        <w:rPr>
          <w:rFonts w:ascii="Times New Roman" w:hAnsi="Times New Roman" w:cs="Times New Roman"/>
          <w:i/>
          <w:sz w:val="22"/>
          <w:szCs w:val="22"/>
        </w:rPr>
        <w:t xml:space="preserve">De </w:t>
      </w:r>
      <w:proofErr w:type="spellStart"/>
      <w:r w:rsidRPr="00B06FB2">
        <w:rPr>
          <w:rFonts w:ascii="Times New Roman" w:hAnsi="Times New Roman" w:cs="Times New Roman"/>
          <w:i/>
          <w:sz w:val="22"/>
          <w:szCs w:val="22"/>
        </w:rPr>
        <w:t>Subventione</w:t>
      </w:r>
      <w:proofErr w:type="spellEnd"/>
      <w:r w:rsidRPr="00B06FB2">
        <w:rPr>
          <w:rFonts w:ascii="Times New Roman" w:hAnsi="Times New Roman" w:cs="Times New Roman"/>
          <w:i/>
          <w:sz w:val="22"/>
          <w:szCs w:val="22"/>
        </w:rPr>
        <w:t xml:space="preserve"> </w:t>
      </w:r>
      <w:proofErr w:type="spellStart"/>
      <w:r w:rsidRPr="00B06FB2">
        <w:rPr>
          <w:rFonts w:ascii="Times New Roman" w:hAnsi="Times New Roman" w:cs="Times New Roman"/>
          <w:i/>
          <w:sz w:val="22"/>
          <w:szCs w:val="22"/>
        </w:rPr>
        <w:t>Pauperum</w:t>
      </w:r>
      <w:proofErr w:type="spellEnd"/>
      <w:r w:rsidRPr="00B06FB2">
        <w:rPr>
          <w:rFonts w:ascii="Times New Roman" w:hAnsi="Times New Roman" w:cs="Times New Roman"/>
          <w:sz w:val="22"/>
          <w:szCs w:val="22"/>
        </w:rPr>
        <w:t xml:space="preserve"> écrit par Johannes </w:t>
      </w:r>
      <w:proofErr w:type="spellStart"/>
      <w:r w:rsidRPr="00B06FB2">
        <w:rPr>
          <w:rFonts w:ascii="Times New Roman" w:hAnsi="Times New Roman" w:cs="Times New Roman"/>
          <w:sz w:val="22"/>
          <w:szCs w:val="22"/>
        </w:rPr>
        <w:t>Ludovicus</w:t>
      </w:r>
      <w:proofErr w:type="spellEnd"/>
      <w:r w:rsidRPr="00B06FB2">
        <w:rPr>
          <w:rFonts w:ascii="Times New Roman" w:hAnsi="Times New Roman" w:cs="Times New Roman"/>
          <w:sz w:val="22"/>
          <w:szCs w:val="22"/>
        </w:rPr>
        <w:t xml:space="preserve"> Vives et publié en 1526. Par la suite, l’idée fit son chemin jusqu’à voir certaines municipalités appliquer des formes embryonnaires d’aides aux défavorisés reprenant les grandes lignes du</w:t>
      </w:r>
      <w:r w:rsidR="0025487B" w:rsidRPr="00B06FB2">
        <w:rPr>
          <w:rFonts w:ascii="Times New Roman" w:hAnsi="Times New Roman" w:cs="Times New Roman"/>
          <w:sz w:val="22"/>
          <w:szCs w:val="22"/>
        </w:rPr>
        <w:t xml:space="preserve"> modèle exposé par Vives (</w:t>
      </w:r>
      <w:proofErr w:type="spellStart"/>
      <w:r w:rsidR="0025487B" w:rsidRPr="00B06FB2">
        <w:rPr>
          <w:rFonts w:ascii="Times New Roman" w:hAnsi="Times New Roman" w:cs="Times New Roman"/>
          <w:sz w:val="22"/>
          <w:szCs w:val="22"/>
        </w:rPr>
        <w:t>Vander</w:t>
      </w:r>
      <w:r w:rsidRPr="00B06FB2">
        <w:rPr>
          <w:rFonts w:ascii="Times New Roman" w:hAnsi="Times New Roman" w:cs="Times New Roman"/>
          <w:sz w:val="22"/>
          <w:szCs w:val="22"/>
        </w:rPr>
        <w:t>borght</w:t>
      </w:r>
      <w:proofErr w:type="spellEnd"/>
      <w:r w:rsidRPr="00B06FB2">
        <w:rPr>
          <w:rFonts w:ascii="Times New Roman" w:hAnsi="Times New Roman" w:cs="Times New Roman"/>
          <w:sz w:val="22"/>
          <w:szCs w:val="22"/>
        </w:rPr>
        <w:t xml:space="preserve"> et Van </w:t>
      </w:r>
      <w:proofErr w:type="spellStart"/>
      <w:r w:rsidRPr="00B06FB2">
        <w:rPr>
          <w:rFonts w:ascii="Times New Roman" w:hAnsi="Times New Roman" w:cs="Times New Roman"/>
          <w:sz w:val="22"/>
          <w:szCs w:val="22"/>
        </w:rPr>
        <w:t>Parijs</w:t>
      </w:r>
      <w:proofErr w:type="spellEnd"/>
      <w:r w:rsidRPr="00B06FB2">
        <w:rPr>
          <w:rFonts w:ascii="Times New Roman" w:hAnsi="Times New Roman" w:cs="Times New Roman"/>
          <w:sz w:val="22"/>
          <w:szCs w:val="22"/>
        </w:rPr>
        <w:t>, 2005). Cependant, malgré les travaux de certains auteurs comme Thomas Paine (XVIIIème Siècle) ou John Stuart Mill (XIXème Siècle) sur le sujet, des cas pratiques d’application de ce principe ne semblent apparaître qu’au XXème Siècle. En effet, ce n’est qu’en 1976 qu’une première forme de revenu de base voit le jour en Alaska. L’État a mis au point ce qui s’apparente à un programme financé par ses revenus pétroliers et ayant comme objectif de distribuer un dividende universel à sa population. D’autres applications comparables ont également pu être observées</w:t>
      </w:r>
      <w:r w:rsidR="00933473" w:rsidRPr="00B06FB2">
        <w:rPr>
          <w:rFonts w:ascii="Times New Roman" w:hAnsi="Times New Roman" w:cs="Times New Roman"/>
          <w:sz w:val="22"/>
          <w:szCs w:val="22"/>
        </w:rPr>
        <w:t xml:space="preserve"> – ou sont en projet –</w:t>
      </w:r>
      <w:r w:rsidRPr="00B06FB2">
        <w:rPr>
          <w:rFonts w:ascii="Times New Roman" w:hAnsi="Times New Roman" w:cs="Times New Roman"/>
          <w:sz w:val="22"/>
          <w:szCs w:val="22"/>
        </w:rPr>
        <w:t xml:space="preserve"> à Singapour</w:t>
      </w:r>
      <w:r w:rsidR="00933473" w:rsidRPr="00B06FB2">
        <w:rPr>
          <w:rFonts w:ascii="Times New Roman" w:hAnsi="Times New Roman" w:cs="Times New Roman"/>
          <w:sz w:val="22"/>
          <w:szCs w:val="22"/>
        </w:rPr>
        <w:t>, en Finlande, à Utrecht aux Pays-Bas</w:t>
      </w:r>
      <w:r w:rsidRPr="00B06FB2">
        <w:rPr>
          <w:rFonts w:ascii="Times New Roman" w:hAnsi="Times New Roman" w:cs="Times New Roman"/>
          <w:sz w:val="22"/>
          <w:szCs w:val="22"/>
        </w:rPr>
        <w:t xml:space="preserve"> ou encore en Grande-Bretagne. De plus, nombre de projets et d’expérimentations sont actuellement développés dans plusieurs pays à travers le monde. </w:t>
      </w:r>
      <w:r w:rsidR="00933473" w:rsidRPr="00B06FB2">
        <w:rPr>
          <w:rFonts w:ascii="Times New Roman" w:hAnsi="Times New Roman" w:cs="Times New Roman"/>
          <w:sz w:val="22"/>
          <w:szCs w:val="22"/>
        </w:rPr>
        <w:t>Toutefois</w:t>
      </w:r>
      <w:r w:rsidRPr="00B06FB2">
        <w:rPr>
          <w:rFonts w:ascii="Times New Roman" w:hAnsi="Times New Roman" w:cs="Times New Roman"/>
          <w:sz w:val="22"/>
          <w:szCs w:val="22"/>
        </w:rPr>
        <w:t xml:space="preserve">, force est de constater que l’idée même d’une allocation pour tous ainsi que les moyens de la mettre en œuvre sont loin de faire consensus </w:t>
      </w:r>
      <w:r w:rsidR="00AF67D7" w:rsidRPr="00B06FB2">
        <w:rPr>
          <w:rFonts w:ascii="Times New Roman" w:hAnsi="Times New Roman" w:cs="Times New Roman"/>
          <w:sz w:val="22"/>
          <w:szCs w:val="22"/>
        </w:rPr>
        <w:t>dans la sphère politique,</w:t>
      </w:r>
      <w:r w:rsidRPr="00B06FB2">
        <w:rPr>
          <w:rFonts w:ascii="Times New Roman" w:hAnsi="Times New Roman" w:cs="Times New Roman"/>
          <w:sz w:val="22"/>
          <w:szCs w:val="22"/>
        </w:rPr>
        <w:t xml:space="preserve"> mais aussi dans la population.</w:t>
      </w:r>
      <w:r w:rsidR="00933473" w:rsidRPr="00B06FB2">
        <w:rPr>
          <w:rFonts w:ascii="Times New Roman" w:hAnsi="Times New Roman" w:cs="Times New Roman"/>
          <w:sz w:val="22"/>
          <w:szCs w:val="22"/>
        </w:rPr>
        <w:t xml:space="preserve"> Le sujet appelle à la réflex</w:t>
      </w:r>
      <w:r w:rsidR="005176F8" w:rsidRPr="00B06FB2">
        <w:rPr>
          <w:rFonts w:ascii="Times New Roman" w:hAnsi="Times New Roman" w:cs="Times New Roman"/>
          <w:sz w:val="22"/>
          <w:szCs w:val="22"/>
        </w:rPr>
        <w:t>ion et à la remise en cause de nos modèles d’État-providence contemporains.</w:t>
      </w:r>
    </w:p>
    <w:p w14:paraId="383AADC2" w14:textId="4B84E735" w:rsidR="00C46598" w:rsidRDefault="00C46598" w:rsidP="001704E6">
      <w:pPr>
        <w:spacing w:after="100" w:afterAutospacing="1"/>
        <w:jc w:val="both"/>
        <w:rPr>
          <w:rFonts w:ascii="Times New Roman" w:hAnsi="Times New Roman" w:cs="Times New Roman"/>
          <w:sz w:val="22"/>
          <w:szCs w:val="22"/>
        </w:rPr>
      </w:pPr>
      <w:r>
        <w:rPr>
          <w:rFonts w:ascii="Times New Roman" w:hAnsi="Times New Roman" w:cs="Times New Roman"/>
          <w:sz w:val="22"/>
          <w:szCs w:val="22"/>
        </w:rPr>
        <w:t>L</w:t>
      </w:r>
      <w:r w:rsidR="00151096">
        <w:rPr>
          <w:rFonts w:ascii="Times New Roman" w:hAnsi="Times New Roman" w:cs="Times New Roman"/>
          <w:sz w:val="22"/>
          <w:szCs w:val="22"/>
        </w:rPr>
        <w:t xml:space="preserve">e manque de consensus </w:t>
      </w:r>
      <w:r>
        <w:rPr>
          <w:rFonts w:ascii="Times New Roman" w:hAnsi="Times New Roman" w:cs="Times New Roman"/>
          <w:sz w:val="22"/>
          <w:szCs w:val="22"/>
        </w:rPr>
        <w:t>parmi les acteurs du débat</w:t>
      </w:r>
      <w:r w:rsidR="00151096">
        <w:rPr>
          <w:rFonts w:ascii="Times New Roman" w:hAnsi="Times New Roman" w:cs="Times New Roman"/>
          <w:sz w:val="22"/>
          <w:szCs w:val="22"/>
        </w:rPr>
        <w:t xml:space="preserve"> peut être expliqu</w:t>
      </w:r>
      <w:r w:rsidR="00B4565E">
        <w:rPr>
          <w:rFonts w:ascii="Times New Roman" w:hAnsi="Times New Roman" w:cs="Times New Roman"/>
          <w:sz w:val="22"/>
          <w:szCs w:val="22"/>
        </w:rPr>
        <w:t xml:space="preserve">é de différentes manières. </w:t>
      </w:r>
      <w:r>
        <w:rPr>
          <w:rFonts w:ascii="Times New Roman" w:hAnsi="Times New Roman" w:cs="Times New Roman"/>
          <w:sz w:val="22"/>
          <w:szCs w:val="22"/>
        </w:rPr>
        <w:t>I</w:t>
      </w:r>
      <w:r w:rsidR="00151096">
        <w:rPr>
          <w:rFonts w:ascii="Times New Roman" w:hAnsi="Times New Roman" w:cs="Times New Roman"/>
          <w:sz w:val="22"/>
          <w:szCs w:val="22"/>
        </w:rPr>
        <w:t>l convient de distinguer</w:t>
      </w:r>
      <w:r>
        <w:rPr>
          <w:rFonts w:ascii="Times New Roman" w:hAnsi="Times New Roman" w:cs="Times New Roman"/>
          <w:sz w:val="22"/>
          <w:szCs w:val="22"/>
        </w:rPr>
        <w:t xml:space="preserve">, d’une part, </w:t>
      </w:r>
      <w:r w:rsidR="00151096">
        <w:rPr>
          <w:rFonts w:ascii="Times New Roman" w:hAnsi="Times New Roman" w:cs="Times New Roman"/>
          <w:sz w:val="22"/>
          <w:szCs w:val="22"/>
        </w:rPr>
        <w:t>les objectifs</w:t>
      </w:r>
      <w:r w:rsidR="00804763">
        <w:rPr>
          <w:rFonts w:ascii="Times New Roman" w:hAnsi="Times New Roman" w:cs="Times New Roman"/>
          <w:sz w:val="22"/>
          <w:szCs w:val="22"/>
        </w:rPr>
        <w:t xml:space="preserve"> recherchés</w:t>
      </w:r>
      <w:r w:rsidR="00151096">
        <w:rPr>
          <w:rFonts w:ascii="Times New Roman" w:hAnsi="Times New Roman" w:cs="Times New Roman"/>
          <w:sz w:val="22"/>
          <w:szCs w:val="22"/>
        </w:rPr>
        <w:t xml:space="preserve"> par l’allocation universelle de</w:t>
      </w:r>
      <w:r w:rsidR="00804763">
        <w:rPr>
          <w:rFonts w:ascii="Times New Roman" w:hAnsi="Times New Roman" w:cs="Times New Roman"/>
          <w:sz w:val="22"/>
          <w:szCs w:val="22"/>
        </w:rPr>
        <w:t xml:space="preserve">s différentes modalités qu’elle </w:t>
      </w:r>
      <w:r w:rsidR="00151096">
        <w:rPr>
          <w:rFonts w:ascii="Times New Roman" w:hAnsi="Times New Roman" w:cs="Times New Roman"/>
          <w:sz w:val="22"/>
          <w:szCs w:val="22"/>
        </w:rPr>
        <w:t>pourrait adopter</w:t>
      </w:r>
      <w:r>
        <w:rPr>
          <w:rFonts w:ascii="Times New Roman" w:hAnsi="Times New Roman" w:cs="Times New Roman"/>
          <w:sz w:val="22"/>
          <w:szCs w:val="22"/>
        </w:rPr>
        <w:t>, d’autre part</w:t>
      </w:r>
      <w:r w:rsidR="00151096">
        <w:rPr>
          <w:rFonts w:ascii="Times New Roman" w:hAnsi="Times New Roman" w:cs="Times New Roman"/>
          <w:sz w:val="22"/>
          <w:szCs w:val="22"/>
        </w:rPr>
        <w:t xml:space="preserve">. </w:t>
      </w:r>
      <w:r w:rsidR="001A11C4">
        <w:rPr>
          <w:rFonts w:ascii="Times New Roman" w:hAnsi="Times New Roman" w:cs="Times New Roman"/>
          <w:sz w:val="22"/>
          <w:szCs w:val="22"/>
        </w:rPr>
        <w:t>E</w:t>
      </w:r>
      <w:r w:rsidR="005F2225">
        <w:rPr>
          <w:rFonts w:ascii="Times New Roman" w:hAnsi="Times New Roman" w:cs="Times New Roman"/>
          <w:sz w:val="22"/>
          <w:szCs w:val="22"/>
        </w:rPr>
        <w:t>n effet, le premier point de divergence</w:t>
      </w:r>
      <w:r w:rsidR="00B9680C">
        <w:rPr>
          <w:rFonts w:ascii="Times New Roman" w:hAnsi="Times New Roman" w:cs="Times New Roman"/>
          <w:sz w:val="22"/>
          <w:szCs w:val="22"/>
        </w:rPr>
        <w:t xml:space="preserve"> sur la question</w:t>
      </w:r>
      <w:r w:rsidR="005F2225">
        <w:rPr>
          <w:rFonts w:ascii="Times New Roman" w:hAnsi="Times New Roman" w:cs="Times New Roman"/>
          <w:sz w:val="22"/>
          <w:szCs w:val="22"/>
        </w:rPr>
        <w:t xml:space="preserve"> peu</w:t>
      </w:r>
      <w:r w:rsidR="001A11C4">
        <w:rPr>
          <w:rFonts w:ascii="Times New Roman" w:hAnsi="Times New Roman" w:cs="Times New Roman"/>
          <w:sz w:val="22"/>
          <w:szCs w:val="22"/>
        </w:rPr>
        <w:t xml:space="preserve">t être </w:t>
      </w:r>
      <w:r w:rsidR="005F2225">
        <w:rPr>
          <w:rFonts w:ascii="Times New Roman" w:hAnsi="Times New Roman" w:cs="Times New Roman"/>
          <w:sz w:val="22"/>
          <w:szCs w:val="22"/>
        </w:rPr>
        <w:t>relié</w:t>
      </w:r>
      <w:r w:rsidR="001A11C4">
        <w:rPr>
          <w:rFonts w:ascii="Times New Roman" w:hAnsi="Times New Roman" w:cs="Times New Roman"/>
          <w:sz w:val="22"/>
          <w:szCs w:val="22"/>
        </w:rPr>
        <w:t xml:space="preserve"> </w:t>
      </w:r>
      <w:r w:rsidR="00B9680C">
        <w:rPr>
          <w:rFonts w:ascii="Times New Roman" w:hAnsi="Times New Roman" w:cs="Times New Roman"/>
          <w:sz w:val="22"/>
          <w:szCs w:val="22"/>
        </w:rPr>
        <w:t>à la définition</w:t>
      </w:r>
      <w:r>
        <w:rPr>
          <w:rFonts w:ascii="Times New Roman" w:hAnsi="Times New Roman" w:cs="Times New Roman"/>
          <w:sz w:val="22"/>
          <w:szCs w:val="22"/>
        </w:rPr>
        <w:t xml:space="preserve"> même</w:t>
      </w:r>
      <w:r w:rsidR="00B9680C">
        <w:rPr>
          <w:rFonts w:ascii="Times New Roman" w:hAnsi="Times New Roman" w:cs="Times New Roman"/>
          <w:sz w:val="22"/>
          <w:szCs w:val="22"/>
        </w:rPr>
        <w:t xml:space="preserve"> des </w:t>
      </w:r>
      <w:r w:rsidR="001A11C4">
        <w:rPr>
          <w:rFonts w:ascii="Times New Roman" w:hAnsi="Times New Roman" w:cs="Times New Roman"/>
          <w:sz w:val="22"/>
          <w:szCs w:val="22"/>
        </w:rPr>
        <w:t>objectifs qu’</w:t>
      </w:r>
      <w:r w:rsidR="001F1C43">
        <w:rPr>
          <w:rFonts w:ascii="Times New Roman" w:hAnsi="Times New Roman" w:cs="Times New Roman"/>
          <w:sz w:val="22"/>
          <w:szCs w:val="22"/>
        </w:rPr>
        <w:t>un tel projet</w:t>
      </w:r>
      <w:r w:rsidR="001A11C4">
        <w:rPr>
          <w:rFonts w:ascii="Times New Roman" w:hAnsi="Times New Roman" w:cs="Times New Roman"/>
          <w:sz w:val="22"/>
          <w:szCs w:val="22"/>
        </w:rPr>
        <w:t xml:space="preserve"> poursuit. Philippe Van </w:t>
      </w:r>
      <w:proofErr w:type="spellStart"/>
      <w:r w:rsidR="001A11C4">
        <w:rPr>
          <w:rFonts w:ascii="Times New Roman" w:hAnsi="Times New Roman" w:cs="Times New Roman"/>
          <w:sz w:val="22"/>
          <w:szCs w:val="22"/>
        </w:rPr>
        <w:t>Parijs</w:t>
      </w:r>
      <w:proofErr w:type="spellEnd"/>
      <w:r w:rsidR="001A11C4">
        <w:rPr>
          <w:rFonts w:ascii="Times New Roman" w:hAnsi="Times New Roman" w:cs="Times New Roman"/>
          <w:sz w:val="22"/>
          <w:szCs w:val="22"/>
        </w:rPr>
        <w:t xml:space="preserve"> et Yannick </w:t>
      </w:r>
      <w:proofErr w:type="spellStart"/>
      <w:r w:rsidR="001A11C4">
        <w:rPr>
          <w:rFonts w:ascii="Times New Roman" w:hAnsi="Times New Roman" w:cs="Times New Roman"/>
          <w:sz w:val="22"/>
          <w:szCs w:val="22"/>
        </w:rPr>
        <w:t>Vanderborght</w:t>
      </w:r>
      <w:proofErr w:type="spellEnd"/>
      <w:r w:rsidR="001A11C4">
        <w:rPr>
          <w:rFonts w:ascii="Times New Roman" w:hAnsi="Times New Roman" w:cs="Times New Roman"/>
          <w:sz w:val="22"/>
          <w:szCs w:val="22"/>
        </w:rPr>
        <w:t xml:space="preserve"> (</w:t>
      </w:r>
      <w:r w:rsidR="001A11C4" w:rsidRPr="00B06FB2">
        <w:rPr>
          <w:rFonts w:ascii="Times New Roman" w:hAnsi="Times New Roman" w:cs="Times New Roman"/>
          <w:sz w:val="22"/>
          <w:szCs w:val="22"/>
        </w:rPr>
        <w:t>2005</w:t>
      </w:r>
      <w:r w:rsidR="001A11C4">
        <w:rPr>
          <w:rFonts w:ascii="Times New Roman" w:hAnsi="Times New Roman" w:cs="Times New Roman"/>
          <w:sz w:val="22"/>
          <w:szCs w:val="22"/>
        </w:rPr>
        <w:t>)</w:t>
      </w:r>
      <w:r>
        <w:rPr>
          <w:rFonts w:ascii="Times New Roman" w:hAnsi="Times New Roman" w:cs="Times New Roman"/>
          <w:sz w:val="22"/>
          <w:szCs w:val="22"/>
        </w:rPr>
        <w:t xml:space="preserve"> soulignent ainsi que</w:t>
      </w:r>
      <w:r w:rsidR="001A11C4">
        <w:rPr>
          <w:rFonts w:ascii="Times New Roman" w:hAnsi="Times New Roman" w:cs="Times New Roman"/>
          <w:sz w:val="22"/>
          <w:szCs w:val="22"/>
        </w:rPr>
        <w:t xml:space="preserve"> l’allocation universelle ne peut</w:t>
      </w:r>
      <w:r w:rsidR="001F1C43">
        <w:rPr>
          <w:rFonts w:ascii="Times New Roman" w:hAnsi="Times New Roman" w:cs="Times New Roman"/>
          <w:sz w:val="22"/>
          <w:szCs w:val="22"/>
        </w:rPr>
        <w:t xml:space="preserve"> être </w:t>
      </w:r>
      <w:r w:rsidR="00B9680C">
        <w:rPr>
          <w:rFonts w:ascii="Times New Roman" w:hAnsi="Times New Roman" w:cs="Times New Roman"/>
          <w:sz w:val="22"/>
          <w:szCs w:val="22"/>
        </w:rPr>
        <w:t>défini</w:t>
      </w:r>
      <w:r w:rsidR="00AE1405">
        <w:rPr>
          <w:rFonts w:ascii="Times New Roman" w:hAnsi="Times New Roman" w:cs="Times New Roman"/>
          <w:sz w:val="22"/>
          <w:szCs w:val="22"/>
        </w:rPr>
        <w:t xml:space="preserve">e via une approche purement économique </w:t>
      </w:r>
      <w:r w:rsidR="001A11C4">
        <w:rPr>
          <w:rFonts w:ascii="Times New Roman" w:hAnsi="Times New Roman" w:cs="Times New Roman"/>
          <w:sz w:val="22"/>
          <w:szCs w:val="22"/>
        </w:rPr>
        <w:t xml:space="preserve">tant elle </w:t>
      </w:r>
      <w:r w:rsidR="00AE1405">
        <w:rPr>
          <w:rFonts w:ascii="Times New Roman" w:hAnsi="Times New Roman" w:cs="Times New Roman"/>
          <w:sz w:val="22"/>
          <w:szCs w:val="22"/>
        </w:rPr>
        <w:t xml:space="preserve">revêt </w:t>
      </w:r>
      <w:r w:rsidR="00390BBC">
        <w:rPr>
          <w:rFonts w:ascii="Times New Roman" w:hAnsi="Times New Roman" w:cs="Times New Roman"/>
          <w:sz w:val="22"/>
          <w:szCs w:val="22"/>
        </w:rPr>
        <w:t>également</w:t>
      </w:r>
      <w:r w:rsidR="00AE1405">
        <w:rPr>
          <w:rFonts w:ascii="Times New Roman" w:hAnsi="Times New Roman" w:cs="Times New Roman"/>
          <w:sz w:val="22"/>
          <w:szCs w:val="22"/>
        </w:rPr>
        <w:t xml:space="preserve"> des caractéristiques propres aux principes de justice. L</w:t>
      </w:r>
      <w:r w:rsidR="006B24C1">
        <w:rPr>
          <w:rFonts w:ascii="Times New Roman" w:hAnsi="Times New Roman" w:cs="Times New Roman"/>
          <w:sz w:val="22"/>
          <w:szCs w:val="22"/>
        </w:rPr>
        <w:t xml:space="preserve">a </w:t>
      </w:r>
      <w:r w:rsidR="001A11C4">
        <w:rPr>
          <w:rFonts w:ascii="Times New Roman" w:hAnsi="Times New Roman" w:cs="Times New Roman"/>
          <w:sz w:val="22"/>
          <w:szCs w:val="22"/>
        </w:rPr>
        <w:t>pierre d’achoppement cristallisant les débats</w:t>
      </w:r>
      <w:r w:rsidR="001F1C43">
        <w:rPr>
          <w:rFonts w:ascii="Times New Roman" w:hAnsi="Times New Roman" w:cs="Times New Roman"/>
          <w:sz w:val="22"/>
          <w:szCs w:val="22"/>
        </w:rPr>
        <w:t xml:space="preserve"> et sur laquelle les acteurs politiques alignent leur discours</w:t>
      </w:r>
      <w:r w:rsidR="001A11C4">
        <w:rPr>
          <w:rFonts w:ascii="Times New Roman" w:hAnsi="Times New Roman" w:cs="Times New Roman"/>
          <w:sz w:val="22"/>
          <w:szCs w:val="22"/>
        </w:rPr>
        <w:t xml:space="preserve"> </w:t>
      </w:r>
      <w:r w:rsidR="00390BBC">
        <w:rPr>
          <w:rFonts w:ascii="Times New Roman" w:hAnsi="Times New Roman" w:cs="Times New Roman"/>
          <w:sz w:val="22"/>
          <w:szCs w:val="22"/>
        </w:rPr>
        <w:t>p</w:t>
      </w:r>
      <w:r w:rsidR="00B9680C">
        <w:rPr>
          <w:rFonts w:ascii="Times New Roman" w:hAnsi="Times New Roman" w:cs="Times New Roman"/>
          <w:sz w:val="22"/>
          <w:szCs w:val="22"/>
        </w:rPr>
        <w:t>eut</w:t>
      </w:r>
      <w:r>
        <w:rPr>
          <w:rFonts w:ascii="Times New Roman" w:hAnsi="Times New Roman" w:cs="Times New Roman"/>
          <w:sz w:val="22"/>
          <w:szCs w:val="22"/>
        </w:rPr>
        <w:t xml:space="preserve"> </w:t>
      </w:r>
      <w:r w:rsidR="00390BBC">
        <w:rPr>
          <w:rFonts w:ascii="Times New Roman" w:hAnsi="Times New Roman" w:cs="Times New Roman"/>
          <w:sz w:val="22"/>
          <w:szCs w:val="22"/>
        </w:rPr>
        <w:t>être</w:t>
      </w:r>
      <w:r w:rsidR="001A11C4">
        <w:rPr>
          <w:rFonts w:ascii="Times New Roman" w:hAnsi="Times New Roman" w:cs="Times New Roman"/>
          <w:sz w:val="22"/>
          <w:szCs w:val="22"/>
        </w:rPr>
        <w:t xml:space="preserve"> résumée </w:t>
      </w:r>
      <w:r w:rsidR="00390BBC">
        <w:rPr>
          <w:rFonts w:ascii="Times New Roman" w:hAnsi="Times New Roman" w:cs="Times New Roman"/>
          <w:sz w:val="22"/>
          <w:szCs w:val="22"/>
        </w:rPr>
        <w:t>par l’interrogation</w:t>
      </w:r>
      <w:r w:rsidR="001A11C4">
        <w:rPr>
          <w:rFonts w:ascii="Times New Roman" w:hAnsi="Times New Roman" w:cs="Times New Roman"/>
          <w:sz w:val="22"/>
          <w:szCs w:val="22"/>
        </w:rPr>
        <w:t xml:space="preserve"> suivante : l’allocation universelle est-elle un instrument de lutte contre la pauvreté ou tient-elle plutôt d’une tentativ</w:t>
      </w:r>
      <w:r w:rsidR="006B24C1">
        <w:rPr>
          <w:rFonts w:ascii="Times New Roman" w:hAnsi="Times New Roman" w:cs="Times New Roman"/>
          <w:sz w:val="22"/>
          <w:szCs w:val="22"/>
        </w:rPr>
        <w:t>e de traduction</w:t>
      </w:r>
      <w:r w:rsidR="00AE1405">
        <w:rPr>
          <w:rFonts w:ascii="Times New Roman" w:hAnsi="Times New Roman" w:cs="Times New Roman"/>
          <w:sz w:val="22"/>
          <w:szCs w:val="22"/>
        </w:rPr>
        <w:t xml:space="preserve"> </w:t>
      </w:r>
      <w:r w:rsidR="006B24C1">
        <w:rPr>
          <w:rFonts w:ascii="Times New Roman" w:hAnsi="Times New Roman" w:cs="Times New Roman"/>
          <w:sz w:val="22"/>
          <w:szCs w:val="22"/>
        </w:rPr>
        <w:t>des principes de justice</w:t>
      </w:r>
      <w:r w:rsidR="001A11C4">
        <w:rPr>
          <w:rFonts w:ascii="Times New Roman" w:hAnsi="Times New Roman" w:cs="Times New Roman"/>
          <w:sz w:val="22"/>
          <w:szCs w:val="22"/>
        </w:rPr>
        <w:t> ?</w:t>
      </w:r>
      <w:r w:rsidR="00390BBC">
        <w:rPr>
          <w:rFonts w:ascii="Times New Roman" w:hAnsi="Times New Roman" w:cs="Times New Roman"/>
          <w:sz w:val="22"/>
          <w:szCs w:val="22"/>
        </w:rPr>
        <w:t xml:space="preserve"> Par</w:t>
      </w:r>
      <w:r w:rsidR="000C54CA">
        <w:rPr>
          <w:rFonts w:ascii="Times New Roman" w:hAnsi="Times New Roman" w:cs="Times New Roman"/>
          <w:sz w:val="22"/>
          <w:szCs w:val="22"/>
        </w:rPr>
        <w:t>allèlement à cela, les questions relatives aux modalités pratiques qu’un</w:t>
      </w:r>
      <w:r w:rsidR="006B24C1">
        <w:rPr>
          <w:rFonts w:ascii="Times New Roman" w:hAnsi="Times New Roman" w:cs="Times New Roman"/>
          <w:sz w:val="22"/>
          <w:szCs w:val="22"/>
        </w:rPr>
        <w:t xml:space="preserve">e </w:t>
      </w:r>
      <w:r w:rsidR="000C54CA">
        <w:rPr>
          <w:rFonts w:ascii="Times New Roman" w:hAnsi="Times New Roman" w:cs="Times New Roman"/>
          <w:sz w:val="22"/>
          <w:szCs w:val="22"/>
        </w:rPr>
        <w:t>allocation universelle</w:t>
      </w:r>
      <w:r w:rsidR="006B24C1">
        <w:rPr>
          <w:rFonts w:ascii="Times New Roman" w:hAnsi="Times New Roman" w:cs="Times New Roman"/>
          <w:sz w:val="22"/>
          <w:szCs w:val="22"/>
        </w:rPr>
        <w:t xml:space="preserve"> devrait adopter</w:t>
      </w:r>
      <w:r w:rsidR="000C54CA">
        <w:rPr>
          <w:rFonts w:ascii="Times New Roman" w:hAnsi="Times New Roman" w:cs="Times New Roman"/>
          <w:sz w:val="22"/>
          <w:szCs w:val="22"/>
        </w:rPr>
        <w:t xml:space="preserve"> en vue d</w:t>
      </w:r>
      <w:r w:rsidR="006B24C1">
        <w:rPr>
          <w:rFonts w:ascii="Times New Roman" w:hAnsi="Times New Roman" w:cs="Times New Roman"/>
          <w:sz w:val="22"/>
          <w:szCs w:val="22"/>
        </w:rPr>
        <w:t xml:space="preserve">e sa mise en </w:t>
      </w:r>
      <w:r w:rsidR="001941AC">
        <w:rPr>
          <w:rFonts w:ascii="Times New Roman" w:hAnsi="Times New Roman" w:cs="Times New Roman"/>
          <w:sz w:val="22"/>
          <w:szCs w:val="22"/>
        </w:rPr>
        <w:t>œuvre</w:t>
      </w:r>
      <w:r w:rsidR="00B4565E">
        <w:rPr>
          <w:rFonts w:ascii="Times New Roman" w:hAnsi="Times New Roman" w:cs="Times New Roman"/>
          <w:sz w:val="22"/>
          <w:szCs w:val="22"/>
        </w:rPr>
        <w:t xml:space="preserve"> constituent </w:t>
      </w:r>
      <w:r w:rsidR="000C54CA">
        <w:rPr>
          <w:rFonts w:ascii="Times New Roman" w:hAnsi="Times New Roman" w:cs="Times New Roman"/>
          <w:sz w:val="22"/>
          <w:szCs w:val="22"/>
        </w:rPr>
        <w:t>la fa</w:t>
      </w:r>
      <w:r w:rsidR="006B24C1">
        <w:rPr>
          <w:rFonts w:ascii="Times New Roman" w:hAnsi="Times New Roman" w:cs="Times New Roman"/>
          <w:sz w:val="22"/>
          <w:szCs w:val="22"/>
        </w:rPr>
        <w:t xml:space="preserve">ce la plus visible du débat </w:t>
      </w:r>
      <w:r w:rsidR="00B4565E">
        <w:rPr>
          <w:rFonts w:ascii="Times New Roman" w:hAnsi="Times New Roman" w:cs="Times New Roman"/>
          <w:sz w:val="22"/>
          <w:szCs w:val="22"/>
        </w:rPr>
        <w:t>actuel</w:t>
      </w:r>
      <w:r w:rsidR="000C54CA">
        <w:rPr>
          <w:rFonts w:ascii="Times New Roman" w:hAnsi="Times New Roman" w:cs="Times New Roman"/>
          <w:sz w:val="22"/>
          <w:szCs w:val="22"/>
        </w:rPr>
        <w:t xml:space="preserve">. </w:t>
      </w:r>
      <w:r>
        <w:rPr>
          <w:rFonts w:ascii="Times New Roman" w:hAnsi="Times New Roman" w:cs="Times New Roman"/>
          <w:sz w:val="22"/>
          <w:szCs w:val="22"/>
        </w:rPr>
        <w:t>À</w:t>
      </w:r>
      <w:r w:rsidR="00F20C29">
        <w:rPr>
          <w:rFonts w:ascii="Times New Roman" w:hAnsi="Times New Roman" w:cs="Times New Roman"/>
          <w:sz w:val="22"/>
          <w:szCs w:val="22"/>
        </w:rPr>
        <w:t xml:space="preserve"> travers les différents projets portés çà et là dans le monde, le débat tend essentiellement à tourner autour</w:t>
      </w:r>
      <w:r w:rsidR="005F2225">
        <w:rPr>
          <w:rFonts w:ascii="Times New Roman" w:hAnsi="Times New Roman" w:cs="Times New Roman"/>
          <w:sz w:val="22"/>
          <w:szCs w:val="22"/>
        </w:rPr>
        <w:t xml:space="preserve"> de la question de l’avenir </w:t>
      </w:r>
      <w:r w:rsidR="001F1C43">
        <w:rPr>
          <w:rFonts w:ascii="Times New Roman" w:hAnsi="Times New Roman" w:cs="Times New Roman"/>
          <w:sz w:val="22"/>
          <w:szCs w:val="22"/>
        </w:rPr>
        <w:t>des</w:t>
      </w:r>
      <w:r w:rsidR="005F2225">
        <w:rPr>
          <w:rFonts w:ascii="Times New Roman" w:hAnsi="Times New Roman" w:cs="Times New Roman"/>
          <w:sz w:val="22"/>
          <w:szCs w:val="22"/>
        </w:rPr>
        <w:t xml:space="preserve"> système</w:t>
      </w:r>
      <w:r w:rsidR="001F1C43">
        <w:rPr>
          <w:rFonts w:ascii="Times New Roman" w:hAnsi="Times New Roman" w:cs="Times New Roman"/>
          <w:sz w:val="22"/>
          <w:szCs w:val="22"/>
        </w:rPr>
        <w:t>s</w:t>
      </w:r>
      <w:r w:rsidR="005F2225">
        <w:rPr>
          <w:rFonts w:ascii="Times New Roman" w:hAnsi="Times New Roman" w:cs="Times New Roman"/>
          <w:sz w:val="22"/>
          <w:szCs w:val="22"/>
        </w:rPr>
        <w:t xml:space="preserve"> de sécurité sociale actuel</w:t>
      </w:r>
      <w:r w:rsidR="001F1C43">
        <w:rPr>
          <w:rFonts w:ascii="Times New Roman" w:hAnsi="Times New Roman" w:cs="Times New Roman"/>
          <w:sz w:val="22"/>
          <w:szCs w:val="22"/>
        </w:rPr>
        <w:t>s</w:t>
      </w:r>
      <w:r w:rsidR="005F2225">
        <w:rPr>
          <w:rFonts w:ascii="Times New Roman" w:hAnsi="Times New Roman" w:cs="Times New Roman"/>
          <w:sz w:val="22"/>
          <w:szCs w:val="22"/>
        </w:rPr>
        <w:t xml:space="preserve">, </w:t>
      </w:r>
      <w:r w:rsidR="00F20C29">
        <w:rPr>
          <w:rFonts w:ascii="Times New Roman" w:hAnsi="Times New Roman" w:cs="Times New Roman"/>
          <w:sz w:val="22"/>
          <w:szCs w:val="22"/>
        </w:rPr>
        <w:t>point central qui favorise l’émergence de véritables clivages idé</w:t>
      </w:r>
      <w:r w:rsidR="001F1C43">
        <w:rPr>
          <w:rFonts w:ascii="Times New Roman" w:hAnsi="Times New Roman" w:cs="Times New Roman"/>
          <w:sz w:val="22"/>
          <w:szCs w:val="22"/>
        </w:rPr>
        <w:t>ologiques</w:t>
      </w:r>
      <w:r w:rsidR="00F20C29">
        <w:rPr>
          <w:rFonts w:ascii="Times New Roman" w:hAnsi="Times New Roman" w:cs="Times New Roman"/>
          <w:sz w:val="22"/>
          <w:szCs w:val="22"/>
        </w:rPr>
        <w:t xml:space="preserve">. </w:t>
      </w:r>
      <w:r w:rsidR="00F20C29">
        <w:rPr>
          <w:rFonts w:ascii="Times New Roman" w:hAnsi="Times New Roman" w:cs="Times New Roman"/>
          <w:sz w:val="22"/>
          <w:szCs w:val="22"/>
        </w:rPr>
        <w:lastRenderedPageBreak/>
        <w:t>Ainsi, deux exemples contrastés récemment mis en lumière</w:t>
      </w:r>
      <w:r w:rsidR="005F2225">
        <w:rPr>
          <w:rFonts w:ascii="Times New Roman" w:hAnsi="Times New Roman" w:cs="Times New Roman"/>
          <w:sz w:val="22"/>
          <w:szCs w:val="22"/>
        </w:rPr>
        <w:t xml:space="preserve"> peuvent </w:t>
      </w:r>
      <w:r w:rsidR="00F20C29">
        <w:rPr>
          <w:rFonts w:ascii="Times New Roman" w:hAnsi="Times New Roman" w:cs="Times New Roman"/>
          <w:sz w:val="22"/>
          <w:szCs w:val="22"/>
        </w:rPr>
        <w:t>illustr</w:t>
      </w:r>
      <w:r w:rsidR="005F2225">
        <w:rPr>
          <w:rFonts w:ascii="Times New Roman" w:hAnsi="Times New Roman" w:cs="Times New Roman"/>
          <w:sz w:val="22"/>
          <w:szCs w:val="22"/>
        </w:rPr>
        <w:t>er</w:t>
      </w:r>
      <w:r w:rsidR="00F20C29">
        <w:rPr>
          <w:rFonts w:ascii="Times New Roman" w:hAnsi="Times New Roman" w:cs="Times New Roman"/>
          <w:sz w:val="22"/>
          <w:szCs w:val="22"/>
        </w:rPr>
        <w:t xml:space="preserve"> cette difficulté de s’accorder sur la définition même de ce concept et sur son applicabilité. Alors que l’économiste et écologiste Philippe </w:t>
      </w:r>
      <w:proofErr w:type="spellStart"/>
      <w:r w:rsidR="00F20C29">
        <w:rPr>
          <w:rFonts w:ascii="Times New Roman" w:hAnsi="Times New Roman" w:cs="Times New Roman"/>
          <w:sz w:val="22"/>
          <w:szCs w:val="22"/>
        </w:rPr>
        <w:t>Defeyt</w:t>
      </w:r>
      <w:proofErr w:type="spellEnd"/>
      <w:r w:rsidR="00F20C29">
        <w:rPr>
          <w:rFonts w:ascii="Times New Roman" w:hAnsi="Times New Roman" w:cs="Times New Roman"/>
          <w:sz w:val="22"/>
          <w:szCs w:val="22"/>
        </w:rPr>
        <w:t xml:space="preserve"> préconise une allocation de faible montant (autour de 600 euros) donnée sans condition versée en complément d’un filet de sécurité réduit mais existant, les libéraux du Mouvement Réformateur plancheraient, eux, sur un montant </w:t>
      </w:r>
      <w:r w:rsidR="004E38DE">
        <w:rPr>
          <w:rFonts w:ascii="Times New Roman" w:hAnsi="Times New Roman" w:cs="Times New Roman"/>
          <w:sz w:val="22"/>
          <w:szCs w:val="22"/>
        </w:rPr>
        <w:t xml:space="preserve">plus </w:t>
      </w:r>
      <w:r w:rsidR="00F20C29">
        <w:rPr>
          <w:rFonts w:ascii="Times New Roman" w:hAnsi="Times New Roman" w:cs="Times New Roman"/>
          <w:sz w:val="22"/>
          <w:szCs w:val="22"/>
        </w:rPr>
        <w:t>élevé (autour de 1000 euros) financé par la disparition de ce même filet de sécurité</w:t>
      </w:r>
      <w:r w:rsidR="005F2225">
        <w:rPr>
          <w:rFonts w:ascii="Times New Roman" w:hAnsi="Times New Roman" w:cs="Times New Roman"/>
          <w:sz w:val="22"/>
          <w:szCs w:val="22"/>
        </w:rPr>
        <w:t>. Ils avancent le concept d’impôt négatif</w:t>
      </w:r>
      <w:r>
        <w:rPr>
          <w:rFonts w:ascii="Times New Roman" w:hAnsi="Times New Roman" w:cs="Times New Roman"/>
          <w:sz w:val="22"/>
          <w:szCs w:val="22"/>
        </w:rPr>
        <w:t>.</w:t>
      </w:r>
    </w:p>
    <w:p w14:paraId="04336B19" w14:textId="6CF1E7E5" w:rsidR="00A2573E" w:rsidRDefault="005F2225" w:rsidP="001704E6">
      <w:pPr>
        <w:spacing w:after="100" w:afterAutospacing="1"/>
        <w:jc w:val="both"/>
        <w:rPr>
          <w:rFonts w:ascii="Times New Roman" w:hAnsi="Times New Roman" w:cs="Times New Roman"/>
          <w:sz w:val="22"/>
          <w:szCs w:val="22"/>
        </w:rPr>
      </w:pPr>
      <w:r>
        <w:rPr>
          <w:rFonts w:ascii="Times New Roman" w:hAnsi="Times New Roman" w:cs="Times New Roman"/>
          <w:sz w:val="22"/>
          <w:szCs w:val="22"/>
        </w:rPr>
        <w:t xml:space="preserve">Partant de ce constat, il est frappant d’observer que divers éléments de langage sont utilisés afin d’illustrer </w:t>
      </w:r>
      <w:r w:rsidRPr="00B06FB2">
        <w:rPr>
          <w:rFonts w:ascii="Times New Roman" w:hAnsi="Times New Roman" w:cs="Times New Roman"/>
          <w:sz w:val="22"/>
          <w:szCs w:val="22"/>
        </w:rPr>
        <w:t xml:space="preserve">ce concept qui peut paraître flou. Le </w:t>
      </w:r>
      <w:r w:rsidR="00C46598">
        <w:rPr>
          <w:rFonts w:ascii="Times New Roman" w:hAnsi="Times New Roman" w:cs="Times New Roman"/>
          <w:sz w:val="22"/>
          <w:szCs w:val="22"/>
        </w:rPr>
        <w:t xml:space="preserve">nom </w:t>
      </w:r>
      <w:r w:rsidRPr="00B06FB2">
        <w:rPr>
          <w:rFonts w:ascii="Times New Roman" w:hAnsi="Times New Roman" w:cs="Times New Roman"/>
          <w:sz w:val="22"/>
          <w:szCs w:val="22"/>
        </w:rPr>
        <w:t xml:space="preserve">même de ce concept varie. Certains le décrivent comme un revenu de base, d’autres un revenu garanti, un revenu pour tous, ou encore une allocation universelle. Du surcroit, les illustrations imagées de ce concept sont nombreuses. Certains intervenants parlent d’un </w:t>
      </w:r>
      <w:r w:rsidRPr="00B06FB2">
        <w:rPr>
          <w:rFonts w:ascii="Times New Roman" w:hAnsi="Times New Roman" w:cs="Times New Roman"/>
          <w:smallCaps/>
          <w:sz w:val="22"/>
          <w:szCs w:val="22"/>
        </w:rPr>
        <w:t>socle</w:t>
      </w:r>
      <w:r w:rsidRPr="00B06FB2">
        <w:rPr>
          <w:rFonts w:ascii="Times New Roman" w:hAnsi="Times New Roman" w:cs="Times New Roman"/>
          <w:sz w:val="22"/>
          <w:szCs w:val="22"/>
        </w:rPr>
        <w:t xml:space="preserve">, d’un </w:t>
      </w:r>
      <w:r w:rsidRPr="00B06FB2">
        <w:rPr>
          <w:rFonts w:ascii="Times New Roman" w:hAnsi="Times New Roman" w:cs="Times New Roman"/>
          <w:smallCaps/>
          <w:sz w:val="22"/>
          <w:szCs w:val="22"/>
        </w:rPr>
        <w:t>filet de sécurité</w:t>
      </w:r>
      <w:r w:rsidRPr="00B06FB2">
        <w:rPr>
          <w:rFonts w:ascii="Times New Roman" w:hAnsi="Times New Roman" w:cs="Times New Roman"/>
          <w:sz w:val="22"/>
          <w:szCs w:val="22"/>
        </w:rPr>
        <w:t xml:space="preserve"> ou encore d’un </w:t>
      </w:r>
      <w:r w:rsidRPr="00B06FB2">
        <w:rPr>
          <w:rFonts w:ascii="Times New Roman" w:hAnsi="Times New Roman" w:cs="Times New Roman"/>
          <w:smallCaps/>
          <w:sz w:val="22"/>
          <w:szCs w:val="22"/>
        </w:rPr>
        <w:t>tremplin</w:t>
      </w:r>
      <w:r w:rsidRPr="00B06FB2">
        <w:rPr>
          <w:rStyle w:val="FootnoteReference"/>
          <w:rFonts w:ascii="Times New Roman" w:hAnsi="Times New Roman" w:cs="Times New Roman"/>
          <w:smallCaps/>
          <w:sz w:val="22"/>
          <w:szCs w:val="22"/>
        </w:rPr>
        <w:footnoteReference w:id="1"/>
      </w:r>
      <w:r w:rsidRPr="00B06FB2">
        <w:rPr>
          <w:rFonts w:ascii="Times New Roman" w:hAnsi="Times New Roman" w:cs="Times New Roman"/>
          <w:sz w:val="22"/>
          <w:szCs w:val="22"/>
        </w:rPr>
        <w:t>.</w:t>
      </w:r>
      <w:r w:rsidR="00A37AE4">
        <w:rPr>
          <w:rFonts w:ascii="Times New Roman" w:hAnsi="Times New Roman" w:cs="Times New Roman"/>
          <w:sz w:val="22"/>
          <w:szCs w:val="22"/>
        </w:rPr>
        <w:t xml:space="preserve"> Il convient donc d’interroger l’influence que peut avoir le choix de ces mots. </w:t>
      </w:r>
      <w:r w:rsidR="00A05BFA">
        <w:rPr>
          <w:rFonts w:ascii="Times New Roman" w:hAnsi="Times New Roman" w:cs="Times New Roman"/>
          <w:sz w:val="22"/>
          <w:szCs w:val="22"/>
        </w:rPr>
        <w:t>D</w:t>
      </w:r>
      <w:r w:rsidR="001704E6" w:rsidRPr="00B06FB2">
        <w:rPr>
          <w:rFonts w:ascii="Times New Roman" w:hAnsi="Times New Roman" w:cs="Times New Roman"/>
          <w:sz w:val="22"/>
          <w:szCs w:val="22"/>
        </w:rPr>
        <w:t>eux constats conjoints</w:t>
      </w:r>
      <w:r w:rsidR="00A05BFA">
        <w:rPr>
          <w:rFonts w:ascii="Times New Roman" w:hAnsi="Times New Roman" w:cs="Times New Roman"/>
          <w:sz w:val="22"/>
          <w:szCs w:val="22"/>
        </w:rPr>
        <w:t xml:space="preserve"> constituent</w:t>
      </w:r>
      <w:r w:rsidR="00A37AE4">
        <w:rPr>
          <w:rFonts w:ascii="Times New Roman" w:hAnsi="Times New Roman" w:cs="Times New Roman"/>
          <w:sz w:val="22"/>
          <w:szCs w:val="22"/>
        </w:rPr>
        <w:t xml:space="preserve"> donc</w:t>
      </w:r>
      <w:r w:rsidR="00A05BFA">
        <w:rPr>
          <w:rFonts w:ascii="Times New Roman" w:hAnsi="Times New Roman" w:cs="Times New Roman"/>
          <w:sz w:val="22"/>
          <w:szCs w:val="22"/>
        </w:rPr>
        <w:t xml:space="preserve"> le point de départ de notre interrogation</w:t>
      </w:r>
      <w:r w:rsidR="001704E6" w:rsidRPr="00B06FB2">
        <w:rPr>
          <w:rFonts w:ascii="Times New Roman" w:hAnsi="Times New Roman" w:cs="Times New Roman"/>
          <w:sz w:val="22"/>
          <w:szCs w:val="22"/>
        </w:rPr>
        <w:t>.</w:t>
      </w:r>
      <w:r w:rsidR="00B4565E">
        <w:rPr>
          <w:rFonts w:ascii="Times New Roman" w:hAnsi="Times New Roman" w:cs="Times New Roman"/>
          <w:sz w:val="22"/>
          <w:szCs w:val="22"/>
        </w:rPr>
        <w:t xml:space="preserve"> </w:t>
      </w:r>
      <w:r w:rsidR="00386C1D">
        <w:rPr>
          <w:rFonts w:ascii="Times New Roman" w:hAnsi="Times New Roman" w:cs="Times New Roman"/>
          <w:sz w:val="22"/>
          <w:szCs w:val="22"/>
        </w:rPr>
        <w:t>Premièrement,</w:t>
      </w:r>
      <w:r w:rsidR="001704E6" w:rsidRPr="00B06FB2">
        <w:rPr>
          <w:rFonts w:ascii="Times New Roman" w:hAnsi="Times New Roman" w:cs="Times New Roman"/>
          <w:sz w:val="22"/>
          <w:szCs w:val="22"/>
        </w:rPr>
        <w:t xml:space="preserve"> la thématique de l’allocation universelle es</w:t>
      </w:r>
      <w:r w:rsidR="00754A1A" w:rsidRPr="00B06FB2">
        <w:rPr>
          <w:rFonts w:ascii="Times New Roman" w:hAnsi="Times New Roman" w:cs="Times New Roman"/>
          <w:sz w:val="22"/>
          <w:szCs w:val="22"/>
        </w:rPr>
        <w:t xml:space="preserve">t sujette à débat. Différents arguments s’opposent </w:t>
      </w:r>
      <w:r w:rsidR="00023629" w:rsidRPr="00B06FB2">
        <w:rPr>
          <w:rFonts w:ascii="Times New Roman" w:hAnsi="Times New Roman" w:cs="Times New Roman"/>
          <w:sz w:val="22"/>
          <w:szCs w:val="22"/>
        </w:rPr>
        <w:t xml:space="preserve">– tant dans la sphère académique que sociétale – </w:t>
      </w:r>
      <w:r w:rsidR="00754A1A" w:rsidRPr="00B06FB2">
        <w:rPr>
          <w:rFonts w:ascii="Times New Roman" w:hAnsi="Times New Roman" w:cs="Times New Roman"/>
          <w:sz w:val="22"/>
          <w:szCs w:val="22"/>
        </w:rPr>
        <w:t>quant à l’opportunité</w:t>
      </w:r>
      <w:r w:rsidR="00A05BFA">
        <w:rPr>
          <w:rFonts w:ascii="Times New Roman" w:hAnsi="Times New Roman" w:cs="Times New Roman"/>
          <w:sz w:val="22"/>
          <w:szCs w:val="22"/>
        </w:rPr>
        <w:t xml:space="preserve"> de mettre en œuvre un tel projet</w:t>
      </w:r>
      <w:r w:rsidR="00754A1A" w:rsidRPr="00B06FB2">
        <w:rPr>
          <w:rFonts w:ascii="Times New Roman" w:hAnsi="Times New Roman" w:cs="Times New Roman"/>
          <w:sz w:val="22"/>
          <w:szCs w:val="22"/>
        </w:rPr>
        <w:t xml:space="preserve"> dans nos sociétés</w:t>
      </w:r>
      <w:r w:rsidR="003F5EB8">
        <w:rPr>
          <w:rFonts w:ascii="Times New Roman" w:hAnsi="Times New Roman" w:cs="Times New Roman"/>
          <w:sz w:val="22"/>
          <w:szCs w:val="22"/>
        </w:rPr>
        <w:t xml:space="preserve"> sans toutefois qu’une position « désirable socialement » ne se dégage</w:t>
      </w:r>
      <w:r w:rsidR="00023629" w:rsidRPr="00B06FB2">
        <w:rPr>
          <w:rFonts w:ascii="Times New Roman" w:hAnsi="Times New Roman" w:cs="Times New Roman"/>
          <w:sz w:val="22"/>
          <w:szCs w:val="22"/>
        </w:rPr>
        <w:t xml:space="preserve"> (</w:t>
      </w:r>
      <w:proofErr w:type="spellStart"/>
      <w:r w:rsidR="006616B7">
        <w:rPr>
          <w:rFonts w:ascii="Times New Roman" w:hAnsi="Times New Roman" w:cs="Times New Roman"/>
          <w:sz w:val="22"/>
          <w:szCs w:val="22"/>
        </w:rPr>
        <w:t>Maniquet</w:t>
      </w:r>
      <w:proofErr w:type="spellEnd"/>
      <w:r w:rsidR="006616B7">
        <w:rPr>
          <w:rFonts w:ascii="Times New Roman" w:hAnsi="Times New Roman" w:cs="Times New Roman"/>
          <w:sz w:val="22"/>
          <w:szCs w:val="22"/>
        </w:rPr>
        <w:t xml:space="preserve"> et Neumann, 2016</w:t>
      </w:r>
      <w:r w:rsidR="00023629" w:rsidRPr="00B06FB2">
        <w:rPr>
          <w:rFonts w:ascii="Times New Roman" w:hAnsi="Times New Roman" w:cs="Times New Roman"/>
          <w:sz w:val="22"/>
          <w:szCs w:val="22"/>
        </w:rPr>
        <w:t>)</w:t>
      </w:r>
      <w:r w:rsidR="00754A1A" w:rsidRPr="00B06FB2">
        <w:rPr>
          <w:rFonts w:ascii="Times New Roman" w:hAnsi="Times New Roman" w:cs="Times New Roman"/>
          <w:sz w:val="22"/>
          <w:szCs w:val="22"/>
        </w:rPr>
        <w:t xml:space="preserve">. </w:t>
      </w:r>
      <w:r w:rsidR="00386C1D">
        <w:rPr>
          <w:rFonts w:ascii="Times New Roman" w:hAnsi="Times New Roman" w:cs="Times New Roman"/>
          <w:sz w:val="22"/>
          <w:szCs w:val="22"/>
        </w:rPr>
        <w:t>Deuxièmement</w:t>
      </w:r>
      <w:r w:rsidR="00754A1A" w:rsidRPr="00B06FB2">
        <w:rPr>
          <w:rFonts w:ascii="Times New Roman" w:hAnsi="Times New Roman" w:cs="Times New Roman"/>
          <w:sz w:val="22"/>
          <w:szCs w:val="22"/>
        </w:rPr>
        <w:t xml:space="preserve">, il a été démontré dans des recherches antérieures que les métaphores jouent un rôle clé dans la représentation que se font les individus </w:t>
      </w:r>
      <w:r w:rsidR="00366415">
        <w:rPr>
          <w:rFonts w:ascii="Times New Roman" w:hAnsi="Times New Roman" w:cs="Times New Roman"/>
          <w:sz w:val="22"/>
          <w:szCs w:val="22"/>
        </w:rPr>
        <w:t>d’un concept (politique)</w:t>
      </w:r>
      <w:r w:rsidR="00754A1A" w:rsidRPr="00B06FB2">
        <w:rPr>
          <w:rFonts w:ascii="Times New Roman" w:hAnsi="Times New Roman" w:cs="Times New Roman"/>
          <w:sz w:val="22"/>
          <w:szCs w:val="22"/>
        </w:rPr>
        <w:t xml:space="preserve"> abstrait</w:t>
      </w:r>
      <w:r w:rsidR="00E761F3" w:rsidRPr="00B06FB2">
        <w:rPr>
          <w:rFonts w:ascii="Times New Roman" w:hAnsi="Times New Roman" w:cs="Times New Roman"/>
          <w:sz w:val="22"/>
          <w:szCs w:val="22"/>
        </w:rPr>
        <w:t xml:space="preserve"> (</w:t>
      </w:r>
      <w:proofErr w:type="spellStart"/>
      <w:r w:rsidR="006B6A2D" w:rsidRPr="00B06FB2">
        <w:rPr>
          <w:rFonts w:ascii="Times New Roman" w:hAnsi="Times New Roman" w:cs="Times New Roman"/>
          <w:sz w:val="22"/>
          <w:szCs w:val="22"/>
        </w:rPr>
        <w:t>Lakoff</w:t>
      </w:r>
      <w:proofErr w:type="spellEnd"/>
      <w:r w:rsidR="006B6A2D" w:rsidRPr="00B06FB2">
        <w:rPr>
          <w:rFonts w:ascii="Times New Roman" w:hAnsi="Times New Roman" w:cs="Times New Roman"/>
          <w:sz w:val="22"/>
          <w:szCs w:val="22"/>
        </w:rPr>
        <w:t>, 1996</w:t>
      </w:r>
      <w:r w:rsidR="00DB4615">
        <w:rPr>
          <w:rFonts w:ascii="Times New Roman" w:hAnsi="Times New Roman" w:cs="Times New Roman"/>
          <w:sz w:val="22"/>
          <w:szCs w:val="22"/>
        </w:rPr>
        <w:t xml:space="preserve"> ; </w:t>
      </w:r>
      <w:proofErr w:type="spellStart"/>
      <w:r w:rsidR="00483135" w:rsidRPr="00B06FB2">
        <w:rPr>
          <w:rFonts w:ascii="Times New Roman" w:hAnsi="Times New Roman" w:cs="Times New Roman"/>
          <w:sz w:val="22"/>
          <w:szCs w:val="22"/>
        </w:rPr>
        <w:t>Perrez</w:t>
      </w:r>
      <w:proofErr w:type="spellEnd"/>
      <w:r w:rsidR="00483135" w:rsidRPr="00B06FB2">
        <w:rPr>
          <w:rFonts w:ascii="Times New Roman" w:hAnsi="Times New Roman" w:cs="Times New Roman"/>
          <w:sz w:val="22"/>
          <w:szCs w:val="22"/>
        </w:rPr>
        <w:t xml:space="preserve"> et Reuchamps, </w:t>
      </w:r>
      <w:r w:rsidR="00931A74" w:rsidRPr="00B06FB2">
        <w:rPr>
          <w:rFonts w:ascii="Times New Roman" w:hAnsi="Times New Roman" w:cs="Times New Roman"/>
          <w:sz w:val="22"/>
          <w:szCs w:val="22"/>
        </w:rPr>
        <w:t>2015</w:t>
      </w:r>
      <w:r w:rsidR="00E761F3" w:rsidRPr="00B06FB2">
        <w:rPr>
          <w:rFonts w:ascii="Times New Roman" w:hAnsi="Times New Roman" w:cs="Times New Roman"/>
          <w:sz w:val="22"/>
          <w:szCs w:val="22"/>
        </w:rPr>
        <w:t xml:space="preserve">). </w:t>
      </w:r>
      <w:r w:rsidR="00BB0CF5">
        <w:rPr>
          <w:rFonts w:ascii="Times New Roman" w:hAnsi="Times New Roman" w:cs="Times New Roman"/>
          <w:sz w:val="22"/>
          <w:szCs w:val="22"/>
        </w:rPr>
        <w:t>Sur cette base, nous visons</w:t>
      </w:r>
      <w:r w:rsidR="00A9445B" w:rsidRPr="00B06FB2">
        <w:rPr>
          <w:rFonts w:ascii="Times New Roman" w:hAnsi="Times New Roman" w:cs="Times New Roman"/>
          <w:sz w:val="22"/>
          <w:szCs w:val="22"/>
        </w:rPr>
        <w:t xml:space="preserve"> à déterminer dans quelle mesure </w:t>
      </w:r>
      <w:r w:rsidR="00E761F3" w:rsidRPr="00B06FB2">
        <w:rPr>
          <w:rFonts w:ascii="Times New Roman" w:hAnsi="Times New Roman" w:cs="Times New Roman"/>
          <w:sz w:val="22"/>
          <w:szCs w:val="22"/>
        </w:rPr>
        <w:t>la confrontation d’individus à des métaphores illustrant l’idée abstraite de l’allocation universelle pourrait avoir un impact sur la manière dont</w:t>
      </w:r>
      <w:r w:rsidR="007901A7" w:rsidRPr="00B06FB2">
        <w:rPr>
          <w:rFonts w:ascii="Times New Roman" w:hAnsi="Times New Roman" w:cs="Times New Roman"/>
          <w:sz w:val="22"/>
          <w:szCs w:val="22"/>
        </w:rPr>
        <w:t xml:space="preserve"> ces mêmes individus perç</w:t>
      </w:r>
      <w:r w:rsidR="00A7566A" w:rsidRPr="00B06FB2">
        <w:rPr>
          <w:rFonts w:ascii="Times New Roman" w:hAnsi="Times New Roman" w:cs="Times New Roman"/>
          <w:sz w:val="22"/>
          <w:szCs w:val="22"/>
        </w:rPr>
        <w:t>o</w:t>
      </w:r>
      <w:r w:rsidR="00E135CB" w:rsidRPr="00B06FB2">
        <w:rPr>
          <w:rFonts w:ascii="Times New Roman" w:hAnsi="Times New Roman" w:cs="Times New Roman"/>
          <w:sz w:val="22"/>
          <w:szCs w:val="22"/>
        </w:rPr>
        <w:t xml:space="preserve">ivent l’allocation universelle et plus particulièrement </w:t>
      </w:r>
      <w:r w:rsidR="00A7566A" w:rsidRPr="00B06FB2">
        <w:rPr>
          <w:rFonts w:ascii="Times New Roman" w:hAnsi="Times New Roman" w:cs="Times New Roman"/>
          <w:sz w:val="22"/>
          <w:szCs w:val="22"/>
        </w:rPr>
        <w:t>l’</w:t>
      </w:r>
      <w:r w:rsidR="00E135CB" w:rsidRPr="00B06FB2">
        <w:rPr>
          <w:rFonts w:ascii="Times New Roman" w:hAnsi="Times New Roman" w:cs="Times New Roman"/>
          <w:sz w:val="22"/>
          <w:szCs w:val="22"/>
        </w:rPr>
        <w:t>opportunité de son instauration</w:t>
      </w:r>
      <w:r w:rsidR="00023629" w:rsidRPr="00B06FB2">
        <w:rPr>
          <w:rFonts w:ascii="Times New Roman" w:hAnsi="Times New Roman" w:cs="Times New Roman"/>
          <w:sz w:val="22"/>
          <w:szCs w:val="22"/>
        </w:rPr>
        <w:t>.</w:t>
      </w:r>
    </w:p>
    <w:p w14:paraId="43A040A0" w14:textId="028422A8" w:rsidR="00A2573E" w:rsidRPr="005C5D38" w:rsidRDefault="00CE72C2" w:rsidP="005C5D38">
      <w:pPr>
        <w:rPr>
          <w:rFonts w:ascii="Times New Roman" w:hAnsi="Times New Roman" w:cs="Times New Roman"/>
          <w:b/>
          <w:sz w:val="22"/>
          <w:szCs w:val="22"/>
        </w:rPr>
      </w:pPr>
      <w:r>
        <w:rPr>
          <w:rFonts w:ascii="Times New Roman" w:hAnsi="Times New Roman" w:cs="Times New Roman"/>
          <w:b/>
          <w:sz w:val="22"/>
          <w:szCs w:val="22"/>
        </w:rPr>
        <w:t>Une enquête expérimentale</w:t>
      </w:r>
    </w:p>
    <w:p w14:paraId="6F58D67C" w14:textId="77777777" w:rsidR="00A2573E" w:rsidRPr="00A2573E" w:rsidRDefault="00A2573E" w:rsidP="005C5D38"/>
    <w:p w14:paraId="5757EF45" w14:textId="56A719E6" w:rsidR="0041686B" w:rsidRPr="00B06FB2" w:rsidRDefault="00AB0CE6" w:rsidP="0041686B">
      <w:pPr>
        <w:spacing w:after="100" w:afterAutospacing="1"/>
        <w:jc w:val="both"/>
        <w:rPr>
          <w:rFonts w:ascii="Times New Roman" w:hAnsi="Times New Roman" w:cs="Times New Roman"/>
          <w:sz w:val="22"/>
          <w:szCs w:val="22"/>
        </w:rPr>
      </w:pPr>
      <w:r>
        <w:rPr>
          <w:rFonts w:ascii="Times New Roman" w:hAnsi="Times New Roman" w:cs="Times New Roman"/>
          <w:sz w:val="22"/>
          <w:szCs w:val="22"/>
        </w:rPr>
        <w:t>Nous basons nos réflexion</w:t>
      </w:r>
      <w:r w:rsidR="00444DB4">
        <w:rPr>
          <w:rFonts w:ascii="Times New Roman" w:hAnsi="Times New Roman" w:cs="Times New Roman"/>
          <w:sz w:val="22"/>
          <w:szCs w:val="22"/>
        </w:rPr>
        <w:t>s</w:t>
      </w:r>
      <w:r>
        <w:rPr>
          <w:rFonts w:ascii="Times New Roman" w:hAnsi="Times New Roman" w:cs="Times New Roman"/>
          <w:sz w:val="22"/>
          <w:szCs w:val="22"/>
        </w:rPr>
        <w:t xml:space="preserve"> sur les résultats d’une étude</w:t>
      </w:r>
      <w:r w:rsidR="003B0B4F">
        <w:rPr>
          <w:rFonts w:ascii="Times New Roman" w:hAnsi="Times New Roman" w:cs="Times New Roman"/>
          <w:sz w:val="22"/>
          <w:szCs w:val="22"/>
        </w:rPr>
        <w:t xml:space="preserve"> expérimentale permettant d</w:t>
      </w:r>
      <w:r w:rsidR="008F4432">
        <w:rPr>
          <w:rFonts w:ascii="Times New Roman" w:hAnsi="Times New Roman" w:cs="Times New Roman"/>
          <w:sz w:val="22"/>
          <w:szCs w:val="22"/>
        </w:rPr>
        <w:t>’étudier les comportements d’individus</w:t>
      </w:r>
      <w:r w:rsidR="003B0B4F">
        <w:rPr>
          <w:rFonts w:ascii="Times New Roman" w:hAnsi="Times New Roman" w:cs="Times New Roman"/>
          <w:sz w:val="22"/>
          <w:szCs w:val="22"/>
        </w:rPr>
        <w:t xml:space="preserve"> réparti</w:t>
      </w:r>
      <w:r w:rsidR="008F5138">
        <w:rPr>
          <w:rFonts w:ascii="Times New Roman" w:hAnsi="Times New Roman" w:cs="Times New Roman"/>
          <w:sz w:val="22"/>
          <w:szCs w:val="22"/>
        </w:rPr>
        <w:t>s</w:t>
      </w:r>
      <w:r w:rsidR="003B0B4F">
        <w:rPr>
          <w:rFonts w:ascii="Times New Roman" w:hAnsi="Times New Roman" w:cs="Times New Roman"/>
          <w:sz w:val="22"/>
          <w:szCs w:val="22"/>
        </w:rPr>
        <w:t xml:space="preserve"> en groupes présentant une homogénéité la plus haute possible</w:t>
      </w:r>
      <w:r w:rsidR="00DE245F">
        <w:rPr>
          <w:rFonts w:ascii="Times New Roman" w:hAnsi="Times New Roman" w:cs="Times New Roman"/>
          <w:sz w:val="22"/>
          <w:szCs w:val="22"/>
        </w:rPr>
        <w:t xml:space="preserve">. </w:t>
      </w:r>
      <w:r w:rsidR="00CB25C9">
        <w:rPr>
          <w:rFonts w:ascii="Times New Roman" w:hAnsi="Times New Roman" w:cs="Times New Roman"/>
          <w:sz w:val="22"/>
          <w:szCs w:val="22"/>
        </w:rPr>
        <w:t>Notre enquête abordant la thématique de l’allocation universelle a donc été soumise à 686 étudiants</w:t>
      </w:r>
      <w:r w:rsidR="00C46598">
        <w:rPr>
          <w:rFonts w:ascii="Times New Roman" w:hAnsi="Times New Roman" w:cs="Times New Roman"/>
          <w:sz w:val="22"/>
          <w:szCs w:val="22"/>
        </w:rPr>
        <w:t xml:space="preserve"> inscrits en première année à</w:t>
      </w:r>
      <w:r w:rsidR="00CB25C9">
        <w:rPr>
          <w:rFonts w:ascii="Times New Roman" w:hAnsi="Times New Roman" w:cs="Times New Roman"/>
          <w:sz w:val="22"/>
          <w:szCs w:val="22"/>
        </w:rPr>
        <w:t xml:space="preserve"> l’Université catholique de Louvain et </w:t>
      </w:r>
      <w:r w:rsidR="00C46598">
        <w:rPr>
          <w:rFonts w:ascii="Times New Roman" w:hAnsi="Times New Roman" w:cs="Times New Roman"/>
          <w:sz w:val="22"/>
          <w:szCs w:val="22"/>
        </w:rPr>
        <w:t>à</w:t>
      </w:r>
      <w:r w:rsidR="00CB25C9">
        <w:rPr>
          <w:rFonts w:ascii="Times New Roman" w:hAnsi="Times New Roman" w:cs="Times New Roman"/>
          <w:sz w:val="22"/>
          <w:szCs w:val="22"/>
        </w:rPr>
        <w:t xml:space="preserve"> l’Université de Liège.</w:t>
      </w:r>
      <w:r w:rsidR="004D4DF0">
        <w:rPr>
          <w:rFonts w:ascii="Times New Roman" w:hAnsi="Times New Roman" w:cs="Times New Roman"/>
          <w:sz w:val="22"/>
          <w:szCs w:val="22"/>
        </w:rPr>
        <w:t xml:space="preserve"> </w:t>
      </w:r>
      <w:r w:rsidR="003F5EB8">
        <w:rPr>
          <w:rFonts w:ascii="Times New Roman" w:hAnsi="Times New Roman" w:cs="Times New Roman"/>
          <w:sz w:val="22"/>
          <w:szCs w:val="22"/>
        </w:rPr>
        <w:t>Ces</w:t>
      </w:r>
      <w:r w:rsidR="00211E9E" w:rsidRPr="00B06FB2">
        <w:rPr>
          <w:rFonts w:ascii="Times New Roman" w:hAnsi="Times New Roman" w:cs="Times New Roman"/>
          <w:sz w:val="22"/>
          <w:szCs w:val="22"/>
        </w:rPr>
        <w:t xml:space="preserve"> étudiants</w:t>
      </w:r>
      <w:r w:rsidR="00E85D04">
        <w:rPr>
          <w:rFonts w:ascii="Times New Roman" w:hAnsi="Times New Roman" w:cs="Times New Roman"/>
          <w:sz w:val="22"/>
          <w:szCs w:val="22"/>
        </w:rPr>
        <w:t>,</w:t>
      </w:r>
      <w:r w:rsidR="00211E9E" w:rsidRPr="00B06FB2">
        <w:rPr>
          <w:rFonts w:ascii="Times New Roman" w:hAnsi="Times New Roman" w:cs="Times New Roman"/>
          <w:sz w:val="22"/>
          <w:szCs w:val="22"/>
        </w:rPr>
        <w:t xml:space="preserve"> inscrits </w:t>
      </w:r>
      <w:r w:rsidR="00435839" w:rsidRPr="00B06FB2">
        <w:rPr>
          <w:rFonts w:ascii="Times New Roman" w:hAnsi="Times New Roman" w:cs="Times New Roman"/>
          <w:sz w:val="22"/>
          <w:szCs w:val="22"/>
        </w:rPr>
        <w:t>dans différentes orientations</w:t>
      </w:r>
      <w:r w:rsidR="00737A04" w:rsidRPr="00B06FB2">
        <w:rPr>
          <w:rFonts w:ascii="Times New Roman" w:hAnsi="Times New Roman" w:cs="Times New Roman"/>
          <w:sz w:val="22"/>
          <w:szCs w:val="22"/>
        </w:rPr>
        <w:t xml:space="preserve"> </w:t>
      </w:r>
      <w:r w:rsidR="00FA0BFE" w:rsidRPr="00B06FB2">
        <w:rPr>
          <w:rFonts w:ascii="Times New Roman" w:hAnsi="Times New Roman" w:cs="Times New Roman"/>
          <w:sz w:val="22"/>
          <w:szCs w:val="22"/>
        </w:rPr>
        <w:t xml:space="preserve">principalement </w:t>
      </w:r>
      <w:r w:rsidR="00931A74" w:rsidRPr="00B06FB2">
        <w:rPr>
          <w:rFonts w:ascii="Times New Roman" w:hAnsi="Times New Roman" w:cs="Times New Roman"/>
          <w:sz w:val="22"/>
          <w:szCs w:val="22"/>
        </w:rPr>
        <w:t>des</w:t>
      </w:r>
      <w:r w:rsidR="00477745" w:rsidRPr="00B06FB2">
        <w:rPr>
          <w:rFonts w:ascii="Times New Roman" w:hAnsi="Times New Roman" w:cs="Times New Roman"/>
          <w:sz w:val="22"/>
          <w:szCs w:val="22"/>
        </w:rPr>
        <w:t xml:space="preserve"> sciences humaines et sociales</w:t>
      </w:r>
      <w:r w:rsidR="008F5138">
        <w:rPr>
          <w:rFonts w:ascii="Times New Roman" w:hAnsi="Times New Roman" w:cs="Times New Roman"/>
          <w:sz w:val="22"/>
          <w:szCs w:val="22"/>
        </w:rPr>
        <w:t>,</w:t>
      </w:r>
      <w:r w:rsidR="00E85D04">
        <w:rPr>
          <w:rFonts w:ascii="Times New Roman" w:hAnsi="Times New Roman" w:cs="Times New Roman"/>
          <w:sz w:val="22"/>
          <w:szCs w:val="22"/>
        </w:rPr>
        <w:t xml:space="preserve"> </w:t>
      </w:r>
      <w:r w:rsidR="00211E9E" w:rsidRPr="00B06FB2">
        <w:rPr>
          <w:rFonts w:ascii="Times New Roman" w:hAnsi="Times New Roman" w:cs="Times New Roman"/>
          <w:sz w:val="22"/>
          <w:szCs w:val="22"/>
        </w:rPr>
        <w:t xml:space="preserve">ont été répartis aléatoirement en </w:t>
      </w:r>
      <w:r w:rsidR="005729F8" w:rsidRPr="00B06FB2">
        <w:rPr>
          <w:rFonts w:ascii="Times New Roman" w:hAnsi="Times New Roman" w:cs="Times New Roman"/>
          <w:sz w:val="22"/>
          <w:szCs w:val="22"/>
        </w:rPr>
        <w:t>sept</w:t>
      </w:r>
      <w:r w:rsidR="00211E9E" w:rsidRPr="00B06FB2">
        <w:rPr>
          <w:rFonts w:ascii="Times New Roman" w:hAnsi="Times New Roman" w:cs="Times New Roman"/>
          <w:sz w:val="22"/>
          <w:szCs w:val="22"/>
        </w:rPr>
        <w:t xml:space="preserve"> groupes distincts contenant chacun</w:t>
      </w:r>
      <w:r w:rsidR="00A05BFA">
        <w:rPr>
          <w:rFonts w:ascii="Times New Roman" w:hAnsi="Times New Roman" w:cs="Times New Roman"/>
          <w:sz w:val="22"/>
          <w:szCs w:val="22"/>
        </w:rPr>
        <w:t xml:space="preserve"> une centaine d’individus</w:t>
      </w:r>
      <w:r w:rsidR="00211E9E" w:rsidRPr="00B06FB2">
        <w:rPr>
          <w:rFonts w:ascii="Times New Roman" w:hAnsi="Times New Roman" w:cs="Times New Roman"/>
          <w:sz w:val="22"/>
          <w:szCs w:val="22"/>
        </w:rPr>
        <w:t xml:space="preserve"> </w:t>
      </w:r>
      <w:r w:rsidR="00AF51E6" w:rsidRPr="00B06FB2">
        <w:rPr>
          <w:rFonts w:ascii="Times New Roman" w:hAnsi="Times New Roman" w:cs="Times New Roman"/>
          <w:sz w:val="22"/>
          <w:szCs w:val="22"/>
        </w:rPr>
        <w:t>(voir t</w:t>
      </w:r>
      <w:r w:rsidR="00211E9E" w:rsidRPr="00B06FB2">
        <w:rPr>
          <w:rFonts w:ascii="Times New Roman" w:hAnsi="Times New Roman" w:cs="Times New Roman"/>
          <w:sz w:val="22"/>
          <w:szCs w:val="22"/>
        </w:rPr>
        <w:t xml:space="preserve">ableau </w:t>
      </w:r>
      <w:r w:rsidR="0048361D" w:rsidRPr="00B06FB2">
        <w:rPr>
          <w:rFonts w:ascii="Times New Roman" w:hAnsi="Times New Roman" w:cs="Times New Roman"/>
          <w:sz w:val="22"/>
          <w:szCs w:val="22"/>
        </w:rPr>
        <w:t>1</w:t>
      </w:r>
      <w:r w:rsidR="00211E9E" w:rsidRPr="00B06FB2">
        <w:rPr>
          <w:rFonts w:ascii="Times New Roman" w:hAnsi="Times New Roman" w:cs="Times New Roman"/>
          <w:sz w:val="22"/>
          <w:szCs w:val="22"/>
        </w:rPr>
        <w:t>).</w:t>
      </w:r>
    </w:p>
    <w:p w14:paraId="5202685B" w14:textId="7106BFAC" w:rsidR="00211E9E" w:rsidRPr="00B06FB2" w:rsidRDefault="0041686B" w:rsidP="006875C2">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Ces sept groupes se sont vu</w:t>
      </w:r>
      <w:r w:rsidR="00E85D04">
        <w:rPr>
          <w:rFonts w:ascii="Times New Roman" w:hAnsi="Times New Roman" w:cs="Times New Roman"/>
          <w:sz w:val="22"/>
          <w:szCs w:val="22"/>
        </w:rPr>
        <w:t>s</w:t>
      </w:r>
      <w:r w:rsidRPr="00B06FB2">
        <w:rPr>
          <w:rFonts w:ascii="Times New Roman" w:hAnsi="Times New Roman" w:cs="Times New Roman"/>
          <w:sz w:val="22"/>
          <w:szCs w:val="22"/>
        </w:rPr>
        <w:t xml:space="preserve"> chacun assigner un questionnaire </w:t>
      </w:r>
      <w:r w:rsidR="007B48BE">
        <w:rPr>
          <w:rFonts w:ascii="Times New Roman" w:hAnsi="Times New Roman" w:cs="Times New Roman"/>
          <w:sz w:val="22"/>
          <w:szCs w:val="22"/>
        </w:rPr>
        <w:t>distinct</w:t>
      </w:r>
      <w:r w:rsidRPr="00B06FB2">
        <w:rPr>
          <w:rFonts w:ascii="Times New Roman" w:hAnsi="Times New Roman" w:cs="Times New Roman"/>
          <w:sz w:val="22"/>
          <w:szCs w:val="22"/>
        </w:rPr>
        <w:t>. Chaque groupe</w:t>
      </w:r>
      <w:r w:rsidR="00A05BFA">
        <w:rPr>
          <w:rFonts w:ascii="Times New Roman" w:hAnsi="Times New Roman" w:cs="Times New Roman"/>
          <w:sz w:val="22"/>
          <w:szCs w:val="22"/>
        </w:rPr>
        <w:t>, hormis le premier groupe (le groupe de contrôle),</w:t>
      </w:r>
      <w:r w:rsidRPr="00B06FB2">
        <w:rPr>
          <w:rFonts w:ascii="Times New Roman" w:hAnsi="Times New Roman" w:cs="Times New Roman"/>
          <w:sz w:val="22"/>
          <w:szCs w:val="22"/>
        </w:rPr>
        <w:t xml:space="preserve"> a reçu un questionnaire comprenant un texte définissant les contours de l’allocation universelle</w:t>
      </w:r>
      <w:r w:rsidR="00A05BFA">
        <w:rPr>
          <w:rFonts w:ascii="Times New Roman" w:hAnsi="Times New Roman" w:cs="Times New Roman"/>
          <w:sz w:val="22"/>
          <w:szCs w:val="22"/>
        </w:rPr>
        <w:t xml:space="preserve">. </w:t>
      </w:r>
      <w:r w:rsidRPr="00B06FB2">
        <w:rPr>
          <w:rFonts w:ascii="Times New Roman" w:hAnsi="Times New Roman" w:cs="Times New Roman"/>
          <w:sz w:val="22"/>
          <w:szCs w:val="22"/>
        </w:rPr>
        <w:t xml:space="preserve">Le deuxième groupe a reçu un questionnaire contenant un texte neutre, </w:t>
      </w:r>
      <w:r w:rsidR="00C67300">
        <w:rPr>
          <w:rFonts w:ascii="Times New Roman" w:hAnsi="Times New Roman" w:cs="Times New Roman"/>
          <w:sz w:val="22"/>
          <w:szCs w:val="22"/>
        </w:rPr>
        <w:t xml:space="preserve">sans </w:t>
      </w:r>
      <w:r w:rsidR="00E8084C">
        <w:rPr>
          <w:rFonts w:ascii="Times New Roman" w:hAnsi="Times New Roman" w:cs="Times New Roman"/>
          <w:sz w:val="22"/>
          <w:szCs w:val="22"/>
        </w:rPr>
        <w:t>argumentaire relatif</w:t>
      </w:r>
      <w:r w:rsidR="00C67300">
        <w:rPr>
          <w:rFonts w:ascii="Times New Roman" w:hAnsi="Times New Roman" w:cs="Times New Roman"/>
          <w:sz w:val="22"/>
          <w:szCs w:val="22"/>
        </w:rPr>
        <w:t xml:space="preserve"> à l’allocation universelle</w:t>
      </w:r>
      <w:r w:rsidR="00C67300" w:rsidRPr="00B06FB2">
        <w:rPr>
          <w:rFonts w:ascii="Times New Roman" w:hAnsi="Times New Roman" w:cs="Times New Roman"/>
          <w:sz w:val="22"/>
          <w:szCs w:val="22"/>
        </w:rPr>
        <w:t xml:space="preserve"> </w:t>
      </w:r>
      <w:r w:rsidR="00E8084C">
        <w:rPr>
          <w:rFonts w:ascii="Times New Roman" w:hAnsi="Times New Roman" w:cs="Times New Roman"/>
          <w:sz w:val="22"/>
          <w:szCs w:val="22"/>
        </w:rPr>
        <w:t xml:space="preserve">et </w:t>
      </w:r>
      <w:r w:rsidRPr="00B06FB2">
        <w:rPr>
          <w:rFonts w:ascii="Times New Roman" w:hAnsi="Times New Roman" w:cs="Times New Roman"/>
          <w:sz w:val="22"/>
          <w:szCs w:val="22"/>
        </w:rPr>
        <w:t xml:space="preserve">sans métaphore. </w:t>
      </w:r>
      <w:r w:rsidR="00A7372B">
        <w:rPr>
          <w:rFonts w:ascii="Times New Roman" w:hAnsi="Times New Roman" w:cs="Times New Roman"/>
          <w:sz w:val="22"/>
          <w:szCs w:val="22"/>
        </w:rPr>
        <w:t>Les</w:t>
      </w:r>
      <w:r w:rsidR="00B6756C">
        <w:rPr>
          <w:rFonts w:ascii="Times New Roman" w:hAnsi="Times New Roman" w:cs="Times New Roman"/>
          <w:sz w:val="22"/>
          <w:szCs w:val="22"/>
        </w:rPr>
        <w:t xml:space="preserve"> texte</w:t>
      </w:r>
      <w:r w:rsidR="00806415">
        <w:rPr>
          <w:rFonts w:ascii="Times New Roman" w:hAnsi="Times New Roman" w:cs="Times New Roman"/>
          <w:sz w:val="22"/>
          <w:szCs w:val="22"/>
        </w:rPr>
        <w:t>s</w:t>
      </w:r>
      <w:r w:rsidR="00B6756C">
        <w:rPr>
          <w:rFonts w:ascii="Times New Roman" w:hAnsi="Times New Roman" w:cs="Times New Roman"/>
          <w:sz w:val="22"/>
          <w:szCs w:val="22"/>
        </w:rPr>
        <w:t xml:space="preserve"> des</w:t>
      </w:r>
      <w:r w:rsidR="00A7372B">
        <w:rPr>
          <w:rFonts w:ascii="Times New Roman" w:hAnsi="Times New Roman" w:cs="Times New Roman"/>
          <w:sz w:val="22"/>
          <w:szCs w:val="22"/>
        </w:rPr>
        <w:t xml:space="preserve"> groupes 3 et 4 </w:t>
      </w:r>
      <w:r w:rsidR="00E8084C">
        <w:rPr>
          <w:rFonts w:ascii="Times New Roman" w:hAnsi="Times New Roman" w:cs="Times New Roman"/>
          <w:sz w:val="22"/>
          <w:szCs w:val="22"/>
        </w:rPr>
        <w:t>contiennent</w:t>
      </w:r>
      <w:r w:rsidR="00B6756C">
        <w:rPr>
          <w:rFonts w:ascii="Times New Roman" w:hAnsi="Times New Roman" w:cs="Times New Roman"/>
          <w:sz w:val="22"/>
          <w:szCs w:val="22"/>
        </w:rPr>
        <w:t xml:space="preserve"> quant à eux</w:t>
      </w:r>
      <w:r w:rsidR="00E8084C">
        <w:rPr>
          <w:rFonts w:ascii="Times New Roman" w:hAnsi="Times New Roman" w:cs="Times New Roman"/>
          <w:sz w:val="22"/>
          <w:szCs w:val="22"/>
        </w:rPr>
        <w:t xml:space="preserve"> un argument</w:t>
      </w:r>
      <w:r w:rsidR="00FD725E">
        <w:rPr>
          <w:rFonts w:ascii="Times New Roman" w:hAnsi="Times New Roman" w:cs="Times New Roman"/>
          <w:sz w:val="22"/>
          <w:szCs w:val="22"/>
        </w:rPr>
        <w:t>aire relatif à</w:t>
      </w:r>
      <w:r w:rsidR="00A7372B">
        <w:rPr>
          <w:rFonts w:ascii="Times New Roman" w:hAnsi="Times New Roman" w:cs="Times New Roman"/>
          <w:sz w:val="22"/>
          <w:szCs w:val="22"/>
        </w:rPr>
        <w:t xml:space="preserve"> l’</w:t>
      </w:r>
      <w:r w:rsidR="00C02142">
        <w:rPr>
          <w:rFonts w:ascii="Times New Roman" w:hAnsi="Times New Roman" w:cs="Times New Roman"/>
          <w:sz w:val="22"/>
          <w:szCs w:val="22"/>
        </w:rPr>
        <w:t xml:space="preserve">idée </w:t>
      </w:r>
      <w:r w:rsidR="00A7372B">
        <w:rPr>
          <w:rFonts w:ascii="Times New Roman" w:hAnsi="Times New Roman" w:cs="Times New Roman"/>
          <w:sz w:val="22"/>
          <w:szCs w:val="22"/>
        </w:rPr>
        <w:t xml:space="preserve">de l’inconditionnalité de l’allocation </w:t>
      </w:r>
      <w:r w:rsidR="00873524">
        <w:rPr>
          <w:rFonts w:ascii="Times New Roman" w:hAnsi="Times New Roman" w:cs="Times New Roman"/>
          <w:sz w:val="22"/>
          <w:szCs w:val="22"/>
        </w:rPr>
        <w:t>universelle, tandis</w:t>
      </w:r>
      <w:r w:rsidR="008415D7">
        <w:rPr>
          <w:rFonts w:ascii="Times New Roman" w:hAnsi="Times New Roman" w:cs="Times New Roman"/>
          <w:sz w:val="22"/>
          <w:szCs w:val="22"/>
        </w:rPr>
        <w:t xml:space="preserve"> que </w:t>
      </w:r>
      <w:r w:rsidR="00B6756C">
        <w:rPr>
          <w:rFonts w:ascii="Times New Roman" w:hAnsi="Times New Roman" w:cs="Times New Roman"/>
          <w:sz w:val="22"/>
          <w:szCs w:val="22"/>
        </w:rPr>
        <w:t>l</w:t>
      </w:r>
      <w:r w:rsidR="00A7372B">
        <w:rPr>
          <w:rFonts w:ascii="Times New Roman" w:hAnsi="Times New Roman" w:cs="Times New Roman"/>
          <w:sz w:val="22"/>
          <w:szCs w:val="22"/>
        </w:rPr>
        <w:t xml:space="preserve">es groupes 5, 6 et 7 réfèrent à l’idée de liberté procurée par l’allocation universelle. </w:t>
      </w:r>
      <w:r w:rsidR="00FD725E">
        <w:rPr>
          <w:rFonts w:ascii="Times New Roman" w:hAnsi="Times New Roman" w:cs="Times New Roman"/>
          <w:sz w:val="22"/>
          <w:szCs w:val="22"/>
        </w:rPr>
        <w:t>O</w:t>
      </w:r>
      <w:r w:rsidR="006E5AE0">
        <w:rPr>
          <w:rFonts w:ascii="Times New Roman" w:hAnsi="Times New Roman" w:cs="Times New Roman"/>
          <w:sz w:val="22"/>
          <w:szCs w:val="22"/>
        </w:rPr>
        <w:t>utre</w:t>
      </w:r>
      <w:r w:rsidR="00FD725E">
        <w:rPr>
          <w:rFonts w:ascii="Times New Roman" w:hAnsi="Times New Roman" w:cs="Times New Roman"/>
          <w:sz w:val="22"/>
          <w:szCs w:val="22"/>
        </w:rPr>
        <w:t xml:space="preserve"> les argumentaires</w:t>
      </w:r>
      <w:r w:rsidR="006E5AE0">
        <w:rPr>
          <w:rFonts w:ascii="Times New Roman" w:hAnsi="Times New Roman" w:cs="Times New Roman"/>
          <w:sz w:val="22"/>
          <w:szCs w:val="22"/>
        </w:rPr>
        <w:t>, u</w:t>
      </w:r>
      <w:r w:rsidR="00C02142">
        <w:rPr>
          <w:rFonts w:ascii="Times New Roman" w:hAnsi="Times New Roman" w:cs="Times New Roman"/>
          <w:sz w:val="22"/>
          <w:szCs w:val="22"/>
        </w:rPr>
        <w:t xml:space="preserve">ne métaphore </w:t>
      </w:r>
      <w:r w:rsidR="00C411C5">
        <w:rPr>
          <w:rFonts w:ascii="Times New Roman" w:hAnsi="Times New Roman" w:cs="Times New Roman"/>
          <w:sz w:val="22"/>
          <w:szCs w:val="22"/>
        </w:rPr>
        <w:t xml:space="preserve">associée à l’allocation universelle </w:t>
      </w:r>
      <w:r w:rsidR="00C02142">
        <w:rPr>
          <w:rFonts w:ascii="Times New Roman" w:hAnsi="Times New Roman" w:cs="Times New Roman"/>
          <w:sz w:val="22"/>
          <w:szCs w:val="22"/>
        </w:rPr>
        <w:t>a été ajoutée</w:t>
      </w:r>
      <w:r w:rsidR="006E5AE0">
        <w:rPr>
          <w:rFonts w:ascii="Times New Roman" w:hAnsi="Times New Roman" w:cs="Times New Roman"/>
          <w:sz w:val="22"/>
          <w:szCs w:val="22"/>
        </w:rPr>
        <w:t xml:space="preserve"> aux groupes 3, 5 et 6</w:t>
      </w:r>
      <w:r w:rsidR="00C02142">
        <w:rPr>
          <w:rFonts w:ascii="Times New Roman" w:hAnsi="Times New Roman" w:cs="Times New Roman"/>
          <w:sz w:val="22"/>
          <w:szCs w:val="22"/>
        </w:rPr>
        <w:t xml:space="preserve">. </w:t>
      </w:r>
      <w:r w:rsidRPr="00B06FB2">
        <w:rPr>
          <w:rFonts w:ascii="Times New Roman" w:hAnsi="Times New Roman" w:cs="Times New Roman"/>
          <w:sz w:val="22"/>
          <w:szCs w:val="22"/>
        </w:rPr>
        <w:t>Le tableau 1 reprend les différents groupes</w:t>
      </w:r>
      <w:r w:rsidR="00C411C5">
        <w:rPr>
          <w:rFonts w:ascii="Times New Roman" w:hAnsi="Times New Roman" w:cs="Times New Roman"/>
          <w:sz w:val="22"/>
          <w:szCs w:val="22"/>
        </w:rPr>
        <w:t xml:space="preserve">, les </w:t>
      </w:r>
      <w:r w:rsidR="00E8084C">
        <w:rPr>
          <w:rFonts w:ascii="Times New Roman" w:hAnsi="Times New Roman" w:cs="Times New Roman"/>
          <w:sz w:val="22"/>
          <w:szCs w:val="22"/>
        </w:rPr>
        <w:t>argumentaires</w:t>
      </w:r>
      <w:r w:rsidRPr="00B06FB2">
        <w:rPr>
          <w:rFonts w:ascii="Times New Roman" w:hAnsi="Times New Roman" w:cs="Times New Roman"/>
          <w:sz w:val="22"/>
          <w:szCs w:val="22"/>
        </w:rPr>
        <w:t xml:space="preserve"> et les métaphores y afférentes</w:t>
      </w:r>
      <w:r w:rsidR="00917C30">
        <w:rPr>
          <w:rFonts w:ascii="Times New Roman" w:hAnsi="Times New Roman" w:cs="Times New Roman"/>
          <w:sz w:val="22"/>
          <w:szCs w:val="22"/>
        </w:rPr>
        <w:t xml:space="preserve"> tandis que le texte présenté </w:t>
      </w:r>
      <w:r w:rsidR="00873524">
        <w:rPr>
          <w:rFonts w:ascii="Times New Roman" w:hAnsi="Times New Roman" w:cs="Times New Roman"/>
          <w:sz w:val="22"/>
          <w:szCs w:val="22"/>
        </w:rPr>
        <w:t xml:space="preserve">ci-dessous est celui proposé </w:t>
      </w:r>
      <w:r w:rsidR="00917C30">
        <w:rPr>
          <w:rFonts w:ascii="Times New Roman" w:hAnsi="Times New Roman" w:cs="Times New Roman"/>
          <w:sz w:val="22"/>
          <w:szCs w:val="22"/>
        </w:rPr>
        <w:t>aux répondants</w:t>
      </w:r>
      <w:r w:rsidR="00873524">
        <w:rPr>
          <w:rFonts w:ascii="Times New Roman" w:hAnsi="Times New Roman" w:cs="Times New Roman"/>
          <w:sz w:val="22"/>
          <w:szCs w:val="22"/>
        </w:rPr>
        <w:t>.</w:t>
      </w:r>
      <w:r w:rsidR="00917C30">
        <w:rPr>
          <w:rFonts w:ascii="Times New Roman" w:hAnsi="Times New Roman" w:cs="Times New Roman"/>
          <w:sz w:val="22"/>
          <w:szCs w:val="22"/>
        </w:rPr>
        <w:t xml:space="preserve"> </w:t>
      </w:r>
      <w:r w:rsidR="00873524">
        <w:rPr>
          <w:rFonts w:ascii="Times New Roman" w:hAnsi="Times New Roman" w:cs="Times New Roman"/>
          <w:sz w:val="22"/>
          <w:szCs w:val="22"/>
        </w:rPr>
        <w:t>Il reprend</w:t>
      </w:r>
      <w:r w:rsidR="00917C30">
        <w:rPr>
          <w:rFonts w:ascii="Times New Roman" w:hAnsi="Times New Roman" w:cs="Times New Roman"/>
          <w:sz w:val="22"/>
          <w:szCs w:val="22"/>
        </w:rPr>
        <w:t>, entre crochets, l’endroit où étaient insérés l’argumentaire et la métaphore</w:t>
      </w:r>
      <w:r w:rsidR="00873524">
        <w:rPr>
          <w:rFonts w:ascii="Times New Roman" w:hAnsi="Times New Roman" w:cs="Times New Roman"/>
          <w:sz w:val="22"/>
          <w:szCs w:val="22"/>
        </w:rPr>
        <w:t>, le cas échéant.</w:t>
      </w:r>
    </w:p>
    <w:p w14:paraId="24E66F02" w14:textId="522BFCBD" w:rsidR="00515B69" w:rsidRPr="005C5D38" w:rsidRDefault="00FA7B81" w:rsidP="005C5D38">
      <w:pPr>
        <w:spacing w:after="100" w:afterAutospacing="1"/>
        <w:jc w:val="both"/>
        <w:rPr>
          <w:rFonts w:ascii="Times New Roman" w:hAnsi="Times New Roman" w:cs="Times New Roman"/>
          <w:i/>
          <w:sz w:val="22"/>
          <w:szCs w:val="22"/>
        </w:rPr>
      </w:pPr>
      <w:r w:rsidRPr="00B06FB2" w:rsidDel="00FA7B81">
        <w:rPr>
          <w:rFonts w:ascii="Times New Roman" w:hAnsi="Times New Roman" w:cs="Times New Roman"/>
          <w:b/>
          <w:sz w:val="22"/>
          <w:szCs w:val="22"/>
        </w:rPr>
        <w:t xml:space="preserve"> </w:t>
      </w:r>
      <w:r>
        <w:rPr>
          <w:rFonts w:ascii="Times New Roman" w:hAnsi="Times New Roman" w:cs="Times New Roman"/>
          <w:i/>
          <w:sz w:val="22"/>
          <w:szCs w:val="22"/>
        </w:rPr>
        <w:t>« </w:t>
      </w:r>
      <w:r w:rsidR="00515B69" w:rsidRPr="005C5D38">
        <w:rPr>
          <w:rFonts w:ascii="Times New Roman" w:hAnsi="Times New Roman" w:cs="Times New Roman"/>
          <w:i/>
          <w:sz w:val="22"/>
          <w:szCs w:val="22"/>
        </w:rPr>
        <w:t>Certaines personnes proposent l'</w:t>
      </w:r>
      <w:r w:rsidR="00F763C2" w:rsidRPr="005C5D38">
        <w:rPr>
          <w:rFonts w:ascii="Times New Roman" w:hAnsi="Times New Roman" w:cs="Times New Roman"/>
          <w:i/>
          <w:sz w:val="22"/>
          <w:szCs w:val="22"/>
        </w:rPr>
        <w:t>idée</w:t>
      </w:r>
      <w:r w:rsidR="00515B69" w:rsidRPr="005C5D38">
        <w:rPr>
          <w:rFonts w:ascii="Times New Roman" w:hAnsi="Times New Roman" w:cs="Times New Roman"/>
          <w:i/>
          <w:sz w:val="22"/>
          <w:szCs w:val="22"/>
        </w:rPr>
        <w:t xml:space="preserve"> d'une allocation universelle, </w:t>
      </w:r>
      <w:r w:rsidR="00F763C2" w:rsidRPr="005C5D38">
        <w:rPr>
          <w:rFonts w:ascii="Times New Roman" w:hAnsi="Times New Roman" w:cs="Times New Roman"/>
          <w:i/>
          <w:sz w:val="22"/>
          <w:szCs w:val="22"/>
        </w:rPr>
        <w:t>également</w:t>
      </w:r>
      <w:r w:rsidR="00515B69" w:rsidRPr="005C5D38">
        <w:rPr>
          <w:rFonts w:ascii="Times New Roman" w:hAnsi="Times New Roman" w:cs="Times New Roman"/>
          <w:i/>
          <w:sz w:val="22"/>
          <w:szCs w:val="22"/>
        </w:rPr>
        <w:t xml:space="preserve"> </w:t>
      </w:r>
      <w:r w:rsidR="00F763C2" w:rsidRPr="005C5D38">
        <w:rPr>
          <w:rFonts w:ascii="Times New Roman" w:hAnsi="Times New Roman" w:cs="Times New Roman"/>
          <w:i/>
          <w:sz w:val="22"/>
          <w:szCs w:val="22"/>
        </w:rPr>
        <w:t>appelée</w:t>
      </w:r>
      <w:r w:rsidR="00515B69" w:rsidRPr="005C5D38">
        <w:rPr>
          <w:rFonts w:ascii="Times New Roman" w:hAnsi="Times New Roman" w:cs="Times New Roman"/>
          <w:i/>
          <w:sz w:val="22"/>
          <w:szCs w:val="22"/>
        </w:rPr>
        <w:t xml:space="preserve">, selon les pays, revenu de base, revenu inconditionnel ou revenu pour tous, et qui peut </w:t>
      </w:r>
      <w:r w:rsidR="00F763C2" w:rsidRPr="005C5D38">
        <w:rPr>
          <w:rFonts w:ascii="Times New Roman" w:hAnsi="Times New Roman" w:cs="Times New Roman"/>
          <w:i/>
          <w:sz w:val="22"/>
          <w:szCs w:val="22"/>
        </w:rPr>
        <w:t>être</w:t>
      </w:r>
      <w:r w:rsidR="00515B69" w:rsidRPr="005C5D38">
        <w:rPr>
          <w:rFonts w:ascii="Times New Roman" w:hAnsi="Times New Roman" w:cs="Times New Roman"/>
          <w:i/>
          <w:sz w:val="22"/>
          <w:szCs w:val="22"/>
        </w:rPr>
        <w:t xml:space="preserve"> </w:t>
      </w:r>
      <w:r w:rsidR="00F763C2" w:rsidRPr="005C5D38">
        <w:rPr>
          <w:rFonts w:ascii="Times New Roman" w:hAnsi="Times New Roman" w:cs="Times New Roman"/>
          <w:i/>
          <w:sz w:val="22"/>
          <w:szCs w:val="22"/>
        </w:rPr>
        <w:t>définie</w:t>
      </w:r>
      <w:r w:rsidR="00515B69" w:rsidRPr="005C5D38">
        <w:rPr>
          <w:rFonts w:ascii="Times New Roman" w:hAnsi="Times New Roman" w:cs="Times New Roman"/>
          <w:i/>
          <w:sz w:val="22"/>
          <w:szCs w:val="22"/>
        </w:rPr>
        <w:t xml:space="preserve"> comme: "Un revenu versé par une </w:t>
      </w:r>
      <w:r w:rsidR="00F763C2" w:rsidRPr="005C5D38">
        <w:rPr>
          <w:rFonts w:ascii="Times New Roman" w:hAnsi="Times New Roman" w:cs="Times New Roman"/>
          <w:i/>
          <w:sz w:val="22"/>
          <w:szCs w:val="22"/>
        </w:rPr>
        <w:t>communauté</w:t>
      </w:r>
      <w:r w:rsidR="00515B69" w:rsidRPr="005C5D38">
        <w:rPr>
          <w:rFonts w:ascii="Times New Roman" w:hAnsi="Times New Roman" w:cs="Times New Roman"/>
          <w:i/>
          <w:sz w:val="22"/>
          <w:szCs w:val="22"/>
        </w:rPr>
        <w:t xml:space="preserve"> politique à tous ses membres, sur une </w:t>
      </w:r>
      <w:r w:rsidR="00515B69" w:rsidRPr="005C5D38">
        <w:rPr>
          <w:rFonts w:ascii="Times New Roman" w:hAnsi="Times New Roman" w:cs="Times New Roman"/>
          <w:i/>
          <w:sz w:val="22"/>
          <w:szCs w:val="22"/>
        </w:rPr>
        <w:lastRenderedPageBreak/>
        <w:t>base individuelle, sans conditions de ressources ni obligation de travail."</w:t>
      </w:r>
      <w:r w:rsidR="0041686B" w:rsidRPr="005C5D38">
        <w:rPr>
          <w:rFonts w:ascii="Times New Roman" w:hAnsi="Times New Roman" w:cs="Times New Roman"/>
          <w:i/>
          <w:sz w:val="22"/>
          <w:szCs w:val="22"/>
        </w:rPr>
        <w:t xml:space="preserve"> [On pourrait la voir comme…]</w:t>
      </w:r>
    </w:p>
    <w:p w14:paraId="373D5F7E" w14:textId="34F59062" w:rsidR="00515B69" w:rsidRPr="005C5D38" w:rsidRDefault="00515B69" w:rsidP="005C5D38">
      <w:pPr>
        <w:spacing w:after="100" w:afterAutospacing="1"/>
        <w:jc w:val="both"/>
        <w:rPr>
          <w:rFonts w:ascii="Times New Roman" w:hAnsi="Times New Roman" w:cs="Times New Roman"/>
          <w:i/>
          <w:sz w:val="22"/>
          <w:szCs w:val="22"/>
        </w:rPr>
      </w:pPr>
      <w:r w:rsidRPr="005C5D38">
        <w:rPr>
          <w:rFonts w:ascii="Times New Roman" w:hAnsi="Times New Roman" w:cs="Times New Roman"/>
          <w:i/>
          <w:sz w:val="22"/>
          <w:szCs w:val="22"/>
        </w:rPr>
        <w:t xml:space="preserve">Si cette </w:t>
      </w:r>
      <w:r w:rsidR="00F763C2" w:rsidRPr="005C5D38">
        <w:rPr>
          <w:rFonts w:ascii="Times New Roman" w:hAnsi="Times New Roman" w:cs="Times New Roman"/>
          <w:i/>
          <w:sz w:val="22"/>
          <w:szCs w:val="22"/>
        </w:rPr>
        <w:t>idée</w:t>
      </w:r>
      <w:r w:rsidRPr="005C5D38">
        <w:rPr>
          <w:rFonts w:ascii="Times New Roman" w:hAnsi="Times New Roman" w:cs="Times New Roman"/>
          <w:i/>
          <w:sz w:val="22"/>
          <w:szCs w:val="22"/>
        </w:rPr>
        <w:t xml:space="preserve"> s'est longtemps </w:t>
      </w:r>
      <w:r w:rsidR="00F763C2" w:rsidRPr="005C5D38">
        <w:rPr>
          <w:rFonts w:ascii="Times New Roman" w:hAnsi="Times New Roman" w:cs="Times New Roman"/>
          <w:i/>
          <w:sz w:val="22"/>
          <w:szCs w:val="22"/>
        </w:rPr>
        <w:t>apparentée</w:t>
      </w:r>
      <w:r w:rsidRPr="005C5D38">
        <w:rPr>
          <w:rFonts w:ascii="Times New Roman" w:hAnsi="Times New Roman" w:cs="Times New Roman"/>
          <w:i/>
          <w:sz w:val="22"/>
          <w:szCs w:val="22"/>
        </w:rPr>
        <w:t xml:space="preserve"> à une douce utopie </w:t>
      </w:r>
      <w:r w:rsidR="00F763C2" w:rsidRPr="005C5D38">
        <w:rPr>
          <w:rFonts w:ascii="Times New Roman" w:hAnsi="Times New Roman" w:cs="Times New Roman"/>
          <w:i/>
          <w:sz w:val="22"/>
          <w:szCs w:val="22"/>
        </w:rPr>
        <w:t>caressée</w:t>
      </w:r>
      <w:r w:rsidRPr="005C5D38">
        <w:rPr>
          <w:rFonts w:ascii="Times New Roman" w:hAnsi="Times New Roman" w:cs="Times New Roman"/>
          <w:i/>
          <w:sz w:val="22"/>
          <w:szCs w:val="22"/>
        </w:rPr>
        <w:t xml:space="preserve"> par des intellectuels (mais </w:t>
      </w:r>
      <w:r w:rsidR="00F763C2" w:rsidRPr="005C5D38">
        <w:rPr>
          <w:rFonts w:ascii="Times New Roman" w:hAnsi="Times New Roman" w:cs="Times New Roman"/>
          <w:i/>
          <w:sz w:val="22"/>
          <w:szCs w:val="22"/>
        </w:rPr>
        <w:t>défendue</w:t>
      </w:r>
      <w:r w:rsidRPr="005C5D38">
        <w:rPr>
          <w:rFonts w:ascii="Times New Roman" w:hAnsi="Times New Roman" w:cs="Times New Roman"/>
          <w:i/>
          <w:sz w:val="22"/>
          <w:szCs w:val="22"/>
        </w:rPr>
        <w:t xml:space="preserve"> par plusieurs prix Nobel d'</w:t>
      </w:r>
      <w:r w:rsidR="00F763C2" w:rsidRPr="005C5D38">
        <w:rPr>
          <w:rFonts w:ascii="Times New Roman" w:hAnsi="Times New Roman" w:cs="Times New Roman"/>
          <w:i/>
          <w:sz w:val="22"/>
          <w:szCs w:val="22"/>
        </w:rPr>
        <w:t>économie</w:t>
      </w:r>
      <w:r w:rsidRPr="005C5D38">
        <w:rPr>
          <w:rFonts w:ascii="Times New Roman" w:hAnsi="Times New Roman" w:cs="Times New Roman"/>
          <w:i/>
          <w:sz w:val="22"/>
          <w:szCs w:val="22"/>
        </w:rPr>
        <w:t>), elle fait petit</w:t>
      </w:r>
      <w:r w:rsidR="00F763C2" w:rsidRPr="005C5D38">
        <w:rPr>
          <w:rFonts w:ascii="Times New Roman" w:hAnsi="Times New Roman" w:cs="Times New Roman"/>
          <w:i/>
          <w:sz w:val="22"/>
          <w:szCs w:val="22"/>
        </w:rPr>
        <w:t xml:space="preserve"> à petit son chemin. Elle a été</w:t>
      </w:r>
      <w:r w:rsidRPr="005C5D38">
        <w:rPr>
          <w:rFonts w:ascii="Times New Roman" w:hAnsi="Times New Roman" w:cs="Times New Roman"/>
          <w:i/>
          <w:sz w:val="22"/>
          <w:szCs w:val="22"/>
        </w:rPr>
        <w:t xml:space="preserve"> </w:t>
      </w:r>
      <w:r w:rsidR="00F763C2" w:rsidRPr="005C5D38">
        <w:rPr>
          <w:rFonts w:ascii="Times New Roman" w:hAnsi="Times New Roman" w:cs="Times New Roman"/>
          <w:i/>
          <w:sz w:val="22"/>
          <w:szCs w:val="22"/>
        </w:rPr>
        <w:t>testée</w:t>
      </w:r>
      <w:r w:rsidRPr="005C5D38">
        <w:rPr>
          <w:rFonts w:ascii="Times New Roman" w:hAnsi="Times New Roman" w:cs="Times New Roman"/>
          <w:i/>
          <w:sz w:val="22"/>
          <w:szCs w:val="22"/>
        </w:rPr>
        <w:t xml:space="preserve"> ponctuellement au Canada, aux </w:t>
      </w:r>
      <w:r w:rsidR="00F763C2" w:rsidRPr="005C5D38">
        <w:rPr>
          <w:rFonts w:ascii="Times New Roman" w:hAnsi="Times New Roman" w:cs="Times New Roman"/>
          <w:i/>
          <w:sz w:val="22"/>
          <w:szCs w:val="22"/>
        </w:rPr>
        <w:t>États-Unis</w:t>
      </w:r>
      <w:r w:rsidRPr="005C5D38">
        <w:rPr>
          <w:rFonts w:ascii="Times New Roman" w:hAnsi="Times New Roman" w:cs="Times New Roman"/>
          <w:i/>
          <w:sz w:val="22"/>
          <w:szCs w:val="22"/>
        </w:rPr>
        <w:t xml:space="preserve">, en Inde, a </w:t>
      </w:r>
      <w:r w:rsidR="00F763C2" w:rsidRPr="005C5D38">
        <w:rPr>
          <w:rFonts w:ascii="Times New Roman" w:hAnsi="Times New Roman" w:cs="Times New Roman"/>
          <w:i/>
          <w:sz w:val="22"/>
          <w:szCs w:val="22"/>
        </w:rPr>
        <w:t>été</w:t>
      </w:r>
      <w:r w:rsidRPr="005C5D38">
        <w:rPr>
          <w:rFonts w:ascii="Times New Roman" w:hAnsi="Times New Roman" w:cs="Times New Roman"/>
          <w:i/>
          <w:sz w:val="22"/>
          <w:szCs w:val="22"/>
        </w:rPr>
        <w:t xml:space="preserve"> </w:t>
      </w:r>
      <w:r w:rsidR="00F763C2" w:rsidRPr="005C5D38">
        <w:rPr>
          <w:rFonts w:ascii="Times New Roman" w:hAnsi="Times New Roman" w:cs="Times New Roman"/>
          <w:i/>
          <w:sz w:val="22"/>
          <w:szCs w:val="22"/>
        </w:rPr>
        <w:t>lancée</w:t>
      </w:r>
      <w:r w:rsidRPr="005C5D38">
        <w:rPr>
          <w:rFonts w:ascii="Times New Roman" w:hAnsi="Times New Roman" w:cs="Times New Roman"/>
          <w:i/>
          <w:sz w:val="22"/>
          <w:szCs w:val="22"/>
        </w:rPr>
        <w:t xml:space="preserve"> par Lula au </w:t>
      </w:r>
      <w:r w:rsidR="00F763C2" w:rsidRPr="005C5D38">
        <w:rPr>
          <w:rFonts w:ascii="Times New Roman" w:hAnsi="Times New Roman" w:cs="Times New Roman"/>
          <w:i/>
          <w:sz w:val="22"/>
          <w:szCs w:val="22"/>
        </w:rPr>
        <w:t>Brésil</w:t>
      </w:r>
      <w:r w:rsidRPr="005C5D38">
        <w:rPr>
          <w:rFonts w:ascii="Times New Roman" w:hAnsi="Times New Roman" w:cs="Times New Roman"/>
          <w:i/>
          <w:sz w:val="22"/>
          <w:szCs w:val="22"/>
        </w:rPr>
        <w:t xml:space="preserve">; en Alaska elle existe par le biais d'une redistribution des </w:t>
      </w:r>
      <w:r w:rsidR="00F763C2" w:rsidRPr="005C5D38">
        <w:rPr>
          <w:rFonts w:ascii="Times New Roman" w:hAnsi="Times New Roman" w:cs="Times New Roman"/>
          <w:i/>
          <w:sz w:val="22"/>
          <w:szCs w:val="22"/>
        </w:rPr>
        <w:t>bénéfices</w:t>
      </w:r>
      <w:r w:rsidRPr="005C5D38">
        <w:rPr>
          <w:rFonts w:ascii="Times New Roman" w:hAnsi="Times New Roman" w:cs="Times New Roman"/>
          <w:i/>
          <w:sz w:val="22"/>
          <w:szCs w:val="22"/>
        </w:rPr>
        <w:t xml:space="preserve"> </w:t>
      </w:r>
      <w:r w:rsidR="00F763C2" w:rsidRPr="005C5D38">
        <w:rPr>
          <w:rFonts w:ascii="Times New Roman" w:hAnsi="Times New Roman" w:cs="Times New Roman"/>
          <w:i/>
          <w:sz w:val="22"/>
          <w:szCs w:val="22"/>
        </w:rPr>
        <w:t>énergétiques</w:t>
      </w:r>
      <w:r w:rsidRPr="005C5D38">
        <w:rPr>
          <w:rFonts w:ascii="Times New Roman" w:hAnsi="Times New Roman" w:cs="Times New Roman"/>
          <w:i/>
          <w:sz w:val="22"/>
          <w:szCs w:val="22"/>
        </w:rPr>
        <w:t xml:space="preserve"> de l'</w:t>
      </w:r>
      <w:r w:rsidR="00F763C2" w:rsidRPr="005C5D38">
        <w:rPr>
          <w:rFonts w:ascii="Times New Roman" w:hAnsi="Times New Roman" w:cs="Times New Roman"/>
          <w:i/>
          <w:sz w:val="22"/>
          <w:szCs w:val="22"/>
        </w:rPr>
        <w:t>État</w:t>
      </w:r>
      <w:r w:rsidRPr="005C5D38">
        <w:rPr>
          <w:rFonts w:ascii="Times New Roman" w:hAnsi="Times New Roman" w:cs="Times New Roman"/>
          <w:i/>
          <w:sz w:val="22"/>
          <w:szCs w:val="22"/>
        </w:rPr>
        <w:t>.</w:t>
      </w:r>
    </w:p>
    <w:p w14:paraId="07B8760C" w14:textId="2009BF61" w:rsidR="00515B69" w:rsidRDefault="00515B69" w:rsidP="005C5D38">
      <w:pPr>
        <w:spacing w:after="100" w:afterAutospacing="1"/>
        <w:jc w:val="both"/>
        <w:rPr>
          <w:rFonts w:ascii="Times New Roman" w:hAnsi="Times New Roman" w:cs="Times New Roman"/>
          <w:i/>
          <w:sz w:val="22"/>
          <w:szCs w:val="22"/>
        </w:rPr>
      </w:pPr>
      <w:r w:rsidRPr="005C5D38">
        <w:rPr>
          <w:rFonts w:ascii="Times New Roman" w:hAnsi="Times New Roman" w:cs="Times New Roman"/>
          <w:i/>
          <w:sz w:val="22"/>
          <w:szCs w:val="22"/>
        </w:rPr>
        <w:t xml:space="preserve">Chez nous, le </w:t>
      </w:r>
      <w:r w:rsidR="00F763C2" w:rsidRPr="005C5D38">
        <w:rPr>
          <w:rFonts w:ascii="Times New Roman" w:hAnsi="Times New Roman" w:cs="Times New Roman"/>
          <w:i/>
          <w:sz w:val="22"/>
          <w:szCs w:val="22"/>
        </w:rPr>
        <w:t>débat</w:t>
      </w:r>
      <w:r w:rsidRPr="005C5D38">
        <w:rPr>
          <w:rFonts w:ascii="Times New Roman" w:hAnsi="Times New Roman" w:cs="Times New Roman"/>
          <w:i/>
          <w:sz w:val="22"/>
          <w:szCs w:val="22"/>
        </w:rPr>
        <w:t xml:space="preserve"> est en cours. Et vous, qu'en pensez-vous?</w:t>
      </w:r>
      <w:r w:rsidR="00FA7B81">
        <w:rPr>
          <w:rFonts w:ascii="Times New Roman" w:hAnsi="Times New Roman" w:cs="Times New Roman"/>
          <w:i/>
          <w:sz w:val="22"/>
          <w:szCs w:val="22"/>
        </w:rPr>
        <w:t> »</w:t>
      </w:r>
    </w:p>
    <w:p w14:paraId="61676E5A" w14:textId="3C2FEF42" w:rsidR="00D617A9" w:rsidRDefault="00FA7B81" w:rsidP="00F373FD">
      <w:pPr>
        <w:spacing w:after="100" w:afterAutospacing="1"/>
        <w:jc w:val="both"/>
      </w:pPr>
      <w:r>
        <w:rPr>
          <w:rFonts w:ascii="Times New Roman" w:hAnsi="Times New Roman" w:cs="Times New Roman"/>
          <w:i/>
          <w:sz w:val="22"/>
          <w:szCs w:val="22"/>
        </w:rPr>
        <w:t xml:space="preserve">(Texte inspiré d’un article publié dans </w:t>
      </w:r>
      <w:r w:rsidRPr="00F373FD">
        <w:rPr>
          <w:rFonts w:ascii="Times New Roman" w:hAnsi="Times New Roman" w:cs="Times New Roman"/>
          <w:sz w:val="22"/>
          <w:szCs w:val="22"/>
        </w:rPr>
        <w:t>Le Soir</w:t>
      </w:r>
      <w:r>
        <w:rPr>
          <w:rFonts w:ascii="Times New Roman" w:hAnsi="Times New Roman" w:cs="Times New Roman"/>
          <w:i/>
          <w:sz w:val="22"/>
          <w:szCs w:val="22"/>
        </w:rPr>
        <w:t>, 29 juillet 2015)</w:t>
      </w:r>
    </w:p>
    <w:p w14:paraId="55DC5740" w14:textId="5AC3C048" w:rsidR="005E3893" w:rsidRPr="00B06FB2" w:rsidRDefault="005E3893" w:rsidP="004908A5">
      <w:pPr>
        <w:pStyle w:val="Caption"/>
        <w:keepNext/>
        <w:outlineLvl w:val="0"/>
        <w:rPr>
          <w:rFonts w:ascii="Times New Roman" w:hAnsi="Times New Roman" w:cs="Times New Roman"/>
          <w:color w:val="auto"/>
        </w:rPr>
      </w:pPr>
      <w:r w:rsidRPr="00B06FB2">
        <w:rPr>
          <w:rFonts w:ascii="Times New Roman" w:hAnsi="Times New Roman" w:cs="Times New Roman"/>
          <w:color w:val="auto"/>
        </w:rPr>
        <w:t xml:space="preserve">Tableau </w:t>
      </w:r>
      <w:r w:rsidRPr="00B06FB2">
        <w:rPr>
          <w:rFonts w:ascii="Times New Roman" w:hAnsi="Times New Roman" w:cs="Times New Roman"/>
          <w:color w:val="auto"/>
        </w:rPr>
        <w:fldChar w:fldCharType="begin"/>
      </w:r>
      <w:r w:rsidRPr="00B06FB2">
        <w:rPr>
          <w:rFonts w:ascii="Times New Roman" w:hAnsi="Times New Roman" w:cs="Times New Roman"/>
          <w:color w:val="auto"/>
        </w:rPr>
        <w:instrText xml:space="preserve"> SEQ Tableau \* ARABIC </w:instrText>
      </w:r>
      <w:r w:rsidRPr="00B06FB2">
        <w:rPr>
          <w:rFonts w:ascii="Times New Roman" w:hAnsi="Times New Roman" w:cs="Times New Roman"/>
          <w:color w:val="auto"/>
        </w:rPr>
        <w:fldChar w:fldCharType="separate"/>
      </w:r>
      <w:r w:rsidR="00B06FB2" w:rsidRPr="00B06FB2">
        <w:rPr>
          <w:rFonts w:ascii="Times New Roman" w:hAnsi="Times New Roman" w:cs="Times New Roman"/>
          <w:noProof/>
          <w:color w:val="auto"/>
        </w:rPr>
        <w:t>1</w:t>
      </w:r>
      <w:r w:rsidRPr="00B06FB2">
        <w:rPr>
          <w:rFonts w:ascii="Times New Roman" w:hAnsi="Times New Roman" w:cs="Times New Roman"/>
          <w:color w:val="auto"/>
        </w:rPr>
        <w:fldChar w:fldCharType="end"/>
      </w:r>
      <w:r w:rsidRPr="00B06FB2">
        <w:rPr>
          <w:rFonts w:ascii="Times New Roman" w:hAnsi="Times New Roman" w:cs="Times New Roman"/>
          <w:color w:val="auto"/>
        </w:rPr>
        <w:t xml:space="preserve"> : Métaphore </w:t>
      </w:r>
      <w:r w:rsidR="00C411C5">
        <w:rPr>
          <w:rFonts w:ascii="Times New Roman" w:hAnsi="Times New Roman" w:cs="Times New Roman"/>
          <w:color w:val="auto"/>
        </w:rPr>
        <w:t xml:space="preserve">et idées </w:t>
      </w:r>
      <w:r w:rsidRPr="00B06FB2">
        <w:rPr>
          <w:rFonts w:ascii="Times New Roman" w:hAnsi="Times New Roman" w:cs="Times New Roman"/>
          <w:color w:val="auto"/>
        </w:rPr>
        <w:t>utilisée</w:t>
      </w:r>
      <w:r w:rsidR="00C411C5">
        <w:rPr>
          <w:rFonts w:ascii="Times New Roman" w:hAnsi="Times New Roman" w:cs="Times New Roman"/>
          <w:color w:val="auto"/>
        </w:rPr>
        <w:t>s</w:t>
      </w:r>
      <w:r w:rsidRPr="00B06FB2">
        <w:rPr>
          <w:rFonts w:ascii="Times New Roman" w:hAnsi="Times New Roman" w:cs="Times New Roman"/>
          <w:color w:val="auto"/>
        </w:rPr>
        <w:t xml:space="preserve"> dans chaque groupe et taille du groupe</w:t>
      </w:r>
    </w:p>
    <w:tbl>
      <w:tblPr>
        <w:tblStyle w:val="TableGrid"/>
        <w:tblW w:w="8472"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2660"/>
        <w:gridCol w:w="5812"/>
      </w:tblGrid>
      <w:tr w:rsidR="00DA3D97" w:rsidRPr="00B06FB2" w14:paraId="11164623" w14:textId="47910865" w:rsidTr="00DA3D97">
        <w:tc>
          <w:tcPr>
            <w:tcW w:w="2660" w:type="dxa"/>
            <w:tcBorders>
              <w:top w:val="nil"/>
              <w:bottom w:val="double" w:sz="4" w:space="0" w:color="auto"/>
            </w:tcBorders>
          </w:tcPr>
          <w:p w14:paraId="0D29BF5D" w14:textId="77777777"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Groupe</w:t>
            </w:r>
          </w:p>
        </w:tc>
        <w:tc>
          <w:tcPr>
            <w:tcW w:w="5812" w:type="dxa"/>
            <w:tcBorders>
              <w:top w:val="nil"/>
              <w:bottom w:val="double" w:sz="4" w:space="0" w:color="auto"/>
            </w:tcBorders>
          </w:tcPr>
          <w:p w14:paraId="159F0883" w14:textId="33580F70" w:rsidR="00DA3D97" w:rsidRPr="00B06FB2" w:rsidRDefault="00DA3D97" w:rsidP="00481831">
            <w:pPr>
              <w:spacing w:after="100" w:afterAutospacing="1"/>
              <w:rPr>
                <w:rFonts w:ascii="Times New Roman" w:hAnsi="Times New Roman" w:cs="Times New Roman"/>
                <w:sz w:val="22"/>
                <w:szCs w:val="22"/>
                <w:lang w:val="fr-BE"/>
              </w:rPr>
            </w:pPr>
            <w:r>
              <w:rPr>
                <w:rFonts w:ascii="Times New Roman" w:hAnsi="Times New Roman" w:cs="Times New Roman"/>
                <w:sz w:val="22"/>
                <w:szCs w:val="22"/>
                <w:lang w:val="fr-BE"/>
              </w:rPr>
              <w:t>Phrase additionnelle</w:t>
            </w:r>
          </w:p>
        </w:tc>
      </w:tr>
      <w:tr w:rsidR="00DA3D97" w:rsidRPr="00B06FB2" w14:paraId="3B669D78" w14:textId="568F51AF" w:rsidTr="00DA3D97">
        <w:tc>
          <w:tcPr>
            <w:tcW w:w="2660" w:type="dxa"/>
            <w:tcBorders>
              <w:top w:val="double" w:sz="4" w:space="0" w:color="auto"/>
            </w:tcBorders>
            <w:vAlign w:val="center"/>
          </w:tcPr>
          <w:p w14:paraId="1E8D5734" w14:textId="0FAF9223" w:rsidR="00DA3D97" w:rsidRPr="00B06FB2" w:rsidRDefault="00DA3D97" w:rsidP="00F6209B">
            <w:pPr>
              <w:spacing w:after="100" w:afterAutospacing="1"/>
              <w:rPr>
                <w:rFonts w:ascii="Times New Roman" w:hAnsi="Times New Roman" w:cs="Times New Roman"/>
                <w:b/>
                <w:i/>
                <w:sz w:val="22"/>
                <w:szCs w:val="22"/>
                <w:lang w:val="fr-BE"/>
              </w:rPr>
            </w:pPr>
            <w:r w:rsidRPr="00B06FB2">
              <w:rPr>
                <w:rFonts w:ascii="Times New Roman" w:hAnsi="Times New Roman" w:cs="Times New Roman"/>
                <w:b/>
                <w:sz w:val="22"/>
                <w:szCs w:val="22"/>
                <w:lang w:val="fr-BE"/>
              </w:rPr>
              <w:t xml:space="preserve">Groupe 1 : </w:t>
            </w:r>
            <w:r w:rsidRPr="00B06FB2">
              <w:rPr>
                <w:rFonts w:ascii="Times New Roman" w:hAnsi="Times New Roman" w:cs="Times New Roman"/>
                <w:b/>
                <w:i/>
                <w:sz w:val="22"/>
                <w:szCs w:val="22"/>
                <w:lang w:val="fr-BE"/>
              </w:rPr>
              <w:br/>
              <w:t>Contrôle</w:t>
            </w:r>
          </w:p>
        </w:tc>
        <w:tc>
          <w:tcPr>
            <w:tcW w:w="5812" w:type="dxa"/>
            <w:tcBorders>
              <w:top w:val="double" w:sz="4" w:space="0" w:color="auto"/>
            </w:tcBorders>
          </w:tcPr>
          <w:p w14:paraId="2F5718FE" w14:textId="3CB0041B"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Pas de texte</w:t>
            </w:r>
          </w:p>
        </w:tc>
      </w:tr>
      <w:tr w:rsidR="00DA3D97" w:rsidRPr="00B06FB2" w14:paraId="5B40A198" w14:textId="784941A0" w:rsidTr="00DA3D97">
        <w:tc>
          <w:tcPr>
            <w:tcW w:w="2660" w:type="dxa"/>
            <w:vAlign w:val="center"/>
          </w:tcPr>
          <w:p w14:paraId="6AB3CC39" w14:textId="7ECA3760" w:rsidR="00DA3D97" w:rsidRPr="00B06FB2" w:rsidRDefault="00DA3D97" w:rsidP="00F6209B">
            <w:pPr>
              <w:spacing w:after="100" w:afterAutospacing="1"/>
              <w:rPr>
                <w:rFonts w:ascii="Times New Roman" w:hAnsi="Times New Roman" w:cs="Times New Roman"/>
                <w:b/>
                <w:i/>
                <w:sz w:val="22"/>
                <w:szCs w:val="22"/>
                <w:lang w:val="fr-BE"/>
              </w:rPr>
            </w:pPr>
            <w:r w:rsidRPr="00B06FB2">
              <w:rPr>
                <w:rFonts w:ascii="Times New Roman" w:hAnsi="Times New Roman" w:cs="Times New Roman"/>
                <w:b/>
                <w:sz w:val="22"/>
                <w:szCs w:val="22"/>
                <w:lang w:val="fr-BE"/>
              </w:rPr>
              <w:t>Groupe 2 :</w:t>
            </w:r>
            <w:r w:rsidRPr="00B06FB2">
              <w:rPr>
                <w:rFonts w:ascii="Times New Roman" w:hAnsi="Times New Roman" w:cs="Times New Roman"/>
                <w:b/>
                <w:i/>
                <w:sz w:val="22"/>
                <w:szCs w:val="22"/>
                <w:lang w:val="fr-BE"/>
              </w:rPr>
              <w:br/>
              <w:t>Texte neutre</w:t>
            </w:r>
          </w:p>
        </w:tc>
        <w:tc>
          <w:tcPr>
            <w:tcW w:w="5812" w:type="dxa"/>
          </w:tcPr>
          <w:p w14:paraId="0EAE996D" w14:textId="7D5E9FF4" w:rsidR="00DA3D97" w:rsidRPr="00B06FB2" w:rsidRDefault="00DA3D97" w:rsidP="00C411C5">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 xml:space="preserve">Pas de </w:t>
            </w:r>
            <w:r>
              <w:rPr>
                <w:rFonts w:ascii="Times New Roman" w:hAnsi="Times New Roman" w:cs="Times New Roman"/>
                <w:sz w:val="22"/>
                <w:szCs w:val="22"/>
                <w:lang w:val="fr-BE"/>
              </w:rPr>
              <w:t>phrase additionnelle</w:t>
            </w:r>
          </w:p>
        </w:tc>
      </w:tr>
      <w:tr w:rsidR="00DA3D97" w:rsidRPr="00B06FB2" w14:paraId="629AE380" w14:textId="7B10F8A8" w:rsidTr="00DA3D97">
        <w:tc>
          <w:tcPr>
            <w:tcW w:w="2660" w:type="dxa"/>
            <w:vAlign w:val="center"/>
          </w:tcPr>
          <w:p w14:paraId="59842A7F" w14:textId="0D5898B3" w:rsidR="00DA3D97" w:rsidRPr="00B06FB2" w:rsidRDefault="00DA3D97" w:rsidP="00481831">
            <w:pPr>
              <w:spacing w:after="100" w:afterAutospacing="1"/>
              <w:rPr>
                <w:rFonts w:ascii="Times New Roman" w:hAnsi="Times New Roman" w:cs="Times New Roman"/>
                <w:b/>
                <w:i/>
                <w:sz w:val="22"/>
                <w:szCs w:val="22"/>
                <w:lang w:val="fr-BE"/>
              </w:rPr>
            </w:pPr>
            <w:r w:rsidRPr="00B06FB2">
              <w:rPr>
                <w:rFonts w:ascii="Times New Roman" w:hAnsi="Times New Roman" w:cs="Times New Roman"/>
                <w:b/>
                <w:sz w:val="22"/>
                <w:szCs w:val="22"/>
                <w:lang w:val="fr-BE"/>
              </w:rPr>
              <w:t>Groupe 3 :</w:t>
            </w:r>
            <w:r w:rsidRPr="00B06FB2">
              <w:rPr>
                <w:rFonts w:ascii="Times New Roman" w:hAnsi="Times New Roman" w:cs="Times New Roman"/>
                <w:b/>
                <w:sz w:val="22"/>
                <w:szCs w:val="22"/>
                <w:lang w:val="fr-BE"/>
              </w:rPr>
              <w:br/>
            </w:r>
            <w:r w:rsidRPr="00B06FB2">
              <w:rPr>
                <w:rFonts w:ascii="Times New Roman" w:hAnsi="Times New Roman" w:cs="Times New Roman"/>
                <w:b/>
                <w:i/>
                <w:sz w:val="22"/>
                <w:szCs w:val="22"/>
                <w:lang w:val="fr-BE"/>
              </w:rPr>
              <w:t>Argent de poche</w:t>
            </w:r>
            <w:r>
              <w:rPr>
                <w:rFonts w:ascii="Times New Roman" w:hAnsi="Times New Roman" w:cs="Times New Roman"/>
                <w:b/>
                <w:i/>
                <w:sz w:val="22"/>
                <w:szCs w:val="22"/>
                <w:lang w:val="fr-BE"/>
              </w:rPr>
              <w:t xml:space="preserve"> (métaphore)</w:t>
            </w:r>
          </w:p>
        </w:tc>
        <w:tc>
          <w:tcPr>
            <w:tcW w:w="5812" w:type="dxa"/>
          </w:tcPr>
          <w:p w14:paraId="3E5F21A7" w14:textId="59C5399C"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 On pourrait la voir comme de l'</w:t>
            </w:r>
            <w:r w:rsidRPr="000270B3">
              <w:rPr>
                <w:rFonts w:ascii="Times New Roman" w:hAnsi="Times New Roman" w:cs="Times New Roman"/>
                <w:sz w:val="22"/>
                <w:szCs w:val="22"/>
                <w:u w:val="single"/>
                <w:lang w:val="fr-BE"/>
              </w:rPr>
              <w:t>argent de poche</w:t>
            </w:r>
            <w:r w:rsidRPr="00B06FB2">
              <w:rPr>
                <w:rFonts w:ascii="Times New Roman" w:hAnsi="Times New Roman" w:cs="Times New Roman"/>
                <w:sz w:val="22"/>
                <w:szCs w:val="22"/>
                <w:lang w:val="fr-BE"/>
              </w:rPr>
              <w:t xml:space="preserve"> que les citoyens reçoivent de l'Etat comme les </w:t>
            </w:r>
            <w:r w:rsidRPr="000270B3">
              <w:rPr>
                <w:rFonts w:ascii="Times New Roman" w:hAnsi="Times New Roman" w:cs="Times New Roman"/>
                <w:sz w:val="22"/>
                <w:szCs w:val="22"/>
                <w:u w:val="single"/>
                <w:lang w:val="fr-BE"/>
              </w:rPr>
              <w:t>enfants</w:t>
            </w:r>
            <w:r w:rsidRPr="00B06FB2">
              <w:rPr>
                <w:rFonts w:ascii="Times New Roman" w:hAnsi="Times New Roman" w:cs="Times New Roman"/>
                <w:sz w:val="22"/>
                <w:szCs w:val="22"/>
                <w:lang w:val="fr-BE"/>
              </w:rPr>
              <w:t xml:space="preserve"> en reçoivent par le simple fait qu'ils sont membres de la </w:t>
            </w:r>
            <w:r w:rsidRPr="000270B3">
              <w:rPr>
                <w:rFonts w:ascii="Times New Roman" w:hAnsi="Times New Roman" w:cs="Times New Roman"/>
                <w:sz w:val="22"/>
                <w:szCs w:val="22"/>
                <w:u w:val="single"/>
                <w:lang w:val="fr-BE"/>
              </w:rPr>
              <w:t>famille</w:t>
            </w:r>
            <w:r w:rsidRPr="00B06FB2">
              <w:rPr>
                <w:rFonts w:ascii="Times New Roman" w:hAnsi="Times New Roman" w:cs="Times New Roman"/>
                <w:sz w:val="22"/>
                <w:szCs w:val="22"/>
                <w:lang w:val="fr-BE"/>
              </w:rPr>
              <w:t>. »</w:t>
            </w:r>
          </w:p>
        </w:tc>
      </w:tr>
      <w:tr w:rsidR="00DA3D97" w:rsidRPr="00B06FB2" w14:paraId="72402F6F" w14:textId="4E60EAC2" w:rsidTr="00DA3D97">
        <w:tc>
          <w:tcPr>
            <w:tcW w:w="2660" w:type="dxa"/>
            <w:vAlign w:val="center"/>
          </w:tcPr>
          <w:p w14:paraId="6B168B8D" w14:textId="6A1C5706" w:rsidR="00DA3D97" w:rsidRPr="00B06FB2" w:rsidRDefault="00DA3D97" w:rsidP="00481831">
            <w:pPr>
              <w:spacing w:after="100" w:afterAutospacing="1"/>
              <w:rPr>
                <w:rFonts w:ascii="Times New Roman" w:hAnsi="Times New Roman" w:cs="Times New Roman"/>
                <w:b/>
                <w:i/>
                <w:sz w:val="22"/>
                <w:szCs w:val="22"/>
                <w:lang w:val="fr-BE"/>
              </w:rPr>
            </w:pPr>
            <w:r w:rsidRPr="00B06FB2">
              <w:rPr>
                <w:rFonts w:ascii="Times New Roman" w:hAnsi="Times New Roman" w:cs="Times New Roman"/>
                <w:b/>
                <w:sz w:val="22"/>
                <w:szCs w:val="22"/>
                <w:lang w:val="fr-BE"/>
              </w:rPr>
              <w:t>Groupe 4 :</w:t>
            </w:r>
            <w:r w:rsidRPr="00B06FB2">
              <w:rPr>
                <w:rFonts w:ascii="Times New Roman" w:hAnsi="Times New Roman" w:cs="Times New Roman"/>
                <w:b/>
                <w:sz w:val="22"/>
                <w:szCs w:val="22"/>
                <w:lang w:val="fr-BE"/>
              </w:rPr>
              <w:br/>
            </w:r>
            <w:r w:rsidRPr="00DB1A92">
              <w:rPr>
                <w:rFonts w:ascii="Times New Roman" w:hAnsi="Times New Roman" w:cs="Times New Roman"/>
                <w:b/>
                <w:i/>
                <w:sz w:val="22"/>
                <w:szCs w:val="22"/>
                <w:lang w:val="fr-BE"/>
              </w:rPr>
              <w:t>Revenu</w:t>
            </w:r>
            <w:r>
              <w:rPr>
                <w:rFonts w:ascii="Times New Roman" w:hAnsi="Times New Roman" w:cs="Times New Roman"/>
                <w:b/>
                <w:i/>
                <w:sz w:val="22"/>
                <w:szCs w:val="22"/>
                <w:lang w:val="fr-BE"/>
              </w:rPr>
              <w:t>-Inconditionnalité</w:t>
            </w:r>
          </w:p>
        </w:tc>
        <w:tc>
          <w:tcPr>
            <w:tcW w:w="5812" w:type="dxa"/>
          </w:tcPr>
          <w:p w14:paraId="5AF48932" w14:textId="7985FBB6"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 On pourrait la voir comme un revenu que les citoyens reçoivent de l'Etat par le simple fait qu'ils en sont membres. »</w:t>
            </w:r>
          </w:p>
        </w:tc>
      </w:tr>
      <w:tr w:rsidR="00DA3D97" w:rsidRPr="00B06FB2" w14:paraId="473EA680" w14:textId="5FDF0377" w:rsidTr="00DA3D97">
        <w:tc>
          <w:tcPr>
            <w:tcW w:w="2660" w:type="dxa"/>
            <w:vAlign w:val="center"/>
          </w:tcPr>
          <w:p w14:paraId="2368A139" w14:textId="2D7B8F20" w:rsidR="00DA3D97" w:rsidRPr="00B06FB2" w:rsidRDefault="00DA3D97" w:rsidP="00481831">
            <w:pPr>
              <w:spacing w:after="100" w:afterAutospacing="1"/>
              <w:rPr>
                <w:rFonts w:ascii="Times New Roman" w:hAnsi="Times New Roman" w:cs="Times New Roman"/>
                <w:b/>
                <w:i/>
                <w:sz w:val="22"/>
                <w:szCs w:val="22"/>
                <w:lang w:val="fr-BE"/>
              </w:rPr>
            </w:pPr>
            <w:r w:rsidRPr="00B06FB2">
              <w:rPr>
                <w:rFonts w:ascii="Times New Roman" w:hAnsi="Times New Roman" w:cs="Times New Roman"/>
                <w:b/>
                <w:sz w:val="22"/>
                <w:szCs w:val="22"/>
                <w:lang w:val="fr-BE"/>
              </w:rPr>
              <w:t>Groupe 5 :</w:t>
            </w:r>
            <w:r w:rsidRPr="00B06FB2">
              <w:rPr>
                <w:rFonts w:ascii="Times New Roman" w:hAnsi="Times New Roman" w:cs="Times New Roman"/>
                <w:b/>
                <w:sz w:val="22"/>
                <w:szCs w:val="22"/>
                <w:lang w:val="fr-BE"/>
              </w:rPr>
              <w:br/>
            </w:r>
            <w:r w:rsidRPr="00B06FB2">
              <w:rPr>
                <w:rFonts w:ascii="Times New Roman" w:hAnsi="Times New Roman" w:cs="Times New Roman"/>
                <w:b/>
                <w:i/>
                <w:sz w:val="22"/>
                <w:szCs w:val="22"/>
                <w:lang w:val="fr-BE"/>
              </w:rPr>
              <w:t>Socle de base</w:t>
            </w:r>
            <w:r>
              <w:rPr>
                <w:rFonts w:ascii="Times New Roman" w:hAnsi="Times New Roman" w:cs="Times New Roman"/>
                <w:b/>
                <w:i/>
                <w:sz w:val="22"/>
                <w:szCs w:val="22"/>
                <w:lang w:val="fr-BE"/>
              </w:rPr>
              <w:t xml:space="preserve"> (métaphore)</w:t>
            </w:r>
          </w:p>
        </w:tc>
        <w:tc>
          <w:tcPr>
            <w:tcW w:w="5812" w:type="dxa"/>
          </w:tcPr>
          <w:p w14:paraId="7FFDD0C2" w14:textId="0A9A33D1"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 xml:space="preserve">« On pourrait la voir comme le </w:t>
            </w:r>
            <w:r w:rsidRPr="000270B3">
              <w:rPr>
                <w:rFonts w:ascii="Times New Roman" w:hAnsi="Times New Roman" w:cs="Times New Roman"/>
                <w:sz w:val="22"/>
                <w:szCs w:val="22"/>
                <w:u w:val="single"/>
                <w:lang w:val="fr-BE"/>
              </w:rPr>
              <w:t>socle de base</w:t>
            </w:r>
            <w:r w:rsidRPr="00B06FB2">
              <w:rPr>
                <w:rFonts w:ascii="Times New Roman" w:hAnsi="Times New Roman" w:cs="Times New Roman"/>
                <w:sz w:val="22"/>
                <w:szCs w:val="22"/>
                <w:lang w:val="fr-BE"/>
              </w:rPr>
              <w:t xml:space="preserve"> fourni par l'Etat pour que les citoyens puissent </w:t>
            </w:r>
            <w:r w:rsidRPr="000270B3">
              <w:rPr>
                <w:rFonts w:ascii="Times New Roman" w:hAnsi="Times New Roman" w:cs="Times New Roman"/>
                <w:sz w:val="22"/>
                <w:szCs w:val="22"/>
                <w:u w:val="single"/>
                <w:lang w:val="fr-BE"/>
              </w:rPr>
              <w:t>construire</w:t>
            </w:r>
            <w:r w:rsidRPr="00B06FB2">
              <w:rPr>
                <w:rFonts w:ascii="Times New Roman" w:hAnsi="Times New Roman" w:cs="Times New Roman"/>
                <w:sz w:val="22"/>
                <w:szCs w:val="22"/>
                <w:lang w:val="fr-BE"/>
              </w:rPr>
              <w:t xml:space="preserve"> leur vie en toute liberté sans se soucier de contraintes matérielles. »</w:t>
            </w:r>
          </w:p>
        </w:tc>
      </w:tr>
      <w:tr w:rsidR="00DA3D97" w:rsidRPr="00B06FB2" w14:paraId="6BA9271E" w14:textId="2F3F8704" w:rsidTr="00DA3D97">
        <w:tc>
          <w:tcPr>
            <w:tcW w:w="2660" w:type="dxa"/>
            <w:vAlign w:val="center"/>
          </w:tcPr>
          <w:p w14:paraId="49865870" w14:textId="2C123C22" w:rsidR="00DA3D97" w:rsidRPr="00B06FB2" w:rsidRDefault="00DA3D97" w:rsidP="00481831">
            <w:pPr>
              <w:spacing w:after="100" w:afterAutospacing="1"/>
              <w:rPr>
                <w:rFonts w:ascii="Times New Roman" w:hAnsi="Times New Roman" w:cs="Times New Roman"/>
                <w:b/>
                <w:i/>
                <w:sz w:val="22"/>
                <w:szCs w:val="22"/>
                <w:lang w:val="fr-BE"/>
              </w:rPr>
            </w:pPr>
            <w:r w:rsidRPr="00B06FB2">
              <w:rPr>
                <w:rFonts w:ascii="Times New Roman" w:hAnsi="Times New Roman" w:cs="Times New Roman"/>
                <w:b/>
                <w:sz w:val="22"/>
                <w:szCs w:val="22"/>
                <w:lang w:val="fr-BE"/>
              </w:rPr>
              <w:t>Groupe 6 :</w:t>
            </w:r>
            <w:r w:rsidRPr="00B06FB2">
              <w:rPr>
                <w:rFonts w:ascii="Times New Roman" w:hAnsi="Times New Roman" w:cs="Times New Roman"/>
                <w:b/>
                <w:sz w:val="22"/>
                <w:szCs w:val="22"/>
                <w:lang w:val="fr-BE"/>
              </w:rPr>
              <w:br/>
            </w:r>
            <w:r w:rsidRPr="00B06FB2">
              <w:rPr>
                <w:rFonts w:ascii="Times New Roman" w:hAnsi="Times New Roman" w:cs="Times New Roman"/>
                <w:b/>
                <w:i/>
                <w:sz w:val="22"/>
                <w:szCs w:val="22"/>
                <w:lang w:val="fr-BE"/>
              </w:rPr>
              <w:t>Tremplin</w:t>
            </w:r>
            <w:r>
              <w:rPr>
                <w:rFonts w:ascii="Times New Roman" w:hAnsi="Times New Roman" w:cs="Times New Roman"/>
                <w:b/>
                <w:i/>
                <w:sz w:val="22"/>
                <w:szCs w:val="22"/>
                <w:lang w:val="fr-BE"/>
              </w:rPr>
              <w:t xml:space="preserve"> (métaphore)</w:t>
            </w:r>
          </w:p>
        </w:tc>
        <w:tc>
          <w:tcPr>
            <w:tcW w:w="5812" w:type="dxa"/>
          </w:tcPr>
          <w:p w14:paraId="41FB95A8" w14:textId="3D799B98"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 xml:space="preserve">« On pourrait la voir comme un </w:t>
            </w:r>
            <w:r w:rsidRPr="000270B3">
              <w:rPr>
                <w:rFonts w:ascii="Times New Roman" w:hAnsi="Times New Roman" w:cs="Times New Roman"/>
                <w:sz w:val="22"/>
                <w:szCs w:val="22"/>
                <w:u w:val="single"/>
                <w:lang w:val="fr-BE"/>
              </w:rPr>
              <w:t>tremplin</w:t>
            </w:r>
            <w:r w:rsidRPr="00B06FB2">
              <w:rPr>
                <w:rFonts w:ascii="Times New Roman" w:hAnsi="Times New Roman" w:cs="Times New Roman"/>
                <w:sz w:val="22"/>
                <w:szCs w:val="22"/>
                <w:lang w:val="fr-BE"/>
              </w:rPr>
              <w:t xml:space="preserve"> fourni par l'Etat pour que les citoyens puissent se </w:t>
            </w:r>
            <w:r w:rsidRPr="000270B3">
              <w:rPr>
                <w:rFonts w:ascii="Times New Roman" w:hAnsi="Times New Roman" w:cs="Times New Roman"/>
                <w:sz w:val="22"/>
                <w:szCs w:val="22"/>
                <w:u w:val="single"/>
                <w:lang w:val="fr-BE"/>
              </w:rPr>
              <w:t>lancer</w:t>
            </w:r>
            <w:r w:rsidRPr="00B06FB2">
              <w:rPr>
                <w:rFonts w:ascii="Times New Roman" w:hAnsi="Times New Roman" w:cs="Times New Roman"/>
                <w:sz w:val="22"/>
                <w:szCs w:val="22"/>
                <w:lang w:val="fr-BE"/>
              </w:rPr>
              <w:t xml:space="preserve"> dans la vie en toute liberté sans contraintes matérielles. »</w:t>
            </w:r>
          </w:p>
        </w:tc>
      </w:tr>
      <w:tr w:rsidR="00DA3D97" w:rsidRPr="00B06FB2" w14:paraId="477318EE" w14:textId="2739CDAD" w:rsidTr="00DA3D97">
        <w:tc>
          <w:tcPr>
            <w:tcW w:w="2660" w:type="dxa"/>
            <w:vAlign w:val="center"/>
          </w:tcPr>
          <w:p w14:paraId="534EA8FA" w14:textId="5DFB9B56" w:rsidR="00DA3D97" w:rsidRPr="000270B3" w:rsidRDefault="00DA3D97" w:rsidP="00F068E0">
            <w:pPr>
              <w:spacing w:after="100" w:afterAutospacing="1"/>
              <w:rPr>
                <w:rFonts w:ascii="Times New Roman" w:hAnsi="Times New Roman" w:cs="Times New Roman"/>
                <w:b/>
                <w:i/>
                <w:sz w:val="22"/>
                <w:szCs w:val="22"/>
                <w:lang w:val="fr-BE"/>
              </w:rPr>
            </w:pPr>
            <w:r w:rsidRPr="000270B3">
              <w:rPr>
                <w:rFonts w:ascii="Times New Roman" w:hAnsi="Times New Roman" w:cs="Times New Roman"/>
                <w:b/>
                <w:sz w:val="22"/>
                <w:szCs w:val="22"/>
                <w:lang w:val="fr-BE"/>
              </w:rPr>
              <w:t>Groupe 7 :</w:t>
            </w:r>
            <w:r w:rsidRPr="000270B3">
              <w:rPr>
                <w:rFonts w:ascii="Times New Roman" w:hAnsi="Times New Roman" w:cs="Times New Roman"/>
                <w:b/>
                <w:i/>
                <w:sz w:val="22"/>
                <w:szCs w:val="22"/>
                <w:lang w:val="fr-BE"/>
              </w:rPr>
              <w:br/>
              <w:t>Revenu-Liberté</w:t>
            </w:r>
          </w:p>
        </w:tc>
        <w:tc>
          <w:tcPr>
            <w:tcW w:w="5812" w:type="dxa"/>
          </w:tcPr>
          <w:p w14:paraId="0BB55B10" w14:textId="72C49620" w:rsidR="00DA3D97" w:rsidRPr="00B06FB2" w:rsidRDefault="00DA3D97" w:rsidP="00481831">
            <w:pPr>
              <w:spacing w:after="100" w:afterAutospacing="1"/>
              <w:rPr>
                <w:rFonts w:ascii="Times New Roman" w:hAnsi="Times New Roman" w:cs="Times New Roman"/>
                <w:sz w:val="22"/>
                <w:szCs w:val="22"/>
                <w:lang w:val="fr-BE"/>
              </w:rPr>
            </w:pPr>
            <w:r w:rsidRPr="00B06FB2">
              <w:rPr>
                <w:rFonts w:ascii="Times New Roman" w:hAnsi="Times New Roman" w:cs="Times New Roman"/>
                <w:sz w:val="22"/>
                <w:szCs w:val="22"/>
                <w:lang w:val="fr-BE"/>
              </w:rPr>
              <w:t>« On pourrait la voir comme un revenu fourni par l'Etat pour que les citoyens puissent vivre leur vie en toute liberté sans se soucier de contraintes matérielles. »</w:t>
            </w:r>
          </w:p>
        </w:tc>
      </w:tr>
    </w:tbl>
    <w:p w14:paraId="416A5768" w14:textId="77777777" w:rsidR="000160B7" w:rsidRDefault="000160B7" w:rsidP="006875C2">
      <w:pPr>
        <w:spacing w:after="100" w:afterAutospacing="1"/>
        <w:rPr>
          <w:rFonts w:ascii="Times New Roman" w:hAnsi="Times New Roman" w:cs="Times New Roman"/>
          <w:sz w:val="22"/>
          <w:szCs w:val="22"/>
        </w:rPr>
      </w:pPr>
    </w:p>
    <w:p w14:paraId="451E1BF8" w14:textId="15FA7B9D" w:rsidR="007B48BE" w:rsidRPr="00B06FB2" w:rsidRDefault="007B48BE" w:rsidP="00F373FD">
      <w:pPr>
        <w:spacing w:after="100" w:afterAutospacing="1"/>
        <w:jc w:val="both"/>
        <w:rPr>
          <w:rFonts w:ascii="Times New Roman" w:hAnsi="Times New Roman" w:cs="Times New Roman"/>
          <w:sz w:val="22"/>
          <w:szCs w:val="22"/>
        </w:rPr>
      </w:pPr>
      <w:r>
        <w:rPr>
          <w:rFonts w:ascii="Times New Roman" w:hAnsi="Times New Roman" w:cs="Times New Roman"/>
          <w:sz w:val="22"/>
          <w:szCs w:val="22"/>
        </w:rPr>
        <w:t>Le choix d’adopter une approche expérimentale nous permet d’éviter la question de la représentativité, étant donné que</w:t>
      </w:r>
      <w:r w:rsidR="008F5138">
        <w:rPr>
          <w:rFonts w:ascii="Times New Roman" w:hAnsi="Times New Roman" w:cs="Times New Roman"/>
          <w:sz w:val="22"/>
          <w:szCs w:val="22"/>
        </w:rPr>
        <w:t>,</w:t>
      </w:r>
      <w:r>
        <w:rPr>
          <w:rFonts w:ascii="Times New Roman" w:hAnsi="Times New Roman" w:cs="Times New Roman"/>
          <w:sz w:val="22"/>
          <w:szCs w:val="22"/>
        </w:rPr>
        <w:t xml:space="preserve"> si des groupes homogènes, à l’exception d’un élément, se comportent différemment, la causalité peut être imputée à cet élément les différentiant. Ainsi, des différences relatives à la perception des étudiants de l’allocation universelle peuvent être attribuées avec davantage de certitude à la présence dans le texte d’un argument relatif à l’allocation universelle – ainsi que d’une métaphore dans certains cas.</w:t>
      </w:r>
    </w:p>
    <w:p w14:paraId="7645FA41" w14:textId="64F8A57C" w:rsidR="00582BFB" w:rsidRPr="00B06FB2" w:rsidRDefault="00582BFB" w:rsidP="004908A5">
      <w:pPr>
        <w:spacing w:after="100" w:afterAutospacing="1"/>
        <w:jc w:val="both"/>
        <w:outlineLvl w:val="0"/>
        <w:rPr>
          <w:rFonts w:ascii="Times New Roman" w:hAnsi="Times New Roman" w:cs="Times New Roman"/>
          <w:b/>
          <w:sz w:val="22"/>
          <w:szCs w:val="22"/>
        </w:rPr>
      </w:pPr>
      <w:r w:rsidRPr="00B06FB2">
        <w:rPr>
          <w:rFonts w:ascii="Times New Roman" w:hAnsi="Times New Roman" w:cs="Times New Roman"/>
          <w:b/>
          <w:sz w:val="22"/>
          <w:szCs w:val="22"/>
        </w:rPr>
        <w:t>L’instauration de l’allocation universelle</w:t>
      </w:r>
      <w:r w:rsidR="00B6756C">
        <w:rPr>
          <w:rFonts w:ascii="Times New Roman" w:hAnsi="Times New Roman" w:cs="Times New Roman"/>
          <w:b/>
          <w:sz w:val="22"/>
          <w:szCs w:val="22"/>
        </w:rPr>
        <w:t>, sujet controversé…</w:t>
      </w:r>
    </w:p>
    <w:p w14:paraId="44A7A510" w14:textId="3F55C711" w:rsidR="00BA204A" w:rsidRPr="00B06FB2" w:rsidRDefault="00AA3F99" w:rsidP="00451AB1">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 xml:space="preserve">La question centrale de l’allocation universelle concerne évidemment l’opportunité de son instauration. </w:t>
      </w:r>
      <w:r w:rsidR="006E0749">
        <w:rPr>
          <w:rFonts w:ascii="Times New Roman" w:hAnsi="Times New Roman" w:cs="Times New Roman"/>
          <w:sz w:val="22"/>
          <w:szCs w:val="22"/>
        </w:rPr>
        <w:t>Nous avons</w:t>
      </w:r>
      <w:r w:rsidRPr="00B06FB2">
        <w:rPr>
          <w:rFonts w:ascii="Times New Roman" w:hAnsi="Times New Roman" w:cs="Times New Roman"/>
          <w:sz w:val="22"/>
          <w:szCs w:val="22"/>
        </w:rPr>
        <w:t xml:space="preserve"> demandé aux répondants </w:t>
      </w:r>
      <w:r w:rsidR="00364C0B" w:rsidRPr="00B06FB2">
        <w:rPr>
          <w:rFonts w:ascii="Times New Roman" w:hAnsi="Times New Roman" w:cs="Times New Roman"/>
          <w:sz w:val="22"/>
          <w:szCs w:val="22"/>
        </w:rPr>
        <w:t>s’il fallait ou non</w:t>
      </w:r>
      <w:r w:rsidR="00063CEA" w:rsidRPr="00B06FB2">
        <w:rPr>
          <w:rFonts w:ascii="Times New Roman" w:hAnsi="Times New Roman" w:cs="Times New Roman"/>
          <w:sz w:val="22"/>
          <w:szCs w:val="22"/>
        </w:rPr>
        <w:t>, selon eux,</w:t>
      </w:r>
      <w:r w:rsidR="00364C0B" w:rsidRPr="00B06FB2">
        <w:rPr>
          <w:rFonts w:ascii="Times New Roman" w:hAnsi="Times New Roman" w:cs="Times New Roman"/>
          <w:sz w:val="22"/>
          <w:szCs w:val="22"/>
        </w:rPr>
        <w:t xml:space="preserve"> instaurer </w:t>
      </w:r>
      <w:r w:rsidR="007061E4" w:rsidRPr="00B06FB2">
        <w:rPr>
          <w:rFonts w:ascii="Times New Roman" w:hAnsi="Times New Roman" w:cs="Times New Roman"/>
          <w:sz w:val="22"/>
          <w:szCs w:val="22"/>
        </w:rPr>
        <w:t xml:space="preserve">une allocation universelle </w:t>
      </w:r>
      <w:r w:rsidR="00063CEA" w:rsidRPr="00B06FB2">
        <w:rPr>
          <w:rFonts w:ascii="Times New Roman" w:hAnsi="Times New Roman" w:cs="Times New Roman"/>
          <w:sz w:val="22"/>
          <w:szCs w:val="22"/>
        </w:rPr>
        <w:t xml:space="preserve">en Belgique. </w:t>
      </w:r>
      <w:r w:rsidR="006E0749">
        <w:rPr>
          <w:rFonts w:ascii="Times New Roman" w:hAnsi="Times New Roman" w:cs="Times New Roman"/>
          <w:sz w:val="22"/>
          <w:szCs w:val="22"/>
        </w:rPr>
        <w:t>P</w:t>
      </w:r>
      <w:r w:rsidR="00F103F3" w:rsidRPr="00B06FB2">
        <w:rPr>
          <w:rFonts w:ascii="Times New Roman" w:hAnsi="Times New Roman" w:cs="Times New Roman"/>
          <w:sz w:val="22"/>
          <w:szCs w:val="22"/>
        </w:rPr>
        <w:t>rès de la moitié</w:t>
      </w:r>
      <w:r w:rsidR="00063CEA" w:rsidRPr="00B06FB2">
        <w:rPr>
          <w:rFonts w:ascii="Times New Roman" w:hAnsi="Times New Roman" w:cs="Times New Roman"/>
          <w:sz w:val="22"/>
          <w:szCs w:val="22"/>
        </w:rPr>
        <w:t xml:space="preserve"> de</w:t>
      </w:r>
      <w:r w:rsidR="00B55226" w:rsidRPr="00B06FB2">
        <w:rPr>
          <w:rFonts w:ascii="Times New Roman" w:hAnsi="Times New Roman" w:cs="Times New Roman"/>
          <w:sz w:val="22"/>
          <w:szCs w:val="22"/>
        </w:rPr>
        <w:t>s répondants s’est positionnée</w:t>
      </w:r>
      <w:r w:rsidR="00063CEA" w:rsidRPr="00B06FB2">
        <w:rPr>
          <w:rFonts w:ascii="Times New Roman" w:hAnsi="Times New Roman" w:cs="Times New Roman"/>
          <w:sz w:val="22"/>
          <w:szCs w:val="22"/>
        </w:rPr>
        <w:t xml:space="preserve"> en faveur de cette instauration. Toutefois, force est de constater que</w:t>
      </w:r>
      <w:r w:rsidR="00DF0170">
        <w:rPr>
          <w:rFonts w:ascii="Times New Roman" w:hAnsi="Times New Roman" w:cs="Times New Roman"/>
          <w:sz w:val="22"/>
          <w:szCs w:val="22"/>
        </w:rPr>
        <w:t xml:space="preserve"> près d’un quart</w:t>
      </w:r>
      <w:r w:rsidR="00063CEA" w:rsidRPr="00B06FB2">
        <w:rPr>
          <w:rFonts w:ascii="Times New Roman" w:hAnsi="Times New Roman" w:cs="Times New Roman"/>
          <w:sz w:val="22"/>
          <w:szCs w:val="22"/>
        </w:rPr>
        <w:t xml:space="preserve"> des répondants </w:t>
      </w:r>
      <w:r w:rsidR="00734EC7">
        <w:rPr>
          <w:rFonts w:ascii="Times New Roman" w:hAnsi="Times New Roman" w:cs="Times New Roman"/>
          <w:sz w:val="22"/>
          <w:szCs w:val="22"/>
        </w:rPr>
        <w:t>se sont déclarés</w:t>
      </w:r>
      <w:r w:rsidR="00063CEA" w:rsidRPr="00B06FB2">
        <w:rPr>
          <w:rFonts w:ascii="Times New Roman" w:hAnsi="Times New Roman" w:cs="Times New Roman"/>
          <w:sz w:val="22"/>
          <w:szCs w:val="22"/>
        </w:rPr>
        <w:t xml:space="preserve"> contre l’allocation universelle. Une proportion similaire de répondants a estimé qu’elle ne pouva</w:t>
      </w:r>
      <w:r w:rsidR="001C6F2A" w:rsidRPr="00B06FB2">
        <w:rPr>
          <w:rFonts w:ascii="Times New Roman" w:hAnsi="Times New Roman" w:cs="Times New Roman"/>
          <w:sz w:val="22"/>
          <w:szCs w:val="22"/>
        </w:rPr>
        <w:t xml:space="preserve">it être ni </w:t>
      </w:r>
      <w:r w:rsidR="00D31467">
        <w:rPr>
          <w:rFonts w:ascii="Times New Roman" w:hAnsi="Times New Roman" w:cs="Times New Roman"/>
          <w:sz w:val="22"/>
          <w:szCs w:val="22"/>
        </w:rPr>
        <w:t xml:space="preserve">en </w:t>
      </w:r>
      <w:r w:rsidR="00D31467" w:rsidRPr="00B06FB2">
        <w:rPr>
          <w:rFonts w:ascii="Times New Roman" w:hAnsi="Times New Roman" w:cs="Times New Roman"/>
          <w:sz w:val="22"/>
          <w:szCs w:val="22"/>
        </w:rPr>
        <w:t>accord</w:t>
      </w:r>
      <w:r w:rsidR="001C6F2A" w:rsidRPr="00B06FB2">
        <w:rPr>
          <w:rFonts w:ascii="Times New Roman" w:hAnsi="Times New Roman" w:cs="Times New Roman"/>
          <w:sz w:val="22"/>
          <w:szCs w:val="22"/>
        </w:rPr>
        <w:t xml:space="preserve">, ni </w:t>
      </w:r>
      <w:r w:rsidR="00D31467">
        <w:rPr>
          <w:rFonts w:ascii="Times New Roman" w:hAnsi="Times New Roman" w:cs="Times New Roman"/>
          <w:sz w:val="22"/>
          <w:szCs w:val="22"/>
        </w:rPr>
        <w:t>en</w:t>
      </w:r>
      <w:r w:rsidR="00D31467" w:rsidRPr="00B06FB2">
        <w:rPr>
          <w:rFonts w:ascii="Times New Roman" w:hAnsi="Times New Roman" w:cs="Times New Roman"/>
          <w:sz w:val="22"/>
          <w:szCs w:val="22"/>
        </w:rPr>
        <w:t xml:space="preserve"> d</w:t>
      </w:r>
      <w:r w:rsidR="00D31467">
        <w:rPr>
          <w:rFonts w:ascii="Times New Roman" w:hAnsi="Times New Roman" w:cs="Times New Roman"/>
          <w:sz w:val="22"/>
          <w:szCs w:val="22"/>
        </w:rPr>
        <w:t>és</w:t>
      </w:r>
      <w:r w:rsidR="00D31467" w:rsidRPr="00B06FB2">
        <w:rPr>
          <w:rFonts w:ascii="Times New Roman" w:hAnsi="Times New Roman" w:cs="Times New Roman"/>
          <w:sz w:val="22"/>
          <w:szCs w:val="22"/>
        </w:rPr>
        <w:t xml:space="preserve">accord </w:t>
      </w:r>
      <w:r w:rsidR="001C6F2A" w:rsidRPr="00B06FB2">
        <w:rPr>
          <w:rFonts w:ascii="Times New Roman" w:hAnsi="Times New Roman" w:cs="Times New Roman"/>
          <w:sz w:val="22"/>
          <w:szCs w:val="22"/>
        </w:rPr>
        <w:t>avec l’instauration de l’allocation universelle dans</w:t>
      </w:r>
      <w:r w:rsidR="009E3197" w:rsidRPr="00B06FB2">
        <w:rPr>
          <w:rFonts w:ascii="Times New Roman" w:hAnsi="Times New Roman" w:cs="Times New Roman"/>
          <w:sz w:val="22"/>
          <w:szCs w:val="22"/>
        </w:rPr>
        <w:t xml:space="preserve"> notre pays.</w:t>
      </w:r>
    </w:p>
    <w:p w14:paraId="061ABE1A" w14:textId="3F4D2580" w:rsidR="00AB7FB8" w:rsidRPr="00B06FB2" w:rsidRDefault="00E73EB3" w:rsidP="00451AB1">
      <w:pPr>
        <w:spacing w:after="100" w:afterAutospacing="1"/>
        <w:jc w:val="both"/>
        <w:rPr>
          <w:rFonts w:ascii="Times New Roman" w:hAnsi="Times New Roman" w:cs="Times New Roman"/>
          <w:sz w:val="22"/>
          <w:szCs w:val="22"/>
        </w:rPr>
      </w:pPr>
      <w:r>
        <w:rPr>
          <w:rFonts w:ascii="Times New Roman" w:hAnsi="Times New Roman" w:cs="Times New Roman"/>
          <w:sz w:val="22"/>
          <w:szCs w:val="22"/>
        </w:rPr>
        <w:lastRenderedPageBreak/>
        <w:t xml:space="preserve">Notre </w:t>
      </w:r>
      <w:r w:rsidR="009E3197" w:rsidRPr="00B06FB2">
        <w:rPr>
          <w:rFonts w:ascii="Times New Roman" w:hAnsi="Times New Roman" w:cs="Times New Roman"/>
          <w:sz w:val="22"/>
          <w:szCs w:val="22"/>
        </w:rPr>
        <w:t xml:space="preserve">objectif </w:t>
      </w:r>
      <w:r>
        <w:rPr>
          <w:rFonts w:ascii="Times New Roman" w:hAnsi="Times New Roman" w:cs="Times New Roman"/>
          <w:sz w:val="22"/>
          <w:szCs w:val="22"/>
        </w:rPr>
        <w:t>étant</w:t>
      </w:r>
      <w:r w:rsidR="009E3197" w:rsidRPr="00B06FB2">
        <w:rPr>
          <w:rFonts w:ascii="Times New Roman" w:hAnsi="Times New Roman" w:cs="Times New Roman"/>
          <w:sz w:val="22"/>
          <w:szCs w:val="22"/>
        </w:rPr>
        <w:t xml:space="preserve"> d’estimer </w:t>
      </w:r>
      <w:r>
        <w:rPr>
          <w:rFonts w:ascii="Times New Roman" w:hAnsi="Times New Roman" w:cs="Times New Roman"/>
          <w:sz w:val="22"/>
          <w:szCs w:val="22"/>
        </w:rPr>
        <w:t>l’i</w:t>
      </w:r>
      <w:r w:rsidR="009E3197" w:rsidRPr="00B06FB2">
        <w:rPr>
          <w:rFonts w:ascii="Times New Roman" w:hAnsi="Times New Roman" w:cs="Times New Roman"/>
          <w:sz w:val="22"/>
          <w:szCs w:val="22"/>
        </w:rPr>
        <w:t xml:space="preserve">mpact </w:t>
      </w:r>
      <w:r>
        <w:rPr>
          <w:rFonts w:ascii="Times New Roman" w:hAnsi="Times New Roman" w:cs="Times New Roman"/>
          <w:sz w:val="22"/>
          <w:szCs w:val="22"/>
        </w:rPr>
        <w:t xml:space="preserve">de </w:t>
      </w:r>
      <w:r w:rsidR="009E3197" w:rsidRPr="00B06FB2">
        <w:rPr>
          <w:rFonts w:ascii="Times New Roman" w:hAnsi="Times New Roman" w:cs="Times New Roman"/>
          <w:sz w:val="22"/>
          <w:szCs w:val="22"/>
        </w:rPr>
        <w:t xml:space="preserve">la confrontation avec </w:t>
      </w:r>
      <w:r w:rsidR="00515778">
        <w:rPr>
          <w:rFonts w:ascii="Times New Roman" w:hAnsi="Times New Roman" w:cs="Times New Roman"/>
          <w:sz w:val="22"/>
          <w:szCs w:val="22"/>
        </w:rPr>
        <w:t xml:space="preserve">un argument relatif à l’allocation universelle </w:t>
      </w:r>
      <w:r w:rsidR="00F8188F">
        <w:rPr>
          <w:rFonts w:ascii="Times New Roman" w:hAnsi="Times New Roman" w:cs="Times New Roman"/>
          <w:sz w:val="22"/>
          <w:szCs w:val="22"/>
        </w:rPr>
        <w:t>– et</w:t>
      </w:r>
      <w:r w:rsidR="00515778">
        <w:rPr>
          <w:rFonts w:ascii="Times New Roman" w:hAnsi="Times New Roman" w:cs="Times New Roman"/>
          <w:sz w:val="22"/>
          <w:szCs w:val="22"/>
        </w:rPr>
        <w:t xml:space="preserve"> éventuellement avec </w:t>
      </w:r>
      <w:r w:rsidR="009E3197" w:rsidRPr="00B06FB2">
        <w:rPr>
          <w:rFonts w:ascii="Times New Roman" w:hAnsi="Times New Roman" w:cs="Times New Roman"/>
          <w:sz w:val="22"/>
          <w:szCs w:val="22"/>
        </w:rPr>
        <w:t xml:space="preserve">une métaphore </w:t>
      </w:r>
      <w:r w:rsidR="00F8188F">
        <w:rPr>
          <w:rFonts w:ascii="Times New Roman" w:hAnsi="Times New Roman" w:cs="Times New Roman"/>
          <w:sz w:val="22"/>
          <w:szCs w:val="22"/>
        </w:rPr>
        <w:t xml:space="preserve">– </w:t>
      </w:r>
      <w:r w:rsidR="009E3197" w:rsidRPr="00B06FB2">
        <w:rPr>
          <w:rFonts w:ascii="Times New Roman" w:hAnsi="Times New Roman" w:cs="Times New Roman"/>
          <w:sz w:val="22"/>
          <w:szCs w:val="22"/>
        </w:rPr>
        <w:t>su</w:t>
      </w:r>
      <w:r w:rsidR="00F8188F">
        <w:rPr>
          <w:rFonts w:ascii="Times New Roman" w:hAnsi="Times New Roman" w:cs="Times New Roman"/>
          <w:sz w:val="22"/>
          <w:szCs w:val="22"/>
        </w:rPr>
        <w:t>r</w:t>
      </w:r>
      <w:r w:rsidR="009E3197" w:rsidRPr="00B06FB2">
        <w:rPr>
          <w:rFonts w:ascii="Times New Roman" w:hAnsi="Times New Roman" w:cs="Times New Roman"/>
          <w:sz w:val="22"/>
          <w:szCs w:val="22"/>
        </w:rPr>
        <w:t xml:space="preserve"> l’opinion favorable ou défavorable des répondants sur </w:t>
      </w:r>
      <w:r w:rsidR="00F8188F">
        <w:rPr>
          <w:rFonts w:ascii="Times New Roman" w:hAnsi="Times New Roman" w:cs="Times New Roman"/>
          <w:sz w:val="22"/>
          <w:szCs w:val="22"/>
        </w:rPr>
        <w:t xml:space="preserve">l’instauration de celle-ci, nous avons </w:t>
      </w:r>
      <w:r w:rsidR="00095012" w:rsidRPr="00B06FB2">
        <w:rPr>
          <w:rFonts w:ascii="Times New Roman" w:hAnsi="Times New Roman" w:cs="Times New Roman"/>
          <w:sz w:val="22"/>
          <w:szCs w:val="22"/>
        </w:rPr>
        <w:t xml:space="preserve">catégorisé </w:t>
      </w:r>
      <w:r w:rsidR="00F8188F" w:rsidRPr="00B06FB2">
        <w:rPr>
          <w:rFonts w:ascii="Times New Roman" w:hAnsi="Times New Roman" w:cs="Times New Roman"/>
          <w:sz w:val="22"/>
          <w:szCs w:val="22"/>
        </w:rPr>
        <w:t xml:space="preserve">les répondants </w:t>
      </w:r>
      <w:r w:rsidR="00095012" w:rsidRPr="00B06FB2">
        <w:rPr>
          <w:rFonts w:ascii="Times New Roman" w:hAnsi="Times New Roman" w:cs="Times New Roman"/>
          <w:sz w:val="22"/>
          <w:szCs w:val="22"/>
        </w:rPr>
        <w:t xml:space="preserve">en deux ensembles. </w:t>
      </w:r>
      <w:r w:rsidR="00D31467">
        <w:rPr>
          <w:rFonts w:ascii="Times New Roman" w:hAnsi="Times New Roman" w:cs="Times New Roman"/>
          <w:sz w:val="22"/>
          <w:szCs w:val="22"/>
        </w:rPr>
        <w:t xml:space="preserve">Le premier regroupe </w:t>
      </w:r>
      <w:r w:rsidR="00095012" w:rsidRPr="00B06FB2">
        <w:rPr>
          <w:rFonts w:ascii="Times New Roman" w:hAnsi="Times New Roman" w:cs="Times New Roman"/>
          <w:sz w:val="22"/>
          <w:szCs w:val="22"/>
        </w:rPr>
        <w:t>les répondants s’étant prononcés en défaveur de l’allocation universelle</w:t>
      </w:r>
      <w:r w:rsidR="00F8188F">
        <w:rPr>
          <w:rFonts w:ascii="Times New Roman" w:hAnsi="Times New Roman" w:cs="Times New Roman"/>
          <w:sz w:val="22"/>
          <w:szCs w:val="22"/>
        </w:rPr>
        <w:t xml:space="preserve"> tandis que l</w:t>
      </w:r>
      <w:r w:rsidR="00095012" w:rsidRPr="00B06FB2">
        <w:rPr>
          <w:rFonts w:ascii="Times New Roman" w:hAnsi="Times New Roman" w:cs="Times New Roman"/>
          <w:sz w:val="22"/>
          <w:szCs w:val="22"/>
        </w:rPr>
        <w:t xml:space="preserve">e </w:t>
      </w:r>
      <w:r w:rsidR="00D31467">
        <w:rPr>
          <w:rFonts w:ascii="Times New Roman" w:hAnsi="Times New Roman" w:cs="Times New Roman"/>
          <w:sz w:val="22"/>
          <w:szCs w:val="22"/>
        </w:rPr>
        <w:t xml:space="preserve">second </w:t>
      </w:r>
      <w:r w:rsidR="00095012" w:rsidRPr="00B06FB2">
        <w:rPr>
          <w:rFonts w:ascii="Times New Roman" w:hAnsi="Times New Roman" w:cs="Times New Roman"/>
          <w:sz w:val="22"/>
          <w:szCs w:val="22"/>
        </w:rPr>
        <w:t>rassemble les répondants</w:t>
      </w:r>
      <w:r w:rsidR="00D31467">
        <w:rPr>
          <w:rFonts w:ascii="Times New Roman" w:hAnsi="Times New Roman" w:cs="Times New Roman"/>
          <w:sz w:val="22"/>
          <w:szCs w:val="22"/>
        </w:rPr>
        <w:t xml:space="preserve"> favorables</w:t>
      </w:r>
      <w:r w:rsidR="00095012" w:rsidRPr="00B06FB2">
        <w:rPr>
          <w:rFonts w:ascii="Times New Roman" w:hAnsi="Times New Roman" w:cs="Times New Roman"/>
          <w:sz w:val="22"/>
          <w:szCs w:val="22"/>
        </w:rPr>
        <w:t xml:space="preserve"> </w:t>
      </w:r>
      <w:r w:rsidR="00D31467">
        <w:rPr>
          <w:rFonts w:ascii="Times New Roman" w:hAnsi="Times New Roman" w:cs="Times New Roman"/>
          <w:sz w:val="22"/>
          <w:szCs w:val="22"/>
        </w:rPr>
        <w:t xml:space="preserve">à l’instauration de </w:t>
      </w:r>
      <w:r w:rsidR="00095012" w:rsidRPr="00B06FB2">
        <w:rPr>
          <w:rFonts w:ascii="Times New Roman" w:hAnsi="Times New Roman" w:cs="Times New Roman"/>
          <w:sz w:val="22"/>
          <w:szCs w:val="22"/>
        </w:rPr>
        <w:t xml:space="preserve">l’allocation universelle ainsi que les répondants </w:t>
      </w:r>
      <w:r w:rsidR="00D31467">
        <w:rPr>
          <w:rFonts w:ascii="Times New Roman" w:hAnsi="Times New Roman" w:cs="Times New Roman"/>
          <w:sz w:val="22"/>
          <w:szCs w:val="22"/>
        </w:rPr>
        <w:t>neutres</w:t>
      </w:r>
      <w:r w:rsidR="00515778">
        <w:rPr>
          <w:rFonts w:ascii="Times New Roman" w:hAnsi="Times New Roman" w:cs="Times New Roman"/>
          <w:sz w:val="22"/>
          <w:szCs w:val="22"/>
        </w:rPr>
        <w:t>.</w:t>
      </w:r>
    </w:p>
    <w:p w14:paraId="6675F32B" w14:textId="324614D9" w:rsidR="00B6756C" w:rsidRPr="005C5D38" w:rsidRDefault="00B6756C" w:rsidP="005726B0">
      <w:pPr>
        <w:spacing w:after="100" w:afterAutospacing="1"/>
        <w:jc w:val="both"/>
        <w:rPr>
          <w:rFonts w:ascii="Times New Roman" w:hAnsi="Times New Roman" w:cs="Times New Roman"/>
          <w:b/>
          <w:sz w:val="22"/>
          <w:szCs w:val="22"/>
        </w:rPr>
      </w:pPr>
      <w:r w:rsidRPr="005C5D38">
        <w:rPr>
          <w:rFonts w:ascii="Times New Roman" w:hAnsi="Times New Roman" w:cs="Times New Roman"/>
          <w:b/>
          <w:sz w:val="22"/>
          <w:szCs w:val="22"/>
        </w:rPr>
        <w:t>…</w:t>
      </w:r>
      <w:r w:rsidR="00027607">
        <w:rPr>
          <w:rFonts w:ascii="Times New Roman" w:hAnsi="Times New Roman" w:cs="Times New Roman"/>
          <w:b/>
          <w:sz w:val="22"/>
          <w:szCs w:val="22"/>
        </w:rPr>
        <w:t xml:space="preserve">et </w:t>
      </w:r>
      <w:r w:rsidR="00AB7FB8">
        <w:rPr>
          <w:rFonts w:ascii="Times New Roman" w:hAnsi="Times New Roman" w:cs="Times New Roman"/>
          <w:b/>
          <w:sz w:val="22"/>
          <w:szCs w:val="22"/>
        </w:rPr>
        <w:t>opinions</w:t>
      </w:r>
      <w:r w:rsidR="00027607">
        <w:rPr>
          <w:rFonts w:ascii="Times New Roman" w:hAnsi="Times New Roman" w:cs="Times New Roman"/>
          <w:b/>
          <w:sz w:val="22"/>
          <w:szCs w:val="22"/>
        </w:rPr>
        <w:t xml:space="preserve"> </w:t>
      </w:r>
      <w:r w:rsidRPr="005C5D38">
        <w:rPr>
          <w:rFonts w:ascii="Times New Roman" w:hAnsi="Times New Roman" w:cs="Times New Roman"/>
          <w:b/>
          <w:sz w:val="22"/>
          <w:szCs w:val="22"/>
        </w:rPr>
        <w:t>sensiblement influençable</w:t>
      </w:r>
      <w:r w:rsidR="00027607">
        <w:rPr>
          <w:rFonts w:ascii="Times New Roman" w:hAnsi="Times New Roman" w:cs="Times New Roman"/>
          <w:b/>
          <w:sz w:val="22"/>
          <w:szCs w:val="22"/>
        </w:rPr>
        <w:t>s</w:t>
      </w:r>
      <w:r w:rsidRPr="005C5D38">
        <w:rPr>
          <w:rFonts w:ascii="Times New Roman" w:hAnsi="Times New Roman" w:cs="Times New Roman"/>
          <w:b/>
          <w:sz w:val="22"/>
          <w:szCs w:val="22"/>
        </w:rPr>
        <w:t> ?</w:t>
      </w:r>
    </w:p>
    <w:p w14:paraId="62F81CC9" w14:textId="773AB338" w:rsidR="004E02F3" w:rsidRDefault="00FD11B6" w:rsidP="005726B0">
      <w:pPr>
        <w:spacing w:after="100" w:afterAutospacing="1"/>
        <w:jc w:val="both"/>
        <w:rPr>
          <w:rFonts w:ascii="Times New Roman" w:hAnsi="Times New Roman" w:cs="Times New Roman"/>
          <w:sz w:val="22"/>
          <w:szCs w:val="22"/>
        </w:rPr>
      </w:pPr>
      <w:r>
        <w:rPr>
          <w:rFonts w:ascii="Times New Roman" w:hAnsi="Times New Roman" w:cs="Times New Roman"/>
          <w:sz w:val="22"/>
          <w:szCs w:val="22"/>
        </w:rPr>
        <w:t>D</w:t>
      </w:r>
      <w:r w:rsidRPr="00FD11B6">
        <w:rPr>
          <w:rFonts w:ascii="Times New Roman" w:hAnsi="Times New Roman" w:cs="Times New Roman"/>
          <w:sz w:val="22"/>
          <w:szCs w:val="22"/>
        </w:rPr>
        <w:t xml:space="preserve">es études précédentes </w:t>
      </w:r>
      <w:r w:rsidR="00236DF2">
        <w:rPr>
          <w:rFonts w:ascii="Times New Roman" w:hAnsi="Times New Roman" w:cs="Times New Roman"/>
          <w:sz w:val="22"/>
          <w:szCs w:val="22"/>
        </w:rPr>
        <w:t>traitant</w:t>
      </w:r>
      <w:r w:rsidRPr="00FD11B6">
        <w:rPr>
          <w:rFonts w:ascii="Times New Roman" w:hAnsi="Times New Roman" w:cs="Times New Roman"/>
          <w:sz w:val="22"/>
          <w:szCs w:val="22"/>
        </w:rPr>
        <w:t xml:space="preserve"> </w:t>
      </w:r>
      <w:r w:rsidR="00236DF2">
        <w:rPr>
          <w:rFonts w:ascii="Times New Roman" w:hAnsi="Times New Roman" w:cs="Times New Roman"/>
          <w:sz w:val="22"/>
          <w:szCs w:val="22"/>
        </w:rPr>
        <w:t xml:space="preserve">du </w:t>
      </w:r>
      <w:r w:rsidR="003130B3">
        <w:rPr>
          <w:rFonts w:ascii="Times New Roman" w:hAnsi="Times New Roman" w:cs="Times New Roman"/>
          <w:sz w:val="22"/>
          <w:szCs w:val="22"/>
        </w:rPr>
        <w:t>comportement politique</w:t>
      </w:r>
      <w:r w:rsidRPr="00FD11B6">
        <w:rPr>
          <w:rFonts w:ascii="Times New Roman" w:hAnsi="Times New Roman" w:cs="Times New Roman"/>
          <w:sz w:val="22"/>
          <w:szCs w:val="22"/>
        </w:rPr>
        <w:t xml:space="preserve"> ont suggéré que celui-ci pouvait interagir avec l</w:t>
      </w:r>
      <w:r>
        <w:rPr>
          <w:rFonts w:ascii="Times New Roman" w:hAnsi="Times New Roman" w:cs="Times New Roman"/>
          <w:sz w:val="22"/>
          <w:szCs w:val="22"/>
        </w:rPr>
        <w:t>e</w:t>
      </w:r>
      <w:r w:rsidRPr="00FD11B6">
        <w:rPr>
          <w:rFonts w:ascii="Times New Roman" w:hAnsi="Times New Roman" w:cs="Times New Roman"/>
          <w:sz w:val="22"/>
          <w:szCs w:val="22"/>
        </w:rPr>
        <w:t xml:space="preserve"> niveau de connaissance politique des répondants</w:t>
      </w:r>
      <w:r w:rsidR="003130B3">
        <w:rPr>
          <w:rFonts w:ascii="Times New Roman" w:hAnsi="Times New Roman" w:cs="Times New Roman"/>
          <w:sz w:val="22"/>
          <w:szCs w:val="22"/>
        </w:rPr>
        <w:t xml:space="preserve"> (voir par exemple </w:t>
      </w:r>
      <w:r w:rsidR="00A51BD4" w:rsidRPr="008536BC">
        <w:rPr>
          <w:rFonts w:ascii="Times New Roman" w:hAnsi="Times New Roman" w:cs="Times New Roman"/>
          <w:sz w:val="22"/>
          <w:szCs w:val="22"/>
          <w:lang w:val="fr-BE"/>
        </w:rPr>
        <w:t xml:space="preserve">Hooghe et </w:t>
      </w:r>
      <w:proofErr w:type="spellStart"/>
      <w:r w:rsidR="00A51BD4" w:rsidRPr="008536BC">
        <w:rPr>
          <w:rFonts w:ascii="Times New Roman" w:hAnsi="Times New Roman" w:cs="Times New Roman"/>
          <w:sz w:val="22"/>
          <w:szCs w:val="22"/>
          <w:lang w:val="fr-BE"/>
        </w:rPr>
        <w:t>Dassoneville</w:t>
      </w:r>
      <w:proofErr w:type="spellEnd"/>
      <w:r w:rsidR="00A51BD4" w:rsidRPr="008536BC">
        <w:rPr>
          <w:rFonts w:ascii="Times New Roman" w:hAnsi="Times New Roman" w:cs="Times New Roman"/>
          <w:sz w:val="22"/>
          <w:szCs w:val="22"/>
          <w:lang w:val="fr-BE"/>
        </w:rPr>
        <w:t xml:space="preserve"> </w:t>
      </w:r>
      <w:proofErr w:type="gramStart"/>
      <w:r w:rsidR="00A51BD4" w:rsidRPr="008536BC">
        <w:rPr>
          <w:rFonts w:ascii="Times New Roman" w:hAnsi="Times New Roman" w:cs="Times New Roman"/>
          <w:sz w:val="22"/>
          <w:szCs w:val="22"/>
          <w:lang w:val="fr-BE"/>
        </w:rPr>
        <w:t>2011</w:t>
      </w:r>
      <w:r w:rsidR="00C526DB" w:rsidRPr="008536BC">
        <w:rPr>
          <w:rFonts w:ascii="Times New Roman" w:hAnsi="Times New Roman" w:cs="Times New Roman"/>
          <w:sz w:val="22"/>
          <w:szCs w:val="22"/>
          <w:lang w:val="fr-BE"/>
        </w:rPr>
        <w:t>;</w:t>
      </w:r>
      <w:proofErr w:type="gramEnd"/>
      <w:r w:rsidR="00C526DB" w:rsidRPr="008536BC">
        <w:rPr>
          <w:rFonts w:ascii="Times New Roman" w:hAnsi="Times New Roman" w:cs="Times New Roman"/>
          <w:sz w:val="22"/>
          <w:szCs w:val="22"/>
          <w:lang w:val="fr-BE"/>
        </w:rPr>
        <w:t xml:space="preserve"> </w:t>
      </w:r>
      <w:r w:rsidR="003130B3">
        <w:rPr>
          <w:rFonts w:ascii="Times New Roman" w:hAnsi="Times New Roman" w:cs="Times New Roman"/>
          <w:sz w:val="22"/>
          <w:szCs w:val="22"/>
        </w:rPr>
        <w:t xml:space="preserve">De Winter </w:t>
      </w:r>
      <w:r w:rsidR="003130B3" w:rsidRPr="00C526DB">
        <w:rPr>
          <w:rFonts w:ascii="Times New Roman" w:hAnsi="Times New Roman" w:cs="Times New Roman"/>
          <w:i/>
          <w:sz w:val="22"/>
          <w:szCs w:val="22"/>
        </w:rPr>
        <w:t>et al</w:t>
      </w:r>
      <w:r w:rsidR="003130B3">
        <w:rPr>
          <w:rFonts w:ascii="Times New Roman" w:hAnsi="Times New Roman" w:cs="Times New Roman"/>
          <w:sz w:val="22"/>
          <w:szCs w:val="22"/>
        </w:rPr>
        <w:t>., 2014)</w:t>
      </w:r>
      <w:r w:rsidRPr="00FD11B6">
        <w:rPr>
          <w:rFonts w:ascii="Times New Roman" w:hAnsi="Times New Roman" w:cs="Times New Roman"/>
          <w:sz w:val="22"/>
          <w:szCs w:val="22"/>
        </w:rPr>
        <w:t xml:space="preserve">. </w:t>
      </w:r>
      <w:r w:rsidR="00C92BD9">
        <w:rPr>
          <w:rFonts w:ascii="Times New Roman" w:hAnsi="Times New Roman" w:cs="Times New Roman"/>
          <w:sz w:val="22"/>
          <w:szCs w:val="22"/>
        </w:rPr>
        <w:t xml:space="preserve">La prise en compte </w:t>
      </w:r>
      <w:r>
        <w:rPr>
          <w:rFonts w:ascii="Times New Roman" w:hAnsi="Times New Roman" w:cs="Times New Roman"/>
          <w:sz w:val="22"/>
          <w:szCs w:val="22"/>
        </w:rPr>
        <w:t>de</w:t>
      </w:r>
      <w:r w:rsidRPr="00FD11B6">
        <w:rPr>
          <w:rFonts w:ascii="Times New Roman" w:hAnsi="Times New Roman" w:cs="Times New Roman"/>
          <w:sz w:val="22"/>
          <w:szCs w:val="22"/>
        </w:rPr>
        <w:t xml:space="preserve"> cette variable dans </w:t>
      </w:r>
      <w:r w:rsidR="00236DF2">
        <w:rPr>
          <w:rFonts w:ascii="Times New Roman" w:hAnsi="Times New Roman" w:cs="Times New Roman"/>
          <w:sz w:val="22"/>
          <w:szCs w:val="22"/>
        </w:rPr>
        <w:t>nos</w:t>
      </w:r>
      <w:r w:rsidR="00236DF2" w:rsidRPr="00FD11B6">
        <w:rPr>
          <w:rFonts w:ascii="Times New Roman" w:hAnsi="Times New Roman" w:cs="Times New Roman"/>
          <w:sz w:val="22"/>
          <w:szCs w:val="22"/>
        </w:rPr>
        <w:t xml:space="preserve"> </w:t>
      </w:r>
      <w:r w:rsidRPr="00FD11B6">
        <w:rPr>
          <w:rFonts w:ascii="Times New Roman" w:hAnsi="Times New Roman" w:cs="Times New Roman"/>
          <w:sz w:val="22"/>
          <w:szCs w:val="22"/>
        </w:rPr>
        <w:t>analyses</w:t>
      </w:r>
      <w:r>
        <w:rPr>
          <w:rFonts w:ascii="Times New Roman" w:hAnsi="Times New Roman" w:cs="Times New Roman"/>
          <w:sz w:val="22"/>
          <w:szCs w:val="22"/>
        </w:rPr>
        <w:t xml:space="preserve"> </w:t>
      </w:r>
      <w:r w:rsidR="00A833D9">
        <w:rPr>
          <w:rFonts w:ascii="Times New Roman" w:hAnsi="Times New Roman" w:cs="Times New Roman"/>
          <w:sz w:val="22"/>
          <w:szCs w:val="22"/>
        </w:rPr>
        <w:t xml:space="preserve">se </w:t>
      </w:r>
      <w:r>
        <w:rPr>
          <w:rFonts w:ascii="Times New Roman" w:hAnsi="Times New Roman" w:cs="Times New Roman"/>
          <w:sz w:val="22"/>
          <w:szCs w:val="22"/>
        </w:rPr>
        <w:t>révèle également être déterminante</w:t>
      </w:r>
      <w:r w:rsidRPr="00FD11B6">
        <w:rPr>
          <w:rFonts w:ascii="Times New Roman" w:hAnsi="Times New Roman" w:cs="Times New Roman"/>
          <w:sz w:val="22"/>
          <w:szCs w:val="22"/>
        </w:rPr>
        <w:t xml:space="preserve">. </w:t>
      </w:r>
      <w:r w:rsidR="00353FDE" w:rsidRPr="00B06FB2">
        <w:rPr>
          <w:rFonts w:ascii="Times New Roman" w:hAnsi="Times New Roman" w:cs="Times New Roman"/>
          <w:sz w:val="22"/>
          <w:szCs w:val="22"/>
        </w:rPr>
        <w:t xml:space="preserve">Il </w:t>
      </w:r>
      <w:r w:rsidR="00C92BD9">
        <w:rPr>
          <w:rFonts w:ascii="Times New Roman" w:hAnsi="Times New Roman" w:cs="Times New Roman"/>
          <w:sz w:val="22"/>
          <w:szCs w:val="22"/>
        </w:rPr>
        <w:t xml:space="preserve">en </w:t>
      </w:r>
      <w:r w:rsidR="00353FDE" w:rsidRPr="00B06FB2">
        <w:rPr>
          <w:rFonts w:ascii="Times New Roman" w:hAnsi="Times New Roman" w:cs="Times New Roman"/>
          <w:sz w:val="22"/>
          <w:szCs w:val="22"/>
        </w:rPr>
        <w:t xml:space="preserve">ressort </w:t>
      </w:r>
      <w:r>
        <w:rPr>
          <w:rFonts w:ascii="Times New Roman" w:hAnsi="Times New Roman" w:cs="Times New Roman"/>
          <w:sz w:val="22"/>
          <w:szCs w:val="22"/>
        </w:rPr>
        <w:t xml:space="preserve">que </w:t>
      </w:r>
      <w:r w:rsidR="009A59D7">
        <w:rPr>
          <w:rFonts w:ascii="Times New Roman" w:hAnsi="Times New Roman" w:cs="Times New Roman"/>
          <w:sz w:val="22"/>
          <w:szCs w:val="22"/>
        </w:rPr>
        <w:t>celle-ci</w:t>
      </w:r>
      <w:r w:rsidR="00353FDE">
        <w:rPr>
          <w:rFonts w:ascii="Times New Roman" w:hAnsi="Times New Roman" w:cs="Times New Roman"/>
          <w:sz w:val="22"/>
          <w:szCs w:val="22"/>
        </w:rPr>
        <w:t xml:space="preserve"> joue un rôle central dans la relation entre le positionnement par rapport à </w:t>
      </w:r>
      <w:r w:rsidR="00F35675" w:rsidRPr="00B06FB2">
        <w:rPr>
          <w:rFonts w:ascii="Times New Roman" w:hAnsi="Times New Roman" w:cs="Times New Roman"/>
          <w:sz w:val="22"/>
          <w:szCs w:val="22"/>
        </w:rPr>
        <w:t xml:space="preserve">l’allocation universelle </w:t>
      </w:r>
      <w:r w:rsidR="00984A7C">
        <w:rPr>
          <w:rFonts w:ascii="Times New Roman" w:hAnsi="Times New Roman" w:cs="Times New Roman"/>
          <w:sz w:val="22"/>
          <w:szCs w:val="22"/>
        </w:rPr>
        <w:t xml:space="preserve">et le type de texte auquel les répondants ont été confrontés. En effet, </w:t>
      </w:r>
      <w:r w:rsidR="00236DF2">
        <w:rPr>
          <w:rFonts w:ascii="Times New Roman" w:hAnsi="Times New Roman" w:cs="Times New Roman"/>
          <w:sz w:val="22"/>
          <w:szCs w:val="22"/>
        </w:rPr>
        <w:t>i</w:t>
      </w:r>
      <w:r w:rsidR="00320FFA" w:rsidRPr="00B06FB2">
        <w:rPr>
          <w:rFonts w:ascii="Times New Roman" w:hAnsi="Times New Roman" w:cs="Times New Roman"/>
          <w:sz w:val="22"/>
          <w:szCs w:val="22"/>
        </w:rPr>
        <w:t>l apparaît qu’une condition doit être posée à cette relation</w:t>
      </w:r>
      <w:r w:rsidR="00320FFA">
        <w:rPr>
          <w:rFonts w:ascii="Times New Roman" w:hAnsi="Times New Roman" w:cs="Times New Roman"/>
          <w:sz w:val="22"/>
          <w:szCs w:val="22"/>
        </w:rPr>
        <w:t xml:space="preserve">. Le niveau de connaissance politique des répondants (c.à.d. leur score sur cinq questions </w:t>
      </w:r>
      <w:r w:rsidR="005771B3">
        <w:rPr>
          <w:rFonts w:ascii="Times New Roman" w:hAnsi="Times New Roman" w:cs="Times New Roman"/>
          <w:sz w:val="22"/>
          <w:szCs w:val="22"/>
        </w:rPr>
        <w:t xml:space="preserve">de connaissance </w:t>
      </w:r>
      <w:r w:rsidR="00320FFA">
        <w:rPr>
          <w:rFonts w:ascii="Times New Roman" w:hAnsi="Times New Roman" w:cs="Times New Roman"/>
          <w:sz w:val="22"/>
          <w:szCs w:val="22"/>
        </w:rPr>
        <w:t>liées à la politique belge</w:t>
      </w:r>
      <w:r w:rsidR="00795C05">
        <w:rPr>
          <w:rStyle w:val="EndnoteReference"/>
          <w:rFonts w:ascii="Times New Roman" w:hAnsi="Times New Roman" w:cs="Times New Roman"/>
          <w:sz w:val="22"/>
          <w:szCs w:val="22"/>
        </w:rPr>
        <w:endnoteReference w:id="1"/>
      </w:r>
      <w:r w:rsidR="00813A61">
        <w:rPr>
          <w:rFonts w:ascii="Times New Roman" w:hAnsi="Times New Roman" w:cs="Times New Roman"/>
          <w:sz w:val="22"/>
          <w:szCs w:val="22"/>
        </w:rPr>
        <w:t xml:space="preserve">) influence la manière avec laquelle ceux-ci vont réagir à la confrontation avec un texte </w:t>
      </w:r>
      <w:r w:rsidR="004679F9">
        <w:rPr>
          <w:rFonts w:ascii="Times New Roman" w:hAnsi="Times New Roman" w:cs="Times New Roman"/>
          <w:sz w:val="22"/>
          <w:szCs w:val="22"/>
        </w:rPr>
        <w:t xml:space="preserve">argumenté </w:t>
      </w:r>
      <w:r w:rsidR="00813A61">
        <w:rPr>
          <w:rFonts w:ascii="Times New Roman" w:hAnsi="Times New Roman" w:cs="Times New Roman"/>
          <w:sz w:val="22"/>
          <w:szCs w:val="22"/>
        </w:rPr>
        <w:t>contenant ou non une métaphore.</w:t>
      </w:r>
    </w:p>
    <w:p w14:paraId="6D895A23" w14:textId="71EEC9E6" w:rsidR="00262F44" w:rsidRDefault="00F35675" w:rsidP="005726B0">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 xml:space="preserve">Lorsque les répondants bénéficient d’un niveau </w:t>
      </w:r>
      <w:r w:rsidR="001B2BCC">
        <w:rPr>
          <w:rFonts w:ascii="Times New Roman" w:hAnsi="Times New Roman" w:cs="Times New Roman"/>
          <w:sz w:val="22"/>
          <w:szCs w:val="22"/>
        </w:rPr>
        <w:t xml:space="preserve">moyen </w:t>
      </w:r>
      <w:r w:rsidRPr="00B06FB2">
        <w:rPr>
          <w:rFonts w:ascii="Times New Roman" w:hAnsi="Times New Roman" w:cs="Times New Roman"/>
          <w:sz w:val="22"/>
          <w:szCs w:val="22"/>
        </w:rPr>
        <w:t xml:space="preserve">de connaissance politique, le fait </w:t>
      </w:r>
      <w:r w:rsidR="005771B3">
        <w:rPr>
          <w:rFonts w:ascii="Times New Roman" w:hAnsi="Times New Roman" w:cs="Times New Roman"/>
          <w:sz w:val="22"/>
          <w:szCs w:val="22"/>
        </w:rPr>
        <w:t>d’avoir été confronté ou non aux arguments ou aux métaphores</w:t>
      </w:r>
      <w:r w:rsidRPr="00B06FB2">
        <w:rPr>
          <w:rFonts w:ascii="Times New Roman" w:hAnsi="Times New Roman" w:cs="Times New Roman"/>
          <w:sz w:val="22"/>
          <w:szCs w:val="22"/>
        </w:rPr>
        <w:t xml:space="preserve"> </w:t>
      </w:r>
      <w:r>
        <w:rPr>
          <w:rFonts w:ascii="Times New Roman" w:hAnsi="Times New Roman" w:cs="Times New Roman"/>
          <w:sz w:val="22"/>
          <w:szCs w:val="22"/>
        </w:rPr>
        <w:t>ne possède que peu d’effet</w:t>
      </w:r>
      <w:r w:rsidRPr="00B06FB2">
        <w:rPr>
          <w:rFonts w:ascii="Times New Roman" w:hAnsi="Times New Roman" w:cs="Times New Roman"/>
          <w:sz w:val="22"/>
          <w:szCs w:val="22"/>
        </w:rPr>
        <w:t>. Par contre, lorsque le</w:t>
      </w:r>
      <w:r w:rsidR="005771B3">
        <w:rPr>
          <w:rFonts w:ascii="Times New Roman" w:hAnsi="Times New Roman" w:cs="Times New Roman"/>
          <w:sz w:val="22"/>
          <w:szCs w:val="22"/>
        </w:rPr>
        <w:t>ur</w:t>
      </w:r>
      <w:r w:rsidRPr="00B06FB2">
        <w:rPr>
          <w:rFonts w:ascii="Times New Roman" w:hAnsi="Times New Roman" w:cs="Times New Roman"/>
          <w:sz w:val="22"/>
          <w:szCs w:val="22"/>
        </w:rPr>
        <w:t xml:space="preserve"> niveau de connaissance politique est bas</w:t>
      </w:r>
      <w:r w:rsidR="001B2BCC">
        <w:rPr>
          <w:rFonts w:ascii="Times New Roman" w:hAnsi="Times New Roman" w:cs="Times New Roman"/>
          <w:sz w:val="22"/>
          <w:szCs w:val="22"/>
        </w:rPr>
        <w:t xml:space="preserve"> ou élevé</w:t>
      </w:r>
      <w:r w:rsidRPr="00B06FB2">
        <w:rPr>
          <w:rFonts w:ascii="Times New Roman" w:hAnsi="Times New Roman" w:cs="Times New Roman"/>
          <w:sz w:val="22"/>
          <w:szCs w:val="22"/>
        </w:rPr>
        <w:t xml:space="preserve">, les répondants ont davantage tendance à se faire influencer </w:t>
      </w:r>
      <w:r w:rsidR="004E5820">
        <w:rPr>
          <w:rFonts w:ascii="Times New Roman" w:hAnsi="Times New Roman" w:cs="Times New Roman"/>
          <w:sz w:val="22"/>
          <w:szCs w:val="22"/>
        </w:rPr>
        <w:t>par le groupe dans lequel ils se situent.</w:t>
      </w:r>
      <w:r w:rsidR="004E02F3">
        <w:rPr>
          <w:rFonts w:ascii="Times New Roman" w:hAnsi="Times New Roman" w:cs="Times New Roman"/>
          <w:sz w:val="22"/>
          <w:szCs w:val="22"/>
        </w:rPr>
        <w:t xml:space="preserve"> </w:t>
      </w:r>
      <w:r w:rsidR="0059437E">
        <w:rPr>
          <w:rFonts w:ascii="Times New Roman" w:hAnsi="Times New Roman" w:cs="Times New Roman"/>
          <w:sz w:val="22"/>
          <w:szCs w:val="22"/>
        </w:rPr>
        <w:t xml:space="preserve">Le graphique 1 présente les probabilités que les répondants appartenant aux différents groupes se positionnent </w:t>
      </w:r>
      <w:r w:rsidR="0059437E" w:rsidRPr="0050414D">
        <w:rPr>
          <w:rFonts w:ascii="Times New Roman" w:hAnsi="Times New Roman" w:cs="Times New Roman"/>
          <w:i/>
          <w:sz w:val="22"/>
          <w:szCs w:val="22"/>
        </w:rPr>
        <w:t>contre</w:t>
      </w:r>
      <w:r w:rsidR="0059437E">
        <w:rPr>
          <w:rFonts w:ascii="Times New Roman" w:hAnsi="Times New Roman" w:cs="Times New Roman"/>
          <w:sz w:val="22"/>
          <w:szCs w:val="22"/>
        </w:rPr>
        <w:t xml:space="preserve"> l’instauration de l’allocation universelle. </w:t>
      </w:r>
      <w:r w:rsidR="0050414D">
        <w:rPr>
          <w:rFonts w:ascii="Times New Roman" w:hAnsi="Times New Roman" w:cs="Times New Roman"/>
          <w:sz w:val="22"/>
          <w:szCs w:val="22"/>
        </w:rPr>
        <w:t xml:space="preserve">Un pourcentage élevé signifie donc qu’il est hautement probable que les personnes de ce groupe soient opposées à la mise en place de l’allocation universelle en Belgique. </w:t>
      </w:r>
      <w:r w:rsidR="00837629">
        <w:rPr>
          <w:rFonts w:ascii="Times New Roman" w:hAnsi="Times New Roman" w:cs="Times New Roman"/>
          <w:sz w:val="22"/>
          <w:szCs w:val="22"/>
        </w:rPr>
        <w:t>C</w:t>
      </w:r>
      <w:r w:rsidR="00262F44">
        <w:rPr>
          <w:rFonts w:ascii="Times New Roman" w:hAnsi="Times New Roman" w:cs="Times New Roman"/>
          <w:sz w:val="22"/>
          <w:szCs w:val="22"/>
        </w:rPr>
        <w:t>inq</w:t>
      </w:r>
      <w:r w:rsidR="004E5820">
        <w:rPr>
          <w:rFonts w:ascii="Times New Roman" w:hAnsi="Times New Roman" w:cs="Times New Roman"/>
          <w:sz w:val="22"/>
          <w:szCs w:val="22"/>
        </w:rPr>
        <w:t xml:space="preserve"> groupes</w:t>
      </w:r>
      <w:r w:rsidR="00837629">
        <w:rPr>
          <w:rFonts w:ascii="Times New Roman" w:hAnsi="Times New Roman" w:cs="Times New Roman"/>
          <w:sz w:val="22"/>
          <w:szCs w:val="22"/>
        </w:rPr>
        <w:t xml:space="preserve"> sont représentés dans le</w:t>
      </w:r>
      <w:r w:rsidR="006048C4">
        <w:rPr>
          <w:rFonts w:ascii="Times New Roman" w:hAnsi="Times New Roman" w:cs="Times New Roman"/>
          <w:sz w:val="22"/>
          <w:szCs w:val="22"/>
        </w:rPr>
        <w:t xml:space="preserve"> graphique</w:t>
      </w:r>
      <w:r w:rsidR="004E02F3">
        <w:rPr>
          <w:rFonts w:ascii="Times New Roman" w:hAnsi="Times New Roman" w:cs="Times New Roman"/>
          <w:sz w:val="22"/>
          <w:szCs w:val="22"/>
        </w:rPr>
        <w:t xml:space="preserve"> </w:t>
      </w:r>
      <w:r w:rsidR="00262F44">
        <w:rPr>
          <w:rFonts w:ascii="Times New Roman" w:hAnsi="Times New Roman" w:cs="Times New Roman"/>
          <w:sz w:val="22"/>
          <w:szCs w:val="22"/>
        </w:rPr>
        <w:t xml:space="preserve">: le groupe de contrôle, le texte neutre, les deux textes argumentés et le texte argumenté </w:t>
      </w:r>
      <w:r w:rsidR="008D14E6">
        <w:rPr>
          <w:rFonts w:ascii="Times New Roman" w:hAnsi="Times New Roman" w:cs="Times New Roman"/>
          <w:sz w:val="22"/>
          <w:szCs w:val="22"/>
        </w:rPr>
        <w:t xml:space="preserve">contenant </w:t>
      </w:r>
      <w:r w:rsidR="00262F44">
        <w:rPr>
          <w:rFonts w:ascii="Times New Roman" w:hAnsi="Times New Roman" w:cs="Times New Roman"/>
          <w:sz w:val="22"/>
          <w:szCs w:val="22"/>
        </w:rPr>
        <w:t xml:space="preserve">la métaphore </w:t>
      </w:r>
      <w:r w:rsidR="00262F44" w:rsidRPr="00092C5F">
        <w:rPr>
          <w:rFonts w:ascii="Times New Roman" w:hAnsi="Times New Roman" w:cs="Times New Roman"/>
          <w:smallCaps/>
          <w:sz w:val="22"/>
          <w:szCs w:val="22"/>
        </w:rPr>
        <w:t>socle de base</w:t>
      </w:r>
      <w:r w:rsidR="00262F44" w:rsidRPr="00262F44">
        <w:rPr>
          <w:rFonts w:ascii="Times New Roman" w:hAnsi="Times New Roman" w:cs="Times New Roman"/>
          <w:sz w:val="22"/>
          <w:szCs w:val="22"/>
        </w:rPr>
        <w:t>, qui est celle présentant l’impact le plus significat</w:t>
      </w:r>
      <w:r w:rsidR="00262F44">
        <w:rPr>
          <w:rFonts w:ascii="Times New Roman" w:hAnsi="Times New Roman" w:cs="Times New Roman"/>
          <w:sz w:val="22"/>
          <w:szCs w:val="22"/>
        </w:rPr>
        <w:t>if</w:t>
      </w:r>
      <w:r w:rsidR="00262F44" w:rsidRPr="00262F44">
        <w:rPr>
          <w:rFonts w:ascii="Times New Roman" w:hAnsi="Times New Roman" w:cs="Times New Roman"/>
          <w:sz w:val="22"/>
          <w:szCs w:val="22"/>
        </w:rPr>
        <w:t>, comme développé plus bas</w:t>
      </w:r>
      <w:r w:rsidR="004E5820" w:rsidRPr="00262F44">
        <w:rPr>
          <w:rFonts w:ascii="Times New Roman" w:hAnsi="Times New Roman" w:cs="Times New Roman"/>
          <w:sz w:val="22"/>
          <w:szCs w:val="22"/>
        </w:rPr>
        <w:t>.</w:t>
      </w:r>
    </w:p>
    <w:p w14:paraId="1B03CB6B" w14:textId="46A69D06" w:rsidR="004E5820" w:rsidRDefault="00262F44" w:rsidP="005726B0">
      <w:pPr>
        <w:spacing w:after="100" w:afterAutospacing="1"/>
        <w:jc w:val="both"/>
        <w:rPr>
          <w:rFonts w:ascii="Times New Roman" w:hAnsi="Times New Roman" w:cs="Times New Roman"/>
          <w:sz w:val="22"/>
          <w:szCs w:val="22"/>
        </w:rPr>
      </w:pPr>
      <w:r>
        <w:rPr>
          <w:rFonts w:ascii="Times New Roman" w:hAnsi="Times New Roman" w:cs="Times New Roman"/>
          <w:sz w:val="22"/>
          <w:szCs w:val="22"/>
        </w:rPr>
        <w:t>L</w:t>
      </w:r>
      <w:r w:rsidR="0059437E">
        <w:rPr>
          <w:rFonts w:ascii="Times New Roman" w:hAnsi="Times New Roman" w:cs="Times New Roman"/>
          <w:sz w:val="22"/>
          <w:szCs w:val="22"/>
        </w:rPr>
        <w:t xml:space="preserve">es répondants auquel un texte neutre a été présenté ne semblent pas se comporter de manière différente lorsque leur niveau de connaissance politique est important ou faible. En effet, </w:t>
      </w:r>
      <w:r w:rsidR="00B409DE">
        <w:rPr>
          <w:rFonts w:ascii="Times New Roman" w:hAnsi="Times New Roman" w:cs="Times New Roman"/>
          <w:sz w:val="22"/>
          <w:szCs w:val="22"/>
        </w:rPr>
        <w:t>les chances</w:t>
      </w:r>
      <w:r w:rsidR="0050414D">
        <w:rPr>
          <w:rFonts w:ascii="Times New Roman" w:hAnsi="Times New Roman" w:cs="Times New Roman"/>
          <w:sz w:val="22"/>
          <w:szCs w:val="22"/>
        </w:rPr>
        <w:t xml:space="preserve"> d’être contre </w:t>
      </w:r>
      <w:r w:rsidR="00B409DE">
        <w:rPr>
          <w:rFonts w:ascii="Times New Roman" w:hAnsi="Times New Roman" w:cs="Times New Roman"/>
          <w:sz w:val="22"/>
          <w:szCs w:val="22"/>
        </w:rPr>
        <w:t>l’allocation universelle sont</w:t>
      </w:r>
      <w:r w:rsidR="0050414D">
        <w:rPr>
          <w:rFonts w:ascii="Times New Roman" w:hAnsi="Times New Roman" w:cs="Times New Roman"/>
          <w:sz w:val="22"/>
          <w:szCs w:val="22"/>
        </w:rPr>
        <w:t xml:space="preserve"> stable</w:t>
      </w:r>
      <w:r w:rsidR="00B409DE">
        <w:rPr>
          <w:rFonts w:ascii="Times New Roman" w:hAnsi="Times New Roman" w:cs="Times New Roman"/>
          <w:sz w:val="22"/>
          <w:szCs w:val="22"/>
        </w:rPr>
        <w:t>s</w:t>
      </w:r>
      <w:r w:rsidR="0050414D">
        <w:rPr>
          <w:rFonts w:ascii="Times New Roman" w:hAnsi="Times New Roman" w:cs="Times New Roman"/>
          <w:sz w:val="22"/>
          <w:szCs w:val="22"/>
        </w:rPr>
        <w:t xml:space="preserve"> pour les </w:t>
      </w:r>
      <w:r w:rsidR="008960D8">
        <w:rPr>
          <w:rFonts w:ascii="Times New Roman" w:hAnsi="Times New Roman" w:cs="Times New Roman"/>
          <w:sz w:val="22"/>
          <w:szCs w:val="22"/>
        </w:rPr>
        <w:t>six</w:t>
      </w:r>
      <w:r w:rsidR="0050414D">
        <w:rPr>
          <w:rFonts w:ascii="Times New Roman" w:hAnsi="Times New Roman" w:cs="Times New Roman"/>
          <w:sz w:val="22"/>
          <w:szCs w:val="22"/>
        </w:rPr>
        <w:t xml:space="preserve"> catégories de connaissance politique</w:t>
      </w:r>
      <w:r w:rsidR="008960D8">
        <w:rPr>
          <w:rFonts w:ascii="Times New Roman" w:hAnsi="Times New Roman" w:cs="Times New Roman"/>
          <w:sz w:val="22"/>
          <w:szCs w:val="22"/>
        </w:rPr>
        <w:t xml:space="preserve">. </w:t>
      </w:r>
      <w:r w:rsidR="005B695E">
        <w:rPr>
          <w:rFonts w:ascii="Times New Roman" w:hAnsi="Times New Roman" w:cs="Times New Roman"/>
          <w:sz w:val="22"/>
          <w:szCs w:val="22"/>
        </w:rPr>
        <w:t>En outre</w:t>
      </w:r>
      <w:r w:rsidR="008960D8">
        <w:rPr>
          <w:rFonts w:ascii="Times New Roman" w:hAnsi="Times New Roman" w:cs="Times New Roman"/>
          <w:sz w:val="22"/>
          <w:szCs w:val="22"/>
        </w:rPr>
        <w:t>, les répondants ayant lu un texte comportant un argument (le groupe « </w:t>
      </w:r>
      <w:r w:rsidR="004908A5" w:rsidRPr="004908A5">
        <w:rPr>
          <w:rFonts w:ascii="Times New Roman" w:hAnsi="Times New Roman" w:cs="Times New Roman"/>
          <w:sz w:val="22"/>
          <w:szCs w:val="22"/>
        </w:rPr>
        <w:t>Revenu-Liberté</w:t>
      </w:r>
      <w:r w:rsidR="008960D8">
        <w:rPr>
          <w:rFonts w:ascii="Times New Roman" w:hAnsi="Times New Roman" w:cs="Times New Roman"/>
          <w:sz w:val="22"/>
          <w:szCs w:val="22"/>
        </w:rPr>
        <w:t> » et « </w:t>
      </w:r>
      <w:r w:rsidR="004908A5" w:rsidRPr="004908A5">
        <w:rPr>
          <w:rFonts w:ascii="Times New Roman" w:hAnsi="Times New Roman" w:cs="Times New Roman"/>
          <w:sz w:val="22"/>
          <w:szCs w:val="22"/>
        </w:rPr>
        <w:t>Revenu-Inconditionnalité</w:t>
      </w:r>
      <w:r w:rsidR="008960D8">
        <w:rPr>
          <w:rFonts w:ascii="Times New Roman" w:hAnsi="Times New Roman" w:cs="Times New Roman"/>
          <w:sz w:val="22"/>
          <w:szCs w:val="22"/>
        </w:rPr>
        <w:t> ») changent également peu de comportement en fonction de leur niveau de connaissance politique, bien que celui-ci tende à influencer les répondants vers moins d’opposition à l’allocation universelle. Lorsqu’un argument est</w:t>
      </w:r>
      <w:r w:rsidR="00C111CC">
        <w:rPr>
          <w:rFonts w:ascii="Times New Roman" w:hAnsi="Times New Roman" w:cs="Times New Roman"/>
          <w:sz w:val="22"/>
          <w:szCs w:val="22"/>
        </w:rPr>
        <w:t xml:space="preserve"> présenté, les répondants ayant moins de connaissances politiques vont se positionner davantage contre l’allocation universelle que les répondants étant plus cultivés politiquement parlant</w:t>
      </w:r>
      <w:r w:rsidR="00A833D9">
        <w:rPr>
          <w:rFonts w:ascii="Times New Roman" w:hAnsi="Times New Roman" w:cs="Times New Roman"/>
          <w:sz w:val="22"/>
          <w:szCs w:val="22"/>
        </w:rPr>
        <w:t>.</w:t>
      </w:r>
    </w:p>
    <w:p w14:paraId="382D735A" w14:textId="28F0C35C" w:rsidR="0061310A" w:rsidRPr="00720D20" w:rsidRDefault="0061310A" w:rsidP="0061310A">
      <w:pPr>
        <w:pStyle w:val="Caption"/>
        <w:keepNext/>
        <w:jc w:val="both"/>
        <w:rPr>
          <w:rFonts w:ascii="Times New Roman" w:hAnsi="Times New Roman" w:cs="Times New Roman"/>
          <w:color w:val="auto"/>
        </w:rPr>
      </w:pPr>
      <w:r w:rsidRPr="00720D20">
        <w:rPr>
          <w:rFonts w:ascii="Times New Roman" w:hAnsi="Times New Roman" w:cs="Times New Roman"/>
          <w:color w:val="auto"/>
        </w:rPr>
        <w:lastRenderedPageBreak/>
        <w:t xml:space="preserve">Graphique </w:t>
      </w:r>
      <w:r w:rsidRPr="00720D20">
        <w:rPr>
          <w:rFonts w:ascii="Times New Roman" w:hAnsi="Times New Roman" w:cs="Times New Roman"/>
          <w:color w:val="auto"/>
        </w:rPr>
        <w:fldChar w:fldCharType="begin"/>
      </w:r>
      <w:r w:rsidRPr="00720D20">
        <w:rPr>
          <w:rFonts w:ascii="Times New Roman" w:hAnsi="Times New Roman" w:cs="Times New Roman"/>
          <w:color w:val="auto"/>
        </w:rPr>
        <w:instrText xml:space="preserve"> SEQ Graphique \* ARABIC </w:instrText>
      </w:r>
      <w:r w:rsidRPr="00720D20">
        <w:rPr>
          <w:rFonts w:ascii="Times New Roman" w:hAnsi="Times New Roman" w:cs="Times New Roman"/>
          <w:color w:val="auto"/>
        </w:rPr>
        <w:fldChar w:fldCharType="separate"/>
      </w:r>
      <w:r w:rsidRPr="00720D20">
        <w:rPr>
          <w:rFonts w:ascii="Times New Roman" w:hAnsi="Times New Roman" w:cs="Times New Roman"/>
          <w:noProof/>
          <w:color w:val="auto"/>
        </w:rPr>
        <w:t>1</w:t>
      </w:r>
      <w:r w:rsidRPr="00720D20">
        <w:rPr>
          <w:rFonts w:ascii="Times New Roman" w:hAnsi="Times New Roman" w:cs="Times New Roman"/>
          <w:color w:val="auto"/>
        </w:rPr>
        <w:fldChar w:fldCharType="end"/>
      </w:r>
      <w:r w:rsidRPr="00720D20">
        <w:rPr>
          <w:rFonts w:ascii="Times New Roman" w:hAnsi="Times New Roman" w:cs="Times New Roman"/>
          <w:color w:val="auto"/>
        </w:rPr>
        <w:t xml:space="preserve"> : Probabilités </w:t>
      </w:r>
      <w:r w:rsidR="00720D20" w:rsidRPr="00720D20">
        <w:rPr>
          <w:rFonts w:ascii="Times New Roman" w:hAnsi="Times New Roman" w:cs="Times New Roman"/>
          <w:color w:val="auto"/>
        </w:rPr>
        <w:t>du positionnement contre l’instauration de l’allocation universelle, par groupe et par niveau de connaissance politique</w:t>
      </w:r>
    </w:p>
    <w:p w14:paraId="543F8F9E" w14:textId="0CC1D158" w:rsidR="008F35FC" w:rsidRPr="005C5D38" w:rsidRDefault="00625597" w:rsidP="005C737E">
      <w:pPr>
        <w:keepNext/>
        <w:spacing w:after="100" w:afterAutospacing="1"/>
        <w:jc w:val="both"/>
        <w:rPr>
          <w:rFonts w:ascii="Times New Roman" w:hAnsi="Times New Roman" w:cs="Times New Roman"/>
          <w:i/>
          <w:sz w:val="20"/>
        </w:rPr>
      </w:pPr>
      <w:r>
        <w:rPr>
          <w:noProof/>
          <w:lang w:val="en-US"/>
        </w:rPr>
        <w:drawing>
          <wp:inline distT="0" distB="0" distL="0" distR="0" wp14:anchorId="5F5DED05" wp14:editId="1296C143">
            <wp:extent cx="5943600" cy="3488267"/>
            <wp:effectExtent l="0" t="0" r="25400"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sidR="00632101" w:rsidRPr="005C5D38">
        <w:rPr>
          <w:rFonts w:ascii="Times New Roman" w:hAnsi="Times New Roman" w:cs="Times New Roman"/>
          <w:i/>
          <w:sz w:val="20"/>
        </w:rPr>
        <w:t xml:space="preserve">Note exemplative : Le pourcentage de 94% dans la première ligne signifie qu’il y a 94% de chances qu’un répondant du groupe de contrôle ayant obtenu un score de 0 sur 5 aux questions de connaissance politique soit en défaveur de l’instauration de l’allocation </w:t>
      </w:r>
      <w:r w:rsidR="00563945" w:rsidRPr="005C5D38">
        <w:rPr>
          <w:rFonts w:ascii="Times New Roman" w:hAnsi="Times New Roman" w:cs="Times New Roman"/>
          <w:i/>
          <w:sz w:val="20"/>
        </w:rPr>
        <w:t>universelle. Un répondant du mêm</w:t>
      </w:r>
      <w:r w:rsidR="00632101" w:rsidRPr="005C5D38">
        <w:rPr>
          <w:rFonts w:ascii="Times New Roman" w:hAnsi="Times New Roman" w:cs="Times New Roman"/>
          <w:i/>
          <w:sz w:val="20"/>
        </w:rPr>
        <w:t>e groupe ayant obtenu un score de 5 sur 5 a</w:t>
      </w:r>
      <w:r w:rsidR="00563945" w:rsidRPr="005C5D38">
        <w:rPr>
          <w:rFonts w:ascii="Times New Roman" w:hAnsi="Times New Roman" w:cs="Times New Roman"/>
          <w:i/>
          <w:sz w:val="20"/>
        </w:rPr>
        <w:t>, au contraire,</w:t>
      </w:r>
      <w:r w:rsidR="00632101" w:rsidRPr="005C5D38">
        <w:rPr>
          <w:rFonts w:ascii="Times New Roman" w:hAnsi="Times New Roman" w:cs="Times New Roman"/>
          <w:i/>
          <w:sz w:val="20"/>
        </w:rPr>
        <w:t xml:space="preserve"> 46% de chances d’être en défaveur.</w:t>
      </w:r>
    </w:p>
    <w:p w14:paraId="7FAB4187" w14:textId="00E2BDC9" w:rsidR="00642CF6" w:rsidRDefault="00C526DB" w:rsidP="00C526DB">
      <w:pPr>
        <w:spacing w:after="100" w:afterAutospacing="1"/>
        <w:jc w:val="both"/>
        <w:rPr>
          <w:rFonts w:ascii="Times New Roman" w:hAnsi="Times New Roman" w:cs="Times New Roman"/>
          <w:sz w:val="22"/>
          <w:szCs w:val="22"/>
        </w:rPr>
      </w:pPr>
      <w:r>
        <w:rPr>
          <w:rFonts w:ascii="Times New Roman" w:hAnsi="Times New Roman" w:cs="Times New Roman"/>
          <w:sz w:val="22"/>
          <w:szCs w:val="22"/>
        </w:rPr>
        <w:t xml:space="preserve">La différence entre le groupe de répondants n’ayant été confronté à aucun matériau textuel (groupe de contrôle) et le groupe de répondants ayant été confronté à un argument et à une métaphore (groupe « socle de base ») est frappante. Cette différence se concrétise dans le fait que les deux courbes du graphique 1 se croisent. D’une part, les répondants du groupe de contrôle ont tendance à se situer contre l’allocation universelle lorsque leurs connaissances politiques sont faibles. Les répondants de ce même groupe qui possèdent, eux, une connaissance politique développée, voire très développée, se positionneront probablement en faveur de l’allocation universelle. D’autre part, la dynamique est inverse pour les répondants ayant lu un texte comportant l’argument de la liberté et la métaphore </w:t>
      </w:r>
      <w:r w:rsidRPr="00092C5F">
        <w:rPr>
          <w:rFonts w:ascii="Times New Roman" w:hAnsi="Times New Roman" w:cs="Times New Roman"/>
          <w:smallCaps/>
          <w:sz w:val="22"/>
          <w:szCs w:val="22"/>
        </w:rPr>
        <w:t>socle de base</w:t>
      </w:r>
      <w:r>
        <w:rPr>
          <w:rFonts w:ascii="Times New Roman" w:hAnsi="Times New Roman" w:cs="Times New Roman"/>
          <w:sz w:val="22"/>
          <w:szCs w:val="22"/>
        </w:rPr>
        <w:t>. Lorsque leur niveau de connaissance politique est bas, ils ont une probabilité faible de se positionner contre l’instauration de l’allocation universelle. Au contraire, si leurs connaissances politiques sont bonnes, ces personnes auront fortement tendance à se positionner contre l’allocation universelle. Il apparaît donc que la connaissance politique est cruciale, car lorsqu’elle est moyenne, les répondants varient peu par rapport à l’instauration de l’allocation universelle. Toutefois, lorsqu’il s’agit des extrêmes, l’impact varie énormément en fonction du niveau de connaissance politique.</w:t>
      </w:r>
    </w:p>
    <w:p w14:paraId="1DF7E50E" w14:textId="52F6799E" w:rsidR="00C526DB" w:rsidRDefault="00642CF6" w:rsidP="00C526DB">
      <w:pPr>
        <w:spacing w:after="100" w:afterAutospacing="1"/>
        <w:jc w:val="both"/>
        <w:rPr>
          <w:rFonts w:ascii="Times New Roman" w:hAnsi="Times New Roman" w:cs="Times New Roman"/>
          <w:sz w:val="22"/>
          <w:szCs w:val="22"/>
        </w:rPr>
      </w:pPr>
      <w:r>
        <w:rPr>
          <w:rFonts w:ascii="Times New Roman" w:hAnsi="Times New Roman" w:cs="Times New Roman"/>
          <w:sz w:val="22"/>
          <w:szCs w:val="22"/>
        </w:rPr>
        <w:t xml:space="preserve">Cette non-réaction de la catégorie médiane pourrait s’expliquer par </w:t>
      </w:r>
      <w:r w:rsidR="00C86D93">
        <w:rPr>
          <w:rFonts w:ascii="Times New Roman" w:hAnsi="Times New Roman" w:cs="Times New Roman"/>
          <w:sz w:val="22"/>
          <w:szCs w:val="22"/>
        </w:rPr>
        <w:t xml:space="preserve">la trop grande </w:t>
      </w:r>
      <w:r w:rsidR="007374E3">
        <w:rPr>
          <w:rFonts w:ascii="Times New Roman" w:hAnsi="Times New Roman" w:cs="Times New Roman"/>
          <w:sz w:val="22"/>
          <w:szCs w:val="22"/>
        </w:rPr>
        <w:t>hétérogénéité</w:t>
      </w:r>
      <w:r w:rsidR="00660FD5">
        <w:rPr>
          <w:rFonts w:ascii="Times New Roman" w:hAnsi="Times New Roman" w:cs="Times New Roman"/>
          <w:sz w:val="22"/>
          <w:szCs w:val="22"/>
        </w:rPr>
        <w:t xml:space="preserve"> </w:t>
      </w:r>
      <w:r w:rsidR="00F873BA">
        <w:rPr>
          <w:rFonts w:ascii="Times New Roman" w:hAnsi="Times New Roman" w:cs="Times New Roman"/>
          <w:sz w:val="22"/>
          <w:szCs w:val="22"/>
        </w:rPr>
        <w:t xml:space="preserve">au sein de ce groupe </w:t>
      </w:r>
      <w:r w:rsidR="007374E3">
        <w:rPr>
          <w:rFonts w:ascii="Times New Roman" w:hAnsi="Times New Roman" w:cs="Times New Roman"/>
          <w:sz w:val="22"/>
          <w:szCs w:val="22"/>
        </w:rPr>
        <w:t>quant au type</w:t>
      </w:r>
      <w:r>
        <w:rPr>
          <w:rFonts w:ascii="Times New Roman" w:hAnsi="Times New Roman" w:cs="Times New Roman"/>
          <w:sz w:val="22"/>
          <w:szCs w:val="22"/>
        </w:rPr>
        <w:t xml:space="preserve"> de raisonnement</w:t>
      </w:r>
      <w:r w:rsidR="007374E3">
        <w:rPr>
          <w:rFonts w:ascii="Times New Roman" w:hAnsi="Times New Roman" w:cs="Times New Roman"/>
          <w:sz w:val="22"/>
          <w:szCs w:val="22"/>
        </w:rPr>
        <w:t xml:space="preserve"> dans le chef des individus</w:t>
      </w:r>
      <w:r>
        <w:rPr>
          <w:rFonts w:ascii="Times New Roman" w:hAnsi="Times New Roman" w:cs="Times New Roman"/>
          <w:sz w:val="22"/>
          <w:szCs w:val="22"/>
        </w:rPr>
        <w:t xml:space="preserve">. Il a été démontré que des individus bénéficiant de larges connaissances politiques </w:t>
      </w:r>
      <w:r w:rsidR="00660FD5">
        <w:rPr>
          <w:rFonts w:ascii="Times New Roman" w:hAnsi="Times New Roman" w:cs="Times New Roman"/>
          <w:sz w:val="22"/>
          <w:szCs w:val="22"/>
        </w:rPr>
        <w:t>appréhendent</w:t>
      </w:r>
      <w:r>
        <w:rPr>
          <w:rFonts w:ascii="Times New Roman" w:hAnsi="Times New Roman" w:cs="Times New Roman"/>
          <w:sz w:val="22"/>
          <w:szCs w:val="22"/>
        </w:rPr>
        <w:t xml:space="preserve"> un </w:t>
      </w:r>
      <w:r w:rsidR="00660FD5">
        <w:rPr>
          <w:rFonts w:ascii="Times New Roman" w:hAnsi="Times New Roman" w:cs="Times New Roman"/>
          <w:sz w:val="22"/>
          <w:szCs w:val="22"/>
        </w:rPr>
        <w:t>problème</w:t>
      </w:r>
      <w:r>
        <w:rPr>
          <w:rFonts w:ascii="Times New Roman" w:hAnsi="Times New Roman" w:cs="Times New Roman"/>
          <w:sz w:val="22"/>
          <w:szCs w:val="22"/>
        </w:rPr>
        <w:t xml:space="preserve"> politique en faisant appel à un raisonnement social, basé sur des idées</w:t>
      </w:r>
      <w:r w:rsidR="00E66C75">
        <w:rPr>
          <w:rFonts w:ascii="Times New Roman" w:hAnsi="Times New Roman" w:cs="Times New Roman"/>
          <w:sz w:val="22"/>
          <w:szCs w:val="22"/>
        </w:rPr>
        <w:t xml:space="preserve"> (</w:t>
      </w:r>
      <w:r w:rsidR="00E66C75" w:rsidRPr="00F373FD">
        <w:rPr>
          <w:rFonts w:ascii="Times New Roman" w:hAnsi="Times New Roman" w:cs="Times New Roman"/>
          <w:sz w:val="22"/>
          <w:szCs w:val="22"/>
          <w:lang w:val="fr-BE"/>
        </w:rPr>
        <w:t>Fowler et Schreiber 2008)</w:t>
      </w:r>
      <w:r w:rsidR="00660FD5">
        <w:rPr>
          <w:rFonts w:ascii="Times New Roman" w:hAnsi="Times New Roman" w:cs="Times New Roman"/>
          <w:sz w:val="22"/>
          <w:szCs w:val="22"/>
        </w:rPr>
        <w:t>. Au contraire, des individus ayant peu de connaissance de la chose publique, baseraient leur raisonnement</w:t>
      </w:r>
      <w:r w:rsidR="00366B55">
        <w:rPr>
          <w:rFonts w:ascii="Times New Roman" w:hAnsi="Times New Roman" w:cs="Times New Roman"/>
          <w:sz w:val="22"/>
          <w:szCs w:val="22"/>
        </w:rPr>
        <w:t xml:space="preserve">, dit « technique », </w:t>
      </w:r>
      <w:r w:rsidR="00106456">
        <w:rPr>
          <w:rFonts w:ascii="Times New Roman" w:hAnsi="Times New Roman" w:cs="Times New Roman"/>
          <w:sz w:val="22"/>
          <w:szCs w:val="22"/>
        </w:rPr>
        <w:t>face à un</w:t>
      </w:r>
      <w:r w:rsidR="00C8153A">
        <w:rPr>
          <w:rFonts w:ascii="Times New Roman" w:hAnsi="Times New Roman" w:cs="Times New Roman"/>
          <w:sz w:val="22"/>
          <w:szCs w:val="22"/>
        </w:rPr>
        <w:t>e</w:t>
      </w:r>
      <w:r w:rsidR="00106456">
        <w:rPr>
          <w:rFonts w:ascii="Times New Roman" w:hAnsi="Times New Roman" w:cs="Times New Roman"/>
          <w:sz w:val="22"/>
          <w:szCs w:val="22"/>
        </w:rPr>
        <w:t xml:space="preserve"> </w:t>
      </w:r>
      <w:r w:rsidR="00C8153A">
        <w:rPr>
          <w:rFonts w:ascii="Times New Roman" w:hAnsi="Times New Roman" w:cs="Times New Roman"/>
          <w:sz w:val="22"/>
          <w:szCs w:val="22"/>
        </w:rPr>
        <w:t>problématique</w:t>
      </w:r>
      <w:r w:rsidR="00106456">
        <w:rPr>
          <w:rFonts w:ascii="Times New Roman" w:hAnsi="Times New Roman" w:cs="Times New Roman"/>
          <w:sz w:val="22"/>
          <w:szCs w:val="22"/>
        </w:rPr>
        <w:t xml:space="preserve"> politique</w:t>
      </w:r>
      <w:r w:rsidR="00366B55">
        <w:rPr>
          <w:rFonts w:ascii="Times New Roman" w:hAnsi="Times New Roman" w:cs="Times New Roman"/>
          <w:sz w:val="22"/>
          <w:szCs w:val="22"/>
        </w:rPr>
        <w:t xml:space="preserve">, </w:t>
      </w:r>
      <w:r w:rsidR="00660FD5">
        <w:rPr>
          <w:rFonts w:ascii="Times New Roman" w:hAnsi="Times New Roman" w:cs="Times New Roman"/>
          <w:sz w:val="22"/>
          <w:szCs w:val="22"/>
        </w:rPr>
        <w:t>sur des signaux, des raccourcis qui les aideraient dans leur prise de décision. Ainsi, les métaphores fourniraient aux connaisseurs de la politique des idées supplémentaires afin de fonder</w:t>
      </w:r>
      <w:r w:rsidR="00C063C9">
        <w:rPr>
          <w:rFonts w:ascii="Times New Roman" w:hAnsi="Times New Roman" w:cs="Times New Roman"/>
          <w:sz w:val="22"/>
          <w:szCs w:val="22"/>
        </w:rPr>
        <w:t xml:space="preserve"> leur opinion. La métaphore </w:t>
      </w:r>
      <w:r w:rsidR="009D17E7">
        <w:rPr>
          <w:rFonts w:ascii="Times New Roman" w:hAnsi="Times New Roman" w:cs="Times New Roman"/>
          <w:sz w:val="22"/>
          <w:szCs w:val="22"/>
        </w:rPr>
        <w:t>stimulerait</w:t>
      </w:r>
      <w:r w:rsidR="00B97B3E">
        <w:rPr>
          <w:rFonts w:ascii="Times New Roman" w:hAnsi="Times New Roman" w:cs="Times New Roman"/>
          <w:sz w:val="22"/>
          <w:szCs w:val="22"/>
        </w:rPr>
        <w:t xml:space="preserve"> l</w:t>
      </w:r>
      <w:r w:rsidR="00595AEA">
        <w:rPr>
          <w:rFonts w:ascii="Times New Roman" w:hAnsi="Times New Roman" w:cs="Times New Roman"/>
          <w:sz w:val="22"/>
          <w:szCs w:val="22"/>
        </w:rPr>
        <w:t xml:space="preserve">es </w:t>
      </w:r>
      <w:r w:rsidR="009D17E7">
        <w:rPr>
          <w:rFonts w:ascii="Times New Roman" w:hAnsi="Times New Roman" w:cs="Times New Roman"/>
          <w:sz w:val="22"/>
          <w:szCs w:val="22"/>
        </w:rPr>
        <w:t>réflexion</w:t>
      </w:r>
      <w:r w:rsidR="00595AEA">
        <w:rPr>
          <w:rFonts w:ascii="Times New Roman" w:hAnsi="Times New Roman" w:cs="Times New Roman"/>
          <w:sz w:val="22"/>
          <w:szCs w:val="22"/>
        </w:rPr>
        <w:t xml:space="preserve">s des personnes qui ont une </w:t>
      </w:r>
      <w:r w:rsidR="00595AEA">
        <w:rPr>
          <w:rFonts w:ascii="Times New Roman" w:hAnsi="Times New Roman" w:cs="Times New Roman"/>
          <w:sz w:val="22"/>
          <w:szCs w:val="22"/>
        </w:rPr>
        <w:lastRenderedPageBreak/>
        <w:t>connaissance de la politique</w:t>
      </w:r>
      <w:r w:rsidR="00B97B3E">
        <w:rPr>
          <w:rFonts w:ascii="Times New Roman" w:hAnsi="Times New Roman" w:cs="Times New Roman"/>
          <w:sz w:val="22"/>
          <w:szCs w:val="22"/>
        </w:rPr>
        <w:t>.</w:t>
      </w:r>
      <w:r w:rsidR="00C063C9">
        <w:rPr>
          <w:rFonts w:ascii="Times New Roman" w:hAnsi="Times New Roman" w:cs="Times New Roman"/>
          <w:sz w:val="22"/>
          <w:szCs w:val="22"/>
        </w:rPr>
        <w:t xml:space="preserve"> </w:t>
      </w:r>
      <w:r w:rsidR="00595AEA">
        <w:rPr>
          <w:rFonts w:ascii="Times New Roman" w:hAnsi="Times New Roman" w:cs="Times New Roman"/>
          <w:sz w:val="22"/>
          <w:szCs w:val="22"/>
        </w:rPr>
        <w:t>Une même métaphore</w:t>
      </w:r>
      <w:r w:rsidR="009D17E7">
        <w:rPr>
          <w:rFonts w:ascii="Times New Roman" w:hAnsi="Times New Roman" w:cs="Times New Roman"/>
          <w:sz w:val="22"/>
          <w:szCs w:val="22"/>
        </w:rPr>
        <w:t xml:space="preserve"> </w:t>
      </w:r>
      <w:r w:rsidR="00D96BBB">
        <w:rPr>
          <w:rFonts w:ascii="Times New Roman" w:hAnsi="Times New Roman" w:cs="Times New Roman"/>
          <w:sz w:val="22"/>
          <w:szCs w:val="22"/>
        </w:rPr>
        <w:t>offrirait</w:t>
      </w:r>
      <w:r w:rsidR="00595AEA">
        <w:rPr>
          <w:rFonts w:ascii="Times New Roman" w:hAnsi="Times New Roman" w:cs="Times New Roman"/>
          <w:sz w:val="22"/>
          <w:szCs w:val="22"/>
        </w:rPr>
        <w:t>,</w:t>
      </w:r>
      <w:r w:rsidR="009D17E7">
        <w:rPr>
          <w:rFonts w:ascii="Times New Roman" w:hAnsi="Times New Roman" w:cs="Times New Roman"/>
          <w:sz w:val="22"/>
          <w:szCs w:val="22"/>
        </w:rPr>
        <w:t xml:space="preserve"> </w:t>
      </w:r>
      <w:r w:rsidR="00D96BBB">
        <w:rPr>
          <w:rFonts w:ascii="Times New Roman" w:hAnsi="Times New Roman" w:cs="Times New Roman"/>
          <w:sz w:val="22"/>
          <w:szCs w:val="22"/>
        </w:rPr>
        <w:t>à l’opposé</w:t>
      </w:r>
      <w:r w:rsidR="00595AEA">
        <w:rPr>
          <w:rFonts w:ascii="Times New Roman" w:hAnsi="Times New Roman" w:cs="Times New Roman"/>
          <w:sz w:val="22"/>
          <w:szCs w:val="22"/>
        </w:rPr>
        <w:t>,</w:t>
      </w:r>
      <w:r w:rsidR="00D96BBB">
        <w:rPr>
          <w:rFonts w:ascii="Times New Roman" w:hAnsi="Times New Roman" w:cs="Times New Roman"/>
          <w:sz w:val="22"/>
          <w:szCs w:val="22"/>
        </w:rPr>
        <w:t xml:space="preserve"> un</w:t>
      </w:r>
      <w:r w:rsidR="00660FD5">
        <w:rPr>
          <w:rFonts w:ascii="Times New Roman" w:hAnsi="Times New Roman" w:cs="Times New Roman"/>
          <w:sz w:val="22"/>
          <w:szCs w:val="22"/>
        </w:rPr>
        <w:t xml:space="preserve"> </w:t>
      </w:r>
      <w:r w:rsidR="00D96BBB">
        <w:rPr>
          <w:rFonts w:ascii="Times New Roman" w:hAnsi="Times New Roman" w:cs="Times New Roman"/>
          <w:sz w:val="22"/>
          <w:szCs w:val="22"/>
        </w:rPr>
        <w:t>raccourci facile</w:t>
      </w:r>
      <w:r w:rsidR="00660FD5">
        <w:rPr>
          <w:rFonts w:ascii="Times New Roman" w:hAnsi="Times New Roman" w:cs="Times New Roman"/>
          <w:sz w:val="22"/>
          <w:szCs w:val="22"/>
        </w:rPr>
        <w:t xml:space="preserve"> aux non-connaisseurs</w:t>
      </w:r>
      <w:r w:rsidR="00D96BBB">
        <w:rPr>
          <w:rFonts w:ascii="Times New Roman" w:hAnsi="Times New Roman" w:cs="Times New Roman"/>
          <w:sz w:val="22"/>
          <w:szCs w:val="22"/>
        </w:rPr>
        <w:t>, qui profiteraient de cette opportunité de se voir aidé dans leur raisonnement</w:t>
      </w:r>
      <w:r w:rsidR="00660FD5">
        <w:rPr>
          <w:rFonts w:ascii="Times New Roman" w:hAnsi="Times New Roman" w:cs="Times New Roman"/>
          <w:sz w:val="22"/>
          <w:szCs w:val="22"/>
        </w:rPr>
        <w:t xml:space="preserve">. Nous pourrions suggérer que </w:t>
      </w:r>
      <w:r w:rsidR="00E66C75">
        <w:rPr>
          <w:rFonts w:ascii="Times New Roman" w:hAnsi="Times New Roman" w:cs="Times New Roman"/>
          <w:sz w:val="22"/>
          <w:szCs w:val="22"/>
        </w:rPr>
        <w:t>c</w:t>
      </w:r>
      <w:r w:rsidR="00660FD5">
        <w:rPr>
          <w:rFonts w:ascii="Times New Roman" w:hAnsi="Times New Roman" w:cs="Times New Roman"/>
          <w:sz w:val="22"/>
          <w:szCs w:val="22"/>
        </w:rPr>
        <w:t xml:space="preserve">eux qui se situent entre ces deux groupes produiraient </w:t>
      </w:r>
      <w:r w:rsidR="00A530F5">
        <w:rPr>
          <w:rFonts w:ascii="Times New Roman" w:hAnsi="Times New Roman" w:cs="Times New Roman"/>
          <w:sz w:val="22"/>
          <w:szCs w:val="22"/>
        </w:rPr>
        <w:t>soit</w:t>
      </w:r>
      <w:r w:rsidR="00660FD5">
        <w:rPr>
          <w:rFonts w:ascii="Times New Roman" w:hAnsi="Times New Roman" w:cs="Times New Roman"/>
          <w:sz w:val="22"/>
          <w:szCs w:val="22"/>
        </w:rPr>
        <w:t xml:space="preserve"> un raisonnement social </w:t>
      </w:r>
      <w:r w:rsidR="00A530F5">
        <w:rPr>
          <w:rFonts w:ascii="Times New Roman" w:hAnsi="Times New Roman" w:cs="Times New Roman"/>
          <w:sz w:val="22"/>
          <w:szCs w:val="22"/>
        </w:rPr>
        <w:t>soit</w:t>
      </w:r>
      <w:r w:rsidR="00660FD5">
        <w:rPr>
          <w:rFonts w:ascii="Times New Roman" w:hAnsi="Times New Roman" w:cs="Times New Roman"/>
          <w:sz w:val="22"/>
          <w:szCs w:val="22"/>
        </w:rPr>
        <w:t xml:space="preserve"> un raisonnement technique.</w:t>
      </w:r>
      <w:r w:rsidR="006E2F67">
        <w:rPr>
          <w:rFonts w:ascii="Times New Roman" w:hAnsi="Times New Roman" w:cs="Times New Roman"/>
          <w:sz w:val="22"/>
          <w:szCs w:val="22"/>
        </w:rPr>
        <w:t xml:space="preserve"> La variété de comportements dans ce groupe ne permettrait pas de </w:t>
      </w:r>
      <w:r w:rsidR="00357909">
        <w:rPr>
          <w:rFonts w:ascii="Times New Roman" w:hAnsi="Times New Roman" w:cs="Times New Roman"/>
          <w:sz w:val="22"/>
          <w:szCs w:val="22"/>
        </w:rPr>
        <w:t>dégager</w:t>
      </w:r>
      <w:r w:rsidR="006E2F67">
        <w:rPr>
          <w:rFonts w:ascii="Times New Roman" w:hAnsi="Times New Roman" w:cs="Times New Roman"/>
          <w:sz w:val="22"/>
          <w:szCs w:val="22"/>
        </w:rPr>
        <w:t xml:space="preserve"> une tendance claire</w:t>
      </w:r>
      <w:r w:rsidR="00357909">
        <w:rPr>
          <w:rFonts w:ascii="Times New Roman" w:hAnsi="Times New Roman" w:cs="Times New Roman"/>
          <w:sz w:val="22"/>
          <w:szCs w:val="22"/>
        </w:rPr>
        <w:t xml:space="preserve">, au contraire des tendances </w:t>
      </w:r>
      <w:r w:rsidR="00850E85">
        <w:rPr>
          <w:rFonts w:ascii="Times New Roman" w:hAnsi="Times New Roman" w:cs="Times New Roman"/>
          <w:sz w:val="22"/>
          <w:szCs w:val="22"/>
        </w:rPr>
        <w:t>visibles</w:t>
      </w:r>
      <w:r w:rsidR="00357909">
        <w:rPr>
          <w:rFonts w:ascii="Times New Roman" w:hAnsi="Times New Roman" w:cs="Times New Roman"/>
          <w:sz w:val="22"/>
          <w:szCs w:val="22"/>
        </w:rPr>
        <w:t xml:space="preserve"> </w:t>
      </w:r>
      <w:r w:rsidR="00850E85">
        <w:rPr>
          <w:rFonts w:ascii="Times New Roman" w:hAnsi="Times New Roman" w:cs="Times New Roman"/>
          <w:sz w:val="22"/>
          <w:szCs w:val="22"/>
        </w:rPr>
        <w:t>p</w:t>
      </w:r>
      <w:r w:rsidR="00FD6570">
        <w:rPr>
          <w:rFonts w:ascii="Times New Roman" w:hAnsi="Times New Roman" w:cs="Times New Roman"/>
          <w:sz w:val="22"/>
          <w:szCs w:val="22"/>
        </w:rPr>
        <w:t>our ceux</w:t>
      </w:r>
      <w:r w:rsidR="00850E85">
        <w:rPr>
          <w:rFonts w:ascii="Times New Roman" w:hAnsi="Times New Roman" w:cs="Times New Roman"/>
          <w:sz w:val="22"/>
          <w:szCs w:val="22"/>
        </w:rPr>
        <w:t xml:space="preserve"> se</w:t>
      </w:r>
      <w:r w:rsidR="00357909">
        <w:rPr>
          <w:rFonts w:ascii="Times New Roman" w:hAnsi="Times New Roman" w:cs="Times New Roman"/>
          <w:sz w:val="22"/>
          <w:szCs w:val="22"/>
        </w:rPr>
        <w:t xml:space="preserve"> positionnant aux extrêmes</w:t>
      </w:r>
      <w:r w:rsidR="000C6D47">
        <w:rPr>
          <w:rFonts w:ascii="Times New Roman" w:hAnsi="Times New Roman" w:cs="Times New Roman"/>
          <w:sz w:val="22"/>
          <w:szCs w:val="22"/>
        </w:rPr>
        <w:t xml:space="preserve"> de </w:t>
      </w:r>
      <w:r w:rsidR="00357909">
        <w:rPr>
          <w:rFonts w:ascii="Times New Roman" w:hAnsi="Times New Roman" w:cs="Times New Roman"/>
          <w:sz w:val="22"/>
          <w:szCs w:val="22"/>
        </w:rPr>
        <w:t>l’échelle de connaissance politique.</w:t>
      </w:r>
    </w:p>
    <w:p w14:paraId="1B3890AB" w14:textId="2B0D8A21" w:rsidR="008D1AF3" w:rsidRDefault="00783FC2" w:rsidP="00451AB1">
      <w:pPr>
        <w:spacing w:after="100" w:afterAutospacing="1"/>
        <w:jc w:val="both"/>
        <w:rPr>
          <w:rFonts w:ascii="Times New Roman" w:hAnsi="Times New Roman" w:cs="Times New Roman"/>
          <w:sz w:val="22"/>
          <w:szCs w:val="22"/>
        </w:rPr>
      </w:pPr>
      <w:r>
        <w:rPr>
          <w:rFonts w:ascii="Times New Roman" w:hAnsi="Times New Roman" w:cs="Times New Roman"/>
          <w:sz w:val="22"/>
          <w:szCs w:val="22"/>
        </w:rPr>
        <w:t xml:space="preserve">Au-delà de l’impact du niveau de connaissance politique, </w:t>
      </w:r>
      <w:r w:rsidR="00FE5A38">
        <w:rPr>
          <w:rFonts w:ascii="Times New Roman" w:hAnsi="Times New Roman" w:cs="Times New Roman"/>
          <w:sz w:val="22"/>
          <w:szCs w:val="22"/>
        </w:rPr>
        <w:t>les</w:t>
      </w:r>
      <w:r>
        <w:rPr>
          <w:rFonts w:ascii="Times New Roman" w:hAnsi="Times New Roman" w:cs="Times New Roman"/>
          <w:sz w:val="22"/>
          <w:szCs w:val="22"/>
        </w:rPr>
        <w:t xml:space="preserve"> résultats montrent que</w:t>
      </w:r>
      <w:r w:rsidR="00280BBB">
        <w:rPr>
          <w:rFonts w:ascii="Times New Roman" w:hAnsi="Times New Roman" w:cs="Times New Roman"/>
          <w:sz w:val="22"/>
          <w:szCs w:val="22"/>
        </w:rPr>
        <w:t xml:space="preserve"> </w:t>
      </w:r>
      <w:r>
        <w:rPr>
          <w:rFonts w:ascii="Times New Roman" w:hAnsi="Times New Roman" w:cs="Times New Roman"/>
          <w:sz w:val="22"/>
          <w:szCs w:val="22"/>
        </w:rPr>
        <w:t>l’insertion d’un argument lié</w:t>
      </w:r>
      <w:r w:rsidR="00280BBB">
        <w:rPr>
          <w:rFonts w:ascii="Times New Roman" w:hAnsi="Times New Roman" w:cs="Times New Roman"/>
          <w:sz w:val="22"/>
          <w:szCs w:val="22"/>
        </w:rPr>
        <w:t xml:space="preserve"> à </w:t>
      </w:r>
      <w:r w:rsidR="00280BBB" w:rsidRPr="00B06FB2">
        <w:rPr>
          <w:rFonts w:ascii="Times New Roman" w:hAnsi="Times New Roman" w:cs="Times New Roman"/>
          <w:sz w:val="22"/>
          <w:szCs w:val="22"/>
        </w:rPr>
        <w:t>l’allocation universelle</w:t>
      </w:r>
      <w:r w:rsidR="00280BBB">
        <w:rPr>
          <w:rFonts w:ascii="Times New Roman" w:hAnsi="Times New Roman" w:cs="Times New Roman"/>
          <w:sz w:val="22"/>
          <w:szCs w:val="22"/>
        </w:rPr>
        <w:t xml:space="preserve"> pousse les répondants à être </w:t>
      </w:r>
      <w:r w:rsidR="00C069C4">
        <w:rPr>
          <w:rFonts w:ascii="Times New Roman" w:hAnsi="Times New Roman" w:cs="Times New Roman"/>
          <w:sz w:val="22"/>
          <w:szCs w:val="22"/>
        </w:rPr>
        <w:t>davantage en faveur</w:t>
      </w:r>
      <w:r w:rsidR="00280BBB">
        <w:rPr>
          <w:rFonts w:ascii="Times New Roman" w:hAnsi="Times New Roman" w:cs="Times New Roman"/>
          <w:sz w:val="22"/>
          <w:szCs w:val="22"/>
        </w:rPr>
        <w:t xml:space="preserve"> de l’instauration de celle-ci. En d’autres mots,</w:t>
      </w:r>
      <w:r w:rsidR="008F27FF">
        <w:rPr>
          <w:rFonts w:ascii="Times New Roman" w:hAnsi="Times New Roman" w:cs="Times New Roman"/>
          <w:sz w:val="22"/>
          <w:szCs w:val="22"/>
        </w:rPr>
        <w:t xml:space="preserve"> les groupes ayant lu le texte présentant l’argument de</w:t>
      </w:r>
      <w:r w:rsidR="00280BBB">
        <w:rPr>
          <w:rFonts w:ascii="Times New Roman" w:hAnsi="Times New Roman" w:cs="Times New Roman"/>
          <w:sz w:val="22"/>
          <w:szCs w:val="22"/>
        </w:rPr>
        <w:t xml:space="preserve"> l’inconditionnalité </w:t>
      </w:r>
      <w:r w:rsidR="002A1711">
        <w:rPr>
          <w:rFonts w:ascii="Times New Roman" w:hAnsi="Times New Roman" w:cs="Times New Roman"/>
          <w:sz w:val="22"/>
          <w:szCs w:val="22"/>
        </w:rPr>
        <w:t>(</w:t>
      </w:r>
      <w:r w:rsidR="004908A5" w:rsidRPr="004908A5">
        <w:rPr>
          <w:rFonts w:ascii="Times New Roman" w:hAnsi="Times New Roman" w:cs="Times New Roman"/>
          <w:sz w:val="22"/>
          <w:szCs w:val="22"/>
        </w:rPr>
        <w:t>Revenu-Inconditionnalité</w:t>
      </w:r>
      <w:r w:rsidR="002A1711">
        <w:rPr>
          <w:rFonts w:ascii="Times New Roman" w:hAnsi="Times New Roman" w:cs="Times New Roman"/>
          <w:sz w:val="22"/>
          <w:szCs w:val="22"/>
        </w:rPr>
        <w:t xml:space="preserve">) </w:t>
      </w:r>
      <w:r w:rsidR="00280BBB">
        <w:rPr>
          <w:rFonts w:ascii="Times New Roman" w:hAnsi="Times New Roman" w:cs="Times New Roman"/>
          <w:sz w:val="22"/>
          <w:szCs w:val="22"/>
        </w:rPr>
        <w:t xml:space="preserve">ainsi que ceux ayant lu le texte mettant en avant la liberté associée à </w:t>
      </w:r>
      <w:r w:rsidR="00280BBB" w:rsidRPr="00B06FB2">
        <w:rPr>
          <w:rFonts w:ascii="Times New Roman" w:hAnsi="Times New Roman" w:cs="Times New Roman"/>
          <w:sz w:val="22"/>
          <w:szCs w:val="22"/>
        </w:rPr>
        <w:t>l’allocation universelle</w:t>
      </w:r>
      <w:r w:rsidR="00280BBB">
        <w:rPr>
          <w:rFonts w:ascii="Times New Roman" w:hAnsi="Times New Roman" w:cs="Times New Roman"/>
          <w:sz w:val="22"/>
          <w:szCs w:val="22"/>
        </w:rPr>
        <w:t xml:space="preserve"> (</w:t>
      </w:r>
      <w:r w:rsidR="004908A5" w:rsidRPr="004908A5">
        <w:rPr>
          <w:rFonts w:ascii="Times New Roman" w:hAnsi="Times New Roman" w:cs="Times New Roman"/>
          <w:sz w:val="22"/>
          <w:szCs w:val="22"/>
        </w:rPr>
        <w:t>Revenu-Liberté</w:t>
      </w:r>
      <w:r w:rsidR="00280BBB">
        <w:rPr>
          <w:rFonts w:ascii="Times New Roman" w:hAnsi="Times New Roman" w:cs="Times New Roman"/>
          <w:sz w:val="22"/>
          <w:szCs w:val="22"/>
        </w:rPr>
        <w:t xml:space="preserve">) ont tendance </w:t>
      </w:r>
      <w:r w:rsidR="002A1711">
        <w:rPr>
          <w:rFonts w:ascii="Times New Roman" w:hAnsi="Times New Roman" w:cs="Times New Roman"/>
          <w:sz w:val="22"/>
          <w:szCs w:val="22"/>
        </w:rPr>
        <w:t xml:space="preserve">à être moins réfractaires à l’instauration de </w:t>
      </w:r>
      <w:r w:rsidR="002A1711" w:rsidRPr="00B06FB2">
        <w:rPr>
          <w:rFonts w:ascii="Times New Roman" w:hAnsi="Times New Roman" w:cs="Times New Roman"/>
          <w:sz w:val="22"/>
          <w:szCs w:val="22"/>
        </w:rPr>
        <w:t>l’allocation universelle</w:t>
      </w:r>
      <w:r w:rsidR="002A1711">
        <w:rPr>
          <w:rFonts w:ascii="Times New Roman" w:hAnsi="Times New Roman" w:cs="Times New Roman"/>
          <w:sz w:val="22"/>
          <w:szCs w:val="22"/>
        </w:rPr>
        <w:t xml:space="preserve"> en </w:t>
      </w:r>
      <w:r w:rsidR="002A1711" w:rsidRPr="008D14E6">
        <w:rPr>
          <w:rFonts w:ascii="Times New Roman" w:hAnsi="Times New Roman" w:cs="Times New Roman"/>
          <w:sz w:val="22"/>
          <w:szCs w:val="22"/>
        </w:rPr>
        <w:t>Belgique. Les répondants à qui a été présenté le texte neutre ne se positionnent pas de manière différente par rapport aux répondants n’ayant lu aucun texte.</w:t>
      </w:r>
      <w:r w:rsidR="002A1711">
        <w:rPr>
          <w:rFonts w:ascii="Times New Roman" w:hAnsi="Times New Roman" w:cs="Times New Roman"/>
          <w:sz w:val="22"/>
          <w:szCs w:val="22"/>
        </w:rPr>
        <w:t xml:space="preserve"> Le fait </w:t>
      </w:r>
      <w:r w:rsidR="00066D77">
        <w:rPr>
          <w:rFonts w:ascii="Times New Roman" w:hAnsi="Times New Roman" w:cs="Times New Roman"/>
          <w:sz w:val="22"/>
          <w:szCs w:val="22"/>
        </w:rPr>
        <w:t xml:space="preserve">de lire un texte </w:t>
      </w:r>
      <w:r w:rsidR="00066D77" w:rsidRPr="005C5D38">
        <w:rPr>
          <w:rFonts w:ascii="Times New Roman" w:hAnsi="Times New Roman" w:cs="Times New Roman"/>
          <w:i/>
          <w:sz w:val="22"/>
          <w:szCs w:val="22"/>
        </w:rPr>
        <w:t>argument</w:t>
      </w:r>
      <w:r w:rsidR="008D14E6" w:rsidRPr="005C5D38">
        <w:rPr>
          <w:rFonts w:ascii="Times New Roman" w:hAnsi="Times New Roman" w:cs="Times New Roman"/>
          <w:i/>
          <w:sz w:val="22"/>
          <w:szCs w:val="22"/>
        </w:rPr>
        <w:t>é</w:t>
      </w:r>
      <w:r w:rsidR="00066D77">
        <w:rPr>
          <w:rFonts w:ascii="Times New Roman" w:hAnsi="Times New Roman" w:cs="Times New Roman"/>
          <w:sz w:val="22"/>
          <w:szCs w:val="22"/>
        </w:rPr>
        <w:t xml:space="preserve"> possède</w:t>
      </w:r>
      <w:r w:rsidR="00602A58">
        <w:rPr>
          <w:rFonts w:ascii="Times New Roman" w:hAnsi="Times New Roman" w:cs="Times New Roman"/>
          <w:sz w:val="22"/>
          <w:szCs w:val="22"/>
        </w:rPr>
        <w:t xml:space="preserve"> </w:t>
      </w:r>
      <w:r w:rsidR="00C069C4">
        <w:rPr>
          <w:rFonts w:ascii="Times New Roman" w:hAnsi="Times New Roman" w:cs="Times New Roman"/>
          <w:sz w:val="22"/>
          <w:szCs w:val="22"/>
        </w:rPr>
        <w:t xml:space="preserve">donc </w:t>
      </w:r>
      <w:r w:rsidR="00602A58">
        <w:rPr>
          <w:rFonts w:ascii="Times New Roman" w:hAnsi="Times New Roman" w:cs="Times New Roman"/>
          <w:sz w:val="22"/>
          <w:szCs w:val="22"/>
        </w:rPr>
        <w:t xml:space="preserve">un impact sur les préférences des répondants. </w:t>
      </w:r>
      <w:r w:rsidR="00E83BB4">
        <w:rPr>
          <w:rFonts w:ascii="Times New Roman" w:hAnsi="Times New Roman" w:cs="Times New Roman"/>
          <w:sz w:val="22"/>
          <w:szCs w:val="22"/>
        </w:rPr>
        <w:t>L</w:t>
      </w:r>
      <w:r w:rsidR="00F43C68" w:rsidRPr="00B06FB2">
        <w:rPr>
          <w:rFonts w:ascii="Times New Roman" w:hAnsi="Times New Roman" w:cs="Times New Roman"/>
          <w:sz w:val="22"/>
          <w:szCs w:val="22"/>
        </w:rPr>
        <w:t xml:space="preserve">e seul fait d’avoir lu un texte décrivant l’allocation universelle ne permet pas d’expliquer la position en accord ou en désaccord. Il </w:t>
      </w:r>
      <w:r w:rsidR="00066D77">
        <w:rPr>
          <w:rFonts w:ascii="Times New Roman" w:hAnsi="Times New Roman" w:cs="Times New Roman"/>
          <w:sz w:val="22"/>
          <w:szCs w:val="22"/>
        </w:rPr>
        <w:t>faut qu’un</w:t>
      </w:r>
      <w:r w:rsidR="00F43C68" w:rsidRPr="00B06FB2">
        <w:rPr>
          <w:rFonts w:ascii="Times New Roman" w:hAnsi="Times New Roman" w:cs="Times New Roman"/>
          <w:sz w:val="22"/>
          <w:szCs w:val="22"/>
        </w:rPr>
        <w:t xml:space="preserve"> </w:t>
      </w:r>
      <w:r w:rsidR="00066D77">
        <w:rPr>
          <w:rFonts w:ascii="Times New Roman" w:hAnsi="Times New Roman" w:cs="Times New Roman"/>
          <w:sz w:val="22"/>
          <w:szCs w:val="22"/>
        </w:rPr>
        <w:t>argument</w:t>
      </w:r>
      <w:r w:rsidR="00F43C68">
        <w:rPr>
          <w:rFonts w:ascii="Times New Roman" w:hAnsi="Times New Roman" w:cs="Times New Roman"/>
          <w:sz w:val="22"/>
          <w:szCs w:val="22"/>
        </w:rPr>
        <w:t xml:space="preserve"> spécifique</w:t>
      </w:r>
      <w:r w:rsidR="00066D77">
        <w:rPr>
          <w:rFonts w:ascii="Times New Roman" w:hAnsi="Times New Roman" w:cs="Times New Roman"/>
          <w:sz w:val="22"/>
          <w:szCs w:val="22"/>
        </w:rPr>
        <w:t xml:space="preserve"> ait été introduit</w:t>
      </w:r>
      <w:r w:rsidR="00F43C68" w:rsidRPr="00B06FB2">
        <w:rPr>
          <w:rFonts w:ascii="Times New Roman" w:hAnsi="Times New Roman" w:cs="Times New Roman"/>
          <w:sz w:val="22"/>
          <w:szCs w:val="22"/>
        </w:rPr>
        <w:t xml:space="preserve"> dans le texte pour observer une relation causale</w:t>
      </w:r>
      <w:r w:rsidR="00066D77">
        <w:rPr>
          <w:rFonts w:ascii="Times New Roman" w:hAnsi="Times New Roman" w:cs="Times New Roman"/>
          <w:sz w:val="22"/>
          <w:szCs w:val="22"/>
        </w:rPr>
        <w:t>,</w:t>
      </w:r>
      <w:r w:rsidR="00F43C68" w:rsidRPr="00B06FB2">
        <w:rPr>
          <w:rFonts w:ascii="Times New Roman" w:hAnsi="Times New Roman" w:cs="Times New Roman"/>
          <w:sz w:val="22"/>
          <w:szCs w:val="22"/>
        </w:rPr>
        <w:t xml:space="preserve"> donc un impact</w:t>
      </w:r>
      <w:r w:rsidR="00066D77">
        <w:rPr>
          <w:rFonts w:ascii="Times New Roman" w:hAnsi="Times New Roman" w:cs="Times New Roman"/>
          <w:sz w:val="22"/>
          <w:szCs w:val="22"/>
        </w:rPr>
        <w:t>,</w:t>
      </w:r>
      <w:r w:rsidR="00F43C68" w:rsidRPr="00B06FB2">
        <w:rPr>
          <w:rFonts w:ascii="Times New Roman" w:hAnsi="Times New Roman" w:cs="Times New Roman"/>
          <w:sz w:val="22"/>
          <w:szCs w:val="22"/>
        </w:rPr>
        <w:t xml:space="preserve"> sur l’opinion des répondants. </w:t>
      </w:r>
      <w:r w:rsidR="003E6474">
        <w:rPr>
          <w:rFonts w:ascii="Times New Roman" w:hAnsi="Times New Roman" w:cs="Times New Roman"/>
          <w:sz w:val="22"/>
          <w:szCs w:val="22"/>
        </w:rPr>
        <w:t xml:space="preserve">Un texte </w:t>
      </w:r>
      <w:r w:rsidR="00601339">
        <w:rPr>
          <w:rFonts w:ascii="Times New Roman" w:hAnsi="Times New Roman" w:cs="Times New Roman"/>
          <w:sz w:val="22"/>
          <w:szCs w:val="22"/>
        </w:rPr>
        <w:t>argumenté</w:t>
      </w:r>
      <w:r w:rsidR="003E6474">
        <w:rPr>
          <w:rFonts w:ascii="Times New Roman" w:hAnsi="Times New Roman" w:cs="Times New Roman"/>
          <w:sz w:val="22"/>
          <w:szCs w:val="22"/>
        </w:rPr>
        <w:t xml:space="preserve"> peut donc faire la différence</w:t>
      </w:r>
      <w:r w:rsidR="00B60121">
        <w:rPr>
          <w:rFonts w:ascii="Times New Roman" w:hAnsi="Times New Roman" w:cs="Times New Roman"/>
          <w:sz w:val="22"/>
          <w:szCs w:val="22"/>
        </w:rPr>
        <w:t>, ce qu’une simple information ne peut pas faire</w:t>
      </w:r>
      <w:r w:rsidR="003E6474">
        <w:rPr>
          <w:rFonts w:ascii="Times New Roman" w:hAnsi="Times New Roman" w:cs="Times New Roman"/>
          <w:sz w:val="22"/>
          <w:szCs w:val="22"/>
        </w:rPr>
        <w:t>.</w:t>
      </w:r>
      <w:r w:rsidR="00B60121">
        <w:rPr>
          <w:rFonts w:ascii="Times New Roman" w:hAnsi="Times New Roman" w:cs="Times New Roman"/>
          <w:sz w:val="22"/>
          <w:szCs w:val="22"/>
        </w:rPr>
        <w:t xml:space="preserve"> Ceci suggère que le débat relatif à l’allocation universelle bénéficierait d’être investi d’argumentations poussées détaillant les raisons pour lesquelles cette nouvelle allocation serait opportune ou ne le serait pas. Un tel discours a davantage de chances de convaincre des citoyens de se positionner pour ou contre cette mesure, en comparaison à une confrontation de ces mêmes citoyens à des exemples illustrant l’implémentation heureuse ou pas, de l’allocation universelle dans certaines communautés. Le fait d’être </w:t>
      </w:r>
      <w:r w:rsidR="008F5138">
        <w:rPr>
          <w:rFonts w:ascii="Times New Roman" w:hAnsi="Times New Roman" w:cs="Times New Roman"/>
          <w:sz w:val="22"/>
          <w:szCs w:val="22"/>
        </w:rPr>
        <w:t xml:space="preserve">simplement </w:t>
      </w:r>
      <w:r w:rsidR="00B60121">
        <w:rPr>
          <w:rFonts w:ascii="Times New Roman" w:hAnsi="Times New Roman" w:cs="Times New Roman"/>
          <w:sz w:val="22"/>
          <w:szCs w:val="22"/>
        </w:rPr>
        <w:t>informé ne pousse pas à se positionner, des arguments sont nécessaires.</w:t>
      </w:r>
    </w:p>
    <w:p w14:paraId="30B5E561" w14:textId="697A8707" w:rsidR="00FE7C13" w:rsidRDefault="00602A58" w:rsidP="00451AB1">
      <w:pPr>
        <w:spacing w:after="100" w:afterAutospacing="1"/>
        <w:jc w:val="both"/>
        <w:rPr>
          <w:rFonts w:ascii="Times New Roman" w:hAnsi="Times New Roman" w:cs="Times New Roman"/>
          <w:sz w:val="22"/>
          <w:szCs w:val="22"/>
        </w:rPr>
      </w:pPr>
      <w:r>
        <w:rPr>
          <w:rFonts w:ascii="Times New Roman" w:hAnsi="Times New Roman" w:cs="Times New Roman"/>
          <w:sz w:val="22"/>
          <w:szCs w:val="22"/>
        </w:rPr>
        <w:t xml:space="preserve">Par ailleurs, </w:t>
      </w:r>
      <w:r w:rsidR="008F3E32">
        <w:rPr>
          <w:rFonts w:ascii="Times New Roman" w:hAnsi="Times New Roman" w:cs="Times New Roman"/>
          <w:sz w:val="22"/>
          <w:szCs w:val="22"/>
        </w:rPr>
        <w:t xml:space="preserve">notre objectif </w:t>
      </w:r>
      <w:r>
        <w:rPr>
          <w:rFonts w:ascii="Times New Roman" w:hAnsi="Times New Roman" w:cs="Times New Roman"/>
          <w:sz w:val="22"/>
          <w:szCs w:val="22"/>
        </w:rPr>
        <w:t xml:space="preserve">est également d’étudier l’influence spécifique de métaphores sur les préférences politiques de répondants. </w:t>
      </w:r>
      <w:r w:rsidR="00601339">
        <w:rPr>
          <w:rFonts w:ascii="Times New Roman" w:hAnsi="Times New Roman" w:cs="Times New Roman"/>
          <w:sz w:val="22"/>
          <w:szCs w:val="22"/>
        </w:rPr>
        <w:t>Pour ce</w:t>
      </w:r>
      <w:r w:rsidR="006A1777">
        <w:rPr>
          <w:rFonts w:ascii="Times New Roman" w:hAnsi="Times New Roman" w:cs="Times New Roman"/>
          <w:sz w:val="22"/>
          <w:szCs w:val="22"/>
        </w:rPr>
        <w:t xml:space="preserve"> faire</w:t>
      </w:r>
      <w:r w:rsidR="00601339">
        <w:rPr>
          <w:rFonts w:ascii="Times New Roman" w:hAnsi="Times New Roman" w:cs="Times New Roman"/>
          <w:sz w:val="22"/>
          <w:szCs w:val="22"/>
        </w:rPr>
        <w:t xml:space="preserve">, trois groupes ont reçu un texte argumenté contenant également une métaphore liée à l’argument présenté. </w:t>
      </w:r>
      <w:r w:rsidR="0062254A">
        <w:rPr>
          <w:rFonts w:ascii="Times New Roman" w:hAnsi="Times New Roman" w:cs="Times New Roman"/>
          <w:sz w:val="22"/>
          <w:szCs w:val="22"/>
        </w:rPr>
        <w:t xml:space="preserve">Comme évoqué plus haut, </w:t>
      </w:r>
      <w:r w:rsidR="008F3E32">
        <w:rPr>
          <w:rFonts w:ascii="Times New Roman" w:hAnsi="Times New Roman" w:cs="Times New Roman"/>
          <w:sz w:val="22"/>
          <w:szCs w:val="22"/>
        </w:rPr>
        <w:t xml:space="preserve">nos </w:t>
      </w:r>
      <w:r>
        <w:rPr>
          <w:rFonts w:ascii="Times New Roman" w:hAnsi="Times New Roman" w:cs="Times New Roman"/>
          <w:sz w:val="22"/>
          <w:szCs w:val="22"/>
        </w:rPr>
        <w:t xml:space="preserve">analyses démontrent que </w:t>
      </w:r>
      <w:r w:rsidR="00436EC2">
        <w:rPr>
          <w:rFonts w:ascii="Times New Roman" w:hAnsi="Times New Roman" w:cs="Times New Roman"/>
          <w:sz w:val="22"/>
          <w:szCs w:val="22"/>
        </w:rPr>
        <w:t>les</w:t>
      </w:r>
      <w:r w:rsidR="00D04BAC" w:rsidRPr="00B06FB2">
        <w:rPr>
          <w:rFonts w:ascii="Times New Roman" w:hAnsi="Times New Roman" w:cs="Times New Roman"/>
          <w:sz w:val="22"/>
          <w:szCs w:val="22"/>
        </w:rPr>
        <w:t xml:space="preserve"> répondants ayant été confrontés à </w:t>
      </w:r>
      <w:r w:rsidR="00436EC2">
        <w:rPr>
          <w:rFonts w:ascii="Times New Roman" w:hAnsi="Times New Roman" w:cs="Times New Roman"/>
          <w:sz w:val="22"/>
          <w:szCs w:val="22"/>
        </w:rPr>
        <w:t>la</w:t>
      </w:r>
      <w:r w:rsidR="00D04BAC" w:rsidRPr="00B06FB2">
        <w:rPr>
          <w:rFonts w:ascii="Times New Roman" w:hAnsi="Times New Roman" w:cs="Times New Roman"/>
          <w:sz w:val="22"/>
          <w:szCs w:val="22"/>
        </w:rPr>
        <w:t xml:space="preserve"> métaphore </w:t>
      </w:r>
      <w:r w:rsidR="00436EC2" w:rsidRPr="00436EC2">
        <w:rPr>
          <w:rFonts w:ascii="Times New Roman" w:hAnsi="Times New Roman" w:cs="Times New Roman"/>
          <w:smallCaps/>
          <w:sz w:val="22"/>
          <w:szCs w:val="22"/>
        </w:rPr>
        <w:t>socle de base</w:t>
      </w:r>
      <w:r w:rsidR="00436EC2">
        <w:rPr>
          <w:rFonts w:ascii="Times New Roman" w:hAnsi="Times New Roman" w:cs="Times New Roman"/>
          <w:sz w:val="22"/>
          <w:szCs w:val="22"/>
        </w:rPr>
        <w:t xml:space="preserve"> </w:t>
      </w:r>
      <w:r w:rsidR="00127DFA" w:rsidRPr="00B06FB2">
        <w:rPr>
          <w:rFonts w:ascii="Times New Roman" w:hAnsi="Times New Roman" w:cs="Times New Roman"/>
          <w:sz w:val="22"/>
          <w:szCs w:val="22"/>
        </w:rPr>
        <w:t xml:space="preserve">ont tendance à se prononcer </w:t>
      </w:r>
      <w:r w:rsidR="005B695E">
        <w:rPr>
          <w:rFonts w:ascii="Times New Roman" w:hAnsi="Times New Roman" w:cs="Times New Roman"/>
          <w:sz w:val="22"/>
          <w:szCs w:val="22"/>
        </w:rPr>
        <w:t>différemment sur</w:t>
      </w:r>
      <w:r w:rsidR="00390B27" w:rsidRPr="00B06FB2">
        <w:rPr>
          <w:rFonts w:ascii="Times New Roman" w:hAnsi="Times New Roman" w:cs="Times New Roman"/>
          <w:sz w:val="22"/>
          <w:szCs w:val="22"/>
        </w:rPr>
        <w:t xml:space="preserve"> </w:t>
      </w:r>
      <w:r w:rsidR="00127DFA" w:rsidRPr="00B06FB2">
        <w:rPr>
          <w:rFonts w:ascii="Times New Roman" w:hAnsi="Times New Roman" w:cs="Times New Roman"/>
          <w:sz w:val="22"/>
          <w:szCs w:val="22"/>
        </w:rPr>
        <w:t>l</w:t>
      </w:r>
      <w:r w:rsidR="005B695E">
        <w:rPr>
          <w:rFonts w:ascii="Times New Roman" w:hAnsi="Times New Roman" w:cs="Times New Roman"/>
          <w:sz w:val="22"/>
          <w:szCs w:val="22"/>
        </w:rPr>
        <w:t>’opportunité de l</w:t>
      </w:r>
      <w:r w:rsidR="00127DFA" w:rsidRPr="00B06FB2">
        <w:rPr>
          <w:rFonts w:ascii="Times New Roman" w:hAnsi="Times New Roman" w:cs="Times New Roman"/>
          <w:sz w:val="22"/>
          <w:szCs w:val="22"/>
        </w:rPr>
        <w:t>’instauration de l’allocation universelle</w:t>
      </w:r>
      <w:r w:rsidR="00BD5556" w:rsidRPr="00B06FB2">
        <w:rPr>
          <w:rFonts w:ascii="Times New Roman" w:hAnsi="Times New Roman" w:cs="Times New Roman"/>
          <w:sz w:val="22"/>
          <w:szCs w:val="22"/>
        </w:rPr>
        <w:t xml:space="preserve"> que les répondants du groupe de contrôle </w:t>
      </w:r>
      <w:r w:rsidR="00B24D7C">
        <w:rPr>
          <w:rFonts w:ascii="Times New Roman" w:hAnsi="Times New Roman" w:cs="Times New Roman"/>
          <w:sz w:val="22"/>
          <w:szCs w:val="22"/>
        </w:rPr>
        <w:t xml:space="preserve">et du groupe ayant reçu le texte argumenté lié </w:t>
      </w:r>
      <w:r w:rsidR="00AD75BB">
        <w:rPr>
          <w:rFonts w:ascii="Times New Roman" w:hAnsi="Times New Roman" w:cs="Times New Roman"/>
          <w:sz w:val="22"/>
          <w:szCs w:val="22"/>
        </w:rPr>
        <w:t>au même argument de la</w:t>
      </w:r>
      <w:r w:rsidR="00B24D7C">
        <w:rPr>
          <w:rFonts w:ascii="Times New Roman" w:hAnsi="Times New Roman" w:cs="Times New Roman"/>
          <w:sz w:val="22"/>
          <w:szCs w:val="22"/>
        </w:rPr>
        <w:t xml:space="preserve"> liberté que procurerait </w:t>
      </w:r>
      <w:r w:rsidR="00B24D7C" w:rsidRPr="00B06FB2">
        <w:rPr>
          <w:rFonts w:ascii="Times New Roman" w:hAnsi="Times New Roman" w:cs="Times New Roman"/>
          <w:sz w:val="22"/>
          <w:szCs w:val="22"/>
        </w:rPr>
        <w:t>l’allocation universelle</w:t>
      </w:r>
      <w:r w:rsidR="0062254A">
        <w:rPr>
          <w:rFonts w:ascii="Times New Roman" w:hAnsi="Times New Roman" w:cs="Times New Roman"/>
          <w:sz w:val="22"/>
          <w:szCs w:val="22"/>
        </w:rPr>
        <w:t xml:space="preserve"> (groupe « </w:t>
      </w:r>
      <w:r w:rsidR="004908A5" w:rsidRPr="004908A5">
        <w:rPr>
          <w:rFonts w:ascii="Times New Roman" w:hAnsi="Times New Roman" w:cs="Times New Roman"/>
          <w:sz w:val="22"/>
          <w:szCs w:val="22"/>
        </w:rPr>
        <w:t>Revenu-Liberté</w:t>
      </w:r>
      <w:r w:rsidR="0062254A">
        <w:rPr>
          <w:rFonts w:ascii="Times New Roman" w:hAnsi="Times New Roman" w:cs="Times New Roman"/>
          <w:sz w:val="22"/>
          <w:szCs w:val="22"/>
        </w:rPr>
        <w:t> »)</w:t>
      </w:r>
      <w:r w:rsidR="00127DFA" w:rsidRPr="00B06FB2">
        <w:rPr>
          <w:rFonts w:ascii="Times New Roman" w:hAnsi="Times New Roman" w:cs="Times New Roman"/>
          <w:sz w:val="22"/>
          <w:szCs w:val="22"/>
        </w:rPr>
        <w:t>.</w:t>
      </w:r>
      <w:r w:rsidR="00436EC2">
        <w:rPr>
          <w:rFonts w:ascii="Times New Roman" w:hAnsi="Times New Roman" w:cs="Times New Roman"/>
          <w:sz w:val="22"/>
          <w:szCs w:val="22"/>
        </w:rPr>
        <w:t xml:space="preserve"> </w:t>
      </w:r>
      <w:r w:rsidR="00E13003">
        <w:rPr>
          <w:rFonts w:ascii="Times New Roman" w:hAnsi="Times New Roman" w:cs="Times New Roman"/>
          <w:sz w:val="22"/>
          <w:szCs w:val="22"/>
        </w:rPr>
        <w:t xml:space="preserve">Le fait d’avoir été confronté à cette métaphore </w:t>
      </w:r>
      <w:r w:rsidR="003A7A1E">
        <w:rPr>
          <w:rFonts w:ascii="Times New Roman" w:hAnsi="Times New Roman" w:cs="Times New Roman"/>
          <w:sz w:val="22"/>
          <w:szCs w:val="22"/>
        </w:rPr>
        <w:t xml:space="preserve">influence </w:t>
      </w:r>
      <w:r w:rsidR="00E13003">
        <w:rPr>
          <w:rFonts w:ascii="Times New Roman" w:hAnsi="Times New Roman" w:cs="Times New Roman"/>
          <w:sz w:val="22"/>
          <w:szCs w:val="22"/>
        </w:rPr>
        <w:t xml:space="preserve">donc </w:t>
      </w:r>
      <w:r w:rsidR="0062254A">
        <w:rPr>
          <w:rFonts w:ascii="Times New Roman" w:hAnsi="Times New Roman" w:cs="Times New Roman"/>
          <w:sz w:val="22"/>
          <w:szCs w:val="22"/>
        </w:rPr>
        <w:t xml:space="preserve">spécifiquement </w:t>
      </w:r>
      <w:r w:rsidR="00FE7C13">
        <w:rPr>
          <w:rFonts w:ascii="Times New Roman" w:hAnsi="Times New Roman" w:cs="Times New Roman"/>
          <w:sz w:val="22"/>
          <w:szCs w:val="22"/>
        </w:rPr>
        <w:t>les préférences des répondants</w:t>
      </w:r>
      <w:r w:rsidR="00B24D7C">
        <w:rPr>
          <w:rFonts w:ascii="Times New Roman" w:hAnsi="Times New Roman" w:cs="Times New Roman"/>
          <w:sz w:val="22"/>
          <w:szCs w:val="22"/>
        </w:rPr>
        <w:t xml:space="preserve"> d’une manière plus prononcée </w:t>
      </w:r>
      <w:r w:rsidR="00AB1F20">
        <w:rPr>
          <w:rFonts w:ascii="Times New Roman" w:hAnsi="Times New Roman" w:cs="Times New Roman"/>
          <w:sz w:val="22"/>
          <w:szCs w:val="22"/>
        </w:rPr>
        <w:t>que le simple texte argumenté</w:t>
      </w:r>
      <w:r w:rsidR="00FE7C13">
        <w:rPr>
          <w:rFonts w:ascii="Times New Roman" w:hAnsi="Times New Roman" w:cs="Times New Roman"/>
          <w:sz w:val="22"/>
          <w:szCs w:val="22"/>
        </w:rPr>
        <w:t xml:space="preserve">. </w:t>
      </w:r>
      <w:r w:rsidR="0040205C">
        <w:rPr>
          <w:rFonts w:ascii="Times New Roman" w:hAnsi="Times New Roman" w:cs="Times New Roman"/>
          <w:sz w:val="22"/>
          <w:szCs w:val="22"/>
        </w:rPr>
        <w:t xml:space="preserve">La représentation imagée </w:t>
      </w:r>
      <w:r w:rsidR="00347E2E">
        <w:rPr>
          <w:rFonts w:ascii="Times New Roman" w:hAnsi="Times New Roman" w:cs="Times New Roman"/>
          <w:sz w:val="22"/>
          <w:szCs w:val="22"/>
        </w:rPr>
        <w:t>joue un rôle dans les préférences des répondants</w:t>
      </w:r>
      <w:r w:rsidR="003A7A1E">
        <w:rPr>
          <w:rFonts w:ascii="Times New Roman" w:hAnsi="Times New Roman" w:cs="Times New Roman"/>
          <w:sz w:val="22"/>
          <w:szCs w:val="22"/>
        </w:rPr>
        <w:t>, en interaction avec leur niveau de connaissance politique</w:t>
      </w:r>
      <w:r w:rsidR="00347E2E">
        <w:rPr>
          <w:rFonts w:ascii="Times New Roman" w:hAnsi="Times New Roman" w:cs="Times New Roman"/>
          <w:sz w:val="22"/>
          <w:szCs w:val="22"/>
        </w:rPr>
        <w:t xml:space="preserve">. </w:t>
      </w:r>
      <w:r w:rsidR="0062254A">
        <w:rPr>
          <w:rFonts w:ascii="Times New Roman" w:hAnsi="Times New Roman" w:cs="Times New Roman"/>
          <w:sz w:val="22"/>
          <w:szCs w:val="22"/>
        </w:rPr>
        <w:t>Dans le cas présent, la métaphore pousse les répondants à se prononcer plus en faveur de l’allocation universelle lorsqu’ils ne sont pas des fins connaisseurs de la politique et plus en défa</w:t>
      </w:r>
      <w:r w:rsidR="002365F3">
        <w:rPr>
          <w:rFonts w:ascii="Times New Roman" w:hAnsi="Times New Roman" w:cs="Times New Roman"/>
          <w:sz w:val="22"/>
          <w:szCs w:val="22"/>
        </w:rPr>
        <w:t>veur de celle-ci lorsqu’ils possèdent un niveau de connaissance politique élevé.</w:t>
      </w:r>
      <w:r w:rsidR="0062254A">
        <w:rPr>
          <w:rFonts w:ascii="Times New Roman" w:hAnsi="Times New Roman" w:cs="Times New Roman"/>
          <w:sz w:val="22"/>
          <w:szCs w:val="22"/>
        </w:rPr>
        <w:t xml:space="preserve"> </w:t>
      </w:r>
      <w:r w:rsidR="003A7A1E">
        <w:rPr>
          <w:rFonts w:ascii="Times New Roman" w:hAnsi="Times New Roman" w:cs="Times New Roman"/>
          <w:sz w:val="22"/>
          <w:szCs w:val="22"/>
        </w:rPr>
        <w:t>Ces résultats suggèrent que le pouvoir de cadrage des métaphores n’est pas absolu, mais peut dépendre d’autres paramètres comme le niveau de connaissance politique des citoyens.</w:t>
      </w:r>
    </w:p>
    <w:p w14:paraId="249B031A" w14:textId="00CBDB86" w:rsidR="00347E2E" w:rsidRDefault="00FE7C13" w:rsidP="00451AB1">
      <w:pPr>
        <w:spacing w:after="100" w:afterAutospacing="1"/>
        <w:jc w:val="both"/>
        <w:rPr>
          <w:rFonts w:ascii="Times New Roman" w:hAnsi="Times New Roman" w:cs="Times New Roman"/>
          <w:sz w:val="22"/>
          <w:szCs w:val="22"/>
        </w:rPr>
      </w:pPr>
      <w:r>
        <w:rPr>
          <w:rFonts w:ascii="Times New Roman" w:hAnsi="Times New Roman" w:cs="Times New Roman"/>
          <w:sz w:val="22"/>
          <w:szCs w:val="22"/>
        </w:rPr>
        <w:t>T</w:t>
      </w:r>
      <w:r w:rsidR="00164AC8" w:rsidRPr="00B06FB2">
        <w:rPr>
          <w:rFonts w:ascii="Times New Roman" w:hAnsi="Times New Roman" w:cs="Times New Roman"/>
          <w:sz w:val="22"/>
          <w:szCs w:val="22"/>
        </w:rPr>
        <w:t>outefois</w:t>
      </w:r>
      <w:r>
        <w:rPr>
          <w:rFonts w:ascii="Times New Roman" w:hAnsi="Times New Roman" w:cs="Times New Roman"/>
          <w:sz w:val="22"/>
          <w:szCs w:val="22"/>
        </w:rPr>
        <w:t xml:space="preserve">, il semble que toutes les </w:t>
      </w:r>
      <w:r w:rsidR="00B24D7C">
        <w:rPr>
          <w:rFonts w:ascii="Times New Roman" w:hAnsi="Times New Roman" w:cs="Times New Roman"/>
          <w:sz w:val="22"/>
          <w:szCs w:val="22"/>
        </w:rPr>
        <w:t>métaphores</w:t>
      </w:r>
      <w:r>
        <w:rPr>
          <w:rFonts w:ascii="Times New Roman" w:hAnsi="Times New Roman" w:cs="Times New Roman"/>
          <w:sz w:val="22"/>
          <w:szCs w:val="22"/>
        </w:rPr>
        <w:t xml:space="preserve"> ne produisent pas </w:t>
      </w:r>
      <w:r w:rsidR="00347E2E">
        <w:rPr>
          <w:rFonts w:ascii="Times New Roman" w:hAnsi="Times New Roman" w:cs="Times New Roman"/>
          <w:sz w:val="22"/>
          <w:szCs w:val="22"/>
        </w:rPr>
        <w:t xml:space="preserve">un tel impact sur le positionnement des répondants. </w:t>
      </w:r>
      <w:r w:rsidR="00164AC8" w:rsidRPr="00B06FB2">
        <w:rPr>
          <w:rFonts w:ascii="Times New Roman" w:hAnsi="Times New Roman" w:cs="Times New Roman"/>
          <w:sz w:val="22"/>
          <w:szCs w:val="22"/>
        </w:rPr>
        <w:t xml:space="preserve">Le groupe ayant été confronté au texte comprenant la métaphore </w:t>
      </w:r>
      <w:r w:rsidR="00164AC8" w:rsidRPr="00B06FB2">
        <w:rPr>
          <w:rFonts w:ascii="Times New Roman" w:hAnsi="Times New Roman" w:cs="Times New Roman"/>
          <w:smallCaps/>
          <w:sz w:val="22"/>
          <w:szCs w:val="22"/>
        </w:rPr>
        <w:t>argent de poche</w:t>
      </w:r>
      <w:r w:rsidR="00164AC8" w:rsidRPr="00B06FB2">
        <w:rPr>
          <w:rFonts w:ascii="Times New Roman" w:hAnsi="Times New Roman" w:cs="Times New Roman"/>
          <w:sz w:val="22"/>
          <w:szCs w:val="22"/>
        </w:rPr>
        <w:t xml:space="preserve"> ne peut </w:t>
      </w:r>
      <w:r w:rsidR="0084240B">
        <w:rPr>
          <w:rFonts w:ascii="Times New Roman" w:hAnsi="Times New Roman" w:cs="Times New Roman"/>
          <w:sz w:val="22"/>
          <w:szCs w:val="22"/>
        </w:rPr>
        <w:t xml:space="preserve">en effet </w:t>
      </w:r>
      <w:r w:rsidR="00164AC8" w:rsidRPr="00B06FB2">
        <w:rPr>
          <w:rFonts w:ascii="Times New Roman" w:hAnsi="Times New Roman" w:cs="Times New Roman"/>
          <w:sz w:val="22"/>
          <w:szCs w:val="22"/>
        </w:rPr>
        <w:t>pas être relié significativement au positionnement pour ou contre l’</w:t>
      </w:r>
      <w:r w:rsidR="0028356F" w:rsidRPr="00B06FB2">
        <w:rPr>
          <w:rFonts w:ascii="Times New Roman" w:hAnsi="Times New Roman" w:cs="Times New Roman"/>
          <w:sz w:val="22"/>
          <w:szCs w:val="22"/>
        </w:rPr>
        <w:t>instauration</w:t>
      </w:r>
      <w:r w:rsidR="00164AC8" w:rsidRPr="00B06FB2">
        <w:rPr>
          <w:rFonts w:ascii="Times New Roman" w:hAnsi="Times New Roman" w:cs="Times New Roman"/>
          <w:sz w:val="22"/>
          <w:szCs w:val="22"/>
        </w:rPr>
        <w:t xml:space="preserve"> </w:t>
      </w:r>
      <w:r w:rsidR="0028356F" w:rsidRPr="00B06FB2">
        <w:rPr>
          <w:rFonts w:ascii="Times New Roman" w:hAnsi="Times New Roman" w:cs="Times New Roman"/>
          <w:sz w:val="22"/>
          <w:szCs w:val="22"/>
        </w:rPr>
        <w:t xml:space="preserve">de l’allocation universelle. </w:t>
      </w:r>
      <w:r w:rsidR="00347E2E">
        <w:rPr>
          <w:rFonts w:ascii="Times New Roman" w:hAnsi="Times New Roman" w:cs="Times New Roman"/>
          <w:sz w:val="22"/>
          <w:szCs w:val="22"/>
        </w:rPr>
        <w:t xml:space="preserve">Or, le texte dans lequel était insérée la métaphore </w:t>
      </w:r>
      <w:r w:rsidR="00347E2E" w:rsidRPr="00B06FB2">
        <w:rPr>
          <w:rFonts w:ascii="Times New Roman" w:hAnsi="Times New Roman" w:cs="Times New Roman"/>
          <w:smallCaps/>
          <w:sz w:val="22"/>
          <w:szCs w:val="22"/>
        </w:rPr>
        <w:t>argent de poche</w:t>
      </w:r>
      <w:r w:rsidR="00347E2E">
        <w:rPr>
          <w:rFonts w:ascii="Times New Roman" w:hAnsi="Times New Roman" w:cs="Times New Roman"/>
          <w:smallCaps/>
          <w:sz w:val="22"/>
          <w:szCs w:val="22"/>
        </w:rPr>
        <w:t xml:space="preserve"> </w:t>
      </w:r>
      <w:r w:rsidR="00347E2E">
        <w:rPr>
          <w:rFonts w:ascii="Times New Roman" w:hAnsi="Times New Roman" w:cs="Times New Roman"/>
          <w:sz w:val="22"/>
          <w:szCs w:val="22"/>
        </w:rPr>
        <w:t>contenait l’argument de l’</w:t>
      </w:r>
      <w:r w:rsidR="0084240B">
        <w:rPr>
          <w:rFonts w:ascii="Times New Roman" w:hAnsi="Times New Roman" w:cs="Times New Roman"/>
          <w:sz w:val="22"/>
          <w:szCs w:val="22"/>
        </w:rPr>
        <w:t xml:space="preserve">inconditionnalité de </w:t>
      </w:r>
      <w:r w:rsidR="0084240B" w:rsidRPr="00B06FB2">
        <w:rPr>
          <w:rFonts w:ascii="Times New Roman" w:hAnsi="Times New Roman" w:cs="Times New Roman"/>
          <w:sz w:val="22"/>
          <w:szCs w:val="22"/>
        </w:rPr>
        <w:t>l’allocation universelle</w:t>
      </w:r>
      <w:r w:rsidR="0084240B">
        <w:rPr>
          <w:rFonts w:ascii="Times New Roman" w:hAnsi="Times New Roman" w:cs="Times New Roman"/>
          <w:sz w:val="22"/>
          <w:szCs w:val="22"/>
        </w:rPr>
        <w:t xml:space="preserve">. Nos résultats démontrent donc que certaines métaphores peuvent jouer négativement sur le positionnement des répondants, et de la sorte annuler l’effet qu’un texte argumenté peut avoir sans la présence de la métaphore. La </w:t>
      </w:r>
      <w:r w:rsidR="0084240B">
        <w:rPr>
          <w:rFonts w:ascii="Times New Roman" w:hAnsi="Times New Roman" w:cs="Times New Roman"/>
          <w:sz w:val="22"/>
          <w:szCs w:val="22"/>
        </w:rPr>
        <w:lastRenderedPageBreak/>
        <w:t>métaphore</w:t>
      </w:r>
      <w:r w:rsidR="000005D9">
        <w:rPr>
          <w:rFonts w:ascii="Times New Roman" w:hAnsi="Times New Roman" w:cs="Times New Roman"/>
          <w:sz w:val="22"/>
          <w:szCs w:val="22"/>
        </w:rPr>
        <w:t xml:space="preserve"> </w:t>
      </w:r>
      <w:r w:rsidR="000005D9" w:rsidRPr="00B06FB2">
        <w:rPr>
          <w:rFonts w:ascii="Times New Roman" w:hAnsi="Times New Roman" w:cs="Times New Roman"/>
          <w:smallCaps/>
          <w:sz w:val="22"/>
          <w:szCs w:val="22"/>
        </w:rPr>
        <w:t>argent de poche</w:t>
      </w:r>
      <w:r w:rsidR="0084240B">
        <w:rPr>
          <w:rFonts w:ascii="Times New Roman" w:hAnsi="Times New Roman" w:cs="Times New Roman"/>
          <w:sz w:val="22"/>
          <w:szCs w:val="22"/>
        </w:rPr>
        <w:t xml:space="preserve"> possède </w:t>
      </w:r>
      <w:r w:rsidR="00AD75BB">
        <w:rPr>
          <w:rFonts w:ascii="Times New Roman" w:hAnsi="Times New Roman" w:cs="Times New Roman"/>
          <w:sz w:val="22"/>
          <w:szCs w:val="22"/>
        </w:rPr>
        <w:t xml:space="preserve">donc </w:t>
      </w:r>
      <w:r w:rsidR="0084240B">
        <w:rPr>
          <w:rFonts w:ascii="Times New Roman" w:hAnsi="Times New Roman" w:cs="Times New Roman"/>
          <w:sz w:val="22"/>
          <w:szCs w:val="22"/>
        </w:rPr>
        <w:t>un impact contreproductif par rapport</w:t>
      </w:r>
      <w:r w:rsidR="000005D9">
        <w:rPr>
          <w:rFonts w:ascii="Times New Roman" w:hAnsi="Times New Roman" w:cs="Times New Roman"/>
          <w:sz w:val="22"/>
          <w:szCs w:val="22"/>
        </w:rPr>
        <w:t xml:space="preserve"> au texte argumenté simple (groupe « </w:t>
      </w:r>
      <w:r w:rsidR="00BB78BC" w:rsidRPr="00BB78BC">
        <w:rPr>
          <w:rFonts w:ascii="Times New Roman" w:hAnsi="Times New Roman" w:cs="Times New Roman"/>
          <w:sz w:val="22"/>
          <w:szCs w:val="22"/>
        </w:rPr>
        <w:t>Revenu-Inconditionnalité</w:t>
      </w:r>
      <w:r w:rsidR="000005D9">
        <w:rPr>
          <w:rFonts w:ascii="Times New Roman" w:hAnsi="Times New Roman" w:cs="Times New Roman"/>
          <w:sz w:val="22"/>
          <w:szCs w:val="22"/>
        </w:rPr>
        <w:t xml:space="preserve"> »). En d’autres termes, lorsque les répondants prennent connaissance de l’argument de l’inconditionnalité, ils ont tendance à se positionner </w:t>
      </w:r>
      <w:r w:rsidR="00AD75BB">
        <w:rPr>
          <w:rFonts w:ascii="Times New Roman" w:hAnsi="Times New Roman" w:cs="Times New Roman"/>
          <w:sz w:val="22"/>
          <w:szCs w:val="22"/>
        </w:rPr>
        <w:t xml:space="preserve">plus </w:t>
      </w:r>
      <w:r w:rsidR="000005D9">
        <w:rPr>
          <w:rFonts w:ascii="Times New Roman" w:hAnsi="Times New Roman" w:cs="Times New Roman"/>
          <w:sz w:val="22"/>
          <w:szCs w:val="22"/>
        </w:rPr>
        <w:t xml:space="preserve">en faveur de l’instauration de </w:t>
      </w:r>
      <w:r w:rsidR="000005D9" w:rsidRPr="00B06FB2">
        <w:rPr>
          <w:rFonts w:ascii="Times New Roman" w:hAnsi="Times New Roman" w:cs="Times New Roman"/>
          <w:sz w:val="22"/>
          <w:szCs w:val="22"/>
        </w:rPr>
        <w:t>l’allocation universelle</w:t>
      </w:r>
      <w:r w:rsidR="00321256">
        <w:rPr>
          <w:rFonts w:ascii="Times New Roman" w:hAnsi="Times New Roman" w:cs="Times New Roman"/>
          <w:sz w:val="22"/>
          <w:szCs w:val="22"/>
        </w:rPr>
        <w:t>. Les répondant</w:t>
      </w:r>
      <w:r w:rsidR="000005D9">
        <w:rPr>
          <w:rFonts w:ascii="Times New Roman" w:hAnsi="Times New Roman" w:cs="Times New Roman"/>
          <w:sz w:val="22"/>
          <w:szCs w:val="22"/>
        </w:rPr>
        <w:t>s</w:t>
      </w:r>
      <w:r w:rsidR="00321256">
        <w:rPr>
          <w:rFonts w:ascii="Times New Roman" w:hAnsi="Times New Roman" w:cs="Times New Roman"/>
          <w:sz w:val="22"/>
          <w:szCs w:val="22"/>
        </w:rPr>
        <w:t xml:space="preserve"> à qui le même texte argumenté relatif à l’inconditionnalité est présenté, mais dans lequel la métaphore </w:t>
      </w:r>
      <w:r w:rsidR="00321256" w:rsidRPr="00B06FB2">
        <w:rPr>
          <w:rFonts w:ascii="Times New Roman" w:hAnsi="Times New Roman" w:cs="Times New Roman"/>
          <w:smallCaps/>
          <w:sz w:val="22"/>
          <w:szCs w:val="22"/>
        </w:rPr>
        <w:t>argent de poche</w:t>
      </w:r>
      <w:r w:rsidR="00321256">
        <w:rPr>
          <w:rFonts w:ascii="Times New Roman" w:hAnsi="Times New Roman" w:cs="Times New Roman"/>
          <w:sz w:val="22"/>
          <w:szCs w:val="22"/>
        </w:rPr>
        <w:t xml:space="preserve"> est introduite, ne se différencient plus du groupe de contrôle. La métaphore a donc supprimé l’effet de l’argument de l’inconditionnalité.</w:t>
      </w:r>
    </w:p>
    <w:p w14:paraId="7783C052" w14:textId="7EBC8407" w:rsidR="00BF7E6A" w:rsidRPr="00B06FB2" w:rsidRDefault="0028356F" w:rsidP="00451AB1">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 xml:space="preserve">En outre, </w:t>
      </w:r>
      <w:r w:rsidR="00C601BC" w:rsidRPr="00B06FB2">
        <w:rPr>
          <w:rFonts w:ascii="Times New Roman" w:hAnsi="Times New Roman" w:cs="Times New Roman"/>
          <w:sz w:val="22"/>
          <w:szCs w:val="22"/>
        </w:rPr>
        <w:t>le positionnement des répondants du</w:t>
      </w:r>
      <w:r w:rsidRPr="00B06FB2">
        <w:rPr>
          <w:rFonts w:ascii="Times New Roman" w:hAnsi="Times New Roman" w:cs="Times New Roman"/>
          <w:sz w:val="22"/>
          <w:szCs w:val="22"/>
        </w:rPr>
        <w:t xml:space="preserve"> groupe à qui a été présentée la métaphore </w:t>
      </w:r>
      <w:r w:rsidRPr="00B06FB2">
        <w:rPr>
          <w:rFonts w:ascii="Times New Roman" w:hAnsi="Times New Roman" w:cs="Times New Roman"/>
          <w:smallCaps/>
          <w:sz w:val="22"/>
          <w:szCs w:val="22"/>
        </w:rPr>
        <w:t>tremplin</w:t>
      </w:r>
      <w:r w:rsidRPr="00B06FB2">
        <w:rPr>
          <w:rFonts w:ascii="Times New Roman" w:hAnsi="Times New Roman" w:cs="Times New Roman"/>
          <w:sz w:val="22"/>
          <w:szCs w:val="22"/>
        </w:rPr>
        <w:t xml:space="preserve"> ne peut que marginalement être relié </w:t>
      </w:r>
      <w:r w:rsidR="00C601BC" w:rsidRPr="00B06FB2">
        <w:rPr>
          <w:rFonts w:ascii="Times New Roman" w:hAnsi="Times New Roman" w:cs="Times New Roman"/>
          <w:sz w:val="22"/>
          <w:szCs w:val="22"/>
        </w:rPr>
        <w:t>au fait d’avoir été confronté à cette métaphore.</w:t>
      </w:r>
      <w:r w:rsidR="00D859E5">
        <w:rPr>
          <w:rFonts w:ascii="Times New Roman" w:hAnsi="Times New Roman" w:cs="Times New Roman"/>
          <w:sz w:val="22"/>
          <w:szCs w:val="22"/>
        </w:rPr>
        <w:t xml:space="preserve"> Il se peut </w:t>
      </w:r>
      <w:r w:rsidR="00570210">
        <w:rPr>
          <w:rFonts w:ascii="Times New Roman" w:hAnsi="Times New Roman" w:cs="Times New Roman"/>
          <w:sz w:val="22"/>
          <w:szCs w:val="22"/>
        </w:rPr>
        <w:t xml:space="preserve">néanmoins </w:t>
      </w:r>
      <w:r w:rsidR="00D859E5">
        <w:rPr>
          <w:rFonts w:ascii="Times New Roman" w:hAnsi="Times New Roman" w:cs="Times New Roman"/>
          <w:sz w:val="22"/>
          <w:szCs w:val="22"/>
        </w:rPr>
        <w:t xml:space="preserve">qu’il y ait un effet similaire à </w:t>
      </w:r>
      <w:r w:rsidR="00D859E5" w:rsidRPr="00436EC2">
        <w:rPr>
          <w:rFonts w:ascii="Times New Roman" w:hAnsi="Times New Roman" w:cs="Times New Roman"/>
          <w:smallCaps/>
          <w:sz w:val="22"/>
          <w:szCs w:val="22"/>
        </w:rPr>
        <w:t>socle de base</w:t>
      </w:r>
      <w:r w:rsidR="00D859E5">
        <w:rPr>
          <w:rFonts w:ascii="Times New Roman" w:hAnsi="Times New Roman" w:cs="Times New Roman"/>
          <w:sz w:val="22"/>
          <w:szCs w:val="22"/>
        </w:rPr>
        <w:t>, mais la taille de notre échantillon ne permet pas de le déterminer.</w:t>
      </w:r>
    </w:p>
    <w:p w14:paraId="44693856" w14:textId="204BD5B7" w:rsidR="006C00C2" w:rsidRPr="00B06FB2" w:rsidRDefault="003A374F" w:rsidP="00451AB1">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 xml:space="preserve">Ces résultats tiennent compte de certaines variables qui pourraient, théoriquement du moins, influencer le positionnement des répondants en faveur ou en défaveur de l’instauration de cette allocation. Il a </w:t>
      </w:r>
      <w:r w:rsidR="001C0B1D" w:rsidRPr="00B06FB2">
        <w:rPr>
          <w:rFonts w:ascii="Times New Roman" w:hAnsi="Times New Roman" w:cs="Times New Roman"/>
          <w:sz w:val="22"/>
          <w:szCs w:val="22"/>
        </w:rPr>
        <w:t xml:space="preserve">ainsi </w:t>
      </w:r>
      <w:r w:rsidRPr="00B06FB2">
        <w:rPr>
          <w:rFonts w:ascii="Times New Roman" w:hAnsi="Times New Roman" w:cs="Times New Roman"/>
          <w:sz w:val="22"/>
          <w:szCs w:val="22"/>
        </w:rPr>
        <w:t>été tenu compte de la situation professionnelle des parents</w:t>
      </w:r>
      <w:r w:rsidR="001C0B1D" w:rsidRPr="00B06FB2">
        <w:rPr>
          <w:rFonts w:ascii="Times New Roman" w:hAnsi="Times New Roman" w:cs="Times New Roman"/>
          <w:sz w:val="22"/>
          <w:szCs w:val="22"/>
        </w:rPr>
        <w:t xml:space="preserve"> </w:t>
      </w:r>
      <w:r w:rsidR="00C165B9">
        <w:rPr>
          <w:rFonts w:ascii="Times New Roman" w:hAnsi="Times New Roman" w:cs="Times New Roman"/>
          <w:sz w:val="22"/>
          <w:szCs w:val="22"/>
        </w:rPr>
        <w:t>et</w:t>
      </w:r>
      <w:r w:rsidR="002365F3">
        <w:rPr>
          <w:rFonts w:ascii="Times New Roman" w:hAnsi="Times New Roman" w:cs="Times New Roman"/>
          <w:sz w:val="22"/>
          <w:szCs w:val="22"/>
        </w:rPr>
        <w:t>, comme évoqué,</w:t>
      </w:r>
      <w:r w:rsidR="001C0B1D" w:rsidRPr="00B06FB2">
        <w:rPr>
          <w:rFonts w:ascii="Times New Roman" w:hAnsi="Times New Roman" w:cs="Times New Roman"/>
          <w:sz w:val="22"/>
          <w:szCs w:val="22"/>
        </w:rPr>
        <w:t xml:space="preserve"> de la connaissance politique </w:t>
      </w:r>
      <w:r w:rsidR="002365F3">
        <w:rPr>
          <w:rFonts w:ascii="Times New Roman" w:hAnsi="Times New Roman" w:cs="Times New Roman"/>
          <w:sz w:val="22"/>
          <w:szCs w:val="22"/>
        </w:rPr>
        <w:t>mais aussi</w:t>
      </w:r>
      <w:r w:rsidR="001C0B1D" w:rsidRPr="00B06FB2">
        <w:rPr>
          <w:rFonts w:ascii="Times New Roman" w:hAnsi="Times New Roman" w:cs="Times New Roman"/>
          <w:sz w:val="22"/>
          <w:szCs w:val="22"/>
        </w:rPr>
        <w:t xml:space="preserve"> de l’intérêt politique. Le modèle statistique contrôle aussi la position des répondants sur différentes questions économiques (le clivage gauche-droite, </w:t>
      </w:r>
      <w:r w:rsidR="00265AB9" w:rsidRPr="00B06FB2">
        <w:rPr>
          <w:rFonts w:ascii="Times New Roman" w:hAnsi="Times New Roman" w:cs="Times New Roman"/>
          <w:sz w:val="22"/>
          <w:szCs w:val="22"/>
        </w:rPr>
        <w:t xml:space="preserve">l’évaluation de l’état de l’économie en Belgique, leur opinion sur le fait que le gouvernement </w:t>
      </w:r>
      <w:r w:rsidR="007A1729" w:rsidRPr="00B06FB2">
        <w:rPr>
          <w:rFonts w:ascii="Times New Roman" w:hAnsi="Times New Roman" w:cs="Times New Roman"/>
          <w:sz w:val="22"/>
          <w:szCs w:val="22"/>
        </w:rPr>
        <w:t>joue</w:t>
      </w:r>
      <w:r w:rsidR="00265AB9" w:rsidRPr="00B06FB2">
        <w:rPr>
          <w:rFonts w:ascii="Times New Roman" w:hAnsi="Times New Roman" w:cs="Times New Roman"/>
          <w:sz w:val="22"/>
          <w:szCs w:val="22"/>
        </w:rPr>
        <w:t xml:space="preserve"> un </w:t>
      </w:r>
      <w:r w:rsidR="007A1729" w:rsidRPr="00B06FB2">
        <w:rPr>
          <w:rFonts w:ascii="Times New Roman" w:hAnsi="Times New Roman" w:cs="Times New Roman"/>
          <w:sz w:val="22"/>
          <w:szCs w:val="22"/>
        </w:rPr>
        <w:t>rôle</w:t>
      </w:r>
      <w:r w:rsidR="00265AB9" w:rsidRPr="00B06FB2">
        <w:rPr>
          <w:rFonts w:ascii="Times New Roman" w:hAnsi="Times New Roman" w:cs="Times New Roman"/>
          <w:sz w:val="22"/>
          <w:szCs w:val="22"/>
        </w:rPr>
        <w:t xml:space="preserve"> plus ou moins restreint dans la gestion de l'</w:t>
      </w:r>
      <w:r w:rsidR="007A1729" w:rsidRPr="00B06FB2">
        <w:rPr>
          <w:rFonts w:ascii="Times New Roman" w:hAnsi="Times New Roman" w:cs="Times New Roman"/>
          <w:sz w:val="22"/>
          <w:szCs w:val="22"/>
        </w:rPr>
        <w:t>économie</w:t>
      </w:r>
      <w:r w:rsidR="00265AB9" w:rsidRPr="00B06FB2">
        <w:rPr>
          <w:rFonts w:ascii="Times New Roman" w:hAnsi="Times New Roman" w:cs="Times New Roman"/>
          <w:sz w:val="22"/>
          <w:szCs w:val="22"/>
        </w:rPr>
        <w:t xml:space="preserve"> et sur le fait que des </w:t>
      </w:r>
      <w:r w:rsidR="007A1729" w:rsidRPr="00B06FB2">
        <w:rPr>
          <w:rFonts w:ascii="Times New Roman" w:hAnsi="Times New Roman" w:cs="Times New Roman"/>
          <w:sz w:val="22"/>
          <w:szCs w:val="22"/>
        </w:rPr>
        <w:t>différences</w:t>
      </w:r>
      <w:r w:rsidR="00265AB9" w:rsidRPr="00B06FB2">
        <w:rPr>
          <w:rFonts w:ascii="Times New Roman" w:hAnsi="Times New Roman" w:cs="Times New Roman"/>
          <w:sz w:val="22"/>
          <w:szCs w:val="22"/>
        </w:rPr>
        <w:t xml:space="preserve"> salariales importantes so</w:t>
      </w:r>
      <w:r w:rsidR="007A1729" w:rsidRPr="00B06FB2">
        <w:rPr>
          <w:rFonts w:ascii="Times New Roman" w:hAnsi="Times New Roman" w:cs="Times New Roman"/>
          <w:sz w:val="22"/>
          <w:szCs w:val="22"/>
        </w:rPr>
        <w:t>ie</w:t>
      </w:r>
      <w:r w:rsidR="00265AB9" w:rsidRPr="00B06FB2">
        <w:rPr>
          <w:rFonts w:ascii="Times New Roman" w:hAnsi="Times New Roman" w:cs="Times New Roman"/>
          <w:sz w:val="22"/>
          <w:szCs w:val="22"/>
        </w:rPr>
        <w:t xml:space="preserve">nt </w:t>
      </w:r>
      <w:r w:rsidR="007A1729" w:rsidRPr="00B06FB2">
        <w:rPr>
          <w:rFonts w:ascii="Times New Roman" w:hAnsi="Times New Roman" w:cs="Times New Roman"/>
          <w:sz w:val="22"/>
          <w:szCs w:val="22"/>
        </w:rPr>
        <w:t>nécessaires</w:t>
      </w:r>
      <w:r w:rsidR="00265AB9" w:rsidRPr="00B06FB2">
        <w:rPr>
          <w:rFonts w:ascii="Times New Roman" w:hAnsi="Times New Roman" w:cs="Times New Roman"/>
          <w:sz w:val="22"/>
          <w:szCs w:val="22"/>
        </w:rPr>
        <w:t xml:space="preserve"> </w:t>
      </w:r>
      <w:r w:rsidR="007A1729" w:rsidRPr="00B06FB2">
        <w:rPr>
          <w:rFonts w:ascii="Times New Roman" w:hAnsi="Times New Roman" w:cs="Times New Roman"/>
          <w:sz w:val="22"/>
          <w:szCs w:val="22"/>
        </w:rPr>
        <w:t xml:space="preserve">ou non </w:t>
      </w:r>
      <w:r w:rsidR="00265AB9" w:rsidRPr="00B06FB2">
        <w:rPr>
          <w:rFonts w:ascii="Times New Roman" w:hAnsi="Times New Roman" w:cs="Times New Roman"/>
          <w:sz w:val="22"/>
          <w:szCs w:val="22"/>
        </w:rPr>
        <w:t>pour encourager l'effort d'individuel</w:t>
      </w:r>
      <w:r w:rsidR="007A1729" w:rsidRPr="00B06FB2">
        <w:rPr>
          <w:rFonts w:ascii="Times New Roman" w:hAnsi="Times New Roman" w:cs="Times New Roman"/>
          <w:sz w:val="22"/>
          <w:szCs w:val="22"/>
        </w:rPr>
        <w:t>)</w:t>
      </w:r>
      <w:r w:rsidR="001C0B1D" w:rsidRPr="00B06FB2">
        <w:rPr>
          <w:rFonts w:ascii="Times New Roman" w:hAnsi="Times New Roman" w:cs="Times New Roman"/>
          <w:sz w:val="22"/>
          <w:szCs w:val="22"/>
        </w:rPr>
        <w:t xml:space="preserve">. Enfin, nous tenons compte du fait que les répondants </w:t>
      </w:r>
      <w:r w:rsidR="00C165B9">
        <w:rPr>
          <w:rFonts w:ascii="Times New Roman" w:hAnsi="Times New Roman" w:cs="Times New Roman"/>
          <w:sz w:val="22"/>
          <w:szCs w:val="22"/>
        </w:rPr>
        <w:t>connaissaient</w:t>
      </w:r>
      <w:r w:rsidR="001C0B1D" w:rsidRPr="00B06FB2">
        <w:rPr>
          <w:rFonts w:ascii="Times New Roman" w:hAnsi="Times New Roman" w:cs="Times New Roman"/>
          <w:sz w:val="22"/>
          <w:szCs w:val="22"/>
        </w:rPr>
        <w:t xml:space="preserve"> ou non </w:t>
      </w:r>
      <w:r w:rsidR="00C165B9">
        <w:rPr>
          <w:rFonts w:ascii="Times New Roman" w:hAnsi="Times New Roman" w:cs="Times New Roman"/>
          <w:sz w:val="22"/>
          <w:szCs w:val="22"/>
        </w:rPr>
        <w:t>l’idée de</w:t>
      </w:r>
      <w:r w:rsidR="001C0B1D" w:rsidRPr="00B06FB2">
        <w:rPr>
          <w:rFonts w:ascii="Times New Roman" w:hAnsi="Times New Roman" w:cs="Times New Roman"/>
          <w:sz w:val="22"/>
          <w:szCs w:val="22"/>
        </w:rPr>
        <w:t xml:space="preserve"> l’allocation universelle </w:t>
      </w:r>
      <w:r w:rsidR="00F234A7" w:rsidRPr="00B06FB2">
        <w:rPr>
          <w:rFonts w:ascii="Times New Roman" w:hAnsi="Times New Roman" w:cs="Times New Roman"/>
          <w:sz w:val="22"/>
          <w:szCs w:val="22"/>
        </w:rPr>
        <w:t>au préalable</w:t>
      </w:r>
      <w:r w:rsidR="001C0B1D" w:rsidRPr="00B06FB2">
        <w:rPr>
          <w:rFonts w:ascii="Times New Roman" w:hAnsi="Times New Roman" w:cs="Times New Roman"/>
          <w:sz w:val="22"/>
          <w:szCs w:val="22"/>
        </w:rPr>
        <w:t>.</w:t>
      </w:r>
      <w:r w:rsidR="00DD2126" w:rsidRPr="00B06FB2">
        <w:rPr>
          <w:rFonts w:ascii="Times New Roman" w:hAnsi="Times New Roman" w:cs="Times New Roman"/>
          <w:sz w:val="22"/>
          <w:szCs w:val="22"/>
        </w:rPr>
        <w:t xml:space="preserve"> Les résulta</w:t>
      </w:r>
      <w:r w:rsidR="005C72EB">
        <w:rPr>
          <w:rFonts w:ascii="Times New Roman" w:hAnsi="Times New Roman" w:cs="Times New Roman"/>
          <w:sz w:val="22"/>
          <w:szCs w:val="22"/>
        </w:rPr>
        <w:t xml:space="preserve">ts reflètent donc bien l’impact des </w:t>
      </w:r>
      <w:r w:rsidR="00FE7C13">
        <w:rPr>
          <w:rFonts w:ascii="Times New Roman" w:hAnsi="Times New Roman" w:cs="Times New Roman"/>
          <w:sz w:val="22"/>
          <w:szCs w:val="22"/>
        </w:rPr>
        <w:t>arguments</w:t>
      </w:r>
      <w:r w:rsidR="005C72EB">
        <w:rPr>
          <w:rFonts w:ascii="Times New Roman" w:hAnsi="Times New Roman" w:cs="Times New Roman"/>
          <w:sz w:val="22"/>
          <w:szCs w:val="22"/>
        </w:rPr>
        <w:t xml:space="preserve"> et des </w:t>
      </w:r>
      <w:r w:rsidR="005C72EB" w:rsidRPr="00B06FB2">
        <w:rPr>
          <w:rFonts w:ascii="Times New Roman" w:hAnsi="Times New Roman" w:cs="Times New Roman"/>
          <w:sz w:val="22"/>
          <w:szCs w:val="22"/>
        </w:rPr>
        <w:t>métaphores</w:t>
      </w:r>
      <w:r w:rsidR="00DD2126" w:rsidRPr="00B06FB2">
        <w:rPr>
          <w:rFonts w:ascii="Times New Roman" w:hAnsi="Times New Roman" w:cs="Times New Roman"/>
          <w:sz w:val="22"/>
          <w:szCs w:val="22"/>
        </w:rPr>
        <w:t xml:space="preserve"> et ne sont pas influencés par d’autres variables pouvant po</w:t>
      </w:r>
      <w:r w:rsidR="00C42E0C" w:rsidRPr="00B06FB2">
        <w:rPr>
          <w:rFonts w:ascii="Times New Roman" w:hAnsi="Times New Roman" w:cs="Times New Roman"/>
          <w:sz w:val="22"/>
          <w:szCs w:val="22"/>
        </w:rPr>
        <w:t>t</w:t>
      </w:r>
      <w:r w:rsidR="00DD2126" w:rsidRPr="00B06FB2">
        <w:rPr>
          <w:rFonts w:ascii="Times New Roman" w:hAnsi="Times New Roman" w:cs="Times New Roman"/>
          <w:sz w:val="22"/>
          <w:szCs w:val="22"/>
        </w:rPr>
        <w:t xml:space="preserve">entiellement </w:t>
      </w:r>
      <w:r w:rsidR="00D95CCC">
        <w:rPr>
          <w:rFonts w:ascii="Times New Roman" w:hAnsi="Times New Roman" w:cs="Times New Roman"/>
          <w:sz w:val="22"/>
          <w:szCs w:val="22"/>
        </w:rPr>
        <w:t>influence</w:t>
      </w:r>
      <w:r w:rsidR="00D95CCC" w:rsidRPr="00B06FB2">
        <w:rPr>
          <w:rFonts w:ascii="Times New Roman" w:hAnsi="Times New Roman" w:cs="Times New Roman"/>
          <w:sz w:val="22"/>
          <w:szCs w:val="22"/>
        </w:rPr>
        <w:t xml:space="preserve">r </w:t>
      </w:r>
      <w:r w:rsidR="00DD2126" w:rsidRPr="00B06FB2">
        <w:rPr>
          <w:rFonts w:ascii="Times New Roman" w:hAnsi="Times New Roman" w:cs="Times New Roman"/>
          <w:sz w:val="22"/>
          <w:szCs w:val="22"/>
        </w:rPr>
        <w:t>l’opinion des répondants sur le sujet</w:t>
      </w:r>
      <w:r w:rsidR="00C42E0C" w:rsidRPr="00B06FB2">
        <w:rPr>
          <w:rFonts w:ascii="Times New Roman" w:hAnsi="Times New Roman" w:cs="Times New Roman"/>
          <w:sz w:val="22"/>
          <w:szCs w:val="22"/>
        </w:rPr>
        <w:t xml:space="preserve"> débattu</w:t>
      </w:r>
      <w:r w:rsidR="00DD2126" w:rsidRPr="00B06FB2">
        <w:rPr>
          <w:rFonts w:ascii="Times New Roman" w:hAnsi="Times New Roman" w:cs="Times New Roman"/>
          <w:sz w:val="22"/>
          <w:szCs w:val="22"/>
        </w:rPr>
        <w:t>.</w:t>
      </w:r>
    </w:p>
    <w:p w14:paraId="51031E4D" w14:textId="18528647" w:rsidR="00682780" w:rsidRPr="00B06FB2" w:rsidRDefault="00596AB6" w:rsidP="004908A5">
      <w:pPr>
        <w:spacing w:after="100" w:afterAutospacing="1"/>
        <w:jc w:val="both"/>
        <w:outlineLvl w:val="0"/>
        <w:rPr>
          <w:rFonts w:ascii="Times New Roman" w:hAnsi="Times New Roman" w:cs="Times New Roman"/>
          <w:b/>
          <w:sz w:val="22"/>
          <w:szCs w:val="22"/>
        </w:rPr>
      </w:pPr>
      <w:r>
        <w:rPr>
          <w:rFonts w:ascii="Times New Roman" w:hAnsi="Times New Roman" w:cs="Times New Roman"/>
          <w:b/>
          <w:sz w:val="22"/>
          <w:szCs w:val="22"/>
        </w:rPr>
        <w:t>Vers un impact des arguments et des métaphores</w:t>
      </w:r>
    </w:p>
    <w:p w14:paraId="1E16E4D3" w14:textId="54A474D2" w:rsidR="008E2D96" w:rsidRDefault="00D95CCC" w:rsidP="00451AB1">
      <w:pPr>
        <w:spacing w:after="100" w:afterAutospacing="1"/>
        <w:jc w:val="both"/>
        <w:rPr>
          <w:rFonts w:ascii="Times New Roman" w:hAnsi="Times New Roman" w:cs="Times New Roman"/>
          <w:sz w:val="22"/>
          <w:szCs w:val="22"/>
        </w:rPr>
      </w:pPr>
      <w:r>
        <w:rPr>
          <w:rFonts w:ascii="Times New Roman" w:hAnsi="Times New Roman" w:cs="Times New Roman"/>
          <w:sz w:val="22"/>
          <w:szCs w:val="22"/>
        </w:rPr>
        <w:t>La finalité</w:t>
      </w:r>
      <w:r w:rsidR="00C210F5">
        <w:rPr>
          <w:rFonts w:ascii="Times New Roman" w:hAnsi="Times New Roman" w:cs="Times New Roman"/>
          <w:sz w:val="22"/>
          <w:szCs w:val="22"/>
        </w:rPr>
        <w:t xml:space="preserve"> de cette étude expérimentale</w:t>
      </w:r>
      <w:r w:rsidR="00E168CA" w:rsidRPr="00B06FB2">
        <w:rPr>
          <w:rFonts w:ascii="Times New Roman" w:hAnsi="Times New Roman" w:cs="Times New Roman"/>
          <w:sz w:val="22"/>
          <w:szCs w:val="22"/>
        </w:rPr>
        <w:t xml:space="preserve"> était de tester </w:t>
      </w:r>
      <w:r w:rsidR="003A7A1E">
        <w:rPr>
          <w:rFonts w:ascii="Times New Roman" w:hAnsi="Times New Roman" w:cs="Times New Roman"/>
          <w:sz w:val="22"/>
          <w:szCs w:val="22"/>
        </w:rPr>
        <w:t xml:space="preserve">dans quelle mesure </w:t>
      </w:r>
      <w:r w:rsidR="00E168CA" w:rsidRPr="00B06FB2">
        <w:rPr>
          <w:rFonts w:ascii="Times New Roman" w:hAnsi="Times New Roman" w:cs="Times New Roman"/>
          <w:sz w:val="22"/>
          <w:szCs w:val="22"/>
        </w:rPr>
        <w:t>l’introduction</w:t>
      </w:r>
      <w:r w:rsidR="003A7A1E">
        <w:rPr>
          <w:rFonts w:ascii="Times New Roman" w:hAnsi="Times New Roman" w:cs="Times New Roman"/>
          <w:sz w:val="22"/>
          <w:szCs w:val="22"/>
        </w:rPr>
        <w:t>,</w:t>
      </w:r>
      <w:r w:rsidR="005C72EB">
        <w:rPr>
          <w:rFonts w:ascii="Times New Roman" w:hAnsi="Times New Roman" w:cs="Times New Roman"/>
          <w:sz w:val="22"/>
          <w:szCs w:val="22"/>
        </w:rPr>
        <w:t xml:space="preserve"> </w:t>
      </w:r>
      <w:r w:rsidR="005C72EB" w:rsidRPr="00B06FB2">
        <w:rPr>
          <w:rFonts w:ascii="Times New Roman" w:hAnsi="Times New Roman" w:cs="Times New Roman"/>
          <w:sz w:val="22"/>
          <w:szCs w:val="22"/>
        </w:rPr>
        <w:t>dans un texte</w:t>
      </w:r>
      <w:r w:rsidR="003A7A1E">
        <w:rPr>
          <w:rFonts w:ascii="Times New Roman" w:hAnsi="Times New Roman" w:cs="Times New Roman"/>
          <w:sz w:val="22"/>
          <w:szCs w:val="22"/>
        </w:rPr>
        <w:t xml:space="preserve"> neutre,</w:t>
      </w:r>
      <w:r w:rsidR="005C72EB" w:rsidRPr="00B06FB2">
        <w:rPr>
          <w:rFonts w:ascii="Times New Roman" w:hAnsi="Times New Roman" w:cs="Times New Roman"/>
          <w:sz w:val="22"/>
          <w:szCs w:val="22"/>
        </w:rPr>
        <w:t xml:space="preserve"> </w:t>
      </w:r>
      <w:r w:rsidR="00570210">
        <w:rPr>
          <w:rFonts w:ascii="Times New Roman" w:hAnsi="Times New Roman" w:cs="Times New Roman"/>
          <w:sz w:val="22"/>
          <w:szCs w:val="22"/>
        </w:rPr>
        <w:t>d’arguments</w:t>
      </w:r>
      <w:r w:rsidR="005C72EB">
        <w:rPr>
          <w:rFonts w:ascii="Times New Roman" w:hAnsi="Times New Roman" w:cs="Times New Roman"/>
          <w:sz w:val="22"/>
          <w:szCs w:val="22"/>
        </w:rPr>
        <w:t xml:space="preserve"> et de</w:t>
      </w:r>
      <w:r w:rsidR="00E168CA" w:rsidRPr="00B06FB2">
        <w:rPr>
          <w:rFonts w:ascii="Times New Roman" w:hAnsi="Times New Roman" w:cs="Times New Roman"/>
          <w:sz w:val="22"/>
          <w:szCs w:val="22"/>
        </w:rPr>
        <w:t xml:space="preserve"> métaphore</w:t>
      </w:r>
      <w:r w:rsidR="005C72EB">
        <w:rPr>
          <w:rFonts w:ascii="Times New Roman" w:hAnsi="Times New Roman" w:cs="Times New Roman"/>
          <w:sz w:val="22"/>
          <w:szCs w:val="22"/>
        </w:rPr>
        <w:t xml:space="preserve">s </w:t>
      </w:r>
      <w:r w:rsidR="00E168CA" w:rsidRPr="00B06FB2">
        <w:rPr>
          <w:rFonts w:ascii="Times New Roman" w:hAnsi="Times New Roman" w:cs="Times New Roman"/>
          <w:sz w:val="22"/>
          <w:szCs w:val="22"/>
        </w:rPr>
        <w:t xml:space="preserve">pouvait influencer les </w:t>
      </w:r>
      <w:r w:rsidR="008A0707" w:rsidRPr="00B06FB2">
        <w:rPr>
          <w:rFonts w:ascii="Times New Roman" w:hAnsi="Times New Roman" w:cs="Times New Roman"/>
          <w:sz w:val="22"/>
          <w:szCs w:val="22"/>
        </w:rPr>
        <w:t xml:space="preserve">préférences politiques. </w:t>
      </w:r>
      <w:r w:rsidR="008E2D96" w:rsidRPr="00B06FB2">
        <w:rPr>
          <w:rFonts w:ascii="Times New Roman" w:hAnsi="Times New Roman" w:cs="Times New Roman"/>
          <w:sz w:val="22"/>
          <w:szCs w:val="22"/>
        </w:rPr>
        <w:t xml:space="preserve">Un sujet propice au débat a été sélectionné, à savoir l’idée de l’instauration d’une allocation universelle en Belgique. Une expérience a été menée de telle sorte à ce que certains groupes de répondants soient confrontés </w:t>
      </w:r>
      <w:r w:rsidR="00570210">
        <w:rPr>
          <w:rFonts w:ascii="Times New Roman" w:hAnsi="Times New Roman" w:cs="Times New Roman"/>
          <w:sz w:val="22"/>
          <w:szCs w:val="22"/>
        </w:rPr>
        <w:t>à l’argument</w:t>
      </w:r>
      <w:r w:rsidR="008E2D96" w:rsidRPr="00B06FB2">
        <w:rPr>
          <w:rFonts w:ascii="Times New Roman" w:hAnsi="Times New Roman" w:cs="Times New Roman"/>
          <w:sz w:val="22"/>
          <w:szCs w:val="22"/>
        </w:rPr>
        <w:t xml:space="preserve"> </w:t>
      </w:r>
      <w:r w:rsidR="00353601">
        <w:rPr>
          <w:rFonts w:ascii="Times New Roman" w:hAnsi="Times New Roman" w:cs="Times New Roman"/>
          <w:sz w:val="22"/>
          <w:szCs w:val="22"/>
        </w:rPr>
        <w:t>de l’inconditionnalité de</w:t>
      </w:r>
      <w:r w:rsidR="008E2D96" w:rsidRPr="00B06FB2">
        <w:rPr>
          <w:rFonts w:ascii="Times New Roman" w:hAnsi="Times New Roman" w:cs="Times New Roman"/>
          <w:sz w:val="22"/>
          <w:szCs w:val="22"/>
        </w:rPr>
        <w:t xml:space="preserve"> l’allocation universelle</w:t>
      </w:r>
      <w:r w:rsidR="00353601">
        <w:rPr>
          <w:rFonts w:ascii="Times New Roman" w:hAnsi="Times New Roman" w:cs="Times New Roman"/>
          <w:sz w:val="22"/>
          <w:szCs w:val="22"/>
        </w:rPr>
        <w:t xml:space="preserve">, d’autres à </w:t>
      </w:r>
      <w:r w:rsidR="00570210">
        <w:rPr>
          <w:rFonts w:ascii="Times New Roman" w:hAnsi="Times New Roman" w:cs="Times New Roman"/>
          <w:sz w:val="22"/>
          <w:szCs w:val="22"/>
        </w:rPr>
        <w:t xml:space="preserve">celui </w:t>
      </w:r>
      <w:r w:rsidR="00353601">
        <w:rPr>
          <w:rFonts w:ascii="Times New Roman" w:hAnsi="Times New Roman" w:cs="Times New Roman"/>
          <w:sz w:val="22"/>
          <w:szCs w:val="22"/>
        </w:rPr>
        <w:t xml:space="preserve">de </w:t>
      </w:r>
      <w:r>
        <w:rPr>
          <w:rFonts w:ascii="Times New Roman" w:hAnsi="Times New Roman" w:cs="Times New Roman"/>
          <w:sz w:val="22"/>
          <w:szCs w:val="22"/>
        </w:rPr>
        <w:t xml:space="preserve">la </w:t>
      </w:r>
      <w:r w:rsidR="00353601">
        <w:rPr>
          <w:rFonts w:ascii="Times New Roman" w:hAnsi="Times New Roman" w:cs="Times New Roman"/>
          <w:sz w:val="22"/>
          <w:szCs w:val="22"/>
        </w:rPr>
        <w:t xml:space="preserve">liberté – avec ou </w:t>
      </w:r>
      <w:r w:rsidR="004A0EA3">
        <w:rPr>
          <w:rFonts w:ascii="Times New Roman" w:hAnsi="Times New Roman" w:cs="Times New Roman"/>
          <w:sz w:val="22"/>
          <w:szCs w:val="22"/>
        </w:rPr>
        <w:t>s</w:t>
      </w:r>
      <w:r w:rsidR="00353601">
        <w:rPr>
          <w:rFonts w:ascii="Times New Roman" w:hAnsi="Times New Roman" w:cs="Times New Roman"/>
          <w:sz w:val="22"/>
          <w:szCs w:val="22"/>
        </w:rPr>
        <w:t>ans métaphore reflétant le concept –</w:t>
      </w:r>
      <w:r w:rsidR="00570210">
        <w:rPr>
          <w:rFonts w:ascii="Times New Roman" w:hAnsi="Times New Roman" w:cs="Times New Roman"/>
          <w:sz w:val="22"/>
          <w:szCs w:val="22"/>
        </w:rPr>
        <w:t xml:space="preserve"> tandis qu’un autre groupe</w:t>
      </w:r>
      <w:r w:rsidR="008E2D96" w:rsidRPr="00B06FB2">
        <w:rPr>
          <w:rFonts w:ascii="Times New Roman" w:hAnsi="Times New Roman" w:cs="Times New Roman"/>
          <w:sz w:val="22"/>
          <w:szCs w:val="22"/>
        </w:rPr>
        <w:t xml:space="preserve"> </w:t>
      </w:r>
      <w:r w:rsidR="00570210">
        <w:rPr>
          <w:rFonts w:ascii="Times New Roman" w:hAnsi="Times New Roman" w:cs="Times New Roman"/>
          <w:sz w:val="22"/>
          <w:szCs w:val="22"/>
        </w:rPr>
        <w:t>ne reçoive</w:t>
      </w:r>
      <w:r w:rsidR="004A0EA3">
        <w:rPr>
          <w:rFonts w:ascii="Times New Roman" w:hAnsi="Times New Roman" w:cs="Times New Roman"/>
          <w:sz w:val="22"/>
          <w:szCs w:val="22"/>
        </w:rPr>
        <w:t xml:space="preserve"> aucun texte </w:t>
      </w:r>
      <w:r w:rsidR="00FE06EB">
        <w:rPr>
          <w:rFonts w:ascii="Times New Roman" w:hAnsi="Times New Roman" w:cs="Times New Roman"/>
          <w:sz w:val="22"/>
          <w:szCs w:val="22"/>
        </w:rPr>
        <w:t>et qu’</w:t>
      </w:r>
      <w:r w:rsidR="004A0EA3">
        <w:rPr>
          <w:rFonts w:ascii="Times New Roman" w:hAnsi="Times New Roman" w:cs="Times New Roman"/>
          <w:sz w:val="22"/>
          <w:szCs w:val="22"/>
        </w:rPr>
        <w:t>un texte neutre, sans idée spécifique</w:t>
      </w:r>
      <w:r w:rsidR="00FE06EB">
        <w:rPr>
          <w:rFonts w:ascii="Times New Roman" w:hAnsi="Times New Roman" w:cs="Times New Roman"/>
          <w:sz w:val="22"/>
          <w:szCs w:val="22"/>
        </w:rPr>
        <w:t xml:space="preserve"> soit présenté à un dernier groupe</w:t>
      </w:r>
      <w:r w:rsidR="008E2D96" w:rsidRPr="00B06FB2">
        <w:rPr>
          <w:rFonts w:ascii="Times New Roman" w:hAnsi="Times New Roman" w:cs="Times New Roman"/>
          <w:sz w:val="22"/>
          <w:szCs w:val="22"/>
        </w:rPr>
        <w:t>.</w:t>
      </w:r>
    </w:p>
    <w:p w14:paraId="7B9B4E01" w14:textId="11C8B4AD" w:rsidR="000313DA" w:rsidRDefault="000313DA" w:rsidP="000313DA">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 xml:space="preserve">Les répondants à qui </w:t>
      </w:r>
      <w:r>
        <w:rPr>
          <w:rFonts w:ascii="Times New Roman" w:hAnsi="Times New Roman" w:cs="Times New Roman"/>
          <w:sz w:val="22"/>
          <w:szCs w:val="22"/>
        </w:rPr>
        <w:t>un texte argumenté a été présenté</w:t>
      </w:r>
      <w:r w:rsidRPr="00B06FB2">
        <w:rPr>
          <w:rFonts w:ascii="Times New Roman" w:hAnsi="Times New Roman" w:cs="Times New Roman"/>
          <w:sz w:val="22"/>
          <w:szCs w:val="22"/>
        </w:rPr>
        <w:t xml:space="preserve"> ont</w:t>
      </w:r>
      <w:r>
        <w:rPr>
          <w:rFonts w:ascii="Times New Roman" w:hAnsi="Times New Roman" w:cs="Times New Roman"/>
          <w:sz w:val="22"/>
          <w:szCs w:val="22"/>
        </w:rPr>
        <w:t xml:space="preserve"> tendance à être davantage en </w:t>
      </w:r>
      <w:r w:rsidRPr="00B06FB2">
        <w:rPr>
          <w:rFonts w:ascii="Times New Roman" w:hAnsi="Times New Roman" w:cs="Times New Roman"/>
          <w:sz w:val="22"/>
          <w:szCs w:val="22"/>
        </w:rPr>
        <w:t xml:space="preserve">faveur de </w:t>
      </w:r>
      <w:r>
        <w:rPr>
          <w:rFonts w:ascii="Times New Roman" w:hAnsi="Times New Roman" w:cs="Times New Roman"/>
          <w:sz w:val="22"/>
          <w:szCs w:val="22"/>
        </w:rPr>
        <w:t>l’</w:t>
      </w:r>
      <w:r w:rsidRPr="00B06FB2">
        <w:rPr>
          <w:rFonts w:ascii="Times New Roman" w:hAnsi="Times New Roman" w:cs="Times New Roman"/>
          <w:sz w:val="22"/>
          <w:szCs w:val="22"/>
        </w:rPr>
        <w:t>instauration</w:t>
      </w:r>
      <w:r>
        <w:rPr>
          <w:rFonts w:ascii="Times New Roman" w:hAnsi="Times New Roman" w:cs="Times New Roman"/>
          <w:sz w:val="22"/>
          <w:szCs w:val="22"/>
        </w:rPr>
        <w:t xml:space="preserve"> de l’allocation universelle</w:t>
      </w:r>
      <w:r w:rsidRPr="00B06FB2">
        <w:rPr>
          <w:rFonts w:ascii="Times New Roman" w:hAnsi="Times New Roman" w:cs="Times New Roman"/>
          <w:sz w:val="22"/>
          <w:szCs w:val="22"/>
        </w:rPr>
        <w:t xml:space="preserve">. </w:t>
      </w:r>
      <w:r>
        <w:rPr>
          <w:rFonts w:ascii="Times New Roman" w:hAnsi="Times New Roman" w:cs="Times New Roman"/>
          <w:sz w:val="22"/>
          <w:szCs w:val="22"/>
        </w:rPr>
        <w:t>Le fait d’insister sur un avantage de celle-ci (son inconditionnalité ou la liberté procurée), c.à.d. que le texte ne soit pas neutre – peut donc directement influencer le point de vue de répondants</w:t>
      </w:r>
      <w:r w:rsidRPr="00B06FB2">
        <w:rPr>
          <w:rFonts w:ascii="Times New Roman" w:hAnsi="Times New Roman" w:cs="Times New Roman"/>
          <w:sz w:val="22"/>
          <w:szCs w:val="22"/>
        </w:rPr>
        <w:t>.</w:t>
      </w:r>
      <w:r>
        <w:rPr>
          <w:rFonts w:ascii="Times New Roman" w:hAnsi="Times New Roman" w:cs="Times New Roman"/>
          <w:sz w:val="22"/>
          <w:szCs w:val="22"/>
        </w:rPr>
        <w:t xml:space="preserve"> En outre, l’insertion de métaphores dans certains textes argumentés a joué un rôle prépondérant. Les répondants à qui une métaphore a été présentée se sont comportés différemment des autres. Concernant </w:t>
      </w:r>
      <w:r w:rsidRPr="00436EC2">
        <w:rPr>
          <w:rFonts w:ascii="Times New Roman" w:hAnsi="Times New Roman" w:cs="Times New Roman"/>
          <w:smallCaps/>
          <w:sz w:val="22"/>
          <w:szCs w:val="22"/>
        </w:rPr>
        <w:t>socle de base</w:t>
      </w:r>
      <w:r>
        <w:rPr>
          <w:rFonts w:ascii="Times New Roman" w:hAnsi="Times New Roman" w:cs="Times New Roman"/>
          <w:sz w:val="22"/>
          <w:szCs w:val="22"/>
        </w:rPr>
        <w:t xml:space="preserve">, l’effet a été d’accentuer le positionnement en faveur de l’instauration </w:t>
      </w:r>
      <w:r w:rsidRPr="00B06FB2">
        <w:rPr>
          <w:rFonts w:ascii="Times New Roman" w:hAnsi="Times New Roman" w:cs="Times New Roman"/>
          <w:sz w:val="22"/>
          <w:szCs w:val="22"/>
        </w:rPr>
        <w:t>de l’allocation universelle</w:t>
      </w:r>
      <w:r>
        <w:rPr>
          <w:rFonts w:ascii="Times New Roman" w:hAnsi="Times New Roman" w:cs="Times New Roman"/>
          <w:sz w:val="22"/>
          <w:szCs w:val="22"/>
        </w:rPr>
        <w:t xml:space="preserve">. Cette métaphore, probablement connotée positivement, a influencé les répondants de manière encore plus forte que le simple argument de la liberté procurée par </w:t>
      </w:r>
      <w:r w:rsidRPr="00B06FB2">
        <w:rPr>
          <w:rFonts w:ascii="Times New Roman" w:hAnsi="Times New Roman" w:cs="Times New Roman"/>
          <w:sz w:val="22"/>
          <w:szCs w:val="22"/>
        </w:rPr>
        <w:t>l’allocation universelle</w:t>
      </w:r>
      <w:r>
        <w:rPr>
          <w:rFonts w:ascii="Times New Roman" w:hAnsi="Times New Roman" w:cs="Times New Roman"/>
          <w:sz w:val="22"/>
          <w:szCs w:val="22"/>
        </w:rPr>
        <w:t xml:space="preserve">. Au contraire, la métaphore </w:t>
      </w:r>
      <w:r w:rsidRPr="00B06FB2">
        <w:rPr>
          <w:rFonts w:ascii="Times New Roman" w:hAnsi="Times New Roman" w:cs="Times New Roman"/>
          <w:smallCaps/>
          <w:sz w:val="22"/>
          <w:szCs w:val="22"/>
        </w:rPr>
        <w:t>argent de poche</w:t>
      </w:r>
      <w:r>
        <w:rPr>
          <w:rFonts w:ascii="Times New Roman" w:hAnsi="Times New Roman" w:cs="Times New Roman"/>
          <w:sz w:val="22"/>
          <w:szCs w:val="22"/>
        </w:rPr>
        <w:t xml:space="preserve"> a joué un rôle contre-productif</w:t>
      </w:r>
      <w:r w:rsidR="00F54AD0">
        <w:rPr>
          <w:rFonts w:ascii="Times New Roman" w:hAnsi="Times New Roman" w:cs="Times New Roman"/>
          <w:sz w:val="22"/>
          <w:szCs w:val="22"/>
        </w:rPr>
        <w:t>.</w:t>
      </w:r>
      <w:r>
        <w:rPr>
          <w:rFonts w:ascii="Times New Roman" w:hAnsi="Times New Roman" w:cs="Times New Roman"/>
          <w:sz w:val="22"/>
          <w:szCs w:val="22"/>
        </w:rPr>
        <w:t xml:space="preserve"> </w:t>
      </w:r>
      <w:r w:rsidR="00F54AD0">
        <w:rPr>
          <w:rFonts w:ascii="Times New Roman" w:hAnsi="Times New Roman" w:cs="Times New Roman"/>
          <w:sz w:val="22"/>
          <w:szCs w:val="22"/>
        </w:rPr>
        <w:t xml:space="preserve">Les répondants ayant lu le texte comportant cette métaphore ont été moins influencés que ceux ayant lu le texte argumenté sur l’inconditionnalité, sans métaphore – ceci </w:t>
      </w:r>
      <w:r>
        <w:rPr>
          <w:rFonts w:ascii="Times New Roman" w:hAnsi="Times New Roman" w:cs="Times New Roman"/>
          <w:sz w:val="22"/>
          <w:szCs w:val="22"/>
        </w:rPr>
        <w:t>peut-être en raison de sa connotation négative</w:t>
      </w:r>
      <w:r w:rsidR="00F54AD0">
        <w:rPr>
          <w:rFonts w:ascii="Times New Roman" w:hAnsi="Times New Roman" w:cs="Times New Roman"/>
          <w:sz w:val="22"/>
          <w:szCs w:val="22"/>
        </w:rPr>
        <w:t xml:space="preserve">. La métaphore </w:t>
      </w:r>
      <w:r w:rsidR="00B60121" w:rsidRPr="00B06FB2">
        <w:rPr>
          <w:rFonts w:ascii="Times New Roman" w:hAnsi="Times New Roman" w:cs="Times New Roman"/>
          <w:smallCaps/>
          <w:sz w:val="22"/>
          <w:szCs w:val="22"/>
        </w:rPr>
        <w:t>argent de poche</w:t>
      </w:r>
      <w:r w:rsidR="00B60121">
        <w:rPr>
          <w:rFonts w:ascii="Times New Roman" w:hAnsi="Times New Roman" w:cs="Times New Roman"/>
          <w:sz w:val="22"/>
          <w:szCs w:val="22"/>
        </w:rPr>
        <w:t xml:space="preserve"> </w:t>
      </w:r>
      <w:r w:rsidR="00F54AD0">
        <w:rPr>
          <w:rFonts w:ascii="Times New Roman" w:hAnsi="Times New Roman" w:cs="Times New Roman"/>
          <w:sz w:val="22"/>
          <w:szCs w:val="22"/>
        </w:rPr>
        <w:t>pourrait être perçue comme</w:t>
      </w:r>
      <w:r>
        <w:rPr>
          <w:rFonts w:ascii="Times New Roman" w:hAnsi="Times New Roman" w:cs="Times New Roman"/>
          <w:sz w:val="22"/>
          <w:szCs w:val="22"/>
        </w:rPr>
        <w:t xml:space="preserve"> </w:t>
      </w:r>
      <w:r w:rsidR="00F54AD0">
        <w:rPr>
          <w:rFonts w:ascii="Times New Roman" w:hAnsi="Times New Roman" w:cs="Times New Roman"/>
          <w:sz w:val="22"/>
          <w:szCs w:val="22"/>
        </w:rPr>
        <w:t>discriminante envers certains individus qui ne feraient pas partie de la « famille » au sein de laquelle l’argent de poche est distribué</w:t>
      </w:r>
      <w:r>
        <w:rPr>
          <w:rFonts w:ascii="Times New Roman" w:hAnsi="Times New Roman" w:cs="Times New Roman"/>
          <w:sz w:val="22"/>
          <w:szCs w:val="22"/>
        </w:rPr>
        <w:t xml:space="preserve">. </w:t>
      </w:r>
      <w:r w:rsidR="00F54AD0">
        <w:rPr>
          <w:rFonts w:ascii="Times New Roman" w:hAnsi="Times New Roman" w:cs="Times New Roman"/>
          <w:sz w:val="22"/>
          <w:szCs w:val="22"/>
        </w:rPr>
        <w:t xml:space="preserve">Il apparait en effet que les répondants de ce groupe, lorsqu’il leur est demandé de s’exprimer par écrit par rapport à l’allocation </w:t>
      </w:r>
      <w:r w:rsidR="00F54AD0">
        <w:rPr>
          <w:rFonts w:ascii="Times New Roman" w:hAnsi="Times New Roman" w:cs="Times New Roman"/>
          <w:sz w:val="22"/>
          <w:szCs w:val="22"/>
        </w:rPr>
        <w:lastRenderedPageBreak/>
        <w:t>universelle, évoquent beaucoup plus que d’autres les</w:t>
      </w:r>
      <w:r w:rsidR="00F54AD0" w:rsidRPr="00F54AD0">
        <w:rPr>
          <w:rFonts w:ascii="Times New Roman" w:hAnsi="Times New Roman" w:cs="Times New Roman"/>
          <w:sz w:val="22"/>
          <w:szCs w:val="22"/>
        </w:rPr>
        <w:t xml:space="preserve"> condition</w:t>
      </w:r>
      <w:r w:rsidR="00F54AD0">
        <w:rPr>
          <w:rFonts w:ascii="Times New Roman" w:hAnsi="Times New Roman" w:cs="Times New Roman"/>
          <w:sz w:val="22"/>
          <w:szCs w:val="22"/>
        </w:rPr>
        <w:t>s ou critères</w:t>
      </w:r>
      <w:r w:rsidR="00F54AD0" w:rsidRPr="00F54AD0">
        <w:rPr>
          <w:rFonts w:ascii="Times New Roman" w:hAnsi="Times New Roman" w:cs="Times New Roman"/>
          <w:sz w:val="22"/>
          <w:szCs w:val="22"/>
        </w:rPr>
        <w:t xml:space="preserve"> pouvant restreindre l’accès à l’allocation universelle </w:t>
      </w:r>
      <w:r w:rsidR="00F54AD0">
        <w:rPr>
          <w:rFonts w:ascii="Times New Roman" w:hAnsi="Times New Roman" w:cs="Times New Roman"/>
          <w:sz w:val="22"/>
          <w:szCs w:val="22"/>
        </w:rPr>
        <w:t xml:space="preserve">pour les non-citoyens. </w:t>
      </w:r>
    </w:p>
    <w:p w14:paraId="63743C6D" w14:textId="6856B21F" w:rsidR="00C42E0C" w:rsidRDefault="00967CF2" w:rsidP="00451AB1">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Ces constatations laissent à penser qu’une représentation imagée d’une idée abstraite pourrait exercer un impact direct sur les préférences politiques d’individus</w:t>
      </w:r>
      <w:r w:rsidR="00796ACB">
        <w:rPr>
          <w:rFonts w:ascii="Times New Roman" w:hAnsi="Times New Roman" w:cs="Times New Roman"/>
          <w:sz w:val="22"/>
          <w:szCs w:val="22"/>
        </w:rPr>
        <w:t xml:space="preserve">. </w:t>
      </w:r>
      <w:r w:rsidR="003928D1">
        <w:rPr>
          <w:rFonts w:ascii="Times New Roman" w:hAnsi="Times New Roman" w:cs="Times New Roman"/>
          <w:sz w:val="22"/>
          <w:szCs w:val="22"/>
        </w:rPr>
        <w:t xml:space="preserve">Force est de constater que le label-même </w:t>
      </w:r>
      <w:r w:rsidR="00556FC1">
        <w:rPr>
          <w:rFonts w:ascii="Times New Roman" w:hAnsi="Times New Roman" w:cs="Times New Roman"/>
          <w:sz w:val="22"/>
          <w:szCs w:val="22"/>
        </w:rPr>
        <w:t>du concept</w:t>
      </w:r>
      <w:r w:rsidR="003928D1">
        <w:rPr>
          <w:rFonts w:ascii="Times New Roman" w:hAnsi="Times New Roman" w:cs="Times New Roman"/>
          <w:sz w:val="22"/>
          <w:szCs w:val="22"/>
        </w:rPr>
        <w:t xml:space="preserve"> d’allocation universelle varie en fonction des intervenants dans le débat. </w:t>
      </w:r>
      <w:r w:rsidR="00DB1A92">
        <w:rPr>
          <w:rFonts w:ascii="Times New Roman" w:hAnsi="Times New Roman" w:cs="Times New Roman"/>
          <w:sz w:val="22"/>
          <w:szCs w:val="22"/>
        </w:rPr>
        <w:t xml:space="preserve">Comme souligné par </w:t>
      </w:r>
      <w:proofErr w:type="spellStart"/>
      <w:r w:rsidR="00DB1A92">
        <w:rPr>
          <w:rFonts w:ascii="Times New Roman" w:hAnsi="Times New Roman" w:cs="Times New Roman"/>
          <w:sz w:val="22"/>
          <w:szCs w:val="22"/>
        </w:rPr>
        <w:t>Vanderborght</w:t>
      </w:r>
      <w:proofErr w:type="spellEnd"/>
      <w:r w:rsidR="00DB1A92">
        <w:rPr>
          <w:rFonts w:ascii="Times New Roman" w:hAnsi="Times New Roman" w:cs="Times New Roman"/>
          <w:sz w:val="22"/>
          <w:szCs w:val="22"/>
        </w:rPr>
        <w:t xml:space="preserve"> et Van </w:t>
      </w:r>
      <w:proofErr w:type="spellStart"/>
      <w:r w:rsidR="00DB1A92">
        <w:rPr>
          <w:rFonts w:ascii="Times New Roman" w:hAnsi="Times New Roman" w:cs="Times New Roman"/>
          <w:sz w:val="22"/>
          <w:szCs w:val="22"/>
        </w:rPr>
        <w:t>Parijs</w:t>
      </w:r>
      <w:proofErr w:type="spellEnd"/>
      <w:r w:rsidR="00DB1A92">
        <w:rPr>
          <w:rFonts w:ascii="Times New Roman" w:hAnsi="Times New Roman" w:cs="Times New Roman"/>
          <w:sz w:val="22"/>
          <w:szCs w:val="22"/>
        </w:rPr>
        <w:t xml:space="preserve"> (2005), le choix d’une désignation spécifique pour ce concept n’est pas sans conséquence quant à son impact sur sa faisabilité politique. </w:t>
      </w:r>
      <w:r w:rsidR="003928D1">
        <w:rPr>
          <w:rFonts w:ascii="Times New Roman" w:hAnsi="Times New Roman" w:cs="Times New Roman"/>
          <w:sz w:val="22"/>
          <w:szCs w:val="22"/>
        </w:rPr>
        <w:t xml:space="preserve">En Belgique, les écologistes ont tendance à utiliser le label d’allocation universelle </w:t>
      </w:r>
      <w:r w:rsidR="0063432C">
        <w:rPr>
          <w:rFonts w:ascii="Times New Roman" w:hAnsi="Times New Roman" w:cs="Times New Roman"/>
          <w:sz w:val="22"/>
          <w:szCs w:val="22"/>
        </w:rPr>
        <w:t xml:space="preserve">– </w:t>
      </w:r>
      <w:r w:rsidR="004B08CC">
        <w:rPr>
          <w:rFonts w:ascii="Times New Roman" w:hAnsi="Times New Roman" w:cs="Times New Roman"/>
          <w:sz w:val="22"/>
          <w:szCs w:val="22"/>
        </w:rPr>
        <w:t xml:space="preserve">insistant ainsi sur </w:t>
      </w:r>
      <w:r w:rsidR="0063432C">
        <w:rPr>
          <w:rFonts w:ascii="Times New Roman" w:hAnsi="Times New Roman" w:cs="Times New Roman"/>
          <w:sz w:val="22"/>
          <w:szCs w:val="22"/>
        </w:rPr>
        <w:t xml:space="preserve">l’idée que tout le monde en bénéficie – </w:t>
      </w:r>
      <w:r w:rsidR="003928D1">
        <w:rPr>
          <w:rFonts w:ascii="Times New Roman" w:hAnsi="Times New Roman" w:cs="Times New Roman"/>
          <w:sz w:val="22"/>
          <w:szCs w:val="22"/>
        </w:rPr>
        <w:t>tandis que les libéraux favorise</w:t>
      </w:r>
      <w:r w:rsidR="00F9654E">
        <w:rPr>
          <w:rFonts w:ascii="Times New Roman" w:hAnsi="Times New Roman" w:cs="Times New Roman"/>
          <w:sz w:val="22"/>
          <w:szCs w:val="22"/>
        </w:rPr>
        <w:t>nt le label de revenu de base</w:t>
      </w:r>
      <w:r w:rsidR="00FA028C">
        <w:rPr>
          <w:rFonts w:ascii="Times New Roman" w:hAnsi="Times New Roman" w:cs="Times New Roman"/>
          <w:sz w:val="22"/>
          <w:szCs w:val="22"/>
        </w:rPr>
        <w:t xml:space="preserve"> – </w:t>
      </w:r>
      <w:r w:rsidR="004B08CC">
        <w:rPr>
          <w:rFonts w:ascii="Times New Roman" w:hAnsi="Times New Roman" w:cs="Times New Roman"/>
          <w:sz w:val="22"/>
          <w:szCs w:val="22"/>
        </w:rPr>
        <w:t>mettant ainsi en exergue</w:t>
      </w:r>
      <w:r w:rsidR="00FA028C">
        <w:rPr>
          <w:rFonts w:ascii="Times New Roman" w:hAnsi="Times New Roman" w:cs="Times New Roman"/>
          <w:sz w:val="22"/>
          <w:szCs w:val="22"/>
        </w:rPr>
        <w:t xml:space="preserve"> l’idée de point de départ ou de socle</w:t>
      </w:r>
      <w:r w:rsidR="00DC441A">
        <w:rPr>
          <w:rFonts w:ascii="Times New Roman" w:hAnsi="Times New Roman" w:cs="Times New Roman"/>
          <w:sz w:val="22"/>
          <w:szCs w:val="22"/>
        </w:rPr>
        <w:t xml:space="preserve"> et suggérant l’esprit d’entreprenariat que les bénéficiaires devraient développer </w:t>
      </w:r>
      <w:r w:rsidR="005D4FD5">
        <w:rPr>
          <w:rFonts w:ascii="Times New Roman" w:hAnsi="Times New Roman" w:cs="Times New Roman"/>
          <w:sz w:val="22"/>
          <w:szCs w:val="22"/>
        </w:rPr>
        <w:t>suite à</w:t>
      </w:r>
      <w:r w:rsidR="00DC441A">
        <w:rPr>
          <w:rFonts w:ascii="Times New Roman" w:hAnsi="Times New Roman" w:cs="Times New Roman"/>
          <w:sz w:val="22"/>
          <w:szCs w:val="22"/>
        </w:rPr>
        <w:t xml:space="preserve"> cette base leur étant allouée</w:t>
      </w:r>
      <w:r w:rsidR="00F9654E">
        <w:rPr>
          <w:rFonts w:ascii="Times New Roman" w:hAnsi="Times New Roman" w:cs="Times New Roman"/>
          <w:sz w:val="22"/>
          <w:szCs w:val="22"/>
        </w:rPr>
        <w:t>. Outre les métaphores, le simple</w:t>
      </w:r>
      <w:r w:rsidR="003928D1">
        <w:rPr>
          <w:rFonts w:ascii="Times New Roman" w:hAnsi="Times New Roman" w:cs="Times New Roman"/>
          <w:sz w:val="22"/>
          <w:szCs w:val="22"/>
        </w:rPr>
        <w:t xml:space="preserve"> usage de l’un ou l’autre terme pourrait </w:t>
      </w:r>
      <w:r w:rsidR="00F9654E">
        <w:rPr>
          <w:rFonts w:ascii="Times New Roman" w:hAnsi="Times New Roman" w:cs="Times New Roman"/>
          <w:sz w:val="22"/>
          <w:szCs w:val="22"/>
        </w:rPr>
        <w:t xml:space="preserve">orienter les préférences des citoyens vers un soutien ou un rejet du projet d’allocation universelle. </w:t>
      </w:r>
      <w:r w:rsidR="00556FC1">
        <w:rPr>
          <w:rFonts w:ascii="Times New Roman" w:hAnsi="Times New Roman" w:cs="Times New Roman"/>
          <w:sz w:val="22"/>
          <w:szCs w:val="22"/>
        </w:rPr>
        <w:t>Nous encourageons les</w:t>
      </w:r>
      <w:r w:rsidR="00F9654E">
        <w:rPr>
          <w:rFonts w:ascii="Times New Roman" w:hAnsi="Times New Roman" w:cs="Times New Roman"/>
          <w:sz w:val="22"/>
          <w:szCs w:val="22"/>
        </w:rPr>
        <w:t xml:space="preserve"> recherches futures </w:t>
      </w:r>
      <w:r w:rsidR="00556FC1">
        <w:rPr>
          <w:rFonts w:ascii="Times New Roman" w:hAnsi="Times New Roman" w:cs="Times New Roman"/>
          <w:sz w:val="22"/>
          <w:szCs w:val="22"/>
        </w:rPr>
        <w:t>à</w:t>
      </w:r>
      <w:r w:rsidR="00F9654E">
        <w:rPr>
          <w:rFonts w:ascii="Times New Roman" w:hAnsi="Times New Roman" w:cs="Times New Roman"/>
          <w:sz w:val="22"/>
          <w:szCs w:val="22"/>
        </w:rPr>
        <w:t xml:space="preserve"> approfondir cet aspect </w:t>
      </w:r>
      <w:r w:rsidR="00556FC1">
        <w:rPr>
          <w:rFonts w:ascii="Times New Roman" w:hAnsi="Times New Roman" w:cs="Times New Roman"/>
          <w:sz w:val="22"/>
          <w:szCs w:val="22"/>
        </w:rPr>
        <w:t xml:space="preserve">du débat et à interroger l’influence de l’usage d’un élément de langage ou d’un autre sur le </w:t>
      </w:r>
      <w:r w:rsidR="001000A8">
        <w:rPr>
          <w:rFonts w:ascii="Times New Roman" w:hAnsi="Times New Roman" w:cs="Times New Roman"/>
          <w:sz w:val="22"/>
          <w:szCs w:val="22"/>
        </w:rPr>
        <w:t>positionnement</w:t>
      </w:r>
      <w:r w:rsidR="00556FC1">
        <w:rPr>
          <w:rFonts w:ascii="Times New Roman" w:hAnsi="Times New Roman" w:cs="Times New Roman"/>
          <w:sz w:val="22"/>
          <w:szCs w:val="22"/>
        </w:rPr>
        <w:t xml:space="preserve"> </w:t>
      </w:r>
      <w:r w:rsidR="001000A8">
        <w:rPr>
          <w:rFonts w:ascii="Times New Roman" w:hAnsi="Times New Roman" w:cs="Times New Roman"/>
          <w:sz w:val="22"/>
          <w:szCs w:val="22"/>
        </w:rPr>
        <w:t>politique dans un débat donné.</w:t>
      </w:r>
      <w:r w:rsidR="00515672">
        <w:rPr>
          <w:rFonts w:ascii="Times New Roman" w:hAnsi="Times New Roman" w:cs="Times New Roman"/>
          <w:sz w:val="22"/>
          <w:szCs w:val="22"/>
        </w:rPr>
        <w:t xml:space="preserve"> Plus spécifiquement, il serait pertinent d’analyser plus en avant les raisons qui poussent certains répondants à exprimer des préférences politiques différentes après la lecture d’un texte argumenté voire métaphorique.</w:t>
      </w:r>
    </w:p>
    <w:p w14:paraId="6EBFBE69" w14:textId="57C054C6" w:rsidR="000313DA" w:rsidRDefault="00A44B93" w:rsidP="000313DA">
      <w:pPr>
        <w:spacing w:after="100" w:afterAutospacing="1"/>
        <w:jc w:val="both"/>
        <w:rPr>
          <w:rFonts w:ascii="Times New Roman" w:hAnsi="Times New Roman" w:cs="Times New Roman"/>
          <w:sz w:val="22"/>
          <w:szCs w:val="22"/>
        </w:rPr>
      </w:pPr>
      <w:r>
        <w:rPr>
          <w:rFonts w:ascii="Times New Roman" w:hAnsi="Times New Roman" w:cs="Times New Roman"/>
          <w:sz w:val="22"/>
          <w:szCs w:val="22"/>
        </w:rPr>
        <w:t>De surcroit, l</w:t>
      </w:r>
      <w:r w:rsidR="000313DA" w:rsidRPr="00B06FB2">
        <w:rPr>
          <w:rFonts w:ascii="Times New Roman" w:hAnsi="Times New Roman" w:cs="Times New Roman"/>
          <w:sz w:val="22"/>
          <w:szCs w:val="22"/>
        </w:rPr>
        <w:t xml:space="preserve">es résultats de nos analyses démontrent </w:t>
      </w:r>
      <w:r>
        <w:rPr>
          <w:rFonts w:ascii="Times New Roman" w:hAnsi="Times New Roman" w:cs="Times New Roman"/>
          <w:sz w:val="22"/>
          <w:szCs w:val="22"/>
        </w:rPr>
        <w:t>que l’influence</w:t>
      </w:r>
      <w:r w:rsidR="000313DA" w:rsidRPr="00B06FB2">
        <w:rPr>
          <w:rFonts w:ascii="Times New Roman" w:hAnsi="Times New Roman" w:cs="Times New Roman"/>
          <w:sz w:val="22"/>
          <w:szCs w:val="22"/>
        </w:rPr>
        <w:t xml:space="preserve"> </w:t>
      </w:r>
      <w:r>
        <w:rPr>
          <w:rFonts w:ascii="Times New Roman" w:hAnsi="Times New Roman" w:cs="Times New Roman"/>
          <w:sz w:val="22"/>
          <w:szCs w:val="22"/>
        </w:rPr>
        <w:t xml:space="preserve">des </w:t>
      </w:r>
      <w:r w:rsidR="000313DA">
        <w:rPr>
          <w:rFonts w:ascii="Times New Roman" w:hAnsi="Times New Roman" w:cs="Times New Roman"/>
          <w:sz w:val="22"/>
          <w:szCs w:val="22"/>
        </w:rPr>
        <w:t>arguments</w:t>
      </w:r>
      <w:r w:rsidR="000313DA" w:rsidRPr="00B06FB2">
        <w:rPr>
          <w:rFonts w:ascii="Times New Roman" w:hAnsi="Times New Roman" w:cs="Times New Roman"/>
          <w:sz w:val="22"/>
          <w:szCs w:val="22"/>
        </w:rPr>
        <w:t xml:space="preserve"> </w:t>
      </w:r>
      <w:r>
        <w:rPr>
          <w:rFonts w:ascii="Times New Roman" w:hAnsi="Times New Roman" w:cs="Times New Roman"/>
          <w:sz w:val="22"/>
          <w:szCs w:val="22"/>
        </w:rPr>
        <w:t>et d</w:t>
      </w:r>
      <w:r w:rsidR="000313DA">
        <w:rPr>
          <w:rFonts w:ascii="Times New Roman" w:hAnsi="Times New Roman" w:cs="Times New Roman"/>
          <w:sz w:val="22"/>
          <w:szCs w:val="22"/>
        </w:rPr>
        <w:t xml:space="preserve">es métaphores </w:t>
      </w:r>
      <w:r>
        <w:rPr>
          <w:rFonts w:ascii="Times New Roman" w:hAnsi="Times New Roman" w:cs="Times New Roman"/>
          <w:sz w:val="22"/>
          <w:szCs w:val="22"/>
        </w:rPr>
        <w:t>sur l</w:t>
      </w:r>
      <w:r w:rsidR="000313DA" w:rsidRPr="00B06FB2">
        <w:rPr>
          <w:rFonts w:ascii="Times New Roman" w:hAnsi="Times New Roman" w:cs="Times New Roman"/>
          <w:sz w:val="22"/>
          <w:szCs w:val="22"/>
        </w:rPr>
        <w:t>es perceptions des répondants vis-à-</w:t>
      </w:r>
      <w:r>
        <w:rPr>
          <w:rFonts w:ascii="Times New Roman" w:hAnsi="Times New Roman" w:cs="Times New Roman"/>
          <w:sz w:val="22"/>
          <w:szCs w:val="22"/>
        </w:rPr>
        <w:t>vis de l’allocation universelle</w:t>
      </w:r>
      <w:r w:rsidR="000313DA" w:rsidRPr="00B06FB2">
        <w:rPr>
          <w:rFonts w:ascii="Times New Roman" w:hAnsi="Times New Roman" w:cs="Times New Roman"/>
          <w:sz w:val="22"/>
          <w:szCs w:val="22"/>
        </w:rPr>
        <w:t xml:space="preserve"> s’exercerait </w:t>
      </w:r>
      <w:r w:rsidR="000313DA">
        <w:rPr>
          <w:rFonts w:ascii="Times New Roman" w:hAnsi="Times New Roman" w:cs="Times New Roman"/>
          <w:sz w:val="22"/>
          <w:szCs w:val="22"/>
        </w:rPr>
        <w:t>différemment</w:t>
      </w:r>
      <w:r w:rsidR="000313DA" w:rsidRPr="00B06FB2">
        <w:rPr>
          <w:rFonts w:ascii="Times New Roman" w:hAnsi="Times New Roman" w:cs="Times New Roman"/>
          <w:sz w:val="22"/>
          <w:szCs w:val="22"/>
        </w:rPr>
        <w:t xml:space="preserve"> chez les individus </w:t>
      </w:r>
      <w:r w:rsidR="000313DA">
        <w:rPr>
          <w:rFonts w:ascii="Times New Roman" w:hAnsi="Times New Roman" w:cs="Times New Roman"/>
          <w:sz w:val="22"/>
          <w:szCs w:val="22"/>
        </w:rPr>
        <w:t>en fonction de leur niveau de connaissance politique</w:t>
      </w:r>
      <w:r w:rsidR="000313DA" w:rsidRPr="00B06FB2">
        <w:rPr>
          <w:rFonts w:ascii="Times New Roman" w:hAnsi="Times New Roman" w:cs="Times New Roman"/>
          <w:sz w:val="22"/>
          <w:szCs w:val="22"/>
        </w:rPr>
        <w:t>.</w:t>
      </w:r>
      <w:r w:rsidR="000313DA">
        <w:rPr>
          <w:rFonts w:ascii="Times New Roman" w:hAnsi="Times New Roman" w:cs="Times New Roman"/>
          <w:sz w:val="22"/>
          <w:szCs w:val="22"/>
        </w:rPr>
        <w:t xml:space="preserve"> Si les différences sont faibles lorsque les répondants possèdent une connaissance moyenne de la chose publique, les répondants très peu informés ou, au contraire, très informés se comportent de manière distincte. Lorsque le niveau de connaissance politique des répondants est bas, le fait d’être confronté à un texte argumenté diminue les chances d’être contre l’instauration de l’allocation universelle. L’introduction d’une métaphore dans le texte réduit encore davantage les probabilités d’un positionnement </w:t>
      </w:r>
      <w:r w:rsidR="004B08CC">
        <w:rPr>
          <w:rFonts w:ascii="Times New Roman" w:hAnsi="Times New Roman" w:cs="Times New Roman"/>
          <w:sz w:val="22"/>
          <w:szCs w:val="22"/>
        </w:rPr>
        <w:t>en défaveur</w:t>
      </w:r>
      <w:r w:rsidR="000313DA">
        <w:rPr>
          <w:rFonts w:ascii="Times New Roman" w:hAnsi="Times New Roman" w:cs="Times New Roman"/>
          <w:sz w:val="22"/>
          <w:szCs w:val="22"/>
        </w:rPr>
        <w:t>. De l’autre côté du spectre, lorsque les répondants connaissent bien le système politique, l’argument augmente la probabilité qu’ils soient contre l’allocation universelle, et la métaphore l’augmente encore plus fortement.</w:t>
      </w:r>
    </w:p>
    <w:p w14:paraId="4403A660" w14:textId="25AA181E" w:rsidR="000313DA" w:rsidRPr="00B06FB2" w:rsidRDefault="000313DA" w:rsidP="00451AB1">
      <w:pPr>
        <w:spacing w:after="100" w:afterAutospacing="1"/>
        <w:jc w:val="both"/>
        <w:rPr>
          <w:rFonts w:ascii="Times New Roman" w:hAnsi="Times New Roman" w:cs="Times New Roman"/>
          <w:sz w:val="22"/>
          <w:szCs w:val="22"/>
        </w:rPr>
      </w:pPr>
      <w:r w:rsidRPr="00B06FB2">
        <w:rPr>
          <w:rFonts w:ascii="Times New Roman" w:hAnsi="Times New Roman" w:cs="Times New Roman"/>
          <w:sz w:val="22"/>
          <w:szCs w:val="22"/>
        </w:rPr>
        <w:t xml:space="preserve">Ces découvertes pourraient révéler des </w:t>
      </w:r>
      <w:r>
        <w:rPr>
          <w:rFonts w:ascii="Times New Roman" w:hAnsi="Times New Roman" w:cs="Times New Roman"/>
          <w:sz w:val="22"/>
          <w:szCs w:val="22"/>
        </w:rPr>
        <w:t>considérations</w:t>
      </w:r>
      <w:r w:rsidRPr="00B06FB2">
        <w:rPr>
          <w:rFonts w:ascii="Times New Roman" w:hAnsi="Times New Roman" w:cs="Times New Roman"/>
          <w:sz w:val="22"/>
          <w:szCs w:val="22"/>
        </w:rPr>
        <w:t xml:space="preserve"> de portée plus large. En effet, </w:t>
      </w:r>
      <w:r w:rsidR="00A44B93">
        <w:rPr>
          <w:rFonts w:ascii="Times New Roman" w:hAnsi="Times New Roman" w:cs="Times New Roman"/>
          <w:sz w:val="22"/>
          <w:szCs w:val="22"/>
        </w:rPr>
        <w:t>il apparait que les préférences</w:t>
      </w:r>
      <w:r w:rsidRPr="00B06FB2">
        <w:rPr>
          <w:rFonts w:ascii="Times New Roman" w:hAnsi="Times New Roman" w:cs="Times New Roman"/>
          <w:sz w:val="22"/>
          <w:szCs w:val="22"/>
        </w:rPr>
        <w:t xml:space="preserve"> </w:t>
      </w:r>
      <w:r w:rsidR="00A44B93">
        <w:rPr>
          <w:rFonts w:ascii="Times New Roman" w:hAnsi="Times New Roman" w:cs="Times New Roman"/>
          <w:sz w:val="22"/>
          <w:szCs w:val="22"/>
        </w:rPr>
        <w:t xml:space="preserve">politiques puissent être influencées </w:t>
      </w:r>
      <w:r w:rsidRPr="00B06FB2">
        <w:rPr>
          <w:rFonts w:ascii="Times New Roman" w:hAnsi="Times New Roman" w:cs="Times New Roman"/>
          <w:sz w:val="22"/>
          <w:szCs w:val="22"/>
        </w:rPr>
        <w:t>uniquement par la lecture d’un texte</w:t>
      </w:r>
      <w:r>
        <w:rPr>
          <w:rFonts w:ascii="Times New Roman" w:hAnsi="Times New Roman" w:cs="Times New Roman"/>
          <w:sz w:val="22"/>
          <w:szCs w:val="22"/>
        </w:rPr>
        <w:t xml:space="preserve"> argumenté voire</w:t>
      </w:r>
      <w:r w:rsidRPr="00B06FB2">
        <w:rPr>
          <w:rFonts w:ascii="Times New Roman" w:hAnsi="Times New Roman" w:cs="Times New Roman"/>
          <w:sz w:val="22"/>
          <w:szCs w:val="22"/>
        </w:rPr>
        <w:t xml:space="preserve"> comprenant une représentation imagée d’une réalité – donc </w:t>
      </w:r>
      <w:r>
        <w:rPr>
          <w:rFonts w:ascii="Times New Roman" w:hAnsi="Times New Roman" w:cs="Times New Roman"/>
          <w:sz w:val="22"/>
          <w:szCs w:val="22"/>
        </w:rPr>
        <w:t>facilitant</w:t>
      </w:r>
      <w:r w:rsidRPr="00B06FB2">
        <w:rPr>
          <w:rFonts w:ascii="Times New Roman" w:hAnsi="Times New Roman" w:cs="Times New Roman"/>
          <w:sz w:val="22"/>
          <w:szCs w:val="22"/>
        </w:rPr>
        <w:t xml:space="preserve"> la compréhension d’un concept complexe</w:t>
      </w:r>
      <w:r w:rsidR="00A44B93">
        <w:rPr>
          <w:rFonts w:ascii="Times New Roman" w:hAnsi="Times New Roman" w:cs="Times New Roman"/>
          <w:sz w:val="22"/>
          <w:szCs w:val="22"/>
        </w:rPr>
        <w:t xml:space="preserve">. </w:t>
      </w:r>
      <w:r w:rsidR="009700D6">
        <w:rPr>
          <w:rFonts w:ascii="Times New Roman" w:hAnsi="Times New Roman" w:cs="Times New Roman"/>
          <w:sz w:val="22"/>
          <w:szCs w:val="22"/>
        </w:rPr>
        <w:t>Afin d’influencer les préférences politiques, il s’agit donc d’argumenter. La délivrance d’informations sans arguments ne suffirait pas à infléchir le positionnement politique d’un individu. Le discours doit éclairer le pourquoi de la chose, aborder les causes ou les conséquences de l’évènement politique dont il est question.</w:t>
      </w:r>
      <w:r w:rsidR="00012FF0">
        <w:rPr>
          <w:rFonts w:ascii="Times New Roman" w:hAnsi="Times New Roman" w:cs="Times New Roman"/>
          <w:sz w:val="22"/>
          <w:szCs w:val="22"/>
        </w:rPr>
        <w:t xml:space="preserve"> La conclusion positive de cette constatation est que les citoyens ne seraient pas si facilement influençables</w:t>
      </w:r>
      <w:r w:rsidR="00962F71">
        <w:rPr>
          <w:rFonts w:ascii="Times New Roman" w:hAnsi="Times New Roman" w:cs="Times New Roman"/>
          <w:sz w:val="22"/>
          <w:szCs w:val="22"/>
        </w:rPr>
        <w:t> ; être informé ne suffit pas pour voir son avis bouger</w:t>
      </w:r>
      <w:r w:rsidR="00012FF0">
        <w:rPr>
          <w:rFonts w:ascii="Times New Roman" w:hAnsi="Times New Roman" w:cs="Times New Roman"/>
          <w:sz w:val="22"/>
          <w:szCs w:val="22"/>
        </w:rPr>
        <w:t xml:space="preserve">. </w:t>
      </w:r>
      <w:r w:rsidR="00F462B5">
        <w:rPr>
          <w:rFonts w:ascii="Times New Roman" w:hAnsi="Times New Roman" w:cs="Times New Roman"/>
          <w:sz w:val="22"/>
          <w:szCs w:val="22"/>
        </w:rPr>
        <w:t xml:space="preserve">Néanmoins, son corolaire négatif </w:t>
      </w:r>
      <w:r w:rsidR="00962F71">
        <w:rPr>
          <w:rFonts w:ascii="Times New Roman" w:hAnsi="Times New Roman" w:cs="Times New Roman"/>
          <w:sz w:val="22"/>
          <w:szCs w:val="22"/>
        </w:rPr>
        <w:t>entraine</w:t>
      </w:r>
      <w:r w:rsidR="008C4957">
        <w:rPr>
          <w:rFonts w:ascii="Times New Roman" w:hAnsi="Times New Roman" w:cs="Times New Roman"/>
          <w:sz w:val="22"/>
          <w:szCs w:val="22"/>
        </w:rPr>
        <w:t xml:space="preserve"> que, un discours bien construit – s’il comporte un argument clair voire une métaphore </w:t>
      </w:r>
      <w:r w:rsidR="00D1371E">
        <w:rPr>
          <w:rFonts w:ascii="Times New Roman" w:hAnsi="Times New Roman" w:cs="Times New Roman"/>
          <w:sz w:val="22"/>
          <w:szCs w:val="22"/>
        </w:rPr>
        <w:t>l’illustrant</w:t>
      </w:r>
      <w:r w:rsidR="008C4957">
        <w:rPr>
          <w:rFonts w:ascii="Times New Roman" w:hAnsi="Times New Roman" w:cs="Times New Roman"/>
          <w:sz w:val="22"/>
          <w:szCs w:val="22"/>
        </w:rPr>
        <w:t xml:space="preserve">, pourrait </w:t>
      </w:r>
      <w:r w:rsidR="00962F71">
        <w:rPr>
          <w:rFonts w:ascii="Times New Roman" w:hAnsi="Times New Roman" w:cs="Times New Roman"/>
          <w:sz w:val="22"/>
          <w:szCs w:val="22"/>
        </w:rPr>
        <w:t xml:space="preserve">aisément </w:t>
      </w:r>
      <w:r w:rsidRPr="00B06FB2">
        <w:rPr>
          <w:rFonts w:ascii="Times New Roman" w:hAnsi="Times New Roman" w:cs="Times New Roman"/>
          <w:sz w:val="22"/>
          <w:szCs w:val="22"/>
        </w:rPr>
        <w:t xml:space="preserve">parvenir à rallier </w:t>
      </w:r>
      <w:r w:rsidR="00E72757">
        <w:rPr>
          <w:rFonts w:ascii="Times New Roman" w:hAnsi="Times New Roman" w:cs="Times New Roman"/>
          <w:sz w:val="22"/>
          <w:szCs w:val="22"/>
        </w:rPr>
        <w:t>des</w:t>
      </w:r>
      <w:r w:rsidRPr="00B06FB2">
        <w:rPr>
          <w:rFonts w:ascii="Times New Roman" w:hAnsi="Times New Roman" w:cs="Times New Roman"/>
          <w:sz w:val="22"/>
          <w:szCs w:val="22"/>
        </w:rPr>
        <w:t xml:space="preserve"> individus à une cause donnée</w:t>
      </w:r>
      <w:r w:rsidR="00E72757">
        <w:rPr>
          <w:rFonts w:ascii="Times New Roman" w:hAnsi="Times New Roman" w:cs="Times New Roman"/>
          <w:sz w:val="22"/>
          <w:szCs w:val="22"/>
        </w:rPr>
        <w:t xml:space="preserve">, </w:t>
      </w:r>
      <w:r w:rsidR="00D1371E">
        <w:rPr>
          <w:rFonts w:ascii="Times New Roman" w:hAnsi="Times New Roman" w:cs="Times New Roman"/>
          <w:sz w:val="22"/>
          <w:szCs w:val="22"/>
        </w:rPr>
        <w:t xml:space="preserve">mais </w:t>
      </w:r>
      <w:r w:rsidR="00E72757">
        <w:rPr>
          <w:rFonts w:ascii="Times New Roman" w:hAnsi="Times New Roman" w:cs="Times New Roman"/>
          <w:sz w:val="22"/>
          <w:szCs w:val="22"/>
        </w:rPr>
        <w:t xml:space="preserve">ce </w:t>
      </w:r>
      <w:r w:rsidR="00962F71">
        <w:rPr>
          <w:rFonts w:ascii="Times New Roman" w:hAnsi="Times New Roman" w:cs="Times New Roman"/>
          <w:sz w:val="22"/>
          <w:szCs w:val="22"/>
        </w:rPr>
        <w:t xml:space="preserve">toutefois </w:t>
      </w:r>
      <w:r w:rsidR="00E72757">
        <w:rPr>
          <w:rFonts w:ascii="Times New Roman" w:hAnsi="Times New Roman" w:cs="Times New Roman"/>
          <w:sz w:val="22"/>
          <w:szCs w:val="22"/>
        </w:rPr>
        <w:t>de</w:t>
      </w:r>
      <w:r w:rsidR="00F462B5">
        <w:rPr>
          <w:rFonts w:ascii="Times New Roman" w:hAnsi="Times New Roman" w:cs="Times New Roman"/>
          <w:sz w:val="22"/>
          <w:szCs w:val="22"/>
        </w:rPr>
        <w:t xml:space="preserve"> </w:t>
      </w:r>
      <w:r w:rsidR="00E72757">
        <w:rPr>
          <w:rFonts w:ascii="Times New Roman" w:hAnsi="Times New Roman" w:cs="Times New Roman"/>
          <w:sz w:val="22"/>
          <w:szCs w:val="22"/>
        </w:rPr>
        <w:t>manière différente selon le</w:t>
      </w:r>
      <w:r w:rsidR="004F1B4F">
        <w:rPr>
          <w:rFonts w:ascii="Times New Roman" w:hAnsi="Times New Roman" w:cs="Times New Roman"/>
          <w:sz w:val="22"/>
          <w:szCs w:val="22"/>
        </w:rPr>
        <w:t>ur</w:t>
      </w:r>
      <w:r w:rsidR="00E72757">
        <w:rPr>
          <w:rFonts w:ascii="Times New Roman" w:hAnsi="Times New Roman" w:cs="Times New Roman"/>
          <w:sz w:val="22"/>
          <w:szCs w:val="22"/>
        </w:rPr>
        <w:t xml:space="preserve"> niveau d’éducation politique</w:t>
      </w:r>
      <w:r w:rsidRPr="00B06FB2">
        <w:rPr>
          <w:rFonts w:ascii="Times New Roman" w:hAnsi="Times New Roman" w:cs="Times New Roman"/>
          <w:sz w:val="22"/>
          <w:szCs w:val="22"/>
        </w:rPr>
        <w:t xml:space="preserve">. </w:t>
      </w:r>
      <w:r w:rsidR="00E72757">
        <w:rPr>
          <w:rFonts w:ascii="Times New Roman" w:hAnsi="Times New Roman" w:cs="Times New Roman"/>
          <w:sz w:val="22"/>
          <w:szCs w:val="22"/>
        </w:rPr>
        <w:t xml:space="preserve">Il s’agit donc pour les producteurs de discours </w:t>
      </w:r>
      <w:r w:rsidR="00962F71">
        <w:rPr>
          <w:rFonts w:ascii="Times New Roman" w:hAnsi="Times New Roman" w:cs="Times New Roman"/>
          <w:sz w:val="22"/>
          <w:szCs w:val="22"/>
        </w:rPr>
        <w:t xml:space="preserve">politiques – les politiciens et les autres – </w:t>
      </w:r>
      <w:r w:rsidR="00E72757">
        <w:rPr>
          <w:rFonts w:ascii="Times New Roman" w:hAnsi="Times New Roman" w:cs="Times New Roman"/>
          <w:sz w:val="22"/>
          <w:szCs w:val="22"/>
        </w:rPr>
        <w:t xml:space="preserve">de déterminer </w:t>
      </w:r>
      <w:r w:rsidR="00962F71">
        <w:rPr>
          <w:rFonts w:ascii="Times New Roman" w:hAnsi="Times New Roman" w:cs="Times New Roman"/>
          <w:sz w:val="22"/>
          <w:szCs w:val="22"/>
        </w:rPr>
        <w:t xml:space="preserve">tout d’abord </w:t>
      </w:r>
      <w:r w:rsidR="00E72757">
        <w:rPr>
          <w:rFonts w:ascii="Times New Roman" w:hAnsi="Times New Roman" w:cs="Times New Roman"/>
          <w:sz w:val="22"/>
          <w:szCs w:val="22"/>
        </w:rPr>
        <w:t>leur public-cible</w:t>
      </w:r>
      <w:r w:rsidR="00D1371E">
        <w:rPr>
          <w:rFonts w:ascii="Times New Roman" w:hAnsi="Times New Roman" w:cs="Times New Roman"/>
          <w:sz w:val="22"/>
          <w:szCs w:val="22"/>
        </w:rPr>
        <w:t>,</w:t>
      </w:r>
      <w:r w:rsidR="00C51763">
        <w:rPr>
          <w:rFonts w:ascii="Times New Roman" w:hAnsi="Times New Roman" w:cs="Times New Roman"/>
          <w:sz w:val="22"/>
          <w:szCs w:val="22"/>
        </w:rPr>
        <w:t xml:space="preserve"> </w:t>
      </w:r>
      <w:r w:rsidR="004F1B4F">
        <w:rPr>
          <w:rFonts w:ascii="Times New Roman" w:hAnsi="Times New Roman" w:cs="Times New Roman"/>
          <w:sz w:val="22"/>
          <w:szCs w:val="22"/>
        </w:rPr>
        <w:t>si l</w:t>
      </w:r>
      <w:r w:rsidR="00D1371E">
        <w:rPr>
          <w:rFonts w:ascii="Times New Roman" w:hAnsi="Times New Roman" w:cs="Times New Roman"/>
          <w:sz w:val="22"/>
          <w:szCs w:val="22"/>
        </w:rPr>
        <w:t xml:space="preserve">eur </w:t>
      </w:r>
      <w:r w:rsidR="004F1B4F">
        <w:rPr>
          <w:rFonts w:ascii="Times New Roman" w:hAnsi="Times New Roman" w:cs="Times New Roman"/>
          <w:sz w:val="22"/>
          <w:szCs w:val="22"/>
        </w:rPr>
        <w:t xml:space="preserve">objectif est </w:t>
      </w:r>
      <w:r w:rsidR="00C51763">
        <w:rPr>
          <w:rFonts w:ascii="Times New Roman" w:hAnsi="Times New Roman" w:cs="Times New Roman"/>
          <w:sz w:val="22"/>
          <w:szCs w:val="22"/>
        </w:rPr>
        <w:t>d’orienter les préférences politiques</w:t>
      </w:r>
      <w:r w:rsidR="00E72757">
        <w:rPr>
          <w:rFonts w:ascii="Times New Roman" w:hAnsi="Times New Roman" w:cs="Times New Roman"/>
          <w:sz w:val="22"/>
          <w:szCs w:val="22"/>
        </w:rPr>
        <w:t xml:space="preserve">. </w:t>
      </w:r>
      <w:r w:rsidR="00962F71">
        <w:rPr>
          <w:rFonts w:ascii="Times New Roman" w:hAnsi="Times New Roman" w:cs="Times New Roman"/>
          <w:sz w:val="22"/>
          <w:szCs w:val="22"/>
        </w:rPr>
        <w:t>Utiliser délibérément une</w:t>
      </w:r>
      <w:r w:rsidR="00CB6A5C">
        <w:rPr>
          <w:rFonts w:ascii="Times New Roman" w:hAnsi="Times New Roman" w:cs="Times New Roman"/>
          <w:sz w:val="22"/>
          <w:szCs w:val="22"/>
        </w:rPr>
        <w:t xml:space="preserve"> </w:t>
      </w:r>
      <w:r w:rsidR="00962F71">
        <w:rPr>
          <w:rFonts w:ascii="Times New Roman" w:hAnsi="Times New Roman" w:cs="Times New Roman"/>
          <w:sz w:val="22"/>
          <w:szCs w:val="22"/>
        </w:rPr>
        <w:t>métaphore</w:t>
      </w:r>
      <w:r w:rsidR="00CB6A5C">
        <w:rPr>
          <w:rFonts w:ascii="Times New Roman" w:hAnsi="Times New Roman" w:cs="Times New Roman"/>
          <w:sz w:val="22"/>
          <w:szCs w:val="22"/>
        </w:rPr>
        <w:t xml:space="preserve"> </w:t>
      </w:r>
      <w:r w:rsidR="00962F71">
        <w:rPr>
          <w:rFonts w:ascii="Times New Roman" w:hAnsi="Times New Roman" w:cs="Times New Roman"/>
          <w:sz w:val="22"/>
          <w:szCs w:val="22"/>
        </w:rPr>
        <w:t xml:space="preserve">dans un discours politique relève la plupart du temps d’un objectif stratégique. Il s’agit d’influencer les destinataires du message. Dans cet article, nous démontrons que </w:t>
      </w:r>
      <w:r w:rsidR="00D1371E">
        <w:rPr>
          <w:rFonts w:ascii="Times New Roman" w:hAnsi="Times New Roman" w:cs="Times New Roman"/>
          <w:sz w:val="22"/>
          <w:szCs w:val="22"/>
        </w:rPr>
        <w:t xml:space="preserve">cette stratégie </w:t>
      </w:r>
      <w:r w:rsidR="00962F71">
        <w:rPr>
          <w:rFonts w:ascii="Times New Roman" w:hAnsi="Times New Roman" w:cs="Times New Roman"/>
          <w:sz w:val="22"/>
          <w:szCs w:val="22"/>
        </w:rPr>
        <w:t xml:space="preserve">peut être payante, mais que le producteur </w:t>
      </w:r>
      <w:r w:rsidR="00D1371E">
        <w:rPr>
          <w:rFonts w:ascii="Times New Roman" w:hAnsi="Times New Roman" w:cs="Times New Roman"/>
          <w:sz w:val="22"/>
          <w:szCs w:val="22"/>
        </w:rPr>
        <w:t xml:space="preserve">du discours </w:t>
      </w:r>
      <w:r w:rsidR="00962F71">
        <w:rPr>
          <w:rFonts w:ascii="Times New Roman" w:hAnsi="Times New Roman" w:cs="Times New Roman"/>
          <w:sz w:val="22"/>
          <w:szCs w:val="22"/>
        </w:rPr>
        <w:t xml:space="preserve">devra rester attentif, car une même métaphore pourrait bien influencer certains individus dans des directions opposées. </w:t>
      </w:r>
      <w:r>
        <w:rPr>
          <w:rFonts w:ascii="Times New Roman" w:hAnsi="Times New Roman" w:cs="Times New Roman"/>
          <w:sz w:val="22"/>
          <w:szCs w:val="22"/>
        </w:rPr>
        <w:t xml:space="preserve">Cette recherche suggère, en conclusion, </w:t>
      </w:r>
      <w:r w:rsidRPr="00B06FB2">
        <w:rPr>
          <w:rFonts w:ascii="Times New Roman" w:hAnsi="Times New Roman" w:cs="Times New Roman"/>
          <w:sz w:val="22"/>
          <w:szCs w:val="22"/>
        </w:rPr>
        <w:t>que les discours politiques ont de beaux jours devant eux</w:t>
      </w:r>
      <w:r w:rsidR="004F1B4F">
        <w:rPr>
          <w:rFonts w:ascii="Times New Roman" w:hAnsi="Times New Roman" w:cs="Times New Roman"/>
          <w:sz w:val="22"/>
          <w:szCs w:val="22"/>
        </w:rPr>
        <w:t xml:space="preserve">, car leur contenu peut se révéler </w:t>
      </w:r>
      <w:r w:rsidR="004F1B4F">
        <w:rPr>
          <w:rFonts w:ascii="Times New Roman" w:hAnsi="Times New Roman" w:cs="Times New Roman"/>
          <w:sz w:val="22"/>
          <w:szCs w:val="22"/>
        </w:rPr>
        <w:lastRenderedPageBreak/>
        <w:t>déterminant</w:t>
      </w:r>
      <w:r w:rsidR="00D1371E">
        <w:rPr>
          <w:rFonts w:ascii="Times New Roman" w:hAnsi="Times New Roman" w:cs="Times New Roman"/>
          <w:sz w:val="22"/>
          <w:szCs w:val="22"/>
        </w:rPr>
        <w:t>, mais que prédire l’impact d’un discours dépend également de facteurs autres que le contenu dudit discours, tels que les caractéristiques de ses destinataires</w:t>
      </w:r>
      <w:r w:rsidRPr="00B06FB2">
        <w:rPr>
          <w:rFonts w:ascii="Times New Roman" w:hAnsi="Times New Roman" w:cs="Times New Roman"/>
          <w:sz w:val="22"/>
          <w:szCs w:val="22"/>
        </w:rPr>
        <w:t>.</w:t>
      </w:r>
    </w:p>
    <w:p w14:paraId="52CCB4ED" w14:textId="7E3A5657" w:rsidR="004E2F0D" w:rsidRPr="00B06FB2" w:rsidRDefault="00BF7E6A" w:rsidP="004908A5">
      <w:pPr>
        <w:spacing w:after="100" w:afterAutospacing="1"/>
        <w:outlineLvl w:val="0"/>
        <w:rPr>
          <w:rFonts w:ascii="Times New Roman" w:hAnsi="Times New Roman" w:cs="Times New Roman"/>
          <w:b/>
          <w:sz w:val="22"/>
          <w:szCs w:val="22"/>
        </w:rPr>
      </w:pPr>
      <w:r w:rsidRPr="00B06FB2">
        <w:rPr>
          <w:rFonts w:ascii="Times New Roman" w:hAnsi="Times New Roman" w:cs="Times New Roman"/>
          <w:b/>
          <w:sz w:val="22"/>
          <w:szCs w:val="22"/>
        </w:rPr>
        <w:t>Bibliographie</w:t>
      </w:r>
    </w:p>
    <w:p w14:paraId="6C0F623E" w14:textId="6A0C6FA1" w:rsidR="005D4FD5" w:rsidRDefault="005D4FD5" w:rsidP="00F373FD">
      <w:pPr>
        <w:pStyle w:val="NormalWeb"/>
        <w:jc w:val="both"/>
        <w:rPr>
          <w:rFonts w:ascii="Times New Roman" w:hAnsi="Times New Roman"/>
          <w:sz w:val="22"/>
          <w:szCs w:val="22"/>
          <w:lang w:val="fr-FR"/>
        </w:rPr>
      </w:pPr>
      <w:bookmarkStart w:id="1" w:name="_ENREF_15"/>
      <w:r w:rsidRPr="00C526DB">
        <w:rPr>
          <w:rFonts w:ascii="Times New Roman" w:hAnsi="Times New Roman"/>
          <w:sz w:val="22"/>
          <w:szCs w:val="22"/>
          <w:lang w:val="fr-FR"/>
        </w:rPr>
        <w:t xml:space="preserve">De Winter L., </w:t>
      </w:r>
      <w:proofErr w:type="spellStart"/>
      <w:r w:rsidRPr="00C526DB">
        <w:rPr>
          <w:rFonts w:ascii="Times New Roman" w:hAnsi="Times New Roman"/>
          <w:sz w:val="22"/>
          <w:szCs w:val="22"/>
          <w:lang w:val="fr-FR"/>
        </w:rPr>
        <w:t>Ackaert</w:t>
      </w:r>
      <w:proofErr w:type="spellEnd"/>
      <w:r w:rsidRPr="00C526DB">
        <w:rPr>
          <w:rFonts w:ascii="Times New Roman" w:hAnsi="Times New Roman"/>
          <w:sz w:val="22"/>
          <w:szCs w:val="22"/>
          <w:lang w:val="fr-FR"/>
        </w:rPr>
        <w:t xml:space="preserve"> J., </w:t>
      </w:r>
      <w:proofErr w:type="spellStart"/>
      <w:r w:rsidRPr="00C526DB">
        <w:rPr>
          <w:rFonts w:ascii="Times New Roman" w:hAnsi="Times New Roman"/>
          <w:sz w:val="22"/>
          <w:szCs w:val="22"/>
          <w:lang w:val="fr-FR"/>
        </w:rPr>
        <w:t>Meulewaeter</w:t>
      </w:r>
      <w:proofErr w:type="spellEnd"/>
      <w:r w:rsidRPr="00C526DB">
        <w:rPr>
          <w:rFonts w:ascii="Times New Roman" w:hAnsi="Times New Roman"/>
          <w:sz w:val="22"/>
          <w:szCs w:val="22"/>
          <w:lang w:val="fr-FR"/>
        </w:rPr>
        <w:t>, C. et Dumont P.</w:t>
      </w:r>
      <w:r w:rsidR="005E3515">
        <w:rPr>
          <w:rFonts w:ascii="Times New Roman" w:hAnsi="Times New Roman"/>
          <w:sz w:val="22"/>
          <w:szCs w:val="22"/>
          <w:lang w:val="fr-FR"/>
        </w:rPr>
        <w:t xml:space="preserve"> </w:t>
      </w:r>
      <w:r w:rsidRPr="00C526DB">
        <w:rPr>
          <w:rFonts w:ascii="Times New Roman" w:hAnsi="Times New Roman"/>
          <w:sz w:val="22"/>
          <w:szCs w:val="22"/>
          <w:lang w:val="fr-FR"/>
        </w:rPr>
        <w:t>(2014)</w:t>
      </w:r>
      <w:r w:rsidR="00146424">
        <w:rPr>
          <w:rFonts w:ascii="Times New Roman" w:hAnsi="Times New Roman"/>
          <w:sz w:val="22"/>
          <w:szCs w:val="22"/>
          <w:lang w:val="fr-FR"/>
        </w:rPr>
        <w:t>,</w:t>
      </w:r>
      <w:r w:rsidRPr="00C526DB">
        <w:rPr>
          <w:rFonts w:ascii="Times New Roman" w:hAnsi="Times New Roman"/>
          <w:sz w:val="22"/>
          <w:szCs w:val="22"/>
          <w:lang w:val="fr-FR"/>
        </w:rPr>
        <w:t xml:space="preserve"> “La participation électorale réelle et potentielle.” dans </w:t>
      </w:r>
      <w:r w:rsidR="006048C4" w:rsidRPr="006048C4">
        <w:rPr>
          <w:rFonts w:ascii="Times New Roman" w:hAnsi="Times New Roman"/>
          <w:i/>
          <w:sz w:val="22"/>
          <w:szCs w:val="22"/>
          <w:lang w:val="fr-FR"/>
        </w:rPr>
        <w:t>Être</w:t>
      </w:r>
      <w:r w:rsidRPr="00C526DB">
        <w:rPr>
          <w:rFonts w:ascii="Times New Roman" w:hAnsi="Times New Roman"/>
          <w:i/>
          <w:sz w:val="22"/>
          <w:szCs w:val="22"/>
          <w:lang w:val="fr-FR"/>
        </w:rPr>
        <w:t xml:space="preserve"> électeur en Wallonie : le comportement électoral des wallons lors des élections législatives de 2007 et de 2010</w:t>
      </w:r>
      <w:r w:rsidRPr="00C526DB">
        <w:rPr>
          <w:rFonts w:ascii="Times New Roman" w:hAnsi="Times New Roman"/>
          <w:sz w:val="22"/>
          <w:szCs w:val="22"/>
          <w:lang w:val="fr-FR"/>
        </w:rPr>
        <w:t xml:space="preserve">, </w:t>
      </w:r>
      <w:proofErr w:type="spellStart"/>
      <w:r w:rsidRPr="00C526DB">
        <w:rPr>
          <w:rFonts w:ascii="Times New Roman" w:hAnsi="Times New Roman"/>
          <w:sz w:val="22"/>
          <w:szCs w:val="22"/>
          <w:lang w:val="fr-FR"/>
        </w:rPr>
        <w:t>Baudewyns</w:t>
      </w:r>
      <w:proofErr w:type="spellEnd"/>
      <w:r w:rsidR="006048C4" w:rsidRPr="00C526DB">
        <w:rPr>
          <w:rFonts w:ascii="Times New Roman" w:hAnsi="Times New Roman"/>
          <w:sz w:val="22"/>
          <w:szCs w:val="22"/>
          <w:lang w:val="fr-FR"/>
        </w:rPr>
        <w:t xml:space="preserve"> P. (éd.)</w:t>
      </w:r>
      <w:r w:rsidRPr="00C526DB">
        <w:rPr>
          <w:rFonts w:ascii="Times New Roman" w:hAnsi="Times New Roman"/>
          <w:sz w:val="22"/>
          <w:szCs w:val="22"/>
          <w:lang w:val="fr-FR"/>
        </w:rPr>
        <w:t>. Louvain-la-Neuve: Presses universitaires de Louvain.</w:t>
      </w:r>
    </w:p>
    <w:p w14:paraId="72DBD8D5" w14:textId="60CB31DC" w:rsidR="008F5138" w:rsidRDefault="008F5138" w:rsidP="00F373FD">
      <w:pPr>
        <w:spacing w:after="100" w:afterAutospacing="1"/>
        <w:jc w:val="both"/>
        <w:rPr>
          <w:rFonts w:ascii="Times New Roman" w:hAnsi="Times New Roman"/>
          <w:sz w:val="22"/>
          <w:szCs w:val="22"/>
        </w:rPr>
      </w:pPr>
      <w:r w:rsidRPr="008F5138">
        <w:rPr>
          <w:rFonts w:ascii="Times New Roman" w:hAnsi="Times New Roman"/>
          <w:sz w:val="22"/>
          <w:szCs w:val="22"/>
        </w:rPr>
        <w:t xml:space="preserve">Fowler, J. H., </w:t>
      </w:r>
      <w:r>
        <w:rPr>
          <w:rFonts w:ascii="Times New Roman" w:hAnsi="Times New Roman"/>
          <w:sz w:val="22"/>
          <w:szCs w:val="22"/>
        </w:rPr>
        <w:t>et Schreiber, D. (</w:t>
      </w:r>
      <w:r w:rsidRPr="008F5138">
        <w:rPr>
          <w:rFonts w:ascii="Times New Roman" w:hAnsi="Times New Roman"/>
          <w:sz w:val="22"/>
          <w:szCs w:val="22"/>
        </w:rPr>
        <w:t>2008</w:t>
      </w:r>
      <w:r>
        <w:rPr>
          <w:rFonts w:ascii="Times New Roman" w:hAnsi="Times New Roman"/>
          <w:sz w:val="22"/>
          <w:szCs w:val="22"/>
        </w:rPr>
        <w:t>),</w:t>
      </w:r>
      <w:r w:rsidRPr="008F5138">
        <w:rPr>
          <w:rFonts w:ascii="Times New Roman" w:hAnsi="Times New Roman"/>
          <w:sz w:val="22"/>
          <w:szCs w:val="22"/>
        </w:rPr>
        <w:t xml:space="preserve"> </w:t>
      </w:r>
      <w:r w:rsidRPr="00C526DB">
        <w:rPr>
          <w:rFonts w:ascii="Times New Roman" w:hAnsi="Times New Roman"/>
          <w:sz w:val="22"/>
          <w:szCs w:val="22"/>
        </w:rPr>
        <w:t>“</w:t>
      </w:r>
      <w:proofErr w:type="spellStart"/>
      <w:r w:rsidRPr="008F5138">
        <w:rPr>
          <w:rFonts w:ascii="Times New Roman" w:hAnsi="Times New Roman"/>
          <w:sz w:val="22"/>
          <w:szCs w:val="22"/>
        </w:rPr>
        <w:t>Biology</w:t>
      </w:r>
      <w:proofErr w:type="spellEnd"/>
      <w:r w:rsidRPr="008F5138">
        <w:rPr>
          <w:rFonts w:ascii="Times New Roman" w:hAnsi="Times New Roman"/>
          <w:sz w:val="22"/>
          <w:szCs w:val="22"/>
        </w:rPr>
        <w:t xml:space="preserve">, </w:t>
      </w:r>
      <w:proofErr w:type="spellStart"/>
      <w:r w:rsidRPr="008F5138">
        <w:rPr>
          <w:rFonts w:ascii="Times New Roman" w:hAnsi="Times New Roman"/>
          <w:sz w:val="22"/>
          <w:szCs w:val="22"/>
        </w:rPr>
        <w:t>Politics</w:t>
      </w:r>
      <w:proofErr w:type="spellEnd"/>
      <w:r w:rsidRPr="008F5138">
        <w:rPr>
          <w:rFonts w:ascii="Times New Roman" w:hAnsi="Times New Roman"/>
          <w:sz w:val="22"/>
          <w:szCs w:val="22"/>
        </w:rPr>
        <w:t xml:space="preserve">, and the </w:t>
      </w:r>
      <w:proofErr w:type="spellStart"/>
      <w:r w:rsidRPr="008F5138">
        <w:rPr>
          <w:rFonts w:ascii="Times New Roman" w:hAnsi="Times New Roman"/>
          <w:sz w:val="22"/>
          <w:szCs w:val="22"/>
        </w:rPr>
        <w:t>Emerging</w:t>
      </w:r>
      <w:proofErr w:type="spellEnd"/>
      <w:r w:rsidRPr="008F5138">
        <w:rPr>
          <w:rFonts w:ascii="Times New Roman" w:hAnsi="Times New Roman"/>
          <w:sz w:val="22"/>
          <w:szCs w:val="22"/>
        </w:rPr>
        <w:t xml:space="preserve"> Science of </w:t>
      </w:r>
      <w:proofErr w:type="spellStart"/>
      <w:r w:rsidRPr="008F5138">
        <w:rPr>
          <w:rFonts w:ascii="Times New Roman" w:hAnsi="Times New Roman"/>
          <w:sz w:val="22"/>
          <w:szCs w:val="22"/>
        </w:rPr>
        <w:t>Human</w:t>
      </w:r>
      <w:proofErr w:type="spellEnd"/>
      <w:r w:rsidRPr="008F5138">
        <w:rPr>
          <w:rFonts w:ascii="Times New Roman" w:hAnsi="Times New Roman"/>
          <w:sz w:val="22"/>
          <w:szCs w:val="22"/>
        </w:rPr>
        <w:t xml:space="preserve"> Nature</w:t>
      </w:r>
      <w:r w:rsidRPr="00C526DB">
        <w:rPr>
          <w:rFonts w:ascii="Times New Roman" w:hAnsi="Times New Roman"/>
          <w:sz w:val="22"/>
          <w:szCs w:val="22"/>
        </w:rPr>
        <w:t>”</w:t>
      </w:r>
      <w:r w:rsidRPr="008F5138">
        <w:rPr>
          <w:rFonts w:ascii="Times New Roman" w:hAnsi="Times New Roman"/>
          <w:sz w:val="22"/>
          <w:szCs w:val="22"/>
        </w:rPr>
        <w:t xml:space="preserve">, </w:t>
      </w:r>
      <w:r w:rsidRPr="00F373FD">
        <w:rPr>
          <w:rFonts w:ascii="Times New Roman" w:hAnsi="Times New Roman"/>
          <w:i/>
          <w:sz w:val="22"/>
          <w:szCs w:val="22"/>
        </w:rPr>
        <w:t>Science</w:t>
      </w:r>
      <w:r w:rsidRPr="008F5138">
        <w:rPr>
          <w:rFonts w:ascii="Times New Roman" w:hAnsi="Times New Roman"/>
          <w:sz w:val="22"/>
          <w:szCs w:val="22"/>
        </w:rPr>
        <w:t>, 322, 912</w:t>
      </w:r>
      <w:r>
        <w:rPr>
          <w:rFonts w:ascii="Times New Roman" w:hAnsi="Times New Roman"/>
          <w:sz w:val="22"/>
          <w:szCs w:val="22"/>
        </w:rPr>
        <w:t>–1</w:t>
      </w:r>
      <w:r w:rsidRPr="008F5138">
        <w:rPr>
          <w:rFonts w:ascii="Times New Roman" w:hAnsi="Times New Roman"/>
          <w:sz w:val="22"/>
          <w:szCs w:val="22"/>
        </w:rPr>
        <w:t>4.</w:t>
      </w:r>
    </w:p>
    <w:p w14:paraId="6084E706" w14:textId="0D8C6538" w:rsidR="00012C41" w:rsidRPr="008536BC" w:rsidRDefault="00146424" w:rsidP="00F373FD">
      <w:pPr>
        <w:spacing w:after="100" w:afterAutospacing="1"/>
        <w:jc w:val="both"/>
        <w:rPr>
          <w:rFonts w:ascii="Times New Roman" w:hAnsi="Times New Roman" w:cs="Times New Roman"/>
          <w:sz w:val="22"/>
          <w:szCs w:val="22"/>
          <w:lang w:val="en-GB"/>
        </w:rPr>
      </w:pPr>
      <w:r w:rsidRPr="00F373FD">
        <w:rPr>
          <w:rFonts w:ascii="Times New Roman" w:hAnsi="Times New Roman"/>
          <w:sz w:val="22"/>
          <w:szCs w:val="22"/>
        </w:rPr>
        <w:t xml:space="preserve">Hooghe M. et </w:t>
      </w:r>
      <w:proofErr w:type="spellStart"/>
      <w:r w:rsidRPr="00F373FD">
        <w:rPr>
          <w:rFonts w:ascii="Times New Roman" w:hAnsi="Times New Roman"/>
          <w:sz w:val="22"/>
          <w:szCs w:val="22"/>
        </w:rPr>
        <w:t>Dassonneville</w:t>
      </w:r>
      <w:proofErr w:type="spellEnd"/>
      <w:r w:rsidRPr="00F373FD">
        <w:rPr>
          <w:rFonts w:ascii="Times New Roman" w:hAnsi="Times New Roman"/>
          <w:sz w:val="22"/>
          <w:szCs w:val="22"/>
        </w:rPr>
        <w:t xml:space="preserve"> R. (</w:t>
      </w:r>
      <w:r w:rsidR="00012C41" w:rsidRPr="00F373FD">
        <w:rPr>
          <w:rFonts w:ascii="Times New Roman" w:hAnsi="Times New Roman"/>
          <w:sz w:val="22"/>
          <w:szCs w:val="22"/>
        </w:rPr>
        <w:t>2011</w:t>
      </w:r>
      <w:r w:rsidRPr="00F373FD">
        <w:rPr>
          <w:rFonts w:ascii="Times New Roman" w:hAnsi="Times New Roman"/>
          <w:sz w:val="22"/>
          <w:szCs w:val="22"/>
        </w:rPr>
        <w:t xml:space="preserve">), </w:t>
      </w:r>
      <w:r w:rsidR="002128A3" w:rsidRPr="00F373FD">
        <w:rPr>
          <w:rFonts w:ascii="Times New Roman" w:hAnsi="Times New Roman" w:cs="Times New Roman"/>
          <w:sz w:val="22"/>
          <w:szCs w:val="22"/>
        </w:rPr>
        <w:t>“</w:t>
      </w:r>
      <w:r w:rsidRPr="00F373FD">
        <w:rPr>
          <w:rFonts w:ascii="Times New Roman" w:hAnsi="Times New Roman" w:cs="Times New Roman"/>
          <w:sz w:val="22"/>
          <w:szCs w:val="22"/>
        </w:rPr>
        <w:t xml:space="preserve">The </w:t>
      </w:r>
      <w:proofErr w:type="spellStart"/>
      <w:r w:rsidRPr="00F373FD">
        <w:rPr>
          <w:rFonts w:ascii="Times New Roman" w:hAnsi="Times New Roman" w:cs="Times New Roman"/>
          <w:sz w:val="22"/>
          <w:szCs w:val="22"/>
        </w:rPr>
        <w:t>Effects</w:t>
      </w:r>
      <w:proofErr w:type="spellEnd"/>
      <w:r w:rsidRPr="00F373FD">
        <w:rPr>
          <w:rFonts w:ascii="Times New Roman" w:hAnsi="Times New Roman" w:cs="Times New Roman"/>
          <w:sz w:val="22"/>
          <w:szCs w:val="22"/>
        </w:rPr>
        <w:t xml:space="preserve"> of Civic Education on </w:t>
      </w:r>
      <w:proofErr w:type="spellStart"/>
      <w:r w:rsidRPr="00F373FD">
        <w:rPr>
          <w:rFonts w:ascii="Times New Roman" w:hAnsi="Times New Roman" w:cs="Times New Roman"/>
          <w:sz w:val="22"/>
          <w:szCs w:val="22"/>
        </w:rPr>
        <w:t>Political</w:t>
      </w:r>
      <w:proofErr w:type="spellEnd"/>
      <w:r w:rsidRPr="00F373FD">
        <w:rPr>
          <w:rFonts w:ascii="Times New Roman" w:hAnsi="Times New Roman" w:cs="Times New Roman"/>
          <w:sz w:val="22"/>
          <w:szCs w:val="22"/>
        </w:rPr>
        <w:t xml:space="preserve"> </w:t>
      </w:r>
      <w:proofErr w:type="spellStart"/>
      <w:r w:rsidRPr="00F373FD">
        <w:rPr>
          <w:rFonts w:ascii="Times New Roman" w:hAnsi="Times New Roman" w:cs="Times New Roman"/>
          <w:sz w:val="22"/>
          <w:szCs w:val="22"/>
        </w:rPr>
        <w:t>Knowledge</w:t>
      </w:r>
      <w:proofErr w:type="spellEnd"/>
      <w:r w:rsidRPr="00F373FD">
        <w:rPr>
          <w:rFonts w:ascii="Times New Roman" w:hAnsi="Times New Roman" w:cs="Times New Roman"/>
          <w:sz w:val="22"/>
          <w:szCs w:val="22"/>
        </w:rPr>
        <w:t xml:space="preserve">. </w:t>
      </w:r>
      <w:r w:rsidRPr="008536BC">
        <w:rPr>
          <w:rFonts w:ascii="Times New Roman" w:hAnsi="Times New Roman" w:cs="Times New Roman"/>
          <w:sz w:val="22"/>
          <w:szCs w:val="22"/>
          <w:lang w:val="en-GB"/>
        </w:rPr>
        <w:t xml:space="preserve">A </w:t>
      </w:r>
      <w:proofErr w:type="gramStart"/>
      <w:r w:rsidRPr="008536BC">
        <w:rPr>
          <w:rFonts w:ascii="Times New Roman" w:hAnsi="Times New Roman" w:cs="Times New Roman"/>
          <w:sz w:val="22"/>
          <w:szCs w:val="22"/>
          <w:lang w:val="en-GB"/>
        </w:rPr>
        <w:t>Two Year</w:t>
      </w:r>
      <w:proofErr w:type="gramEnd"/>
      <w:r w:rsidRPr="008536BC">
        <w:rPr>
          <w:rFonts w:ascii="Times New Roman" w:hAnsi="Times New Roman" w:cs="Times New Roman"/>
          <w:sz w:val="22"/>
          <w:szCs w:val="22"/>
          <w:lang w:val="en-GB"/>
        </w:rPr>
        <w:t xml:space="preserve"> Panel Survey among Belgian Adolescents</w:t>
      </w:r>
      <w:r w:rsidR="002128A3" w:rsidRPr="008536BC">
        <w:rPr>
          <w:rFonts w:ascii="Times New Roman" w:hAnsi="Times New Roman" w:cs="Times New Roman"/>
          <w:sz w:val="22"/>
          <w:szCs w:val="22"/>
          <w:lang w:val="en-GB"/>
        </w:rPr>
        <w:t>”</w:t>
      </w:r>
      <w:r w:rsidRPr="008536BC">
        <w:rPr>
          <w:rFonts w:ascii="Times New Roman" w:hAnsi="Times New Roman" w:cs="Times New Roman"/>
          <w:sz w:val="22"/>
          <w:szCs w:val="22"/>
          <w:lang w:val="en-GB"/>
        </w:rPr>
        <w:t xml:space="preserve">, </w:t>
      </w:r>
      <w:r w:rsidR="002128A3" w:rsidRPr="008536BC">
        <w:rPr>
          <w:rFonts w:ascii="Times New Roman" w:hAnsi="Times New Roman" w:cs="Times New Roman"/>
          <w:i/>
          <w:sz w:val="22"/>
          <w:szCs w:val="22"/>
          <w:lang w:val="en-GB"/>
        </w:rPr>
        <w:t>Educational Assessment, Evaluation and Accountability</w:t>
      </w:r>
      <w:r w:rsidR="00012C41" w:rsidRPr="008536BC">
        <w:rPr>
          <w:rFonts w:ascii="Times New Roman" w:hAnsi="Times New Roman" w:cs="Times New Roman"/>
          <w:sz w:val="22"/>
          <w:szCs w:val="22"/>
          <w:lang w:val="en-GB"/>
        </w:rPr>
        <w:t xml:space="preserve"> 23 (4): 321–339.</w:t>
      </w:r>
    </w:p>
    <w:bookmarkEnd w:id="1"/>
    <w:p w14:paraId="1AE29E57" w14:textId="010CF366" w:rsidR="005679B2" w:rsidRPr="00B06FB2" w:rsidRDefault="005679B2" w:rsidP="008F5138">
      <w:pPr>
        <w:spacing w:after="100" w:afterAutospacing="1"/>
        <w:jc w:val="both"/>
        <w:rPr>
          <w:rFonts w:ascii="Times New Roman" w:hAnsi="Times New Roman" w:cs="Times New Roman"/>
          <w:sz w:val="22"/>
          <w:szCs w:val="22"/>
          <w:lang w:val="en-US"/>
        </w:rPr>
      </w:pPr>
      <w:proofErr w:type="spellStart"/>
      <w:r w:rsidRPr="00B06FB2">
        <w:rPr>
          <w:rFonts w:ascii="Times New Roman" w:hAnsi="Times New Roman" w:cs="Times New Roman"/>
          <w:sz w:val="22"/>
          <w:szCs w:val="22"/>
          <w:lang w:val="en-US"/>
        </w:rPr>
        <w:t>Lakoff</w:t>
      </w:r>
      <w:proofErr w:type="spellEnd"/>
      <w:r w:rsidRPr="00B06FB2">
        <w:rPr>
          <w:rFonts w:ascii="Times New Roman" w:hAnsi="Times New Roman" w:cs="Times New Roman"/>
          <w:sz w:val="22"/>
          <w:szCs w:val="22"/>
          <w:lang w:val="en-US"/>
        </w:rPr>
        <w:t xml:space="preserve">, G. </w:t>
      </w:r>
      <w:r w:rsidR="002220EE">
        <w:rPr>
          <w:rFonts w:ascii="Times New Roman" w:hAnsi="Times New Roman" w:cs="Times New Roman"/>
          <w:sz w:val="22"/>
          <w:szCs w:val="22"/>
          <w:lang w:val="en-US"/>
        </w:rPr>
        <w:t>(</w:t>
      </w:r>
      <w:r w:rsidRPr="00B06FB2">
        <w:rPr>
          <w:rFonts w:ascii="Times New Roman" w:hAnsi="Times New Roman" w:cs="Times New Roman"/>
          <w:sz w:val="22"/>
          <w:szCs w:val="22"/>
          <w:lang w:val="en-US"/>
        </w:rPr>
        <w:t>1996</w:t>
      </w:r>
      <w:r w:rsidR="002220EE">
        <w:rPr>
          <w:rFonts w:ascii="Times New Roman" w:hAnsi="Times New Roman" w:cs="Times New Roman"/>
          <w:sz w:val="22"/>
          <w:szCs w:val="22"/>
          <w:lang w:val="en-US"/>
        </w:rPr>
        <w:t>),</w:t>
      </w:r>
      <w:r w:rsidRPr="00B06FB2">
        <w:rPr>
          <w:rFonts w:ascii="Times New Roman" w:hAnsi="Times New Roman" w:cs="Times New Roman"/>
          <w:sz w:val="22"/>
          <w:szCs w:val="22"/>
          <w:lang w:val="en-US"/>
        </w:rPr>
        <w:t xml:space="preserve"> </w:t>
      </w:r>
      <w:r w:rsidRPr="00B06FB2">
        <w:rPr>
          <w:rFonts w:ascii="Times New Roman" w:hAnsi="Times New Roman" w:cs="Times New Roman"/>
          <w:i/>
          <w:sz w:val="22"/>
          <w:szCs w:val="22"/>
          <w:lang w:val="en-US"/>
        </w:rPr>
        <w:t>Moral Politics: How Liberals and Conservative Think</w:t>
      </w:r>
      <w:r w:rsidR="002220EE">
        <w:rPr>
          <w:rFonts w:ascii="Times New Roman" w:hAnsi="Times New Roman" w:cs="Times New Roman"/>
          <w:sz w:val="22"/>
          <w:szCs w:val="22"/>
          <w:lang w:val="en-US"/>
        </w:rPr>
        <w:t>,</w:t>
      </w:r>
      <w:r w:rsidRPr="00B06FB2">
        <w:rPr>
          <w:rFonts w:ascii="Times New Roman" w:hAnsi="Times New Roman" w:cs="Times New Roman"/>
          <w:sz w:val="22"/>
          <w:szCs w:val="22"/>
          <w:lang w:val="en-US"/>
        </w:rPr>
        <w:t xml:space="preserve"> University of Chicago Press. </w:t>
      </w:r>
    </w:p>
    <w:p w14:paraId="0E738948" w14:textId="0C5563E4" w:rsidR="006616B7" w:rsidRPr="00A259B7" w:rsidRDefault="002220EE">
      <w:pPr>
        <w:spacing w:after="100" w:afterAutospacing="1"/>
        <w:jc w:val="both"/>
        <w:rPr>
          <w:rFonts w:ascii="Times New Roman" w:hAnsi="Times New Roman" w:cs="Times New Roman"/>
          <w:sz w:val="22"/>
          <w:szCs w:val="22"/>
          <w:lang w:val="en-US"/>
        </w:rPr>
      </w:pPr>
      <w:proofErr w:type="spellStart"/>
      <w:r>
        <w:rPr>
          <w:rFonts w:ascii="Times New Roman" w:hAnsi="Times New Roman" w:cs="Times New Roman"/>
          <w:sz w:val="22"/>
          <w:szCs w:val="22"/>
        </w:rPr>
        <w:t>Maniquet</w:t>
      </w:r>
      <w:proofErr w:type="spellEnd"/>
      <w:r>
        <w:rPr>
          <w:rFonts w:ascii="Times New Roman" w:hAnsi="Times New Roman" w:cs="Times New Roman"/>
          <w:sz w:val="22"/>
          <w:szCs w:val="22"/>
        </w:rPr>
        <w:t>, F.</w:t>
      </w:r>
      <w:r w:rsidR="006616B7" w:rsidRPr="006616B7">
        <w:rPr>
          <w:rFonts w:ascii="Times New Roman" w:hAnsi="Times New Roman" w:cs="Times New Roman"/>
          <w:sz w:val="22"/>
          <w:szCs w:val="22"/>
        </w:rPr>
        <w:t xml:space="preserve"> </w:t>
      </w:r>
      <w:r w:rsidR="006616B7">
        <w:rPr>
          <w:rFonts w:ascii="Times New Roman" w:hAnsi="Times New Roman" w:cs="Times New Roman"/>
          <w:sz w:val="22"/>
          <w:szCs w:val="22"/>
        </w:rPr>
        <w:t>et</w:t>
      </w:r>
      <w:r w:rsidR="006616B7" w:rsidRPr="006616B7">
        <w:rPr>
          <w:rFonts w:ascii="Times New Roman" w:hAnsi="Times New Roman" w:cs="Times New Roman"/>
          <w:sz w:val="22"/>
          <w:szCs w:val="22"/>
        </w:rPr>
        <w:t xml:space="preserve"> Neumann</w:t>
      </w:r>
      <w:r>
        <w:rPr>
          <w:rFonts w:ascii="Times New Roman" w:hAnsi="Times New Roman" w:cs="Times New Roman"/>
          <w:sz w:val="22"/>
          <w:szCs w:val="22"/>
        </w:rPr>
        <w:t xml:space="preserve"> D</w:t>
      </w:r>
      <w:r w:rsidR="006616B7" w:rsidRPr="006616B7">
        <w:rPr>
          <w:rFonts w:ascii="Times New Roman" w:hAnsi="Times New Roman" w:cs="Times New Roman"/>
          <w:sz w:val="22"/>
          <w:szCs w:val="22"/>
        </w:rPr>
        <w:t xml:space="preserve">. </w:t>
      </w:r>
      <w:r>
        <w:rPr>
          <w:rFonts w:ascii="Times New Roman" w:hAnsi="Times New Roman" w:cs="Times New Roman"/>
          <w:sz w:val="22"/>
          <w:szCs w:val="22"/>
        </w:rPr>
        <w:t>(</w:t>
      </w:r>
      <w:r w:rsidR="006616B7" w:rsidRPr="006616B7">
        <w:rPr>
          <w:rFonts w:ascii="Times New Roman" w:hAnsi="Times New Roman" w:cs="Times New Roman"/>
          <w:sz w:val="22"/>
          <w:szCs w:val="22"/>
        </w:rPr>
        <w:t>2016</w:t>
      </w:r>
      <w:r>
        <w:rPr>
          <w:rFonts w:ascii="Times New Roman" w:hAnsi="Times New Roman" w:cs="Times New Roman"/>
          <w:sz w:val="22"/>
          <w:szCs w:val="22"/>
        </w:rPr>
        <w:t>), “L’allocation u</w:t>
      </w:r>
      <w:r w:rsidR="006616B7" w:rsidRPr="006616B7">
        <w:rPr>
          <w:rFonts w:ascii="Times New Roman" w:hAnsi="Times New Roman" w:cs="Times New Roman"/>
          <w:sz w:val="22"/>
          <w:szCs w:val="22"/>
        </w:rPr>
        <w:t>nive</w:t>
      </w:r>
      <w:r>
        <w:rPr>
          <w:rFonts w:ascii="Times New Roman" w:hAnsi="Times New Roman" w:cs="Times New Roman"/>
          <w:sz w:val="22"/>
          <w:szCs w:val="22"/>
        </w:rPr>
        <w:t>rselle : quelques éléments pour y voir plus c</w:t>
      </w:r>
      <w:r w:rsidR="006616B7" w:rsidRPr="006616B7">
        <w:rPr>
          <w:rFonts w:ascii="Times New Roman" w:hAnsi="Times New Roman" w:cs="Times New Roman"/>
          <w:sz w:val="22"/>
          <w:szCs w:val="22"/>
        </w:rPr>
        <w:t xml:space="preserve">lair.” </w:t>
      </w:r>
      <w:r w:rsidR="006616B7" w:rsidRPr="00A259B7">
        <w:rPr>
          <w:rFonts w:ascii="Times New Roman" w:hAnsi="Times New Roman" w:cs="Times New Roman"/>
          <w:i/>
          <w:iCs/>
          <w:sz w:val="22"/>
          <w:szCs w:val="22"/>
          <w:lang w:val="en-US"/>
        </w:rPr>
        <w:t xml:space="preserve">Regards </w:t>
      </w:r>
      <w:proofErr w:type="spellStart"/>
      <w:r w:rsidR="006616B7" w:rsidRPr="00A259B7">
        <w:rPr>
          <w:rFonts w:ascii="Times New Roman" w:hAnsi="Times New Roman" w:cs="Times New Roman"/>
          <w:i/>
          <w:iCs/>
          <w:sz w:val="22"/>
          <w:szCs w:val="22"/>
          <w:lang w:val="en-US"/>
        </w:rPr>
        <w:t>économiques</w:t>
      </w:r>
      <w:proofErr w:type="spellEnd"/>
      <w:r w:rsidR="006616B7" w:rsidRPr="00A259B7">
        <w:rPr>
          <w:rFonts w:ascii="Times New Roman" w:hAnsi="Times New Roman" w:cs="Times New Roman"/>
          <w:sz w:val="22"/>
          <w:szCs w:val="22"/>
          <w:lang w:val="en-US"/>
        </w:rPr>
        <w:t xml:space="preserve"> 126: 1–14.</w:t>
      </w:r>
    </w:p>
    <w:p w14:paraId="5F4AB93D" w14:textId="61D1B511" w:rsidR="005679B2" w:rsidRPr="00A259B7" w:rsidRDefault="002220EE">
      <w:pPr>
        <w:spacing w:after="100" w:afterAutospacing="1"/>
        <w:jc w:val="both"/>
        <w:rPr>
          <w:rFonts w:ascii="Times New Roman" w:hAnsi="Times New Roman" w:cs="Times New Roman"/>
          <w:sz w:val="22"/>
          <w:szCs w:val="22"/>
          <w:lang w:val="en-US"/>
        </w:rPr>
      </w:pPr>
      <w:proofErr w:type="spellStart"/>
      <w:r w:rsidRPr="00A259B7">
        <w:rPr>
          <w:rFonts w:ascii="Times New Roman" w:hAnsi="Times New Roman" w:cs="Times New Roman"/>
          <w:sz w:val="22"/>
          <w:szCs w:val="22"/>
          <w:lang w:val="en-US"/>
        </w:rPr>
        <w:t>Perrez</w:t>
      </w:r>
      <w:proofErr w:type="spellEnd"/>
      <w:r w:rsidRPr="00A259B7">
        <w:rPr>
          <w:rFonts w:ascii="Times New Roman" w:hAnsi="Times New Roman" w:cs="Times New Roman"/>
          <w:sz w:val="22"/>
          <w:szCs w:val="22"/>
          <w:lang w:val="en-US"/>
        </w:rPr>
        <w:t>, J.</w:t>
      </w:r>
      <w:r w:rsidR="005679B2" w:rsidRPr="00A259B7">
        <w:rPr>
          <w:rFonts w:ascii="Times New Roman" w:hAnsi="Times New Roman" w:cs="Times New Roman"/>
          <w:sz w:val="22"/>
          <w:szCs w:val="22"/>
          <w:lang w:val="en-US"/>
        </w:rPr>
        <w:t xml:space="preserve"> et Reuchamps</w:t>
      </w:r>
      <w:r w:rsidRPr="00A259B7">
        <w:rPr>
          <w:rFonts w:ascii="Times New Roman" w:hAnsi="Times New Roman" w:cs="Times New Roman"/>
          <w:sz w:val="22"/>
          <w:szCs w:val="22"/>
          <w:lang w:val="en-US"/>
        </w:rPr>
        <w:t xml:space="preserve"> M</w:t>
      </w:r>
      <w:r w:rsidR="005679B2" w:rsidRPr="00A259B7">
        <w:rPr>
          <w:rFonts w:ascii="Times New Roman" w:hAnsi="Times New Roman" w:cs="Times New Roman"/>
          <w:sz w:val="22"/>
          <w:szCs w:val="22"/>
          <w:lang w:val="en-US"/>
        </w:rPr>
        <w:t xml:space="preserve">. </w:t>
      </w:r>
      <w:r w:rsidRPr="00A259B7">
        <w:rPr>
          <w:rFonts w:ascii="Times New Roman" w:hAnsi="Times New Roman" w:cs="Times New Roman"/>
          <w:sz w:val="22"/>
          <w:szCs w:val="22"/>
          <w:lang w:val="en-US"/>
        </w:rPr>
        <w:t>(2015),</w:t>
      </w:r>
      <w:r w:rsidR="005679B2" w:rsidRPr="00A259B7">
        <w:rPr>
          <w:rFonts w:ascii="Times New Roman" w:hAnsi="Times New Roman" w:cs="Times New Roman"/>
          <w:sz w:val="22"/>
          <w:szCs w:val="22"/>
          <w:lang w:val="en-US"/>
        </w:rPr>
        <w:t xml:space="preserve"> “Special Issue on the Political Impact of Metaphors.” </w:t>
      </w:r>
      <w:r w:rsidR="005679B2" w:rsidRPr="00A259B7">
        <w:rPr>
          <w:rFonts w:ascii="Times New Roman" w:hAnsi="Times New Roman" w:cs="Times New Roman"/>
          <w:i/>
          <w:iCs/>
          <w:sz w:val="22"/>
          <w:szCs w:val="22"/>
          <w:lang w:val="en-US"/>
        </w:rPr>
        <w:t>Metaphor and the Social World</w:t>
      </w:r>
      <w:r w:rsidR="005679B2" w:rsidRPr="00A259B7">
        <w:rPr>
          <w:rFonts w:ascii="Times New Roman" w:hAnsi="Times New Roman" w:cs="Times New Roman"/>
          <w:sz w:val="22"/>
          <w:szCs w:val="22"/>
          <w:lang w:val="en-US"/>
        </w:rPr>
        <w:t xml:space="preserve"> 5(2): 165–76.</w:t>
      </w:r>
    </w:p>
    <w:p w14:paraId="29118B09" w14:textId="1D47AF67" w:rsidR="00BF7E6A" w:rsidRPr="00B06FB2" w:rsidRDefault="001B652A" w:rsidP="00F373FD">
      <w:pPr>
        <w:spacing w:after="100" w:afterAutospacing="1"/>
        <w:jc w:val="both"/>
        <w:rPr>
          <w:rFonts w:ascii="Times New Roman" w:hAnsi="Times New Roman" w:cs="Times New Roman"/>
          <w:sz w:val="22"/>
          <w:szCs w:val="22"/>
        </w:rPr>
      </w:pPr>
      <w:r w:rsidRPr="00A259B7">
        <w:rPr>
          <w:rFonts w:ascii="Times New Roman" w:hAnsi="Times New Roman" w:cs="Times New Roman"/>
          <w:sz w:val="22"/>
          <w:szCs w:val="22"/>
          <w:lang w:val="nl-BE"/>
        </w:rPr>
        <w:t>Vanderborght, Y.</w:t>
      </w:r>
      <w:r w:rsidR="006A3B00" w:rsidRPr="00A259B7">
        <w:rPr>
          <w:rFonts w:ascii="Times New Roman" w:hAnsi="Times New Roman" w:cs="Times New Roman"/>
          <w:sz w:val="22"/>
          <w:szCs w:val="22"/>
          <w:lang w:val="nl-BE"/>
        </w:rPr>
        <w:t xml:space="preserve"> et Van Parijs</w:t>
      </w:r>
      <w:r w:rsidRPr="00A259B7">
        <w:rPr>
          <w:rFonts w:ascii="Times New Roman" w:hAnsi="Times New Roman" w:cs="Times New Roman"/>
          <w:sz w:val="22"/>
          <w:szCs w:val="22"/>
          <w:lang w:val="nl-BE"/>
        </w:rPr>
        <w:t xml:space="preserve"> Ph</w:t>
      </w:r>
      <w:r w:rsidR="006A3B00" w:rsidRPr="00A259B7">
        <w:rPr>
          <w:rFonts w:ascii="Times New Roman" w:hAnsi="Times New Roman" w:cs="Times New Roman"/>
          <w:sz w:val="22"/>
          <w:szCs w:val="22"/>
          <w:lang w:val="nl-BE"/>
        </w:rPr>
        <w:t xml:space="preserve">. </w:t>
      </w:r>
      <w:r>
        <w:rPr>
          <w:rFonts w:ascii="Times New Roman" w:hAnsi="Times New Roman" w:cs="Times New Roman"/>
          <w:sz w:val="22"/>
          <w:szCs w:val="22"/>
        </w:rPr>
        <w:t>(</w:t>
      </w:r>
      <w:r w:rsidR="006A3B00" w:rsidRPr="00B06FB2">
        <w:rPr>
          <w:rFonts w:ascii="Times New Roman" w:hAnsi="Times New Roman" w:cs="Times New Roman"/>
          <w:sz w:val="22"/>
          <w:szCs w:val="22"/>
        </w:rPr>
        <w:t>2005</w:t>
      </w:r>
      <w:r>
        <w:rPr>
          <w:rFonts w:ascii="Times New Roman" w:hAnsi="Times New Roman" w:cs="Times New Roman"/>
          <w:sz w:val="22"/>
          <w:szCs w:val="22"/>
        </w:rPr>
        <w:t>)</w:t>
      </w:r>
      <w:r w:rsidR="006A3B00" w:rsidRPr="00B06FB2">
        <w:rPr>
          <w:rFonts w:ascii="Times New Roman" w:hAnsi="Times New Roman" w:cs="Times New Roman"/>
          <w:sz w:val="22"/>
          <w:szCs w:val="22"/>
        </w:rPr>
        <w:t xml:space="preserve">, </w:t>
      </w:r>
      <w:r w:rsidR="006A3B00" w:rsidRPr="001B652A">
        <w:rPr>
          <w:rFonts w:ascii="Times New Roman" w:hAnsi="Times New Roman" w:cs="Times New Roman"/>
          <w:i/>
          <w:sz w:val="22"/>
          <w:szCs w:val="22"/>
        </w:rPr>
        <w:t>L'allocation universelle</w:t>
      </w:r>
      <w:r w:rsidR="006A3B00" w:rsidRPr="00B06FB2">
        <w:rPr>
          <w:rFonts w:ascii="Times New Roman" w:hAnsi="Times New Roman" w:cs="Times New Roman"/>
          <w:sz w:val="22"/>
          <w:szCs w:val="22"/>
        </w:rPr>
        <w:t>, La Découverte</w:t>
      </w:r>
    </w:p>
    <w:sectPr w:rsidR="00BF7E6A" w:rsidRPr="00B06FB2" w:rsidSect="00C107CD">
      <w:headerReference w:type="even" r:id="rId8"/>
      <w:headerReference w:type="default" r:id="rId9"/>
      <w:footerReference w:type="even" r:id="rId10"/>
      <w:footerReference w:type="default" r:id="rId11"/>
      <w:headerReference w:type="first" r:id="rId12"/>
      <w:footerReference w:type="first" r:id="rId13"/>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C589FC" w14:textId="77777777" w:rsidR="00C77B58" w:rsidRDefault="00C77B58" w:rsidP="00364C0B">
      <w:r>
        <w:separator/>
      </w:r>
    </w:p>
  </w:endnote>
  <w:endnote w:type="continuationSeparator" w:id="0">
    <w:p w14:paraId="665249E9" w14:textId="77777777" w:rsidR="00C77B58" w:rsidRDefault="00C77B58" w:rsidP="00364C0B">
      <w:r>
        <w:continuationSeparator/>
      </w:r>
    </w:p>
  </w:endnote>
  <w:endnote w:id="1">
    <w:p w14:paraId="0E5CA33E" w14:textId="5ACB9214" w:rsidR="00A37AE4" w:rsidRPr="00474BBF" w:rsidRDefault="00A37AE4" w:rsidP="00012C41">
      <w:pPr>
        <w:pStyle w:val="EndnoteText"/>
        <w:jc w:val="both"/>
        <w:rPr>
          <w:rFonts w:ascii="Times New Roman" w:hAnsi="Times New Roman" w:cs="Times New Roman"/>
          <w:sz w:val="22"/>
          <w:szCs w:val="22"/>
        </w:rPr>
      </w:pPr>
      <w:r w:rsidRPr="00795C05">
        <w:rPr>
          <w:rStyle w:val="EndnoteReference"/>
        </w:rPr>
        <w:endnoteRef/>
      </w:r>
      <w:r w:rsidRPr="00795C05">
        <w:t xml:space="preserve"> </w:t>
      </w:r>
      <w:r w:rsidRPr="00474BBF">
        <w:rPr>
          <w:rFonts w:ascii="Times New Roman" w:hAnsi="Times New Roman" w:cs="Times New Roman"/>
          <w:sz w:val="22"/>
          <w:szCs w:val="22"/>
        </w:rPr>
        <w:t xml:space="preserve">Le niveau de connaissance politique des répondants a été mesuré sur base des </w:t>
      </w:r>
      <w:r>
        <w:rPr>
          <w:rFonts w:ascii="Times New Roman" w:hAnsi="Times New Roman" w:cs="Times New Roman"/>
          <w:sz w:val="22"/>
          <w:szCs w:val="22"/>
        </w:rPr>
        <w:t xml:space="preserve">cinq </w:t>
      </w:r>
      <w:r w:rsidRPr="00474BBF">
        <w:rPr>
          <w:rFonts w:ascii="Times New Roman" w:hAnsi="Times New Roman" w:cs="Times New Roman"/>
          <w:sz w:val="22"/>
          <w:szCs w:val="22"/>
        </w:rPr>
        <w:t xml:space="preserve">questions suivantes. 1. De quoi est composé le Parlement fédéral? La Chambre et le Gouvernement / La Chambre et le Sénat / La Chambre, le Sénat et les Parlements des entités </w:t>
      </w:r>
      <w:proofErr w:type="spellStart"/>
      <w:r w:rsidRPr="00474BBF">
        <w:rPr>
          <w:rFonts w:ascii="Times New Roman" w:hAnsi="Times New Roman" w:cs="Times New Roman"/>
          <w:sz w:val="22"/>
          <w:szCs w:val="22"/>
        </w:rPr>
        <w:t>fédérées</w:t>
      </w:r>
      <w:proofErr w:type="spellEnd"/>
      <w:r w:rsidRPr="00474BBF">
        <w:rPr>
          <w:rFonts w:ascii="Times New Roman" w:hAnsi="Times New Roman" w:cs="Times New Roman"/>
          <w:sz w:val="22"/>
          <w:szCs w:val="22"/>
        </w:rPr>
        <w:t xml:space="preserve"> / La Chambre, le Sénat et le Gouvernement / Sans réponse 2. Parmi les matières suivantes, pour laquelle le Gouvernement fédéral n'est-il PAS compétent? Les Affaires étrangères / La Justice / Les Chemins de Fer / L'Enseignement / Sans réponse 3. Pour laquelle de ces fonctions politiques n'est-il pas nécessaire d'être élu(e) ? Les parlementaires au niveau fédéral / Les conseillers communaux / Les ministres / Les députés régionaux / Sans réponse 4. En Belgique ... il y a une part égale de néerlandophones et de francophones / ... il y a une </w:t>
      </w:r>
      <w:r>
        <w:rPr>
          <w:rFonts w:ascii="Times New Roman" w:hAnsi="Times New Roman" w:cs="Times New Roman"/>
          <w:sz w:val="22"/>
          <w:szCs w:val="22"/>
        </w:rPr>
        <w:t>majorité</w:t>
      </w:r>
      <w:r w:rsidRPr="00474BBF">
        <w:rPr>
          <w:rFonts w:ascii="Times New Roman" w:hAnsi="Times New Roman" w:cs="Times New Roman"/>
          <w:sz w:val="22"/>
          <w:szCs w:val="22"/>
        </w:rPr>
        <w:t xml:space="preserve"> de néerlandophones /... il y a une </w:t>
      </w:r>
      <w:r>
        <w:rPr>
          <w:rFonts w:ascii="Times New Roman" w:hAnsi="Times New Roman" w:cs="Times New Roman"/>
          <w:sz w:val="22"/>
          <w:szCs w:val="22"/>
        </w:rPr>
        <w:t>majorité</w:t>
      </w:r>
      <w:r w:rsidRPr="00474BBF">
        <w:rPr>
          <w:rFonts w:ascii="Times New Roman" w:hAnsi="Times New Roman" w:cs="Times New Roman"/>
          <w:sz w:val="22"/>
          <w:szCs w:val="22"/>
        </w:rPr>
        <w:t xml:space="preserve"> de francophones / Sans réponse 5. Quelle est la plus importante caractéristique d'une économie de marché? L'affiliation obligatoire à un syndicat / Une réglementation importante de l'économie par le gouvernement national / Une concurrence active entre les entreprises / La </w:t>
      </w:r>
      <w:r>
        <w:rPr>
          <w:rFonts w:ascii="Times New Roman" w:hAnsi="Times New Roman" w:cs="Times New Roman"/>
          <w:sz w:val="22"/>
          <w:szCs w:val="22"/>
        </w:rPr>
        <w:t>prospérité</w:t>
      </w:r>
      <w:r w:rsidRPr="00474BBF">
        <w:rPr>
          <w:rFonts w:ascii="Times New Roman" w:hAnsi="Times New Roman" w:cs="Times New Roman"/>
          <w:sz w:val="22"/>
          <w:szCs w:val="22"/>
        </w:rPr>
        <w:t xml:space="preserve"> pour tous les citoyens / Sans réponse</w:t>
      </w:r>
      <w:r w:rsidR="007E1B8B">
        <w:rPr>
          <w:rFonts w:ascii="Times New Roman" w:hAnsi="Times New Roman" w:cs="Times New Roman"/>
          <w:sz w:val="22"/>
          <w:szCs w:val="22"/>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ＭＳ 明朝">
    <w:charset w:val="80"/>
    <w:family w:val="roma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ＭＳ ゴシック">
    <w:charset w:val="80"/>
    <w:family w:val="swiss"/>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20005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FD9740" w14:textId="77777777" w:rsidR="00A37AE4" w:rsidRDefault="00A37AE4" w:rsidP="001B652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54555E8" w14:textId="77777777" w:rsidR="00A37AE4" w:rsidRDefault="00A37AE4" w:rsidP="001B652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FAD07F" w14:textId="77777777" w:rsidR="00A37AE4" w:rsidRPr="00F373FD" w:rsidRDefault="00A37AE4" w:rsidP="00F373FD">
    <w:pPr>
      <w:pStyle w:val="Footer"/>
      <w:framePr w:wrap="around" w:vAnchor="text" w:hAnchor="page" w:x="9901" w:y="-10"/>
      <w:rPr>
        <w:rStyle w:val="PageNumber"/>
        <w:rFonts w:ascii="Times New Roman" w:hAnsi="Times New Roman" w:cs="Times New Roman"/>
      </w:rPr>
    </w:pPr>
    <w:r w:rsidRPr="00F373FD">
      <w:rPr>
        <w:rStyle w:val="PageNumber"/>
        <w:rFonts w:ascii="Times New Roman" w:hAnsi="Times New Roman" w:cs="Times New Roman"/>
      </w:rPr>
      <w:fldChar w:fldCharType="begin"/>
    </w:r>
    <w:r w:rsidRPr="00F373FD">
      <w:rPr>
        <w:rStyle w:val="PageNumber"/>
        <w:rFonts w:ascii="Times New Roman" w:hAnsi="Times New Roman" w:cs="Times New Roman"/>
      </w:rPr>
      <w:instrText xml:space="preserve">PAGE  </w:instrText>
    </w:r>
    <w:r w:rsidRPr="00F373FD">
      <w:rPr>
        <w:rStyle w:val="PageNumber"/>
        <w:rFonts w:ascii="Times New Roman" w:hAnsi="Times New Roman" w:cs="Times New Roman"/>
      </w:rPr>
      <w:fldChar w:fldCharType="separate"/>
    </w:r>
    <w:r w:rsidR="00F373FD">
      <w:rPr>
        <w:rStyle w:val="PageNumber"/>
        <w:rFonts w:ascii="Times New Roman" w:hAnsi="Times New Roman" w:cs="Times New Roman"/>
        <w:noProof/>
      </w:rPr>
      <w:t>1</w:t>
    </w:r>
    <w:r w:rsidRPr="00F373FD">
      <w:rPr>
        <w:rStyle w:val="PageNumber"/>
        <w:rFonts w:ascii="Times New Roman" w:hAnsi="Times New Roman" w:cs="Times New Roman"/>
      </w:rPr>
      <w:fldChar w:fldCharType="end"/>
    </w:r>
  </w:p>
  <w:p w14:paraId="52697002" w14:textId="77777777" w:rsidR="00A37AE4" w:rsidRPr="00F373FD" w:rsidRDefault="00A37AE4" w:rsidP="001B652A">
    <w:pPr>
      <w:pStyle w:val="Footer"/>
      <w:ind w:right="360"/>
      <w:rPr>
        <w:rFonts w:ascii="Times New Roman" w:hAnsi="Times New Roman" w:cs="Times New Roman"/>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56E08C" w14:textId="77777777" w:rsidR="007E1B8B" w:rsidRDefault="007E1B8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06BAA9" w14:textId="77777777" w:rsidR="00C77B58" w:rsidRDefault="00C77B58" w:rsidP="00364C0B">
      <w:r>
        <w:separator/>
      </w:r>
    </w:p>
  </w:footnote>
  <w:footnote w:type="continuationSeparator" w:id="0">
    <w:p w14:paraId="2878BB44" w14:textId="77777777" w:rsidR="00C77B58" w:rsidRDefault="00C77B58" w:rsidP="00364C0B">
      <w:r>
        <w:continuationSeparator/>
      </w:r>
    </w:p>
  </w:footnote>
  <w:footnote w:id="1">
    <w:p w14:paraId="573D5D46" w14:textId="77777777" w:rsidR="00A37AE4" w:rsidRPr="00834DFD" w:rsidRDefault="00A37AE4" w:rsidP="005F2225">
      <w:pPr>
        <w:pStyle w:val="FootnoteText"/>
        <w:jc w:val="both"/>
        <w:rPr>
          <w:rFonts w:ascii="Times New Roman" w:hAnsi="Times New Roman" w:cs="Times New Roman"/>
          <w:sz w:val="20"/>
        </w:rPr>
      </w:pPr>
      <w:r w:rsidRPr="00834DFD">
        <w:rPr>
          <w:rStyle w:val="FootnoteReference"/>
          <w:rFonts w:ascii="Times New Roman" w:hAnsi="Times New Roman" w:cs="Times New Roman"/>
          <w:sz w:val="20"/>
        </w:rPr>
        <w:footnoteRef/>
      </w:r>
      <w:r w:rsidRPr="00834DFD">
        <w:rPr>
          <w:rFonts w:ascii="Times New Roman" w:hAnsi="Times New Roman" w:cs="Times New Roman"/>
          <w:sz w:val="20"/>
        </w:rPr>
        <w:t xml:space="preserve"> Chaque expression métaphorique sera désignée comme telle dans cet article par l’usage de petites majuscules.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4BD617" w14:textId="77777777" w:rsidR="007E1B8B" w:rsidRDefault="007E1B8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862C7" w14:textId="77777777" w:rsidR="007E1B8B" w:rsidRDefault="007E1B8B">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327405" w14:textId="77777777" w:rsidR="007E1B8B" w:rsidRDefault="007E1B8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34FA"/>
    <w:rsid w:val="000005D9"/>
    <w:rsid w:val="00004670"/>
    <w:rsid w:val="000071E1"/>
    <w:rsid w:val="00012C41"/>
    <w:rsid w:val="00012FF0"/>
    <w:rsid w:val="000143DC"/>
    <w:rsid w:val="000160B7"/>
    <w:rsid w:val="00023629"/>
    <w:rsid w:val="00023F44"/>
    <w:rsid w:val="00026644"/>
    <w:rsid w:val="000270B3"/>
    <w:rsid w:val="00027607"/>
    <w:rsid w:val="0003116D"/>
    <w:rsid w:val="000313DA"/>
    <w:rsid w:val="00031FDC"/>
    <w:rsid w:val="00032E5F"/>
    <w:rsid w:val="000334F9"/>
    <w:rsid w:val="00033BCB"/>
    <w:rsid w:val="00033DD8"/>
    <w:rsid w:val="0005074E"/>
    <w:rsid w:val="00051D5D"/>
    <w:rsid w:val="00063CEA"/>
    <w:rsid w:val="00066D77"/>
    <w:rsid w:val="00072F0A"/>
    <w:rsid w:val="00083937"/>
    <w:rsid w:val="00086557"/>
    <w:rsid w:val="00090B83"/>
    <w:rsid w:val="00091027"/>
    <w:rsid w:val="00092C5F"/>
    <w:rsid w:val="00093552"/>
    <w:rsid w:val="00095012"/>
    <w:rsid w:val="000A1151"/>
    <w:rsid w:val="000A7CBA"/>
    <w:rsid w:val="000B5A68"/>
    <w:rsid w:val="000C54CA"/>
    <w:rsid w:val="000C6D47"/>
    <w:rsid w:val="000D62B0"/>
    <w:rsid w:val="000D7022"/>
    <w:rsid w:val="000E08B3"/>
    <w:rsid w:val="000E2CF4"/>
    <w:rsid w:val="000E5C33"/>
    <w:rsid w:val="001000A8"/>
    <w:rsid w:val="00102090"/>
    <w:rsid w:val="0010441D"/>
    <w:rsid w:val="00106456"/>
    <w:rsid w:val="00112654"/>
    <w:rsid w:val="00121ADD"/>
    <w:rsid w:val="00127834"/>
    <w:rsid w:val="00127DFA"/>
    <w:rsid w:val="00135996"/>
    <w:rsid w:val="00145CB6"/>
    <w:rsid w:val="00145CE4"/>
    <w:rsid w:val="00146424"/>
    <w:rsid w:val="00151096"/>
    <w:rsid w:val="00164AC8"/>
    <w:rsid w:val="001654CC"/>
    <w:rsid w:val="0017049B"/>
    <w:rsid w:val="001704E6"/>
    <w:rsid w:val="001941AC"/>
    <w:rsid w:val="001A11C4"/>
    <w:rsid w:val="001A4BCC"/>
    <w:rsid w:val="001B06AC"/>
    <w:rsid w:val="001B2BCC"/>
    <w:rsid w:val="001B652A"/>
    <w:rsid w:val="001C0B1D"/>
    <w:rsid w:val="001C4B16"/>
    <w:rsid w:val="001C6F2A"/>
    <w:rsid w:val="001C7F17"/>
    <w:rsid w:val="001F1C43"/>
    <w:rsid w:val="001F1DBA"/>
    <w:rsid w:val="001F2315"/>
    <w:rsid w:val="002028D1"/>
    <w:rsid w:val="00204551"/>
    <w:rsid w:val="00211E9E"/>
    <w:rsid w:val="002128A3"/>
    <w:rsid w:val="00213203"/>
    <w:rsid w:val="0021488A"/>
    <w:rsid w:val="00221E07"/>
    <w:rsid w:val="002220EE"/>
    <w:rsid w:val="002365F3"/>
    <w:rsid w:val="00236DF2"/>
    <w:rsid w:val="00240069"/>
    <w:rsid w:val="0025487B"/>
    <w:rsid w:val="00257A69"/>
    <w:rsid w:val="00262F44"/>
    <w:rsid w:val="00264105"/>
    <w:rsid w:val="00265AB9"/>
    <w:rsid w:val="00280BBB"/>
    <w:rsid w:val="0028271C"/>
    <w:rsid w:val="00282FF8"/>
    <w:rsid w:val="0028356F"/>
    <w:rsid w:val="00294381"/>
    <w:rsid w:val="00294E33"/>
    <w:rsid w:val="002A1711"/>
    <w:rsid w:val="002B49D8"/>
    <w:rsid w:val="002C30B0"/>
    <w:rsid w:val="002F58EE"/>
    <w:rsid w:val="002F7B94"/>
    <w:rsid w:val="003130B3"/>
    <w:rsid w:val="00320FFA"/>
    <w:rsid w:val="00321256"/>
    <w:rsid w:val="00323145"/>
    <w:rsid w:val="003234FA"/>
    <w:rsid w:val="00327371"/>
    <w:rsid w:val="00347E2E"/>
    <w:rsid w:val="00353601"/>
    <w:rsid w:val="00353FDE"/>
    <w:rsid w:val="00354E0F"/>
    <w:rsid w:val="00357909"/>
    <w:rsid w:val="00364807"/>
    <w:rsid w:val="00364C0B"/>
    <w:rsid w:val="00366415"/>
    <w:rsid w:val="00366B55"/>
    <w:rsid w:val="003735B4"/>
    <w:rsid w:val="00384E72"/>
    <w:rsid w:val="00386C1D"/>
    <w:rsid w:val="00390B27"/>
    <w:rsid w:val="00390BBC"/>
    <w:rsid w:val="003928D1"/>
    <w:rsid w:val="00396D52"/>
    <w:rsid w:val="003A374F"/>
    <w:rsid w:val="003A7A1E"/>
    <w:rsid w:val="003B03C6"/>
    <w:rsid w:val="003B0B4F"/>
    <w:rsid w:val="003B11E3"/>
    <w:rsid w:val="003C544F"/>
    <w:rsid w:val="003D1F3E"/>
    <w:rsid w:val="003D2DDC"/>
    <w:rsid w:val="003E14FF"/>
    <w:rsid w:val="003E1604"/>
    <w:rsid w:val="003E6474"/>
    <w:rsid w:val="003F5EB8"/>
    <w:rsid w:val="003F7FCA"/>
    <w:rsid w:val="0040205C"/>
    <w:rsid w:val="00405D49"/>
    <w:rsid w:val="0041686B"/>
    <w:rsid w:val="0042034D"/>
    <w:rsid w:val="00425102"/>
    <w:rsid w:val="0043443C"/>
    <w:rsid w:val="00435839"/>
    <w:rsid w:val="00436EC2"/>
    <w:rsid w:val="00444DB4"/>
    <w:rsid w:val="00446421"/>
    <w:rsid w:val="00451AB1"/>
    <w:rsid w:val="004679F9"/>
    <w:rsid w:val="00474BBF"/>
    <w:rsid w:val="00476873"/>
    <w:rsid w:val="00477745"/>
    <w:rsid w:val="00481831"/>
    <w:rsid w:val="00483135"/>
    <w:rsid w:val="0048361D"/>
    <w:rsid w:val="004908A5"/>
    <w:rsid w:val="004A0EA3"/>
    <w:rsid w:val="004B08CC"/>
    <w:rsid w:val="004B4227"/>
    <w:rsid w:val="004C6895"/>
    <w:rsid w:val="004D4DF0"/>
    <w:rsid w:val="004D4DF9"/>
    <w:rsid w:val="004E02F3"/>
    <w:rsid w:val="004E0DB3"/>
    <w:rsid w:val="004E20BD"/>
    <w:rsid w:val="004E2F0D"/>
    <w:rsid w:val="004E38DE"/>
    <w:rsid w:val="004E5820"/>
    <w:rsid w:val="004F1B4F"/>
    <w:rsid w:val="004F63DA"/>
    <w:rsid w:val="0050414D"/>
    <w:rsid w:val="0051070B"/>
    <w:rsid w:val="00511CA6"/>
    <w:rsid w:val="00515672"/>
    <w:rsid w:val="00515778"/>
    <w:rsid w:val="00515B69"/>
    <w:rsid w:val="005176F8"/>
    <w:rsid w:val="00547838"/>
    <w:rsid w:val="005502B3"/>
    <w:rsid w:val="005535C7"/>
    <w:rsid w:val="00556FC1"/>
    <w:rsid w:val="00563945"/>
    <w:rsid w:val="005653B1"/>
    <w:rsid w:val="005679B2"/>
    <w:rsid w:val="00570210"/>
    <w:rsid w:val="005726B0"/>
    <w:rsid w:val="005729F8"/>
    <w:rsid w:val="005771B3"/>
    <w:rsid w:val="0058149A"/>
    <w:rsid w:val="00582BFB"/>
    <w:rsid w:val="00584ECC"/>
    <w:rsid w:val="00592477"/>
    <w:rsid w:val="0059437E"/>
    <w:rsid w:val="00595AEA"/>
    <w:rsid w:val="00596AB6"/>
    <w:rsid w:val="00596F6B"/>
    <w:rsid w:val="005A3C5E"/>
    <w:rsid w:val="005B695E"/>
    <w:rsid w:val="005B7543"/>
    <w:rsid w:val="005C5D38"/>
    <w:rsid w:val="005C72EB"/>
    <w:rsid w:val="005C737E"/>
    <w:rsid w:val="005D12A1"/>
    <w:rsid w:val="005D477E"/>
    <w:rsid w:val="005D4FD5"/>
    <w:rsid w:val="005E3515"/>
    <w:rsid w:val="005E3893"/>
    <w:rsid w:val="005F2225"/>
    <w:rsid w:val="005F28DD"/>
    <w:rsid w:val="005F3B73"/>
    <w:rsid w:val="005F5A0F"/>
    <w:rsid w:val="00601339"/>
    <w:rsid w:val="00601813"/>
    <w:rsid w:val="00602A58"/>
    <w:rsid w:val="006048C4"/>
    <w:rsid w:val="0061310A"/>
    <w:rsid w:val="006171B6"/>
    <w:rsid w:val="0062254A"/>
    <w:rsid w:val="00623B73"/>
    <w:rsid w:val="00625597"/>
    <w:rsid w:val="00632101"/>
    <w:rsid w:val="0063432C"/>
    <w:rsid w:val="00642CF6"/>
    <w:rsid w:val="00646ED4"/>
    <w:rsid w:val="00660FD5"/>
    <w:rsid w:val="00661613"/>
    <w:rsid w:val="006616B7"/>
    <w:rsid w:val="00672E65"/>
    <w:rsid w:val="00676705"/>
    <w:rsid w:val="00676771"/>
    <w:rsid w:val="006821EF"/>
    <w:rsid w:val="00682780"/>
    <w:rsid w:val="006875C2"/>
    <w:rsid w:val="00695817"/>
    <w:rsid w:val="006A1777"/>
    <w:rsid w:val="006A3B00"/>
    <w:rsid w:val="006A4B48"/>
    <w:rsid w:val="006A4CFF"/>
    <w:rsid w:val="006B24C1"/>
    <w:rsid w:val="006B6A2D"/>
    <w:rsid w:val="006C00C2"/>
    <w:rsid w:val="006C0D65"/>
    <w:rsid w:val="006C37B9"/>
    <w:rsid w:val="006C748D"/>
    <w:rsid w:val="006D1034"/>
    <w:rsid w:val="006E0749"/>
    <w:rsid w:val="006E2F67"/>
    <w:rsid w:val="006E5AE0"/>
    <w:rsid w:val="006F610A"/>
    <w:rsid w:val="00704A9D"/>
    <w:rsid w:val="007061E4"/>
    <w:rsid w:val="00716207"/>
    <w:rsid w:val="00716939"/>
    <w:rsid w:val="00720BCF"/>
    <w:rsid w:val="00720D20"/>
    <w:rsid w:val="00734EC7"/>
    <w:rsid w:val="007374E3"/>
    <w:rsid w:val="00737A04"/>
    <w:rsid w:val="00754A1A"/>
    <w:rsid w:val="00757FE1"/>
    <w:rsid w:val="00776CC0"/>
    <w:rsid w:val="00782574"/>
    <w:rsid w:val="00783FC2"/>
    <w:rsid w:val="007901A7"/>
    <w:rsid w:val="00795C05"/>
    <w:rsid w:val="00796ACB"/>
    <w:rsid w:val="007A1729"/>
    <w:rsid w:val="007A5FF7"/>
    <w:rsid w:val="007B29D9"/>
    <w:rsid w:val="007B48BE"/>
    <w:rsid w:val="007B6FC8"/>
    <w:rsid w:val="007E1B8B"/>
    <w:rsid w:val="007F1CAF"/>
    <w:rsid w:val="007F270A"/>
    <w:rsid w:val="00804763"/>
    <w:rsid w:val="00806415"/>
    <w:rsid w:val="00811CFF"/>
    <w:rsid w:val="00813A61"/>
    <w:rsid w:val="00823376"/>
    <w:rsid w:val="008348E1"/>
    <w:rsid w:val="00834DFD"/>
    <w:rsid w:val="008356B3"/>
    <w:rsid w:val="00837629"/>
    <w:rsid w:val="008415D7"/>
    <w:rsid w:val="0084240B"/>
    <w:rsid w:val="00845F8E"/>
    <w:rsid w:val="00850E85"/>
    <w:rsid w:val="00852B07"/>
    <w:rsid w:val="00852DF9"/>
    <w:rsid w:val="008536BC"/>
    <w:rsid w:val="00854A04"/>
    <w:rsid w:val="008643FC"/>
    <w:rsid w:val="0086717D"/>
    <w:rsid w:val="0087295C"/>
    <w:rsid w:val="00872F18"/>
    <w:rsid w:val="0087345D"/>
    <w:rsid w:val="00873524"/>
    <w:rsid w:val="00874420"/>
    <w:rsid w:val="00881C9E"/>
    <w:rsid w:val="0088746A"/>
    <w:rsid w:val="008931DA"/>
    <w:rsid w:val="008960D8"/>
    <w:rsid w:val="008A0707"/>
    <w:rsid w:val="008A2632"/>
    <w:rsid w:val="008A6C9E"/>
    <w:rsid w:val="008B0A5F"/>
    <w:rsid w:val="008B23ED"/>
    <w:rsid w:val="008B3009"/>
    <w:rsid w:val="008C1996"/>
    <w:rsid w:val="008C4957"/>
    <w:rsid w:val="008D14E6"/>
    <w:rsid w:val="008D1691"/>
    <w:rsid w:val="008D1AF3"/>
    <w:rsid w:val="008E2D96"/>
    <w:rsid w:val="008E5C92"/>
    <w:rsid w:val="008F0691"/>
    <w:rsid w:val="008F27FF"/>
    <w:rsid w:val="008F35FC"/>
    <w:rsid w:val="008F3E32"/>
    <w:rsid w:val="008F4432"/>
    <w:rsid w:val="008F5138"/>
    <w:rsid w:val="008F5969"/>
    <w:rsid w:val="00917C30"/>
    <w:rsid w:val="009224E7"/>
    <w:rsid w:val="009251F5"/>
    <w:rsid w:val="00931A74"/>
    <w:rsid w:val="00933473"/>
    <w:rsid w:val="00957FCB"/>
    <w:rsid w:val="00962F71"/>
    <w:rsid w:val="00967B37"/>
    <w:rsid w:val="00967CF2"/>
    <w:rsid w:val="009700D6"/>
    <w:rsid w:val="0098189C"/>
    <w:rsid w:val="00984A7C"/>
    <w:rsid w:val="009A534C"/>
    <w:rsid w:val="009A5587"/>
    <w:rsid w:val="009A59D7"/>
    <w:rsid w:val="009D17E7"/>
    <w:rsid w:val="009E3197"/>
    <w:rsid w:val="00A0524F"/>
    <w:rsid w:val="00A05BFA"/>
    <w:rsid w:val="00A13E41"/>
    <w:rsid w:val="00A2541F"/>
    <w:rsid w:val="00A2573E"/>
    <w:rsid w:val="00A259B7"/>
    <w:rsid w:val="00A25DDF"/>
    <w:rsid w:val="00A27332"/>
    <w:rsid w:val="00A34A9A"/>
    <w:rsid w:val="00A35BC5"/>
    <w:rsid w:val="00A37AE4"/>
    <w:rsid w:val="00A42D3C"/>
    <w:rsid w:val="00A44B93"/>
    <w:rsid w:val="00A46270"/>
    <w:rsid w:val="00A51BD4"/>
    <w:rsid w:val="00A51E43"/>
    <w:rsid w:val="00A530F5"/>
    <w:rsid w:val="00A644BB"/>
    <w:rsid w:val="00A675A5"/>
    <w:rsid w:val="00A67FE6"/>
    <w:rsid w:val="00A7372B"/>
    <w:rsid w:val="00A738D1"/>
    <w:rsid w:val="00A7566A"/>
    <w:rsid w:val="00A75CDD"/>
    <w:rsid w:val="00A833D9"/>
    <w:rsid w:val="00A834F3"/>
    <w:rsid w:val="00A861E9"/>
    <w:rsid w:val="00A91324"/>
    <w:rsid w:val="00A9445B"/>
    <w:rsid w:val="00A9734D"/>
    <w:rsid w:val="00AA17DF"/>
    <w:rsid w:val="00AA3F99"/>
    <w:rsid w:val="00AB0CE6"/>
    <w:rsid w:val="00AB1F20"/>
    <w:rsid w:val="00AB2AC4"/>
    <w:rsid w:val="00AB7FB8"/>
    <w:rsid w:val="00AC1088"/>
    <w:rsid w:val="00AD072E"/>
    <w:rsid w:val="00AD75BB"/>
    <w:rsid w:val="00AD7661"/>
    <w:rsid w:val="00AE1405"/>
    <w:rsid w:val="00AF1BF6"/>
    <w:rsid w:val="00AF27D9"/>
    <w:rsid w:val="00AF4EC5"/>
    <w:rsid w:val="00AF51E6"/>
    <w:rsid w:val="00AF67D7"/>
    <w:rsid w:val="00B06FB2"/>
    <w:rsid w:val="00B1405E"/>
    <w:rsid w:val="00B17C0A"/>
    <w:rsid w:val="00B21E22"/>
    <w:rsid w:val="00B24D7C"/>
    <w:rsid w:val="00B409DE"/>
    <w:rsid w:val="00B4565E"/>
    <w:rsid w:val="00B55226"/>
    <w:rsid w:val="00B60121"/>
    <w:rsid w:val="00B62BD9"/>
    <w:rsid w:val="00B6756C"/>
    <w:rsid w:val="00B8060B"/>
    <w:rsid w:val="00B8760D"/>
    <w:rsid w:val="00B9680C"/>
    <w:rsid w:val="00B97422"/>
    <w:rsid w:val="00B97B3E"/>
    <w:rsid w:val="00BA204A"/>
    <w:rsid w:val="00BA5988"/>
    <w:rsid w:val="00BA5E5D"/>
    <w:rsid w:val="00BB0CF5"/>
    <w:rsid w:val="00BB78BC"/>
    <w:rsid w:val="00BD0A8B"/>
    <w:rsid w:val="00BD5556"/>
    <w:rsid w:val="00BE503A"/>
    <w:rsid w:val="00BE5BA5"/>
    <w:rsid w:val="00BF2DD7"/>
    <w:rsid w:val="00BF7E6A"/>
    <w:rsid w:val="00C018FB"/>
    <w:rsid w:val="00C02142"/>
    <w:rsid w:val="00C05036"/>
    <w:rsid w:val="00C05B1F"/>
    <w:rsid w:val="00C063C9"/>
    <w:rsid w:val="00C069C4"/>
    <w:rsid w:val="00C107CD"/>
    <w:rsid w:val="00C111CC"/>
    <w:rsid w:val="00C165B9"/>
    <w:rsid w:val="00C210F5"/>
    <w:rsid w:val="00C23E7B"/>
    <w:rsid w:val="00C411C5"/>
    <w:rsid w:val="00C42E0C"/>
    <w:rsid w:val="00C44237"/>
    <w:rsid w:val="00C44D2C"/>
    <w:rsid w:val="00C46598"/>
    <w:rsid w:val="00C51763"/>
    <w:rsid w:val="00C526DB"/>
    <w:rsid w:val="00C601BC"/>
    <w:rsid w:val="00C64F95"/>
    <w:rsid w:val="00C656DB"/>
    <w:rsid w:val="00C67300"/>
    <w:rsid w:val="00C70166"/>
    <w:rsid w:val="00C7035E"/>
    <w:rsid w:val="00C77B58"/>
    <w:rsid w:val="00C8153A"/>
    <w:rsid w:val="00C82009"/>
    <w:rsid w:val="00C86D93"/>
    <w:rsid w:val="00C92BD9"/>
    <w:rsid w:val="00C955A1"/>
    <w:rsid w:val="00C95D6A"/>
    <w:rsid w:val="00CA4CB2"/>
    <w:rsid w:val="00CA69BE"/>
    <w:rsid w:val="00CB25C9"/>
    <w:rsid w:val="00CB69FF"/>
    <w:rsid w:val="00CB6A5C"/>
    <w:rsid w:val="00CB6BE9"/>
    <w:rsid w:val="00CC1EEB"/>
    <w:rsid w:val="00CC22CE"/>
    <w:rsid w:val="00CE4F74"/>
    <w:rsid w:val="00CE72C2"/>
    <w:rsid w:val="00D04BAC"/>
    <w:rsid w:val="00D07E5C"/>
    <w:rsid w:val="00D1371E"/>
    <w:rsid w:val="00D15A6D"/>
    <w:rsid w:val="00D21393"/>
    <w:rsid w:val="00D31467"/>
    <w:rsid w:val="00D36581"/>
    <w:rsid w:val="00D5681E"/>
    <w:rsid w:val="00D617A9"/>
    <w:rsid w:val="00D7676B"/>
    <w:rsid w:val="00D859E5"/>
    <w:rsid w:val="00D95CCC"/>
    <w:rsid w:val="00D96BBB"/>
    <w:rsid w:val="00DA1482"/>
    <w:rsid w:val="00DA3D97"/>
    <w:rsid w:val="00DB1A92"/>
    <w:rsid w:val="00DB4615"/>
    <w:rsid w:val="00DC441A"/>
    <w:rsid w:val="00DD2126"/>
    <w:rsid w:val="00DD274A"/>
    <w:rsid w:val="00DD27FD"/>
    <w:rsid w:val="00DD3D73"/>
    <w:rsid w:val="00DE245F"/>
    <w:rsid w:val="00DE7815"/>
    <w:rsid w:val="00DF0170"/>
    <w:rsid w:val="00DF124D"/>
    <w:rsid w:val="00DF4E00"/>
    <w:rsid w:val="00DF6333"/>
    <w:rsid w:val="00E00B30"/>
    <w:rsid w:val="00E046A6"/>
    <w:rsid w:val="00E12E60"/>
    <w:rsid w:val="00E13003"/>
    <w:rsid w:val="00E135CB"/>
    <w:rsid w:val="00E14438"/>
    <w:rsid w:val="00E168CA"/>
    <w:rsid w:val="00E5106B"/>
    <w:rsid w:val="00E60C9B"/>
    <w:rsid w:val="00E66C75"/>
    <w:rsid w:val="00E67CBB"/>
    <w:rsid w:val="00E712EF"/>
    <w:rsid w:val="00E72757"/>
    <w:rsid w:val="00E73EB3"/>
    <w:rsid w:val="00E73FD9"/>
    <w:rsid w:val="00E74FDD"/>
    <w:rsid w:val="00E75E5A"/>
    <w:rsid w:val="00E761F3"/>
    <w:rsid w:val="00E8084C"/>
    <w:rsid w:val="00E83BB4"/>
    <w:rsid w:val="00E848EA"/>
    <w:rsid w:val="00E85D04"/>
    <w:rsid w:val="00E86949"/>
    <w:rsid w:val="00E8710D"/>
    <w:rsid w:val="00E91B29"/>
    <w:rsid w:val="00E97932"/>
    <w:rsid w:val="00EA18F3"/>
    <w:rsid w:val="00EB2409"/>
    <w:rsid w:val="00EB3E97"/>
    <w:rsid w:val="00EC0378"/>
    <w:rsid w:val="00EC4AE5"/>
    <w:rsid w:val="00ED1C48"/>
    <w:rsid w:val="00ED21BC"/>
    <w:rsid w:val="00ED5C00"/>
    <w:rsid w:val="00EE57D9"/>
    <w:rsid w:val="00EF70A0"/>
    <w:rsid w:val="00F068E0"/>
    <w:rsid w:val="00F103F3"/>
    <w:rsid w:val="00F20C29"/>
    <w:rsid w:val="00F21576"/>
    <w:rsid w:val="00F234A7"/>
    <w:rsid w:val="00F25B09"/>
    <w:rsid w:val="00F32507"/>
    <w:rsid w:val="00F35675"/>
    <w:rsid w:val="00F373FD"/>
    <w:rsid w:val="00F43C68"/>
    <w:rsid w:val="00F462B5"/>
    <w:rsid w:val="00F52AA6"/>
    <w:rsid w:val="00F54AD0"/>
    <w:rsid w:val="00F60C56"/>
    <w:rsid w:val="00F6209B"/>
    <w:rsid w:val="00F673F3"/>
    <w:rsid w:val="00F7585C"/>
    <w:rsid w:val="00F763C2"/>
    <w:rsid w:val="00F7750C"/>
    <w:rsid w:val="00F8153B"/>
    <w:rsid w:val="00F815BF"/>
    <w:rsid w:val="00F8188F"/>
    <w:rsid w:val="00F84103"/>
    <w:rsid w:val="00F873BA"/>
    <w:rsid w:val="00F9654E"/>
    <w:rsid w:val="00FA028C"/>
    <w:rsid w:val="00FA0BFE"/>
    <w:rsid w:val="00FA5620"/>
    <w:rsid w:val="00FA7B81"/>
    <w:rsid w:val="00FB03C2"/>
    <w:rsid w:val="00FC04AC"/>
    <w:rsid w:val="00FC27DF"/>
    <w:rsid w:val="00FC3A04"/>
    <w:rsid w:val="00FC56BF"/>
    <w:rsid w:val="00FD11B6"/>
    <w:rsid w:val="00FD47E4"/>
    <w:rsid w:val="00FD56B6"/>
    <w:rsid w:val="00FD6570"/>
    <w:rsid w:val="00FD725E"/>
    <w:rsid w:val="00FE06EB"/>
    <w:rsid w:val="00FE0993"/>
    <w:rsid w:val="00FE5A38"/>
    <w:rsid w:val="00FE7C13"/>
    <w:rsid w:val="00FF0F91"/>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AC9E73"/>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lang w:val="fr-FR"/>
    </w:rPr>
  </w:style>
  <w:style w:type="paragraph" w:styleId="Heading1">
    <w:name w:val="heading 1"/>
    <w:basedOn w:val="Normal"/>
    <w:next w:val="Normal"/>
    <w:link w:val="Heading1Char"/>
    <w:uiPriority w:val="9"/>
    <w:qFormat/>
    <w:rsid w:val="00A2573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8183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5E3893"/>
    <w:pPr>
      <w:spacing w:after="200"/>
    </w:pPr>
    <w:rPr>
      <w:b/>
      <w:bCs/>
      <w:color w:val="4F81BD" w:themeColor="accent1"/>
      <w:sz w:val="18"/>
      <w:szCs w:val="18"/>
    </w:rPr>
  </w:style>
  <w:style w:type="paragraph" w:styleId="FootnoteText">
    <w:name w:val="footnote text"/>
    <w:basedOn w:val="Normal"/>
    <w:link w:val="FootnoteTextChar"/>
    <w:uiPriority w:val="99"/>
    <w:unhideWhenUsed/>
    <w:rsid w:val="00364C0B"/>
  </w:style>
  <w:style w:type="character" w:customStyle="1" w:styleId="FootnoteTextChar">
    <w:name w:val="Footnote Text Char"/>
    <w:basedOn w:val="DefaultParagraphFont"/>
    <w:link w:val="FootnoteText"/>
    <w:uiPriority w:val="99"/>
    <w:rsid w:val="00364C0B"/>
    <w:rPr>
      <w:lang w:val="fr-FR"/>
    </w:rPr>
  </w:style>
  <w:style w:type="character" w:styleId="FootnoteReference">
    <w:name w:val="footnote reference"/>
    <w:basedOn w:val="DefaultParagraphFont"/>
    <w:uiPriority w:val="99"/>
    <w:unhideWhenUsed/>
    <w:rsid w:val="00364C0B"/>
    <w:rPr>
      <w:vertAlign w:val="superscript"/>
    </w:rPr>
  </w:style>
  <w:style w:type="character" w:styleId="CommentReference">
    <w:name w:val="annotation reference"/>
    <w:basedOn w:val="DefaultParagraphFont"/>
    <w:uiPriority w:val="99"/>
    <w:semiHidden/>
    <w:unhideWhenUsed/>
    <w:rsid w:val="0051070B"/>
    <w:rPr>
      <w:sz w:val="18"/>
      <w:szCs w:val="18"/>
    </w:rPr>
  </w:style>
  <w:style w:type="paragraph" w:styleId="CommentText">
    <w:name w:val="annotation text"/>
    <w:basedOn w:val="Normal"/>
    <w:link w:val="CommentTextChar"/>
    <w:uiPriority w:val="99"/>
    <w:semiHidden/>
    <w:unhideWhenUsed/>
    <w:rsid w:val="0051070B"/>
  </w:style>
  <w:style w:type="character" w:customStyle="1" w:styleId="CommentTextChar">
    <w:name w:val="Comment Text Char"/>
    <w:basedOn w:val="DefaultParagraphFont"/>
    <w:link w:val="CommentText"/>
    <w:uiPriority w:val="99"/>
    <w:semiHidden/>
    <w:rsid w:val="0051070B"/>
    <w:rPr>
      <w:lang w:val="fr-FR"/>
    </w:rPr>
  </w:style>
  <w:style w:type="paragraph" w:styleId="CommentSubject">
    <w:name w:val="annotation subject"/>
    <w:basedOn w:val="CommentText"/>
    <w:next w:val="CommentText"/>
    <w:link w:val="CommentSubjectChar"/>
    <w:uiPriority w:val="99"/>
    <w:semiHidden/>
    <w:unhideWhenUsed/>
    <w:rsid w:val="0051070B"/>
    <w:rPr>
      <w:b/>
      <w:bCs/>
      <w:sz w:val="20"/>
      <w:szCs w:val="20"/>
    </w:rPr>
  </w:style>
  <w:style w:type="character" w:customStyle="1" w:styleId="CommentSubjectChar">
    <w:name w:val="Comment Subject Char"/>
    <w:basedOn w:val="CommentTextChar"/>
    <w:link w:val="CommentSubject"/>
    <w:uiPriority w:val="99"/>
    <w:semiHidden/>
    <w:rsid w:val="0051070B"/>
    <w:rPr>
      <w:b/>
      <w:bCs/>
      <w:sz w:val="20"/>
      <w:szCs w:val="20"/>
      <w:lang w:val="fr-FR"/>
    </w:rPr>
  </w:style>
  <w:style w:type="paragraph" w:styleId="BalloonText">
    <w:name w:val="Balloon Text"/>
    <w:basedOn w:val="Normal"/>
    <w:link w:val="BalloonTextChar"/>
    <w:uiPriority w:val="99"/>
    <w:semiHidden/>
    <w:unhideWhenUsed/>
    <w:rsid w:val="0051070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1070B"/>
    <w:rPr>
      <w:rFonts w:ascii="Lucida Grande" w:hAnsi="Lucida Grande" w:cs="Lucida Grande"/>
      <w:sz w:val="18"/>
      <w:szCs w:val="18"/>
      <w:lang w:val="fr-FR"/>
    </w:rPr>
  </w:style>
  <w:style w:type="paragraph" w:styleId="Footer">
    <w:name w:val="footer"/>
    <w:basedOn w:val="Normal"/>
    <w:link w:val="FooterChar"/>
    <w:uiPriority w:val="99"/>
    <w:unhideWhenUsed/>
    <w:rsid w:val="001B652A"/>
    <w:pPr>
      <w:tabs>
        <w:tab w:val="center" w:pos="4153"/>
        <w:tab w:val="right" w:pos="8306"/>
      </w:tabs>
    </w:pPr>
  </w:style>
  <w:style w:type="character" w:customStyle="1" w:styleId="FooterChar">
    <w:name w:val="Footer Char"/>
    <w:basedOn w:val="DefaultParagraphFont"/>
    <w:link w:val="Footer"/>
    <w:uiPriority w:val="99"/>
    <w:rsid w:val="001B652A"/>
    <w:rPr>
      <w:lang w:val="fr-FR"/>
    </w:rPr>
  </w:style>
  <w:style w:type="character" w:styleId="PageNumber">
    <w:name w:val="page number"/>
    <w:basedOn w:val="DefaultParagraphFont"/>
    <w:uiPriority w:val="99"/>
    <w:semiHidden/>
    <w:unhideWhenUsed/>
    <w:rsid w:val="001B652A"/>
  </w:style>
  <w:style w:type="paragraph" w:styleId="EndnoteText">
    <w:name w:val="endnote text"/>
    <w:basedOn w:val="Normal"/>
    <w:link w:val="EndnoteTextChar"/>
    <w:uiPriority w:val="99"/>
    <w:unhideWhenUsed/>
    <w:rsid w:val="00795C05"/>
  </w:style>
  <w:style w:type="character" w:customStyle="1" w:styleId="EndnoteTextChar">
    <w:name w:val="Endnote Text Char"/>
    <w:basedOn w:val="DefaultParagraphFont"/>
    <w:link w:val="EndnoteText"/>
    <w:uiPriority w:val="99"/>
    <w:rsid w:val="00795C05"/>
    <w:rPr>
      <w:lang w:val="fr-FR"/>
    </w:rPr>
  </w:style>
  <w:style w:type="character" w:styleId="EndnoteReference">
    <w:name w:val="endnote reference"/>
    <w:basedOn w:val="DefaultParagraphFont"/>
    <w:uiPriority w:val="99"/>
    <w:unhideWhenUsed/>
    <w:rsid w:val="00795C05"/>
    <w:rPr>
      <w:vertAlign w:val="superscript"/>
    </w:rPr>
  </w:style>
  <w:style w:type="paragraph" w:styleId="NormalWeb">
    <w:name w:val="Normal (Web)"/>
    <w:basedOn w:val="Normal"/>
    <w:uiPriority w:val="99"/>
    <w:semiHidden/>
    <w:unhideWhenUsed/>
    <w:rsid w:val="005D4FD5"/>
    <w:pPr>
      <w:spacing w:before="100" w:beforeAutospacing="1" w:after="100" w:afterAutospacing="1"/>
    </w:pPr>
    <w:rPr>
      <w:rFonts w:ascii="Times" w:hAnsi="Times" w:cs="Times New Roman"/>
      <w:sz w:val="20"/>
      <w:szCs w:val="20"/>
      <w:lang w:val="en-GB"/>
    </w:rPr>
  </w:style>
  <w:style w:type="paragraph" w:styleId="DocumentMap">
    <w:name w:val="Document Map"/>
    <w:basedOn w:val="Normal"/>
    <w:link w:val="DocumentMapChar"/>
    <w:uiPriority w:val="99"/>
    <w:semiHidden/>
    <w:unhideWhenUsed/>
    <w:rsid w:val="00BB78BC"/>
    <w:rPr>
      <w:rFonts w:ascii="Lucida Grande" w:hAnsi="Lucida Grande" w:cs="Lucida Grande"/>
    </w:rPr>
  </w:style>
  <w:style w:type="character" w:customStyle="1" w:styleId="DocumentMapChar">
    <w:name w:val="Document Map Char"/>
    <w:basedOn w:val="DefaultParagraphFont"/>
    <w:link w:val="DocumentMap"/>
    <w:uiPriority w:val="99"/>
    <w:semiHidden/>
    <w:rsid w:val="00BB78BC"/>
    <w:rPr>
      <w:rFonts w:ascii="Lucida Grande" w:hAnsi="Lucida Grande" w:cs="Lucida Grande"/>
      <w:lang w:val="fr-FR"/>
    </w:rPr>
  </w:style>
  <w:style w:type="character" w:customStyle="1" w:styleId="Heading1Char">
    <w:name w:val="Heading 1 Char"/>
    <w:basedOn w:val="DefaultParagraphFont"/>
    <w:link w:val="Heading1"/>
    <w:uiPriority w:val="9"/>
    <w:rsid w:val="00A2573E"/>
    <w:rPr>
      <w:rFonts w:asciiTheme="majorHAnsi" w:eastAsiaTheme="majorEastAsia" w:hAnsiTheme="majorHAnsi" w:cstheme="majorBidi"/>
      <w:b/>
      <w:bCs/>
      <w:color w:val="365F91" w:themeColor="accent1" w:themeShade="BF"/>
      <w:sz w:val="28"/>
      <w:szCs w:val="28"/>
      <w:lang w:val="fr-FR"/>
    </w:rPr>
  </w:style>
  <w:style w:type="paragraph" w:styleId="Revision">
    <w:name w:val="Revision"/>
    <w:hidden/>
    <w:uiPriority w:val="99"/>
    <w:semiHidden/>
    <w:rsid w:val="00DB4615"/>
    <w:rPr>
      <w:lang w:val="fr-FR"/>
    </w:rPr>
  </w:style>
  <w:style w:type="character" w:customStyle="1" w:styleId="apple-converted-space">
    <w:name w:val="apple-converted-space"/>
    <w:basedOn w:val="DefaultParagraphFont"/>
    <w:rsid w:val="00A861E9"/>
  </w:style>
  <w:style w:type="paragraph" w:styleId="Header">
    <w:name w:val="header"/>
    <w:basedOn w:val="Normal"/>
    <w:link w:val="HeaderChar"/>
    <w:uiPriority w:val="99"/>
    <w:unhideWhenUsed/>
    <w:rsid w:val="007E1B8B"/>
    <w:pPr>
      <w:tabs>
        <w:tab w:val="center" w:pos="4536"/>
        <w:tab w:val="right" w:pos="9072"/>
      </w:tabs>
    </w:pPr>
  </w:style>
  <w:style w:type="character" w:customStyle="1" w:styleId="HeaderChar">
    <w:name w:val="Header Char"/>
    <w:basedOn w:val="DefaultParagraphFont"/>
    <w:link w:val="Header"/>
    <w:uiPriority w:val="99"/>
    <w:rsid w:val="007E1B8B"/>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252028">
      <w:bodyDiv w:val="1"/>
      <w:marLeft w:val="0"/>
      <w:marRight w:val="0"/>
      <w:marTop w:val="0"/>
      <w:marBottom w:val="0"/>
      <w:divBdr>
        <w:top w:val="none" w:sz="0" w:space="0" w:color="auto"/>
        <w:left w:val="none" w:sz="0" w:space="0" w:color="auto"/>
        <w:bottom w:val="none" w:sz="0" w:space="0" w:color="auto"/>
        <w:right w:val="none" w:sz="0" w:space="0" w:color="auto"/>
      </w:divBdr>
      <w:divsChild>
        <w:div w:id="196773265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03397510">
              <w:marLeft w:val="0"/>
              <w:marRight w:val="0"/>
              <w:marTop w:val="0"/>
              <w:marBottom w:val="0"/>
              <w:divBdr>
                <w:top w:val="none" w:sz="0" w:space="0" w:color="auto"/>
                <w:left w:val="none" w:sz="0" w:space="0" w:color="auto"/>
                <w:bottom w:val="none" w:sz="0" w:space="0" w:color="auto"/>
                <w:right w:val="none" w:sz="0" w:space="0" w:color="auto"/>
              </w:divBdr>
              <w:divsChild>
                <w:div w:id="75323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187572">
      <w:bodyDiv w:val="1"/>
      <w:marLeft w:val="0"/>
      <w:marRight w:val="0"/>
      <w:marTop w:val="0"/>
      <w:marBottom w:val="0"/>
      <w:divBdr>
        <w:top w:val="none" w:sz="0" w:space="0" w:color="auto"/>
        <w:left w:val="none" w:sz="0" w:space="0" w:color="auto"/>
        <w:bottom w:val="none" w:sz="0" w:space="0" w:color="auto"/>
        <w:right w:val="none" w:sz="0" w:space="0" w:color="auto"/>
      </w:divBdr>
      <w:divsChild>
        <w:div w:id="6408427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78204302">
              <w:marLeft w:val="0"/>
              <w:marRight w:val="0"/>
              <w:marTop w:val="0"/>
              <w:marBottom w:val="0"/>
              <w:divBdr>
                <w:top w:val="none" w:sz="0" w:space="0" w:color="auto"/>
                <w:left w:val="none" w:sz="0" w:space="0" w:color="auto"/>
                <w:bottom w:val="none" w:sz="0" w:space="0" w:color="auto"/>
                <w:right w:val="none" w:sz="0" w:space="0" w:color="auto"/>
              </w:divBdr>
              <w:divsChild>
                <w:div w:id="12435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465967">
      <w:bodyDiv w:val="1"/>
      <w:marLeft w:val="0"/>
      <w:marRight w:val="0"/>
      <w:marTop w:val="0"/>
      <w:marBottom w:val="0"/>
      <w:divBdr>
        <w:top w:val="none" w:sz="0" w:space="0" w:color="auto"/>
        <w:left w:val="none" w:sz="0" w:space="0" w:color="auto"/>
        <w:bottom w:val="none" w:sz="0" w:space="0" w:color="auto"/>
        <w:right w:val="none" w:sz="0" w:space="0" w:color="auto"/>
      </w:divBdr>
    </w:div>
    <w:div w:id="441993574">
      <w:bodyDiv w:val="1"/>
      <w:marLeft w:val="0"/>
      <w:marRight w:val="0"/>
      <w:marTop w:val="0"/>
      <w:marBottom w:val="0"/>
      <w:divBdr>
        <w:top w:val="none" w:sz="0" w:space="0" w:color="auto"/>
        <w:left w:val="none" w:sz="0" w:space="0" w:color="auto"/>
        <w:bottom w:val="none" w:sz="0" w:space="0" w:color="auto"/>
        <w:right w:val="none" w:sz="0" w:space="0" w:color="auto"/>
      </w:divBdr>
      <w:divsChild>
        <w:div w:id="7597169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4763574">
              <w:marLeft w:val="0"/>
              <w:marRight w:val="0"/>
              <w:marTop w:val="0"/>
              <w:marBottom w:val="0"/>
              <w:divBdr>
                <w:top w:val="none" w:sz="0" w:space="0" w:color="auto"/>
                <w:left w:val="none" w:sz="0" w:space="0" w:color="auto"/>
                <w:bottom w:val="none" w:sz="0" w:space="0" w:color="auto"/>
                <w:right w:val="none" w:sz="0" w:space="0" w:color="auto"/>
              </w:divBdr>
              <w:divsChild>
                <w:div w:id="70093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771485">
      <w:bodyDiv w:val="1"/>
      <w:marLeft w:val="0"/>
      <w:marRight w:val="0"/>
      <w:marTop w:val="0"/>
      <w:marBottom w:val="0"/>
      <w:divBdr>
        <w:top w:val="none" w:sz="0" w:space="0" w:color="auto"/>
        <w:left w:val="none" w:sz="0" w:space="0" w:color="auto"/>
        <w:bottom w:val="none" w:sz="0" w:space="0" w:color="auto"/>
        <w:right w:val="none" w:sz="0" w:space="0" w:color="auto"/>
      </w:divBdr>
    </w:div>
    <w:div w:id="887185469">
      <w:bodyDiv w:val="1"/>
      <w:marLeft w:val="0"/>
      <w:marRight w:val="0"/>
      <w:marTop w:val="0"/>
      <w:marBottom w:val="0"/>
      <w:divBdr>
        <w:top w:val="none" w:sz="0" w:space="0" w:color="auto"/>
        <w:left w:val="none" w:sz="0" w:space="0" w:color="auto"/>
        <w:bottom w:val="none" w:sz="0" w:space="0" w:color="auto"/>
        <w:right w:val="none" w:sz="0" w:space="0" w:color="auto"/>
      </w:divBdr>
      <w:divsChild>
        <w:div w:id="108731126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40900821">
              <w:marLeft w:val="0"/>
              <w:marRight w:val="0"/>
              <w:marTop w:val="0"/>
              <w:marBottom w:val="0"/>
              <w:divBdr>
                <w:top w:val="none" w:sz="0" w:space="0" w:color="auto"/>
                <w:left w:val="none" w:sz="0" w:space="0" w:color="auto"/>
                <w:bottom w:val="none" w:sz="0" w:space="0" w:color="auto"/>
                <w:right w:val="none" w:sz="0" w:space="0" w:color="auto"/>
              </w:divBdr>
              <w:divsChild>
                <w:div w:id="2209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187234">
      <w:bodyDiv w:val="1"/>
      <w:marLeft w:val="0"/>
      <w:marRight w:val="0"/>
      <w:marTop w:val="0"/>
      <w:marBottom w:val="0"/>
      <w:divBdr>
        <w:top w:val="none" w:sz="0" w:space="0" w:color="auto"/>
        <w:left w:val="none" w:sz="0" w:space="0" w:color="auto"/>
        <w:bottom w:val="none" w:sz="0" w:space="0" w:color="auto"/>
        <w:right w:val="none" w:sz="0" w:space="0" w:color="auto"/>
      </w:divBdr>
    </w:div>
    <w:div w:id="1126268728">
      <w:bodyDiv w:val="1"/>
      <w:marLeft w:val="0"/>
      <w:marRight w:val="0"/>
      <w:marTop w:val="0"/>
      <w:marBottom w:val="0"/>
      <w:divBdr>
        <w:top w:val="none" w:sz="0" w:space="0" w:color="auto"/>
        <w:left w:val="none" w:sz="0" w:space="0" w:color="auto"/>
        <w:bottom w:val="none" w:sz="0" w:space="0" w:color="auto"/>
        <w:right w:val="none" w:sz="0" w:space="0" w:color="auto"/>
      </w:divBdr>
    </w:div>
    <w:div w:id="1436752003">
      <w:bodyDiv w:val="1"/>
      <w:marLeft w:val="0"/>
      <w:marRight w:val="0"/>
      <w:marTop w:val="0"/>
      <w:marBottom w:val="0"/>
      <w:divBdr>
        <w:top w:val="none" w:sz="0" w:space="0" w:color="auto"/>
        <w:left w:val="none" w:sz="0" w:space="0" w:color="auto"/>
        <w:bottom w:val="none" w:sz="0" w:space="0" w:color="auto"/>
        <w:right w:val="none" w:sz="0" w:space="0" w:color="auto"/>
      </w:divBdr>
      <w:divsChild>
        <w:div w:id="227110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67482671">
              <w:marLeft w:val="0"/>
              <w:marRight w:val="0"/>
              <w:marTop w:val="0"/>
              <w:marBottom w:val="0"/>
              <w:divBdr>
                <w:top w:val="none" w:sz="0" w:space="0" w:color="auto"/>
                <w:left w:val="none" w:sz="0" w:space="0" w:color="auto"/>
                <w:bottom w:val="none" w:sz="0" w:space="0" w:color="auto"/>
                <w:right w:val="none" w:sz="0" w:space="0" w:color="auto"/>
              </w:divBdr>
              <w:divsChild>
                <w:div w:id="16220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858005">
      <w:bodyDiv w:val="1"/>
      <w:marLeft w:val="0"/>
      <w:marRight w:val="0"/>
      <w:marTop w:val="0"/>
      <w:marBottom w:val="0"/>
      <w:divBdr>
        <w:top w:val="none" w:sz="0" w:space="0" w:color="auto"/>
        <w:left w:val="none" w:sz="0" w:space="0" w:color="auto"/>
        <w:bottom w:val="none" w:sz="0" w:space="0" w:color="auto"/>
        <w:right w:val="none" w:sz="0" w:space="0" w:color="auto"/>
      </w:divBdr>
    </w:div>
    <w:div w:id="1536699295">
      <w:bodyDiv w:val="1"/>
      <w:marLeft w:val="0"/>
      <w:marRight w:val="0"/>
      <w:marTop w:val="0"/>
      <w:marBottom w:val="0"/>
      <w:divBdr>
        <w:top w:val="none" w:sz="0" w:space="0" w:color="auto"/>
        <w:left w:val="none" w:sz="0" w:space="0" w:color="auto"/>
        <w:bottom w:val="none" w:sz="0" w:space="0" w:color="auto"/>
        <w:right w:val="none" w:sz="0" w:space="0" w:color="auto"/>
      </w:divBdr>
      <w:divsChild>
        <w:div w:id="128970236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97116970">
              <w:marLeft w:val="0"/>
              <w:marRight w:val="0"/>
              <w:marTop w:val="0"/>
              <w:marBottom w:val="0"/>
              <w:divBdr>
                <w:top w:val="none" w:sz="0" w:space="0" w:color="auto"/>
                <w:left w:val="none" w:sz="0" w:space="0" w:color="auto"/>
                <w:bottom w:val="none" w:sz="0" w:space="0" w:color="auto"/>
                <w:right w:val="none" w:sz="0" w:space="0" w:color="auto"/>
              </w:divBdr>
              <w:divsChild>
                <w:div w:id="62870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030713">
      <w:bodyDiv w:val="1"/>
      <w:marLeft w:val="0"/>
      <w:marRight w:val="0"/>
      <w:marTop w:val="0"/>
      <w:marBottom w:val="0"/>
      <w:divBdr>
        <w:top w:val="none" w:sz="0" w:space="0" w:color="auto"/>
        <w:left w:val="none" w:sz="0" w:space="0" w:color="auto"/>
        <w:bottom w:val="none" w:sz="0" w:space="0" w:color="auto"/>
        <w:right w:val="none" w:sz="0" w:space="0" w:color="auto"/>
      </w:divBdr>
      <w:divsChild>
        <w:div w:id="1655565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31667737">
              <w:marLeft w:val="0"/>
              <w:marRight w:val="0"/>
              <w:marTop w:val="0"/>
              <w:marBottom w:val="0"/>
              <w:divBdr>
                <w:top w:val="none" w:sz="0" w:space="0" w:color="auto"/>
                <w:left w:val="none" w:sz="0" w:space="0" w:color="auto"/>
                <w:bottom w:val="none" w:sz="0" w:space="0" w:color="auto"/>
                <w:right w:val="none" w:sz="0" w:space="0" w:color="auto"/>
              </w:divBdr>
              <w:divsChild>
                <w:div w:id="2113893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476531">
      <w:bodyDiv w:val="1"/>
      <w:marLeft w:val="0"/>
      <w:marRight w:val="0"/>
      <w:marTop w:val="0"/>
      <w:marBottom w:val="0"/>
      <w:divBdr>
        <w:top w:val="none" w:sz="0" w:space="0" w:color="auto"/>
        <w:left w:val="none" w:sz="0" w:space="0" w:color="auto"/>
        <w:bottom w:val="none" w:sz="0" w:space="0" w:color="auto"/>
        <w:right w:val="none" w:sz="0" w:space="0" w:color="auto"/>
      </w:divBdr>
      <w:divsChild>
        <w:div w:id="9293872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484250">
              <w:marLeft w:val="0"/>
              <w:marRight w:val="0"/>
              <w:marTop w:val="0"/>
              <w:marBottom w:val="0"/>
              <w:divBdr>
                <w:top w:val="none" w:sz="0" w:space="0" w:color="auto"/>
                <w:left w:val="none" w:sz="0" w:space="0" w:color="auto"/>
                <w:bottom w:val="none" w:sz="0" w:space="0" w:color="auto"/>
                <w:right w:val="none" w:sz="0" w:space="0" w:color="auto"/>
              </w:divBdr>
              <w:divsChild>
                <w:div w:id="27637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5110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chart" Target="charts/chart1.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avandeleene:Dropbox:PDR%203.0:MetaImpact:xp:2015:Allocation%20universelle:R%20Analysis:PredictedProbabilities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2513352050833"/>
          <c:y val="0.0369393139841689"/>
          <c:w val="0.848719891916996"/>
          <c:h val="0.75255541935886"/>
        </c:manualLayout>
      </c:layout>
      <c:lineChart>
        <c:grouping val="standard"/>
        <c:varyColors val="0"/>
        <c:ser>
          <c:idx val="0"/>
          <c:order val="0"/>
          <c:tx>
            <c:strRef>
              <c:f>'FR-Graphique'!$A$1</c:f>
              <c:strCache>
                <c:ptCount val="1"/>
                <c:pt idx="0">
                  <c:v>Contrôle</c:v>
                </c:pt>
              </c:strCache>
            </c:strRef>
          </c:tx>
          <c:dPt>
            <c:idx val="0"/>
            <c:bubble3D val="0"/>
            <c:spPr/>
          </c:dPt>
          <c:cat>
            <c:numRef>
              <c:f>'FR-Graphique'!$F$2:$F$7</c:f>
              <c:numCache>
                <c:formatCode>General</c:formatCode>
                <c:ptCount val="6"/>
                <c:pt idx="0">
                  <c:v>0.0</c:v>
                </c:pt>
                <c:pt idx="1">
                  <c:v>1.0</c:v>
                </c:pt>
                <c:pt idx="2">
                  <c:v>2.0</c:v>
                </c:pt>
                <c:pt idx="3">
                  <c:v>3.0</c:v>
                </c:pt>
                <c:pt idx="4">
                  <c:v>4.0</c:v>
                </c:pt>
                <c:pt idx="5">
                  <c:v>5.0</c:v>
                </c:pt>
              </c:numCache>
            </c:numRef>
          </c:cat>
          <c:val>
            <c:numRef>
              <c:f>'FR-Graphique'!$A$2:$A$7</c:f>
              <c:numCache>
                <c:formatCode>0%</c:formatCode>
                <c:ptCount val="6"/>
                <c:pt idx="0">
                  <c:v>0.944727214</c:v>
                </c:pt>
                <c:pt idx="1">
                  <c:v>0.903563841</c:v>
                </c:pt>
                <c:pt idx="2">
                  <c:v>0.837032968</c:v>
                </c:pt>
                <c:pt idx="3">
                  <c:v>0.737916113</c:v>
                </c:pt>
                <c:pt idx="4">
                  <c:v>0.606832125</c:v>
                </c:pt>
                <c:pt idx="5">
                  <c:v>0.458313367</c:v>
                </c:pt>
              </c:numCache>
            </c:numRef>
          </c:val>
          <c:smooth val="0"/>
        </c:ser>
        <c:ser>
          <c:idx val="1"/>
          <c:order val="1"/>
          <c:tx>
            <c:strRef>
              <c:f>'FR-Graphique'!$B$1</c:f>
              <c:strCache>
                <c:ptCount val="1"/>
                <c:pt idx="0">
                  <c:v>Texte neutre</c:v>
                </c:pt>
              </c:strCache>
            </c:strRef>
          </c:tx>
          <c:spPr>
            <a:ln>
              <a:solidFill>
                <a:schemeClr val="accent3"/>
              </a:solidFill>
            </a:ln>
          </c:spPr>
          <c:marker>
            <c:spPr>
              <a:solidFill>
                <a:schemeClr val="accent3"/>
              </a:solidFill>
              <a:ln>
                <a:solidFill>
                  <a:schemeClr val="accent3"/>
                </a:solidFill>
              </a:ln>
            </c:spPr>
          </c:marker>
          <c:cat>
            <c:numRef>
              <c:f>'FR-Graphique'!$F$2:$F$7</c:f>
              <c:numCache>
                <c:formatCode>General</c:formatCode>
                <c:ptCount val="6"/>
                <c:pt idx="0">
                  <c:v>0.0</c:v>
                </c:pt>
                <c:pt idx="1">
                  <c:v>1.0</c:v>
                </c:pt>
                <c:pt idx="2">
                  <c:v>2.0</c:v>
                </c:pt>
                <c:pt idx="3">
                  <c:v>3.0</c:v>
                </c:pt>
                <c:pt idx="4">
                  <c:v>4.0</c:v>
                </c:pt>
                <c:pt idx="5">
                  <c:v>5.0</c:v>
                </c:pt>
              </c:numCache>
            </c:numRef>
          </c:cat>
          <c:val>
            <c:numRef>
              <c:f>'FR-Graphique'!$B$2:$B$7</c:f>
              <c:numCache>
                <c:formatCode>0%</c:formatCode>
                <c:ptCount val="6"/>
                <c:pt idx="0">
                  <c:v>0.829954074</c:v>
                </c:pt>
                <c:pt idx="1">
                  <c:v>0.835299358</c:v>
                </c:pt>
                <c:pt idx="2">
                  <c:v>0.840508906</c:v>
                </c:pt>
                <c:pt idx="3">
                  <c:v>0.845584136</c:v>
                </c:pt>
                <c:pt idx="4">
                  <c:v>0.850526586</c:v>
                </c:pt>
                <c:pt idx="5">
                  <c:v>0.855337905</c:v>
                </c:pt>
              </c:numCache>
            </c:numRef>
          </c:val>
          <c:smooth val="0"/>
        </c:ser>
        <c:ser>
          <c:idx val="2"/>
          <c:order val="2"/>
          <c:tx>
            <c:strRef>
              <c:f>'FR-Graphique'!$E$1</c:f>
              <c:strCache>
                <c:ptCount val="1"/>
                <c:pt idx="0">
                  <c:v>Socle de base </c:v>
                </c:pt>
              </c:strCache>
            </c:strRef>
          </c:tx>
          <c:spPr>
            <a:ln>
              <a:solidFill>
                <a:schemeClr val="accent2"/>
              </a:solidFill>
            </a:ln>
          </c:spPr>
          <c:marker>
            <c:spPr>
              <a:solidFill>
                <a:srgbClr val="C0504D"/>
              </a:solidFill>
              <a:ln>
                <a:solidFill>
                  <a:schemeClr val="accent2"/>
                </a:solidFill>
              </a:ln>
            </c:spPr>
          </c:marker>
          <c:cat>
            <c:numRef>
              <c:f>'FR-Graphique'!$F$2:$F$7</c:f>
              <c:numCache>
                <c:formatCode>General</c:formatCode>
                <c:ptCount val="6"/>
                <c:pt idx="0">
                  <c:v>0.0</c:v>
                </c:pt>
                <c:pt idx="1">
                  <c:v>1.0</c:v>
                </c:pt>
                <c:pt idx="2">
                  <c:v>2.0</c:v>
                </c:pt>
                <c:pt idx="3">
                  <c:v>3.0</c:v>
                </c:pt>
                <c:pt idx="4">
                  <c:v>4.0</c:v>
                </c:pt>
                <c:pt idx="5">
                  <c:v>5.0</c:v>
                </c:pt>
              </c:numCache>
            </c:numRef>
          </c:cat>
          <c:val>
            <c:numRef>
              <c:f>'FR-Graphique'!$E$2:$E$7</c:f>
              <c:numCache>
                <c:formatCode>0%</c:formatCode>
                <c:ptCount val="6"/>
                <c:pt idx="0">
                  <c:v>0.641548862</c:v>
                </c:pt>
                <c:pt idx="1">
                  <c:v>0.707338145</c:v>
                </c:pt>
                <c:pt idx="2">
                  <c:v>0.765466845</c:v>
                </c:pt>
                <c:pt idx="3">
                  <c:v>0.815068536</c:v>
                </c:pt>
                <c:pt idx="4">
                  <c:v>0.856151279</c:v>
                </c:pt>
                <c:pt idx="5">
                  <c:v>0.889346464</c:v>
                </c:pt>
              </c:numCache>
            </c:numRef>
          </c:val>
          <c:smooth val="0"/>
        </c:ser>
        <c:ser>
          <c:idx val="3"/>
          <c:order val="3"/>
          <c:tx>
            <c:strRef>
              <c:f>'FR-Graphique'!$C$1</c:f>
              <c:strCache>
                <c:ptCount val="1"/>
                <c:pt idx="0">
                  <c:v>Revenu-Liberté</c:v>
                </c:pt>
              </c:strCache>
            </c:strRef>
          </c:tx>
          <c:spPr>
            <a:ln>
              <a:solidFill>
                <a:schemeClr val="accent6">
                  <a:lumMod val="50000"/>
                </a:schemeClr>
              </a:solidFill>
            </a:ln>
          </c:spPr>
          <c:marker>
            <c:spPr>
              <a:solidFill>
                <a:schemeClr val="accent6">
                  <a:lumMod val="50000"/>
                </a:schemeClr>
              </a:solidFill>
              <a:ln>
                <a:solidFill>
                  <a:schemeClr val="accent6">
                    <a:lumMod val="50000"/>
                  </a:schemeClr>
                </a:solidFill>
              </a:ln>
            </c:spPr>
          </c:marker>
          <c:cat>
            <c:numRef>
              <c:f>'FR-Graphique'!$F$2:$F$7</c:f>
              <c:numCache>
                <c:formatCode>General</c:formatCode>
                <c:ptCount val="6"/>
                <c:pt idx="0">
                  <c:v>0.0</c:v>
                </c:pt>
                <c:pt idx="1">
                  <c:v>1.0</c:v>
                </c:pt>
                <c:pt idx="2">
                  <c:v>2.0</c:v>
                </c:pt>
                <c:pt idx="3">
                  <c:v>3.0</c:v>
                </c:pt>
                <c:pt idx="4">
                  <c:v>4.0</c:v>
                </c:pt>
                <c:pt idx="5">
                  <c:v>5.0</c:v>
                </c:pt>
              </c:numCache>
            </c:numRef>
          </c:cat>
          <c:val>
            <c:numRef>
              <c:f>'FR-Graphique'!$C$2:$C$7</c:f>
              <c:numCache>
                <c:formatCode>0%</c:formatCode>
                <c:ptCount val="6"/>
                <c:pt idx="0">
                  <c:v>0.697370866</c:v>
                </c:pt>
                <c:pt idx="1">
                  <c:v>0.689406278</c:v>
                </c:pt>
                <c:pt idx="2">
                  <c:v>0.681327862</c:v>
                </c:pt>
                <c:pt idx="3">
                  <c:v>0.67313895</c:v>
                </c:pt>
                <c:pt idx="4">
                  <c:v>0.664843123</c:v>
                </c:pt>
                <c:pt idx="5">
                  <c:v>0.656444205</c:v>
                </c:pt>
              </c:numCache>
            </c:numRef>
          </c:val>
          <c:smooth val="0"/>
        </c:ser>
        <c:ser>
          <c:idx val="4"/>
          <c:order val="4"/>
          <c:tx>
            <c:strRef>
              <c:f>'FR-Graphique'!$D$1</c:f>
              <c:strCache>
                <c:ptCount val="1"/>
                <c:pt idx="0">
                  <c:v>Revenu-Inconditionnalité</c:v>
                </c:pt>
              </c:strCache>
            </c:strRef>
          </c:tx>
          <c:spPr>
            <a:ln>
              <a:solidFill>
                <a:schemeClr val="accent6"/>
              </a:solidFill>
            </a:ln>
          </c:spPr>
          <c:marker>
            <c:spPr>
              <a:solidFill>
                <a:schemeClr val="accent6"/>
              </a:solidFill>
              <a:ln>
                <a:solidFill>
                  <a:schemeClr val="accent6"/>
                </a:solidFill>
              </a:ln>
            </c:spPr>
          </c:marker>
          <c:cat>
            <c:numRef>
              <c:f>'FR-Graphique'!$F$2:$F$7</c:f>
              <c:numCache>
                <c:formatCode>General</c:formatCode>
                <c:ptCount val="6"/>
                <c:pt idx="0">
                  <c:v>0.0</c:v>
                </c:pt>
                <c:pt idx="1">
                  <c:v>1.0</c:v>
                </c:pt>
                <c:pt idx="2">
                  <c:v>2.0</c:v>
                </c:pt>
                <c:pt idx="3">
                  <c:v>3.0</c:v>
                </c:pt>
                <c:pt idx="4">
                  <c:v>4.0</c:v>
                </c:pt>
                <c:pt idx="5">
                  <c:v>5.0</c:v>
                </c:pt>
              </c:numCache>
            </c:numRef>
          </c:cat>
          <c:val>
            <c:numRef>
              <c:f>'FR-Graphique'!$D$2:$D$7</c:f>
              <c:numCache>
                <c:formatCode>0%</c:formatCode>
                <c:ptCount val="6"/>
                <c:pt idx="0">
                  <c:v>0.718978903</c:v>
                </c:pt>
                <c:pt idx="1">
                  <c:v>0.697341272</c:v>
                </c:pt>
                <c:pt idx="2">
                  <c:v>0.674791195</c:v>
                </c:pt>
                <c:pt idx="3">
                  <c:v>0.65140088</c:v>
                </c:pt>
                <c:pt idx="4">
                  <c:v>0.627257527</c:v>
                </c:pt>
                <c:pt idx="5">
                  <c:v>0.602462514</c:v>
                </c:pt>
              </c:numCache>
            </c:numRef>
          </c:val>
          <c:smooth val="0"/>
        </c:ser>
        <c:dLbls>
          <c:showLegendKey val="0"/>
          <c:showVal val="0"/>
          <c:showCatName val="0"/>
          <c:showSerName val="0"/>
          <c:showPercent val="0"/>
          <c:showBubbleSize val="0"/>
        </c:dLbls>
        <c:marker val="1"/>
        <c:smooth val="0"/>
        <c:axId val="-1581590400"/>
        <c:axId val="-1569367888"/>
      </c:lineChart>
      <c:catAx>
        <c:axId val="-1581590400"/>
        <c:scaling>
          <c:orientation val="minMax"/>
        </c:scaling>
        <c:delete val="0"/>
        <c:axPos val="b"/>
        <c:title>
          <c:tx>
            <c:rich>
              <a:bodyPr/>
              <a:lstStyle/>
              <a:p>
                <a:pPr>
                  <a:defRPr/>
                </a:pPr>
                <a:r>
                  <a:rPr lang="en-US"/>
                  <a:t>Niveau de connaissance politique</a:t>
                </a:r>
              </a:p>
            </c:rich>
          </c:tx>
          <c:layout>
            <c:manualLayout>
              <c:xMode val="edge"/>
              <c:yMode val="edge"/>
              <c:x val="0.53384834107275"/>
              <c:y val="0.621412793089558"/>
            </c:manualLayout>
          </c:layout>
          <c:overlay val="0"/>
        </c:title>
        <c:numFmt formatCode="General" sourceLinked="1"/>
        <c:majorTickMark val="none"/>
        <c:minorTickMark val="none"/>
        <c:tickLblPos val="nextTo"/>
        <c:txPr>
          <a:bodyPr rot="-60000000" vert="horz"/>
          <a:lstStyle/>
          <a:p>
            <a:pPr>
              <a:defRPr/>
            </a:pPr>
            <a:endParaRPr lang="en-US"/>
          </a:p>
        </c:txPr>
        <c:crossAx val="-1569367888"/>
        <c:crosses val="autoZero"/>
        <c:auto val="1"/>
        <c:lblAlgn val="ctr"/>
        <c:lblOffset val="100"/>
        <c:noMultiLvlLbl val="0"/>
      </c:catAx>
      <c:valAx>
        <c:axId val="-1569367888"/>
        <c:scaling>
          <c:orientation val="minMax"/>
        </c:scaling>
        <c:delete val="0"/>
        <c:axPos val="l"/>
        <c:majorGridlines/>
        <c:title>
          <c:tx>
            <c:rich>
              <a:bodyPr rot="-5400000" vert="horz"/>
              <a:lstStyle/>
              <a:p>
                <a:pPr>
                  <a:defRPr/>
                </a:pPr>
                <a:r>
                  <a:rPr lang="en-US"/>
                  <a:t>Probablités du positionnement contre</a:t>
                </a:r>
              </a:p>
            </c:rich>
          </c:tx>
          <c:layout>
            <c:manualLayout>
              <c:xMode val="edge"/>
              <c:yMode val="edge"/>
              <c:x val="0.20811158220607"/>
              <c:y val="0.0211966267733737"/>
            </c:manualLayout>
          </c:layout>
          <c:overlay val="0"/>
        </c:title>
        <c:numFmt formatCode="0%" sourceLinked="0"/>
        <c:majorTickMark val="none"/>
        <c:minorTickMark val="none"/>
        <c:tickLblPos val="nextTo"/>
        <c:txPr>
          <a:bodyPr rot="-60000000" vert="horz"/>
          <a:lstStyle/>
          <a:p>
            <a:pPr>
              <a:defRPr/>
            </a:pPr>
            <a:endParaRPr lang="en-US"/>
          </a:p>
        </c:txPr>
        <c:crossAx val="-15815904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A9A958-CE3C-2042-927E-D8AD1CA47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4681</Words>
  <Characters>26686</Characters>
  <Application>Microsoft Macintosh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Audrey V</dc:creator>
  <cp:lastModifiedBy>Audrey Vandeleene</cp:lastModifiedBy>
  <cp:revision>3</cp:revision>
  <dcterms:created xsi:type="dcterms:W3CDTF">2017-06-08T14:51:00Z</dcterms:created>
  <dcterms:modified xsi:type="dcterms:W3CDTF">2017-06-08T14:52:00Z</dcterms:modified>
</cp:coreProperties>
</file>