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25C6A" w14:textId="7920F13C" w:rsidR="0053381C" w:rsidRPr="0053381C" w:rsidRDefault="0053381C" w:rsidP="0053381C">
      <w:pPr>
        <w:spacing w:after="160" w:line="360" w:lineRule="auto"/>
        <w:jc w:val="center"/>
        <w:rPr>
          <w:rFonts w:ascii="Garamond" w:hAnsi="Garamond"/>
          <w:color w:val="A02B93" w:themeColor="accent5"/>
          <w:sz w:val="32"/>
          <w:szCs w:val="32"/>
          <w:lang w:val="fr-BE"/>
        </w:rPr>
      </w:pPr>
      <w:r>
        <w:rPr>
          <w:rFonts w:ascii="Garamond" w:hAnsi="Garamond"/>
          <w:color w:val="A02B93" w:themeColor="accent5"/>
          <w:sz w:val="32"/>
          <w:szCs w:val="32"/>
          <w:lang w:val="fr-BE"/>
        </w:rPr>
        <w:t>A PARAITRE COURANT 2024</w:t>
      </w:r>
    </w:p>
    <w:p w14:paraId="7BE25D75" w14:textId="0438C24B" w:rsidR="0053381C" w:rsidRDefault="0053381C" w:rsidP="0053381C">
      <w:pPr>
        <w:spacing w:after="160" w:line="360" w:lineRule="auto"/>
        <w:jc w:val="center"/>
        <w:rPr>
          <w:rFonts w:ascii="Garamond" w:hAnsi="Garamond"/>
          <w:sz w:val="32"/>
          <w:szCs w:val="32"/>
          <w:lang w:val="fr-BE"/>
        </w:rPr>
      </w:pPr>
      <w:r w:rsidRPr="004808D3">
        <w:rPr>
          <w:rFonts w:ascii="Garamond" w:hAnsi="Garamond"/>
          <w:sz w:val="32"/>
          <w:szCs w:val="32"/>
          <w:lang w:val="fr-BE"/>
        </w:rPr>
        <w:t xml:space="preserve">Adrien Chiroux, Maxime </w:t>
      </w:r>
      <w:proofErr w:type="spellStart"/>
      <w:r w:rsidRPr="004808D3">
        <w:rPr>
          <w:rFonts w:ascii="Garamond" w:hAnsi="Garamond"/>
          <w:sz w:val="32"/>
          <w:szCs w:val="32"/>
          <w:lang w:val="fr-BE"/>
        </w:rPr>
        <w:t>Deblander</w:t>
      </w:r>
      <w:proofErr w:type="spellEnd"/>
      <w:r w:rsidRPr="004808D3">
        <w:rPr>
          <w:rFonts w:ascii="Garamond" w:hAnsi="Garamond"/>
          <w:sz w:val="32"/>
          <w:szCs w:val="32"/>
          <w:lang w:val="fr-BE"/>
        </w:rPr>
        <w:t xml:space="preserve"> et Hubert Roland (</w:t>
      </w:r>
      <w:proofErr w:type="spellStart"/>
      <w:r w:rsidRPr="004808D3">
        <w:rPr>
          <w:rFonts w:ascii="Garamond" w:hAnsi="Garamond"/>
          <w:sz w:val="32"/>
          <w:szCs w:val="32"/>
          <w:lang w:val="fr-BE"/>
        </w:rPr>
        <w:t>dir</w:t>
      </w:r>
      <w:proofErr w:type="spellEnd"/>
      <w:r w:rsidRPr="004808D3">
        <w:rPr>
          <w:rFonts w:ascii="Garamond" w:hAnsi="Garamond"/>
          <w:sz w:val="32"/>
          <w:szCs w:val="32"/>
          <w:lang w:val="fr-BE"/>
        </w:rPr>
        <w:t>.)</w:t>
      </w:r>
    </w:p>
    <w:p w14:paraId="3628541B" w14:textId="77777777" w:rsidR="0053381C" w:rsidRDefault="0053381C" w:rsidP="0053381C">
      <w:pPr>
        <w:spacing w:after="160" w:line="360" w:lineRule="auto"/>
        <w:jc w:val="center"/>
        <w:rPr>
          <w:rFonts w:ascii="Garamond" w:hAnsi="Garamond"/>
          <w:sz w:val="32"/>
          <w:szCs w:val="32"/>
          <w:lang w:val="fr-BE"/>
        </w:rPr>
      </w:pPr>
    </w:p>
    <w:p w14:paraId="442F5A5D" w14:textId="77777777" w:rsidR="0053381C" w:rsidRDefault="0053381C" w:rsidP="0053381C">
      <w:pPr>
        <w:spacing w:after="160" w:line="360" w:lineRule="auto"/>
        <w:jc w:val="center"/>
        <w:rPr>
          <w:rFonts w:ascii="Garamond" w:hAnsi="Garamond"/>
          <w:sz w:val="32"/>
          <w:szCs w:val="32"/>
          <w:lang w:val="fr-BE"/>
        </w:rPr>
      </w:pPr>
    </w:p>
    <w:p w14:paraId="67AA715B" w14:textId="77777777" w:rsidR="0053381C" w:rsidRDefault="0053381C" w:rsidP="0053381C">
      <w:pPr>
        <w:spacing w:after="160" w:line="360" w:lineRule="auto"/>
        <w:jc w:val="center"/>
        <w:rPr>
          <w:rFonts w:ascii="Garamond" w:hAnsi="Garamond"/>
          <w:sz w:val="32"/>
          <w:szCs w:val="32"/>
          <w:lang w:val="fr-BE"/>
        </w:rPr>
      </w:pPr>
    </w:p>
    <w:p w14:paraId="10CBAC85" w14:textId="77777777" w:rsidR="0053381C" w:rsidRPr="009D570A" w:rsidRDefault="0053381C" w:rsidP="0053381C">
      <w:pPr>
        <w:spacing w:after="160" w:line="360" w:lineRule="auto"/>
        <w:jc w:val="center"/>
        <w:rPr>
          <w:rFonts w:ascii="Garamond" w:hAnsi="Garamond"/>
          <w:b/>
          <w:bCs/>
          <w:sz w:val="44"/>
          <w:szCs w:val="44"/>
          <w:lang w:val="fr-BE"/>
        </w:rPr>
      </w:pPr>
      <w:r w:rsidRPr="009D570A">
        <w:rPr>
          <w:rFonts w:ascii="Garamond" w:hAnsi="Garamond"/>
          <w:b/>
          <w:bCs/>
          <w:sz w:val="44"/>
          <w:szCs w:val="44"/>
          <w:lang w:val="fr-BE"/>
        </w:rPr>
        <w:t>Décloisonner le modernisme</w:t>
      </w:r>
    </w:p>
    <w:p w14:paraId="70A6127A" w14:textId="77777777" w:rsidR="0053381C" w:rsidRDefault="0053381C" w:rsidP="0053381C">
      <w:pPr>
        <w:spacing w:after="160" w:line="360" w:lineRule="auto"/>
        <w:jc w:val="center"/>
        <w:rPr>
          <w:rFonts w:ascii="Garamond" w:hAnsi="Garamond"/>
          <w:b/>
          <w:bCs/>
          <w:sz w:val="36"/>
          <w:szCs w:val="36"/>
          <w:lang w:val="fr-BE"/>
        </w:rPr>
      </w:pPr>
      <w:r w:rsidRPr="009D570A">
        <w:rPr>
          <w:rFonts w:ascii="Garamond" w:hAnsi="Garamond"/>
          <w:b/>
          <w:bCs/>
          <w:sz w:val="36"/>
          <w:szCs w:val="36"/>
          <w:lang w:val="fr-BE"/>
        </w:rPr>
        <w:t>Errances du sujet et expériences en prose</w:t>
      </w:r>
    </w:p>
    <w:p w14:paraId="2E1FB9F3" w14:textId="77777777" w:rsidR="0053381C" w:rsidRDefault="0053381C" w:rsidP="0053381C">
      <w:pPr>
        <w:spacing w:after="160" w:line="360" w:lineRule="auto"/>
        <w:jc w:val="center"/>
        <w:rPr>
          <w:rFonts w:ascii="Garamond" w:hAnsi="Garamond"/>
          <w:b/>
          <w:bCs/>
          <w:sz w:val="36"/>
          <w:szCs w:val="36"/>
          <w:lang w:val="fr-BE"/>
        </w:rPr>
      </w:pPr>
    </w:p>
    <w:p w14:paraId="122D5AD9" w14:textId="77777777" w:rsidR="0053381C" w:rsidRDefault="0053381C" w:rsidP="0053381C">
      <w:pPr>
        <w:spacing w:after="160" w:line="360" w:lineRule="auto"/>
        <w:jc w:val="center"/>
        <w:rPr>
          <w:rFonts w:ascii="Garamond" w:hAnsi="Garamond"/>
          <w:b/>
          <w:bCs/>
          <w:sz w:val="36"/>
          <w:szCs w:val="36"/>
          <w:lang w:val="fr-BE"/>
        </w:rPr>
      </w:pPr>
    </w:p>
    <w:p w14:paraId="7102F9D1" w14:textId="77777777" w:rsidR="0053381C" w:rsidRDefault="0053381C" w:rsidP="0053381C">
      <w:pPr>
        <w:spacing w:after="160" w:line="360" w:lineRule="auto"/>
        <w:jc w:val="center"/>
        <w:rPr>
          <w:rFonts w:ascii="Garamond" w:hAnsi="Garamond"/>
          <w:b/>
          <w:bCs/>
          <w:sz w:val="36"/>
          <w:szCs w:val="36"/>
          <w:lang w:val="fr-BE"/>
        </w:rPr>
      </w:pPr>
    </w:p>
    <w:p w14:paraId="1A36AF9A" w14:textId="77777777" w:rsidR="0053381C" w:rsidRDefault="0053381C" w:rsidP="0053381C">
      <w:pPr>
        <w:spacing w:after="160" w:line="360" w:lineRule="auto"/>
        <w:jc w:val="center"/>
        <w:rPr>
          <w:rFonts w:ascii="Garamond" w:hAnsi="Garamond"/>
          <w:b/>
          <w:bCs/>
          <w:sz w:val="36"/>
          <w:szCs w:val="36"/>
          <w:lang w:val="fr-BE"/>
        </w:rPr>
      </w:pPr>
    </w:p>
    <w:p w14:paraId="3EFB7758" w14:textId="77777777" w:rsidR="0053381C" w:rsidRDefault="0053381C" w:rsidP="0053381C">
      <w:pPr>
        <w:spacing w:after="160" w:line="360" w:lineRule="auto"/>
        <w:jc w:val="center"/>
        <w:rPr>
          <w:rFonts w:ascii="Garamond" w:hAnsi="Garamond"/>
          <w:b/>
          <w:bCs/>
          <w:sz w:val="36"/>
          <w:szCs w:val="36"/>
          <w:lang w:val="fr-BE"/>
        </w:rPr>
      </w:pPr>
    </w:p>
    <w:p w14:paraId="501E40FC" w14:textId="77777777" w:rsidR="0053381C" w:rsidRDefault="0053381C" w:rsidP="0053381C">
      <w:pPr>
        <w:spacing w:after="160" w:line="360" w:lineRule="auto"/>
        <w:jc w:val="center"/>
        <w:rPr>
          <w:rFonts w:ascii="Garamond" w:hAnsi="Garamond"/>
          <w:b/>
          <w:bCs/>
          <w:sz w:val="36"/>
          <w:szCs w:val="36"/>
          <w:lang w:val="fr-BE"/>
        </w:rPr>
      </w:pPr>
    </w:p>
    <w:p w14:paraId="33AFF178" w14:textId="77777777" w:rsidR="0053381C" w:rsidRDefault="0053381C" w:rsidP="0053381C">
      <w:pPr>
        <w:spacing w:after="160" w:line="360" w:lineRule="auto"/>
        <w:jc w:val="center"/>
        <w:rPr>
          <w:rFonts w:ascii="Garamond" w:hAnsi="Garamond"/>
          <w:b/>
          <w:bCs/>
          <w:sz w:val="36"/>
          <w:szCs w:val="36"/>
          <w:lang w:val="fr-BE"/>
        </w:rPr>
      </w:pPr>
    </w:p>
    <w:p w14:paraId="7FCF4DF9" w14:textId="77777777" w:rsidR="0053381C" w:rsidRDefault="0053381C" w:rsidP="0053381C">
      <w:pPr>
        <w:spacing w:after="160" w:line="360" w:lineRule="auto"/>
        <w:jc w:val="center"/>
        <w:rPr>
          <w:rFonts w:ascii="Garamond" w:hAnsi="Garamond"/>
          <w:b/>
          <w:bCs/>
          <w:sz w:val="36"/>
          <w:szCs w:val="36"/>
          <w:lang w:val="fr-BE"/>
        </w:rPr>
      </w:pPr>
    </w:p>
    <w:p w14:paraId="4EEF514D" w14:textId="77777777" w:rsidR="0053381C" w:rsidRDefault="0053381C" w:rsidP="0053381C">
      <w:pPr>
        <w:spacing w:after="160" w:line="360" w:lineRule="auto"/>
        <w:jc w:val="center"/>
        <w:rPr>
          <w:rFonts w:ascii="Garamond" w:hAnsi="Garamond"/>
          <w:b/>
          <w:bCs/>
          <w:sz w:val="36"/>
          <w:szCs w:val="36"/>
          <w:lang w:val="fr-BE"/>
        </w:rPr>
      </w:pPr>
    </w:p>
    <w:p w14:paraId="4E0EDCF3" w14:textId="77777777" w:rsidR="0053381C" w:rsidRDefault="0053381C" w:rsidP="0053381C">
      <w:pPr>
        <w:spacing w:after="160" w:line="276" w:lineRule="auto"/>
        <w:jc w:val="center"/>
        <w:rPr>
          <w:rFonts w:ascii="Garamond" w:hAnsi="Garamond"/>
          <w:sz w:val="36"/>
          <w:szCs w:val="36"/>
          <w:lang w:val="fr-BE"/>
        </w:rPr>
      </w:pPr>
      <w:r>
        <w:rPr>
          <w:rFonts w:ascii="Garamond" w:hAnsi="Garamond"/>
          <w:sz w:val="36"/>
          <w:szCs w:val="36"/>
          <w:lang w:val="fr-BE"/>
        </w:rPr>
        <w:t>Comparatisme &amp; Société</w:t>
      </w:r>
    </w:p>
    <w:p w14:paraId="2B3F3849" w14:textId="77777777" w:rsidR="0053381C" w:rsidRPr="009D570A" w:rsidRDefault="0053381C" w:rsidP="0053381C">
      <w:pPr>
        <w:spacing w:after="160" w:line="276" w:lineRule="auto"/>
        <w:jc w:val="center"/>
        <w:rPr>
          <w:rFonts w:ascii="Garamond" w:hAnsi="Garamond"/>
          <w:sz w:val="36"/>
          <w:szCs w:val="36"/>
          <w:lang w:val="fr-BE"/>
        </w:rPr>
      </w:pPr>
      <w:r>
        <w:rPr>
          <w:rFonts w:ascii="Garamond" w:hAnsi="Garamond"/>
          <w:sz w:val="36"/>
          <w:szCs w:val="36"/>
          <w:lang w:val="fr-BE"/>
        </w:rPr>
        <w:t>Vol. 47</w:t>
      </w:r>
    </w:p>
    <w:p w14:paraId="4D2852C0" w14:textId="77777777" w:rsidR="0076492B" w:rsidRDefault="0076492B"/>
    <w:p w14:paraId="6F018DEB" w14:textId="77777777" w:rsidR="0053381C" w:rsidRDefault="0053381C"/>
    <w:p w14:paraId="216428B5" w14:textId="02C4F928" w:rsidR="0053381C" w:rsidRPr="0053381C" w:rsidRDefault="0053381C" w:rsidP="0053381C">
      <w:pPr>
        <w:jc w:val="center"/>
        <w:rPr>
          <w:b/>
          <w:bCs/>
          <w:sz w:val="28"/>
          <w:szCs w:val="32"/>
        </w:rPr>
      </w:pPr>
      <w:r w:rsidRPr="0053381C">
        <w:rPr>
          <w:b/>
          <w:bCs/>
          <w:sz w:val="28"/>
          <w:szCs w:val="32"/>
        </w:rPr>
        <w:lastRenderedPageBreak/>
        <w:t>Contributrices et contributeurs :</w:t>
      </w:r>
    </w:p>
    <w:p w14:paraId="5A0939D3" w14:textId="77777777" w:rsidR="0053381C" w:rsidRDefault="0053381C"/>
    <w:p w14:paraId="05113798" w14:textId="77777777" w:rsidR="0053381C" w:rsidRPr="00284D45" w:rsidRDefault="0053381C" w:rsidP="0053381C">
      <w:pPr>
        <w:rPr>
          <w:rFonts w:ascii="Garamond" w:hAnsi="Garamond"/>
          <w:b/>
          <w:sz w:val="24"/>
          <w:szCs w:val="32"/>
        </w:rPr>
      </w:pPr>
    </w:p>
    <w:p w14:paraId="008E8715" w14:textId="77777777" w:rsidR="0053381C" w:rsidRDefault="0053381C" w:rsidP="0053381C">
      <w:pPr>
        <w:rPr>
          <w:rFonts w:ascii="Garamond" w:hAnsi="Garamond"/>
          <w:sz w:val="24"/>
          <w:szCs w:val="32"/>
        </w:rPr>
      </w:pPr>
      <w:r w:rsidRPr="00515C4F">
        <w:rPr>
          <w:rFonts w:ascii="Garamond" w:hAnsi="Garamond"/>
          <w:b/>
          <w:sz w:val="24"/>
          <w:szCs w:val="32"/>
        </w:rPr>
        <w:t xml:space="preserve">Franca </w:t>
      </w:r>
      <w:proofErr w:type="spellStart"/>
      <w:r w:rsidRPr="00515C4F">
        <w:rPr>
          <w:rFonts w:ascii="Garamond" w:hAnsi="Garamond"/>
          <w:b/>
          <w:sz w:val="24"/>
          <w:szCs w:val="32"/>
        </w:rPr>
        <w:t>Bruera</w:t>
      </w:r>
      <w:proofErr w:type="spellEnd"/>
      <w:r w:rsidRPr="00515C4F">
        <w:rPr>
          <w:rFonts w:ascii="Garamond" w:hAnsi="Garamond"/>
          <w:b/>
          <w:sz w:val="24"/>
          <w:szCs w:val="32"/>
        </w:rPr>
        <w:t xml:space="preserve"> </w:t>
      </w:r>
      <w:r w:rsidRPr="00515C4F">
        <w:rPr>
          <w:rFonts w:ascii="Garamond" w:hAnsi="Garamond"/>
          <w:sz w:val="24"/>
          <w:szCs w:val="32"/>
        </w:rPr>
        <w:t>est professeure de Littérature française à l’Université de Turin. Spécialiste d’Apollinaire, elle a publié récemment l’édition intégrale du théâtre d’Apollinaire en italien (</w:t>
      </w:r>
      <w:proofErr w:type="spellStart"/>
      <w:r w:rsidRPr="00515C4F">
        <w:rPr>
          <w:rFonts w:ascii="Garamond" w:hAnsi="Garamond"/>
          <w:i/>
          <w:sz w:val="24"/>
          <w:szCs w:val="32"/>
        </w:rPr>
        <w:t>Teatro</w:t>
      </w:r>
      <w:proofErr w:type="spellEnd"/>
      <w:r w:rsidRPr="00515C4F">
        <w:rPr>
          <w:rFonts w:ascii="Garamond" w:hAnsi="Garamond"/>
          <w:i/>
          <w:sz w:val="24"/>
          <w:szCs w:val="32"/>
        </w:rPr>
        <w:t xml:space="preserve">, </w:t>
      </w:r>
      <w:proofErr w:type="spellStart"/>
      <w:r w:rsidRPr="00515C4F">
        <w:rPr>
          <w:rFonts w:ascii="Garamond" w:hAnsi="Garamond"/>
          <w:i/>
          <w:sz w:val="24"/>
          <w:szCs w:val="32"/>
        </w:rPr>
        <w:t>Carocc</w:t>
      </w:r>
      <w:r w:rsidRPr="00515C4F">
        <w:rPr>
          <w:rFonts w:ascii="Garamond" w:hAnsi="Garamond"/>
          <w:sz w:val="24"/>
          <w:szCs w:val="32"/>
        </w:rPr>
        <w:t>i</w:t>
      </w:r>
      <w:proofErr w:type="spellEnd"/>
      <w:r w:rsidRPr="00515C4F">
        <w:rPr>
          <w:rFonts w:ascii="Garamond" w:hAnsi="Garamond"/>
          <w:sz w:val="24"/>
          <w:szCs w:val="32"/>
        </w:rPr>
        <w:t xml:space="preserve"> 2020) ; parmi ses publications apollinariennes, deux volumes sur les rapports entre Apollinaire et la culture italienne, de nombreux articles et des éditions de volumes collectifs, parmi lesquels </w:t>
      </w:r>
      <w:r w:rsidRPr="00515C4F">
        <w:rPr>
          <w:rFonts w:ascii="Garamond" w:hAnsi="Garamond"/>
          <w:i/>
          <w:sz w:val="24"/>
          <w:szCs w:val="32"/>
        </w:rPr>
        <w:t>Métamorphoses d’Apollinaire</w:t>
      </w:r>
      <w:r w:rsidRPr="00515C4F">
        <w:rPr>
          <w:rFonts w:ascii="Garamond" w:hAnsi="Garamond"/>
          <w:sz w:val="24"/>
          <w:szCs w:val="32"/>
        </w:rPr>
        <w:t xml:space="preserve">, pour </w:t>
      </w:r>
      <w:r w:rsidRPr="00515C4F">
        <w:rPr>
          <w:rFonts w:ascii="Garamond" w:hAnsi="Garamond"/>
          <w:i/>
          <w:sz w:val="24"/>
          <w:szCs w:val="32"/>
        </w:rPr>
        <w:t>la Revue d’Histoire Littéraire de la France</w:t>
      </w:r>
      <w:r w:rsidRPr="00515C4F">
        <w:rPr>
          <w:rFonts w:ascii="Garamond" w:hAnsi="Garamond"/>
          <w:sz w:val="24"/>
          <w:szCs w:val="32"/>
        </w:rPr>
        <w:t>, (1/2021 en coll. avec L. Campa et P. Read). Elle consacre ses travaux à l’étude des avant-gardes historiques (</w:t>
      </w:r>
      <w:r w:rsidRPr="00515C4F">
        <w:rPr>
          <w:rFonts w:ascii="Garamond" w:hAnsi="Garamond"/>
          <w:i/>
          <w:sz w:val="24"/>
          <w:szCs w:val="32"/>
        </w:rPr>
        <w:t>Le Troisième Sexe des avant-gardes</w:t>
      </w:r>
      <w:r w:rsidRPr="00515C4F">
        <w:rPr>
          <w:rFonts w:ascii="Garamond" w:hAnsi="Garamond"/>
          <w:sz w:val="24"/>
          <w:szCs w:val="32"/>
        </w:rPr>
        <w:t xml:space="preserve">, en coll. avec C. </w:t>
      </w:r>
      <w:proofErr w:type="spellStart"/>
      <w:r w:rsidRPr="00515C4F">
        <w:rPr>
          <w:rFonts w:ascii="Garamond" w:hAnsi="Garamond"/>
          <w:sz w:val="24"/>
          <w:szCs w:val="32"/>
        </w:rPr>
        <w:t>Margaillan</w:t>
      </w:r>
      <w:proofErr w:type="spellEnd"/>
      <w:r w:rsidRPr="00515C4F">
        <w:rPr>
          <w:rFonts w:ascii="Garamond" w:hAnsi="Garamond"/>
          <w:sz w:val="24"/>
          <w:szCs w:val="32"/>
        </w:rPr>
        <w:t xml:space="preserve">, Classiques Garnier, 2017, </w:t>
      </w:r>
      <w:proofErr w:type="spellStart"/>
      <w:r w:rsidRPr="00515C4F">
        <w:rPr>
          <w:rFonts w:ascii="Garamond" w:hAnsi="Garamond"/>
          <w:sz w:val="24"/>
          <w:szCs w:val="32"/>
        </w:rPr>
        <w:t>Benedetta</w:t>
      </w:r>
      <w:proofErr w:type="spellEnd"/>
      <w:r w:rsidRPr="00515C4F">
        <w:rPr>
          <w:rFonts w:ascii="Garamond" w:hAnsi="Garamond"/>
          <w:sz w:val="24"/>
          <w:szCs w:val="32"/>
        </w:rPr>
        <w:t xml:space="preserve"> Cappa Marinetti, </w:t>
      </w:r>
      <w:r w:rsidRPr="00515C4F">
        <w:rPr>
          <w:rFonts w:ascii="Garamond" w:hAnsi="Garamond"/>
          <w:i/>
          <w:sz w:val="24"/>
          <w:szCs w:val="32"/>
        </w:rPr>
        <w:t>Romans expérimentaux</w:t>
      </w:r>
      <w:r w:rsidRPr="00515C4F">
        <w:rPr>
          <w:rFonts w:ascii="Garamond" w:hAnsi="Garamond"/>
          <w:sz w:val="24"/>
          <w:szCs w:val="32"/>
        </w:rPr>
        <w:t xml:space="preserve">, en coll. avec C. </w:t>
      </w:r>
      <w:proofErr w:type="spellStart"/>
      <w:r w:rsidRPr="00515C4F">
        <w:rPr>
          <w:rFonts w:ascii="Garamond" w:hAnsi="Garamond"/>
          <w:sz w:val="24"/>
          <w:szCs w:val="32"/>
        </w:rPr>
        <w:t>Margaillan</w:t>
      </w:r>
      <w:proofErr w:type="spellEnd"/>
      <w:r w:rsidRPr="00515C4F">
        <w:rPr>
          <w:rFonts w:ascii="Garamond" w:hAnsi="Garamond"/>
          <w:sz w:val="24"/>
          <w:szCs w:val="32"/>
        </w:rPr>
        <w:t xml:space="preserve">, Classiques Garnier, 2022), au plurilinguisme littéraire entre </w:t>
      </w:r>
      <w:proofErr w:type="spellStart"/>
      <w:r w:rsidRPr="00515C4F">
        <w:rPr>
          <w:rFonts w:ascii="Garamond" w:hAnsi="Garamond"/>
          <w:smallCaps/>
          <w:sz w:val="24"/>
          <w:szCs w:val="32"/>
        </w:rPr>
        <w:t>xx</w:t>
      </w:r>
      <w:r w:rsidRPr="00515C4F">
        <w:rPr>
          <w:rFonts w:ascii="Garamond" w:hAnsi="Garamond"/>
          <w:sz w:val="24"/>
          <w:szCs w:val="32"/>
          <w:vertAlign w:val="superscript"/>
        </w:rPr>
        <w:t>e</w:t>
      </w:r>
      <w:proofErr w:type="spellEnd"/>
      <w:r w:rsidRPr="00515C4F">
        <w:rPr>
          <w:rFonts w:ascii="Garamond" w:hAnsi="Garamond"/>
          <w:sz w:val="24"/>
          <w:szCs w:val="32"/>
          <w:vertAlign w:val="superscript"/>
        </w:rPr>
        <w:t xml:space="preserve"> </w:t>
      </w:r>
      <w:r w:rsidRPr="00515C4F">
        <w:rPr>
          <w:rFonts w:ascii="Garamond" w:hAnsi="Garamond"/>
          <w:sz w:val="24"/>
          <w:szCs w:val="32"/>
        </w:rPr>
        <w:t xml:space="preserve">et </w:t>
      </w:r>
      <w:proofErr w:type="spellStart"/>
      <w:r w:rsidRPr="00515C4F">
        <w:rPr>
          <w:rFonts w:ascii="Garamond" w:hAnsi="Garamond"/>
          <w:smallCaps/>
          <w:sz w:val="24"/>
          <w:szCs w:val="32"/>
        </w:rPr>
        <w:t>xxi</w:t>
      </w:r>
      <w:r w:rsidRPr="00515C4F">
        <w:rPr>
          <w:rFonts w:ascii="Garamond" w:hAnsi="Garamond"/>
          <w:sz w:val="24"/>
          <w:szCs w:val="32"/>
          <w:vertAlign w:val="superscript"/>
        </w:rPr>
        <w:t>e</w:t>
      </w:r>
      <w:proofErr w:type="spellEnd"/>
      <w:r w:rsidRPr="00515C4F">
        <w:rPr>
          <w:rFonts w:ascii="Garamond" w:hAnsi="Garamond"/>
          <w:sz w:val="24"/>
          <w:szCs w:val="32"/>
        </w:rPr>
        <w:t xml:space="preserve"> siècle, à l’écriture biographique et à l’épistémologie des réécritures des mythes dans la littérature du </w:t>
      </w:r>
      <w:proofErr w:type="spellStart"/>
      <w:r w:rsidRPr="00515C4F">
        <w:rPr>
          <w:rFonts w:ascii="Garamond" w:hAnsi="Garamond"/>
          <w:smallCaps/>
          <w:sz w:val="24"/>
          <w:szCs w:val="32"/>
        </w:rPr>
        <w:t>xx</w:t>
      </w:r>
      <w:r w:rsidRPr="00515C4F">
        <w:rPr>
          <w:rFonts w:ascii="Garamond" w:hAnsi="Garamond"/>
          <w:sz w:val="24"/>
          <w:szCs w:val="32"/>
          <w:vertAlign w:val="superscript"/>
        </w:rPr>
        <w:t>e</w:t>
      </w:r>
      <w:proofErr w:type="spellEnd"/>
      <w:r w:rsidRPr="00515C4F">
        <w:rPr>
          <w:rFonts w:ascii="Garamond" w:hAnsi="Garamond"/>
          <w:sz w:val="24"/>
          <w:szCs w:val="32"/>
        </w:rPr>
        <w:t xml:space="preserve"> siècle. </w:t>
      </w:r>
    </w:p>
    <w:p w14:paraId="48F3A3D0" w14:textId="77777777" w:rsidR="0053381C" w:rsidRDefault="0053381C" w:rsidP="0053381C">
      <w:pPr>
        <w:rPr>
          <w:rFonts w:ascii="Garamond" w:hAnsi="Garamond"/>
          <w:sz w:val="24"/>
          <w:szCs w:val="32"/>
        </w:rPr>
      </w:pPr>
    </w:p>
    <w:p w14:paraId="52F7AD6C" w14:textId="77777777" w:rsidR="0053381C" w:rsidRDefault="0053381C" w:rsidP="0053381C">
      <w:pPr>
        <w:rPr>
          <w:rFonts w:ascii="Garamond" w:hAnsi="Garamond"/>
          <w:sz w:val="24"/>
          <w:szCs w:val="32"/>
        </w:rPr>
      </w:pPr>
      <w:r w:rsidRPr="00284D45">
        <w:rPr>
          <w:rFonts w:ascii="Garamond" w:hAnsi="Garamond"/>
          <w:b/>
          <w:sz w:val="24"/>
          <w:szCs w:val="32"/>
        </w:rPr>
        <w:t>Adrien Chiroux </w:t>
      </w:r>
      <w:r w:rsidRPr="00284D45">
        <w:rPr>
          <w:rFonts w:ascii="Garamond" w:hAnsi="Garamond"/>
          <w:sz w:val="24"/>
          <w:szCs w:val="32"/>
        </w:rPr>
        <w:t>est doctorant en littérature générale et comparée à l’</w:t>
      </w:r>
      <w:proofErr w:type="spellStart"/>
      <w:r w:rsidRPr="00284D45">
        <w:rPr>
          <w:rFonts w:ascii="Garamond" w:hAnsi="Garamond"/>
          <w:sz w:val="24"/>
          <w:szCs w:val="32"/>
        </w:rPr>
        <w:t>UCLouvain</w:t>
      </w:r>
      <w:proofErr w:type="spellEnd"/>
      <w:r w:rsidRPr="00284D45">
        <w:rPr>
          <w:rFonts w:ascii="Garamond" w:hAnsi="Garamond"/>
          <w:sz w:val="24"/>
          <w:szCs w:val="32"/>
        </w:rPr>
        <w:t xml:space="preserve"> (Belgique). Il rédige actuellement une thèse intitulée « Poétique des </w:t>
      </w:r>
      <w:r>
        <w:rPr>
          <w:rFonts w:ascii="Garamond" w:hAnsi="Garamond"/>
          <w:sz w:val="24"/>
          <w:szCs w:val="32"/>
        </w:rPr>
        <w:t>“</w:t>
      </w:r>
      <w:r w:rsidRPr="00284D45">
        <w:rPr>
          <w:rFonts w:ascii="Garamond" w:hAnsi="Garamond"/>
          <w:sz w:val="24"/>
          <w:szCs w:val="32"/>
        </w:rPr>
        <w:t>réflexions de soi</w:t>
      </w:r>
      <w:r>
        <w:rPr>
          <w:rFonts w:ascii="Garamond" w:hAnsi="Garamond"/>
          <w:sz w:val="24"/>
          <w:szCs w:val="32"/>
        </w:rPr>
        <w:t>”</w:t>
      </w:r>
      <w:r w:rsidRPr="00284D45">
        <w:rPr>
          <w:rFonts w:ascii="Garamond" w:hAnsi="Garamond"/>
          <w:sz w:val="24"/>
          <w:szCs w:val="32"/>
        </w:rPr>
        <w:t xml:space="preserve"> : Qui est </w:t>
      </w:r>
      <w:r>
        <w:rPr>
          <w:rFonts w:ascii="Garamond" w:hAnsi="Garamond"/>
          <w:sz w:val="24"/>
          <w:szCs w:val="32"/>
        </w:rPr>
        <w:t>“</w:t>
      </w:r>
      <w:r w:rsidRPr="00284D45">
        <w:rPr>
          <w:rFonts w:ascii="Garamond" w:hAnsi="Garamond"/>
          <w:sz w:val="24"/>
          <w:szCs w:val="32"/>
        </w:rPr>
        <w:t>Je</w:t>
      </w:r>
      <w:r>
        <w:rPr>
          <w:rFonts w:ascii="Garamond" w:hAnsi="Garamond"/>
          <w:sz w:val="24"/>
          <w:szCs w:val="32"/>
        </w:rPr>
        <w:t xml:space="preserve">” </w:t>
      </w:r>
      <w:r w:rsidRPr="00284D45">
        <w:rPr>
          <w:rFonts w:ascii="Garamond" w:hAnsi="Garamond"/>
          <w:sz w:val="24"/>
          <w:szCs w:val="32"/>
        </w:rPr>
        <w:t xml:space="preserve">dans la prose européenne de 1925 à 1935 (Baillon, Hesse, Woolf, Pessoa) ? » Son projet vise à établir la poétique d’un type particulier de textes fictionnels dans lesquels les auteurs </w:t>
      </w:r>
      <w:r w:rsidRPr="002A08E0">
        <w:rPr>
          <w:rFonts w:ascii="Garamond" w:hAnsi="Garamond"/>
          <w:i/>
          <w:iCs/>
          <w:sz w:val="24"/>
          <w:szCs w:val="32"/>
        </w:rPr>
        <w:t xml:space="preserve">réfléchissent </w:t>
      </w:r>
      <w:r w:rsidRPr="002A08E0">
        <w:rPr>
          <w:rFonts w:ascii="Garamond" w:hAnsi="Garamond"/>
          <w:sz w:val="24"/>
          <w:szCs w:val="32"/>
        </w:rPr>
        <w:t>sur</w:t>
      </w:r>
      <w:r w:rsidRPr="00284D45">
        <w:rPr>
          <w:rFonts w:ascii="Garamond" w:hAnsi="Garamond"/>
          <w:sz w:val="24"/>
          <w:szCs w:val="32"/>
        </w:rPr>
        <w:t xml:space="preserve"> leur identité – ainsi que sur le concept même d’identité, en mutation à l’époque – en </w:t>
      </w:r>
      <w:r w:rsidRPr="002A08E0">
        <w:rPr>
          <w:rFonts w:ascii="Garamond" w:hAnsi="Garamond"/>
          <w:i/>
          <w:iCs/>
          <w:sz w:val="24"/>
          <w:szCs w:val="32"/>
        </w:rPr>
        <w:t>se réfléchissant</w:t>
      </w:r>
      <w:r w:rsidRPr="00284D45">
        <w:rPr>
          <w:rFonts w:ascii="Garamond" w:hAnsi="Garamond"/>
          <w:sz w:val="24"/>
          <w:szCs w:val="32"/>
        </w:rPr>
        <w:t xml:space="preserve"> dans leurs œuvres littéraires. Ses intérêts de recherches portent sur les différentes formes d’écriture de soi, la théorie littéraire et psychanalytique, le modernisme, André Baillon, Hermann Hesse, Virginia Woolf, et Fernando Pessoa. Adrien Chiroux est l’auteur de nombreux articles portant sur la question générique des écritures fictionnelles de soi ainsi que sur les auteurs qui constituent son corpus, dans une perspective compar</w:t>
      </w:r>
      <w:r>
        <w:rPr>
          <w:rFonts w:ascii="Garamond" w:hAnsi="Garamond"/>
          <w:sz w:val="24"/>
          <w:szCs w:val="32"/>
        </w:rPr>
        <w:t>atiste</w:t>
      </w:r>
      <w:r w:rsidRPr="00284D45">
        <w:rPr>
          <w:rFonts w:ascii="Garamond" w:hAnsi="Garamond"/>
          <w:sz w:val="24"/>
          <w:szCs w:val="32"/>
        </w:rPr>
        <w:t xml:space="preserve"> ou non.</w:t>
      </w:r>
      <w:r>
        <w:rPr>
          <w:rFonts w:ascii="Garamond" w:hAnsi="Garamond"/>
          <w:sz w:val="24"/>
          <w:szCs w:val="32"/>
        </w:rPr>
        <w:t xml:space="preserve"> </w:t>
      </w:r>
      <w:r>
        <w:rPr>
          <w:rFonts w:ascii="Garamond" w:hAnsi="Garamond"/>
          <w:sz w:val="24"/>
          <w:szCs w:val="28"/>
        </w:rPr>
        <w:t>Récemment, il</w:t>
      </w:r>
      <w:r w:rsidRPr="002A08E0">
        <w:rPr>
          <w:rFonts w:ascii="Garamond" w:hAnsi="Garamond"/>
          <w:sz w:val="24"/>
          <w:szCs w:val="28"/>
        </w:rPr>
        <w:t xml:space="preserve"> a également co-dirigé un numéro intitulé « 1922-2022 : Total </w:t>
      </w:r>
      <w:proofErr w:type="spellStart"/>
      <w:r w:rsidRPr="002A08E0">
        <w:rPr>
          <w:rFonts w:ascii="Garamond" w:hAnsi="Garamond"/>
          <w:sz w:val="24"/>
          <w:szCs w:val="28"/>
        </w:rPr>
        <w:t>Modernism</w:t>
      </w:r>
      <w:proofErr w:type="spellEnd"/>
      <w:r>
        <w:rPr>
          <w:rFonts w:ascii="Garamond" w:hAnsi="Garamond"/>
          <w:sz w:val="24"/>
          <w:szCs w:val="28"/>
        </w:rPr>
        <w:t>. Vol. 2</w:t>
      </w:r>
      <w:r w:rsidRPr="002A08E0">
        <w:rPr>
          <w:rFonts w:ascii="Garamond" w:hAnsi="Garamond"/>
          <w:sz w:val="24"/>
          <w:szCs w:val="28"/>
        </w:rPr>
        <w:t xml:space="preserve"> » pour la revue </w:t>
      </w:r>
      <w:proofErr w:type="spellStart"/>
      <w:r w:rsidRPr="002A08E0">
        <w:rPr>
          <w:rFonts w:ascii="Garamond" w:hAnsi="Garamond"/>
          <w:i/>
          <w:iCs/>
          <w:sz w:val="24"/>
          <w:szCs w:val="28"/>
        </w:rPr>
        <w:t>CoSMo</w:t>
      </w:r>
      <w:proofErr w:type="spellEnd"/>
      <w:r w:rsidRPr="002A08E0">
        <w:rPr>
          <w:rFonts w:ascii="Garamond" w:hAnsi="Garamond"/>
          <w:sz w:val="24"/>
          <w:szCs w:val="28"/>
        </w:rPr>
        <w:t xml:space="preserve"> </w:t>
      </w:r>
      <w:r w:rsidRPr="002A08E0">
        <w:rPr>
          <w:rFonts w:ascii="Garamond" w:hAnsi="Garamond"/>
          <w:i/>
          <w:iCs/>
          <w:sz w:val="24"/>
          <w:szCs w:val="28"/>
        </w:rPr>
        <w:t xml:space="preserve">: Comparative </w:t>
      </w:r>
      <w:proofErr w:type="spellStart"/>
      <w:r w:rsidRPr="002A08E0">
        <w:rPr>
          <w:rFonts w:ascii="Garamond" w:hAnsi="Garamond"/>
          <w:i/>
          <w:iCs/>
          <w:sz w:val="24"/>
          <w:szCs w:val="28"/>
        </w:rPr>
        <w:t>Studies</w:t>
      </w:r>
      <w:proofErr w:type="spellEnd"/>
      <w:r w:rsidRPr="002A08E0">
        <w:rPr>
          <w:rFonts w:ascii="Garamond" w:hAnsi="Garamond"/>
          <w:i/>
          <w:iCs/>
          <w:sz w:val="24"/>
          <w:szCs w:val="28"/>
        </w:rPr>
        <w:t xml:space="preserve"> in </w:t>
      </w:r>
      <w:proofErr w:type="spellStart"/>
      <w:r w:rsidRPr="002A08E0">
        <w:rPr>
          <w:rFonts w:ascii="Garamond" w:hAnsi="Garamond"/>
          <w:i/>
          <w:iCs/>
          <w:sz w:val="24"/>
          <w:szCs w:val="28"/>
        </w:rPr>
        <w:t>Modernism</w:t>
      </w:r>
      <w:proofErr w:type="spellEnd"/>
      <w:r w:rsidRPr="002A08E0">
        <w:rPr>
          <w:rFonts w:ascii="Garamond" w:hAnsi="Garamond"/>
          <w:sz w:val="24"/>
          <w:szCs w:val="28"/>
        </w:rPr>
        <w:t>.</w:t>
      </w:r>
    </w:p>
    <w:p w14:paraId="48AA93DF" w14:textId="77777777" w:rsidR="0053381C" w:rsidRDefault="0053381C" w:rsidP="0053381C">
      <w:pPr>
        <w:rPr>
          <w:rFonts w:ascii="Garamond" w:hAnsi="Garamond"/>
          <w:sz w:val="24"/>
          <w:szCs w:val="32"/>
        </w:rPr>
      </w:pPr>
    </w:p>
    <w:p w14:paraId="76E0E154" w14:textId="77777777" w:rsidR="0053381C" w:rsidRPr="00515C4F" w:rsidRDefault="0053381C" w:rsidP="0053381C">
      <w:pPr>
        <w:rPr>
          <w:rFonts w:ascii="Garamond" w:hAnsi="Garamond"/>
          <w:sz w:val="24"/>
          <w:szCs w:val="32"/>
        </w:rPr>
      </w:pPr>
    </w:p>
    <w:p w14:paraId="2C315645" w14:textId="77777777" w:rsidR="0053381C" w:rsidRDefault="0053381C" w:rsidP="0053381C">
      <w:pPr>
        <w:rPr>
          <w:rFonts w:ascii="Garamond" w:hAnsi="Garamond"/>
          <w:sz w:val="24"/>
        </w:rPr>
      </w:pPr>
      <w:r w:rsidRPr="00515C4F">
        <w:rPr>
          <w:rFonts w:ascii="Garamond" w:hAnsi="Garamond"/>
          <w:b/>
          <w:sz w:val="24"/>
        </w:rPr>
        <w:t xml:space="preserve">Maxime </w:t>
      </w:r>
      <w:proofErr w:type="spellStart"/>
      <w:r w:rsidRPr="00515C4F">
        <w:rPr>
          <w:rFonts w:ascii="Garamond" w:hAnsi="Garamond"/>
          <w:b/>
          <w:sz w:val="24"/>
        </w:rPr>
        <w:t>Deblander</w:t>
      </w:r>
      <w:proofErr w:type="spellEnd"/>
      <w:r w:rsidRPr="00515C4F">
        <w:rPr>
          <w:rFonts w:ascii="Garamond" w:hAnsi="Garamond"/>
          <w:sz w:val="24"/>
        </w:rPr>
        <w:t xml:space="preserve"> est doctorant à l’</w:t>
      </w:r>
      <w:proofErr w:type="spellStart"/>
      <w:r w:rsidRPr="00515C4F">
        <w:rPr>
          <w:rFonts w:ascii="Garamond" w:hAnsi="Garamond"/>
          <w:sz w:val="24"/>
        </w:rPr>
        <w:t>UCLouvain</w:t>
      </w:r>
      <w:proofErr w:type="spellEnd"/>
      <w:r w:rsidRPr="00515C4F">
        <w:rPr>
          <w:rFonts w:ascii="Garamond" w:hAnsi="Garamond"/>
          <w:sz w:val="24"/>
        </w:rPr>
        <w:t>. Ses recherches portent sur l’analyse des imaginaires littéraires et sur l’historiographie. Sa thèse</w:t>
      </w:r>
      <w:r>
        <w:rPr>
          <w:rFonts w:ascii="Garamond" w:hAnsi="Garamond"/>
          <w:sz w:val="24"/>
        </w:rPr>
        <w:t xml:space="preserve"> </w:t>
      </w:r>
      <w:r w:rsidRPr="00515C4F">
        <w:rPr>
          <w:rFonts w:ascii="Garamond" w:hAnsi="Garamond"/>
          <w:sz w:val="24"/>
        </w:rPr>
        <w:t xml:space="preserve">aborde la notion de rupture en littérature et vise à opérer une recension des formes de rupture ayant été posées par des écrivains francophones entre 1850 et 1950. Sur ce type de littérature, il publié plusieurs articles, notamment au sujet de l’œuvre de Jouve (« Des </w:t>
      </w:r>
      <w:r>
        <w:rPr>
          <w:rFonts w:ascii="Garamond" w:hAnsi="Garamond"/>
          <w:sz w:val="24"/>
        </w:rPr>
        <w:t>“</w:t>
      </w:r>
      <w:r w:rsidRPr="00515C4F">
        <w:rPr>
          <w:rFonts w:ascii="Garamond" w:hAnsi="Garamond"/>
          <w:sz w:val="24"/>
        </w:rPr>
        <w:t>Bandeaux d’or</w:t>
      </w:r>
      <w:r>
        <w:rPr>
          <w:rFonts w:ascii="Garamond" w:hAnsi="Garamond"/>
          <w:sz w:val="24"/>
        </w:rPr>
        <w:t>”</w:t>
      </w:r>
      <w:r w:rsidRPr="00515C4F">
        <w:rPr>
          <w:rFonts w:ascii="Garamond" w:hAnsi="Garamond"/>
          <w:sz w:val="24"/>
        </w:rPr>
        <w:t xml:space="preserve"> à la postface de </w:t>
      </w:r>
      <w:r>
        <w:rPr>
          <w:rFonts w:ascii="Garamond" w:hAnsi="Garamond"/>
          <w:sz w:val="24"/>
        </w:rPr>
        <w:t>“</w:t>
      </w:r>
      <w:r w:rsidRPr="00515C4F">
        <w:rPr>
          <w:rFonts w:ascii="Garamond" w:hAnsi="Garamond"/>
          <w:sz w:val="24"/>
        </w:rPr>
        <w:t>Noces</w:t>
      </w:r>
      <w:r>
        <w:rPr>
          <w:rFonts w:ascii="Garamond" w:hAnsi="Garamond"/>
          <w:sz w:val="24"/>
        </w:rPr>
        <w:t>”</w:t>
      </w:r>
      <w:r w:rsidRPr="00515C4F">
        <w:rPr>
          <w:rFonts w:ascii="Garamond" w:hAnsi="Garamond"/>
          <w:sz w:val="24"/>
        </w:rPr>
        <w:t xml:space="preserve">. La </w:t>
      </w:r>
      <w:r>
        <w:rPr>
          <w:rFonts w:ascii="Garamond" w:hAnsi="Garamond"/>
          <w:sz w:val="24"/>
        </w:rPr>
        <w:t>“</w:t>
      </w:r>
      <w:proofErr w:type="spellStart"/>
      <w:r w:rsidRPr="00515C4F">
        <w:rPr>
          <w:rFonts w:ascii="Garamond" w:hAnsi="Garamond"/>
          <w:sz w:val="24"/>
        </w:rPr>
        <w:t>vita</w:t>
      </w:r>
      <w:proofErr w:type="spellEnd"/>
      <w:r w:rsidRPr="00515C4F">
        <w:rPr>
          <w:rFonts w:ascii="Garamond" w:hAnsi="Garamond"/>
          <w:sz w:val="24"/>
        </w:rPr>
        <w:t xml:space="preserve"> </w:t>
      </w:r>
      <w:proofErr w:type="spellStart"/>
      <w:r w:rsidRPr="00515C4F">
        <w:rPr>
          <w:rFonts w:ascii="Garamond" w:hAnsi="Garamond"/>
          <w:sz w:val="24"/>
        </w:rPr>
        <w:t>nuova</w:t>
      </w:r>
      <w:proofErr w:type="spellEnd"/>
      <w:r>
        <w:rPr>
          <w:rFonts w:ascii="Garamond" w:hAnsi="Garamond"/>
          <w:sz w:val="24"/>
        </w:rPr>
        <w:t>”</w:t>
      </w:r>
      <w:r w:rsidRPr="00515C4F">
        <w:rPr>
          <w:rFonts w:ascii="Garamond" w:hAnsi="Garamond"/>
          <w:sz w:val="24"/>
        </w:rPr>
        <w:t xml:space="preserve"> de Pierre Jean Jouve : vers un imaginaire de l’imprésentable ? » dans </w:t>
      </w:r>
      <w:proofErr w:type="spellStart"/>
      <w:r w:rsidRPr="00515C4F">
        <w:rPr>
          <w:rFonts w:ascii="Garamond" w:hAnsi="Garamond"/>
          <w:i/>
          <w:sz w:val="24"/>
        </w:rPr>
        <w:t>Studi</w:t>
      </w:r>
      <w:proofErr w:type="spellEnd"/>
      <w:r w:rsidRPr="00515C4F">
        <w:rPr>
          <w:rFonts w:ascii="Garamond" w:hAnsi="Garamond"/>
          <w:i/>
          <w:sz w:val="24"/>
        </w:rPr>
        <w:t xml:space="preserve"> </w:t>
      </w:r>
      <w:proofErr w:type="spellStart"/>
      <w:r w:rsidRPr="00515C4F">
        <w:rPr>
          <w:rFonts w:ascii="Garamond" w:hAnsi="Garamond"/>
          <w:i/>
          <w:sz w:val="24"/>
        </w:rPr>
        <w:t>Francesi</w:t>
      </w:r>
      <w:proofErr w:type="spellEnd"/>
      <w:r w:rsidRPr="00515C4F">
        <w:rPr>
          <w:rFonts w:ascii="Garamond" w:hAnsi="Garamond"/>
          <w:sz w:val="24"/>
        </w:rPr>
        <w:t xml:space="preserve"> n°198, 2022 ; « Un</w:t>
      </w:r>
      <w:r>
        <w:rPr>
          <w:rFonts w:ascii="Garamond" w:hAnsi="Garamond"/>
          <w:sz w:val="24"/>
        </w:rPr>
        <w:t>e</w:t>
      </w:r>
      <w:r w:rsidRPr="00515C4F">
        <w:rPr>
          <w:rFonts w:ascii="Garamond" w:hAnsi="Garamond"/>
          <w:sz w:val="24"/>
        </w:rPr>
        <w:t xml:space="preserve"> impossible inclusion dans l’histoire littéraire ? Pierre Jean Jouve et ses ruptures », dans M. </w:t>
      </w:r>
      <w:proofErr w:type="spellStart"/>
      <w:r w:rsidRPr="00515C4F">
        <w:rPr>
          <w:rFonts w:ascii="Garamond" w:hAnsi="Garamond"/>
          <w:sz w:val="24"/>
        </w:rPr>
        <w:t>Castelein</w:t>
      </w:r>
      <w:proofErr w:type="spellEnd"/>
      <w:r w:rsidRPr="00515C4F">
        <w:rPr>
          <w:rFonts w:ascii="Garamond" w:hAnsi="Garamond"/>
          <w:sz w:val="24"/>
        </w:rPr>
        <w:t xml:space="preserve">, D. </w:t>
      </w:r>
      <w:proofErr w:type="spellStart"/>
      <w:r w:rsidRPr="00515C4F">
        <w:rPr>
          <w:rFonts w:ascii="Garamond" w:hAnsi="Garamond"/>
          <w:sz w:val="24"/>
        </w:rPr>
        <w:t>Catoen-Cooche</w:t>
      </w:r>
      <w:proofErr w:type="spellEnd"/>
      <w:r w:rsidRPr="00515C4F">
        <w:rPr>
          <w:rFonts w:ascii="Garamond" w:hAnsi="Garamond"/>
          <w:sz w:val="24"/>
        </w:rPr>
        <w:t xml:space="preserve">, B. Bonhomme, </w:t>
      </w:r>
      <w:r w:rsidRPr="00515C4F">
        <w:rPr>
          <w:rFonts w:ascii="Garamond" w:hAnsi="Garamond"/>
          <w:i/>
          <w:sz w:val="24"/>
        </w:rPr>
        <w:t xml:space="preserve">Pierre Jean Jouve au carrefour des mondes modernes et contemporains, </w:t>
      </w:r>
      <w:r w:rsidRPr="00515C4F">
        <w:rPr>
          <w:rFonts w:ascii="Garamond" w:hAnsi="Garamond"/>
          <w:sz w:val="24"/>
        </w:rPr>
        <w:t>Paris, L’Harmattan, 2023), d</w:t>
      </w:r>
      <w:r>
        <w:rPr>
          <w:rFonts w:ascii="Garamond" w:hAnsi="Garamond"/>
          <w:sz w:val="24"/>
        </w:rPr>
        <w:t xml:space="preserve">e </w:t>
      </w:r>
      <w:r w:rsidRPr="00515C4F">
        <w:rPr>
          <w:rFonts w:ascii="Garamond" w:hAnsi="Garamond"/>
          <w:sz w:val="24"/>
        </w:rPr>
        <w:t xml:space="preserve">Rimbaud (« L’historiographie à l’épreuve des trajectoires inclassables. Arthur Rimbaud dans l’histoire littéraire », dans </w:t>
      </w:r>
      <w:r w:rsidRPr="00515C4F">
        <w:rPr>
          <w:rFonts w:ascii="Garamond" w:hAnsi="Garamond"/>
          <w:i/>
          <w:sz w:val="24"/>
        </w:rPr>
        <w:t>Interférences littéraires</w:t>
      </w:r>
      <w:r w:rsidRPr="00515C4F">
        <w:rPr>
          <w:rFonts w:ascii="Garamond" w:hAnsi="Garamond"/>
          <w:sz w:val="24"/>
        </w:rPr>
        <w:t xml:space="preserve"> volume 28, 2023) ou encore d</w:t>
      </w:r>
      <w:r>
        <w:rPr>
          <w:rFonts w:ascii="Garamond" w:hAnsi="Garamond"/>
          <w:sz w:val="24"/>
        </w:rPr>
        <w:t xml:space="preserve">e </w:t>
      </w:r>
      <w:proofErr w:type="spellStart"/>
      <w:r w:rsidRPr="00515C4F">
        <w:rPr>
          <w:rFonts w:ascii="Garamond" w:hAnsi="Garamond"/>
          <w:sz w:val="24"/>
        </w:rPr>
        <w:t>Bauchau</w:t>
      </w:r>
      <w:proofErr w:type="spellEnd"/>
      <w:r w:rsidRPr="00515C4F">
        <w:rPr>
          <w:rFonts w:ascii="Garamond" w:hAnsi="Garamond"/>
          <w:sz w:val="24"/>
        </w:rPr>
        <w:t xml:space="preserve"> (« L’écrivain centenaire : une mise à l’épreuve du style tardif ? » dans la </w:t>
      </w:r>
      <w:r w:rsidRPr="00515C4F">
        <w:rPr>
          <w:rFonts w:ascii="Garamond" w:hAnsi="Garamond"/>
          <w:i/>
          <w:sz w:val="24"/>
        </w:rPr>
        <w:t xml:space="preserve">Revue Internationale Henry </w:t>
      </w:r>
      <w:proofErr w:type="spellStart"/>
      <w:r w:rsidRPr="00515C4F">
        <w:rPr>
          <w:rFonts w:ascii="Garamond" w:hAnsi="Garamond"/>
          <w:i/>
          <w:sz w:val="24"/>
        </w:rPr>
        <w:t>Bauchau</w:t>
      </w:r>
      <w:proofErr w:type="spellEnd"/>
      <w:r w:rsidRPr="00515C4F">
        <w:rPr>
          <w:rFonts w:ascii="Garamond" w:hAnsi="Garamond"/>
          <w:sz w:val="24"/>
        </w:rPr>
        <w:t xml:space="preserve"> n°13, 2023, </w:t>
      </w:r>
      <w:proofErr w:type="spellStart"/>
      <w:r w:rsidRPr="00515C4F">
        <w:rPr>
          <w:rFonts w:ascii="Garamond" w:hAnsi="Garamond"/>
          <w:sz w:val="24"/>
        </w:rPr>
        <w:t>co-direction</w:t>
      </w:r>
      <w:proofErr w:type="spellEnd"/>
      <w:r w:rsidRPr="00515C4F">
        <w:rPr>
          <w:rFonts w:ascii="Garamond" w:hAnsi="Garamond"/>
          <w:sz w:val="24"/>
        </w:rPr>
        <w:t xml:space="preserve"> du numéro 11 de cette même revue). </w:t>
      </w:r>
    </w:p>
    <w:p w14:paraId="7BC752BB" w14:textId="77777777" w:rsidR="0053381C" w:rsidRPr="00515C4F" w:rsidRDefault="0053381C" w:rsidP="0053381C">
      <w:pPr>
        <w:rPr>
          <w:rFonts w:ascii="Garamond" w:hAnsi="Garamond"/>
          <w:sz w:val="24"/>
        </w:rPr>
      </w:pPr>
    </w:p>
    <w:p w14:paraId="28BDBC95" w14:textId="77777777" w:rsidR="0053381C" w:rsidRDefault="0053381C" w:rsidP="0053381C">
      <w:pPr>
        <w:rPr>
          <w:rFonts w:ascii="Garamond" w:hAnsi="Garamond"/>
          <w:sz w:val="24"/>
          <w:szCs w:val="32"/>
          <w:lang w:val="en-GB"/>
        </w:rPr>
      </w:pPr>
      <w:r w:rsidRPr="00284D45">
        <w:rPr>
          <w:rFonts w:ascii="Garamond" w:hAnsi="Garamond"/>
          <w:b/>
          <w:sz w:val="24"/>
          <w:szCs w:val="32"/>
          <w:lang w:val="en-GB"/>
        </w:rPr>
        <w:t>Angela Frattarola</w:t>
      </w:r>
      <w:r w:rsidRPr="00284D45">
        <w:rPr>
          <w:rFonts w:ascii="Garamond" w:hAnsi="Garamond"/>
          <w:sz w:val="24"/>
          <w:szCs w:val="32"/>
          <w:lang w:val="en-GB"/>
        </w:rPr>
        <w:t xml:space="preserve"> is the Director of the Language and Communication Centre at Nanyang Technological University, Singapore. She received her PhD in literature from New York University in 2004. Her book, </w:t>
      </w:r>
      <w:r w:rsidRPr="00284D45">
        <w:rPr>
          <w:rFonts w:ascii="Garamond" w:hAnsi="Garamond"/>
          <w:i/>
          <w:sz w:val="24"/>
          <w:szCs w:val="32"/>
          <w:lang w:val="en-GB"/>
        </w:rPr>
        <w:t>Modernist Soundscapes: Auditory Technology and the Novel</w:t>
      </w:r>
      <w:r w:rsidRPr="00284D45">
        <w:rPr>
          <w:rFonts w:ascii="Garamond" w:hAnsi="Garamond"/>
          <w:sz w:val="24"/>
          <w:szCs w:val="32"/>
          <w:lang w:val="en-GB"/>
        </w:rPr>
        <w:t xml:space="preserve"> (University Press of Florida, 2018) explores how early auditory technologies such as the phonograph, headphones, talkie, and tape recorder, subtly changed the public’s sense of auditory perception, and how those changes are reflected in and shaped the modernist novel. Aside from her publications in modernism and sound studies, which can be found in journals such as Woolf Studies Annual, Mosaic, Modern Drama, </w:t>
      </w:r>
      <w:r w:rsidRPr="00284D45">
        <w:rPr>
          <w:rFonts w:ascii="Garamond" w:hAnsi="Garamond"/>
          <w:i/>
          <w:sz w:val="24"/>
          <w:szCs w:val="32"/>
          <w:lang w:val="en-GB"/>
        </w:rPr>
        <w:t>Journal of Modern Literature</w:t>
      </w:r>
      <w:r w:rsidRPr="00284D45">
        <w:rPr>
          <w:rFonts w:ascii="Garamond" w:hAnsi="Garamond"/>
          <w:sz w:val="24"/>
          <w:szCs w:val="32"/>
          <w:lang w:val="en-GB"/>
        </w:rPr>
        <w:t xml:space="preserve">, Studies in the Novel, and Genre, </w:t>
      </w:r>
      <w:proofErr w:type="spellStart"/>
      <w:r w:rsidRPr="00284D45">
        <w:rPr>
          <w:rFonts w:ascii="Garamond" w:hAnsi="Garamond"/>
          <w:sz w:val="24"/>
          <w:szCs w:val="32"/>
          <w:lang w:val="en-GB"/>
        </w:rPr>
        <w:t>Dr.</w:t>
      </w:r>
      <w:proofErr w:type="spellEnd"/>
      <w:r w:rsidRPr="00284D45">
        <w:rPr>
          <w:rFonts w:ascii="Garamond" w:hAnsi="Garamond"/>
          <w:sz w:val="24"/>
          <w:szCs w:val="32"/>
          <w:lang w:val="en-GB"/>
        </w:rPr>
        <w:t xml:space="preserve"> Frattarola studies the pedagogy behind best teaching practices for helping students become more effective readers and writers. </w:t>
      </w:r>
      <w:r w:rsidRPr="00284D45">
        <w:rPr>
          <w:rFonts w:ascii="Garamond" w:hAnsi="Garamond"/>
          <w:sz w:val="24"/>
          <w:szCs w:val="32"/>
          <w:lang w:val="en-GB"/>
        </w:rPr>
        <w:lastRenderedPageBreak/>
        <w:t>Within this field, her most recent article on teaching writing in Singapore was published in Asia Pacific Journal of Education.</w:t>
      </w:r>
    </w:p>
    <w:p w14:paraId="11F8624B" w14:textId="77777777" w:rsidR="0053381C" w:rsidRPr="00284D45" w:rsidRDefault="0053381C" w:rsidP="0053381C">
      <w:pPr>
        <w:rPr>
          <w:rFonts w:ascii="Garamond" w:hAnsi="Garamond"/>
          <w:sz w:val="24"/>
          <w:szCs w:val="32"/>
          <w:lang w:val="en-GB"/>
        </w:rPr>
      </w:pPr>
    </w:p>
    <w:p w14:paraId="00DF99A3" w14:textId="77777777" w:rsidR="0053381C" w:rsidRDefault="0053381C" w:rsidP="0053381C">
      <w:pPr>
        <w:rPr>
          <w:rFonts w:ascii="Garamond" w:hAnsi="Garamond"/>
          <w:sz w:val="24"/>
          <w:szCs w:val="32"/>
        </w:rPr>
      </w:pPr>
      <w:r w:rsidRPr="00515C4F">
        <w:rPr>
          <w:rFonts w:ascii="Garamond" w:hAnsi="Garamond"/>
          <w:b/>
          <w:sz w:val="24"/>
          <w:szCs w:val="32"/>
        </w:rPr>
        <w:t>Marion Gonzalez</w:t>
      </w:r>
      <w:r w:rsidRPr="00515C4F">
        <w:rPr>
          <w:rFonts w:ascii="Garamond" w:hAnsi="Garamond"/>
          <w:sz w:val="24"/>
          <w:szCs w:val="32"/>
        </w:rPr>
        <w:t xml:space="preserve"> (Université Jean Jaurès, Toulouse, laboratoire LLA CREATIS) est professeur agrégée de lettres modernes, enseignante en classes de BTS (culture générale et expression). Sa thèse porte sur les origines du roman noir. Dans celle-ci, elle a cherché à démontrer que ce genre, né aux USA au début du </w:t>
      </w:r>
      <w:proofErr w:type="spellStart"/>
      <w:r w:rsidRPr="00515C4F">
        <w:rPr>
          <w:rFonts w:ascii="Garamond" w:hAnsi="Garamond"/>
          <w:smallCaps/>
          <w:sz w:val="24"/>
          <w:szCs w:val="32"/>
        </w:rPr>
        <w:t>xx</w:t>
      </w:r>
      <w:r w:rsidRPr="00515C4F">
        <w:rPr>
          <w:rFonts w:ascii="Garamond" w:hAnsi="Garamond"/>
          <w:sz w:val="24"/>
          <w:szCs w:val="32"/>
          <w:vertAlign w:val="superscript"/>
        </w:rPr>
        <w:t>e</w:t>
      </w:r>
      <w:proofErr w:type="spellEnd"/>
      <w:r w:rsidRPr="00515C4F">
        <w:rPr>
          <w:rFonts w:ascii="Garamond" w:hAnsi="Garamond"/>
          <w:sz w:val="24"/>
          <w:szCs w:val="32"/>
        </w:rPr>
        <w:t xml:space="preserve"> siècle selon la théorie officielle, prenait ses sources à la fin du </w:t>
      </w:r>
      <w:proofErr w:type="spellStart"/>
      <w:r w:rsidRPr="00515C4F">
        <w:rPr>
          <w:rFonts w:ascii="Garamond" w:hAnsi="Garamond"/>
          <w:smallCaps/>
          <w:sz w:val="24"/>
          <w:szCs w:val="32"/>
        </w:rPr>
        <w:t>xix</w:t>
      </w:r>
      <w:r w:rsidRPr="00515C4F">
        <w:rPr>
          <w:rFonts w:ascii="Garamond" w:hAnsi="Garamond"/>
          <w:sz w:val="24"/>
          <w:szCs w:val="32"/>
          <w:vertAlign w:val="superscript"/>
        </w:rPr>
        <w:t>e</w:t>
      </w:r>
      <w:proofErr w:type="spellEnd"/>
      <w:r w:rsidRPr="00515C4F">
        <w:rPr>
          <w:rFonts w:ascii="Garamond" w:hAnsi="Garamond"/>
          <w:sz w:val="24"/>
          <w:szCs w:val="32"/>
        </w:rPr>
        <w:t xml:space="preserve"> siècle, en France, dans une société en pleine mutation, connaissant les débuts du capitalisme, de la psychanalyse, et un changement paradigmatique : le passage de la culture textuelle à celle de l’image. Le roman noir naîtrait en même temps que le roman policier, et dans un jeu de continuité / variation avec le roman naturaliste, lorsque celui-ci mettrait en avant la figure problématique du criminel, non plus perçu comme « autre menaçant » mais comme potentiel « moi-même ». Elle est également auteur de nouvelles noires publiées dans des recueils collectifs ou des revues littéraires.</w:t>
      </w:r>
    </w:p>
    <w:p w14:paraId="1D15B325" w14:textId="77777777" w:rsidR="0053381C" w:rsidRPr="00515C4F" w:rsidRDefault="0053381C" w:rsidP="0053381C">
      <w:pPr>
        <w:rPr>
          <w:rFonts w:ascii="Garamond" w:hAnsi="Garamond"/>
          <w:sz w:val="24"/>
          <w:szCs w:val="32"/>
        </w:rPr>
      </w:pPr>
      <w:r w:rsidRPr="00515C4F">
        <w:rPr>
          <w:rFonts w:ascii="Garamond" w:hAnsi="Garamond"/>
          <w:sz w:val="24"/>
          <w:szCs w:val="32"/>
        </w:rPr>
        <w:t xml:space="preserve"> </w:t>
      </w:r>
    </w:p>
    <w:p w14:paraId="64865D5E" w14:textId="77777777" w:rsidR="0053381C" w:rsidRDefault="0053381C" w:rsidP="0053381C">
      <w:pPr>
        <w:rPr>
          <w:rFonts w:ascii="Garamond" w:hAnsi="Garamond"/>
          <w:sz w:val="24"/>
          <w:szCs w:val="32"/>
        </w:rPr>
      </w:pPr>
      <w:r w:rsidRPr="00515C4F">
        <w:rPr>
          <w:rFonts w:ascii="Garamond" w:hAnsi="Garamond"/>
          <w:b/>
          <w:sz w:val="24"/>
          <w:szCs w:val="32"/>
        </w:rPr>
        <w:t>Aude Leblond</w:t>
      </w:r>
      <w:r w:rsidRPr="00515C4F">
        <w:rPr>
          <w:rFonts w:ascii="Garamond" w:hAnsi="Garamond"/>
          <w:sz w:val="24"/>
          <w:szCs w:val="32"/>
        </w:rPr>
        <w:t xml:space="preserve"> est maître de conférences à l’université Sorbonne Nouvelle – Paris 3 et membre de l’UMR 7172 THALIM. Elle a publié en 2015 « </w:t>
      </w:r>
      <w:r w:rsidRPr="00515C4F">
        <w:rPr>
          <w:rFonts w:ascii="Garamond" w:hAnsi="Garamond"/>
          <w:i/>
          <w:sz w:val="24"/>
          <w:szCs w:val="32"/>
        </w:rPr>
        <w:t>Sur un monde en ruine » : esthétique du roman-fleuve</w:t>
      </w:r>
      <w:r w:rsidRPr="00515C4F">
        <w:rPr>
          <w:rFonts w:ascii="Garamond" w:hAnsi="Garamond"/>
          <w:sz w:val="24"/>
          <w:szCs w:val="32"/>
        </w:rPr>
        <w:t xml:space="preserve"> chez Champion, consacré à l’esthétique d’œuvres monstres des années 1930 (de Romain Rolland à Martin du Gard), oubliées par le canon littéraire. Elle a dirigé le projet ANR Chapitres de 2016 à 2020, et co-dirigé trois collectifs : </w:t>
      </w:r>
      <w:r w:rsidRPr="00515C4F">
        <w:rPr>
          <w:rFonts w:ascii="Garamond" w:hAnsi="Garamond"/>
          <w:i/>
          <w:sz w:val="24"/>
          <w:szCs w:val="32"/>
        </w:rPr>
        <w:t xml:space="preserve">Pratiques et poétiques du chapitre du </w:t>
      </w:r>
      <w:proofErr w:type="spellStart"/>
      <w:r w:rsidRPr="00515C4F">
        <w:rPr>
          <w:rFonts w:ascii="Garamond" w:hAnsi="Garamond"/>
          <w:i/>
          <w:smallCaps/>
          <w:sz w:val="24"/>
          <w:szCs w:val="32"/>
        </w:rPr>
        <w:t>xix</w:t>
      </w:r>
      <w:r w:rsidRPr="00515C4F">
        <w:rPr>
          <w:rFonts w:ascii="Garamond" w:hAnsi="Garamond"/>
          <w:i/>
          <w:sz w:val="24"/>
          <w:szCs w:val="32"/>
          <w:vertAlign w:val="superscript"/>
        </w:rPr>
        <w:t>e</w:t>
      </w:r>
      <w:proofErr w:type="spellEnd"/>
      <w:r w:rsidRPr="00515C4F">
        <w:rPr>
          <w:rFonts w:ascii="Garamond" w:hAnsi="Garamond"/>
          <w:i/>
          <w:sz w:val="24"/>
          <w:szCs w:val="32"/>
        </w:rPr>
        <w:t xml:space="preserve"> au </w:t>
      </w:r>
      <w:proofErr w:type="spellStart"/>
      <w:r w:rsidRPr="00515C4F">
        <w:rPr>
          <w:rFonts w:ascii="Garamond" w:hAnsi="Garamond"/>
          <w:i/>
          <w:smallCaps/>
          <w:sz w:val="24"/>
          <w:szCs w:val="32"/>
        </w:rPr>
        <w:t>xxi</w:t>
      </w:r>
      <w:r w:rsidRPr="00515C4F">
        <w:rPr>
          <w:rFonts w:ascii="Garamond" w:hAnsi="Garamond"/>
          <w:i/>
          <w:sz w:val="24"/>
          <w:szCs w:val="32"/>
          <w:vertAlign w:val="superscript"/>
        </w:rPr>
        <w:t>e</w:t>
      </w:r>
      <w:proofErr w:type="spellEnd"/>
      <w:r w:rsidRPr="00515C4F">
        <w:rPr>
          <w:rFonts w:ascii="Garamond" w:hAnsi="Garamond"/>
          <w:i/>
          <w:sz w:val="24"/>
          <w:szCs w:val="32"/>
        </w:rPr>
        <w:t xml:space="preserve"> siècle</w:t>
      </w:r>
      <w:r w:rsidRPr="00515C4F">
        <w:rPr>
          <w:rFonts w:ascii="Garamond" w:hAnsi="Garamond"/>
          <w:sz w:val="24"/>
          <w:szCs w:val="32"/>
        </w:rPr>
        <w:t xml:space="preserve"> (PUR, 2017, avec Claire Colin et Thomas Conrad), </w:t>
      </w:r>
      <w:r w:rsidRPr="00515C4F">
        <w:rPr>
          <w:rFonts w:ascii="Garamond" w:hAnsi="Garamond"/>
          <w:i/>
          <w:sz w:val="24"/>
          <w:szCs w:val="32"/>
        </w:rPr>
        <w:t>Les Contours du rêve</w:t>
      </w:r>
      <w:r w:rsidRPr="00515C4F">
        <w:rPr>
          <w:rFonts w:ascii="Garamond" w:hAnsi="Garamond"/>
          <w:sz w:val="24"/>
          <w:szCs w:val="32"/>
        </w:rPr>
        <w:t xml:space="preserve"> (Hermann, 2017, avec Marie Bonnot), et </w:t>
      </w:r>
      <w:r w:rsidRPr="00515C4F">
        <w:rPr>
          <w:rFonts w:ascii="Garamond" w:hAnsi="Garamond"/>
          <w:i/>
          <w:sz w:val="24"/>
          <w:szCs w:val="32"/>
        </w:rPr>
        <w:t>« S’asseoir à la table » : la table des matières, du Moyen Âge à nos jours</w:t>
      </w:r>
      <w:r w:rsidRPr="00515C4F">
        <w:rPr>
          <w:rFonts w:ascii="Garamond" w:hAnsi="Garamond"/>
          <w:sz w:val="24"/>
          <w:szCs w:val="32"/>
        </w:rPr>
        <w:t xml:space="preserve"> (Colloques Fabula, avec Lise Charles). Elle s’intéresse à la théorie de la lecture, à la question des souvenirs de roman, à l’interface entre littérature et sciences cognitives et aux outils numériques pour l’analyse littéraire.</w:t>
      </w:r>
    </w:p>
    <w:p w14:paraId="11B8DD12" w14:textId="77777777" w:rsidR="0053381C" w:rsidRPr="00515C4F" w:rsidRDefault="0053381C" w:rsidP="0053381C">
      <w:pPr>
        <w:rPr>
          <w:rFonts w:ascii="Garamond" w:hAnsi="Garamond"/>
          <w:sz w:val="24"/>
          <w:szCs w:val="32"/>
        </w:rPr>
      </w:pPr>
    </w:p>
    <w:p w14:paraId="7C05A559" w14:textId="77777777" w:rsidR="0053381C" w:rsidRDefault="0053381C" w:rsidP="0053381C">
      <w:pPr>
        <w:rPr>
          <w:rFonts w:ascii="Garamond" w:hAnsi="Garamond"/>
          <w:sz w:val="24"/>
          <w:szCs w:val="32"/>
        </w:rPr>
      </w:pPr>
      <w:r w:rsidRPr="00515C4F">
        <w:rPr>
          <w:rFonts w:ascii="Garamond" w:hAnsi="Garamond"/>
          <w:b/>
          <w:sz w:val="24"/>
          <w:szCs w:val="32"/>
        </w:rPr>
        <w:t xml:space="preserve">Cathy </w:t>
      </w:r>
      <w:proofErr w:type="spellStart"/>
      <w:r w:rsidRPr="00515C4F">
        <w:rPr>
          <w:rFonts w:ascii="Garamond" w:hAnsi="Garamond"/>
          <w:b/>
          <w:sz w:val="24"/>
          <w:szCs w:val="32"/>
        </w:rPr>
        <w:t>Margaillan</w:t>
      </w:r>
      <w:proofErr w:type="spellEnd"/>
      <w:r w:rsidRPr="00515C4F">
        <w:rPr>
          <w:rFonts w:ascii="Garamond" w:hAnsi="Garamond"/>
          <w:sz w:val="24"/>
          <w:szCs w:val="32"/>
        </w:rPr>
        <w:t xml:space="preserve"> est agrégée d’Italien et docteur qualifié en littératures et civilisations romanes à l’Université Côte d’Azur (UCA). Ses recherches portent sur </w:t>
      </w:r>
      <w:proofErr w:type="spellStart"/>
      <w:r w:rsidRPr="00515C4F">
        <w:rPr>
          <w:rFonts w:ascii="Garamond" w:hAnsi="Garamond"/>
          <w:sz w:val="24"/>
          <w:szCs w:val="32"/>
        </w:rPr>
        <w:t>Benedetta</w:t>
      </w:r>
      <w:proofErr w:type="spellEnd"/>
      <w:r w:rsidRPr="00515C4F">
        <w:rPr>
          <w:rFonts w:ascii="Garamond" w:hAnsi="Garamond"/>
          <w:sz w:val="24"/>
          <w:szCs w:val="32"/>
        </w:rPr>
        <w:t xml:space="preserve"> Cappa Marinetti, sur les avant-gardes et le futurisme en particulier. Elle a publié </w:t>
      </w:r>
      <w:r w:rsidRPr="00515C4F">
        <w:rPr>
          <w:rFonts w:ascii="Garamond" w:hAnsi="Garamond"/>
          <w:i/>
          <w:sz w:val="24"/>
          <w:szCs w:val="32"/>
        </w:rPr>
        <w:t>Le Troisième Sexe des avant-gardes</w:t>
      </w:r>
      <w:r w:rsidRPr="00515C4F">
        <w:rPr>
          <w:rFonts w:ascii="Garamond" w:hAnsi="Garamond"/>
          <w:sz w:val="24"/>
          <w:szCs w:val="32"/>
        </w:rPr>
        <w:t xml:space="preserve">, en coll. avec F. </w:t>
      </w:r>
      <w:proofErr w:type="spellStart"/>
      <w:r w:rsidRPr="00515C4F">
        <w:rPr>
          <w:rFonts w:ascii="Garamond" w:hAnsi="Garamond"/>
          <w:sz w:val="24"/>
          <w:szCs w:val="32"/>
        </w:rPr>
        <w:t>Bruera</w:t>
      </w:r>
      <w:proofErr w:type="spellEnd"/>
      <w:r w:rsidRPr="00515C4F">
        <w:rPr>
          <w:rFonts w:ascii="Garamond" w:hAnsi="Garamond"/>
          <w:sz w:val="24"/>
          <w:szCs w:val="32"/>
        </w:rPr>
        <w:t xml:space="preserve">, Classiques Garnier, 2017 ; </w:t>
      </w:r>
      <w:proofErr w:type="spellStart"/>
      <w:r w:rsidRPr="00515C4F">
        <w:rPr>
          <w:rFonts w:ascii="Garamond" w:hAnsi="Garamond"/>
          <w:sz w:val="24"/>
          <w:szCs w:val="32"/>
        </w:rPr>
        <w:t>Benedetta</w:t>
      </w:r>
      <w:proofErr w:type="spellEnd"/>
      <w:r w:rsidRPr="00515C4F">
        <w:rPr>
          <w:rFonts w:ascii="Garamond" w:hAnsi="Garamond"/>
          <w:sz w:val="24"/>
          <w:szCs w:val="32"/>
        </w:rPr>
        <w:t xml:space="preserve"> Cappa Marinetti, </w:t>
      </w:r>
      <w:r w:rsidRPr="00515C4F">
        <w:rPr>
          <w:rFonts w:ascii="Garamond" w:hAnsi="Garamond"/>
          <w:i/>
          <w:sz w:val="24"/>
          <w:szCs w:val="32"/>
        </w:rPr>
        <w:t>Romans expérimentaux</w:t>
      </w:r>
      <w:r w:rsidRPr="00515C4F">
        <w:rPr>
          <w:rFonts w:ascii="Garamond" w:hAnsi="Garamond"/>
          <w:sz w:val="24"/>
          <w:szCs w:val="32"/>
        </w:rPr>
        <w:t xml:space="preserve">, F. </w:t>
      </w:r>
      <w:proofErr w:type="spellStart"/>
      <w:r w:rsidRPr="00515C4F">
        <w:rPr>
          <w:rFonts w:ascii="Garamond" w:hAnsi="Garamond"/>
          <w:sz w:val="24"/>
          <w:szCs w:val="32"/>
        </w:rPr>
        <w:t>Bruera</w:t>
      </w:r>
      <w:proofErr w:type="spellEnd"/>
      <w:r w:rsidRPr="00515C4F">
        <w:rPr>
          <w:rFonts w:ascii="Garamond" w:hAnsi="Garamond"/>
          <w:sz w:val="24"/>
          <w:szCs w:val="32"/>
        </w:rPr>
        <w:t xml:space="preserve"> et C. </w:t>
      </w:r>
      <w:proofErr w:type="spellStart"/>
      <w:r w:rsidRPr="00515C4F">
        <w:rPr>
          <w:rFonts w:ascii="Garamond" w:hAnsi="Garamond"/>
          <w:sz w:val="24"/>
          <w:szCs w:val="32"/>
        </w:rPr>
        <w:t>Margaillan</w:t>
      </w:r>
      <w:proofErr w:type="spellEnd"/>
      <w:r w:rsidRPr="00515C4F">
        <w:rPr>
          <w:rFonts w:ascii="Garamond" w:hAnsi="Garamond"/>
          <w:sz w:val="24"/>
          <w:szCs w:val="32"/>
        </w:rPr>
        <w:t xml:space="preserve"> (</w:t>
      </w:r>
      <w:proofErr w:type="spellStart"/>
      <w:r w:rsidRPr="00515C4F">
        <w:rPr>
          <w:rFonts w:ascii="Garamond" w:hAnsi="Garamond"/>
          <w:sz w:val="24"/>
          <w:szCs w:val="32"/>
        </w:rPr>
        <w:t>dir</w:t>
      </w:r>
      <w:proofErr w:type="spellEnd"/>
      <w:r w:rsidRPr="00515C4F">
        <w:rPr>
          <w:rFonts w:ascii="Garamond" w:hAnsi="Garamond"/>
          <w:sz w:val="24"/>
          <w:szCs w:val="32"/>
        </w:rPr>
        <w:t xml:space="preserve">.), Paris, Classiques Garnier, 2022 et les actes du colloque international sur </w:t>
      </w:r>
      <w:proofErr w:type="spellStart"/>
      <w:r w:rsidRPr="00515C4F">
        <w:rPr>
          <w:rFonts w:ascii="Garamond" w:hAnsi="Garamond"/>
          <w:sz w:val="24"/>
          <w:szCs w:val="32"/>
        </w:rPr>
        <w:t>Benedetta</w:t>
      </w:r>
      <w:proofErr w:type="spellEnd"/>
      <w:r w:rsidRPr="00515C4F">
        <w:rPr>
          <w:rFonts w:ascii="Garamond" w:hAnsi="Garamond"/>
          <w:sz w:val="24"/>
          <w:szCs w:val="32"/>
        </w:rPr>
        <w:t xml:space="preserve"> qu’elle a organisé à Nice en 2019 : </w:t>
      </w:r>
      <w:proofErr w:type="spellStart"/>
      <w:r w:rsidRPr="00515C4F">
        <w:rPr>
          <w:rFonts w:ascii="Garamond" w:hAnsi="Garamond"/>
          <w:sz w:val="24"/>
          <w:szCs w:val="32"/>
        </w:rPr>
        <w:t>Benedetta</w:t>
      </w:r>
      <w:proofErr w:type="spellEnd"/>
      <w:r w:rsidRPr="00515C4F">
        <w:rPr>
          <w:rFonts w:ascii="Garamond" w:hAnsi="Garamond"/>
          <w:sz w:val="24"/>
          <w:szCs w:val="32"/>
        </w:rPr>
        <w:t xml:space="preserve"> Cappa Marinetti, </w:t>
      </w:r>
      <w:r w:rsidRPr="00515C4F">
        <w:rPr>
          <w:rFonts w:ascii="Garamond" w:hAnsi="Garamond"/>
          <w:i/>
          <w:sz w:val="24"/>
          <w:szCs w:val="32"/>
        </w:rPr>
        <w:t>Créatrice singulière de l’avant-garde futuriste en Europe</w:t>
      </w:r>
      <w:r w:rsidRPr="00515C4F">
        <w:rPr>
          <w:rFonts w:ascii="Garamond" w:hAnsi="Garamond"/>
          <w:sz w:val="24"/>
          <w:szCs w:val="32"/>
        </w:rPr>
        <w:t>, Paris, Classiques Garnier, Coll. Rencontres, (sous presse, 2023).</w:t>
      </w:r>
    </w:p>
    <w:p w14:paraId="7FA52ECE" w14:textId="77777777" w:rsidR="0053381C" w:rsidRPr="00515C4F" w:rsidRDefault="0053381C" w:rsidP="0053381C">
      <w:pPr>
        <w:rPr>
          <w:rFonts w:ascii="Garamond" w:hAnsi="Garamond"/>
          <w:sz w:val="24"/>
          <w:szCs w:val="32"/>
        </w:rPr>
      </w:pPr>
    </w:p>
    <w:p w14:paraId="7F018F31" w14:textId="77777777" w:rsidR="0053381C" w:rsidRDefault="0053381C" w:rsidP="0053381C">
      <w:pPr>
        <w:rPr>
          <w:rFonts w:ascii="Garamond" w:hAnsi="Garamond"/>
          <w:sz w:val="24"/>
          <w:szCs w:val="32"/>
        </w:rPr>
      </w:pPr>
      <w:r w:rsidRPr="00515C4F">
        <w:rPr>
          <w:rFonts w:ascii="Garamond" w:hAnsi="Garamond"/>
          <w:b/>
          <w:sz w:val="24"/>
          <w:szCs w:val="32"/>
        </w:rPr>
        <w:t>Bastien Mouchet</w:t>
      </w:r>
      <w:r w:rsidRPr="00515C4F">
        <w:rPr>
          <w:rFonts w:ascii="Garamond" w:hAnsi="Garamond"/>
          <w:sz w:val="24"/>
          <w:szCs w:val="32"/>
        </w:rPr>
        <w:t xml:space="preserve"> est docteur en littérature française du </w:t>
      </w:r>
      <w:proofErr w:type="spellStart"/>
      <w:r w:rsidRPr="00515C4F">
        <w:rPr>
          <w:rFonts w:ascii="Garamond" w:hAnsi="Garamond"/>
          <w:smallCaps/>
          <w:sz w:val="24"/>
          <w:szCs w:val="32"/>
        </w:rPr>
        <w:t>xx</w:t>
      </w:r>
      <w:r w:rsidRPr="00515C4F">
        <w:rPr>
          <w:rFonts w:ascii="Garamond" w:hAnsi="Garamond"/>
          <w:sz w:val="24"/>
          <w:szCs w:val="32"/>
          <w:vertAlign w:val="superscript"/>
        </w:rPr>
        <w:t>e</w:t>
      </w:r>
      <w:proofErr w:type="spellEnd"/>
      <w:r w:rsidRPr="00515C4F">
        <w:rPr>
          <w:rFonts w:ascii="Garamond" w:hAnsi="Garamond"/>
          <w:sz w:val="24"/>
          <w:szCs w:val="32"/>
        </w:rPr>
        <w:t xml:space="preserve"> siècle. Actuellement ATER à l’INSPÉ de l’académie de Grenoble, il prépare la publication de sa thèse portant sur « l’écriture du vertige dans l’œuvre de Blaise Cendrars » qu’il a rédigé sous la direction de madame Nathalie </w:t>
      </w:r>
      <w:proofErr w:type="spellStart"/>
      <w:r w:rsidRPr="00515C4F">
        <w:rPr>
          <w:rFonts w:ascii="Garamond" w:hAnsi="Garamond"/>
          <w:sz w:val="24"/>
          <w:szCs w:val="32"/>
        </w:rPr>
        <w:t>Barberger-Destribats</w:t>
      </w:r>
      <w:proofErr w:type="spellEnd"/>
      <w:r w:rsidRPr="00515C4F">
        <w:rPr>
          <w:rFonts w:ascii="Garamond" w:hAnsi="Garamond"/>
          <w:sz w:val="24"/>
          <w:szCs w:val="32"/>
        </w:rPr>
        <w:t xml:space="preserve"> à l’université Lumière Lyon 2.</w:t>
      </w:r>
    </w:p>
    <w:p w14:paraId="79DF3C77" w14:textId="77777777" w:rsidR="0053381C" w:rsidRPr="00515C4F" w:rsidRDefault="0053381C" w:rsidP="0053381C">
      <w:pPr>
        <w:rPr>
          <w:rFonts w:ascii="Garamond" w:hAnsi="Garamond"/>
          <w:sz w:val="24"/>
          <w:szCs w:val="32"/>
        </w:rPr>
      </w:pPr>
    </w:p>
    <w:p w14:paraId="041F9034" w14:textId="77777777" w:rsidR="0053381C" w:rsidRDefault="0053381C" w:rsidP="0053381C">
      <w:pPr>
        <w:rPr>
          <w:rFonts w:ascii="Garamond" w:hAnsi="Garamond"/>
          <w:sz w:val="24"/>
          <w:szCs w:val="32"/>
          <w:lang w:val="en-GB"/>
        </w:rPr>
      </w:pPr>
      <w:r w:rsidRPr="00284D45">
        <w:rPr>
          <w:rFonts w:ascii="Garamond" w:hAnsi="Garamond"/>
          <w:b/>
          <w:sz w:val="24"/>
          <w:szCs w:val="32"/>
          <w:lang w:val="en-GB"/>
        </w:rPr>
        <w:t xml:space="preserve">Ruchi </w:t>
      </w:r>
      <w:proofErr w:type="spellStart"/>
      <w:r w:rsidRPr="00284D45">
        <w:rPr>
          <w:rFonts w:ascii="Garamond" w:hAnsi="Garamond"/>
          <w:b/>
          <w:sz w:val="24"/>
          <w:szCs w:val="32"/>
          <w:lang w:val="en-GB"/>
        </w:rPr>
        <w:t>Mundeja</w:t>
      </w:r>
      <w:proofErr w:type="spellEnd"/>
      <w:r w:rsidRPr="00284D45">
        <w:rPr>
          <w:rFonts w:ascii="Garamond" w:hAnsi="Garamond"/>
          <w:sz w:val="24"/>
          <w:szCs w:val="32"/>
          <w:lang w:val="en-GB"/>
        </w:rPr>
        <w:t xml:space="preserve"> is Associate Professor in the Department of English at </w:t>
      </w:r>
      <w:proofErr w:type="spellStart"/>
      <w:r w:rsidRPr="00284D45">
        <w:rPr>
          <w:rFonts w:ascii="Garamond" w:hAnsi="Garamond"/>
          <w:sz w:val="24"/>
          <w:szCs w:val="32"/>
          <w:lang w:val="en-GB"/>
        </w:rPr>
        <w:t>Lakshmibai</w:t>
      </w:r>
      <w:proofErr w:type="spellEnd"/>
      <w:r w:rsidRPr="00284D45">
        <w:rPr>
          <w:rFonts w:ascii="Garamond" w:hAnsi="Garamond"/>
          <w:sz w:val="24"/>
          <w:szCs w:val="32"/>
          <w:lang w:val="en-GB"/>
        </w:rPr>
        <w:t xml:space="preserve"> College, Univer-</w:t>
      </w:r>
      <w:proofErr w:type="spellStart"/>
      <w:r w:rsidRPr="00284D45">
        <w:rPr>
          <w:rFonts w:ascii="Garamond" w:hAnsi="Garamond"/>
          <w:sz w:val="24"/>
          <w:szCs w:val="32"/>
          <w:lang w:val="en-GB"/>
        </w:rPr>
        <w:t>sity</w:t>
      </w:r>
      <w:proofErr w:type="spellEnd"/>
      <w:r w:rsidRPr="00284D45">
        <w:rPr>
          <w:rFonts w:ascii="Garamond" w:hAnsi="Garamond"/>
          <w:sz w:val="24"/>
          <w:szCs w:val="32"/>
          <w:lang w:val="en-GB"/>
        </w:rPr>
        <w:t xml:space="preserve"> of Delhi. Her research is in the areas of modernist and postcolonial literatures, with special focus on women’s writing. She is a recipient of a Distinguished Teachers’ Award, instituted by Delhi University in the year 2009, and conferred by former President of India, </w:t>
      </w:r>
      <w:proofErr w:type="spellStart"/>
      <w:r w:rsidRPr="00284D45">
        <w:rPr>
          <w:rFonts w:ascii="Garamond" w:hAnsi="Garamond"/>
          <w:sz w:val="24"/>
          <w:szCs w:val="32"/>
          <w:lang w:val="en-GB"/>
        </w:rPr>
        <w:t>Dr.</w:t>
      </w:r>
      <w:proofErr w:type="spellEnd"/>
      <w:r w:rsidRPr="00284D45">
        <w:rPr>
          <w:rFonts w:ascii="Garamond" w:hAnsi="Garamond"/>
          <w:sz w:val="24"/>
          <w:szCs w:val="32"/>
          <w:lang w:val="en-GB"/>
        </w:rPr>
        <w:t xml:space="preserve"> A. P. J. Abdul Kalam. </w:t>
      </w:r>
      <w:r w:rsidRPr="00515C4F">
        <w:rPr>
          <w:rFonts w:ascii="Garamond" w:hAnsi="Garamond"/>
          <w:sz w:val="24"/>
          <w:szCs w:val="32"/>
          <w:lang w:val="en-GB"/>
        </w:rPr>
        <w:t xml:space="preserve">Her most recent publications include « Worlding Appetite: Colonialism, Modernism, and the Gusta-tory in Joseph Conrad’s Heart of Darkness » in English Studies, which recently won the Best Essay Prize for 2022 – The </w:t>
      </w:r>
      <w:proofErr w:type="spellStart"/>
      <w:r w:rsidRPr="00515C4F">
        <w:rPr>
          <w:rFonts w:ascii="Garamond" w:hAnsi="Garamond"/>
          <w:sz w:val="24"/>
          <w:szCs w:val="32"/>
          <w:lang w:val="en-GB"/>
        </w:rPr>
        <w:t>Zdzislaw</w:t>
      </w:r>
      <w:proofErr w:type="spellEnd"/>
      <w:r w:rsidRPr="00515C4F">
        <w:rPr>
          <w:rFonts w:ascii="Garamond" w:hAnsi="Garamond"/>
          <w:sz w:val="24"/>
          <w:szCs w:val="32"/>
          <w:lang w:val="en-GB"/>
        </w:rPr>
        <w:t xml:space="preserve"> </w:t>
      </w:r>
      <w:proofErr w:type="spellStart"/>
      <w:r w:rsidRPr="00515C4F">
        <w:rPr>
          <w:rFonts w:ascii="Garamond" w:hAnsi="Garamond"/>
          <w:sz w:val="24"/>
          <w:szCs w:val="32"/>
          <w:lang w:val="en-GB"/>
        </w:rPr>
        <w:t>Najder</w:t>
      </w:r>
      <w:proofErr w:type="spellEnd"/>
      <w:r w:rsidRPr="00515C4F">
        <w:rPr>
          <w:rFonts w:ascii="Garamond" w:hAnsi="Garamond"/>
          <w:sz w:val="24"/>
          <w:szCs w:val="32"/>
          <w:lang w:val="en-GB"/>
        </w:rPr>
        <w:t xml:space="preserve"> Essay Award – awarded by The Joseph Conrad Society of America, « Writing Spaces: Robin Hyde’s The Godwits Fly as (Female) Colonial Künstlerroman » in Feminist Modernist Studies, and « Beyond Taxonomies : Vagrantly </w:t>
      </w:r>
      <w:r>
        <w:rPr>
          <w:rFonts w:ascii="Garamond" w:hAnsi="Garamond"/>
          <w:sz w:val="24"/>
          <w:szCs w:val="32"/>
          <w:lang w:val="en-GB"/>
        </w:rPr>
        <w:t>“</w:t>
      </w:r>
      <w:r w:rsidRPr="00515C4F">
        <w:rPr>
          <w:rFonts w:ascii="Garamond" w:hAnsi="Garamond"/>
          <w:sz w:val="24"/>
          <w:szCs w:val="32"/>
          <w:lang w:val="en-GB"/>
        </w:rPr>
        <w:t>Inhabiting</w:t>
      </w:r>
      <w:r>
        <w:rPr>
          <w:rFonts w:ascii="Garamond" w:hAnsi="Garamond"/>
          <w:sz w:val="24"/>
          <w:szCs w:val="32"/>
          <w:lang w:val="en-GB"/>
        </w:rPr>
        <w:t>”</w:t>
      </w:r>
      <w:r w:rsidRPr="00515C4F">
        <w:rPr>
          <w:rFonts w:ascii="Garamond" w:hAnsi="Garamond"/>
          <w:sz w:val="24"/>
          <w:szCs w:val="32"/>
          <w:lang w:val="en-GB"/>
        </w:rPr>
        <w:t xml:space="preserve"> the Modernist Classroom in Literature Compass ». </w:t>
      </w:r>
      <w:r w:rsidRPr="00284D45">
        <w:rPr>
          <w:rFonts w:ascii="Garamond" w:hAnsi="Garamond"/>
          <w:sz w:val="24"/>
          <w:szCs w:val="32"/>
          <w:lang w:val="en-GB"/>
        </w:rPr>
        <w:t>She is currently a Research Fellow at the Institute of English Studies, School of Advanced Study, University of London.</w:t>
      </w:r>
    </w:p>
    <w:p w14:paraId="49EBCED1" w14:textId="77777777" w:rsidR="0053381C" w:rsidRPr="00284D45" w:rsidRDefault="0053381C" w:rsidP="0053381C">
      <w:pPr>
        <w:rPr>
          <w:rFonts w:ascii="Garamond" w:hAnsi="Garamond"/>
          <w:sz w:val="24"/>
          <w:szCs w:val="32"/>
          <w:lang w:val="en-GB"/>
        </w:rPr>
      </w:pPr>
    </w:p>
    <w:p w14:paraId="7669FD0B" w14:textId="77777777" w:rsidR="0053381C" w:rsidRDefault="0053381C" w:rsidP="0053381C">
      <w:pPr>
        <w:rPr>
          <w:rFonts w:ascii="Garamond" w:hAnsi="Garamond"/>
          <w:sz w:val="24"/>
          <w:szCs w:val="32"/>
        </w:rPr>
      </w:pPr>
      <w:r w:rsidRPr="00515C4F">
        <w:rPr>
          <w:rFonts w:ascii="Garamond" w:hAnsi="Garamond"/>
          <w:b/>
          <w:sz w:val="24"/>
          <w:szCs w:val="32"/>
        </w:rPr>
        <w:t>Hubert Roland </w:t>
      </w:r>
      <w:r w:rsidRPr="00544761">
        <w:rPr>
          <w:rFonts w:ascii="Garamond" w:hAnsi="Garamond"/>
          <w:sz w:val="24"/>
          <w:szCs w:val="32"/>
        </w:rPr>
        <w:t>est directeur de recherches du Fonds de la Recherche Scientifique-FNRS belge et professeur extraordinaire à l’</w:t>
      </w:r>
      <w:proofErr w:type="spellStart"/>
      <w:r w:rsidRPr="00544761">
        <w:rPr>
          <w:rFonts w:ascii="Garamond" w:hAnsi="Garamond"/>
          <w:sz w:val="24"/>
          <w:szCs w:val="32"/>
        </w:rPr>
        <w:t>UCLouvain</w:t>
      </w:r>
      <w:proofErr w:type="spellEnd"/>
      <w:r w:rsidRPr="00544761">
        <w:rPr>
          <w:rFonts w:ascii="Garamond" w:hAnsi="Garamond"/>
          <w:sz w:val="24"/>
          <w:szCs w:val="32"/>
        </w:rPr>
        <w:t xml:space="preserve">. Il est boursier de la Fondation Alexander von Humboldt, </w:t>
      </w:r>
      <w:r w:rsidRPr="00544761">
        <w:rPr>
          <w:rFonts w:ascii="Garamond" w:hAnsi="Garamond"/>
          <w:sz w:val="24"/>
          <w:szCs w:val="32"/>
        </w:rPr>
        <w:lastRenderedPageBreak/>
        <w:t>a séjourné et enseigné aux universités de Marburg (1999-2001), de Münster et de La Réunion. Ses centres d’intérêt principaux portent sur l’histoire des transferts culturels et littéraires entre la Belgique, la France et les pays de langue allemande, le réalisme magique/</w:t>
      </w:r>
      <w:proofErr w:type="spellStart"/>
      <w:r w:rsidRPr="00544761">
        <w:rPr>
          <w:rFonts w:ascii="Garamond" w:hAnsi="Garamond"/>
          <w:sz w:val="24"/>
          <w:szCs w:val="32"/>
        </w:rPr>
        <w:t>magischer</w:t>
      </w:r>
      <w:proofErr w:type="spellEnd"/>
      <w:r w:rsidRPr="00544761">
        <w:rPr>
          <w:rFonts w:ascii="Garamond" w:hAnsi="Garamond"/>
          <w:sz w:val="24"/>
          <w:szCs w:val="32"/>
        </w:rPr>
        <w:t xml:space="preserve"> </w:t>
      </w:r>
      <w:proofErr w:type="spellStart"/>
      <w:r w:rsidRPr="00544761">
        <w:rPr>
          <w:rFonts w:ascii="Garamond" w:hAnsi="Garamond"/>
          <w:sz w:val="24"/>
          <w:szCs w:val="32"/>
        </w:rPr>
        <w:t>Realismus</w:t>
      </w:r>
      <w:proofErr w:type="spellEnd"/>
      <w:r w:rsidRPr="00544761">
        <w:rPr>
          <w:rFonts w:ascii="Garamond" w:hAnsi="Garamond"/>
          <w:sz w:val="24"/>
          <w:szCs w:val="32"/>
        </w:rPr>
        <w:t xml:space="preserve"> dans la littérature allemande et européenne et l’historiographie comparée des avant-gardes. Il est directeur de la collection « comparatisme et société ».</w:t>
      </w:r>
      <w:r>
        <w:rPr>
          <w:rFonts w:ascii="Garamond" w:hAnsi="Garamond"/>
          <w:sz w:val="24"/>
          <w:szCs w:val="32"/>
        </w:rPr>
        <w:t xml:space="preserve"> </w:t>
      </w:r>
      <w:r w:rsidRPr="00544761">
        <w:rPr>
          <w:rFonts w:ascii="Garamond" w:hAnsi="Garamond"/>
          <w:sz w:val="24"/>
          <w:szCs w:val="32"/>
        </w:rPr>
        <w:t xml:space="preserve">Publications récentes : </w:t>
      </w:r>
      <w:proofErr w:type="spellStart"/>
      <w:r w:rsidRPr="00544761">
        <w:rPr>
          <w:rFonts w:ascii="Garamond" w:hAnsi="Garamond"/>
          <w:i/>
          <w:sz w:val="24"/>
          <w:szCs w:val="32"/>
        </w:rPr>
        <w:t>Magischer</w:t>
      </w:r>
      <w:proofErr w:type="spellEnd"/>
      <w:r w:rsidRPr="00544761">
        <w:rPr>
          <w:rFonts w:ascii="Garamond" w:hAnsi="Garamond"/>
          <w:i/>
          <w:sz w:val="24"/>
          <w:szCs w:val="32"/>
        </w:rPr>
        <w:t xml:space="preserve"> </w:t>
      </w:r>
      <w:proofErr w:type="spellStart"/>
      <w:r w:rsidRPr="00544761">
        <w:rPr>
          <w:rFonts w:ascii="Garamond" w:hAnsi="Garamond"/>
          <w:i/>
          <w:sz w:val="24"/>
          <w:szCs w:val="32"/>
        </w:rPr>
        <w:t>Realismus</w:t>
      </w:r>
      <w:proofErr w:type="spellEnd"/>
      <w:r w:rsidRPr="00544761">
        <w:rPr>
          <w:rFonts w:ascii="Garamond" w:hAnsi="Garamond"/>
          <w:i/>
          <w:sz w:val="24"/>
          <w:szCs w:val="32"/>
        </w:rPr>
        <w:t xml:space="preserve"> </w:t>
      </w:r>
      <w:proofErr w:type="spellStart"/>
      <w:r w:rsidRPr="00544761">
        <w:rPr>
          <w:rFonts w:ascii="Garamond" w:hAnsi="Garamond"/>
          <w:i/>
          <w:sz w:val="24"/>
          <w:szCs w:val="32"/>
        </w:rPr>
        <w:t>und</w:t>
      </w:r>
      <w:proofErr w:type="spellEnd"/>
      <w:r w:rsidRPr="00544761">
        <w:rPr>
          <w:rFonts w:ascii="Garamond" w:hAnsi="Garamond"/>
          <w:i/>
          <w:sz w:val="24"/>
          <w:szCs w:val="32"/>
        </w:rPr>
        <w:t xml:space="preserve"> </w:t>
      </w:r>
      <w:proofErr w:type="spellStart"/>
      <w:r w:rsidRPr="00544761">
        <w:rPr>
          <w:rFonts w:ascii="Garamond" w:hAnsi="Garamond"/>
          <w:i/>
          <w:sz w:val="24"/>
          <w:szCs w:val="32"/>
        </w:rPr>
        <w:t>Geschichtsbewusstsein</w:t>
      </w:r>
      <w:proofErr w:type="spellEnd"/>
      <w:r w:rsidRPr="00544761">
        <w:rPr>
          <w:rFonts w:ascii="Garamond" w:hAnsi="Garamond"/>
          <w:i/>
          <w:sz w:val="24"/>
          <w:szCs w:val="32"/>
        </w:rPr>
        <w:t xml:space="preserve"> in der </w:t>
      </w:r>
      <w:proofErr w:type="spellStart"/>
      <w:r w:rsidRPr="00544761">
        <w:rPr>
          <w:rFonts w:ascii="Garamond" w:hAnsi="Garamond"/>
          <w:i/>
          <w:sz w:val="24"/>
          <w:szCs w:val="32"/>
        </w:rPr>
        <w:t>deutschsprachigen</w:t>
      </w:r>
      <w:proofErr w:type="spellEnd"/>
      <w:r w:rsidRPr="00544761">
        <w:rPr>
          <w:rFonts w:ascii="Garamond" w:hAnsi="Garamond"/>
          <w:i/>
          <w:sz w:val="24"/>
          <w:szCs w:val="32"/>
        </w:rPr>
        <w:t xml:space="preserve"> </w:t>
      </w:r>
      <w:proofErr w:type="spellStart"/>
      <w:r w:rsidRPr="00544761">
        <w:rPr>
          <w:rFonts w:ascii="Garamond" w:hAnsi="Garamond"/>
          <w:i/>
          <w:sz w:val="24"/>
          <w:szCs w:val="32"/>
        </w:rPr>
        <w:t>Literatur</w:t>
      </w:r>
      <w:proofErr w:type="spellEnd"/>
      <w:r w:rsidRPr="00544761">
        <w:rPr>
          <w:rFonts w:ascii="Garamond" w:hAnsi="Garamond"/>
          <w:sz w:val="24"/>
          <w:szCs w:val="32"/>
        </w:rPr>
        <w:t xml:space="preserve"> (</w:t>
      </w:r>
      <w:proofErr w:type="spellStart"/>
      <w:r w:rsidRPr="00544761">
        <w:rPr>
          <w:rFonts w:ascii="Garamond" w:hAnsi="Garamond"/>
          <w:sz w:val="24"/>
          <w:szCs w:val="32"/>
        </w:rPr>
        <w:t>Königshausen</w:t>
      </w:r>
      <w:proofErr w:type="spellEnd"/>
      <w:r w:rsidRPr="00544761">
        <w:rPr>
          <w:rFonts w:ascii="Garamond" w:hAnsi="Garamond"/>
          <w:sz w:val="24"/>
          <w:szCs w:val="32"/>
        </w:rPr>
        <w:t xml:space="preserve"> &amp; Neumann, 2021); éditeur d’une « petite histoire littéraire franco-allemande » du 18e au début du 20e siècle, </w:t>
      </w:r>
      <w:proofErr w:type="spellStart"/>
      <w:r w:rsidRPr="00544761">
        <w:rPr>
          <w:rFonts w:ascii="Garamond" w:hAnsi="Garamond"/>
          <w:i/>
          <w:sz w:val="24"/>
          <w:szCs w:val="32"/>
        </w:rPr>
        <w:t>Eine</w:t>
      </w:r>
      <w:proofErr w:type="spellEnd"/>
      <w:r w:rsidRPr="00544761">
        <w:rPr>
          <w:rFonts w:ascii="Garamond" w:hAnsi="Garamond"/>
          <w:i/>
          <w:sz w:val="24"/>
          <w:szCs w:val="32"/>
        </w:rPr>
        <w:t xml:space="preserve"> </w:t>
      </w:r>
      <w:proofErr w:type="spellStart"/>
      <w:r w:rsidRPr="00544761">
        <w:rPr>
          <w:rFonts w:ascii="Garamond" w:hAnsi="Garamond"/>
          <w:i/>
          <w:sz w:val="24"/>
          <w:szCs w:val="32"/>
        </w:rPr>
        <w:t>kleine</w:t>
      </w:r>
      <w:proofErr w:type="spellEnd"/>
      <w:r w:rsidRPr="00544761">
        <w:rPr>
          <w:rFonts w:ascii="Garamond" w:hAnsi="Garamond"/>
          <w:i/>
          <w:sz w:val="24"/>
          <w:szCs w:val="32"/>
        </w:rPr>
        <w:t xml:space="preserve"> </w:t>
      </w:r>
      <w:proofErr w:type="spellStart"/>
      <w:r w:rsidRPr="00544761">
        <w:rPr>
          <w:rFonts w:ascii="Garamond" w:hAnsi="Garamond"/>
          <w:i/>
          <w:sz w:val="24"/>
          <w:szCs w:val="32"/>
        </w:rPr>
        <w:t>deutsch-französische</w:t>
      </w:r>
      <w:proofErr w:type="spellEnd"/>
      <w:r w:rsidRPr="00544761">
        <w:rPr>
          <w:rFonts w:ascii="Garamond" w:hAnsi="Garamond"/>
          <w:i/>
          <w:sz w:val="24"/>
          <w:szCs w:val="32"/>
        </w:rPr>
        <w:t xml:space="preserve"> </w:t>
      </w:r>
      <w:proofErr w:type="spellStart"/>
      <w:r w:rsidRPr="00544761">
        <w:rPr>
          <w:rFonts w:ascii="Garamond" w:hAnsi="Garamond"/>
          <w:i/>
          <w:sz w:val="24"/>
          <w:szCs w:val="32"/>
        </w:rPr>
        <w:t>Literaturgeschichte</w:t>
      </w:r>
      <w:proofErr w:type="spellEnd"/>
      <w:r w:rsidRPr="00544761">
        <w:rPr>
          <w:rFonts w:ascii="Garamond" w:hAnsi="Garamond"/>
          <w:sz w:val="24"/>
          <w:szCs w:val="32"/>
        </w:rPr>
        <w:t xml:space="preserve"> chez l’éditeur Gunter </w:t>
      </w:r>
      <w:proofErr w:type="spellStart"/>
      <w:r w:rsidRPr="00544761">
        <w:rPr>
          <w:rFonts w:ascii="Garamond" w:hAnsi="Garamond"/>
          <w:sz w:val="24"/>
          <w:szCs w:val="32"/>
        </w:rPr>
        <w:t>Narr</w:t>
      </w:r>
      <w:proofErr w:type="spellEnd"/>
      <w:r w:rsidRPr="00544761">
        <w:rPr>
          <w:rFonts w:ascii="Garamond" w:hAnsi="Garamond"/>
          <w:sz w:val="24"/>
          <w:szCs w:val="32"/>
        </w:rPr>
        <w:t xml:space="preserve"> (2016) ; en 2022, </w:t>
      </w:r>
      <w:proofErr w:type="spellStart"/>
      <w:r w:rsidRPr="00544761">
        <w:rPr>
          <w:rFonts w:ascii="Garamond" w:hAnsi="Garamond"/>
          <w:sz w:val="24"/>
          <w:szCs w:val="32"/>
        </w:rPr>
        <w:t>co-éditeur</w:t>
      </w:r>
      <w:proofErr w:type="spellEnd"/>
      <w:r w:rsidRPr="00544761">
        <w:rPr>
          <w:rFonts w:ascii="Garamond" w:hAnsi="Garamond"/>
          <w:sz w:val="24"/>
          <w:szCs w:val="32"/>
        </w:rPr>
        <w:t xml:space="preserve"> d’un ouvrage sur </w:t>
      </w:r>
      <w:r w:rsidRPr="00544761">
        <w:rPr>
          <w:rFonts w:ascii="Garamond" w:hAnsi="Garamond"/>
          <w:i/>
          <w:sz w:val="24"/>
          <w:szCs w:val="32"/>
        </w:rPr>
        <w:t>L’écriture du témoignage : récits, postures, engagements</w:t>
      </w:r>
      <w:r w:rsidRPr="00544761">
        <w:rPr>
          <w:rFonts w:ascii="Garamond" w:hAnsi="Garamond"/>
          <w:sz w:val="24"/>
          <w:szCs w:val="32"/>
        </w:rPr>
        <w:t xml:space="preserve"> (Peter Lang) avec Grazia Berger, Isabelle </w:t>
      </w:r>
      <w:proofErr w:type="spellStart"/>
      <w:r w:rsidRPr="00544761">
        <w:rPr>
          <w:rFonts w:ascii="Garamond" w:hAnsi="Garamond"/>
          <w:sz w:val="24"/>
          <w:szCs w:val="32"/>
        </w:rPr>
        <w:t>Meuret</w:t>
      </w:r>
      <w:proofErr w:type="spellEnd"/>
      <w:r w:rsidRPr="00544761">
        <w:rPr>
          <w:rFonts w:ascii="Garamond" w:hAnsi="Garamond"/>
          <w:sz w:val="24"/>
          <w:szCs w:val="32"/>
        </w:rPr>
        <w:t xml:space="preserve"> et Chiara </w:t>
      </w:r>
      <w:proofErr w:type="spellStart"/>
      <w:r w:rsidRPr="00544761">
        <w:rPr>
          <w:rFonts w:ascii="Garamond" w:hAnsi="Garamond"/>
          <w:sz w:val="24"/>
          <w:szCs w:val="32"/>
        </w:rPr>
        <w:t>Nannicini-Streitberger</w:t>
      </w:r>
      <w:proofErr w:type="spellEnd"/>
      <w:r w:rsidRPr="00544761">
        <w:rPr>
          <w:rFonts w:ascii="Garamond" w:hAnsi="Garamond"/>
          <w:sz w:val="24"/>
          <w:szCs w:val="32"/>
        </w:rPr>
        <w:t>.</w:t>
      </w:r>
    </w:p>
    <w:p w14:paraId="5B1D7605" w14:textId="77777777" w:rsidR="0053381C" w:rsidRPr="00544761" w:rsidRDefault="0053381C" w:rsidP="0053381C">
      <w:pPr>
        <w:rPr>
          <w:rFonts w:ascii="Garamond" w:hAnsi="Garamond"/>
          <w:sz w:val="24"/>
          <w:szCs w:val="32"/>
        </w:rPr>
      </w:pPr>
    </w:p>
    <w:p w14:paraId="144594BB" w14:textId="77777777" w:rsidR="0053381C" w:rsidRDefault="0053381C" w:rsidP="0053381C">
      <w:pPr>
        <w:rPr>
          <w:rFonts w:ascii="Garamond" w:hAnsi="Garamond"/>
          <w:sz w:val="24"/>
          <w:szCs w:val="32"/>
        </w:rPr>
      </w:pPr>
      <w:r w:rsidRPr="00515C4F">
        <w:rPr>
          <w:rFonts w:ascii="Garamond" w:hAnsi="Garamond"/>
          <w:b/>
          <w:sz w:val="24"/>
          <w:szCs w:val="32"/>
        </w:rPr>
        <w:t xml:space="preserve">Marta </w:t>
      </w:r>
      <w:proofErr w:type="spellStart"/>
      <w:r w:rsidRPr="00515C4F">
        <w:rPr>
          <w:rFonts w:ascii="Garamond" w:hAnsi="Garamond"/>
          <w:b/>
          <w:sz w:val="24"/>
          <w:szCs w:val="32"/>
        </w:rPr>
        <w:t>Sábado</w:t>
      </w:r>
      <w:proofErr w:type="spellEnd"/>
      <w:r w:rsidRPr="00515C4F">
        <w:rPr>
          <w:rFonts w:ascii="Garamond" w:hAnsi="Garamond"/>
          <w:sz w:val="24"/>
          <w:szCs w:val="32"/>
        </w:rPr>
        <w:t xml:space="preserve"> </w:t>
      </w:r>
      <w:proofErr w:type="spellStart"/>
      <w:r w:rsidRPr="00515C4F">
        <w:rPr>
          <w:rFonts w:ascii="Garamond" w:hAnsi="Garamond"/>
          <w:b/>
          <w:sz w:val="24"/>
          <w:szCs w:val="32"/>
        </w:rPr>
        <w:t>Novau</w:t>
      </w:r>
      <w:proofErr w:type="spellEnd"/>
      <w:r w:rsidRPr="00515C4F">
        <w:rPr>
          <w:rFonts w:ascii="Garamond" w:hAnsi="Garamond"/>
          <w:sz w:val="24"/>
          <w:szCs w:val="32"/>
        </w:rPr>
        <w:t xml:space="preserve"> est professeure de littérature générale et comparée à l’</w:t>
      </w:r>
      <w:proofErr w:type="spellStart"/>
      <w:r w:rsidRPr="00515C4F">
        <w:rPr>
          <w:rFonts w:ascii="Garamond" w:hAnsi="Garamond"/>
          <w:sz w:val="24"/>
          <w:szCs w:val="32"/>
        </w:rPr>
        <w:t>UCLouvain</w:t>
      </w:r>
      <w:proofErr w:type="spellEnd"/>
      <w:r w:rsidRPr="00515C4F">
        <w:rPr>
          <w:rFonts w:ascii="Garamond" w:hAnsi="Garamond"/>
          <w:sz w:val="24"/>
          <w:szCs w:val="32"/>
        </w:rPr>
        <w:t>. Elle est l’auteure d’une monographie sur l’école de Genève (</w:t>
      </w:r>
      <w:r w:rsidRPr="00515C4F">
        <w:rPr>
          <w:rFonts w:ascii="Garamond" w:hAnsi="Garamond"/>
          <w:i/>
          <w:sz w:val="24"/>
          <w:szCs w:val="32"/>
        </w:rPr>
        <w:t>L’école de Genève. Histoire, geste et imagination critique</w:t>
      </w:r>
      <w:r w:rsidRPr="00515C4F">
        <w:rPr>
          <w:rFonts w:ascii="Garamond" w:hAnsi="Garamond"/>
          <w:sz w:val="24"/>
          <w:szCs w:val="32"/>
        </w:rPr>
        <w:t xml:space="preserve">, Hermann, 2021) et la </w:t>
      </w:r>
      <w:proofErr w:type="spellStart"/>
      <w:r w:rsidRPr="00515C4F">
        <w:rPr>
          <w:rFonts w:ascii="Garamond" w:hAnsi="Garamond"/>
          <w:sz w:val="24"/>
          <w:szCs w:val="32"/>
        </w:rPr>
        <w:t>co-éditrice</w:t>
      </w:r>
      <w:proofErr w:type="spellEnd"/>
      <w:r w:rsidRPr="00515C4F">
        <w:rPr>
          <w:rFonts w:ascii="Garamond" w:hAnsi="Garamond"/>
          <w:sz w:val="24"/>
          <w:szCs w:val="32"/>
        </w:rPr>
        <w:t xml:space="preserve"> avec Stéphanie </w:t>
      </w:r>
      <w:proofErr w:type="spellStart"/>
      <w:r w:rsidRPr="00515C4F">
        <w:rPr>
          <w:rFonts w:ascii="Garamond" w:hAnsi="Garamond"/>
          <w:sz w:val="24"/>
          <w:szCs w:val="32"/>
        </w:rPr>
        <w:t>Cudré</w:t>
      </w:r>
      <w:proofErr w:type="spellEnd"/>
      <w:r w:rsidRPr="00515C4F">
        <w:rPr>
          <w:rFonts w:ascii="Garamond" w:hAnsi="Garamond"/>
          <w:sz w:val="24"/>
          <w:szCs w:val="32"/>
        </w:rPr>
        <w:t xml:space="preserve">-Mauroux de la </w:t>
      </w:r>
      <w:r w:rsidRPr="00515C4F">
        <w:rPr>
          <w:rFonts w:ascii="Garamond" w:hAnsi="Garamond"/>
          <w:i/>
          <w:sz w:val="24"/>
          <w:szCs w:val="32"/>
        </w:rPr>
        <w:t>Correspondance Georges Poulet-Jean-Pierre Richard</w:t>
      </w:r>
      <w:r w:rsidRPr="00515C4F">
        <w:rPr>
          <w:rFonts w:ascii="Garamond" w:hAnsi="Garamond"/>
          <w:sz w:val="24"/>
          <w:szCs w:val="32"/>
        </w:rPr>
        <w:t xml:space="preserve">, </w:t>
      </w:r>
      <w:proofErr w:type="spellStart"/>
      <w:r w:rsidRPr="00515C4F">
        <w:rPr>
          <w:rFonts w:ascii="Garamond" w:hAnsi="Garamond"/>
          <w:sz w:val="24"/>
          <w:szCs w:val="32"/>
        </w:rPr>
        <w:t>Slatkine</w:t>
      </w:r>
      <w:proofErr w:type="spellEnd"/>
      <w:r w:rsidRPr="00515C4F">
        <w:rPr>
          <w:rFonts w:ascii="Garamond" w:hAnsi="Garamond"/>
          <w:sz w:val="24"/>
          <w:szCs w:val="32"/>
        </w:rPr>
        <w:t xml:space="preserve">, 2022). Elle est spécialiste de la critique littéraire du </w:t>
      </w:r>
      <w:proofErr w:type="spellStart"/>
      <w:r w:rsidRPr="00515C4F">
        <w:rPr>
          <w:rFonts w:ascii="Garamond" w:hAnsi="Garamond"/>
          <w:smallCaps/>
          <w:sz w:val="24"/>
          <w:szCs w:val="32"/>
        </w:rPr>
        <w:t>xx</w:t>
      </w:r>
      <w:r w:rsidRPr="00515C4F">
        <w:rPr>
          <w:rFonts w:ascii="Garamond" w:hAnsi="Garamond"/>
          <w:sz w:val="24"/>
          <w:szCs w:val="32"/>
          <w:vertAlign w:val="superscript"/>
        </w:rPr>
        <w:t>e</w:t>
      </w:r>
      <w:proofErr w:type="spellEnd"/>
      <w:r w:rsidRPr="00515C4F">
        <w:rPr>
          <w:rFonts w:ascii="Garamond" w:hAnsi="Garamond"/>
          <w:sz w:val="24"/>
          <w:szCs w:val="32"/>
        </w:rPr>
        <w:t xml:space="preserve"> siècle, et en tant que comparatiste, elle s’intéresse notamment aux domaines francophones, hispanophones, germanophones et anglophones.</w:t>
      </w:r>
    </w:p>
    <w:p w14:paraId="4C678786" w14:textId="77777777" w:rsidR="0053381C" w:rsidRPr="00515C4F" w:rsidRDefault="0053381C" w:rsidP="0053381C">
      <w:pPr>
        <w:rPr>
          <w:rFonts w:ascii="Garamond" w:hAnsi="Garamond"/>
          <w:sz w:val="24"/>
          <w:szCs w:val="32"/>
        </w:rPr>
      </w:pPr>
    </w:p>
    <w:p w14:paraId="3AC7055C" w14:textId="77777777" w:rsidR="0053381C" w:rsidRDefault="0053381C" w:rsidP="0053381C">
      <w:pPr>
        <w:rPr>
          <w:rFonts w:ascii="Garamond" w:hAnsi="Garamond"/>
          <w:sz w:val="24"/>
          <w:szCs w:val="32"/>
        </w:rPr>
      </w:pPr>
      <w:r w:rsidRPr="00515C4F">
        <w:rPr>
          <w:rFonts w:ascii="Garamond" w:hAnsi="Garamond"/>
          <w:b/>
          <w:sz w:val="24"/>
          <w:szCs w:val="32"/>
        </w:rPr>
        <w:t xml:space="preserve">Florence </w:t>
      </w:r>
      <w:proofErr w:type="spellStart"/>
      <w:r w:rsidRPr="00515C4F">
        <w:rPr>
          <w:rFonts w:ascii="Garamond" w:hAnsi="Garamond"/>
          <w:b/>
          <w:sz w:val="24"/>
          <w:szCs w:val="32"/>
        </w:rPr>
        <w:t>Schnebelen</w:t>
      </w:r>
      <w:proofErr w:type="spellEnd"/>
      <w:r w:rsidRPr="00515C4F">
        <w:rPr>
          <w:rFonts w:ascii="Garamond" w:hAnsi="Garamond"/>
          <w:sz w:val="24"/>
          <w:szCs w:val="32"/>
        </w:rPr>
        <w:t xml:space="preserve"> est docteure en littérature comparée et agrégée de lettres modernes. Après un contrat doctoral à Sorbonne Université, elle a assuré des charges d’enseignement à l’université de Genève, à l’université de Versailles Saint-Quentin-en-Yvelines et à l’université de Haute-Alsace. Elle est aujourd’hui attachée temporaire d’enseignement et de recherche (ATER) à l’université polytechnique des Hauts-de- France. Sa thèse, intitulée </w:t>
      </w:r>
      <w:r w:rsidRPr="00515C4F">
        <w:rPr>
          <w:rFonts w:ascii="Garamond" w:hAnsi="Garamond"/>
          <w:i/>
          <w:sz w:val="24"/>
          <w:szCs w:val="32"/>
        </w:rPr>
        <w:t>Pensées et représentations de l’expérience dans le romantisme émergent. Essai sur la construction de l’identité romantique</w:t>
      </w:r>
      <w:r w:rsidRPr="00515C4F">
        <w:rPr>
          <w:rFonts w:ascii="Garamond" w:hAnsi="Garamond"/>
          <w:sz w:val="24"/>
          <w:szCs w:val="32"/>
        </w:rPr>
        <w:t xml:space="preserve"> interroge l’expérience en tant que thème privilégié de la production littéraire du tournant des </w:t>
      </w:r>
      <w:proofErr w:type="spellStart"/>
      <w:r w:rsidRPr="00515C4F">
        <w:rPr>
          <w:rFonts w:ascii="Garamond" w:hAnsi="Garamond"/>
          <w:smallCaps/>
          <w:sz w:val="24"/>
          <w:szCs w:val="32"/>
        </w:rPr>
        <w:t>xviii</w:t>
      </w:r>
      <w:r w:rsidRPr="00515C4F">
        <w:rPr>
          <w:rFonts w:ascii="Garamond" w:hAnsi="Garamond"/>
          <w:sz w:val="24"/>
          <w:szCs w:val="32"/>
          <w:vertAlign w:val="superscript"/>
        </w:rPr>
        <w:t>e</w:t>
      </w:r>
      <w:proofErr w:type="spellEnd"/>
      <w:r w:rsidRPr="00515C4F">
        <w:rPr>
          <w:rFonts w:ascii="Garamond" w:hAnsi="Garamond"/>
          <w:sz w:val="24"/>
          <w:szCs w:val="32"/>
        </w:rPr>
        <w:t xml:space="preserve"> et </w:t>
      </w:r>
      <w:proofErr w:type="spellStart"/>
      <w:r w:rsidRPr="00515C4F">
        <w:rPr>
          <w:rFonts w:ascii="Garamond" w:hAnsi="Garamond"/>
          <w:smallCaps/>
          <w:sz w:val="24"/>
          <w:szCs w:val="32"/>
        </w:rPr>
        <w:t>xix</w:t>
      </w:r>
      <w:r w:rsidRPr="00515C4F">
        <w:rPr>
          <w:rFonts w:ascii="Garamond" w:hAnsi="Garamond"/>
          <w:sz w:val="24"/>
          <w:szCs w:val="32"/>
          <w:vertAlign w:val="superscript"/>
        </w:rPr>
        <w:t>e</w:t>
      </w:r>
      <w:proofErr w:type="spellEnd"/>
      <w:r w:rsidRPr="00515C4F">
        <w:rPr>
          <w:rFonts w:ascii="Garamond" w:hAnsi="Garamond"/>
          <w:sz w:val="24"/>
          <w:szCs w:val="32"/>
          <w:vertAlign w:val="superscript"/>
        </w:rPr>
        <w:t xml:space="preserve"> </w:t>
      </w:r>
      <w:r w:rsidRPr="00515C4F">
        <w:rPr>
          <w:rFonts w:ascii="Garamond" w:hAnsi="Garamond"/>
          <w:sz w:val="24"/>
          <w:szCs w:val="32"/>
        </w:rPr>
        <w:t>siècles et ses appropriations plurivoques dans l’élaboration de l’esthétique romantique. Ses travaux portent sur les rapports entre littérature et philosophie, les transferts culturels et la notion de canon littéraire.</w:t>
      </w:r>
    </w:p>
    <w:p w14:paraId="0025608F" w14:textId="77777777" w:rsidR="0053381C" w:rsidRPr="00515C4F" w:rsidRDefault="0053381C" w:rsidP="0053381C">
      <w:pPr>
        <w:rPr>
          <w:rFonts w:ascii="Garamond" w:hAnsi="Garamond"/>
          <w:sz w:val="24"/>
          <w:szCs w:val="32"/>
        </w:rPr>
      </w:pPr>
    </w:p>
    <w:p w14:paraId="34F60206" w14:textId="77777777" w:rsidR="0053381C" w:rsidRPr="00F21806" w:rsidRDefault="0053381C" w:rsidP="0053381C">
      <w:pPr>
        <w:rPr>
          <w:rFonts w:ascii="Garamond" w:hAnsi="Garamond"/>
          <w:sz w:val="24"/>
          <w:szCs w:val="32"/>
        </w:rPr>
      </w:pPr>
      <w:r w:rsidRPr="00515C4F">
        <w:rPr>
          <w:rFonts w:ascii="Garamond" w:hAnsi="Garamond"/>
          <w:b/>
          <w:sz w:val="24"/>
          <w:szCs w:val="32"/>
        </w:rPr>
        <w:t xml:space="preserve">Émilien </w:t>
      </w:r>
      <w:proofErr w:type="spellStart"/>
      <w:r w:rsidRPr="00515C4F">
        <w:rPr>
          <w:rFonts w:ascii="Garamond" w:hAnsi="Garamond"/>
          <w:b/>
          <w:sz w:val="24"/>
          <w:szCs w:val="32"/>
        </w:rPr>
        <w:t>Sermier</w:t>
      </w:r>
      <w:proofErr w:type="spellEnd"/>
      <w:r w:rsidRPr="00515C4F">
        <w:rPr>
          <w:rFonts w:ascii="Garamond" w:hAnsi="Garamond"/>
          <w:sz w:val="24"/>
          <w:szCs w:val="32"/>
        </w:rPr>
        <w:t xml:space="preserve"> est maître assistant à l’Université de Lausanne. Il travaille sur les écrivains modernistes de langue française. Auteur de plusieurs articles sur Apollinaire, Cendrars, </w:t>
      </w:r>
      <w:proofErr w:type="spellStart"/>
      <w:r w:rsidRPr="00515C4F">
        <w:rPr>
          <w:rFonts w:ascii="Garamond" w:hAnsi="Garamond"/>
          <w:sz w:val="24"/>
          <w:szCs w:val="32"/>
        </w:rPr>
        <w:t>Huidobro</w:t>
      </w:r>
      <w:proofErr w:type="spellEnd"/>
      <w:r w:rsidRPr="00515C4F">
        <w:rPr>
          <w:rFonts w:ascii="Garamond" w:hAnsi="Garamond"/>
          <w:sz w:val="24"/>
          <w:szCs w:val="32"/>
        </w:rPr>
        <w:t>, Max Jacob, Salmon ou Soupault, il a fait paraître en 2022 un essai publié chez José Corti (</w:t>
      </w:r>
      <w:r w:rsidRPr="00515C4F">
        <w:rPr>
          <w:rFonts w:ascii="Garamond" w:hAnsi="Garamond"/>
          <w:i/>
          <w:sz w:val="24"/>
          <w:szCs w:val="32"/>
        </w:rPr>
        <w:t>Une Saison dans le roman. Explorations modernistes : d’Apollinaire à Supervielle</w:t>
      </w:r>
      <w:r w:rsidRPr="00515C4F">
        <w:rPr>
          <w:rFonts w:ascii="Garamond" w:hAnsi="Garamond"/>
          <w:sz w:val="24"/>
          <w:szCs w:val="32"/>
        </w:rPr>
        <w:t xml:space="preserve">). Il a également édité des textes du poète suisse Gustave </w:t>
      </w:r>
      <w:proofErr w:type="spellStart"/>
      <w:r w:rsidRPr="00515C4F">
        <w:rPr>
          <w:rFonts w:ascii="Garamond" w:hAnsi="Garamond"/>
          <w:sz w:val="24"/>
          <w:szCs w:val="32"/>
        </w:rPr>
        <w:t>Roud</w:t>
      </w:r>
      <w:proofErr w:type="spellEnd"/>
      <w:r w:rsidRPr="00515C4F">
        <w:rPr>
          <w:rFonts w:ascii="Garamond" w:hAnsi="Garamond"/>
          <w:sz w:val="24"/>
          <w:szCs w:val="32"/>
        </w:rPr>
        <w:t xml:space="preserve"> (</w:t>
      </w:r>
      <w:r w:rsidRPr="00515C4F">
        <w:rPr>
          <w:rFonts w:ascii="Garamond" w:hAnsi="Garamond"/>
          <w:i/>
          <w:sz w:val="24"/>
          <w:szCs w:val="32"/>
        </w:rPr>
        <w:t>Entretiens</w:t>
      </w:r>
      <w:r w:rsidRPr="00515C4F">
        <w:rPr>
          <w:rFonts w:ascii="Garamond" w:hAnsi="Garamond"/>
          <w:sz w:val="24"/>
          <w:szCs w:val="32"/>
        </w:rPr>
        <w:t xml:space="preserve">, Fario, 2017 ; </w:t>
      </w:r>
      <w:r w:rsidRPr="00515C4F">
        <w:rPr>
          <w:rFonts w:ascii="Garamond" w:hAnsi="Garamond"/>
          <w:i/>
          <w:sz w:val="24"/>
          <w:szCs w:val="32"/>
        </w:rPr>
        <w:t>Correspondance</w:t>
      </w:r>
      <w:r w:rsidRPr="00515C4F">
        <w:rPr>
          <w:rFonts w:ascii="Garamond" w:hAnsi="Garamond"/>
          <w:sz w:val="24"/>
          <w:szCs w:val="32"/>
        </w:rPr>
        <w:t xml:space="preserve"> avec Gérard de </w:t>
      </w:r>
      <w:proofErr w:type="spellStart"/>
      <w:r w:rsidRPr="00515C4F">
        <w:rPr>
          <w:rFonts w:ascii="Garamond" w:hAnsi="Garamond"/>
          <w:sz w:val="24"/>
          <w:szCs w:val="32"/>
        </w:rPr>
        <w:t>Palézieux</w:t>
      </w:r>
      <w:proofErr w:type="spellEnd"/>
      <w:r w:rsidRPr="00515C4F">
        <w:rPr>
          <w:rFonts w:ascii="Garamond" w:hAnsi="Garamond"/>
          <w:sz w:val="24"/>
          <w:szCs w:val="32"/>
        </w:rPr>
        <w:t xml:space="preserve">, Cahiers Gustave </w:t>
      </w:r>
      <w:proofErr w:type="spellStart"/>
      <w:r w:rsidRPr="00515C4F">
        <w:rPr>
          <w:rFonts w:ascii="Garamond" w:hAnsi="Garamond"/>
          <w:sz w:val="24"/>
          <w:szCs w:val="32"/>
        </w:rPr>
        <w:t>Roud</w:t>
      </w:r>
      <w:proofErr w:type="spellEnd"/>
      <w:r w:rsidRPr="00515C4F">
        <w:rPr>
          <w:rFonts w:ascii="Garamond" w:hAnsi="Garamond"/>
          <w:sz w:val="24"/>
          <w:szCs w:val="32"/>
        </w:rPr>
        <w:t xml:space="preserve">, 2019). Il est par ailleurs membre du comité directeur de la revue </w:t>
      </w:r>
      <w:r w:rsidRPr="00515C4F">
        <w:rPr>
          <w:rFonts w:ascii="Garamond" w:hAnsi="Garamond"/>
          <w:i/>
          <w:sz w:val="24"/>
          <w:szCs w:val="32"/>
        </w:rPr>
        <w:t>Histoires Littéraires</w:t>
      </w:r>
      <w:r w:rsidRPr="00515C4F">
        <w:rPr>
          <w:rFonts w:ascii="Garamond" w:hAnsi="Garamond"/>
          <w:sz w:val="24"/>
          <w:szCs w:val="32"/>
        </w:rPr>
        <w:t xml:space="preserve"> et du Centre d’Etudes Blaise Cendrars.</w:t>
      </w:r>
    </w:p>
    <w:p w14:paraId="1C97DEDE" w14:textId="05CB745B" w:rsidR="0053381C" w:rsidRDefault="0053381C"/>
    <w:sectPr w:rsidR="005338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no Pro">
    <w:panose1 w:val="02020502040506020403"/>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1C"/>
    <w:rsid w:val="003E25FC"/>
    <w:rsid w:val="0053381C"/>
    <w:rsid w:val="00545A06"/>
    <w:rsid w:val="006D49B7"/>
    <w:rsid w:val="0076492B"/>
    <w:rsid w:val="007C4505"/>
    <w:rsid w:val="008D2358"/>
    <w:rsid w:val="009104B7"/>
    <w:rsid w:val="00A0324A"/>
    <w:rsid w:val="00AC766B"/>
    <w:rsid w:val="00E24D33"/>
    <w:rsid w:val="00FD4C21"/>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6E3C"/>
  <w15:chartTrackingRefBased/>
  <w15:docId w15:val="{955DADE0-AF69-4F50-9CE6-97EBB163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itation sortie"/>
    <w:qFormat/>
    <w:rsid w:val="0053381C"/>
    <w:pPr>
      <w:spacing w:after="0" w:line="240" w:lineRule="auto"/>
    </w:pPr>
    <w:rPr>
      <w:rFonts w:ascii="Times New Roman" w:eastAsiaTheme="minorEastAsia" w:hAnsi="Times New Roman"/>
      <w:kern w:val="0"/>
      <w:szCs w:val="24"/>
      <w:lang w:val="fr-FR" w:eastAsia="fr-FR"/>
      <w14:ligatures w14:val="none"/>
    </w:rPr>
  </w:style>
  <w:style w:type="paragraph" w:styleId="Titre1">
    <w:name w:val="heading 1"/>
    <w:basedOn w:val="Normal"/>
    <w:next w:val="Normal"/>
    <w:link w:val="Titre1Car"/>
    <w:uiPriority w:val="9"/>
    <w:qFormat/>
    <w:rsid w:val="0053381C"/>
    <w:pPr>
      <w:keepNext/>
      <w:keepLines/>
      <w:spacing w:before="360" w:after="80" w:line="360" w:lineRule="auto"/>
      <w:outlineLvl w:val="0"/>
    </w:pPr>
    <w:rPr>
      <w:rFonts w:asciiTheme="majorHAnsi" w:eastAsiaTheme="majorEastAsia" w:hAnsiTheme="majorHAnsi" w:cstheme="majorBidi"/>
      <w:color w:val="0F4761" w:themeColor="accent1" w:themeShade="BF"/>
      <w:sz w:val="40"/>
      <w:szCs w:val="40"/>
      <w:lang w:val="fr-BE" w:eastAsia="en-US"/>
    </w:rPr>
  </w:style>
  <w:style w:type="paragraph" w:styleId="Titre2">
    <w:name w:val="heading 2"/>
    <w:basedOn w:val="Normal"/>
    <w:next w:val="Normal"/>
    <w:link w:val="Titre2Car"/>
    <w:uiPriority w:val="9"/>
    <w:semiHidden/>
    <w:unhideWhenUsed/>
    <w:qFormat/>
    <w:rsid w:val="0053381C"/>
    <w:pPr>
      <w:keepNext/>
      <w:keepLines/>
      <w:spacing w:before="160" w:after="80" w:line="360" w:lineRule="auto"/>
      <w:outlineLvl w:val="1"/>
    </w:pPr>
    <w:rPr>
      <w:rFonts w:asciiTheme="majorHAnsi" w:eastAsiaTheme="majorEastAsia" w:hAnsiTheme="majorHAnsi" w:cstheme="majorBidi"/>
      <w:color w:val="0F4761" w:themeColor="accent1" w:themeShade="BF"/>
      <w:sz w:val="32"/>
      <w:szCs w:val="32"/>
      <w:lang w:val="fr-BE" w:eastAsia="en-US"/>
    </w:rPr>
  </w:style>
  <w:style w:type="paragraph" w:styleId="Titre3">
    <w:name w:val="heading 3"/>
    <w:basedOn w:val="Normal"/>
    <w:next w:val="Normal"/>
    <w:link w:val="Titre3Car"/>
    <w:uiPriority w:val="9"/>
    <w:semiHidden/>
    <w:unhideWhenUsed/>
    <w:qFormat/>
    <w:rsid w:val="0053381C"/>
    <w:pPr>
      <w:keepNext/>
      <w:keepLines/>
      <w:spacing w:before="160" w:after="80" w:line="360" w:lineRule="auto"/>
      <w:outlineLvl w:val="2"/>
    </w:pPr>
    <w:rPr>
      <w:rFonts w:asciiTheme="minorHAnsi" w:eastAsiaTheme="majorEastAsia" w:hAnsiTheme="minorHAnsi" w:cstheme="majorBidi"/>
      <w:color w:val="0F4761" w:themeColor="accent1" w:themeShade="BF"/>
      <w:sz w:val="28"/>
      <w:szCs w:val="28"/>
      <w:lang w:val="fr-BE" w:eastAsia="en-US"/>
    </w:rPr>
  </w:style>
  <w:style w:type="paragraph" w:styleId="Titre4">
    <w:name w:val="heading 4"/>
    <w:basedOn w:val="Normal"/>
    <w:next w:val="Normal"/>
    <w:link w:val="Titre4Car"/>
    <w:uiPriority w:val="9"/>
    <w:semiHidden/>
    <w:unhideWhenUsed/>
    <w:qFormat/>
    <w:rsid w:val="0053381C"/>
    <w:pPr>
      <w:keepNext/>
      <w:keepLines/>
      <w:spacing w:before="80" w:after="40" w:line="360" w:lineRule="auto"/>
      <w:outlineLvl w:val="3"/>
    </w:pPr>
    <w:rPr>
      <w:rFonts w:asciiTheme="minorHAnsi" w:eastAsiaTheme="majorEastAsia" w:hAnsiTheme="minorHAnsi" w:cstheme="majorBidi"/>
      <w:i/>
      <w:iCs/>
      <w:color w:val="0F4761" w:themeColor="accent1" w:themeShade="BF"/>
      <w:sz w:val="24"/>
      <w:szCs w:val="22"/>
      <w:lang w:val="fr-BE" w:eastAsia="en-US"/>
    </w:rPr>
  </w:style>
  <w:style w:type="paragraph" w:styleId="Titre5">
    <w:name w:val="heading 5"/>
    <w:basedOn w:val="Normal"/>
    <w:next w:val="Normal"/>
    <w:link w:val="Titre5Car"/>
    <w:uiPriority w:val="9"/>
    <w:semiHidden/>
    <w:unhideWhenUsed/>
    <w:qFormat/>
    <w:rsid w:val="0053381C"/>
    <w:pPr>
      <w:keepNext/>
      <w:keepLines/>
      <w:spacing w:before="80" w:after="40" w:line="360" w:lineRule="auto"/>
      <w:outlineLvl w:val="4"/>
    </w:pPr>
    <w:rPr>
      <w:rFonts w:asciiTheme="minorHAnsi" w:eastAsiaTheme="majorEastAsia" w:hAnsiTheme="minorHAnsi" w:cstheme="majorBidi"/>
      <w:color w:val="0F4761" w:themeColor="accent1" w:themeShade="BF"/>
      <w:sz w:val="24"/>
      <w:szCs w:val="22"/>
      <w:lang w:val="fr-BE" w:eastAsia="en-US"/>
    </w:rPr>
  </w:style>
  <w:style w:type="paragraph" w:styleId="Titre6">
    <w:name w:val="heading 6"/>
    <w:basedOn w:val="Normal"/>
    <w:next w:val="Normal"/>
    <w:link w:val="Titre6Car"/>
    <w:uiPriority w:val="9"/>
    <w:semiHidden/>
    <w:unhideWhenUsed/>
    <w:qFormat/>
    <w:rsid w:val="0053381C"/>
    <w:pPr>
      <w:keepNext/>
      <w:keepLines/>
      <w:spacing w:before="40" w:line="360" w:lineRule="auto"/>
      <w:outlineLvl w:val="5"/>
    </w:pPr>
    <w:rPr>
      <w:rFonts w:asciiTheme="minorHAnsi" w:eastAsiaTheme="majorEastAsia" w:hAnsiTheme="minorHAnsi" w:cstheme="majorBidi"/>
      <w:i/>
      <w:iCs/>
      <w:color w:val="595959" w:themeColor="text1" w:themeTint="A6"/>
      <w:sz w:val="24"/>
      <w:szCs w:val="22"/>
      <w:lang w:val="fr-BE" w:eastAsia="en-US"/>
    </w:rPr>
  </w:style>
  <w:style w:type="paragraph" w:styleId="Titre7">
    <w:name w:val="heading 7"/>
    <w:basedOn w:val="Normal"/>
    <w:next w:val="Normal"/>
    <w:link w:val="Titre7Car"/>
    <w:uiPriority w:val="9"/>
    <w:semiHidden/>
    <w:unhideWhenUsed/>
    <w:qFormat/>
    <w:rsid w:val="0053381C"/>
    <w:pPr>
      <w:keepNext/>
      <w:keepLines/>
      <w:spacing w:before="40" w:line="360" w:lineRule="auto"/>
      <w:outlineLvl w:val="6"/>
    </w:pPr>
    <w:rPr>
      <w:rFonts w:asciiTheme="minorHAnsi" w:eastAsiaTheme="majorEastAsia" w:hAnsiTheme="minorHAnsi" w:cstheme="majorBidi"/>
      <w:color w:val="595959" w:themeColor="text1" w:themeTint="A6"/>
      <w:sz w:val="24"/>
      <w:szCs w:val="22"/>
      <w:lang w:val="fr-BE" w:eastAsia="en-US"/>
    </w:rPr>
  </w:style>
  <w:style w:type="paragraph" w:styleId="Titre8">
    <w:name w:val="heading 8"/>
    <w:basedOn w:val="Normal"/>
    <w:next w:val="Normal"/>
    <w:link w:val="Titre8Car"/>
    <w:uiPriority w:val="9"/>
    <w:semiHidden/>
    <w:unhideWhenUsed/>
    <w:qFormat/>
    <w:rsid w:val="0053381C"/>
    <w:pPr>
      <w:keepNext/>
      <w:keepLines/>
      <w:spacing w:line="360" w:lineRule="auto"/>
      <w:outlineLvl w:val="7"/>
    </w:pPr>
    <w:rPr>
      <w:rFonts w:asciiTheme="minorHAnsi" w:eastAsiaTheme="majorEastAsia" w:hAnsiTheme="minorHAnsi" w:cstheme="majorBidi"/>
      <w:i/>
      <w:iCs/>
      <w:color w:val="272727" w:themeColor="text1" w:themeTint="D8"/>
      <w:sz w:val="24"/>
      <w:szCs w:val="22"/>
      <w:lang w:val="fr-BE" w:eastAsia="en-US"/>
    </w:rPr>
  </w:style>
  <w:style w:type="paragraph" w:styleId="Titre9">
    <w:name w:val="heading 9"/>
    <w:basedOn w:val="Normal"/>
    <w:next w:val="Normal"/>
    <w:link w:val="Titre9Car"/>
    <w:uiPriority w:val="9"/>
    <w:semiHidden/>
    <w:unhideWhenUsed/>
    <w:qFormat/>
    <w:rsid w:val="0053381C"/>
    <w:pPr>
      <w:keepNext/>
      <w:keepLines/>
      <w:spacing w:line="360" w:lineRule="auto"/>
      <w:outlineLvl w:val="8"/>
    </w:pPr>
    <w:rPr>
      <w:rFonts w:asciiTheme="minorHAnsi" w:eastAsiaTheme="majorEastAsia" w:hAnsiTheme="minorHAnsi" w:cstheme="majorBidi"/>
      <w:color w:val="272727" w:themeColor="text1" w:themeTint="D8"/>
      <w:sz w:val="24"/>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381C"/>
    <w:rPr>
      <w:rFonts w:asciiTheme="majorHAnsi" w:eastAsiaTheme="majorEastAsia" w:hAnsiTheme="majorHAnsi" w:cstheme="majorBidi"/>
      <w:color w:val="0F4761" w:themeColor="accent1" w:themeShade="BF"/>
      <w:kern w:val="0"/>
      <w:sz w:val="40"/>
      <w:szCs w:val="40"/>
      <w14:ligatures w14:val="none"/>
    </w:rPr>
  </w:style>
  <w:style w:type="character" w:customStyle="1" w:styleId="Titre2Car">
    <w:name w:val="Titre 2 Car"/>
    <w:basedOn w:val="Policepardfaut"/>
    <w:link w:val="Titre2"/>
    <w:uiPriority w:val="9"/>
    <w:semiHidden/>
    <w:rsid w:val="0053381C"/>
    <w:rPr>
      <w:rFonts w:asciiTheme="majorHAnsi" w:eastAsiaTheme="majorEastAsia" w:hAnsiTheme="majorHAnsi" w:cstheme="majorBidi"/>
      <w:color w:val="0F4761" w:themeColor="accent1" w:themeShade="BF"/>
      <w:kern w:val="0"/>
      <w:sz w:val="32"/>
      <w:szCs w:val="32"/>
      <w14:ligatures w14:val="none"/>
    </w:rPr>
  </w:style>
  <w:style w:type="character" w:customStyle="1" w:styleId="Titre3Car">
    <w:name w:val="Titre 3 Car"/>
    <w:basedOn w:val="Policepardfaut"/>
    <w:link w:val="Titre3"/>
    <w:uiPriority w:val="9"/>
    <w:semiHidden/>
    <w:rsid w:val="0053381C"/>
    <w:rPr>
      <w:rFonts w:eastAsiaTheme="majorEastAsia" w:cstheme="majorBidi"/>
      <w:color w:val="0F4761" w:themeColor="accent1" w:themeShade="BF"/>
      <w:kern w:val="0"/>
      <w:sz w:val="28"/>
      <w:szCs w:val="28"/>
      <w14:ligatures w14:val="none"/>
    </w:rPr>
  </w:style>
  <w:style w:type="character" w:customStyle="1" w:styleId="Titre4Car">
    <w:name w:val="Titre 4 Car"/>
    <w:basedOn w:val="Policepardfaut"/>
    <w:link w:val="Titre4"/>
    <w:uiPriority w:val="9"/>
    <w:semiHidden/>
    <w:rsid w:val="0053381C"/>
    <w:rPr>
      <w:rFonts w:eastAsiaTheme="majorEastAsia" w:cstheme="majorBidi"/>
      <w:i/>
      <w:iCs/>
      <w:color w:val="0F4761" w:themeColor="accent1" w:themeShade="BF"/>
      <w:kern w:val="0"/>
      <w:sz w:val="24"/>
      <w14:ligatures w14:val="none"/>
    </w:rPr>
  </w:style>
  <w:style w:type="character" w:customStyle="1" w:styleId="Titre5Car">
    <w:name w:val="Titre 5 Car"/>
    <w:basedOn w:val="Policepardfaut"/>
    <w:link w:val="Titre5"/>
    <w:uiPriority w:val="9"/>
    <w:semiHidden/>
    <w:rsid w:val="0053381C"/>
    <w:rPr>
      <w:rFonts w:eastAsiaTheme="majorEastAsia" w:cstheme="majorBidi"/>
      <w:color w:val="0F4761" w:themeColor="accent1" w:themeShade="BF"/>
      <w:kern w:val="0"/>
      <w:sz w:val="24"/>
      <w14:ligatures w14:val="none"/>
    </w:rPr>
  </w:style>
  <w:style w:type="character" w:customStyle="1" w:styleId="Titre6Car">
    <w:name w:val="Titre 6 Car"/>
    <w:basedOn w:val="Policepardfaut"/>
    <w:link w:val="Titre6"/>
    <w:uiPriority w:val="9"/>
    <w:semiHidden/>
    <w:rsid w:val="0053381C"/>
    <w:rPr>
      <w:rFonts w:eastAsiaTheme="majorEastAsia" w:cstheme="majorBidi"/>
      <w:i/>
      <w:iCs/>
      <w:color w:val="595959" w:themeColor="text1" w:themeTint="A6"/>
      <w:kern w:val="0"/>
      <w:sz w:val="24"/>
      <w14:ligatures w14:val="none"/>
    </w:rPr>
  </w:style>
  <w:style w:type="character" w:customStyle="1" w:styleId="Titre7Car">
    <w:name w:val="Titre 7 Car"/>
    <w:basedOn w:val="Policepardfaut"/>
    <w:link w:val="Titre7"/>
    <w:uiPriority w:val="9"/>
    <w:semiHidden/>
    <w:rsid w:val="0053381C"/>
    <w:rPr>
      <w:rFonts w:eastAsiaTheme="majorEastAsia" w:cstheme="majorBidi"/>
      <w:color w:val="595959" w:themeColor="text1" w:themeTint="A6"/>
      <w:kern w:val="0"/>
      <w:sz w:val="24"/>
      <w14:ligatures w14:val="none"/>
    </w:rPr>
  </w:style>
  <w:style w:type="character" w:customStyle="1" w:styleId="Titre8Car">
    <w:name w:val="Titre 8 Car"/>
    <w:basedOn w:val="Policepardfaut"/>
    <w:link w:val="Titre8"/>
    <w:uiPriority w:val="9"/>
    <w:semiHidden/>
    <w:rsid w:val="0053381C"/>
    <w:rPr>
      <w:rFonts w:eastAsiaTheme="majorEastAsia" w:cstheme="majorBidi"/>
      <w:i/>
      <w:iCs/>
      <w:color w:val="272727" w:themeColor="text1" w:themeTint="D8"/>
      <w:kern w:val="0"/>
      <w:sz w:val="24"/>
      <w14:ligatures w14:val="none"/>
    </w:rPr>
  </w:style>
  <w:style w:type="character" w:customStyle="1" w:styleId="Titre9Car">
    <w:name w:val="Titre 9 Car"/>
    <w:basedOn w:val="Policepardfaut"/>
    <w:link w:val="Titre9"/>
    <w:uiPriority w:val="9"/>
    <w:semiHidden/>
    <w:rsid w:val="0053381C"/>
    <w:rPr>
      <w:rFonts w:eastAsiaTheme="majorEastAsia" w:cstheme="majorBidi"/>
      <w:color w:val="272727" w:themeColor="text1" w:themeTint="D8"/>
      <w:kern w:val="0"/>
      <w:sz w:val="24"/>
      <w14:ligatures w14:val="none"/>
    </w:rPr>
  </w:style>
  <w:style w:type="paragraph" w:styleId="Titre">
    <w:name w:val="Title"/>
    <w:basedOn w:val="Normal"/>
    <w:next w:val="Normal"/>
    <w:link w:val="TitreCar"/>
    <w:uiPriority w:val="10"/>
    <w:qFormat/>
    <w:rsid w:val="0053381C"/>
    <w:pPr>
      <w:spacing w:after="80"/>
      <w:contextualSpacing/>
    </w:pPr>
    <w:rPr>
      <w:rFonts w:asciiTheme="majorHAnsi" w:eastAsiaTheme="majorEastAsia" w:hAnsiTheme="majorHAnsi" w:cstheme="majorBidi"/>
      <w:spacing w:val="-10"/>
      <w:kern w:val="28"/>
      <w:sz w:val="56"/>
      <w:szCs w:val="56"/>
      <w:lang w:val="fr-BE" w:eastAsia="en-US"/>
    </w:rPr>
  </w:style>
  <w:style w:type="character" w:customStyle="1" w:styleId="TitreCar">
    <w:name w:val="Titre Car"/>
    <w:basedOn w:val="Policepardfaut"/>
    <w:link w:val="Titre"/>
    <w:uiPriority w:val="10"/>
    <w:rsid w:val="0053381C"/>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53381C"/>
    <w:pPr>
      <w:numPr>
        <w:ilvl w:val="1"/>
      </w:numPr>
      <w:spacing w:after="160" w:line="360" w:lineRule="auto"/>
    </w:pPr>
    <w:rPr>
      <w:rFonts w:asciiTheme="minorHAnsi" w:eastAsiaTheme="majorEastAsia" w:hAnsiTheme="minorHAnsi" w:cstheme="majorBidi"/>
      <w:color w:val="595959" w:themeColor="text1" w:themeTint="A6"/>
      <w:spacing w:val="15"/>
      <w:sz w:val="28"/>
      <w:szCs w:val="28"/>
      <w:lang w:val="fr-BE" w:eastAsia="en-US"/>
    </w:rPr>
  </w:style>
  <w:style w:type="character" w:customStyle="1" w:styleId="Sous-titreCar">
    <w:name w:val="Sous-titre Car"/>
    <w:basedOn w:val="Policepardfaut"/>
    <w:link w:val="Sous-titre"/>
    <w:uiPriority w:val="11"/>
    <w:rsid w:val="0053381C"/>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53381C"/>
    <w:pPr>
      <w:spacing w:before="160" w:after="160" w:line="360" w:lineRule="auto"/>
      <w:jc w:val="center"/>
    </w:pPr>
    <w:rPr>
      <w:rFonts w:ascii="Arno Pro" w:eastAsiaTheme="minorHAnsi" w:hAnsi="Arno Pro"/>
      <w:i/>
      <w:iCs/>
      <w:color w:val="404040" w:themeColor="text1" w:themeTint="BF"/>
      <w:sz w:val="24"/>
      <w:szCs w:val="22"/>
      <w:lang w:val="fr-BE" w:eastAsia="en-US"/>
    </w:rPr>
  </w:style>
  <w:style w:type="character" w:customStyle="1" w:styleId="CitationCar">
    <w:name w:val="Citation Car"/>
    <w:basedOn w:val="Policepardfaut"/>
    <w:link w:val="Citation"/>
    <w:uiPriority w:val="29"/>
    <w:rsid w:val="0053381C"/>
    <w:rPr>
      <w:rFonts w:ascii="Arno Pro" w:hAnsi="Arno Pro"/>
      <w:i/>
      <w:iCs/>
      <w:color w:val="404040" w:themeColor="text1" w:themeTint="BF"/>
      <w:kern w:val="0"/>
      <w:sz w:val="24"/>
      <w14:ligatures w14:val="none"/>
    </w:rPr>
  </w:style>
  <w:style w:type="paragraph" w:styleId="Paragraphedeliste">
    <w:name w:val="List Paragraph"/>
    <w:basedOn w:val="Normal"/>
    <w:uiPriority w:val="34"/>
    <w:qFormat/>
    <w:rsid w:val="0053381C"/>
    <w:pPr>
      <w:spacing w:after="160" w:line="360" w:lineRule="auto"/>
      <w:ind w:left="720"/>
      <w:contextualSpacing/>
    </w:pPr>
    <w:rPr>
      <w:rFonts w:ascii="Arno Pro" w:eastAsiaTheme="minorHAnsi" w:hAnsi="Arno Pro"/>
      <w:sz w:val="24"/>
      <w:szCs w:val="22"/>
      <w:lang w:val="fr-BE" w:eastAsia="en-US"/>
    </w:rPr>
  </w:style>
  <w:style w:type="character" w:styleId="Accentuationintense">
    <w:name w:val="Intense Emphasis"/>
    <w:basedOn w:val="Policepardfaut"/>
    <w:uiPriority w:val="21"/>
    <w:qFormat/>
    <w:rsid w:val="0053381C"/>
    <w:rPr>
      <w:i/>
      <w:iCs/>
      <w:color w:val="0F4761" w:themeColor="accent1" w:themeShade="BF"/>
    </w:rPr>
  </w:style>
  <w:style w:type="paragraph" w:styleId="Citationintense">
    <w:name w:val="Intense Quote"/>
    <w:basedOn w:val="Normal"/>
    <w:next w:val="Normal"/>
    <w:link w:val="CitationintenseCar"/>
    <w:uiPriority w:val="30"/>
    <w:qFormat/>
    <w:rsid w:val="0053381C"/>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Arno Pro" w:eastAsiaTheme="minorHAnsi" w:hAnsi="Arno Pro"/>
      <w:i/>
      <w:iCs/>
      <w:color w:val="0F4761" w:themeColor="accent1" w:themeShade="BF"/>
      <w:sz w:val="24"/>
      <w:szCs w:val="22"/>
      <w:lang w:val="fr-BE" w:eastAsia="en-US"/>
    </w:rPr>
  </w:style>
  <w:style w:type="character" w:customStyle="1" w:styleId="CitationintenseCar">
    <w:name w:val="Citation intense Car"/>
    <w:basedOn w:val="Policepardfaut"/>
    <w:link w:val="Citationintense"/>
    <w:uiPriority w:val="30"/>
    <w:rsid w:val="0053381C"/>
    <w:rPr>
      <w:rFonts w:ascii="Arno Pro" w:hAnsi="Arno Pro"/>
      <w:i/>
      <w:iCs/>
      <w:color w:val="0F4761" w:themeColor="accent1" w:themeShade="BF"/>
      <w:kern w:val="0"/>
      <w:sz w:val="24"/>
      <w14:ligatures w14:val="none"/>
    </w:rPr>
  </w:style>
  <w:style w:type="character" w:styleId="Rfrenceintense">
    <w:name w:val="Intense Reference"/>
    <w:basedOn w:val="Policepardfaut"/>
    <w:uiPriority w:val="32"/>
    <w:qFormat/>
    <w:rsid w:val="005338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1782</Words>
  <Characters>9804</Characters>
  <Application>Microsoft Office Word</Application>
  <DocSecurity>0</DocSecurity>
  <Lines>81</Lines>
  <Paragraphs>23</Paragraphs>
  <ScaleCrop>false</ScaleCrop>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 Chiroux</dc:creator>
  <cp:keywords/>
  <dc:description/>
  <cp:lastModifiedBy>Adrien Chiroux</cp:lastModifiedBy>
  <cp:revision>1</cp:revision>
  <dcterms:created xsi:type="dcterms:W3CDTF">2024-02-17T08:27:00Z</dcterms:created>
  <dcterms:modified xsi:type="dcterms:W3CDTF">2024-02-17T08:29:00Z</dcterms:modified>
</cp:coreProperties>
</file>