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4.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diagrams/data5.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6.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diagrams/data7.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8.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1.xml" ContentType="application/vnd.openxmlformats-officedocument.wordprocessingml.header+xml"/>
  <Override PartName="/word/header12.xml" ContentType="application/vnd.openxmlformats-officedocument.wordprocessingml.header+xml"/>
  <Override PartName="/word/diagrams/data9.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10.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1.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3.xml" ContentType="application/vnd.openxmlformats-officedocument.wordprocessingml.header+xml"/>
  <Override PartName="/word/diagrams/data12.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4.xml" ContentType="application/vnd.openxmlformats-officedocument.wordprocessingml.header+xml"/>
  <Override PartName="/word/footer5.xml" ContentType="application/vnd.openxmlformats-officedocument.wordprocessingml.footer+xml"/>
  <Override PartName="/word/diagrams/data13.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4.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5.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6.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7.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8.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9.xml" ContentType="application/vnd.openxmlformats-officedocument.themeOverride+xml"/>
  <Override PartName="/word/header15.xml" ContentType="application/vnd.openxmlformats-officedocument.wordprocessingml.header+xml"/>
  <Override PartName="/word/footer6.xml" ContentType="application/vnd.openxmlformats-officedocument.wordprocessingml.footer+xml"/>
  <Override PartName="/word/header16.xml" ContentType="application/vnd.openxmlformats-officedocument.wordprocessingml.header+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0.xml" ContentType="application/vnd.openxmlformats-officedocument.themeOverride+xml"/>
  <Override PartName="/word/header17.xml" ContentType="application/vnd.openxmlformats-officedocument.wordprocessingml.header+xml"/>
  <Override PartName="/word/header18.xml" ContentType="application/vnd.openxmlformats-officedocument.wordprocessingml.header+xml"/>
  <Override PartName="/word/diagrams/data14.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7.xml" ContentType="application/vnd.openxmlformats-officedocument.wordprocessingml.footer+xml"/>
  <Override PartName="/word/header24.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diagrams/data3.xml" ContentType="application/vnd.openxmlformats-officedocument.drawingml.diagramData+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4522" w:rsidRPr="001F0CCD" w:rsidRDefault="00494522" w:rsidP="001F0CCD">
      <w:pPr>
        <w:rPr>
          <w:rFonts w:eastAsia="Times New Roman"/>
        </w:rPr>
      </w:pPr>
      <w:r>
        <w:rPr>
          <w:rFonts w:cs="Garamond"/>
          <w:i/>
          <w:iCs/>
          <w:sz w:val="16"/>
          <w:szCs w:val="16"/>
        </w:rPr>
        <w:br w:type="textWrapping" w:clear="all"/>
      </w:r>
    </w:p>
    <w:p w:rsidR="00494522" w:rsidRPr="001F0CCD" w:rsidRDefault="00494522" w:rsidP="0039580D">
      <w:pPr>
        <w:ind w:right="-428"/>
        <w:jc w:val="center"/>
        <w:rPr>
          <w:rFonts w:cs="Calibri"/>
          <w:b/>
          <w:i/>
          <w:color w:val="595959" w:themeColor="text1" w:themeTint="A6"/>
          <w:sz w:val="32"/>
          <w:szCs w:val="32"/>
          <w:lang w:val="fr-FR"/>
        </w:rPr>
      </w:pPr>
      <w:r w:rsidRPr="001F0CCD">
        <w:rPr>
          <w:rFonts w:cs="Calibri"/>
          <w:b/>
          <w:i/>
          <w:color w:val="595959" w:themeColor="text1" w:themeTint="A6"/>
          <w:sz w:val="32"/>
          <w:szCs w:val="32"/>
          <w:lang w:val="fr-FR"/>
        </w:rPr>
        <w:t>Articulation</w:t>
      </w:r>
      <w:r w:rsidR="0014624B" w:rsidRPr="001F0CCD">
        <w:rPr>
          <w:rFonts w:cs="Calibri"/>
          <w:b/>
          <w:i/>
          <w:color w:val="595959" w:themeColor="text1" w:themeTint="A6"/>
          <w:sz w:val="32"/>
          <w:szCs w:val="32"/>
          <w:lang w:val="fr-FR"/>
        </w:rPr>
        <w:t xml:space="preserve">s entre les représentations professionnelles                       </w:t>
      </w:r>
      <w:r w:rsidRPr="001F0CCD">
        <w:rPr>
          <w:rFonts w:cs="Calibri"/>
          <w:b/>
          <w:i/>
          <w:color w:val="595959" w:themeColor="text1" w:themeTint="A6"/>
          <w:sz w:val="32"/>
          <w:szCs w:val="32"/>
          <w:lang w:val="fr-FR"/>
        </w:rPr>
        <w:t xml:space="preserve">et </w:t>
      </w:r>
      <w:r w:rsidR="0014624B" w:rsidRPr="001F0CCD">
        <w:rPr>
          <w:rFonts w:cs="Calibri"/>
          <w:b/>
          <w:i/>
          <w:color w:val="595959" w:themeColor="text1" w:themeTint="A6"/>
          <w:sz w:val="32"/>
          <w:szCs w:val="32"/>
          <w:lang w:val="fr-FR"/>
        </w:rPr>
        <w:t xml:space="preserve">les </w:t>
      </w:r>
      <w:r w:rsidRPr="001F0CCD">
        <w:rPr>
          <w:rFonts w:cs="Calibri"/>
          <w:b/>
          <w:i/>
          <w:color w:val="595959" w:themeColor="text1" w:themeTint="A6"/>
          <w:sz w:val="32"/>
          <w:szCs w:val="32"/>
          <w:lang w:val="fr-FR"/>
        </w:rPr>
        <w:t>pratiques de gestion des groupes-classes                         des enseignants d’éducation physique</w:t>
      </w:r>
    </w:p>
    <w:p w:rsidR="00494522" w:rsidRDefault="00494522" w:rsidP="00494522">
      <w:pPr>
        <w:jc w:val="center"/>
        <w:rPr>
          <w:rFonts w:cs="Calibri"/>
          <w:b/>
          <w:i/>
          <w:color w:val="595959" w:themeColor="text1" w:themeTint="A6"/>
          <w:sz w:val="36"/>
          <w:szCs w:val="36"/>
          <w:lang w:val="fr-FR"/>
        </w:rPr>
      </w:pPr>
    </w:p>
    <w:p w:rsidR="001F0CCD" w:rsidRPr="001D21E1" w:rsidRDefault="001F0CCD" w:rsidP="00494522">
      <w:pPr>
        <w:jc w:val="center"/>
        <w:rPr>
          <w:rFonts w:cs="Calibri"/>
          <w:b/>
          <w:i/>
          <w:color w:val="595959" w:themeColor="text1" w:themeTint="A6"/>
          <w:sz w:val="36"/>
          <w:szCs w:val="36"/>
          <w:lang w:val="fr-FR"/>
        </w:rPr>
      </w:pPr>
    </w:p>
    <w:p w:rsidR="00494522" w:rsidRPr="007E01DC" w:rsidRDefault="00494522" w:rsidP="00A266AB">
      <w:pPr>
        <w:ind w:left="2832" w:right="-428" w:firstLine="708"/>
        <w:jc w:val="center"/>
        <w:rPr>
          <w:rFonts w:cs="Garamond"/>
          <w:b/>
          <w:bCs/>
          <w:sz w:val="44"/>
          <w:szCs w:val="44"/>
        </w:rPr>
      </w:pPr>
      <w:r w:rsidRPr="007E01DC">
        <w:rPr>
          <w:rFonts w:cs="Garamond"/>
          <w:b/>
          <w:bCs/>
          <w:sz w:val="44"/>
          <w:szCs w:val="44"/>
        </w:rPr>
        <w:t xml:space="preserve">Stéphanie SAMYN </w:t>
      </w:r>
    </w:p>
    <w:p w:rsidR="00494522" w:rsidRPr="007E01DC" w:rsidRDefault="00494522" w:rsidP="002E2294">
      <w:pPr>
        <w:ind w:left="142" w:right="95"/>
        <w:rPr>
          <w:rFonts w:cs="Garamond"/>
          <w:b/>
          <w:bCs/>
          <w:sz w:val="28"/>
          <w:szCs w:val="28"/>
        </w:rPr>
      </w:pPr>
      <w:r w:rsidRPr="007E01DC">
        <w:rPr>
          <w:rFonts w:cs="Garamond"/>
          <w:b/>
          <w:bCs/>
          <w:sz w:val="28"/>
          <w:szCs w:val="28"/>
        </w:rPr>
        <w:t>Thèse soutenue en vue de l’obtention du grade de docteur</w:t>
      </w:r>
      <w:r w:rsidR="00A266AB">
        <w:rPr>
          <w:rFonts w:cs="Garamond"/>
          <w:b/>
          <w:bCs/>
          <w:sz w:val="28"/>
          <w:szCs w:val="28"/>
        </w:rPr>
        <w:t xml:space="preserve"> en </w:t>
      </w:r>
      <w:r w:rsidRPr="007E01DC">
        <w:rPr>
          <w:rFonts w:cs="Garamond"/>
          <w:b/>
          <w:bCs/>
          <w:sz w:val="28"/>
          <w:szCs w:val="28"/>
        </w:rPr>
        <w:t xml:space="preserve">  </w:t>
      </w:r>
      <w:r w:rsidR="00A266AB">
        <w:rPr>
          <w:rFonts w:cs="Garamond"/>
          <w:b/>
          <w:bCs/>
          <w:sz w:val="28"/>
          <w:szCs w:val="28"/>
        </w:rPr>
        <w:t xml:space="preserve">    </w:t>
      </w:r>
      <w:r w:rsidR="00A266AB">
        <w:rPr>
          <w:rFonts w:cs="Garamond"/>
          <w:b/>
          <w:bCs/>
          <w:sz w:val="28"/>
          <w:szCs w:val="28"/>
        </w:rPr>
        <w:tab/>
      </w:r>
      <w:r w:rsidR="00A266AB">
        <w:rPr>
          <w:rFonts w:cs="Garamond"/>
          <w:b/>
          <w:bCs/>
          <w:sz w:val="28"/>
          <w:szCs w:val="28"/>
        </w:rPr>
        <w:tab/>
      </w:r>
      <w:r w:rsidR="00A266AB">
        <w:rPr>
          <w:rFonts w:cs="Garamond"/>
          <w:b/>
          <w:bCs/>
          <w:sz w:val="28"/>
          <w:szCs w:val="28"/>
        </w:rPr>
        <w:tab/>
      </w:r>
      <w:r w:rsidR="00A266AB">
        <w:rPr>
          <w:rFonts w:cs="Garamond"/>
          <w:b/>
          <w:bCs/>
          <w:sz w:val="28"/>
          <w:szCs w:val="28"/>
        </w:rPr>
        <w:tab/>
      </w:r>
      <w:r w:rsidR="00A266AB">
        <w:rPr>
          <w:rFonts w:cs="Garamond"/>
          <w:b/>
          <w:bCs/>
          <w:sz w:val="28"/>
          <w:szCs w:val="28"/>
        </w:rPr>
        <w:tab/>
        <w:t xml:space="preserve">               </w:t>
      </w:r>
      <w:r w:rsidR="002E2294">
        <w:rPr>
          <w:rFonts w:cs="Garamond"/>
          <w:b/>
          <w:bCs/>
          <w:sz w:val="28"/>
          <w:szCs w:val="28"/>
        </w:rPr>
        <w:t xml:space="preserve"> </w:t>
      </w:r>
      <w:r w:rsidR="00A266AB">
        <w:rPr>
          <w:rFonts w:cs="Garamond"/>
          <w:b/>
          <w:bCs/>
          <w:sz w:val="28"/>
          <w:szCs w:val="28"/>
        </w:rPr>
        <w:t>Sciences de la motricité</w:t>
      </w:r>
    </w:p>
    <w:p w:rsidR="00494522" w:rsidRDefault="00494522" w:rsidP="00A266AB">
      <w:pPr>
        <w:pStyle w:val="Sansinterligne"/>
        <w:ind w:right="95"/>
        <w:jc w:val="right"/>
      </w:pPr>
      <w:r w:rsidRPr="007E01DC">
        <w:t>Faculté des sciences de la motricité</w:t>
      </w:r>
    </w:p>
    <w:p w:rsidR="00494522" w:rsidRDefault="00BA2797" w:rsidP="00A266AB">
      <w:pPr>
        <w:pStyle w:val="Sansinterligne"/>
        <w:ind w:right="95"/>
        <w:jc w:val="right"/>
      </w:pPr>
      <w:r>
        <w:t>Octobre, 2016</w:t>
      </w:r>
    </w:p>
    <w:p w:rsidR="001F0CCD" w:rsidRDefault="001F0CCD" w:rsidP="00AA4BB0">
      <w:pPr>
        <w:pStyle w:val="Sansinterligne"/>
        <w:ind w:right="-428"/>
        <w:jc w:val="right"/>
      </w:pPr>
    </w:p>
    <w:p w:rsidR="00F2725E" w:rsidRPr="007E01DC" w:rsidRDefault="00F2725E" w:rsidP="00642438">
      <w:pPr>
        <w:pStyle w:val="Sansinterligne"/>
        <w:ind w:right="-428"/>
      </w:pPr>
    </w:p>
    <w:p w:rsidR="00494522" w:rsidRPr="00642438" w:rsidRDefault="00642438" w:rsidP="00494522">
      <w:pPr>
        <w:pStyle w:val="Sansinterligne"/>
        <w:rPr>
          <w:b/>
          <w:sz w:val="24"/>
          <w:szCs w:val="24"/>
        </w:rPr>
      </w:pPr>
      <w:r w:rsidRPr="00642438">
        <w:rPr>
          <w:b/>
          <w:sz w:val="24"/>
          <w:szCs w:val="24"/>
        </w:rPr>
        <w:t>Membres du jury</w:t>
      </w:r>
    </w:p>
    <w:p w:rsidR="00494522" w:rsidRPr="00642438" w:rsidRDefault="00494522" w:rsidP="00494522">
      <w:pPr>
        <w:pStyle w:val="Sansinterligne"/>
        <w:rPr>
          <w:sz w:val="16"/>
          <w:szCs w:val="16"/>
        </w:rPr>
      </w:pPr>
    </w:p>
    <w:p w:rsidR="00494522" w:rsidRPr="00642438" w:rsidRDefault="00642438" w:rsidP="00494522">
      <w:pPr>
        <w:pStyle w:val="Sansinterligne"/>
        <w:rPr>
          <w:sz w:val="20"/>
          <w:szCs w:val="20"/>
        </w:rPr>
      </w:pPr>
      <w:r w:rsidRPr="00642438">
        <w:rPr>
          <w:sz w:val="20"/>
          <w:szCs w:val="20"/>
        </w:rPr>
        <w:t xml:space="preserve">ALBARELLO </w:t>
      </w:r>
      <w:r w:rsidR="00494522" w:rsidRPr="00642438">
        <w:rPr>
          <w:sz w:val="20"/>
          <w:szCs w:val="20"/>
        </w:rPr>
        <w:t xml:space="preserve">Luc </w:t>
      </w:r>
    </w:p>
    <w:p w:rsidR="00642438" w:rsidRPr="00642438" w:rsidRDefault="00642438" w:rsidP="00642438">
      <w:pPr>
        <w:pStyle w:val="Sansinterligne"/>
        <w:rPr>
          <w:i/>
          <w:sz w:val="20"/>
          <w:szCs w:val="20"/>
        </w:rPr>
      </w:pPr>
      <w:r w:rsidRPr="00642438">
        <w:rPr>
          <w:i/>
          <w:sz w:val="20"/>
          <w:szCs w:val="20"/>
        </w:rPr>
        <w:t>Promoteur</w:t>
      </w:r>
    </w:p>
    <w:p w:rsidR="00494522" w:rsidRPr="00642438" w:rsidRDefault="00494522" w:rsidP="00494522">
      <w:pPr>
        <w:pStyle w:val="Sansinterligne"/>
        <w:rPr>
          <w:sz w:val="20"/>
          <w:szCs w:val="20"/>
        </w:rPr>
      </w:pPr>
      <w:r w:rsidRPr="00642438">
        <w:rPr>
          <w:sz w:val="20"/>
          <w:szCs w:val="20"/>
        </w:rPr>
        <w:t>Professeur à l’Université catholique de Louvain</w:t>
      </w:r>
    </w:p>
    <w:p w:rsidR="00642438" w:rsidRPr="00642438" w:rsidRDefault="00642438" w:rsidP="00494522">
      <w:pPr>
        <w:pStyle w:val="Sansinterligne"/>
        <w:rPr>
          <w:sz w:val="16"/>
          <w:szCs w:val="16"/>
        </w:rPr>
      </w:pPr>
    </w:p>
    <w:p w:rsidR="00642438" w:rsidRDefault="00642438" w:rsidP="00642438">
      <w:pPr>
        <w:pStyle w:val="Sansinterligne"/>
        <w:rPr>
          <w:sz w:val="20"/>
          <w:szCs w:val="20"/>
        </w:rPr>
      </w:pPr>
      <w:r w:rsidRPr="00642438">
        <w:rPr>
          <w:sz w:val="20"/>
          <w:szCs w:val="20"/>
        </w:rPr>
        <w:t xml:space="preserve">CARLIER Ghislain </w:t>
      </w:r>
    </w:p>
    <w:p w:rsidR="00642438" w:rsidRPr="00642438" w:rsidRDefault="00642438" w:rsidP="00642438">
      <w:pPr>
        <w:pStyle w:val="Sansinterligne"/>
        <w:rPr>
          <w:i/>
          <w:sz w:val="20"/>
          <w:szCs w:val="20"/>
        </w:rPr>
      </w:pPr>
      <w:r w:rsidRPr="00642438">
        <w:rPr>
          <w:i/>
          <w:sz w:val="20"/>
          <w:szCs w:val="20"/>
        </w:rPr>
        <w:t>Co-promoteur</w:t>
      </w:r>
    </w:p>
    <w:p w:rsidR="00642438" w:rsidRDefault="00642438" w:rsidP="00642438">
      <w:pPr>
        <w:pStyle w:val="Sansinterligne"/>
        <w:rPr>
          <w:sz w:val="20"/>
          <w:szCs w:val="20"/>
        </w:rPr>
      </w:pPr>
      <w:r w:rsidRPr="00642438">
        <w:rPr>
          <w:sz w:val="20"/>
          <w:szCs w:val="20"/>
        </w:rPr>
        <w:t>Professeur émérite à l’Université catholique de Louvain</w:t>
      </w:r>
    </w:p>
    <w:p w:rsidR="00642438" w:rsidRPr="00642438" w:rsidRDefault="00642438" w:rsidP="00642438">
      <w:pPr>
        <w:pStyle w:val="Sansinterligne"/>
        <w:rPr>
          <w:sz w:val="20"/>
          <w:szCs w:val="20"/>
        </w:rPr>
      </w:pPr>
    </w:p>
    <w:p w:rsidR="00642438" w:rsidRDefault="00642438" w:rsidP="00642438">
      <w:pPr>
        <w:pStyle w:val="Sansinterligne"/>
        <w:rPr>
          <w:rFonts w:cs="Calibri"/>
          <w:sz w:val="20"/>
          <w:szCs w:val="20"/>
        </w:rPr>
      </w:pPr>
      <w:r w:rsidRPr="00642438">
        <w:rPr>
          <w:rFonts w:cs="Calibri"/>
          <w:sz w:val="20"/>
          <w:szCs w:val="20"/>
        </w:rPr>
        <w:t xml:space="preserve">BORGES Cecilia </w:t>
      </w:r>
    </w:p>
    <w:p w:rsidR="00642438" w:rsidRPr="006E3BCB" w:rsidRDefault="00642438" w:rsidP="00642438">
      <w:pPr>
        <w:pStyle w:val="Sansinterligne"/>
        <w:rPr>
          <w:rFonts w:cs="Calibri"/>
          <w:i/>
          <w:sz w:val="20"/>
          <w:szCs w:val="20"/>
        </w:rPr>
      </w:pPr>
      <w:r w:rsidRPr="006E3BCB">
        <w:rPr>
          <w:rFonts w:cs="Calibri"/>
          <w:i/>
          <w:sz w:val="20"/>
          <w:szCs w:val="20"/>
        </w:rPr>
        <w:t>Membre extérieur</w:t>
      </w:r>
    </w:p>
    <w:p w:rsidR="00642438" w:rsidRPr="00642438" w:rsidRDefault="00642438" w:rsidP="00642438">
      <w:pPr>
        <w:pStyle w:val="Sansinterligne"/>
        <w:rPr>
          <w:rFonts w:cs="Calibri"/>
          <w:sz w:val="20"/>
          <w:szCs w:val="20"/>
        </w:rPr>
      </w:pPr>
      <w:r w:rsidRPr="00642438">
        <w:rPr>
          <w:rFonts w:cs="Calibri"/>
          <w:sz w:val="20"/>
          <w:szCs w:val="20"/>
        </w:rPr>
        <w:t>Professeure titulaire à l’Université de Montréal, Canada</w:t>
      </w:r>
    </w:p>
    <w:p w:rsidR="00494522" w:rsidRPr="00642438" w:rsidRDefault="00494522" w:rsidP="00494522">
      <w:pPr>
        <w:pStyle w:val="Sansinterligne"/>
        <w:rPr>
          <w:sz w:val="16"/>
          <w:szCs w:val="16"/>
        </w:rPr>
      </w:pPr>
    </w:p>
    <w:p w:rsidR="00642438" w:rsidRDefault="00642438" w:rsidP="00642438">
      <w:pPr>
        <w:pStyle w:val="Sansinterligne"/>
        <w:rPr>
          <w:sz w:val="20"/>
          <w:szCs w:val="20"/>
        </w:rPr>
      </w:pPr>
      <w:r w:rsidRPr="00642438">
        <w:rPr>
          <w:sz w:val="20"/>
          <w:szCs w:val="20"/>
        </w:rPr>
        <w:t xml:space="preserve">BOURGEOIS Etienne </w:t>
      </w:r>
    </w:p>
    <w:p w:rsidR="00642438" w:rsidRPr="006E3BCB" w:rsidRDefault="00642438" w:rsidP="00642438">
      <w:pPr>
        <w:pStyle w:val="Sansinterligne"/>
        <w:rPr>
          <w:i/>
          <w:sz w:val="20"/>
          <w:szCs w:val="20"/>
        </w:rPr>
      </w:pPr>
      <w:r w:rsidRPr="006E3BCB">
        <w:rPr>
          <w:i/>
          <w:sz w:val="20"/>
          <w:szCs w:val="20"/>
        </w:rPr>
        <w:t>Membre extérieur</w:t>
      </w:r>
    </w:p>
    <w:p w:rsidR="00642438" w:rsidRPr="00642438" w:rsidRDefault="00642438" w:rsidP="00642438">
      <w:pPr>
        <w:pStyle w:val="Sansinterligne"/>
        <w:rPr>
          <w:sz w:val="20"/>
          <w:szCs w:val="20"/>
        </w:rPr>
      </w:pPr>
      <w:r w:rsidRPr="00642438">
        <w:rPr>
          <w:sz w:val="20"/>
          <w:szCs w:val="20"/>
        </w:rPr>
        <w:t>Professeur à l’Université catholique de Louvain et à l’Université de Genève, Suisse</w:t>
      </w:r>
    </w:p>
    <w:p w:rsidR="00642438" w:rsidRDefault="00642438" w:rsidP="00642438">
      <w:pPr>
        <w:pStyle w:val="Sansinterligne"/>
        <w:rPr>
          <w:sz w:val="20"/>
          <w:szCs w:val="20"/>
        </w:rPr>
      </w:pPr>
    </w:p>
    <w:p w:rsidR="00642438" w:rsidRPr="00642438" w:rsidRDefault="00642438" w:rsidP="00642438">
      <w:pPr>
        <w:pStyle w:val="Sansinterligne"/>
        <w:rPr>
          <w:sz w:val="20"/>
          <w:szCs w:val="20"/>
        </w:rPr>
      </w:pPr>
      <w:r w:rsidRPr="00642438">
        <w:rPr>
          <w:sz w:val="20"/>
          <w:szCs w:val="20"/>
        </w:rPr>
        <w:t xml:space="preserve">ZINTZ Thierry </w:t>
      </w:r>
    </w:p>
    <w:p w:rsidR="00642438" w:rsidRPr="00642438" w:rsidRDefault="00642438" w:rsidP="00642438">
      <w:pPr>
        <w:pStyle w:val="Sansinterligne"/>
        <w:rPr>
          <w:i/>
          <w:sz w:val="20"/>
          <w:szCs w:val="20"/>
        </w:rPr>
      </w:pPr>
      <w:r w:rsidRPr="00642438">
        <w:rPr>
          <w:i/>
          <w:sz w:val="20"/>
          <w:szCs w:val="20"/>
        </w:rPr>
        <w:t>Président</w:t>
      </w:r>
    </w:p>
    <w:p w:rsidR="00642438" w:rsidRPr="00642438" w:rsidRDefault="00642438" w:rsidP="00642438">
      <w:pPr>
        <w:pStyle w:val="Sansinterligne"/>
        <w:rPr>
          <w:sz w:val="20"/>
          <w:szCs w:val="20"/>
        </w:rPr>
      </w:pPr>
      <w:r w:rsidRPr="00642438">
        <w:rPr>
          <w:sz w:val="20"/>
          <w:szCs w:val="20"/>
        </w:rPr>
        <w:t>Professeur à l’Université catholique de Louvain</w:t>
      </w:r>
    </w:p>
    <w:p w:rsidR="00642438" w:rsidRPr="00642438" w:rsidRDefault="00642438" w:rsidP="00642438">
      <w:pPr>
        <w:pStyle w:val="Sansinterligne"/>
        <w:rPr>
          <w:sz w:val="20"/>
          <w:szCs w:val="20"/>
        </w:rPr>
      </w:pPr>
    </w:p>
    <w:p w:rsidR="00827111" w:rsidRDefault="00A73775" w:rsidP="001F0CCD">
      <w:pPr>
        <w:rPr>
          <w:rFonts w:cs="Calibri"/>
          <w:sz w:val="20"/>
          <w:szCs w:val="20"/>
        </w:rPr>
      </w:pPr>
      <w:r>
        <w:rPr>
          <w:rFonts w:cs="Calibri"/>
          <w:sz w:val="20"/>
          <w:szCs w:val="20"/>
        </w:rPr>
        <w:br w:type="page"/>
      </w:r>
    </w:p>
    <w:p w:rsidR="00827111" w:rsidRDefault="00827111">
      <w:pPr>
        <w:rPr>
          <w:rFonts w:cs="Calibri"/>
          <w:sz w:val="20"/>
          <w:szCs w:val="20"/>
        </w:rPr>
      </w:pPr>
      <w:r>
        <w:rPr>
          <w:rFonts w:cs="Calibri"/>
          <w:sz w:val="20"/>
          <w:szCs w:val="20"/>
        </w:rPr>
        <w:lastRenderedPageBreak/>
        <w:br w:type="page"/>
      </w:r>
    </w:p>
    <w:p w:rsidR="00827111" w:rsidRDefault="00827111" w:rsidP="001F0CCD">
      <w:pPr>
        <w:rPr>
          <w:rFonts w:cs="Calibri"/>
          <w:sz w:val="20"/>
          <w:szCs w:val="20"/>
        </w:rPr>
      </w:pPr>
    </w:p>
    <w:p w:rsidR="00827111" w:rsidRDefault="00827111">
      <w:pPr>
        <w:rPr>
          <w:rFonts w:cs="Calibri"/>
          <w:sz w:val="20"/>
          <w:szCs w:val="20"/>
        </w:rPr>
      </w:pPr>
      <w:r>
        <w:rPr>
          <w:rFonts w:cs="Calibri"/>
          <w:sz w:val="20"/>
          <w:szCs w:val="20"/>
        </w:rPr>
        <w:br w:type="page"/>
      </w:r>
    </w:p>
    <w:p w:rsidR="002822CC" w:rsidRDefault="002822CC" w:rsidP="001F0CCD">
      <w:pPr>
        <w:rPr>
          <w:rFonts w:cs="Calibri"/>
          <w:sz w:val="20"/>
          <w:szCs w:val="20"/>
        </w:rPr>
      </w:pPr>
    </w:p>
    <w:p w:rsidR="004668C8" w:rsidRPr="004668C8" w:rsidRDefault="004668C8" w:rsidP="007E01DC">
      <w:pPr>
        <w:pStyle w:val="Sansinterligne"/>
        <w:rPr>
          <w:rFonts w:cs="Calibri"/>
          <w:sz w:val="20"/>
          <w:szCs w:val="20"/>
        </w:rPr>
      </w:pPr>
    </w:p>
    <w:p w:rsidR="00AB2D73" w:rsidRPr="001F227E" w:rsidRDefault="00AB2D73" w:rsidP="00AB2D73">
      <w:pPr>
        <w:pStyle w:val="Sansinterligne1"/>
        <w:spacing w:line="276" w:lineRule="auto"/>
        <w:rPr>
          <w:rFonts w:asciiTheme="minorHAnsi" w:hAnsiTheme="minorHAnsi" w:cs="Garamond"/>
          <w:sz w:val="16"/>
          <w:szCs w:val="16"/>
          <w:vertAlign w:val="superscript"/>
        </w:rPr>
      </w:pPr>
    </w:p>
    <w:p w:rsidR="004D23C9" w:rsidRDefault="004D23C9" w:rsidP="002A4EF7">
      <w:pPr>
        <w:pStyle w:val="TM1"/>
      </w:pPr>
    </w:p>
    <w:p w:rsidR="009749A5" w:rsidRDefault="009749A5" w:rsidP="002A4EF7">
      <w:pPr>
        <w:pStyle w:val="TM1"/>
      </w:pPr>
    </w:p>
    <w:p w:rsidR="009749A5" w:rsidRDefault="009749A5" w:rsidP="002A4EF7">
      <w:pPr>
        <w:pStyle w:val="TM1"/>
      </w:pPr>
    </w:p>
    <w:p w:rsidR="009749A5" w:rsidRDefault="009749A5" w:rsidP="009749A5"/>
    <w:p w:rsidR="009749A5" w:rsidRDefault="009749A5" w:rsidP="009749A5"/>
    <w:p w:rsidR="009749A5" w:rsidRDefault="009749A5" w:rsidP="009749A5"/>
    <w:p w:rsidR="009749A5" w:rsidRDefault="009749A5" w:rsidP="009749A5"/>
    <w:p w:rsidR="009749A5" w:rsidRDefault="009749A5" w:rsidP="009749A5"/>
    <w:p w:rsidR="009749A5" w:rsidRDefault="009749A5" w:rsidP="009749A5"/>
    <w:p w:rsidR="009749A5" w:rsidRDefault="009749A5" w:rsidP="009749A5">
      <w:pPr>
        <w:autoSpaceDE w:val="0"/>
        <w:autoSpaceDN w:val="0"/>
        <w:adjustRightInd w:val="0"/>
        <w:spacing w:after="0"/>
        <w:jc w:val="right"/>
        <w:rPr>
          <w:i/>
          <w:color w:val="000000"/>
          <w:szCs w:val="24"/>
          <w:lang w:val="fr-FR"/>
        </w:rPr>
      </w:pPr>
    </w:p>
    <w:p w:rsidR="006B392B" w:rsidRDefault="009749A5" w:rsidP="009749A5">
      <w:pPr>
        <w:autoSpaceDE w:val="0"/>
        <w:autoSpaceDN w:val="0"/>
        <w:adjustRightInd w:val="0"/>
        <w:spacing w:after="0"/>
        <w:jc w:val="right"/>
        <w:rPr>
          <w:i/>
          <w:color w:val="000000"/>
          <w:szCs w:val="24"/>
          <w:lang w:val="fr-FR"/>
        </w:rPr>
      </w:pPr>
      <w:r w:rsidRPr="003B085E">
        <w:rPr>
          <w:i/>
          <w:color w:val="000000"/>
          <w:szCs w:val="24"/>
          <w:lang w:val="fr-FR"/>
        </w:rPr>
        <w:t xml:space="preserve">" Une fois fermée la porte de la classe sur les talons du professeur, </w:t>
      </w:r>
    </w:p>
    <w:p w:rsidR="006B392B" w:rsidRDefault="009749A5" w:rsidP="009749A5">
      <w:pPr>
        <w:autoSpaceDE w:val="0"/>
        <w:autoSpaceDN w:val="0"/>
        <w:adjustRightInd w:val="0"/>
        <w:spacing w:after="0"/>
        <w:jc w:val="right"/>
        <w:rPr>
          <w:i/>
          <w:color w:val="000000"/>
          <w:szCs w:val="24"/>
          <w:lang w:val="fr-FR"/>
        </w:rPr>
      </w:pPr>
      <w:r w:rsidRPr="003B085E">
        <w:rPr>
          <w:i/>
          <w:color w:val="000000"/>
          <w:szCs w:val="24"/>
          <w:lang w:val="fr-FR"/>
        </w:rPr>
        <w:t xml:space="preserve">se joue une partition largement méconnue et fantasmée. </w:t>
      </w:r>
    </w:p>
    <w:p w:rsidR="006B392B" w:rsidRDefault="009749A5" w:rsidP="009749A5">
      <w:pPr>
        <w:autoSpaceDE w:val="0"/>
        <w:autoSpaceDN w:val="0"/>
        <w:adjustRightInd w:val="0"/>
        <w:spacing w:after="0"/>
        <w:jc w:val="right"/>
        <w:rPr>
          <w:i/>
          <w:color w:val="000000"/>
          <w:szCs w:val="24"/>
          <w:lang w:val="fr-FR"/>
        </w:rPr>
      </w:pPr>
      <w:r w:rsidRPr="003B085E">
        <w:rPr>
          <w:i/>
          <w:color w:val="000000"/>
          <w:szCs w:val="24"/>
          <w:lang w:val="fr-FR"/>
        </w:rPr>
        <w:t xml:space="preserve">Pourtant, chacun s'autorise à en débattre, </w:t>
      </w:r>
    </w:p>
    <w:p w:rsidR="006B392B" w:rsidRDefault="009749A5" w:rsidP="009749A5">
      <w:pPr>
        <w:autoSpaceDE w:val="0"/>
        <w:autoSpaceDN w:val="0"/>
        <w:adjustRightInd w:val="0"/>
        <w:spacing w:after="0"/>
        <w:jc w:val="right"/>
        <w:rPr>
          <w:i/>
          <w:color w:val="000000"/>
          <w:szCs w:val="24"/>
          <w:lang w:val="fr-FR"/>
        </w:rPr>
      </w:pPr>
      <w:r w:rsidRPr="003B085E">
        <w:rPr>
          <w:i/>
          <w:color w:val="000000"/>
          <w:szCs w:val="24"/>
          <w:lang w:val="fr-FR"/>
        </w:rPr>
        <w:t xml:space="preserve">au nom sans doute des souvenirs d'enfance. </w:t>
      </w:r>
    </w:p>
    <w:p w:rsidR="006B392B" w:rsidRDefault="009749A5" w:rsidP="009749A5">
      <w:pPr>
        <w:autoSpaceDE w:val="0"/>
        <w:autoSpaceDN w:val="0"/>
        <w:adjustRightInd w:val="0"/>
        <w:spacing w:after="0"/>
        <w:jc w:val="right"/>
        <w:rPr>
          <w:i/>
          <w:color w:val="000000"/>
          <w:szCs w:val="24"/>
          <w:lang w:val="fr-FR"/>
        </w:rPr>
      </w:pPr>
      <w:r w:rsidRPr="003B085E">
        <w:rPr>
          <w:i/>
          <w:color w:val="000000"/>
          <w:szCs w:val="24"/>
          <w:lang w:val="fr-FR"/>
        </w:rPr>
        <w:t xml:space="preserve">Dès que l'on pénètre dans le "sanctuaire" scolaire, </w:t>
      </w:r>
    </w:p>
    <w:p w:rsidR="007C0ADC" w:rsidRDefault="009749A5" w:rsidP="007C0ADC">
      <w:pPr>
        <w:autoSpaceDE w:val="0"/>
        <w:autoSpaceDN w:val="0"/>
        <w:adjustRightInd w:val="0"/>
        <w:spacing w:after="0"/>
        <w:jc w:val="right"/>
        <w:rPr>
          <w:i/>
          <w:color w:val="000000"/>
          <w:szCs w:val="24"/>
          <w:lang w:val="fr-FR"/>
        </w:rPr>
      </w:pPr>
      <w:r w:rsidRPr="003B085E">
        <w:rPr>
          <w:i/>
          <w:color w:val="000000"/>
          <w:szCs w:val="24"/>
          <w:lang w:val="fr-FR"/>
        </w:rPr>
        <w:t xml:space="preserve">on découvre un monde complexe, dynamique, mouvant, parfois dur et décevant souvent séduisant, toujours un peu mystérieux (...) ". </w:t>
      </w:r>
      <w:r>
        <w:rPr>
          <w:i/>
          <w:color w:val="000000"/>
          <w:szCs w:val="24"/>
          <w:lang w:val="fr-FR"/>
        </w:rPr>
        <w:t xml:space="preserve">                                                                                           </w:t>
      </w:r>
    </w:p>
    <w:p w:rsidR="007C0ADC" w:rsidRPr="007C0ADC" w:rsidRDefault="007C0ADC" w:rsidP="007C0ADC">
      <w:pPr>
        <w:autoSpaceDE w:val="0"/>
        <w:autoSpaceDN w:val="0"/>
        <w:adjustRightInd w:val="0"/>
        <w:spacing w:after="0"/>
        <w:jc w:val="right"/>
        <w:rPr>
          <w:i/>
          <w:color w:val="000000"/>
          <w:sz w:val="10"/>
          <w:szCs w:val="10"/>
          <w:lang w:val="fr-FR"/>
        </w:rPr>
      </w:pPr>
    </w:p>
    <w:p w:rsidR="009749A5" w:rsidRPr="00603F6B" w:rsidRDefault="009749A5" w:rsidP="007C0ADC">
      <w:pPr>
        <w:autoSpaceDE w:val="0"/>
        <w:autoSpaceDN w:val="0"/>
        <w:adjustRightInd w:val="0"/>
        <w:spacing w:after="0"/>
        <w:jc w:val="right"/>
        <w:rPr>
          <w:i/>
          <w:color w:val="000000"/>
          <w:szCs w:val="24"/>
          <w:lang w:val="fr-FR"/>
        </w:rPr>
      </w:pPr>
      <w:r w:rsidRPr="003B085E">
        <w:rPr>
          <w:i/>
          <w:color w:val="000000"/>
          <w:sz w:val="20"/>
          <w:szCs w:val="20"/>
          <w:lang w:val="fr-FR"/>
        </w:rPr>
        <w:t>(Durand, 1996, 4° de couverture)</w:t>
      </w:r>
    </w:p>
    <w:p w:rsidR="009749A5" w:rsidRDefault="009749A5" w:rsidP="009749A5">
      <w:pPr>
        <w:spacing w:line="259" w:lineRule="auto"/>
        <w:rPr>
          <w:b/>
          <w:szCs w:val="24"/>
        </w:rPr>
      </w:pPr>
    </w:p>
    <w:p w:rsidR="009749A5" w:rsidRDefault="009749A5" w:rsidP="009749A5">
      <w:pPr>
        <w:spacing w:line="259" w:lineRule="auto"/>
        <w:rPr>
          <w:b/>
          <w:szCs w:val="24"/>
        </w:rPr>
      </w:pPr>
    </w:p>
    <w:p w:rsidR="009749A5" w:rsidRDefault="009749A5" w:rsidP="009749A5">
      <w:pPr>
        <w:spacing w:line="259" w:lineRule="auto"/>
        <w:rPr>
          <w:b/>
          <w:szCs w:val="24"/>
        </w:rPr>
      </w:pPr>
    </w:p>
    <w:p w:rsidR="002822CC" w:rsidRDefault="009749A5" w:rsidP="009749A5">
      <w:pPr>
        <w:spacing w:line="259" w:lineRule="auto"/>
        <w:rPr>
          <w:b/>
          <w:szCs w:val="24"/>
        </w:rPr>
      </w:pPr>
      <w:r>
        <w:rPr>
          <w:b/>
          <w:szCs w:val="24"/>
        </w:rPr>
        <w:br w:type="page"/>
      </w:r>
    </w:p>
    <w:p w:rsidR="009749A5" w:rsidRDefault="002822CC" w:rsidP="003E4A31">
      <w:pPr>
        <w:spacing w:line="259" w:lineRule="auto"/>
        <w:jc w:val="left"/>
        <w:rPr>
          <w:b/>
          <w:szCs w:val="24"/>
        </w:rPr>
      </w:pPr>
      <w:r>
        <w:rPr>
          <w:b/>
          <w:szCs w:val="24"/>
        </w:rPr>
        <w:lastRenderedPageBreak/>
        <w:br w:type="page"/>
      </w:r>
    </w:p>
    <w:p w:rsidR="009749A5" w:rsidRPr="00A73775" w:rsidRDefault="00F80910" w:rsidP="00736973">
      <w:pPr>
        <w:pStyle w:val="Titre1"/>
        <w:ind w:right="282"/>
        <w:jc w:val="center"/>
        <w:rPr>
          <w:b w:val="0"/>
          <w:sz w:val="36"/>
          <w:szCs w:val="36"/>
          <w:u w:val="single"/>
        </w:rPr>
      </w:pPr>
      <w:bookmarkStart w:id="0" w:name="_Toc461959914"/>
      <w:bookmarkStart w:id="1" w:name="_Toc462307953"/>
      <w:r w:rsidRPr="00A73775">
        <w:rPr>
          <w:sz w:val="36"/>
          <w:szCs w:val="36"/>
          <w:u w:val="single"/>
        </w:rPr>
        <w:lastRenderedPageBreak/>
        <w:t>TABLE DES MATIÈRES</w:t>
      </w:r>
      <w:bookmarkEnd w:id="0"/>
      <w:bookmarkEnd w:id="1"/>
    </w:p>
    <w:bookmarkStart w:id="2" w:name="_Toc447125482" w:displacedByCustomXml="next"/>
    <w:sdt>
      <w:sdtPr>
        <w:rPr>
          <w:rFonts w:asciiTheme="minorHAnsi" w:eastAsiaTheme="minorHAnsi" w:hAnsiTheme="minorHAnsi" w:cstheme="minorBidi"/>
          <w:b/>
          <w:bCs/>
          <w:color w:val="auto"/>
          <w:sz w:val="24"/>
          <w:szCs w:val="22"/>
          <w:lang w:val="fr-FR" w:eastAsia="en-US"/>
        </w:rPr>
        <w:id w:val="230896080"/>
        <w:docPartObj>
          <w:docPartGallery w:val="Table of Contents"/>
          <w:docPartUnique/>
        </w:docPartObj>
      </w:sdtPr>
      <w:sdtEndPr>
        <w:rPr>
          <w:sz w:val="20"/>
          <w:szCs w:val="20"/>
        </w:rPr>
      </w:sdtEndPr>
      <w:sdtContent>
        <w:p w:rsidR="00602C29" w:rsidRPr="0039580D" w:rsidRDefault="00602C29" w:rsidP="0039580D">
          <w:pPr>
            <w:pStyle w:val="En-ttedetabledesmatires"/>
            <w:tabs>
              <w:tab w:val="left" w:pos="1935"/>
            </w:tabs>
            <w:rPr>
              <w:noProof/>
              <w:sz w:val="16"/>
              <w:szCs w:val="16"/>
            </w:rPr>
          </w:pPr>
          <w:r w:rsidRPr="00602C29">
            <w:fldChar w:fldCharType="begin"/>
          </w:r>
          <w:r w:rsidRPr="00602C29">
            <w:instrText xml:space="preserve"> TOC \o "1-4" \h \z \u </w:instrText>
          </w:r>
          <w:r w:rsidRPr="00602C29">
            <w:fldChar w:fldCharType="separate"/>
          </w:r>
        </w:p>
        <w:p w:rsidR="00602C29" w:rsidRPr="00602C29" w:rsidRDefault="007B57B2" w:rsidP="002A4EF7">
          <w:pPr>
            <w:pStyle w:val="TM1"/>
            <w:rPr>
              <w:rFonts w:eastAsiaTheme="minorEastAsia"/>
              <w:noProof/>
              <w:lang w:eastAsia="fr-BE"/>
            </w:rPr>
          </w:pPr>
          <w:hyperlink w:anchor="_Toc462307954" w:history="1">
            <w:r w:rsidR="00602C29" w:rsidRPr="00602C29">
              <w:rPr>
                <w:rStyle w:val="Lienhypertexte"/>
                <w:noProof/>
                <w:sz w:val="22"/>
                <w:szCs w:val="22"/>
              </w:rPr>
              <w:t>REMERCIEMENTS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_Toc462307954 \h </w:instrText>
            </w:r>
            <w:r w:rsidR="00602C29" w:rsidRPr="00602C29">
              <w:rPr>
                <w:noProof/>
                <w:webHidden/>
              </w:rPr>
            </w:r>
            <w:r w:rsidR="00602C29" w:rsidRPr="00602C29">
              <w:rPr>
                <w:noProof/>
                <w:webHidden/>
              </w:rPr>
              <w:fldChar w:fldCharType="separate"/>
            </w:r>
            <w:r w:rsidR="00A44C72">
              <w:rPr>
                <w:noProof/>
                <w:webHidden/>
              </w:rPr>
              <w:t>13</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7955" w:history="1">
            <w:r w:rsidR="00602C29" w:rsidRPr="00602C29">
              <w:rPr>
                <w:rStyle w:val="Lienhypertexte"/>
                <w:noProof/>
                <w:sz w:val="22"/>
                <w:szCs w:val="22"/>
              </w:rPr>
              <w:t>PARTIE 1 : PROBLEMATIQUE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_Toc462307955 \h </w:instrText>
            </w:r>
            <w:r w:rsidR="00602C29" w:rsidRPr="00602C29">
              <w:rPr>
                <w:noProof/>
                <w:webHidden/>
              </w:rPr>
            </w:r>
            <w:r w:rsidR="00602C29" w:rsidRPr="00602C29">
              <w:rPr>
                <w:noProof/>
                <w:webHidden/>
              </w:rPr>
              <w:fldChar w:fldCharType="separate"/>
            </w:r>
            <w:r w:rsidR="00A44C72">
              <w:rPr>
                <w:noProof/>
                <w:webHidden/>
              </w:rPr>
              <w:t>17</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7956" w:history="1">
            <w:r w:rsidR="00602C29" w:rsidRPr="00602C29">
              <w:rPr>
                <w:rStyle w:val="Lienhypertexte"/>
                <w:noProof/>
                <w:sz w:val="22"/>
                <w:szCs w:val="22"/>
              </w:rPr>
              <w:t>Chapitre 1 : L’éducation physique, une discipline scolaire à part entière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_Toc462307956 \h </w:instrText>
            </w:r>
            <w:r w:rsidR="00602C29" w:rsidRPr="00602C29">
              <w:rPr>
                <w:noProof/>
                <w:webHidden/>
              </w:rPr>
            </w:r>
            <w:r w:rsidR="00602C29" w:rsidRPr="00602C29">
              <w:rPr>
                <w:noProof/>
                <w:webHidden/>
              </w:rPr>
              <w:fldChar w:fldCharType="separate"/>
            </w:r>
            <w:r w:rsidR="00A44C72">
              <w:rPr>
                <w:noProof/>
                <w:webHidden/>
              </w:rPr>
              <w:t>21</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57" w:history="1">
            <w:r w:rsidR="00602C29" w:rsidRPr="00602C29">
              <w:rPr>
                <w:rStyle w:val="Lienhypertexte"/>
                <w:b/>
                <w:noProof/>
                <w:sz w:val="22"/>
                <w:szCs w:val="22"/>
              </w:rPr>
              <w:t>1.</w:t>
            </w:r>
            <w:r w:rsidR="00602C29" w:rsidRPr="00602C29">
              <w:rPr>
                <w:rFonts w:eastAsiaTheme="minorEastAsia"/>
                <w:noProof/>
                <w:lang w:eastAsia="fr-BE"/>
              </w:rPr>
              <w:tab/>
            </w:r>
            <w:r w:rsidR="00602C29" w:rsidRPr="00602C29">
              <w:rPr>
                <w:rStyle w:val="Lienhypertexte"/>
                <w:b/>
                <w:noProof/>
                <w:sz w:val="22"/>
                <w:szCs w:val="22"/>
              </w:rPr>
              <w:t>Particularités de la discipline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_Toc462307957 \h </w:instrText>
            </w:r>
            <w:r w:rsidR="00602C29" w:rsidRPr="00602C29">
              <w:rPr>
                <w:noProof/>
                <w:webHidden/>
              </w:rPr>
            </w:r>
            <w:r w:rsidR="00602C29" w:rsidRPr="00602C29">
              <w:rPr>
                <w:noProof/>
                <w:webHidden/>
              </w:rPr>
              <w:fldChar w:fldCharType="separate"/>
            </w:r>
            <w:r w:rsidR="00A44C72">
              <w:rPr>
                <w:noProof/>
                <w:webHidden/>
              </w:rPr>
              <w:t>21</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58" w:history="1">
            <w:r w:rsidR="00602C29" w:rsidRPr="00602C29">
              <w:rPr>
                <w:rStyle w:val="Lienhypertexte"/>
                <w:b/>
                <w:noProof/>
                <w:sz w:val="22"/>
                <w:szCs w:val="22"/>
              </w:rPr>
              <w:t>1.1.</w:t>
            </w:r>
            <w:r w:rsidR="00602C29" w:rsidRPr="00602C29">
              <w:rPr>
                <w:rFonts w:eastAsiaTheme="minorEastAsia"/>
                <w:noProof/>
                <w:lang w:eastAsia="fr-BE"/>
              </w:rPr>
              <w:tab/>
            </w:r>
            <w:r w:rsidR="00602C29" w:rsidRPr="00602C29">
              <w:rPr>
                <w:rStyle w:val="Lienhypertexte"/>
                <w:b/>
                <w:noProof/>
                <w:sz w:val="22"/>
                <w:szCs w:val="22"/>
              </w:rPr>
              <w:t>L’éducation physique au sein du système éducatif</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_Toc462307958 \h </w:instrText>
            </w:r>
            <w:r w:rsidR="00602C29" w:rsidRPr="00602C29">
              <w:rPr>
                <w:noProof/>
                <w:webHidden/>
              </w:rPr>
            </w:r>
            <w:r w:rsidR="00602C29" w:rsidRPr="00602C29">
              <w:rPr>
                <w:noProof/>
                <w:webHidden/>
              </w:rPr>
              <w:fldChar w:fldCharType="separate"/>
            </w:r>
            <w:r w:rsidR="00A44C72">
              <w:rPr>
                <w:noProof/>
                <w:webHidden/>
              </w:rPr>
              <w:t>21</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59" w:history="1">
            <w:r w:rsidR="00602C29" w:rsidRPr="00602C29">
              <w:rPr>
                <w:rStyle w:val="Lienhypertexte"/>
                <w:b/>
                <w:noProof/>
                <w:sz w:val="22"/>
                <w:szCs w:val="22"/>
              </w:rPr>
              <w:t>1.2.</w:t>
            </w:r>
            <w:r w:rsidR="00602C29" w:rsidRPr="00602C29">
              <w:rPr>
                <w:rFonts w:eastAsiaTheme="minorEastAsia"/>
                <w:noProof/>
                <w:lang w:eastAsia="fr-BE"/>
              </w:rPr>
              <w:tab/>
            </w:r>
            <w:r w:rsidR="00602C29" w:rsidRPr="00602C29">
              <w:rPr>
                <w:rStyle w:val="Lienhypertexte"/>
                <w:b/>
                <w:noProof/>
                <w:sz w:val="22"/>
                <w:szCs w:val="22"/>
              </w:rPr>
              <w:t>Éducation du mouvement et éducation par le mouvement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_Toc462307959 \h </w:instrText>
            </w:r>
            <w:r w:rsidR="00602C29" w:rsidRPr="00602C29">
              <w:rPr>
                <w:noProof/>
                <w:webHidden/>
              </w:rPr>
            </w:r>
            <w:r w:rsidR="00602C29" w:rsidRPr="00602C29">
              <w:rPr>
                <w:noProof/>
                <w:webHidden/>
              </w:rPr>
              <w:fldChar w:fldCharType="separate"/>
            </w:r>
            <w:r w:rsidR="00A44C72">
              <w:rPr>
                <w:noProof/>
                <w:webHidden/>
              </w:rPr>
              <w:t>22</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60" w:history="1">
            <w:r w:rsidR="00602C29" w:rsidRPr="00602C29">
              <w:rPr>
                <w:rStyle w:val="Lienhypertexte"/>
                <w:b/>
                <w:noProof/>
                <w:sz w:val="22"/>
                <w:szCs w:val="22"/>
              </w:rPr>
              <w:t>1.3.</w:t>
            </w:r>
            <w:r w:rsidR="00602C29" w:rsidRPr="00602C29">
              <w:rPr>
                <w:rFonts w:eastAsiaTheme="minorEastAsia"/>
                <w:noProof/>
                <w:lang w:eastAsia="fr-BE"/>
              </w:rPr>
              <w:tab/>
            </w:r>
            <w:r w:rsidR="00602C29" w:rsidRPr="00602C29">
              <w:rPr>
                <w:rStyle w:val="Lienhypertexte"/>
                <w:b/>
                <w:noProof/>
                <w:sz w:val="22"/>
                <w:szCs w:val="22"/>
              </w:rPr>
              <w:t>Spécificité organisationnelle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_Toc462307960 \h </w:instrText>
            </w:r>
            <w:r w:rsidR="00602C29" w:rsidRPr="00602C29">
              <w:rPr>
                <w:noProof/>
                <w:webHidden/>
              </w:rPr>
            </w:r>
            <w:r w:rsidR="00602C29" w:rsidRPr="00602C29">
              <w:rPr>
                <w:noProof/>
                <w:webHidden/>
              </w:rPr>
              <w:fldChar w:fldCharType="separate"/>
            </w:r>
            <w:r w:rsidR="00A44C72">
              <w:rPr>
                <w:noProof/>
                <w:webHidden/>
              </w:rPr>
              <w:t>23</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61" w:history="1">
            <w:r w:rsidR="00602C29" w:rsidRPr="00602C29">
              <w:rPr>
                <w:rStyle w:val="Lienhypertexte"/>
                <w:b/>
                <w:noProof/>
                <w:sz w:val="22"/>
                <w:szCs w:val="22"/>
              </w:rPr>
              <w:t>2.</w:t>
            </w:r>
            <w:r w:rsidR="00602C29" w:rsidRPr="00602C29">
              <w:rPr>
                <w:rFonts w:eastAsiaTheme="minorEastAsia"/>
                <w:noProof/>
                <w:lang w:eastAsia="fr-BE"/>
              </w:rPr>
              <w:tab/>
            </w:r>
            <w:r w:rsidR="00602C29" w:rsidRPr="00602C29">
              <w:rPr>
                <w:rStyle w:val="Lienhypertexte"/>
                <w:b/>
                <w:noProof/>
                <w:sz w:val="22"/>
                <w:szCs w:val="22"/>
              </w:rPr>
              <w:t>Étude exploratoire sur les pratiques d’interventions différenciées de gestion des groupes-classes en EP</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_Toc462307961 \h </w:instrText>
            </w:r>
            <w:r w:rsidR="00602C29" w:rsidRPr="00602C29">
              <w:rPr>
                <w:noProof/>
                <w:webHidden/>
              </w:rPr>
            </w:r>
            <w:r w:rsidR="00602C29" w:rsidRPr="00602C29">
              <w:rPr>
                <w:noProof/>
                <w:webHidden/>
              </w:rPr>
              <w:fldChar w:fldCharType="separate"/>
            </w:r>
            <w:r w:rsidR="00A44C72">
              <w:rPr>
                <w:noProof/>
                <w:webHidden/>
              </w:rPr>
              <w:t>25</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62" w:history="1">
            <w:r w:rsidR="00602C29" w:rsidRPr="00602C29">
              <w:rPr>
                <w:rStyle w:val="Lienhypertexte"/>
                <w:b/>
                <w:noProof/>
                <w:sz w:val="22"/>
                <w:szCs w:val="22"/>
              </w:rPr>
              <w:t>3.</w:t>
            </w:r>
            <w:r w:rsidR="00602C29" w:rsidRPr="00602C29">
              <w:rPr>
                <w:rFonts w:eastAsiaTheme="minorEastAsia"/>
                <w:noProof/>
                <w:lang w:eastAsia="fr-BE"/>
              </w:rPr>
              <w:tab/>
            </w:r>
            <w:r w:rsidR="00602C29" w:rsidRPr="00602C29">
              <w:rPr>
                <w:rStyle w:val="Lienhypertexte"/>
                <w:b/>
                <w:noProof/>
                <w:sz w:val="22"/>
                <w:szCs w:val="22"/>
              </w:rPr>
              <w:t>Cadre contextuel</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_Toc462307962 \h </w:instrText>
            </w:r>
            <w:r w:rsidR="00602C29" w:rsidRPr="00602C29">
              <w:rPr>
                <w:noProof/>
                <w:webHidden/>
              </w:rPr>
            </w:r>
            <w:r w:rsidR="00602C29" w:rsidRPr="00602C29">
              <w:rPr>
                <w:noProof/>
                <w:webHidden/>
              </w:rPr>
              <w:fldChar w:fldCharType="separate"/>
            </w:r>
            <w:r w:rsidR="00A44C72">
              <w:rPr>
                <w:noProof/>
                <w:webHidden/>
              </w:rPr>
              <w:t>27</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63" w:history="1">
            <w:r w:rsidR="00602C29" w:rsidRPr="00602C29">
              <w:rPr>
                <w:rStyle w:val="Lienhypertexte"/>
                <w:b/>
                <w:noProof/>
                <w:sz w:val="22"/>
                <w:szCs w:val="22"/>
              </w:rPr>
              <w:t>3.1.</w:t>
            </w:r>
            <w:r w:rsidR="00602C29" w:rsidRPr="00602C29">
              <w:rPr>
                <w:rFonts w:eastAsiaTheme="minorEastAsia"/>
                <w:noProof/>
                <w:lang w:eastAsia="fr-BE"/>
              </w:rPr>
              <w:tab/>
            </w:r>
            <w:r w:rsidR="00602C29" w:rsidRPr="00602C29">
              <w:rPr>
                <w:rStyle w:val="Lienhypertexte"/>
                <w:b/>
                <w:noProof/>
                <w:sz w:val="22"/>
                <w:szCs w:val="22"/>
              </w:rPr>
              <w:t>L’intervention</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_Toc462307963 \h </w:instrText>
            </w:r>
            <w:r w:rsidR="00602C29" w:rsidRPr="00602C29">
              <w:rPr>
                <w:noProof/>
                <w:webHidden/>
              </w:rPr>
            </w:r>
            <w:r w:rsidR="00602C29" w:rsidRPr="00602C29">
              <w:rPr>
                <w:noProof/>
                <w:webHidden/>
              </w:rPr>
              <w:fldChar w:fldCharType="separate"/>
            </w:r>
            <w:r w:rsidR="00A44C72">
              <w:rPr>
                <w:noProof/>
                <w:webHidden/>
              </w:rPr>
              <w:t>27</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64" w:history="1">
            <w:r w:rsidR="00602C29" w:rsidRPr="00602C29">
              <w:rPr>
                <w:rStyle w:val="Lienhypertexte"/>
                <w:b/>
                <w:noProof/>
                <w:sz w:val="22"/>
                <w:szCs w:val="22"/>
              </w:rPr>
              <w:t>3.2.</w:t>
            </w:r>
            <w:r w:rsidR="00602C29" w:rsidRPr="00602C29">
              <w:rPr>
                <w:rFonts w:eastAsiaTheme="minorEastAsia"/>
                <w:noProof/>
                <w:lang w:eastAsia="fr-BE"/>
              </w:rPr>
              <w:tab/>
            </w:r>
            <w:r w:rsidR="00602C29" w:rsidRPr="00602C29">
              <w:rPr>
                <w:rStyle w:val="Lienhypertexte"/>
                <w:b/>
                <w:noProof/>
                <w:sz w:val="22"/>
                <w:szCs w:val="22"/>
              </w:rPr>
              <w:t>La didactique des disciplines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_Toc462307964 \h </w:instrText>
            </w:r>
            <w:r w:rsidR="00602C29" w:rsidRPr="00602C29">
              <w:rPr>
                <w:noProof/>
                <w:webHidden/>
              </w:rPr>
            </w:r>
            <w:r w:rsidR="00602C29" w:rsidRPr="00602C29">
              <w:rPr>
                <w:noProof/>
                <w:webHidden/>
              </w:rPr>
              <w:fldChar w:fldCharType="separate"/>
            </w:r>
            <w:r w:rsidR="00A44C72">
              <w:rPr>
                <w:noProof/>
                <w:webHidden/>
              </w:rPr>
              <w:t>28</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7965" w:history="1">
            <w:r w:rsidR="00602C29" w:rsidRPr="00602C29">
              <w:rPr>
                <w:rStyle w:val="Lienhypertexte"/>
                <w:noProof/>
                <w:sz w:val="22"/>
                <w:szCs w:val="22"/>
              </w:rPr>
              <w:t>PARTIE 2 : ÉLABORATION DU CADRE THÉORIQUE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_Toc462307965 \h </w:instrText>
            </w:r>
            <w:r w:rsidR="00602C29" w:rsidRPr="00602C29">
              <w:rPr>
                <w:noProof/>
                <w:webHidden/>
              </w:rPr>
            </w:r>
            <w:r w:rsidR="00602C29" w:rsidRPr="00602C29">
              <w:rPr>
                <w:noProof/>
                <w:webHidden/>
              </w:rPr>
              <w:fldChar w:fldCharType="separate"/>
            </w:r>
            <w:r w:rsidR="00A44C72">
              <w:rPr>
                <w:noProof/>
                <w:webHidden/>
              </w:rPr>
              <w:t>31</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7966" w:history="1">
            <w:r w:rsidR="00602C29" w:rsidRPr="00602C29">
              <w:rPr>
                <w:rStyle w:val="Lienhypertexte"/>
                <w:noProof/>
                <w:sz w:val="22"/>
                <w:szCs w:val="22"/>
              </w:rPr>
              <w:t>Chapitre 2 : l’écologie de la classe et la gestion du groupe-classe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_Toc462307966 \h </w:instrText>
            </w:r>
            <w:r w:rsidR="00602C29" w:rsidRPr="00602C29">
              <w:rPr>
                <w:noProof/>
                <w:webHidden/>
              </w:rPr>
            </w:r>
            <w:r w:rsidR="00602C29" w:rsidRPr="00602C29">
              <w:rPr>
                <w:noProof/>
                <w:webHidden/>
              </w:rPr>
              <w:fldChar w:fldCharType="separate"/>
            </w:r>
            <w:r w:rsidR="00A44C72">
              <w:rPr>
                <w:noProof/>
                <w:webHidden/>
              </w:rPr>
              <w:t>33</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67" w:history="1">
            <w:r w:rsidR="00602C29" w:rsidRPr="00602C29">
              <w:rPr>
                <w:rStyle w:val="Lienhypertexte"/>
                <w:b/>
                <w:noProof/>
                <w:sz w:val="22"/>
                <w:szCs w:val="22"/>
              </w:rPr>
              <w:t>1.</w:t>
            </w:r>
            <w:r w:rsidR="00602C29" w:rsidRPr="00602C29">
              <w:rPr>
                <w:rFonts w:eastAsiaTheme="minorEastAsia"/>
                <w:noProof/>
                <w:lang w:eastAsia="fr-BE"/>
              </w:rPr>
              <w:tab/>
            </w:r>
            <w:r w:rsidR="00602C29" w:rsidRPr="00602C29">
              <w:rPr>
                <w:rStyle w:val="Lienhypertexte"/>
                <w:b/>
                <w:noProof/>
                <w:sz w:val="22"/>
                <w:szCs w:val="22"/>
              </w:rPr>
              <w:t>L’écologie de la classe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_Toc462307967 \h </w:instrText>
            </w:r>
            <w:r w:rsidR="00602C29" w:rsidRPr="00602C29">
              <w:rPr>
                <w:noProof/>
                <w:webHidden/>
              </w:rPr>
            </w:r>
            <w:r w:rsidR="00602C29" w:rsidRPr="00602C29">
              <w:rPr>
                <w:noProof/>
                <w:webHidden/>
              </w:rPr>
              <w:fldChar w:fldCharType="separate"/>
            </w:r>
            <w:r w:rsidR="00A44C72">
              <w:rPr>
                <w:noProof/>
                <w:webHidden/>
              </w:rPr>
              <w:t>33</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68" w:history="1">
            <w:r w:rsidR="00602C29" w:rsidRPr="00602C29">
              <w:rPr>
                <w:rStyle w:val="Lienhypertexte"/>
                <w:b/>
                <w:noProof/>
                <w:sz w:val="22"/>
                <w:szCs w:val="22"/>
              </w:rPr>
              <w:t>1.1.</w:t>
            </w:r>
            <w:r w:rsidR="00602C29" w:rsidRPr="00602C29">
              <w:rPr>
                <w:rFonts w:eastAsiaTheme="minorEastAsia"/>
                <w:noProof/>
                <w:lang w:eastAsia="fr-BE"/>
              </w:rPr>
              <w:tab/>
            </w:r>
            <w:r w:rsidR="00602C29" w:rsidRPr="00602C29">
              <w:rPr>
                <w:rStyle w:val="Lienhypertexte"/>
                <w:b/>
                <w:noProof/>
                <w:sz w:val="22"/>
                <w:szCs w:val="22"/>
              </w:rPr>
              <w:t>Origine et évolution du paradigme écologique de la classe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_Toc462307968 \h </w:instrText>
            </w:r>
            <w:r w:rsidR="00602C29" w:rsidRPr="00602C29">
              <w:rPr>
                <w:noProof/>
                <w:webHidden/>
              </w:rPr>
            </w:r>
            <w:r w:rsidR="00602C29" w:rsidRPr="00602C29">
              <w:rPr>
                <w:noProof/>
                <w:webHidden/>
              </w:rPr>
              <w:fldChar w:fldCharType="separate"/>
            </w:r>
            <w:r w:rsidR="00A44C72">
              <w:rPr>
                <w:noProof/>
                <w:webHidden/>
              </w:rPr>
              <w:t>33</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69" w:history="1">
            <w:r w:rsidR="00602C29" w:rsidRPr="00602C29">
              <w:rPr>
                <w:rStyle w:val="Lienhypertexte"/>
                <w:b/>
                <w:noProof/>
                <w:sz w:val="22"/>
                <w:szCs w:val="22"/>
              </w:rPr>
              <w:t>1.2.</w:t>
            </w:r>
            <w:r w:rsidR="00602C29" w:rsidRPr="00602C29">
              <w:rPr>
                <w:rFonts w:eastAsiaTheme="minorEastAsia"/>
                <w:noProof/>
                <w:lang w:eastAsia="fr-BE"/>
              </w:rPr>
              <w:tab/>
            </w:r>
            <w:r w:rsidR="00602C29" w:rsidRPr="00602C29">
              <w:rPr>
                <w:rStyle w:val="Lienhypertexte"/>
                <w:b/>
                <w:noProof/>
                <w:sz w:val="22"/>
                <w:szCs w:val="22"/>
              </w:rPr>
              <w:t>Systèmes de tâches dans le processus enseignement-apprentissage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_Toc462307969 \h </w:instrText>
            </w:r>
            <w:r w:rsidR="00602C29" w:rsidRPr="00602C29">
              <w:rPr>
                <w:noProof/>
                <w:webHidden/>
              </w:rPr>
            </w:r>
            <w:r w:rsidR="00602C29" w:rsidRPr="00602C29">
              <w:rPr>
                <w:noProof/>
                <w:webHidden/>
              </w:rPr>
              <w:fldChar w:fldCharType="separate"/>
            </w:r>
            <w:r w:rsidR="00A44C72">
              <w:rPr>
                <w:noProof/>
                <w:webHidden/>
              </w:rPr>
              <w:t>35</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70" w:history="1">
            <w:r w:rsidR="00602C29" w:rsidRPr="00602C29">
              <w:rPr>
                <w:rStyle w:val="Lienhypertexte"/>
                <w:b/>
                <w:noProof/>
                <w:sz w:val="22"/>
                <w:szCs w:val="22"/>
              </w:rPr>
              <w:t>1.3.</w:t>
            </w:r>
            <w:r w:rsidR="00602C29" w:rsidRPr="00602C29">
              <w:rPr>
                <w:rFonts w:eastAsiaTheme="minorEastAsia"/>
                <w:noProof/>
                <w:lang w:eastAsia="fr-BE"/>
              </w:rPr>
              <w:tab/>
            </w:r>
            <w:r w:rsidR="00602C29" w:rsidRPr="00602C29">
              <w:rPr>
                <w:rStyle w:val="Lienhypertexte"/>
                <w:b/>
                <w:noProof/>
                <w:sz w:val="22"/>
                <w:szCs w:val="22"/>
              </w:rPr>
              <w:t>Apport de la recherche en éducation physique au modèle écologique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_Toc462307970 \h </w:instrText>
            </w:r>
            <w:r w:rsidR="00602C29" w:rsidRPr="00602C29">
              <w:rPr>
                <w:noProof/>
                <w:webHidden/>
              </w:rPr>
            </w:r>
            <w:r w:rsidR="00602C29" w:rsidRPr="00602C29">
              <w:rPr>
                <w:noProof/>
                <w:webHidden/>
              </w:rPr>
              <w:fldChar w:fldCharType="separate"/>
            </w:r>
            <w:r w:rsidR="00A44C72">
              <w:rPr>
                <w:noProof/>
                <w:webHidden/>
              </w:rPr>
              <w:t>36</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71" w:history="1">
            <w:r w:rsidR="00602C29" w:rsidRPr="00602C29">
              <w:rPr>
                <w:rStyle w:val="Lienhypertexte"/>
                <w:b/>
                <w:noProof/>
                <w:sz w:val="22"/>
                <w:szCs w:val="22"/>
              </w:rPr>
              <w:t>1.4.</w:t>
            </w:r>
            <w:r w:rsidR="00602C29" w:rsidRPr="00602C29">
              <w:rPr>
                <w:rFonts w:eastAsiaTheme="minorEastAsia"/>
                <w:noProof/>
                <w:lang w:eastAsia="fr-BE"/>
              </w:rPr>
              <w:tab/>
            </w:r>
            <w:r w:rsidR="00602C29" w:rsidRPr="00602C29">
              <w:rPr>
                <w:rStyle w:val="Lienhypertexte"/>
                <w:b/>
                <w:noProof/>
                <w:sz w:val="22"/>
                <w:szCs w:val="22"/>
              </w:rPr>
              <w:t>Systèmes de tâches en éducation physique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_Toc462307971 \h </w:instrText>
            </w:r>
            <w:r w:rsidR="00602C29" w:rsidRPr="00602C29">
              <w:rPr>
                <w:noProof/>
                <w:webHidden/>
              </w:rPr>
            </w:r>
            <w:r w:rsidR="00602C29" w:rsidRPr="00602C29">
              <w:rPr>
                <w:noProof/>
                <w:webHidden/>
              </w:rPr>
              <w:fldChar w:fldCharType="separate"/>
            </w:r>
            <w:r w:rsidR="00A44C72">
              <w:rPr>
                <w:noProof/>
                <w:webHidden/>
              </w:rPr>
              <w:t>38</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7972" w:history="1">
            <w:r w:rsidR="00602C29" w:rsidRPr="00602C29">
              <w:rPr>
                <w:rStyle w:val="Lienhypertexte"/>
                <w:noProof/>
                <w:sz w:val="22"/>
                <w:szCs w:val="22"/>
              </w:rPr>
              <w:t>1.4.1.</w:t>
            </w:r>
            <w:r w:rsidR="00602C29" w:rsidRPr="00602C29">
              <w:rPr>
                <w:rFonts w:eastAsiaTheme="minorEastAsia"/>
                <w:noProof/>
                <w:lang w:eastAsia="fr-BE"/>
              </w:rPr>
              <w:tab/>
            </w:r>
            <w:r w:rsidR="00602C29" w:rsidRPr="00602C29">
              <w:rPr>
                <w:rStyle w:val="Lienhypertexte"/>
                <w:noProof/>
                <w:sz w:val="22"/>
                <w:szCs w:val="22"/>
              </w:rPr>
              <w:t>Système de tâches d’apprentissage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_Toc462307972 \h </w:instrText>
            </w:r>
            <w:r w:rsidR="00602C29" w:rsidRPr="00602C29">
              <w:rPr>
                <w:noProof/>
                <w:webHidden/>
              </w:rPr>
            </w:r>
            <w:r w:rsidR="00602C29" w:rsidRPr="00602C29">
              <w:rPr>
                <w:noProof/>
                <w:webHidden/>
              </w:rPr>
              <w:fldChar w:fldCharType="separate"/>
            </w:r>
            <w:r w:rsidR="00A44C72">
              <w:rPr>
                <w:noProof/>
                <w:webHidden/>
              </w:rPr>
              <w:t>38</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7973" w:history="1">
            <w:r w:rsidR="00602C29" w:rsidRPr="00602C29">
              <w:rPr>
                <w:rStyle w:val="Lienhypertexte"/>
                <w:noProof/>
                <w:sz w:val="22"/>
                <w:szCs w:val="22"/>
              </w:rPr>
              <w:t>1.4.2.</w:t>
            </w:r>
            <w:r w:rsidR="00602C29" w:rsidRPr="00602C29">
              <w:rPr>
                <w:rFonts w:eastAsiaTheme="minorEastAsia"/>
                <w:noProof/>
                <w:lang w:eastAsia="fr-BE"/>
              </w:rPr>
              <w:tab/>
            </w:r>
            <w:r w:rsidR="00602C29" w:rsidRPr="00602C29">
              <w:rPr>
                <w:rStyle w:val="Lienhypertexte"/>
                <w:noProof/>
                <w:sz w:val="22"/>
                <w:szCs w:val="22"/>
              </w:rPr>
              <w:t>Système de tâches d’organisation</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_Toc462307973 \h </w:instrText>
            </w:r>
            <w:r w:rsidR="00602C29" w:rsidRPr="00602C29">
              <w:rPr>
                <w:noProof/>
                <w:webHidden/>
              </w:rPr>
            </w:r>
            <w:r w:rsidR="00602C29" w:rsidRPr="00602C29">
              <w:rPr>
                <w:noProof/>
                <w:webHidden/>
              </w:rPr>
              <w:fldChar w:fldCharType="separate"/>
            </w:r>
            <w:r w:rsidR="00A44C72">
              <w:rPr>
                <w:noProof/>
                <w:webHidden/>
              </w:rPr>
              <w:t>41</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7974" w:history="1">
            <w:r w:rsidR="00602C29" w:rsidRPr="00602C29">
              <w:rPr>
                <w:rStyle w:val="Lienhypertexte"/>
                <w:noProof/>
                <w:sz w:val="22"/>
                <w:szCs w:val="22"/>
              </w:rPr>
              <w:t>1.4.3.</w:t>
            </w:r>
            <w:r w:rsidR="00602C29" w:rsidRPr="00602C29">
              <w:rPr>
                <w:rFonts w:eastAsiaTheme="minorEastAsia"/>
                <w:noProof/>
                <w:lang w:eastAsia="fr-BE"/>
              </w:rPr>
              <w:tab/>
            </w:r>
            <w:r w:rsidR="00602C29" w:rsidRPr="00602C29">
              <w:rPr>
                <w:rStyle w:val="Lienhypertexte"/>
                <w:noProof/>
                <w:sz w:val="22"/>
                <w:szCs w:val="22"/>
              </w:rPr>
              <w:t>Système de tâches d’interactions sociales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_Toc462307974 \h </w:instrText>
            </w:r>
            <w:r w:rsidR="00602C29" w:rsidRPr="00602C29">
              <w:rPr>
                <w:noProof/>
                <w:webHidden/>
              </w:rPr>
            </w:r>
            <w:r w:rsidR="00602C29" w:rsidRPr="00602C29">
              <w:rPr>
                <w:noProof/>
                <w:webHidden/>
              </w:rPr>
              <w:fldChar w:fldCharType="separate"/>
            </w:r>
            <w:r w:rsidR="00A44C72">
              <w:rPr>
                <w:noProof/>
                <w:webHidden/>
              </w:rPr>
              <w:t>41</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7975" w:history="1">
            <w:r w:rsidR="00602C29" w:rsidRPr="00602C29">
              <w:rPr>
                <w:rStyle w:val="Lienhypertexte"/>
                <w:noProof/>
                <w:sz w:val="22"/>
                <w:szCs w:val="22"/>
              </w:rPr>
              <w:t>1.4.5.</w:t>
            </w:r>
            <w:r w:rsidR="00602C29" w:rsidRPr="00602C29">
              <w:rPr>
                <w:rFonts w:eastAsiaTheme="minorEastAsia"/>
                <w:noProof/>
                <w:lang w:eastAsia="fr-BE"/>
              </w:rPr>
              <w:tab/>
            </w:r>
            <w:r w:rsidR="00602C29" w:rsidRPr="00602C29">
              <w:rPr>
                <w:rStyle w:val="Lienhypertexte"/>
                <w:noProof/>
                <w:sz w:val="22"/>
                <w:szCs w:val="22"/>
              </w:rPr>
              <w:t>Dynamique spécifique du modèle écologique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_Toc462307975 \h </w:instrText>
            </w:r>
            <w:r w:rsidR="00602C29" w:rsidRPr="00602C29">
              <w:rPr>
                <w:noProof/>
                <w:webHidden/>
              </w:rPr>
            </w:r>
            <w:r w:rsidR="00602C29" w:rsidRPr="00602C29">
              <w:rPr>
                <w:noProof/>
                <w:webHidden/>
              </w:rPr>
              <w:fldChar w:fldCharType="separate"/>
            </w:r>
            <w:r w:rsidR="00A44C72">
              <w:rPr>
                <w:noProof/>
                <w:webHidden/>
              </w:rPr>
              <w:t>43</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76" w:history="1">
            <w:r w:rsidR="00602C29" w:rsidRPr="00602C29">
              <w:rPr>
                <w:rStyle w:val="Lienhypertexte"/>
                <w:b/>
                <w:noProof/>
                <w:sz w:val="22"/>
                <w:szCs w:val="22"/>
              </w:rPr>
              <w:t>1.5.</w:t>
            </w:r>
            <w:r w:rsidR="00602C29" w:rsidRPr="00602C29">
              <w:rPr>
                <w:rFonts w:eastAsiaTheme="minorEastAsia"/>
                <w:noProof/>
                <w:lang w:eastAsia="fr-BE"/>
              </w:rPr>
              <w:tab/>
            </w:r>
            <w:r w:rsidR="00602C29" w:rsidRPr="00602C29">
              <w:rPr>
                <w:rStyle w:val="Lienhypertexte"/>
                <w:b/>
                <w:noProof/>
                <w:sz w:val="22"/>
                <w:szCs w:val="22"/>
              </w:rPr>
              <w:t>Résumé schématique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_Toc462307976 \h </w:instrText>
            </w:r>
            <w:r w:rsidR="00602C29" w:rsidRPr="00602C29">
              <w:rPr>
                <w:noProof/>
                <w:webHidden/>
              </w:rPr>
            </w:r>
            <w:r w:rsidR="00602C29" w:rsidRPr="00602C29">
              <w:rPr>
                <w:noProof/>
                <w:webHidden/>
              </w:rPr>
              <w:fldChar w:fldCharType="separate"/>
            </w:r>
            <w:r w:rsidR="00A44C72">
              <w:rPr>
                <w:noProof/>
                <w:webHidden/>
              </w:rPr>
              <w:t>44</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77" w:history="1">
            <w:r w:rsidR="00602C29" w:rsidRPr="00602C29">
              <w:rPr>
                <w:rStyle w:val="Lienhypertexte"/>
                <w:b/>
                <w:noProof/>
                <w:sz w:val="22"/>
                <w:szCs w:val="22"/>
              </w:rPr>
              <w:t>2.</w:t>
            </w:r>
            <w:r w:rsidR="00602C29" w:rsidRPr="00602C29">
              <w:rPr>
                <w:rFonts w:eastAsiaTheme="minorEastAsia"/>
                <w:noProof/>
                <w:lang w:eastAsia="fr-BE"/>
              </w:rPr>
              <w:tab/>
            </w:r>
            <w:r w:rsidR="00602C29" w:rsidRPr="00602C29">
              <w:rPr>
                <w:rStyle w:val="Lienhypertexte"/>
                <w:b/>
                <w:noProof/>
                <w:sz w:val="22"/>
                <w:szCs w:val="22"/>
              </w:rPr>
              <w:t>La gestion du groupe-classe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_Toc462307977 \h </w:instrText>
            </w:r>
            <w:r w:rsidR="00602C29" w:rsidRPr="00602C29">
              <w:rPr>
                <w:noProof/>
                <w:webHidden/>
              </w:rPr>
            </w:r>
            <w:r w:rsidR="00602C29" w:rsidRPr="00602C29">
              <w:rPr>
                <w:noProof/>
                <w:webHidden/>
              </w:rPr>
              <w:fldChar w:fldCharType="separate"/>
            </w:r>
            <w:r w:rsidR="00A44C72">
              <w:rPr>
                <w:noProof/>
                <w:webHidden/>
              </w:rPr>
              <w:t>45</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78" w:history="1">
            <w:r w:rsidR="00602C29" w:rsidRPr="00602C29">
              <w:rPr>
                <w:rStyle w:val="Lienhypertexte"/>
                <w:b/>
                <w:noProof/>
                <w:sz w:val="22"/>
                <w:szCs w:val="22"/>
              </w:rPr>
              <w:t>2.1.</w:t>
            </w:r>
            <w:r w:rsidR="00602C29" w:rsidRPr="00602C29">
              <w:rPr>
                <w:rFonts w:eastAsiaTheme="minorEastAsia"/>
                <w:noProof/>
                <w:lang w:eastAsia="fr-BE"/>
              </w:rPr>
              <w:tab/>
            </w:r>
            <w:r w:rsidR="00602C29" w:rsidRPr="00602C29">
              <w:rPr>
                <w:rStyle w:val="Lienhypertexte"/>
                <w:b/>
                <w:noProof/>
                <w:sz w:val="22"/>
                <w:szCs w:val="22"/>
              </w:rPr>
              <w:t>Groupe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_Toc462307978 \h </w:instrText>
            </w:r>
            <w:r w:rsidR="00602C29" w:rsidRPr="00602C29">
              <w:rPr>
                <w:noProof/>
                <w:webHidden/>
              </w:rPr>
            </w:r>
            <w:r w:rsidR="00602C29" w:rsidRPr="00602C29">
              <w:rPr>
                <w:noProof/>
                <w:webHidden/>
              </w:rPr>
              <w:fldChar w:fldCharType="separate"/>
            </w:r>
            <w:r w:rsidR="00A44C72">
              <w:rPr>
                <w:noProof/>
                <w:webHidden/>
              </w:rPr>
              <w:t>45</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79" w:history="1">
            <w:r w:rsidR="00602C29" w:rsidRPr="00602C29">
              <w:rPr>
                <w:rStyle w:val="Lienhypertexte"/>
                <w:b/>
                <w:noProof/>
                <w:sz w:val="22"/>
                <w:szCs w:val="22"/>
              </w:rPr>
              <w:t>2.2.</w:t>
            </w:r>
            <w:r w:rsidR="00602C29" w:rsidRPr="00602C29">
              <w:rPr>
                <w:rFonts w:eastAsiaTheme="minorEastAsia"/>
                <w:noProof/>
                <w:lang w:eastAsia="fr-BE"/>
              </w:rPr>
              <w:tab/>
            </w:r>
            <w:r w:rsidR="00602C29" w:rsidRPr="00602C29">
              <w:rPr>
                <w:rStyle w:val="Lienhypertexte"/>
                <w:b/>
                <w:noProof/>
                <w:sz w:val="22"/>
                <w:szCs w:val="22"/>
              </w:rPr>
              <w:t>Groupe-classe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_Toc462307979 \h </w:instrText>
            </w:r>
            <w:r w:rsidR="00602C29" w:rsidRPr="00602C29">
              <w:rPr>
                <w:noProof/>
                <w:webHidden/>
              </w:rPr>
            </w:r>
            <w:r w:rsidR="00602C29" w:rsidRPr="00602C29">
              <w:rPr>
                <w:noProof/>
                <w:webHidden/>
              </w:rPr>
              <w:fldChar w:fldCharType="separate"/>
            </w:r>
            <w:r w:rsidR="00A44C72">
              <w:rPr>
                <w:noProof/>
                <w:webHidden/>
              </w:rPr>
              <w:t>46</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80" w:history="1">
            <w:r w:rsidR="00602C29" w:rsidRPr="00602C29">
              <w:rPr>
                <w:rStyle w:val="Lienhypertexte"/>
                <w:b/>
                <w:noProof/>
                <w:sz w:val="22"/>
                <w:szCs w:val="22"/>
              </w:rPr>
              <w:t>2.3.</w:t>
            </w:r>
            <w:r w:rsidR="00602C29" w:rsidRPr="00602C29">
              <w:rPr>
                <w:rFonts w:eastAsiaTheme="minorEastAsia"/>
                <w:noProof/>
                <w:lang w:eastAsia="fr-BE"/>
              </w:rPr>
              <w:tab/>
            </w:r>
            <w:r w:rsidR="00602C29" w:rsidRPr="00602C29">
              <w:rPr>
                <w:rStyle w:val="Lienhypertexte"/>
                <w:b/>
                <w:noProof/>
                <w:sz w:val="22"/>
                <w:szCs w:val="22"/>
              </w:rPr>
              <w:t>Gestion des groupes-classes dans les pratiques enseignantes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_Toc462307980 \h </w:instrText>
            </w:r>
            <w:r w:rsidR="00602C29" w:rsidRPr="00602C29">
              <w:rPr>
                <w:noProof/>
                <w:webHidden/>
              </w:rPr>
            </w:r>
            <w:r w:rsidR="00602C29" w:rsidRPr="00602C29">
              <w:rPr>
                <w:noProof/>
                <w:webHidden/>
              </w:rPr>
              <w:fldChar w:fldCharType="separate"/>
            </w:r>
            <w:r w:rsidR="00A44C72">
              <w:rPr>
                <w:noProof/>
                <w:webHidden/>
              </w:rPr>
              <w:t>49</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81" w:history="1">
            <w:r w:rsidR="00602C29" w:rsidRPr="00602C29">
              <w:rPr>
                <w:rStyle w:val="Lienhypertexte"/>
                <w:b/>
                <w:noProof/>
                <w:sz w:val="22"/>
                <w:szCs w:val="22"/>
              </w:rPr>
              <w:t>2.4.</w:t>
            </w:r>
            <w:r w:rsidR="00602C29" w:rsidRPr="00602C29">
              <w:rPr>
                <w:rFonts w:eastAsiaTheme="minorEastAsia"/>
                <w:noProof/>
                <w:lang w:eastAsia="fr-BE"/>
              </w:rPr>
              <w:tab/>
            </w:r>
            <w:r w:rsidR="00602C29" w:rsidRPr="00602C29">
              <w:rPr>
                <w:rStyle w:val="Lienhypertexte"/>
                <w:b/>
                <w:noProof/>
                <w:sz w:val="22"/>
                <w:szCs w:val="22"/>
              </w:rPr>
              <w:t>Gestion des groupes-classes en éducation physique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_Toc462307981 \h </w:instrText>
            </w:r>
            <w:r w:rsidR="00602C29" w:rsidRPr="00602C29">
              <w:rPr>
                <w:noProof/>
                <w:webHidden/>
              </w:rPr>
            </w:r>
            <w:r w:rsidR="00602C29" w:rsidRPr="00602C29">
              <w:rPr>
                <w:noProof/>
                <w:webHidden/>
              </w:rPr>
              <w:fldChar w:fldCharType="separate"/>
            </w:r>
            <w:r w:rsidR="00A44C72">
              <w:rPr>
                <w:noProof/>
                <w:webHidden/>
              </w:rPr>
              <w:t>56</w:t>
            </w:r>
            <w:r w:rsidR="00602C29" w:rsidRPr="00602C29">
              <w:rPr>
                <w:noProof/>
                <w:webHidden/>
              </w:rPr>
              <w:fldChar w:fldCharType="end"/>
            </w:r>
          </w:hyperlink>
        </w:p>
        <w:p w:rsidR="0039580D" w:rsidRPr="002E2294" w:rsidRDefault="0039580D" w:rsidP="002A4EF7">
          <w:pPr>
            <w:pStyle w:val="TM1"/>
            <w:rPr>
              <w:rStyle w:val="Lienhypertexte"/>
              <w:noProof/>
              <w:sz w:val="2"/>
              <w:szCs w:val="2"/>
            </w:rPr>
          </w:pPr>
        </w:p>
        <w:p w:rsidR="00602C29" w:rsidRPr="00602C29" w:rsidRDefault="007B57B2" w:rsidP="002A4EF7">
          <w:pPr>
            <w:pStyle w:val="TM1"/>
            <w:rPr>
              <w:rFonts w:eastAsiaTheme="minorEastAsia"/>
              <w:noProof/>
              <w:lang w:eastAsia="fr-BE"/>
            </w:rPr>
          </w:pPr>
          <w:hyperlink w:anchor="_Toc462307982" w:history="1">
            <w:r w:rsidR="00602C29" w:rsidRPr="00602C29">
              <w:rPr>
                <w:rStyle w:val="Lienhypertexte"/>
                <w:noProof/>
                <w:sz w:val="22"/>
                <w:szCs w:val="22"/>
              </w:rPr>
              <w:t>Chapitre 3 : Les représentations du métier d’enseignant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_Toc462307982 \h </w:instrText>
            </w:r>
            <w:r w:rsidR="00602C29" w:rsidRPr="00602C29">
              <w:rPr>
                <w:noProof/>
                <w:webHidden/>
              </w:rPr>
            </w:r>
            <w:r w:rsidR="00602C29" w:rsidRPr="00602C29">
              <w:rPr>
                <w:noProof/>
                <w:webHidden/>
              </w:rPr>
              <w:fldChar w:fldCharType="separate"/>
            </w:r>
            <w:r w:rsidR="00A44C72">
              <w:rPr>
                <w:noProof/>
                <w:webHidden/>
              </w:rPr>
              <w:t>63</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83" w:history="1">
            <w:r w:rsidR="00602C29" w:rsidRPr="00602C29">
              <w:rPr>
                <w:rStyle w:val="Lienhypertexte"/>
                <w:b/>
                <w:noProof/>
                <w:sz w:val="22"/>
                <w:szCs w:val="22"/>
              </w:rPr>
              <w:t>1.</w:t>
            </w:r>
            <w:r w:rsidR="00602C29" w:rsidRPr="00602C29">
              <w:rPr>
                <w:rFonts w:eastAsiaTheme="minorEastAsia"/>
                <w:noProof/>
                <w:lang w:eastAsia="fr-BE"/>
              </w:rPr>
              <w:tab/>
            </w:r>
            <w:r w:rsidR="00602C29" w:rsidRPr="00602C29">
              <w:rPr>
                <w:rStyle w:val="Lienhypertexte"/>
                <w:b/>
                <w:noProof/>
                <w:sz w:val="22"/>
                <w:szCs w:val="22"/>
              </w:rPr>
              <w:t>Définitions des représentations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_Toc462307983 \h </w:instrText>
            </w:r>
            <w:r w:rsidR="00602C29" w:rsidRPr="00602C29">
              <w:rPr>
                <w:noProof/>
                <w:webHidden/>
              </w:rPr>
            </w:r>
            <w:r w:rsidR="00602C29" w:rsidRPr="00602C29">
              <w:rPr>
                <w:noProof/>
                <w:webHidden/>
              </w:rPr>
              <w:fldChar w:fldCharType="separate"/>
            </w:r>
            <w:r w:rsidR="00A44C72">
              <w:rPr>
                <w:noProof/>
                <w:webHidden/>
              </w:rPr>
              <w:t>64</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84" w:history="1">
            <w:r w:rsidR="00602C29" w:rsidRPr="00602C29">
              <w:rPr>
                <w:rStyle w:val="Lienhypertexte"/>
                <w:b/>
                <w:noProof/>
                <w:sz w:val="22"/>
                <w:szCs w:val="22"/>
              </w:rPr>
              <w:t>1.1.</w:t>
            </w:r>
            <w:r w:rsidR="00602C29" w:rsidRPr="00602C29">
              <w:rPr>
                <w:rFonts w:eastAsiaTheme="minorEastAsia"/>
                <w:noProof/>
                <w:lang w:eastAsia="fr-BE"/>
              </w:rPr>
              <w:tab/>
            </w:r>
            <w:r w:rsidR="00602C29" w:rsidRPr="00602C29">
              <w:rPr>
                <w:rStyle w:val="Lienhypertexte"/>
                <w:b/>
                <w:noProof/>
                <w:sz w:val="22"/>
                <w:szCs w:val="22"/>
              </w:rPr>
              <w:t>Emergence du concept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_Toc462307984 \h </w:instrText>
            </w:r>
            <w:r w:rsidR="00602C29" w:rsidRPr="00602C29">
              <w:rPr>
                <w:noProof/>
                <w:webHidden/>
              </w:rPr>
            </w:r>
            <w:r w:rsidR="00602C29" w:rsidRPr="00602C29">
              <w:rPr>
                <w:noProof/>
                <w:webHidden/>
              </w:rPr>
              <w:fldChar w:fldCharType="separate"/>
            </w:r>
            <w:r w:rsidR="00A44C72">
              <w:rPr>
                <w:noProof/>
                <w:webHidden/>
              </w:rPr>
              <w:t>65</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85" w:history="1">
            <w:r w:rsidR="00602C29" w:rsidRPr="00602C29">
              <w:rPr>
                <w:rStyle w:val="Lienhypertexte"/>
                <w:b/>
                <w:noProof/>
                <w:sz w:val="22"/>
                <w:szCs w:val="22"/>
              </w:rPr>
              <w:t>1.2.</w:t>
            </w:r>
            <w:r w:rsidR="00602C29" w:rsidRPr="00602C29">
              <w:rPr>
                <w:rFonts w:eastAsiaTheme="minorEastAsia"/>
                <w:noProof/>
                <w:lang w:eastAsia="fr-BE"/>
              </w:rPr>
              <w:tab/>
            </w:r>
            <w:r w:rsidR="00602C29" w:rsidRPr="00602C29">
              <w:rPr>
                <w:rStyle w:val="Lienhypertexte"/>
                <w:b/>
                <w:noProof/>
                <w:sz w:val="22"/>
                <w:szCs w:val="22"/>
              </w:rPr>
              <w:t>Représentation sociale, individuelle, collective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_Toc462307985 \h </w:instrText>
            </w:r>
            <w:r w:rsidR="00602C29" w:rsidRPr="00602C29">
              <w:rPr>
                <w:noProof/>
                <w:webHidden/>
              </w:rPr>
            </w:r>
            <w:r w:rsidR="00602C29" w:rsidRPr="00602C29">
              <w:rPr>
                <w:noProof/>
                <w:webHidden/>
              </w:rPr>
              <w:fldChar w:fldCharType="separate"/>
            </w:r>
            <w:r w:rsidR="00A44C72">
              <w:rPr>
                <w:noProof/>
                <w:webHidden/>
              </w:rPr>
              <w:t>65</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86" w:history="1">
            <w:r w:rsidR="00602C29" w:rsidRPr="00602C29">
              <w:rPr>
                <w:rStyle w:val="Lienhypertexte"/>
                <w:b/>
                <w:noProof/>
                <w:sz w:val="22"/>
                <w:szCs w:val="22"/>
              </w:rPr>
              <w:t>1.3.</w:t>
            </w:r>
            <w:r w:rsidR="00602C29" w:rsidRPr="00602C29">
              <w:rPr>
                <w:rFonts w:eastAsiaTheme="minorEastAsia"/>
                <w:noProof/>
                <w:lang w:eastAsia="fr-BE"/>
              </w:rPr>
              <w:tab/>
            </w:r>
            <w:r w:rsidR="00602C29" w:rsidRPr="00602C29">
              <w:rPr>
                <w:rStyle w:val="Lienhypertexte"/>
                <w:b/>
                <w:noProof/>
                <w:sz w:val="22"/>
                <w:szCs w:val="22"/>
              </w:rPr>
              <w:t>Distinction entre perceptions et représentations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_Toc462307986 \h </w:instrText>
            </w:r>
            <w:r w:rsidR="00602C29" w:rsidRPr="00602C29">
              <w:rPr>
                <w:noProof/>
                <w:webHidden/>
              </w:rPr>
            </w:r>
            <w:r w:rsidR="00602C29" w:rsidRPr="00602C29">
              <w:rPr>
                <w:noProof/>
                <w:webHidden/>
              </w:rPr>
              <w:fldChar w:fldCharType="separate"/>
            </w:r>
            <w:r w:rsidR="00A44C72">
              <w:rPr>
                <w:noProof/>
                <w:webHidden/>
              </w:rPr>
              <w:t>66</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87" w:history="1">
            <w:r w:rsidR="00602C29" w:rsidRPr="00602C29">
              <w:rPr>
                <w:rStyle w:val="Lienhypertexte"/>
                <w:b/>
                <w:noProof/>
                <w:sz w:val="22"/>
                <w:szCs w:val="22"/>
              </w:rPr>
              <w:t>1.4.</w:t>
            </w:r>
            <w:r w:rsidR="00602C29" w:rsidRPr="00602C29">
              <w:rPr>
                <w:rFonts w:eastAsiaTheme="minorEastAsia"/>
                <w:noProof/>
                <w:lang w:eastAsia="fr-BE"/>
              </w:rPr>
              <w:tab/>
            </w:r>
            <w:r w:rsidR="00602C29" w:rsidRPr="00602C29">
              <w:rPr>
                <w:rStyle w:val="Lienhypertexte"/>
                <w:b/>
                <w:noProof/>
                <w:sz w:val="22"/>
                <w:szCs w:val="22"/>
              </w:rPr>
              <w:t>Représentation finalisée, finalisante et identitaire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_Toc462307987 \h </w:instrText>
            </w:r>
            <w:r w:rsidR="00602C29" w:rsidRPr="00602C29">
              <w:rPr>
                <w:noProof/>
                <w:webHidden/>
              </w:rPr>
            </w:r>
            <w:r w:rsidR="00602C29" w:rsidRPr="00602C29">
              <w:rPr>
                <w:noProof/>
                <w:webHidden/>
              </w:rPr>
              <w:fldChar w:fldCharType="separate"/>
            </w:r>
            <w:r w:rsidR="00A44C72">
              <w:rPr>
                <w:noProof/>
                <w:webHidden/>
              </w:rPr>
              <w:t>67</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88" w:history="1">
            <w:r w:rsidR="00602C29" w:rsidRPr="00602C29">
              <w:rPr>
                <w:rStyle w:val="Lienhypertexte"/>
                <w:b/>
                <w:noProof/>
                <w:sz w:val="22"/>
                <w:szCs w:val="22"/>
              </w:rPr>
              <w:t>1.5.</w:t>
            </w:r>
            <w:r w:rsidR="00602C29" w:rsidRPr="00602C29">
              <w:rPr>
                <w:rFonts w:eastAsiaTheme="minorEastAsia"/>
                <w:noProof/>
                <w:lang w:eastAsia="fr-BE"/>
              </w:rPr>
              <w:tab/>
            </w:r>
            <w:r w:rsidR="00602C29" w:rsidRPr="00602C29">
              <w:rPr>
                <w:rStyle w:val="Lienhypertexte"/>
                <w:b/>
                <w:noProof/>
                <w:sz w:val="22"/>
                <w:szCs w:val="22"/>
              </w:rPr>
              <w:t>Représentations professionnelles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_Toc462307988 \h </w:instrText>
            </w:r>
            <w:r w:rsidR="00602C29" w:rsidRPr="00602C29">
              <w:rPr>
                <w:noProof/>
                <w:webHidden/>
              </w:rPr>
            </w:r>
            <w:r w:rsidR="00602C29" w:rsidRPr="00602C29">
              <w:rPr>
                <w:noProof/>
                <w:webHidden/>
              </w:rPr>
              <w:fldChar w:fldCharType="separate"/>
            </w:r>
            <w:r w:rsidR="00A44C72">
              <w:rPr>
                <w:noProof/>
                <w:webHidden/>
              </w:rPr>
              <w:t>68</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89" w:history="1">
            <w:r w:rsidR="00602C29" w:rsidRPr="00602C29">
              <w:rPr>
                <w:rStyle w:val="Lienhypertexte"/>
                <w:b/>
                <w:noProof/>
                <w:sz w:val="22"/>
                <w:szCs w:val="22"/>
              </w:rPr>
              <w:t>2.</w:t>
            </w:r>
            <w:r w:rsidR="00602C29" w:rsidRPr="00602C29">
              <w:rPr>
                <w:rFonts w:eastAsiaTheme="minorEastAsia"/>
                <w:noProof/>
                <w:lang w:eastAsia="fr-BE"/>
              </w:rPr>
              <w:tab/>
            </w:r>
            <w:r w:rsidR="00602C29" w:rsidRPr="00602C29">
              <w:rPr>
                <w:rStyle w:val="Lienhypertexte"/>
                <w:b/>
                <w:noProof/>
                <w:sz w:val="22"/>
                <w:szCs w:val="22"/>
              </w:rPr>
              <w:t>Représentations du métier d’enseignant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_Toc462307989 \h </w:instrText>
            </w:r>
            <w:r w:rsidR="00602C29" w:rsidRPr="00602C29">
              <w:rPr>
                <w:noProof/>
                <w:webHidden/>
              </w:rPr>
            </w:r>
            <w:r w:rsidR="00602C29" w:rsidRPr="00602C29">
              <w:rPr>
                <w:noProof/>
                <w:webHidden/>
              </w:rPr>
              <w:fldChar w:fldCharType="separate"/>
            </w:r>
            <w:r w:rsidR="00A44C72">
              <w:rPr>
                <w:noProof/>
                <w:webHidden/>
              </w:rPr>
              <w:t>70</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90" w:history="1">
            <w:r w:rsidR="00602C29" w:rsidRPr="00602C29">
              <w:rPr>
                <w:rStyle w:val="Lienhypertexte"/>
                <w:b/>
                <w:noProof/>
                <w:sz w:val="22"/>
                <w:szCs w:val="22"/>
              </w:rPr>
              <w:t>3.</w:t>
            </w:r>
            <w:r w:rsidR="00602C29" w:rsidRPr="00602C29">
              <w:rPr>
                <w:rFonts w:eastAsiaTheme="minorEastAsia"/>
                <w:noProof/>
                <w:lang w:eastAsia="fr-BE"/>
              </w:rPr>
              <w:tab/>
            </w:r>
            <w:r w:rsidR="00602C29" w:rsidRPr="00602C29">
              <w:rPr>
                <w:rStyle w:val="Lienhypertexte"/>
                <w:b/>
                <w:noProof/>
                <w:sz w:val="22"/>
                <w:szCs w:val="22"/>
              </w:rPr>
              <w:t>Représentations du métier d’enseignant : le modèle de Paquay (1996)</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_Toc462307990 \h </w:instrText>
            </w:r>
            <w:r w:rsidR="00602C29" w:rsidRPr="00602C29">
              <w:rPr>
                <w:noProof/>
                <w:webHidden/>
              </w:rPr>
            </w:r>
            <w:r w:rsidR="00602C29" w:rsidRPr="00602C29">
              <w:rPr>
                <w:noProof/>
                <w:webHidden/>
              </w:rPr>
              <w:fldChar w:fldCharType="separate"/>
            </w:r>
            <w:r w:rsidR="00A44C72">
              <w:rPr>
                <w:noProof/>
                <w:webHidden/>
              </w:rPr>
              <w:t>72</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91" w:history="1">
            <w:r w:rsidR="00602C29" w:rsidRPr="00602C29">
              <w:rPr>
                <w:rStyle w:val="Lienhypertexte"/>
                <w:b/>
                <w:noProof/>
                <w:sz w:val="22"/>
                <w:szCs w:val="22"/>
              </w:rPr>
              <w:t>4.</w:t>
            </w:r>
            <w:r w:rsidR="00602C29" w:rsidRPr="00602C29">
              <w:rPr>
                <w:rFonts w:eastAsiaTheme="minorEastAsia"/>
                <w:noProof/>
                <w:lang w:eastAsia="fr-BE"/>
              </w:rPr>
              <w:tab/>
            </w:r>
            <w:r w:rsidR="00602C29" w:rsidRPr="00602C29">
              <w:rPr>
                <w:rStyle w:val="Lienhypertexte"/>
                <w:b/>
                <w:noProof/>
                <w:sz w:val="22"/>
                <w:szCs w:val="22"/>
              </w:rPr>
              <w:t>Représentations du métier d’enseignant d’éducation physique : le modèle de Marsault (2005)</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_Toc462307991 \h </w:instrText>
            </w:r>
            <w:r w:rsidR="00602C29" w:rsidRPr="00602C29">
              <w:rPr>
                <w:noProof/>
                <w:webHidden/>
              </w:rPr>
            </w:r>
            <w:r w:rsidR="00602C29" w:rsidRPr="00602C29">
              <w:rPr>
                <w:noProof/>
                <w:webHidden/>
              </w:rPr>
              <w:fldChar w:fldCharType="separate"/>
            </w:r>
            <w:r w:rsidR="00A44C72">
              <w:rPr>
                <w:noProof/>
                <w:webHidden/>
              </w:rPr>
              <w:t>75</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92" w:history="1">
            <w:r w:rsidR="00602C29" w:rsidRPr="00602C29">
              <w:rPr>
                <w:rStyle w:val="Lienhypertexte"/>
                <w:b/>
                <w:noProof/>
                <w:sz w:val="22"/>
                <w:szCs w:val="22"/>
              </w:rPr>
              <w:t>5.</w:t>
            </w:r>
            <w:r w:rsidR="00602C29" w:rsidRPr="00602C29">
              <w:rPr>
                <w:rFonts w:eastAsiaTheme="minorEastAsia"/>
                <w:noProof/>
                <w:lang w:eastAsia="fr-BE"/>
              </w:rPr>
              <w:tab/>
            </w:r>
            <w:r w:rsidR="00602C29" w:rsidRPr="00602C29">
              <w:rPr>
                <w:rStyle w:val="Lienhypertexte"/>
                <w:b/>
                <w:noProof/>
                <w:sz w:val="22"/>
                <w:szCs w:val="22"/>
              </w:rPr>
              <w:t>Apport des modèles de Paquay et Marsault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_Toc462307992 \h </w:instrText>
            </w:r>
            <w:r w:rsidR="00602C29" w:rsidRPr="00602C29">
              <w:rPr>
                <w:noProof/>
                <w:webHidden/>
              </w:rPr>
            </w:r>
            <w:r w:rsidR="00602C29" w:rsidRPr="00602C29">
              <w:rPr>
                <w:noProof/>
                <w:webHidden/>
              </w:rPr>
              <w:fldChar w:fldCharType="separate"/>
            </w:r>
            <w:r w:rsidR="00A44C72">
              <w:rPr>
                <w:noProof/>
                <w:webHidden/>
              </w:rPr>
              <w:t>79</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93" w:history="1">
            <w:r w:rsidR="00602C29" w:rsidRPr="00602C29">
              <w:rPr>
                <w:rStyle w:val="Lienhypertexte"/>
                <w:b/>
                <w:noProof/>
                <w:sz w:val="22"/>
                <w:szCs w:val="22"/>
              </w:rPr>
              <w:t>6.</w:t>
            </w:r>
            <w:r w:rsidR="00602C29" w:rsidRPr="00602C29">
              <w:rPr>
                <w:rFonts w:eastAsiaTheme="minorEastAsia"/>
                <w:noProof/>
                <w:lang w:eastAsia="fr-BE"/>
              </w:rPr>
              <w:tab/>
            </w:r>
            <w:r w:rsidR="00602C29" w:rsidRPr="00602C29">
              <w:rPr>
                <w:rStyle w:val="Lienhypertexte"/>
                <w:rFonts w:cs="Arial"/>
                <w:b/>
                <w:noProof/>
                <w:sz w:val="22"/>
                <w:szCs w:val="22"/>
                <w:lang w:val="fr-FR"/>
              </w:rPr>
              <w:t>Critique de la combinaison des modèles de Paquay et Marsault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_Toc462307993 \h </w:instrText>
            </w:r>
            <w:r w:rsidR="00602C29" w:rsidRPr="00602C29">
              <w:rPr>
                <w:noProof/>
                <w:webHidden/>
              </w:rPr>
            </w:r>
            <w:r w:rsidR="00602C29" w:rsidRPr="00602C29">
              <w:rPr>
                <w:noProof/>
                <w:webHidden/>
              </w:rPr>
              <w:fldChar w:fldCharType="separate"/>
            </w:r>
            <w:r w:rsidR="00A44C72">
              <w:rPr>
                <w:noProof/>
                <w:webHidden/>
              </w:rPr>
              <w:t>81</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94" w:history="1">
            <w:r w:rsidR="00602C29" w:rsidRPr="00602C29">
              <w:rPr>
                <w:rStyle w:val="Lienhypertexte"/>
                <w:b/>
                <w:noProof/>
                <w:sz w:val="22"/>
                <w:szCs w:val="22"/>
              </w:rPr>
              <w:t>6.1.</w:t>
            </w:r>
            <w:r w:rsidR="00602C29" w:rsidRPr="00602C29">
              <w:rPr>
                <w:rFonts w:eastAsiaTheme="minorEastAsia"/>
                <w:noProof/>
                <w:lang w:eastAsia="fr-BE"/>
              </w:rPr>
              <w:tab/>
            </w:r>
            <w:r w:rsidR="00602C29" w:rsidRPr="00602C29">
              <w:rPr>
                <w:rStyle w:val="Lienhypertexte"/>
                <w:b/>
                <w:noProof/>
                <w:sz w:val="22"/>
                <w:szCs w:val="22"/>
              </w:rPr>
              <w:t>« Technicien » de Paquay et « Technicien » de Marsault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_Toc462307994 \h </w:instrText>
            </w:r>
            <w:r w:rsidR="00602C29" w:rsidRPr="00602C29">
              <w:rPr>
                <w:noProof/>
                <w:webHidden/>
              </w:rPr>
            </w:r>
            <w:r w:rsidR="00602C29" w:rsidRPr="00602C29">
              <w:rPr>
                <w:noProof/>
                <w:webHidden/>
              </w:rPr>
              <w:fldChar w:fldCharType="separate"/>
            </w:r>
            <w:r w:rsidR="00A44C72">
              <w:rPr>
                <w:noProof/>
                <w:webHidden/>
              </w:rPr>
              <w:t>81</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95" w:history="1">
            <w:r w:rsidR="00602C29" w:rsidRPr="00602C29">
              <w:rPr>
                <w:rStyle w:val="Lienhypertexte"/>
                <w:b/>
                <w:noProof/>
                <w:sz w:val="22"/>
                <w:szCs w:val="22"/>
              </w:rPr>
              <w:t>6.2.</w:t>
            </w:r>
            <w:r w:rsidR="00602C29" w:rsidRPr="00602C29">
              <w:rPr>
                <w:rFonts w:eastAsiaTheme="minorEastAsia"/>
                <w:noProof/>
                <w:lang w:eastAsia="fr-BE"/>
              </w:rPr>
              <w:tab/>
            </w:r>
            <w:r w:rsidR="00602C29" w:rsidRPr="00602C29">
              <w:rPr>
                <w:rStyle w:val="Lienhypertexte"/>
                <w:b/>
                <w:noProof/>
                <w:sz w:val="22"/>
                <w:szCs w:val="22"/>
              </w:rPr>
              <w:t>« Maître instruit » de Paquay et « Culturel » de Marsault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_Toc462307995 \h </w:instrText>
            </w:r>
            <w:r w:rsidR="00602C29" w:rsidRPr="00602C29">
              <w:rPr>
                <w:noProof/>
                <w:webHidden/>
              </w:rPr>
            </w:r>
            <w:r w:rsidR="00602C29" w:rsidRPr="00602C29">
              <w:rPr>
                <w:noProof/>
                <w:webHidden/>
              </w:rPr>
              <w:fldChar w:fldCharType="separate"/>
            </w:r>
            <w:r w:rsidR="00A44C72">
              <w:rPr>
                <w:noProof/>
                <w:webHidden/>
              </w:rPr>
              <w:t>82</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7996" w:history="1">
            <w:r w:rsidR="00602C29" w:rsidRPr="00602C29">
              <w:rPr>
                <w:rStyle w:val="Lienhypertexte"/>
                <w:b/>
                <w:noProof/>
                <w:sz w:val="22"/>
                <w:szCs w:val="22"/>
              </w:rPr>
              <w:t>6.3.</w:t>
            </w:r>
            <w:r w:rsidR="00602C29" w:rsidRPr="00602C29">
              <w:rPr>
                <w:rFonts w:eastAsiaTheme="minorEastAsia"/>
                <w:noProof/>
                <w:lang w:eastAsia="fr-BE"/>
              </w:rPr>
              <w:tab/>
            </w:r>
            <w:r w:rsidR="00602C29" w:rsidRPr="00602C29">
              <w:rPr>
                <w:rStyle w:val="Lienhypertexte"/>
                <w:b/>
                <w:noProof/>
                <w:sz w:val="22"/>
                <w:szCs w:val="22"/>
              </w:rPr>
              <w:t>« Personne en relation » et « Acteur social » de Paquay - « Moraliste » de Marsault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_Toc462307996 \h </w:instrText>
            </w:r>
            <w:r w:rsidR="00602C29" w:rsidRPr="00602C29">
              <w:rPr>
                <w:noProof/>
                <w:webHidden/>
              </w:rPr>
            </w:r>
            <w:r w:rsidR="00602C29" w:rsidRPr="00602C29">
              <w:rPr>
                <w:noProof/>
                <w:webHidden/>
              </w:rPr>
              <w:fldChar w:fldCharType="separate"/>
            </w:r>
            <w:r w:rsidR="00A44C72">
              <w:rPr>
                <w:noProof/>
                <w:webHidden/>
              </w:rPr>
              <w:t>83</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7997" w:history="1">
            <w:r w:rsidR="00602C29" w:rsidRPr="00602C29">
              <w:rPr>
                <w:rStyle w:val="Lienhypertexte"/>
                <w:b/>
                <w:noProof/>
                <w:sz w:val="22"/>
                <w:szCs w:val="22"/>
              </w:rPr>
              <w:t>7.</w:t>
            </w:r>
            <w:r w:rsidR="00602C29" w:rsidRPr="00602C29">
              <w:rPr>
                <w:rFonts w:eastAsiaTheme="minorEastAsia"/>
                <w:noProof/>
                <w:lang w:eastAsia="fr-BE"/>
              </w:rPr>
              <w:tab/>
            </w:r>
            <w:r w:rsidR="00602C29" w:rsidRPr="00602C29">
              <w:rPr>
                <w:rStyle w:val="Lienhypertexte"/>
                <w:b/>
                <w:noProof/>
                <w:sz w:val="22"/>
                <w:szCs w:val="22"/>
              </w:rPr>
              <w:t>Modèle combiné</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_Toc462307997 \h </w:instrText>
            </w:r>
            <w:r w:rsidR="00602C29" w:rsidRPr="00602C29">
              <w:rPr>
                <w:noProof/>
                <w:webHidden/>
              </w:rPr>
            </w:r>
            <w:r w:rsidR="00602C29" w:rsidRPr="00602C29">
              <w:rPr>
                <w:noProof/>
                <w:webHidden/>
              </w:rPr>
              <w:fldChar w:fldCharType="separate"/>
            </w:r>
            <w:r w:rsidR="00A44C72">
              <w:rPr>
                <w:noProof/>
                <w:webHidden/>
              </w:rPr>
              <w:t>85</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7998" w:history="1">
            <w:r w:rsidR="00602C29" w:rsidRPr="00602C29">
              <w:rPr>
                <w:rStyle w:val="Lienhypertexte"/>
                <w:noProof/>
                <w:sz w:val="22"/>
                <w:szCs w:val="22"/>
              </w:rPr>
              <w:t>Chapitre 4 : Hypothèse de recherche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_Toc462307998 \h </w:instrText>
            </w:r>
            <w:r w:rsidR="00602C29" w:rsidRPr="00602C29">
              <w:rPr>
                <w:noProof/>
                <w:webHidden/>
              </w:rPr>
            </w:r>
            <w:r w:rsidR="00602C29" w:rsidRPr="00602C29">
              <w:rPr>
                <w:noProof/>
                <w:webHidden/>
              </w:rPr>
              <w:fldChar w:fldCharType="separate"/>
            </w:r>
            <w:r w:rsidR="00A44C72">
              <w:rPr>
                <w:noProof/>
                <w:webHidden/>
              </w:rPr>
              <w:t>87</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7999" w:history="1">
            <w:r w:rsidR="00602C29" w:rsidRPr="00602C29">
              <w:rPr>
                <w:rStyle w:val="Lienhypertexte"/>
                <w:noProof/>
                <w:sz w:val="22"/>
                <w:szCs w:val="22"/>
              </w:rPr>
              <w:t>PARTIE 3 : DEMARCHE EMPIRIQUE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_Toc462307999 \h </w:instrText>
            </w:r>
            <w:r w:rsidR="00602C29" w:rsidRPr="00602C29">
              <w:rPr>
                <w:noProof/>
                <w:webHidden/>
              </w:rPr>
            </w:r>
            <w:r w:rsidR="00602C29" w:rsidRPr="00602C29">
              <w:rPr>
                <w:noProof/>
                <w:webHidden/>
              </w:rPr>
              <w:fldChar w:fldCharType="separate"/>
            </w:r>
            <w:r w:rsidR="00A44C72">
              <w:rPr>
                <w:noProof/>
                <w:webHidden/>
              </w:rPr>
              <w:t>89</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8000" w:history="1">
            <w:r w:rsidR="00602C29" w:rsidRPr="00602C29">
              <w:rPr>
                <w:rStyle w:val="Lienhypertexte"/>
                <w:noProof/>
                <w:sz w:val="22"/>
                <w:szCs w:val="22"/>
              </w:rPr>
              <w:t>Chapitre 5 : Cadre méthodologique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_Toc462308000 \h </w:instrText>
            </w:r>
            <w:r w:rsidR="00602C29" w:rsidRPr="00602C29">
              <w:rPr>
                <w:noProof/>
                <w:webHidden/>
              </w:rPr>
            </w:r>
            <w:r w:rsidR="00602C29" w:rsidRPr="00602C29">
              <w:rPr>
                <w:noProof/>
                <w:webHidden/>
              </w:rPr>
              <w:fldChar w:fldCharType="separate"/>
            </w:r>
            <w:r w:rsidR="00A44C72">
              <w:rPr>
                <w:noProof/>
                <w:webHidden/>
              </w:rPr>
              <w:t>91</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01" w:history="1">
            <w:r w:rsidR="00602C29" w:rsidRPr="00602C29">
              <w:rPr>
                <w:rStyle w:val="Lienhypertexte"/>
                <w:b/>
                <w:noProof/>
                <w:sz w:val="22"/>
                <w:szCs w:val="22"/>
              </w:rPr>
              <w:t>1.</w:t>
            </w:r>
            <w:r w:rsidR="00602C29" w:rsidRPr="00602C29">
              <w:rPr>
                <w:rFonts w:eastAsiaTheme="minorEastAsia"/>
                <w:noProof/>
                <w:lang w:eastAsia="fr-BE"/>
              </w:rPr>
              <w:tab/>
            </w:r>
            <w:r w:rsidR="00602C29" w:rsidRPr="00602C29">
              <w:rPr>
                <w:rStyle w:val="Lienhypertexte"/>
                <w:b/>
                <w:noProof/>
                <w:sz w:val="22"/>
                <w:szCs w:val="22"/>
              </w:rPr>
              <w:t>Type d’étude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_Toc462308001 \h </w:instrText>
            </w:r>
            <w:r w:rsidR="00602C29" w:rsidRPr="00602C29">
              <w:rPr>
                <w:noProof/>
                <w:webHidden/>
              </w:rPr>
            </w:r>
            <w:r w:rsidR="00602C29" w:rsidRPr="00602C29">
              <w:rPr>
                <w:noProof/>
                <w:webHidden/>
              </w:rPr>
              <w:fldChar w:fldCharType="separate"/>
            </w:r>
            <w:r w:rsidR="00A44C72">
              <w:rPr>
                <w:noProof/>
                <w:webHidden/>
              </w:rPr>
              <w:t>91</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02" w:history="1">
            <w:r w:rsidR="00602C29" w:rsidRPr="00602C29">
              <w:rPr>
                <w:rStyle w:val="Lienhypertexte"/>
                <w:b/>
                <w:noProof/>
                <w:sz w:val="22"/>
                <w:szCs w:val="22"/>
              </w:rPr>
              <w:t>2.</w:t>
            </w:r>
            <w:r w:rsidR="00602C29" w:rsidRPr="00602C29">
              <w:rPr>
                <w:rFonts w:eastAsiaTheme="minorEastAsia"/>
                <w:noProof/>
                <w:lang w:eastAsia="fr-BE"/>
              </w:rPr>
              <w:tab/>
            </w:r>
            <w:r w:rsidR="00602C29" w:rsidRPr="00602C29">
              <w:rPr>
                <w:rStyle w:val="Lienhypertexte"/>
                <w:b/>
                <w:noProof/>
                <w:sz w:val="22"/>
                <w:szCs w:val="22"/>
              </w:rPr>
              <w:t>Population d’étude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_Toc462308002 \h </w:instrText>
            </w:r>
            <w:r w:rsidR="00602C29" w:rsidRPr="00602C29">
              <w:rPr>
                <w:noProof/>
                <w:webHidden/>
              </w:rPr>
            </w:r>
            <w:r w:rsidR="00602C29" w:rsidRPr="00602C29">
              <w:rPr>
                <w:noProof/>
                <w:webHidden/>
              </w:rPr>
              <w:fldChar w:fldCharType="separate"/>
            </w:r>
            <w:r w:rsidR="00A44C72">
              <w:rPr>
                <w:noProof/>
                <w:webHidden/>
              </w:rPr>
              <w:t>92</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03" w:history="1">
            <w:r w:rsidR="00602C29" w:rsidRPr="00602C29">
              <w:rPr>
                <w:rStyle w:val="Lienhypertexte"/>
                <w:b/>
                <w:noProof/>
                <w:sz w:val="22"/>
                <w:szCs w:val="22"/>
              </w:rPr>
              <w:t>2.1.</w:t>
            </w:r>
            <w:r w:rsidR="00602C29" w:rsidRPr="00602C29">
              <w:rPr>
                <w:rFonts w:eastAsiaTheme="minorEastAsia"/>
                <w:noProof/>
                <w:lang w:eastAsia="fr-BE"/>
              </w:rPr>
              <w:tab/>
            </w:r>
            <w:r w:rsidR="00602C29" w:rsidRPr="00602C29">
              <w:rPr>
                <w:rStyle w:val="Lienhypertexte"/>
                <w:b/>
                <w:noProof/>
                <w:sz w:val="22"/>
                <w:szCs w:val="22"/>
              </w:rPr>
              <w:t>Méthode de composition</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_Toc462308003 \h </w:instrText>
            </w:r>
            <w:r w:rsidR="00602C29" w:rsidRPr="00602C29">
              <w:rPr>
                <w:noProof/>
                <w:webHidden/>
              </w:rPr>
            </w:r>
            <w:r w:rsidR="00602C29" w:rsidRPr="00602C29">
              <w:rPr>
                <w:noProof/>
                <w:webHidden/>
              </w:rPr>
              <w:fldChar w:fldCharType="separate"/>
            </w:r>
            <w:r w:rsidR="00A44C72">
              <w:rPr>
                <w:noProof/>
                <w:webHidden/>
              </w:rPr>
              <w:t>93</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04" w:history="1">
            <w:r w:rsidR="00602C29" w:rsidRPr="00602C29">
              <w:rPr>
                <w:rStyle w:val="Lienhypertexte"/>
                <w:b/>
                <w:noProof/>
                <w:sz w:val="22"/>
                <w:szCs w:val="22"/>
              </w:rPr>
              <w:t>2.2.</w:t>
            </w:r>
            <w:r w:rsidR="00602C29" w:rsidRPr="00602C29">
              <w:rPr>
                <w:rFonts w:eastAsiaTheme="minorEastAsia"/>
                <w:noProof/>
                <w:lang w:eastAsia="fr-BE"/>
              </w:rPr>
              <w:tab/>
            </w:r>
            <w:r w:rsidR="00602C29" w:rsidRPr="00602C29">
              <w:rPr>
                <w:rStyle w:val="Lienhypertexte"/>
                <w:b/>
                <w:noProof/>
                <w:sz w:val="22"/>
                <w:szCs w:val="22"/>
              </w:rPr>
              <w:t>Caractéristiques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_Toc462308004 \h </w:instrText>
            </w:r>
            <w:r w:rsidR="00602C29" w:rsidRPr="00602C29">
              <w:rPr>
                <w:noProof/>
                <w:webHidden/>
              </w:rPr>
            </w:r>
            <w:r w:rsidR="00602C29" w:rsidRPr="00602C29">
              <w:rPr>
                <w:noProof/>
                <w:webHidden/>
              </w:rPr>
              <w:fldChar w:fldCharType="separate"/>
            </w:r>
            <w:r w:rsidR="00A44C72">
              <w:rPr>
                <w:noProof/>
                <w:webHidden/>
              </w:rPr>
              <w:t>93</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05" w:history="1">
            <w:r w:rsidR="00602C29" w:rsidRPr="00602C29">
              <w:rPr>
                <w:rStyle w:val="Lienhypertexte"/>
                <w:b/>
                <w:noProof/>
                <w:sz w:val="22"/>
                <w:szCs w:val="22"/>
              </w:rPr>
              <w:t>3.</w:t>
            </w:r>
            <w:r w:rsidR="00602C29" w:rsidRPr="00602C29">
              <w:rPr>
                <w:rFonts w:eastAsiaTheme="minorEastAsia"/>
                <w:noProof/>
                <w:lang w:eastAsia="fr-BE"/>
              </w:rPr>
              <w:tab/>
            </w:r>
            <w:r w:rsidR="00602C29" w:rsidRPr="00602C29">
              <w:rPr>
                <w:rStyle w:val="Lienhypertexte"/>
                <w:b/>
                <w:noProof/>
                <w:sz w:val="22"/>
                <w:szCs w:val="22"/>
              </w:rPr>
              <w:t>Collecte des données : passation des entretiens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_Toc462308005 \h </w:instrText>
            </w:r>
            <w:r w:rsidR="00602C29" w:rsidRPr="00602C29">
              <w:rPr>
                <w:noProof/>
                <w:webHidden/>
              </w:rPr>
            </w:r>
            <w:r w:rsidR="00602C29" w:rsidRPr="00602C29">
              <w:rPr>
                <w:noProof/>
                <w:webHidden/>
              </w:rPr>
              <w:fldChar w:fldCharType="separate"/>
            </w:r>
            <w:r w:rsidR="00A44C72">
              <w:rPr>
                <w:noProof/>
                <w:webHidden/>
              </w:rPr>
              <w:t>95</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06" w:history="1">
            <w:r w:rsidR="00602C29" w:rsidRPr="00602C29">
              <w:rPr>
                <w:rStyle w:val="Lienhypertexte"/>
                <w:b/>
                <w:noProof/>
                <w:sz w:val="22"/>
                <w:szCs w:val="22"/>
              </w:rPr>
              <w:t>3.1.</w:t>
            </w:r>
            <w:r w:rsidR="00602C29" w:rsidRPr="00602C29">
              <w:rPr>
                <w:rFonts w:eastAsiaTheme="minorEastAsia"/>
                <w:noProof/>
                <w:lang w:eastAsia="fr-BE"/>
              </w:rPr>
              <w:tab/>
            </w:r>
            <w:r w:rsidR="00602C29" w:rsidRPr="00602C29">
              <w:rPr>
                <w:rStyle w:val="Lienhypertexte"/>
                <w:b/>
                <w:noProof/>
                <w:sz w:val="22"/>
                <w:szCs w:val="22"/>
              </w:rPr>
              <w:t>Incidents critiques pour révéler les pratiques de gestion des groupes-classes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_Toc462308006 \h </w:instrText>
            </w:r>
            <w:r w:rsidR="00602C29" w:rsidRPr="00602C29">
              <w:rPr>
                <w:noProof/>
                <w:webHidden/>
              </w:rPr>
            </w:r>
            <w:r w:rsidR="00602C29" w:rsidRPr="00602C29">
              <w:rPr>
                <w:noProof/>
                <w:webHidden/>
              </w:rPr>
              <w:fldChar w:fldCharType="separate"/>
            </w:r>
            <w:r w:rsidR="00A44C72">
              <w:rPr>
                <w:noProof/>
                <w:webHidden/>
              </w:rPr>
              <w:t>96</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07" w:history="1">
            <w:r w:rsidR="00602C29" w:rsidRPr="00602C29">
              <w:rPr>
                <w:rStyle w:val="Lienhypertexte"/>
                <w:b/>
                <w:noProof/>
                <w:sz w:val="22"/>
                <w:szCs w:val="22"/>
              </w:rPr>
              <w:t>3.2.</w:t>
            </w:r>
            <w:r w:rsidR="00602C29" w:rsidRPr="00602C29">
              <w:rPr>
                <w:rFonts w:eastAsiaTheme="minorEastAsia"/>
                <w:noProof/>
                <w:lang w:eastAsia="fr-BE"/>
              </w:rPr>
              <w:tab/>
            </w:r>
            <w:r w:rsidR="00602C29" w:rsidRPr="00602C29">
              <w:rPr>
                <w:rStyle w:val="Lienhypertexte"/>
                <w:b/>
                <w:noProof/>
                <w:sz w:val="22"/>
                <w:szCs w:val="22"/>
              </w:rPr>
              <w:t>Entretiens semi-directifs relatifs aux représentations du métier</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_Toc462308007 \h </w:instrText>
            </w:r>
            <w:r w:rsidR="00602C29" w:rsidRPr="00602C29">
              <w:rPr>
                <w:noProof/>
                <w:webHidden/>
              </w:rPr>
            </w:r>
            <w:r w:rsidR="00602C29" w:rsidRPr="00602C29">
              <w:rPr>
                <w:noProof/>
                <w:webHidden/>
              </w:rPr>
              <w:fldChar w:fldCharType="separate"/>
            </w:r>
            <w:r w:rsidR="00A44C72">
              <w:rPr>
                <w:noProof/>
                <w:webHidden/>
              </w:rPr>
              <w:t>98</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08" w:history="1">
            <w:r w:rsidR="00602C29" w:rsidRPr="00602C29">
              <w:rPr>
                <w:rStyle w:val="Lienhypertexte"/>
                <w:rFonts w:cs="Calibri"/>
                <w:b/>
                <w:noProof/>
                <w:sz w:val="22"/>
                <w:szCs w:val="22"/>
              </w:rPr>
              <w:t>4.</w:t>
            </w:r>
            <w:r w:rsidR="00602C29" w:rsidRPr="00602C29">
              <w:rPr>
                <w:rFonts w:eastAsiaTheme="minorEastAsia"/>
                <w:noProof/>
                <w:lang w:eastAsia="fr-BE"/>
              </w:rPr>
              <w:tab/>
            </w:r>
            <w:r w:rsidR="00602C29" w:rsidRPr="00602C29">
              <w:rPr>
                <w:rStyle w:val="Lienhypertexte"/>
                <w:rFonts w:cs="Calibri"/>
                <w:b/>
                <w:noProof/>
                <w:sz w:val="22"/>
                <w:szCs w:val="22"/>
              </w:rPr>
              <w:t>Méthode de traitement des données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_Toc462308008 \h </w:instrText>
            </w:r>
            <w:r w:rsidR="00602C29" w:rsidRPr="00602C29">
              <w:rPr>
                <w:noProof/>
                <w:webHidden/>
              </w:rPr>
            </w:r>
            <w:r w:rsidR="00602C29" w:rsidRPr="00602C29">
              <w:rPr>
                <w:noProof/>
                <w:webHidden/>
              </w:rPr>
              <w:fldChar w:fldCharType="separate"/>
            </w:r>
            <w:r w:rsidR="00A44C72">
              <w:rPr>
                <w:noProof/>
                <w:webHidden/>
              </w:rPr>
              <w:t>101</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09" w:history="1">
            <w:r w:rsidR="00602C29" w:rsidRPr="00602C29">
              <w:rPr>
                <w:rStyle w:val="Lienhypertexte"/>
                <w:rFonts w:cs="Calibri"/>
                <w:b/>
                <w:noProof/>
                <w:sz w:val="22"/>
                <w:szCs w:val="22"/>
              </w:rPr>
              <w:t>4.1.</w:t>
            </w:r>
            <w:r w:rsidR="00602C29" w:rsidRPr="00602C29">
              <w:rPr>
                <w:rFonts w:eastAsiaTheme="minorEastAsia"/>
                <w:noProof/>
                <w:lang w:eastAsia="fr-BE"/>
              </w:rPr>
              <w:tab/>
            </w:r>
            <w:r w:rsidR="00602C29" w:rsidRPr="00602C29">
              <w:rPr>
                <w:rStyle w:val="Lienhypertexte"/>
                <w:rFonts w:cs="Calibri"/>
                <w:b/>
                <w:noProof/>
                <w:sz w:val="22"/>
                <w:szCs w:val="22"/>
              </w:rPr>
              <w:t>Pratiques de gestion des groupes-classes : analyse catégorielle de contenu</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_Toc462308009 \h </w:instrText>
            </w:r>
            <w:r w:rsidR="00602C29" w:rsidRPr="00602C29">
              <w:rPr>
                <w:noProof/>
                <w:webHidden/>
              </w:rPr>
            </w:r>
            <w:r w:rsidR="00602C29" w:rsidRPr="00602C29">
              <w:rPr>
                <w:noProof/>
                <w:webHidden/>
              </w:rPr>
              <w:fldChar w:fldCharType="separate"/>
            </w:r>
            <w:r w:rsidR="00A44C72">
              <w:rPr>
                <w:noProof/>
                <w:webHidden/>
              </w:rPr>
              <w:t>101</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10" w:history="1">
            <w:r w:rsidR="00602C29" w:rsidRPr="00602C29">
              <w:rPr>
                <w:rStyle w:val="Lienhypertexte"/>
                <w:rFonts w:cs="Calibri"/>
                <w:b/>
                <w:noProof/>
                <w:sz w:val="22"/>
                <w:szCs w:val="22"/>
              </w:rPr>
              <w:t>4.2.</w:t>
            </w:r>
            <w:r w:rsidR="00602C29" w:rsidRPr="00602C29">
              <w:rPr>
                <w:rFonts w:eastAsiaTheme="minorEastAsia"/>
                <w:noProof/>
                <w:lang w:eastAsia="fr-BE"/>
              </w:rPr>
              <w:tab/>
            </w:r>
            <w:r w:rsidR="00602C29" w:rsidRPr="00602C29">
              <w:rPr>
                <w:rStyle w:val="Lienhypertexte"/>
                <w:rFonts w:cs="Calibri"/>
                <w:b/>
                <w:noProof/>
                <w:sz w:val="22"/>
                <w:szCs w:val="22"/>
              </w:rPr>
              <w:t>Représentations du métier : analyse de contenu</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_Toc462308010 \h </w:instrText>
            </w:r>
            <w:r w:rsidR="00602C29" w:rsidRPr="00602C29">
              <w:rPr>
                <w:noProof/>
                <w:webHidden/>
              </w:rPr>
            </w:r>
            <w:r w:rsidR="00602C29" w:rsidRPr="00602C29">
              <w:rPr>
                <w:noProof/>
                <w:webHidden/>
              </w:rPr>
              <w:fldChar w:fldCharType="separate"/>
            </w:r>
            <w:r w:rsidR="00A44C72">
              <w:rPr>
                <w:noProof/>
                <w:webHidden/>
              </w:rPr>
              <w:t>105</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11" w:history="1">
            <w:r w:rsidR="00602C29" w:rsidRPr="00602C29">
              <w:rPr>
                <w:rStyle w:val="Lienhypertexte"/>
                <w:b/>
                <w:noProof/>
                <w:sz w:val="22"/>
                <w:szCs w:val="22"/>
                <w:lang w:val="fr-FR"/>
              </w:rPr>
              <w:t>4.3.</w:t>
            </w:r>
            <w:r w:rsidR="00602C29" w:rsidRPr="00602C29">
              <w:rPr>
                <w:rFonts w:eastAsiaTheme="minorEastAsia"/>
                <w:noProof/>
                <w:lang w:eastAsia="fr-BE"/>
              </w:rPr>
              <w:tab/>
            </w:r>
            <w:r w:rsidR="00602C29" w:rsidRPr="00602C29">
              <w:rPr>
                <w:rStyle w:val="Lienhypertexte"/>
                <w:b/>
                <w:noProof/>
                <w:sz w:val="22"/>
                <w:szCs w:val="22"/>
                <w:lang w:val="fr-FR"/>
              </w:rPr>
              <w:t>Lien entre pratiques de gestion des groupes-classes et représentations du métier</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_Toc462308011 \h </w:instrText>
            </w:r>
            <w:r w:rsidR="00602C29" w:rsidRPr="00602C29">
              <w:rPr>
                <w:noProof/>
                <w:webHidden/>
              </w:rPr>
            </w:r>
            <w:r w:rsidR="00602C29" w:rsidRPr="00602C29">
              <w:rPr>
                <w:noProof/>
                <w:webHidden/>
              </w:rPr>
              <w:fldChar w:fldCharType="separate"/>
            </w:r>
            <w:r w:rsidR="00A44C72">
              <w:rPr>
                <w:noProof/>
                <w:webHidden/>
              </w:rPr>
              <w:t>106</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12" w:history="1">
            <w:r w:rsidR="00602C29" w:rsidRPr="00602C29">
              <w:rPr>
                <w:rStyle w:val="Lienhypertexte"/>
                <w:b/>
                <w:noProof/>
                <w:sz w:val="22"/>
                <w:szCs w:val="22"/>
              </w:rPr>
              <w:t>5.</w:t>
            </w:r>
            <w:r w:rsidR="00602C29" w:rsidRPr="00602C29">
              <w:rPr>
                <w:rFonts w:eastAsiaTheme="minorEastAsia"/>
                <w:noProof/>
                <w:lang w:eastAsia="fr-BE"/>
              </w:rPr>
              <w:tab/>
            </w:r>
            <w:r w:rsidR="00602C29" w:rsidRPr="00602C29">
              <w:rPr>
                <w:rStyle w:val="Lienhypertexte"/>
                <w:b/>
                <w:noProof/>
                <w:sz w:val="22"/>
                <w:szCs w:val="22"/>
              </w:rPr>
              <w:t>Schéma du protocole méthodologique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_Toc462308012 \h </w:instrText>
            </w:r>
            <w:r w:rsidR="00602C29" w:rsidRPr="00602C29">
              <w:rPr>
                <w:noProof/>
                <w:webHidden/>
              </w:rPr>
            </w:r>
            <w:r w:rsidR="00602C29" w:rsidRPr="00602C29">
              <w:rPr>
                <w:noProof/>
                <w:webHidden/>
              </w:rPr>
              <w:fldChar w:fldCharType="separate"/>
            </w:r>
            <w:r w:rsidR="00A44C72">
              <w:rPr>
                <w:noProof/>
                <w:webHidden/>
              </w:rPr>
              <w:t>107</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8013" w:history="1">
            <w:r w:rsidR="00602C29" w:rsidRPr="00602C29">
              <w:rPr>
                <w:rStyle w:val="Lienhypertexte"/>
                <w:noProof/>
                <w:sz w:val="22"/>
                <w:szCs w:val="22"/>
              </w:rPr>
              <w:t>Chapitre 6 : Résultats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_Toc462308013 \h </w:instrText>
            </w:r>
            <w:r w:rsidR="00602C29" w:rsidRPr="00602C29">
              <w:rPr>
                <w:noProof/>
                <w:webHidden/>
              </w:rPr>
            </w:r>
            <w:r w:rsidR="00602C29" w:rsidRPr="00602C29">
              <w:rPr>
                <w:noProof/>
                <w:webHidden/>
              </w:rPr>
              <w:fldChar w:fldCharType="separate"/>
            </w:r>
            <w:r w:rsidR="00A44C72">
              <w:rPr>
                <w:noProof/>
                <w:webHidden/>
              </w:rPr>
              <w:t>109</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14" w:history="1">
            <w:r w:rsidR="00602C29" w:rsidRPr="00602C29">
              <w:rPr>
                <w:rStyle w:val="Lienhypertexte"/>
                <w:b/>
                <w:noProof/>
                <w:sz w:val="22"/>
                <w:szCs w:val="22"/>
              </w:rPr>
              <w:t>1.</w:t>
            </w:r>
            <w:r w:rsidR="00602C29" w:rsidRPr="00602C29">
              <w:rPr>
                <w:rFonts w:eastAsiaTheme="minorEastAsia"/>
                <w:noProof/>
                <w:lang w:eastAsia="fr-BE"/>
              </w:rPr>
              <w:tab/>
            </w:r>
            <w:r w:rsidR="00602C29" w:rsidRPr="00602C29">
              <w:rPr>
                <w:rStyle w:val="Lienhypertexte"/>
                <w:b/>
                <w:noProof/>
                <w:sz w:val="22"/>
                <w:szCs w:val="22"/>
              </w:rPr>
              <w:t>Analyse des pratiques de gestion des groupes-classes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_Toc462308014 \h </w:instrText>
            </w:r>
            <w:r w:rsidR="00602C29" w:rsidRPr="00602C29">
              <w:rPr>
                <w:noProof/>
                <w:webHidden/>
              </w:rPr>
            </w:r>
            <w:r w:rsidR="00602C29" w:rsidRPr="00602C29">
              <w:rPr>
                <w:noProof/>
                <w:webHidden/>
              </w:rPr>
              <w:fldChar w:fldCharType="separate"/>
            </w:r>
            <w:r w:rsidR="00A44C72">
              <w:rPr>
                <w:noProof/>
                <w:webHidden/>
              </w:rPr>
              <w:t>110</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15" w:history="1">
            <w:r w:rsidR="00602C29" w:rsidRPr="00602C29">
              <w:rPr>
                <w:rStyle w:val="Lienhypertexte"/>
                <w:b/>
                <w:noProof/>
                <w:sz w:val="22"/>
                <w:szCs w:val="22"/>
              </w:rPr>
              <w:t>1.1.</w:t>
            </w:r>
            <w:r w:rsidR="00602C29" w:rsidRPr="00602C29">
              <w:rPr>
                <w:rFonts w:eastAsiaTheme="minorEastAsia"/>
                <w:noProof/>
                <w:lang w:eastAsia="fr-BE"/>
              </w:rPr>
              <w:tab/>
            </w:r>
            <w:r w:rsidR="00602C29" w:rsidRPr="00602C29">
              <w:rPr>
                <w:rStyle w:val="Lienhypertexte"/>
                <w:b/>
                <w:noProof/>
                <w:sz w:val="22"/>
                <w:szCs w:val="22"/>
              </w:rPr>
              <w:t>Exploitation du modèle de l’écologie de la classe de Doyle (2001)</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_Toc462308015 \h </w:instrText>
            </w:r>
            <w:r w:rsidR="00602C29" w:rsidRPr="00602C29">
              <w:rPr>
                <w:noProof/>
                <w:webHidden/>
              </w:rPr>
            </w:r>
            <w:r w:rsidR="00602C29" w:rsidRPr="00602C29">
              <w:rPr>
                <w:noProof/>
                <w:webHidden/>
              </w:rPr>
              <w:fldChar w:fldCharType="separate"/>
            </w:r>
            <w:r w:rsidR="00A44C72">
              <w:rPr>
                <w:noProof/>
                <w:webHidden/>
              </w:rPr>
              <w:t>111</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16" w:history="1">
            <w:r w:rsidR="00602C29" w:rsidRPr="00602C29">
              <w:rPr>
                <w:rStyle w:val="Lienhypertexte"/>
                <w:b/>
                <w:noProof/>
                <w:sz w:val="22"/>
                <w:szCs w:val="22"/>
              </w:rPr>
              <w:t>1.2.</w:t>
            </w:r>
            <w:r w:rsidR="00602C29" w:rsidRPr="00602C29">
              <w:rPr>
                <w:rFonts w:eastAsiaTheme="minorEastAsia"/>
                <w:noProof/>
                <w:lang w:eastAsia="fr-BE"/>
              </w:rPr>
              <w:tab/>
            </w:r>
            <w:r w:rsidR="00602C29" w:rsidRPr="00602C29">
              <w:rPr>
                <w:rStyle w:val="Lienhypertexte"/>
                <w:b/>
                <w:noProof/>
                <w:sz w:val="22"/>
                <w:szCs w:val="22"/>
              </w:rPr>
              <w:t>Description des pratiques de gestion des groupes-classes par système de tâches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_Toc462308016 \h </w:instrText>
            </w:r>
            <w:r w:rsidR="00602C29" w:rsidRPr="00602C29">
              <w:rPr>
                <w:noProof/>
                <w:webHidden/>
              </w:rPr>
            </w:r>
            <w:r w:rsidR="00602C29" w:rsidRPr="00602C29">
              <w:rPr>
                <w:noProof/>
                <w:webHidden/>
              </w:rPr>
              <w:fldChar w:fldCharType="separate"/>
            </w:r>
            <w:r w:rsidR="00A44C72">
              <w:rPr>
                <w:noProof/>
                <w:webHidden/>
              </w:rPr>
              <w:t>112</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17" w:history="1">
            <w:r w:rsidR="00602C29" w:rsidRPr="00602C29">
              <w:rPr>
                <w:rStyle w:val="Lienhypertexte"/>
                <w:noProof/>
                <w:sz w:val="22"/>
                <w:szCs w:val="22"/>
              </w:rPr>
              <w:t>1.2.1.</w:t>
            </w:r>
            <w:r w:rsidR="00602C29" w:rsidRPr="00602C29">
              <w:rPr>
                <w:rFonts w:eastAsiaTheme="minorEastAsia"/>
                <w:noProof/>
                <w:lang w:eastAsia="fr-BE"/>
              </w:rPr>
              <w:tab/>
            </w:r>
            <w:r w:rsidR="00602C29" w:rsidRPr="00602C29">
              <w:rPr>
                <w:rStyle w:val="Lienhypertexte"/>
                <w:noProof/>
                <w:sz w:val="22"/>
                <w:szCs w:val="22"/>
              </w:rPr>
              <w:t>Tâches d’apprentissage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_Toc462308017 \h </w:instrText>
            </w:r>
            <w:r w:rsidR="00602C29" w:rsidRPr="00602C29">
              <w:rPr>
                <w:noProof/>
                <w:webHidden/>
              </w:rPr>
            </w:r>
            <w:r w:rsidR="00602C29" w:rsidRPr="00602C29">
              <w:rPr>
                <w:noProof/>
                <w:webHidden/>
              </w:rPr>
              <w:fldChar w:fldCharType="separate"/>
            </w:r>
            <w:r w:rsidR="00A44C72">
              <w:rPr>
                <w:noProof/>
                <w:webHidden/>
              </w:rPr>
              <w:t>112</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18" w:history="1">
            <w:r w:rsidR="00602C29" w:rsidRPr="00602C29">
              <w:rPr>
                <w:rStyle w:val="Lienhypertexte"/>
                <w:noProof/>
                <w:sz w:val="22"/>
                <w:szCs w:val="22"/>
              </w:rPr>
              <w:t>1.2.2.</w:t>
            </w:r>
            <w:r w:rsidR="00602C29" w:rsidRPr="00602C29">
              <w:rPr>
                <w:rFonts w:eastAsiaTheme="minorEastAsia"/>
                <w:noProof/>
                <w:lang w:eastAsia="fr-BE"/>
              </w:rPr>
              <w:tab/>
            </w:r>
            <w:r w:rsidR="00602C29" w:rsidRPr="00602C29">
              <w:rPr>
                <w:rStyle w:val="Lienhypertexte"/>
                <w:noProof/>
                <w:sz w:val="22"/>
                <w:szCs w:val="22"/>
              </w:rPr>
              <w:t>Tâches d’organisation</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_Toc462308018 \h </w:instrText>
            </w:r>
            <w:r w:rsidR="00602C29" w:rsidRPr="00602C29">
              <w:rPr>
                <w:noProof/>
                <w:webHidden/>
              </w:rPr>
            </w:r>
            <w:r w:rsidR="00602C29" w:rsidRPr="00602C29">
              <w:rPr>
                <w:noProof/>
                <w:webHidden/>
              </w:rPr>
              <w:fldChar w:fldCharType="separate"/>
            </w:r>
            <w:r w:rsidR="00A44C72">
              <w:rPr>
                <w:noProof/>
                <w:webHidden/>
              </w:rPr>
              <w:t>133</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19" w:history="1">
            <w:r w:rsidR="00602C29" w:rsidRPr="00602C29">
              <w:rPr>
                <w:rStyle w:val="Lienhypertexte"/>
                <w:noProof/>
                <w:sz w:val="22"/>
                <w:szCs w:val="22"/>
              </w:rPr>
              <w:t>1.2.3.</w:t>
            </w:r>
            <w:r w:rsidR="00602C29" w:rsidRPr="00602C29">
              <w:rPr>
                <w:rFonts w:eastAsiaTheme="minorEastAsia"/>
                <w:noProof/>
                <w:lang w:eastAsia="fr-BE"/>
              </w:rPr>
              <w:tab/>
            </w:r>
            <w:r w:rsidR="00602C29" w:rsidRPr="00602C29">
              <w:rPr>
                <w:rStyle w:val="Lienhypertexte"/>
                <w:noProof/>
                <w:sz w:val="22"/>
                <w:szCs w:val="22"/>
              </w:rPr>
              <w:t>Tâches d’interactions sociales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_Toc462308019 \h </w:instrText>
            </w:r>
            <w:r w:rsidR="00602C29" w:rsidRPr="00602C29">
              <w:rPr>
                <w:noProof/>
                <w:webHidden/>
              </w:rPr>
            </w:r>
            <w:r w:rsidR="00602C29" w:rsidRPr="00602C29">
              <w:rPr>
                <w:noProof/>
                <w:webHidden/>
              </w:rPr>
              <w:fldChar w:fldCharType="separate"/>
            </w:r>
            <w:r w:rsidR="00A44C72">
              <w:rPr>
                <w:noProof/>
                <w:webHidden/>
              </w:rPr>
              <w:t>146</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20" w:history="1">
            <w:r w:rsidR="00602C29" w:rsidRPr="00602C29">
              <w:rPr>
                <w:rStyle w:val="Lienhypertexte"/>
                <w:b/>
                <w:noProof/>
                <w:sz w:val="22"/>
                <w:szCs w:val="22"/>
              </w:rPr>
              <w:t>1.3.</w:t>
            </w:r>
            <w:r w:rsidR="00602C29" w:rsidRPr="00602C29">
              <w:rPr>
                <w:rFonts w:eastAsiaTheme="minorEastAsia"/>
                <w:noProof/>
                <w:lang w:eastAsia="fr-BE"/>
              </w:rPr>
              <w:tab/>
            </w:r>
            <w:r w:rsidR="00602C29" w:rsidRPr="00602C29">
              <w:rPr>
                <w:rStyle w:val="Lienhypertexte"/>
                <w:b/>
                <w:noProof/>
                <w:sz w:val="22"/>
                <w:szCs w:val="22"/>
              </w:rPr>
              <w:t>Schéma récapitulatif</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_Toc462308020 \h </w:instrText>
            </w:r>
            <w:r w:rsidR="00602C29" w:rsidRPr="00602C29">
              <w:rPr>
                <w:noProof/>
                <w:webHidden/>
              </w:rPr>
            </w:r>
            <w:r w:rsidR="00602C29" w:rsidRPr="00602C29">
              <w:rPr>
                <w:noProof/>
                <w:webHidden/>
              </w:rPr>
              <w:fldChar w:fldCharType="separate"/>
            </w:r>
            <w:r w:rsidR="00A44C72">
              <w:rPr>
                <w:noProof/>
                <w:webHidden/>
              </w:rPr>
              <w:t>161</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21" w:history="1">
            <w:r w:rsidR="00602C29" w:rsidRPr="00602C29">
              <w:rPr>
                <w:rStyle w:val="Lienhypertexte"/>
                <w:b/>
                <w:noProof/>
                <w:sz w:val="22"/>
                <w:szCs w:val="22"/>
              </w:rPr>
              <w:t>1.4.</w:t>
            </w:r>
            <w:r w:rsidR="00602C29" w:rsidRPr="00602C29">
              <w:rPr>
                <w:rFonts w:eastAsiaTheme="minorEastAsia"/>
                <w:noProof/>
                <w:lang w:eastAsia="fr-BE"/>
              </w:rPr>
              <w:tab/>
            </w:r>
            <w:r w:rsidR="00602C29" w:rsidRPr="00602C29">
              <w:rPr>
                <w:rStyle w:val="Lienhypertexte"/>
                <w:b/>
                <w:noProof/>
                <w:sz w:val="22"/>
                <w:szCs w:val="22"/>
              </w:rPr>
              <w:t>Synthèse des résultats relatifs aux pratiques de gestion des groupes-classes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_Toc462308021 \h </w:instrText>
            </w:r>
            <w:r w:rsidR="00602C29" w:rsidRPr="00602C29">
              <w:rPr>
                <w:noProof/>
                <w:webHidden/>
              </w:rPr>
            </w:r>
            <w:r w:rsidR="00602C29" w:rsidRPr="00602C29">
              <w:rPr>
                <w:noProof/>
                <w:webHidden/>
              </w:rPr>
              <w:fldChar w:fldCharType="separate"/>
            </w:r>
            <w:r w:rsidR="00A44C72">
              <w:rPr>
                <w:noProof/>
                <w:webHidden/>
              </w:rPr>
              <w:t>165</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22" w:history="1">
            <w:r w:rsidR="00602C29" w:rsidRPr="00602C29">
              <w:rPr>
                <w:rStyle w:val="Lienhypertexte"/>
                <w:b/>
                <w:noProof/>
                <w:sz w:val="22"/>
                <w:szCs w:val="22"/>
              </w:rPr>
              <w:t>2.</w:t>
            </w:r>
            <w:r w:rsidR="00602C29" w:rsidRPr="00602C29">
              <w:rPr>
                <w:rFonts w:eastAsiaTheme="minorEastAsia"/>
                <w:noProof/>
                <w:lang w:eastAsia="fr-BE"/>
              </w:rPr>
              <w:tab/>
            </w:r>
            <w:r w:rsidR="00602C29" w:rsidRPr="00602C29">
              <w:rPr>
                <w:rStyle w:val="Lienhypertexte"/>
                <w:b/>
                <w:noProof/>
                <w:sz w:val="22"/>
                <w:szCs w:val="22"/>
              </w:rPr>
              <w:t>Analyse des représentations du métier</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_Toc462308022 \h </w:instrText>
            </w:r>
            <w:r w:rsidR="00602C29" w:rsidRPr="00602C29">
              <w:rPr>
                <w:noProof/>
                <w:webHidden/>
              </w:rPr>
            </w:r>
            <w:r w:rsidR="00602C29" w:rsidRPr="00602C29">
              <w:rPr>
                <w:noProof/>
                <w:webHidden/>
              </w:rPr>
              <w:fldChar w:fldCharType="separate"/>
            </w:r>
            <w:r w:rsidR="00A44C72">
              <w:rPr>
                <w:noProof/>
                <w:webHidden/>
              </w:rPr>
              <w:t>169</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23" w:history="1">
            <w:r w:rsidR="00602C29" w:rsidRPr="00602C29">
              <w:rPr>
                <w:rStyle w:val="Lienhypertexte"/>
                <w:b/>
                <w:noProof/>
                <w:sz w:val="22"/>
                <w:szCs w:val="22"/>
              </w:rPr>
              <w:t>2.1.</w:t>
            </w:r>
            <w:r w:rsidR="00602C29" w:rsidRPr="00602C29">
              <w:rPr>
                <w:rFonts w:eastAsiaTheme="minorEastAsia"/>
                <w:noProof/>
                <w:lang w:eastAsia="fr-BE"/>
              </w:rPr>
              <w:tab/>
            </w:r>
            <w:r w:rsidR="00602C29" w:rsidRPr="00602C29">
              <w:rPr>
                <w:rStyle w:val="Lienhypertexte"/>
                <w:b/>
                <w:noProof/>
                <w:sz w:val="22"/>
                <w:szCs w:val="22"/>
              </w:rPr>
              <w:t>Analyse descriptive des représentations du métier issues du modèle combiné</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_Toc462308023 \h </w:instrText>
            </w:r>
            <w:r w:rsidR="00602C29" w:rsidRPr="00602C29">
              <w:rPr>
                <w:noProof/>
                <w:webHidden/>
              </w:rPr>
            </w:r>
            <w:r w:rsidR="00602C29" w:rsidRPr="00602C29">
              <w:rPr>
                <w:noProof/>
                <w:webHidden/>
              </w:rPr>
              <w:fldChar w:fldCharType="separate"/>
            </w:r>
            <w:r w:rsidR="00A44C72">
              <w:rPr>
                <w:noProof/>
                <w:webHidden/>
              </w:rPr>
              <w:t>170</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24" w:history="1">
            <w:r w:rsidR="00602C29" w:rsidRPr="00602C29">
              <w:rPr>
                <w:rStyle w:val="Lienhypertexte"/>
                <w:noProof/>
                <w:sz w:val="22"/>
                <w:szCs w:val="22"/>
              </w:rPr>
              <w:t>2.1.1.</w:t>
            </w:r>
            <w:r w:rsidR="00602C29" w:rsidRPr="00602C29">
              <w:rPr>
                <w:rFonts w:eastAsiaTheme="minorEastAsia"/>
                <w:noProof/>
                <w:lang w:eastAsia="fr-BE"/>
              </w:rPr>
              <w:tab/>
            </w:r>
            <w:r w:rsidR="00602C29" w:rsidRPr="00602C29">
              <w:rPr>
                <w:rStyle w:val="Lienhypertexte"/>
                <w:noProof/>
                <w:sz w:val="22"/>
                <w:szCs w:val="22"/>
              </w:rPr>
              <w:t>Le modèle de l’éducateur physique instruit</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_Toc462308024 \h </w:instrText>
            </w:r>
            <w:r w:rsidR="00602C29" w:rsidRPr="00602C29">
              <w:rPr>
                <w:noProof/>
                <w:webHidden/>
              </w:rPr>
            </w:r>
            <w:r w:rsidR="00602C29" w:rsidRPr="00602C29">
              <w:rPr>
                <w:noProof/>
                <w:webHidden/>
              </w:rPr>
              <w:fldChar w:fldCharType="separate"/>
            </w:r>
            <w:r w:rsidR="00A44C72">
              <w:rPr>
                <w:noProof/>
                <w:webHidden/>
              </w:rPr>
              <w:t>170</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25" w:history="1">
            <w:r w:rsidR="00602C29" w:rsidRPr="00602C29">
              <w:rPr>
                <w:rStyle w:val="Lienhypertexte"/>
                <w:noProof/>
                <w:sz w:val="22"/>
                <w:szCs w:val="22"/>
              </w:rPr>
              <w:t>2.1.2.</w:t>
            </w:r>
            <w:r w:rsidR="00602C29" w:rsidRPr="00602C29">
              <w:rPr>
                <w:rFonts w:eastAsiaTheme="minorEastAsia"/>
                <w:noProof/>
                <w:lang w:eastAsia="fr-BE"/>
              </w:rPr>
              <w:tab/>
            </w:r>
            <w:r w:rsidR="00602C29" w:rsidRPr="00602C29">
              <w:rPr>
                <w:rStyle w:val="Lienhypertexte"/>
                <w:noProof/>
                <w:sz w:val="22"/>
                <w:szCs w:val="22"/>
              </w:rPr>
              <w:t>Le modèle de l’éducateur physique passeur de valeurs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_Toc462308025 \h </w:instrText>
            </w:r>
            <w:r w:rsidR="00602C29" w:rsidRPr="00602C29">
              <w:rPr>
                <w:noProof/>
                <w:webHidden/>
              </w:rPr>
            </w:r>
            <w:r w:rsidR="00602C29" w:rsidRPr="00602C29">
              <w:rPr>
                <w:noProof/>
                <w:webHidden/>
              </w:rPr>
              <w:fldChar w:fldCharType="separate"/>
            </w:r>
            <w:r w:rsidR="00A44C72">
              <w:rPr>
                <w:noProof/>
                <w:webHidden/>
              </w:rPr>
              <w:t>176</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26" w:history="1">
            <w:r w:rsidR="00602C29" w:rsidRPr="00602C29">
              <w:rPr>
                <w:rStyle w:val="Lienhypertexte"/>
                <w:noProof/>
                <w:sz w:val="22"/>
                <w:szCs w:val="22"/>
              </w:rPr>
              <w:t>2.1.3.</w:t>
            </w:r>
            <w:r w:rsidR="00602C29" w:rsidRPr="00602C29">
              <w:rPr>
                <w:rFonts w:eastAsiaTheme="minorEastAsia"/>
                <w:noProof/>
                <w:lang w:eastAsia="fr-BE"/>
              </w:rPr>
              <w:tab/>
            </w:r>
            <w:r w:rsidR="00602C29" w:rsidRPr="00602C29">
              <w:rPr>
                <w:rStyle w:val="Lienhypertexte"/>
                <w:noProof/>
                <w:sz w:val="22"/>
                <w:szCs w:val="22"/>
              </w:rPr>
              <w:t>Le modèle de l’enseignant praticien artisan</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_Toc462308026 \h </w:instrText>
            </w:r>
            <w:r w:rsidR="00602C29" w:rsidRPr="00602C29">
              <w:rPr>
                <w:noProof/>
                <w:webHidden/>
              </w:rPr>
            </w:r>
            <w:r w:rsidR="00602C29" w:rsidRPr="00602C29">
              <w:rPr>
                <w:noProof/>
                <w:webHidden/>
              </w:rPr>
              <w:fldChar w:fldCharType="separate"/>
            </w:r>
            <w:r w:rsidR="00A44C72">
              <w:rPr>
                <w:noProof/>
                <w:webHidden/>
              </w:rPr>
              <w:t>189</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27" w:history="1">
            <w:r w:rsidR="00602C29" w:rsidRPr="00602C29">
              <w:rPr>
                <w:rStyle w:val="Lienhypertexte"/>
                <w:noProof/>
                <w:sz w:val="22"/>
                <w:szCs w:val="22"/>
              </w:rPr>
              <w:t>2.1.4.</w:t>
            </w:r>
            <w:r w:rsidR="00602C29" w:rsidRPr="00602C29">
              <w:rPr>
                <w:rFonts w:eastAsiaTheme="minorEastAsia"/>
                <w:noProof/>
                <w:lang w:eastAsia="fr-BE"/>
              </w:rPr>
              <w:tab/>
            </w:r>
            <w:r w:rsidR="00602C29" w:rsidRPr="00602C29">
              <w:rPr>
                <w:rStyle w:val="Lienhypertexte"/>
                <w:noProof/>
                <w:sz w:val="22"/>
                <w:szCs w:val="22"/>
              </w:rPr>
              <w:t>Le modèle de l’enseignant didacticien des APS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_Toc462308027 \h </w:instrText>
            </w:r>
            <w:r w:rsidR="00602C29" w:rsidRPr="00602C29">
              <w:rPr>
                <w:noProof/>
                <w:webHidden/>
              </w:rPr>
            </w:r>
            <w:r w:rsidR="00602C29" w:rsidRPr="00602C29">
              <w:rPr>
                <w:noProof/>
                <w:webHidden/>
              </w:rPr>
              <w:fldChar w:fldCharType="separate"/>
            </w:r>
            <w:r w:rsidR="00A44C72">
              <w:rPr>
                <w:noProof/>
                <w:webHidden/>
              </w:rPr>
              <w:t>195</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28" w:history="1">
            <w:r w:rsidR="00602C29" w:rsidRPr="00602C29">
              <w:rPr>
                <w:rStyle w:val="Lienhypertexte"/>
                <w:noProof/>
                <w:sz w:val="22"/>
                <w:szCs w:val="22"/>
              </w:rPr>
              <w:t>2.1.5.</w:t>
            </w:r>
            <w:r w:rsidR="00602C29" w:rsidRPr="00602C29">
              <w:rPr>
                <w:rFonts w:eastAsiaTheme="minorEastAsia"/>
                <w:noProof/>
                <w:lang w:eastAsia="fr-BE"/>
              </w:rPr>
              <w:tab/>
            </w:r>
            <w:r w:rsidR="00602C29" w:rsidRPr="00602C29">
              <w:rPr>
                <w:rStyle w:val="Lienhypertexte"/>
                <w:noProof/>
                <w:sz w:val="22"/>
                <w:szCs w:val="22"/>
              </w:rPr>
              <w:t>Le modèle de l’enseignant praticien réflexif</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_Toc462308028 \h </w:instrText>
            </w:r>
            <w:r w:rsidR="00602C29" w:rsidRPr="00602C29">
              <w:rPr>
                <w:noProof/>
                <w:webHidden/>
              </w:rPr>
            </w:r>
            <w:r w:rsidR="00602C29" w:rsidRPr="00602C29">
              <w:rPr>
                <w:noProof/>
                <w:webHidden/>
              </w:rPr>
              <w:fldChar w:fldCharType="separate"/>
            </w:r>
            <w:r w:rsidR="00A44C72">
              <w:rPr>
                <w:noProof/>
                <w:webHidden/>
              </w:rPr>
              <w:t>199</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29" w:history="1">
            <w:r w:rsidR="00602C29" w:rsidRPr="00602C29">
              <w:rPr>
                <w:rStyle w:val="Lienhypertexte"/>
                <w:noProof/>
                <w:sz w:val="22"/>
                <w:szCs w:val="22"/>
              </w:rPr>
              <w:t>2.1.6.</w:t>
            </w:r>
            <w:r w:rsidR="00602C29" w:rsidRPr="00602C29">
              <w:rPr>
                <w:rFonts w:eastAsiaTheme="minorEastAsia"/>
                <w:noProof/>
                <w:lang w:eastAsia="fr-BE"/>
              </w:rPr>
              <w:tab/>
            </w:r>
            <w:r w:rsidR="00602C29" w:rsidRPr="00602C29">
              <w:rPr>
                <w:rStyle w:val="Lienhypertexte"/>
                <w:noProof/>
                <w:sz w:val="22"/>
                <w:szCs w:val="22"/>
              </w:rPr>
              <w:t>Le modèle de l’enseignant activiste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_Toc462308029 \h </w:instrText>
            </w:r>
            <w:r w:rsidR="00602C29" w:rsidRPr="00602C29">
              <w:rPr>
                <w:noProof/>
                <w:webHidden/>
              </w:rPr>
            </w:r>
            <w:r w:rsidR="00602C29" w:rsidRPr="00602C29">
              <w:rPr>
                <w:noProof/>
                <w:webHidden/>
              </w:rPr>
              <w:fldChar w:fldCharType="separate"/>
            </w:r>
            <w:r w:rsidR="00A44C72">
              <w:rPr>
                <w:noProof/>
                <w:webHidden/>
              </w:rPr>
              <w:t>202</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30" w:history="1">
            <w:r w:rsidR="00602C29" w:rsidRPr="00602C29">
              <w:rPr>
                <w:rStyle w:val="Lienhypertexte"/>
                <w:noProof/>
                <w:sz w:val="22"/>
                <w:szCs w:val="22"/>
              </w:rPr>
              <w:t>2.1.7.</w:t>
            </w:r>
            <w:r w:rsidR="00602C29" w:rsidRPr="00602C29">
              <w:rPr>
                <w:rFonts w:eastAsiaTheme="minorEastAsia"/>
                <w:noProof/>
                <w:lang w:eastAsia="fr-BE"/>
              </w:rPr>
              <w:tab/>
            </w:r>
            <w:r w:rsidR="00602C29" w:rsidRPr="00602C29">
              <w:rPr>
                <w:rStyle w:val="Lienhypertexte"/>
                <w:noProof/>
                <w:sz w:val="22"/>
                <w:szCs w:val="22"/>
              </w:rPr>
              <w:t>Le modèle de l’enseignant technicien sportif</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_Toc462308030 \h </w:instrText>
            </w:r>
            <w:r w:rsidR="00602C29" w:rsidRPr="00602C29">
              <w:rPr>
                <w:noProof/>
                <w:webHidden/>
              </w:rPr>
            </w:r>
            <w:r w:rsidR="00602C29" w:rsidRPr="00602C29">
              <w:rPr>
                <w:noProof/>
                <w:webHidden/>
              </w:rPr>
              <w:fldChar w:fldCharType="separate"/>
            </w:r>
            <w:r w:rsidR="00A44C72">
              <w:rPr>
                <w:noProof/>
                <w:webHidden/>
              </w:rPr>
              <w:t>205</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31" w:history="1">
            <w:r w:rsidR="00602C29" w:rsidRPr="00602C29">
              <w:rPr>
                <w:rStyle w:val="Lienhypertexte"/>
                <w:noProof/>
                <w:sz w:val="22"/>
                <w:szCs w:val="22"/>
              </w:rPr>
              <w:t>2.1.8.</w:t>
            </w:r>
            <w:r w:rsidR="00602C29" w:rsidRPr="00602C29">
              <w:rPr>
                <w:rFonts w:eastAsiaTheme="minorEastAsia"/>
                <w:noProof/>
                <w:lang w:eastAsia="fr-BE"/>
              </w:rPr>
              <w:tab/>
            </w:r>
            <w:r w:rsidR="00602C29" w:rsidRPr="00602C29">
              <w:rPr>
                <w:rStyle w:val="Lienhypertexte"/>
                <w:noProof/>
                <w:sz w:val="22"/>
                <w:szCs w:val="22"/>
              </w:rPr>
              <w:t>Le modèle de l’enseignant technicien pédagogique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_Toc462308031 \h </w:instrText>
            </w:r>
            <w:r w:rsidR="00602C29" w:rsidRPr="00602C29">
              <w:rPr>
                <w:noProof/>
                <w:webHidden/>
              </w:rPr>
            </w:r>
            <w:r w:rsidR="00602C29" w:rsidRPr="00602C29">
              <w:rPr>
                <w:noProof/>
                <w:webHidden/>
              </w:rPr>
              <w:fldChar w:fldCharType="separate"/>
            </w:r>
            <w:r w:rsidR="00A44C72">
              <w:rPr>
                <w:noProof/>
                <w:webHidden/>
              </w:rPr>
              <w:t>209</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32" w:history="1">
            <w:r w:rsidR="00602C29" w:rsidRPr="00602C29">
              <w:rPr>
                <w:rStyle w:val="Lienhypertexte"/>
                <w:noProof/>
                <w:sz w:val="22"/>
                <w:szCs w:val="22"/>
              </w:rPr>
              <w:t>2.1.9.</w:t>
            </w:r>
            <w:r w:rsidR="00602C29" w:rsidRPr="00602C29">
              <w:rPr>
                <w:rFonts w:eastAsiaTheme="minorEastAsia"/>
                <w:noProof/>
                <w:lang w:eastAsia="fr-BE"/>
              </w:rPr>
              <w:tab/>
            </w:r>
            <w:r w:rsidR="00602C29" w:rsidRPr="00602C29">
              <w:rPr>
                <w:rStyle w:val="Lienhypertexte"/>
                <w:noProof/>
                <w:sz w:val="22"/>
                <w:szCs w:val="22"/>
              </w:rPr>
              <w:t>Le modèle de l’enseignant didacticien de l’EPS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_Toc462308032 \h </w:instrText>
            </w:r>
            <w:r w:rsidR="00602C29" w:rsidRPr="00602C29">
              <w:rPr>
                <w:noProof/>
                <w:webHidden/>
              </w:rPr>
            </w:r>
            <w:r w:rsidR="00602C29" w:rsidRPr="00602C29">
              <w:rPr>
                <w:noProof/>
                <w:webHidden/>
              </w:rPr>
              <w:fldChar w:fldCharType="separate"/>
            </w:r>
            <w:r w:rsidR="00A44C72">
              <w:rPr>
                <w:noProof/>
                <w:webHidden/>
              </w:rPr>
              <w:t>211</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33" w:history="1">
            <w:r w:rsidR="00602C29" w:rsidRPr="00602C29">
              <w:rPr>
                <w:rStyle w:val="Lienhypertexte"/>
                <w:b/>
                <w:noProof/>
                <w:sz w:val="22"/>
                <w:szCs w:val="22"/>
              </w:rPr>
              <w:t>2.2.</w:t>
            </w:r>
            <w:r w:rsidR="00602C29" w:rsidRPr="00602C29">
              <w:rPr>
                <w:rFonts w:eastAsiaTheme="minorEastAsia"/>
                <w:noProof/>
                <w:lang w:eastAsia="fr-BE"/>
              </w:rPr>
              <w:tab/>
            </w:r>
            <w:r w:rsidR="00602C29" w:rsidRPr="00602C29">
              <w:rPr>
                <w:rStyle w:val="Lienhypertexte"/>
                <w:b/>
                <w:noProof/>
                <w:sz w:val="22"/>
                <w:szCs w:val="22"/>
              </w:rPr>
              <w:t>Synthèse des résultats relatifs aux représentations du métier d’enseignants d’EP</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_Toc462308033 \h </w:instrText>
            </w:r>
            <w:r w:rsidR="00602C29" w:rsidRPr="00602C29">
              <w:rPr>
                <w:noProof/>
                <w:webHidden/>
              </w:rPr>
            </w:r>
            <w:r w:rsidR="00602C29" w:rsidRPr="00602C29">
              <w:rPr>
                <w:noProof/>
                <w:webHidden/>
              </w:rPr>
              <w:fldChar w:fldCharType="separate"/>
            </w:r>
            <w:r w:rsidR="00A44C72">
              <w:rPr>
                <w:noProof/>
                <w:webHidden/>
              </w:rPr>
              <w:t>214</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34" w:history="1">
            <w:r w:rsidR="00602C29" w:rsidRPr="00602C29">
              <w:rPr>
                <w:rStyle w:val="Lienhypertexte"/>
                <w:noProof/>
                <w:sz w:val="22"/>
                <w:szCs w:val="22"/>
              </w:rPr>
              <w:t>2.2.1.</w:t>
            </w:r>
            <w:r w:rsidR="00602C29" w:rsidRPr="00602C29">
              <w:rPr>
                <w:rFonts w:eastAsiaTheme="minorEastAsia"/>
                <w:noProof/>
                <w:lang w:eastAsia="fr-BE"/>
              </w:rPr>
              <w:tab/>
            </w:r>
            <w:r w:rsidR="00602C29" w:rsidRPr="00602C29">
              <w:rPr>
                <w:rStyle w:val="Lienhypertexte"/>
                <w:noProof/>
                <w:sz w:val="22"/>
                <w:szCs w:val="22"/>
              </w:rPr>
              <w:t>Les représentations dominantes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_Toc462308034 \h </w:instrText>
            </w:r>
            <w:r w:rsidR="00602C29" w:rsidRPr="00602C29">
              <w:rPr>
                <w:noProof/>
                <w:webHidden/>
              </w:rPr>
            </w:r>
            <w:r w:rsidR="00602C29" w:rsidRPr="00602C29">
              <w:rPr>
                <w:noProof/>
                <w:webHidden/>
              </w:rPr>
              <w:fldChar w:fldCharType="separate"/>
            </w:r>
            <w:r w:rsidR="00A44C72">
              <w:rPr>
                <w:noProof/>
                <w:webHidden/>
              </w:rPr>
              <w:t>214</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35" w:history="1">
            <w:r w:rsidR="00602C29" w:rsidRPr="00602C29">
              <w:rPr>
                <w:rStyle w:val="Lienhypertexte"/>
                <w:noProof/>
                <w:sz w:val="22"/>
                <w:szCs w:val="22"/>
              </w:rPr>
              <w:t>2.2.2.</w:t>
            </w:r>
            <w:r w:rsidR="00602C29" w:rsidRPr="00602C29">
              <w:rPr>
                <w:rFonts w:eastAsiaTheme="minorEastAsia"/>
                <w:noProof/>
                <w:lang w:eastAsia="fr-BE"/>
              </w:rPr>
              <w:tab/>
            </w:r>
            <w:r w:rsidR="00602C29" w:rsidRPr="00602C29">
              <w:rPr>
                <w:rStyle w:val="Lienhypertexte"/>
                <w:noProof/>
                <w:sz w:val="22"/>
                <w:szCs w:val="22"/>
              </w:rPr>
              <w:t>Les spécificités individuelles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_Toc462308035 \h </w:instrText>
            </w:r>
            <w:r w:rsidR="00602C29" w:rsidRPr="00602C29">
              <w:rPr>
                <w:noProof/>
                <w:webHidden/>
              </w:rPr>
            </w:r>
            <w:r w:rsidR="00602C29" w:rsidRPr="00602C29">
              <w:rPr>
                <w:noProof/>
                <w:webHidden/>
              </w:rPr>
              <w:fldChar w:fldCharType="separate"/>
            </w:r>
            <w:r w:rsidR="00A44C72">
              <w:rPr>
                <w:noProof/>
                <w:webHidden/>
              </w:rPr>
              <w:t>215</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36" w:history="1">
            <w:r w:rsidR="00602C29" w:rsidRPr="00602C29">
              <w:rPr>
                <w:rStyle w:val="Lienhypertexte"/>
                <w:noProof/>
                <w:sz w:val="22"/>
                <w:szCs w:val="22"/>
              </w:rPr>
              <w:t>2.2.3.</w:t>
            </w:r>
            <w:r w:rsidR="00602C29" w:rsidRPr="00602C29">
              <w:rPr>
                <w:rFonts w:eastAsiaTheme="minorEastAsia"/>
                <w:noProof/>
                <w:lang w:eastAsia="fr-BE"/>
              </w:rPr>
              <w:tab/>
            </w:r>
            <w:r w:rsidR="00602C29" w:rsidRPr="00602C29">
              <w:rPr>
                <w:rStyle w:val="Lienhypertexte"/>
                <w:noProof/>
                <w:sz w:val="22"/>
                <w:szCs w:val="22"/>
              </w:rPr>
              <w:t>Un métier composite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_Toc462308036 \h </w:instrText>
            </w:r>
            <w:r w:rsidR="00602C29" w:rsidRPr="00602C29">
              <w:rPr>
                <w:noProof/>
                <w:webHidden/>
              </w:rPr>
            </w:r>
            <w:r w:rsidR="00602C29" w:rsidRPr="00602C29">
              <w:rPr>
                <w:noProof/>
                <w:webHidden/>
              </w:rPr>
              <w:fldChar w:fldCharType="separate"/>
            </w:r>
            <w:r w:rsidR="00A44C72">
              <w:rPr>
                <w:noProof/>
                <w:webHidden/>
              </w:rPr>
              <w:t>215</w:t>
            </w:r>
            <w:r w:rsidR="00602C29" w:rsidRPr="00602C29">
              <w:rPr>
                <w:noProof/>
                <w:webHidden/>
              </w:rPr>
              <w:fldChar w:fldCharType="end"/>
            </w:r>
          </w:hyperlink>
        </w:p>
        <w:p w:rsidR="00602C29" w:rsidRPr="00602C29" w:rsidRDefault="007B57B2" w:rsidP="002A4EF7">
          <w:pPr>
            <w:pStyle w:val="TM4"/>
            <w:rPr>
              <w:rFonts w:eastAsiaTheme="minorEastAsia"/>
              <w:noProof/>
              <w:lang w:eastAsia="fr-BE"/>
            </w:rPr>
          </w:pPr>
          <w:hyperlink w:anchor="_Toc462308037" w:history="1">
            <w:r w:rsidR="00602C29" w:rsidRPr="00602C29">
              <w:rPr>
                <w:rStyle w:val="Lienhypertexte"/>
                <w:noProof/>
                <w:sz w:val="22"/>
                <w:szCs w:val="22"/>
              </w:rPr>
              <w:t>2.2.4.</w:t>
            </w:r>
            <w:r w:rsidR="00602C29" w:rsidRPr="00602C29">
              <w:rPr>
                <w:rFonts w:eastAsiaTheme="minorEastAsia"/>
                <w:noProof/>
                <w:lang w:eastAsia="fr-BE"/>
              </w:rPr>
              <w:tab/>
            </w:r>
            <w:r w:rsidR="00602C29" w:rsidRPr="00602C29">
              <w:rPr>
                <w:rStyle w:val="Lienhypertexte"/>
                <w:noProof/>
                <w:sz w:val="22"/>
                <w:szCs w:val="22"/>
              </w:rPr>
              <w:t>Le modèle combiné</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_Toc462308037 \h </w:instrText>
            </w:r>
            <w:r w:rsidR="00602C29" w:rsidRPr="00602C29">
              <w:rPr>
                <w:noProof/>
                <w:webHidden/>
              </w:rPr>
            </w:r>
            <w:r w:rsidR="00602C29" w:rsidRPr="00602C29">
              <w:rPr>
                <w:noProof/>
                <w:webHidden/>
              </w:rPr>
              <w:fldChar w:fldCharType="separate"/>
            </w:r>
            <w:r w:rsidR="00A44C72">
              <w:rPr>
                <w:noProof/>
                <w:webHidden/>
              </w:rPr>
              <w:t>216</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38" w:history="1">
            <w:r w:rsidR="00602C29" w:rsidRPr="00602C29">
              <w:rPr>
                <w:rStyle w:val="Lienhypertexte"/>
                <w:b/>
                <w:noProof/>
                <w:sz w:val="22"/>
                <w:szCs w:val="22"/>
              </w:rPr>
              <w:t>3.</w:t>
            </w:r>
            <w:r w:rsidR="00602C29" w:rsidRPr="00602C29">
              <w:rPr>
                <w:rFonts w:eastAsiaTheme="minorEastAsia"/>
                <w:noProof/>
                <w:lang w:eastAsia="fr-BE"/>
              </w:rPr>
              <w:tab/>
            </w:r>
            <w:r w:rsidR="00602C29" w:rsidRPr="00602C29">
              <w:rPr>
                <w:rStyle w:val="Lienhypertexte"/>
                <w:b/>
                <w:noProof/>
                <w:sz w:val="22"/>
                <w:szCs w:val="22"/>
              </w:rPr>
              <w:t>Analyse interprétative du lien entre les pratiques de gestion des groupes-classes et les représentations du métier</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_Toc462308038 \h </w:instrText>
            </w:r>
            <w:r w:rsidR="00602C29" w:rsidRPr="00602C29">
              <w:rPr>
                <w:noProof/>
                <w:webHidden/>
              </w:rPr>
            </w:r>
            <w:r w:rsidR="00602C29" w:rsidRPr="00602C29">
              <w:rPr>
                <w:noProof/>
                <w:webHidden/>
              </w:rPr>
              <w:fldChar w:fldCharType="separate"/>
            </w:r>
            <w:r w:rsidR="00A44C72">
              <w:rPr>
                <w:noProof/>
                <w:webHidden/>
              </w:rPr>
              <w:t>218</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39" w:history="1">
            <w:r w:rsidR="00602C29" w:rsidRPr="00602C29">
              <w:rPr>
                <w:rStyle w:val="Lienhypertexte"/>
                <w:b/>
                <w:noProof/>
                <w:sz w:val="22"/>
                <w:szCs w:val="22"/>
              </w:rPr>
              <w:t>3.1.</w:t>
            </w:r>
            <w:r w:rsidR="00602C29" w:rsidRPr="00602C29">
              <w:rPr>
                <w:rFonts w:eastAsiaTheme="minorEastAsia"/>
                <w:noProof/>
                <w:lang w:eastAsia="fr-BE"/>
              </w:rPr>
              <w:tab/>
            </w:r>
            <w:r w:rsidR="00602C29" w:rsidRPr="00602C29">
              <w:rPr>
                <w:rStyle w:val="Lienhypertexte"/>
                <w:b/>
                <w:noProof/>
                <w:sz w:val="22"/>
                <w:szCs w:val="22"/>
              </w:rPr>
              <w:t>Présentation des analyses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_Toc462308039 \h </w:instrText>
            </w:r>
            <w:r w:rsidR="00602C29" w:rsidRPr="00602C29">
              <w:rPr>
                <w:noProof/>
                <w:webHidden/>
              </w:rPr>
            </w:r>
            <w:r w:rsidR="00602C29" w:rsidRPr="00602C29">
              <w:rPr>
                <w:noProof/>
                <w:webHidden/>
              </w:rPr>
              <w:fldChar w:fldCharType="separate"/>
            </w:r>
            <w:r w:rsidR="00A44C72">
              <w:rPr>
                <w:noProof/>
                <w:webHidden/>
              </w:rPr>
              <w:t>219</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40" w:history="1">
            <w:r w:rsidR="00602C29" w:rsidRPr="00602C29">
              <w:rPr>
                <w:rStyle w:val="Lienhypertexte"/>
                <w:b/>
                <w:noProof/>
                <w:sz w:val="22"/>
                <w:szCs w:val="22"/>
              </w:rPr>
              <w:t>3.2.</w:t>
            </w:r>
            <w:r w:rsidR="00602C29" w:rsidRPr="00602C29">
              <w:rPr>
                <w:rFonts w:eastAsiaTheme="minorEastAsia"/>
                <w:noProof/>
                <w:lang w:eastAsia="fr-BE"/>
              </w:rPr>
              <w:tab/>
            </w:r>
            <w:r w:rsidR="00602C29" w:rsidRPr="00602C29">
              <w:rPr>
                <w:rStyle w:val="Lienhypertexte"/>
                <w:b/>
                <w:noProof/>
                <w:sz w:val="22"/>
                <w:szCs w:val="22"/>
              </w:rPr>
              <w:t>Validation de l’hypothèse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_Toc462308040 \h </w:instrText>
            </w:r>
            <w:r w:rsidR="00602C29" w:rsidRPr="00602C29">
              <w:rPr>
                <w:noProof/>
                <w:webHidden/>
              </w:rPr>
            </w:r>
            <w:r w:rsidR="00602C29" w:rsidRPr="00602C29">
              <w:rPr>
                <w:noProof/>
                <w:webHidden/>
              </w:rPr>
              <w:fldChar w:fldCharType="separate"/>
            </w:r>
            <w:r w:rsidR="00A44C72">
              <w:rPr>
                <w:noProof/>
                <w:webHidden/>
              </w:rPr>
              <w:t>236</w:t>
            </w:r>
            <w:r w:rsidR="00602C29" w:rsidRPr="00602C29">
              <w:rPr>
                <w:noProof/>
                <w:webHidden/>
              </w:rPr>
              <w:fldChar w:fldCharType="end"/>
            </w:r>
          </w:hyperlink>
        </w:p>
        <w:p w:rsidR="0039580D" w:rsidRDefault="0039580D" w:rsidP="0039580D">
          <w:pPr>
            <w:pStyle w:val="TM1"/>
            <w:tabs>
              <w:tab w:val="clear" w:pos="7655"/>
              <w:tab w:val="left" w:pos="1200"/>
            </w:tabs>
            <w:rPr>
              <w:rStyle w:val="Lienhypertexte"/>
              <w:noProof/>
              <w:sz w:val="22"/>
              <w:szCs w:val="22"/>
            </w:rPr>
          </w:pPr>
        </w:p>
        <w:p w:rsidR="00602C29" w:rsidRPr="00602C29" w:rsidRDefault="007B57B2" w:rsidP="002A4EF7">
          <w:pPr>
            <w:pStyle w:val="TM1"/>
            <w:rPr>
              <w:rFonts w:eastAsiaTheme="minorEastAsia"/>
              <w:noProof/>
              <w:lang w:eastAsia="fr-BE"/>
            </w:rPr>
          </w:pPr>
          <w:hyperlink w:anchor="_Toc462308041" w:history="1">
            <w:r w:rsidR="00602C29" w:rsidRPr="00602C29">
              <w:rPr>
                <w:rStyle w:val="Lienhypertexte"/>
                <w:noProof/>
                <w:sz w:val="22"/>
                <w:szCs w:val="22"/>
              </w:rPr>
              <w:t>Chapitre 7 : Discussion</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_Toc462308041 \h </w:instrText>
            </w:r>
            <w:r w:rsidR="00602C29" w:rsidRPr="00602C29">
              <w:rPr>
                <w:noProof/>
                <w:webHidden/>
              </w:rPr>
            </w:r>
            <w:r w:rsidR="00602C29" w:rsidRPr="00602C29">
              <w:rPr>
                <w:noProof/>
                <w:webHidden/>
              </w:rPr>
              <w:fldChar w:fldCharType="separate"/>
            </w:r>
            <w:r w:rsidR="00A44C72">
              <w:rPr>
                <w:noProof/>
                <w:webHidden/>
              </w:rPr>
              <w:t>239</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42" w:history="1">
            <w:r w:rsidR="00602C29" w:rsidRPr="00602C29">
              <w:rPr>
                <w:rStyle w:val="Lienhypertexte"/>
                <w:b/>
                <w:noProof/>
                <w:sz w:val="22"/>
                <w:szCs w:val="22"/>
              </w:rPr>
              <w:t>1.</w:t>
            </w:r>
            <w:r w:rsidR="00602C29" w:rsidRPr="00602C29">
              <w:rPr>
                <w:rFonts w:eastAsiaTheme="minorEastAsia"/>
                <w:noProof/>
                <w:lang w:eastAsia="fr-BE"/>
              </w:rPr>
              <w:tab/>
            </w:r>
            <w:r w:rsidR="00602C29" w:rsidRPr="00602C29">
              <w:rPr>
                <w:rStyle w:val="Lienhypertexte"/>
                <w:b/>
                <w:noProof/>
                <w:sz w:val="22"/>
                <w:szCs w:val="22"/>
              </w:rPr>
              <w:t>Discussion portant sur les pratiques de gestion des groupes-classes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_Toc462308042 \h </w:instrText>
            </w:r>
            <w:r w:rsidR="00602C29" w:rsidRPr="00602C29">
              <w:rPr>
                <w:noProof/>
                <w:webHidden/>
              </w:rPr>
            </w:r>
            <w:r w:rsidR="00602C29" w:rsidRPr="00602C29">
              <w:rPr>
                <w:noProof/>
                <w:webHidden/>
              </w:rPr>
              <w:fldChar w:fldCharType="separate"/>
            </w:r>
            <w:r w:rsidR="00A44C72">
              <w:rPr>
                <w:noProof/>
                <w:webHidden/>
              </w:rPr>
              <w:t>240</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43" w:history="1">
            <w:r w:rsidR="00602C29" w:rsidRPr="00602C29">
              <w:rPr>
                <w:rStyle w:val="Lienhypertexte"/>
                <w:b/>
                <w:noProof/>
                <w:sz w:val="22"/>
                <w:szCs w:val="22"/>
              </w:rPr>
              <w:t>1.1.</w:t>
            </w:r>
            <w:r w:rsidR="00602C29" w:rsidRPr="00602C29">
              <w:rPr>
                <w:rFonts w:eastAsiaTheme="minorEastAsia"/>
                <w:noProof/>
                <w:lang w:eastAsia="fr-BE"/>
              </w:rPr>
              <w:tab/>
            </w:r>
            <w:r w:rsidR="00602C29" w:rsidRPr="00602C29">
              <w:rPr>
                <w:rStyle w:val="Lienhypertexte"/>
                <w:b/>
                <w:noProof/>
                <w:sz w:val="22"/>
                <w:szCs w:val="22"/>
              </w:rPr>
              <w:t>L’empreinte de l’histoire personnelle sur les pratiques de gestion des groupes-classes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_Toc462308043 \h </w:instrText>
            </w:r>
            <w:r w:rsidR="00602C29" w:rsidRPr="00602C29">
              <w:rPr>
                <w:noProof/>
                <w:webHidden/>
              </w:rPr>
            </w:r>
            <w:r w:rsidR="00602C29" w:rsidRPr="00602C29">
              <w:rPr>
                <w:noProof/>
                <w:webHidden/>
              </w:rPr>
              <w:fldChar w:fldCharType="separate"/>
            </w:r>
            <w:r w:rsidR="00A44C72">
              <w:rPr>
                <w:noProof/>
                <w:webHidden/>
              </w:rPr>
              <w:t>240</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44" w:history="1">
            <w:r w:rsidR="00602C29" w:rsidRPr="00602C29">
              <w:rPr>
                <w:rStyle w:val="Lienhypertexte"/>
                <w:b/>
                <w:noProof/>
                <w:sz w:val="22"/>
                <w:szCs w:val="22"/>
              </w:rPr>
              <w:t>1.2.</w:t>
            </w:r>
            <w:r w:rsidR="00602C29" w:rsidRPr="00602C29">
              <w:rPr>
                <w:rFonts w:eastAsiaTheme="minorEastAsia"/>
                <w:noProof/>
                <w:lang w:eastAsia="fr-BE"/>
              </w:rPr>
              <w:tab/>
            </w:r>
            <w:r w:rsidR="00602C29" w:rsidRPr="00602C29">
              <w:rPr>
                <w:rStyle w:val="Lienhypertexte"/>
                <w:b/>
                <w:noProof/>
                <w:sz w:val="22"/>
                <w:szCs w:val="22"/>
              </w:rPr>
              <w:t>L’impact de l’intervention des étudiants-stagiaires sur les PGGC</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_Toc462308044 \h </w:instrText>
            </w:r>
            <w:r w:rsidR="00602C29" w:rsidRPr="00602C29">
              <w:rPr>
                <w:noProof/>
                <w:webHidden/>
              </w:rPr>
            </w:r>
            <w:r w:rsidR="00602C29" w:rsidRPr="00602C29">
              <w:rPr>
                <w:noProof/>
                <w:webHidden/>
              </w:rPr>
              <w:fldChar w:fldCharType="separate"/>
            </w:r>
            <w:r w:rsidR="00A44C72">
              <w:rPr>
                <w:noProof/>
                <w:webHidden/>
              </w:rPr>
              <w:t>242</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45" w:history="1">
            <w:r w:rsidR="00602C29" w:rsidRPr="00602C29">
              <w:rPr>
                <w:rStyle w:val="Lienhypertexte"/>
                <w:b/>
                <w:noProof/>
                <w:sz w:val="22"/>
                <w:szCs w:val="22"/>
              </w:rPr>
              <w:t>1.3.</w:t>
            </w:r>
            <w:r w:rsidR="00602C29" w:rsidRPr="00602C29">
              <w:rPr>
                <w:rFonts w:eastAsiaTheme="minorEastAsia"/>
                <w:noProof/>
                <w:lang w:eastAsia="fr-BE"/>
              </w:rPr>
              <w:tab/>
            </w:r>
            <w:r w:rsidR="00602C29" w:rsidRPr="00602C29">
              <w:rPr>
                <w:rStyle w:val="Lienhypertexte"/>
                <w:b/>
                <w:noProof/>
                <w:sz w:val="22"/>
                <w:szCs w:val="22"/>
              </w:rPr>
              <w:t>La motivation des élèves et de l’enseignant, parties intégrantes des PGGC</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_Toc462308045 \h </w:instrText>
            </w:r>
            <w:r w:rsidR="00602C29" w:rsidRPr="00602C29">
              <w:rPr>
                <w:noProof/>
                <w:webHidden/>
              </w:rPr>
            </w:r>
            <w:r w:rsidR="00602C29" w:rsidRPr="00602C29">
              <w:rPr>
                <w:noProof/>
                <w:webHidden/>
              </w:rPr>
              <w:fldChar w:fldCharType="separate"/>
            </w:r>
            <w:r w:rsidR="00A44C72">
              <w:rPr>
                <w:noProof/>
                <w:webHidden/>
              </w:rPr>
              <w:t>243</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46" w:history="1">
            <w:r w:rsidR="00602C29" w:rsidRPr="00602C29">
              <w:rPr>
                <w:rStyle w:val="Lienhypertexte"/>
                <w:b/>
                <w:noProof/>
                <w:sz w:val="22"/>
                <w:szCs w:val="22"/>
              </w:rPr>
              <w:t>1.4.</w:t>
            </w:r>
            <w:r w:rsidR="00602C29" w:rsidRPr="00602C29">
              <w:rPr>
                <w:rFonts w:eastAsiaTheme="minorEastAsia"/>
                <w:noProof/>
                <w:lang w:eastAsia="fr-BE"/>
              </w:rPr>
              <w:tab/>
            </w:r>
            <w:r w:rsidR="00602C29" w:rsidRPr="00602C29">
              <w:rPr>
                <w:rStyle w:val="Lienhypertexte"/>
                <w:b/>
                <w:noProof/>
                <w:sz w:val="22"/>
                <w:szCs w:val="22"/>
              </w:rPr>
              <w:t>La maîtrise de la matière à enseigner, gage d’une bonne gestion des groupes-classes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_Toc462308046 \h </w:instrText>
            </w:r>
            <w:r w:rsidR="00602C29" w:rsidRPr="00602C29">
              <w:rPr>
                <w:noProof/>
                <w:webHidden/>
              </w:rPr>
            </w:r>
            <w:r w:rsidR="00602C29" w:rsidRPr="00602C29">
              <w:rPr>
                <w:noProof/>
                <w:webHidden/>
              </w:rPr>
              <w:fldChar w:fldCharType="separate"/>
            </w:r>
            <w:r w:rsidR="00A44C72">
              <w:rPr>
                <w:noProof/>
                <w:webHidden/>
              </w:rPr>
              <w:t>245</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47" w:history="1">
            <w:r w:rsidR="00602C29" w:rsidRPr="00602C29">
              <w:rPr>
                <w:rStyle w:val="Lienhypertexte"/>
                <w:b/>
                <w:noProof/>
                <w:sz w:val="22"/>
                <w:szCs w:val="22"/>
              </w:rPr>
              <w:t>1.5.</w:t>
            </w:r>
            <w:r w:rsidR="00602C29" w:rsidRPr="00602C29">
              <w:rPr>
                <w:rFonts w:eastAsiaTheme="minorEastAsia"/>
                <w:noProof/>
                <w:lang w:eastAsia="fr-BE"/>
              </w:rPr>
              <w:tab/>
            </w:r>
            <w:r w:rsidR="00602C29" w:rsidRPr="00602C29">
              <w:rPr>
                <w:rStyle w:val="Lienhypertexte"/>
                <w:b/>
                <w:noProof/>
                <w:sz w:val="22"/>
                <w:szCs w:val="22"/>
              </w:rPr>
              <w:t>La gestion des groupes-classes dans les espaces publics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_Toc462308047 \h </w:instrText>
            </w:r>
            <w:r w:rsidR="00602C29" w:rsidRPr="00602C29">
              <w:rPr>
                <w:noProof/>
                <w:webHidden/>
              </w:rPr>
            </w:r>
            <w:r w:rsidR="00602C29" w:rsidRPr="00602C29">
              <w:rPr>
                <w:noProof/>
                <w:webHidden/>
              </w:rPr>
              <w:fldChar w:fldCharType="separate"/>
            </w:r>
            <w:r w:rsidR="00A44C72">
              <w:rPr>
                <w:noProof/>
                <w:webHidden/>
              </w:rPr>
              <w:t>247</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48" w:history="1">
            <w:r w:rsidR="00602C29" w:rsidRPr="00602C29">
              <w:rPr>
                <w:rStyle w:val="Lienhypertexte"/>
                <w:b/>
                <w:noProof/>
                <w:sz w:val="22"/>
                <w:szCs w:val="22"/>
              </w:rPr>
              <w:t>2.</w:t>
            </w:r>
            <w:r w:rsidR="00602C29" w:rsidRPr="00602C29">
              <w:rPr>
                <w:rFonts w:eastAsiaTheme="minorEastAsia"/>
                <w:noProof/>
                <w:lang w:eastAsia="fr-BE"/>
              </w:rPr>
              <w:tab/>
            </w:r>
            <w:r w:rsidR="00602C29" w:rsidRPr="00602C29">
              <w:rPr>
                <w:rStyle w:val="Lienhypertexte"/>
                <w:b/>
                <w:noProof/>
                <w:sz w:val="22"/>
                <w:szCs w:val="22"/>
              </w:rPr>
              <w:t>Discussion portant sur les représentations du métier</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_Toc462308048 \h </w:instrText>
            </w:r>
            <w:r w:rsidR="00602C29" w:rsidRPr="00602C29">
              <w:rPr>
                <w:noProof/>
                <w:webHidden/>
              </w:rPr>
            </w:r>
            <w:r w:rsidR="00602C29" w:rsidRPr="00602C29">
              <w:rPr>
                <w:noProof/>
                <w:webHidden/>
              </w:rPr>
              <w:fldChar w:fldCharType="separate"/>
            </w:r>
            <w:r w:rsidR="00A44C72">
              <w:rPr>
                <w:noProof/>
                <w:webHidden/>
              </w:rPr>
              <w:t>250</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49" w:history="1">
            <w:r w:rsidR="00602C29" w:rsidRPr="00602C29">
              <w:rPr>
                <w:rStyle w:val="Lienhypertexte"/>
                <w:b/>
                <w:noProof/>
                <w:sz w:val="22"/>
                <w:szCs w:val="22"/>
              </w:rPr>
              <w:t>2.1.</w:t>
            </w:r>
            <w:r w:rsidR="00602C29" w:rsidRPr="00602C29">
              <w:rPr>
                <w:rFonts w:eastAsiaTheme="minorEastAsia"/>
                <w:noProof/>
                <w:lang w:eastAsia="fr-BE"/>
              </w:rPr>
              <w:tab/>
            </w:r>
            <w:r w:rsidR="00602C29" w:rsidRPr="00602C29">
              <w:rPr>
                <w:rStyle w:val="Lienhypertexte"/>
                <w:b/>
                <w:noProof/>
                <w:sz w:val="22"/>
                <w:szCs w:val="22"/>
              </w:rPr>
              <w:t>Le poids du passé sur les représentations du métier</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_Toc462308049 \h </w:instrText>
            </w:r>
            <w:r w:rsidR="00602C29" w:rsidRPr="00602C29">
              <w:rPr>
                <w:noProof/>
                <w:webHidden/>
              </w:rPr>
            </w:r>
            <w:r w:rsidR="00602C29" w:rsidRPr="00602C29">
              <w:rPr>
                <w:noProof/>
                <w:webHidden/>
              </w:rPr>
              <w:fldChar w:fldCharType="separate"/>
            </w:r>
            <w:r w:rsidR="00A44C72">
              <w:rPr>
                <w:noProof/>
                <w:webHidden/>
              </w:rPr>
              <w:t>250</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50" w:history="1">
            <w:r w:rsidR="00602C29" w:rsidRPr="00602C29">
              <w:rPr>
                <w:rStyle w:val="Lienhypertexte"/>
                <w:b/>
                <w:noProof/>
                <w:sz w:val="22"/>
                <w:szCs w:val="22"/>
              </w:rPr>
              <w:t xml:space="preserve">2.2. </w:t>
            </w:r>
            <w:r w:rsidR="00602C29" w:rsidRPr="00602C29">
              <w:rPr>
                <w:rFonts w:eastAsiaTheme="minorEastAsia"/>
                <w:noProof/>
                <w:lang w:eastAsia="fr-BE"/>
              </w:rPr>
              <w:tab/>
            </w:r>
            <w:r w:rsidR="00602C29" w:rsidRPr="00602C29">
              <w:rPr>
                <w:rStyle w:val="Lienhypertexte"/>
                <w:b/>
                <w:noProof/>
                <w:sz w:val="22"/>
                <w:szCs w:val="22"/>
              </w:rPr>
              <w:t>Les représentations professionnelles partagées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_Toc462308050 \h </w:instrText>
            </w:r>
            <w:r w:rsidR="00602C29" w:rsidRPr="00602C29">
              <w:rPr>
                <w:noProof/>
                <w:webHidden/>
              </w:rPr>
            </w:r>
            <w:r w:rsidR="00602C29" w:rsidRPr="00602C29">
              <w:rPr>
                <w:noProof/>
                <w:webHidden/>
              </w:rPr>
              <w:fldChar w:fldCharType="separate"/>
            </w:r>
            <w:r w:rsidR="00A44C72">
              <w:rPr>
                <w:noProof/>
                <w:webHidden/>
              </w:rPr>
              <w:t>252</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51" w:history="1">
            <w:r w:rsidR="00602C29" w:rsidRPr="00602C29">
              <w:rPr>
                <w:rStyle w:val="Lienhypertexte"/>
                <w:b/>
                <w:noProof/>
                <w:sz w:val="22"/>
                <w:szCs w:val="22"/>
              </w:rPr>
              <w:t xml:space="preserve">2.3. </w:t>
            </w:r>
            <w:r w:rsidR="00602C29" w:rsidRPr="00602C29">
              <w:rPr>
                <w:rFonts w:eastAsiaTheme="minorEastAsia"/>
                <w:noProof/>
                <w:lang w:eastAsia="fr-BE"/>
              </w:rPr>
              <w:tab/>
            </w:r>
            <w:r w:rsidR="00602C29" w:rsidRPr="00602C29">
              <w:rPr>
                <w:rStyle w:val="Lienhypertexte"/>
                <w:b/>
                <w:noProof/>
                <w:sz w:val="22"/>
                <w:szCs w:val="22"/>
              </w:rPr>
              <w:t>Les représentations et la composition de l’équipe d’enseignants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_Toc462308051 \h </w:instrText>
            </w:r>
            <w:r w:rsidR="00602C29" w:rsidRPr="00602C29">
              <w:rPr>
                <w:noProof/>
                <w:webHidden/>
              </w:rPr>
            </w:r>
            <w:r w:rsidR="00602C29" w:rsidRPr="00602C29">
              <w:rPr>
                <w:noProof/>
                <w:webHidden/>
              </w:rPr>
              <w:fldChar w:fldCharType="separate"/>
            </w:r>
            <w:r w:rsidR="00A44C72">
              <w:rPr>
                <w:noProof/>
                <w:webHidden/>
              </w:rPr>
              <w:t>254</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52" w:history="1">
            <w:r w:rsidR="00602C29" w:rsidRPr="00602C29">
              <w:rPr>
                <w:rStyle w:val="Lienhypertexte"/>
                <w:b/>
                <w:noProof/>
                <w:sz w:val="22"/>
                <w:szCs w:val="22"/>
              </w:rPr>
              <w:t>2.4.</w:t>
            </w:r>
            <w:r w:rsidR="00602C29" w:rsidRPr="00602C29">
              <w:rPr>
                <w:rFonts w:eastAsiaTheme="minorEastAsia"/>
                <w:noProof/>
                <w:lang w:eastAsia="fr-BE"/>
              </w:rPr>
              <w:tab/>
            </w:r>
            <w:r w:rsidR="00602C29" w:rsidRPr="00602C29">
              <w:rPr>
                <w:rStyle w:val="Lienhypertexte"/>
                <w:b/>
                <w:noProof/>
                <w:sz w:val="22"/>
                <w:szCs w:val="22"/>
              </w:rPr>
              <w:t>Des représentations finalisées aux représentations finalisantes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_Toc462308052 \h </w:instrText>
            </w:r>
            <w:r w:rsidR="00602C29" w:rsidRPr="00602C29">
              <w:rPr>
                <w:noProof/>
                <w:webHidden/>
              </w:rPr>
            </w:r>
            <w:r w:rsidR="00602C29" w:rsidRPr="00602C29">
              <w:rPr>
                <w:noProof/>
                <w:webHidden/>
              </w:rPr>
              <w:fldChar w:fldCharType="separate"/>
            </w:r>
            <w:r w:rsidR="00A44C72">
              <w:rPr>
                <w:noProof/>
                <w:webHidden/>
              </w:rPr>
              <w:t>256</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53" w:history="1">
            <w:r w:rsidR="00602C29" w:rsidRPr="00602C29">
              <w:rPr>
                <w:rStyle w:val="Lienhypertexte"/>
                <w:b/>
                <w:noProof/>
                <w:sz w:val="22"/>
                <w:szCs w:val="22"/>
              </w:rPr>
              <w:t>2.5.</w:t>
            </w:r>
            <w:r w:rsidR="00602C29" w:rsidRPr="00602C29">
              <w:rPr>
                <w:rFonts w:eastAsiaTheme="minorEastAsia"/>
                <w:noProof/>
                <w:lang w:eastAsia="fr-BE"/>
              </w:rPr>
              <w:tab/>
            </w:r>
            <w:r w:rsidR="00602C29" w:rsidRPr="00602C29">
              <w:rPr>
                <w:rStyle w:val="Lienhypertexte"/>
                <w:b/>
                <w:noProof/>
                <w:sz w:val="22"/>
                <w:szCs w:val="22"/>
              </w:rPr>
              <w:t>Les représentations du métier d’enseignant d’éducation physique à l’épreuve du contexte professionnel</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_Toc462308053 \h </w:instrText>
            </w:r>
            <w:r w:rsidR="00602C29" w:rsidRPr="00602C29">
              <w:rPr>
                <w:noProof/>
                <w:webHidden/>
              </w:rPr>
            </w:r>
            <w:r w:rsidR="00602C29" w:rsidRPr="00602C29">
              <w:rPr>
                <w:noProof/>
                <w:webHidden/>
              </w:rPr>
              <w:fldChar w:fldCharType="separate"/>
            </w:r>
            <w:r w:rsidR="00A44C72">
              <w:rPr>
                <w:noProof/>
                <w:webHidden/>
              </w:rPr>
              <w:t>257</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54" w:history="1">
            <w:r w:rsidR="00602C29" w:rsidRPr="00602C29">
              <w:rPr>
                <w:rStyle w:val="Lienhypertexte"/>
                <w:b/>
                <w:noProof/>
                <w:sz w:val="22"/>
                <w:szCs w:val="22"/>
              </w:rPr>
              <w:t>3.</w:t>
            </w:r>
            <w:r w:rsidR="00602C29" w:rsidRPr="00602C29">
              <w:rPr>
                <w:rFonts w:eastAsiaTheme="minorEastAsia"/>
                <w:noProof/>
                <w:lang w:eastAsia="fr-BE"/>
              </w:rPr>
              <w:tab/>
            </w:r>
            <w:r w:rsidR="00602C29" w:rsidRPr="00602C29">
              <w:rPr>
                <w:rStyle w:val="Lienhypertexte"/>
                <w:b/>
                <w:noProof/>
                <w:sz w:val="22"/>
                <w:szCs w:val="22"/>
              </w:rPr>
              <w:t>Discussion portant sur les articulations entre pratiques de gestion des groupes-classes et représentations du métier</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_Toc462308054 \h </w:instrText>
            </w:r>
            <w:r w:rsidR="00602C29" w:rsidRPr="00602C29">
              <w:rPr>
                <w:noProof/>
                <w:webHidden/>
              </w:rPr>
            </w:r>
            <w:r w:rsidR="00602C29" w:rsidRPr="00602C29">
              <w:rPr>
                <w:noProof/>
                <w:webHidden/>
              </w:rPr>
              <w:fldChar w:fldCharType="separate"/>
            </w:r>
            <w:r w:rsidR="00A44C72">
              <w:rPr>
                <w:noProof/>
                <w:webHidden/>
              </w:rPr>
              <w:t>260</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55" w:history="1">
            <w:r w:rsidR="00602C29" w:rsidRPr="00602C29">
              <w:rPr>
                <w:rStyle w:val="Lienhypertexte"/>
                <w:b/>
                <w:noProof/>
                <w:sz w:val="22"/>
                <w:szCs w:val="22"/>
              </w:rPr>
              <w:t>3.1.</w:t>
            </w:r>
            <w:r w:rsidR="00602C29" w:rsidRPr="00602C29">
              <w:rPr>
                <w:rFonts w:eastAsiaTheme="minorEastAsia"/>
                <w:noProof/>
                <w:lang w:eastAsia="fr-BE"/>
              </w:rPr>
              <w:tab/>
            </w:r>
            <w:r w:rsidR="00602C29" w:rsidRPr="00602C29">
              <w:rPr>
                <w:rStyle w:val="Lienhypertexte"/>
                <w:b/>
                <w:noProof/>
                <w:sz w:val="22"/>
                <w:szCs w:val="22"/>
              </w:rPr>
              <w:t>Les représentations dominantes, déterminantes de l’action ?</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_Toc462308055 \h </w:instrText>
            </w:r>
            <w:r w:rsidR="00602C29" w:rsidRPr="00602C29">
              <w:rPr>
                <w:noProof/>
                <w:webHidden/>
              </w:rPr>
            </w:r>
            <w:r w:rsidR="00602C29" w:rsidRPr="00602C29">
              <w:rPr>
                <w:noProof/>
                <w:webHidden/>
              </w:rPr>
              <w:fldChar w:fldCharType="separate"/>
            </w:r>
            <w:r w:rsidR="00A44C72">
              <w:rPr>
                <w:noProof/>
                <w:webHidden/>
              </w:rPr>
              <w:t>260</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56" w:history="1">
            <w:r w:rsidR="00602C29" w:rsidRPr="00602C29">
              <w:rPr>
                <w:rStyle w:val="Lienhypertexte"/>
                <w:b/>
                <w:noProof/>
                <w:sz w:val="22"/>
                <w:szCs w:val="22"/>
              </w:rPr>
              <w:t>3.2.</w:t>
            </w:r>
            <w:r w:rsidR="00602C29" w:rsidRPr="00602C29">
              <w:rPr>
                <w:rFonts w:eastAsiaTheme="minorEastAsia"/>
                <w:noProof/>
                <w:lang w:eastAsia="fr-BE"/>
              </w:rPr>
              <w:tab/>
            </w:r>
            <w:r w:rsidR="00602C29" w:rsidRPr="00602C29">
              <w:rPr>
                <w:rStyle w:val="Lienhypertexte"/>
                <w:b/>
                <w:noProof/>
                <w:sz w:val="22"/>
                <w:szCs w:val="22"/>
              </w:rPr>
              <w:t>Le développement professionnel : ajustement des pratiques au regard de l’évolution des représentations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_Toc462308056 \h </w:instrText>
            </w:r>
            <w:r w:rsidR="00602C29" w:rsidRPr="00602C29">
              <w:rPr>
                <w:noProof/>
                <w:webHidden/>
              </w:rPr>
            </w:r>
            <w:r w:rsidR="00602C29" w:rsidRPr="00602C29">
              <w:rPr>
                <w:noProof/>
                <w:webHidden/>
              </w:rPr>
              <w:fldChar w:fldCharType="separate"/>
            </w:r>
            <w:r w:rsidR="00A44C72">
              <w:rPr>
                <w:noProof/>
                <w:webHidden/>
              </w:rPr>
              <w:t>263</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57" w:history="1">
            <w:r w:rsidR="00602C29" w:rsidRPr="00602C29">
              <w:rPr>
                <w:rStyle w:val="Lienhypertexte"/>
                <w:b/>
                <w:noProof/>
                <w:sz w:val="22"/>
                <w:szCs w:val="22"/>
              </w:rPr>
              <w:t>4.</w:t>
            </w:r>
            <w:r w:rsidR="00602C29" w:rsidRPr="00602C29">
              <w:rPr>
                <w:rFonts w:eastAsiaTheme="minorEastAsia"/>
                <w:noProof/>
                <w:lang w:eastAsia="fr-BE"/>
              </w:rPr>
              <w:tab/>
            </w:r>
            <w:r w:rsidR="00602C29" w:rsidRPr="00602C29">
              <w:rPr>
                <w:rStyle w:val="Lienhypertexte"/>
                <w:b/>
                <w:noProof/>
                <w:sz w:val="22"/>
                <w:szCs w:val="22"/>
              </w:rPr>
              <w:t>Doctorante-praticienne-chercheuse : oscillation entre deux réalités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_Toc462308057 \h </w:instrText>
            </w:r>
            <w:r w:rsidR="00602C29" w:rsidRPr="00602C29">
              <w:rPr>
                <w:noProof/>
                <w:webHidden/>
              </w:rPr>
            </w:r>
            <w:r w:rsidR="00602C29" w:rsidRPr="00602C29">
              <w:rPr>
                <w:noProof/>
                <w:webHidden/>
              </w:rPr>
              <w:fldChar w:fldCharType="separate"/>
            </w:r>
            <w:r w:rsidR="00A44C72">
              <w:rPr>
                <w:noProof/>
                <w:webHidden/>
              </w:rPr>
              <w:t>266</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8058" w:history="1">
            <w:r w:rsidR="00602C29" w:rsidRPr="00602C29">
              <w:rPr>
                <w:rStyle w:val="Lienhypertexte"/>
                <w:noProof/>
                <w:sz w:val="22"/>
                <w:szCs w:val="22"/>
              </w:rPr>
              <w:t>Chapitre 8 : Conclusions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_Toc462308058 \h </w:instrText>
            </w:r>
            <w:r w:rsidR="00602C29" w:rsidRPr="00602C29">
              <w:rPr>
                <w:noProof/>
                <w:webHidden/>
              </w:rPr>
            </w:r>
            <w:r w:rsidR="00602C29" w:rsidRPr="00602C29">
              <w:rPr>
                <w:noProof/>
                <w:webHidden/>
              </w:rPr>
              <w:fldChar w:fldCharType="separate"/>
            </w:r>
            <w:r w:rsidR="00A44C72">
              <w:rPr>
                <w:noProof/>
                <w:webHidden/>
              </w:rPr>
              <w:t>272</w:t>
            </w:r>
            <w:r w:rsidR="00602C29" w:rsidRPr="00602C29">
              <w:rPr>
                <w:noProof/>
                <w:webHidden/>
              </w:rPr>
              <w:fldChar w:fldCharType="end"/>
            </w:r>
          </w:hyperlink>
        </w:p>
        <w:p w:rsidR="00602C29" w:rsidRPr="00602C29" w:rsidRDefault="007B57B2" w:rsidP="002A4EF7">
          <w:pPr>
            <w:pStyle w:val="TM1"/>
            <w:rPr>
              <w:rFonts w:eastAsiaTheme="minorEastAsia"/>
              <w:noProof/>
              <w:lang w:eastAsia="fr-BE"/>
            </w:rPr>
          </w:pPr>
          <w:hyperlink w:anchor="_Toc462308059" w:history="1">
            <w:r w:rsidR="00602C29" w:rsidRPr="00602C29">
              <w:rPr>
                <w:rStyle w:val="Lienhypertexte"/>
                <w:noProof/>
                <w:sz w:val="22"/>
                <w:szCs w:val="22"/>
              </w:rPr>
              <w:t>ANNEXES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_Toc462308059 \h </w:instrText>
            </w:r>
            <w:r w:rsidR="00602C29" w:rsidRPr="00602C29">
              <w:rPr>
                <w:noProof/>
                <w:webHidden/>
              </w:rPr>
            </w:r>
            <w:r w:rsidR="00602C29" w:rsidRPr="00602C29">
              <w:rPr>
                <w:noProof/>
                <w:webHidden/>
              </w:rPr>
              <w:fldChar w:fldCharType="separate"/>
            </w:r>
            <w:r w:rsidR="00A44C72">
              <w:rPr>
                <w:noProof/>
                <w:webHidden/>
              </w:rPr>
              <w:t>292</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60" w:history="1">
            <w:r w:rsidR="00602C29" w:rsidRPr="00602C29">
              <w:rPr>
                <w:rStyle w:val="Lienhypertexte"/>
                <w:b/>
                <w:noProof/>
                <w:sz w:val="22"/>
                <w:szCs w:val="22"/>
              </w:rPr>
              <w:t>1.</w:t>
            </w:r>
            <w:r w:rsidR="00602C29" w:rsidRPr="00602C29">
              <w:rPr>
                <w:rFonts w:eastAsiaTheme="minorEastAsia"/>
                <w:noProof/>
                <w:lang w:eastAsia="fr-BE"/>
              </w:rPr>
              <w:tab/>
            </w:r>
            <w:r w:rsidR="00602C29" w:rsidRPr="00602C29">
              <w:rPr>
                <w:rStyle w:val="Lienhypertexte"/>
                <w:b/>
                <w:noProof/>
                <w:sz w:val="22"/>
                <w:szCs w:val="22"/>
              </w:rPr>
              <w:t>Table des illustrations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_Toc462308060 \h </w:instrText>
            </w:r>
            <w:r w:rsidR="00602C29" w:rsidRPr="00602C29">
              <w:rPr>
                <w:noProof/>
                <w:webHidden/>
              </w:rPr>
            </w:r>
            <w:r w:rsidR="00602C29" w:rsidRPr="00602C29">
              <w:rPr>
                <w:noProof/>
                <w:webHidden/>
              </w:rPr>
              <w:fldChar w:fldCharType="separate"/>
            </w:r>
            <w:r w:rsidR="00A44C72">
              <w:rPr>
                <w:noProof/>
                <w:webHidden/>
              </w:rPr>
              <w:t>294</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61" w:history="1">
            <w:r w:rsidR="00602C29" w:rsidRPr="00602C29">
              <w:rPr>
                <w:rStyle w:val="Lienhypertexte"/>
                <w:noProof/>
                <w:sz w:val="22"/>
                <w:szCs w:val="22"/>
              </w:rPr>
              <w:t>1.1.</w:t>
            </w:r>
            <w:r w:rsidR="00602C29" w:rsidRPr="00602C29">
              <w:rPr>
                <w:rFonts w:eastAsiaTheme="minorEastAsia"/>
                <w:noProof/>
                <w:lang w:eastAsia="fr-BE"/>
              </w:rPr>
              <w:tab/>
            </w:r>
            <w:r w:rsidR="00602C29" w:rsidRPr="00602C29">
              <w:rPr>
                <w:rStyle w:val="Lienhypertexte"/>
                <w:noProof/>
                <w:sz w:val="22"/>
                <w:szCs w:val="22"/>
              </w:rPr>
              <w:t>Les figures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_Toc462308061 \h </w:instrText>
            </w:r>
            <w:r w:rsidR="00602C29" w:rsidRPr="00602C29">
              <w:rPr>
                <w:noProof/>
                <w:webHidden/>
              </w:rPr>
            </w:r>
            <w:r w:rsidR="00602C29" w:rsidRPr="00602C29">
              <w:rPr>
                <w:noProof/>
                <w:webHidden/>
              </w:rPr>
              <w:fldChar w:fldCharType="separate"/>
            </w:r>
            <w:r w:rsidR="00A44C72">
              <w:rPr>
                <w:noProof/>
                <w:webHidden/>
              </w:rPr>
              <w:t>294</w:t>
            </w:r>
            <w:r w:rsidR="00602C29" w:rsidRPr="00602C29">
              <w:rPr>
                <w:noProof/>
                <w:webHidden/>
              </w:rPr>
              <w:fldChar w:fldCharType="end"/>
            </w:r>
          </w:hyperlink>
        </w:p>
        <w:p w:rsidR="00602C29" w:rsidRPr="00602C29" w:rsidRDefault="007B57B2" w:rsidP="002A4EF7">
          <w:pPr>
            <w:pStyle w:val="TM3"/>
            <w:rPr>
              <w:rFonts w:eastAsiaTheme="minorEastAsia"/>
              <w:noProof/>
              <w:lang w:eastAsia="fr-BE"/>
            </w:rPr>
          </w:pPr>
          <w:hyperlink w:anchor="_Toc462308062" w:history="1">
            <w:r w:rsidR="00602C29" w:rsidRPr="00602C29">
              <w:rPr>
                <w:rStyle w:val="Lienhypertexte"/>
                <w:noProof/>
                <w:sz w:val="22"/>
                <w:szCs w:val="22"/>
              </w:rPr>
              <w:t>1.2.</w:t>
            </w:r>
            <w:r w:rsidR="00602C29" w:rsidRPr="00602C29">
              <w:rPr>
                <w:rFonts w:eastAsiaTheme="minorEastAsia"/>
                <w:noProof/>
                <w:lang w:eastAsia="fr-BE"/>
              </w:rPr>
              <w:tab/>
            </w:r>
            <w:r w:rsidR="00602C29" w:rsidRPr="00602C29">
              <w:rPr>
                <w:rStyle w:val="Lienhypertexte"/>
                <w:noProof/>
                <w:sz w:val="22"/>
                <w:szCs w:val="22"/>
              </w:rPr>
              <w:t>Les tableaux</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_Toc462308062 \h </w:instrText>
            </w:r>
            <w:r w:rsidR="00602C29" w:rsidRPr="00602C29">
              <w:rPr>
                <w:noProof/>
                <w:webHidden/>
              </w:rPr>
            </w:r>
            <w:r w:rsidR="00602C29" w:rsidRPr="00602C29">
              <w:rPr>
                <w:noProof/>
                <w:webHidden/>
              </w:rPr>
              <w:fldChar w:fldCharType="separate"/>
            </w:r>
            <w:r w:rsidR="00A44C72">
              <w:rPr>
                <w:noProof/>
                <w:webHidden/>
              </w:rPr>
              <w:t>295</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63" w:history="1">
            <w:r w:rsidR="00602C29" w:rsidRPr="00602C29">
              <w:rPr>
                <w:rStyle w:val="Lienhypertexte"/>
                <w:b/>
                <w:noProof/>
                <w:sz w:val="22"/>
                <w:szCs w:val="22"/>
              </w:rPr>
              <w:t>2.</w:t>
            </w:r>
            <w:r w:rsidR="00602C29" w:rsidRPr="00602C29">
              <w:rPr>
                <w:rFonts w:eastAsiaTheme="minorEastAsia"/>
                <w:noProof/>
                <w:lang w:eastAsia="fr-BE"/>
              </w:rPr>
              <w:tab/>
            </w:r>
            <w:r w:rsidR="00602C29" w:rsidRPr="00602C29">
              <w:rPr>
                <w:rStyle w:val="Lienhypertexte"/>
                <w:b/>
                <w:noProof/>
                <w:sz w:val="22"/>
                <w:szCs w:val="22"/>
              </w:rPr>
              <w:t>Verbatim</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_Toc462308063 \h </w:instrText>
            </w:r>
            <w:r w:rsidR="00602C29" w:rsidRPr="00602C29">
              <w:rPr>
                <w:noProof/>
                <w:webHidden/>
              </w:rPr>
            </w:r>
            <w:r w:rsidR="00602C29" w:rsidRPr="00602C29">
              <w:rPr>
                <w:noProof/>
                <w:webHidden/>
              </w:rPr>
              <w:fldChar w:fldCharType="separate"/>
            </w:r>
            <w:r w:rsidR="00A44C72">
              <w:rPr>
                <w:noProof/>
                <w:webHidden/>
              </w:rPr>
              <w:t>295</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64" w:history="1">
            <w:r w:rsidR="00602C29" w:rsidRPr="00602C29">
              <w:rPr>
                <w:rStyle w:val="Lienhypertexte"/>
                <w:b/>
                <w:noProof/>
                <w:sz w:val="22"/>
                <w:szCs w:val="22"/>
              </w:rPr>
              <w:t>3.</w:t>
            </w:r>
            <w:r w:rsidR="00602C29" w:rsidRPr="00602C29">
              <w:rPr>
                <w:rFonts w:eastAsiaTheme="minorEastAsia"/>
                <w:noProof/>
                <w:lang w:eastAsia="fr-BE"/>
              </w:rPr>
              <w:tab/>
            </w:r>
            <w:r w:rsidR="00602C29" w:rsidRPr="00602C29">
              <w:rPr>
                <w:rStyle w:val="Lienhypertexte"/>
                <w:b/>
                <w:noProof/>
                <w:sz w:val="22"/>
                <w:szCs w:val="22"/>
              </w:rPr>
              <w:t>Lettre introductive à l’entretien avec les enseignants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_Toc462308064 \h </w:instrText>
            </w:r>
            <w:r w:rsidR="00602C29" w:rsidRPr="00602C29">
              <w:rPr>
                <w:noProof/>
                <w:webHidden/>
              </w:rPr>
            </w:r>
            <w:r w:rsidR="00602C29" w:rsidRPr="00602C29">
              <w:rPr>
                <w:noProof/>
                <w:webHidden/>
              </w:rPr>
              <w:fldChar w:fldCharType="separate"/>
            </w:r>
            <w:r w:rsidR="00A44C72">
              <w:rPr>
                <w:noProof/>
                <w:webHidden/>
              </w:rPr>
              <w:t>295</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65" w:history="1">
            <w:r w:rsidR="00602C29" w:rsidRPr="00602C29">
              <w:rPr>
                <w:rStyle w:val="Lienhypertexte"/>
                <w:b/>
                <w:noProof/>
                <w:sz w:val="22"/>
                <w:szCs w:val="22"/>
              </w:rPr>
              <w:t>4.</w:t>
            </w:r>
            <w:r w:rsidR="00602C29" w:rsidRPr="00602C29">
              <w:rPr>
                <w:rFonts w:eastAsiaTheme="minorEastAsia"/>
                <w:noProof/>
                <w:lang w:eastAsia="fr-BE"/>
              </w:rPr>
              <w:tab/>
            </w:r>
            <w:r w:rsidR="00602C29" w:rsidRPr="00602C29">
              <w:rPr>
                <w:rStyle w:val="Lienhypertexte"/>
                <w:b/>
                <w:noProof/>
                <w:sz w:val="22"/>
                <w:szCs w:val="22"/>
              </w:rPr>
              <w:t>Document destiné aux collaborateurs pour validation interne</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_Toc462308065 \h </w:instrText>
            </w:r>
            <w:r w:rsidR="00602C29" w:rsidRPr="00602C29">
              <w:rPr>
                <w:noProof/>
                <w:webHidden/>
              </w:rPr>
            </w:r>
            <w:r w:rsidR="00602C29" w:rsidRPr="00602C29">
              <w:rPr>
                <w:noProof/>
                <w:webHidden/>
              </w:rPr>
              <w:fldChar w:fldCharType="separate"/>
            </w:r>
            <w:r w:rsidR="00A44C72">
              <w:rPr>
                <w:noProof/>
                <w:webHidden/>
              </w:rPr>
              <w:t>299</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66" w:history="1">
            <w:r w:rsidR="00602C29" w:rsidRPr="00602C29">
              <w:rPr>
                <w:rStyle w:val="Lienhypertexte"/>
                <w:b/>
                <w:noProof/>
                <w:sz w:val="22"/>
                <w:szCs w:val="22"/>
              </w:rPr>
              <w:t>5.</w:t>
            </w:r>
            <w:r w:rsidR="00602C29" w:rsidRPr="00602C29">
              <w:rPr>
                <w:rFonts w:eastAsiaTheme="minorEastAsia"/>
                <w:noProof/>
                <w:lang w:eastAsia="fr-BE"/>
              </w:rPr>
              <w:tab/>
            </w:r>
            <w:r w:rsidR="00602C29" w:rsidRPr="00602C29">
              <w:rPr>
                <w:rStyle w:val="Lienhypertexte"/>
                <w:b/>
                <w:noProof/>
                <w:sz w:val="22"/>
                <w:szCs w:val="22"/>
              </w:rPr>
              <w:t>Guide d’entretien abordant les représentations du métier</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_Toc462308066 \h </w:instrText>
            </w:r>
            <w:r w:rsidR="00602C29" w:rsidRPr="00602C29">
              <w:rPr>
                <w:noProof/>
                <w:webHidden/>
              </w:rPr>
            </w:r>
            <w:r w:rsidR="00602C29" w:rsidRPr="00602C29">
              <w:rPr>
                <w:noProof/>
                <w:webHidden/>
              </w:rPr>
              <w:fldChar w:fldCharType="separate"/>
            </w:r>
            <w:r w:rsidR="00A44C72">
              <w:rPr>
                <w:noProof/>
                <w:webHidden/>
              </w:rPr>
              <w:t>300</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67" w:history="1">
            <w:r w:rsidR="00602C29" w:rsidRPr="00602C29">
              <w:rPr>
                <w:rStyle w:val="Lienhypertexte"/>
                <w:b/>
                <w:noProof/>
                <w:sz w:val="22"/>
                <w:szCs w:val="22"/>
              </w:rPr>
              <w:t>6.</w:t>
            </w:r>
            <w:r w:rsidR="00602C29" w:rsidRPr="00602C29">
              <w:rPr>
                <w:rFonts w:eastAsiaTheme="minorEastAsia"/>
                <w:noProof/>
                <w:lang w:eastAsia="fr-BE"/>
              </w:rPr>
              <w:tab/>
            </w:r>
            <w:r w:rsidR="00602C29" w:rsidRPr="00602C29">
              <w:rPr>
                <w:rStyle w:val="Lienhypertexte"/>
                <w:b/>
                <w:noProof/>
                <w:sz w:val="22"/>
                <w:szCs w:val="22"/>
              </w:rPr>
              <w:t>Extraits des tableaux de codage des différentes analyses de données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_Toc462308067 \h </w:instrText>
            </w:r>
            <w:r w:rsidR="00602C29" w:rsidRPr="00602C29">
              <w:rPr>
                <w:noProof/>
                <w:webHidden/>
              </w:rPr>
            </w:r>
            <w:r w:rsidR="00602C29" w:rsidRPr="00602C29">
              <w:rPr>
                <w:noProof/>
                <w:webHidden/>
              </w:rPr>
              <w:fldChar w:fldCharType="separate"/>
            </w:r>
            <w:r w:rsidR="00A44C72">
              <w:rPr>
                <w:noProof/>
                <w:webHidden/>
              </w:rPr>
              <w:t>301</w:t>
            </w:r>
            <w:r w:rsidR="00602C29" w:rsidRPr="00602C29">
              <w:rPr>
                <w:noProof/>
                <w:webHidden/>
              </w:rPr>
              <w:fldChar w:fldCharType="end"/>
            </w:r>
          </w:hyperlink>
        </w:p>
        <w:p w:rsidR="00602C29" w:rsidRPr="00602C29" w:rsidRDefault="007B57B2" w:rsidP="002A4EF7">
          <w:pPr>
            <w:pStyle w:val="TM2"/>
            <w:rPr>
              <w:rFonts w:eastAsiaTheme="minorEastAsia"/>
              <w:noProof/>
              <w:lang w:eastAsia="fr-BE"/>
            </w:rPr>
          </w:pPr>
          <w:hyperlink w:anchor="_Toc462308068" w:history="1">
            <w:r w:rsidR="00602C29" w:rsidRPr="00602C29">
              <w:rPr>
                <w:rStyle w:val="Lienhypertexte"/>
                <w:b/>
                <w:noProof/>
                <w:sz w:val="22"/>
                <w:szCs w:val="22"/>
              </w:rPr>
              <w:t>7.</w:t>
            </w:r>
            <w:r w:rsidR="00602C29" w:rsidRPr="00602C29">
              <w:rPr>
                <w:rFonts w:eastAsiaTheme="minorEastAsia"/>
                <w:noProof/>
                <w:lang w:eastAsia="fr-BE"/>
              </w:rPr>
              <w:tab/>
            </w:r>
            <w:r w:rsidR="00602C29" w:rsidRPr="00602C29">
              <w:rPr>
                <w:rStyle w:val="Lienhypertexte"/>
                <w:b/>
                <w:noProof/>
                <w:sz w:val="22"/>
                <w:szCs w:val="22"/>
              </w:rPr>
              <w:t>Listing des incidents critiques</w:t>
            </w:r>
            <w:r w:rsidR="00602C29" w:rsidRPr="00602C29">
              <w:rPr>
                <w:noProof/>
                <w:webHidden/>
              </w:rPr>
              <w:tab/>
            </w:r>
            <w:r w:rsidR="00602C29" w:rsidRPr="00602C29">
              <w:rPr>
                <w:noProof/>
                <w:webHidden/>
              </w:rPr>
              <w:fldChar w:fldCharType="begin"/>
            </w:r>
            <w:r w:rsidR="00602C29" w:rsidRPr="00602C29">
              <w:rPr>
                <w:noProof/>
                <w:webHidden/>
              </w:rPr>
              <w:instrText xml:space="preserve"> PAGEREF _Toc462308068 \h </w:instrText>
            </w:r>
            <w:r w:rsidR="00602C29" w:rsidRPr="00602C29">
              <w:rPr>
                <w:noProof/>
                <w:webHidden/>
              </w:rPr>
            </w:r>
            <w:r w:rsidR="00602C29" w:rsidRPr="00602C29">
              <w:rPr>
                <w:noProof/>
                <w:webHidden/>
              </w:rPr>
              <w:fldChar w:fldCharType="separate"/>
            </w:r>
            <w:r w:rsidR="00A44C72">
              <w:rPr>
                <w:noProof/>
                <w:webHidden/>
              </w:rPr>
              <w:t>304</w:t>
            </w:r>
            <w:r w:rsidR="00602C29" w:rsidRPr="00602C29">
              <w:rPr>
                <w:noProof/>
                <w:webHidden/>
              </w:rPr>
              <w:fldChar w:fldCharType="end"/>
            </w:r>
          </w:hyperlink>
        </w:p>
        <w:p w:rsidR="00606920" w:rsidRPr="00602C29" w:rsidRDefault="00602C29" w:rsidP="002A4EF7">
          <w:pPr>
            <w:pStyle w:val="TM1"/>
          </w:pPr>
          <w:r w:rsidRPr="00602C29">
            <w:lastRenderedPageBreak/>
            <w:fldChar w:fldCharType="end"/>
          </w:r>
        </w:p>
      </w:sdtContent>
    </w:sdt>
    <w:p w:rsidR="00827111" w:rsidRDefault="00657185">
      <w:pPr>
        <w:rPr>
          <w:sz w:val="32"/>
        </w:rPr>
      </w:pPr>
      <w:bookmarkStart w:id="3" w:name="_Toc461959915"/>
      <w:bookmarkEnd w:id="2"/>
      <w:r>
        <w:rPr>
          <w:sz w:val="32"/>
        </w:rPr>
        <w:br w:type="page"/>
      </w:r>
    </w:p>
    <w:p w:rsidR="00827111" w:rsidRDefault="00827111">
      <w:pPr>
        <w:rPr>
          <w:sz w:val="32"/>
        </w:rPr>
      </w:pPr>
      <w:r>
        <w:rPr>
          <w:sz w:val="32"/>
        </w:rPr>
        <w:lastRenderedPageBreak/>
        <w:br w:type="page"/>
      </w:r>
    </w:p>
    <w:p w:rsidR="00827111" w:rsidRDefault="00827111">
      <w:pPr>
        <w:rPr>
          <w:sz w:val="32"/>
        </w:rPr>
        <w:sectPr w:rsidR="00827111" w:rsidSect="00D83CEF">
          <w:footerReference w:type="default" r:id="rId8"/>
          <w:headerReference w:type="first" r:id="rId9"/>
          <w:footerReference w:type="first" r:id="rId10"/>
          <w:type w:val="continuous"/>
          <w:pgSz w:w="11906" w:h="16838"/>
          <w:pgMar w:top="3062" w:right="2268" w:bottom="2722" w:left="2268" w:header="1701" w:footer="1871" w:gutter="0"/>
          <w:cols w:space="708"/>
          <w:docGrid w:linePitch="360"/>
        </w:sectPr>
      </w:pPr>
    </w:p>
    <w:p w:rsidR="00657185" w:rsidRDefault="00657185">
      <w:pPr>
        <w:rPr>
          <w:rFonts w:eastAsiaTheme="majorEastAsia" w:cstheme="majorBidi"/>
          <w:b/>
          <w:sz w:val="32"/>
          <w:szCs w:val="32"/>
        </w:rPr>
      </w:pPr>
    </w:p>
    <w:p w:rsidR="00736973" w:rsidRPr="00606920" w:rsidRDefault="00FE55BC" w:rsidP="00736973">
      <w:pPr>
        <w:pStyle w:val="Titre1"/>
        <w:rPr>
          <w:sz w:val="32"/>
        </w:rPr>
      </w:pPr>
      <w:bookmarkStart w:id="4" w:name="_Toc462307954"/>
      <w:r w:rsidRPr="00606920">
        <w:rPr>
          <w:sz w:val="32"/>
        </w:rPr>
        <w:t>REMERCIEMENTS</w:t>
      </w:r>
      <w:bookmarkEnd w:id="3"/>
      <w:bookmarkEnd w:id="4"/>
    </w:p>
    <w:p w:rsidR="00606920" w:rsidRPr="00606920" w:rsidRDefault="00606920" w:rsidP="00606920"/>
    <w:p w:rsidR="005D65F3" w:rsidRPr="003930D9" w:rsidRDefault="005D65F3" w:rsidP="00736973">
      <w:pPr>
        <w:rPr>
          <w:sz w:val="23"/>
          <w:szCs w:val="23"/>
        </w:rPr>
      </w:pPr>
      <w:r w:rsidRPr="003930D9">
        <w:rPr>
          <w:sz w:val="23"/>
          <w:szCs w:val="23"/>
        </w:rPr>
        <w:t xml:space="preserve">Bien que cette thèse constitue une riche expérience personnelle, elle ne peut s’achever sans </w:t>
      </w:r>
      <w:r w:rsidR="00CB567F" w:rsidRPr="003930D9">
        <w:rPr>
          <w:sz w:val="23"/>
          <w:szCs w:val="23"/>
        </w:rPr>
        <w:t xml:space="preserve">prendre le temps de </w:t>
      </w:r>
      <w:r w:rsidRPr="003930D9">
        <w:rPr>
          <w:sz w:val="23"/>
          <w:szCs w:val="23"/>
        </w:rPr>
        <w:t>remercier les personnes qui m’ont encadré</w:t>
      </w:r>
      <w:r w:rsidR="0040069D" w:rsidRPr="003930D9">
        <w:rPr>
          <w:sz w:val="23"/>
          <w:szCs w:val="23"/>
        </w:rPr>
        <w:t>e</w:t>
      </w:r>
      <w:r w:rsidRPr="003930D9">
        <w:rPr>
          <w:sz w:val="23"/>
          <w:szCs w:val="23"/>
        </w:rPr>
        <w:t>, aidé</w:t>
      </w:r>
      <w:r w:rsidR="0040069D" w:rsidRPr="003930D9">
        <w:rPr>
          <w:sz w:val="23"/>
          <w:szCs w:val="23"/>
        </w:rPr>
        <w:t>e</w:t>
      </w:r>
      <w:r w:rsidRPr="003930D9">
        <w:rPr>
          <w:sz w:val="23"/>
          <w:szCs w:val="23"/>
        </w:rPr>
        <w:t xml:space="preserve"> et soutenu</w:t>
      </w:r>
      <w:r w:rsidR="0040069D" w:rsidRPr="003930D9">
        <w:rPr>
          <w:sz w:val="23"/>
          <w:szCs w:val="23"/>
        </w:rPr>
        <w:t>e</w:t>
      </w:r>
      <w:r w:rsidRPr="003930D9">
        <w:rPr>
          <w:sz w:val="23"/>
          <w:szCs w:val="23"/>
        </w:rPr>
        <w:t xml:space="preserve"> au cours de ces cinq années. </w:t>
      </w:r>
    </w:p>
    <w:p w:rsidR="005D65F3" w:rsidRPr="003930D9" w:rsidRDefault="002D37F0" w:rsidP="00736973">
      <w:pPr>
        <w:rPr>
          <w:sz w:val="23"/>
          <w:szCs w:val="23"/>
        </w:rPr>
      </w:pPr>
      <w:r w:rsidRPr="003930D9">
        <w:rPr>
          <w:sz w:val="23"/>
          <w:szCs w:val="23"/>
        </w:rPr>
        <w:t>Je remercie</w:t>
      </w:r>
      <w:r w:rsidR="005D65F3" w:rsidRPr="003930D9">
        <w:rPr>
          <w:sz w:val="23"/>
          <w:szCs w:val="23"/>
        </w:rPr>
        <w:t xml:space="preserve"> chaleureusement le Professeur Ghislain Carlier. Tout d’abord, car c’est grâce à lui qu’est né</w:t>
      </w:r>
      <w:r w:rsidR="0040069D" w:rsidRPr="003930D9">
        <w:rPr>
          <w:sz w:val="23"/>
          <w:szCs w:val="23"/>
        </w:rPr>
        <w:t>e</w:t>
      </w:r>
      <w:r w:rsidR="005D65F3" w:rsidRPr="003930D9">
        <w:rPr>
          <w:sz w:val="23"/>
          <w:szCs w:val="23"/>
        </w:rPr>
        <w:t xml:space="preserve"> chez moi l’idée d’entamer un parcours doctoral. Ensuite, pour la confiance qu’il m’a accordée en acceptant d’encadrer le travail d’une doctorante atypique : enseignante en Haute </w:t>
      </w:r>
      <w:r w:rsidR="007C0ADC" w:rsidRPr="003930D9">
        <w:rPr>
          <w:sz w:val="23"/>
          <w:szCs w:val="23"/>
        </w:rPr>
        <w:t>É</w:t>
      </w:r>
      <w:r w:rsidR="005D65F3" w:rsidRPr="003930D9">
        <w:rPr>
          <w:sz w:val="23"/>
          <w:szCs w:val="23"/>
        </w:rPr>
        <w:t>cole et ayant une formation de régente en éducation physique et de licenciée en Sciences de l’</w:t>
      </w:r>
      <w:r w:rsidR="007C0ADC" w:rsidRPr="003930D9">
        <w:rPr>
          <w:sz w:val="23"/>
          <w:szCs w:val="23"/>
        </w:rPr>
        <w:t>É</w:t>
      </w:r>
      <w:r w:rsidR="005D65F3" w:rsidRPr="003930D9">
        <w:rPr>
          <w:sz w:val="23"/>
          <w:szCs w:val="23"/>
        </w:rPr>
        <w:t xml:space="preserve">ducation. Enfin, je </w:t>
      </w:r>
      <w:r w:rsidRPr="003930D9">
        <w:rPr>
          <w:sz w:val="23"/>
          <w:szCs w:val="23"/>
        </w:rPr>
        <w:t xml:space="preserve">le remercie pour son partage de </w:t>
      </w:r>
      <w:r w:rsidR="005D65F3" w:rsidRPr="003930D9">
        <w:rPr>
          <w:sz w:val="23"/>
          <w:szCs w:val="23"/>
        </w:rPr>
        <w:t xml:space="preserve">connaissances, pour ses qualités humaines, pour son soutien inconditionnellement positif, pour sa simplicité </w:t>
      </w:r>
      <w:r w:rsidR="00E52784" w:rsidRPr="003930D9">
        <w:rPr>
          <w:sz w:val="23"/>
          <w:szCs w:val="23"/>
        </w:rPr>
        <w:t xml:space="preserve">et </w:t>
      </w:r>
      <w:r w:rsidR="005D65F3" w:rsidRPr="003930D9">
        <w:rPr>
          <w:sz w:val="23"/>
          <w:szCs w:val="23"/>
        </w:rPr>
        <w:t xml:space="preserve">pour l’intérêt qu’il a toujours porté à mes travaux </w:t>
      </w:r>
      <w:r w:rsidR="00E52784" w:rsidRPr="003930D9">
        <w:rPr>
          <w:sz w:val="23"/>
          <w:szCs w:val="23"/>
        </w:rPr>
        <w:t xml:space="preserve">ainsi que </w:t>
      </w:r>
      <w:r w:rsidR="005D65F3" w:rsidRPr="003930D9">
        <w:rPr>
          <w:sz w:val="23"/>
          <w:szCs w:val="23"/>
        </w:rPr>
        <w:t xml:space="preserve">pour sa disponibilité à répondre à mes sollicitations lorsque j’en avais besoin. </w:t>
      </w:r>
    </w:p>
    <w:p w:rsidR="005D65F3" w:rsidRPr="003930D9" w:rsidRDefault="005D65F3" w:rsidP="00501A21">
      <w:pPr>
        <w:rPr>
          <w:sz w:val="23"/>
          <w:szCs w:val="23"/>
        </w:rPr>
      </w:pPr>
      <w:r w:rsidRPr="003930D9">
        <w:rPr>
          <w:sz w:val="23"/>
          <w:szCs w:val="23"/>
        </w:rPr>
        <w:t>J’aimerais ensuite remercier le Professeur Luc Albarello, pour sa présence durant toute la construction de ce travail. Il m’a aidé</w:t>
      </w:r>
      <w:r w:rsidR="0040069D" w:rsidRPr="003930D9">
        <w:rPr>
          <w:sz w:val="23"/>
          <w:szCs w:val="23"/>
        </w:rPr>
        <w:t>e</w:t>
      </w:r>
      <w:r w:rsidRPr="003930D9">
        <w:rPr>
          <w:sz w:val="23"/>
          <w:szCs w:val="23"/>
        </w:rPr>
        <w:t xml:space="preserve"> à me réajuster grâce à ses lectures critiques très attentives et à ses p</w:t>
      </w:r>
      <w:r w:rsidR="00CB567F" w:rsidRPr="003930D9">
        <w:rPr>
          <w:sz w:val="23"/>
          <w:szCs w:val="23"/>
        </w:rPr>
        <w:t>ropositions toujours judicieuses</w:t>
      </w:r>
      <w:r w:rsidRPr="003930D9">
        <w:rPr>
          <w:sz w:val="23"/>
          <w:szCs w:val="23"/>
        </w:rPr>
        <w:t xml:space="preserve">. </w:t>
      </w:r>
    </w:p>
    <w:p w:rsidR="005D65F3" w:rsidRPr="003930D9" w:rsidRDefault="005D65F3" w:rsidP="00501A21">
      <w:pPr>
        <w:rPr>
          <w:sz w:val="23"/>
          <w:szCs w:val="23"/>
        </w:rPr>
      </w:pPr>
      <w:r w:rsidRPr="003930D9">
        <w:rPr>
          <w:sz w:val="23"/>
          <w:szCs w:val="23"/>
        </w:rPr>
        <w:t>Je tiens également à accorder ma reconnaissance au Professeur Etienne Bourgeois pour sa participation à mon comité d’encadrement. Ses remarques et précieux conseils m’on</w:t>
      </w:r>
      <w:r w:rsidR="00E52784" w:rsidRPr="003930D9">
        <w:rPr>
          <w:sz w:val="23"/>
          <w:szCs w:val="23"/>
        </w:rPr>
        <w:t>t permis de clarifier ma pensée.</w:t>
      </w:r>
    </w:p>
    <w:p w:rsidR="005D65F3" w:rsidRPr="003930D9" w:rsidRDefault="005D65F3" w:rsidP="00501A21">
      <w:pPr>
        <w:rPr>
          <w:sz w:val="23"/>
          <w:szCs w:val="23"/>
        </w:rPr>
      </w:pPr>
      <w:r w:rsidRPr="003930D9">
        <w:rPr>
          <w:sz w:val="23"/>
          <w:szCs w:val="23"/>
        </w:rPr>
        <w:t>Je voudrais remer</w:t>
      </w:r>
      <w:r w:rsidR="0073432B" w:rsidRPr="003930D9">
        <w:rPr>
          <w:sz w:val="23"/>
          <w:szCs w:val="23"/>
        </w:rPr>
        <w:t>cier le Professeur Thierry Zintz</w:t>
      </w:r>
      <w:r w:rsidRPr="003930D9">
        <w:rPr>
          <w:sz w:val="23"/>
          <w:szCs w:val="23"/>
        </w:rPr>
        <w:t>, présent depuis le début de ma formation initiale</w:t>
      </w:r>
      <w:r w:rsidR="00D931A3" w:rsidRPr="003930D9">
        <w:rPr>
          <w:sz w:val="23"/>
          <w:szCs w:val="23"/>
        </w:rPr>
        <w:t xml:space="preserve">, pour son professionnalisme en tant que président de jury. </w:t>
      </w:r>
    </w:p>
    <w:p w:rsidR="002D2A91" w:rsidRPr="003930D9" w:rsidRDefault="005D65F3" w:rsidP="00501A21">
      <w:pPr>
        <w:rPr>
          <w:sz w:val="23"/>
          <w:szCs w:val="23"/>
        </w:rPr>
      </w:pPr>
      <w:r w:rsidRPr="003930D9">
        <w:rPr>
          <w:sz w:val="23"/>
          <w:szCs w:val="23"/>
        </w:rPr>
        <w:t xml:space="preserve">Je remercie </w:t>
      </w:r>
      <w:r w:rsidR="0051680B" w:rsidRPr="003930D9">
        <w:rPr>
          <w:sz w:val="23"/>
          <w:szCs w:val="23"/>
        </w:rPr>
        <w:t>de manière collégiale</w:t>
      </w:r>
      <w:r w:rsidRPr="003930D9">
        <w:rPr>
          <w:sz w:val="23"/>
          <w:szCs w:val="23"/>
        </w:rPr>
        <w:t xml:space="preserve"> mon comité de thèse pour les échanges critiques, avisés et constructifs qui m’ont permis d’envisager ce travail et nos nombreuses rencontres dans des</w:t>
      </w:r>
      <w:r w:rsidR="00D931A3" w:rsidRPr="003930D9">
        <w:rPr>
          <w:sz w:val="23"/>
          <w:szCs w:val="23"/>
        </w:rPr>
        <w:t xml:space="preserve"> conditions de travail sereines</w:t>
      </w:r>
      <w:r w:rsidR="007C0ADC" w:rsidRPr="003930D9">
        <w:rPr>
          <w:sz w:val="23"/>
          <w:szCs w:val="23"/>
        </w:rPr>
        <w:t>,</w:t>
      </w:r>
      <w:r w:rsidR="00D931A3" w:rsidRPr="003930D9">
        <w:rPr>
          <w:sz w:val="23"/>
          <w:szCs w:val="23"/>
        </w:rPr>
        <w:t xml:space="preserve"> m’incitant constamment à approfondir ma démarche. </w:t>
      </w:r>
      <w:r w:rsidRPr="003930D9">
        <w:rPr>
          <w:sz w:val="23"/>
          <w:szCs w:val="23"/>
        </w:rPr>
        <w:t xml:space="preserve"> </w:t>
      </w:r>
    </w:p>
    <w:p w:rsidR="005D65F3" w:rsidRPr="003930D9" w:rsidRDefault="005D65F3" w:rsidP="00501A21">
      <w:pPr>
        <w:rPr>
          <w:sz w:val="23"/>
          <w:szCs w:val="23"/>
        </w:rPr>
      </w:pPr>
      <w:r w:rsidRPr="003930D9">
        <w:rPr>
          <w:sz w:val="23"/>
          <w:szCs w:val="23"/>
        </w:rPr>
        <w:t>M</w:t>
      </w:r>
      <w:r w:rsidR="00231BD4" w:rsidRPr="003930D9">
        <w:rPr>
          <w:sz w:val="23"/>
          <w:szCs w:val="23"/>
        </w:rPr>
        <w:t xml:space="preserve">a reconnaissance va également </w:t>
      </w:r>
      <w:r w:rsidR="0073432B" w:rsidRPr="003930D9">
        <w:rPr>
          <w:sz w:val="23"/>
          <w:szCs w:val="23"/>
        </w:rPr>
        <w:t xml:space="preserve">à </w:t>
      </w:r>
      <w:r w:rsidR="00231BD4" w:rsidRPr="003930D9">
        <w:rPr>
          <w:sz w:val="23"/>
          <w:szCs w:val="23"/>
        </w:rPr>
        <w:t>la</w:t>
      </w:r>
      <w:r w:rsidR="0015643C" w:rsidRPr="003930D9">
        <w:rPr>
          <w:sz w:val="23"/>
          <w:szCs w:val="23"/>
        </w:rPr>
        <w:t xml:space="preserve"> Professeure Ce</w:t>
      </w:r>
      <w:r w:rsidRPr="003930D9">
        <w:rPr>
          <w:sz w:val="23"/>
          <w:szCs w:val="23"/>
        </w:rPr>
        <w:t>cil</w:t>
      </w:r>
      <w:r w:rsidR="007C0ADC" w:rsidRPr="003930D9">
        <w:rPr>
          <w:sz w:val="23"/>
          <w:szCs w:val="23"/>
        </w:rPr>
        <w:t>ia Borges qui me fait l’honneur</w:t>
      </w:r>
      <w:r w:rsidRPr="003930D9">
        <w:rPr>
          <w:sz w:val="23"/>
          <w:szCs w:val="23"/>
        </w:rPr>
        <w:t xml:space="preserve"> de participer à mon jury de soutenance de thèse.  Qu’elle soit assurée de ma sincère reconnaissance et de tous mes remerciements pour l’intérêt porté à ce travail. </w:t>
      </w:r>
    </w:p>
    <w:p w:rsidR="005D65F3" w:rsidRPr="003930D9" w:rsidRDefault="005D65F3" w:rsidP="00501A21">
      <w:pPr>
        <w:rPr>
          <w:sz w:val="23"/>
          <w:szCs w:val="23"/>
        </w:rPr>
      </w:pPr>
      <w:r w:rsidRPr="003930D9">
        <w:rPr>
          <w:sz w:val="23"/>
          <w:szCs w:val="23"/>
        </w:rPr>
        <w:lastRenderedPageBreak/>
        <w:t>Je tiens à remercier l’Institut Parnasse-</w:t>
      </w:r>
      <w:r w:rsidR="007C0ADC" w:rsidRPr="003930D9">
        <w:rPr>
          <w:sz w:val="23"/>
          <w:szCs w:val="23"/>
        </w:rPr>
        <w:t>ISEI</w:t>
      </w:r>
      <w:r w:rsidRPr="003930D9">
        <w:rPr>
          <w:sz w:val="23"/>
          <w:szCs w:val="23"/>
        </w:rPr>
        <w:t xml:space="preserve"> et pa</w:t>
      </w:r>
      <w:r w:rsidR="00231BD4" w:rsidRPr="003930D9">
        <w:rPr>
          <w:sz w:val="23"/>
          <w:szCs w:val="23"/>
        </w:rPr>
        <w:t>rticulièrement sa directrice, la</w:t>
      </w:r>
      <w:r w:rsidRPr="003930D9">
        <w:rPr>
          <w:sz w:val="23"/>
          <w:szCs w:val="23"/>
        </w:rPr>
        <w:t xml:space="preserve"> professeure Annick Fraselle</w:t>
      </w:r>
      <w:r w:rsidR="007C0ADC" w:rsidRPr="003930D9">
        <w:rPr>
          <w:sz w:val="23"/>
          <w:szCs w:val="23"/>
        </w:rPr>
        <w:t>,</w:t>
      </w:r>
      <w:r w:rsidRPr="003930D9">
        <w:rPr>
          <w:sz w:val="23"/>
          <w:szCs w:val="23"/>
        </w:rPr>
        <w:t xml:space="preserve"> de m’avoir poussée à entamer ce long parcours de </w:t>
      </w:r>
      <w:r w:rsidR="00231BD4" w:rsidRPr="003930D9">
        <w:rPr>
          <w:sz w:val="23"/>
          <w:szCs w:val="23"/>
        </w:rPr>
        <w:t>recherche et de m’avoir accordé</w:t>
      </w:r>
      <w:r w:rsidRPr="003930D9">
        <w:rPr>
          <w:sz w:val="23"/>
          <w:szCs w:val="23"/>
        </w:rPr>
        <w:t xml:space="preserve"> du temps de travail pour </w:t>
      </w:r>
      <w:r w:rsidR="007C0ADC" w:rsidRPr="003930D9">
        <w:rPr>
          <w:sz w:val="23"/>
          <w:szCs w:val="23"/>
        </w:rPr>
        <w:t>la mener à bien.</w:t>
      </w:r>
    </w:p>
    <w:p w:rsidR="006167D5" w:rsidRPr="003930D9" w:rsidRDefault="006167D5" w:rsidP="006167D5">
      <w:pPr>
        <w:rPr>
          <w:sz w:val="23"/>
          <w:szCs w:val="23"/>
        </w:rPr>
      </w:pPr>
      <w:r w:rsidRPr="003930D9">
        <w:rPr>
          <w:sz w:val="23"/>
          <w:szCs w:val="23"/>
        </w:rPr>
        <w:t>Je remercie profondément les enseign</w:t>
      </w:r>
      <w:r w:rsidR="00231BD4" w:rsidRPr="003930D9">
        <w:rPr>
          <w:sz w:val="23"/>
          <w:szCs w:val="23"/>
        </w:rPr>
        <w:t>ants avec lesquels</w:t>
      </w:r>
      <w:r w:rsidRPr="003930D9">
        <w:rPr>
          <w:sz w:val="23"/>
          <w:szCs w:val="23"/>
        </w:rPr>
        <w:t xml:space="preserve"> j’ai collaboré et qui m’ont livré</w:t>
      </w:r>
      <w:r w:rsidR="00231BD4" w:rsidRPr="003930D9">
        <w:rPr>
          <w:sz w:val="23"/>
          <w:szCs w:val="23"/>
        </w:rPr>
        <w:t>e</w:t>
      </w:r>
      <w:r w:rsidRPr="003930D9">
        <w:rPr>
          <w:sz w:val="23"/>
          <w:szCs w:val="23"/>
        </w:rPr>
        <w:t xml:space="preserve"> sans retenu</w:t>
      </w:r>
      <w:r w:rsidR="00231BD4" w:rsidRPr="003930D9">
        <w:rPr>
          <w:sz w:val="23"/>
          <w:szCs w:val="23"/>
        </w:rPr>
        <w:t>e</w:t>
      </w:r>
      <w:r w:rsidRPr="003930D9">
        <w:rPr>
          <w:sz w:val="23"/>
          <w:szCs w:val="23"/>
        </w:rPr>
        <w:t xml:space="preserve"> une partie d’eux-mêmes. Sans eux, ce travail n’aurait pu exister. </w:t>
      </w:r>
    </w:p>
    <w:p w:rsidR="006167D5" w:rsidRPr="003930D9" w:rsidRDefault="006167D5" w:rsidP="006167D5">
      <w:pPr>
        <w:rPr>
          <w:sz w:val="23"/>
          <w:szCs w:val="23"/>
        </w:rPr>
      </w:pPr>
      <w:r w:rsidRPr="003930D9">
        <w:rPr>
          <w:sz w:val="23"/>
          <w:szCs w:val="23"/>
        </w:rPr>
        <w:t xml:space="preserve">Merci à Amélie Dewez pour la relecture orthographique qui a permis l’amélioration de ce manuscrit mais aussi pour ses retours soulignant la richesse des contenus d’entretiens qui m’ont été livrés. </w:t>
      </w:r>
    </w:p>
    <w:p w:rsidR="005D65F3" w:rsidRPr="003930D9" w:rsidRDefault="005D65F3" w:rsidP="00501A21">
      <w:pPr>
        <w:rPr>
          <w:sz w:val="23"/>
          <w:szCs w:val="23"/>
        </w:rPr>
      </w:pPr>
      <w:r w:rsidRPr="003930D9">
        <w:rPr>
          <w:sz w:val="23"/>
          <w:szCs w:val="23"/>
        </w:rPr>
        <w:t>Je remercie mes collègues</w:t>
      </w:r>
      <w:r w:rsidR="00231BD4" w:rsidRPr="003930D9">
        <w:rPr>
          <w:sz w:val="23"/>
          <w:szCs w:val="23"/>
        </w:rPr>
        <w:t>,</w:t>
      </w:r>
      <w:r w:rsidRPr="003930D9">
        <w:rPr>
          <w:sz w:val="23"/>
          <w:szCs w:val="23"/>
        </w:rPr>
        <w:t xml:space="preserve"> anciens et actuels doctorants pour les échanges sur nos réalités respectives. </w:t>
      </w:r>
    </w:p>
    <w:p w:rsidR="005D65F3" w:rsidRPr="003930D9" w:rsidRDefault="005D65F3" w:rsidP="00501A21">
      <w:pPr>
        <w:rPr>
          <w:sz w:val="23"/>
          <w:szCs w:val="23"/>
        </w:rPr>
      </w:pPr>
      <w:r w:rsidRPr="003930D9">
        <w:rPr>
          <w:sz w:val="23"/>
          <w:szCs w:val="23"/>
        </w:rPr>
        <w:t xml:space="preserve">Mes remerciements vont également à mes collègues-amies docteurs ou </w:t>
      </w:r>
      <w:r w:rsidR="00231BD4" w:rsidRPr="003930D9">
        <w:rPr>
          <w:sz w:val="23"/>
          <w:szCs w:val="23"/>
        </w:rPr>
        <w:t>non qui m’ont toujours comprise et soutenue</w:t>
      </w:r>
      <w:r w:rsidRPr="003930D9">
        <w:rPr>
          <w:sz w:val="23"/>
          <w:szCs w:val="23"/>
        </w:rPr>
        <w:t xml:space="preserve"> ces derni</w:t>
      </w:r>
      <w:r w:rsidR="00D931A3" w:rsidRPr="003930D9">
        <w:rPr>
          <w:sz w:val="23"/>
          <w:szCs w:val="23"/>
        </w:rPr>
        <w:t>ères années. Je remercie</w:t>
      </w:r>
      <w:r w:rsidRPr="003930D9">
        <w:rPr>
          <w:sz w:val="23"/>
          <w:szCs w:val="23"/>
        </w:rPr>
        <w:t xml:space="preserve"> aussi mes autres collègues du Parnasse qui</w:t>
      </w:r>
      <w:r w:rsidR="0051680B" w:rsidRPr="003930D9">
        <w:rPr>
          <w:sz w:val="23"/>
          <w:szCs w:val="23"/>
        </w:rPr>
        <w:t>,</w:t>
      </w:r>
      <w:r w:rsidRPr="003930D9">
        <w:rPr>
          <w:sz w:val="23"/>
          <w:szCs w:val="23"/>
        </w:rPr>
        <w:t xml:space="preserve"> par</w:t>
      </w:r>
      <w:r w:rsidR="00D931A3" w:rsidRPr="003930D9">
        <w:rPr>
          <w:sz w:val="23"/>
          <w:szCs w:val="23"/>
        </w:rPr>
        <w:t xml:space="preserve"> leur forme d’engagement dans leur </w:t>
      </w:r>
      <w:r w:rsidRPr="003930D9">
        <w:rPr>
          <w:sz w:val="23"/>
          <w:szCs w:val="23"/>
        </w:rPr>
        <w:t xml:space="preserve">activité </w:t>
      </w:r>
      <w:r w:rsidR="00D931A3" w:rsidRPr="003930D9">
        <w:rPr>
          <w:sz w:val="23"/>
          <w:szCs w:val="23"/>
        </w:rPr>
        <w:t>professionnelle</w:t>
      </w:r>
      <w:r w:rsidR="0051680B" w:rsidRPr="003930D9">
        <w:rPr>
          <w:sz w:val="23"/>
          <w:szCs w:val="23"/>
        </w:rPr>
        <w:t>,</w:t>
      </w:r>
      <w:r w:rsidR="00D931A3" w:rsidRPr="003930D9">
        <w:rPr>
          <w:sz w:val="23"/>
          <w:szCs w:val="23"/>
        </w:rPr>
        <w:t xml:space="preserve"> </w:t>
      </w:r>
      <w:r w:rsidRPr="003930D9">
        <w:rPr>
          <w:sz w:val="23"/>
          <w:szCs w:val="23"/>
        </w:rPr>
        <w:t>m’ont poussé</w:t>
      </w:r>
      <w:r w:rsidR="00231BD4" w:rsidRPr="003930D9">
        <w:rPr>
          <w:sz w:val="23"/>
          <w:szCs w:val="23"/>
        </w:rPr>
        <w:t>e</w:t>
      </w:r>
      <w:r w:rsidRPr="003930D9">
        <w:rPr>
          <w:sz w:val="23"/>
          <w:szCs w:val="23"/>
        </w:rPr>
        <w:t xml:space="preserve"> à aller jusqu’au bout. </w:t>
      </w:r>
    </w:p>
    <w:p w:rsidR="005D65F3" w:rsidRPr="003930D9" w:rsidRDefault="005D65F3" w:rsidP="00501A21">
      <w:pPr>
        <w:rPr>
          <w:sz w:val="23"/>
          <w:szCs w:val="23"/>
        </w:rPr>
      </w:pPr>
      <w:r w:rsidRPr="003930D9">
        <w:rPr>
          <w:sz w:val="23"/>
          <w:szCs w:val="23"/>
        </w:rPr>
        <w:t>Je remercie</w:t>
      </w:r>
      <w:r w:rsidR="0051680B" w:rsidRPr="003930D9">
        <w:rPr>
          <w:sz w:val="23"/>
          <w:szCs w:val="23"/>
        </w:rPr>
        <w:t xml:space="preserve"> m</w:t>
      </w:r>
      <w:r w:rsidRPr="003930D9">
        <w:rPr>
          <w:sz w:val="23"/>
          <w:szCs w:val="23"/>
        </w:rPr>
        <w:t>es ami</w:t>
      </w:r>
      <w:r w:rsidR="0051680B" w:rsidRPr="003930D9">
        <w:rPr>
          <w:sz w:val="23"/>
          <w:szCs w:val="23"/>
        </w:rPr>
        <w:t>(</w:t>
      </w:r>
      <w:r w:rsidRPr="003930D9">
        <w:rPr>
          <w:sz w:val="23"/>
          <w:szCs w:val="23"/>
        </w:rPr>
        <w:t>e</w:t>
      </w:r>
      <w:r w:rsidR="0051680B" w:rsidRPr="003930D9">
        <w:rPr>
          <w:sz w:val="23"/>
          <w:szCs w:val="23"/>
        </w:rPr>
        <w:t>)</w:t>
      </w:r>
      <w:r w:rsidRPr="003930D9">
        <w:rPr>
          <w:sz w:val="23"/>
          <w:szCs w:val="23"/>
        </w:rPr>
        <w:t xml:space="preserve">s </w:t>
      </w:r>
      <w:r w:rsidR="00231BD4" w:rsidRPr="003930D9">
        <w:rPr>
          <w:sz w:val="23"/>
          <w:szCs w:val="23"/>
        </w:rPr>
        <w:t>qui m’ont apporté</w:t>
      </w:r>
      <w:r w:rsidRPr="003930D9">
        <w:rPr>
          <w:sz w:val="23"/>
          <w:szCs w:val="23"/>
        </w:rPr>
        <w:t xml:space="preserve"> leur soutien affectif </w:t>
      </w:r>
      <w:r w:rsidR="00231BD4" w:rsidRPr="003930D9">
        <w:rPr>
          <w:sz w:val="23"/>
          <w:szCs w:val="23"/>
        </w:rPr>
        <w:t>sans faille</w:t>
      </w:r>
      <w:r w:rsidRPr="003930D9">
        <w:rPr>
          <w:sz w:val="23"/>
          <w:szCs w:val="23"/>
        </w:rPr>
        <w:t xml:space="preserve">. Je vous remercie </w:t>
      </w:r>
      <w:r w:rsidR="0051680B" w:rsidRPr="003930D9">
        <w:rPr>
          <w:sz w:val="23"/>
          <w:szCs w:val="23"/>
        </w:rPr>
        <w:t>tous</w:t>
      </w:r>
      <w:r w:rsidRPr="003930D9">
        <w:rPr>
          <w:sz w:val="23"/>
          <w:szCs w:val="23"/>
        </w:rPr>
        <w:t xml:space="preserve"> pour votre patience et votre compréhension lorsque le temps pour vous m’a manqué durant cette</w:t>
      </w:r>
      <w:r w:rsidR="00501A21" w:rsidRPr="003930D9">
        <w:rPr>
          <w:sz w:val="23"/>
          <w:szCs w:val="23"/>
        </w:rPr>
        <w:t xml:space="preserve"> thèse.  </w:t>
      </w:r>
    </w:p>
    <w:p w:rsidR="005D65F3" w:rsidRPr="003930D9" w:rsidRDefault="005D65F3" w:rsidP="00501A21">
      <w:pPr>
        <w:rPr>
          <w:sz w:val="23"/>
          <w:szCs w:val="23"/>
        </w:rPr>
      </w:pPr>
      <w:r w:rsidRPr="003930D9">
        <w:rPr>
          <w:sz w:val="23"/>
          <w:szCs w:val="23"/>
        </w:rPr>
        <w:t xml:space="preserve">Bien qu’il ne m’ait pas été aisé de rédiger cette thèse, il m’est finalement plus difficile </w:t>
      </w:r>
      <w:r w:rsidR="007C0ADC" w:rsidRPr="003930D9">
        <w:rPr>
          <w:sz w:val="23"/>
          <w:szCs w:val="23"/>
        </w:rPr>
        <w:t xml:space="preserve">encore </w:t>
      </w:r>
      <w:r w:rsidRPr="003930D9">
        <w:rPr>
          <w:sz w:val="23"/>
          <w:szCs w:val="23"/>
        </w:rPr>
        <w:t>d’écrire pour témoigner en quelqu</w:t>
      </w:r>
      <w:r w:rsidR="0051680B" w:rsidRPr="003930D9">
        <w:rPr>
          <w:sz w:val="23"/>
          <w:szCs w:val="23"/>
        </w:rPr>
        <w:t xml:space="preserve">es lignes de toute l’attention </w:t>
      </w:r>
      <w:r w:rsidRPr="003930D9">
        <w:rPr>
          <w:sz w:val="23"/>
          <w:szCs w:val="23"/>
        </w:rPr>
        <w:t xml:space="preserve">et l’amour pour mes proches. </w:t>
      </w:r>
    </w:p>
    <w:p w:rsidR="005D65F3" w:rsidRPr="003930D9" w:rsidRDefault="005D65F3" w:rsidP="00501A21">
      <w:pPr>
        <w:rPr>
          <w:sz w:val="23"/>
          <w:szCs w:val="23"/>
        </w:rPr>
      </w:pPr>
      <w:r w:rsidRPr="003930D9">
        <w:rPr>
          <w:sz w:val="23"/>
          <w:szCs w:val="23"/>
        </w:rPr>
        <w:t>Je souhaite remercier mes parents. Ils m’ont transmis la persévérance, la volonté et le goût de la vie tout en me donnant les moyens et la liberté de pouvoir faire ce qui me plaisait. Des racines et des ailes, vous m’en avez donné</w:t>
      </w:r>
      <w:r w:rsidR="00231BD4" w:rsidRPr="003930D9">
        <w:rPr>
          <w:sz w:val="23"/>
          <w:szCs w:val="23"/>
        </w:rPr>
        <w:t>es</w:t>
      </w:r>
      <w:r w:rsidRPr="003930D9">
        <w:rPr>
          <w:sz w:val="23"/>
          <w:szCs w:val="23"/>
        </w:rPr>
        <w:t xml:space="preserve">. </w:t>
      </w:r>
    </w:p>
    <w:p w:rsidR="005D65F3" w:rsidRPr="003930D9" w:rsidRDefault="005D65F3" w:rsidP="00501A21">
      <w:pPr>
        <w:rPr>
          <w:sz w:val="23"/>
          <w:szCs w:val="23"/>
        </w:rPr>
      </w:pPr>
      <w:r w:rsidRPr="003930D9">
        <w:rPr>
          <w:sz w:val="23"/>
          <w:szCs w:val="23"/>
        </w:rPr>
        <w:t xml:space="preserve">Je remercie mon frère et ma sœur qui </w:t>
      </w:r>
      <w:r w:rsidR="00231BD4" w:rsidRPr="003930D9">
        <w:rPr>
          <w:sz w:val="23"/>
          <w:szCs w:val="23"/>
        </w:rPr>
        <w:t>ont toujours cru en moi, trop sû</w:t>
      </w:r>
      <w:r w:rsidRPr="003930D9">
        <w:rPr>
          <w:sz w:val="23"/>
          <w:szCs w:val="23"/>
        </w:rPr>
        <w:t xml:space="preserve">rement. </w:t>
      </w:r>
    </w:p>
    <w:p w:rsidR="006167D5" w:rsidRPr="003930D9" w:rsidRDefault="005D65F3" w:rsidP="00501A21">
      <w:pPr>
        <w:rPr>
          <w:sz w:val="23"/>
          <w:szCs w:val="23"/>
        </w:rPr>
      </w:pPr>
      <w:r w:rsidRPr="003930D9">
        <w:rPr>
          <w:sz w:val="23"/>
          <w:szCs w:val="23"/>
        </w:rPr>
        <w:t xml:space="preserve">Enfin, je remercie mon compagnon et ma fille. A trois, nous avons pu trouver un équilibre pour permettre que nos emplois du temps puissent allier travail intense et moments de qualité en famille. </w:t>
      </w:r>
    </w:p>
    <w:p w:rsidR="006167D5" w:rsidRPr="003930D9" w:rsidRDefault="006167D5" w:rsidP="006167D5">
      <w:pPr>
        <w:rPr>
          <w:sz w:val="23"/>
          <w:szCs w:val="23"/>
        </w:rPr>
      </w:pPr>
      <w:r w:rsidRPr="003930D9">
        <w:rPr>
          <w:sz w:val="23"/>
          <w:szCs w:val="23"/>
        </w:rPr>
        <w:t>Pour être certaine de n’oublier personne, je tiens à remercier ceux dont le nom n’apparaît pas dans ces pages mais qui</w:t>
      </w:r>
      <w:r w:rsidR="00231BD4" w:rsidRPr="003930D9">
        <w:rPr>
          <w:sz w:val="23"/>
          <w:szCs w:val="23"/>
        </w:rPr>
        <w:t>,</w:t>
      </w:r>
      <w:r w:rsidRPr="003930D9">
        <w:rPr>
          <w:sz w:val="23"/>
          <w:szCs w:val="23"/>
        </w:rPr>
        <w:t xml:space="preserve"> d’une manière o</w:t>
      </w:r>
      <w:r w:rsidR="00CB567F" w:rsidRPr="003930D9">
        <w:rPr>
          <w:sz w:val="23"/>
          <w:szCs w:val="23"/>
        </w:rPr>
        <w:t>u d’une autre</w:t>
      </w:r>
      <w:r w:rsidR="00231BD4" w:rsidRPr="003930D9">
        <w:rPr>
          <w:sz w:val="23"/>
          <w:szCs w:val="23"/>
        </w:rPr>
        <w:t>,</w:t>
      </w:r>
      <w:r w:rsidR="00CB567F" w:rsidRPr="003930D9">
        <w:rPr>
          <w:sz w:val="23"/>
          <w:szCs w:val="23"/>
        </w:rPr>
        <w:t xml:space="preserve"> m’ont permis d</w:t>
      </w:r>
      <w:r w:rsidR="0051680B" w:rsidRPr="003930D9">
        <w:rPr>
          <w:sz w:val="23"/>
          <w:szCs w:val="23"/>
        </w:rPr>
        <w:t>e venir à</w:t>
      </w:r>
      <w:r w:rsidR="00CB567F" w:rsidRPr="003930D9">
        <w:rPr>
          <w:sz w:val="23"/>
          <w:szCs w:val="23"/>
        </w:rPr>
        <w:t xml:space="preserve"> bout de ce challenge !</w:t>
      </w:r>
      <w:r w:rsidRPr="003930D9">
        <w:rPr>
          <w:sz w:val="23"/>
          <w:szCs w:val="23"/>
        </w:rPr>
        <w:t xml:space="preserve"> </w:t>
      </w:r>
    </w:p>
    <w:p w:rsidR="006167D5" w:rsidRPr="003930D9" w:rsidRDefault="006167D5" w:rsidP="006167D5">
      <w:pPr>
        <w:rPr>
          <w:sz w:val="23"/>
          <w:szCs w:val="23"/>
        </w:rPr>
      </w:pPr>
      <w:r w:rsidRPr="003930D9">
        <w:rPr>
          <w:sz w:val="23"/>
          <w:szCs w:val="23"/>
        </w:rPr>
        <w:t>Merci à tous !</w:t>
      </w:r>
    </w:p>
    <w:p w:rsidR="00827111" w:rsidRDefault="00933412" w:rsidP="00501A21">
      <w:pPr>
        <w:rPr>
          <w:szCs w:val="24"/>
        </w:rPr>
      </w:pPr>
      <w:r>
        <w:rPr>
          <w:szCs w:val="24"/>
        </w:rPr>
        <w:lastRenderedPageBreak/>
        <w:br w:type="page"/>
      </w:r>
    </w:p>
    <w:p w:rsidR="00827111" w:rsidRDefault="00827111">
      <w:pPr>
        <w:rPr>
          <w:szCs w:val="24"/>
        </w:rPr>
      </w:pPr>
      <w:r>
        <w:rPr>
          <w:szCs w:val="24"/>
        </w:rPr>
        <w:lastRenderedPageBreak/>
        <w:br w:type="page"/>
      </w:r>
    </w:p>
    <w:p w:rsidR="00827111" w:rsidRDefault="00827111" w:rsidP="00501A21">
      <w:pPr>
        <w:rPr>
          <w:b/>
          <w:szCs w:val="24"/>
        </w:rPr>
      </w:pPr>
    </w:p>
    <w:p w:rsidR="00827111" w:rsidRDefault="00827111">
      <w:pPr>
        <w:rPr>
          <w:b/>
          <w:szCs w:val="24"/>
        </w:rPr>
      </w:pPr>
    </w:p>
    <w:p w:rsidR="00933412" w:rsidRPr="009749A5" w:rsidRDefault="00933412" w:rsidP="00501A21">
      <w:pPr>
        <w:rPr>
          <w:b/>
          <w:szCs w:val="24"/>
        </w:rPr>
      </w:pPr>
    </w:p>
    <w:p w:rsidR="002A01A7" w:rsidRDefault="002A01A7" w:rsidP="002A4EF7">
      <w:pPr>
        <w:pStyle w:val="TM1"/>
      </w:pPr>
    </w:p>
    <w:p w:rsidR="003E6740" w:rsidRDefault="003E6740" w:rsidP="003E6740"/>
    <w:p w:rsidR="003E6740" w:rsidRDefault="003E6740" w:rsidP="003E6740"/>
    <w:p w:rsidR="003E6740" w:rsidRDefault="003E6740" w:rsidP="003E6740"/>
    <w:p w:rsidR="003E6740" w:rsidRDefault="003E6740" w:rsidP="003E6740"/>
    <w:p w:rsidR="003E6740" w:rsidRDefault="003E6740" w:rsidP="003E6740"/>
    <w:p w:rsidR="003E6740" w:rsidRDefault="003E6740" w:rsidP="003E6740"/>
    <w:p w:rsidR="003E6740" w:rsidRDefault="003E6740" w:rsidP="003E6740"/>
    <w:p w:rsidR="003E6740" w:rsidRDefault="003E6740" w:rsidP="003E6740"/>
    <w:p w:rsidR="003E6740" w:rsidRDefault="003E6740" w:rsidP="003E6740"/>
    <w:p w:rsidR="003E6740" w:rsidRPr="003E6740" w:rsidRDefault="003E6740" w:rsidP="003E6740"/>
    <w:p w:rsidR="002A01A7" w:rsidRPr="003E6740" w:rsidRDefault="003E6740" w:rsidP="003E6740">
      <w:pPr>
        <w:pStyle w:val="Titre1"/>
        <w:pBdr>
          <w:bottom w:val="single" w:sz="4" w:space="1" w:color="auto"/>
        </w:pBdr>
        <w:rPr>
          <w:rFonts w:cs="Times New Roman"/>
          <w:b w:val="0"/>
          <w:sz w:val="52"/>
          <w:szCs w:val="52"/>
        </w:rPr>
      </w:pPr>
      <w:bookmarkStart w:id="5" w:name="_Toc462307955"/>
      <w:r w:rsidRPr="003E6740">
        <w:rPr>
          <w:sz w:val="52"/>
          <w:szCs w:val="52"/>
        </w:rPr>
        <w:t>PARTIE 1 : PROBLEMATIQUE</w:t>
      </w:r>
      <w:bookmarkEnd w:id="5"/>
    </w:p>
    <w:p w:rsidR="00AB72AF" w:rsidRPr="00AB72AF" w:rsidRDefault="00AB72AF" w:rsidP="00AB72AF"/>
    <w:p w:rsidR="009C3E6D" w:rsidRDefault="003E6740">
      <w:r>
        <w:br w:type="page"/>
      </w:r>
    </w:p>
    <w:p w:rsidR="009C3E6D" w:rsidRDefault="009C3E6D">
      <w:r>
        <w:lastRenderedPageBreak/>
        <w:br w:type="page"/>
      </w:r>
    </w:p>
    <w:p w:rsidR="003E6740" w:rsidRDefault="003E6740"/>
    <w:p w:rsidR="00533285" w:rsidRDefault="009749A5" w:rsidP="00AB72AF">
      <w:r w:rsidRPr="00933412">
        <w:t>Alors que le monde de l’enseignement est en pleine mutation, que les contenus de formations sont remis en question et notamment, la place de l’éducation phy</w:t>
      </w:r>
      <w:r w:rsidR="009D4EA5">
        <w:t>sique dans le curriculum scolaire obligatoire, nous nous sommes intéressé</w:t>
      </w:r>
      <w:r>
        <w:t xml:space="preserve"> aux pratiques </w:t>
      </w:r>
      <w:r w:rsidR="009D4EA5">
        <w:t>déclaré</w:t>
      </w:r>
      <w:r w:rsidR="003F5E7A">
        <w:t>e</w:t>
      </w:r>
      <w:r w:rsidR="009D4EA5">
        <w:t xml:space="preserve">s </w:t>
      </w:r>
      <w:r>
        <w:t xml:space="preserve">du métier de l’enseignant d’éducation et plus </w:t>
      </w:r>
      <w:r w:rsidR="0015643C">
        <w:t>spécifiquement</w:t>
      </w:r>
      <w:r>
        <w:t xml:space="preserve"> à sa gestion des groupes-classes ainsi qu’à ses représentations du métier. </w:t>
      </w:r>
    </w:p>
    <w:p w:rsidR="003C3051" w:rsidRPr="00FE5AEB" w:rsidRDefault="003C3051" w:rsidP="00717394">
      <w:pPr>
        <w:rPr>
          <w:color w:val="000000"/>
          <w:szCs w:val="24"/>
          <w:shd w:val="clear" w:color="auto" w:fill="FFFFFF"/>
        </w:rPr>
      </w:pPr>
      <w:r w:rsidRPr="00FE5AEB">
        <w:rPr>
          <w:color w:val="000000"/>
          <w:szCs w:val="24"/>
          <w:shd w:val="clear" w:color="auto" w:fill="FFFFFF"/>
        </w:rPr>
        <w:t xml:space="preserve">La situation de classe constitue un contexte complexe (Ardoino, 2000) que l’enseignant doit gérer. La gestion des groupes-classes représente un défi pour tout enseignant. </w:t>
      </w:r>
      <w:r w:rsidRPr="00FE5AEB">
        <w:rPr>
          <w:szCs w:val="24"/>
        </w:rPr>
        <w:t xml:space="preserve">C’est à chaque cours un nouveau challenge, une nouvelle </w:t>
      </w:r>
      <w:r w:rsidR="00D179B3">
        <w:rPr>
          <w:szCs w:val="24"/>
        </w:rPr>
        <w:t>expérience</w:t>
      </w:r>
      <w:r w:rsidRPr="00FE5AEB">
        <w:rPr>
          <w:szCs w:val="24"/>
        </w:rPr>
        <w:t xml:space="preserve">, comme une épreuve sportive, à </w:t>
      </w:r>
      <w:r w:rsidR="00D179B3">
        <w:rPr>
          <w:szCs w:val="24"/>
        </w:rPr>
        <w:t>vivre</w:t>
      </w:r>
      <w:r w:rsidRPr="00FE5AEB">
        <w:rPr>
          <w:szCs w:val="24"/>
        </w:rPr>
        <w:t xml:space="preserve"> perpétuellement. </w:t>
      </w:r>
      <w:r>
        <w:rPr>
          <w:szCs w:val="24"/>
        </w:rPr>
        <w:t>Il faut r</w:t>
      </w:r>
      <w:r w:rsidRPr="00FE5AEB">
        <w:rPr>
          <w:szCs w:val="24"/>
        </w:rPr>
        <w:t xml:space="preserve">éinventer chaque jour, </w:t>
      </w:r>
      <w:r>
        <w:rPr>
          <w:szCs w:val="24"/>
        </w:rPr>
        <w:t>chaque</w:t>
      </w:r>
      <w:r w:rsidRPr="00FE5AEB">
        <w:rPr>
          <w:szCs w:val="24"/>
        </w:rPr>
        <w:t xml:space="preserve"> heure, chaque année, s’adapter à soi, aux élèves, au contexte sans pour autant </w:t>
      </w:r>
      <w:r>
        <w:rPr>
          <w:szCs w:val="24"/>
        </w:rPr>
        <w:t>être sû</w:t>
      </w:r>
      <w:r w:rsidRPr="00FE5AEB">
        <w:rPr>
          <w:szCs w:val="24"/>
        </w:rPr>
        <w:t xml:space="preserve">r du résultat, c’est-à-dire faire accéder les élèves à de nouveaux </w:t>
      </w:r>
      <w:r>
        <w:rPr>
          <w:szCs w:val="24"/>
        </w:rPr>
        <w:t xml:space="preserve">savoirs. </w:t>
      </w:r>
      <w:r w:rsidRPr="00FE5AEB">
        <w:rPr>
          <w:szCs w:val="24"/>
        </w:rPr>
        <w:t xml:space="preserve"> </w:t>
      </w:r>
    </w:p>
    <w:p w:rsidR="009749A5" w:rsidRDefault="001564F4" w:rsidP="00717394">
      <w:r>
        <w:t xml:space="preserve">Compétence incontournable chez </w:t>
      </w:r>
      <w:r w:rsidR="007C0ADC">
        <w:t xml:space="preserve">tous </w:t>
      </w:r>
      <w:r>
        <w:t>les enseignants</w:t>
      </w:r>
      <w:r w:rsidR="00533285">
        <w:t xml:space="preserve">, qu’en est-il </w:t>
      </w:r>
      <w:r w:rsidR="007C0ADC">
        <w:t xml:space="preserve">spécifiquement </w:t>
      </w:r>
      <w:r w:rsidR="00533285">
        <w:t xml:space="preserve">chez les enseignants d’éducation physique qui éduquent </w:t>
      </w:r>
      <w:r w:rsidR="00293B8E">
        <w:t>les élèves</w:t>
      </w:r>
      <w:r w:rsidR="009D4EA5">
        <w:t xml:space="preserve"> par le mouvement</w:t>
      </w:r>
      <w:r w:rsidR="00533285">
        <w:t> ?</w:t>
      </w:r>
    </w:p>
    <w:p w:rsidR="00FE5AEB" w:rsidRDefault="00FE5AEB" w:rsidP="00717394">
      <w:r>
        <w:t>Au travers de cette étude</w:t>
      </w:r>
      <w:r w:rsidRPr="00FE5AEB">
        <w:t xml:space="preserve"> </w:t>
      </w:r>
      <w:r>
        <w:t>cen</w:t>
      </w:r>
      <w:r w:rsidR="00275249">
        <w:t>trée sur l’analyse des pratiques</w:t>
      </w:r>
      <w:r>
        <w:t xml:space="preserve"> d’enseignement en éducation physique et particulièrement des pratiques de gestion de</w:t>
      </w:r>
      <w:r w:rsidR="007E0EAC">
        <w:t>s</w:t>
      </w:r>
      <w:r>
        <w:t xml:space="preserve"> groupes-classes, nous tenterons d’appréhender et de comprendre </w:t>
      </w:r>
      <w:r w:rsidR="009D4EA5">
        <w:t xml:space="preserve">une </w:t>
      </w:r>
      <w:r w:rsidR="00C5557C">
        <w:t>facette</w:t>
      </w:r>
      <w:r w:rsidR="009D4EA5">
        <w:t xml:space="preserve"> du métier. </w:t>
      </w:r>
    </w:p>
    <w:p w:rsidR="0078560E" w:rsidRDefault="00E023F9" w:rsidP="00717394">
      <w:r>
        <w:t xml:space="preserve">Auparavant, au cours de quelques paragraphes introductifs, </w:t>
      </w:r>
      <w:r w:rsidR="00275249">
        <w:t>nous nous proposons</w:t>
      </w:r>
      <w:r>
        <w:t xml:space="preserve"> de </w:t>
      </w:r>
      <w:r w:rsidR="0078560E">
        <w:t>place</w:t>
      </w:r>
      <w:r w:rsidR="009D0EE9">
        <w:t>r</w:t>
      </w:r>
      <w:r w:rsidR="0078560E">
        <w:t xml:space="preserve"> le cadre dans lequel s’inscrit ce</w:t>
      </w:r>
      <w:r w:rsidR="009D0EE9">
        <w:t xml:space="preserve">tte thèse en mettant en avant les particularités de la discipline. </w:t>
      </w:r>
    </w:p>
    <w:p w:rsidR="00F2725E" w:rsidRDefault="0078560E" w:rsidP="00717394">
      <w:r>
        <w:t>Nous développerons ensuite au travers de plusieurs chapitres</w:t>
      </w:r>
      <w:r w:rsidR="009D0EE9">
        <w:t>,</w:t>
      </w:r>
      <w:r>
        <w:t xml:space="preserve"> les </w:t>
      </w:r>
      <w:r w:rsidR="009D0EE9">
        <w:t>notions</w:t>
      </w:r>
      <w:r>
        <w:t xml:space="preserve"> théoriques sur lesquel</w:t>
      </w:r>
      <w:r w:rsidR="00C5557C">
        <w:t>le</w:t>
      </w:r>
      <w:r>
        <w:t xml:space="preserve">s s’appuie notre recherche. </w:t>
      </w:r>
      <w:r w:rsidR="009D0EE9">
        <w:t xml:space="preserve">Il s’agira d’appréhender les concepts d’écologie de la classe, de gestion de groupe-classe, de représentation du métier. </w:t>
      </w:r>
    </w:p>
    <w:p w:rsidR="00A56362" w:rsidRDefault="009D0EE9" w:rsidP="00C734AA">
      <w:r>
        <w:t>Le quatrième chapitre s’attardera à faire état de n</w:t>
      </w:r>
      <w:r w:rsidR="00C734AA">
        <w:t xml:space="preserve">otre hypothèse de recherche qui aborde l’articulation </w:t>
      </w:r>
      <w:r w:rsidR="00E04FD6">
        <w:t>pouvant</w:t>
      </w:r>
      <w:r w:rsidR="00C734AA">
        <w:t xml:space="preserve"> exister entre les pratiques de gestion des groupes-classes et les représentations du métier d’enseignant. </w:t>
      </w:r>
    </w:p>
    <w:p w:rsidR="0013665E" w:rsidRDefault="0013665E" w:rsidP="00C734AA"/>
    <w:p w:rsidR="0013665E" w:rsidRDefault="0013665E" w:rsidP="00C734AA"/>
    <w:p w:rsidR="00C734AA" w:rsidRDefault="00C734AA" w:rsidP="00C734AA">
      <w:r>
        <w:t xml:space="preserve">Pour dénouer la nature complexe de la gestion des groupes-classes, certes spécifique à un champ disciplinaire, celui de l'éducation physique (EP), nous investiguerons les pratiques professionnelles déclarées des enseignants pour qu’ils nous décrivent leurs interventions ainsi que le rapport qu’ils entretiennent avec le métier exercé au quotidien. </w:t>
      </w:r>
    </w:p>
    <w:p w:rsidR="00C734AA" w:rsidRDefault="00C84D4C" w:rsidP="00C734AA">
      <w:r>
        <w:t>Pour parvenir</w:t>
      </w:r>
      <w:r w:rsidR="00C734AA">
        <w:t xml:space="preserve"> à éprouver notre hy</w:t>
      </w:r>
      <w:r w:rsidR="0015643C">
        <w:t>pothèse de recherche, nous procé</w:t>
      </w:r>
      <w:r w:rsidR="00C734AA">
        <w:t>derons en trois phases</w:t>
      </w:r>
      <w:r w:rsidR="00275249">
        <w:t>,</w:t>
      </w:r>
      <w:r w:rsidR="00C734AA">
        <w:t xml:space="preserve"> détaillées dans la démarche empirique. Nous analyserons séparément les pratiques de gestion des groupes-classes, puis les représentations du métier et finalement nous les mettrons en</w:t>
      </w:r>
      <w:r w:rsidR="00275249">
        <w:t xml:space="preserve"> tension</w:t>
      </w:r>
      <w:r w:rsidR="00C734AA">
        <w:t xml:space="preserve">. </w:t>
      </w:r>
    </w:p>
    <w:p w:rsidR="002822CC" w:rsidRDefault="00743281" w:rsidP="00717394">
      <w:r>
        <w:t xml:space="preserve">A travers </w:t>
      </w:r>
      <w:r w:rsidR="00251B79">
        <w:t>d’</w:t>
      </w:r>
      <w:r>
        <w:t>une méthodologie construite dans ce but, nous dévoilerons des résultats permettant une meilleure compréhension des pratiques d’enseignement</w:t>
      </w:r>
      <w:r w:rsidR="00D179B3">
        <w:t xml:space="preserve"> et des postures des professionnels. </w:t>
      </w:r>
      <w:r>
        <w:t xml:space="preserve"> </w:t>
      </w:r>
    </w:p>
    <w:p w:rsidR="002D2A91" w:rsidRDefault="00275249" w:rsidP="00275249">
      <w:r>
        <w:t>Nous poursuivrons par une discussion qui émane des trois moments d’analyse des résultats ainsi que par une analyse critique personnelle de la posture de la chercheure</w:t>
      </w:r>
      <w:r w:rsidR="0015643C">
        <w:t>,</w:t>
      </w:r>
      <w:r>
        <w:t xml:space="preserve"> avant de terminer par la conclusion. </w:t>
      </w:r>
    </w:p>
    <w:p w:rsidR="00847C9A" w:rsidRDefault="002D2A91" w:rsidP="00275249">
      <w:pPr>
        <w:sectPr w:rsidR="00847C9A" w:rsidSect="00085B12">
          <w:headerReference w:type="default" r:id="rId11"/>
          <w:footerReference w:type="default" r:id="rId12"/>
          <w:pgSz w:w="11906" w:h="16838"/>
          <w:pgMar w:top="3062" w:right="2268" w:bottom="2722" w:left="2268" w:header="2324" w:footer="1871" w:gutter="0"/>
          <w:cols w:space="708"/>
          <w:docGrid w:linePitch="360"/>
        </w:sectPr>
      </w:pPr>
      <w:r>
        <w:br w:type="page"/>
      </w:r>
    </w:p>
    <w:p w:rsidR="00501A21" w:rsidRDefault="00D179B3" w:rsidP="00847C9A">
      <w:pPr>
        <w:pStyle w:val="Titre1"/>
        <w:jc w:val="center"/>
        <w:rPr>
          <w:sz w:val="32"/>
          <w:u w:val="single"/>
        </w:rPr>
      </w:pPr>
      <w:bookmarkStart w:id="6" w:name="_Toc461959917"/>
      <w:bookmarkStart w:id="7" w:name="_Toc462307956"/>
      <w:r w:rsidRPr="00501A21">
        <w:rPr>
          <w:sz w:val="32"/>
          <w:u w:val="single"/>
        </w:rPr>
        <w:lastRenderedPageBreak/>
        <w:t>Chapitre 1 : L’éducation physique, une discipline scolaire à part entière</w:t>
      </w:r>
      <w:bookmarkEnd w:id="6"/>
      <w:bookmarkEnd w:id="7"/>
    </w:p>
    <w:p w:rsidR="00A56362" w:rsidRPr="00606920" w:rsidRDefault="00A56362" w:rsidP="0025778F">
      <w:pPr>
        <w:rPr>
          <w:sz w:val="20"/>
          <w:szCs w:val="20"/>
        </w:rPr>
      </w:pPr>
    </w:p>
    <w:p w:rsidR="00D179B3" w:rsidRDefault="00D179B3" w:rsidP="0025778F">
      <w:r>
        <w:t xml:space="preserve">Afin de fixer le contexte général du problème étudié, nous aborderons respectivement dans ce chapitre, les particularités de l’éducation physique comme discipline scolaire à part entière dans le contexte spécifique de la Fédération Wallonie-Bruxelles. Ensuite, nous évoquerons une étude préliminaire qui démontre l’intérêt d’étudier la problématique de la gestion des groupes-classes en éducation physique. Finalement, nous aborderons les domaines dans lesquels s’inscrit la recherche, à savoir l’intervention et la didactique des disciplines. </w:t>
      </w:r>
    </w:p>
    <w:p w:rsidR="00AB72AF" w:rsidRPr="00606920" w:rsidRDefault="00AB72AF" w:rsidP="0025778F">
      <w:pPr>
        <w:rPr>
          <w:sz w:val="8"/>
          <w:szCs w:val="8"/>
        </w:rPr>
      </w:pPr>
    </w:p>
    <w:p w:rsidR="00D179B3" w:rsidRPr="00AB72AF" w:rsidRDefault="00D179B3" w:rsidP="00B40B58">
      <w:pPr>
        <w:pStyle w:val="Paragraphedeliste"/>
        <w:numPr>
          <w:ilvl w:val="0"/>
          <w:numId w:val="27"/>
        </w:numPr>
        <w:outlineLvl w:val="1"/>
        <w:rPr>
          <w:b/>
          <w:sz w:val="28"/>
          <w:szCs w:val="28"/>
        </w:rPr>
      </w:pPr>
      <w:bookmarkStart w:id="8" w:name="_Toc461959918"/>
      <w:bookmarkStart w:id="9" w:name="_Toc462307957"/>
      <w:r w:rsidRPr="00AB72AF">
        <w:rPr>
          <w:b/>
          <w:sz w:val="28"/>
          <w:szCs w:val="28"/>
        </w:rPr>
        <w:t>Particularités de la discipline</w:t>
      </w:r>
      <w:bookmarkEnd w:id="8"/>
      <w:bookmarkEnd w:id="9"/>
    </w:p>
    <w:p w:rsidR="00D179B3" w:rsidRDefault="00D179B3" w:rsidP="0025778F">
      <w:r>
        <w:t>Afin de préciser les particularités</w:t>
      </w:r>
      <w:r w:rsidRPr="00C84DCA">
        <w:t xml:space="preserve"> de </w:t>
      </w:r>
      <w:r>
        <w:t>l’</w:t>
      </w:r>
      <w:r w:rsidRPr="00C84DCA">
        <w:t>éducation physique</w:t>
      </w:r>
      <w:r w:rsidR="00251B79">
        <w:t>,</w:t>
      </w:r>
      <w:r w:rsidRPr="00C84DCA">
        <w:t xml:space="preserve"> la place qu’elle occupe au sein du système éducatif, </w:t>
      </w:r>
      <w:r>
        <w:t xml:space="preserve">ses objectifs d’éduquer au mouvement et par le mouvement et son organisation seront détaillés dans les points suivants. </w:t>
      </w:r>
    </w:p>
    <w:p w:rsidR="00AB72AF" w:rsidRPr="00AB72AF" w:rsidRDefault="00AB72AF" w:rsidP="0025778F">
      <w:pPr>
        <w:rPr>
          <w:sz w:val="8"/>
          <w:szCs w:val="8"/>
        </w:rPr>
      </w:pPr>
    </w:p>
    <w:p w:rsidR="00D179B3" w:rsidRPr="00AB72AF" w:rsidRDefault="00D179B3" w:rsidP="00B40B58">
      <w:pPr>
        <w:pStyle w:val="Paragraphedeliste"/>
        <w:numPr>
          <w:ilvl w:val="1"/>
          <w:numId w:val="15"/>
        </w:numPr>
        <w:outlineLvl w:val="2"/>
        <w:rPr>
          <w:b/>
          <w:szCs w:val="24"/>
        </w:rPr>
      </w:pPr>
      <w:bookmarkStart w:id="10" w:name="_Toc461959919"/>
      <w:bookmarkStart w:id="11" w:name="_Toc462307958"/>
      <w:r w:rsidRPr="00AB72AF">
        <w:rPr>
          <w:b/>
          <w:szCs w:val="24"/>
        </w:rPr>
        <w:t>L’éducation physique au sein du système éducatif</w:t>
      </w:r>
      <w:bookmarkEnd w:id="10"/>
      <w:bookmarkEnd w:id="11"/>
    </w:p>
    <w:p w:rsidR="00D179B3" w:rsidRPr="000B63B9" w:rsidRDefault="00D179B3" w:rsidP="0025778F">
      <w:r w:rsidRPr="000B63B9">
        <w:t>Cette section du travail nous amène à aborder la réalité du contexte, des actions et des tâches qui incombent à l’enseignant d’éducation physique.</w:t>
      </w:r>
    </w:p>
    <w:p w:rsidR="00D179B3" w:rsidRPr="001F227E" w:rsidRDefault="00D179B3" w:rsidP="00717394">
      <w:pPr>
        <w:rPr>
          <w:rFonts w:cs="Garamond"/>
        </w:rPr>
      </w:pPr>
      <w:r w:rsidRPr="001F227E">
        <w:rPr>
          <w:rFonts w:cs="Garamond"/>
        </w:rPr>
        <w:t>L’enseignement</w:t>
      </w:r>
      <w:r>
        <w:rPr>
          <w:rFonts w:cs="Garamond"/>
        </w:rPr>
        <w:t>,</w:t>
      </w:r>
      <w:r w:rsidRPr="001F227E">
        <w:rPr>
          <w:rFonts w:cs="Garamond"/>
        </w:rPr>
        <w:t xml:space="preserve"> tel qu’il est organisé en</w:t>
      </w:r>
      <w:r>
        <w:rPr>
          <w:rFonts w:cs="Garamond"/>
          <w:vertAlign w:val="superscript"/>
        </w:rPr>
        <w:t xml:space="preserve"> </w:t>
      </w:r>
      <w:r>
        <w:t>Fédération Wallonie-Bruxelles</w:t>
      </w:r>
      <w:r>
        <w:rPr>
          <w:rFonts w:cs="Garamond"/>
        </w:rPr>
        <w:t>,</w:t>
      </w:r>
      <w:r w:rsidRPr="001F227E">
        <w:rPr>
          <w:rFonts w:cs="Garamond"/>
        </w:rPr>
        <w:t xml:space="preserve"> s’est donné comme mission</w:t>
      </w:r>
      <w:r>
        <w:rPr>
          <w:rFonts w:cs="Garamond"/>
        </w:rPr>
        <w:t>s</w:t>
      </w:r>
      <w:r w:rsidRPr="001F227E">
        <w:rPr>
          <w:rFonts w:cs="Garamond"/>
        </w:rPr>
        <w:t xml:space="preserve"> les objectifs suivants (Décret Mission</w:t>
      </w:r>
      <w:r>
        <w:rPr>
          <w:rFonts w:cs="Garamond"/>
        </w:rPr>
        <w:t>s</w:t>
      </w:r>
      <w:r w:rsidRPr="001F227E">
        <w:rPr>
          <w:rFonts w:cs="Garamond"/>
        </w:rPr>
        <w:t>, 1997)</w:t>
      </w:r>
      <w:r>
        <w:rPr>
          <w:rStyle w:val="Appelnotedebasdep"/>
          <w:rFonts w:cs="Garamond"/>
        </w:rPr>
        <w:footnoteReference w:id="1"/>
      </w:r>
      <w:r w:rsidRPr="001F227E">
        <w:rPr>
          <w:rFonts w:cs="Garamond"/>
        </w:rPr>
        <w:t xml:space="preserve"> :</w:t>
      </w:r>
    </w:p>
    <w:p w:rsidR="00D179B3" w:rsidRPr="00F2725E" w:rsidRDefault="00AB72AF" w:rsidP="00D93E14">
      <w:pPr>
        <w:numPr>
          <w:ilvl w:val="0"/>
          <w:numId w:val="3"/>
        </w:numPr>
        <w:autoSpaceDE w:val="0"/>
        <w:autoSpaceDN w:val="0"/>
        <w:adjustRightInd w:val="0"/>
        <w:spacing w:after="0"/>
        <w:ind w:left="567" w:hanging="141"/>
        <w:rPr>
          <w:rFonts w:eastAsia="Times New Roman" w:cs="Garamond"/>
          <w:sz w:val="19"/>
          <w:szCs w:val="19"/>
          <w:lang w:eastAsia="fr-BE"/>
        </w:rPr>
      </w:pPr>
      <w:r w:rsidRPr="00F2725E">
        <w:rPr>
          <w:rFonts w:eastAsia="Times New Roman" w:cs="Garamond"/>
          <w:sz w:val="19"/>
          <w:szCs w:val="19"/>
          <w:lang w:eastAsia="fr-BE"/>
        </w:rPr>
        <w:t>P</w:t>
      </w:r>
      <w:r w:rsidR="00D179B3" w:rsidRPr="00F2725E">
        <w:rPr>
          <w:rFonts w:eastAsia="Times New Roman" w:cs="Garamond"/>
          <w:sz w:val="19"/>
          <w:szCs w:val="19"/>
          <w:lang w:eastAsia="fr-BE"/>
        </w:rPr>
        <w:t xml:space="preserve">romouvoir la confiance en soi et le développement de la personne de </w:t>
      </w:r>
      <w:r w:rsidR="00D179B3" w:rsidRPr="00F2725E">
        <w:rPr>
          <w:rFonts w:eastAsia="Times New Roman" w:cs="Garamond"/>
          <w:bCs/>
          <w:sz w:val="19"/>
          <w:szCs w:val="19"/>
          <w:lang w:eastAsia="fr-BE"/>
        </w:rPr>
        <w:t xml:space="preserve">chacun des élèves </w:t>
      </w:r>
      <w:r w:rsidR="00D179B3" w:rsidRPr="00F2725E">
        <w:rPr>
          <w:rFonts w:eastAsia="Times New Roman" w:cs="Garamond"/>
          <w:sz w:val="19"/>
          <w:szCs w:val="19"/>
          <w:lang w:eastAsia="fr-BE"/>
        </w:rPr>
        <w:t>;</w:t>
      </w:r>
    </w:p>
    <w:p w:rsidR="00D179B3" w:rsidRPr="00F2725E" w:rsidRDefault="00D179B3" w:rsidP="00D93E14">
      <w:pPr>
        <w:numPr>
          <w:ilvl w:val="0"/>
          <w:numId w:val="3"/>
        </w:numPr>
        <w:autoSpaceDE w:val="0"/>
        <w:autoSpaceDN w:val="0"/>
        <w:adjustRightInd w:val="0"/>
        <w:spacing w:after="0"/>
        <w:ind w:left="567" w:hanging="141"/>
        <w:rPr>
          <w:rFonts w:eastAsia="Times New Roman" w:cs="Garamond"/>
          <w:sz w:val="19"/>
          <w:szCs w:val="19"/>
          <w:lang w:eastAsia="fr-BE"/>
        </w:rPr>
      </w:pPr>
      <w:r w:rsidRPr="00F2725E">
        <w:rPr>
          <w:rFonts w:eastAsia="Times New Roman" w:cs="Garamond"/>
          <w:sz w:val="19"/>
          <w:szCs w:val="19"/>
          <w:lang w:eastAsia="fr-BE"/>
        </w:rPr>
        <w:t xml:space="preserve">amener </w:t>
      </w:r>
      <w:r w:rsidRPr="00F2725E">
        <w:rPr>
          <w:rFonts w:eastAsia="Times New Roman" w:cs="Garamond"/>
          <w:bCs/>
          <w:sz w:val="19"/>
          <w:szCs w:val="19"/>
          <w:lang w:eastAsia="fr-BE"/>
        </w:rPr>
        <w:t>tous les élèves</w:t>
      </w:r>
      <w:r w:rsidRPr="00F2725E">
        <w:rPr>
          <w:rFonts w:eastAsia="Times New Roman" w:cs="Garamond"/>
          <w:sz w:val="19"/>
          <w:szCs w:val="19"/>
          <w:lang w:eastAsia="fr-BE"/>
        </w:rPr>
        <w:t xml:space="preserve"> à s'approprier des savoirs et à acquérir des compétences qui les rendent aptes à apprendre toute leur vie et à prendre une place active dans la vie économique, sociale et culturelle ;</w:t>
      </w:r>
    </w:p>
    <w:p w:rsidR="00D179B3" w:rsidRPr="00F2725E" w:rsidRDefault="00D179B3" w:rsidP="00D93E14">
      <w:pPr>
        <w:numPr>
          <w:ilvl w:val="0"/>
          <w:numId w:val="3"/>
        </w:numPr>
        <w:autoSpaceDE w:val="0"/>
        <w:autoSpaceDN w:val="0"/>
        <w:adjustRightInd w:val="0"/>
        <w:spacing w:after="0"/>
        <w:ind w:left="567" w:hanging="141"/>
        <w:rPr>
          <w:rFonts w:eastAsia="Times New Roman" w:cs="Garamond"/>
          <w:sz w:val="19"/>
          <w:szCs w:val="19"/>
          <w:lang w:eastAsia="fr-BE"/>
        </w:rPr>
      </w:pPr>
      <w:r w:rsidRPr="00F2725E">
        <w:rPr>
          <w:rFonts w:eastAsia="Times New Roman" w:cs="Garamond"/>
          <w:sz w:val="19"/>
          <w:szCs w:val="19"/>
          <w:lang w:eastAsia="fr-BE"/>
        </w:rPr>
        <w:t xml:space="preserve">préparer </w:t>
      </w:r>
      <w:r w:rsidRPr="00F2725E">
        <w:rPr>
          <w:rFonts w:eastAsia="Times New Roman" w:cs="Garamond"/>
          <w:bCs/>
          <w:sz w:val="19"/>
          <w:szCs w:val="19"/>
          <w:lang w:eastAsia="fr-BE"/>
        </w:rPr>
        <w:t>tous les élèves</w:t>
      </w:r>
      <w:r w:rsidRPr="00F2725E">
        <w:rPr>
          <w:rFonts w:eastAsia="Times New Roman" w:cs="Garamond"/>
          <w:sz w:val="19"/>
          <w:szCs w:val="19"/>
          <w:lang w:eastAsia="fr-BE"/>
        </w:rPr>
        <w:t xml:space="preserve"> à être des citoyens responsables, capables de contribuer au développement d'une société démocratique, solidaire, pluraliste et ouverte aux autres cultures ;</w:t>
      </w:r>
    </w:p>
    <w:p w:rsidR="00D179B3" w:rsidRDefault="00D179B3" w:rsidP="00D93E14">
      <w:pPr>
        <w:numPr>
          <w:ilvl w:val="0"/>
          <w:numId w:val="3"/>
        </w:numPr>
        <w:autoSpaceDE w:val="0"/>
        <w:autoSpaceDN w:val="0"/>
        <w:adjustRightInd w:val="0"/>
        <w:spacing w:after="0"/>
        <w:ind w:left="567" w:hanging="141"/>
        <w:rPr>
          <w:rFonts w:eastAsia="Times New Roman" w:cs="Garamond"/>
          <w:sz w:val="19"/>
          <w:szCs w:val="19"/>
          <w:lang w:eastAsia="fr-BE"/>
        </w:rPr>
      </w:pPr>
      <w:r w:rsidRPr="00F2725E">
        <w:rPr>
          <w:rFonts w:eastAsia="Times New Roman" w:cs="Garamond"/>
          <w:sz w:val="19"/>
          <w:szCs w:val="19"/>
          <w:lang w:eastAsia="fr-BE"/>
        </w:rPr>
        <w:t xml:space="preserve">assurer </w:t>
      </w:r>
      <w:r w:rsidRPr="00F2725E">
        <w:rPr>
          <w:rFonts w:eastAsia="Times New Roman" w:cs="Garamond"/>
          <w:bCs/>
          <w:sz w:val="19"/>
          <w:szCs w:val="19"/>
          <w:lang w:eastAsia="fr-BE"/>
        </w:rPr>
        <w:t>à tous les élèves</w:t>
      </w:r>
      <w:r w:rsidRPr="00F2725E">
        <w:rPr>
          <w:rFonts w:eastAsia="Times New Roman" w:cs="Garamond"/>
          <w:sz w:val="19"/>
          <w:szCs w:val="19"/>
          <w:lang w:eastAsia="fr-BE"/>
        </w:rPr>
        <w:t xml:space="preserve"> des chances égales d'émancipation sociale.</w:t>
      </w:r>
    </w:p>
    <w:p w:rsidR="00D179B3" w:rsidRPr="001F227E" w:rsidRDefault="00D179B3" w:rsidP="00717394">
      <w:r w:rsidRPr="001F227E">
        <w:lastRenderedPageBreak/>
        <w:t>C’est par l’intermédiaire du corps enseignant que ces finalités</w:t>
      </w:r>
      <w:r w:rsidR="00331C98">
        <w:t xml:space="preserve"> sont à développer pour tous et</w:t>
      </w:r>
      <w:r w:rsidRPr="001F227E">
        <w:t xml:space="preserve"> pour chacun des élèves.</w:t>
      </w:r>
      <w:r>
        <w:t xml:space="preserve"> Les enseignants des différentes disciplines scolaires sont supposés s’efforcer, au travers de leurs contenus disciplinaires respectifs, de poursuivre ces quatre missions pour l’ensemble des élèves auxquels ils s’adressent. </w:t>
      </w:r>
    </w:p>
    <w:p w:rsidR="0025778F" w:rsidRDefault="00D179B3" w:rsidP="00717394">
      <w:r>
        <w:t>I</w:t>
      </w:r>
      <w:r w:rsidRPr="001F227E">
        <w:t xml:space="preserve">ntégrée au sein du système scolaire, </w:t>
      </w:r>
      <w:r>
        <w:t xml:space="preserve">l’éducation physique doit également </w:t>
      </w:r>
      <w:r w:rsidRPr="001F227E">
        <w:t>répon</w:t>
      </w:r>
      <w:r>
        <w:t xml:space="preserve">dre aux socles de compétences et aux compétences terminales en prenant en compte, plus spécifiquement, la dimension motrice des élèves. </w:t>
      </w:r>
      <w:r w:rsidRPr="001F227E">
        <w:t xml:space="preserve">L’enseignant </w:t>
      </w:r>
      <w:r>
        <w:t>de cette discipline</w:t>
      </w:r>
      <w:r w:rsidRPr="001F227E">
        <w:t xml:space="preserve">, comme ses autres collègues, </w:t>
      </w:r>
      <w:r>
        <w:t xml:space="preserve">est censé </w:t>
      </w:r>
      <w:r w:rsidRPr="001F227E">
        <w:t>mettre en place des situations qui permettent à l’ensemble de ses élèves d’évoluer dans l’optique du Décret Mission</w:t>
      </w:r>
      <w:r w:rsidR="00251B79">
        <w:t>s</w:t>
      </w:r>
      <w:r w:rsidRPr="001F227E">
        <w:t>.</w:t>
      </w:r>
    </w:p>
    <w:p w:rsidR="00AB72AF" w:rsidRPr="00AB72AF" w:rsidRDefault="00AB72AF" w:rsidP="00717394">
      <w:pPr>
        <w:rPr>
          <w:sz w:val="8"/>
          <w:szCs w:val="8"/>
        </w:rPr>
      </w:pPr>
    </w:p>
    <w:p w:rsidR="00D179B3" w:rsidRPr="00AB72AF" w:rsidRDefault="00D179B3" w:rsidP="00B40B58">
      <w:pPr>
        <w:pStyle w:val="Paragraphedeliste"/>
        <w:numPr>
          <w:ilvl w:val="1"/>
          <w:numId w:val="15"/>
        </w:numPr>
        <w:outlineLvl w:val="2"/>
        <w:rPr>
          <w:b/>
        </w:rPr>
      </w:pPr>
      <w:bookmarkStart w:id="12" w:name="_Toc461959920"/>
      <w:bookmarkStart w:id="13" w:name="_Toc462307959"/>
      <w:r w:rsidRPr="00AB72AF">
        <w:rPr>
          <w:b/>
        </w:rPr>
        <w:t>Éducation du mouvement et éducation par le mouvement</w:t>
      </w:r>
      <w:bookmarkEnd w:id="12"/>
      <w:bookmarkEnd w:id="13"/>
    </w:p>
    <w:p w:rsidR="0025778F" w:rsidRPr="0025778F" w:rsidRDefault="0025778F" w:rsidP="008D239F">
      <w:pPr>
        <w:pStyle w:val="Paragraphedeliste"/>
        <w:rPr>
          <w:sz w:val="16"/>
          <w:szCs w:val="16"/>
        </w:rPr>
      </w:pPr>
    </w:p>
    <w:p w:rsidR="00D179B3" w:rsidRPr="00332358" w:rsidRDefault="00D179B3" w:rsidP="00332358">
      <w:pPr>
        <w:pStyle w:val="Paragraphedeliste"/>
        <w:ind w:left="0"/>
        <w:jc w:val="center"/>
        <w:rPr>
          <w:i/>
          <w:sz w:val="22"/>
        </w:rPr>
      </w:pPr>
      <w:r w:rsidRPr="00332358">
        <w:rPr>
          <w:i/>
          <w:sz w:val="22"/>
        </w:rPr>
        <w:t xml:space="preserve">« Loin d’être une forme améliorée de récréation, ou seulement </w:t>
      </w:r>
      <w:r w:rsidR="006F0545" w:rsidRPr="00332358">
        <w:rPr>
          <w:i/>
          <w:sz w:val="22"/>
        </w:rPr>
        <w:t xml:space="preserve">                                        </w:t>
      </w:r>
      <w:r w:rsidRPr="00332358">
        <w:rPr>
          <w:i/>
          <w:sz w:val="22"/>
        </w:rPr>
        <w:t>l’oc</w:t>
      </w:r>
      <w:r w:rsidR="006F0545" w:rsidRPr="00332358">
        <w:rPr>
          <w:i/>
          <w:sz w:val="22"/>
        </w:rPr>
        <w:t xml:space="preserve">casion de se défouler, </w:t>
      </w:r>
      <w:r w:rsidRPr="00332358">
        <w:rPr>
          <w:i/>
          <w:sz w:val="22"/>
        </w:rPr>
        <w:t xml:space="preserve">les séances d’éducation physique représentent </w:t>
      </w:r>
      <w:r w:rsidR="006F0545" w:rsidRPr="00332358">
        <w:rPr>
          <w:i/>
          <w:sz w:val="22"/>
        </w:rPr>
        <w:t xml:space="preserve">                                     </w:t>
      </w:r>
      <w:r w:rsidRPr="00332358">
        <w:rPr>
          <w:i/>
          <w:sz w:val="22"/>
        </w:rPr>
        <w:t>un temps indispensabl</w:t>
      </w:r>
      <w:r w:rsidR="006F0545" w:rsidRPr="00332358">
        <w:rPr>
          <w:i/>
          <w:sz w:val="22"/>
        </w:rPr>
        <w:t xml:space="preserve">e </w:t>
      </w:r>
      <w:r w:rsidRPr="00332358">
        <w:rPr>
          <w:i/>
          <w:sz w:val="22"/>
        </w:rPr>
        <w:t xml:space="preserve">pour que l’enfant apprenne par le corps. </w:t>
      </w:r>
      <w:r w:rsidR="006F0545" w:rsidRPr="00332358">
        <w:rPr>
          <w:i/>
          <w:sz w:val="22"/>
        </w:rPr>
        <w:t xml:space="preserve">                                          </w:t>
      </w:r>
      <w:r w:rsidRPr="00332358">
        <w:rPr>
          <w:i/>
          <w:sz w:val="22"/>
        </w:rPr>
        <w:t>Peu à peu, il va découvr</w:t>
      </w:r>
      <w:r w:rsidR="006F0545" w:rsidRPr="00332358">
        <w:rPr>
          <w:i/>
          <w:sz w:val="22"/>
        </w:rPr>
        <w:t xml:space="preserve">ir, puis parvenir </w:t>
      </w:r>
      <w:r w:rsidRPr="00332358">
        <w:rPr>
          <w:i/>
          <w:sz w:val="22"/>
        </w:rPr>
        <w:t xml:space="preserve">à la connaissance de soi, </w:t>
      </w:r>
      <w:r w:rsidR="00C84D4C" w:rsidRPr="00332358">
        <w:rPr>
          <w:i/>
          <w:sz w:val="22"/>
        </w:rPr>
        <w:t xml:space="preserve"> </w:t>
      </w:r>
      <w:r w:rsidR="006F0545" w:rsidRPr="00332358">
        <w:rPr>
          <w:i/>
          <w:sz w:val="22"/>
        </w:rPr>
        <w:t xml:space="preserve">                                          </w:t>
      </w:r>
      <w:r w:rsidRPr="00332358">
        <w:rPr>
          <w:i/>
          <w:sz w:val="22"/>
        </w:rPr>
        <w:t xml:space="preserve">des autres, des objets, de l’environnement et des repères qui jalonnent </w:t>
      </w:r>
      <w:r w:rsidR="006F0545" w:rsidRPr="00332358">
        <w:rPr>
          <w:i/>
          <w:sz w:val="22"/>
        </w:rPr>
        <w:t xml:space="preserve">                            </w:t>
      </w:r>
      <w:r w:rsidRPr="00332358">
        <w:rPr>
          <w:i/>
          <w:sz w:val="22"/>
        </w:rPr>
        <w:t xml:space="preserve">l’espace et le temps de ses actions. »                                                                                                              </w:t>
      </w:r>
      <w:r w:rsidRPr="00332358">
        <w:rPr>
          <w:sz w:val="22"/>
        </w:rPr>
        <w:t>(Hadjadj, 2002)</w:t>
      </w:r>
      <w:r w:rsidRPr="00332358">
        <w:rPr>
          <w:rStyle w:val="Appelnotedebasdep"/>
          <w:sz w:val="22"/>
        </w:rPr>
        <w:footnoteReference w:id="2"/>
      </w:r>
    </w:p>
    <w:p w:rsidR="0011275D" w:rsidRDefault="00D179B3" w:rsidP="006F0545">
      <w:r>
        <w:t>Une particularité de c</w:t>
      </w:r>
      <w:r w:rsidRPr="00563732">
        <w:t>ette discipline scolaire réside</w:t>
      </w:r>
      <w:r>
        <w:t>,</w:t>
      </w:r>
      <w:r w:rsidRPr="00563732">
        <w:t xml:space="preserve"> </w:t>
      </w:r>
      <w:r>
        <w:t xml:space="preserve">en effet, </w:t>
      </w:r>
      <w:r w:rsidRPr="00563732">
        <w:t xml:space="preserve">dans le fait qu’elle base ses contenus sur la pratique d’activités physiques grâce auxquelles elle touche aux domaines de la culture, </w:t>
      </w:r>
      <w:r w:rsidR="0011275D">
        <w:t xml:space="preserve">de l’éducation et des savoirs. </w:t>
      </w:r>
    </w:p>
    <w:p w:rsidR="00F2725E" w:rsidRDefault="00D179B3" w:rsidP="006F0545">
      <w:r>
        <w:t>De plus, l’enseignant se trouve face à des groupes-classes</w:t>
      </w:r>
      <w:r w:rsidRPr="00563732">
        <w:t xml:space="preserve"> fortement hétérogènes au niveau des caractéristiques et des habiletés</w:t>
      </w:r>
      <w:r>
        <w:t>. Malgré cela, il doit</w:t>
      </w:r>
      <w:r w:rsidRPr="00563732">
        <w:t xml:space="preserve"> mettre en place des dispositifs adaptés pour tenter de faire progresser chacun des élèves dont il a la charge.</w:t>
      </w:r>
    </w:p>
    <w:p w:rsidR="00332358" w:rsidRDefault="00332358" w:rsidP="006F0545"/>
    <w:p w:rsidR="00FB1B65" w:rsidRDefault="00FB1B65">
      <w:r>
        <w:br w:type="page"/>
      </w:r>
    </w:p>
    <w:p w:rsidR="00D179B3" w:rsidRPr="00563732" w:rsidRDefault="00D179B3" w:rsidP="006F0545">
      <w:r w:rsidRPr="00563732">
        <w:lastRenderedPageBreak/>
        <w:t>Comment parvient-il à fonctionner avec ces groupes particuliers ? D’autant que, comme nous le verrons plus loin, la gestion de</w:t>
      </w:r>
      <w:r>
        <w:t>s</w:t>
      </w:r>
      <w:r w:rsidRPr="00563732">
        <w:t xml:space="preserve"> groupes-classes est spécifique à la discipline scolaire à laquelle nous avons décidé de nous intéresser. </w:t>
      </w:r>
    </w:p>
    <w:p w:rsidR="00D179B3" w:rsidRPr="00563732" w:rsidRDefault="00D179B3" w:rsidP="006F0545">
      <w:r w:rsidRPr="00563732">
        <w:t>Gérer des groupes-classes en mouvement, c’est le quotidien de l’enseignant en éducation physique. Cependant, tous les enseignants ne vivent et ne gèrent pas les groupes-classes de la même</w:t>
      </w:r>
      <w:r>
        <w:t xml:space="preserve"> manière. Certains mettent en place des pratiques </w:t>
      </w:r>
      <w:r w:rsidRPr="00563732">
        <w:t>plus efficaces qu</w:t>
      </w:r>
      <w:r>
        <w:t xml:space="preserve">e d’autres.  </w:t>
      </w:r>
    </w:p>
    <w:p w:rsidR="00D179B3" w:rsidRDefault="00D179B3" w:rsidP="006F0545">
      <w:r w:rsidRPr="00563732">
        <w:t>Comme l’a souligné Hébrard (1986), l’éducation physique est une discipline scolaire à part entière et pourta</w:t>
      </w:r>
      <w:r>
        <w:t xml:space="preserve">nt enseignée totalement à part. </w:t>
      </w:r>
      <w:r w:rsidRPr="00563732">
        <w:t xml:space="preserve">Unique moment de pratique corporelle, physique et sportive pour tous, elle est le seul garant d’un engagement moteur des élèves. </w:t>
      </w:r>
    </w:p>
    <w:p w:rsidR="00D179B3" w:rsidRPr="00563732" w:rsidRDefault="00D179B3" w:rsidP="006F0545">
      <w:pPr>
        <w:rPr>
          <w:szCs w:val="24"/>
        </w:rPr>
      </w:pPr>
      <w:r w:rsidRPr="00563732">
        <w:rPr>
          <w:szCs w:val="24"/>
        </w:rPr>
        <w:t>Pour optimaliser cet engagement corporel, les enseignants d’éducation physique doivent réunir des conditions pédagogiques et didactiques éducatives, construire un apprentissage chez tous les élèves, leur permettre de se développer et de s’épanouir au travers du mouvement.</w:t>
      </w:r>
    </w:p>
    <w:p w:rsidR="00AB72AF" w:rsidRDefault="00D179B3" w:rsidP="006F0545">
      <w:pPr>
        <w:rPr>
          <w:szCs w:val="24"/>
        </w:rPr>
      </w:pPr>
      <w:r>
        <w:rPr>
          <w:szCs w:val="24"/>
        </w:rPr>
        <w:t>Aux dires d</w:t>
      </w:r>
      <w:r w:rsidRPr="00563732">
        <w:rPr>
          <w:szCs w:val="24"/>
        </w:rPr>
        <w:t xml:space="preserve">es acteurs de terrain, </w:t>
      </w:r>
      <w:r>
        <w:rPr>
          <w:szCs w:val="24"/>
        </w:rPr>
        <w:t>t</w:t>
      </w:r>
      <w:r w:rsidRPr="00563732">
        <w:rPr>
          <w:szCs w:val="24"/>
        </w:rPr>
        <w:t xml:space="preserve">outes disciplines confondues, les problèmes </w:t>
      </w:r>
      <w:r w:rsidR="0011275D">
        <w:rPr>
          <w:szCs w:val="24"/>
        </w:rPr>
        <w:t>de</w:t>
      </w:r>
      <w:r w:rsidRPr="00563732">
        <w:rPr>
          <w:szCs w:val="24"/>
        </w:rPr>
        <w:t xml:space="preserve"> gestion des groupes-classes s</w:t>
      </w:r>
      <w:r>
        <w:rPr>
          <w:szCs w:val="24"/>
        </w:rPr>
        <w:t xml:space="preserve">ont de plus en plus </w:t>
      </w:r>
      <w:r w:rsidR="0011275D">
        <w:rPr>
          <w:szCs w:val="24"/>
        </w:rPr>
        <w:t>liés</w:t>
      </w:r>
      <w:r>
        <w:rPr>
          <w:szCs w:val="24"/>
        </w:rPr>
        <w:t xml:space="preserve"> </w:t>
      </w:r>
      <w:r w:rsidRPr="00563732">
        <w:rPr>
          <w:szCs w:val="24"/>
        </w:rPr>
        <w:t>à une population scolaire qui évolue perpétu</w:t>
      </w:r>
      <w:r>
        <w:rPr>
          <w:szCs w:val="24"/>
        </w:rPr>
        <w:t>ellement. Devant cette évolution, certains enseignants</w:t>
      </w:r>
      <w:r w:rsidRPr="00563732">
        <w:rPr>
          <w:szCs w:val="24"/>
        </w:rPr>
        <w:t xml:space="preserve"> </w:t>
      </w:r>
      <w:r w:rsidR="0011275D">
        <w:rPr>
          <w:szCs w:val="24"/>
        </w:rPr>
        <w:t>attribuent cette évolution aux</w:t>
      </w:r>
      <w:r w:rsidRPr="00563732">
        <w:rPr>
          <w:szCs w:val="24"/>
        </w:rPr>
        <w:t xml:space="preserve"> caractéristiques des élèves, à leur</w:t>
      </w:r>
      <w:r>
        <w:rPr>
          <w:szCs w:val="24"/>
        </w:rPr>
        <w:t>s</w:t>
      </w:r>
      <w:r w:rsidRPr="00563732">
        <w:rPr>
          <w:szCs w:val="24"/>
        </w:rPr>
        <w:t xml:space="preserve"> manque</w:t>
      </w:r>
      <w:r>
        <w:rPr>
          <w:szCs w:val="24"/>
        </w:rPr>
        <w:t>s</w:t>
      </w:r>
      <w:r w:rsidRPr="00563732">
        <w:rPr>
          <w:szCs w:val="24"/>
        </w:rPr>
        <w:t xml:space="preserve"> ou </w:t>
      </w:r>
      <w:r>
        <w:rPr>
          <w:szCs w:val="24"/>
        </w:rPr>
        <w:t xml:space="preserve">à </w:t>
      </w:r>
      <w:r w:rsidRPr="00563732">
        <w:rPr>
          <w:szCs w:val="24"/>
        </w:rPr>
        <w:t>leur</w:t>
      </w:r>
      <w:r>
        <w:rPr>
          <w:szCs w:val="24"/>
        </w:rPr>
        <w:t>s</w:t>
      </w:r>
      <w:r w:rsidRPr="00563732">
        <w:rPr>
          <w:szCs w:val="24"/>
        </w:rPr>
        <w:t xml:space="preserve"> absence</w:t>
      </w:r>
      <w:r>
        <w:rPr>
          <w:szCs w:val="24"/>
        </w:rPr>
        <w:t>s</w:t>
      </w:r>
      <w:r w:rsidRPr="00563732">
        <w:rPr>
          <w:szCs w:val="24"/>
        </w:rPr>
        <w:t xml:space="preserve"> de mo</w:t>
      </w:r>
      <w:r w:rsidR="0015643C">
        <w:rPr>
          <w:szCs w:val="24"/>
        </w:rPr>
        <w:t>tivation, voire à</w:t>
      </w:r>
      <w:r w:rsidRPr="00563732">
        <w:rPr>
          <w:szCs w:val="24"/>
        </w:rPr>
        <w:t xml:space="preserve"> l’éducation qu’ils auraient reçue. D’autres justifient ces difficultés par les conditions de travail auxquelles ils sont confrontés comme la composition des groupes-classes, le nombre d’élèves par classe, les politiques d’éducation, les conditions matérielles, les horaires, etc.</w:t>
      </w:r>
    </w:p>
    <w:p w:rsidR="00F2725E" w:rsidRPr="00F2725E" w:rsidRDefault="00F2725E" w:rsidP="006F0545">
      <w:pPr>
        <w:rPr>
          <w:sz w:val="12"/>
          <w:szCs w:val="12"/>
        </w:rPr>
      </w:pPr>
    </w:p>
    <w:p w:rsidR="00D179B3" w:rsidRPr="00AB72AF" w:rsidRDefault="00D179B3" w:rsidP="00B40B58">
      <w:pPr>
        <w:pStyle w:val="Paragraphedeliste"/>
        <w:numPr>
          <w:ilvl w:val="1"/>
          <w:numId w:val="15"/>
        </w:numPr>
        <w:outlineLvl w:val="2"/>
        <w:rPr>
          <w:b/>
        </w:rPr>
      </w:pPr>
      <w:bookmarkStart w:id="14" w:name="_Toc461959921"/>
      <w:bookmarkStart w:id="15" w:name="_Toc462307960"/>
      <w:r w:rsidRPr="00AB72AF">
        <w:rPr>
          <w:b/>
        </w:rPr>
        <w:t>Spécificité organisationnelle</w:t>
      </w:r>
      <w:bookmarkEnd w:id="14"/>
      <w:bookmarkEnd w:id="15"/>
    </w:p>
    <w:p w:rsidR="00F2725E" w:rsidRDefault="00D179B3" w:rsidP="006F0545">
      <w:r>
        <w:t>A</w:t>
      </w:r>
      <w:r w:rsidRPr="004611CF">
        <w:t xml:space="preserve">u niveau organisationnel, </w:t>
      </w:r>
      <w:r>
        <w:t>en F</w:t>
      </w:r>
      <w:r w:rsidRPr="004611CF">
        <w:t>édération W</w:t>
      </w:r>
      <w:r>
        <w:t>allonie-Bruxelles, dans</w:t>
      </w:r>
      <w:r w:rsidRPr="004611CF">
        <w:t xml:space="preserve"> l’enseignement secondaire, les groupes-classes dont les enseignants d’éducation physique ont la charge, sont composés de manière spécifique. En effet, leur constitution est basée sur le principe de la séparation des genres pour pratiquer les activités physiques et sportives (APS). </w:t>
      </w:r>
    </w:p>
    <w:p w:rsidR="00D179B3" w:rsidRPr="004611CF" w:rsidRDefault="0011275D" w:rsidP="006F0545">
      <w:r>
        <w:lastRenderedPageBreak/>
        <w:t>Concrètement</w:t>
      </w:r>
      <w:r w:rsidR="00D179B3" w:rsidRPr="004611CF">
        <w:t>, « les cours d’éducation physique en formation commune doivent obligatoirement être organisés séparément pour les filles et les garçons » (FESeC</w:t>
      </w:r>
      <w:r w:rsidR="00D179B3">
        <w:rPr>
          <w:rStyle w:val="Appelnotedebasdep"/>
        </w:rPr>
        <w:footnoteReference w:id="3"/>
      </w:r>
      <w:r w:rsidR="00D179B3" w:rsidRPr="004611CF">
        <w:t xml:space="preserve">, 2004). Donc, en Fédération Wallonie-Bruxelles, à l’inverse de la France </w:t>
      </w:r>
      <w:r w:rsidR="00D179B3">
        <w:t>notamment, les</w:t>
      </w:r>
      <w:r w:rsidR="00D179B3" w:rsidRPr="004611CF">
        <w:t xml:space="preserve"> problème</w:t>
      </w:r>
      <w:r w:rsidR="00D179B3">
        <w:t>s</w:t>
      </w:r>
      <w:r w:rsidR="00D179B3" w:rsidRPr="004611CF">
        <w:t xml:space="preserve"> de mixité </w:t>
      </w:r>
      <w:r w:rsidR="004104A4">
        <w:t>n’existent pas</w:t>
      </w:r>
      <w:r w:rsidR="00D179B3">
        <w:t xml:space="preserve"> </w:t>
      </w:r>
      <w:r w:rsidR="00D179B3" w:rsidRPr="004611CF">
        <w:t xml:space="preserve">! </w:t>
      </w:r>
    </w:p>
    <w:p w:rsidR="00501A21" w:rsidRDefault="00D179B3" w:rsidP="006F0545">
      <w:r w:rsidRPr="004611CF">
        <w:t xml:space="preserve">A partir de cette ségrégation réglementée, les groupes-classes sont constitués par le rapprochement de plusieurs sous-groupes venant de classes, voire d’options différentes, rassemblées à l’occasion de ce cours. </w:t>
      </w:r>
    </w:p>
    <w:p w:rsidR="00D179B3" w:rsidRPr="004611CF" w:rsidRDefault="00D179B3" w:rsidP="006F0545">
      <w:r w:rsidRPr="004611CF">
        <w:t>De ces regroupements, de nouveaux groupes se constituent pour être conformes, en termes de quantité et de genre. Ces groupes-classes uniques, dans ce contexte spécifique du cours d’éducation physique</w:t>
      </w:r>
      <w:r w:rsidR="004104A4">
        <w:t>,</w:t>
      </w:r>
      <w:r w:rsidRPr="004611CF">
        <w:t xml:space="preserve"> pe</w:t>
      </w:r>
      <w:r>
        <w:t xml:space="preserve">rmettent de nouveaux rapprochements </w:t>
      </w:r>
      <w:r w:rsidRPr="004611CF">
        <w:t>entre</w:t>
      </w:r>
      <w:r>
        <w:t xml:space="preserve"> les</w:t>
      </w:r>
      <w:r w:rsidRPr="004611CF">
        <w:t xml:space="preserve"> élèves pour s’adonner aux APS.</w:t>
      </w:r>
    </w:p>
    <w:p w:rsidR="00D179B3" w:rsidRPr="004611CF" w:rsidRDefault="00D179B3" w:rsidP="006F0545">
      <w:r w:rsidRPr="004611CF">
        <w:t xml:space="preserve">Le cours d’éducation physique, par sa particularité de discipline scolaire pratique, mais aussi </w:t>
      </w:r>
      <w:r w:rsidR="004104A4">
        <w:t>dans</w:t>
      </w:r>
      <w:r w:rsidRPr="004611CF">
        <w:t xml:space="preserve"> l’optique de sa re-construction sociale spécifique, nous invite à appréhender le groupe-classe comme une nouvelle entité. Et, comme le souligne Rey (2000), la classe « (…) n’a pas été conçue pour la discipline EPS</w:t>
      </w:r>
      <w:r>
        <w:rPr>
          <w:rStyle w:val="Appelnotedebasdep"/>
        </w:rPr>
        <w:footnoteReference w:id="4"/>
      </w:r>
      <w:r w:rsidRPr="004611CF">
        <w:t xml:space="preserve"> mais plutôt pour le travail en salle de cours. La répartition des élèves dans les classes ne tient pas compte des contraintes propres à l’EPS</w:t>
      </w:r>
      <w:r>
        <w:t>. »</w:t>
      </w:r>
    </w:p>
    <w:p w:rsidR="008D239F" w:rsidRPr="00AA4BB0" w:rsidRDefault="00D179B3">
      <w:r w:rsidRPr="004611CF">
        <w:t xml:space="preserve">De surcroît, le regroupement </w:t>
      </w:r>
      <w:r>
        <w:t xml:space="preserve">d’élèves pour </w:t>
      </w:r>
      <w:r w:rsidRPr="004611CF">
        <w:t xml:space="preserve">ce cours </w:t>
      </w:r>
      <w:r>
        <w:t>n’est pas organisé</w:t>
      </w:r>
      <w:r w:rsidRPr="004611CF">
        <w:t xml:space="preserve"> sur la base des qualités sportives des élèves ou sur d’autres critères significatifs en fonction de la discipline (Roy, 1998).</w:t>
      </w:r>
    </w:p>
    <w:p w:rsidR="00F2725E" w:rsidRDefault="00F2725E">
      <w:pPr>
        <w:rPr>
          <w:b/>
          <w:sz w:val="28"/>
          <w:szCs w:val="28"/>
        </w:rPr>
      </w:pPr>
      <w:r>
        <w:rPr>
          <w:b/>
          <w:sz w:val="28"/>
          <w:szCs w:val="28"/>
        </w:rPr>
        <w:br w:type="page"/>
      </w:r>
    </w:p>
    <w:p w:rsidR="00D179B3" w:rsidRPr="00AB72AF" w:rsidRDefault="00D179B3" w:rsidP="002E2294">
      <w:pPr>
        <w:pStyle w:val="Paragraphedeliste"/>
        <w:numPr>
          <w:ilvl w:val="0"/>
          <w:numId w:val="15"/>
        </w:numPr>
        <w:outlineLvl w:val="1"/>
        <w:rPr>
          <w:b/>
          <w:sz w:val="28"/>
          <w:szCs w:val="28"/>
        </w:rPr>
      </w:pPr>
      <w:bookmarkStart w:id="16" w:name="_Toc461959922"/>
      <w:bookmarkStart w:id="17" w:name="_Toc462307961"/>
      <w:r w:rsidRPr="00AB72AF">
        <w:rPr>
          <w:b/>
          <w:sz w:val="28"/>
          <w:szCs w:val="28"/>
        </w:rPr>
        <w:lastRenderedPageBreak/>
        <w:t>Étude exploratoire</w:t>
      </w:r>
      <w:r w:rsidR="00506A07" w:rsidRPr="00AB72AF">
        <w:rPr>
          <w:b/>
          <w:sz w:val="28"/>
          <w:szCs w:val="28"/>
        </w:rPr>
        <w:t xml:space="preserve"> sur les pratiques d’interventions différenciées de gestion des groupes-classes en </w:t>
      </w:r>
      <w:r w:rsidR="00AB72AF">
        <w:rPr>
          <w:b/>
          <w:sz w:val="28"/>
          <w:szCs w:val="28"/>
        </w:rPr>
        <w:t>EP</w:t>
      </w:r>
      <w:bookmarkEnd w:id="16"/>
      <w:bookmarkEnd w:id="17"/>
    </w:p>
    <w:p w:rsidR="00D179B3" w:rsidRDefault="00D179B3" w:rsidP="006F0545">
      <w:r w:rsidRPr="00E03654">
        <w:t xml:space="preserve">Notre intérêt porté à la problématique de la gestion des groupes-classes </w:t>
      </w:r>
      <w:r>
        <w:t xml:space="preserve">en éducation physique </w:t>
      </w:r>
      <w:r w:rsidRPr="00E03654">
        <w:t>nous a poussé à effectuer une étude exploratoire à ce sujet. Cette recherche (Samyn, 2011) portait sur le</w:t>
      </w:r>
      <w:r>
        <w:t>s paramètres modifiant les interventions des enseignants d’éducation physique selon les groupes</w:t>
      </w:r>
      <w:r w:rsidRPr="00E03654">
        <w:t xml:space="preserve">. En réponse à la question </w:t>
      </w:r>
      <w:r w:rsidR="00C84D4C" w:rsidRPr="00E03654">
        <w:t>suivante, les</w:t>
      </w:r>
      <w:r w:rsidRPr="00E03654">
        <w:t xml:space="preserve"> enseignants interrogés (n=7) nous ont rapporté </w:t>
      </w:r>
      <w:r w:rsidR="003B7309">
        <w:t>les 15</w:t>
      </w:r>
      <w:r>
        <w:t xml:space="preserve"> </w:t>
      </w:r>
      <w:r w:rsidR="0015643C">
        <w:t>paramètres</w:t>
      </w:r>
      <w:r w:rsidR="00506A07">
        <w:t xml:space="preserve"> auxquels ils sont attentifs. </w:t>
      </w:r>
    </w:p>
    <w:p w:rsidR="00D179B3" w:rsidRDefault="005A188F" w:rsidP="00D179B3">
      <w:pPr>
        <w:jc w:val="center"/>
        <w:rPr>
          <w:rFonts w:cs="Garamond"/>
          <w:szCs w:val="24"/>
        </w:rPr>
      </w:pPr>
      <w:r>
        <w:rPr>
          <w:rFonts w:cs="Garamond"/>
          <w:i/>
          <w:szCs w:val="24"/>
        </w:rPr>
        <w:t>« </w:t>
      </w:r>
      <w:r w:rsidR="00D179B3" w:rsidRPr="00E26583">
        <w:rPr>
          <w:rFonts w:cs="Garamond"/>
          <w:i/>
          <w:szCs w:val="24"/>
        </w:rPr>
        <w:t>Pour deux groupes-classes d’une même a</w:t>
      </w:r>
      <w:r w:rsidR="00D179B3">
        <w:rPr>
          <w:rFonts w:cs="Garamond"/>
          <w:i/>
          <w:szCs w:val="24"/>
        </w:rPr>
        <w:t xml:space="preserve">nnée, quels éléments impliquent </w:t>
      </w:r>
      <w:r w:rsidR="00D179B3" w:rsidRPr="00E26583">
        <w:rPr>
          <w:rFonts w:cs="Garamond"/>
          <w:i/>
          <w:szCs w:val="24"/>
        </w:rPr>
        <w:t>des modifications dans votre manière de gérer les groupes-classes ?</w:t>
      </w:r>
      <w:r>
        <w:rPr>
          <w:rFonts w:cs="Garamond"/>
          <w:i/>
          <w:szCs w:val="24"/>
        </w:rPr>
        <w:t> »</w:t>
      </w:r>
    </w:p>
    <w:p w:rsidR="00D179B3" w:rsidRDefault="00D179B3" w:rsidP="00D179B3">
      <w:pPr>
        <w:keepNext/>
        <w:jc w:val="center"/>
      </w:pPr>
      <w:r>
        <w:rPr>
          <w:rFonts w:cs="Garamond"/>
          <w:noProof/>
          <w:szCs w:val="24"/>
          <w:lang w:eastAsia="fr-BE"/>
        </w:rPr>
        <w:drawing>
          <wp:inline distT="0" distB="0" distL="0" distR="0" wp14:anchorId="37881361" wp14:editId="7A5C4B93">
            <wp:extent cx="5355590" cy="4104000"/>
            <wp:effectExtent l="0" t="95250" r="0" b="106680"/>
            <wp:docPr id="15" name="Diagramme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179B3" w:rsidRDefault="008D239F" w:rsidP="009D05DB">
      <w:pPr>
        <w:pStyle w:val="Lgende"/>
        <w:jc w:val="center"/>
      </w:pPr>
      <w:bookmarkStart w:id="18" w:name="_Toc447729679"/>
      <w:r>
        <w:t xml:space="preserve">                       </w:t>
      </w:r>
      <w:bookmarkStart w:id="19" w:name="_Toc457371902"/>
      <w:r w:rsidR="00D179B3">
        <w:t xml:space="preserve">Figure </w:t>
      </w:r>
      <w:r w:rsidR="007B57B2">
        <w:fldChar w:fldCharType="begin"/>
      </w:r>
      <w:r w:rsidR="007B57B2">
        <w:instrText xml:space="preserve"> SEQ Figure \* ARABIC </w:instrText>
      </w:r>
      <w:r w:rsidR="007B57B2">
        <w:fldChar w:fldCharType="separate"/>
      </w:r>
      <w:r w:rsidR="00A44C72">
        <w:rPr>
          <w:noProof/>
        </w:rPr>
        <w:t>1</w:t>
      </w:r>
      <w:r w:rsidR="007B57B2">
        <w:rPr>
          <w:noProof/>
        </w:rPr>
        <w:fldChar w:fldCharType="end"/>
      </w:r>
      <w:r w:rsidR="00D179B3">
        <w:t>: Paramètres influençant les intervent</w:t>
      </w:r>
      <w:r w:rsidR="00852C27">
        <w:t xml:space="preserve">ions sur les groupes-classes </w:t>
      </w:r>
      <w:r w:rsidR="00D179B3">
        <w:t>(Samyn, 2011)</w:t>
      </w:r>
      <w:bookmarkEnd w:id="18"/>
      <w:bookmarkEnd w:id="19"/>
    </w:p>
    <w:p w:rsidR="00D179B3" w:rsidRPr="002564A1" w:rsidRDefault="009D05DB" w:rsidP="006F0545">
      <w:pPr>
        <w:rPr>
          <w:rFonts w:cs="Garamond"/>
          <w:szCs w:val="24"/>
        </w:rPr>
      </w:pPr>
      <w:r>
        <w:lastRenderedPageBreak/>
        <w:t>C</w:t>
      </w:r>
      <w:r w:rsidR="00D179B3" w:rsidRPr="002564A1">
        <w:t xml:space="preserve">e schéma montre à quel point les interventions peuvent varier en fonction de nombreux paramètres. Certains, </w:t>
      </w:r>
      <w:r w:rsidR="00432C69">
        <w:t>sont</w:t>
      </w:r>
      <w:r w:rsidR="00D179B3" w:rsidRPr="002564A1">
        <w:t xml:space="preserve"> spécifiques à la discipline</w:t>
      </w:r>
      <w:r w:rsidR="00760CAE">
        <w:t>,</w:t>
      </w:r>
      <w:r w:rsidR="00D179B3" w:rsidRPr="002564A1">
        <w:t xml:space="preserve"> alors que d’autres sont transversaux aux différentes disciplines scolaires</w:t>
      </w:r>
      <w:r w:rsidR="00D179B3" w:rsidRPr="00E03654">
        <w:t xml:space="preserve">. </w:t>
      </w:r>
    </w:p>
    <w:p w:rsidR="00501A21" w:rsidRPr="00596426" w:rsidRDefault="00311338" w:rsidP="006F0545">
      <w:r>
        <w:t>Ainsi que l’illustre la f</w:t>
      </w:r>
      <w:r w:rsidR="00D179B3">
        <w:t>igure 1, l</w:t>
      </w:r>
      <w:r w:rsidR="00D179B3" w:rsidRPr="00E03654">
        <w:t xml:space="preserve">e savoir-être des élèves est énoncé par </w:t>
      </w:r>
      <w:r w:rsidR="00D179B3">
        <w:t>la quasi-totalité</w:t>
      </w:r>
      <w:r w:rsidR="00D179B3" w:rsidRPr="00E03654">
        <w:t xml:space="preserve"> des enseignants </w:t>
      </w:r>
      <w:r w:rsidR="00D179B3">
        <w:t>en tant que paramètre qui influençant</w:t>
      </w:r>
      <w:r w:rsidR="00D179B3" w:rsidRPr="00E03654">
        <w:t xml:space="preserve"> leur manière d</w:t>
      </w:r>
      <w:r w:rsidR="00D179B3">
        <w:t xml:space="preserve">e gérer leurs groupes-classes. </w:t>
      </w:r>
      <w:r w:rsidR="00D179B3" w:rsidRPr="00E03654">
        <w:t>La motivation des élèves apparait également très importante dans la prise en compte des caractéristiques des groupes-cla</w:t>
      </w:r>
      <w:r w:rsidR="00D179B3">
        <w:t xml:space="preserve">sses. Les enseignants l’expriment </w:t>
      </w:r>
      <w:r w:rsidR="00D179B3" w:rsidRPr="00E03654">
        <w:t>par l’envie de mouvement, d’une part et par l’envie d’apprendre, d’autre part.</w:t>
      </w:r>
    </w:p>
    <w:p w:rsidR="00D179B3" w:rsidRPr="00E03654" w:rsidRDefault="00D179B3" w:rsidP="006F0545">
      <w:r w:rsidRPr="00E03654">
        <w:t xml:space="preserve">On pourrait donc dire que les enseignants </w:t>
      </w:r>
      <w:r>
        <w:t>d’éducation physique interrogés dans le cadre de cette pré-enquête</w:t>
      </w:r>
      <w:r w:rsidRPr="00E03654">
        <w:t xml:space="preserve"> pratiquent une pédagogie différenciée en fonction des groupes-classes auxquels ils enseignent</w:t>
      </w:r>
      <w:r>
        <w:t>,</w:t>
      </w:r>
      <w:r w:rsidRPr="00E03654">
        <w:t xml:space="preserve"> en tenant compte de</w:t>
      </w:r>
      <w:r>
        <w:t>s</w:t>
      </w:r>
      <w:r w:rsidRPr="00E03654">
        <w:t xml:space="preserve"> caractéristiques </w:t>
      </w:r>
      <w:r w:rsidR="00760CAE">
        <w:t>donn</w:t>
      </w:r>
      <w:r>
        <w:t xml:space="preserve">ées. </w:t>
      </w:r>
      <w:r w:rsidRPr="00E03654">
        <w:t xml:space="preserve"> </w:t>
      </w:r>
    </w:p>
    <w:p w:rsidR="00D179B3" w:rsidRDefault="00D179B3" w:rsidP="006F0545">
      <w:r w:rsidRPr="00E03654">
        <w:t>Lors de cette enquête exploratoire concernant le rapport aux différents groupes-classes d’une même année, nous avons également pu constater que les enseignants d’éducation physique interviewés présentent une grande variabilité dans la manière de décrire, d’agir, de s’adapter aux groupes-c</w:t>
      </w:r>
      <w:r>
        <w:t>lasses dont ils ont la charge. De plus, ils</w:t>
      </w:r>
      <w:r w:rsidRPr="00E03654">
        <w:t xml:space="preserve"> possèdent des arts de faire différents et variés en fonction de leur </w:t>
      </w:r>
      <w:r>
        <w:t xml:space="preserve">propre </w:t>
      </w:r>
      <w:r w:rsidRPr="00E03654">
        <w:t>expérience et de leur expertise.</w:t>
      </w:r>
    </w:p>
    <w:p w:rsidR="00D179B3" w:rsidRPr="00694752" w:rsidRDefault="00D179B3" w:rsidP="006F0545">
      <w:pPr>
        <w:rPr>
          <w:szCs w:val="24"/>
        </w:rPr>
      </w:pPr>
      <w:r w:rsidRPr="00694752">
        <w:rPr>
          <w:szCs w:val="24"/>
        </w:rPr>
        <w:t xml:space="preserve">Suite à ce premier constat, nous </w:t>
      </w:r>
      <w:r>
        <w:rPr>
          <w:szCs w:val="24"/>
        </w:rPr>
        <w:t>actons</w:t>
      </w:r>
      <w:r w:rsidRPr="00694752">
        <w:rPr>
          <w:szCs w:val="24"/>
        </w:rPr>
        <w:t xml:space="preserve"> que la gestion de</w:t>
      </w:r>
      <w:r>
        <w:rPr>
          <w:szCs w:val="24"/>
        </w:rPr>
        <w:t>s</w:t>
      </w:r>
      <w:r w:rsidRPr="00694752">
        <w:rPr>
          <w:szCs w:val="24"/>
        </w:rPr>
        <w:t xml:space="preserve"> groupes-classes est complexe</w:t>
      </w:r>
      <w:r>
        <w:rPr>
          <w:szCs w:val="24"/>
        </w:rPr>
        <w:t>, mais également</w:t>
      </w:r>
      <w:r w:rsidRPr="00694752">
        <w:rPr>
          <w:szCs w:val="24"/>
        </w:rPr>
        <w:t xml:space="preserve"> qu’elle s’avère être une compétence importante à maitriser par les enseignants pour répondre aux publics variés. En effet, elle est, chez l’enseignant, la variable individuelle qui a la plus forte incidence sur les apprentissage</w:t>
      </w:r>
      <w:r w:rsidR="00760CAE">
        <w:rPr>
          <w:szCs w:val="24"/>
        </w:rPr>
        <w:t>s des élèves (Gauthier &amp; co</w:t>
      </w:r>
      <w:r w:rsidRPr="00694752">
        <w:rPr>
          <w:szCs w:val="24"/>
        </w:rPr>
        <w:t>l., 2003). Non seulement, la gestion de la classe est intimement liée à l’acte d’enseigner (Martineau &amp; coll., 1</w:t>
      </w:r>
      <w:r>
        <w:rPr>
          <w:szCs w:val="24"/>
        </w:rPr>
        <w:t>999 ; Nault, 1998) mais elle fait</w:t>
      </w:r>
      <w:r w:rsidRPr="00694752">
        <w:rPr>
          <w:szCs w:val="24"/>
        </w:rPr>
        <w:t xml:space="preserve"> également partie du profil d’un enseignant efficace (Jones, 1996 ; Levin &amp; Nolan, 2000 in Dufour, 2009).</w:t>
      </w:r>
    </w:p>
    <w:p w:rsidR="00332358" w:rsidRPr="008F7B44" w:rsidRDefault="00D179B3">
      <w:pPr>
        <w:rPr>
          <w:szCs w:val="24"/>
        </w:rPr>
      </w:pPr>
      <w:r w:rsidRPr="00694752">
        <w:rPr>
          <w:szCs w:val="24"/>
        </w:rPr>
        <w:t>C</w:t>
      </w:r>
      <w:r w:rsidR="00760CAE">
        <w:rPr>
          <w:szCs w:val="24"/>
        </w:rPr>
        <w:t>es constatations nous ont amené</w:t>
      </w:r>
      <w:r w:rsidRPr="00694752">
        <w:rPr>
          <w:szCs w:val="24"/>
        </w:rPr>
        <w:t xml:space="preserve"> à nous interroger sur cette compétence en gestion de</w:t>
      </w:r>
      <w:r>
        <w:rPr>
          <w:szCs w:val="24"/>
        </w:rPr>
        <w:t>s</w:t>
      </w:r>
      <w:r w:rsidRPr="00694752">
        <w:rPr>
          <w:szCs w:val="24"/>
        </w:rPr>
        <w:t xml:space="preserve"> groupes-classes chez les enseignants d’éducation physique</w:t>
      </w:r>
      <w:r>
        <w:rPr>
          <w:szCs w:val="24"/>
        </w:rPr>
        <w:t xml:space="preserve"> afin d’</w:t>
      </w:r>
      <w:r w:rsidR="00432C69">
        <w:rPr>
          <w:szCs w:val="24"/>
        </w:rPr>
        <w:t xml:space="preserve">en </w:t>
      </w:r>
      <w:r>
        <w:rPr>
          <w:szCs w:val="24"/>
        </w:rPr>
        <w:t xml:space="preserve">identifier les caractéristiques. </w:t>
      </w:r>
      <w:bookmarkStart w:id="20" w:name="_Toc461959923"/>
      <w:bookmarkStart w:id="21" w:name="_Toc462307962"/>
    </w:p>
    <w:p w:rsidR="008F7B44" w:rsidRDefault="008F7B44">
      <w:pPr>
        <w:rPr>
          <w:b/>
          <w:sz w:val="28"/>
          <w:szCs w:val="28"/>
        </w:rPr>
      </w:pPr>
      <w:r>
        <w:rPr>
          <w:b/>
          <w:sz w:val="28"/>
          <w:szCs w:val="28"/>
        </w:rPr>
        <w:br w:type="page"/>
      </w:r>
    </w:p>
    <w:p w:rsidR="00D179B3" w:rsidRPr="00F765B6" w:rsidRDefault="00D179B3" w:rsidP="00B40B58">
      <w:pPr>
        <w:pStyle w:val="Paragraphedeliste"/>
        <w:numPr>
          <w:ilvl w:val="0"/>
          <w:numId w:val="15"/>
        </w:numPr>
        <w:outlineLvl w:val="1"/>
        <w:rPr>
          <w:b/>
          <w:sz w:val="28"/>
          <w:szCs w:val="28"/>
        </w:rPr>
      </w:pPr>
      <w:r w:rsidRPr="00F765B6">
        <w:rPr>
          <w:b/>
          <w:sz w:val="28"/>
          <w:szCs w:val="28"/>
        </w:rPr>
        <w:lastRenderedPageBreak/>
        <w:t>Cadre contextuel</w:t>
      </w:r>
      <w:bookmarkEnd w:id="20"/>
      <w:bookmarkEnd w:id="21"/>
    </w:p>
    <w:p w:rsidR="00501A21" w:rsidRDefault="00D179B3" w:rsidP="006F0545">
      <w:r>
        <w:t>Globalement, notre</w:t>
      </w:r>
      <w:r w:rsidRPr="00703ABE">
        <w:t xml:space="preserve"> étude s’insère dans les deux domaines de recherche suivants : l’intervention et la didactique des disciplines.</w:t>
      </w:r>
      <w:r>
        <w:t xml:space="preserve"> La gestion des groupes-classes</w:t>
      </w:r>
      <w:r w:rsidR="00432C69">
        <w:t>,</w:t>
      </w:r>
      <w:r>
        <w:t xml:space="preserve"> telle que nous l’envisageons dans cette étude</w:t>
      </w:r>
      <w:r w:rsidR="00432C69">
        <w:t>,</w:t>
      </w:r>
      <w:r>
        <w:t xml:space="preserve"> fait référence à l’intervention de l’enseignant dans l’exercice de son métier. Il intervient pour construire, maintenir, restaurer une gestion de groupe optimale à tout apprentissage, comme ses pairs, mais en fonction des p</w:t>
      </w:r>
      <w:r w:rsidR="009D05DB">
        <w:t>articularités de sa discipline.</w:t>
      </w:r>
    </w:p>
    <w:p w:rsidR="00F765B6" w:rsidRPr="00F765B6" w:rsidRDefault="00F765B6" w:rsidP="006F0545">
      <w:pPr>
        <w:rPr>
          <w:sz w:val="8"/>
          <w:szCs w:val="8"/>
        </w:rPr>
      </w:pPr>
    </w:p>
    <w:p w:rsidR="0025778F" w:rsidRPr="00F765B6" w:rsidRDefault="00D179B3" w:rsidP="00B40B58">
      <w:pPr>
        <w:pStyle w:val="Paragraphedeliste"/>
        <w:numPr>
          <w:ilvl w:val="1"/>
          <w:numId w:val="15"/>
        </w:numPr>
        <w:outlineLvl w:val="2"/>
        <w:rPr>
          <w:b/>
        </w:rPr>
      </w:pPr>
      <w:bookmarkStart w:id="22" w:name="_Toc461959924"/>
      <w:bookmarkStart w:id="23" w:name="_Toc462307963"/>
      <w:r w:rsidRPr="00F765B6">
        <w:rPr>
          <w:b/>
        </w:rPr>
        <w:t>L’intervention</w:t>
      </w:r>
      <w:bookmarkEnd w:id="22"/>
      <w:bookmarkEnd w:id="23"/>
    </w:p>
    <w:p w:rsidR="00D179B3" w:rsidRDefault="00D179B3" w:rsidP="006F0545">
      <w:r w:rsidRPr="00694752">
        <w:t xml:space="preserve">Dans cette thèse, nous cherchons à comprendre et à rendre intelligible la pratique professionnelle des enseignants d’éducation physique. Le domaine de l’intervention, en éducation physique plus précisément, a été retenu pour appréhender notre objet de recherche. </w:t>
      </w:r>
    </w:p>
    <w:p w:rsidR="00D179B3" w:rsidRPr="00694752" w:rsidRDefault="00D179B3" w:rsidP="006F0545">
      <w:r w:rsidRPr="00694752">
        <w:t xml:space="preserve">En effet, la gestion des groupes-classes répond bien à la définition de l’intervention proposée par Carlier, Delens &amp; Renard (1999) à savoir, « tout acte professionnel mettant en œuvre des compétences, des savoirs d’expérience et théoriques au service d’un objectif ». En effet, les </w:t>
      </w:r>
      <w:r>
        <w:t>pratiques de gestion des groupes-classes (PGGC)</w:t>
      </w:r>
      <w:r w:rsidRPr="00694752">
        <w:t xml:space="preserve"> s</w:t>
      </w:r>
      <w:r>
        <w:t>ont à considérer comme des gestes</w:t>
      </w:r>
      <w:r w:rsidRPr="00694752">
        <w:t xml:space="preserve"> professionnels qui nécessitent des savoirs spécifiques pour atteindre les attentes des enseignants. </w:t>
      </w:r>
    </w:p>
    <w:p w:rsidR="00D179B3" w:rsidRPr="00694752" w:rsidRDefault="00D179B3" w:rsidP="006F0545">
      <w:r w:rsidRPr="00694752">
        <w:t>Durand</w:t>
      </w:r>
      <w:r>
        <w:t xml:space="preserve"> et ses collaborateurs (1998) précisent que</w:t>
      </w:r>
      <w:r w:rsidRPr="00694752">
        <w:t xml:space="preserve"> « cette intervention est dirigée vers une ou plusieurs personnes engagées dans une activité physique et sportive (…) visant des modifications de cette activité. Ces actions sont de natures différentes en fonction des contextes au sein desquels elles se déroulent, des personnes auxquelles elles s’adressent, des intentions des intervenants et de la nature des modifications envisagées (…) ».</w:t>
      </w:r>
    </w:p>
    <w:p w:rsidR="009D05DB" w:rsidRDefault="00D179B3" w:rsidP="006F0545">
      <w:r w:rsidRPr="00694752">
        <w:t>Ce qui nous préoccupe particulièrement dans le cadre de cette recherche, c’est de décrire et de comprendre un savoir-f</w:t>
      </w:r>
      <w:r>
        <w:t>aire professionnel spécifique. A partir de</w:t>
      </w:r>
      <w:r w:rsidRPr="00694752">
        <w:t xml:space="preserve"> ces pratiques d’intervention liées à la gestion de</w:t>
      </w:r>
      <w:r>
        <w:t>s</w:t>
      </w:r>
      <w:r w:rsidRPr="00694752">
        <w:t xml:space="preserve"> groupes-classes des enseignant</w:t>
      </w:r>
      <w:r>
        <w:t>s d’éducation physique, se pose</w:t>
      </w:r>
      <w:r w:rsidRPr="00694752">
        <w:t xml:space="preserve"> la question de la nature-même des interventions. </w:t>
      </w:r>
    </w:p>
    <w:p w:rsidR="008D239F" w:rsidRDefault="008D239F" w:rsidP="006F0545"/>
    <w:p w:rsidR="00D179B3" w:rsidRDefault="00D179B3" w:rsidP="006F0545">
      <w:r w:rsidRPr="00694752">
        <w:lastRenderedPageBreak/>
        <w:t xml:space="preserve">A ce propos, les interventions peuvent appartenir à trois niveaux : macro-structurel (exemple : projet d’établissement), méso-structurel (projet en EP), micro-structurel </w:t>
      </w:r>
      <w:r>
        <w:t>(la séance, les séquences). Ce</w:t>
      </w:r>
      <w:r w:rsidRPr="00694752">
        <w:t xml:space="preserve"> dernier niveau peut, à son tour, être découpé en trois moments : les interventions pré-actives, interactives et post-actives (Tourneur &amp; Lansman, 1984 in Robichon, 2012) </w:t>
      </w:r>
      <w:r w:rsidR="00760CAE">
        <w:t>à savoir</w:t>
      </w:r>
      <w:r w:rsidRPr="00694752">
        <w:t>, avan</w:t>
      </w:r>
      <w:r>
        <w:t xml:space="preserve">t, pendant et après la séance proprement dite. </w:t>
      </w:r>
    </w:p>
    <w:p w:rsidR="00F765B6" w:rsidRPr="00F765B6" w:rsidRDefault="00F765B6" w:rsidP="006F0545">
      <w:pPr>
        <w:rPr>
          <w:sz w:val="8"/>
          <w:szCs w:val="8"/>
        </w:rPr>
      </w:pPr>
    </w:p>
    <w:p w:rsidR="00043BA4" w:rsidRPr="00F765B6" w:rsidRDefault="00D179B3" w:rsidP="00B40B58">
      <w:pPr>
        <w:pStyle w:val="Paragraphedeliste"/>
        <w:numPr>
          <w:ilvl w:val="1"/>
          <w:numId w:val="15"/>
        </w:numPr>
        <w:outlineLvl w:val="2"/>
        <w:rPr>
          <w:b/>
        </w:rPr>
      </w:pPr>
      <w:bookmarkStart w:id="24" w:name="_Toc461959925"/>
      <w:bookmarkStart w:id="25" w:name="_Toc462307964"/>
      <w:r w:rsidRPr="00F765B6">
        <w:rPr>
          <w:b/>
        </w:rPr>
        <w:t>La didactique des disciplines</w:t>
      </w:r>
      <w:bookmarkEnd w:id="24"/>
      <w:bookmarkEnd w:id="25"/>
    </w:p>
    <w:p w:rsidR="00D179B3" w:rsidRDefault="00D179B3" w:rsidP="006F0545">
      <w:r w:rsidRPr="00A502E7">
        <w:t>Dans le cadre de notre travail, nous nous inscrivons également dans la lignée des travaux de recherche en didactique des disciplines. Malgré le fait que la didactique apparaisse dans la littérature constamment séparée de la pédagogie, elles constituent toutes deux le cœur de l’acte d’enseignement et sont on ne peut plus inter-reliées. Lanaris et Beaudouin (2011</w:t>
      </w:r>
      <w:r>
        <w:t>, p. 4</w:t>
      </w:r>
      <w:r w:rsidRPr="00A502E7">
        <w:t xml:space="preserve">) en font la démonstration : </w:t>
      </w:r>
      <w:r w:rsidR="00A07012" w:rsidRPr="00A502E7">
        <w:t>« Un</w:t>
      </w:r>
      <w:r w:rsidRPr="00A502E7">
        <w:t xml:space="preserve"> niveau de défi trop élevé des activités peut générer de l’anxiété chez certains élèves tandis qu’un niveau trop bas peu</w:t>
      </w:r>
      <w:r>
        <w:t>t</w:t>
      </w:r>
      <w:r w:rsidRPr="00A502E7">
        <w:t xml:space="preserve"> générer de l’ennui. Ces deux états qui risquent de causer des difficultés au niveau du fonctionnement de la classe, sont d’origine didactique ». </w:t>
      </w:r>
    </w:p>
    <w:p w:rsidR="00D179B3" w:rsidRPr="00A502E7" w:rsidRDefault="00D179B3" w:rsidP="006F0545">
      <w:r w:rsidRPr="00A502E7">
        <w:t xml:space="preserve">A la lecture de cet </w:t>
      </w:r>
      <w:r>
        <w:t>apport,</w:t>
      </w:r>
      <w:r w:rsidRPr="00A502E7">
        <w:t xml:space="preserve"> nous comprenons rapidement que « l’acte d’enseigner comporte des exigences et une complexité qui nécessitent une mise en relation entre les connaissances et les compétences développées en gestion de la classe et celles développées en didactique ». (Lanaris &amp; Beaudouin, 2011</w:t>
      </w:r>
      <w:r>
        <w:t>, p. 4</w:t>
      </w:r>
      <w:r w:rsidRPr="00A502E7">
        <w:t>)</w:t>
      </w:r>
    </w:p>
    <w:p w:rsidR="00D179B3" w:rsidRDefault="00D179B3" w:rsidP="006F0545">
      <w:r w:rsidRPr="00A502E7">
        <w:t>S’intéresser à la didactique des disciplines, c’est s’intéresser aux différents acteurs (enseignant-élèves) plongé</w:t>
      </w:r>
      <w:r>
        <w:t xml:space="preserve">s dans un contexte </w:t>
      </w:r>
      <w:r w:rsidRPr="00A502E7">
        <w:t>disciplinaire spécifique</w:t>
      </w:r>
      <w:r>
        <w:t xml:space="preserve"> de formation</w:t>
      </w:r>
      <w:r w:rsidRPr="00A502E7">
        <w:t xml:space="preserve">. </w:t>
      </w:r>
      <w:r>
        <w:t>De surcroit, o</w:t>
      </w:r>
      <w:r w:rsidRPr="00A502E7">
        <w:t xml:space="preserve">n ne peut regarder la relation professeur-élèves sans regarder le rapport à la discipline scolaire </w:t>
      </w:r>
      <w:r>
        <w:t>et au traitement par le professeur des savoirs à enseigner.</w:t>
      </w:r>
      <w:r w:rsidRPr="00A502E7">
        <w:t xml:space="preserve"> </w:t>
      </w:r>
    </w:p>
    <w:p w:rsidR="00D179B3" w:rsidRDefault="00D179B3" w:rsidP="006F0545">
      <w:r w:rsidRPr="00A502E7">
        <w:t>On part ici d’une position irréductible du triangle didactique</w:t>
      </w:r>
      <w:r w:rsidR="0072088F">
        <w:t xml:space="preserve"> (enseignant, élèves, contenus)</w:t>
      </w:r>
      <w:r w:rsidRPr="00A502E7">
        <w:t xml:space="preserve"> où chaque </w:t>
      </w:r>
      <w:r>
        <w:t>somm</w:t>
      </w:r>
      <w:r w:rsidRPr="00A502E7">
        <w:t>e</w:t>
      </w:r>
      <w:r>
        <w:t>t</w:t>
      </w:r>
      <w:r w:rsidRPr="00A502E7">
        <w:t xml:space="preserve"> du triangle fait partie d’un tout, d’un système didactique intégré dont l’objet est la transformation des conduites motrices des élèves par une intervention s’appuyant sur des valeurs éducatives implicites ou explicites. Notre an</w:t>
      </w:r>
      <w:r>
        <w:t xml:space="preserve">gle de vue part de l’enseignant et non de l’élève. </w:t>
      </w:r>
    </w:p>
    <w:p w:rsidR="009D05DB" w:rsidRPr="00A502E7" w:rsidRDefault="009D05DB" w:rsidP="006F0545"/>
    <w:p w:rsidR="00D179B3" w:rsidRPr="00A502E7" w:rsidRDefault="00D179B3" w:rsidP="006F0545">
      <w:r w:rsidRPr="00A502E7">
        <w:lastRenderedPageBreak/>
        <w:t xml:space="preserve">Comme toute </w:t>
      </w:r>
      <w:r>
        <w:t>discipline, l’éducation physique</w:t>
      </w:r>
      <w:r w:rsidRPr="00A502E7">
        <w:t xml:space="preserve"> constitue un domaine à part entière au sein du système scolaire et en rapport avec les autre</w:t>
      </w:r>
      <w:r w:rsidR="009C0A52">
        <w:t>s savoirs. Quant à la gestion de</w:t>
      </w:r>
      <w:r w:rsidRPr="00A502E7">
        <w:t xml:space="preserve"> groupe</w:t>
      </w:r>
      <w:r w:rsidR="009C0A52">
        <w:t>s</w:t>
      </w:r>
      <w:r w:rsidRPr="00A502E7">
        <w:t>-classe</w:t>
      </w:r>
      <w:r w:rsidR="00A839F1">
        <w:t>s</w:t>
      </w:r>
      <w:r w:rsidRPr="00A502E7">
        <w:t>, elle constitue une compétence, un savoir-faire professionnel à la fois propre et transversal.  Les caractéristiques de la discipline colorent les actes didactiques communs et à la fois spécifiques à l’activité de l</w:t>
      </w:r>
      <w:r>
        <w:t>’enseignant.</w:t>
      </w:r>
      <w:r w:rsidRPr="00A502E7">
        <w:t xml:space="preserve"> Et comme l’a montré Bordes (2002), la gestion de</w:t>
      </w:r>
      <w:r>
        <w:t>s</w:t>
      </w:r>
      <w:r w:rsidRPr="00A502E7">
        <w:t xml:space="preserve"> groupes-classe en éducation physique dépend également de la</w:t>
      </w:r>
      <w:r>
        <w:t xml:space="preserve"> nature de l’activité, donc de s</w:t>
      </w:r>
      <w:r w:rsidRPr="00A502E7">
        <w:t>a l</w:t>
      </w:r>
      <w:r>
        <w:t>ogique interne (Parlebas, 1994), a</w:t>
      </w:r>
      <w:r w:rsidRPr="00A502E7">
        <w:t>utrement dit</w:t>
      </w:r>
      <w:r>
        <w:t>,</w:t>
      </w:r>
      <w:r w:rsidRPr="00A502E7">
        <w:t xml:space="preserve"> des contraintes liées aux règles de l’activité et donc des prescriptions qui ind</w:t>
      </w:r>
      <w:r>
        <w:t>uisent un comportement précis dans</w:t>
      </w:r>
      <w:r w:rsidRPr="00A502E7">
        <w:t xml:space="preserve"> l’APS enseignée. </w:t>
      </w:r>
    </w:p>
    <w:p w:rsidR="00FB1B65" w:rsidRDefault="00D179B3" w:rsidP="006F0545">
      <w:pPr>
        <w:sectPr w:rsidR="00FB1B65" w:rsidSect="002E2294">
          <w:headerReference w:type="default" r:id="rId18"/>
          <w:pgSz w:w="11906" w:h="16838"/>
          <w:pgMar w:top="3062" w:right="2268" w:bottom="2722" w:left="2268" w:header="2098" w:footer="1871" w:gutter="0"/>
          <w:cols w:space="708"/>
          <w:docGrid w:linePitch="360"/>
        </w:sectPr>
      </w:pPr>
      <w:r w:rsidRPr="00A502E7">
        <w:t>Légitimer notre travail</w:t>
      </w:r>
      <w:r>
        <w:t>,</w:t>
      </w:r>
      <w:r w:rsidRPr="00A502E7">
        <w:t xml:space="preserve"> qui s’inscrit dans la didactique des disciplines, c’est montrer que la gestion de</w:t>
      </w:r>
      <w:r>
        <w:t>s</w:t>
      </w:r>
      <w:r w:rsidRPr="00A502E7">
        <w:t xml:space="preserve"> groupe</w:t>
      </w:r>
      <w:r>
        <w:t>s</w:t>
      </w:r>
      <w:r w:rsidRPr="00A502E7">
        <w:t>-classe</w:t>
      </w:r>
      <w:r>
        <w:t>s</w:t>
      </w:r>
      <w:r w:rsidRPr="00A502E7">
        <w:t xml:space="preserve"> est à la fois une pratique qui est réalisée par tous les enseignants mais qui est particulièrement révélée en éducation physique par le simple fait que cette discipline use de pratiques propres à son contenu et à son mode d’acquisition par les élèves (l’aspect moteur). Dans le cadre de notre recherche, nous étudierons donc un phénomène transversal, la gestion de</w:t>
      </w:r>
      <w:r>
        <w:t>s</w:t>
      </w:r>
      <w:r w:rsidRPr="00A502E7">
        <w:t xml:space="preserve"> groupe</w:t>
      </w:r>
      <w:r>
        <w:t>s</w:t>
      </w:r>
      <w:r w:rsidRPr="00A502E7">
        <w:t>-classe</w:t>
      </w:r>
      <w:r>
        <w:t>s</w:t>
      </w:r>
      <w:r w:rsidRPr="00A502E7">
        <w:t>, mais au regard des spécificités de la discipline</w:t>
      </w:r>
      <w:r>
        <w:t xml:space="preserve"> enseignée</w:t>
      </w:r>
      <w:r w:rsidRPr="00A502E7">
        <w:t>.</w:t>
      </w:r>
    </w:p>
    <w:p w:rsidR="00D179B3" w:rsidRDefault="00D179B3" w:rsidP="006F0545"/>
    <w:p w:rsidR="009C3E6D" w:rsidRDefault="009749A5" w:rsidP="001D50BD">
      <w:pPr>
        <w:rPr>
          <w:szCs w:val="28"/>
        </w:rPr>
      </w:pPr>
      <w:r>
        <w:rPr>
          <w:szCs w:val="28"/>
        </w:rPr>
        <w:br w:type="page"/>
      </w:r>
    </w:p>
    <w:p w:rsidR="009C3E6D" w:rsidRDefault="009C3E6D">
      <w:pPr>
        <w:rPr>
          <w:szCs w:val="28"/>
        </w:rPr>
      </w:pPr>
    </w:p>
    <w:p w:rsidR="009D05DB" w:rsidRDefault="009D05DB" w:rsidP="001D50BD">
      <w:pPr>
        <w:rPr>
          <w:szCs w:val="28"/>
        </w:rPr>
      </w:pPr>
    </w:p>
    <w:p w:rsidR="005B7D09" w:rsidRDefault="005B7D09" w:rsidP="005B7D09">
      <w:pPr>
        <w:rPr>
          <w:sz w:val="36"/>
          <w:szCs w:val="36"/>
        </w:rPr>
      </w:pPr>
      <w:bookmarkStart w:id="26" w:name="_Toc461959926"/>
    </w:p>
    <w:p w:rsidR="005B7D09" w:rsidRDefault="005B7D09" w:rsidP="005B7D09">
      <w:pPr>
        <w:rPr>
          <w:sz w:val="36"/>
          <w:szCs w:val="36"/>
        </w:rPr>
      </w:pPr>
    </w:p>
    <w:p w:rsidR="005B7D09" w:rsidRDefault="005B7D09" w:rsidP="005B7D09">
      <w:pPr>
        <w:rPr>
          <w:sz w:val="36"/>
          <w:szCs w:val="36"/>
        </w:rPr>
      </w:pPr>
    </w:p>
    <w:p w:rsidR="005B7D09" w:rsidRDefault="005B7D09" w:rsidP="005B7D09">
      <w:pPr>
        <w:rPr>
          <w:sz w:val="36"/>
          <w:szCs w:val="36"/>
        </w:rPr>
      </w:pPr>
    </w:p>
    <w:p w:rsidR="005B7D09" w:rsidRDefault="005B7D09" w:rsidP="005B7D09">
      <w:pPr>
        <w:rPr>
          <w:sz w:val="36"/>
          <w:szCs w:val="36"/>
        </w:rPr>
      </w:pPr>
    </w:p>
    <w:p w:rsidR="005B7D09" w:rsidRDefault="005B7D09" w:rsidP="005B7D09">
      <w:pPr>
        <w:rPr>
          <w:sz w:val="36"/>
          <w:szCs w:val="36"/>
        </w:rPr>
      </w:pPr>
    </w:p>
    <w:p w:rsidR="005B7D09" w:rsidRDefault="005B7D09" w:rsidP="005B7D09">
      <w:pPr>
        <w:rPr>
          <w:sz w:val="36"/>
          <w:szCs w:val="36"/>
        </w:rPr>
      </w:pPr>
    </w:p>
    <w:p w:rsidR="005B7D09" w:rsidRDefault="005B7D09" w:rsidP="005B7D09">
      <w:pPr>
        <w:rPr>
          <w:sz w:val="36"/>
          <w:szCs w:val="36"/>
        </w:rPr>
      </w:pPr>
    </w:p>
    <w:p w:rsidR="00B974CA" w:rsidRPr="00F765B6" w:rsidRDefault="00D179B3" w:rsidP="005B7D09">
      <w:pPr>
        <w:pStyle w:val="Titre1"/>
        <w:pBdr>
          <w:bottom w:val="single" w:sz="4" w:space="1" w:color="auto"/>
        </w:pBdr>
        <w:jc w:val="left"/>
        <w:rPr>
          <w:sz w:val="36"/>
          <w:szCs w:val="36"/>
        </w:rPr>
      </w:pPr>
      <w:bookmarkStart w:id="27" w:name="_Toc462307965"/>
      <w:r w:rsidRPr="00F765B6">
        <w:rPr>
          <w:sz w:val="36"/>
          <w:szCs w:val="36"/>
        </w:rPr>
        <w:t>PARTIE 2</w:t>
      </w:r>
      <w:r w:rsidR="00B974CA" w:rsidRPr="00F765B6">
        <w:rPr>
          <w:sz w:val="36"/>
          <w:szCs w:val="36"/>
        </w:rPr>
        <w:t> : ÉLABORATION DU CADRE THÉORIQUE</w:t>
      </w:r>
      <w:bookmarkEnd w:id="26"/>
      <w:bookmarkEnd w:id="27"/>
    </w:p>
    <w:p w:rsidR="00A766C9" w:rsidRPr="00A766C9" w:rsidRDefault="00A766C9" w:rsidP="00A766C9">
      <w:pPr>
        <w:rPr>
          <w:sz w:val="2"/>
          <w:szCs w:val="2"/>
        </w:rPr>
      </w:pPr>
    </w:p>
    <w:p w:rsidR="005B7D09" w:rsidRDefault="005B7D09" w:rsidP="006F0545"/>
    <w:p w:rsidR="005B7D09" w:rsidRDefault="005B7D09" w:rsidP="006F0545"/>
    <w:p w:rsidR="00055046" w:rsidRDefault="00612E30" w:rsidP="006F0545">
      <w:r w:rsidRPr="00612E30">
        <w:t>La partie théorique de c</w:t>
      </w:r>
      <w:r w:rsidR="00606920">
        <w:t xml:space="preserve">e travail est composée de quatre </w:t>
      </w:r>
      <w:r w:rsidRPr="00612E30">
        <w:t xml:space="preserve">chapitres. </w:t>
      </w:r>
    </w:p>
    <w:p w:rsidR="00055046" w:rsidRDefault="0072088F" w:rsidP="006F0545">
      <w:r>
        <w:t>Dans les trois premiers chapi</w:t>
      </w:r>
      <w:r w:rsidR="00055046">
        <w:t xml:space="preserve">tres, sont reprises les informations disponibles dans la littérature à propos de notre sujet ainsi que la justification </w:t>
      </w:r>
      <w:r>
        <w:t>du choix</w:t>
      </w:r>
      <w:r w:rsidR="00055046">
        <w:t xml:space="preserve"> de certaines définitions au détriment d’autres. </w:t>
      </w:r>
    </w:p>
    <w:p w:rsidR="009D05DB" w:rsidRDefault="00612E30" w:rsidP="006F0545">
      <w:r w:rsidRPr="00612E30">
        <w:t xml:space="preserve">Seront </w:t>
      </w:r>
      <w:r w:rsidR="00360A81">
        <w:t xml:space="preserve">abordés </w:t>
      </w:r>
      <w:r w:rsidR="00605FBD">
        <w:t>respectivement</w:t>
      </w:r>
      <w:r w:rsidR="00043BA4">
        <w:t xml:space="preserve"> l’écologie de la classe, </w:t>
      </w:r>
      <w:r w:rsidRPr="00612E30">
        <w:t>les pratiques de gestion de</w:t>
      </w:r>
      <w:r w:rsidR="007E0EAC">
        <w:t>s</w:t>
      </w:r>
      <w:r w:rsidR="00605FBD">
        <w:t xml:space="preserve"> groupes-classes ainsi que </w:t>
      </w:r>
      <w:r w:rsidRPr="00612E30">
        <w:t xml:space="preserve">les représentations du métier. </w:t>
      </w:r>
      <w:r>
        <w:t>Ces différents éléments p</w:t>
      </w:r>
      <w:r w:rsidR="00605FBD">
        <w:t>ermettent</w:t>
      </w:r>
      <w:r w:rsidR="00360A81">
        <w:t xml:space="preserve"> d’évoluer vers la compréhensi</w:t>
      </w:r>
      <w:r w:rsidR="009749A5">
        <w:t xml:space="preserve">on de notre objet de recherche et </w:t>
      </w:r>
      <w:r w:rsidR="00A30891">
        <w:t>d’aboutir</w:t>
      </w:r>
      <w:r w:rsidR="00606920">
        <w:t>, dans la dernière section</w:t>
      </w:r>
      <w:r w:rsidR="002920B9">
        <w:t xml:space="preserve"> de cette partie</w:t>
      </w:r>
      <w:r w:rsidR="00606920">
        <w:t>,</w:t>
      </w:r>
      <w:r w:rsidR="00A30891">
        <w:t xml:space="preserve"> à </w:t>
      </w:r>
      <w:r w:rsidR="00606920">
        <w:t>notre hypothèse</w:t>
      </w:r>
      <w:r w:rsidR="00A30891">
        <w:t xml:space="preserve">. </w:t>
      </w:r>
    </w:p>
    <w:p w:rsidR="009C3E6D" w:rsidRDefault="005D65F3" w:rsidP="001D50BD">
      <w:pPr>
        <w:spacing w:line="259" w:lineRule="auto"/>
        <w:jc w:val="left"/>
        <w:rPr>
          <w:szCs w:val="28"/>
          <w:u w:val="single"/>
        </w:rPr>
      </w:pPr>
      <w:r>
        <w:rPr>
          <w:szCs w:val="28"/>
          <w:u w:val="single"/>
        </w:rPr>
        <w:br w:type="page"/>
      </w:r>
    </w:p>
    <w:p w:rsidR="008356A7" w:rsidRDefault="009C3E6D">
      <w:pPr>
        <w:rPr>
          <w:szCs w:val="28"/>
          <w:u w:val="single"/>
        </w:rPr>
        <w:sectPr w:rsidR="008356A7" w:rsidSect="00085B12">
          <w:headerReference w:type="default" r:id="rId19"/>
          <w:pgSz w:w="11906" w:h="16838"/>
          <w:pgMar w:top="3062" w:right="2268" w:bottom="2722" w:left="2268" w:header="2324" w:footer="1871" w:gutter="0"/>
          <w:cols w:space="708"/>
          <w:docGrid w:linePitch="360"/>
        </w:sectPr>
      </w:pPr>
      <w:r>
        <w:rPr>
          <w:szCs w:val="28"/>
          <w:u w:val="single"/>
        </w:rPr>
        <w:lastRenderedPageBreak/>
        <w:br w:type="page"/>
      </w:r>
    </w:p>
    <w:p w:rsidR="00501A21" w:rsidRDefault="008E3A49" w:rsidP="00DB222A">
      <w:pPr>
        <w:pStyle w:val="Titre1"/>
        <w:jc w:val="center"/>
        <w:rPr>
          <w:sz w:val="32"/>
          <w:u w:val="single"/>
        </w:rPr>
      </w:pPr>
      <w:bookmarkStart w:id="28" w:name="_Toc461959927"/>
      <w:bookmarkStart w:id="29" w:name="_Toc462307966"/>
      <w:r w:rsidRPr="00501A21">
        <w:rPr>
          <w:sz w:val="32"/>
          <w:u w:val="single"/>
        </w:rPr>
        <w:lastRenderedPageBreak/>
        <w:t>Chapitre 2 : l’écologie de la classe et la gestion du groupe-classe</w:t>
      </w:r>
      <w:bookmarkEnd w:id="28"/>
      <w:bookmarkEnd w:id="29"/>
    </w:p>
    <w:p w:rsidR="009D05DB" w:rsidRPr="009D05DB" w:rsidRDefault="009D05DB" w:rsidP="009D05DB">
      <w:pPr>
        <w:rPr>
          <w:sz w:val="12"/>
          <w:szCs w:val="12"/>
        </w:rPr>
      </w:pPr>
    </w:p>
    <w:p w:rsidR="00E419AF" w:rsidRDefault="00E419AF" w:rsidP="008D239F">
      <w:r>
        <w:t>Ce deuxième chapitre présente une synthèse des connaissances utiles pour comprendre l’évolution, l’intérêt et l’importance de</w:t>
      </w:r>
      <w:r w:rsidR="007D43BC">
        <w:t>s concepts et modèles théoriques étudiés</w:t>
      </w:r>
      <w:r w:rsidR="00784F1F">
        <w:t xml:space="preserve"> par les auteurs</w:t>
      </w:r>
      <w:r w:rsidR="007D43BC">
        <w:t xml:space="preserve"> en lien direct avec notre problématique. Selon</w:t>
      </w:r>
      <w:r w:rsidR="00784F1F">
        <w:t xml:space="preserve"> cette optique</w:t>
      </w:r>
      <w:r w:rsidR="007D43BC">
        <w:t xml:space="preserve"> </w:t>
      </w:r>
      <w:r w:rsidR="00784F1F">
        <w:t>i</w:t>
      </w:r>
      <w:r>
        <w:t>l s’agira d’aborder</w:t>
      </w:r>
      <w:r w:rsidR="007D43BC">
        <w:t xml:space="preserve">, dans un premier temps, </w:t>
      </w:r>
      <w:r w:rsidR="00784F1F">
        <w:t xml:space="preserve">l’écologie de la classe comme modèle éclairant les </w:t>
      </w:r>
      <w:r w:rsidR="007D43BC">
        <w:t xml:space="preserve">différents </w:t>
      </w:r>
      <w:r w:rsidR="00784F1F">
        <w:t>domaines d’intervention de l’enseignant et les interactions entre ces différents domaines d’action. Dans un second temps, nous</w:t>
      </w:r>
      <w:r w:rsidR="00BB696D">
        <w:t xml:space="preserve"> développerons les </w:t>
      </w:r>
      <w:r w:rsidR="00E148B7">
        <w:t xml:space="preserve">PGGC </w:t>
      </w:r>
      <w:r w:rsidR="00BB696D">
        <w:t xml:space="preserve">en évoquant les notions de groupe, classe, groupe-classe, </w:t>
      </w:r>
      <w:r w:rsidR="007D43BC">
        <w:t xml:space="preserve">pratiques </w:t>
      </w:r>
      <w:r w:rsidR="00BB696D">
        <w:t>gestion de</w:t>
      </w:r>
      <w:r w:rsidR="007E0EAC">
        <w:t>s</w:t>
      </w:r>
      <w:r w:rsidR="00BB696D">
        <w:t xml:space="preserve"> groupe</w:t>
      </w:r>
      <w:r w:rsidR="007E0EAC">
        <w:t>s</w:t>
      </w:r>
      <w:r w:rsidR="00BB696D">
        <w:t>-classe</w:t>
      </w:r>
      <w:r w:rsidR="007E0EAC">
        <w:t>s</w:t>
      </w:r>
      <w:r w:rsidR="00112437">
        <w:t xml:space="preserve"> de manière générale puis</w:t>
      </w:r>
      <w:r w:rsidR="00BB696D">
        <w:t xml:space="preserve"> en édu</w:t>
      </w:r>
      <w:r w:rsidR="007D43BC">
        <w:t>cation physique. D</w:t>
      </w:r>
      <w:r w:rsidR="00BB696D">
        <w:t xml:space="preserve">ans un troisième temps, nous </w:t>
      </w:r>
      <w:r w:rsidR="007D43BC">
        <w:t>passerons</w:t>
      </w:r>
      <w:r w:rsidR="00BB696D">
        <w:t xml:space="preserve"> en revue</w:t>
      </w:r>
      <w:r w:rsidR="007D43BC">
        <w:t xml:space="preserve"> la notion de représentation</w:t>
      </w:r>
      <w:r w:rsidR="00EF2E5F">
        <w:t>. L</w:t>
      </w:r>
      <w:r w:rsidR="00735E6A">
        <w:t>es définitions et cadrage</w:t>
      </w:r>
      <w:r w:rsidR="00EF2E5F">
        <w:t>s</w:t>
      </w:r>
      <w:r w:rsidR="00735E6A">
        <w:t xml:space="preserve"> des différents types de représentations </w:t>
      </w:r>
      <w:r w:rsidR="00EF2E5F">
        <w:t>construiront</w:t>
      </w:r>
      <w:r w:rsidR="00735E6A">
        <w:t xml:space="preserve"> l’exposé des représentatio</w:t>
      </w:r>
      <w:r w:rsidR="00EF2E5F">
        <w:t>ns du métier d’enseignant et plu</w:t>
      </w:r>
      <w:r w:rsidR="00735E6A">
        <w:t xml:space="preserve">s particulièrement du métier d’enseignant d’éducation physique. </w:t>
      </w:r>
    </w:p>
    <w:p w:rsidR="00F765B6" w:rsidRPr="00DB222A" w:rsidRDefault="00F765B6" w:rsidP="008D239F">
      <w:pPr>
        <w:rPr>
          <w:sz w:val="8"/>
          <w:szCs w:val="8"/>
        </w:rPr>
      </w:pPr>
    </w:p>
    <w:p w:rsidR="008D239F" w:rsidRPr="00F765B6" w:rsidRDefault="00FA0D23" w:rsidP="00B40B58">
      <w:pPr>
        <w:pStyle w:val="Paragraphedeliste"/>
        <w:numPr>
          <w:ilvl w:val="0"/>
          <w:numId w:val="14"/>
        </w:numPr>
        <w:outlineLvl w:val="1"/>
        <w:rPr>
          <w:b/>
          <w:sz w:val="28"/>
          <w:szCs w:val="28"/>
        </w:rPr>
      </w:pPr>
      <w:bookmarkStart w:id="30" w:name="_Toc461959928"/>
      <w:bookmarkStart w:id="31" w:name="_Toc462307967"/>
      <w:r w:rsidRPr="00F765B6">
        <w:rPr>
          <w:b/>
          <w:sz w:val="28"/>
          <w:szCs w:val="28"/>
        </w:rPr>
        <w:t>L’écologie de la classe</w:t>
      </w:r>
      <w:bookmarkEnd w:id="30"/>
      <w:bookmarkEnd w:id="31"/>
    </w:p>
    <w:p w:rsidR="00FE7A0A" w:rsidRDefault="00FE7A0A" w:rsidP="008D239F">
      <w:r w:rsidRPr="00FE7A0A">
        <w:t xml:space="preserve">L’activité du travail enseignant est composée de </w:t>
      </w:r>
      <w:r w:rsidR="00942981">
        <w:t>trois</w:t>
      </w:r>
      <w:r w:rsidRPr="00FE7A0A">
        <w:t xml:space="preserve"> phases distinctes (Jackson, 1968</w:t>
      </w:r>
      <w:r w:rsidR="00EF2E5F">
        <w:t>,</w:t>
      </w:r>
      <w:r w:rsidRPr="00FE7A0A">
        <w:t xml:space="preserve"> in Riff &amp; Durand, 1993). Une phase pr</w:t>
      </w:r>
      <w:r w:rsidR="00112437">
        <w:t>é et post-</w:t>
      </w:r>
      <w:r w:rsidR="0072088F">
        <w:t xml:space="preserve">active qui se déroulent </w:t>
      </w:r>
      <w:r w:rsidRPr="00FE7A0A">
        <w:t>respectivement avant et après la séance. Ces moments se caractérisent par l’absence des élèves et sont employés à préparer les séances d’enseignement. L’autre phase est la phase interactive, période durant laquelle l’enseignant est en contact direct avec le groupe-classe. Notre intérêt, dans cette recherche, s’oriente principalement sur la phase interactive.</w:t>
      </w:r>
    </w:p>
    <w:p w:rsidR="00AB72AF" w:rsidRPr="00DB222A" w:rsidRDefault="00AB72AF" w:rsidP="008D239F">
      <w:pPr>
        <w:rPr>
          <w:sz w:val="4"/>
          <w:szCs w:val="4"/>
        </w:rPr>
      </w:pPr>
    </w:p>
    <w:p w:rsidR="00043BA4" w:rsidRPr="00F765B6" w:rsidRDefault="00FA0D23" w:rsidP="00B40B58">
      <w:pPr>
        <w:pStyle w:val="Paragraphedeliste"/>
        <w:numPr>
          <w:ilvl w:val="1"/>
          <w:numId w:val="14"/>
        </w:numPr>
        <w:outlineLvl w:val="2"/>
        <w:rPr>
          <w:b/>
          <w:szCs w:val="24"/>
        </w:rPr>
      </w:pPr>
      <w:bookmarkStart w:id="32" w:name="_Toc461959929"/>
      <w:bookmarkStart w:id="33" w:name="_Toc462307968"/>
      <w:r w:rsidRPr="00F765B6">
        <w:rPr>
          <w:b/>
        </w:rPr>
        <w:t>Origine et évolution du paradigme écologique de la classe</w:t>
      </w:r>
      <w:bookmarkEnd w:id="32"/>
      <w:bookmarkEnd w:id="33"/>
    </w:p>
    <w:p w:rsidR="00FE7A0A" w:rsidRPr="00FE7A0A" w:rsidRDefault="00FE7A0A" w:rsidP="006F0545">
      <w:r w:rsidRPr="00FE7A0A">
        <w:t>Au début des années 1970, les recherches sur les pratiques enseignantes portent</w:t>
      </w:r>
      <w:r w:rsidR="008E3A49">
        <w:t xml:space="preserve"> principalement</w:t>
      </w:r>
      <w:r w:rsidRPr="00FE7A0A">
        <w:t xml:space="preserve"> sur l’analyse du processus enseignement-apprentissage.</w:t>
      </w:r>
    </w:p>
    <w:p w:rsidR="00AB72AF" w:rsidRDefault="00FE7A0A" w:rsidP="006F0545">
      <w:r w:rsidRPr="00FE7A0A">
        <w:t xml:space="preserve">A la fin des années 1970, les recherches aux USA s’organisent principalement autour des approches de type « </w:t>
      </w:r>
      <w:r w:rsidR="00DF0CE8">
        <w:t>processus-produit »</w:t>
      </w:r>
      <w:r w:rsidR="0072088F">
        <w:t xml:space="preserve"> de Dunkin et Biddle</w:t>
      </w:r>
      <w:r w:rsidR="00DF0CE8">
        <w:t xml:space="preserve"> (Doyle, 2001</w:t>
      </w:r>
      <w:r w:rsidRPr="00FE7A0A">
        <w:t xml:space="preserve">). </w:t>
      </w:r>
    </w:p>
    <w:p w:rsidR="00E60D01" w:rsidRDefault="00FE7A0A" w:rsidP="006F0545">
      <w:r w:rsidRPr="00FE7A0A">
        <w:lastRenderedPageBreak/>
        <w:t>La recherche en éducation physique, tout comme les recherches des autres disciplines, ont donc été influencée</w:t>
      </w:r>
      <w:r w:rsidR="008E3A49">
        <w:t>s</w:t>
      </w:r>
      <w:r w:rsidRPr="00FE7A0A">
        <w:t xml:space="preserve"> par cette approche qui consistait à mettre en évidence les corrélations « entre d</w:t>
      </w:r>
      <w:r w:rsidR="00EF2E5F">
        <w:t xml:space="preserve">es variables de processus – les </w:t>
      </w:r>
      <w:r w:rsidRPr="00FE7A0A">
        <w:t>co</w:t>
      </w:r>
      <w:r w:rsidR="00EF2E5F">
        <w:t>mportements de l’enseignant – et des variables de produit – l</w:t>
      </w:r>
      <w:r w:rsidRPr="00FE7A0A">
        <w:t xml:space="preserve">es progrès des élèves » (Riff &amp; Durand, 1993, p. 81). Ces études cherchaient à mettre en évidence les pratiques efficaces des enseignants. </w:t>
      </w:r>
    </w:p>
    <w:p w:rsidR="00FE7A0A" w:rsidRPr="00FE7A0A" w:rsidRDefault="00FE7A0A" w:rsidP="006F0545">
      <w:r w:rsidRPr="00FE7A0A">
        <w:t xml:space="preserve">Cependant, les recherches ont rapidement conclu à une vision simplificatrice des situations d’enseignement-apprentissage étant donné l’impasse faite sur la prise en compte du contexte dans lequel évolue l’ensemble des protagonistes. </w:t>
      </w:r>
    </w:p>
    <w:p w:rsidR="00112437" w:rsidRDefault="00FE7A0A" w:rsidP="006F0545">
      <w:pPr>
        <w:rPr>
          <w:szCs w:val="24"/>
        </w:rPr>
      </w:pPr>
      <w:r w:rsidRPr="00FE7A0A">
        <w:rPr>
          <w:szCs w:val="24"/>
        </w:rPr>
        <w:t xml:space="preserve">Par la suite, les chercheurs ont dû associer à leurs études l’évolution des connaissances issues des recherches en sciences de l’éducation. </w:t>
      </w:r>
    </w:p>
    <w:p w:rsidR="00FE7A0A" w:rsidRPr="00FE7A0A" w:rsidRDefault="00FE7A0A" w:rsidP="006F0545">
      <w:pPr>
        <w:rPr>
          <w:szCs w:val="24"/>
        </w:rPr>
      </w:pPr>
      <w:r w:rsidRPr="00FE7A0A">
        <w:rPr>
          <w:szCs w:val="24"/>
        </w:rPr>
        <w:t>« Ainsi, aux trois composantes traditionnelles de la relation pédagogique (l’intervenant, le participant et l’objet de la pratique) se sont progressivement ajoutés divers éléments que l’on peut résumer par la notion de contexte ou milieu de vie » (Cloes &amp; Roy, 2010, p. 23). Nous pointons du doigt l’importance de la situation au sein de laquelle se déroule l’enseignement. En effet, les pratiques enseignantes renvoient à une activité professionnelle qui est située socialement, culturellement, temporellement et spatialement.</w:t>
      </w:r>
    </w:p>
    <w:p w:rsidR="00FE7A0A" w:rsidRPr="00FE7A0A" w:rsidRDefault="00FE7A0A" w:rsidP="006F0545">
      <w:pPr>
        <w:rPr>
          <w:szCs w:val="24"/>
        </w:rPr>
      </w:pPr>
      <w:r w:rsidRPr="00FE7A0A">
        <w:rPr>
          <w:szCs w:val="24"/>
        </w:rPr>
        <w:t>Bien que l’enseignant puisse s’app</w:t>
      </w:r>
      <w:r w:rsidR="00460EF8">
        <w:rPr>
          <w:szCs w:val="24"/>
        </w:rPr>
        <w:t>uyer sur les phases pré et post-</w:t>
      </w:r>
      <w:r w:rsidRPr="00FE7A0A">
        <w:rPr>
          <w:szCs w:val="24"/>
        </w:rPr>
        <w:t>actives contenant des actions programmées pour mettre en pratique ses cours, il a besoin d’avoir recours à des actions régulatrices tenant compte du contexte physique et humain lors de la phase interactive. Cette vision renvoie à l’approche écologique qui accorde une importance particulière aux interactions des systèmes dans lesquels se trouve l’individu. On peut donc dire que l’action située de l’enseignant fait elle-même partie du paradigme écologique.</w:t>
      </w:r>
    </w:p>
    <w:p w:rsidR="00FE7A0A" w:rsidRPr="00FE7A0A" w:rsidRDefault="00FE7A0A" w:rsidP="006F0545">
      <w:pPr>
        <w:rPr>
          <w:szCs w:val="24"/>
        </w:rPr>
      </w:pPr>
      <w:r w:rsidRPr="00FE7A0A">
        <w:rPr>
          <w:szCs w:val="24"/>
        </w:rPr>
        <w:t>L’écologie est la science qui a pour objet l’étude des interrelations établies entre les organismes vivants et leur milieu. Le paradigme écologique fait référence à l’habitat des êtres vivants et des relations entre les organismes et leur environnement. Se basant sur une analogie avec les écosystèmes étudiés en biologie végétale et animale, il se traduit par la présence de plusieurs systèmes qui interagissent entre eux</w:t>
      </w:r>
      <w:r w:rsidR="0072088F">
        <w:rPr>
          <w:szCs w:val="24"/>
        </w:rPr>
        <w:t>,</w:t>
      </w:r>
      <w:r w:rsidRPr="00FE7A0A">
        <w:rPr>
          <w:szCs w:val="24"/>
        </w:rPr>
        <w:t xml:space="preserve"> de telle façon qu’un changement dans un système influence ce qui se passe dans les autres. </w:t>
      </w:r>
    </w:p>
    <w:p w:rsidR="00FE7A0A" w:rsidRPr="00FE7A0A" w:rsidRDefault="00FE7A0A" w:rsidP="006F0545">
      <w:pPr>
        <w:rPr>
          <w:szCs w:val="24"/>
        </w:rPr>
      </w:pPr>
      <w:r w:rsidRPr="00FE7A0A">
        <w:rPr>
          <w:szCs w:val="24"/>
        </w:rPr>
        <w:lastRenderedPageBreak/>
        <w:t>Le paradigme de l’écologie de la classe provient de travaux nords-américains des années 1980. Ce courant de recherche</w:t>
      </w:r>
      <w:r w:rsidR="00460EF8">
        <w:rPr>
          <w:szCs w:val="24"/>
        </w:rPr>
        <w:t>,</w:t>
      </w:r>
      <w:r w:rsidRPr="00FE7A0A">
        <w:rPr>
          <w:szCs w:val="24"/>
        </w:rPr>
        <w:t xml:space="preserve"> centré sur les interactions entre l’environnement et les personnes présentes dans le milieu</w:t>
      </w:r>
      <w:r w:rsidR="00460EF8">
        <w:rPr>
          <w:szCs w:val="24"/>
        </w:rPr>
        <w:t>,</w:t>
      </w:r>
      <w:r w:rsidRPr="00FE7A0A">
        <w:rPr>
          <w:szCs w:val="24"/>
        </w:rPr>
        <w:t xml:space="preserve"> a permis une meilleure compréhension des activités de la classe en l’abordant dans sa complexité et en soulignant l’importante influence du contexte dans lequel se déroule l’activité de l’individu. </w:t>
      </w:r>
      <w:r w:rsidR="003C3181">
        <w:rPr>
          <w:szCs w:val="24"/>
        </w:rPr>
        <w:t xml:space="preserve">Comme le conçoit Jourdan (2004), </w:t>
      </w:r>
      <w:r w:rsidRPr="00FE7A0A">
        <w:rPr>
          <w:szCs w:val="24"/>
        </w:rPr>
        <w:t>cette ap</w:t>
      </w:r>
      <w:r w:rsidR="003C3181">
        <w:rPr>
          <w:szCs w:val="24"/>
        </w:rPr>
        <w:t>proche est de nature systémique.</w:t>
      </w:r>
    </w:p>
    <w:p w:rsidR="00FE7A0A" w:rsidRPr="00FE7A0A" w:rsidRDefault="00FE7A0A" w:rsidP="006F0545">
      <w:r w:rsidRPr="00FE7A0A">
        <w:t xml:space="preserve">« Walter Doyle (1977) a été le premier à conceptualiser le système éducatif comme </w:t>
      </w:r>
      <w:r w:rsidR="00C84D4C" w:rsidRPr="00FE7A0A">
        <w:t>un écosystème</w:t>
      </w:r>
      <w:r w:rsidRPr="00FE7A0A">
        <w:t xml:space="preserve"> vivant où les élèves et l’enseignant s’inter-influencent dans leur milieu naturel, c’est-à-dire la classe et l’école » (Blais, 2004, p.</w:t>
      </w:r>
      <w:r w:rsidR="004C0754">
        <w:t xml:space="preserve"> </w:t>
      </w:r>
      <w:r w:rsidRPr="00FE7A0A">
        <w:t>24).</w:t>
      </w:r>
    </w:p>
    <w:p w:rsidR="00FE7A0A" w:rsidRPr="00FE7A0A" w:rsidRDefault="001B5B3E" w:rsidP="006F0545">
      <w:r>
        <w:t>Pour Doyle (2001</w:t>
      </w:r>
      <w:r w:rsidR="00FE7A0A" w:rsidRPr="00FE7A0A">
        <w:t xml:space="preserve">), le paradigme écologique a pour objet l’étude des relations entre les demandes de l’environnement, c’est-à-dire les situations de classe et la manière dont les individus y répondent. </w:t>
      </w:r>
    </w:p>
    <w:p w:rsidR="00FE7A0A" w:rsidRPr="00FE7A0A" w:rsidRDefault="00FE7A0A" w:rsidP="006F0545">
      <w:r w:rsidRPr="00FE7A0A">
        <w:t xml:space="preserve">Le processus </w:t>
      </w:r>
      <w:r w:rsidR="00460EF8">
        <w:t>d’</w:t>
      </w:r>
      <w:r w:rsidRPr="00FE7A0A">
        <w:t xml:space="preserve">enseignement-apprentissage se voit intégré au sein d’un système dynamique lié à l’environnement dans lequel évoluent le groupe d’élèves et l’enseignant. Doyle (1981) postule que l’environnement de la classe module et conditionne les actions possibles des enseignants. </w:t>
      </w:r>
      <w:r w:rsidR="00460EF8">
        <w:t>L’auteur</w:t>
      </w:r>
      <w:r w:rsidRPr="00FE7A0A">
        <w:t xml:space="preserve"> s’appuie sur des travaux de Kounin (1970) démontrant que l’efficacité des enseignants dans la gestion de la classe dépend de leurs habiletés à contrôler et à guider le système complet de la classe. </w:t>
      </w:r>
    </w:p>
    <w:p w:rsidR="005B7D09" w:rsidRDefault="00FE7A0A" w:rsidP="006F0545">
      <w:r w:rsidRPr="00FE7A0A">
        <w:t>Cloes et Roy (2010, p.</w:t>
      </w:r>
      <w:r w:rsidR="004C0754">
        <w:t xml:space="preserve"> </w:t>
      </w:r>
      <w:r w:rsidRPr="00FE7A0A">
        <w:t>25)</w:t>
      </w:r>
      <w:r w:rsidR="00460EF8">
        <w:t xml:space="preserve"> précisent que</w:t>
      </w:r>
      <w:r w:rsidRPr="00FE7A0A">
        <w:t xml:space="preserve"> « l’apport principal de ce paradigme consiste en l’association de l’enseignement et de l’apprentissage au sein d’un processus interactif continu</w:t>
      </w:r>
      <w:r w:rsidR="00460EF8">
        <w:t>,</w:t>
      </w:r>
      <w:r w:rsidRPr="00FE7A0A">
        <w:t xml:space="preserve"> alors qu’ils étaient envisagés préalablement dans le cadre d’une relation de cause à effet ».</w:t>
      </w:r>
    </w:p>
    <w:p w:rsidR="00F765B6" w:rsidRPr="00F765B6" w:rsidRDefault="00F765B6" w:rsidP="006F0545">
      <w:pPr>
        <w:rPr>
          <w:sz w:val="8"/>
          <w:szCs w:val="8"/>
        </w:rPr>
      </w:pPr>
    </w:p>
    <w:p w:rsidR="00043BA4" w:rsidRPr="00F765B6" w:rsidRDefault="000A7CAA" w:rsidP="00B40B58">
      <w:pPr>
        <w:pStyle w:val="Paragraphedeliste"/>
        <w:numPr>
          <w:ilvl w:val="1"/>
          <w:numId w:val="14"/>
        </w:numPr>
        <w:outlineLvl w:val="2"/>
        <w:rPr>
          <w:b/>
        </w:rPr>
      </w:pPr>
      <w:bookmarkStart w:id="34" w:name="_Toc461959930"/>
      <w:bookmarkStart w:id="35" w:name="_Toc462307969"/>
      <w:r w:rsidRPr="00F765B6">
        <w:rPr>
          <w:b/>
        </w:rPr>
        <w:t>S</w:t>
      </w:r>
      <w:r w:rsidR="00FA0D23" w:rsidRPr="00F765B6">
        <w:rPr>
          <w:b/>
        </w:rPr>
        <w:t>ystèmes de tâches</w:t>
      </w:r>
      <w:r w:rsidR="005D65F3" w:rsidRPr="00F765B6">
        <w:rPr>
          <w:b/>
        </w:rPr>
        <w:t xml:space="preserve"> </w:t>
      </w:r>
      <w:r w:rsidR="00620C54">
        <w:rPr>
          <w:b/>
        </w:rPr>
        <w:t xml:space="preserve">dans le </w:t>
      </w:r>
      <w:r w:rsidR="005D65F3" w:rsidRPr="00F765B6">
        <w:rPr>
          <w:b/>
        </w:rPr>
        <w:t>processus enseignement-apprentissage</w:t>
      </w:r>
      <w:bookmarkEnd w:id="34"/>
      <w:bookmarkEnd w:id="35"/>
    </w:p>
    <w:p w:rsidR="00F765B6" w:rsidRDefault="00FE7A0A" w:rsidP="00043BA4">
      <w:r w:rsidRPr="00FE7A0A">
        <w:t>Enseignant et élèves sont engagés dans l’accompl</w:t>
      </w:r>
      <w:r w:rsidR="004C0754">
        <w:t>issement de tâches respectives :</w:t>
      </w:r>
      <w:r w:rsidRPr="00FE7A0A">
        <w:t xml:space="preserve"> des tâches liées à la composante « apprentissage » et des tâches liées à la composante « organisation ». Ces ensembles de tâches constituent des systèmes interdépendants. </w:t>
      </w:r>
    </w:p>
    <w:p w:rsidR="00332358" w:rsidRDefault="00332358" w:rsidP="00043BA4"/>
    <w:p w:rsidR="00FE7A0A" w:rsidRPr="00FE7A0A" w:rsidRDefault="00406547" w:rsidP="006F0545">
      <w:r>
        <w:lastRenderedPageBreak/>
        <w:t xml:space="preserve">En effet </w:t>
      </w:r>
      <w:r w:rsidR="00FE7A0A" w:rsidRPr="00FE7A0A">
        <w:t xml:space="preserve">dans un premier temps, </w:t>
      </w:r>
      <w:r>
        <w:t>Doyle</w:t>
      </w:r>
      <w:r w:rsidR="00FE7A0A" w:rsidRPr="00FE7A0A">
        <w:t xml:space="preserve"> </w:t>
      </w:r>
      <w:r>
        <w:t>« </w:t>
      </w:r>
      <w:r w:rsidR="00FE7A0A" w:rsidRPr="00FE7A0A">
        <w:t xml:space="preserve">conceptualise le processus d’enseignement-apprentissage en classe comme un système dans lequel les tâches à accomplir influencent les actions de l’enseignant et où les comportements des élèves influencent aussi l’enseignant et le déroulement </w:t>
      </w:r>
      <w:r w:rsidR="00620C54" w:rsidRPr="00FE7A0A">
        <w:t>des tâches</w:t>
      </w:r>
      <w:r w:rsidR="00FE7A0A" w:rsidRPr="00FE7A0A">
        <w:t xml:space="preserve"> » (Blais, 2004, p.</w:t>
      </w:r>
      <w:r w:rsidR="004C0754">
        <w:t xml:space="preserve"> </w:t>
      </w:r>
      <w:r w:rsidR="00FE7A0A" w:rsidRPr="00FE7A0A">
        <w:t>24).</w:t>
      </w:r>
    </w:p>
    <w:p w:rsidR="00FE7A0A" w:rsidRPr="00FE7A0A" w:rsidRDefault="00766914" w:rsidP="006F0545">
      <w:r>
        <w:t xml:space="preserve">Coché </w:t>
      </w:r>
      <w:r w:rsidR="00C57C2C">
        <w:t>et ses collaborateurs</w:t>
      </w:r>
      <w:r w:rsidR="00460EF8">
        <w:t xml:space="preserve"> (2006, p. 12) montrent qu’</w:t>
      </w:r>
      <w:r w:rsidR="00FE7A0A" w:rsidRPr="00FE7A0A">
        <w:t xml:space="preserve">une caractéristique de cette « approche systémique est la notion de causalité circulaire. Dans ce modèle, en effet, les composantes du système sont simultanément modifiées et modifiantes les unes par rapport aux autres et par rapport à l’environnement ». </w:t>
      </w:r>
    </w:p>
    <w:p w:rsidR="00D94661" w:rsidRDefault="00772F2D" w:rsidP="006F0545">
      <w:r>
        <w:t>Walter Doyle</w:t>
      </w:r>
      <w:r w:rsidR="0097457B">
        <w:t xml:space="preserve"> (2001) a défini la</w:t>
      </w:r>
      <w:r>
        <w:t xml:space="preserve"> tâche comme un ensemble d'exigences explicites ou implicites qu’un individu se doit d’accomplir pour faire face avec succès à une situation. </w:t>
      </w:r>
      <w:r w:rsidR="00D94661">
        <w:t xml:space="preserve">La tâche est donc </w:t>
      </w:r>
      <w:r w:rsidR="00FE7A0A" w:rsidRPr="00FE7A0A">
        <w:t xml:space="preserve">définie </w:t>
      </w:r>
      <w:r w:rsidR="00460EF8">
        <w:t>par</w:t>
      </w:r>
      <w:r w:rsidR="00FE7A0A" w:rsidRPr="00FE7A0A">
        <w:t xml:space="preserve"> une série d’opérations pour atteindre un but.</w:t>
      </w:r>
    </w:p>
    <w:p w:rsidR="00FE7A0A" w:rsidRDefault="00D94661" w:rsidP="006F0545">
      <w:r>
        <w:t>« </w:t>
      </w:r>
      <w:r w:rsidR="00FE7A0A" w:rsidRPr="00FE7A0A">
        <w:t xml:space="preserve">De façon spécifique, une tâche possède quatre composantes : (a) un </w:t>
      </w:r>
      <w:r w:rsidR="00620C54">
        <w:t xml:space="preserve">but ou un produit à atteindre ; </w:t>
      </w:r>
      <w:r w:rsidR="00FE7A0A" w:rsidRPr="00FE7A0A">
        <w:t xml:space="preserve">(b) </w:t>
      </w:r>
      <w:r w:rsidR="00FE7A0A" w:rsidRPr="00E60D01">
        <w:t xml:space="preserve">une série d’opérations ou de procédures pour y </w:t>
      </w:r>
      <w:r w:rsidR="00620C54" w:rsidRPr="00E60D01">
        <w:t>arriver ;</w:t>
      </w:r>
      <w:r w:rsidR="004C0754" w:rsidRPr="00E60D01">
        <w:t xml:space="preserve"> </w:t>
      </w:r>
      <w:r w:rsidR="00FE7A0A" w:rsidRPr="00E60D01">
        <w:t xml:space="preserve">(c) des ressources ou des conditions disponibles pour générer le </w:t>
      </w:r>
      <w:r w:rsidR="00620C54" w:rsidRPr="00E60D01">
        <w:t>produit ;</w:t>
      </w:r>
      <w:r w:rsidR="00FE7A0A" w:rsidRPr="00E60D01">
        <w:t xml:space="preserve"> (d) des moyens d’évaluation et de responsabilisation indiquant l’importance ou la signification de la tâche à réaliser. » (Blais, 2004, p.</w:t>
      </w:r>
      <w:r w:rsidR="004C0754" w:rsidRPr="00E60D01">
        <w:t xml:space="preserve"> </w:t>
      </w:r>
      <w:r w:rsidR="00FE7A0A" w:rsidRPr="00E60D01">
        <w:t>24)</w:t>
      </w:r>
    </w:p>
    <w:p w:rsidR="00F765B6" w:rsidRDefault="00772F2D" w:rsidP="006F0545">
      <w:r>
        <w:t xml:space="preserve">Quant aux systèmes de tâches, ils </w:t>
      </w:r>
      <w:r w:rsidR="0097457B">
        <w:t>constituent</w:t>
      </w:r>
      <w:r>
        <w:t xml:space="preserve"> des </w:t>
      </w:r>
      <w:r w:rsidR="00406547">
        <w:t>ensembles de tâches lié</w:t>
      </w:r>
      <w:r>
        <w:t>s à un aspect particulier du contenu d’une leçon</w:t>
      </w:r>
      <w:r w:rsidR="00D94661">
        <w:t>.</w:t>
      </w:r>
    </w:p>
    <w:p w:rsidR="00332358" w:rsidRPr="00332358" w:rsidRDefault="00332358" w:rsidP="006F0545">
      <w:pPr>
        <w:rPr>
          <w:sz w:val="8"/>
          <w:szCs w:val="8"/>
        </w:rPr>
      </w:pPr>
    </w:p>
    <w:p w:rsidR="009D05DB" w:rsidRPr="00F765B6" w:rsidRDefault="00FA0D23" w:rsidP="00B40B58">
      <w:pPr>
        <w:pStyle w:val="Paragraphedeliste"/>
        <w:numPr>
          <w:ilvl w:val="1"/>
          <w:numId w:val="14"/>
        </w:numPr>
        <w:outlineLvl w:val="2"/>
        <w:rPr>
          <w:b/>
        </w:rPr>
      </w:pPr>
      <w:bookmarkStart w:id="36" w:name="_Toc461959931"/>
      <w:bookmarkStart w:id="37" w:name="_Toc462307970"/>
      <w:r w:rsidRPr="00F765B6">
        <w:rPr>
          <w:b/>
        </w:rPr>
        <w:t xml:space="preserve">Apport de </w:t>
      </w:r>
      <w:r w:rsidR="005F4383" w:rsidRPr="00F765B6">
        <w:rPr>
          <w:b/>
        </w:rPr>
        <w:t xml:space="preserve">la recherche en </w:t>
      </w:r>
      <w:r w:rsidRPr="00F765B6">
        <w:rPr>
          <w:b/>
        </w:rPr>
        <w:t>éducation physique au modèle écologique</w:t>
      </w:r>
      <w:bookmarkEnd w:id="36"/>
      <w:bookmarkEnd w:id="37"/>
    </w:p>
    <w:p w:rsidR="00FE7A0A" w:rsidRDefault="00FE7A0A" w:rsidP="006F0545">
      <w:r w:rsidRPr="00FE7A0A">
        <w:t xml:space="preserve">Alors que Doyle a développé cette approche dans le domaine de l’éducation en général, par la suite, elle fut reprise en éducation physique. C’est </w:t>
      </w:r>
      <w:r w:rsidR="004C0754" w:rsidRPr="00FE7A0A">
        <w:t>Siedentop</w:t>
      </w:r>
      <w:r w:rsidR="004C0754">
        <w:t xml:space="preserve"> et</w:t>
      </w:r>
      <w:r w:rsidR="004C0754" w:rsidRPr="00FE7A0A">
        <w:t xml:space="preserve"> </w:t>
      </w:r>
      <w:r w:rsidR="004C0754">
        <w:t xml:space="preserve">Tousignant </w:t>
      </w:r>
      <w:r w:rsidRPr="00FE7A0A">
        <w:t xml:space="preserve">qui ont importé l’approche écologique de la classe et qui l’ont adaptée au contexte de l’enseignement de l’éducation physique. Ils ont </w:t>
      </w:r>
      <w:r w:rsidR="00406547">
        <w:t>transposé</w:t>
      </w:r>
      <w:r w:rsidRPr="00FE7A0A">
        <w:t xml:space="preserve"> les concepts de base du modèle proposé par Doyle tels que les tâches d’organisation et d’apprentissage. </w:t>
      </w:r>
    </w:p>
    <w:p w:rsidR="00332358" w:rsidRDefault="00332358" w:rsidP="006F0545"/>
    <w:p w:rsidR="00DB222A" w:rsidRDefault="00DB222A">
      <w:r>
        <w:br w:type="page"/>
      </w:r>
    </w:p>
    <w:p w:rsidR="00A73775" w:rsidRDefault="00FE7A0A" w:rsidP="006F0545">
      <w:r w:rsidRPr="00FE7A0A">
        <w:lastRenderedPageBreak/>
        <w:t xml:space="preserve">Cependant, « leurs travaux les ont amenés à laisser émerger de nouveaux éléments particuliers à la vie dans le gymnase. Ainsi, ils ont pris conscience de l’existence d’un sous-système en jeu dans la dynamique de l’interaction en éducation physique, soit les relations sociales entre les élèves. (…) Siedentop, en 1988, a fait remarquer la nécessité de considérer cette composante « sociale » comme un élément influençant les autres dimensions du système éducatif, particulièrement en éducation </w:t>
      </w:r>
      <w:r w:rsidR="00620C54" w:rsidRPr="00FE7A0A">
        <w:t>physique »</w:t>
      </w:r>
      <w:r w:rsidRPr="00FE7A0A">
        <w:t xml:space="preserve"> (Blais, 2004, p.</w:t>
      </w:r>
      <w:r w:rsidR="004C0754">
        <w:t xml:space="preserve"> </w:t>
      </w:r>
      <w:r w:rsidRPr="00FE7A0A">
        <w:t xml:space="preserve">25). </w:t>
      </w:r>
    </w:p>
    <w:p w:rsidR="00FE7A0A" w:rsidRPr="00FE7A0A" w:rsidRDefault="00FE7A0A" w:rsidP="006F0545">
      <w:r w:rsidRPr="00FE7A0A">
        <w:t>En effet, les recherches ont montré que les apprentissages des élèves ne s’y réduisaient pas à l’acquisition d’habiletés et de connaissances liées aux tâches motrices, mais qu’ils intégraient également des acquisitions sociales (de Keukelaere</w:t>
      </w:r>
      <w:r w:rsidR="00E7464F">
        <w:t xml:space="preserve"> &amp; coll.</w:t>
      </w:r>
      <w:r w:rsidRPr="00FE7A0A">
        <w:t>, 2008).</w:t>
      </w:r>
    </w:p>
    <w:p w:rsidR="00FE7A0A" w:rsidRPr="00FE7A0A" w:rsidRDefault="00FE7A0A" w:rsidP="006F0545">
      <w:r w:rsidRPr="00FE7A0A">
        <w:t>Les interactions sociales constituent donc un système particulier, incontournable en éducation physique tant au niveau des relations des élèves entre eux que dans la relation enseignant-élève(s).</w:t>
      </w:r>
    </w:p>
    <w:p w:rsidR="00FE7A0A" w:rsidRPr="00FE7A0A" w:rsidRDefault="00FE7A0A" w:rsidP="006F0545">
      <w:r w:rsidRPr="00FE7A0A">
        <w:t xml:space="preserve">Ce n’est donc pas l’interaction de deux mais bien de trois systèmes différents qui fondent l’écologie de la classe (Siedentop, 1994 ; Hastie &amp; Siedentop, 1999). </w:t>
      </w:r>
    </w:p>
    <w:p w:rsidR="005B7D09" w:rsidRDefault="003F28E9" w:rsidP="006F0545">
      <w:r>
        <w:t>Ainsi, l</w:t>
      </w:r>
      <w:r w:rsidR="00FE7A0A" w:rsidRPr="00FE7A0A">
        <w:t>’approche écologique permet d’étudier « la vie collective dans la classe en envisageant celle-ci comme un système d’interactions complexes et dynamiques entre trois types de contraintes : management de la classe, instruction des élèves, relations sociales entre les élèves » (Vors &amp; Ga</w:t>
      </w:r>
      <w:r w:rsidR="004C0754">
        <w:t>l-Petit</w:t>
      </w:r>
      <w:r w:rsidR="00332358">
        <w:t>faux, 2008).</w:t>
      </w:r>
    </w:p>
    <w:p w:rsidR="00757DF9" w:rsidRPr="00E60D01" w:rsidRDefault="00FE7A0A" w:rsidP="006F0545">
      <w:r w:rsidRPr="00FE7A0A">
        <w:t>Ces trois systèmes étant in</w:t>
      </w:r>
      <w:r w:rsidR="00460EF8">
        <w:t>terdépendants, l’enseignant tente</w:t>
      </w:r>
      <w:r w:rsidRPr="00FE7A0A">
        <w:t xml:space="preserve"> d’établir un équilibre favorable à l’apprentissage en agissant sur les différentes composantes du système. Cet état d’équilibre entre les trois composantes des systèmes de tâches de Doyle se réfère bien à la notion d’équilibre écologique. </w:t>
      </w:r>
    </w:p>
    <w:p w:rsidR="00332358" w:rsidRPr="00DB222A" w:rsidRDefault="00FE7A0A">
      <w:pPr>
        <w:rPr>
          <w:szCs w:val="24"/>
        </w:rPr>
      </w:pPr>
      <w:r w:rsidRPr="00FE7A0A">
        <w:rPr>
          <w:szCs w:val="24"/>
        </w:rPr>
        <w:t xml:space="preserve">Le recours à cette approche vise la compréhension et l’analyse des structures des tâches et leur réalisation sur le terrain. </w:t>
      </w:r>
      <w:r w:rsidR="00460EF8">
        <w:rPr>
          <w:szCs w:val="24"/>
        </w:rPr>
        <w:t>Selon</w:t>
      </w:r>
      <w:r w:rsidRPr="00FE7A0A">
        <w:rPr>
          <w:szCs w:val="24"/>
        </w:rPr>
        <w:t xml:space="preserve"> Siedentop (1994, p.</w:t>
      </w:r>
      <w:r w:rsidR="00791D61">
        <w:rPr>
          <w:szCs w:val="24"/>
        </w:rPr>
        <w:t xml:space="preserve"> </w:t>
      </w:r>
      <w:r w:rsidRPr="00FE7A0A">
        <w:rPr>
          <w:szCs w:val="24"/>
        </w:rPr>
        <w:t xml:space="preserve">110), le recours au paradigme de l’écologie « aide les enseignants à comprendre les évènements qui se déroulent dans leur classe à travers un cadre d’analyse (…) ». </w:t>
      </w:r>
      <w:r w:rsidR="00757DF9">
        <w:rPr>
          <w:szCs w:val="24"/>
        </w:rPr>
        <w:t>En éducation physique, i</w:t>
      </w:r>
      <w:r w:rsidRPr="00FE7A0A">
        <w:rPr>
          <w:szCs w:val="24"/>
        </w:rPr>
        <w:t>l a l’avantage de présenter une réelle description de la vie dans le gymnase (Hastie &amp; Siendentop, 2006).</w:t>
      </w:r>
      <w:bookmarkStart w:id="38" w:name="_Toc461959932"/>
      <w:bookmarkStart w:id="39" w:name="_Toc462307971"/>
    </w:p>
    <w:p w:rsidR="003B4BF2" w:rsidRPr="00A73775" w:rsidRDefault="000A7CAA" w:rsidP="00B40B58">
      <w:pPr>
        <w:pStyle w:val="Paragraphedeliste"/>
        <w:numPr>
          <w:ilvl w:val="1"/>
          <w:numId w:val="14"/>
        </w:numPr>
        <w:outlineLvl w:val="2"/>
        <w:rPr>
          <w:b/>
        </w:rPr>
      </w:pPr>
      <w:r w:rsidRPr="00A73775">
        <w:rPr>
          <w:b/>
        </w:rPr>
        <w:lastRenderedPageBreak/>
        <w:t>S</w:t>
      </w:r>
      <w:r w:rsidR="00FA0D23" w:rsidRPr="00A73775">
        <w:rPr>
          <w:b/>
        </w:rPr>
        <w:t>ystèmes de tâches en éducation physique</w:t>
      </w:r>
      <w:bookmarkEnd w:id="38"/>
      <w:bookmarkEnd w:id="39"/>
    </w:p>
    <w:p w:rsidR="001716E3" w:rsidRDefault="003B4BF2" w:rsidP="006F0545">
      <w:r>
        <w:t xml:space="preserve">Le </w:t>
      </w:r>
      <w:r w:rsidR="00460EF8">
        <w:t xml:space="preserve">travail </w:t>
      </w:r>
      <w:r>
        <w:t>complexe de l’ens</w:t>
      </w:r>
      <w:r w:rsidR="005A1DF3">
        <w:t>eignant est composé de multiples tâches</w:t>
      </w:r>
      <w:r w:rsidRPr="003B4BF2">
        <w:t xml:space="preserve"> </w:t>
      </w:r>
      <w:r>
        <w:t>pouvant</w:t>
      </w:r>
      <w:r w:rsidRPr="003B4BF2">
        <w:t xml:space="preserve"> être classées en trois catégories : les tâches d’apprentissages, les tâches d’organisation et les tâches d’interactions sociales. </w:t>
      </w:r>
    </w:p>
    <w:p w:rsidR="00CA4616" w:rsidRDefault="003B4BF2" w:rsidP="006F0545">
      <w:r w:rsidRPr="003B4BF2">
        <w:t>C</w:t>
      </w:r>
      <w:r w:rsidR="00CA4616" w:rsidRPr="003B4BF2">
        <w:t xml:space="preserve">es systèmes de tâches </w:t>
      </w:r>
      <w:r w:rsidR="00EC61B3">
        <w:t xml:space="preserve">existent, </w:t>
      </w:r>
      <w:r w:rsidR="00CA4616" w:rsidRPr="003B4BF2">
        <w:t>coexiste</w:t>
      </w:r>
      <w:r w:rsidRPr="003B4BF2">
        <w:t>nt</w:t>
      </w:r>
      <w:r w:rsidR="00CA4616" w:rsidRPr="003B4BF2">
        <w:t xml:space="preserve"> et interagissent dans le contexte spécifique de l’éducation physique</w:t>
      </w:r>
      <w:r w:rsidR="00EC61B3">
        <w:t>.</w:t>
      </w:r>
    </w:p>
    <w:p w:rsidR="00657185" w:rsidRPr="003B4BF2" w:rsidRDefault="00657185" w:rsidP="006F0545"/>
    <w:p w:rsidR="001C2BE9" w:rsidRDefault="00A9615D" w:rsidP="00A71AAA">
      <w:pPr>
        <w:pStyle w:val="Paragraphedeliste"/>
        <w:keepNext/>
        <w:spacing w:line="259" w:lineRule="auto"/>
        <w:ind w:left="0"/>
        <w:jc w:val="center"/>
      </w:pPr>
      <w:r w:rsidRPr="001F227E">
        <w:rPr>
          <w:noProof/>
          <w:lang w:eastAsia="fr-BE"/>
        </w:rPr>
        <w:drawing>
          <wp:inline distT="0" distB="0" distL="0" distR="0" wp14:anchorId="41CC305A" wp14:editId="5167C08A">
            <wp:extent cx="3865096" cy="2400300"/>
            <wp:effectExtent l="19050" t="19050" r="21104" b="19050"/>
            <wp:docPr id="6" name="Image 7" descr="21501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501003.png"/>
                    <pic:cNvPicPr/>
                  </pic:nvPicPr>
                  <pic:blipFill>
                    <a:blip r:embed="rId20" cstate="print"/>
                    <a:stretch>
                      <a:fillRect/>
                    </a:stretch>
                  </pic:blipFill>
                  <pic:spPr>
                    <a:xfrm>
                      <a:off x="0" y="0"/>
                      <a:ext cx="3865096" cy="2400300"/>
                    </a:xfrm>
                    <a:prstGeom prst="rect">
                      <a:avLst/>
                    </a:prstGeom>
                    <a:ln>
                      <a:solidFill>
                        <a:sysClr val="windowText" lastClr="000000">
                          <a:lumMod val="65000"/>
                          <a:lumOff val="35000"/>
                        </a:sysClr>
                      </a:solidFill>
                    </a:ln>
                  </pic:spPr>
                </pic:pic>
              </a:graphicData>
            </a:graphic>
          </wp:inline>
        </w:drawing>
      </w:r>
    </w:p>
    <w:p w:rsidR="00BC2387" w:rsidRDefault="001C2BE9" w:rsidP="00A73775">
      <w:pPr>
        <w:pStyle w:val="Lgende"/>
        <w:jc w:val="center"/>
      </w:pPr>
      <w:bookmarkStart w:id="40" w:name="_Toc447729680"/>
      <w:bookmarkStart w:id="41" w:name="_Toc457371903"/>
      <w:r>
        <w:t xml:space="preserve">Figure </w:t>
      </w:r>
      <w:r w:rsidR="007B57B2">
        <w:fldChar w:fldCharType="begin"/>
      </w:r>
      <w:r w:rsidR="007B57B2">
        <w:instrText xml:space="preserve"> SEQ Figure \* ARABIC </w:instrText>
      </w:r>
      <w:r w:rsidR="007B57B2">
        <w:fldChar w:fldCharType="separate"/>
      </w:r>
      <w:r w:rsidR="00A44C72">
        <w:rPr>
          <w:noProof/>
        </w:rPr>
        <w:t>2</w:t>
      </w:r>
      <w:r w:rsidR="007B57B2">
        <w:rPr>
          <w:noProof/>
        </w:rPr>
        <w:fldChar w:fldCharType="end"/>
      </w:r>
      <w:r w:rsidR="00E74E76">
        <w:t xml:space="preserve">: Types de tâches, </w:t>
      </w:r>
      <w:r>
        <w:t>composantes centrales du modèle écologique (Blais, 2004)</w:t>
      </w:r>
      <w:bookmarkEnd w:id="40"/>
      <w:bookmarkEnd w:id="41"/>
    </w:p>
    <w:p w:rsidR="00657185" w:rsidRPr="00A73775" w:rsidRDefault="00657185" w:rsidP="00A73775">
      <w:pPr>
        <w:rPr>
          <w:sz w:val="8"/>
          <w:szCs w:val="8"/>
        </w:rPr>
      </w:pPr>
    </w:p>
    <w:p w:rsidR="00043BA4" w:rsidRPr="00A73775" w:rsidRDefault="00BC2387" w:rsidP="00B40B58">
      <w:pPr>
        <w:pStyle w:val="Paragraphedeliste"/>
        <w:numPr>
          <w:ilvl w:val="2"/>
          <w:numId w:val="14"/>
        </w:numPr>
        <w:outlineLvl w:val="3"/>
      </w:pPr>
      <w:bookmarkStart w:id="42" w:name="_Toc461959933"/>
      <w:bookmarkStart w:id="43" w:name="_Toc462307972"/>
      <w:r w:rsidRPr="00CE7D9A">
        <w:t>Système de tâches d’apprentissage</w:t>
      </w:r>
      <w:bookmarkEnd w:id="42"/>
      <w:bookmarkEnd w:id="43"/>
    </w:p>
    <w:p w:rsidR="00A9615D" w:rsidRDefault="00A9615D" w:rsidP="006F0545">
      <w:r w:rsidRPr="00BC2387">
        <w:t>Le système de tâches d’apprentissage (STA) recouvre l’ensemble des éléments éducatifs qui ont pour visée l’amélioration ou l’acquisition d’habiletés motrices, de connaissances, d’attitudes, de stratégies ou de comportements particuliers chez les élèves</w:t>
      </w:r>
      <w:r w:rsidR="00460EF8">
        <w:t>,</w:t>
      </w:r>
      <w:r w:rsidRPr="00BC2387">
        <w:t xml:space="preserve"> en lien avec la matière abordée. Il porte donc directement sur l’objet d’apprentissage. </w:t>
      </w:r>
    </w:p>
    <w:p w:rsidR="00F2725E" w:rsidRPr="00A9615D" w:rsidRDefault="00A9615D" w:rsidP="006F0545">
      <w:r w:rsidRPr="00A9615D">
        <w:t xml:space="preserve">Siedentop (1994, p. 98) propose des exemples de tâches d’apprentissage liées à la matière enseignée en éducation physique comme « participer à des exercices, jouer un match, faire des activités de conditionnement physique, (…) participer à des activités dans le but de développer des attitudes ou des habiletés sociales ». </w:t>
      </w:r>
    </w:p>
    <w:p w:rsidR="00A9615D" w:rsidRPr="00A9615D" w:rsidRDefault="00A9615D" w:rsidP="006F0545">
      <w:r w:rsidRPr="00A9615D">
        <w:lastRenderedPageBreak/>
        <w:t>Les aspects motivationnels sont également intégrés à ce type de tâche. En effet, pour pouvoir s’améliorer et apprendre, il est important que l’élève s’engage dans l’activité et donc qu’il soit motivé à participer. Donc une condition minimale est liée à l’engagement de l’élève, à sa participation, à sa motivation. Auquel cas, l’enseignant doit user de stratagèmes pour convaincre, voir</w:t>
      </w:r>
      <w:r w:rsidR="001D7AAC">
        <w:t>e</w:t>
      </w:r>
      <w:r w:rsidRPr="00A9615D">
        <w:t xml:space="preserve"> contraindre les élèves à s’impliquer dans les tâches proposées. </w:t>
      </w:r>
    </w:p>
    <w:p w:rsidR="00A9615D" w:rsidRPr="00A9615D" w:rsidRDefault="00A9615D" w:rsidP="006F0545">
      <w:r w:rsidRPr="00A9615D">
        <w:t>Ce système de tâches est très important étant donné que « l’un des principaux objectifs de la gestion de la classe est d’encourager l’apprentissage et la moti</w:t>
      </w:r>
      <w:r w:rsidR="001D7AAC">
        <w:t xml:space="preserve">vation à apprendre chez </w:t>
      </w:r>
      <w:r w:rsidR="00C84D4C">
        <w:t>l’élève</w:t>
      </w:r>
      <w:r w:rsidR="00C84D4C" w:rsidRPr="00A9615D">
        <w:t xml:space="preserve"> »</w:t>
      </w:r>
      <w:r w:rsidRPr="00A9615D">
        <w:t xml:space="preserve"> (Archambault &amp; Chouinard, 2009, p. 249). Si le maintien d’une gestion de classe agit efficacement sur l’apprentissage, en retour un bon enseignement facilite la gestion de la classe (Archambault &amp; Chouinard, 2009, p. 100).</w:t>
      </w:r>
    </w:p>
    <w:p w:rsidR="00A9615D" w:rsidRPr="00A9615D" w:rsidRDefault="009F3CF7" w:rsidP="006F0545">
      <w:r>
        <w:t>Au-delà de la motivation, n</w:t>
      </w:r>
      <w:r w:rsidR="00A9615D" w:rsidRPr="00A9615D">
        <w:t>ous ajoutons que la négociation</w:t>
      </w:r>
      <w:r w:rsidR="001D7AAC">
        <w:t xml:space="preserve"> (Dupont</w:t>
      </w:r>
      <w:r w:rsidR="00A9615D" w:rsidRPr="00A9615D">
        <w:t xml:space="preserve">, </w:t>
      </w:r>
      <w:r w:rsidR="001D7AAC">
        <w:t xml:space="preserve">2009), </w:t>
      </w:r>
      <w:r w:rsidR="00A9615D" w:rsidRPr="00A9615D">
        <w:t xml:space="preserve">les démonstrations, l’imitation, la participation active de l’enseignant, l’observation, la différenciation pédagogique, le rapport au savoir, l’importance </w:t>
      </w:r>
      <w:r w:rsidR="001D7AAC">
        <w:t xml:space="preserve">des pairs dans l’apprentissage, </w:t>
      </w:r>
      <w:r w:rsidR="00A9615D" w:rsidRPr="00A9615D">
        <w:t>les expériences vicariantes (Bandura, 1986), la coopération entre pairs, la relation de</w:t>
      </w:r>
      <w:r w:rsidR="004A03CF">
        <w:t xml:space="preserve"> tutelle (</w:t>
      </w:r>
      <w:r w:rsidR="00FE2274">
        <w:t xml:space="preserve">Arripe-Longueville, </w:t>
      </w:r>
      <w:r w:rsidR="00BE6B67">
        <w:t>1998</w:t>
      </w:r>
      <w:r w:rsidR="00A9615D" w:rsidRPr="00A9615D">
        <w:t>), la co</w:t>
      </w:r>
      <w:r w:rsidR="00791D61">
        <w:t>-construction des connaissances</w:t>
      </w:r>
      <w:r w:rsidR="00A9615D" w:rsidRPr="00A9615D">
        <w:t>, la transmission de la passion (Brunelle</w:t>
      </w:r>
      <w:r w:rsidR="00E96CA4">
        <w:t xml:space="preserve"> &amp; Brunelle</w:t>
      </w:r>
      <w:r w:rsidR="00A67A6F">
        <w:t>, 2012</w:t>
      </w:r>
      <w:r w:rsidR="00A9615D" w:rsidRPr="00A9615D">
        <w:t>), le plaisir d’apprendre (Gagnaire &amp; Lavie</w:t>
      </w:r>
      <w:r w:rsidR="00A67A6F">
        <w:t>, 2010</w:t>
      </w:r>
      <w:r w:rsidR="00A9615D" w:rsidRPr="00A9615D">
        <w:t>), les méthodes pédago</w:t>
      </w:r>
      <w:r w:rsidR="003C3181">
        <w:t>giques et</w:t>
      </w:r>
      <w:r w:rsidR="00A9615D" w:rsidRPr="00A9615D">
        <w:t xml:space="preserve"> la transposition didactique font partie du lien unissant la gestion de groupe au système de tâches d’apprentissage.</w:t>
      </w:r>
    </w:p>
    <w:p w:rsidR="00DB222A" w:rsidRDefault="00A9615D" w:rsidP="006F0545">
      <w:r w:rsidRPr="00A9615D">
        <w:t xml:space="preserve">C’est également le cas du soutien, des encouragements, des félicitations, des renforcements exprimés par l’enseignant. En effet, dans de nombreux cas, ils ont des effets favorables sur la motivation et </w:t>
      </w:r>
      <w:r w:rsidR="00BB2F15">
        <w:t xml:space="preserve">sur </w:t>
      </w:r>
      <w:r w:rsidRPr="00A9615D">
        <w:t>la persévérance des élève</w:t>
      </w:r>
      <w:r w:rsidR="00DB222A">
        <w:t xml:space="preserve">s à s’impliquer dans la tâche. </w:t>
      </w:r>
      <w:r w:rsidRPr="00A9615D">
        <w:t xml:space="preserve">L’évaluation, elle aussi, a un impact (positif et négatif) considérable sur l’implication des élèves. </w:t>
      </w:r>
    </w:p>
    <w:p w:rsidR="0040357F" w:rsidRPr="0040357F" w:rsidRDefault="00A9615D" w:rsidP="006F0545">
      <w:r w:rsidRPr="00A9615D">
        <w:t xml:space="preserve">Les méthodes pédagogiques utilisées par l’enseignant également. Onze styles d’enseignement ont, par ailleurs, été répertoriés par Mosston et Ashworth </w:t>
      </w:r>
      <w:r w:rsidR="00791D61">
        <w:t>(1994)</w:t>
      </w:r>
      <w:r w:rsidR="0072088F">
        <w:t>,</w:t>
      </w:r>
      <w:r w:rsidR="00791D61">
        <w:t xml:space="preserve"> </w:t>
      </w:r>
      <w:r w:rsidRPr="00A9615D">
        <w:t>faisant passer l’élève d’une situation de dépendance à l’au</w:t>
      </w:r>
      <w:r w:rsidR="0040357F">
        <w:t xml:space="preserve">tonomie dans son apprentissage. </w:t>
      </w:r>
      <w:r w:rsidRPr="00A9615D">
        <w:rPr>
          <w:szCs w:val="24"/>
        </w:rPr>
        <w:t>En effet, dans l’accompagnement à la tâche d’apprentissage, la supervision de l’enseignant peut être</w:t>
      </w:r>
      <w:r w:rsidR="00E9025D">
        <w:rPr>
          <w:szCs w:val="24"/>
        </w:rPr>
        <w:t xml:space="preserve"> placée sur un curseur allant du c</w:t>
      </w:r>
      <w:r w:rsidR="00E9025D" w:rsidRPr="00A9615D">
        <w:rPr>
          <w:szCs w:val="24"/>
        </w:rPr>
        <w:t>ontrôle total par l’enseignant</w:t>
      </w:r>
      <w:r w:rsidR="00E9025D">
        <w:rPr>
          <w:szCs w:val="24"/>
        </w:rPr>
        <w:t xml:space="preserve"> à</w:t>
      </w:r>
      <w:r w:rsidR="00E9025D" w:rsidRPr="00A9615D">
        <w:rPr>
          <w:szCs w:val="24"/>
        </w:rPr>
        <w:t xml:space="preserve"> </w:t>
      </w:r>
      <w:r w:rsidR="00E9025D">
        <w:rPr>
          <w:szCs w:val="24"/>
        </w:rPr>
        <w:t>l’autonomie laissée à l’élève</w:t>
      </w:r>
      <w:r w:rsidRPr="00A9615D">
        <w:rPr>
          <w:szCs w:val="24"/>
        </w:rPr>
        <w:t xml:space="preserve">. </w:t>
      </w:r>
    </w:p>
    <w:p w:rsidR="00A9615D" w:rsidRPr="00E9025D" w:rsidRDefault="00A9615D" w:rsidP="006F0545">
      <w:r w:rsidRPr="00A9615D">
        <w:rPr>
          <w:szCs w:val="24"/>
        </w:rPr>
        <w:lastRenderedPageBreak/>
        <w:t>Certains enseignants guident, accompagnent</w:t>
      </w:r>
      <w:r w:rsidR="001950A2">
        <w:rPr>
          <w:szCs w:val="24"/>
        </w:rPr>
        <w:t>,</w:t>
      </w:r>
      <w:r w:rsidRPr="00A9615D">
        <w:rPr>
          <w:szCs w:val="24"/>
        </w:rPr>
        <w:t xml:space="preserve"> alors que d’autres cad</w:t>
      </w:r>
      <w:r w:rsidR="00E9025D">
        <w:rPr>
          <w:szCs w:val="24"/>
        </w:rPr>
        <w:t xml:space="preserve">rent totalement les élèves et ne leur </w:t>
      </w:r>
      <w:r w:rsidRPr="00A9615D">
        <w:rPr>
          <w:szCs w:val="24"/>
        </w:rPr>
        <w:t>oc</w:t>
      </w:r>
      <w:r w:rsidR="00E9025D">
        <w:rPr>
          <w:szCs w:val="24"/>
        </w:rPr>
        <w:t>troient pas de liberté</w:t>
      </w:r>
      <w:r w:rsidRPr="00A9615D">
        <w:rPr>
          <w:szCs w:val="24"/>
        </w:rPr>
        <w:t xml:space="preserve">. Certains laissent les élèves découvrir et d’autres leur transmettent </w:t>
      </w:r>
      <w:r w:rsidR="00791D61" w:rsidRPr="00A9615D">
        <w:rPr>
          <w:szCs w:val="24"/>
        </w:rPr>
        <w:t xml:space="preserve">les savoirs </w:t>
      </w:r>
      <w:r w:rsidRPr="00A9615D">
        <w:rPr>
          <w:szCs w:val="24"/>
        </w:rPr>
        <w:t>de manière directe et prescriptive. Cette conception de l’acquisition des apprentissages est variable chez les enseignants, voire variable chez un même enseignant en fonction de la matière qu’il souhaite transmettre à ses élèves. Cependant, il est important de noter que « l’un des principaux objectif</w:t>
      </w:r>
      <w:r w:rsidR="001950A2">
        <w:rPr>
          <w:szCs w:val="24"/>
        </w:rPr>
        <w:t>s</w:t>
      </w:r>
      <w:r w:rsidRPr="00A9615D">
        <w:rPr>
          <w:szCs w:val="24"/>
        </w:rPr>
        <w:t xml:space="preserve"> de la gestion de classe, voire de l’épanouissement de l’être humain, est d’aider les élèves à acquérir plus d’autonomie » (Archambault &amp; Chouinard, 2009, p.</w:t>
      </w:r>
      <w:r w:rsidR="008144A6">
        <w:rPr>
          <w:szCs w:val="24"/>
        </w:rPr>
        <w:t xml:space="preserve"> </w:t>
      </w:r>
      <w:r w:rsidRPr="00A9615D">
        <w:rPr>
          <w:szCs w:val="24"/>
        </w:rPr>
        <w:t>147).</w:t>
      </w:r>
    </w:p>
    <w:p w:rsidR="00E9025D" w:rsidRDefault="00A9615D" w:rsidP="006F0545">
      <w:pPr>
        <w:rPr>
          <w:szCs w:val="24"/>
        </w:rPr>
      </w:pPr>
      <w:r w:rsidRPr="00A9615D">
        <w:rPr>
          <w:szCs w:val="24"/>
        </w:rPr>
        <w:t xml:space="preserve">Un autre élément très important par rapport à </w:t>
      </w:r>
      <w:r w:rsidR="001B03AE">
        <w:rPr>
          <w:szCs w:val="24"/>
        </w:rPr>
        <w:t>la</w:t>
      </w:r>
      <w:r w:rsidRPr="00A9615D">
        <w:rPr>
          <w:szCs w:val="24"/>
        </w:rPr>
        <w:t xml:space="preserve"> discipline scolaire </w:t>
      </w:r>
      <w:r w:rsidR="001B03AE">
        <w:rPr>
          <w:szCs w:val="24"/>
        </w:rPr>
        <w:t xml:space="preserve">étudiée </w:t>
      </w:r>
      <w:r w:rsidRPr="00A9615D">
        <w:rPr>
          <w:szCs w:val="24"/>
        </w:rPr>
        <w:t xml:space="preserve">et </w:t>
      </w:r>
      <w:r w:rsidR="00E9025D">
        <w:rPr>
          <w:szCs w:val="24"/>
        </w:rPr>
        <w:t xml:space="preserve">à </w:t>
      </w:r>
      <w:r w:rsidRPr="00A9615D">
        <w:rPr>
          <w:szCs w:val="24"/>
        </w:rPr>
        <w:t>son enseignement se situe au niveau de la manière d’appréhender les contenus à enseigner. L’approche préconisée par les e</w:t>
      </w:r>
      <w:r w:rsidR="001950A2">
        <w:rPr>
          <w:szCs w:val="24"/>
        </w:rPr>
        <w:t>nseignants pour aborder les activités physiques, sportives et artistiques (APSA)</w:t>
      </w:r>
      <w:r w:rsidRPr="00A9615D">
        <w:rPr>
          <w:szCs w:val="24"/>
        </w:rPr>
        <w:t xml:space="preserve"> peut s’apparenter aux formes plus respectueuses des dis</w:t>
      </w:r>
      <w:r w:rsidR="00D41E33">
        <w:rPr>
          <w:szCs w:val="24"/>
        </w:rPr>
        <w:t>ciplines sportives de référence</w:t>
      </w:r>
      <w:r w:rsidRPr="00A9615D">
        <w:rPr>
          <w:szCs w:val="24"/>
        </w:rPr>
        <w:t xml:space="preserve"> telles qu’elles sont abordées en club. Elle peut également, à partir des pratiques sportives institutionnalisées, user de transposition</w:t>
      </w:r>
      <w:r w:rsidR="00D41E33">
        <w:rPr>
          <w:szCs w:val="24"/>
        </w:rPr>
        <w:t>s didactiques (Brousseau, 1986 ;</w:t>
      </w:r>
      <w:r w:rsidRPr="00A9615D">
        <w:rPr>
          <w:szCs w:val="24"/>
        </w:rPr>
        <w:t xml:space="preserve"> Chevallard, 1985) des plus originales afin de faire acquérir aux élèves les compétences à atteindre. En raison des conditions liées au système scolaire, les enseignants se voient contraints d’aménager, d’ajuster les situations d’enseignement afin de répon</w:t>
      </w:r>
      <w:r w:rsidR="00900F08">
        <w:rPr>
          <w:szCs w:val="24"/>
        </w:rPr>
        <w:t xml:space="preserve">dre aux exigences du contexte. </w:t>
      </w:r>
      <w:r w:rsidR="00D41E33">
        <w:rPr>
          <w:szCs w:val="24"/>
        </w:rPr>
        <w:t>Ils ont à</w:t>
      </w:r>
      <w:r w:rsidRPr="00A9615D">
        <w:rPr>
          <w:szCs w:val="24"/>
        </w:rPr>
        <w:t xml:space="preserve"> transposer les savoirs savants, les savoirs de référence en savoirs à enseigner</w:t>
      </w:r>
      <w:r w:rsidR="00EF456E">
        <w:rPr>
          <w:szCs w:val="24"/>
        </w:rPr>
        <w:t xml:space="preserve"> (Chevallard, </w:t>
      </w:r>
      <w:r w:rsidR="00B34436">
        <w:rPr>
          <w:szCs w:val="24"/>
        </w:rPr>
        <w:t>1985)</w:t>
      </w:r>
      <w:r w:rsidRPr="00A9615D">
        <w:rPr>
          <w:szCs w:val="24"/>
        </w:rPr>
        <w:t xml:space="preserve">. </w:t>
      </w:r>
      <w:r w:rsidR="00900F08">
        <w:rPr>
          <w:szCs w:val="24"/>
        </w:rPr>
        <w:t xml:space="preserve"> </w:t>
      </w:r>
    </w:p>
    <w:p w:rsidR="00A71AAA" w:rsidRDefault="00900F08" w:rsidP="006F0545">
      <w:pPr>
        <w:rPr>
          <w:color w:val="000000"/>
          <w:szCs w:val="24"/>
          <w:shd w:val="clear" w:color="auto" w:fill="FFFFFF"/>
        </w:rPr>
      </w:pPr>
      <w:r>
        <w:rPr>
          <w:szCs w:val="24"/>
        </w:rPr>
        <w:t xml:space="preserve">En éducation physique, </w:t>
      </w:r>
      <w:r w:rsidR="00A9615D" w:rsidRPr="00A9615D">
        <w:rPr>
          <w:szCs w:val="24"/>
        </w:rPr>
        <w:t>ce sont les pratiques socia</w:t>
      </w:r>
      <w:r w:rsidR="00D41E33">
        <w:rPr>
          <w:szCs w:val="24"/>
        </w:rPr>
        <w:t>les et culturelles de référence</w:t>
      </w:r>
      <w:r w:rsidR="00A9615D" w:rsidRPr="00A9615D">
        <w:rPr>
          <w:szCs w:val="24"/>
        </w:rPr>
        <w:t xml:space="preserve"> qui sont à transposer</w:t>
      </w:r>
      <w:r w:rsidR="00B34436">
        <w:rPr>
          <w:szCs w:val="24"/>
        </w:rPr>
        <w:t xml:space="preserve"> (Martinand,</w:t>
      </w:r>
      <w:r w:rsidR="00093AF2">
        <w:rPr>
          <w:szCs w:val="24"/>
        </w:rPr>
        <w:t xml:space="preserve"> 1989</w:t>
      </w:r>
      <w:r w:rsidR="00B34436">
        <w:rPr>
          <w:szCs w:val="24"/>
        </w:rPr>
        <w:t>)</w:t>
      </w:r>
      <w:r w:rsidR="00D66976">
        <w:rPr>
          <w:szCs w:val="24"/>
        </w:rPr>
        <w:t>.</w:t>
      </w:r>
      <w:r w:rsidR="002C1930" w:rsidRPr="002C1930">
        <w:rPr>
          <w:color w:val="000000"/>
          <w:szCs w:val="24"/>
          <w:shd w:val="clear" w:color="auto" w:fill="FFFFFF"/>
        </w:rPr>
        <w:t xml:space="preserve"> </w:t>
      </w:r>
      <w:r w:rsidR="002C1930">
        <w:rPr>
          <w:color w:val="000000"/>
          <w:szCs w:val="24"/>
          <w:shd w:val="clear" w:color="auto" w:fill="FFFFFF"/>
        </w:rPr>
        <w:t>Les pratiques social</w:t>
      </w:r>
      <w:r w:rsidR="00D41E33">
        <w:rPr>
          <w:color w:val="000000"/>
          <w:szCs w:val="24"/>
          <w:shd w:val="clear" w:color="auto" w:fill="FFFFFF"/>
        </w:rPr>
        <w:t xml:space="preserve">es et culturelles de référence </w:t>
      </w:r>
      <w:r w:rsidR="002C1930">
        <w:rPr>
          <w:color w:val="000000"/>
          <w:szCs w:val="24"/>
          <w:shd w:val="clear" w:color="auto" w:fill="FFFFFF"/>
        </w:rPr>
        <w:t xml:space="preserve">ou </w:t>
      </w:r>
      <w:r w:rsidR="002C1930" w:rsidRPr="002C1930">
        <w:rPr>
          <w:color w:val="000000"/>
          <w:szCs w:val="24"/>
          <w:shd w:val="clear" w:color="auto" w:fill="FFFFFF"/>
        </w:rPr>
        <w:t xml:space="preserve">sports de référence recouvrent les APSA reconnues et consacrées par les instances officielles telles que les fédérations sportives, </w:t>
      </w:r>
      <w:r w:rsidR="00E9025D">
        <w:rPr>
          <w:color w:val="000000"/>
          <w:szCs w:val="24"/>
          <w:shd w:val="clear" w:color="auto" w:fill="FFFFFF"/>
        </w:rPr>
        <w:t xml:space="preserve">le </w:t>
      </w:r>
      <w:r w:rsidR="002C1930" w:rsidRPr="002C1930">
        <w:rPr>
          <w:color w:val="000000"/>
          <w:szCs w:val="24"/>
          <w:shd w:val="clear" w:color="auto" w:fill="FFFFFF"/>
        </w:rPr>
        <w:t>CIO, etc</w:t>
      </w:r>
      <w:r w:rsidR="003C3051">
        <w:rPr>
          <w:color w:val="000000"/>
          <w:szCs w:val="24"/>
          <w:shd w:val="clear" w:color="auto" w:fill="FFFFFF"/>
        </w:rPr>
        <w:t>.</w:t>
      </w:r>
      <w:r w:rsidR="002C1930" w:rsidRPr="002C1930">
        <w:rPr>
          <w:color w:val="000000"/>
          <w:szCs w:val="24"/>
          <w:shd w:val="clear" w:color="auto" w:fill="FFFFFF"/>
        </w:rPr>
        <w:t> </w:t>
      </w:r>
    </w:p>
    <w:p w:rsidR="00F13480" w:rsidRDefault="002C1930" w:rsidP="006F0545">
      <w:pPr>
        <w:rPr>
          <w:color w:val="000000"/>
          <w:szCs w:val="24"/>
          <w:shd w:val="clear" w:color="auto" w:fill="FFFFFF"/>
        </w:rPr>
      </w:pPr>
      <w:r w:rsidRPr="002C1930">
        <w:rPr>
          <w:color w:val="000000"/>
          <w:szCs w:val="24"/>
          <w:shd w:val="clear" w:color="auto" w:fill="FFFFFF"/>
        </w:rPr>
        <w:t xml:space="preserve">Elles présentent des situations de compétitions réglées ainsi qu’une institutionnalisation </w:t>
      </w:r>
      <w:r w:rsidRPr="00900F08">
        <w:rPr>
          <w:color w:val="000000"/>
          <w:szCs w:val="24"/>
          <w:shd w:val="clear" w:color="auto" w:fill="FFFFFF"/>
        </w:rPr>
        <w:t xml:space="preserve">des règles sous l’égide de fédérations (Parlebas, 1981 in Dugas, 2004). </w:t>
      </w:r>
      <w:r w:rsidR="00900F08" w:rsidRPr="00900F08">
        <w:rPr>
          <w:color w:val="000000"/>
          <w:szCs w:val="24"/>
          <w:shd w:val="clear" w:color="auto" w:fill="FFFFFF"/>
        </w:rPr>
        <w:t xml:space="preserve">Néanmoins, </w:t>
      </w:r>
      <w:r w:rsidR="00900F08">
        <w:rPr>
          <w:color w:val="000000"/>
          <w:szCs w:val="24"/>
          <w:shd w:val="clear" w:color="auto" w:fill="FFFFFF"/>
        </w:rPr>
        <w:t>ce type d’</w:t>
      </w:r>
      <w:r w:rsidR="00900F08" w:rsidRPr="00900F08">
        <w:rPr>
          <w:color w:val="000000"/>
          <w:szCs w:val="24"/>
          <w:shd w:val="clear" w:color="auto" w:fill="FFFFFF"/>
        </w:rPr>
        <w:t xml:space="preserve">APSA </w:t>
      </w:r>
      <w:r w:rsidR="00900F08">
        <w:rPr>
          <w:color w:val="000000"/>
          <w:szCs w:val="24"/>
          <w:shd w:val="clear" w:color="auto" w:fill="FFFFFF"/>
        </w:rPr>
        <w:t>est</w:t>
      </w:r>
      <w:r w:rsidR="00900F08" w:rsidRPr="00900F08">
        <w:rPr>
          <w:color w:val="000000"/>
          <w:szCs w:val="24"/>
          <w:shd w:val="clear" w:color="auto" w:fill="FFFFFF"/>
        </w:rPr>
        <w:t xml:space="preserve"> une </w:t>
      </w:r>
      <w:r w:rsidR="00900F08">
        <w:rPr>
          <w:color w:val="000000"/>
          <w:szCs w:val="24"/>
          <w:shd w:val="clear" w:color="auto" w:fill="FFFFFF"/>
        </w:rPr>
        <w:t xml:space="preserve">des </w:t>
      </w:r>
      <w:r w:rsidR="00900F08" w:rsidRPr="00900F08">
        <w:rPr>
          <w:color w:val="000000"/>
          <w:szCs w:val="24"/>
          <w:shd w:val="clear" w:color="auto" w:fill="FFFFFF"/>
        </w:rPr>
        <w:t>référence</w:t>
      </w:r>
      <w:r w:rsidR="00900F08">
        <w:rPr>
          <w:color w:val="000000"/>
          <w:szCs w:val="24"/>
          <w:shd w:val="clear" w:color="auto" w:fill="FFFFFF"/>
        </w:rPr>
        <w:t>s</w:t>
      </w:r>
      <w:r w:rsidR="00422DA1">
        <w:rPr>
          <w:color w:val="000000"/>
          <w:szCs w:val="24"/>
          <w:shd w:val="clear" w:color="auto" w:fill="FFFFFF"/>
        </w:rPr>
        <w:t xml:space="preserve"> pour l’enseignant d’EP</w:t>
      </w:r>
      <w:r w:rsidR="00E9025D">
        <w:rPr>
          <w:color w:val="000000"/>
          <w:szCs w:val="24"/>
          <w:shd w:val="clear" w:color="auto" w:fill="FFFFFF"/>
        </w:rPr>
        <w:t xml:space="preserve"> et non un objet en soi auquel il serait inféodé. </w:t>
      </w:r>
    </w:p>
    <w:p w:rsidR="00A71AAA" w:rsidRPr="00A71AAA" w:rsidRDefault="0040357F" w:rsidP="006F0545">
      <w:pPr>
        <w:rPr>
          <w:rFonts w:ascii="Verdana" w:hAnsi="Verdana"/>
          <w:color w:val="000000"/>
          <w:sz w:val="8"/>
          <w:szCs w:val="8"/>
          <w:shd w:val="clear" w:color="auto" w:fill="FFFFFF"/>
        </w:rPr>
      </w:pPr>
      <w:r>
        <w:rPr>
          <w:rFonts w:ascii="Verdana" w:hAnsi="Verdana"/>
          <w:color w:val="000000"/>
          <w:sz w:val="8"/>
          <w:szCs w:val="8"/>
          <w:shd w:val="clear" w:color="auto" w:fill="FFFFFF"/>
        </w:rPr>
        <w:br w:type="page"/>
      </w:r>
    </w:p>
    <w:p w:rsidR="00A71AAA" w:rsidRPr="00A71AAA" w:rsidRDefault="00FA0D23" w:rsidP="00B40B58">
      <w:pPr>
        <w:pStyle w:val="Paragraphedeliste"/>
        <w:numPr>
          <w:ilvl w:val="2"/>
          <w:numId w:val="14"/>
        </w:numPr>
        <w:outlineLvl w:val="3"/>
      </w:pPr>
      <w:bookmarkStart w:id="44" w:name="_Toc461959934"/>
      <w:bookmarkStart w:id="45" w:name="_Toc462307973"/>
      <w:r w:rsidRPr="00CE7D9A">
        <w:lastRenderedPageBreak/>
        <w:t>Système de tâches d’organisation</w:t>
      </w:r>
      <w:bookmarkEnd w:id="44"/>
      <w:bookmarkEnd w:id="45"/>
    </w:p>
    <w:p w:rsidR="00332358" w:rsidRDefault="00A9615D" w:rsidP="006F0545">
      <w:r w:rsidRPr="00A9615D">
        <w:t xml:space="preserve">Le système de tâches d’organisation (STO) fait référence aux aspects organisationnels comme la gestion du temps, la gestion du matériel, la gestion de l’espace, la formation des groupes, la prise en mains, la gestion et la prévention de la sécurité, etc. </w:t>
      </w:r>
    </w:p>
    <w:p w:rsidR="00A9615D" w:rsidRDefault="00A9615D" w:rsidP="006F0545">
      <w:r w:rsidRPr="00A9615D">
        <w:t>Ces tâches font référence aux actions liées au bon déroulement du cours. Elles visent concrètement à créer et maintenir un environnement facilitant l’enseignement et l’apprentissage.</w:t>
      </w:r>
    </w:p>
    <w:p w:rsidR="00A9615D" w:rsidRDefault="00A9615D" w:rsidP="006F0545">
      <w:r w:rsidRPr="00A9615D">
        <w:t>Siedentop (1994, p.</w:t>
      </w:r>
      <w:r w:rsidR="00B34436">
        <w:t xml:space="preserve"> </w:t>
      </w:r>
      <w:r w:rsidRPr="00A9615D">
        <w:t xml:space="preserve">98) énonce, à cet effet, quelques exemples concrets en éducation physique : entrer au gymnase, prendre les présences, </w:t>
      </w:r>
      <w:r w:rsidR="00D41E33" w:rsidRPr="00A9615D">
        <w:t xml:space="preserve">former des équipes, </w:t>
      </w:r>
      <w:r w:rsidRPr="00A9615D">
        <w:t>faire les transitions entre les activités, s’organiser pour écouter les explications, se disperser, sortir ou ranger le matériel, rester centré sur la tâche, obéir aux règles, terminer un cours. Ces tâches regroupent des éléments liés à l’organisation spatiale, temporelle, matérielle et humaine.</w:t>
      </w:r>
    </w:p>
    <w:p w:rsidR="00A71AAA" w:rsidRPr="0040357F" w:rsidRDefault="00A71AAA" w:rsidP="006F0545">
      <w:pPr>
        <w:rPr>
          <w:sz w:val="2"/>
          <w:szCs w:val="2"/>
        </w:rPr>
      </w:pPr>
    </w:p>
    <w:p w:rsidR="00A9615D" w:rsidRPr="00E60D01" w:rsidRDefault="00FA0D23" w:rsidP="00B40B58">
      <w:pPr>
        <w:pStyle w:val="Paragraphedeliste"/>
        <w:numPr>
          <w:ilvl w:val="2"/>
          <w:numId w:val="14"/>
        </w:numPr>
        <w:outlineLvl w:val="3"/>
      </w:pPr>
      <w:bookmarkStart w:id="46" w:name="_Toc461959935"/>
      <w:bookmarkStart w:id="47" w:name="_Toc462307974"/>
      <w:r w:rsidRPr="00CE7D9A">
        <w:t>Système de tâches d’interactions sociales</w:t>
      </w:r>
      <w:bookmarkEnd w:id="46"/>
      <w:bookmarkEnd w:id="47"/>
    </w:p>
    <w:p w:rsidR="00190D43" w:rsidRDefault="00A9615D" w:rsidP="006F0545">
      <w:r w:rsidRPr="002D78F4">
        <w:t>Le métier d’enseignant est un métier où la composante relationnelle est très importante.</w:t>
      </w:r>
      <w:r>
        <w:t xml:space="preserve"> </w:t>
      </w:r>
      <w:r w:rsidR="00190D43">
        <w:t xml:space="preserve">Les interactions sont des actions réciproques qui se conçoivent différemment au sein de la classe. Elles se décomposent au niveau individuel en interactions élève/élève et en interactions enseignant/élève mais aussi en </w:t>
      </w:r>
      <w:r w:rsidR="00D41E33">
        <w:t>collectivité lors d</w:t>
      </w:r>
      <w:r w:rsidR="00190D43">
        <w:t xml:space="preserve">es interactions intergroupes ou groupe/enseignant. </w:t>
      </w:r>
    </w:p>
    <w:p w:rsidR="002263AA" w:rsidRDefault="00A9615D" w:rsidP="006F0545">
      <w:r w:rsidRPr="00A502E7">
        <w:t xml:space="preserve">Le système de tâches d’interactions sociales (STIS) renvoie </w:t>
      </w:r>
      <w:r w:rsidR="002263AA">
        <w:t xml:space="preserve">de ce fait </w:t>
      </w:r>
      <w:r w:rsidRPr="00A502E7">
        <w:t xml:space="preserve">aux relations entre les élèves mais également aux relations entre l’enseignant et ses élèves. Il se rapporte au fait d’entretenir des relations sociales plus ou moins positives dans le cadre du cours en question. </w:t>
      </w:r>
      <w:r w:rsidR="0040357F">
        <w:t>« </w:t>
      </w:r>
      <w:r w:rsidR="0040357F" w:rsidRPr="00A502E7">
        <w:t>Siedentop (1988) a fait remarquer la nécessité de considérer cette composante « sociale » comme un élément influençant les autres dimensions du système éducatif, particulièrement en éducation physique</w:t>
      </w:r>
      <w:r w:rsidR="0040357F">
        <w:t> » (Blais, 2004, p. 25)</w:t>
      </w:r>
      <w:r w:rsidR="0040357F" w:rsidRPr="00A502E7">
        <w:t xml:space="preserve">. </w:t>
      </w:r>
    </w:p>
    <w:p w:rsidR="0040357F" w:rsidRDefault="002263AA" w:rsidP="006F0545">
      <w:r>
        <w:t>Les interactions relèvent d’une tonalité plutôt positive (entraide, participation, intégration, etc.), négative (rivalité, conflit, etc.) ou ambivalente (compétition, concurrence, etc.</w:t>
      </w:r>
      <w:r w:rsidR="00E60D01">
        <w:t>).</w:t>
      </w:r>
      <w:r w:rsidR="0040357F">
        <w:t xml:space="preserve"> </w:t>
      </w:r>
      <w:r w:rsidR="00A9615D" w:rsidRPr="00A502E7">
        <w:t xml:space="preserve">Pour que les relations sociales soient positives au sein de ce cours, </w:t>
      </w:r>
      <w:r w:rsidR="00F13480">
        <w:t>il est fait référence aux règles.</w:t>
      </w:r>
    </w:p>
    <w:p w:rsidR="00E60D01" w:rsidRPr="00E60D01" w:rsidRDefault="00F13480" w:rsidP="006F0545">
      <w:r>
        <w:lastRenderedPageBreak/>
        <w:t xml:space="preserve"> </w:t>
      </w:r>
      <w:r w:rsidRPr="00A502E7">
        <w:t>« L’objectif des règles est de déterminer ce qui peut ou doit se faire et ce qui est interdit » (Archambault &amp; Chouinard, 2009, p.</w:t>
      </w:r>
      <w:r>
        <w:t xml:space="preserve"> </w:t>
      </w:r>
      <w:r w:rsidRPr="00A502E7">
        <w:t xml:space="preserve">58). </w:t>
      </w:r>
      <w:r w:rsidR="005B7ECB" w:rsidRPr="00A502E7">
        <w:t>Ces règles sont de nature</w:t>
      </w:r>
      <w:r w:rsidR="005B7ECB">
        <w:t>s</w:t>
      </w:r>
      <w:r w:rsidR="005B7ECB" w:rsidRPr="00A502E7">
        <w:t xml:space="preserve"> variées.</w:t>
      </w:r>
      <w:r w:rsidR="00ED7539">
        <w:t xml:space="preserve"> </w:t>
      </w:r>
      <w:r w:rsidR="00D41E33">
        <w:t>Méard et</w:t>
      </w:r>
      <w:r w:rsidR="00A9615D" w:rsidRPr="00A502E7">
        <w:t xml:space="preserve"> Bertone (1996) ont identifié cinq familles de règles </w:t>
      </w:r>
      <w:r w:rsidR="00D41E33">
        <w:t xml:space="preserve">présentes en éducation </w:t>
      </w:r>
      <w:r w:rsidR="00C84D4C">
        <w:t>physique</w:t>
      </w:r>
      <w:r w:rsidR="00C84D4C" w:rsidRPr="00A502E7">
        <w:t xml:space="preserve"> :</w:t>
      </w:r>
      <w:r w:rsidR="00A9615D" w:rsidRPr="00A502E7">
        <w:t xml:space="preserve"> les règles de sécurité, les règles institutionnelles, les règles groupales, les règles des jeux sportifs ainsi que les règles d’apprentissage.</w:t>
      </w:r>
    </w:p>
    <w:p w:rsidR="00A9615D" w:rsidRDefault="00A9615D" w:rsidP="006F0545">
      <w:r w:rsidRPr="00A502E7">
        <w:t xml:space="preserve">Un certain nombre de règles sont explicitées par l’enseignant afin que l’ordre soit maintenu lors des séances mais </w:t>
      </w:r>
      <w:r w:rsidR="005B7ECB">
        <w:t>d’autres</w:t>
      </w:r>
      <w:r w:rsidRPr="00A502E7">
        <w:t xml:space="preserve"> peuvent être implicites. Dans tous les cas, </w:t>
      </w:r>
      <w:r w:rsidR="005B7ECB">
        <w:t>elles</w:t>
      </w:r>
      <w:r w:rsidRPr="00A502E7">
        <w:t xml:space="preserve"> seront, soit acceptées, contestées, intégrées, améliorées, négociées ou ignorées par les élèves. </w:t>
      </w:r>
    </w:p>
    <w:p w:rsidR="00055046" w:rsidRDefault="00D41E33">
      <w:r>
        <w:t>Enseigner c’est</w:t>
      </w:r>
      <w:r w:rsidR="00A9615D" w:rsidRPr="00A502E7">
        <w:t xml:space="preserve"> prévoir des procédures pour les inculquer et les faire respecter à court et à long terme car la relative intégration de ces règles par les élèves conditionne le travail de l’enseignant au niveau de s</w:t>
      </w:r>
      <w:r w:rsidR="002263AA">
        <w:t xml:space="preserve">a gestion des groupes-classes. </w:t>
      </w:r>
      <w:r>
        <w:t>Pour Méard et Berton</w:t>
      </w:r>
      <w:r w:rsidR="00A45213">
        <w:t>e</w:t>
      </w:r>
      <w:r>
        <w:t xml:space="preserve"> (1996), enseigner, c’est interagir à propos des règles. </w:t>
      </w:r>
      <w:bookmarkStart w:id="48" w:name="_Toc444775578"/>
    </w:p>
    <w:p w:rsidR="0013665E" w:rsidRPr="0040357F" w:rsidRDefault="00A45DFE" w:rsidP="0040357F">
      <w:pPr>
        <w:pStyle w:val="Paragraphedeliste"/>
        <w:numPr>
          <w:ilvl w:val="2"/>
          <w:numId w:val="14"/>
        </w:numPr>
      </w:pPr>
      <w:r w:rsidRPr="00A45DFE">
        <w:t>Tableau résumé des systèmes de tâches</w:t>
      </w:r>
      <w:bookmarkEnd w:id="48"/>
    </w:p>
    <w:tbl>
      <w:tblPr>
        <w:tblStyle w:val="Tableausimple21"/>
        <w:tblW w:w="7635" w:type="dxa"/>
        <w:tblLook w:val="04A0" w:firstRow="1" w:lastRow="0" w:firstColumn="1" w:lastColumn="0" w:noHBand="0" w:noVBand="1"/>
      </w:tblPr>
      <w:tblGrid>
        <w:gridCol w:w="1703"/>
        <w:gridCol w:w="2408"/>
        <w:gridCol w:w="3524"/>
      </w:tblGrid>
      <w:tr w:rsidR="00645B20" w:rsidRPr="001F227E" w:rsidTr="0040357F">
        <w:trPr>
          <w:cnfStyle w:val="100000000000" w:firstRow="1" w:lastRow="0" w:firstColumn="0" w:lastColumn="0" w:oddVBand="0" w:evenVBand="0" w:oddHBand="0"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703" w:type="dxa"/>
          </w:tcPr>
          <w:p w:rsidR="0083053D" w:rsidRPr="00B64674" w:rsidRDefault="00645B20" w:rsidP="00B64674">
            <w:pPr>
              <w:pStyle w:val="Sansinterligne"/>
              <w:rPr>
                <w:sz w:val="18"/>
                <w:szCs w:val="18"/>
              </w:rPr>
            </w:pPr>
            <w:r w:rsidRPr="00B64674">
              <w:rPr>
                <w:sz w:val="18"/>
                <w:szCs w:val="18"/>
              </w:rPr>
              <w:t xml:space="preserve">Type de </w:t>
            </w:r>
          </w:p>
          <w:p w:rsidR="00645B20" w:rsidRPr="00B64674" w:rsidRDefault="00645B20" w:rsidP="00B64674">
            <w:pPr>
              <w:pStyle w:val="Sansinterligne"/>
              <w:rPr>
                <w:sz w:val="18"/>
                <w:szCs w:val="18"/>
              </w:rPr>
            </w:pPr>
            <w:r w:rsidRPr="00B64674">
              <w:rPr>
                <w:sz w:val="18"/>
                <w:szCs w:val="18"/>
              </w:rPr>
              <w:t>systèmes de tâches</w:t>
            </w:r>
          </w:p>
        </w:tc>
        <w:tc>
          <w:tcPr>
            <w:tcW w:w="2408" w:type="dxa"/>
          </w:tcPr>
          <w:p w:rsidR="00645B20" w:rsidRPr="00B64674" w:rsidRDefault="00645B20" w:rsidP="00B64674">
            <w:pPr>
              <w:pStyle w:val="Sansinterligne"/>
              <w:cnfStyle w:val="100000000000" w:firstRow="1" w:lastRow="0" w:firstColumn="0" w:lastColumn="0" w:oddVBand="0" w:evenVBand="0" w:oddHBand="0" w:evenHBand="0" w:firstRowFirstColumn="0" w:firstRowLastColumn="0" w:lastRowFirstColumn="0" w:lastRowLastColumn="0"/>
              <w:rPr>
                <w:sz w:val="18"/>
                <w:szCs w:val="18"/>
              </w:rPr>
            </w:pPr>
            <w:r w:rsidRPr="00B64674">
              <w:rPr>
                <w:sz w:val="18"/>
                <w:szCs w:val="18"/>
              </w:rPr>
              <w:t>Définitions</w:t>
            </w:r>
          </w:p>
          <w:p w:rsidR="00645B20" w:rsidRPr="00B64674" w:rsidRDefault="00645B20" w:rsidP="00B64674">
            <w:pPr>
              <w:pStyle w:val="Sansinterligne"/>
              <w:cnfStyle w:val="100000000000" w:firstRow="1" w:lastRow="0" w:firstColumn="0" w:lastColumn="0" w:oddVBand="0" w:evenVBand="0" w:oddHBand="0" w:evenHBand="0" w:firstRowFirstColumn="0" w:firstRowLastColumn="0" w:lastRowFirstColumn="0" w:lastRowLastColumn="0"/>
              <w:rPr>
                <w:sz w:val="18"/>
                <w:szCs w:val="18"/>
              </w:rPr>
            </w:pPr>
            <w:r w:rsidRPr="00B64674">
              <w:rPr>
                <w:sz w:val="18"/>
                <w:szCs w:val="18"/>
              </w:rPr>
              <w:t>(Leriche, 2010, p. 85)</w:t>
            </w:r>
          </w:p>
        </w:tc>
        <w:tc>
          <w:tcPr>
            <w:tcW w:w="3524" w:type="dxa"/>
          </w:tcPr>
          <w:p w:rsidR="00645B20" w:rsidRPr="00B64674" w:rsidRDefault="00645B20" w:rsidP="00B64674">
            <w:pPr>
              <w:pStyle w:val="Sansinterligne"/>
              <w:cnfStyle w:val="100000000000" w:firstRow="1" w:lastRow="0" w:firstColumn="0" w:lastColumn="0" w:oddVBand="0" w:evenVBand="0" w:oddHBand="0" w:evenHBand="0" w:firstRowFirstColumn="0" w:firstRowLastColumn="0" w:lastRowFirstColumn="0" w:lastRowLastColumn="0"/>
              <w:rPr>
                <w:sz w:val="18"/>
                <w:szCs w:val="18"/>
              </w:rPr>
            </w:pPr>
            <w:r w:rsidRPr="00B64674">
              <w:rPr>
                <w:sz w:val="18"/>
                <w:szCs w:val="18"/>
              </w:rPr>
              <w:t>Exemples</w:t>
            </w:r>
          </w:p>
          <w:p w:rsidR="00645B20" w:rsidRPr="00B64674" w:rsidRDefault="00645B20" w:rsidP="00B64674">
            <w:pPr>
              <w:pStyle w:val="Sansinterligne"/>
              <w:cnfStyle w:val="100000000000" w:firstRow="1" w:lastRow="0" w:firstColumn="0" w:lastColumn="0" w:oddVBand="0" w:evenVBand="0" w:oddHBand="0" w:evenHBand="0" w:firstRowFirstColumn="0" w:firstRowLastColumn="0" w:lastRowFirstColumn="0" w:lastRowLastColumn="0"/>
              <w:rPr>
                <w:sz w:val="18"/>
                <w:szCs w:val="18"/>
              </w:rPr>
            </w:pPr>
            <w:r w:rsidRPr="00B64674">
              <w:rPr>
                <w:sz w:val="18"/>
                <w:szCs w:val="18"/>
              </w:rPr>
              <w:t>(Siedentop, 1994, p.</w:t>
            </w:r>
            <w:r w:rsidR="00087670" w:rsidRPr="00B64674">
              <w:rPr>
                <w:sz w:val="18"/>
                <w:szCs w:val="18"/>
              </w:rPr>
              <w:t xml:space="preserve"> </w:t>
            </w:r>
            <w:r w:rsidR="0040357F">
              <w:rPr>
                <w:sz w:val="18"/>
                <w:szCs w:val="18"/>
              </w:rPr>
              <w:t>98)</w:t>
            </w:r>
          </w:p>
        </w:tc>
      </w:tr>
      <w:tr w:rsidR="00645B20" w:rsidRPr="001F227E" w:rsidTr="00ED7539">
        <w:trPr>
          <w:cnfStyle w:val="000000100000" w:firstRow="0" w:lastRow="0" w:firstColumn="0" w:lastColumn="0" w:oddVBand="0" w:evenVBand="0" w:oddHBand="1" w:evenHBand="0" w:firstRowFirstColumn="0" w:firstRowLastColumn="0" w:lastRowFirstColumn="0" w:lastRowLastColumn="0"/>
          <w:trHeight w:val="1468"/>
        </w:trPr>
        <w:tc>
          <w:tcPr>
            <w:cnfStyle w:val="001000000000" w:firstRow="0" w:lastRow="0" w:firstColumn="1" w:lastColumn="0" w:oddVBand="0" w:evenVBand="0" w:oddHBand="0" w:evenHBand="0" w:firstRowFirstColumn="0" w:firstRowLastColumn="0" w:lastRowFirstColumn="0" w:lastRowLastColumn="0"/>
            <w:tcW w:w="1703" w:type="dxa"/>
          </w:tcPr>
          <w:p w:rsidR="00645B20" w:rsidRPr="00B64674" w:rsidRDefault="00645B20" w:rsidP="00B64674">
            <w:pPr>
              <w:pStyle w:val="Sansinterligne"/>
              <w:rPr>
                <w:sz w:val="18"/>
                <w:szCs w:val="18"/>
              </w:rPr>
            </w:pPr>
            <w:r w:rsidRPr="00B64674">
              <w:rPr>
                <w:sz w:val="18"/>
                <w:szCs w:val="18"/>
              </w:rPr>
              <w:t>Système de tâches d’organisation</w:t>
            </w:r>
          </w:p>
          <w:p w:rsidR="00645B20" w:rsidRPr="00B64674" w:rsidRDefault="00645B20" w:rsidP="00B64674">
            <w:pPr>
              <w:pStyle w:val="Sansinterligne"/>
              <w:rPr>
                <w:sz w:val="18"/>
                <w:szCs w:val="18"/>
              </w:rPr>
            </w:pPr>
            <w:r w:rsidRPr="00B64674">
              <w:rPr>
                <w:sz w:val="18"/>
                <w:szCs w:val="18"/>
              </w:rPr>
              <w:t xml:space="preserve"> (STO)</w:t>
            </w:r>
          </w:p>
        </w:tc>
        <w:tc>
          <w:tcPr>
            <w:tcW w:w="2408" w:type="dxa"/>
          </w:tcPr>
          <w:p w:rsidR="00645B20" w:rsidRPr="00B64674" w:rsidRDefault="00645B20" w:rsidP="0040357F">
            <w:pPr>
              <w:pStyle w:val="Sansinterligne"/>
              <w:jc w:val="left"/>
              <w:cnfStyle w:val="000000100000" w:firstRow="0" w:lastRow="0" w:firstColumn="0" w:lastColumn="0" w:oddVBand="0" w:evenVBand="0" w:oddHBand="1" w:evenHBand="0" w:firstRowFirstColumn="0" w:firstRowLastColumn="0" w:lastRowFirstColumn="0" w:lastRowLastColumn="0"/>
              <w:rPr>
                <w:sz w:val="18"/>
                <w:szCs w:val="18"/>
              </w:rPr>
            </w:pPr>
            <w:r w:rsidRPr="00B64674">
              <w:rPr>
                <w:sz w:val="18"/>
                <w:szCs w:val="18"/>
              </w:rPr>
              <w:t>Relié aux aspects comportementaux et organisationnels</w:t>
            </w:r>
            <w:r w:rsidR="00D41E33" w:rsidRPr="00B64674">
              <w:rPr>
                <w:sz w:val="18"/>
                <w:szCs w:val="18"/>
              </w:rPr>
              <w:t>.</w:t>
            </w:r>
          </w:p>
          <w:p w:rsidR="00645B20" w:rsidRPr="00B64674" w:rsidRDefault="00645B20" w:rsidP="0040357F">
            <w:pPr>
              <w:pStyle w:val="Sansinterligne"/>
              <w:jc w:val="left"/>
              <w:cnfStyle w:val="000000100000" w:firstRow="0" w:lastRow="0" w:firstColumn="0" w:lastColumn="0" w:oddVBand="0" w:evenVBand="0" w:oddHBand="1" w:evenHBand="0" w:firstRowFirstColumn="0" w:firstRowLastColumn="0" w:lastRowFirstColumn="0" w:lastRowLastColumn="0"/>
              <w:rPr>
                <w:sz w:val="18"/>
                <w:szCs w:val="18"/>
              </w:rPr>
            </w:pPr>
            <w:r w:rsidRPr="00B64674">
              <w:rPr>
                <w:sz w:val="18"/>
                <w:szCs w:val="18"/>
              </w:rPr>
              <w:t>Toutes les fonctions qui sont nécessaires au bon déroulement de la classe</w:t>
            </w:r>
            <w:r w:rsidR="00D41E33" w:rsidRPr="00B64674">
              <w:rPr>
                <w:sz w:val="18"/>
                <w:szCs w:val="18"/>
              </w:rPr>
              <w:t>.</w:t>
            </w:r>
          </w:p>
        </w:tc>
        <w:tc>
          <w:tcPr>
            <w:tcW w:w="3524" w:type="dxa"/>
          </w:tcPr>
          <w:p w:rsidR="00645B20" w:rsidRPr="00B64674" w:rsidRDefault="00D41E33" w:rsidP="00ED7539">
            <w:pPr>
              <w:pStyle w:val="Sansinterligne"/>
              <w:ind w:left="-104"/>
              <w:cnfStyle w:val="000000100000" w:firstRow="0" w:lastRow="0" w:firstColumn="0" w:lastColumn="0" w:oddVBand="0" w:evenVBand="0" w:oddHBand="1" w:evenHBand="0" w:firstRowFirstColumn="0" w:firstRowLastColumn="0" w:lastRowFirstColumn="0" w:lastRowLastColumn="0"/>
              <w:rPr>
                <w:sz w:val="18"/>
                <w:szCs w:val="18"/>
              </w:rPr>
            </w:pPr>
            <w:r w:rsidRPr="00B64674">
              <w:rPr>
                <w:sz w:val="18"/>
                <w:szCs w:val="18"/>
              </w:rPr>
              <w:t>Former</w:t>
            </w:r>
            <w:r w:rsidR="00645B20" w:rsidRPr="00B64674">
              <w:rPr>
                <w:sz w:val="18"/>
                <w:szCs w:val="18"/>
              </w:rPr>
              <w:t xml:space="preserve"> quatre équipes pour jouer au volley en vous attribuant ch</w:t>
            </w:r>
            <w:r w:rsidR="0083053D" w:rsidRPr="00B64674">
              <w:rPr>
                <w:sz w:val="18"/>
                <w:szCs w:val="18"/>
              </w:rPr>
              <w:t>acun un numéro de un à quatre ; e</w:t>
            </w:r>
            <w:r w:rsidR="00645B20" w:rsidRPr="00B64674">
              <w:rPr>
                <w:sz w:val="18"/>
                <w:szCs w:val="18"/>
              </w:rPr>
              <w:t>ntrer au gymnase, prendre les présences, faire des transitions entre les activités, s’organiser pour écouter les explications, ranger le ma</w:t>
            </w:r>
            <w:r w:rsidRPr="00B64674">
              <w:rPr>
                <w:sz w:val="18"/>
                <w:szCs w:val="18"/>
              </w:rPr>
              <w:t>tériel, etc.</w:t>
            </w:r>
          </w:p>
        </w:tc>
      </w:tr>
      <w:tr w:rsidR="00645B20" w:rsidRPr="001F227E" w:rsidTr="0040357F">
        <w:trPr>
          <w:trHeight w:val="1592"/>
        </w:trPr>
        <w:tc>
          <w:tcPr>
            <w:cnfStyle w:val="001000000000" w:firstRow="0" w:lastRow="0" w:firstColumn="1" w:lastColumn="0" w:oddVBand="0" w:evenVBand="0" w:oddHBand="0" w:evenHBand="0" w:firstRowFirstColumn="0" w:firstRowLastColumn="0" w:lastRowFirstColumn="0" w:lastRowLastColumn="0"/>
            <w:tcW w:w="1703" w:type="dxa"/>
          </w:tcPr>
          <w:p w:rsidR="00645B20" w:rsidRPr="00B64674" w:rsidRDefault="00645B20" w:rsidP="00B64674">
            <w:pPr>
              <w:pStyle w:val="Sansinterligne"/>
              <w:rPr>
                <w:sz w:val="18"/>
                <w:szCs w:val="18"/>
              </w:rPr>
            </w:pPr>
            <w:r w:rsidRPr="00B64674">
              <w:rPr>
                <w:sz w:val="18"/>
                <w:szCs w:val="18"/>
              </w:rPr>
              <w:t>Système de tâches d’apprentissage</w:t>
            </w:r>
          </w:p>
          <w:p w:rsidR="00645B20" w:rsidRPr="00B64674" w:rsidRDefault="00645B20" w:rsidP="00B64674">
            <w:pPr>
              <w:pStyle w:val="Sansinterligne"/>
              <w:rPr>
                <w:sz w:val="18"/>
                <w:szCs w:val="18"/>
              </w:rPr>
            </w:pPr>
            <w:r w:rsidRPr="00B64674">
              <w:rPr>
                <w:sz w:val="18"/>
                <w:szCs w:val="18"/>
              </w:rPr>
              <w:t xml:space="preserve"> (STA)</w:t>
            </w:r>
          </w:p>
        </w:tc>
        <w:tc>
          <w:tcPr>
            <w:tcW w:w="2408" w:type="dxa"/>
          </w:tcPr>
          <w:p w:rsidR="00645B20" w:rsidRPr="00B64674" w:rsidRDefault="00645B20" w:rsidP="0040357F">
            <w:pPr>
              <w:pStyle w:val="Sansinterligne"/>
              <w:jc w:val="left"/>
              <w:cnfStyle w:val="000000000000" w:firstRow="0" w:lastRow="0" w:firstColumn="0" w:lastColumn="0" w:oddVBand="0" w:evenVBand="0" w:oddHBand="0" w:evenHBand="0" w:firstRowFirstColumn="0" w:firstRowLastColumn="0" w:lastRowFirstColumn="0" w:lastRowLastColumn="0"/>
              <w:rPr>
                <w:sz w:val="18"/>
                <w:szCs w:val="18"/>
              </w:rPr>
            </w:pPr>
            <w:r w:rsidRPr="00B64674">
              <w:rPr>
                <w:sz w:val="18"/>
                <w:szCs w:val="18"/>
              </w:rPr>
              <w:t>Activité reliée directement à la matière enseignée</w:t>
            </w:r>
            <w:r w:rsidR="00D41E33" w:rsidRPr="00B64674">
              <w:rPr>
                <w:sz w:val="18"/>
                <w:szCs w:val="18"/>
              </w:rPr>
              <w:t>.</w:t>
            </w:r>
          </w:p>
          <w:p w:rsidR="00645B20" w:rsidRDefault="00645B20" w:rsidP="0040357F">
            <w:pPr>
              <w:pStyle w:val="Sansinterligne"/>
              <w:jc w:val="left"/>
              <w:cnfStyle w:val="000000000000" w:firstRow="0" w:lastRow="0" w:firstColumn="0" w:lastColumn="0" w:oddVBand="0" w:evenVBand="0" w:oddHBand="0" w:evenHBand="0" w:firstRowFirstColumn="0" w:firstRowLastColumn="0" w:lastRowFirstColumn="0" w:lastRowLastColumn="0"/>
              <w:rPr>
                <w:sz w:val="18"/>
                <w:szCs w:val="18"/>
              </w:rPr>
            </w:pPr>
            <w:r w:rsidRPr="00B64674">
              <w:rPr>
                <w:sz w:val="18"/>
                <w:szCs w:val="18"/>
              </w:rPr>
              <w:t xml:space="preserve">Les </w:t>
            </w:r>
            <w:r w:rsidR="00CC2A26" w:rsidRPr="00B64674">
              <w:rPr>
                <w:sz w:val="18"/>
                <w:szCs w:val="18"/>
              </w:rPr>
              <w:t>apprentissages que</w:t>
            </w:r>
            <w:r w:rsidRPr="00B64674">
              <w:rPr>
                <w:sz w:val="18"/>
                <w:szCs w:val="18"/>
              </w:rPr>
              <w:t xml:space="preserve"> l’enseignant a l’intention d</w:t>
            </w:r>
            <w:r w:rsidR="000A10D8">
              <w:rPr>
                <w:sz w:val="18"/>
                <w:szCs w:val="18"/>
              </w:rPr>
              <w:t>e faire réaliser aux élèves pend</w:t>
            </w:r>
            <w:r w:rsidRPr="00B64674">
              <w:rPr>
                <w:sz w:val="18"/>
                <w:szCs w:val="18"/>
              </w:rPr>
              <w:t>ant la participation aux activités proposées</w:t>
            </w:r>
            <w:r w:rsidR="00D41E33" w:rsidRPr="00B64674">
              <w:rPr>
                <w:sz w:val="18"/>
                <w:szCs w:val="18"/>
              </w:rPr>
              <w:t>.</w:t>
            </w:r>
          </w:p>
          <w:p w:rsidR="00ED7539" w:rsidRPr="00ED7539" w:rsidRDefault="00ED7539" w:rsidP="0040357F">
            <w:pPr>
              <w:pStyle w:val="Sansinterligne"/>
              <w:jc w:val="left"/>
              <w:cnfStyle w:val="000000000000" w:firstRow="0" w:lastRow="0" w:firstColumn="0" w:lastColumn="0" w:oddVBand="0" w:evenVBand="0" w:oddHBand="0" w:evenHBand="0" w:firstRowFirstColumn="0" w:firstRowLastColumn="0" w:lastRowFirstColumn="0" w:lastRowLastColumn="0"/>
              <w:rPr>
                <w:sz w:val="6"/>
                <w:szCs w:val="6"/>
              </w:rPr>
            </w:pPr>
          </w:p>
        </w:tc>
        <w:tc>
          <w:tcPr>
            <w:tcW w:w="3524" w:type="dxa"/>
          </w:tcPr>
          <w:p w:rsidR="00645B20" w:rsidRPr="00B64674" w:rsidRDefault="00D41E33" w:rsidP="0040357F">
            <w:pPr>
              <w:pStyle w:val="Sansinterligne"/>
              <w:ind w:left="-104"/>
              <w:cnfStyle w:val="000000000000" w:firstRow="0" w:lastRow="0" w:firstColumn="0" w:lastColumn="0" w:oddVBand="0" w:evenVBand="0" w:oddHBand="0" w:evenHBand="0" w:firstRowFirstColumn="0" w:firstRowLastColumn="0" w:lastRowFirstColumn="0" w:lastRowLastColumn="0"/>
              <w:rPr>
                <w:sz w:val="18"/>
                <w:szCs w:val="18"/>
              </w:rPr>
            </w:pPr>
            <w:r w:rsidRPr="00B64674">
              <w:rPr>
                <w:sz w:val="18"/>
                <w:szCs w:val="18"/>
              </w:rPr>
              <w:t>Travailler</w:t>
            </w:r>
            <w:r w:rsidR="00645B20" w:rsidRPr="00B64674">
              <w:rPr>
                <w:sz w:val="18"/>
                <w:szCs w:val="18"/>
              </w:rPr>
              <w:t xml:space="preserve"> deux par deux, à deux</w:t>
            </w:r>
            <w:r w:rsidRPr="00B64674">
              <w:rPr>
                <w:sz w:val="18"/>
                <w:szCs w:val="18"/>
              </w:rPr>
              <w:t xml:space="preserve"> mètres de distance et conserver</w:t>
            </w:r>
            <w:r w:rsidR="00645B20" w:rsidRPr="00B64674">
              <w:rPr>
                <w:sz w:val="18"/>
                <w:szCs w:val="18"/>
              </w:rPr>
              <w:t xml:space="preserve"> le ballon de volley en</w:t>
            </w:r>
            <w:r w:rsidR="0083053D" w:rsidRPr="00B64674">
              <w:rPr>
                <w:sz w:val="18"/>
                <w:szCs w:val="18"/>
              </w:rPr>
              <w:t xml:space="preserve"> jeu en faisant des manchettes ; p</w:t>
            </w:r>
            <w:r w:rsidR="00645B20" w:rsidRPr="00B64674">
              <w:rPr>
                <w:sz w:val="18"/>
                <w:szCs w:val="18"/>
              </w:rPr>
              <w:t>articiper à des exercices, jouer un match, faire des ac</w:t>
            </w:r>
            <w:r w:rsidR="0083053D" w:rsidRPr="00B64674">
              <w:rPr>
                <w:sz w:val="18"/>
                <w:szCs w:val="18"/>
              </w:rPr>
              <w:t>tivités d</w:t>
            </w:r>
            <w:r w:rsidRPr="00B64674">
              <w:rPr>
                <w:sz w:val="18"/>
                <w:szCs w:val="18"/>
              </w:rPr>
              <w:t>e condition physique, etc.</w:t>
            </w:r>
          </w:p>
        </w:tc>
      </w:tr>
      <w:tr w:rsidR="00645B20" w:rsidRPr="001F227E" w:rsidTr="00B64674">
        <w:trPr>
          <w:cnfStyle w:val="000000100000" w:firstRow="0" w:lastRow="0" w:firstColumn="0" w:lastColumn="0" w:oddVBand="0" w:evenVBand="0" w:oddHBand="1" w:evenHBand="0" w:firstRowFirstColumn="0" w:firstRowLastColumn="0" w:lastRowFirstColumn="0" w:lastRowLastColumn="0"/>
          <w:trHeight w:val="1842"/>
        </w:trPr>
        <w:tc>
          <w:tcPr>
            <w:cnfStyle w:val="001000000000" w:firstRow="0" w:lastRow="0" w:firstColumn="1" w:lastColumn="0" w:oddVBand="0" w:evenVBand="0" w:oddHBand="0" w:evenHBand="0" w:firstRowFirstColumn="0" w:firstRowLastColumn="0" w:lastRowFirstColumn="0" w:lastRowLastColumn="0"/>
            <w:tcW w:w="1703" w:type="dxa"/>
          </w:tcPr>
          <w:p w:rsidR="00645B20" w:rsidRPr="00B64674" w:rsidRDefault="00645B20" w:rsidP="00B64674">
            <w:pPr>
              <w:pStyle w:val="Sansinterligne"/>
              <w:rPr>
                <w:sz w:val="18"/>
                <w:szCs w:val="18"/>
              </w:rPr>
            </w:pPr>
            <w:r w:rsidRPr="00B64674">
              <w:rPr>
                <w:sz w:val="18"/>
                <w:szCs w:val="18"/>
              </w:rPr>
              <w:t>Système de tâches d’interactions sociales</w:t>
            </w:r>
          </w:p>
          <w:p w:rsidR="00645B20" w:rsidRPr="00B64674" w:rsidRDefault="00645B20" w:rsidP="00B64674">
            <w:pPr>
              <w:pStyle w:val="Sansinterligne"/>
              <w:rPr>
                <w:sz w:val="18"/>
                <w:szCs w:val="18"/>
              </w:rPr>
            </w:pPr>
            <w:r w:rsidRPr="00B64674">
              <w:rPr>
                <w:sz w:val="18"/>
                <w:szCs w:val="18"/>
              </w:rPr>
              <w:t>(STIS)</w:t>
            </w:r>
          </w:p>
        </w:tc>
        <w:tc>
          <w:tcPr>
            <w:tcW w:w="2408" w:type="dxa"/>
          </w:tcPr>
          <w:p w:rsidR="00645B20" w:rsidRPr="00B64674" w:rsidRDefault="00645B20" w:rsidP="0040357F">
            <w:pPr>
              <w:pStyle w:val="Sansinterligne"/>
              <w:jc w:val="left"/>
              <w:cnfStyle w:val="000000100000" w:firstRow="0" w:lastRow="0" w:firstColumn="0" w:lastColumn="0" w:oddVBand="0" w:evenVBand="0" w:oddHBand="1" w:evenHBand="0" w:firstRowFirstColumn="0" w:firstRowLastColumn="0" w:lastRowFirstColumn="0" w:lastRowLastColumn="0"/>
              <w:rPr>
                <w:sz w:val="18"/>
                <w:szCs w:val="18"/>
              </w:rPr>
            </w:pPr>
            <w:r w:rsidRPr="00B64674">
              <w:rPr>
                <w:sz w:val="18"/>
                <w:szCs w:val="18"/>
              </w:rPr>
              <w:t>Intention d’entretenir des relations sociales avec les autres participants pendant les leçons</w:t>
            </w:r>
            <w:r w:rsidR="00D41E33" w:rsidRPr="00B64674">
              <w:rPr>
                <w:sz w:val="18"/>
                <w:szCs w:val="18"/>
              </w:rPr>
              <w:t>.</w:t>
            </w:r>
          </w:p>
        </w:tc>
        <w:tc>
          <w:tcPr>
            <w:tcW w:w="3524" w:type="dxa"/>
          </w:tcPr>
          <w:p w:rsidR="00645B20" w:rsidRPr="00B64674" w:rsidRDefault="0083053D" w:rsidP="00B64674">
            <w:pPr>
              <w:pStyle w:val="Sansinterligne"/>
              <w:cnfStyle w:val="000000100000" w:firstRow="0" w:lastRow="0" w:firstColumn="0" w:lastColumn="0" w:oddVBand="0" w:evenVBand="0" w:oddHBand="1" w:evenHBand="0" w:firstRowFirstColumn="0" w:firstRowLastColumn="0" w:lastRowFirstColumn="0" w:lastRowLastColumn="0"/>
              <w:rPr>
                <w:sz w:val="18"/>
                <w:szCs w:val="18"/>
              </w:rPr>
            </w:pPr>
            <w:r w:rsidRPr="00B64674">
              <w:rPr>
                <w:sz w:val="18"/>
                <w:szCs w:val="18"/>
              </w:rPr>
              <w:t>A</w:t>
            </w:r>
            <w:r w:rsidR="00645B20" w:rsidRPr="00B64674">
              <w:rPr>
                <w:sz w:val="18"/>
                <w:szCs w:val="18"/>
              </w:rPr>
              <w:t>voir du plaisir avec un ami tout en accomplissant de façon appropriée une tâche d’a</w:t>
            </w:r>
            <w:r w:rsidRPr="00B64674">
              <w:rPr>
                <w:sz w:val="18"/>
                <w:szCs w:val="18"/>
              </w:rPr>
              <w:t xml:space="preserve">pprentissage au volley-ball, </w:t>
            </w:r>
            <w:r w:rsidR="00645B20" w:rsidRPr="00B64674">
              <w:rPr>
                <w:sz w:val="18"/>
                <w:szCs w:val="18"/>
              </w:rPr>
              <w:t>se désengager complétement d’une tâche d’apprentissage pour s’engager dans des comportements sociau</w:t>
            </w:r>
            <w:r w:rsidRPr="00B64674">
              <w:rPr>
                <w:sz w:val="18"/>
                <w:szCs w:val="18"/>
              </w:rPr>
              <w:t>x dérangeants ou inacceptables ; t</w:t>
            </w:r>
            <w:r w:rsidR="00645B20" w:rsidRPr="00B64674">
              <w:rPr>
                <w:sz w:val="18"/>
                <w:szCs w:val="18"/>
              </w:rPr>
              <w:t>outes les intentions de socialisation</w:t>
            </w:r>
            <w:r w:rsidRPr="00B64674">
              <w:rPr>
                <w:sz w:val="18"/>
                <w:szCs w:val="18"/>
              </w:rPr>
              <w:t xml:space="preserve"> des individ</w:t>
            </w:r>
            <w:r w:rsidR="00D41E33" w:rsidRPr="00B64674">
              <w:rPr>
                <w:sz w:val="18"/>
                <w:szCs w:val="18"/>
              </w:rPr>
              <w:t>us qui surviennent à un cours, etc.</w:t>
            </w:r>
          </w:p>
        </w:tc>
      </w:tr>
    </w:tbl>
    <w:p w:rsidR="00B64674" w:rsidRPr="002D20A0" w:rsidRDefault="003E0813" w:rsidP="00332358">
      <w:pPr>
        <w:spacing w:line="259" w:lineRule="auto"/>
        <w:jc w:val="center"/>
        <w:rPr>
          <w:color w:val="767171" w:themeColor="background2" w:themeShade="80"/>
          <w:sz w:val="18"/>
          <w:szCs w:val="18"/>
        </w:rPr>
      </w:pPr>
      <w:bookmarkStart w:id="49" w:name="_Toc447814013"/>
      <w:bookmarkStart w:id="50" w:name="_Toc449443687"/>
      <w:bookmarkStart w:id="51" w:name="_Toc450140213"/>
      <w:r w:rsidRPr="002D20A0">
        <w:rPr>
          <w:color w:val="767171" w:themeColor="background2" w:themeShade="80"/>
          <w:sz w:val="18"/>
          <w:szCs w:val="18"/>
        </w:rPr>
        <w:t xml:space="preserve">Tableau </w:t>
      </w:r>
      <w:r w:rsidRPr="002D20A0">
        <w:rPr>
          <w:color w:val="767171" w:themeColor="background2" w:themeShade="80"/>
          <w:sz w:val="18"/>
          <w:szCs w:val="18"/>
        </w:rPr>
        <w:fldChar w:fldCharType="begin"/>
      </w:r>
      <w:r w:rsidRPr="002D20A0">
        <w:rPr>
          <w:color w:val="767171" w:themeColor="background2" w:themeShade="80"/>
          <w:sz w:val="18"/>
          <w:szCs w:val="18"/>
        </w:rPr>
        <w:instrText xml:space="preserve"> SEQ Tableau \* ARABIC </w:instrText>
      </w:r>
      <w:r w:rsidRPr="002D20A0">
        <w:rPr>
          <w:color w:val="767171" w:themeColor="background2" w:themeShade="80"/>
          <w:sz w:val="18"/>
          <w:szCs w:val="18"/>
        </w:rPr>
        <w:fldChar w:fldCharType="separate"/>
      </w:r>
      <w:r w:rsidR="00A44C72">
        <w:rPr>
          <w:noProof/>
          <w:color w:val="767171" w:themeColor="background2" w:themeShade="80"/>
          <w:sz w:val="18"/>
          <w:szCs w:val="18"/>
        </w:rPr>
        <w:t>1</w:t>
      </w:r>
      <w:r w:rsidRPr="002D20A0">
        <w:rPr>
          <w:color w:val="767171" w:themeColor="background2" w:themeShade="80"/>
          <w:sz w:val="18"/>
          <w:szCs w:val="18"/>
        </w:rPr>
        <w:fldChar w:fldCharType="end"/>
      </w:r>
      <w:r w:rsidR="00384A4F" w:rsidRPr="002D20A0">
        <w:rPr>
          <w:color w:val="767171" w:themeColor="background2" w:themeShade="80"/>
          <w:sz w:val="18"/>
          <w:szCs w:val="18"/>
        </w:rPr>
        <w:t>: S</w:t>
      </w:r>
      <w:r w:rsidRPr="002D20A0">
        <w:rPr>
          <w:color w:val="767171" w:themeColor="background2" w:themeShade="80"/>
          <w:sz w:val="18"/>
          <w:szCs w:val="18"/>
        </w:rPr>
        <w:t>ynthèse des systèmes de tâches d'après Siedentop (1994) et Leriche (2010)</w:t>
      </w:r>
      <w:bookmarkEnd w:id="49"/>
      <w:bookmarkEnd w:id="50"/>
      <w:bookmarkEnd w:id="51"/>
    </w:p>
    <w:p w:rsidR="00423BA3" w:rsidRPr="00BC2387" w:rsidRDefault="00CE7D9A" w:rsidP="00B40B58">
      <w:pPr>
        <w:pStyle w:val="Paragraphedeliste"/>
        <w:numPr>
          <w:ilvl w:val="2"/>
          <w:numId w:val="14"/>
        </w:numPr>
        <w:outlineLvl w:val="3"/>
      </w:pPr>
      <w:r>
        <w:lastRenderedPageBreak/>
        <w:t xml:space="preserve"> </w:t>
      </w:r>
      <w:bookmarkStart w:id="52" w:name="_Toc461959936"/>
      <w:bookmarkStart w:id="53" w:name="_Toc462307975"/>
      <w:r w:rsidR="00FA0D23" w:rsidRPr="00A45DFE">
        <w:t xml:space="preserve">Dynamique </w:t>
      </w:r>
      <w:r w:rsidR="005F4383" w:rsidRPr="00A45DFE">
        <w:t xml:space="preserve">spécifique </w:t>
      </w:r>
      <w:r w:rsidR="00FA0D23" w:rsidRPr="00A45DFE">
        <w:t>du modèle écologique</w:t>
      </w:r>
      <w:bookmarkEnd w:id="52"/>
      <w:bookmarkEnd w:id="53"/>
      <w:r w:rsidR="00FA0D23" w:rsidRPr="00BC2387">
        <w:t xml:space="preserve"> </w:t>
      </w:r>
    </w:p>
    <w:p w:rsidR="00423BA3" w:rsidRPr="00423BA3" w:rsidRDefault="00423BA3" w:rsidP="006F0545">
      <w:r w:rsidRPr="00423BA3">
        <w:t xml:space="preserve">Sur la base du modèle écologique, les trois systèmes évoqués interagissent entre eux.  Si l’un des systèmes est affecté, il se produira une répercussion sur l’un ou l’autre système. Selon la notion d’équilibre écologique (Siedentop, 1994), la modification d’un élément dans un des systèmes influence automatiquement ce qui se passe dans les autres. </w:t>
      </w:r>
    </w:p>
    <w:p w:rsidR="003C3051" w:rsidRDefault="00423BA3" w:rsidP="006F0545">
      <w:r w:rsidRPr="00423BA3">
        <w:t>L’intérêt d’utiliser ce type de modèle est souligné par Blais (2004, p.</w:t>
      </w:r>
      <w:r w:rsidR="00087670">
        <w:t xml:space="preserve"> </w:t>
      </w:r>
      <w:r w:rsidRPr="00423BA3">
        <w:t xml:space="preserve">33) qui stipule qu’une perspective écologique permet d’examiner la vie en commun de l’enseignant d’éducation physique et de ses élèves comme un système complexe. </w:t>
      </w:r>
    </w:p>
    <w:p w:rsidR="00423BA3" w:rsidRPr="00423BA3" w:rsidRDefault="00423BA3" w:rsidP="006F0545">
      <w:r w:rsidRPr="00423BA3">
        <w:t xml:space="preserve">Par exemple, si les activités d’apprentissage proposées (STA) ne sont pas adaptées au niveau des élèves, c’est-à-dire qu’elles sont trop simplistes ou trop complexes, qu’elles sont répétitives ou que les élèves ne voient ni le sens, ni l’utilité des tâches proposées, bref s’ils n’y trouvent pas leur compte, il peut rapidement y avoir des répercussions sur leur comportement (STIS). On peut donc établir un lien entre les différents systèmes et montrer l’importance de l’influence d’un système sur un autre. </w:t>
      </w:r>
    </w:p>
    <w:p w:rsidR="00423BA3" w:rsidRDefault="00423BA3" w:rsidP="006F0545">
      <w:r w:rsidRPr="00423BA3">
        <w:t xml:space="preserve">Autre exemple, si l’enseignant donne un cours de natation et qu’il a la chance que ses élèves puissent occuper un couloir latéral (STO), s’offre à lui la possibilité de se placer en début de couloir, au milieu du couloir, en fin de couloir, afin de superviser, analyser, </w:t>
      </w:r>
      <w:r w:rsidR="00C84D4C" w:rsidRPr="00423BA3">
        <w:t>corriger les</w:t>
      </w:r>
      <w:r w:rsidRPr="00423BA3">
        <w:t xml:space="preserve"> faits et gestes des élèves (STA). « L’activité dans le couloir de nage ne se limite pas à une simple co-présence d’élèves dans un espace commun ; elle s’auto-organise et se règle à partir des propriétés physiques de la file indi</w:t>
      </w:r>
      <w:r w:rsidR="0013665E">
        <w:t xml:space="preserve">enne » (Saury &amp; coll., 2006, p. </w:t>
      </w:r>
      <w:r w:rsidRPr="00423BA3">
        <w:t>9) aussi bien au niveau de l’apprentissage que des interactions sociales (STIS) (</w:t>
      </w:r>
      <w:r w:rsidR="00C84D4C" w:rsidRPr="00423BA3">
        <w:t>ex. :</w:t>
      </w:r>
      <w:r w:rsidRPr="00423BA3">
        <w:t xml:space="preserve"> distances entre élèves). On peut clairement avancer que les composantes des systèmes s’inter-influencent.</w:t>
      </w:r>
    </w:p>
    <w:p w:rsidR="009D05DB" w:rsidRDefault="009D05DB" w:rsidP="006F0545"/>
    <w:p w:rsidR="009D05DB" w:rsidRDefault="009D05DB" w:rsidP="006F0545"/>
    <w:p w:rsidR="009D05DB" w:rsidRDefault="009D05DB" w:rsidP="006F0545"/>
    <w:p w:rsidR="009D05DB" w:rsidRPr="003C3051" w:rsidRDefault="009D05DB" w:rsidP="006F0545"/>
    <w:p w:rsidR="00A71AAA" w:rsidRDefault="00A71AAA">
      <w:pPr>
        <w:rPr>
          <w:rFonts w:eastAsiaTheme="majorEastAsia" w:cstheme="majorBidi"/>
          <w:szCs w:val="24"/>
        </w:rPr>
      </w:pPr>
      <w:r>
        <w:br w:type="page"/>
      </w:r>
    </w:p>
    <w:p w:rsidR="00423BA3" w:rsidRPr="00A71AAA" w:rsidRDefault="00FA0D23" w:rsidP="00B40B58">
      <w:pPr>
        <w:pStyle w:val="Paragraphedeliste"/>
        <w:numPr>
          <w:ilvl w:val="1"/>
          <w:numId w:val="14"/>
        </w:numPr>
        <w:outlineLvl w:val="2"/>
        <w:rPr>
          <w:b/>
        </w:rPr>
      </w:pPr>
      <w:bookmarkStart w:id="54" w:name="_Toc461959937"/>
      <w:bookmarkStart w:id="55" w:name="_Toc462307976"/>
      <w:r w:rsidRPr="00A71AAA">
        <w:rPr>
          <w:b/>
        </w:rPr>
        <w:lastRenderedPageBreak/>
        <w:t>Résumé schématique</w:t>
      </w:r>
      <w:bookmarkEnd w:id="54"/>
      <w:bookmarkEnd w:id="55"/>
    </w:p>
    <w:p w:rsidR="00A71AAA" w:rsidRPr="00A71AAA" w:rsidRDefault="00A71AAA" w:rsidP="00A71AAA"/>
    <w:p w:rsidR="00423BA3" w:rsidRPr="001F227E" w:rsidRDefault="001C52D9" w:rsidP="001C52D9">
      <w:pPr>
        <w:spacing w:line="259" w:lineRule="auto"/>
        <w:ind w:left="-567"/>
      </w:pPr>
      <w:r w:rsidRPr="001F227E">
        <w:rPr>
          <w:noProof/>
          <w:lang w:eastAsia="fr-BE"/>
        </w:rPr>
        <mc:AlternateContent>
          <mc:Choice Requires="wps">
            <w:drawing>
              <wp:anchor distT="0" distB="0" distL="114300" distR="114300" simplePos="0" relativeHeight="252079104" behindDoc="0" locked="0" layoutInCell="1" allowOverlap="1" wp14:anchorId="145251CA" wp14:editId="35187C30">
                <wp:simplePos x="0" y="0"/>
                <wp:positionH relativeFrom="column">
                  <wp:posOffset>3345576</wp:posOffset>
                </wp:positionH>
                <wp:positionV relativeFrom="paragraph">
                  <wp:posOffset>1256673</wp:posOffset>
                </wp:positionV>
                <wp:extent cx="534035" cy="617220"/>
                <wp:effectExtent l="0" t="0" r="0" b="0"/>
                <wp:wrapNone/>
                <wp:docPr id="5" name="Flèche vers le bas 5"/>
                <wp:cNvGraphicFramePr/>
                <a:graphic xmlns:a="http://schemas.openxmlformats.org/drawingml/2006/main">
                  <a:graphicData uri="http://schemas.microsoft.com/office/word/2010/wordprocessingShape">
                    <wps:wsp>
                      <wps:cNvSpPr/>
                      <wps:spPr>
                        <a:xfrm>
                          <a:off x="0" y="0"/>
                          <a:ext cx="534035" cy="617220"/>
                        </a:xfrm>
                        <a:prstGeom prst="downArrow">
                          <a:avLst>
                            <a:gd name="adj1" fmla="val 50000"/>
                            <a:gd name="adj2" fmla="val 34434"/>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509F5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5" o:spid="_x0000_s1026" type="#_x0000_t67" style="position:absolute;margin-left:263.45pt;margin-top:98.95pt;width:42.05pt;height:48.6pt;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" adj="15165" fillcolor="#ffc000" stroked="f" strokeweight="1pt"/>
            </w:pict>
          </mc:Fallback>
        </mc:AlternateContent>
      </w:r>
      <w:r w:rsidRPr="001F227E">
        <w:rPr>
          <w:noProof/>
          <w:lang w:eastAsia="fr-BE"/>
        </w:rPr>
        <mc:AlternateContent>
          <mc:Choice Requires="wps">
            <w:drawing>
              <wp:anchor distT="0" distB="0" distL="114300" distR="114300" simplePos="0" relativeHeight="252078080" behindDoc="0" locked="0" layoutInCell="1" allowOverlap="1" wp14:anchorId="0761140F" wp14:editId="324B3607">
                <wp:simplePos x="0" y="0"/>
                <wp:positionH relativeFrom="column">
                  <wp:posOffset>2454926</wp:posOffset>
                </wp:positionH>
                <wp:positionV relativeFrom="paragraph">
                  <wp:posOffset>1363550</wp:posOffset>
                </wp:positionV>
                <wp:extent cx="4097210" cy="3004375"/>
                <wp:effectExtent l="0" t="0" r="0" b="0"/>
                <wp:wrapNone/>
                <wp:docPr id="32" name="Rectangle 32"/>
                <wp:cNvGraphicFramePr/>
                <a:graphic xmlns:a="http://schemas.openxmlformats.org/drawingml/2006/main">
                  <a:graphicData uri="http://schemas.microsoft.com/office/word/2010/wordprocessingShape">
                    <wps:wsp>
                      <wps:cNvSpPr/>
                      <wps:spPr>
                        <a:xfrm>
                          <a:off x="0" y="0"/>
                          <a:ext cx="4097210" cy="3004375"/>
                        </a:xfrm>
                        <a:prstGeom prst="rect">
                          <a:avLst/>
                        </a:prstGeom>
                        <a:noFill/>
                        <a:ln w="12700" cap="flat" cmpd="sng" algn="ctr">
                          <a:noFill/>
                          <a:prstDash val="solid"/>
                          <a:miter lim="800000"/>
                        </a:ln>
                        <a:effectLst/>
                      </wps:spPr>
                      <wps:txbx>
                        <w:txbxContent>
                          <w:p w:rsidR="00D83CEF" w:rsidRDefault="00D83CEF" w:rsidP="008579AB">
                            <w:r>
                              <w:t xml:space="preserve">  </w:t>
                            </w:r>
                            <w:r>
                              <w:rPr>
                                <w:noProof/>
                                <w:lang w:eastAsia="fr-BE"/>
                              </w:rPr>
                              <w:drawing>
                                <wp:inline distT="0" distB="0" distL="0" distR="0" wp14:anchorId="60CC33D1" wp14:editId="14ECD070">
                                  <wp:extent cx="1965051" cy="1836694"/>
                                  <wp:effectExtent l="19050" t="0" r="73660" b="0"/>
                                  <wp:docPr id="37" name="Diagramme 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61140F" id="Rectangle 32" o:spid="_x0000_s1026" style="position:absolute;left:0;text-align:left;margin-left:193.3pt;margin-top:107.35pt;width:322.6pt;height:236.55pt;z-index:25207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" filled="f" stroked="f" strokeweight="1pt">
                <v:textbox>
                  <w:txbxContent>
                    <w:p w:rsidR="00D83CEF" w:rsidRDefault="00D83CEF" w:rsidP="008579AB">
                      <w:r>
                        <w:t xml:space="preserve">  </w:t>
                      </w:r>
                      <w:r>
                        <w:rPr>
                          <w:noProof/>
                          <w:lang w:eastAsia="fr-BE"/>
                        </w:rPr>
                        <w:drawing>
                          <wp:inline distT="0" distB="0" distL="0" distR="0" wp14:anchorId="60CC33D1" wp14:editId="14ECD070">
                            <wp:extent cx="1965051" cy="1836694"/>
                            <wp:effectExtent l="19050" t="0" r="73660" b="0"/>
                            <wp:docPr id="37" name="Diagramme 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txbxContent>
                </v:textbox>
              </v:rect>
            </w:pict>
          </mc:Fallback>
        </mc:AlternateContent>
      </w:r>
      <w:r w:rsidRPr="001F227E">
        <w:rPr>
          <w:noProof/>
          <w:lang w:eastAsia="fr-BE"/>
        </w:rPr>
        <mc:AlternateContent>
          <mc:Choice Requires="wps">
            <w:drawing>
              <wp:anchor distT="0" distB="0" distL="114300" distR="114300" simplePos="0" relativeHeight="252081152" behindDoc="0" locked="0" layoutInCell="1" allowOverlap="1" wp14:anchorId="0A647553" wp14:editId="4AF5AF44">
                <wp:simplePos x="0" y="0"/>
                <wp:positionH relativeFrom="margin">
                  <wp:posOffset>1635125</wp:posOffset>
                </wp:positionH>
                <wp:positionV relativeFrom="paragraph">
                  <wp:posOffset>1304925</wp:posOffset>
                </wp:positionV>
                <wp:extent cx="552893" cy="297460"/>
                <wp:effectExtent l="0" t="0" r="0" b="7620"/>
                <wp:wrapNone/>
                <wp:docPr id="31" name="Flèche vers le bas 31"/>
                <wp:cNvGraphicFramePr/>
                <a:graphic xmlns:a="http://schemas.openxmlformats.org/drawingml/2006/main">
                  <a:graphicData uri="http://schemas.microsoft.com/office/word/2010/wordprocessingShape">
                    <wps:wsp>
                      <wps:cNvSpPr/>
                      <wps:spPr>
                        <a:xfrm>
                          <a:off x="0" y="0"/>
                          <a:ext cx="552893" cy="297460"/>
                        </a:xfrm>
                        <a:prstGeom prst="downArrow">
                          <a:avLst/>
                        </a:prstGeom>
                        <a:solidFill>
                          <a:srgbClr val="44546A">
                            <a:lumMod val="75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57FEE9F" id="Flèche vers le bas 31" o:spid="_x0000_s1026" type="#_x0000_t67" style="position:absolute;margin-left:128.75pt;margin-top:102.75pt;width:43.55pt;height:23.4pt;z-index:2520811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" adj="10800" fillcolor="#333f50" stroked="f" strokeweight="1pt">
                <w10:wrap anchorx="margin"/>
              </v:shape>
            </w:pict>
          </mc:Fallback>
        </mc:AlternateContent>
      </w:r>
      <w:r w:rsidRPr="001F227E">
        <w:rPr>
          <w:noProof/>
          <w:lang w:eastAsia="fr-BE"/>
        </w:rPr>
        <mc:AlternateContent>
          <mc:Choice Requires="wps">
            <w:drawing>
              <wp:anchor distT="0" distB="0" distL="114300" distR="114300" simplePos="0" relativeHeight="252080128" behindDoc="0" locked="0" layoutInCell="1" allowOverlap="1" wp14:anchorId="4E51B3CC" wp14:editId="2F6B68C2">
                <wp:simplePos x="0" y="0"/>
                <wp:positionH relativeFrom="column">
                  <wp:posOffset>312421</wp:posOffset>
                </wp:positionH>
                <wp:positionV relativeFrom="paragraph">
                  <wp:posOffset>1661795</wp:posOffset>
                </wp:positionV>
                <wp:extent cx="3173730" cy="2752725"/>
                <wp:effectExtent l="0" t="0" r="0" b="0"/>
                <wp:wrapNone/>
                <wp:docPr id="19" name="Rectangle 19"/>
                <wp:cNvGraphicFramePr/>
                <a:graphic xmlns:a="http://schemas.openxmlformats.org/drawingml/2006/main">
                  <a:graphicData uri="http://schemas.microsoft.com/office/word/2010/wordprocessingShape">
                    <wps:wsp>
                      <wps:cNvSpPr/>
                      <wps:spPr>
                        <a:xfrm>
                          <a:off x="0" y="0"/>
                          <a:ext cx="3173730" cy="2752725"/>
                        </a:xfrm>
                        <a:prstGeom prst="rect">
                          <a:avLst/>
                        </a:prstGeom>
                        <a:noFill/>
                        <a:ln w="12700" cap="flat" cmpd="sng" algn="ctr">
                          <a:noFill/>
                          <a:prstDash val="solid"/>
                          <a:miter lim="800000"/>
                        </a:ln>
                        <a:effectLst/>
                      </wps:spPr>
                      <wps:txbx>
                        <w:txbxContent>
                          <w:p w:rsidR="00D83CEF" w:rsidRDefault="00D83CEF" w:rsidP="008C1E1D">
                            <w:pPr>
                              <w:ind w:left="-567" w:right="-36" w:firstLine="141"/>
                              <w:jc w:val="center"/>
                            </w:pPr>
                            <w:r w:rsidRPr="00844C7A">
                              <w:rPr>
                                <w:noProof/>
                                <w:lang w:eastAsia="fr-BE"/>
                              </w:rPr>
                              <w:drawing>
                                <wp:inline distT="0" distB="0" distL="0" distR="0" wp14:anchorId="5C0527A9" wp14:editId="4CCF6977">
                                  <wp:extent cx="1798269" cy="1095375"/>
                                  <wp:effectExtent l="0" t="0" r="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33826" cy="1117033"/>
                                          </a:xfrm>
                                          <a:prstGeom prst="rect">
                                            <a:avLst/>
                                          </a:prstGeom>
                                          <a:noFill/>
                                          <a:ln>
                                            <a:noFill/>
                                          </a:ln>
                                        </pic:spPr>
                                      </pic:pic>
                                    </a:graphicData>
                                  </a:graphic>
                                </wp:inline>
                              </w:drawing>
                            </w:r>
                            <w:r w:rsidRPr="00AF6C1D">
                              <w:rPr>
                                <w:noProof/>
                                <w:lang w:eastAsia="fr-BE"/>
                              </w:rPr>
                              <w:drawing>
                                <wp:inline distT="0" distB="0" distL="0" distR="0" wp14:anchorId="4C0DE9B9" wp14:editId="4CCC42D6">
                                  <wp:extent cx="2647315" cy="1456660"/>
                                  <wp:effectExtent l="0" t="0" r="0" b="0"/>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11026" cy="1491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D2F710" id="Rectangle 19" o:spid="_x0000_s1027" style="position:absolute;left:0;text-align:left;margin-left:24.6pt;margin-top:130.85pt;width:249.9pt;height:216.75pt;z-index:25208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" filled="f" stroked="f" strokeweight="1pt">
                <v:textbox>
                  <w:txbxContent>
                    <w:p w:rsidR="00D83CEF" w:rsidRDefault="00D83CEF" w:rsidP="008C1E1D">
                      <w:pPr>
                        <w:ind w:left="-567" w:right="-36" w:firstLine="141"/>
                        <w:jc w:val="center"/>
                      </w:pPr>
                      <w:r w:rsidRPr="00844C7A">
                        <w:rPr>
                          <w:noProof/>
                          <w:lang w:eastAsia="fr-BE"/>
                        </w:rPr>
                        <w:drawing>
                          <wp:inline distT="0" distB="0" distL="0" distR="0" wp14:anchorId="2D235419" wp14:editId="3F5E02EC">
                            <wp:extent cx="1798269" cy="1095375"/>
                            <wp:effectExtent l="0" t="0" r="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33826" cy="1117033"/>
                                    </a:xfrm>
                                    <a:prstGeom prst="rect">
                                      <a:avLst/>
                                    </a:prstGeom>
                                    <a:noFill/>
                                    <a:ln>
                                      <a:noFill/>
                                    </a:ln>
                                  </pic:spPr>
                                </pic:pic>
                              </a:graphicData>
                            </a:graphic>
                          </wp:inline>
                        </w:drawing>
                      </w:r>
                      <w:r w:rsidRPr="00AF6C1D">
                        <w:rPr>
                          <w:noProof/>
                          <w:lang w:eastAsia="fr-BE"/>
                        </w:rPr>
                        <w:drawing>
                          <wp:inline distT="0" distB="0" distL="0" distR="0" wp14:anchorId="14A2E849" wp14:editId="48B5F61C">
                            <wp:extent cx="2647315" cy="1456660"/>
                            <wp:effectExtent l="0" t="0" r="0" b="0"/>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11026" cy="1491717"/>
                                    </a:xfrm>
                                    <a:prstGeom prst="rect">
                                      <a:avLst/>
                                    </a:prstGeom>
                                    <a:noFill/>
                                    <a:ln>
                                      <a:noFill/>
                                    </a:ln>
                                  </pic:spPr>
                                </pic:pic>
                              </a:graphicData>
                            </a:graphic>
                          </wp:inline>
                        </w:drawing>
                      </w:r>
                    </w:p>
                  </w:txbxContent>
                </v:textbox>
              </v:rect>
            </w:pict>
          </mc:Fallback>
        </mc:AlternateContent>
      </w:r>
      <w:r w:rsidR="008579AB" w:rsidRPr="001F227E">
        <w:rPr>
          <w:noProof/>
          <w:color w:val="9933FF"/>
          <w:lang w:eastAsia="fr-BE"/>
        </w:rPr>
        <w:drawing>
          <wp:inline distT="0" distB="0" distL="0" distR="0" wp14:anchorId="469EB78A" wp14:editId="51F3F389">
            <wp:extent cx="4679950" cy="1573862"/>
            <wp:effectExtent l="0" t="0" r="44450" b="0"/>
            <wp:docPr id="8" name="Diagramme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423BA3" w:rsidRPr="001F227E" w:rsidRDefault="008579AB" w:rsidP="00423BA3">
      <w:pPr>
        <w:spacing w:line="259" w:lineRule="auto"/>
      </w:pPr>
      <w:r w:rsidRPr="001F227E">
        <w:rPr>
          <w:noProof/>
          <w:lang w:eastAsia="fr-BE"/>
        </w:rPr>
        <mc:AlternateContent>
          <mc:Choice Requires="wps">
            <w:drawing>
              <wp:anchor distT="0" distB="0" distL="114300" distR="114300" simplePos="0" relativeHeight="252082176" behindDoc="0" locked="0" layoutInCell="1" allowOverlap="1" wp14:anchorId="16D2B6C6" wp14:editId="2CBA81E7">
                <wp:simplePos x="0" y="0"/>
                <wp:positionH relativeFrom="margin">
                  <wp:align>center</wp:align>
                </wp:positionH>
                <wp:positionV relativeFrom="paragraph">
                  <wp:posOffset>66040</wp:posOffset>
                </wp:positionV>
                <wp:extent cx="647700" cy="273050"/>
                <wp:effectExtent l="0" t="0" r="0" b="0"/>
                <wp:wrapNone/>
                <wp:docPr id="30" name="Rectangle 30"/>
                <wp:cNvGraphicFramePr/>
                <a:graphic xmlns:a="http://schemas.openxmlformats.org/drawingml/2006/main">
                  <a:graphicData uri="http://schemas.microsoft.com/office/word/2010/wordprocessingShape">
                    <wps:wsp>
                      <wps:cNvSpPr/>
                      <wps:spPr>
                        <a:xfrm>
                          <a:off x="0" y="0"/>
                          <a:ext cx="647700" cy="273050"/>
                        </a:xfrm>
                        <a:prstGeom prst="rect">
                          <a:avLst/>
                        </a:prstGeom>
                        <a:noFill/>
                        <a:ln w="12700" cap="flat" cmpd="sng" algn="ctr">
                          <a:noFill/>
                          <a:prstDash val="solid"/>
                          <a:miter lim="800000"/>
                        </a:ln>
                        <a:effectLst/>
                      </wps:spPr>
                      <wps:txbx>
                        <w:txbxContent>
                          <w:p w:rsidR="00D83CEF" w:rsidRPr="00AF6C1D" w:rsidRDefault="00D83CEF" w:rsidP="00423BA3">
                            <w:pPr>
                              <w:jc w:val="center"/>
                              <w:rPr>
                                <w:b/>
                                <w:color w:val="A5A5A5" w:themeColor="accent3"/>
                                <w:szCs w:val="24"/>
                              </w:rPr>
                            </w:pPr>
                            <w:r w:rsidRPr="00AF6C1D">
                              <w:rPr>
                                <w:b/>
                                <w:color w:val="A5A5A5" w:themeColor="accent3"/>
                                <w:szCs w:val="24"/>
                              </w:rPr>
                              <w:t>Classe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DC507C6" id="Rectangle 30" o:spid="_x0000_s1028" style="position:absolute;left:0;text-align:left;margin-left:0;margin-top:5.2pt;width:51pt;height:21.5pt;z-index:25208217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" filled="f" stroked="f" strokeweight="1pt">
                <v:textbox>
                  <w:txbxContent>
                    <w:p w:rsidR="00D83CEF" w:rsidRPr="00AF6C1D" w:rsidRDefault="00D83CEF" w:rsidP="00423BA3">
                      <w:pPr>
                        <w:jc w:val="center"/>
                        <w:rPr>
                          <w:b/>
                          <w:color w:val="A5A5A5" w:themeColor="accent3"/>
                          <w:szCs w:val="24"/>
                        </w:rPr>
                      </w:pPr>
                      <w:r w:rsidRPr="00AF6C1D">
                        <w:rPr>
                          <w:b/>
                          <w:color w:val="A5A5A5" w:themeColor="accent3"/>
                          <w:szCs w:val="24"/>
                        </w:rPr>
                        <w:t>Classe</w:t>
                      </w:r>
                    </w:p>
                  </w:txbxContent>
                </v:textbox>
                <w10:wrap anchorx="margin"/>
              </v:rect>
            </w:pict>
          </mc:Fallback>
        </mc:AlternateContent>
      </w:r>
    </w:p>
    <w:p w:rsidR="00423BA3" w:rsidRPr="001F227E" w:rsidRDefault="00423BA3" w:rsidP="00423BA3">
      <w:pPr>
        <w:spacing w:line="259" w:lineRule="auto"/>
      </w:pPr>
    </w:p>
    <w:p w:rsidR="00423BA3" w:rsidRPr="001F227E" w:rsidRDefault="008579AB" w:rsidP="00423BA3">
      <w:pPr>
        <w:spacing w:line="259" w:lineRule="auto"/>
      </w:pPr>
      <w:r w:rsidRPr="001F227E">
        <w:rPr>
          <w:noProof/>
          <w:lang w:eastAsia="fr-BE"/>
        </w:rPr>
        <mc:AlternateContent>
          <mc:Choice Requires="wps">
            <w:drawing>
              <wp:anchor distT="0" distB="0" distL="114300" distR="114300" simplePos="0" relativeHeight="252083200" behindDoc="0" locked="0" layoutInCell="1" allowOverlap="1" wp14:anchorId="0A1648B2" wp14:editId="13EF9CF9">
                <wp:simplePos x="0" y="0"/>
                <wp:positionH relativeFrom="column">
                  <wp:posOffset>892810</wp:posOffset>
                </wp:positionH>
                <wp:positionV relativeFrom="paragraph">
                  <wp:posOffset>177800</wp:posOffset>
                </wp:positionV>
                <wp:extent cx="542925" cy="302820"/>
                <wp:effectExtent l="0" t="0" r="0" b="2540"/>
                <wp:wrapNone/>
                <wp:docPr id="20" name="Rectangle 20"/>
                <wp:cNvGraphicFramePr/>
                <a:graphic xmlns:a="http://schemas.openxmlformats.org/drawingml/2006/main">
                  <a:graphicData uri="http://schemas.microsoft.com/office/word/2010/wordprocessingShape">
                    <wps:wsp>
                      <wps:cNvSpPr/>
                      <wps:spPr>
                        <a:xfrm>
                          <a:off x="0" y="0"/>
                          <a:ext cx="542925" cy="302820"/>
                        </a:xfrm>
                        <a:prstGeom prst="rect">
                          <a:avLst/>
                        </a:prstGeom>
                        <a:noFill/>
                        <a:ln w="12700" cap="flat" cmpd="sng" algn="ctr">
                          <a:noFill/>
                          <a:prstDash val="solid"/>
                          <a:miter lim="800000"/>
                        </a:ln>
                        <a:effectLst/>
                      </wps:spPr>
                      <wps:txbx>
                        <w:txbxContent>
                          <w:p w:rsidR="00D83CEF" w:rsidRPr="00AF6C1D" w:rsidRDefault="00D83CEF" w:rsidP="00423BA3">
                            <w:pPr>
                              <w:jc w:val="center"/>
                              <w:rPr>
                                <w:b/>
                                <w:color w:val="A5A5A5" w:themeColor="accent3"/>
                                <w:szCs w:val="24"/>
                              </w:rPr>
                            </w:pPr>
                            <w:r w:rsidRPr="00AF6C1D">
                              <w:rPr>
                                <w:b/>
                                <w:color w:val="A5A5A5" w:themeColor="accent3"/>
                                <w:szCs w:val="24"/>
                              </w:rPr>
                              <w:t xml:space="preserve">Ecole </w:t>
                            </w:r>
                          </w:p>
                          <w:p w:rsidR="00D83CEF" w:rsidRDefault="00D83CE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8CAC0A5" id="Rectangle 20" o:spid="_x0000_s1029" style="position:absolute;left:0;text-align:left;margin-left:70.3pt;margin-top:14pt;width:42.75pt;height:23.85pt;z-index:252083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" filled="f" stroked="f" strokeweight="1pt">
                <v:textbox>
                  <w:txbxContent>
                    <w:p w:rsidR="00D83CEF" w:rsidRPr="00AF6C1D" w:rsidRDefault="00D83CEF" w:rsidP="00423BA3">
                      <w:pPr>
                        <w:jc w:val="center"/>
                        <w:rPr>
                          <w:b/>
                          <w:color w:val="A5A5A5" w:themeColor="accent3"/>
                          <w:szCs w:val="24"/>
                        </w:rPr>
                      </w:pPr>
                      <w:r w:rsidRPr="00AF6C1D">
                        <w:rPr>
                          <w:b/>
                          <w:color w:val="A5A5A5" w:themeColor="accent3"/>
                          <w:szCs w:val="24"/>
                        </w:rPr>
                        <w:t xml:space="preserve">Ecole </w:t>
                      </w:r>
                    </w:p>
                    <w:p w:rsidR="00D83CEF" w:rsidRDefault="00D83CEF"/>
                  </w:txbxContent>
                </v:textbox>
              </v:rect>
            </w:pict>
          </mc:Fallback>
        </mc:AlternateContent>
      </w:r>
    </w:p>
    <w:p w:rsidR="00423BA3" w:rsidRDefault="00423BA3" w:rsidP="008579AB">
      <w:pPr>
        <w:spacing w:line="259" w:lineRule="auto"/>
      </w:pPr>
    </w:p>
    <w:p w:rsidR="008579AB" w:rsidRDefault="008579AB" w:rsidP="008579AB">
      <w:pPr>
        <w:spacing w:line="259" w:lineRule="auto"/>
        <w:rPr>
          <w:szCs w:val="24"/>
        </w:rPr>
      </w:pPr>
    </w:p>
    <w:p w:rsidR="008579AB" w:rsidRPr="008579AB" w:rsidRDefault="008579AB" w:rsidP="008579AB">
      <w:pPr>
        <w:spacing w:line="259" w:lineRule="auto"/>
        <w:rPr>
          <w:szCs w:val="24"/>
        </w:rPr>
      </w:pPr>
    </w:p>
    <w:p w:rsidR="00757DF9" w:rsidRPr="00757DF9" w:rsidRDefault="00757DF9" w:rsidP="00423BA3">
      <w:pPr>
        <w:pStyle w:val="Paragraphedeliste"/>
        <w:spacing w:line="259" w:lineRule="auto"/>
        <w:jc w:val="center"/>
        <w:rPr>
          <w:b/>
          <w:sz w:val="8"/>
          <w:szCs w:val="8"/>
        </w:rPr>
      </w:pPr>
    </w:p>
    <w:p w:rsidR="008579AB" w:rsidRDefault="001C2BE9" w:rsidP="001C2BE9">
      <w:pPr>
        <w:pStyle w:val="Lgende"/>
      </w:pPr>
      <w:r>
        <w:t xml:space="preserve">                                              </w:t>
      </w:r>
      <w:bookmarkStart w:id="56" w:name="_Toc447729681"/>
    </w:p>
    <w:p w:rsidR="008579AB" w:rsidRDefault="008579AB" w:rsidP="001C2BE9">
      <w:pPr>
        <w:pStyle w:val="Lgende"/>
      </w:pPr>
    </w:p>
    <w:p w:rsidR="009D05DB" w:rsidRPr="009D05DB" w:rsidRDefault="009D05DB" w:rsidP="009D05DB"/>
    <w:p w:rsidR="003E0813" w:rsidRDefault="001C2BE9" w:rsidP="009D05DB">
      <w:pPr>
        <w:pStyle w:val="Lgende"/>
        <w:jc w:val="center"/>
      </w:pPr>
      <w:bookmarkStart w:id="57" w:name="_Toc457371904"/>
      <w:r>
        <w:t xml:space="preserve">Figure </w:t>
      </w:r>
      <w:r w:rsidR="007B57B2">
        <w:fldChar w:fldCharType="begin"/>
      </w:r>
      <w:r w:rsidR="007B57B2">
        <w:instrText xml:space="preserve"> SEQ Figure \* ARABIC </w:instrText>
      </w:r>
      <w:r w:rsidR="007B57B2">
        <w:fldChar w:fldCharType="separate"/>
      </w:r>
      <w:r w:rsidR="00A44C72">
        <w:rPr>
          <w:noProof/>
        </w:rPr>
        <w:t>3</w:t>
      </w:r>
      <w:r w:rsidR="007B57B2">
        <w:rPr>
          <w:noProof/>
        </w:rPr>
        <w:fldChar w:fldCharType="end"/>
      </w:r>
      <w:r>
        <w:t>: Schéma de l'évolution du paradigme écologique de la classe (Samyn, 2015)</w:t>
      </w:r>
      <w:bookmarkEnd w:id="56"/>
      <w:bookmarkEnd w:id="57"/>
    </w:p>
    <w:p w:rsidR="0011151A" w:rsidRDefault="0011151A" w:rsidP="00342D35"/>
    <w:p w:rsidR="00342D35" w:rsidRDefault="00342D35" w:rsidP="001C52D9">
      <w:pPr>
        <w:spacing w:line="259" w:lineRule="auto"/>
        <w:jc w:val="left"/>
      </w:pPr>
    </w:p>
    <w:p w:rsidR="0011151A" w:rsidRDefault="0011151A" w:rsidP="00342D35"/>
    <w:p w:rsidR="0011151A" w:rsidRDefault="0011151A" w:rsidP="00342D35"/>
    <w:p w:rsidR="00055046" w:rsidRDefault="00055046" w:rsidP="00342D35"/>
    <w:p w:rsidR="00055046" w:rsidRPr="001D50BD" w:rsidRDefault="00055046">
      <w:r>
        <w:br w:type="page"/>
      </w:r>
    </w:p>
    <w:p w:rsidR="00FA0D23" w:rsidRPr="001C52D9" w:rsidRDefault="00FA0D23" w:rsidP="00B40B58">
      <w:pPr>
        <w:pStyle w:val="Paragraphedeliste"/>
        <w:numPr>
          <w:ilvl w:val="0"/>
          <w:numId w:val="14"/>
        </w:numPr>
        <w:spacing w:line="259" w:lineRule="auto"/>
        <w:outlineLvl w:val="1"/>
        <w:rPr>
          <w:b/>
          <w:sz w:val="28"/>
          <w:szCs w:val="28"/>
        </w:rPr>
      </w:pPr>
      <w:bookmarkStart w:id="58" w:name="_Toc461959938"/>
      <w:bookmarkStart w:id="59" w:name="_Toc462307977"/>
      <w:r w:rsidRPr="001C52D9">
        <w:rPr>
          <w:b/>
          <w:sz w:val="28"/>
          <w:szCs w:val="28"/>
        </w:rPr>
        <w:lastRenderedPageBreak/>
        <w:t>La gestion du groupe-classe</w:t>
      </w:r>
      <w:bookmarkEnd w:id="58"/>
      <w:bookmarkEnd w:id="59"/>
    </w:p>
    <w:p w:rsidR="00423BA3" w:rsidRDefault="00423BA3" w:rsidP="008C1E1D">
      <w:r w:rsidRPr="00423BA3">
        <w:t>Étudier la gestion des groupes-classes, c’est « faire d’un objet de la vie quotidienne (de l’enseignant) un objet scientifique, et plus précisément, faire d’une pratique sociale, un objet de connaissance » (Nault et Fijalkow, 1999).</w:t>
      </w:r>
    </w:p>
    <w:p w:rsidR="001C52D9" w:rsidRPr="001C52D9" w:rsidRDefault="001C52D9" w:rsidP="008C1E1D">
      <w:pPr>
        <w:rPr>
          <w:sz w:val="8"/>
          <w:szCs w:val="8"/>
        </w:rPr>
      </w:pPr>
    </w:p>
    <w:p w:rsidR="00423BA3" w:rsidRPr="001C52D9" w:rsidRDefault="000A7CAA" w:rsidP="00B40B58">
      <w:pPr>
        <w:pStyle w:val="Paragraphedeliste"/>
        <w:numPr>
          <w:ilvl w:val="1"/>
          <w:numId w:val="14"/>
        </w:numPr>
        <w:outlineLvl w:val="2"/>
        <w:rPr>
          <w:b/>
        </w:rPr>
      </w:pPr>
      <w:bookmarkStart w:id="60" w:name="_Toc461959939"/>
      <w:bookmarkStart w:id="61" w:name="_Toc462307978"/>
      <w:r w:rsidRPr="001C52D9">
        <w:rPr>
          <w:b/>
        </w:rPr>
        <w:t>G</w:t>
      </w:r>
      <w:r w:rsidR="00FA0D23" w:rsidRPr="001C52D9">
        <w:rPr>
          <w:b/>
        </w:rPr>
        <w:t>roupe</w:t>
      </w:r>
      <w:bookmarkEnd w:id="60"/>
      <w:bookmarkEnd w:id="61"/>
    </w:p>
    <w:p w:rsidR="00423BA3" w:rsidRPr="00423BA3" w:rsidRDefault="00423BA3" w:rsidP="008C1E1D">
      <w:r w:rsidRPr="00423BA3">
        <w:t xml:space="preserve">Le substantif </w:t>
      </w:r>
      <w:r w:rsidR="00A45213">
        <w:t>« </w:t>
      </w:r>
      <w:r w:rsidRPr="00423BA3">
        <w:t>groupe</w:t>
      </w:r>
      <w:r w:rsidR="00A45213">
        <w:t> »</w:t>
      </w:r>
      <w:r w:rsidRPr="00423BA3">
        <w:t xml:space="preserve"> serait apparu au 17</w:t>
      </w:r>
      <w:r w:rsidR="00087670" w:rsidRPr="00087670">
        <w:rPr>
          <w:vertAlign w:val="superscript"/>
        </w:rPr>
        <w:t>ème</w:t>
      </w:r>
      <w:r w:rsidR="00087670">
        <w:t xml:space="preserve"> </w:t>
      </w:r>
      <w:r w:rsidRPr="00423BA3">
        <w:t xml:space="preserve">siècle (1669) selon le dictionnaire de l’académie française (2005). Les psychosociologues Anzieu et Martin (2007) précisent que ce terme vient de l’italien </w:t>
      </w:r>
      <w:r w:rsidRPr="005A36B8">
        <w:rPr>
          <w:i/>
        </w:rPr>
        <w:t xml:space="preserve">gruppo </w:t>
      </w:r>
      <w:r w:rsidRPr="00423BA3">
        <w:t xml:space="preserve">ou </w:t>
      </w:r>
      <w:r w:rsidRPr="005A36B8">
        <w:rPr>
          <w:i/>
        </w:rPr>
        <w:t>groppo</w:t>
      </w:r>
      <w:r w:rsidR="00A45213">
        <w:rPr>
          <w:i/>
        </w:rPr>
        <w:t>,</w:t>
      </w:r>
      <w:r w:rsidRPr="00423BA3">
        <w:t xml:space="preserve"> lui-même apparu en français dans la traduction du titre d’une œuvre </w:t>
      </w:r>
      <w:r w:rsidR="00975377">
        <w:t xml:space="preserve">artistique </w:t>
      </w:r>
      <w:r w:rsidRPr="00423BA3">
        <w:t xml:space="preserve">où les sujets peints ou sculptés ne formaient qu’un. Ce mot serait donc empreint du vocabulaire artistique. </w:t>
      </w:r>
    </w:p>
    <w:p w:rsidR="00423BA3" w:rsidRPr="00423BA3" w:rsidRDefault="00423BA3" w:rsidP="008C1E1D">
      <w:r w:rsidRPr="00423BA3">
        <w:t xml:space="preserve">« Le groupe est un ensemble distinct d’êtres ou de choses analogues, réunis ou rapprochés que l’œil embrasse en une </w:t>
      </w:r>
      <w:r w:rsidR="00C53CA7" w:rsidRPr="00423BA3">
        <w:t>fois »</w:t>
      </w:r>
      <w:r w:rsidRPr="00423BA3">
        <w:t xml:space="preserve"> (CNRTL</w:t>
      </w:r>
      <w:r w:rsidR="00E7464F">
        <w:rPr>
          <w:rStyle w:val="Appelnotedebasdep"/>
        </w:rPr>
        <w:footnoteReference w:id="5"/>
      </w:r>
      <w:r w:rsidRPr="00423BA3">
        <w:t>, 2012).</w:t>
      </w:r>
    </w:p>
    <w:p w:rsidR="00423BA3" w:rsidRPr="00423BA3" w:rsidRDefault="00423BA3" w:rsidP="008C1E1D">
      <w:r w:rsidRPr="00423BA3">
        <w:t xml:space="preserve">Il ressort, selon la linguistique, que ce même terme italien a comme signification le nœud. Ceci est très intéressant quand on se rapporte à l’idée du degré de cohésion entre les individus. Un autre rapprochement peut également être fait entre les termes groupe et rond. En effet, groupe en germain occidental </w:t>
      </w:r>
      <w:r w:rsidRPr="003C3181">
        <w:rPr>
          <w:i/>
        </w:rPr>
        <w:t>kruppa</w:t>
      </w:r>
      <w:r w:rsidRPr="00423BA3">
        <w:t xml:space="preserve"> ferait référence à quelque chose de rond. On peut rapidement faire le lien entre la ronde, le cercle, la réunion, le rassemblement (Anzieu &amp; Martin, 2007).</w:t>
      </w:r>
    </w:p>
    <w:p w:rsidR="00423BA3" w:rsidRPr="00423BA3" w:rsidRDefault="00423BA3" w:rsidP="008C1E1D">
      <w:r w:rsidRPr="00423BA3">
        <w:t>De cette double perspective étymologique se trace relativement bien la définition actuelle.</w:t>
      </w:r>
    </w:p>
    <w:p w:rsidR="00423BA3" w:rsidRDefault="00423BA3" w:rsidP="008C1E1D">
      <w:r w:rsidRPr="00423BA3">
        <w:t xml:space="preserve">Par la suite, groupe sera utilisé usuellement pour désigner « un assemblage d’éléments, de catégories d’êtres ou d’objets » (CNTRL, 2012). Il </w:t>
      </w:r>
      <w:r w:rsidR="005A36B8">
        <w:t>faudra attendre le milieu du 18</w:t>
      </w:r>
      <w:r w:rsidRPr="005A36B8">
        <w:rPr>
          <w:vertAlign w:val="superscript"/>
        </w:rPr>
        <w:t>ème</w:t>
      </w:r>
      <w:r w:rsidR="005A36B8">
        <w:t xml:space="preserve"> </w:t>
      </w:r>
      <w:r w:rsidRPr="00423BA3">
        <w:t>siècle pour qu’il définisse « une réunion de personnes ».</w:t>
      </w:r>
    </w:p>
    <w:p w:rsidR="001C52D9" w:rsidRDefault="001C52D9" w:rsidP="008C1E1D"/>
    <w:p w:rsidR="00F51F16" w:rsidRDefault="00F51F16" w:rsidP="008C1E1D"/>
    <w:p w:rsidR="00423BA3" w:rsidRPr="00423BA3" w:rsidRDefault="00423BA3" w:rsidP="008C1E1D">
      <w:r w:rsidRPr="00423BA3">
        <w:lastRenderedPageBreak/>
        <w:t>Lewin (1947) définit ce concept comme un ensemble d’individus qui partagent un destin commun. Sherif (1962) complètera cette définition en insistant sur le fait que cet ensemble d’individus est amené à réaliser un but commun par leurs activités interdépendantes.</w:t>
      </w:r>
    </w:p>
    <w:p w:rsidR="00423BA3" w:rsidRPr="00423BA3" w:rsidRDefault="00423BA3" w:rsidP="008C1E1D">
      <w:r w:rsidRPr="00423BA3">
        <w:t>Selon Anzieu et Martin (2007, p. 28), « le groupe commence avec la présence d’un tiers dans une paire et avec les phénomènes consécutifs de coalition, de rejet, de majorité, de minorité. Et les phénomènes de groupe ne se manifestent pleinement qu’à partir de quatre membres, chiffre à partir duquel le nombre de relations possibles deux à deux dépasse le nombre des membres ».</w:t>
      </w:r>
    </w:p>
    <w:p w:rsidR="00423BA3" w:rsidRDefault="00423BA3" w:rsidP="008C1E1D">
      <w:r w:rsidRPr="00423BA3">
        <w:t>Il est important de signaler que la notion de groupe est utilisée dans une multitude de domaines. Il convient donc de replacer ce terme dans le contexte qui nous préoccupe le cas échéant, le groupe-classe.</w:t>
      </w:r>
    </w:p>
    <w:p w:rsidR="001C52D9" w:rsidRPr="001C52D9" w:rsidRDefault="001C52D9" w:rsidP="008C1E1D">
      <w:pPr>
        <w:rPr>
          <w:sz w:val="8"/>
          <w:szCs w:val="8"/>
        </w:rPr>
      </w:pPr>
    </w:p>
    <w:p w:rsidR="00423BA3" w:rsidRPr="001C52D9" w:rsidRDefault="000A7CAA" w:rsidP="00B40B58">
      <w:pPr>
        <w:pStyle w:val="Paragraphedeliste"/>
        <w:numPr>
          <w:ilvl w:val="1"/>
          <w:numId w:val="14"/>
        </w:numPr>
        <w:outlineLvl w:val="2"/>
        <w:rPr>
          <w:b/>
        </w:rPr>
      </w:pPr>
      <w:bookmarkStart w:id="62" w:name="_Toc461959940"/>
      <w:bookmarkStart w:id="63" w:name="_Toc462307979"/>
      <w:r w:rsidRPr="001C52D9">
        <w:rPr>
          <w:b/>
        </w:rPr>
        <w:t>G</w:t>
      </w:r>
      <w:r w:rsidR="00FA0D23" w:rsidRPr="001C52D9">
        <w:rPr>
          <w:b/>
        </w:rPr>
        <w:t>roupe-classe</w:t>
      </w:r>
      <w:bookmarkEnd w:id="62"/>
      <w:bookmarkEnd w:id="63"/>
    </w:p>
    <w:p w:rsidR="00423BA3" w:rsidRDefault="00423BA3" w:rsidP="008C1E1D">
      <w:r w:rsidRPr="00423BA3">
        <w:t>La classe est définie comme un ensemble d’êtres ou d’objets réunis en raison des traits qui leur sont communs (CNRTL, 2012). Et dans le domaine scolaire, les groupes-classes sont constitués sur la base d’une division de l’enseignement selon l’âge, le degré de connaissances des élèves ou les matières enseignées. Il est défini comme étant « un groupe d’élèves réunis pour suivre ensemble un cours ou un ensemble de cours avec un enseignant » (DGEO</w:t>
      </w:r>
      <w:r w:rsidR="001B5B3E">
        <w:rPr>
          <w:rStyle w:val="Appelnotedebasdep"/>
        </w:rPr>
        <w:footnoteReference w:id="6"/>
      </w:r>
      <w:r w:rsidRPr="00423BA3">
        <w:t>, 2013, p.</w:t>
      </w:r>
      <w:r w:rsidR="00087670">
        <w:t xml:space="preserve"> </w:t>
      </w:r>
      <w:r w:rsidRPr="00423BA3">
        <w:t>107).</w:t>
      </w:r>
    </w:p>
    <w:p w:rsidR="00F51F16" w:rsidRDefault="00423BA3" w:rsidP="008C1E1D">
      <w:r w:rsidRPr="00423BA3">
        <w:t xml:space="preserve">Ce substantif fut emprunté au latin </w:t>
      </w:r>
      <w:r w:rsidRPr="003C3181">
        <w:rPr>
          <w:i/>
        </w:rPr>
        <w:t>classis</w:t>
      </w:r>
      <w:r w:rsidRPr="00423BA3">
        <w:t xml:space="preserve"> qui désignait la division du peuple romain. Dans l’antiquité romaine, ce mot signifiait « un ensemble de citoyens » répartis en catégories hiérarchiques selon le </w:t>
      </w:r>
      <w:r w:rsidRPr="003C3181">
        <w:rPr>
          <w:i/>
        </w:rPr>
        <w:t>cens</w:t>
      </w:r>
      <w:r w:rsidRPr="00423BA3">
        <w:t xml:space="preserve">, donc selon leur fortune. En 1549, le substantif classe fait référence à un ensemble d’élèves faisant les mêmes études. En 1611, la classe désigne un enseignement dispensé à un groupe d'élèves, d’où « faire la classe ».  En 1680, le lieu où se dispense un enseignement est appelé classe. En 1690, le mot classe fait référence à une catégorie de personnes ou d'objets ayant des caractères communs. </w:t>
      </w:r>
    </w:p>
    <w:p w:rsidR="00423BA3" w:rsidRPr="00423BA3" w:rsidRDefault="00423BA3" w:rsidP="008C1E1D">
      <w:r w:rsidRPr="00423BA3">
        <w:lastRenderedPageBreak/>
        <w:t xml:space="preserve">En 1694, l'amas de plusieurs genres entre lesquels il est nécessaire de trouver certaines marques communes, qui les distinguent de tous les autres genres. En 1798, </w:t>
      </w:r>
      <w:r w:rsidR="005A36B8">
        <w:t>il évoque l’ensemble</w:t>
      </w:r>
      <w:r w:rsidRPr="00423BA3">
        <w:t xml:space="preserve"> de jeunes gens appelés chaque année pour le service militaire (CNRTL, 2012).</w:t>
      </w:r>
    </w:p>
    <w:p w:rsidR="003E0813" w:rsidRPr="00423BA3" w:rsidRDefault="00423BA3" w:rsidP="008C1E1D">
      <w:r w:rsidRPr="00423BA3">
        <w:t>On remarque donc que la classe fait à la fois appel à des notions d’espace et de temps et également à</w:t>
      </w:r>
      <w:r w:rsidR="005A36B8">
        <w:t xml:space="preserve"> des termes liés à la qualité du</w:t>
      </w:r>
      <w:r w:rsidRPr="00423BA3">
        <w:t xml:space="preserve"> contenu.</w:t>
      </w:r>
    </w:p>
    <w:p w:rsidR="00423BA3" w:rsidRPr="00423BA3" w:rsidRDefault="00423BA3" w:rsidP="008C1E1D">
      <w:r w:rsidRPr="00423BA3">
        <w:t xml:space="preserve">L’école a existé avant la classe, cette dernière n’étant qu’une forme construite historiquement </w:t>
      </w:r>
      <w:r w:rsidR="003C3181">
        <w:t>pour</w:t>
      </w:r>
      <w:r w:rsidR="003C3181" w:rsidRPr="00423BA3">
        <w:t xml:space="preserve"> dispense</w:t>
      </w:r>
      <w:r w:rsidR="003C3181">
        <w:t xml:space="preserve">r le </w:t>
      </w:r>
      <w:r w:rsidR="003C3181" w:rsidRPr="00423BA3">
        <w:t xml:space="preserve">savoir </w:t>
      </w:r>
      <w:r w:rsidRPr="00423BA3">
        <w:t>(Meirieu, 2002). D’ailleurs, il existe, de par le monde, de multiples types d’écoles qui n’utilisent pas la forme de la classe. Mais chez nous, ce type de fonctionnement est clairement institutionnalisé.</w:t>
      </w:r>
    </w:p>
    <w:p w:rsidR="00423BA3" w:rsidRPr="00423BA3" w:rsidRDefault="00423BA3" w:rsidP="008C1E1D">
      <w:r w:rsidRPr="00423BA3">
        <w:t>La classe est une unité formée par une réunion d’élèves au sein de l’institution scolaire. C’est un groupe artificiellement créé qui obéit à des critères d’âges, puis intègre, au fur et à mesure du cursus scolaire, des critères de réussite et de choix d’orientation et où les élèves sont rassemblés dans un même espace. Elle est également un « lieu de construction collective des savoirs » (Eveleigh &amp; Picarda, 2010).</w:t>
      </w:r>
    </w:p>
    <w:p w:rsidR="00423BA3" w:rsidRPr="00423BA3" w:rsidRDefault="00423BA3" w:rsidP="008C1E1D">
      <w:r w:rsidRPr="00423BA3">
        <w:t xml:space="preserve">Groupe ou groupement ? Selon les définitions, le groupe rassemble des individus ayant un but commun. Or, dans le cadre scolaire, les élèves ne répondent pas à ce critère de rapprochement. Il s’agit donc plus d’un groupement. On ne peut donc se limiter à parler de groupe. </w:t>
      </w:r>
    </w:p>
    <w:p w:rsidR="00392C8C" w:rsidRDefault="00423BA3" w:rsidP="008C1E1D">
      <w:r w:rsidRPr="00423BA3">
        <w:t xml:space="preserve">Nous préfèrerons l’emploi du terme « groupe-classe ». Comme tout autre groupe, le groupe-classe obéit à l’idée générale selon laquelle « le tout est plus que la somme des parties ». </w:t>
      </w:r>
    </w:p>
    <w:p w:rsidR="00564CAC" w:rsidRPr="00392C8C" w:rsidRDefault="00423BA3" w:rsidP="008C1E1D">
      <w:r w:rsidRPr="00423BA3">
        <w:t xml:space="preserve">Ainsi que le souligne Rey (2000, p. 8), « les groupes peuvent être envisagés comme des totalités dotées d’une sorte de capacité à se transformer dans le temps, d’une dynamique. En tant qu’entités, ils ont une vie et une personnalité propres ». </w:t>
      </w:r>
    </w:p>
    <w:p w:rsidR="001C52D9" w:rsidRDefault="00423BA3" w:rsidP="008C1E1D">
      <w:pPr>
        <w:rPr>
          <w:szCs w:val="24"/>
        </w:rPr>
      </w:pPr>
      <w:r w:rsidRPr="00423BA3">
        <w:rPr>
          <w:szCs w:val="24"/>
        </w:rPr>
        <w:t xml:space="preserve">Le groupe-classe se distingue des autres types de groupes par « la présence d’un seul individu adulte en rapports réguliers avec un groupe d’enfants </w:t>
      </w:r>
      <w:r w:rsidR="008173D9">
        <w:rPr>
          <w:szCs w:val="24"/>
        </w:rPr>
        <w:t>(</w:t>
      </w:r>
      <w:r w:rsidRPr="00423BA3">
        <w:rPr>
          <w:szCs w:val="24"/>
        </w:rPr>
        <w:t>ou d’adolescents</w:t>
      </w:r>
      <w:r w:rsidR="008173D9">
        <w:rPr>
          <w:szCs w:val="24"/>
        </w:rPr>
        <w:t>)</w:t>
      </w:r>
      <w:r w:rsidRPr="00423BA3">
        <w:rPr>
          <w:szCs w:val="24"/>
        </w:rPr>
        <w:t xml:space="preserve"> dont la présence </w:t>
      </w:r>
      <w:r w:rsidR="000173D1">
        <w:rPr>
          <w:szCs w:val="24"/>
        </w:rPr>
        <w:t>est obligatoire » (Herbert, 1972, p. 39</w:t>
      </w:r>
      <w:r w:rsidRPr="00423BA3">
        <w:rPr>
          <w:szCs w:val="24"/>
        </w:rPr>
        <w:t xml:space="preserve">). </w:t>
      </w:r>
    </w:p>
    <w:p w:rsidR="00ED7539" w:rsidRDefault="00ED7539" w:rsidP="008C1E1D">
      <w:pPr>
        <w:rPr>
          <w:szCs w:val="24"/>
        </w:rPr>
      </w:pPr>
    </w:p>
    <w:p w:rsidR="00847C9A" w:rsidRDefault="00423BA3">
      <w:pPr>
        <w:rPr>
          <w:szCs w:val="24"/>
        </w:rPr>
      </w:pPr>
      <w:r w:rsidRPr="00423BA3">
        <w:rPr>
          <w:szCs w:val="24"/>
        </w:rPr>
        <w:lastRenderedPageBreak/>
        <w:t xml:space="preserve">Cette définition ne s’avère pourtant plus adéquate lorsqu’on aborde la formation d’adultes. Dans ce cas, </w:t>
      </w:r>
      <w:r w:rsidR="003E59B0">
        <w:rPr>
          <w:szCs w:val="24"/>
        </w:rPr>
        <w:t xml:space="preserve">on souligne la spécificité de </w:t>
      </w:r>
      <w:r w:rsidRPr="00423BA3">
        <w:rPr>
          <w:szCs w:val="24"/>
        </w:rPr>
        <w:t xml:space="preserve">l’enseignant </w:t>
      </w:r>
      <w:r w:rsidR="003E59B0">
        <w:rPr>
          <w:szCs w:val="24"/>
        </w:rPr>
        <w:t>qui est</w:t>
      </w:r>
      <w:r w:rsidRPr="00423BA3">
        <w:rPr>
          <w:szCs w:val="24"/>
        </w:rPr>
        <w:t xml:space="preserve"> d’entretenir avec le groupe un rapport asymétrique au savoir dans un domaine d’ex</w:t>
      </w:r>
      <w:r w:rsidR="00ED7539">
        <w:rPr>
          <w:szCs w:val="24"/>
        </w:rPr>
        <w:t>pertise spécifique.</w:t>
      </w:r>
    </w:p>
    <w:p w:rsidR="00423BA3" w:rsidRPr="00423BA3" w:rsidRDefault="00423BA3" w:rsidP="008C1E1D">
      <w:pPr>
        <w:rPr>
          <w:szCs w:val="24"/>
        </w:rPr>
      </w:pPr>
      <w:r w:rsidRPr="00423BA3">
        <w:rPr>
          <w:szCs w:val="24"/>
        </w:rPr>
        <w:t xml:space="preserve">Une des principales difficultés de la fonction enseignante consiste à favoriser les apprentissages individuels de chaque élève mais dans le cadre collectif de la classe. En effet, dans la réalité, l’unité, pour chaque professeur, n’est pas constituée par chaque élève qu’il a en cours mais plutôt par chaque classe à qui il enseigne. La classe est une entité pédagogique spécifique avec laquelle l’enseignant </w:t>
      </w:r>
      <w:r w:rsidR="003E59B0">
        <w:rPr>
          <w:szCs w:val="24"/>
        </w:rPr>
        <w:t>interagit et construit</w:t>
      </w:r>
      <w:r w:rsidRPr="00423BA3">
        <w:rPr>
          <w:szCs w:val="24"/>
        </w:rPr>
        <w:t xml:space="preserve"> les apprentissages.</w:t>
      </w:r>
    </w:p>
    <w:p w:rsidR="0013665E" w:rsidRDefault="00423BA3" w:rsidP="008C1E1D">
      <w:pPr>
        <w:rPr>
          <w:szCs w:val="24"/>
        </w:rPr>
      </w:pPr>
      <w:r w:rsidRPr="00423BA3">
        <w:rPr>
          <w:szCs w:val="24"/>
        </w:rPr>
        <w:t xml:space="preserve">Dupriez (2010) précise, qu’au sein d’une même école, on constate de nombreuses variations entre les classes ; les individus composants le groupe-classe influent les uns sur les autres. Il convient d’employer l’expression « effet de pairs ». Bien que ce terme ait longtemps été employé pour désigner ce phénomène, il est aujourd’hui plus approprié de parler </w:t>
      </w:r>
      <w:r w:rsidR="00915969">
        <w:rPr>
          <w:szCs w:val="24"/>
        </w:rPr>
        <w:t xml:space="preserve">       </w:t>
      </w:r>
      <w:r w:rsidR="00C84D4C" w:rsidRPr="00423BA3">
        <w:rPr>
          <w:szCs w:val="24"/>
        </w:rPr>
        <w:t>d</w:t>
      </w:r>
      <w:r w:rsidR="00F51F16" w:rsidRPr="00423BA3">
        <w:rPr>
          <w:szCs w:val="24"/>
        </w:rPr>
        <w:t>’</w:t>
      </w:r>
      <w:r w:rsidR="00F51F16">
        <w:rPr>
          <w:szCs w:val="24"/>
        </w:rPr>
        <w:t>«</w:t>
      </w:r>
      <w:r w:rsidR="003C3181">
        <w:rPr>
          <w:szCs w:val="24"/>
        </w:rPr>
        <w:t> </w:t>
      </w:r>
      <w:r w:rsidRPr="00423BA3">
        <w:rPr>
          <w:szCs w:val="24"/>
        </w:rPr>
        <w:t>effet de composition</w:t>
      </w:r>
      <w:r w:rsidR="003C3181">
        <w:rPr>
          <w:szCs w:val="24"/>
        </w:rPr>
        <w:t> »</w:t>
      </w:r>
      <w:r w:rsidRPr="00423BA3">
        <w:rPr>
          <w:szCs w:val="24"/>
        </w:rPr>
        <w:t xml:space="preserve">. Le regroupement d’élèves entraînerait une variation de la qualité de la formation dispensée par l’enseignant qui se traduit dans la différence entre les contenus enseignés, les procédures méthodologiques employées, les </w:t>
      </w:r>
      <w:r w:rsidR="0013665E">
        <w:rPr>
          <w:szCs w:val="24"/>
        </w:rPr>
        <w:t>pratiques éducatives utilisées.</w:t>
      </w:r>
    </w:p>
    <w:p w:rsidR="00423BA3" w:rsidRPr="00423BA3" w:rsidRDefault="00C84D4C" w:rsidP="008C1E1D">
      <w:pPr>
        <w:rPr>
          <w:szCs w:val="24"/>
        </w:rPr>
      </w:pPr>
      <w:r w:rsidRPr="00423BA3">
        <w:rPr>
          <w:szCs w:val="24"/>
        </w:rPr>
        <w:t>« Les</w:t>
      </w:r>
      <w:r w:rsidR="00423BA3" w:rsidRPr="00423BA3">
        <w:rPr>
          <w:szCs w:val="24"/>
        </w:rPr>
        <w:t xml:space="preserve"> attentes et les exigences des enseignants s’</w:t>
      </w:r>
      <w:r>
        <w:rPr>
          <w:szCs w:val="24"/>
        </w:rPr>
        <w:t xml:space="preserve">adaptent au niveau de la </w:t>
      </w:r>
      <w:r w:rsidR="00F51F16">
        <w:rPr>
          <w:szCs w:val="24"/>
        </w:rPr>
        <w:t>classe</w:t>
      </w:r>
      <w:r w:rsidR="0013665E">
        <w:rPr>
          <w:szCs w:val="24"/>
        </w:rPr>
        <w:t xml:space="preserve"> </w:t>
      </w:r>
      <w:r w:rsidR="00F51F16" w:rsidRPr="00423BA3">
        <w:rPr>
          <w:szCs w:val="24"/>
        </w:rPr>
        <w:t>»</w:t>
      </w:r>
      <w:r w:rsidR="00423BA3" w:rsidRPr="00423BA3">
        <w:rPr>
          <w:szCs w:val="24"/>
        </w:rPr>
        <w:t xml:space="preserve"> (Dupriez, 2010, p.</w:t>
      </w:r>
      <w:r w:rsidR="006218EA">
        <w:rPr>
          <w:szCs w:val="24"/>
        </w:rPr>
        <w:t xml:space="preserve"> </w:t>
      </w:r>
      <w:r w:rsidR="00423BA3" w:rsidRPr="00423BA3">
        <w:rPr>
          <w:szCs w:val="24"/>
        </w:rPr>
        <w:t xml:space="preserve">20). </w:t>
      </w:r>
    </w:p>
    <w:p w:rsidR="00392C8C" w:rsidRPr="00423BA3" w:rsidRDefault="00423BA3" w:rsidP="008C1E1D">
      <w:pPr>
        <w:rPr>
          <w:szCs w:val="24"/>
        </w:rPr>
      </w:pPr>
      <w:r w:rsidRPr="00423BA3">
        <w:rPr>
          <w:szCs w:val="24"/>
        </w:rPr>
        <w:t>Outre les caractéristiques du public, les conditions matérielles d’enseignement (espace, temps, salle, nombre d’élèves) peuvent également apparaître différentes pour l’un ou l’autre groupe-classe et donc ainsi influer sur le climat de classe, sur le temps de travail, sur la motivation de l’enseignant, etc.</w:t>
      </w:r>
    </w:p>
    <w:p w:rsidR="00423BA3" w:rsidRPr="00423BA3" w:rsidRDefault="00423BA3" w:rsidP="008C1E1D">
      <w:r w:rsidRPr="00423BA3">
        <w:t>La classe est donc un lieu de formation spécifique où un individu adulte, l’enseignant, a des rapports</w:t>
      </w:r>
      <w:r w:rsidR="000F54AD">
        <w:t xml:space="preserve"> réguliers avec un groupe</w:t>
      </w:r>
      <w:r w:rsidRPr="00423BA3">
        <w:t xml:space="preserve"> d’enfants, d</w:t>
      </w:r>
      <w:r w:rsidR="00087670">
        <w:t>’adolescents, voire d’adultes</w:t>
      </w:r>
      <w:r w:rsidR="00DE116B">
        <w:t xml:space="preserve"> </w:t>
      </w:r>
      <w:r w:rsidR="003E59B0">
        <w:t>– les élèves</w:t>
      </w:r>
      <w:r w:rsidR="000F54AD">
        <w:t xml:space="preserve"> </w:t>
      </w:r>
      <w:r w:rsidR="00DE116B" w:rsidRPr="00DE116B">
        <w:t xml:space="preserve">– </w:t>
      </w:r>
      <w:r w:rsidR="003E59B0">
        <w:t xml:space="preserve"> </w:t>
      </w:r>
      <w:r w:rsidRPr="00423BA3">
        <w:t>dont la présence est souvent obligatoire.</w:t>
      </w:r>
    </w:p>
    <w:p w:rsidR="00564CAC" w:rsidRPr="00423BA3" w:rsidRDefault="00423BA3" w:rsidP="008C1E1D">
      <w:r w:rsidRPr="00423BA3">
        <w:t>A l’école, on peut appeler une classe un « groupe-classe » étant donné que les élèves sont sans cesse en relation avec leurs camarades donc avec leur groupe. La classe est un groupe formel ; les individus faisant partie de celle-ci ne se sont pas choisis les uns les autres.</w:t>
      </w:r>
    </w:p>
    <w:p w:rsidR="00423BA3" w:rsidRPr="00423BA3" w:rsidRDefault="00423BA3" w:rsidP="008C1E1D">
      <w:r w:rsidRPr="00423BA3">
        <w:lastRenderedPageBreak/>
        <w:t>En éducation physique, le groupe-classe constitue aussi une réalité avec laq</w:t>
      </w:r>
      <w:r w:rsidR="003E59B0">
        <w:t>uelle l’enseignant compose</w:t>
      </w:r>
      <w:r w:rsidRPr="00423BA3">
        <w:t xml:space="preserve">. Le repérage et l’analyse des difficultés mais aussi, des ressources que le groupe-classe est susceptible de posséder favoriseront plus ou moins l’apprentissage des élèves. </w:t>
      </w:r>
    </w:p>
    <w:p w:rsidR="00423BA3" w:rsidRPr="00423BA3" w:rsidRDefault="00423BA3" w:rsidP="008C1E1D">
      <w:r w:rsidRPr="00423BA3">
        <w:t>Nous distinguons la classe du groupe-classe. En effet, la classe est définie comme une unité fixée annuellement et établie sur la base de critères. Quant au groupe-classe, il est caractérisé par la réunion ponctuelle d’individus de plusieurs classes au sein de l’école</w:t>
      </w:r>
      <w:r w:rsidR="003E59B0">
        <w:t>,</w:t>
      </w:r>
      <w:r w:rsidRPr="00423BA3">
        <w:t xml:space="preserve"> afin de constituer un groupe original d’élèves. C’est dans l’optique de cette dernière définition que nous envisageons les groupes d’élèves auxquels les enseignants d’éducation physique de l’enseignement secondaire s’adressent. </w:t>
      </w:r>
    </w:p>
    <w:p w:rsidR="00423BA3" w:rsidRDefault="00423BA3" w:rsidP="008C1E1D">
      <w:r w:rsidRPr="00423BA3">
        <w:t>En effet, dans le contexte de l’enseignement secondaire en Fédération Wallonie-Bruxelles, les groupes-classes se distinguent des autres groupes par une répartition selon le genre : d’une part les filles, d’autre part des garçons, par le rapprochement de plusieurs sous-groupes suivant des options théoriques différentes, par le caractère unique de ces regroupements, par le caractère physique et moteur de la discipline impliquant le mouvement et enfin, de la présence de niveau</w:t>
      </w:r>
      <w:r w:rsidR="00356EA6">
        <w:t>x fortement hétérogènes face à la variété des activités proposées.</w:t>
      </w:r>
    </w:p>
    <w:p w:rsidR="001C52D9" w:rsidRPr="001C52D9" w:rsidRDefault="001C52D9" w:rsidP="008C1E1D">
      <w:pPr>
        <w:rPr>
          <w:sz w:val="8"/>
          <w:szCs w:val="8"/>
        </w:rPr>
      </w:pPr>
    </w:p>
    <w:p w:rsidR="00733AD3" w:rsidRPr="001C52D9" w:rsidRDefault="000A7CAA" w:rsidP="00B40B58">
      <w:pPr>
        <w:pStyle w:val="Paragraphedeliste"/>
        <w:numPr>
          <w:ilvl w:val="1"/>
          <w:numId w:val="14"/>
        </w:numPr>
        <w:outlineLvl w:val="2"/>
        <w:rPr>
          <w:b/>
        </w:rPr>
      </w:pPr>
      <w:bookmarkStart w:id="64" w:name="_Toc461959941"/>
      <w:bookmarkStart w:id="65" w:name="_Toc462307980"/>
      <w:r w:rsidRPr="001C52D9">
        <w:rPr>
          <w:b/>
        </w:rPr>
        <w:t>G</w:t>
      </w:r>
      <w:r w:rsidR="005F4383" w:rsidRPr="001C52D9">
        <w:rPr>
          <w:b/>
        </w:rPr>
        <w:t>estion de</w:t>
      </w:r>
      <w:r w:rsidR="007E0EAC" w:rsidRPr="001C52D9">
        <w:rPr>
          <w:b/>
        </w:rPr>
        <w:t>s</w:t>
      </w:r>
      <w:r w:rsidR="005F4383" w:rsidRPr="001C52D9">
        <w:rPr>
          <w:b/>
        </w:rPr>
        <w:t xml:space="preserve"> groupes-classes dans l</w:t>
      </w:r>
      <w:r w:rsidR="00733AD3" w:rsidRPr="001C52D9">
        <w:rPr>
          <w:b/>
        </w:rPr>
        <w:t>es pratiques enseignantes</w:t>
      </w:r>
      <w:bookmarkEnd w:id="64"/>
      <w:bookmarkEnd w:id="65"/>
    </w:p>
    <w:p w:rsidR="00733AD3" w:rsidRPr="00CD3A1A" w:rsidRDefault="00733AD3" w:rsidP="008C1E1D">
      <w:pPr>
        <w:rPr>
          <w:lang w:eastAsia="fr-BE"/>
        </w:rPr>
      </w:pPr>
      <w:r>
        <w:rPr>
          <w:lang w:eastAsia="fr-BE"/>
        </w:rPr>
        <w:t xml:space="preserve">Le groupe-classe est une réalité avec laquelle l’enseignant doit composer pour </w:t>
      </w:r>
      <w:r w:rsidR="001B03AE">
        <w:rPr>
          <w:lang w:eastAsia="fr-BE"/>
        </w:rPr>
        <w:t xml:space="preserve">exercer son métier. En suivant </w:t>
      </w:r>
      <w:r>
        <w:rPr>
          <w:lang w:eastAsia="fr-BE"/>
        </w:rPr>
        <w:t>Altet (</w:t>
      </w:r>
      <w:r w:rsidRPr="00CD3A1A">
        <w:rPr>
          <w:lang w:eastAsia="fr-BE"/>
        </w:rPr>
        <w:t>2002</w:t>
      </w:r>
      <w:r>
        <w:rPr>
          <w:lang w:eastAsia="fr-BE"/>
        </w:rPr>
        <w:t>, p.</w:t>
      </w:r>
      <w:r w:rsidR="00485F37">
        <w:rPr>
          <w:lang w:eastAsia="fr-BE"/>
        </w:rPr>
        <w:t xml:space="preserve"> </w:t>
      </w:r>
      <w:r>
        <w:rPr>
          <w:lang w:eastAsia="fr-BE"/>
        </w:rPr>
        <w:t>86), on peut définir l</w:t>
      </w:r>
      <w:r w:rsidRPr="00CD3A1A">
        <w:rPr>
          <w:lang w:eastAsia="fr-BE"/>
        </w:rPr>
        <w:t xml:space="preserve">a pratique professionnelle </w:t>
      </w:r>
      <w:r>
        <w:rPr>
          <w:lang w:eastAsia="fr-BE"/>
        </w:rPr>
        <w:t>comme étant une</w:t>
      </w:r>
      <w:r w:rsidRPr="00CD3A1A">
        <w:rPr>
          <w:lang w:eastAsia="fr-BE"/>
        </w:rPr>
        <w:t xml:space="preserve"> manière de faire singulière</w:t>
      </w:r>
      <w:r w:rsidR="00DB7471">
        <w:rPr>
          <w:lang w:eastAsia="fr-BE"/>
        </w:rPr>
        <w:t>,</w:t>
      </w:r>
      <w:r w:rsidRPr="00CD3A1A">
        <w:rPr>
          <w:lang w:eastAsia="fr-BE"/>
        </w:rPr>
        <w:t xml:space="preserve"> propre à un enseignant </w:t>
      </w:r>
      <w:r>
        <w:rPr>
          <w:lang w:eastAsia="fr-BE"/>
        </w:rPr>
        <w:t xml:space="preserve">et </w:t>
      </w:r>
      <w:r w:rsidRPr="00CD3A1A">
        <w:rPr>
          <w:lang w:eastAsia="fr-BE"/>
        </w:rPr>
        <w:t>comprenant des actes observables ainsi que des choix e</w:t>
      </w:r>
      <w:r>
        <w:rPr>
          <w:lang w:eastAsia="fr-BE"/>
        </w:rPr>
        <w:t>t des prises de décision</w:t>
      </w:r>
      <w:r w:rsidRPr="00CD3A1A">
        <w:rPr>
          <w:lang w:eastAsia="fr-BE"/>
        </w:rPr>
        <w:t xml:space="preserve">. </w:t>
      </w:r>
    </w:p>
    <w:p w:rsidR="00F51F16" w:rsidRPr="00CD3A1A" w:rsidRDefault="00733AD3" w:rsidP="008C1E1D">
      <w:pPr>
        <w:rPr>
          <w:lang w:eastAsia="fr-BE"/>
        </w:rPr>
      </w:pPr>
      <w:r w:rsidRPr="00CD3A1A">
        <w:rPr>
          <w:lang w:eastAsia="fr-BE"/>
        </w:rPr>
        <w:t>A partir de cette définition, la prat</w:t>
      </w:r>
      <w:r w:rsidR="00DB7471">
        <w:rPr>
          <w:lang w:eastAsia="fr-BE"/>
        </w:rPr>
        <w:t xml:space="preserve">ique observée par un chercheur se distingue </w:t>
      </w:r>
      <w:r w:rsidRPr="00CD3A1A">
        <w:rPr>
          <w:lang w:eastAsia="fr-BE"/>
        </w:rPr>
        <w:t xml:space="preserve">de la pratique déclarée par l’enseignant qui nous informe lui-même sur sa pratique. </w:t>
      </w:r>
    </w:p>
    <w:p w:rsidR="00733AD3" w:rsidRPr="00CD3A1A" w:rsidRDefault="00733AD3" w:rsidP="008C1E1D">
      <w:pPr>
        <w:rPr>
          <w:lang w:eastAsia="fr-BE"/>
        </w:rPr>
      </w:pPr>
      <w:r w:rsidRPr="00CD3A1A">
        <w:rPr>
          <w:lang w:eastAsia="fr-BE"/>
        </w:rPr>
        <w:t xml:space="preserve">Mais aborder </w:t>
      </w:r>
      <w:r w:rsidR="00C84D4C" w:rsidRPr="00CD3A1A">
        <w:rPr>
          <w:lang w:eastAsia="fr-BE"/>
        </w:rPr>
        <w:t>« la</w:t>
      </w:r>
      <w:r w:rsidRPr="00CD3A1A">
        <w:rPr>
          <w:lang w:eastAsia="fr-BE"/>
        </w:rPr>
        <w:t xml:space="preserve"> pratique » présente aussi des limites.  </w:t>
      </w:r>
      <w:r w:rsidR="009146BF">
        <w:rPr>
          <w:lang w:eastAsia="fr-BE"/>
        </w:rPr>
        <w:t xml:space="preserve">En effet, </w:t>
      </w:r>
      <w:r>
        <w:rPr>
          <w:lang w:eastAsia="fr-BE"/>
        </w:rPr>
        <w:t>désigner ains</w:t>
      </w:r>
      <w:r w:rsidR="009146BF">
        <w:rPr>
          <w:lang w:eastAsia="fr-BE"/>
        </w:rPr>
        <w:t>i « la pratique »,</w:t>
      </w:r>
      <w:r w:rsidRPr="00CD3A1A">
        <w:rPr>
          <w:lang w:eastAsia="fr-BE"/>
        </w:rPr>
        <w:t xml:space="preserve"> supposerait l’existence d’une forme unique de conduite enseignante </w:t>
      </w:r>
      <w:r>
        <w:rPr>
          <w:lang w:eastAsia="fr-BE"/>
        </w:rPr>
        <w:t xml:space="preserve">qui ignorerait </w:t>
      </w:r>
      <w:r w:rsidRPr="00CD3A1A">
        <w:rPr>
          <w:lang w:eastAsia="fr-BE"/>
        </w:rPr>
        <w:t>dès lors le caractère variab</w:t>
      </w:r>
      <w:r w:rsidR="00DB2EEA">
        <w:rPr>
          <w:lang w:eastAsia="fr-BE"/>
        </w:rPr>
        <w:t>le de celles-</w:t>
      </w:r>
      <w:r w:rsidR="00803431">
        <w:rPr>
          <w:lang w:eastAsia="fr-BE"/>
        </w:rPr>
        <w:t>ci (Bru, 2004). Nous préfèrerons donc parler de</w:t>
      </w:r>
      <w:r w:rsidRPr="00CD3A1A">
        <w:rPr>
          <w:lang w:eastAsia="fr-BE"/>
        </w:rPr>
        <w:t xml:space="preserve"> pratiques enseignantes.</w:t>
      </w:r>
    </w:p>
    <w:p w:rsidR="00332358" w:rsidRDefault="00733AD3" w:rsidP="008C1E1D">
      <w:pPr>
        <w:rPr>
          <w:lang w:eastAsia="fr-BE"/>
        </w:rPr>
      </w:pPr>
      <w:r w:rsidRPr="00CD3A1A">
        <w:rPr>
          <w:lang w:eastAsia="fr-BE"/>
        </w:rPr>
        <w:lastRenderedPageBreak/>
        <w:t xml:space="preserve">Il parait également nécessaire d’opérer une distinction entre les pratiques enseignantes et les pratiques d’enseignement. </w:t>
      </w:r>
    </w:p>
    <w:p w:rsidR="00733AD3" w:rsidRPr="00CD3A1A" w:rsidRDefault="00733AD3" w:rsidP="008C1E1D">
      <w:pPr>
        <w:rPr>
          <w:lang w:eastAsia="fr-BE"/>
        </w:rPr>
      </w:pPr>
      <w:r w:rsidRPr="00CD3A1A">
        <w:rPr>
          <w:lang w:eastAsia="fr-BE"/>
        </w:rPr>
        <w:t xml:space="preserve">Comme le précisent Bru et Maurice (2001), les pratiques enseignantes incluent les pratiques d’enseignement mais également d’autres actions qui se déroulent hors des moments d’enseignement. Les pratiques d’enseignement quant à elles, se déroulent principalement en présence des élèves. </w:t>
      </w:r>
    </w:p>
    <w:p w:rsidR="00733AD3" w:rsidRPr="00CD3A1A" w:rsidRDefault="00733AD3" w:rsidP="008C1E1D">
      <w:pPr>
        <w:rPr>
          <w:lang w:eastAsia="fr-BE"/>
        </w:rPr>
      </w:pPr>
      <w:r>
        <w:rPr>
          <w:lang w:eastAsia="fr-BE"/>
        </w:rPr>
        <w:t>Elles incluent trois phases : u</w:t>
      </w:r>
      <w:r w:rsidRPr="00CD3A1A">
        <w:rPr>
          <w:lang w:eastAsia="fr-BE"/>
        </w:rPr>
        <w:t xml:space="preserve">ne phase de planification appelée la phase pré-active, une phase interactive qui renvoie aux interventions portées directement auprès des élèves et une phase post-active qui permet de faire un bilan de la séance. </w:t>
      </w:r>
    </w:p>
    <w:p w:rsidR="003E0813" w:rsidRDefault="00733AD3" w:rsidP="008C1E1D">
      <w:pPr>
        <w:rPr>
          <w:lang w:eastAsia="fr-BE"/>
        </w:rPr>
      </w:pPr>
      <w:r w:rsidRPr="00CD3A1A">
        <w:rPr>
          <w:lang w:eastAsia="fr-BE"/>
        </w:rPr>
        <w:t xml:space="preserve">Ces pratiques d’enseignement sont composées de gestes professionnels relevant d’un genre de métier (Saujat, 2001). La gestion des groupes-classes fait partie intégrante de ces pratiques d’enseignement auxquelles nous </w:t>
      </w:r>
      <w:r>
        <w:rPr>
          <w:lang w:eastAsia="fr-BE"/>
        </w:rPr>
        <w:t>nous intéressons</w:t>
      </w:r>
      <w:r w:rsidRPr="00CD3A1A">
        <w:rPr>
          <w:lang w:eastAsia="fr-BE"/>
        </w:rPr>
        <w:t xml:space="preserve">. </w:t>
      </w:r>
    </w:p>
    <w:p w:rsidR="00423BA3" w:rsidRPr="0083623C" w:rsidRDefault="00D60739" w:rsidP="008C1E1D">
      <w:pPr>
        <w:rPr>
          <w:lang w:eastAsia="fr-BE"/>
        </w:rPr>
      </w:pPr>
      <w:r>
        <w:rPr>
          <w:lang w:eastAsia="fr-BE"/>
        </w:rPr>
        <w:t xml:space="preserve">Cette prise en charge d’un groupe d’élèves est « une activité complexe qui exige une panoplie de compétences professionnelles variées et actualisées pour s’adapter au monde scolaire en constante évolution » (Archambault &amp; Chouinard, 2009, p. 7).   </w:t>
      </w:r>
    </w:p>
    <w:p w:rsidR="00423BA3" w:rsidRPr="00CD3A1A" w:rsidRDefault="00423BA3" w:rsidP="008C1E1D">
      <w:pPr>
        <w:rPr>
          <w:lang w:eastAsia="fr-BE"/>
        </w:rPr>
      </w:pPr>
      <w:r w:rsidRPr="00CD3A1A">
        <w:rPr>
          <w:lang w:eastAsia="fr-BE"/>
        </w:rPr>
        <w:t>Si l’on part du postulat que l’enseignement est composé d’une succession d’évènements complexes reliés les uns aux autres, il est important de s’attarder sur une</w:t>
      </w:r>
      <w:r>
        <w:rPr>
          <w:lang w:eastAsia="fr-BE"/>
        </w:rPr>
        <w:t xml:space="preserve"> réflexion </w:t>
      </w:r>
      <w:r w:rsidRPr="00CD3A1A">
        <w:rPr>
          <w:lang w:eastAsia="fr-BE"/>
        </w:rPr>
        <w:t>de l’organisation stratégique et de la gestion de ces moments dans la classe.</w:t>
      </w:r>
    </w:p>
    <w:p w:rsidR="00F51F16" w:rsidRDefault="00423BA3" w:rsidP="008C1E1D">
      <w:r w:rsidRPr="00CD3A1A">
        <w:t xml:space="preserve">L’enseignement s’effectuant en groupes-classes, la conduite de ceux-ci fait partie des compétences professionnelles indispensables dans l’exercice des fonctions du métier d’enseignant. </w:t>
      </w:r>
    </w:p>
    <w:p w:rsidR="00915969" w:rsidRDefault="00423BA3" w:rsidP="008C1E1D">
      <w:r w:rsidRPr="00CD3A1A">
        <w:t>Pratique transv</w:t>
      </w:r>
      <w:r>
        <w:t xml:space="preserve">ersale à un genre </w:t>
      </w:r>
      <w:r w:rsidRPr="00627840">
        <w:t xml:space="preserve">professionnel </w:t>
      </w:r>
      <w:r w:rsidR="00627840" w:rsidRPr="00627840">
        <w:t>– le genre enseignant –</w:t>
      </w:r>
      <w:r w:rsidR="00356EA6">
        <w:t>,</w:t>
      </w:r>
      <w:r w:rsidR="00627840" w:rsidRPr="00627840">
        <w:t xml:space="preserve"> </w:t>
      </w:r>
      <w:r w:rsidRPr="00627840">
        <w:t>la</w:t>
      </w:r>
      <w:r w:rsidRPr="00CD3A1A">
        <w:t xml:space="preserve"> gestion de</w:t>
      </w:r>
      <w:r w:rsidR="007E0EAC">
        <w:t>s</w:t>
      </w:r>
      <w:r w:rsidRPr="00CD3A1A">
        <w:t xml:space="preserve"> groupes-classes a toujours existé mais la réalité est différente aujourd’hui. Ce concept a donc connu des évolutions. La transformation de cette notion au fil des années s’est produite sous l’influence de différents courants.</w:t>
      </w:r>
    </w:p>
    <w:p w:rsidR="00332358" w:rsidRDefault="00332358" w:rsidP="008C1E1D"/>
    <w:p w:rsidR="00564CAC" w:rsidRPr="00392C8C" w:rsidRDefault="00423BA3" w:rsidP="008C1E1D">
      <w:r w:rsidRPr="00CD3A1A">
        <w:lastRenderedPageBreak/>
        <w:t>Antérieurement liée exclusivement aux notions d’ordre et de contrôle disciplinaire, la gestion de classe s’étend aujourd’hui à l’ensemble des gestes professionnels réfléchis que pose l’enseignant afin de favoriser l’apprentissage des élèves (Nault &amp; Lacourse, 2008) et plus précisément à tout ce qui préside à la planification et à l’organisation des situations d’enseignement-apprentissage (Nault &amp; Fijalkow, 1999).</w:t>
      </w:r>
    </w:p>
    <w:p w:rsidR="00423BA3" w:rsidRPr="00CD3A1A" w:rsidRDefault="00423BA3" w:rsidP="008C1E1D">
      <w:pPr>
        <w:rPr>
          <w:rFonts w:cs="Garamond"/>
          <w:szCs w:val="24"/>
        </w:rPr>
      </w:pPr>
      <w:r w:rsidRPr="00CD3A1A">
        <w:rPr>
          <w:rFonts w:cs="Garamond"/>
          <w:szCs w:val="24"/>
        </w:rPr>
        <w:t>L’évolution de ce concept a très certainement suivi l’évolution du public, des disciplines ainsi que des connaissances en didactique et en pédagogie. Nault et Fijalkow (1999) relient cette évolution aux changements socioculturels.  Pourtant, on retrouve encore un certain nombre de modèles de gestion de classe de référence abordant ce concept en le rattachant principalement à la discipline en classe.</w:t>
      </w:r>
    </w:p>
    <w:p w:rsidR="006B3937" w:rsidRDefault="00423BA3" w:rsidP="008C1E1D">
      <w:pPr>
        <w:rPr>
          <w:rFonts w:cs="Garamond"/>
          <w:szCs w:val="24"/>
        </w:rPr>
      </w:pPr>
      <w:r w:rsidRPr="00CD3A1A">
        <w:rPr>
          <w:rFonts w:cs="Garamond"/>
          <w:szCs w:val="24"/>
        </w:rPr>
        <w:t xml:space="preserve">Avec des définitions plus actuelles, cette notion s’élargit et va plus loin. </w:t>
      </w:r>
    </w:p>
    <w:p w:rsidR="00666CAC" w:rsidRPr="00CD3A1A" w:rsidRDefault="00666CAC" w:rsidP="008C1E1D">
      <w:pPr>
        <w:rPr>
          <w:rFonts w:cs="Garamond"/>
          <w:szCs w:val="24"/>
        </w:rPr>
      </w:pPr>
      <w:r>
        <w:rPr>
          <w:rFonts w:cs="Garamond"/>
          <w:szCs w:val="24"/>
        </w:rPr>
        <w:t>Nault s’attarde dans un premier temps sur la p</w:t>
      </w:r>
      <w:r w:rsidR="00E16AB8">
        <w:rPr>
          <w:rFonts w:cs="Garamond"/>
          <w:szCs w:val="24"/>
        </w:rPr>
        <w:t>hase préparatoire de la séance.</w:t>
      </w:r>
      <w:r>
        <w:rPr>
          <w:rFonts w:cs="Garamond"/>
          <w:szCs w:val="24"/>
        </w:rPr>
        <w:t xml:space="preserve"> Elle considère que « c</w:t>
      </w:r>
      <w:r w:rsidRPr="00CD3A1A">
        <w:rPr>
          <w:rFonts w:cs="Garamond"/>
          <w:szCs w:val="24"/>
        </w:rPr>
        <w:t>ette habileté à gérer les situations d’enseignement-apprentissage en salle de classe est la conséquence directe d’un bon système de planification qui se sera traduit dans une organisation consci</w:t>
      </w:r>
      <w:r w:rsidR="00FF1079">
        <w:rPr>
          <w:rFonts w:cs="Garamond"/>
          <w:szCs w:val="24"/>
        </w:rPr>
        <w:t>ente des réalités de l’action »</w:t>
      </w:r>
      <w:r w:rsidRPr="00CD3A1A">
        <w:rPr>
          <w:rFonts w:cs="Garamond"/>
          <w:szCs w:val="24"/>
        </w:rPr>
        <w:t xml:space="preserve"> </w:t>
      </w:r>
      <w:r>
        <w:rPr>
          <w:rFonts w:cs="Garamond"/>
          <w:szCs w:val="24"/>
        </w:rPr>
        <w:t>(Nault, 1994, p. 15)</w:t>
      </w:r>
      <w:r w:rsidR="00FF1079">
        <w:rPr>
          <w:rFonts w:cs="Garamond"/>
          <w:szCs w:val="24"/>
        </w:rPr>
        <w:t xml:space="preserve">. Elle ajoute </w:t>
      </w:r>
      <w:r>
        <w:rPr>
          <w:rFonts w:cs="Garamond"/>
          <w:szCs w:val="24"/>
        </w:rPr>
        <w:t xml:space="preserve">quelques années </w:t>
      </w:r>
      <w:r w:rsidR="00FF1079">
        <w:rPr>
          <w:rFonts w:cs="Garamond"/>
          <w:szCs w:val="24"/>
        </w:rPr>
        <w:t xml:space="preserve">plus tard que </w:t>
      </w:r>
      <w:r w:rsidR="00FF1079" w:rsidRPr="00CD3A1A">
        <w:rPr>
          <w:rFonts w:cs="Garamond"/>
          <w:szCs w:val="24"/>
        </w:rPr>
        <w:t>la gestion de</w:t>
      </w:r>
      <w:r w:rsidR="00FF1079">
        <w:rPr>
          <w:rFonts w:cs="Garamond"/>
          <w:szCs w:val="24"/>
        </w:rPr>
        <w:t>s</w:t>
      </w:r>
      <w:r w:rsidR="00FF1079" w:rsidRPr="00CD3A1A">
        <w:rPr>
          <w:rFonts w:cs="Garamond"/>
          <w:szCs w:val="24"/>
        </w:rPr>
        <w:t xml:space="preserve"> groupe</w:t>
      </w:r>
      <w:r w:rsidR="00FF1079">
        <w:rPr>
          <w:rFonts w:cs="Garamond"/>
          <w:szCs w:val="24"/>
        </w:rPr>
        <w:t>s</w:t>
      </w:r>
      <w:r w:rsidR="00FF1079" w:rsidRPr="00CD3A1A">
        <w:rPr>
          <w:rFonts w:cs="Garamond"/>
          <w:szCs w:val="24"/>
        </w:rPr>
        <w:t>-classe</w:t>
      </w:r>
      <w:r w:rsidR="00FF1079">
        <w:rPr>
          <w:rFonts w:cs="Garamond"/>
          <w:szCs w:val="24"/>
        </w:rPr>
        <w:t>s</w:t>
      </w:r>
      <w:r w:rsidR="00FF1079" w:rsidRPr="00CD3A1A">
        <w:rPr>
          <w:rFonts w:cs="Garamond"/>
          <w:szCs w:val="24"/>
        </w:rPr>
        <w:t xml:space="preserve"> consiste en un « ensemble d’actes réfléchis et séquentiels que pose un enseignant pour produire des apprentissages</w:t>
      </w:r>
      <w:r w:rsidR="00FF1079">
        <w:rPr>
          <w:rFonts w:cs="Garamond"/>
          <w:szCs w:val="24"/>
        </w:rPr>
        <w:t> »</w:t>
      </w:r>
      <w:r w:rsidR="00FF1079" w:rsidRPr="00FF1079">
        <w:rPr>
          <w:rFonts w:cs="Garamond"/>
          <w:szCs w:val="24"/>
        </w:rPr>
        <w:t xml:space="preserve"> </w:t>
      </w:r>
      <w:r w:rsidR="00FF1079">
        <w:rPr>
          <w:rFonts w:cs="Garamond"/>
          <w:szCs w:val="24"/>
        </w:rPr>
        <w:t>(Nault, 1998, p. 15).</w:t>
      </w:r>
    </w:p>
    <w:p w:rsidR="00F51F16" w:rsidRPr="00CD3A1A" w:rsidRDefault="00987CB3" w:rsidP="008C1E1D">
      <w:pPr>
        <w:rPr>
          <w:rFonts w:cs="Garamond"/>
          <w:szCs w:val="24"/>
        </w:rPr>
      </w:pPr>
      <w:r>
        <w:rPr>
          <w:rFonts w:cs="Garamond"/>
          <w:szCs w:val="24"/>
        </w:rPr>
        <w:t>Associée à Fijalkow (1999), ces deux auteurs insistent sur les objets à prendre en considération pour gérer la classe. Ils conçoivent alors,</w:t>
      </w:r>
      <w:r w:rsidRPr="00CD3A1A">
        <w:rPr>
          <w:rFonts w:cs="Garamond"/>
          <w:szCs w:val="24"/>
        </w:rPr>
        <w:t xml:space="preserve"> </w:t>
      </w:r>
      <w:r w:rsidR="00FF1079">
        <w:rPr>
          <w:rFonts w:cs="Garamond"/>
          <w:szCs w:val="24"/>
        </w:rPr>
        <w:t>la gestion des</w:t>
      </w:r>
      <w:r w:rsidR="006B3937" w:rsidRPr="00CD3A1A">
        <w:rPr>
          <w:rFonts w:cs="Garamond"/>
          <w:szCs w:val="24"/>
        </w:rPr>
        <w:t xml:space="preserve"> groupe</w:t>
      </w:r>
      <w:r w:rsidR="00FF1079">
        <w:rPr>
          <w:rFonts w:cs="Garamond"/>
          <w:szCs w:val="24"/>
        </w:rPr>
        <w:t>s</w:t>
      </w:r>
      <w:r w:rsidR="006B3937" w:rsidRPr="00CD3A1A">
        <w:rPr>
          <w:rFonts w:cs="Garamond"/>
          <w:szCs w:val="24"/>
        </w:rPr>
        <w:t>-classe</w:t>
      </w:r>
      <w:r w:rsidR="00FF1079">
        <w:rPr>
          <w:rFonts w:cs="Garamond"/>
          <w:szCs w:val="24"/>
        </w:rPr>
        <w:t>s</w:t>
      </w:r>
      <w:r w:rsidR="006B3937" w:rsidRPr="00CD3A1A">
        <w:rPr>
          <w:rFonts w:cs="Garamond"/>
          <w:szCs w:val="24"/>
        </w:rPr>
        <w:t xml:space="preserve"> comme la capacité de l’enseignant à tenir compte de la complexité de l’environnement, des besoins des élèves et des objectifs du programme ainsi que de créer </w:t>
      </w:r>
      <w:r w:rsidR="00C84D4C" w:rsidRPr="00CD3A1A">
        <w:rPr>
          <w:rFonts w:cs="Garamond"/>
          <w:szCs w:val="24"/>
        </w:rPr>
        <w:t>un climat</w:t>
      </w:r>
      <w:r w:rsidR="006B3937" w:rsidRPr="00CD3A1A">
        <w:rPr>
          <w:rFonts w:cs="Garamond"/>
          <w:szCs w:val="24"/>
        </w:rPr>
        <w:t xml:space="preserve"> de classe propice à l’apprentissage. </w:t>
      </w:r>
    </w:p>
    <w:p w:rsidR="0071548A" w:rsidRPr="00CD3A1A" w:rsidRDefault="0071548A" w:rsidP="008C1E1D">
      <w:pPr>
        <w:rPr>
          <w:rFonts w:cs="Garamond"/>
          <w:szCs w:val="24"/>
        </w:rPr>
      </w:pPr>
      <w:r w:rsidRPr="00CD3A1A">
        <w:rPr>
          <w:rFonts w:cs="Garamond"/>
          <w:szCs w:val="24"/>
        </w:rPr>
        <w:t>Quant à Lanaris et Beaudouin (2011</w:t>
      </w:r>
      <w:r>
        <w:rPr>
          <w:rFonts w:cs="Garamond"/>
          <w:szCs w:val="24"/>
        </w:rPr>
        <w:t>, p. 5</w:t>
      </w:r>
      <w:r w:rsidRPr="00CD3A1A">
        <w:rPr>
          <w:rFonts w:cs="Garamond"/>
          <w:szCs w:val="24"/>
        </w:rPr>
        <w:t xml:space="preserve">), ils </w:t>
      </w:r>
      <w:r>
        <w:rPr>
          <w:rFonts w:cs="Garamond"/>
          <w:szCs w:val="24"/>
        </w:rPr>
        <w:t>insistent également sur le contexte dans lequel évoluent les différents protagonistes en définissa</w:t>
      </w:r>
      <w:r w:rsidRPr="00CD3A1A">
        <w:rPr>
          <w:rFonts w:cs="Garamond"/>
          <w:szCs w:val="24"/>
        </w:rPr>
        <w:t>nt la gestion de</w:t>
      </w:r>
      <w:r>
        <w:rPr>
          <w:rFonts w:cs="Garamond"/>
          <w:szCs w:val="24"/>
        </w:rPr>
        <w:t>s</w:t>
      </w:r>
      <w:r w:rsidRPr="00CD3A1A">
        <w:rPr>
          <w:rFonts w:cs="Garamond"/>
          <w:szCs w:val="24"/>
        </w:rPr>
        <w:t xml:space="preserve"> groupe</w:t>
      </w:r>
      <w:r>
        <w:rPr>
          <w:rFonts w:cs="Garamond"/>
          <w:szCs w:val="24"/>
        </w:rPr>
        <w:t>s</w:t>
      </w:r>
      <w:r w:rsidRPr="00CD3A1A">
        <w:rPr>
          <w:rFonts w:cs="Garamond"/>
          <w:szCs w:val="24"/>
        </w:rPr>
        <w:t>-classe</w:t>
      </w:r>
      <w:r>
        <w:rPr>
          <w:rFonts w:cs="Garamond"/>
          <w:szCs w:val="24"/>
        </w:rPr>
        <w:t>s</w:t>
      </w:r>
      <w:r w:rsidRPr="00CD3A1A">
        <w:rPr>
          <w:rFonts w:cs="Garamond"/>
          <w:szCs w:val="24"/>
        </w:rPr>
        <w:t xml:space="preserve"> comme étant la « capacité de l’enseignant à mettre en place des conditions favorisant les activités d’enseignement et d’apprentissage ». </w:t>
      </w:r>
    </w:p>
    <w:p w:rsidR="00FF5DB5" w:rsidRDefault="0071548A" w:rsidP="008C1E1D">
      <w:pPr>
        <w:rPr>
          <w:rFonts w:cs="Garamond"/>
          <w:szCs w:val="24"/>
        </w:rPr>
      </w:pPr>
      <w:r>
        <w:rPr>
          <w:rFonts w:cs="Garamond"/>
          <w:szCs w:val="24"/>
        </w:rPr>
        <w:t>Enfin, L</w:t>
      </w:r>
      <w:r w:rsidR="00FF5DB5" w:rsidRPr="00CD3A1A">
        <w:rPr>
          <w:rFonts w:cs="Garamond"/>
          <w:szCs w:val="24"/>
        </w:rPr>
        <w:t xml:space="preserve">egendre (2006) insiste sur cette fonction de l’enseignant </w:t>
      </w:r>
      <w:r w:rsidR="00C84D4C" w:rsidRPr="00CD3A1A">
        <w:rPr>
          <w:rFonts w:cs="Garamond"/>
          <w:szCs w:val="24"/>
        </w:rPr>
        <w:t>qui, pour</w:t>
      </w:r>
      <w:r w:rsidR="00FF5DB5" w:rsidRPr="00CD3A1A">
        <w:rPr>
          <w:rFonts w:cs="Garamond"/>
          <w:szCs w:val="24"/>
        </w:rPr>
        <w:t xml:space="preserve"> lui, consiste à orienter et maintenir l’élève en contact avec les tâches d’apprentissages proposées. </w:t>
      </w:r>
    </w:p>
    <w:p w:rsidR="0071548A" w:rsidRDefault="00FF5DB5" w:rsidP="008C1E1D">
      <w:pPr>
        <w:rPr>
          <w:rFonts w:cs="Garamond"/>
          <w:szCs w:val="24"/>
        </w:rPr>
      </w:pPr>
      <w:r>
        <w:rPr>
          <w:rFonts w:cs="Garamond"/>
          <w:szCs w:val="24"/>
        </w:rPr>
        <w:lastRenderedPageBreak/>
        <w:t xml:space="preserve">Avec ces différentes définitions qui convergent toutes vers un même point, on constate l’importance de </w:t>
      </w:r>
      <w:r w:rsidR="006B3937" w:rsidRPr="00CD3A1A">
        <w:rPr>
          <w:rFonts w:cs="Garamond"/>
          <w:szCs w:val="24"/>
        </w:rPr>
        <w:t>son influence sur la qualité de l’enseignement et de l’apprentissage des élèves</w:t>
      </w:r>
      <w:r w:rsidRPr="00FF5DB5">
        <w:rPr>
          <w:rFonts w:cs="Garamond"/>
          <w:szCs w:val="24"/>
        </w:rPr>
        <w:t xml:space="preserve"> </w:t>
      </w:r>
      <w:r w:rsidR="00C35571">
        <w:rPr>
          <w:rFonts w:cs="Garamond"/>
          <w:szCs w:val="24"/>
        </w:rPr>
        <w:t xml:space="preserve">(Desbiens, </w:t>
      </w:r>
      <w:r w:rsidRPr="00CD3A1A">
        <w:rPr>
          <w:rFonts w:cs="Garamond"/>
          <w:szCs w:val="24"/>
        </w:rPr>
        <w:t>2006</w:t>
      </w:r>
      <w:r>
        <w:rPr>
          <w:rFonts w:cs="Garamond"/>
          <w:szCs w:val="24"/>
        </w:rPr>
        <w:t>, p. 7</w:t>
      </w:r>
      <w:r w:rsidRPr="00CD3A1A">
        <w:rPr>
          <w:rFonts w:cs="Garamond"/>
          <w:szCs w:val="24"/>
        </w:rPr>
        <w:t>)</w:t>
      </w:r>
      <w:r>
        <w:rPr>
          <w:rFonts w:cs="Garamond"/>
          <w:szCs w:val="24"/>
        </w:rPr>
        <w:t xml:space="preserve">. </w:t>
      </w:r>
      <w:r w:rsidR="006B3937" w:rsidRPr="00CD3A1A">
        <w:rPr>
          <w:rFonts w:cs="Garamond"/>
          <w:szCs w:val="24"/>
        </w:rPr>
        <w:t xml:space="preserve"> </w:t>
      </w:r>
      <w:r w:rsidR="0071548A">
        <w:rPr>
          <w:rFonts w:cs="Garamond"/>
          <w:szCs w:val="24"/>
        </w:rPr>
        <w:t xml:space="preserve">Ce qui nous amène à confirmer que </w:t>
      </w:r>
      <w:r w:rsidR="006B3937" w:rsidRPr="00CD3A1A">
        <w:rPr>
          <w:rFonts w:cs="Garamond"/>
          <w:szCs w:val="24"/>
        </w:rPr>
        <w:t xml:space="preserve">la gestion de classe est à considérer comme </w:t>
      </w:r>
      <w:r w:rsidR="006B3937">
        <w:rPr>
          <w:rFonts w:cs="Garamond"/>
          <w:szCs w:val="24"/>
        </w:rPr>
        <w:t>« </w:t>
      </w:r>
      <w:r w:rsidR="006B3937" w:rsidRPr="00CD3A1A">
        <w:rPr>
          <w:rFonts w:cs="Garamond"/>
          <w:szCs w:val="24"/>
        </w:rPr>
        <w:t>le pivot du métier</w:t>
      </w:r>
      <w:r w:rsidR="006B3937">
        <w:rPr>
          <w:rFonts w:cs="Garamond"/>
          <w:szCs w:val="24"/>
        </w:rPr>
        <w:t> » (Martineau &amp; coll., 1999)</w:t>
      </w:r>
      <w:r w:rsidR="006B3937" w:rsidRPr="00CD3A1A">
        <w:rPr>
          <w:rFonts w:cs="Garamond"/>
          <w:szCs w:val="24"/>
        </w:rPr>
        <w:t xml:space="preserve">. </w:t>
      </w:r>
    </w:p>
    <w:p w:rsidR="00564CAC" w:rsidRDefault="0071548A" w:rsidP="008C1E1D">
      <w:r>
        <w:t xml:space="preserve">Selon </w:t>
      </w:r>
      <w:r w:rsidR="00423BA3" w:rsidRPr="00CD3A1A">
        <w:t xml:space="preserve">deux auteurs </w:t>
      </w:r>
      <w:r w:rsidR="00C84D4C" w:rsidRPr="00CD3A1A">
        <w:t>précités, pour</w:t>
      </w:r>
      <w:r w:rsidR="00423BA3" w:rsidRPr="00CD3A1A">
        <w:t xml:space="preserve"> les sciences de l’éducation, « la gestion de la classe et la didactique sont généralement considérées comme des disciplines et des champs de recherche distincts »</w:t>
      </w:r>
      <w:r>
        <w:t xml:space="preserve"> (Lanaris &amp; Beaudouin, 2011, p. 1)</w:t>
      </w:r>
      <w:r w:rsidR="00423BA3" w:rsidRPr="00CD3A1A">
        <w:t>. Or, pour enseigner, il faut maîtriser aussi bien les dimensions didactiques que celles de gestion de</w:t>
      </w:r>
      <w:r w:rsidR="007E0EAC">
        <w:t>s</w:t>
      </w:r>
      <w:r w:rsidR="00423BA3" w:rsidRPr="00CD3A1A">
        <w:t xml:space="preserve"> groupe</w:t>
      </w:r>
      <w:r w:rsidR="00423BA3">
        <w:t>s</w:t>
      </w:r>
      <w:r w:rsidR="00423BA3" w:rsidRPr="00CD3A1A">
        <w:t>-classe</w:t>
      </w:r>
      <w:r w:rsidR="00423BA3">
        <w:t>s</w:t>
      </w:r>
      <w:r w:rsidR="00423BA3" w:rsidRPr="00CD3A1A">
        <w:t>. </w:t>
      </w:r>
    </w:p>
    <w:p w:rsidR="00423BA3" w:rsidRPr="00CD3A1A" w:rsidRDefault="00423BA3" w:rsidP="008C1E1D">
      <w:r w:rsidRPr="00CD3A1A">
        <w:t xml:space="preserve">Ces deux dimensions, qui se trouvent au cœur de l’acte d’enseigner, sont peu explorées dans le domaine des sciences de l’éducation avec une perspective de mise en relation alors que lorsqu’il enseigne, l’enseignant relie ces deux composantes au niveau de l’organisation des activités d’apprentissage, de leur pilotage, ainsi que de la gestion du groupe et du climat de la classe. </w:t>
      </w:r>
    </w:p>
    <w:p w:rsidR="003E0813" w:rsidRPr="00CD3A1A" w:rsidRDefault="00423BA3" w:rsidP="008C1E1D">
      <w:r w:rsidRPr="00CD3A1A">
        <w:t>Ces constats plaident pour une étude de la gestion des groupes-classes. Cependant, el</w:t>
      </w:r>
      <w:r>
        <w:t>le n’a actuellement pas acquis le statut d</w:t>
      </w:r>
      <w:r w:rsidRPr="00CD3A1A">
        <w:t>e concept scientifique. Ce qui n’empêche que la compétence en gestion de</w:t>
      </w:r>
      <w:r w:rsidR="007E0EAC">
        <w:t>s</w:t>
      </w:r>
      <w:r w:rsidRPr="00CD3A1A">
        <w:t xml:space="preserve"> group</w:t>
      </w:r>
      <w:r>
        <w:t>es</w:t>
      </w:r>
      <w:r w:rsidRPr="00CD3A1A">
        <w:t>-classe</w:t>
      </w:r>
      <w:r>
        <w:t>s</w:t>
      </w:r>
      <w:r w:rsidRPr="00CD3A1A">
        <w:t xml:space="preserve"> soit</w:t>
      </w:r>
      <w:r>
        <w:t xml:space="preserve"> </w:t>
      </w:r>
      <w:r w:rsidRPr="00CD3A1A">
        <w:t>très présente dans le monde de l’enseignement et regroupe un certain nombre de réalités.</w:t>
      </w:r>
      <w:r w:rsidR="00126E63">
        <w:t xml:space="preserve"> </w:t>
      </w:r>
    </w:p>
    <w:p w:rsidR="00F51F16" w:rsidRDefault="00423BA3" w:rsidP="008C1E1D">
      <w:r w:rsidRPr="00CD3A1A">
        <w:t>De nombreux chercheurs s’accordent pour affirmer que la gestion de</w:t>
      </w:r>
      <w:r w:rsidR="007E0EAC">
        <w:t>s</w:t>
      </w:r>
      <w:r w:rsidRPr="00CD3A1A">
        <w:t xml:space="preserve"> </w:t>
      </w:r>
      <w:r>
        <w:t>groupes-</w:t>
      </w:r>
      <w:r w:rsidRPr="00CD3A1A">
        <w:t>classe</w:t>
      </w:r>
      <w:r>
        <w:t>s</w:t>
      </w:r>
      <w:r w:rsidRPr="00CD3A1A">
        <w:t xml:space="preserve"> est un concept complexe. </w:t>
      </w:r>
      <w:r>
        <w:t>Selon Léveillé &amp; Dufour (</w:t>
      </w:r>
      <w:r w:rsidRPr="00CD3A1A">
        <w:t>1999</w:t>
      </w:r>
      <w:r>
        <w:t xml:space="preserve">), </w:t>
      </w:r>
      <w:r w:rsidRPr="00CD3A1A">
        <w:t>Doyle (1979) signalait que « la gestion de classe, comme l'enseignement, n'est pas une tâche qu'on réussit une fois pour toutes, mais elle doit l'être en premier parce qu'elle fait partie du quotidien de l'enseig</w:t>
      </w:r>
      <w:r>
        <w:t>nant »</w:t>
      </w:r>
      <w:r w:rsidRPr="00CD3A1A">
        <w:t xml:space="preserve">. </w:t>
      </w:r>
    </w:p>
    <w:p w:rsidR="00915969" w:rsidRDefault="00423BA3" w:rsidP="008C1E1D">
      <w:r w:rsidRPr="00CD3A1A">
        <w:t>Cependant, comme l’ont précisé plusieurs chercheurs dans le domaine (Tochon, 1993 ; Maulini, 1999 Nault &amp; Fijalkow, 1999) et déjà Doyle en 1979, la capacité de « gérer la classe » n’est bien souvent rien d’autre que</w:t>
      </w:r>
      <w:r w:rsidR="00C35571">
        <w:t xml:space="preserve"> la capacité d’enseigner ;</w:t>
      </w:r>
      <w:r w:rsidRPr="00CD3A1A">
        <w:t xml:space="preserve"> elle signifie ce qu’est être un enseignant (Dufour, 2009).</w:t>
      </w:r>
    </w:p>
    <w:p w:rsidR="00ED7539" w:rsidRPr="00CD3A1A" w:rsidRDefault="00ED7539" w:rsidP="008C1E1D"/>
    <w:p w:rsidR="00DB2EEA" w:rsidRDefault="00423BA3" w:rsidP="008C1E1D">
      <w:r w:rsidRPr="00CD3A1A">
        <w:lastRenderedPageBreak/>
        <w:t xml:space="preserve">On pourrait même dire que la compétence de gestion d’une classe est « une compétence générique de l’enseignant qui est en mesure de mettre en place dans sa classe des conditions favorisant le processus d’apprentissage des élèves » (Lanaris &amp; Beaudouin, 2011, p. 5). </w:t>
      </w:r>
    </w:p>
    <w:p w:rsidR="00757DF9" w:rsidRPr="00CD3A1A" w:rsidRDefault="00423BA3" w:rsidP="008C1E1D">
      <w:r w:rsidRPr="00CD3A1A">
        <w:t>Ceci nous complique la tâche dans la mesure où cette réalité de gestion de</w:t>
      </w:r>
      <w:r w:rsidR="007E0EAC">
        <w:t>s</w:t>
      </w:r>
      <w:r w:rsidRPr="00CD3A1A">
        <w:t xml:space="preserve"> groupe</w:t>
      </w:r>
      <w:r>
        <w:t>s</w:t>
      </w:r>
      <w:r w:rsidRPr="00CD3A1A">
        <w:t>-classe</w:t>
      </w:r>
      <w:r>
        <w:t>s</w:t>
      </w:r>
      <w:r w:rsidRPr="00CD3A1A">
        <w:t xml:space="preserve"> recouvre toute l’activité de l’enseignant, comme si gérer une classe était synonyme d’enseigner. Perrenoud (1999) porte un regard critique sur l’utilisation de ce terme lorsqu’il englobe tout, quand on l’utilise comme un « fourre-tout » ! </w:t>
      </w:r>
    </w:p>
    <w:p w:rsidR="00423BA3" w:rsidRPr="00CD3A1A" w:rsidRDefault="00423BA3" w:rsidP="008C1E1D">
      <w:r w:rsidRPr="00CD3A1A">
        <w:t>Puisque la gestion de</w:t>
      </w:r>
      <w:r w:rsidR="007E0EAC">
        <w:t>s</w:t>
      </w:r>
      <w:r w:rsidRPr="00CD3A1A">
        <w:t xml:space="preserve"> groupe</w:t>
      </w:r>
      <w:r>
        <w:t>s</w:t>
      </w:r>
      <w:r w:rsidRPr="00CD3A1A">
        <w:t>-classe</w:t>
      </w:r>
      <w:r>
        <w:t>s</w:t>
      </w:r>
      <w:r w:rsidRPr="00CD3A1A">
        <w:t xml:space="preserve"> semble être une compétence complexe et qu’il existe une variété de définitions et de conceptions attribuées au vocable de gestion de classe, il est </w:t>
      </w:r>
      <w:r w:rsidR="001B03AE" w:rsidRPr="00CD3A1A">
        <w:t>nécessaire</w:t>
      </w:r>
      <w:r w:rsidRPr="00CD3A1A">
        <w:t xml:space="preserve"> </w:t>
      </w:r>
      <w:r w:rsidR="001B03AE">
        <w:t xml:space="preserve">de référer </w:t>
      </w:r>
      <w:r w:rsidRPr="00CD3A1A">
        <w:t xml:space="preserve">ce concept à un cadre théorique, à un modèle qui décrit les tâches et les comportements de l’enseignant (Fijalkow &amp; Nault, 2002). </w:t>
      </w:r>
    </w:p>
    <w:p w:rsidR="00423BA3" w:rsidRPr="00CD3A1A" w:rsidRDefault="00423BA3" w:rsidP="008C1E1D">
      <w:r w:rsidRPr="00CD3A1A">
        <w:t>Ainsi que nous l’avons déjà signalé, la fonction de l’enseignant s’est transformé</w:t>
      </w:r>
      <w:r w:rsidR="00B514CC">
        <w:t>e aux cours des années et, par-</w:t>
      </w:r>
      <w:r w:rsidRPr="00CD3A1A">
        <w:t>là même</w:t>
      </w:r>
      <w:r w:rsidR="00B514CC">
        <w:t>,</w:t>
      </w:r>
      <w:r w:rsidRPr="00CD3A1A">
        <w:t xml:space="preserve"> le concept de gestion de classe. On peut ainsi se baser sur la définition contemporaine de la gestion de</w:t>
      </w:r>
      <w:r w:rsidR="007E0EAC">
        <w:t>s</w:t>
      </w:r>
      <w:r w:rsidRPr="00CD3A1A">
        <w:t xml:space="preserve"> groupe</w:t>
      </w:r>
      <w:r>
        <w:t>s</w:t>
      </w:r>
      <w:r w:rsidRPr="00CD3A1A">
        <w:t>-classe</w:t>
      </w:r>
      <w:r>
        <w:t>s</w:t>
      </w:r>
      <w:r w:rsidRPr="00CD3A1A">
        <w:t xml:space="preserve"> qui insiste sur deux aspects fondamentaux de la tâche des enseignants : l’organisation et la direction des activités du groupe-classe ainsi que la régulation des relations au sein de ce groupe. </w:t>
      </w:r>
    </w:p>
    <w:p w:rsidR="00423BA3" w:rsidRPr="00392C8C" w:rsidRDefault="00423BA3" w:rsidP="008C1E1D">
      <w:r w:rsidRPr="00CD3A1A">
        <w:t>Cette piste plaide donc pour considérer la compétence en gestion de</w:t>
      </w:r>
      <w:r w:rsidR="007E0EAC">
        <w:t>s</w:t>
      </w:r>
      <w:r w:rsidRPr="00CD3A1A">
        <w:t xml:space="preserve"> groupe</w:t>
      </w:r>
      <w:r>
        <w:t>s</w:t>
      </w:r>
      <w:r w:rsidRPr="00CD3A1A">
        <w:t>-classe</w:t>
      </w:r>
      <w:r>
        <w:t>s</w:t>
      </w:r>
      <w:r w:rsidRPr="00CD3A1A">
        <w:t xml:space="preserve"> comme comportant à la fois l’encadrement du processus enseignement-apprentissage mais aussi la gestion des comportements inappropriés des élèves. Ainsi, actuellement</w:t>
      </w:r>
      <w:r>
        <w:t>,</w:t>
      </w:r>
      <w:r w:rsidRPr="00CD3A1A">
        <w:t xml:space="preserve"> la gestion du groupe-classe porte sur « l’ensemble des pratiques éducatives auxquels les enseignants ont recours afin d’établir, maintenir et si besoin, restaurer dans la classe les conditions favorables au développement des compétences des élèves (Archambault &amp; Chouinard, 2009, p.</w:t>
      </w:r>
      <w:r w:rsidR="00627840">
        <w:t xml:space="preserve"> </w:t>
      </w:r>
      <w:r w:rsidR="00392C8C">
        <w:t>14) ».</w:t>
      </w:r>
    </w:p>
    <w:p w:rsidR="00915969" w:rsidRDefault="00423BA3" w:rsidP="008C1E1D">
      <w:r w:rsidRPr="00CD3A1A">
        <w:t>La mise en garde contre tout amalgame par rapport à cette notion est à faire. En effet, la gestion de</w:t>
      </w:r>
      <w:r w:rsidR="007E0EAC">
        <w:t>s</w:t>
      </w:r>
      <w:r w:rsidRPr="00CD3A1A">
        <w:t xml:space="preserve"> groupe</w:t>
      </w:r>
      <w:r>
        <w:t>s</w:t>
      </w:r>
      <w:r w:rsidRPr="00CD3A1A">
        <w:t>-classe</w:t>
      </w:r>
      <w:r>
        <w:t>s</w:t>
      </w:r>
      <w:r w:rsidRPr="00CD3A1A">
        <w:t xml:space="preserve"> serait une base propice à l’apprentissage mais ne serait pas le contenu de celui-ci. </w:t>
      </w:r>
    </w:p>
    <w:p w:rsidR="00ED7539" w:rsidRDefault="00ED7539" w:rsidP="008C1E1D"/>
    <w:p w:rsidR="00DB2EEA" w:rsidRPr="00CD3A1A" w:rsidRDefault="00423BA3" w:rsidP="008C1E1D">
      <w:r w:rsidRPr="00CD3A1A">
        <w:lastRenderedPageBreak/>
        <w:t xml:space="preserve">A juste titre, la gestion du groupe-classe et l’apprentissage sont difficiles à concevoir séparément étant donné leur complémentarité et leur implication réciproque ; des obstacles à l’apprentissage peuvent être dus à un problème de gestion du groupe-classe comme des manquements </w:t>
      </w:r>
      <w:r w:rsidR="00C84D4C" w:rsidRPr="00CD3A1A">
        <w:t>au niveau</w:t>
      </w:r>
      <w:r w:rsidRPr="00CD3A1A">
        <w:t xml:space="preserve"> de la gestion de</w:t>
      </w:r>
      <w:r w:rsidR="007E0EAC">
        <w:t>s</w:t>
      </w:r>
      <w:r w:rsidRPr="00CD3A1A">
        <w:t xml:space="preserve"> groupe</w:t>
      </w:r>
      <w:r>
        <w:t>s</w:t>
      </w:r>
      <w:r w:rsidRPr="00CD3A1A">
        <w:t>-classe</w:t>
      </w:r>
      <w:r>
        <w:t>s</w:t>
      </w:r>
      <w:r w:rsidRPr="00CD3A1A">
        <w:t xml:space="preserve"> peuvent être induits par des difficultés d’apprentissage chez les apprenants.</w:t>
      </w:r>
    </w:p>
    <w:p w:rsidR="00757DF9" w:rsidRPr="00CD3A1A" w:rsidRDefault="00423BA3" w:rsidP="008C1E1D">
      <w:r w:rsidRPr="00CD3A1A">
        <w:t xml:space="preserve">Elle n’est pas une fin en soi mais un aspect important de l’acte d’enseignement qui, lui-même, a un impact direct sur l’apprentissage des élèves. Elle apparaît comme étant l’enveloppe de celui-ci traduite par l’organisation matérielle, sociale et interactive du groupe-classe (Fijalkow &amp; Nault, 2002). Elle </w:t>
      </w:r>
      <w:r w:rsidR="00C35571">
        <w:t>s’exprime</w:t>
      </w:r>
      <w:r w:rsidRPr="00CD3A1A">
        <w:t xml:space="preserve"> donc par une manière spécifique de penser et d’investir la tâche d’enseignement.</w:t>
      </w:r>
    </w:p>
    <w:p w:rsidR="00757DF9" w:rsidRDefault="00423BA3" w:rsidP="008C1E1D">
      <w:pPr>
        <w:rPr>
          <w:rFonts w:cs="Garamond"/>
          <w:szCs w:val="24"/>
        </w:rPr>
      </w:pPr>
      <w:r w:rsidRPr="00CD3A1A">
        <w:rPr>
          <w:rFonts w:cs="Garamond"/>
          <w:szCs w:val="24"/>
        </w:rPr>
        <w:t xml:space="preserve">Le modèle développé par Nault </w:t>
      </w:r>
      <w:r w:rsidR="00EE2371">
        <w:rPr>
          <w:rFonts w:cs="Garamond"/>
          <w:szCs w:val="24"/>
        </w:rPr>
        <w:t xml:space="preserve">(1998) </w:t>
      </w:r>
      <w:r w:rsidRPr="00CD3A1A">
        <w:rPr>
          <w:rFonts w:cs="Garamond"/>
          <w:szCs w:val="24"/>
        </w:rPr>
        <w:t xml:space="preserve">peut également nous éclairer. Il porte sur les habiletés qui constituent la compétence à gérer une classe (Léveillé &amp; Dufour, 1999). </w:t>
      </w:r>
    </w:p>
    <w:p w:rsidR="00423BA3" w:rsidRDefault="00423BA3" w:rsidP="008C1E1D">
      <w:r w:rsidRPr="00CD3A1A">
        <w:t>Ce schéma présente en son centre la cible ultime de la gestion de</w:t>
      </w:r>
      <w:r w:rsidR="007E0EAC">
        <w:t>s</w:t>
      </w:r>
      <w:r w:rsidRPr="00CD3A1A">
        <w:t xml:space="preserve"> groupe</w:t>
      </w:r>
      <w:r>
        <w:t>s</w:t>
      </w:r>
      <w:r w:rsidRPr="00CD3A1A">
        <w:t>-classe</w:t>
      </w:r>
      <w:r>
        <w:t>s</w:t>
      </w:r>
      <w:r w:rsidRPr="00CD3A1A">
        <w:t>, à savoir favoriser l’apprenti</w:t>
      </w:r>
      <w:r w:rsidR="003E59B0">
        <w:t>ssage des élèves. S’en suivent trois</w:t>
      </w:r>
      <w:r w:rsidRPr="00CD3A1A">
        <w:t xml:space="preserve"> rectangles </w:t>
      </w:r>
      <w:r w:rsidR="00C84D4C" w:rsidRPr="00CD3A1A">
        <w:t>concentriques qui</w:t>
      </w:r>
      <w:r w:rsidRPr="00CD3A1A">
        <w:t xml:space="preserve"> évoquent</w:t>
      </w:r>
      <w:r>
        <w:t>,</w:t>
      </w:r>
      <w:r w:rsidRPr="00CD3A1A">
        <w:t xml:space="preserve"> tour à tour, la planification des situations pédagogiques (phase proactive), l'organisation durant le cours et le contrôle-ajustement de la conformité des opérations durant l'action.</w:t>
      </w:r>
    </w:p>
    <w:p w:rsidR="0013665E" w:rsidRPr="00706B29" w:rsidRDefault="0013665E" w:rsidP="008C1E1D">
      <w:pPr>
        <w:rPr>
          <w:sz w:val="8"/>
          <w:szCs w:val="8"/>
        </w:rPr>
      </w:pPr>
    </w:p>
    <w:p w:rsidR="001C2BE9" w:rsidRDefault="00423BA3" w:rsidP="001C2BE9">
      <w:pPr>
        <w:keepNext/>
        <w:spacing w:after="0"/>
        <w:jc w:val="center"/>
      </w:pPr>
      <w:r w:rsidRPr="00CD3A1A">
        <w:rPr>
          <w:noProof/>
          <w:lang w:eastAsia="fr-BE"/>
        </w:rPr>
        <w:drawing>
          <wp:inline distT="0" distB="0" distL="0" distR="0" wp14:anchorId="6A65BACC" wp14:editId="5BBC02BE">
            <wp:extent cx="3057098" cy="2390901"/>
            <wp:effectExtent l="0" t="0" r="0" b="0"/>
            <wp:docPr id="1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39" cstate="print">
                      <a:extLst>
                        <a:ext uri="{BEBA8EAE-BF5A-486C-A8C5-ECC9F3942E4B}">
                          <a14:imgProps xmlns:a14="http://schemas.microsoft.com/office/drawing/2010/main">
                            <a14:imgLayer r:embed="rId40">
                              <a14:imgEffect>
                                <a14:saturation sat="0"/>
                              </a14:imgEffect>
                            </a14:imgLayer>
                          </a14:imgProps>
                        </a:ext>
                      </a:extLst>
                    </a:blip>
                    <a:srcRect b="-156"/>
                    <a:stretch>
                      <a:fillRect/>
                    </a:stretch>
                  </pic:blipFill>
                  <pic:spPr bwMode="auto">
                    <a:xfrm>
                      <a:off x="0" y="0"/>
                      <a:ext cx="3088131" cy="2415171"/>
                    </a:xfrm>
                    <a:prstGeom prst="rect">
                      <a:avLst/>
                    </a:prstGeom>
                    <a:noFill/>
                    <a:ln w="9525">
                      <a:noFill/>
                      <a:miter lim="800000"/>
                      <a:headEnd/>
                      <a:tailEnd/>
                    </a:ln>
                  </pic:spPr>
                </pic:pic>
              </a:graphicData>
            </a:graphic>
          </wp:inline>
        </w:drawing>
      </w:r>
    </w:p>
    <w:p w:rsidR="00423BA3" w:rsidRPr="00CD3A1A" w:rsidRDefault="001C2BE9" w:rsidP="001C2BE9">
      <w:pPr>
        <w:pStyle w:val="Lgende"/>
        <w:jc w:val="center"/>
      </w:pPr>
      <w:bookmarkStart w:id="66" w:name="_Toc447729682"/>
      <w:bookmarkStart w:id="67" w:name="_Toc457371905"/>
      <w:r>
        <w:t xml:space="preserve">Figure </w:t>
      </w:r>
      <w:r w:rsidR="007B57B2">
        <w:fldChar w:fldCharType="begin"/>
      </w:r>
      <w:r w:rsidR="007B57B2">
        <w:instrText xml:space="preserve"> SEQ Figure \* ARABIC </w:instrText>
      </w:r>
      <w:r w:rsidR="007B57B2">
        <w:fldChar w:fldCharType="separate"/>
      </w:r>
      <w:r w:rsidR="00A44C72">
        <w:rPr>
          <w:noProof/>
        </w:rPr>
        <w:t>4</w:t>
      </w:r>
      <w:r w:rsidR="007B57B2">
        <w:rPr>
          <w:noProof/>
        </w:rPr>
        <w:fldChar w:fldCharType="end"/>
      </w:r>
      <w:r>
        <w:t>: Modélisation du concept de gestion de groupe de Nault (1998)</w:t>
      </w:r>
      <w:bookmarkEnd w:id="66"/>
      <w:bookmarkEnd w:id="67"/>
    </w:p>
    <w:p w:rsidR="00706B29" w:rsidRPr="00706B29" w:rsidRDefault="00706B29" w:rsidP="008C1E1D">
      <w:pPr>
        <w:rPr>
          <w:rFonts w:eastAsia="Times New Roman" w:cs="Calibri"/>
          <w:sz w:val="8"/>
          <w:szCs w:val="8"/>
        </w:rPr>
      </w:pPr>
    </w:p>
    <w:p w:rsidR="00423BA3" w:rsidRPr="00CD3A1A" w:rsidRDefault="00627840" w:rsidP="008C1E1D">
      <w:r w:rsidRPr="0027500F">
        <w:rPr>
          <w:rFonts w:eastAsia="Times New Roman" w:cs="Calibri"/>
          <w:szCs w:val="24"/>
        </w:rPr>
        <w:lastRenderedPageBreak/>
        <w:t>L</w:t>
      </w:r>
      <w:r w:rsidR="00423BA3" w:rsidRPr="0027500F">
        <w:rPr>
          <w:szCs w:val="24"/>
        </w:rPr>
        <w:t>a</w:t>
      </w:r>
      <w:r w:rsidR="00423BA3" w:rsidRPr="00CD3A1A">
        <w:t xml:space="preserve"> gestion de la classe peut s’avérer complexe car présente à différents niveaux. La gestion de la planification des situations d’enseignement, l’organisation du quotidien de la classe et le contrôle durant l’action, autrement dit pendant l’intervention. Cependant, cela fait partie des compétences indispensables à l’exercice de la profession d’enseignant. </w:t>
      </w:r>
    </w:p>
    <w:p w:rsidR="00392C8C" w:rsidRDefault="00423BA3" w:rsidP="008C1E1D">
      <w:r w:rsidRPr="00CD3A1A">
        <w:t xml:space="preserve">Si cette vérité est couramment admise, l’exercice de cette compétence ne manque pas de poser </w:t>
      </w:r>
      <w:r w:rsidR="00757DF9">
        <w:t xml:space="preserve">certains problèmes. </w:t>
      </w:r>
      <w:r w:rsidR="003E59B0">
        <w:t>Selon</w:t>
      </w:r>
      <w:r w:rsidRPr="00CD3A1A">
        <w:t xml:space="preserve"> Maulini (1999), « à strictement parler, la gestion a lieu en situation. Elle évoque le feu de l’action et serait donc à distinguer de la planification, de la conception, de l’organisation (…).</w:t>
      </w:r>
      <w:r>
        <w:t xml:space="preserve"> Or, </w:t>
      </w:r>
      <w:r w:rsidRPr="00CD3A1A">
        <w:t>(…) gérer la classe, c’est intervenir à brûle-pourpoint, mais c’est aussi faire des projets à long terme, aménager des espaces permanents, concevoir des plans de tra</w:t>
      </w:r>
      <w:r>
        <w:t xml:space="preserve">vail, instaurer des routines ». </w:t>
      </w:r>
      <w:r w:rsidRPr="00CD3A1A">
        <w:t xml:space="preserve">Cette idée rejoint bien celle présentée par Nault dans son schéma. </w:t>
      </w:r>
    </w:p>
    <w:p w:rsidR="00423BA3" w:rsidRDefault="00423BA3" w:rsidP="008C1E1D">
      <w:r w:rsidRPr="00CD3A1A">
        <w:t>L’enseignant peut agir sur de nombreux paramètres pou</w:t>
      </w:r>
      <w:r>
        <w:t>r mettre en place une gestion du</w:t>
      </w:r>
      <w:r w:rsidRPr="00CD3A1A">
        <w:t xml:space="preserve"> groupe-classe plus ou moins efficace. Il peut d’abord agir sur lui-même, ensuite sur les élèves et sur l’environnement dans lequel il se trouve. Mais inversement, les élèves face à lui et l’environnement dans lequel il est placé, influencent ses pratiques d’enseignement.  </w:t>
      </w:r>
    </w:p>
    <w:p w:rsidR="00423BA3" w:rsidRPr="00CD3A1A" w:rsidRDefault="00423BA3" w:rsidP="008C1E1D">
      <w:pPr>
        <w:rPr>
          <w:rFonts w:cs="Garamond"/>
          <w:szCs w:val="24"/>
        </w:rPr>
      </w:pPr>
      <w:r w:rsidRPr="00CD3A1A">
        <w:rPr>
          <w:rFonts w:cs="Garamond"/>
          <w:szCs w:val="24"/>
        </w:rPr>
        <w:t>Nault et</w:t>
      </w:r>
      <w:r w:rsidR="00627840">
        <w:rPr>
          <w:rFonts w:cs="Garamond"/>
          <w:szCs w:val="24"/>
        </w:rPr>
        <w:t xml:space="preserve"> Lacourse (2008) soulignent que</w:t>
      </w:r>
      <w:r w:rsidRPr="00CD3A1A">
        <w:rPr>
          <w:rFonts w:cs="Garamond"/>
          <w:szCs w:val="24"/>
        </w:rPr>
        <w:t xml:space="preserve"> la gestion de</w:t>
      </w:r>
      <w:r w:rsidR="007E0EAC">
        <w:rPr>
          <w:rFonts w:cs="Garamond"/>
          <w:szCs w:val="24"/>
        </w:rPr>
        <w:t>s</w:t>
      </w:r>
      <w:r w:rsidRPr="00CD3A1A">
        <w:rPr>
          <w:rFonts w:cs="Garamond"/>
          <w:szCs w:val="24"/>
        </w:rPr>
        <w:t xml:space="preserve"> groupe</w:t>
      </w:r>
      <w:r>
        <w:rPr>
          <w:rFonts w:cs="Garamond"/>
          <w:szCs w:val="24"/>
        </w:rPr>
        <w:t>s</w:t>
      </w:r>
      <w:r w:rsidRPr="00CD3A1A">
        <w:rPr>
          <w:rFonts w:cs="Garamond"/>
          <w:szCs w:val="24"/>
        </w:rPr>
        <w:t>-classe</w:t>
      </w:r>
      <w:r>
        <w:rPr>
          <w:rFonts w:cs="Garamond"/>
          <w:szCs w:val="24"/>
        </w:rPr>
        <w:t>s</w:t>
      </w:r>
      <w:r w:rsidRPr="00CD3A1A">
        <w:rPr>
          <w:rFonts w:cs="Garamond"/>
          <w:szCs w:val="24"/>
        </w:rPr>
        <w:t xml:space="preserve"> est une manière d’être (un style) et de faire (pratiques pédagogiques) qui colore nos enseignements. Elle apparait donc typique à chaque enseignant. </w:t>
      </w:r>
    </w:p>
    <w:p w:rsidR="00F51F16" w:rsidRDefault="00423BA3" w:rsidP="008C1E1D">
      <w:pPr>
        <w:rPr>
          <w:rFonts w:cs="Garamond"/>
          <w:szCs w:val="24"/>
        </w:rPr>
      </w:pPr>
      <w:r w:rsidRPr="00CD3A1A">
        <w:rPr>
          <w:rFonts w:cs="Garamond"/>
          <w:szCs w:val="24"/>
        </w:rPr>
        <w:t>Vellas (2002, p.</w:t>
      </w:r>
      <w:r w:rsidR="00627840">
        <w:rPr>
          <w:rFonts w:cs="Garamond"/>
          <w:szCs w:val="24"/>
        </w:rPr>
        <w:t xml:space="preserve"> </w:t>
      </w:r>
      <w:r w:rsidRPr="00CD3A1A">
        <w:rPr>
          <w:rFonts w:cs="Garamond"/>
          <w:szCs w:val="24"/>
        </w:rPr>
        <w:t xml:space="preserve">127) confirme cette posture en affirmant que « la gestion de classe de chaque enseignant a une histoire dont les motifs et les mobiles actuels cachent des buts, des mises en œuvre et d’autres mobiles qui les font naitre ». Pour elle donc, des mobiles d’action soutiennent </w:t>
      </w:r>
      <w:r w:rsidR="00C35571">
        <w:rPr>
          <w:rFonts w:cs="Garamond"/>
          <w:szCs w:val="24"/>
        </w:rPr>
        <w:t>la gestion des groupes-classes.</w:t>
      </w:r>
    </w:p>
    <w:p w:rsidR="00423BA3" w:rsidRDefault="00423BA3" w:rsidP="008C1E1D">
      <w:pPr>
        <w:rPr>
          <w:szCs w:val="24"/>
          <w:lang w:eastAsia="fr-BE"/>
        </w:rPr>
      </w:pPr>
      <w:r w:rsidRPr="00CD3A1A">
        <w:rPr>
          <w:rFonts w:cs="Garamond"/>
          <w:szCs w:val="24"/>
        </w:rPr>
        <w:t xml:space="preserve">Il apparait également que la gestion de groupe est une compétence professionnelle spécifique qui est </w:t>
      </w:r>
      <w:r w:rsidRPr="001B03AE">
        <w:rPr>
          <w:rFonts w:cs="Garamond"/>
          <w:i/>
          <w:szCs w:val="24"/>
        </w:rPr>
        <w:t>située</w:t>
      </w:r>
      <w:r w:rsidRPr="00CD3A1A">
        <w:rPr>
          <w:szCs w:val="24"/>
          <w:lang w:eastAsia="fr-BE"/>
        </w:rPr>
        <w:t xml:space="preserve">. Selon Hauw (2002), « en réaction aux approches cognitivistes traditionnelles, les théories situées mettent en exergue le caractère fortement contextuel de l’activité humaine. Elles repositionnent les actions qui définissent formation, apprentissage ou enseignement en relation avec leurs contingences sociales, historiques, environnementales ou culturelles. » </w:t>
      </w:r>
    </w:p>
    <w:p w:rsidR="00423BA3" w:rsidRPr="00392C8C" w:rsidRDefault="00423BA3" w:rsidP="008C1E1D">
      <w:pPr>
        <w:rPr>
          <w:szCs w:val="24"/>
          <w:lang w:eastAsia="fr-BE"/>
        </w:rPr>
      </w:pPr>
      <w:r w:rsidRPr="00CD3A1A">
        <w:rPr>
          <w:szCs w:val="24"/>
          <w:lang w:eastAsia="fr-BE"/>
        </w:rPr>
        <w:lastRenderedPageBreak/>
        <w:t>Autrement dit, l’activité de gestion de</w:t>
      </w:r>
      <w:r w:rsidR="007E0EAC">
        <w:rPr>
          <w:szCs w:val="24"/>
          <w:lang w:eastAsia="fr-BE"/>
        </w:rPr>
        <w:t>s</w:t>
      </w:r>
      <w:r w:rsidRPr="00CD3A1A">
        <w:rPr>
          <w:szCs w:val="24"/>
          <w:lang w:eastAsia="fr-BE"/>
        </w:rPr>
        <w:t xml:space="preserve"> groupe</w:t>
      </w:r>
      <w:r>
        <w:rPr>
          <w:szCs w:val="24"/>
          <w:lang w:eastAsia="fr-BE"/>
        </w:rPr>
        <w:t>s</w:t>
      </w:r>
      <w:r w:rsidRPr="00CD3A1A">
        <w:rPr>
          <w:szCs w:val="24"/>
          <w:lang w:eastAsia="fr-BE"/>
        </w:rPr>
        <w:t>-classe</w:t>
      </w:r>
      <w:r>
        <w:rPr>
          <w:szCs w:val="24"/>
          <w:lang w:eastAsia="fr-BE"/>
        </w:rPr>
        <w:t>s</w:t>
      </w:r>
      <w:r w:rsidRPr="00CD3A1A">
        <w:rPr>
          <w:szCs w:val="24"/>
          <w:lang w:eastAsia="fr-BE"/>
        </w:rPr>
        <w:t>, en tant qu’action située, est influencée à la fois par le contexte spatial, temporel et social dans lequel les différents acteurs de la relation pédagogique sont plongés. Ces paramètres du milieu pouvant être, à la fois, des contraintes ou des</w:t>
      </w:r>
      <w:r w:rsidR="00392C8C">
        <w:rPr>
          <w:szCs w:val="24"/>
          <w:lang w:eastAsia="fr-BE"/>
        </w:rPr>
        <w:t xml:space="preserve"> ressources pour l’enseignant. </w:t>
      </w:r>
    </w:p>
    <w:p w:rsidR="00423BA3" w:rsidRPr="00CD3A1A" w:rsidRDefault="00423BA3" w:rsidP="008C1E1D">
      <w:pPr>
        <w:rPr>
          <w:rFonts w:cs="Garamond"/>
          <w:szCs w:val="24"/>
        </w:rPr>
      </w:pPr>
      <w:r w:rsidRPr="00CD3A1A">
        <w:rPr>
          <w:rFonts w:cs="Garamond"/>
          <w:szCs w:val="24"/>
        </w:rPr>
        <w:t xml:space="preserve">Doyle (2001) met en évidence six paramètres venant complexifier </w:t>
      </w:r>
      <w:r w:rsidR="003E59B0">
        <w:rPr>
          <w:rFonts w:cs="Garamond"/>
          <w:szCs w:val="24"/>
        </w:rPr>
        <w:t>la</w:t>
      </w:r>
      <w:r w:rsidRPr="00CD3A1A">
        <w:rPr>
          <w:rFonts w:cs="Garamond"/>
          <w:szCs w:val="24"/>
        </w:rPr>
        <w:t xml:space="preserve"> gestion de la classe : la multiplicité, la simultanéité, l’immédiateté, l’imprévisibilité, l’historicité et la visibilité. </w:t>
      </w:r>
    </w:p>
    <w:p w:rsidR="00423BA3" w:rsidRDefault="00423BA3" w:rsidP="00B40B58">
      <w:pPr>
        <w:numPr>
          <w:ilvl w:val="0"/>
          <w:numId w:val="2"/>
        </w:numPr>
        <w:tabs>
          <w:tab w:val="left" w:pos="567"/>
        </w:tabs>
        <w:spacing w:after="0"/>
        <w:ind w:left="567" w:hanging="283"/>
        <w:rPr>
          <w:rFonts w:eastAsia="Times New Roman" w:cs="Garamond"/>
          <w:szCs w:val="24"/>
          <w:lang w:eastAsia="fr-BE"/>
        </w:rPr>
      </w:pPr>
      <w:r w:rsidRPr="00CD3A1A">
        <w:rPr>
          <w:rFonts w:eastAsia="Times New Roman" w:cs="Garamond"/>
          <w:szCs w:val="24"/>
          <w:lang w:eastAsia="fr-BE"/>
        </w:rPr>
        <w:t xml:space="preserve">La multiplicité fait référence au nombre ainsi qu’au type de tâches que l’enseignant doit assumer pendant et hors du cours. </w:t>
      </w:r>
    </w:p>
    <w:p w:rsidR="00423BA3" w:rsidRPr="009E7CD5" w:rsidRDefault="00423BA3" w:rsidP="00423BA3">
      <w:pPr>
        <w:tabs>
          <w:tab w:val="left" w:pos="567"/>
        </w:tabs>
        <w:spacing w:after="0"/>
        <w:ind w:left="567"/>
        <w:rPr>
          <w:rFonts w:eastAsia="Times New Roman" w:cs="Garamond"/>
          <w:sz w:val="8"/>
          <w:szCs w:val="8"/>
          <w:lang w:eastAsia="fr-BE"/>
        </w:rPr>
      </w:pPr>
    </w:p>
    <w:p w:rsidR="00423BA3" w:rsidRDefault="00423BA3" w:rsidP="00B40B58">
      <w:pPr>
        <w:numPr>
          <w:ilvl w:val="0"/>
          <w:numId w:val="2"/>
        </w:numPr>
        <w:tabs>
          <w:tab w:val="left" w:pos="567"/>
        </w:tabs>
        <w:spacing w:after="0"/>
        <w:ind w:left="567" w:hanging="283"/>
        <w:rPr>
          <w:rFonts w:eastAsia="Times New Roman" w:cs="Garamond"/>
          <w:szCs w:val="24"/>
          <w:lang w:eastAsia="fr-BE"/>
        </w:rPr>
      </w:pPr>
      <w:r w:rsidRPr="00CD3A1A">
        <w:rPr>
          <w:rFonts w:eastAsia="Times New Roman" w:cs="Garamond"/>
          <w:szCs w:val="24"/>
          <w:lang w:eastAsia="fr-BE"/>
        </w:rPr>
        <w:t>La simultanéité se traduit par le fait de devoir gérer plusieurs évènements dans un même temps.</w:t>
      </w:r>
    </w:p>
    <w:p w:rsidR="00423BA3" w:rsidRPr="009E7CD5" w:rsidRDefault="00423BA3" w:rsidP="00423BA3">
      <w:pPr>
        <w:tabs>
          <w:tab w:val="left" w:pos="567"/>
        </w:tabs>
        <w:spacing w:after="0"/>
        <w:rPr>
          <w:rFonts w:eastAsia="Times New Roman" w:cs="Garamond"/>
          <w:sz w:val="8"/>
          <w:szCs w:val="8"/>
          <w:lang w:eastAsia="fr-BE"/>
        </w:rPr>
      </w:pPr>
    </w:p>
    <w:p w:rsidR="00423BA3" w:rsidRDefault="00423BA3" w:rsidP="00B40B58">
      <w:pPr>
        <w:numPr>
          <w:ilvl w:val="0"/>
          <w:numId w:val="2"/>
        </w:numPr>
        <w:tabs>
          <w:tab w:val="left" w:pos="567"/>
        </w:tabs>
        <w:spacing w:after="0"/>
        <w:ind w:left="567" w:hanging="283"/>
        <w:rPr>
          <w:rFonts w:eastAsia="Times New Roman" w:cs="Garamond"/>
          <w:szCs w:val="24"/>
          <w:lang w:eastAsia="fr-BE"/>
        </w:rPr>
      </w:pPr>
      <w:r w:rsidRPr="00CD3A1A">
        <w:rPr>
          <w:rFonts w:eastAsia="Times New Roman" w:cs="Garamond"/>
          <w:szCs w:val="24"/>
          <w:lang w:eastAsia="fr-BE"/>
        </w:rPr>
        <w:t>L’immédiateté porte sur le caractère instantané des réactions, des décisions que doit prendre l’enseignant sur la base des faits qui se déroulent dans le vif de l’action, des échanges verbaux avec les élèves, etc.</w:t>
      </w:r>
    </w:p>
    <w:p w:rsidR="00423BA3" w:rsidRPr="009E7CD5" w:rsidRDefault="00423BA3" w:rsidP="00423BA3">
      <w:pPr>
        <w:tabs>
          <w:tab w:val="left" w:pos="567"/>
        </w:tabs>
        <w:spacing w:after="0"/>
        <w:ind w:left="567"/>
        <w:rPr>
          <w:rFonts w:eastAsia="Times New Roman" w:cs="Garamond"/>
          <w:sz w:val="8"/>
          <w:szCs w:val="8"/>
          <w:lang w:eastAsia="fr-BE"/>
        </w:rPr>
      </w:pPr>
    </w:p>
    <w:p w:rsidR="00423BA3" w:rsidRDefault="00423BA3" w:rsidP="00B40B58">
      <w:pPr>
        <w:numPr>
          <w:ilvl w:val="0"/>
          <w:numId w:val="2"/>
        </w:numPr>
        <w:tabs>
          <w:tab w:val="left" w:pos="567"/>
        </w:tabs>
        <w:spacing w:after="0"/>
        <w:ind w:left="567" w:hanging="283"/>
        <w:rPr>
          <w:rFonts w:eastAsia="Times New Roman" w:cs="Garamond"/>
          <w:szCs w:val="24"/>
          <w:lang w:eastAsia="fr-BE"/>
        </w:rPr>
      </w:pPr>
      <w:r w:rsidRPr="00CD3A1A">
        <w:rPr>
          <w:rFonts w:eastAsia="Times New Roman" w:cs="Garamond"/>
          <w:szCs w:val="24"/>
          <w:lang w:eastAsia="fr-BE"/>
        </w:rPr>
        <w:t xml:space="preserve">L’imprévisibilité fait écho aux phénomènes dont on ne peut prévoir la venue, à l’inattendu. </w:t>
      </w:r>
    </w:p>
    <w:p w:rsidR="00423BA3" w:rsidRPr="009E7CD5" w:rsidRDefault="00423BA3" w:rsidP="00423BA3">
      <w:pPr>
        <w:tabs>
          <w:tab w:val="left" w:pos="567"/>
        </w:tabs>
        <w:spacing w:after="0"/>
        <w:ind w:left="567"/>
        <w:rPr>
          <w:rFonts w:eastAsia="Times New Roman" w:cs="Garamond"/>
          <w:sz w:val="8"/>
          <w:szCs w:val="8"/>
          <w:lang w:eastAsia="fr-BE"/>
        </w:rPr>
      </w:pPr>
    </w:p>
    <w:p w:rsidR="00423BA3" w:rsidRDefault="00423BA3" w:rsidP="00B40B58">
      <w:pPr>
        <w:numPr>
          <w:ilvl w:val="0"/>
          <w:numId w:val="2"/>
        </w:numPr>
        <w:tabs>
          <w:tab w:val="left" w:pos="567"/>
        </w:tabs>
        <w:spacing w:after="0"/>
        <w:ind w:left="567" w:hanging="283"/>
        <w:rPr>
          <w:rFonts w:eastAsia="Times New Roman" w:cs="Garamond"/>
          <w:szCs w:val="24"/>
          <w:lang w:eastAsia="fr-BE"/>
        </w:rPr>
      </w:pPr>
      <w:r w:rsidRPr="00CD3A1A">
        <w:rPr>
          <w:rFonts w:eastAsia="Times New Roman" w:cs="Garamond"/>
          <w:szCs w:val="24"/>
          <w:lang w:eastAsia="fr-BE"/>
        </w:rPr>
        <w:t>La visibilité de l’enseignant principalement par les élèves se fait à tout instant. Ils sont en posture d’observateurs devant tous les actes posés par celui-ci.</w:t>
      </w:r>
    </w:p>
    <w:p w:rsidR="00423BA3" w:rsidRPr="009E7CD5" w:rsidRDefault="00423BA3" w:rsidP="00423BA3">
      <w:pPr>
        <w:tabs>
          <w:tab w:val="left" w:pos="567"/>
        </w:tabs>
        <w:spacing w:after="0"/>
        <w:ind w:left="567"/>
        <w:rPr>
          <w:rFonts w:eastAsia="Times New Roman" w:cs="Garamond"/>
          <w:sz w:val="8"/>
          <w:szCs w:val="8"/>
          <w:lang w:eastAsia="fr-BE"/>
        </w:rPr>
      </w:pPr>
    </w:p>
    <w:p w:rsidR="00F51F16" w:rsidRPr="00C35571" w:rsidRDefault="00423BA3" w:rsidP="00636F80">
      <w:pPr>
        <w:numPr>
          <w:ilvl w:val="0"/>
          <w:numId w:val="2"/>
        </w:numPr>
        <w:tabs>
          <w:tab w:val="left" w:pos="567"/>
        </w:tabs>
        <w:spacing w:after="0"/>
        <w:ind w:left="567" w:hanging="283"/>
        <w:rPr>
          <w:rFonts w:eastAsia="Times New Roman" w:cs="Garamond"/>
          <w:szCs w:val="24"/>
          <w:lang w:eastAsia="fr-BE"/>
        </w:rPr>
      </w:pPr>
      <w:r w:rsidRPr="009E7CD5">
        <w:rPr>
          <w:rFonts w:eastAsia="Times New Roman" w:cs="Garamond"/>
          <w:szCs w:val="24"/>
          <w:lang w:eastAsia="fr-BE"/>
        </w:rPr>
        <w:t xml:space="preserve">L’historicité renvoie à la réputation de l’enseignant. Elle s’attache aux comportements de celui-ci dans le temps. </w:t>
      </w:r>
    </w:p>
    <w:p w:rsidR="00F51F16" w:rsidRPr="00636F80" w:rsidRDefault="00F51F16" w:rsidP="00636F80">
      <w:pPr>
        <w:tabs>
          <w:tab w:val="left" w:pos="567"/>
        </w:tabs>
        <w:spacing w:after="0"/>
        <w:rPr>
          <w:rFonts w:eastAsia="Times New Roman" w:cs="Garamond"/>
          <w:szCs w:val="24"/>
          <w:lang w:eastAsia="fr-BE"/>
        </w:rPr>
      </w:pPr>
    </w:p>
    <w:p w:rsidR="00423BA3" w:rsidRPr="00636F80" w:rsidRDefault="000A7CAA" w:rsidP="00B40B58">
      <w:pPr>
        <w:pStyle w:val="Paragraphedeliste"/>
        <w:numPr>
          <w:ilvl w:val="1"/>
          <w:numId w:val="14"/>
        </w:numPr>
        <w:outlineLvl w:val="2"/>
        <w:rPr>
          <w:b/>
        </w:rPr>
      </w:pPr>
      <w:bookmarkStart w:id="68" w:name="_Toc461959942"/>
      <w:bookmarkStart w:id="69" w:name="_Toc462307981"/>
      <w:r w:rsidRPr="00636F80">
        <w:rPr>
          <w:b/>
        </w:rPr>
        <w:t>G</w:t>
      </w:r>
      <w:r w:rsidR="00FA0D23" w:rsidRPr="00636F80">
        <w:rPr>
          <w:b/>
        </w:rPr>
        <w:t>estion de</w:t>
      </w:r>
      <w:r w:rsidR="006A2A26" w:rsidRPr="00636F80">
        <w:rPr>
          <w:b/>
        </w:rPr>
        <w:t>s</w:t>
      </w:r>
      <w:r w:rsidR="00FA0D23" w:rsidRPr="00636F80">
        <w:rPr>
          <w:b/>
        </w:rPr>
        <w:t xml:space="preserve"> groupes-classes en éducation physique</w:t>
      </w:r>
      <w:bookmarkEnd w:id="68"/>
      <w:bookmarkEnd w:id="69"/>
    </w:p>
    <w:p w:rsidR="00636F80" w:rsidRPr="001F227E" w:rsidRDefault="00423BA3" w:rsidP="008C1E1D">
      <w:r>
        <w:t xml:space="preserve">En formation initiale, en Belgique francophone, </w:t>
      </w:r>
      <w:r w:rsidRPr="001F227E">
        <w:t>les enseignants d’éducation physique ont actuellement deux possibilités de parcours académique proposées dans l’enseignement supérieur pour pouvoir enseigner leur discipline.</w:t>
      </w:r>
    </w:p>
    <w:p w:rsidR="00915969" w:rsidRDefault="00423BA3" w:rsidP="008C1E1D">
      <w:r w:rsidRPr="001F227E">
        <w:t xml:space="preserve">La formation en Haute École </w:t>
      </w:r>
      <w:r w:rsidR="00C35571">
        <w:t xml:space="preserve">est </w:t>
      </w:r>
      <w:r w:rsidR="003E59B0">
        <w:t>organisée</w:t>
      </w:r>
      <w:r w:rsidRPr="001F227E">
        <w:t xml:space="preserve"> dans </w:t>
      </w:r>
      <w:r w:rsidR="003E59B0">
        <w:t>le cadre d’</w:t>
      </w:r>
      <w:r w:rsidRPr="001F227E">
        <w:t>un enseignement de type court de trois années</w:t>
      </w:r>
      <w:r w:rsidR="003E59B0">
        <w:t>. Elle diplôme</w:t>
      </w:r>
      <w:r w:rsidRPr="001F227E">
        <w:t xml:space="preserve"> des agrégés de l’enseignement secondaire inférieur. </w:t>
      </w:r>
    </w:p>
    <w:p w:rsidR="00423BA3" w:rsidRPr="001F227E" w:rsidRDefault="00423BA3" w:rsidP="008C1E1D">
      <w:r w:rsidRPr="001F227E">
        <w:lastRenderedPageBreak/>
        <w:t>Les étudiants de cette filière ont suivi un baccalauréat leur donnant accès à la profession à différents niveaux de l’enseignement : l’enseignement fondamental (maternel et primaire), l’ens</w:t>
      </w:r>
      <w:r w:rsidR="00627840">
        <w:t>eignement secondaire jusqu’en 3</w:t>
      </w:r>
      <w:r w:rsidR="00627840" w:rsidRPr="00627840">
        <w:rPr>
          <w:vertAlign w:val="superscript"/>
        </w:rPr>
        <w:t>ème</w:t>
      </w:r>
      <w:r w:rsidR="00627840">
        <w:t xml:space="preserve"> </w:t>
      </w:r>
      <w:r w:rsidRPr="001F227E">
        <w:t xml:space="preserve">année, l’enseignement secondaire professionnalisant jusqu’en septième année mais aussi l’enseignement spécialisé. </w:t>
      </w:r>
    </w:p>
    <w:p w:rsidR="00423BA3" w:rsidRPr="000A4F1C" w:rsidRDefault="00423BA3" w:rsidP="008C1E1D">
      <w:r w:rsidRPr="001F227E">
        <w:t>La formation à l’université dispense un enseignement de</w:t>
      </w:r>
      <w:r w:rsidR="00644D07">
        <w:t xml:space="preserve"> type long en cinq années qui </w:t>
      </w:r>
      <w:r w:rsidRPr="001F227E">
        <w:t xml:space="preserve">forme des agrégés de l’enseignement </w:t>
      </w:r>
      <w:r>
        <w:t xml:space="preserve">secondaire </w:t>
      </w:r>
      <w:r w:rsidRPr="001F227E">
        <w:t>supérieur. Les étudiants détenteur</w:t>
      </w:r>
      <w:r>
        <w:t>s</w:t>
      </w:r>
      <w:r w:rsidRPr="001F227E">
        <w:t xml:space="preserve"> d’un master en sciences de la motricité en orientation éducation physique</w:t>
      </w:r>
      <w:r w:rsidR="008A380E">
        <w:t>,</w:t>
      </w:r>
      <w:r w:rsidRPr="001F227E">
        <w:t xml:space="preserve"> ayant complété leur formation par une agrégation à l’enseignement secondaire supérieur</w:t>
      </w:r>
      <w:r w:rsidR="008A380E">
        <w:t>,</w:t>
      </w:r>
      <w:r w:rsidRPr="001F227E">
        <w:t xml:space="preserve"> sont davantage appelés à enseigner aux élèves des 4, 5 et 6</w:t>
      </w:r>
      <w:r w:rsidRPr="001F227E">
        <w:rPr>
          <w:vertAlign w:val="superscript"/>
        </w:rPr>
        <w:t>ème</w:t>
      </w:r>
      <w:r w:rsidR="00EF456E">
        <w:rPr>
          <w:vertAlign w:val="superscript"/>
        </w:rPr>
        <w:t>s</w:t>
      </w:r>
      <w:r w:rsidRPr="001F227E">
        <w:t xml:space="preserve"> années de l’enseignement secondaire général.</w:t>
      </w:r>
      <w:r w:rsidR="00644D07">
        <w:t xml:space="preserve"> Bien qu’elle ne soit qu’une phase dans la construction des savoirs professionnels, la formation initiale tente de développer diverses compétences chez les futurs enseignants d’éducation physique afin d’</w:t>
      </w:r>
      <w:r w:rsidRPr="001F227E">
        <w:t xml:space="preserve">être aptes à travailler avec des enfants et des adolescents présentant des caractéristiques et des capacités variées sur le plan physique, intellectuel et social. </w:t>
      </w:r>
      <w:r w:rsidR="003E59B0">
        <w:t>Les agrégés</w:t>
      </w:r>
      <w:r w:rsidRPr="001F227E">
        <w:t xml:space="preserve"> </w:t>
      </w:r>
      <w:r w:rsidR="003E59B0">
        <w:t>possèdent</w:t>
      </w:r>
      <w:r w:rsidR="003E59B0" w:rsidRPr="001F227E">
        <w:t xml:space="preserve"> </w:t>
      </w:r>
      <w:r w:rsidRPr="001F227E">
        <w:t>également une expertise diversifiée sur le plan des didactiques. En effet, ils sont amenés à travailler au développement des habiletés motrices de base et à enseigner une variété d’activités physiques et sportives qui requièrent des compétences spécifiques et qui s’organisent, se gèrent de manières différentes en fonction des contraintes de l’activité.</w:t>
      </w:r>
      <w:r w:rsidR="000A4F1C">
        <w:t xml:space="preserve"> En effet, </w:t>
      </w:r>
      <w:r w:rsidRPr="001F227E">
        <w:rPr>
          <w:rFonts w:cs="Garamond"/>
          <w:szCs w:val="24"/>
        </w:rPr>
        <w:t xml:space="preserve">l’enseignement d’une diversité d’activités physiques entraîne l’utilisation de plateaux </w:t>
      </w:r>
      <w:r w:rsidR="00C35571">
        <w:rPr>
          <w:rFonts w:cs="Garamond"/>
          <w:szCs w:val="24"/>
        </w:rPr>
        <w:t xml:space="preserve">variés </w:t>
      </w:r>
      <w:r w:rsidRPr="001F227E">
        <w:rPr>
          <w:rFonts w:cs="Garamond"/>
          <w:szCs w:val="24"/>
        </w:rPr>
        <w:t xml:space="preserve">extérieurs et intérieurs ou </w:t>
      </w:r>
      <w:r w:rsidR="00C35571">
        <w:rPr>
          <w:rFonts w:cs="Garamond"/>
          <w:szCs w:val="24"/>
        </w:rPr>
        <w:t xml:space="preserve">de </w:t>
      </w:r>
      <w:r w:rsidRPr="001F227E">
        <w:rPr>
          <w:rFonts w:cs="Garamond"/>
          <w:szCs w:val="24"/>
        </w:rPr>
        <w:t>gymnase</w:t>
      </w:r>
      <w:r w:rsidR="003E59B0">
        <w:rPr>
          <w:rFonts w:cs="Garamond"/>
          <w:szCs w:val="24"/>
        </w:rPr>
        <w:t>s</w:t>
      </w:r>
      <w:r w:rsidRPr="001F227E">
        <w:rPr>
          <w:rFonts w:cs="Garamond"/>
          <w:szCs w:val="24"/>
        </w:rPr>
        <w:t xml:space="preserve"> qui exigent des aménagements particuliers en ce qui concerne </w:t>
      </w:r>
      <w:r w:rsidR="00C35571">
        <w:rPr>
          <w:rFonts w:cs="Garamond"/>
          <w:szCs w:val="24"/>
        </w:rPr>
        <w:t xml:space="preserve">les </w:t>
      </w:r>
      <w:r w:rsidRPr="001F227E">
        <w:rPr>
          <w:rFonts w:cs="Garamond"/>
          <w:szCs w:val="24"/>
        </w:rPr>
        <w:t xml:space="preserve">conditions d’enseignement telles que la gestion du temps, des espaces, de la sécurité, du matériel et de la classe en général. </w:t>
      </w:r>
    </w:p>
    <w:p w:rsidR="00636F80" w:rsidRPr="001F227E" w:rsidRDefault="00423BA3" w:rsidP="008C1E1D">
      <w:pPr>
        <w:rPr>
          <w:rFonts w:cs="Calibri"/>
          <w:szCs w:val="24"/>
        </w:rPr>
      </w:pPr>
      <w:r w:rsidRPr="001F227E">
        <w:rPr>
          <w:rFonts w:cs="Calibri"/>
          <w:szCs w:val="24"/>
        </w:rPr>
        <w:t>Guérin (2012, p.</w:t>
      </w:r>
      <w:r>
        <w:rPr>
          <w:rFonts w:cs="Calibri"/>
          <w:szCs w:val="24"/>
        </w:rPr>
        <w:t xml:space="preserve"> </w:t>
      </w:r>
      <w:r w:rsidRPr="001F227E">
        <w:rPr>
          <w:rFonts w:cs="Calibri"/>
          <w:szCs w:val="24"/>
        </w:rPr>
        <w:t>34) insiste sur les particularités de cette discipline scolaire en signalant qu’« en EPS, les variables de contexte (espace, temps, objets) ont probablement une plus grande importance que dans d’autres disciplines scolaires ».</w:t>
      </w:r>
    </w:p>
    <w:p w:rsidR="00423BA3" w:rsidRPr="001F227E" w:rsidRDefault="00423BA3" w:rsidP="008C1E1D">
      <w:pPr>
        <w:rPr>
          <w:rFonts w:cs="Calibri"/>
          <w:szCs w:val="24"/>
        </w:rPr>
      </w:pPr>
      <w:r w:rsidRPr="001F227E">
        <w:rPr>
          <w:rFonts w:cs="Garamond"/>
          <w:szCs w:val="24"/>
        </w:rPr>
        <w:t xml:space="preserve">Chouinard (1999) souligne la complexité de cet acte professionnel en </w:t>
      </w:r>
      <w:r w:rsidR="00C35571">
        <w:rPr>
          <w:rFonts w:cs="Garamond"/>
          <w:szCs w:val="24"/>
        </w:rPr>
        <w:t xml:space="preserve">précisant </w:t>
      </w:r>
      <w:r w:rsidRPr="001F227E">
        <w:rPr>
          <w:rFonts w:cs="Garamond"/>
          <w:szCs w:val="24"/>
        </w:rPr>
        <w:t>que l’enseignant d’éducation physique doit se soucier et s’occuper à la fois du développement moteur, cognitif et socio-affectif du groupe mais également des individus qui le composent.</w:t>
      </w:r>
    </w:p>
    <w:p w:rsidR="007E7021" w:rsidRDefault="00423BA3" w:rsidP="008C1E1D">
      <w:pPr>
        <w:rPr>
          <w:rFonts w:cs="Calibri"/>
          <w:szCs w:val="24"/>
        </w:rPr>
      </w:pPr>
      <w:r w:rsidRPr="001F227E">
        <w:rPr>
          <w:rFonts w:cs="Calibri"/>
          <w:szCs w:val="24"/>
        </w:rPr>
        <w:lastRenderedPageBreak/>
        <w:t>La gestion de groupe en éducation physique consiste à élaborer, organiser, planifier des séances cohérentes du savoir à transmettre</w:t>
      </w:r>
      <w:r w:rsidR="00C35571">
        <w:rPr>
          <w:rFonts w:cs="Calibri"/>
          <w:szCs w:val="24"/>
        </w:rPr>
        <w:t>,</w:t>
      </w:r>
      <w:r w:rsidRPr="001F227E">
        <w:rPr>
          <w:rFonts w:cs="Calibri"/>
          <w:szCs w:val="24"/>
        </w:rPr>
        <w:t xml:space="preserve"> en proposant des activités physiques et sportives restituées en présence d’élèves dans un contexte spécifique. </w:t>
      </w:r>
    </w:p>
    <w:p w:rsidR="00423BA3" w:rsidRPr="001F227E" w:rsidRDefault="00423BA3" w:rsidP="008C1E1D">
      <w:pPr>
        <w:rPr>
          <w:rFonts w:cs="Calibri"/>
          <w:szCs w:val="24"/>
        </w:rPr>
      </w:pPr>
      <w:r w:rsidRPr="001F227E">
        <w:rPr>
          <w:rFonts w:cs="Calibri"/>
          <w:szCs w:val="24"/>
        </w:rPr>
        <w:t>Elle est particulière, dans le sens où la gestion et l’organisation individuelle et collective des apprentissages moteurs et sociaux doivent se faire dans des conditions optimales de sécurité et cela en utilisant l’étendue du c</w:t>
      </w:r>
      <w:r w:rsidR="00E91BD0">
        <w:rPr>
          <w:rFonts w:cs="Calibri"/>
          <w:szCs w:val="24"/>
        </w:rPr>
        <w:t xml:space="preserve">hamp des activités physiques, </w:t>
      </w:r>
      <w:r w:rsidRPr="001F227E">
        <w:rPr>
          <w:rFonts w:cs="Calibri"/>
          <w:szCs w:val="24"/>
        </w:rPr>
        <w:t>sportives</w:t>
      </w:r>
      <w:r w:rsidR="003E59B0">
        <w:rPr>
          <w:rFonts w:cs="Calibri"/>
          <w:szCs w:val="24"/>
        </w:rPr>
        <w:t xml:space="preserve"> </w:t>
      </w:r>
      <w:r w:rsidR="00E91BD0">
        <w:rPr>
          <w:rFonts w:cs="Calibri"/>
          <w:szCs w:val="24"/>
        </w:rPr>
        <w:t xml:space="preserve">et artistiques </w:t>
      </w:r>
      <w:r w:rsidR="003E59B0">
        <w:rPr>
          <w:rFonts w:cs="Calibri"/>
          <w:szCs w:val="24"/>
        </w:rPr>
        <w:t xml:space="preserve">(escalade, natation, acrobaties, lancer du javelot, volleyball, </w:t>
      </w:r>
      <w:r w:rsidR="00E91BD0">
        <w:rPr>
          <w:rFonts w:cs="Calibri"/>
          <w:szCs w:val="24"/>
        </w:rPr>
        <w:t xml:space="preserve">danse, expression corporelle, </w:t>
      </w:r>
      <w:r w:rsidR="003E59B0">
        <w:rPr>
          <w:rFonts w:cs="Calibri"/>
          <w:szCs w:val="24"/>
        </w:rPr>
        <w:t>etc.)</w:t>
      </w:r>
      <w:r w:rsidRPr="001F227E">
        <w:rPr>
          <w:rFonts w:cs="Calibri"/>
          <w:szCs w:val="24"/>
        </w:rPr>
        <w:t xml:space="preserve"> et en répondant au développement des compétences attendues au niveau du programme scolaire.</w:t>
      </w:r>
    </w:p>
    <w:p w:rsidR="00423BA3" w:rsidRPr="001F227E" w:rsidRDefault="00423BA3" w:rsidP="008C1E1D">
      <w:pPr>
        <w:rPr>
          <w:szCs w:val="24"/>
        </w:rPr>
      </w:pPr>
      <w:r w:rsidRPr="001F227E">
        <w:rPr>
          <w:szCs w:val="24"/>
        </w:rPr>
        <w:t>La sécurité en éducation</w:t>
      </w:r>
      <w:r w:rsidR="00E91BD0">
        <w:rPr>
          <w:szCs w:val="24"/>
        </w:rPr>
        <w:t xml:space="preserve"> physique peut être abordée en </w:t>
      </w:r>
      <w:r w:rsidRPr="001F227E">
        <w:rPr>
          <w:szCs w:val="24"/>
        </w:rPr>
        <w:t xml:space="preserve">deux volets car l'enseignant d'éducation physique doit à la fois enseigner la sécurité et gérer la sécurité. De sorte que deux termes distincts peuvent être </w:t>
      </w:r>
      <w:r w:rsidR="00C84D4C" w:rsidRPr="001F227E">
        <w:rPr>
          <w:szCs w:val="24"/>
        </w:rPr>
        <w:t>évoqués :</w:t>
      </w:r>
      <w:r w:rsidRPr="001F227E">
        <w:rPr>
          <w:szCs w:val="24"/>
        </w:rPr>
        <w:t xml:space="preserve"> la sécurité active et la sécurité passive. </w:t>
      </w:r>
    </w:p>
    <w:p w:rsidR="00392C8C" w:rsidRDefault="00423BA3" w:rsidP="008C1E1D">
      <w:pPr>
        <w:rPr>
          <w:szCs w:val="24"/>
        </w:rPr>
      </w:pPr>
      <w:r w:rsidRPr="001F227E">
        <w:rPr>
          <w:szCs w:val="24"/>
        </w:rPr>
        <w:t>La première énoncée renvoie à l'acquisition chez les élèves d'une maîtrise personnelle de celle-ci. Delignièr</w:t>
      </w:r>
      <w:r w:rsidR="00627840">
        <w:rPr>
          <w:szCs w:val="24"/>
        </w:rPr>
        <w:t>es (1991) la définit comme « </w:t>
      </w:r>
      <w:r w:rsidRPr="001F227E">
        <w:rPr>
          <w:szCs w:val="24"/>
        </w:rPr>
        <w:t>la construction d'une capacité à s'engager sans inhibition et en tout</w:t>
      </w:r>
      <w:r>
        <w:rPr>
          <w:szCs w:val="24"/>
        </w:rPr>
        <w:t>e</w:t>
      </w:r>
      <w:r w:rsidRPr="001F227E">
        <w:rPr>
          <w:szCs w:val="24"/>
        </w:rPr>
        <w:t xml:space="preserve"> lucidité, en préservant </w:t>
      </w:r>
      <w:r w:rsidR="00627840">
        <w:rPr>
          <w:szCs w:val="24"/>
        </w:rPr>
        <w:t>sa sécurité et celle des autres »</w:t>
      </w:r>
      <w:r w:rsidRPr="001F227E">
        <w:rPr>
          <w:szCs w:val="24"/>
        </w:rPr>
        <w:t xml:space="preserve">. La sécurité constitue alors une connaissance en soi, à la fois, liée à une capacité technique, à une capacité d'identification des facteurs de risque et à une capacité d'adaptation au milieu. </w:t>
      </w:r>
    </w:p>
    <w:p w:rsidR="00F51F16" w:rsidRPr="001F227E" w:rsidRDefault="00423BA3" w:rsidP="008C1E1D">
      <w:r w:rsidRPr="001F227E">
        <w:t>Ces trois éléments sont en lien et doiv</w:t>
      </w:r>
      <w:r w:rsidR="00456FF5">
        <w:t>ent être enseignés dans l'axe du programme d’</w:t>
      </w:r>
      <w:r w:rsidRPr="001F227E">
        <w:t>éducation à la sécurité dans le cadre du</w:t>
      </w:r>
      <w:r w:rsidR="00456FF5">
        <w:t xml:space="preserve"> cours d'éducation physique de</w:t>
      </w:r>
      <w:r w:rsidRPr="001F227E">
        <w:t xml:space="preserve"> l'enseignement secondaire.</w:t>
      </w:r>
    </w:p>
    <w:p w:rsidR="00636F80" w:rsidRDefault="00423BA3" w:rsidP="008C1E1D">
      <w:r>
        <w:t>L</w:t>
      </w:r>
      <w:r w:rsidRPr="001F227E">
        <w:t xml:space="preserve">e deuxième volet fait référence à la sécurité passive. </w:t>
      </w:r>
      <w:r w:rsidR="00E91BD0">
        <w:t>Pour l'enseignant, e</w:t>
      </w:r>
      <w:r w:rsidRPr="001F227E">
        <w:t xml:space="preserve">lle consiste à endiguer tout danger inhérent à l'activité proposée. Dans un contexte spécifique de pratique corporelle, l'enseignant d'EP </w:t>
      </w:r>
      <w:r w:rsidR="00456FF5">
        <w:t xml:space="preserve">intervient et </w:t>
      </w:r>
      <w:r w:rsidR="0084052C">
        <w:t>protège</w:t>
      </w:r>
      <w:r w:rsidRPr="001F227E">
        <w:t xml:space="preserve"> ses élèves des risques de blessure ou d'accident. </w:t>
      </w:r>
    </w:p>
    <w:p w:rsidR="00EF456E" w:rsidRPr="00EF456E" w:rsidRDefault="00423BA3" w:rsidP="008C1E1D">
      <w:r w:rsidRPr="001F227E">
        <w:t xml:space="preserve">Une vigilance </w:t>
      </w:r>
      <w:r w:rsidR="001B03AE">
        <w:t>accrue</w:t>
      </w:r>
      <w:r w:rsidRPr="001F227E">
        <w:t xml:space="preserve"> est à déploy</w:t>
      </w:r>
      <w:r w:rsidR="00E91BD0">
        <w:t>er par c</w:t>
      </w:r>
      <w:r w:rsidRPr="001F227E">
        <w:t>es enseigna</w:t>
      </w:r>
      <w:r w:rsidR="00E91BD0">
        <w:t xml:space="preserve">nts </w:t>
      </w:r>
      <w:r w:rsidR="00EF456E">
        <w:t>au niveau de l</w:t>
      </w:r>
      <w:r w:rsidRPr="001F227E">
        <w:t xml:space="preserve">'espace de travail </w:t>
      </w:r>
      <w:r w:rsidR="00EF456E">
        <w:t xml:space="preserve">qui </w:t>
      </w:r>
      <w:r w:rsidRPr="001F227E">
        <w:t>apparaît sous la forme d'espaces vastes et variés en compar</w:t>
      </w:r>
      <w:r w:rsidR="00EF456E">
        <w:t>aison avec la classe familière, au niveau de l</w:t>
      </w:r>
      <w:r w:rsidRPr="001F227E">
        <w:t>a ma</w:t>
      </w:r>
      <w:r w:rsidR="00EF456E">
        <w:t xml:space="preserve">nipulation du matériel sportif ainsi qu’au niveau de </w:t>
      </w:r>
      <w:r w:rsidRPr="001F227E">
        <w:t>son placement judicieux dans l'espace de travail.</w:t>
      </w:r>
    </w:p>
    <w:p w:rsidR="00423BA3" w:rsidRPr="001F227E" w:rsidRDefault="00F3368D" w:rsidP="008C1E1D">
      <w:pPr>
        <w:rPr>
          <w:rFonts w:cs="Calibri"/>
        </w:rPr>
      </w:pPr>
      <w:r>
        <w:rPr>
          <w:rFonts w:cs="Calibri"/>
        </w:rPr>
        <w:lastRenderedPageBreak/>
        <w:t>N</w:t>
      </w:r>
      <w:r w:rsidR="00423BA3" w:rsidRPr="001F227E">
        <w:rPr>
          <w:rFonts w:cs="Calibri"/>
        </w:rPr>
        <w:t xml:space="preserve">ous pointons les éléments suivants </w:t>
      </w:r>
      <w:r w:rsidR="00423BA3">
        <w:rPr>
          <w:rFonts w:cs="Calibri"/>
        </w:rPr>
        <w:t xml:space="preserve">particulièrement spécifiques </w:t>
      </w:r>
      <w:r w:rsidR="00423BA3" w:rsidRPr="001F227E">
        <w:rPr>
          <w:rFonts w:cs="Calibri"/>
        </w:rPr>
        <w:t>à la gestion de</w:t>
      </w:r>
      <w:r w:rsidR="006A2A26">
        <w:rPr>
          <w:rFonts w:cs="Calibri"/>
        </w:rPr>
        <w:t>s</w:t>
      </w:r>
      <w:r w:rsidR="00423BA3" w:rsidRPr="001F227E">
        <w:rPr>
          <w:rFonts w:cs="Calibri"/>
        </w:rPr>
        <w:t xml:space="preserve"> groupe</w:t>
      </w:r>
      <w:r w:rsidR="00423BA3">
        <w:rPr>
          <w:rFonts w:cs="Calibri"/>
        </w:rPr>
        <w:t>s</w:t>
      </w:r>
      <w:r w:rsidR="00423BA3" w:rsidRPr="001F227E">
        <w:rPr>
          <w:rFonts w:cs="Calibri"/>
        </w:rPr>
        <w:t>-classe</w:t>
      </w:r>
      <w:r w:rsidR="00423BA3">
        <w:rPr>
          <w:rFonts w:cs="Calibri"/>
        </w:rPr>
        <w:t>s</w:t>
      </w:r>
      <w:r w:rsidR="00423BA3" w:rsidRPr="001F227E">
        <w:rPr>
          <w:rFonts w:cs="Calibri"/>
        </w:rPr>
        <w:t xml:space="preserve"> en éducation physique :</w:t>
      </w:r>
    </w:p>
    <w:p w:rsidR="008C1E1D" w:rsidRDefault="008C1E1D" w:rsidP="008C1E1D">
      <w:pPr>
        <w:pStyle w:val="Sansinterligne"/>
        <w:rPr>
          <w:rStyle w:val="Emphaseple"/>
          <w:i w:val="0"/>
          <w:color w:val="auto"/>
          <w:sz w:val="24"/>
          <w:szCs w:val="24"/>
        </w:rPr>
        <w:sectPr w:rsidR="008C1E1D" w:rsidSect="00DB222A">
          <w:headerReference w:type="default" r:id="rId41"/>
          <w:pgSz w:w="11906" w:h="16838"/>
          <w:pgMar w:top="3062" w:right="2268" w:bottom="2722" w:left="2268" w:header="2098" w:footer="1871" w:gutter="0"/>
          <w:cols w:space="708"/>
          <w:docGrid w:linePitch="360"/>
        </w:sectPr>
      </w:pPr>
    </w:p>
    <w:p w:rsidR="008C1E1D" w:rsidRPr="007B16FB" w:rsidRDefault="008C1E1D" w:rsidP="00F51F16">
      <w:pPr>
        <w:pStyle w:val="Sansinterligne"/>
        <w:ind w:right="-1136"/>
        <w:rPr>
          <w:rStyle w:val="Emphaseple"/>
          <w:i w:val="0"/>
          <w:color w:val="auto"/>
          <w:sz w:val="24"/>
          <w:szCs w:val="24"/>
        </w:rPr>
      </w:pPr>
      <w:r w:rsidRPr="007B16FB">
        <w:rPr>
          <w:rStyle w:val="Emphaseple"/>
          <w:i w:val="0"/>
          <w:color w:val="auto"/>
          <w:sz w:val="24"/>
          <w:szCs w:val="24"/>
        </w:rPr>
        <w:t>La gestion de la sécurité</w:t>
      </w:r>
    </w:p>
    <w:p w:rsidR="008C1E1D" w:rsidRPr="007B16FB" w:rsidRDefault="008C1E1D" w:rsidP="00F51F16">
      <w:pPr>
        <w:pStyle w:val="Sansinterligne"/>
        <w:ind w:right="-1136"/>
        <w:rPr>
          <w:rStyle w:val="Emphaseple"/>
          <w:i w:val="0"/>
          <w:color w:val="auto"/>
          <w:sz w:val="24"/>
          <w:szCs w:val="24"/>
        </w:rPr>
      </w:pPr>
      <w:r w:rsidRPr="007B16FB">
        <w:rPr>
          <w:rStyle w:val="Emphaseple"/>
          <w:i w:val="0"/>
          <w:color w:val="auto"/>
          <w:sz w:val="24"/>
          <w:szCs w:val="24"/>
        </w:rPr>
        <w:t xml:space="preserve">La gestion </w:t>
      </w:r>
      <w:r>
        <w:rPr>
          <w:rStyle w:val="Emphaseple"/>
          <w:i w:val="0"/>
          <w:color w:val="auto"/>
          <w:sz w:val="24"/>
          <w:szCs w:val="24"/>
        </w:rPr>
        <w:t>du matériel</w:t>
      </w:r>
    </w:p>
    <w:p w:rsidR="008C1E1D" w:rsidRPr="007B16FB" w:rsidRDefault="008C1E1D" w:rsidP="00F51F16">
      <w:pPr>
        <w:pStyle w:val="Sansinterligne"/>
        <w:ind w:right="-1136"/>
        <w:rPr>
          <w:rStyle w:val="Emphaseple"/>
          <w:i w:val="0"/>
          <w:color w:val="auto"/>
          <w:sz w:val="24"/>
          <w:szCs w:val="24"/>
        </w:rPr>
      </w:pPr>
      <w:r w:rsidRPr="007B16FB">
        <w:rPr>
          <w:rStyle w:val="Emphaseple"/>
          <w:i w:val="0"/>
          <w:color w:val="auto"/>
          <w:sz w:val="24"/>
          <w:szCs w:val="24"/>
        </w:rPr>
        <w:t>La gestion du temps</w:t>
      </w:r>
    </w:p>
    <w:p w:rsidR="008C1E1D" w:rsidRPr="007B16FB" w:rsidRDefault="008C1E1D" w:rsidP="00F51F16">
      <w:pPr>
        <w:pStyle w:val="Sansinterligne"/>
        <w:ind w:left="-284" w:right="-1136" w:hanging="142"/>
        <w:rPr>
          <w:rStyle w:val="Emphaseple"/>
          <w:i w:val="0"/>
          <w:color w:val="auto"/>
          <w:sz w:val="24"/>
          <w:szCs w:val="24"/>
        </w:rPr>
      </w:pPr>
      <w:r w:rsidRPr="007B16FB">
        <w:rPr>
          <w:rStyle w:val="Emphaseple"/>
          <w:i w:val="0"/>
          <w:color w:val="auto"/>
          <w:sz w:val="24"/>
          <w:szCs w:val="24"/>
        </w:rPr>
        <w:t>La gestion d’élèves en mouvement</w:t>
      </w:r>
    </w:p>
    <w:p w:rsidR="008C1E1D" w:rsidRPr="007B16FB" w:rsidRDefault="008C1E1D" w:rsidP="00F51F16">
      <w:pPr>
        <w:pStyle w:val="Sansinterligne"/>
        <w:ind w:left="-284" w:right="-1136" w:hanging="142"/>
        <w:rPr>
          <w:rStyle w:val="Emphaseple"/>
          <w:i w:val="0"/>
          <w:color w:val="auto"/>
          <w:sz w:val="24"/>
          <w:szCs w:val="24"/>
        </w:rPr>
      </w:pPr>
      <w:r w:rsidRPr="007B16FB">
        <w:rPr>
          <w:rStyle w:val="Emphaseple"/>
          <w:i w:val="0"/>
          <w:color w:val="auto"/>
          <w:sz w:val="24"/>
          <w:szCs w:val="24"/>
        </w:rPr>
        <w:t>La gestion des déplacements</w:t>
      </w:r>
    </w:p>
    <w:p w:rsidR="008C1E1D" w:rsidRPr="007B16FB" w:rsidRDefault="0084052C" w:rsidP="00F51F16">
      <w:pPr>
        <w:pStyle w:val="Sansinterligne"/>
        <w:ind w:left="-284" w:right="-1136" w:hanging="142"/>
        <w:rPr>
          <w:rStyle w:val="Emphaseple"/>
          <w:i w:val="0"/>
          <w:color w:val="auto"/>
          <w:sz w:val="24"/>
          <w:szCs w:val="24"/>
        </w:rPr>
        <w:sectPr w:rsidR="008C1E1D" w:rsidRPr="007B16FB" w:rsidSect="00085B12">
          <w:type w:val="continuous"/>
          <w:pgSz w:w="11906" w:h="16838"/>
          <w:pgMar w:top="3062" w:right="2268" w:bottom="2722" w:left="2268" w:header="708" w:footer="708" w:gutter="0"/>
          <w:cols w:num="2" w:space="994"/>
          <w:docGrid w:linePitch="360"/>
        </w:sectPr>
      </w:pPr>
      <w:r>
        <w:rPr>
          <w:rStyle w:val="Emphaseple"/>
          <w:i w:val="0"/>
          <w:color w:val="auto"/>
          <w:sz w:val="24"/>
          <w:szCs w:val="24"/>
        </w:rPr>
        <w:t>La gestion des vestiaires</w:t>
      </w:r>
    </w:p>
    <w:p w:rsidR="00E6541B" w:rsidRPr="007B16FB" w:rsidRDefault="0084052C" w:rsidP="00F51F16">
      <w:pPr>
        <w:pStyle w:val="Sansinterligne"/>
        <w:ind w:left="-426" w:right="-1136"/>
        <w:rPr>
          <w:rStyle w:val="Emphaseple"/>
          <w:i w:val="0"/>
          <w:color w:val="auto"/>
          <w:sz w:val="24"/>
          <w:szCs w:val="24"/>
        </w:rPr>
      </w:pPr>
      <w:r>
        <w:rPr>
          <w:rStyle w:val="Emphaseple"/>
          <w:i w:val="0"/>
          <w:color w:val="auto"/>
          <w:sz w:val="24"/>
          <w:szCs w:val="24"/>
        </w:rPr>
        <w:t xml:space="preserve">      </w:t>
      </w:r>
      <w:r w:rsidR="00E6541B">
        <w:rPr>
          <w:rStyle w:val="Emphaseple"/>
          <w:i w:val="0"/>
          <w:color w:val="auto"/>
          <w:sz w:val="24"/>
          <w:szCs w:val="24"/>
        </w:rPr>
        <w:t xml:space="preserve">  </w:t>
      </w:r>
      <w:r w:rsidR="00E6541B" w:rsidRPr="007B16FB">
        <w:rPr>
          <w:rStyle w:val="Emphaseple"/>
          <w:i w:val="0"/>
          <w:color w:val="auto"/>
          <w:sz w:val="24"/>
          <w:szCs w:val="24"/>
        </w:rPr>
        <w:t>La gestion des espaces variés</w:t>
      </w:r>
    </w:p>
    <w:p w:rsidR="0084052C" w:rsidRDefault="00423BA3" w:rsidP="00F51F16">
      <w:pPr>
        <w:pStyle w:val="Sansinterligne"/>
        <w:ind w:left="-426" w:right="-1136"/>
        <w:jc w:val="left"/>
        <w:rPr>
          <w:rStyle w:val="Emphaseple"/>
          <w:i w:val="0"/>
          <w:color w:val="auto"/>
          <w:sz w:val="24"/>
          <w:szCs w:val="24"/>
        </w:rPr>
      </w:pPr>
      <w:r w:rsidRPr="007B16FB">
        <w:rPr>
          <w:rStyle w:val="Emphaseple"/>
          <w:i w:val="0"/>
          <w:color w:val="auto"/>
          <w:sz w:val="24"/>
          <w:szCs w:val="24"/>
        </w:rPr>
        <w:t xml:space="preserve">La gestion de l’hétérogénéité </w:t>
      </w:r>
      <w:r w:rsidR="00F51F16">
        <w:rPr>
          <w:rStyle w:val="Emphaseple"/>
          <w:i w:val="0"/>
          <w:color w:val="auto"/>
          <w:sz w:val="24"/>
          <w:szCs w:val="24"/>
        </w:rPr>
        <w:t xml:space="preserve">                                                         </w:t>
      </w:r>
      <w:r>
        <w:rPr>
          <w:rStyle w:val="Emphaseple"/>
          <w:i w:val="0"/>
          <w:color w:val="auto"/>
          <w:sz w:val="24"/>
          <w:szCs w:val="24"/>
        </w:rPr>
        <w:t>des niveaux psychomoteurs et</w:t>
      </w:r>
      <w:r w:rsidR="0084052C">
        <w:rPr>
          <w:rStyle w:val="Emphaseple"/>
          <w:i w:val="0"/>
          <w:color w:val="auto"/>
          <w:sz w:val="24"/>
          <w:szCs w:val="24"/>
        </w:rPr>
        <w:t xml:space="preserve"> morphologiques</w:t>
      </w:r>
    </w:p>
    <w:p w:rsidR="00423BA3" w:rsidRPr="007B16FB" w:rsidRDefault="00423BA3" w:rsidP="00B40B58">
      <w:pPr>
        <w:pStyle w:val="Sansinterligne1"/>
        <w:numPr>
          <w:ilvl w:val="0"/>
          <w:numId w:val="1"/>
        </w:numPr>
        <w:ind w:left="-851" w:firstLine="0"/>
        <w:rPr>
          <w:rFonts w:asciiTheme="minorHAnsi" w:hAnsiTheme="minorHAnsi" w:cs="Calibri"/>
          <w:sz w:val="24"/>
          <w:szCs w:val="24"/>
        </w:rPr>
        <w:sectPr w:rsidR="00423BA3" w:rsidRPr="007B16FB" w:rsidSect="00085B12">
          <w:type w:val="continuous"/>
          <w:pgSz w:w="11906" w:h="16838"/>
          <w:pgMar w:top="3062" w:right="2268" w:bottom="2722" w:left="2268" w:header="709" w:footer="709" w:gutter="0"/>
          <w:cols w:num="2" w:space="994"/>
          <w:titlePg/>
          <w:docGrid w:linePitch="360"/>
        </w:sectPr>
      </w:pPr>
    </w:p>
    <w:p w:rsidR="00423BA3" w:rsidRPr="00C3395D" w:rsidRDefault="00423BA3" w:rsidP="00423BA3">
      <w:pPr>
        <w:pStyle w:val="Sansinterligne"/>
        <w:rPr>
          <w:rStyle w:val="Emphaseple"/>
        </w:rPr>
        <w:sectPr w:rsidR="00423BA3" w:rsidRPr="00C3395D" w:rsidSect="00085B12">
          <w:type w:val="continuous"/>
          <w:pgSz w:w="11906" w:h="16838"/>
          <w:pgMar w:top="3062" w:right="2268" w:bottom="2722" w:left="2268" w:header="708" w:footer="708" w:gutter="0"/>
          <w:cols w:num="2" w:space="708"/>
          <w:docGrid w:linePitch="360"/>
        </w:sectPr>
      </w:pPr>
    </w:p>
    <w:p w:rsidR="00423BA3" w:rsidRDefault="00423BA3" w:rsidP="00E6541B">
      <w:r w:rsidRPr="001F227E">
        <w:t xml:space="preserve">Dans la section qui suit, nous développons des éléments organisationnels typiques à l’éducation physique. En effet, les modes d’organisation </w:t>
      </w:r>
      <w:r w:rsidR="00456FF5">
        <w:t xml:space="preserve">y </w:t>
      </w:r>
      <w:r w:rsidRPr="001F227E">
        <w:t xml:space="preserve">sont multiples et souvent en lien direct avec la discipline sportive qui sera enseignée. La file indienne, le travail en ateliers, en dispersion, </w:t>
      </w:r>
      <w:r w:rsidR="00E91BD0">
        <w:t xml:space="preserve">en déploiement, </w:t>
      </w:r>
      <w:r w:rsidRPr="001F227E">
        <w:t xml:space="preserve">le travail par vagues, les circuits, … définissent un cadre organisationnel pour l’action. Ces configurations induisent un mode de déplacement de la part des élèves et une gestion du groupe adaptée de la part de l’enseignant. Ces formats pédagogiques de l’activité </w:t>
      </w:r>
      <w:r w:rsidR="00E91BD0">
        <w:t>motrice</w:t>
      </w:r>
      <w:r w:rsidRPr="001F227E">
        <w:t xml:space="preserve"> impliquent donc une mise en place adaptée des élèves et un mode d’interaction spécifique entre l’enseignant et ses élèves. </w:t>
      </w:r>
      <w:r w:rsidR="00E91BD0">
        <w:t>De tels</w:t>
      </w:r>
      <w:r w:rsidRPr="001F227E">
        <w:t xml:space="preserve"> modes d’organisation « constituent à la fois des instruments et des outils » (Durand, 2001, p.</w:t>
      </w:r>
      <w:r w:rsidR="00627840">
        <w:t xml:space="preserve"> </w:t>
      </w:r>
      <w:r w:rsidRPr="001F227E">
        <w:t xml:space="preserve">247) pour l’enseignant d’éducation physique. </w:t>
      </w:r>
    </w:p>
    <w:p w:rsidR="00F51F16" w:rsidRPr="001F227E" w:rsidRDefault="00423BA3" w:rsidP="00E6541B">
      <w:r w:rsidRPr="001F227E">
        <w:t xml:space="preserve">Le </w:t>
      </w:r>
      <w:r w:rsidR="00E91BD0">
        <w:t>type</w:t>
      </w:r>
      <w:r w:rsidRPr="001F227E">
        <w:t xml:space="preserve"> d’interactions avec les élèves est, par ailleurs, fortement tributaire du mode d’organisation choisi par l’enseignant pour dispenser les contenus.</w:t>
      </w:r>
    </w:p>
    <w:p w:rsidR="00636F80" w:rsidRDefault="00423BA3" w:rsidP="00E6541B">
      <w:r w:rsidRPr="001F227E">
        <w:t xml:space="preserve">L’enseignant d’éducation physique est également </w:t>
      </w:r>
      <w:r w:rsidR="00EF32B5">
        <w:t>en phase avec</w:t>
      </w:r>
      <w:r w:rsidRPr="001F227E">
        <w:t xml:space="preserve"> l’environnement dans lequel ses élèves et lui-même sont placés. L’espace d’action dans lequel </w:t>
      </w:r>
      <w:r w:rsidR="00B514CC">
        <w:t xml:space="preserve">il </w:t>
      </w:r>
      <w:r w:rsidRPr="001F227E">
        <w:t>travaille est « étendu et peu conventionnel pour une activité scolaire » (Durand, 2001, p.</w:t>
      </w:r>
      <w:r w:rsidR="008518BD">
        <w:t xml:space="preserve"> </w:t>
      </w:r>
      <w:r w:rsidR="00B514CC">
        <w:t>33). Il envahit</w:t>
      </w:r>
      <w:r w:rsidRPr="001F227E">
        <w:t xml:space="preserve"> les salles, les </w:t>
      </w:r>
      <w:r w:rsidR="006E410C">
        <w:t xml:space="preserve">gymnases, les halls de sport, les salles d’escalade, de fitness, les </w:t>
      </w:r>
      <w:r w:rsidRPr="001F227E">
        <w:t>espaces extéri</w:t>
      </w:r>
      <w:r w:rsidR="008518BD">
        <w:t>eurs,</w:t>
      </w:r>
      <w:r w:rsidR="00B514CC">
        <w:t xml:space="preserve"> les bassins de natation, etc. </w:t>
      </w:r>
    </w:p>
    <w:p w:rsidR="00915969" w:rsidRDefault="006E410C" w:rsidP="00E6541B">
      <w:r>
        <w:t>L</w:t>
      </w:r>
      <w:r w:rsidR="00B514CC">
        <w:t>e</w:t>
      </w:r>
      <w:r w:rsidR="00423BA3" w:rsidRPr="001F227E">
        <w:t>s l</w:t>
      </w:r>
      <w:r w:rsidR="00B514CC">
        <w:t xml:space="preserve">ieux de travail sont variés et il </w:t>
      </w:r>
      <w:r w:rsidR="00423BA3" w:rsidRPr="001F227E">
        <w:t xml:space="preserve">arrive fréquemment, que les locaux </w:t>
      </w:r>
      <w:r w:rsidR="009A2415">
        <w:t>qu’il est c</w:t>
      </w:r>
      <w:r w:rsidR="00B514CC">
        <w:t xml:space="preserve">ensé occuper </w:t>
      </w:r>
      <w:r w:rsidR="00423BA3" w:rsidRPr="001F227E">
        <w:t xml:space="preserve">soient également utilisés par des clubs sportifs et donc non conçus à des fins prioritairement pédagogiques. </w:t>
      </w:r>
    </w:p>
    <w:p w:rsidR="00C84D4C" w:rsidRDefault="00423BA3" w:rsidP="00E6541B">
      <w:r w:rsidRPr="001F227E">
        <w:t>L’ense</w:t>
      </w:r>
      <w:r w:rsidR="00EF32B5">
        <w:t xml:space="preserve">ignant d’éducation physique en arrive à </w:t>
      </w:r>
      <w:r w:rsidRPr="001F227E">
        <w:t xml:space="preserve">domestiquer, organiser, mettre en scène ces espaces pour pouvoir transmettre des connaissances à ses élèves. </w:t>
      </w:r>
    </w:p>
    <w:p w:rsidR="00564CAC" w:rsidRDefault="00423BA3" w:rsidP="00E6541B">
      <w:pPr>
        <w:rPr>
          <w:szCs w:val="24"/>
        </w:rPr>
      </w:pPr>
      <w:r w:rsidRPr="001F227E">
        <w:rPr>
          <w:szCs w:val="24"/>
        </w:rPr>
        <w:lastRenderedPageBreak/>
        <w:t>Les gymnases destinés au cours d’éducation physique sont dotés de matériels sportifs et de matériels à usage pédagogiques. Ceux-ci peuvent apparaitre comme des sources de problème au niveau de la sécurité</w:t>
      </w:r>
      <w:r w:rsidR="00503F0C">
        <w:rPr>
          <w:szCs w:val="24"/>
        </w:rPr>
        <w:t xml:space="preserve"> (c</w:t>
      </w:r>
      <w:r w:rsidR="00B514CC">
        <w:rPr>
          <w:szCs w:val="24"/>
        </w:rPr>
        <w:t>hute</w:t>
      </w:r>
      <w:r w:rsidR="00503F0C">
        <w:rPr>
          <w:szCs w:val="24"/>
        </w:rPr>
        <w:t>s</w:t>
      </w:r>
      <w:r w:rsidR="00B514CC">
        <w:rPr>
          <w:szCs w:val="24"/>
        </w:rPr>
        <w:t>, blessure</w:t>
      </w:r>
      <w:r w:rsidR="00503F0C">
        <w:rPr>
          <w:szCs w:val="24"/>
        </w:rPr>
        <w:t>s</w:t>
      </w:r>
      <w:r w:rsidR="00B514CC">
        <w:rPr>
          <w:szCs w:val="24"/>
        </w:rPr>
        <w:t>,</w:t>
      </w:r>
      <w:r w:rsidR="00503F0C">
        <w:rPr>
          <w:szCs w:val="24"/>
        </w:rPr>
        <w:t xml:space="preserve"> utilisations </w:t>
      </w:r>
      <w:r w:rsidR="009A2415">
        <w:rPr>
          <w:szCs w:val="24"/>
        </w:rPr>
        <w:t>détournées</w:t>
      </w:r>
      <w:r w:rsidR="00503F0C">
        <w:rPr>
          <w:szCs w:val="24"/>
        </w:rPr>
        <w:t>)</w:t>
      </w:r>
      <w:r w:rsidRPr="001F227E">
        <w:rPr>
          <w:szCs w:val="24"/>
        </w:rPr>
        <w:t>.</w:t>
      </w:r>
      <w:r w:rsidRPr="001F227E">
        <w:rPr>
          <w:rFonts w:cs="Times New Roman"/>
          <w:szCs w:val="24"/>
        </w:rPr>
        <w:t xml:space="preserve"> </w:t>
      </w:r>
      <w:r w:rsidRPr="001F227E">
        <w:rPr>
          <w:szCs w:val="24"/>
        </w:rPr>
        <w:t>De plus, les enseignants d’éducation physique n’ont que très rarement un espace spécifiqu</w:t>
      </w:r>
      <w:r w:rsidR="009A2415">
        <w:rPr>
          <w:szCs w:val="24"/>
        </w:rPr>
        <w:t xml:space="preserve">e et </w:t>
      </w:r>
      <w:r w:rsidRPr="001F227E">
        <w:rPr>
          <w:szCs w:val="24"/>
        </w:rPr>
        <w:t xml:space="preserve">personnel qui leur est attribué. </w:t>
      </w:r>
    </w:p>
    <w:p w:rsidR="003E0813" w:rsidRPr="00EF32B5" w:rsidRDefault="00423BA3" w:rsidP="00E6541B">
      <w:pPr>
        <w:rPr>
          <w:szCs w:val="24"/>
        </w:rPr>
      </w:pPr>
      <w:r w:rsidRPr="001F227E">
        <w:rPr>
          <w:szCs w:val="24"/>
        </w:rPr>
        <w:t xml:space="preserve">On peut plutôt dire que ce sont des </w:t>
      </w:r>
      <w:r w:rsidR="00503F0C">
        <w:rPr>
          <w:szCs w:val="24"/>
        </w:rPr>
        <w:t xml:space="preserve">enseignants </w:t>
      </w:r>
      <w:r w:rsidRPr="001F227E">
        <w:rPr>
          <w:szCs w:val="24"/>
        </w:rPr>
        <w:t>nomades, se déplaçant par période d’un espace à un autre et proposant des activités appropriées à l’espace dans lequel ils se trouvent.</w:t>
      </w:r>
    </w:p>
    <w:p w:rsidR="00423BA3" w:rsidRDefault="00423BA3" w:rsidP="00E6541B">
      <w:pPr>
        <w:rPr>
          <w:szCs w:val="24"/>
        </w:rPr>
      </w:pPr>
      <w:r w:rsidRPr="001F227E">
        <w:rPr>
          <w:szCs w:val="24"/>
        </w:rPr>
        <w:t>L’organisation temporelle de l’action est, elle aussi, assez caractéristique de cette discipline scolaire. Bien entendu, il e</w:t>
      </w:r>
      <w:r w:rsidR="00EF32B5">
        <w:rPr>
          <w:szCs w:val="24"/>
        </w:rPr>
        <w:t xml:space="preserve">xiste un découpage identique à celui des autres matières d’enseignement. Mais </w:t>
      </w:r>
      <w:r>
        <w:rPr>
          <w:szCs w:val="24"/>
        </w:rPr>
        <w:t>à un</w:t>
      </w:r>
      <w:r w:rsidRPr="001F227E">
        <w:rPr>
          <w:szCs w:val="24"/>
        </w:rPr>
        <w:t xml:space="preserve"> niveau micro, au niveau de la séance, le découpage temporel est spécifique et présente une certaine </w:t>
      </w:r>
      <w:r w:rsidR="00EF32B5">
        <w:rPr>
          <w:szCs w:val="24"/>
        </w:rPr>
        <w:t>réc</w:t>
      </w:r>
      <w:r w:rsidRPr="001F227E">
        <w:rPr>
          <w:szCs w:val="24"/>
        </w:rPr>
        <w:t xml:space="preserve">urrence. </w:t>
      </w:r>
    </w:p>
    <w:p w:rsidR="00423BA3" w:rsidRPr="001F227E" w:rsidRDefault="00423BA3" w:rsidP="00E6541B">
      <w:pPr>
        <w:rPr>
          <w:szCs w:val="24"/>
        </w:rPr>
      </w:pPr>
      <w:r w:rsidRPr="001F227E">
        <w:rPr>
          <w:szCs w:val="24"/>
        </w:rPr>
        <w:t>Le temps des vestiaires, le temps de l’échauffement, le temps du corps de leçon, le temps du retour au calme et à nouveau le temps des vestiaires se succèdent lors de chacune des leçons. A ces moments</w:t>
      </w:r>
      <w:r w:rsidR="009A2415">
        <w:rPr>
          <w:szCs w:val="24"/>
        </w:rPr>
        <w:t>,</w:t>
      </w:r>
      <w:r w:rsidRPr="001F227E">
        <w:rPr>
          <w:szCs w:val="24"/>
        </w:rPr>
        <w:t xml:space="preserve"> pe</w:t>
      </w:r>
      <w:r w:rsidR="00EF32B5">
        <w:rPr>
          <w:szCs w:val="24"/>
        </w:rPr>
        <w:t>ut</w:t>
      </w:r>
      <w:r w:rsidRPr="001F227E">
        <w:rPr>
          <w:szCs w:val="24"/>
        </w:rPr>
        <w:t xml:space="preserve"> également s’ajouter un temps de déplacement vers le lieu où se déroulera le cours. Le temps alloué à l’apprentissage est, en éducation physique, sabré par ces moments liés à l’organisation spécifique de cette activité. C’est pourquoi, il importe à l’enseignant de tenter de gagner du temps au niveau de l’explication des activités souvent au profit du temps moteur.  </w:t>
      </w:r>
      <w:r>
        <w:rPr>
          <w:szCs w:val="24"/>
        </w:rPr>
        <w:t>Cependant</w:t>
      </w:r>
      <w:r w:rsidR="008518BD">
        <w:rPr>
          <w:szCs w:val="24"/>
        </w:rPr>
        <w:t>,</w:t>
      </w:r>
      <w:r>
        <w:rPr>
          <w:szCs w:val="24"/>
        </w:rPr>
        <w:t xml:space="preserve"> comme le précise </w:t>
      </w:r>
      <w:r w:rsidRPr="001F227E">
        <w:rPr>
          <w:szCs w:val="24"/>
        </w:rPr>
        <w:t>Duran</w:t>
      </w:r>
      <w:r>
        <w:rPr>
          <w:szCs w:val="24"/>
        </w:rPr>
        <w:t>d (2001, p.</w:t>
      </w:r>
      <w:r w:rsidR="008518BD">
        <w:rPr>
          <w:szCs w:val="24"/>
        </w:rPr>
        <w:t xml:space="preserve"> </w:t>
      </w:r>
      <w:r>
        <w:rPr>
          <w:szCs w:val="24"/>
        </w:rPr>
        <w:t xml:space="preserve">75), il persiste chez l’enseignant une </w:t>
      </w:r>
      <w:r w:rsidRPr="001F227E">
        <w:rPr>
          <w:szCs w:val="24"/>
        </w:rPr>
        <w:t>dualité entre l’</w:t>
      </w:r>
      <w:r>
        <w:rPr>
          <w:szCs w:val="24"/>
        </w:rPr>
        <w:t>envie de concision confrontée à un</w:t>
      </w:r>
      <w:r w:rsidRPr="001F227E">
        <w:rPr>
          <w:szCs w:val="24"/>
        </w:rPr>
        <w:t xml:space="preserve"> souci de précision.</w:t>
      </w:r>
    </w:p>
    <w:p w:rsidR="00915969" w:rsidRDefault="00423BA3" w:rsidP="00E6541B">
      <w:pPr>
        <w:rPr>
          <w:szCs w:val="24"/>
        </w:rPr>
      </w:pPr>
      <w:r w:rsidRPr="001F227E">
        <w:rPr>
          <w:szCs w:val="24"/>
        </w:rPr>
        <w:t>De plus, l</w:t>
      </w:r>
      <w:r w:rsidR="009A2415">
        <w:rPr>
          <w:szCs w:val="24"/>
        </w:rPr>
        <w:t>es déplacements ou les</w:t>
      </w:r>
      <w:r w:rsidRPr="001F227E">
        <w:rPr>
          <w:szCs w:val="24"/>
        </w:rPr>
        <w:t xml:space="preserve"> passage</w:t>
      </w:r>
      <w:r w:rsidR="009A2415">
        <w:rPr>
          <w:szCs w:val="24"/>
        </w:rPr>
        <w:t>s</w:t>
      </w:r>
      <w:r w:rsidRPr="001F227E">
        <w:rPr>
          <w:szCs w:val="24"/>
        </w:rPr>
        <w:t xml:space="preserve"> dans les vestiaires peu</w:t>
      </w:r>
      <w:r w:rsidR="009A2415">
        <w:rPr>
          <w:szCs w:val="24"/>
        </w:rPr>
        <w:t>vent devenir – de par le leur répétition banale – s</w:t>
      </w:r>
      <w:r w:rsidRPr="001F227E">
        <w:rPr>
          <w:szCs w:val="24"/>
        </w:rPr>
        <w:t>oudain des moments de gestion de</w:t>
      </w:r>
      <w:r w:rsidR="006A2A26">
        <w:rPr>
          <w:szCs w:val="24"/>
        </w:rPr>
        <w:t>s</w:t>
      </w:r>
      <w:r w:rsidRPr="001F227E">
        <w:rPr>
          <w:szCs w:val="24"/>
        </w:rPr>
        <w:t xml:space="preserve"> groupe</w:t>
      </w:r>
      <w:r>
        <w:rPr>
          <w:szCs w:val="24"/>
        </w:rPr>
        <w:t>s</w:t>
      </w:r>
      <w:r w:rsidRPr="001F227E">
        <w:rPr>
          <w:szCs w:val="24"/>
        </w:rPr>
        <w:t>-classe</w:t>
      </w:r>
      <w:r>
        <w:rPr>
          <w:szCs w:val="24"/>
        </w:rPr>
        <w:t>s</w:t>
      </w:r>
      <w:r w:rsidRPr="001F227E">
        <w:rPr>
          <w:szCs w:val="24"/>
        </w:rPr>
        <w:t xml:space="preserve"> extrêmement importants et impactant sur le déroulement p</w:t>
      </w:r>
      <w:r w:rsidR="009A2415">
        <w:rPr>
          <w:szCs w:val="24"/>
        </w:rPr>
        <w:t>ositif ou négatif de la séance. Cela provoque des</w:t>
      </w:r>
      <w:r w:rsidR="00EC3502">
        <w:rPr>
          <w:szCs w:val="24"/>
        </w:rPr>
        <w:t xml:space="preserve"> incidents disciplinaires, chamailleries, oublis d’équipements, etc.).</w:t>
      </w:r>
    </w:p>
    <w:p w:rsidR="003E0813" w:rsidRDefault="00423BA3" w:rsidP="00E6541B">
      <w:r w:rsidRPr="001F227E">
        <w:t>Les vestiaires notamment peuvent à la fois être lieu d’échanges et de discussion avec l’enseignant mais aussi un lieu propice à l’émergence de tensions et de sentiment d’insécurité de la part d</w:t>
      </w:r>
      <w:r w:rsidR="00A741D5">
        <w:t>es élèves (Joing &amp; Vors, 2015</w:t>
      </w:r>
      <w:r w:rsidR="003E0813">
        <w:t>).</w:t>
      </w:r>
    </w:p>
    <w:p w:rsidR="00ED7539" w:rsidRPr="008F7B44" w:rsidRDefault="00EF32B5">
      <w:pPr>
        <w:sectPr w:rsidR="00ED7539" w:rsidRPr="008F7B44" w:rsidSect="00085B12">
          <w:footerReference w:type="default" r:id="rId42"/>
          <w:type w:val="continuous"/>
          <w:pgSz w:w="11906" w:h="16838"/>
          <w:pgMar w:top="3062" w:right="2268" w:bottom="2722" w:left="2268" w:header="1871" w:footer="1871" w:gutter="0"/>
          <w:cols w:space="708"/>
          <w:docGrid w:linePitch="360"/>
        </w:sectPr>
      </w:pPr>
      <w:r>
        <w:lastRenderedPageBreak/>
        <w:t>I</w:t>
      </w:r>
      <w:r w:rsidR="00D304D7" w:rsidRPr="000B63B9">
        <w:t xml:space="preserve">l ne suffit pas d’observer les enseignants pour </w:t>
      </w:r>
      <w:r w:rsidR="009A2415">
        <w:t xml:space="preserve">comprendre </w:t>
      </w:r>
      <w:r w:rsidR="00D304D7" w:rsidRPr="000B63B9">
        <w:t xml:space="preserve">tout ce qui se rapporte à </w:t>
      </w:r>
      <w:r w:rsidR="00D304D7">
        <w:t>la gestion de</w:t>
      </w:r>
      <w:r w:rsidR="006A2A26">
        <w:t>s</w:t>
      </w:r>
      <w:r w:rsidR="009A2415">
        <w:t xml:space="preserve"> groupes-classes ; il est impossible de tout</w:t>
      </w:r>
      <w:r>
        <w:t xml:space="preserve"> expliquer</w:t>
      </w:r>
      <w:r w:rsidR="009A2415">
        <w:t>, uniquement</w:t>
      </w:r>
      <w:r>
        <w:t xml:space="preserve"> en les voyant agir. Dès lors, </w:t>
      </w:r>
      <w:r w:rsidR="00D304D7" w:rsidRPr="000B63B9">
        <w:t xml:space="preserve">nous nous sommes également questionnés sur ce qui les pousse à mettre en place telle ou telle pratique en </w:t>
      </w:r>
      <w:r>
        <w:t xml:space="preserve">œuvre </w:t>
      </w:r>
      <w:r w:rsidR="00D304D7" w:rsidRPr="000B63B9">
        <w:t>dans leur</w:t>
      </w:r>
      <w:r w:rsidR="00D304D7">
        <w:t>s</w:t>
      </w:r>
      <w:r w:rsidR="00D304D7" w:rsidRPr="000B63B9">
        <w:t xml:space="preserve"> cours. </w:t>
      </w:r>
      <w:r w:rsidR="00D304D7">
        <w:t>Il s’agira donc dans les pages suivantes d’explorer le concept de représentation et plu</w:t>
      </w:r>
      <w:r>
        <w:t>s précisément de représentation</w:t>
      </w:r>
      <w:r w:rsidR="002F16D6">
        <w:t xml:space="preserve"> du métier.</w:t>
      </w:r>
    </w:p>
    <w:p w:rsidR="00ED7539" w:rsidRPr="008F7B44" w:rsidRDefault="00ED7539" w:rsidP="002F16D6">
      <w:pPr>
        <w:rPr>
          <w:sz w:val="32"/>
        </w:rPr>
        <w:sectPr w:rsidR="00ED7539" w:rsidRPr="008F7B44" w:rsidSect="00085B12">
          <w:headerReference w:type="default" r:id="rId43"/>
          <w:pgSz w:w="11906" w:h="16838"/>
          <w:pgMar w:top="3062" w:right="2268" w:bottom="2722" w:left="2268" w:header="1871" w:footer="1871" w:gutter="0"/>
          <w:cols w:space="708"/>
          <w:docGrid w:linePitch="360"/>
        </w:sectPr>
      </w:pPr>
    </w:p>
    <w:p w:rsidR="00C65462" w:rsidRDefault="0083623C" w:rsidP="00ED7539">
      <w:pPr>
        <w:pStyle w:val="Titre1"/>
        <w:rPr>
          <w:sz w:val="32"/>
          <w:u w:val="single"/>
        </w:rPr>
      </w:pPr>
      <w:bookmarkStart w:id="70" w:name="_Toc461959943"/>
      <w:bookmarkStart w:id="71" w:name="_Toc462307982"/>
      <w:r w:rsidRPr="00501A21">
        <w:rPr>
          <w:sz w:val="32"/>
          <w:u w:val="single"/>
        </w:rPr>
        <w:lastRenderedPageBreak/>
        <w:t xml:space="preserve">Chapitre 3 : </w:t>
      </w:r>
      <w:r w:rsidR="00FA0D23" w:rsidRPr="00501A21">
        <w:rPr>
          <w:sz w:val="32"/>
          <w:u w:val="single"/>
        </w:rPr>
        <w:t>Les représentations du métier d’enseignant</w:t>
      </w:r>
      <w:bookmarkEnd w:id="70"/>
      <w:bookmarkEnd w:id="71"/>
    </w:p>
    <w:p w:rsidR="00501A21" w:rsidRPr="00501A21" w:rsidRDefault="00501A21" w:rsidP="00501A21"/>
    <w:p w:rsidR="001B03AE" w:rsidRPr="001F227E" w:rsidRDefault="001B03AE" w:rsidP="002F4F3C">
      <w:pPr>
        <w:pStyle w:val="Paragraphedeliste1"/>
        <w:ind w:left="0"/>
        <w:jc w:val="center"/>
        <w:rPr>
          <w:rFonts w:asciiTheme="minorHAnsi" w:hAnsiTheme="minorHAnsi"/>
          <w:b/>
          <w:i/>
        </w:rPr>
      </w:pPr>
      <w:r w:rsidRPr="001F227E">
        <w:rPr>
          <w:rFonts w:asciiTheme="minorHAnsi" w:hAnsiTheme="minorHAnsi"/>
          <w:b/>
          <w:i/>
        </w:rPr>
        <w:t>« On n’enseigne pas ce que l’on sait, ou ce que l’on croit savoir.</w:t>
      </w:r>
    </w:p>
    <w:p w:rsidR="001B03AE" w:rsidRPr="001F227E" w:rsidRDefault="001B03AE" w:rsidP="002F4F3C">
      <w:pPr>
        <w:pStyle w:val="Paragraphedeliste1"/>
        <w:ind w:left="0"/>
        <w:jc w:val="center"/>
        <w:rPr>
          <w:rFonts w:asciiTheme="minorHAnsi" w:hAnsiTheme="minorHAnsi"/>
          <w:b/>
          <w:i/>
        </w:rPr>
      </w:pPr>
      <w:r w:rsidRPr="001F227E">
        <w:rPr>
          <w:rFonts w:asciiTheme="minorHAnsi" w:hAnsiTheme="minorHAnsi"/>
          <w:b/>
          <w:i/>
        </w:rPr>
        <w:t>On enseigne et on ne peut enseigner que ce que l’on est. »</w:t>
      </w:r>
    </w:p>
    <w:p w:rsidR="001B03AE" w:rsidRDefault="001B03AE" w:rsidP="002F4F3C">
      <w:pPr>
        <w:pStyle w:val="Paragraphedeliste1"/>
        <w:ind w:left="0"/>
        <w:jc w:val="center"/>
        <w:rPr>
          <w:rFonts w:asciiTheme="minorHAnsi" w:hAnsiTheme="minorHAnsi"/>
          <w:i/>
        </w:rPr>
      </w:pPr>
      <w:r w:rsidRPr="001F227E">
        <w:rPr>
          <w:rFonts w:asciiTheme="minorHAnsi" w:hAnsiTheme="minorHAnsi"/>
          <w:i/>
        </w:rPr>
        <w:t>Jaurès (1910)</w:t>
      </w:r>
    </w:p>
    <w:p w:rsidR="001B03AE" w:rsidRPr="001F227E" w:rsidRDefault="00E7412A" w:rsidP="00E7412A">
      <w:pPr>
        <w:pStyle w:val="Paragraphedeliste1"/>
        <w:tabs>
          <w:tab w:val="left" w:pos="2775"/>
        </w:tabs>
        <w:rPr>
          <w:rFonts w:asciiTheme="minorHAnsi" w:hAnsiTheme="minorHAnsi"/>
          <w:i/>
        </w:rPr>
      </w:pPr>
      <w:r>
        <w:rPr>
          <w:rFonts w:asciiTheme="minorHAnsi" w:hAnsiTheme="minorHAnsi"/>
          <w:i/>
        </w:rPr>
        <w:tab/>
      </w:r>
    </w:p>
    <w:p w:rsidR="00EE17B8" w:rsidRDefault="00356EA6" w:rsidP="00180E88">
      <w:r>
        <w:t xml:space="preserve">L’activité </w:t>
      </w:r>
      <w:r w:rsidR="00EE17B8">
        <w:t>enseignant</w:t>
      </w:r>
      <w:r>
        <w:t>e</w:t>
      </w:r>
      <w:r w:rsidR="00EE17B8">
        <w:t xml:space="preserve"> n’engage pas uniquem</w:t>
      </w:r>
      <w:r w:rsidR="00E03C20">
        <w:t xml:space="preserve">ent une dimension pratique, </w:t>
      </w:r>
      <w:r w:rsidR="00EE17B8">
        <w:t xml:space="preserve">elle recouvre également des aspects qui touchent à la pensée de l’enseignant. </w:t>
      </w:r>
    </w:p>
    <w:p w:rsidR="00F700D1" w:rsidRPr="001B03AE" w:rsidRDefault="00F700D1" w:rsidP="00180E88">
      <w:r w:rsidRPr="000B63B9">
        <w:t>Pour tenter de comprendre davantage le sens des pratiques, nous interrogeons leurs représentations du métier car</w:t>
      </w:r>
      <w:r w:rsidR="000A4F1C">
        <w:t>,</w:t>
      </w:r>
      <w:r w:rsidRPr="000B63B9">
        <w:t xml:space="preserve"> comme l’énonce Altet (2002, p.</w:t>
      </w:r>
      <w:r w:rsidR="008518BD">
        <w:t xml:space="preserve"> </w:t>
      </w:r>
      <w:r w:rsidR="00356EA6">
        <w:t>85)</w:t>
      </w:r>
      <w:r w:rsidR="000A4F1C">
        <w:t>,</w:t>
      </w:r>
      <w:r w:rsidR="00356EA6">
        <w:t xml:space="preserve"> « l</w:t>
      </w:r>
      <w:r w:rsidRPr="000B63B9">
        <w:t>a pratique de l’enseignant renvoie à une activité professionnelle située orientée à des fins, des buts et des normes d’un groupe professionnel. Elle se traduit par la mise en œuvre de savoirs, procédés et compétences en actes d’une personne en situation professionnelle. »</w:t>
      </w:r>
    </w:p>
    <w:p w:rsidR="00F700D1" w:rsidRPr="001F227E" w:rsidRDefault="00F700D1" w:rsidP="00180E88">
      <w:pPr>
        <w:rPr>
          <w:rFonts w:cs="Calibri"/>
        </w:rPr>
      </w:pPr>
      <w:r w:rsidRPr="001F227E">
        <w:rPr>
          <w:rFonts w:cs="Calibri"/>
        </w:rPr>
        <w:t xml:space="preserve">Dans cette partie du travail, nous avons retenu d’étudier les représentations des enseignants d’éducation physique à propos de leur métier. Ce concept constituant la variable </w:t>
      </w:r>
      <w:r w:rsidR="000B558C">
        <w:rPr>
          <w:rFonts w:cs="Calibri"/>
        </w:rPr>
        <w:t>de notre recherche, nous tent</w:t>
      </w:r>
      <w:r w:rsidRPr="001F227E">
        <w:rPr>
          <w:rFonts w:cs="Calibri"/>
        </w:rPr>
        <w:t>ons</w:t>
      </w:r>
      <w:r>
        <w:rPr>
          <w:rFonts w:cs="Calibri"/>
        </w:rPr>
        <w:t>,</w:t>
      </w:r>
      <w:r w:rsidRPr="001F227E">
        <w:rPr>
          <w:rFonts w:cs="Calibri"/>
        </w:rPr>
        <w:t xml:space="preserve"> dans les pages qui suivent</w:t>
      </w:r>
      <w:r>
        <w:rPr>
          <w:rFonts w:cs="Calibri"/>
        </w:rPr>
        <w:t>,</w:t>
      </w:r>
      <w:r w:rsidRPr="001F227E">
        <w:rPr>
          <w:rFonts w:cs="Calibri"/>
        </w:rPr>
        <w:t xml:space="preserve"> de définir ce qu’il recouvre dans le cadre précis qui nous préoccupe.</w:t>
      </w:r>
    </w:p>
    <w:p w:rsidR="00F51F16" w:rsidRDefault="00F700D1" w:rsidP="00180E88">
      <w:pPr>
        <w:rPr>
          <w:rFonts w:cs="Calibri"/>
        </w:rPr>
      </w:pPr>
      <w:r w:rsidRPr="001F227E">
        <w:rPr>
          <w:rFonts w:cs="Calibri"/>
        </w:rPr>
        <w:t>L’étude des représentations</w:t>
      </w:r>
      <w:r w:rsidR="00356EA6">
        <w:rPr>
          <w:rFonts w:cs="Calibri"/>
        </w:rPr>
        <w:t>,</w:t>
      </w:r>
      <w:r w:rsidRPr="001F227E">
        <w:rPr>
          <w:rFonts w:cs="Calibri"/>
        </w:rPr>
        <w:t xml:space="preserve"> telle que nous la concevons dans ce travail, s’inscrit dans l’axe de la cognition professionnelle. Celle-ci ayant comme double visée d’à la fois « déterminer les spécificités des activités cognitives engagées par les enseignants » et également de « mieux comprendre la visée or</w:t>
      </w:r>
      <w:r w:rsidR="00E03C20">
        <w:rPr>
          <w:rFonts w:cs="Calibri"/>
        </w:rPr>
        <w:t>ganisatrice mobilisée lors du travail</w:t>
      </w:r>
      <w:r w:rsidRPr="001F227E">
        <w:rPr>
          <w:rFonts w:cs="Calibri"/>
        </w:rPr>
        <w:t xml:space="preserve"> pédagogique ». Dans cette même idée, la cognition professionnelle « lie les actions, les représentations, les intentions, les hypothèses cognitives mobilisées pour fai</w:t>
      </w:r>
      <w:r>
        <w:rPr>
          <w:rFonts w:cs="Calibri"/>
        </w:rPr>
        <w:t>re apprendre » (Morandi, 2005</w:t>
      </w:r>
      <w:r w:rsidR="008A380E">
        <w:rPr>
          <w:rFonts w:cs="Calibri"/>
        </w:rPr>
        <w:t>, p. 1</w:t>
      </w:r>
      <w:r>
        <w:rPr>
          <w:rFonts w:cs="Calibri"/>
        </w:rPr>
        <w:t>).</w:t>
      </w:r>
    </w:p>
    <w:p w:rsidR="001D50BD" w:rsidRDefault="001D50BD" w:rsidP="00180E88">
      <w:pPr>
        <w:rPr>
          <w:rFonts w:cs="Calibri"/>
        </w:rPr>
      </w:pPr>
    </w:p>
    <w:p w:rsidR="001D50BD" w:rsidRDefault="001D50BD" w:rsidP="00180E88">
      <w:pPr>
        <w:rPr>
          <w:rFonts w:cs="Calibri"/>
        </w:rPr>
      </w:pPr>
    </w:p>
    <w:p w:rsidR="001D50BD" w:rsidRPr="0083623C" w:rsidRDefault="001D50BD" w:rsidP="00180E88">
      <w:pPr>
        <w:rPr>
          <w:rFonts w:cs="Calibri"/>
        </w:rPr>
      </w:pPr>
    </w:p>
    <w:p w:rsidR="00085B12" w:rsidRDefault="00085B12" w:rsidP="00085B12">
      <w:pPr>
        <w:rPr>
          <w:b/>
          <w:sz w:val="12"/>
          <w:szCs w:val="12"/>
        </w:rPr>
      </w:pPr>
      <w:bookmarkStart w:id="72" w:name="_Toc461959944"/>
      <w:bookmarkStart w:id="73" w:name="_Toc462307983"/>
    </w:p>
    <w:p w:rsidR="00085B12" w:rsidRPr="00085B12" w:rsidRDefault="00085B12" w:rsidP="00085B12">
      <w:pPr>
        <w:rPr>
          <w:b/>
          <w:sz w:val="12"/>
          <w:szCs w:val="12"/>
        </w:rPr>
      </w:pPr>
    </w:p>
    <w:p w:rsidR="00F700D1" w:rsidRPr="00636F80" w:rsidRDefault="0083623C" w:rsidP="00B40B58">
      <w:pPr>
        <w:pStyle w:val="Paragraphedeliste"/>
        <w:numPr>
          <w:ilvl w:val="0"/>
          <w:numId w:val="17"/>
        </w:numPr>
        <w:spacing w:line="259" w:lineRule="auto"/>
        <w:outlineLvl w:val="1"/>
        <w:rPr>
          <w:b/>
          <w:sz w:val="28"/>
          <w:szCs w:val="28"/>
        </w:rPr>
      </w:pPr>
      <w:r w:rsidRPr="00636F80">
        <w:rPr>
          <w:b/>
          <w:sz w:val="28"/>
          <w:szCs w:val="28"/>
        </w:rPr>
        <w:lastRenderedPageBreak/>
        <w:t>Définitions des représentations</w:t>
      </w:r>
      <w:bookmarkEnd w:id="72"/>
      <w:bookmarkEnd w:id="73"/>
    </w:p>
    <w:p w:rsidR="00564CAC" w:rsidRDefault="00F700D1" w:rsidP="00180E88">
      <w:r w:rsidRPr="001F227E">
        <w:t>Les représentations sont des con</w:t>
      </w:r>
      <w:r>
        <w:t>structions mentales produites par</w:t>
      </w:r>
      <w:r w:rsidRPr="001F227E">
        <w:t xml:space="preserve"> l’esprit humain agissant comme des grilles de lecture de la réalité</w:t>
      </w:r>
      <w:r w:rsidR="00356EA6">
        <w:t>. Elles sont</w:t>
      </w:r>
      <w:r w:rsidRPr="001F227E">
        <w:t xml:space="preserve"> également des guides d’action</w:t>
      </w:r>
      <w:r w:rsidR="00356EA6">
        <w:t>,</w:t>
      </w:r>
      <w:r w:rsidRPr="001F227E">
        <w:t xml:space="preserve"> constituant une sorte d’interface entre l’environnement et le sujet. </w:t>
      </w:r>
    </w:p>
    <w:p w:rsidR="00F700D1" w:rsidRPr="001F227E" w:rsidRDefault="00F700D1" w:rsidP="00180E88">
      <w:r w:rsidRPr="001F227E">
        <w:t>Elles permettent donc</w:t>
      </w:r>
      <w:r w:rsidR="00356EA6">
        <w:t>,</w:t>
      </w:r>
      <w:r w:rsidRPr="001F227E">
        <w:t xml:space="preserve"> à la fois de décoder l’environnement, de l’appréhender mais aussi d’être le moteur de l’action du sujet. Elles sont à considérer </w:t>
      </w:r>
      <w:r w:rsidR="00356EA6">
        <w:t>en tant que</w:t>
      </w:r>
      <w:r w:rsidRPr="001F227E">
        <w:t xml:space="preserve"> modèles explicatifs qui autorisent chacun à trouver </w:t>
      </w:r>
      <w:r w:rsidR="00356EA6">
        <w:t xml:space="preserve">du </w:t>
      </w:r>
      <w:r w:rsidRPr="001F227E">
        <w:t xml:space="preserve">sens et à donner une signification au monde qui l’entoure. </w:t>
      </w:r>
    </w:p>
    <w:p w:rsidR="00757DF9" w:rsidRDefault="00F700D1" w:rsidP="00180E88">
      <w:r w:rsidRPr="001F227E">
        <w:t>Ce concept est étudié dans divers domaines de recherche en sciences humaines tels que la psychologie sociale, la psychologie cogniti</w:t>
      </w:r>
      <w:r w:rsidR="00456FF5">
        <w:t>ve, les sciences de l’éducation et</w:t>
      </w:r>
      <w:r w:rsidRPr="001F227E">
        <w:t xml:space="preserve"> la sociol</w:t>
      </w:r>
      <w:r w:rsidR="00456FF5">
        <w:t>ogie. P</w:t>
      </w:r>
      <w:r w:rsidRPr="001F227E">
        <w:t>olysémique et transdisciplinaire (Blin, 1997), il a pou</w:t>
      </w:r>
      <w:r>
        <w:t>r caractéristiques de comporter</w:t>
      </w:r>
      <w:r w:rsidRPr="001F227E">
        <w:t xml:space="preserve"> un pôle affectif et un pôle cognitif (Piot, 1997). </w:t>
      </w:r>
    </w:p>
    <w:p w:rsidR="00F700D1" w:rsidRPr="001F227E" w:rsidRDefault="00F700D1" w:rsidP="00180E88">
      <w:pPr>
        <w:rPr>
          <w:rFonts w:cs="BaskervilleBT-Roman"/>
        </w:rPr>
      </w:pPr>
      <w:r w:rsidRPr="001F227E">
        <w:t xml:space="preserve">Les représentations ont pour autre spécificité de se construire, se valider et se transformer dans l’interaction avec l’environnement physique et humain (Clenet, 1998) et d’être </w:t>
      </w:r>
      <w:r w:rsidR="00456FF5">
        <w:t xml:space="preserve">aussi </w:t>
      </w:r>
      <w:r w:rsidRPr="001F227E">
        <w:t>évolutives</w:t>
      </w:r>
      <w:r w:rsidR="00456FF5">
        <w:t>,</w:t>
      </w:r>
      <w:r w:rsidRPr="001F227E">
        <w:t xml:space="preserve"> car elles peuvent à tout moment intégrer de nouveaux éléments.</w:t>
      </w:r>
      <w:r w:rsidRPr="001F227E">
        <w:rPr>
          <w:rFonts w:cs="BaskervilleBT-Roman"/>
        </w:rPr>
        <w:t xml:space="preserve"> </w:t>
      </w:r>
    </w:p>
    <w:p w:rsidR="00F700D1" w:rsidRPr="00392C8C" w:rsidRDefault="00F700D1" w:rsidP="00392C8C">
      <w:pPr>
        <w:pStyle w:val="Sansinterligne"/>
        <w:rPr>
          <w:sz w:val="24"/>
          <w:szCs w:val="24"/>
        </w:rPr>
      </w:pPr>
      <w:r w:rsidRPr="00392C8C">
        <w:rPr>
          <w:sz w:val="24"/>
          <w:szCs w:val="24"/>
        </w:rPr>
        <w:t xml:space="preserve">Elles se fondent sur 3 aspects : </w:t>
      </w:r>
    </w:p>
    <w:p w:rsidR="00F700D1" w:rsidRPr="00392C8C" w:rsidRDefault="00F700D1" w:rsidP="00B40B58">
      <w:pPr>
        <w:pStyle w:val="Sansinterligne"/>
        <w:numPr>
          <w:ilvl w:val="0"/>
          <w:numId w:val="22"/>
        </w:numPr>
        <w:rPr>
          <w:sz w:val="24"/>
          <w:szCs w:val="24"/>
        </w:rPr>
      </w:pPr>
      <w:r w:rsidRPr="00392C8C">
        <w:rPr>
          <w:sz w:val="24"/>
          <w:szCs w:val="24"/>
        </w:rPr>
        <w:t>la relation entre l’individu et le monde</w:t>
      </w:r>
      <w:r w:rsidR="00456FF5">
        <w:rPr>
          <w:sz w:val="24"/>
          <w:szCs w:val="24"/>
        </w:rPr>
        <w:t> ;</w:t>
      </w:r>
    </w:p>
    <w:p w:rsidR="00F700D1" w:rsidRPr="00392C8C" w:rsidRDefault="00F700D1" w:rsidP="00B40B58">
      <w:pPr>
        <w:pStyle w:val="Sansinterligne"/>
        <w:numPr>
          <w:ilvl w:val="0"/>
          <w:numId w:val="22"/>
        </w:numPr>
        <w:rPr>
          <w:sz w:val="24"/>
          <w:szCs w:val="24"/>
        </w:rPr>
      </w:pPr>
      <w:r w:rsidRPr="00392C8C">
        <w:rPr>
          <w:sz w:val="24"/>
          <w:szCs w:val="24"/>
        </w:rPr>
        <w:t>la relation entre l’individu et l’action (la sienne et celles des autres)</w:t>
      </w:r>
      <w:r w:rsidR="00456FF5">
        <w:rPr>
          <w:sz w:val="24"/>
          <w:szCs w:val="24"/>
        </w:rPr>
        <w:t> ;</w:t>
      </w:r>
    </w:p>
    <w:p w:rsidR="00F700D1" w:rsidRPr="00392C8C" w:rsidRDefault="00F700D1" w:rsidP="00B40B58">
      <w:pPr>
        <w:pStyle w:val="Sansinterligne"/>
        <w:numPr>
          <w:ilvl w:val="0"/>
          <w:numId w:val="22"/>
        </w:numPr>
        <w:rPr>
          <w:sz w:val="24"/>
          <w:szCs w:val="24"/>
        </w:rPr>
      </w:pPr>
      <w:r w:rsidRPr="00392C8C">
        <w:rPr>
          <w:sz w:val="24"/>
          <w:szCs w:val="24"/>
        </w:rPr>
        <w:t>la relation de l’individu avec lui-même</w:t>
      </w:r>
      <w:r w:rsidR="00456FF5">
        <w:rPr>
          <w:sz w:val="24"/>
          <w:szCs w:val="24"/>
        </w:rPr>
        <w:t>.</w:t>
      </w:r>
    </w:p>
    <w:p w:rsidR="00F700D1" w:rsidRPr="00636F80" w:rsidRDefault="00F700D1" w:rsidP="00F700D1">
      <w:pPr>
        <w:pStyle w:val="Paragraphedeliste1"/>
        <w:spacing w:line="276" w:lineRule="auto"/>
        <w:ind w:left="1065"/>
        <w:rPr>
          <w:rFonts w:asciiTheme="minorHAnsi" w:hAnsiTheme="minorHAnsi" w:cs="BaskervilleBT-Roman"/>
          <w:sz w:val="16"/>
          <w:szCs w:val="16"/>
        </w:rPr>
      </w:pPr>
    </w:p>
    <w:p w:rsidR="00F700D1" w:rsidRDefault="00456FF5" w:rsidP="00180E88">
      <w:r>
        <w:t>Pour Ndiaye (2003, p. 105), ce concept est</w:t>
      </w:r>
      <w:r w:rsidR="00F700D1" w:rsidRPr="001F227E">
        <w:t xml:space="preserve"> un type particulier de connaissance qui s’élabore dans l’interaction sujet-environnement et intégrant l’histoire, le passé, l’avenir et les intentions du sujet. Reuter et </w:t>
      </w:r>
      <w:r w:rsidR="002F4F3C">
        <w:t>ses collaborateurs</w:t>
      </w:r>
      <w:r w:rsidR="00F700D1" w:rsidRPr="001F227E">
        <w:t xml:space="preserve"> (2007) définissent les représentations comme « des systèmes de connaissances qu’un sujet mobilise spontanément face à une question ou a un problème, que ceux-ci aient ou non fait l’objet d’un apprentissage ».</w:t>
      </w:r>
    </w:p>
    <w:p w:rsidR="0011151A" w:rsidRDefault="0011151A" w:rsidP="00180E88"/>
    <w:p w:rsidR="0011151A" w:rsidRDefault="0011151A" w:rsidP="00180E88"/>
    <w:p w:rsidR="00F51F16" w:rsidRPr="00F700D1" w:rsidRDefault="00F51F16" w:rsidP="00180E88"/>
    <w:p w:rsidR="0083623C" w:rsidRPr="00636F80" w:rsidRDefault="00FA0D23" w:rsidP="00B40B58">
      <w:pPr>
        <w:pStyle w:val="Paragraphedeliste"/>
        <w:numPr>
          <w:ilvl w:val="1"/>
          <w:numId w:val="18"/>
        </w:numPr>
        <w:spacing w:line="259" w:lineRule="auto"/>
        <w:outlineLvl w:val="2"/>
        <w:rPr>
          <w:b/>
          <w:szCs w:val="24"/>
        </w:rPr>
      </w:pPr>
      <w:bookmarkStart w:id="74" w:name="_Toc461959945"/>
      <w:bookmarkStart w:id="75" w:name="_Toc462307984"/>
      <w:r w:rsidRPr="00636F80">
        <w:rPr>
          <w:b/>
          <w:szCs w:val="24"/>
        </w:rPr>
        <w:lastRenderedPageBreak/>
        <w:t>Emergence du concept</w:t>
      </w:r>
      <w:bookmarkEnd w:id="74"/>
      <w:bookmarkEnd w:id="75"/>
    </w:p>
    <w:p w:rsidR="00F700D1" w:rsidRDefault="00F700D1" w:rsidP="00180E88">
      <w:r w:rsidRPr="00F700D1">
        <w:t>Le concept de représentation fut introduit en 1961 par Moscovici. Cependant, ce dernier attribue à Simmel (1858-1918) et Weber (1864-1920) les prémisses de ce concept dan</w:t>
      </w:r>
      <w:r w:rsidR="00456FF5">
        <w:t>s le champ de la sociologie. Il</w:t>
      </w:r>
      <w:r w:rsidRPr="00F700D1">
        <w:t xml:space="preserve"> accorde néanmoins à Durkheim son émergence et à Piaget (1896-1</w:t>
      </w:r>
      <w:r w:rsidR="00456FF5">
        <w:t xml:space="preserve">980) son approfondissement et son </w:t>
      </w:r>
      <w:r w:rsidRPr="00F700D1">
        <w:t>évolution (Jodelet, 1989).</w:t>
      </w:r>
    </w:p>
    <w:p w:rsidR="00636F80" w:rsidRPr="00636F80" w:rsidRDefault="00636F80" w:rsidP="00180E88">
      <w:pPr>
        <w:rPr>
          <w:sz w:val="8"/>
          <w:szCs w:val="8"/>
        </w:rPr>
      </w:pPr>
    </w:p>
    <w:p w:rsidR="00F700D1" w:rsidRPr="00636F80" w:rsidRDefault="00FA0D23" w:rsidP="00B40B58">
      <w:pPr>
        <w:pStyle w:val="Paragraphedeliste"/>
        <w:numPr>
          <w:ilvl w:val="1"/>
          <w:numId w:val="18"/>
        </w:numPr>
        <w:spacing w:line="259" w:lineRule="auto"/>
        <w:outlineLvl w:val="2"/>
        <w:rPr>
          <w:b/>
          <w:szCs w:val="24"/>
        </w:rPr>
      </w:pPr>
      <w:bookmarkStart w:id="76" w:name="_Toc461959946"/>
      <w:bookmarkStart w:id="77" w:name="_Toc462307985"/>
      <w:r w:rsidRPr="00636F80">
        <w:rPr>
          <w:b/>
          <w:szCs w:val="24"/>
        </w:rPr>
        <w:t>Représentation sociale, individuelle, collective</w:t>
      </w:r>
      <w:bookmarkEnd w:id="76"/>
      <w:bookmarkEnd w:id="77"/>
    </w:p>
    <w:p w:rsidR="00564CAC" w:rsidRPr="00F700D1" w:rsidRDefault="003720CE" w:rsidP="00180E88">
      <w:r>
        <w:t>Les représentations sociales</w:t>
      </w:r>
      <w:r w:rsidR="00F700D1" w:rsidRPr="00F700D1">
        <w:t xml:space="preserve"> intègrent les aspects individuels et collectifs des représentations. Selon Jodelet (1984), lorsque des conceptions sont partagées par un groupe social, elles correspondent à des représentations sociales.</w:t>
      </w:r>
    </w:p>
    <w:p w:rsidR="00392C8C" w:rsidRDefault="00F700D1" w:rsidP="00180E88">
      <w:r w:rsidRPr="00F700D1">
        <w:t>Si l’on se réfère aux travaux de Moscovi</w:t>
      </w:r>
      <w:r w:rsidR="00504A6A">
        <w:t>ci (1961, cité par Fischer, 2015</w:t>
      </w:r>
      <w:r w:rsidR="00A7282F">
        <w:t>, p. 174</w:t>
      </w:r>
      <w:r w:rsidR="003720CE">
        <w:t>), «</w:t>
      </w:r>
      <w:r w:rsidRPr="00F700D1">
        <w:t xml:space="preserve"> la représentation sociale repose sur un système de valeurs, de notions et de pratiques relatives à des objets, des aspects ou des dimensions du milieu social, qui permet non seulement une stabilisation du cadre de vie des individus et des groupes, mais qui constitue également un instrument de la perception des situations et d’élaboration des réponses ». </w:t>
      </w:r>
    </w:p>
    <w:p w:rsidR="00F700D1" w:rsidRPr="00F700D1" w:rsidRDefault="00F700D1" w:rsidP="00180E88">
      <w:r w:rsidRPr="00F700D1">
        <w:t>Jodelet (1984, p. 363) précise que « toute représentation sociale est représentation de quelque chose et de quelqu’un. Elle n’est donc ni le double du réel, ni le double de l’idéal, ni la partie subjective de l’objet, ni la partie objective du sujet. Elle est le processus par lequel s’établit leur relation ».</w:t>
      </w:r>
    </w:p>
    <w:p w:rsidR="00636F80" w:rsidRDefault="00F700D1" w:rsidP="00180E88">
      <w:pPr>
        <w:rPr>
          <w:szCs w:val="24"/>
        </w:rPr>
      </w:pPr>
      <w:r w:rsidRPr="00F700D1">
        <w:rPr>
          <w:szCs w:val="24"/>
        </w:rPr>
        <w:t>Les représentations individuelles sont propres à chaque individu (Legendre, 2006). Elles sont évolutives et personnelles et renvoient à des façons particulières de raisonner. Elles émanent d’une activité cognitive à partir de laquelle chaque individu interprète le monde et agit sur celui-ci. Elles permettent de ce fait à l’individu, une reco</w:t>
      </w:r>
      <w:r w:rsidR="00085B12">
        <w:rPr>
          <w:szCs w:val="24"/>
        </w:rPr>
        <w:t>nstruction personnelle du réel.</w:t>
      </w:r>
    </w:p>
    <w:p w:rsidR="005A64EC" w:rsidRDefault="005A64EC">
      <w:pPr>
        <w:rPr>
          <w:szCs w:val="24"/>
        </w:rPr>
      </w:pPr>
      <w:r>
        <w:rPr>
          <w:szCs w:val="24"/>
        </w:rPr>
        <w:br w:type="page"/>
      </w:r>
    </w:p>
    <w:p w:rsidR="00F700D1" w:rsidRDefault="00F700D1" w:rsidP="00636F80">
      <w:pPr>
        <w:rPr>
          <w:szCs w:val="24"/>
        </w:rPr>
      </w:pPr>
      <w:r w:rsidRPr="00F700D1">
        <w:rPr>
          <w:szCs w:val="24"/>
        </w:rPr>
        <w:lastRenderedPageBreak/>
        <w:t>Les représentations collectives font référence aux représentations partagées et élaborées par un group</w:t>
      </w:r>
      <w:r w:rsidR="00847259">
        <w:rPr>
          <w:szCs w:val="24"/>
        </w:rPr>
        <w:t>e social. Pour Piaget (1926)</w:t>
      </w:r>
      <w:r w:rsidR="002D04D5">
        <w:rPr>
          <w:szCs w:val="24"/>
        </w:rPr>
        <w:t>, bien</w:t>
      </w:r>
      <w:r w:rsidRPr="00F700D1">
        <w:rPr>
          <w:szCs w:val="24"/>
        </w:rPr>
        <w:t xml:space="preserve"> que les représentations collectives influencent les représentations individuelles, dès l’enfance, en grandissant, l’individu acquiert une autonomie de ses propres représentations. Les interactions modifient les représentations ; ces dernières évoluent de par les relations sociales.  </w:t>
      </w:r>
    </w:p>
    <w:p w:rsidR="00636F80" w:rsidRPr="00636F80" w:rsidRDefault="00636F80" w:rsidP="00636F80">
      <w:pPr>
        <w:rPr>
          <w:sz w:val="8"/>
          <w:szCs w:val="8"/>
        </w:rPr>
      </w:pPr>
    </w:p>
    <w:p w:rsidR="00F700D1" w:rsidRPr="00636F80" w:rsidRDefault="0083623C" w:rsidP="00B40B58">
      <w:pPr>
        <w:pStyle w:val="Paragraphedeliste"/>
        <w:numPr>
          <w:ilvl w:val="1"/>
          <w:numId w:val="18"/>
        </w:numPr>
        <w:outlineLvl w:val="2"/>
        <w:rPr>
          <w:b/>
          <w:szCs w:val="24"/>
        </w:rPr>
      </w:pPr>
      <w:bookmarkStart w:id="78" w:name="_Toc461959947"/>
      <w:bookmarkStart w:id="79" w:name="_Toc462307986"/>
      <w:r w:rsidRPr="00636F80">
        <w:rPr>
          <w:b/>
          <w:szCs w:val="24"/>
        </w:rPr>
        <w:t xml:space="preserve">Distinction </w:t>
      </w:r>
      <w:r w:rsidR="00B974CA" w:rsidRPr="00636F80">
        <w:rPr>
          <w:b/>
          <w:szCs w:val="24"/>
        </w:rPr>
        <w:t xml:space="preserve">entre </w:t>
      </w:r>
      <w:r w:rsidRPr="00636F80">
        <w:rPr>
          <w:b/>
          <w:szCs w:val="24"/>
        </w:rPr>
        <w:t>p</w:t>
      </w:r>
      <w:r w:rsidR="00FA0D23" w:rsidRPr="00636F80">
        <w:rPr>
          <w:b/>
          <w:szCs w:val="24"/>
        </w:rPr>
        <w:t>erception</w:t>
      </w:r>
      <w:r w:rsidRPr="00636F80">
        <w:rPr>
          <w:b/>
          <w:szCs w:val="24"/>
        </w:rPr>
        <w:t xml:space="preserve">s et </w:t>
      </w:r>
      <w:r w:rsidR="00FA0D23" w:rsidRPr="00636F80">
        <w:rPr>
          <w:b/>
          <w:szCs w:val="24"/>
        </w:rPr>
        <w:t>représentation</w:t>
      </w:r>
      <w:r w:rsidRPr="00636F80">
        <w:rPr>
          <w:b/>
          <w:szCs w:val="24"/>
        </w:rPr>
        <w:t>s</w:t>
      </w:r>
      <w:bookmarkEnd w:id="78"/>
      <w:bookmarkEnd w:id="79"/>
    </w:p>
    <w:p w:rsidR="00F700D1" w:rsidRPr="00CD3A1A" w:rsidRDefault="00F700D1" w:rsidP="00636F80">
      <w:r w:rsidRPr="00CD3A1A">
        <w:t xml:space="preserve">Dans la littérature relative aux représentations, le terme « représentation » est parfois rapproché de ceux de conception ou </w:t>
      </w:r>
      <w:r w:rsidR="002D04D5">
        <w:t xml:space="preserve">de </w:t>
      </w:r>
      <w:r w:rsidRPr="00CD3A1A">
        <w:t xml:space="preserve">perception. L’un pouvant se retrouver dans la définition de l’autre. Présents dans divers champs d’étude, certains auteurs ont pris le parti de </w:t>
      </w:r>
      <w:r w:rsidR="00C84D4C" w:rsidRPr="00CD3A1A">
        <w:t>conserver un</w:t>
      </w:r>
      <w:r w:rsidRPr="00CD3A1A">
        <w:t xml:space="preserve"> des termes au</w:t>
      </w:r>
      <w:r w:rsidR="00456FF5">
        <w:t xml:space="preserve">x dépens </w:t>
      </w:r>
      <w:r w:rsidRPr="00CD3A1A">
        <w:t xml:space="preserve">de l’autre. </w:t>
      </w:r>
    </w:p>
    <w:p w:rsidR="00F700D1" w:rsidRPr="00CD3A1A" w:rsidRDefault="00F700D1" w:rsidP="00180E88">
      <w:r w:rsidRPr="00CD3A1A">
        <w:t>Cependant, dans la présente recherche, nous avons retenu l’emploi du concept de représentation dans sa définition individuelle. Nous retiendrons les définitions suivantes pour préciser notre orientation conceptuelle.</w:t>
      </w:r>
    </w:p>
    <w:p w:rsidR="00564CAC" w:rsidRDefault="00F700D1" w:rsidP="00180E88">
      <w:r w:rsidRPr="00CD3A1A">
        <w:t xml:space="preserve">Représenter, c’est, étymologiquement, rendre présent, autrement dit, produire et reproduire au travers des filtres cognitifs de l’individu. Le terme « représentation » est une construction de la pensée qui désigne des faits pouvant ou non s’appuyer sur des données perceptives. </w:t>
      </w:r>
    </w:p>
    <w:p w:rsidR="00392C8C" w:rsidRDefault="0016135E" w:rsidP="00180E88">
      <w:r>
        <w:t>Roux-Perez (2004</w:t>
      </w:r>
      <w:r w:rsidR="00F700D1">
        <w:t>, p.</w:t>
      </w:r>
      <w:r w:rsidR="008518BD">
        <w:t xml:space="preserve"> </w:t>
      </w:r>
      <w:r w:rsidR="00F700D1">
        <w:t>77</w:t>
      </w:r>
      <w:r w:rsidR="00F700D1" w:rsidRPr="00CD3A1A">
        <w:t>)</w:t>
      </w:r>
      <w:r w:rsidR="00456FF5">
        <w:t>,</w:t>
      </w:r>
      <w:r w:rsidR="00F700D1" w:rsidRPr="00CD3A1A">
        <w:t xml:space="preserve"> se référant à Moscovici (1961), définit les représentations comme des formes de connaissances porteuses de valeurs qui donnent sens à la pratique et légitiment une certaine</w:t>
      </w:r>
      <w:r w:rsidR="00636F80">
        <w:t xml:space="preserve"> vision du monde</w:t>
      </w:r>
      <w:r w:rsidR="00F700D1" w:rsidRPr="00CD3A1A">
        <w:t xml:space="preserve">.  </w:t>
      </w:r>
    </w:p>
    <w:p w:rsidR="00F700D1" w:rsidRPr="00CD3A1A" w:rsidRDefault="00F700D1" w:rsidP="00180E88">
      <w:r w:rsidRPr="00CD3A1A">
        <w:t>La représentation est donc un « substitut de la réalité ; une construction intellectuelle momentanée, qui permet de donner du sens à une situation, en utilisant les connaissances stockées en mémoire et/ou les données issues de l’environnement, dans le but d’attribuer une signification d’ensemble aux éléments issus de l’analyse perceptive (Raynal &amp; Rieunier, 2001, p. 320) ».</w:t>
      </w:r>
    </w:p>
    <w:p w:rsidR="0011151A" w:rsidRPr="000B63B9" w:rsidRDefault="00456FF5" w:rsidP="00180E88">
      <w:pPr>
        <w:rPr>
          <w:szCs w:val="24"/>
        </w:rPr>
      </w:pPr>
      <w:r>
        <w:rPr>
          <w:szCs w:val="24"/>
        </w:rPr>
        <w:t>L</w:t>
      </w:r>
      <w:r w:rsidR="00F700D1" w:rsidRPr="00CD3A1A">
        <w:rPr>
          <w:szCs w:val="24"/>
        </w:rPr>
        <w:t xml:space="preserve">a représentation </w:t>
      </w:r>
      <w:r>
        <w:rPr>
          <w:szCs w:val="24"/>
        </w:rPr>
        <w:t>d’après Abric (1994</w:t>
      </w:r>
      <w:r w:rsidRPr="00CD3A1A">
        <w:rPr>
          <w:szCs w:val="24"/>
        </w:rPr>
        <w:t>, p. 13)</w:t>
      </w:r>
      <w:r>
        <w:rPr>
          <w:szCs w:val="24"/>
        </w:rPr>
        <w:t xml:space="preserve"> est</w:t>
      </w:r>
      <w:r w:rsidR="00F700D1" w:rsidRPr="00CD3A1A">
        <w:rPr>
          <w:szCs w:val="24"/>
        </w:rPr>
        <w:t xml:space="preserve"> une « vision fonctionnelle du monde, qui permet à l’individu et au groupe de donner un sens à ses conduites, et de comprendre la réalité, à travers son pr</w:t>
      </w:r>
      <w:r w:rsidR="00F700D1">
        <w:rPr>
          <w:szCs w:val="24"/>
        </w:rPr>
        <w:t>opre système de référence ».</w:t>
      </w:r>
    </w:p>
    <w:p w:rsidR="005A64EC" w:rsidRDefault="005A64EC">
      <w:pPr>
        <w:rPr>
          <w:b/>
          <w:szCs w:val="24"/>
        </w:rPr>
      </w:pPr>
      <w:bookmarkStart w:id="80" w:name="_Toc461959948"/>
      <w:bookmarkStart w:id="81" w:name="_Toc462307987"/>
      <w:r>
        <w:rPr>
          <w:b/>
          <w:szCs w:val="24"/>
        </w:rPr>
        <w:br w:type="page"/>
      </w:r>
    </w:p>
    <w:p w:rsidR="00F700D1" w:rsidRPr="00636F80" w:rsidRDefault="00FA0D23" w:rsidP="00B40B58">
      <w:pPr>
        <w:pStyle w:val="Paragraphedeliste"/>
        <w:numPr>
          <w:ilvl w:val="1"/>
          <w:numId w:val="18"/>
        </w:numPr>
        <w:outlineLvl w:val="2"/>
        <w:rPr>
          <w:b/>
          <w:szCs w:val="24"/>
        </w:rPr>
      </w:pPr>
      <w:r w:rsidRPr="00636F80">
        <w:rPr>
          <w:b/>
          <w:szCs w:val="24"/>
        </w:rPr>
        <w:lastRenderedPageBreak/>
        <w:t>Représentation finalisée, finalisante et identitaire</w:t>
      </w:r>
      <w:bookmarkEnd w:id="80"/>
      <w:bookmarkEnd w:id="81"/>
    </w:p>
    <w:p w:rsidR="00F700D1" w:rsidRPr="00CD3A1A" w:rsidRDefault="00F700D1" w:rsidP="00180E88">
      <w:pPr>
        <w:rPr>
          <w:szCs w:val="24"/>
        </w:rPr>
      </w:pPr>
      <w:r w:rsidRPr="00CD3A1A">
        <w:rPr>
          <w:szCs w:val="24"/>
        </w:rPr>
        <w:t>Si l’on se rapporte aux travaux de Barbier (2011), on constate que celui-ci distingu</w:t>
      </w:r>
      <w:r w:rsidR="008518BD">
        <w:rPr>
          <w:szCs w:val="24"/>
        </w:rPr>
        <w:t>e trois</w:t>
      </w:r>
      <w:r>
        <w:rPr>
          <w:szCs w:val="24"/>
        </w:rPr>
        <w:t xml:space="preserve"> types de représentations</w:t>
      </w:r>
      <w:r w:rsidRPr="00CD3A1A">
        <w:rPr>
          <w:szCs w:val="24"/>
        </w:rPr>
        <w:t xml:space="preserve"> que nous définirons l’une après l’autre.</w:t>
      </w:r>
    </w:p>
    <w:p w:rsidR="00F700D1" w:rsidRPr="00CD3A1A" w:rsidRDefault="00F700D1" w:rsidP="00180E88">
      <w:pPr>
        <w:rPr>
          <w:szCs w:val="24"/>
        </w:rPr>
      </w:pPr>
      <w:r w:rsidRPr="00CD3A1A">
        <w:rPr>
          <w:szCs w:val="24"/>
        </w:rPr>
        <w:t xml:space="preserve">Les </w:t>
      </w:r>
      <w:r w:rsidRPr="002D04D5">
        <w:rPr>
          <w:i/>
          <w:szCs w:val="24"/>
        </w:rPr>
        <w:t>représentations finalisées</w:t>
      </w:r>
      <w:r w:rsidR="00636F80">
        <w:rPr>
          <w:szCs w:val="24"/>
        </w:rPr>
        <w:t xml:space="preserve"> </w:t>
      </w:r>
      <w:r w:rsidRPr="00CD3A1A">
        <w:rPr>
          <w:szCs w:val="24"/>
        </w:rPr>
        <w:t>« correspondent aux représentations d’existants que se font les sujets dans l’exercice de leurs activités (…). Elles font référence aux représentations que se font les sujets de la situation au regard de leur image de sujet agissant et de leur représentation de l’activité, représentations d’eux-mêmes au regard de la situation et de l’activité, représentation de l’activité au regard de la situation et d’eux-mêm</w:t>
      </w:r>
      <w:r>
        <w:rPr>
          <w:szCs w:val="24"/>
        </w:rPr>
        <w:t>es (…)» (Barbier, 2011, p.</w:t>
      </w:r>
      <w:r w:rsidR="008518BD">
        <w:rPr>
          <w:szCs w:val="24"/>
        </w:rPr>
        <w:t xml:space="preserve"> </w:t>
      </w:r>
      <w:r>
        <w:rPr>
          <w:szCs w:val="24"/>
        </w:rPr>
        <w:t>114).</w:t>
      </w:r>
    </w:p>
    <w:p w:rsidR="00F700D1" w:rsidRPr="00CD3A1A" w:rsidRDefault="00F700D1" w:rsidP="00180E88">
      <w:pPr>
        <w:rPr>
          <w:szCs w:val="24"/>
        </w:rPr>
      </w:pPr>
      <w:r w:rsidRPr="00CD3A1A">
        <w:rPr>
          <w:szCs w:val="24"/>
        </w:rPr>
        <w:t xml:space="preserve">Les </w:t>
      </w:r>
      <w:r w:rsidRPr="002D04D5">
        <w:rPr>
          <w:i/>
          <w:szCs w:val="24"/>
        </w:rPr>
        <w:t>représentations finalisantes</w:t>
      </w:r>
      <w:r w:rsidRPr="00CD3A1A">
        <w:rPr>
          <w:szCs w:val="24"/>
        </w:rPr>
        <w:t xml:space="preserve"> sont relatives à l’existence </w:t>
      </w:r>
      <w:r w:rsidR="00636F80">
        <w:rPr>
          <w:szCs w:val="24"/>
        </w:rPr>
        <w:t xml:space="preserve">de désirables, de souhaitables. </w:t>
      </w:r>
      <w:r w:rsidR="00456FF5">
        <w:rPr>
          <w:szCs w:val="24"/>
        </w:rPr>
        <w:t xml:space="preserve">« </w:t>
      </w:r>
      <w:r w:rsidRPr="00CD3A1A">
        <w:rPr>
          <w:szCs w:val="24"/>
        </w:rPr>
        <w:t>Elles permettent l’attribution, à priori ou à postériori par rapport aux activités, d’une qualité à des objets, des situations, à des sujets, à des évènements, à des actions. (…) Elles sont les représentations que se font les sujets de ce qui, à leurs yeux, vaut (valait ou vaudrait) la peine d’être fait (ou d’avoir été fait) dans une situation donnée. (…) Elles sont susceptibles d’influencer le choix de leurs modes et moyens d’action. Elles appartiennent à l’univers des constructions de sens (…). Elles apparaissent à l’occasion d’opérations mentales d’évaluation ou d’attribution de valeurs à des activités. » (Barbier, 20</w:t>
      </w:r>
      <w:r>
        <w:rPr>
          <w:szCs w:val="24"/>
        </w:rPr>
        <w:t>11, p.</w:t>
      </w:r>
      <w:r w:rsidR="008518BD">
        <w:rPr>
          <w:szCs w:val="24"/>
        </w:rPr>
        <w:t xml:space="preserve"> </w:t>
      </w:r>
      <w:r>
        <w:rPr>
          <w:szCs w:val="24"/>
        </w:rPr>
        <w:t>113)</w:t>
      </w:r>
    </w:p>
    <w:p w:rsidR="00564CAC" w:rsidRDefault="00F700D1" w:rsidP="00180E88">
      <w:pPr>
        <w:rPr>
          <w:szCs w:val="24"/>
        </w:rPr>
      </w:pPr>
      <w:r w:rsidRPr="00CD3A1A">
        <w:rPr>
          <w:szCs w:val="24"/>
        </w:rPr>
        <w:t xml:space="preserve">Les </w:t>
      </w:r>
      <w:r w:rsidRPr="002D04D5">
        <w:rPr>
          <w:i/>
          <w:szCs w:val="24"/>
        </w:rPr>
        <w:t>représentations identitaires</w:t>
      </w:r>
      <w:r w:rsidRPr="00CD3A1A">
        <w:rPr>
          <w:szCs w:val="24"/>
        </w:rPr>
        <w:t xml:space="preserve"> « correspondent aux représentations des sujets sur eux-mêmes ou sur d’autres avec lesquels ils sont en interaction ». (Barbier, 2011, p. 115). </w:t>
      </w:r>
    </w:p>
    <w:p w:rsidR="00636F80" w:rsidRPr="000B63B9" w:rsidRDefault="00F700D1" w:rsidP="00180E88">
      <w:pPr>
        <w:rPr>
          <w:szCs w:val="24"/>
        </w:rPr>
      </w:pPr>
      <w:r w:rsidRPr="00CD3A1A">
        <w:rPr>
          <w:szCs w:val="24"/>
        </w:rPr>
        <w:t>Il faut également noter que « les sujets sont porteurs d’une multiplicité de représentations identitaires, à la fois</w:t>
      </w:r>
      <w:r w:rsidR="00636F80">
        <w:rPr>
          <w:szCs w:val="24"/>
        </w:rPr>
        <w:t xml:space="preserve"> autonomes et liées entre elles </w:t>
      </w:r>
      <w:r w:rsidRPr="00CD3A1A">
        <w:rPr>
          <w:szCs w:val="24"/>
        </w:rPr>
        <w:t>» (Barbier, 2011, p.</w:t>
      </w:r>
      <w:r w:rsidR="008518BD">
        <w:rPr>
          <w:szCs w:val="24"/>
        </w:rPr>
        <w:t xml:space="preserve"> </w:t>
      </w:r>
      <w:r w:rsidR="00757DF9">
        <w:rPr>
          <w:szCs w:val="24"/>
        </w:rPr>
        <w:t>115).</w:t>
      </w:r>
    </w:p>
    <w:p w:rsidR="005A64EC" w:rsidRDefault="005A64EC">
      <w:pPr>
        <w:rPr>
          <w:b/>
        </w:rPr>
      </w:pPr>
      <w:bookmarkStart w:id="82" w:name="_Toc461959949"/>
      <w:bookmarkStart w:id="83" w:name="_Toc462307988"/>
      <w:r>
        <w:rPr>
          <w:b/>
        </w:rPr>
        <w:br w:type="page"/>
      </w:r>
    </w:p>
    <w:p w:rsidR="00FA0D23" w:rsidRPr="00636F80" w:rsidRDefault="000A7CAA" w:rsidP="00B40B58">
      <w:pPr>
        <w:pStyle w:val="Paragraphedeliste"/>
        <w:numPr>
          <w:ilvl w:val="1"/>
          <w:numId w:val="18"/>
        </w:numPr>
        <w:outlineLvl w:val="2"/>
        <w:rPr>
          <w:b/>
        </w:rPr>
      </w:pPr>
      <w:r w:rsidRPr="00636F80">
        <w:rPr>
          <w:b/>
        </w:rPr>
        <w:lastRenderedPageBreak/>
        <w:t>R</w:t>
      </w:r>
      <w:r w:rsidR="00FA0D23" w:rsidRPr="00636F80">
        <w:rPr>
          <w:b/>
        </w:rPr>
        <w:t>eprésentations professionnelles</w:t>
      </w:r>
      <w:bookmarkEnd w:id="82"/>
      <w:bookmarkEnd w:id="83"/>
    </w:p>
    <w:p w:rsidR="00F700D1" w:rsidRPr="00757DF9" w:rsidRDefault="00F700D1" w:rsidP="00F700D1">
      <w:pPr>
        <w:spacing w:line="259" w:lineRule="auto"/>
        <w:contextualSpacing/>
        <w:rPr>
          <w:sz w:val="8"/>
          <w:szCs w:val="8"/>
        </w:rPr>
      </w:pPr>
    </w:p>
    <w:p w:rsidR="00F700D1" w:rsidRPr="00CF1CCB" w:rsidRDefault="00F700D1" w:rsidP="00180E88">
      <w:r w:rsidRPr="00CF1CCB">
        <w:t>Les représentations auxquelles nous nous intéressons sont celles portant sur la profession et sur les activités associées « en tant que processus sous-jacent à des pratiques mises en œuvre dans des contextes professionnels » (Blin, 1997, p.</w:t>
      </w:r>
      <w:r w:rsidR="008518BD">
        <w:t xml:space="preserve"> </w:t>
      </w:r>
      <w:r w:rsidRPr="00CF1CCB">
        <w:t>80).</w:t>
      </w:r>
    </w:p>
    <w:p w:rsidR="00757DF9" w:rsidRDefault="00F700D1" w:rsidP="00180E88">
      <w:r>
        <w:t>Il est tout d’abord nécessaire de distinguer</w:t>
      </w:r>
      <w:r w:rsidRPr="00CF1CCB">
        <w:t xml:space="preserve"> représentation sociale et représentation professionnelle.  En effet, tout le monde possède des représentations sociales des professions sans pour autant les exercer.  Cependant, la représentation sociale d’une profession devient représentation professionnelle lorsqu’on </w:t>
      </w:r>
      <w:r w:rsidR="002D04D5">
        <w:t>pratique</w:t>
      </w:r>
      <w:r w:rsidRPr="00CF1CCB">
        <w:t xml:space="preserve"> cette profession. </w:t>
      </w:r>
    </w:p>
    <w:p w:rsidR="00F700D1" w:rsidRDefault="00F700D1" w:rsidP="00180E88">
      <w:r w:rsidRPr="00CF1CCB">
        <w:t>Une rupture s’opère alors car cette représentation n’a plus à voir avec le sens commun mais possède un rapport de sens et d’implication dans une activité professionnelle.</w:t>
      </w:r>
    </w:p>
    <w:p w:rsidR="00F700D1" w:rsidRDefault="00F700D1" w:rsidP="00180E88">
      <w:r w:rsidRPr="00CD3A1A">
        <w:t>« Les représentations fondent les actions et les pensées</w:t>
      </w:r>
      <w:r w:rsidR="00C11229">
        <w:t>. Elles orientent les conduites</w:t>
      </w:r>
      <w:r w:rsidRPr="00CD3A1A">
        <w:t xml:space="preserve"> et guident les pratiques professionnelles, elles permettent de sélectionner et filtrer les informat</w:t>
      </w:r>
      <w:r w:rsidR="00C11229">
        <w:t xml:space="preserve">ions provenant de la réalité » </w:t>
      </w:r>
      <w:r w:rsidRPr="00CD3A1A">
        <w:t>(Blin, 1997, p.</w:t>
      </w:r>
      <w:r w:rsidR="008518BD">
        <w:t xml:space="preserve"> </w:t>
      </w:r>
      <w:r w:rsidRPr="00CD3A1A">
        <w:t xml:space="preserve">94). </w:t>
      </w:r>
    </w:p>
    <w:p w:rsidR="00F700D1" w:rsidRPr="00C3395D" w:rsidRDefault="00F700D1" w:rsidP="00180E88">
      <w:pPr>
        <w:rPr>
          <w:sz w:val="8"/>
          <w:szCs w:val="8"/>
        </w:rPr>
      </w:pPr>
      <w:r w:rsidRPr="00C3395D">
        <w:t xml:space="preserve">Les représentations professionnelles sont toujours spécifiques à un contexte professionnel. </w:t>
      </w:r>
      <w:r w:rsidRPr="00C3395D">
        <w:rPr>
          <w:rFonts w:cs="Calibri"/>
        </w:rPr>
        <w:t>Elles permettent d’agir sur la réalité par rapport à son propre système de référence (Abric, 1994, p.</w:t>
      </w:r>
      <w:r w:rsidR="008518BD">
        <w:rPr>
          <w:rFonts w:cs="Calibri"/>
        </w:rPr>
        <w:t xml:space="preserve"> </w:t>
      </w:r>
      <w:r w:rsidRPr="00C3395D">
        <w:rPr>
          <w:rFonts w:cs="Calibri"/>
        </w:rPr>
        <w:t xml:space="preserve">13). </w:t>
      </w:r>
    </w:p>
    <w:p w:rsidR="00F700D1" w:rsidRPr="00CD3A1A" w:rsidRDefault="00456FF5" w:rsidP="00180E88">
      <w:r>
        <w:rPr>
          <w:rFonts w:cs="Calibri"/>
        </w:rPr>
        <w:t>Ainsi</w:t>
      </w:r>
      <w:r w:rsidR="00F700D1" w:rsidRPr="00C3395D">
        <w:rPr>
          <w:rFonts w:cs="Calibri"/>
        </w:rPr>
        <w:t xml:space="preserve"> dans le cas de l’exercice du métier, les représentations jouent un rôle non négligeable. Jodelet et Moscovici (1990) s’accordent à dire qu’il existe une relation dialectique qu’entretiennent les représentations et les pratiques. Elles permettent donc de justifier les comportements</w:t>
      </w:r>
      <w:r w:rsidR="00F700D1" w:rsidRPr="00CD3A1A">
        <w:rPr>
          <w:rFonts w:cs="Calibri"/>
        </w:rPr>
        <w:t xml:space="preserve"> et d’orienter les conduites professionnelles.</w:t>
      </w:r>
      <w:r w:rsidR="00F700D1" w:rsidRPr="00CD3A1A">
        <w:t xml:space="preserve"> </w:t>
      </w:r>
    </w:p>
    <w:p w:rsidR="00C11229" w:rsidRDefault="00F700D1" w:rsidP="00180E88">
      <w:pPr>
        <w:rPr>
          <w:rFonts w:cs="Calibri"/>
        </w:rPr>
      </w:pPr>
      <w:r w:rsidRPr="00CF1CCB">
        <w:rPr>
          <w:rFonts w:cs="Calibri"/>
        </w:rPr>
        <w:t>Les représentations professionnelles sont des représentations sociales qui se constituent et s’activent lors d’interactions professionnelles. Elles sont, selon Blin (1997), entendues comme des prises de position indispensables à l’exercice des activités. Elles articulent des objectifs significatifs de la pratique et des objets idéalisés</w:t>
      </w:r>
      <w:r w:rsidRPr="00CD3A1A">
        <w:rPr>
          <w:rFonts w:cs="Calibri"/>
        </w:rPr>
        <w:t xml:space="preserve">. </w:t>
      </w:r>
    </w:p>
    <w:p w:rsidR="006B3A2D" w:rsidRPr="00C11229" w:rsidRDefault="00F700D1" w:rsidP="00180E88">
      <w:r w:rsidRPr="00CD3A1A">
        <w:rPr>
          <w:rFonts w:cs="Calibri"/>
        </w:rPr>
        <w:t xml:space="preserve">Les représentations professionnelles situent donc le rapport d’un individu à son travail et à sa pratique. Elles sont utilisées comme des filtres permettant de donner sens à ce qu’il fait concrètement sur le terrain. </w:t>
      </w:r>
    </w:p>
    <w:p w:rsidR="00F700D1" w:rsidRPr="00CD3A1A" w:rsidRDefault="00F700D1" w:rsidP="00180E88">
      <w:r w:rsidRPr="00CD3A1A">
        <w:lastRenderedPageBreak/>
        <w:t xml:space="preserve">Elles </w:t>
      </w:r>
      <w:r w:rsidRPr="00CD3A1A">
        <w:rPr>
          <w:lang w:val="fr-FR"/>
        </w:rPr>
        <w:t>structurent, guident les intentions et la planification de l’action</w:t>
      </w:r>
      <w:r w:rsidRPr="00CD3A1A">
        <w:t xml:space="preserve"> (Blin, 1997, p. 143) et sont en corrélation avec les pratiques quotidiennes qu’elles orientent. (Blin, 1997, p. 67)</w:t>
      </w:r>
      <w:r w:rsidRPr="00CD3A1A">
        <w:rPr>
          <w:lang w:val="fr-FR"/>
        </w:rPr>
        <w:t xml:space="preserve">, </w:t>
      </w:r>
      <w:r w:rsidRPr="00CD3A1A">
        <w:t>justifient les prises de positions et les pratiques professionnelles, expliquent et légitiment les routines (Blin, 1997, p.</w:t>
      </w:r>
      <w:r w:rsidR="008518BD">
        <w:t xml:space="preserve"> </w:t>
      </w:r>
      <w:r w:rsidRPr="00CD3A1A">
        <w:t>95).</w:t>
      </w:r>
    </w:p>
    <w:p w:rsidR="00757DF9" w:rsidRPr="00CD3A1A" w:rsidRDefault="00F700D1" w:rsidP="00180E88">
      <w:pPr>
        <w:rPr>
          <w:szCs w:val="24"/>
          <w:lang w:val="fr-FR"/>
        </w:rPr>
      </w:pPr>
      <w:r w:rsidRPr="00CD3A1A">
        <w:rPr>
          <w:szCs w:val="24"/>
          <w:lang w:val="fr-FR"/>
        </w:rPr>
        <w:t xml:space="preserve">Les représentations du métier permettent donc de comprendre </w:t>
      </w:r>
      <w:r>
        <w:rPr>
          <w:szCs w:val="24"/>
          <w:lang w:val="fr-FR"/>
        </w:rPr>
        <w:t xml:space="preserve">en partie </w:t>
      </w:r>
      <w:r w:rsidRPr="00CD3A1A">
        <w:rPr>
          <w:szCs w:val="24"/>
          <w:lang w:val="fr-FR"/>
        </w:rPr>
        <w:t>les logiques qui sous-tende</w:t>
      </w:r>
      <w:r w:rsidR="002D04D5">
        <w:rPr>
          <w:szCs w:val="24"/>
          <w:lang w:val="fr-FR"/>
        </w:rPr>
        <w:t>nt les pratiques. Mais</w:t>
      </w:r>
      <w:r w:rsidRPr="00CD3A1A">
        <w:rPr>
          <w:szCs w:val="24"/>
          <w:lang w:val="fr-FR"/>
        </w:rPr>
        <w:t>, les pratiques ne sont pas des représentations mais des réponses adaptées à la situation et au contexte dans lequel le sujet est placé. Le sujet et l’action de celui-ci étant situés.</w:t>
      </w:r>
    </w:p>
    <w:p w:rsidR="00F700D1" w:rsidRPr="001F227E" w:rsidRDefault="00F700D1" w:rsidP="0011151A">
      <w:r w:rsidRPr="001F227E">
        <w:t>D’après le modèle de Blin simplifié, voici les paramètres influençant les représentations professionnelles :</w:t>
      </w:r>
    </w:p>
    <w:p w:rsidR="00F700D1" w:rsidRPr="001F227E" w:rsidRDefault="009826A0" w:rsidP="00F700D1">
      <w:pPr>
        <w:pStyle w:val="Paragraphedeliste1"/>
        <w:autoSpaceDE w:val="0"/>
        <w:autoSpaceDN w:val="0"/>
        <w:adjustRightInd w:val="0"/>
        <w:spacing w:line="360" w:lineRule="auto"/>
        <w:rPr>
          <w:rFonts w:asciiTheme="minorHAnsi" w:hAnsiTheme="minorHAnsi"/>
        </w:rPr>
      </w:pPr>
      <w:r>
        <w:rPr>
          <w:rFonts w:asciiTheme="minorHAnsi" w:hAnsiTheme="minorHAnsi"/>
          <w:noProof/>
        </w:rPr>
        <mc:AlternateContent>
          <mc:Choice Requires="wps">
            <w:drawing>
              <wp:anchor distT="0" distB="0" distL="114300" distR="114300" simplePos="0" relativeHeight="251664379" behindDoc="0" locked="0" layoutInCell="1" allowOverlap="1" wp14:anchorId="56C21CAC" wp14:editId="6FD2D0AB">
                <wp:simplePos x="0" y="0"/>
                <wp:positionH relativeFrom="margin">
                  <wp:align>left</wp:align>
                </wp:positionH>
                <wp:positionV relativeFrom="paragraph">
                  <wp:posOffset>21549</wp:posOffset>
                </wp:positionV>
                <wp:extent cx="4726380" cy="568960"/>
                <wp:effectExtent l="0" t="0" r="17145" b="21590"/>
                <wp:wrapNone/>
                <wp:docPr id="71" name="Rectangle à coins arrondis 71"/>
                <wp:cNvGraphicFramePr/>
                <a:graphic xmlns:a="http://schemas.openxmlformats.org/drawingml/2006/main">
                  <a:graphicData uri="http://schemas.microsoft.com/office/word/2010/wordprocessingShape">
                    <wps:wsp>
                      <wps:cNvSpPr/>
                      <wps:spPr>
                        <a:xfrm>
                          <a:off x="0" y="0"/>
                          <a:ext cx="4726380" cy="568960"/>
                        </a:xfrm>
                        <a:prstGeom prst="roundRect">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20583F" id="Rectangle à coins arrondis 71" o:spid="_x0000_s1026" style="position:absolute;margin-left:0;margin-top:1.7pt;width:372.15pt;height:44.8pt;z-index:251664379;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" fillcolor="#2e74b5 [2404]" strokecolor="#1f4d78 [1604]" strokeweight="1pt">
                <v:stroke joinstyle="miter"/>
                <w10:wrap anchorx="margin"/>
              </v:roundrect>
            </w:pict>
          </mc:Fallback>
        </mc:AlternateContent>
      </w:r>
      <w:r w:rsidRPr="001F227E">
        <w:rPr>
          <w:rFonts w:asciiTheme="minorHAnsi" w:hAnsiTheme="minorHAnsi"/>
          <w:noProof/>
        </w:rPr>
        <mc:AlternateContent>
          <mc:Choice Requires="wps">
            <w:drawing>
              <wp:anchor distT="0" distB="0" distL="114300" distR="114300" simplePos="0" relativeHeight="252089344" behindDoc="0" locked="0" layoutInCell="1" allowOverlap="1" wp14:anchorId="059C1654" wp14:editId="50113EB3">
                <wp:simplePos x="0" y="0"/>
                <wp:positionH relativeFrom="margin">
                  <wp:posOffset>3235325</wp:posOffset>
                </wp:positionH>
                <wp:positionV relativeFrom="paragraph">
                  <wp:posOffset>127635</wp:posOffset>
                </wp:positionV>
                <wp:extent cx="1260000" cy="396000"/>
                <wp:effectExtent l="0" t="0" r="16510" b="23495"/>
                <wp:wrapNone/>
                <wp:docPr id="132"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0000" cy="396000"/>
                        </a:xfrm>
                        <a:prstGeom prst="rect">
                          <a:avLst/>
                        </a:prstGeom>
                        <a:solidFill>
                          <a:schemeClr val="accent1">
                            <a:lumMod val="60000"/>
                            <a:lumOff val="40000"/>
                          </a:schemeClr>
                        </a:solidFill>
                        <a:ln w="12700">
                          <a:solidFill>
                            <a:schemeClr val="accent5">
                              <a:lumMod val="50000"/>
                            </a:schemeClr>
                          </a:solidFill>
                          <a:prstDash val="dash"/>
                          <a:miter lim="800000"/>
                          <a:headEnd/>
                          <a:tailEnd/>
                        </a:ln>
                        <a:effectLst/>
                        <a:extLst/>
                      </wps:spPr>
                      <wps:txbx>
                        <w:txbxContent>
                          <w:p w:rsidR="00D83CEF" w:rsidRPr="0011151A" w:rsidRDefault="00D83CEF" w:rsidP="0011151A">
                            <w:pPr>
                              <w:jc w:val="center"/>
                              <w:rPr>
                                <w:sz w:val="20"/>
                                <w:szCs w:val="20"/>
                              </w:rPr>
                            </w:pPr>
                            <w:r w:rsidRPr="0011151A">
                              <w:rPr>
                                <w:color w:val="FFFFFF" w:themeColor="background1"/>
                                <w:sz w:val="20"/>
                                <w:szCs w:val="20"/>
                              </w:rPr>
                              <w:t>NORMES SOCIALES</w:t>
                            </w:r>
                            <w:r>
                              <w:rPr>
                                <w:color w:val="FFFFFF" w:themeColor="background1"/>
                                <w:sz w:val="20"/>
                                <w:szCs w:val="20"/>
                              </w:rPr>
                              <w:t xml:space="preserve">       </w:t>
                            </w:r>
                            <w:r w:rsidRPr="0011151A">
                              <w:rPr>
                                <w:color w:val="FFFFFF" w:themeColor="background1"/>
                                <w:sz w:val="20"/>
                                <w:szCs w:val="20"/>
                              </w:rPr>
                              <w:t xml:space="preserve"> INSTITUTIONNELLES</w:t>
                            </w:r>
                          </w:p>
                          <w:p w:rsidR="00D83CEF" w:rsidRDefault="00D83CEF" w:rsidP="00F700D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D55862" id="Rectangle 24" o:spid="_x0000_s1030" style="position:absolute;left:0;text-align:left;margin-left:254.75pt;margin-top:10.05pt;width:99.2pt;height:31.2pt;z-index:252089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" fillcolor="#9cc2e5 [1940]" strokecolor="#1f3763 [1608]" strokeweight="1pt">
                <v:stroke dashstyle="dash"/>
                <v:textbox>
                  <w:txbxContent>
                    <w:p w:rsidR="00D83CEF" w:rsidRPr="0011151A" w:rsidRDefault="00D83CEF" w:rsidP="0011151A">
                      <w:pPr>
                        <w:jc w:val="center"/>
                        <w:rPr>
                          <w:sz w:val="20"/>
                          <w:szCs w:val="20"/>
                        </w:rPr>
                      </w:pPr>
                      <w:r w:rsidRPr="0011151A">
                        <w:rPr>
                          <w:color w:val="FFFFFF" w:themeColor="background1"/>
                          <w:sz w:val="20"/>
                          <w:szCs w:val="20"/>
                        </w:rPr>
                        <w:t>NORMES SOCIALES</w:t>
                      </w:r>
                      <w:r>
                        <w:rPr>
                          <w:color w:val="FFFFFF" w:themeColor="background1"/>
                          <w:sz w:val="20"/>
                          <w:szCs w:val="20"/>
                        </w:rPr>
                        <w:t xml:space="preserve">       </w:t>
                      </w:r>
                      <w:r w:rsidRPr="0011151A">
                        <w:rPr>
                          <w:color w:val="FFFFFF" w:themeColor="background1"/>
                          <w:sz w:val="20"/>
                          <w:szCs w:val="20"/>
                        </w:rPr>
                        <w:t xml:space="preserve"> INSTITUTIONNELLES</w:t>
                      </w:r>
                    </w:p>
                    <w:p w:rsidR="00D83CEF" w:rsidRDefault="00D83CEF" w:rsidP="00F700D1"/>
                  </w:txbxContent>
                </v:textbox>
                <w10:wrap anchorx="margin"/>
              </v:rect>
            </w:pict>
          </mc:Fallback>
        </mc:AlternateContent>
      </w:r>
      <w:r w:rsidRPr="001F227E">
        <w:rPr>
          <w:rFonts w:asciiTheme="minorHAnsi" w:hAnsiTheme="minorHAnsi"/>
          <w:noProof/>
        </w:rPr>
        <mc:AlternateContent>
          <mc:Choice Requires="wps">
            <w:drawing>
              <wp:anchor distT="0" distB="0" distL="114300" distR="114300" simplePos="0" relativeHeight="252090368" behindDoc="0" locked="0" layoutInCell="1" allowOverlap="1" wp14:anchorId="409F3CFB" wp14:editId="37F34EDD">
                <wp:simplePos x="0" y="0"/>
                <wp:positionH relativeFrom="column">
                  <wp:posOffset>1910080</wp:posOffset>
                </wp:positionH>
                <wp:positionV relativeFrom="paragraph">
                  <wp:posOffset>127635</wp:posOffset>
                </wp:positionV>
                <wp:extent cx="900000" cy="396000"/>
                <wp:effectExtent l="0" t="0" r="14605" b="23495"/>
                <wp:wrapNone/>
                <wp:docPr id="19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000" cy="396000"/>
                        </a:xfrm>
                        <a:prstGeom prst="rect">
                          <a:avLst/>
                        </a:prstGeom>
                        <a:solidFill>
                          <a:schemeClr val="accent1">
                            <a:lumMod val="60000"/>
                            <a:lumOff val="40000"/>
                          </a:schemeClr>
                        </a:solidFill>
                        <a:ln w="12700">
                          <a:solidFill>
                            <a:schemeClr val="accent5">
                              <a:lumMod val="50000"/>
                            </a:schemeClr>
                          </a:solidFill>
                          <a:prstDash val="dash"/>
                          <a:miter lim="800000"/>
                          <a:headEnd/>
                          <a:tailEnd/>
                        </a:ln>
                        <a:effectLst/>
                        <a:extLst/>
                      </wps:spPr>
                      <wps:txbx>
                        <w:txbxContent>
                          <w:p w:rsidR="00D83CEF" w:rsidRPr="0011151A" w:rsidRDefault="00D83CEF" w:rsidP="0011151A">
                            <w:pPr>
                              <w:jc w:val="center"/>
                              <w:rPr>
                                <w:color w:val="FFFFFF" w:themeColor="background1"/>
                                <w:sz w:val="20"/>
                                <w:szCs w:val="20"/>
                              </w:rPr>
                            </w:pPr>
                            <w:r w:rsidRPr="0011151A">
                              <w:rPr>
                                <w:color w:val="FFFFFF" w:themeColor="background1"/>
                                <w:sz w:val="20"/>
                                <w:szCs w:val="20"/>
                              </w:rPr>
                              <w:t>IDÉOLOGIES           DIVERSES</w:t>
                            </w:r>
                          </w:p>
                          <w:p w:rsidR="00D83CEF" w:rsidRDefault="00D83CEF" w:rsidP="00F700D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0777A6" id="Rectangle 23" o:spid="_x0000_s1031" style="position:absolute;left:0;text-align:left;margin-left:150.4pt;margin-top:10.05pt;width:70.85pt;height:31.2pt;z-index:25209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" fillcolor="#9cc2e5 [1940]" strokecolor="#1f3763 [1608]" strokeweight="1pt">
                <v:stroke dashstyle="dash"/>
                <v:textbox>
                  <w:txbxContent>
                    <w:p w:rsidR="00D83CEF" w:rsidRPr="0011151A" w:rsidRDefault="00D83CEF" w:rsidP="0011151A">
                      <w:pPr>
                        <w:jc w:val="center"/>
                        <w:rPr>
                          <w:color w:val="FFFFFF" w:themeColor="background1"/>
                          <w:sz w:val="20"/>
                          <w:szCs w:val="20"/>
                        </w:rPr>
                      </w:pPr>
                      <w:r w:rsidRPr="0011151A">
                        <w:rPr>
                          <w:color w:val="FFFFFF" w:themeColor="background1"/>
                          <w:sz w:val="20"/>
                          <w:szCs w:val="20"/>
                        </w:rPr>
                        <w:t>IDÉOLOGIES           DIVERSES</w:t>
                      </w:r>
                    </w:p>
                    <w:p w:rsidR="00D83CEF" w:rsidRDefault="00D83CEF" w:rsidP="00F700D1"/>
                  </w:txbxContent>
                </v:textbox>
              </v:rect>
            </w:pict>
          </mc:Fallback>
        </mc:AlternateContent>
      </w:r>
      <w:r w:rsidRPr="001F227E">
        <w:rPr>
          <w:rFonts w:asciiTheme="minorHAnsi" w:hAnsiTheme="minorHAnsi"/>
          <w:noProof/>
        </w:rPr>
        <mc:AlternateContent>
          <mc:Choice Requires="wps">
            <w:drawing>
              <wp:anchor distT="0" distB="0" distL="114300" distR="114300" simplePos="0" relativeHeight="252088320" behindDoc="0" locked="0" layoutInCell="1" allowOverlap="1" wp14:anchorId="0C253A6C" wp14:editId="0B3EF550">
                <wp:simplePos x="0" y="0"/>
                <wp:positionH relativeFrom="column">
                  <wp:posOffset>149860</wp:posOffset>
                </wp:positionH>
                <wp:positionV relativeFrom="paragraph">
                  <wp:posOffset>116205</wp:posOffset>
                </wp:positionV>
                <wp:extent cx="1353787" cy="396000"/>
                <wp:effectExtent l="0" t="0" r="18415" b="23495"/>
                <wp:wrapNone/>
                <wp:docPr id="13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3787" cy="396000"/>
                        </a:xfrm>
                        <a:prstGeom prst="rect">
                          <a:avLst/>
                        </a:prstGeom>
                        <a:solidFill>
                          <a:schemeClr val="accent1">
                            <a:lumMod val="60000"/>
                            <a:lumOff val="40000"/>
                          </a:schemeClr>
                        </a:solidFill>
                        <a:ln w="12700">
                          <a:solidFill>
                            <a:schemeClr val="accent5">
                              <a:lumMod val="50000"/>
                            </a:schemeClr>
                          </a:solidFill>
                          <a:prstDash val="dash"/>
                          <a:miter lim="800000"/>
                          <a:headEnd/>
                          <a:tailEnd/>
                        </a:ln>
                        <a:effectLst/>
                        <a:extLst/>
                      </wps:spPr>
                      <wps:txbx>
                        <w:txbxContent>
                          <w:p w:rsidR="00D83CEF" w:rsidRPr="0011151A" w:rsidRDefault="00D83CEF" w:rsidP="0011151A">
                            <w:pPr>
                              <w:jc w:val="center"/>
                              <w:rPr>
                                <w:sz w:val="20"/>
                                <w:szCs w:val="20"/>
                              </w:rPr>
                            </w:pPr>
                            <w:r w:rsidRPr="0011151A">
                              <w:rPr>
                                <w:color w:val="FFFFFF" w:themeColor="background1"/>
                                <w:sz w:val="20"/>
                                <w:szCs w:val="20"/>
                              </w:rPr>
                              <w:t xml:space="preserve">NORMES SOCIALES </w:t>
                            </w:r>
                            <w:r>
                              <w:rPr>
                                <w:color w:val="FFFFFF" w:themeColor="background1"/>
                                <w:sz w:val="20"/>
                                <w:szCs w:val="20"/>
                              </w:rPr>
                              <w:t xml:space="preserve">         </w:t>
                            </w:r>
                            <w:r w:rsidRPr="0011151A">
                              <w:rPr>
                                <w:color w:val="FFFFFF" w:themeColor="background1"/>
                                <w:sz w:val="20"/>
                                <w:szCs w:val="20"/>
                              </w:rPr>
                              <w:t xml:space="preserve"> GÉNÉRALES</w:t>
                            </w:r>
                          </w:p>
                          <w:p w:rsidR="00D83CEF" w:rsidRDefault="00D83CEF" w:rsidP="00F700D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39FCB1" id="Rectangle 25" o:spid="_x0000_s1032" style="position:absolute;left:0;text-align:left;margin-left:11.8pt;margin-top:9.15pt;width:106.6pt;height:31.2pt;z-index:25208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" fillcolor="#9cc2e5 [1940]" strokecolor="#1f3763 [1608]" strokeweight="1pt">
                <v:stroke dashstyle="dash"/>
                <v:textbox>
                  <w:txbxContent>
                    <w:p w:rsidR="00D83CEF" w:rsidRPr="0011151A" w:rsidRDefault="00D83CEF" w:rsidP="0011151A">
                      <w:pPr>
                        <w:jc w:val="center"/>
                        <w:rPr>
                          <w:sz w:val="20"/>
                          <w:szCs w:val="20"/>
                        </w:rPr>
                      </w:pPr>
                      <w:r w:rsidRPr="0011151A">
                        <w:rPr>
                          <w:color w:val="FFFFFF" w:themeColor="background1"/>
                          <w:sz w:val="20"/>
                          <w:szCs w:val="20"/>
                        </w:rPr>
                        <w:t xml:space="preserve">NORMES SOCIALES </w:t>
                      </w:r>
                      <w:r>
                        <w:rPr>
                          <w:color w:val="FFFFFF" w:themeColor="background1"/>
                          <w:sz w:val="20"/>
                          <w:szCs w:val="20"/>
                        </w:rPr>
                        <w:t xml:space="preserve">         </w:t>
                      </w:r>
                      <w:r w:rsidRPr="0011151A">
                        <w:rPr>
                          <w:color w:val="FFFFFF" w:themeColor="background1"/>
                          <w:sz w:val="20"/>
                          <w:szCs w:val="20"/>
                        </w:rPr>
                        <w:t xml:space="preserve"> GÉNÉRALES</w:t>
                      </w:r>
                    </w:p>
                    <w:p w:rsidR="00D83CEF" w:rsidRDefault="00D83CEF" w:rsidP="00F700D1"/>
                  </w:txbxContent>
                </v:textbox>
              </v:rect>
            </w:pict>
          </mc:Fallback>
        </mc:AlternateContent>
      </w:r>
    </w:p>
    <w:p w:rsidR="00F700D1" w:rsidRPr="001F227E" w:rsidRDefault="00F700D1" w:rsidP="00B40B58">
      <w:pPr>
        <w:pStyle w:val="Paragraphedeliste1"/>
        <w:numPr>
          <w:ilvl w:val="0"/>
          <w:numId w:val="7"/>
        </w:numPr>
        <w:autoSpaceDE w:val="0"/>
        <w:autoSpaceDN w:val="0"/>
        <w:adjustRightInd w:val="0"/>
        <w:spacing w:line="360" w:lineRule="auto"/>
        <w:rPr>
          <w:rFonts w:asciiTheme="minorHAnsi" w:hAnsiTheme="minorHAnsi"/>
        </w:rPr>
      </w:pPr>
    </w:p>
    <w:p w:rsidR="00F700D1" w:rsidRDefault="009826A0" w:rsidP="00F700D1">
      <w:pPr>
        <w:pStyle w:val="Paragraphedeliste1"/>
        <w:autoSpaceDE w:val="0"/>
        <w:autoSpaceDN w:val="0"/>
        <w:adjustRightInd w:val="0"/>
        <w:spacing w:line="360" w:lineRule="auto"/>
        <w:ind w:left="0"/>
      </w:pPr>
      <w:r w:rsidRPr="001F227E">
        <w:rPr>
          <w:rFonts w:asciiTheme="minorHAnsi" w:hAnsiTheme="minorHAnsi"/>
          <w:noProof/>
        </w:rPr>
        <mc:AlternateContent>
          <mc:Choice Requires="wps">
            <w:drawing>
              <wp:anchor distT="0" distB="0" distL="114300" distR="114300" simplePos="0" relativeHeight="252085248" behindDoc="0" locked="0" layoutInCell="1" allowOverlap="1" wp14:anchorId="0955BAC2" wp14:editId="38EA5CE6">
                <wp:simplePos x="0" y="0"/>
                <wp:positionH relativeFrom="column">
                  <wp:posOffset>162940</wp:posOffset>
                </wp:positionH>
                <wp:positionV relativeFrom="paragraph">
                  <wp:posOffset>258445</wp:posOffset>
                </wp:positionV>
                <wp:extent cx="4392000" cy="539750"/>
                <wp:effectExtent l="0" t="0" r="27940" b="12700"/>
                <wp:wrapNone/>
                <wp:docPr id="136"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92000" cy="539750"/>
                        </a:xfrm>
                        <a:prstGeom prst="roundRect">
                          <a:avLst>
                            <a:gd name="adj" fmla="val 16667"/>
                          </a:avLst>
                        </a:prstGeom>
                        <a:solidFill>
                          <a:schemeClr val="accent5">
                            <a:lumMod val="50000"/>
                          </a:schemeClr>
                        </a:solidFill>
                        <a:ln w="12700">
                          <a:solidFill>
                            <a:schemeClr val="tx1">
                              <a:lumMod val="50000"/>
                              <a:lumOff val="50000"/>
                            </a:schemeClr>
                          </a:solidFill>
                          <a:round/>
                          <a:headEnd/>
                          <a:tailEnd/>
                        </a:ln>
                        <a:effectLs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F42EE6E" id="AutoShape 28" o:spid="_x0000_s1026" style="position:absolute;margin-left:12.85pt;margin-top:20.35pt;width:345.85pt;height:42.5pt;z-index:25208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" fillcolor="#1f3763 [1608]" strokecolor="gray [1629]" strokeweight="1pt"/>
            </w:pict>
          </mc:Fallback>
        </mc:AlternateContent>
      </w:r>
      <w:r w:rsidR="0011151A" w:rsidRPr="001F227E">
        <w:rPr>
          <w:rFonts w:asciiTheme="minorHAnsi" w:hAnsiTheme="minorHAnsi"/>
          <w:noProof/>
        </w:rPr>
        <mc:AlternateContent>
          <mc:Choice Requires="wps">
            <w:drawing>
              <wp:anchor distT="0" distB="0" distL="114300" distR="114300" simplePos="0" relativeHeight="252094464" behindDoc="0" locked="0" layoutInCell="1" allowOverlap="1" wp14:anchorId="11FAB4C8" wp14:editId="59F60C3C">
                <wp:simplePos x="0" y="0"/>
                <wp:positionH relativeFrom="margin">
                  <wp:align>center</wp:align>
                </wp:positionH>
                <wp:positionV relativeFrom="paragraph">
                  <wp:posOffset>5904</wp:posOffset>
                </wp:positionV>
                <wp:extent cx="228600" cy="219075"/>
                <wp:effectExtent l="38100" t="0" r="0" b="47625"/>
                <wp:wrapNone/>
                <wp:docPr id="134"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19075"/>
                        </a:xfrm>
                        <a:prstGeom prst="downArrow">
                          <a:avLst>
                            <a:gd name="adj1" fmla="val 50000"/>
                            <a:gd name="adj2" fmla="val 25000"/>
                          </a:avLst>
                        </a:prstGeom>
                        <a:solidFill>
                          <a:schemeClr val="accent5">
                            <a:lumMod val="75000"/>
                          </a:schemeClr>
                        </a:solidFill>
                        <a:ln w="9525">
                          <a:solidFill>
                            <a:schemeClr val="accent5">
                              <a:lumMod val="50000"/>
                            </a:schemeClr>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C73B5A" id="AutoShape 26" o:spid="_x0000_s1026" type="#_x0000_t67" style="position:absolute;margin-left:0;margin-top:.45pt;width:18pt;height:17.25pt;z-index:2520944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" fillcolor="#2f5496 [2408]" strokecolor="#1f3763 [1608]">
                <v:textbox style="layout-flow:vertical-ideographic"/>
                <w10:wrap anchorx="margin"/>
              </v:shape>
            </w:pict>
          </mc:Fallback>
        </mc:AlternateContent>
      </w:r>
    </w:p>
    <w:p w:rsidR="00F700D1" w:rsidRDefault="009826A0" w:rsidP="00F700D1">
      <w:pPr>
        <w:pStyle w:val="Paragraphedeliste1"/>
        <w:autoSpaceDE w:val="0"/>
        <w:autoSpaceDN w:val="0"/>
        <w:adjustRightInd w:val="0"/>
        <w:spacing w:line="360" w:lineRule="auto"/>
        <w:ind w:left="0"/>
      </w:pPr>
      <w:r w:rsidRPr="001F227E">
        <w:rPr>
          <w:rFonts w:asciiTheme="minorHAnsi" w:hAnsiTheme="minorHAnsi"/>
          <w:noProof/>
        </w:rPr>
        <mc:AlternateContent>
          <mc:Choice Requires="wps">
            <w:drawing>
              <wp:anchor distT="0" distB="0" distL="114300" distR="114300" simplePos="0" relativeHeight="252093440" behindDoc="0" locked="0" layoutInCell="1" allowOverlap="1" wp14:anchorId="4F4040BF" wp14:editId="6F00CF41">
                <wp:simplePos x="0" y="0"/>
                <wp:positionH relativeFrom="column">
                  <wp:posOffset>302194</wp:posOffset>
                </wp:positionH>
                <wp:positionV relativeFrom="paragraph">
                  <wp:posOffset>122555</wp:posOffset>
                </wp:positionV>
                <wp:extent cx="1116000" cy="324000"/>
                <wp:effectExtent l="0" t="0" r="27305" b="19050"/>
                <wp:wrapNone/>
                <wp:docPr id="135"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6000" cy="324000"/>
                        </a:xfrm>
                        <a:prstGeom prst="roundRect">
                          <a:avLst>
                            <a:gd name="adj" fmla="val 16667"/>
                          </a:avLst>
                        </a:prstGeom>
                        <a:solidFill>
                          <a:schemeClr val="accent1">
                            <a:lumMod val="75000"/>
                          </a:schemeClr>
                        </a:solidFill>
                        <a:ln w="9525">
                          <a:solidFill>
                            <a:schemeClr val="accent5">
                              <a:lumMod val="50000"/>
                            </a:schemeClr>
                          </a:solidFill>
                          <a:round/>
                          <a:headEnd/>
                          <a:tailEnd/>
                        </a:ln>
                      </wps:spPr>
                      <wps:txbx>
                        <w:txbxContent>
                          <w:p w:rsidR="00D83CEF" w:rsidRPr="000A4F1C" w:rsidRDefault="00D83CEF" w:rsidP="00F700D1">
                            <w:pPr>
                              <w:jc w:val="center"/>
                              <w:rPr>
                                <w:color w:val="FFFFFF" w:themeColor="background1"/>
                              </w:rPr>
                            </w:pPr>
                            <w:r w:rsidRPr="000A4F1C">
                              <w:rPr>
                                <w:color w:val="FFFFFF" w:themeColor="background1"/>
                              </w:rPr>
                              <w:t>Contexte local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C02298" id="AutoShape 27" o:spid="_x0000_s1033" style="position:absolute;left:0;text-align:left;margin-left:23.8pt;margin-top:9.65pt;width:87.85pt;height:25.5pt;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" fillcolor="#2e74b5 [2404]" strokecolor="#1f3763 [1608]">
                <v:textbox>
                  <w:txbxContent>
                    <w:p w:rsidR="00D83CEF" w:rsidRPr="000A4F1C" w:rsidRDefault="00D83CEF" w:rsidP="00F700D1">
                      <w:pPr>
                        <w:jc w:val="center"/>
                        <w:rPr>
                          <w:color w:val="FFFFFF" w:themeColor="background1"/>
                        </w:rPr>
                      </w:pPr>
                      <w:r w:rsidRPr="000A4F1C">
                        <w:rPr>
                          <w:color w:val="FFFFFF" w:themeColor="background1"/>
                        </w:rPr>
                        <w:t>Contexte local</w:t>
                      </w:r>
                    </w:p>
                  </w:txbxContent>
                </v:textbox>
              </v:roundrect>
            </w:pict>
          </mc:Fallback>
        </mc:AlternateContent>
      </w:r>
      <w:r w:rsidR="0011151A" w:rsidRPr="001F227E">
        <w:rPr>
          <w:rFonts w:asciiTheme="minorHAnsi" w:hAnsiTheme="minorHAnsi"/>
          <w:noProof/>
        </w:rPr>
        <mc:AlternateContent>
          <mc:Choice Requires="wps">
            <w:drawing>
              <wp:anchor distT="0" distB="0" distL="114300" distR="114300" simplePos="0" relativeHeight="252092416" behindDoc="0" locked="0" layoutInCell="1" allowOverlap="1" wp14:anchorId="0D1BD1B9" wp14:editId="7F496944">
                <wp:simplePos x="0" y="0"/>
                <wp:positionH relativeFrom="margin">
                  <wp:posOffset>3347208</wp:posOffset>
                </wp:positionH>
                <wp:positionV relativeFrom="paragraph">
                  <wp:posOffset>113030</wp:posOffset>
                </wp:positionV>
                <wp:extent cx="1116000" cy="324000"/>
                <wp:effectExtent l="0" t="0" r="27305" b="19050"/>
                <wp:wrapNone/>
                <wp:docPr id="137"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6000" cy="324000"/>
                        </a:xfrm>
                        <a:prstGeom prst="roundRect">
                          <a:avLst>
                            <a:gd name="adj" fmla="val 16667"/>
                          </a:avLst>
                        </a:prstGeom>
                        <a:solidFill>
                          <a:schemeClr val="accent1">
                            <a:lumMod val="75000"/>
                          </a:schemeClr>
                        </a:solidFill>
                        <a:ln w="9525">
                          <a:solidFill>
                            <a:schemeClr val="accent5">
                              <a:lumMod val="50000"/>
                            </a:schemeClr>
                          </a:solidFill>
                          <a:round/>
                          <a:headEnd/>
                          <a:tailEnd/>
                        </a:ln>
                      </wps:spPr>
                      <wps:txbx>
                        <w:txbxContent>
                          <w:p w:rsidR="00D83CEF" w:rsidRDefault="00D83CEF" w:rsidP="00F700D1">
                            <w:pPr>
                              <w:jc w:val="center"/>
                            </w:pPr>
                            <w:r w:rsidRPr="000A4F1C">
                              <w:rPr>
                                <w:color w:val="FFFFFF" w:themeColor="background1"/>
                              </w:rPr>
                              <w:t>Expériences</w:t>
                            </w:r>
                            <w:r>
                              <w:t xml:space="preserve"> quotidiennes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E0A8EA" id="AutoShape 29" o:spid="_x0000_s1034" style="position:absolute;left:0;text-align:left;margin-left:263.55pt;margin-top:8.9pt;width:87.85pt;height:25.5pt;z-index:252092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" fillcolor="#2e74b5 [2404]" strokecolor="#1f3763 [1608]">
                <v:textbox>
                  <w:txbxContent>
                    <w:p w:rsidR="00D83CEF" w:rsidRDefault="00D83CEF" w:rsidP="00F700D1">
                      <w:pPr>
                        <w:jc w:val="center"/>
                      </w:pPr>
                      <w:r w:rsidRPr="000A4F1C">
                        <w:rPr>
                          <w:color w:val="FFFFFF" w:themeColor="background1"/>
                        </w:rPr>
                        <w:t>Expériences</w:t>
                      </w:r>
                      <w:r>
                        <w:t xml:space="preserve"> quotidiennes</w:t>
                      </w:r>
                    </w:p>
                  </w:txbxContent>
                </v:textbox>
                <w10:wrap anchorx="margin"/>
              </v:roundrect>
            </w:pict>
          </mc:Fallback>
        </mc:AlternateContent>
      </w:r>
      <w:r w:rsidR="0011151A" w:rsidRPr="001F227E">
        <w:rPr>
          <w:rFonts w:asciiTheme="minorHAnsi" w:hAnsiTheme="minorHAnsi"/>
          <w:noProof/>
        </w:rPr>
        <mc:AlternateContent>
          <mc:Choice Requires="wps">
            <w:drawing>
              <wp:anchor distT="0" distB="0" distL="114300" distR="114300" simplePos="0" relativeHeight="252091392" behindDoc="0" locked="0" layoutInCell="1" allowOverlap="1" wp14:anchorId="3E584559" wp14:editId="5B6933AF">
                <wp:simplePos x="0" y="0"/>
                <wp:positionH relativeFrom="margin">
                  <wp:posOffset>1606286</wp:posOffset>
                </wp:positionH>
                <wp:positionV relativeFrom="paragraph">
                  <wp:posOffset>113030</wp:posOffset>
                </wp:positionV>
                <wp:extent cx="1548000" cy="324000"/>
                <wp:effectExtent l="0" t="0" r="14605" b="19050"/>
                <wp:wrapNone/>
                <wp:docPr id="138"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8000" cy="324000"/>
                        </a:xfrm>
                        <a:prstGeom prst="roundRect">
                          <a:avLst>
                            <a:gd name="adj" fmla="val 16667"/>
                          </a:avLst>
                        </a:prstGeom>
                        <a:solidFill>
                          <a:schemeClr val="accent1">
                            <a:lumMod val="75000"/>
                          </a:schemeClr>
                        </a:solidFill>
                        <a:ln w="9525">
                          <a:solidFill>
                            <a:schemeClr val="accent5">
                              <a:lumMod val="50000"/>
                            </a:schemeClr>
                          </a:solidFill>
                          <a:round/>
                          <a:headEnd/>
                          <a:tailEnd/>
                        </a:ln>
                      </wps:spPr>
                      <wps:txbx>
                        <w:txbxContent>
                          <w:p w:rsidR="00D83CEF" w:rsidRPr="000A4F1C" w:rsidRDefault="00D83CEF" w:rsidP="00F700D1">
                            <w:pPr>
                              <w:jc w:val="center"/>
                              <w:rPr>
                                <w:color w:val="FFFFFF" w:themeColor="background1"/>
                              </w:rPr>
                            </w:pPr>
                            <w:r w:rsidRPr="000A4F1C">
                              <w:rPr>
                                <w:color w:val="FFFFFF" w:themeColor="background1"/>
                              </w:rPr>
                              <w:t>Modèle de référence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F88A96E" id="AutoShape 30" o:spid="_x0000_s1035" style="position:absolute;left:0;text-align:left;margin-left:126.5pt;margin-top:8.9pt;width:121.9pt;height:25.5pt;z-index:252091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" fillcolor="#2e74b5 [2404]" strokecolor="#1f3763 [1608]">
                <v:textbox>
                  <w:txbxContent>
                    <w:p w:rsidR="00D83CEF" w:rsidRPr="000A4F1C" w:rsidRDefault="00D83CEF" w:rsidP="00F700D1">
                      <w:pPr>
                        <w:jc w:val="center"/>
                        <w:rPr>
                          <w:color w:val="FFFFFF" w:themeColor="background1"/>
                        </w:rPr>
                      </w:pPr>
                      <w:r w:rsidRPr="000A4F1C">
                        <w:rPr>
                          <w:color w:val="FFFFFF" w:themeColor="background1"/>
                        </w:rPr>
                        <w:t>Modèle de référence</w:t>
                      </w:r>
                    </w:p>
                  </w:txbxContent>
                </v:textbox>
                <w10:wrap anchorx="margin"/>
              </v:roundrect>
            </w:pict>
          </mc:Fallback>
        </mc:AlternateContent>
      </w:r>
    </w:p>
    <w:p w:rsidR="00F700D1" w:rsidRDefault="00F700D1" w:rsidP="00F700D1">
      <w:pPr>
        <w:pStyle w:val="Paragraphedeliste1"/>
        <w:autoSpaceDE w:val="0"/>
        <w:autoSpaceDN w:val="0"/>
        <w:adjustRightInd w:val="0"/>
        <w:spacing w:line="360" w:lineRule="auto"/>
        <w:ind w:left="0"/>
      </w:pPr>
    </w:p>
    <w:p w:rsidR="00F700D1" w:rsidRDefault="0011151A" w:rsidP="00F700D1">
      <w:pPr>
        <w:pStyle w:val="Paragraphedeliste1"/>
        <w:autoSpaceDE w:val="0"/>
        <w:autoSpaceDN w:val="0"/>
        <w:adjustRightInd w:val="0"/>
        <w:spacing w:line="360" w:lineRule="auto"/>
        <w:ind w:left="0"/>
      </w:pPr>
      <w:r>
        <w:rPr>
          <w:noProof/>
        </w:rPr>
        <mc:AlternateContent>
          <mc:Choice Requires="wps">
            <w:drawing>
              <wp:anchor distT="0" distB="0" distL="114300" distR="114300" simplePos="0" relativeHeight="252302336" behindDoc="0" locked="0" layoutInCell="1" allowOverlap="1" wp14:anchorId="6DF09DEF" wp14:editId="42E7C01A">
                <wp:simplePos x="0" y="0"/>
                <wp:positionH relativeFrom="column">
                  <wp:posOffset>2227209</wp:posOffset>
                </wp:positionH>
                <wp:positionV relativeFrom="paragraph">
                  <wp:posOffset>51576</wp:posOffset>
                </wp:positionV>
                <wp:extent cx="258792" cy="189709"/>
                <wp:effectExtent l="38100" t="0" r="27305" b="39370"/>
                <wp:wrapNone/>
                <wp:docPr id="73" name="Flèche vers le bas 73"/>
                <wp:cNvGraphicFramePr/>
                <a:graphic xmlns:a="http://schemas.openxmlformats.org/drawingml/2006/main">
                  <a:graphicData uri="http://schemas.microsoft.com/office/word/2010/wordprocessingShape">
                    <wps:wsp>
                      <wps:cNvSpPr/>
                      <wps:spPr>
                        <a:xfrm>
                          <a:off x="0" y="0"/>
                          <a:ext cx="258792" cy="18970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02B1D8" id="Flèche vers le bas 73" o:spid="_x0000_s1026" type="#_x0000_t67" style="position:absolute;margin-left:175.35pt;margin-top:4.05pt;width:20.4pt;height:14.95pt;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" adj="10800" fillcolor="#5b9bd5 [3204]" strokecolor="#1f4d78 [1604]" strokeweight="1pt"/>
            </w:pict>
          </mc:Fallback>
        </mc:AlternateContent>
      </w:r>
      <w:r w:rsidRPr="001F227E">
        <w:rPr>
          <w:noProof/>
        </w:rPr>
        <mc:AlternateContent>
          <mc:Choice Requires="wps">
            <w:drawing>
              <wp:anchor distT="0" distB="0" distL="114300" distR="114300" simplePos="0" relativeHeight="252095488" behindDoc="0" locked="0" layoutInCell="1" allowOverlap="1" wp14:anchorId="4FC17D09" wp14:editId="4CE6A912">
                <wp:simplePos x="0" y="0"/>
                <wp:positionH relativeFrom="column">
                  <wp:posOffset>1305618</wp:posOffset>
                </wp:positionH>
                <wp:positionV relativeFrom="paragraph">
                  <wp:posOffset>242570</wp:posOffset>
                </wp:positionV>
                <wp:extent cx="2200275" cy="628650"/>
                <wp:effectExtent l="0" t="0" r="28575" b="19050"/>
                <wp:wrapNone/>
                <wp:docPr id="140"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0275" cy="628650"/>
                        </a:xfrm>
                        <a:prstGeom prst="roundRect">
                          <a:avLst>
                            <a:gd name="adj" fmla="val 16667"/>
                          </a:avLst>
                        </a:prstGeom>
                        <a:solidFill>
                          <a:schemeClr val="accent5">
                            <a:lumMod val="50000"/>
                          </a:schemeClr>
                        </a:solidFill>
                        <a:ln w="12700">
                          <a:solidFill>
                            <a:srgbClr val="002060"/>
                          </a:solidFill>
                          <a:round/>
                          <a:headEnd/>
                          <a:tailEnd/>
                        </a:ln>
                        <a:effectLst/>
                      </wps:spPr>
                      <wps:txbx>
                        <w:txbxContent>
                          <w:p w:rsidR="00D83CEF" w:rsidRPr="007B5AE8" w:rsidRDefault="00D83CEF" w:rsidP="00F700D1">
                            <w:pPr>
                              <w:jc w:val="center"/>
                              <w:rPr>
                                <w:i/>
                                <w:sz w:val="32"/>
                                <w:szCs w:val="32"/>
                              </w:rPr>
                            </w:pPr>
                            <w:r w:rsidRPr="007B5AE8">
                              <w:rPr>
                                <w:i/>
                                <w:sz w:val="32"/>
                                <w:szCs w:val="32"/>
                              </w:rPr>
                              <w:t>REPRESENTATIONS         PROFESSIONNELLES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F16BAF" id="AutoShape 32" o:spid="_x0000_s1036" style="position:absolute;left:0;text-align:left;margin-left:102.8pt;margin-top:19.1pt;width:173.25pt;height:49.5pt;z-index:25209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" fillcolor="#1f3763 [1608]" strokecolor="#002060" strokeweight="1pt">
                <v:textbox>
                  <w:txbxContent>
                    <w:p w:rsidR="00D83CEF" w:rsidRPr="007B5AE8" w:rsidRDefault="00D83CEF" w:rsidP="00F700D1">
                      <w:pPr>
                        <w:jc w:val="center"/>
                        <w:rPr>
                          <w:i/>
                          <w:sz w:val="32"/>
                          <w:szCs w:val="32"/>
                        </w:rPr>
                      </w:pPr>
                      <w:r w:rsidRPr="007B5AE8">
                        <w:rPr>
                          <w:i/>
                          <w:sz w:val="32"/>
                          <w:szCs w:val="32"/>
                        </w:rPr>
                        <w:t>REPRESENTATIONS         PROFESSIONNELLES</w:t>
                      </w:r>
                    </w:p>
                  </w:txbxContent>
                </v:textbox>
              </v:roundrect>
            </w:pict>
          </mc:Fallback>
        </mc:AlternateContent>
      </w:r>
    </w:p>
    <w:p w:rsidR="00F700D1" w:rsidRDefault="00F700D1" w:rsidP="00F700D1">
      <w:pPr>
        <w:spacing w:line="259" w:lineRule="auto"/>
        <w:contextualSpacing/>
        <w:rPr>
          <w:szCs w:val="24"/>
        </w:rPr>
      </w:pPr>
    </w:p>
    <w:p w:rsidR="00996BE4" w:rsidRDefault="00996BE4" w:rsidP="00F700D1">
      <w:pPr>
        <w:spacing w:line="259" w:lineRule="auto"/>
        <w:contextualSpacing/>
        <w:rPr>
          <w:szCs w:val="24"/>
        </w:rPr>
      </w:pPr>
    </w:p>
    <w:p w:rsidR="00BD52E3" w:rsidRDefault="00BD52E3" w:rsidP="00F700D1">
      <w:pPr>
        <w:spacing w:line="259" w:lineRule="auto"/>
        <w:contextualSpacing/>
        <w:rPr>
          <w:szCs w:val="24"/>
        </w:rPr>
      </w:pPr>
    </w:p>
    <w:p w:rsidR="00996BE4" w:rsidRDefault="009826A0" w:rsidP="00F700D1">
      <w:pPr>
        <w:spacing w:line="259" w:lineRule="auto"/>
        <w:contextualSpacing/>
        <w:rPr>
          <w:szCs w:val="24"/>
        </w:rPr>
      </w:pPr>
      <w:r>
        <w:rPr>
          <w:noProof/>
          <w:lang w:eastAsia="fr-BE"/>
        </w:rPr>
        <mc:AlternateContent>
          <mc:Choice Requires="wps">
            <w:drawing>
              <wp:anchor distT="0" distB="0" distL="114300" distR="114300" simplePos="0" relativeHeight="252284928" behindDoc="0" locked="0" layoutInCell="1" allowOverlap="1" wp14:anchorId="47F0F978" wp14:editId="029F59F2">
                <wp:simplePos x="0" y="0"/>
                <wp:positionH relativeFrom="margin">
                  <wp:align>center</wp:align>
                </wp:positionH>
                <wp:positionV relativeFrom="paragraph">
                  <wp:posOffset>280035</wp:posOffset>
                </wp:positionV>
                <wp:extent cx="5248275" cy="635"/>
                <wp:effectExtent l="0" t="0" r="9525" b="0"/>
                <wp:wrapNone/>
                <wp:docPr id="21" name="Zone de texte 21"/>
                <wp:cNvGraphicFramePr/>
                <a:graphic xmlns:a="http://schemas.openxmlformats.org/drawingml/2006/main">
                  <a:graphicData uri="http://schemas.microsoft.com/office/word/2010/wordprocessingShape">
                    <wps:wsp>
                      <wps:cNvSpPr txBox="1"/>
                      <wps:spPr>
                        <a:xfrm>
                          <a:off x="0" y="0"/>
                          <a:ext cx="5248275" cy="635"/>
                        </a:xfrm>
                        <a:prstGeom prst="rect">
                          <a:avLst/>
                        </a:prstGeom>
                        <a:solidFill>
                          <a:prstClr val="white"/>
                        </a:solidFill>
                        <a:ln>
                          <a:noFill/>
                        </a:ln>
                        <a:effectLst/>
                      </wps:spPr>
                      <wps:txbx>
                        <w:txbxContent>
                          <w:p w:rsidR="00D83CEF" w:rsidRPr="001D1D91" w:rsidRDefault="00D83CEF" w:rsidP="0015188B">
                            <w:pPr>
                              <w:pStyle w:val="Lgende"/>
                              <w:jc w:val="center"/>
                              <w:rPr>
                                <w:rFonts w:ascii="Times New Roman" w:eastAsia="Times New Roman" w:hAnsi="Times New Roman" w:cs="Times New Roman"/>
                                <w:noProof/>
                                <w:sz w:val="24"/>
                                <w:szCs w:val="24"/>
                              </w:rPr>
                            </w:pPr>
                            <w:bookmarkStart w:id="84" w:name="_Toc447729683"/>
                            <w:bookmarkStart w:id="85" w:name="_Toc457371906"/>
                            <w:r>
                              <w:t xml:space="preserve">Figure </w:t>
                            </w:r>
                            <w:r w:rsidR="007B57B2">
                              <w:fldChar w:fldCharType="begin"/>
                            </w:r>
                            <w:r w:rsidR="007B57B2">
                              <w:instrText xml:space="preserve"> SEQ Figure \* ARABIC </w:instrText>
                            </w:r>
                            <w:r w:rsidR="007B57B2">
                              <w:fldChar w:fldCharType="separate"/>
                            </w:r>
                            <w:r w:rsidR="00A44C72">
                              <w:rPr>
                                <w:noProof/>
                              </w:rPr>
                              <w:t>5</w:t>
                            </w:r>
                            <w:r w:rsidR="007B57B2">
                              <w:rPr>
                                <w:noProof/>
                              </w:rPr>
                              <w:fldChar w:fldCharType="end"/>
                            </w:r>
                            <w:r>
                              <w:t>: Paramètres influençant les représentations professionnelles adaptées de Blin (1997, p. 106)</w:t>
                            </w:r>
                            <w:bookmarkEnd w:id="84"/>
                            <w:bookmarkEnd w:id="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7F0F978" id="_x0000_t202" coordsize="21600,21600" o:spt="202" path="m,l,21600r21600,l21600,xe">
                <v:stroke joinstyle="miter"/>
                <v:path gradientshapeok="t" o:connecttype="rect"/>
              </v:shapetype>
              <v:shape id="Zone de texte 21" o:spid="_x0000_s1037" type="#_x0000_t202" style="position:absolute;left:0;text-align:left;margin-left:0;margin-top:22.05pt;width:413.25pt;height:.05pt;z-index:25228492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" stroked="f">
                <v:textbox style="mso-fit-shape-to-text:t" inset="0,0,0,0">
                  <w:txbxContent>
                    <w:p w:rsidR="00D83CEF" w:rsidRPr="001D1D91" w:rsidRDefault="00D83CEF" w:rsidP="0015188B">
                      <w:pPr>
                        <w:pStyle w:val="Lgende"/>
                        <w:jc w:val="center"/>
                        <w:rPr>
                          <w:rFonts w:ascii="Times New Roman" w:eastAsia="Times New Roman" w:hAnsi="Times New Roman" w:cs="Times New Roman"/>
                          <w:noProof/>
                          <w:sz w:val="24"/>
                          <w:szCs w:val="24"/>
                        </w:rPr>
                      </w:pPr>
                      <w:bookmarkStart w:id="86" w:name="_Toc447729683"/>
                      <w:bookmarkStart w:id="87" w:name="_Toc457371906"/>
                      <w:r>
                        <w:t xml:space="preserve">Figure </w:t>
                      </w:r>
                      <w:r w:rsidR="00A44C72">
                        <w:fldChar w:fldCharType="begin"/>
                      </w:r>
                      <w:r w:rsidR="00A44C72">
                        <w:instrText xml:space="preserve"> SEQ Figure \* ARABIC </w:instrText>
                      </w:r>
                      <w:r w:rsidR="00A44C72">
                        <w:fldChar w:fldCharType="separate"/>
                      </w:r>
                      <w:r w:rsidR="00A44C72">
                        <w:rPr>
                          <w:noProof/>
                        </w:rPr>
                        <w:t>5</w:t>
                      </w:r>
                      <w:r w:rsidR="00A44C72">
                        <w:rPr>
                          <w:noProof/>
                        </w:rPr>
                        <w:fldChar w:fldCharType="end"/>
                      </w:r>
                      <w:r>
                        <w:t>: Paramètres influençant les représentations professionnelles adaptées de Blin (1997, p. 106)</w:t>
                      </w:r>
                      <w:bookmarkEnd w:id="86"/>
                      <w:bookmarkEnd w:id="87"/>
                    </w:p>
                  </w:txbxContent>
                </v:textbox>
                <w10:wrap anchorx="margin"/>
              </v:shape>
            </w:pict>
          </mc:Fallback>
        </mc:AlternateContent>
      </w:r>
    </w:p>
    <w:p w:rsidR="00996BE4" w:rsidRDefault="00996BE4" w:rsidP="00F700D1">
      <w:pPr>
        <w:spacing w:line="259" w:lineRule="auto"/>
        <w:contextualSpacing/>
        <w:rPr>
          <w:szCs w:val="24"/>
        </w:rPr>
      </w:pPr>
    </w:p>
    <w:p w:rsidR="00996BE4" w:rsidRPr="000B63B9" w:rsidRDefault="00996BE4" w:rsidP="00F700D1">
      <w:pPr>
        <w:spacing w:line="259" w:lineRule="auto"/>
        <w:contextualSpacing/>
        <w:rPr>
          <w:szCs w:val="24"/>
        </w:rPr>
      </w:pPr>
    </w:p>
    <w:p w:rsidR="00C11229" w:rsidRDefault="00C11229">
      <w:pPr>
        <w:rPr>
          <w:rFonts w:eastAsiaTheme="majorEastAsia" w:cstheme="majorBidi"/>
          <w:b/>
          <w:szCs w:val="26"/>
        </w:rPr>
      </w:pPr>
      <w:r>
        <w:rPr>
          <w:b/>
        </w:rPr>
        <w:br w:type="page"/>
      </w:r>
    </w:p>
    <w:p w:rsidR="00C11229" w:rsidRPr="00C11229" w:rsidRDefault="001E78A8" w:rsidP="00B40B58">
      <w:pPr>
        <w:pStyle w:val="Paragraphedeliste"/>
        <w:numPr>
          <w:ilvl w:val="0"/>
          <w:numId w:val="7"/>
        </w:numPr>
        <w:outlineLvl w:val="1"/>
        <w:rPr>
          <w:b/>
          <w:sz w:val="28"/>
          <w:szCs w:val="28"/>
        </w:rPr>
      </w:pPr>
      <w:bookmarkStart w:id="86" w:name="_Toc461959950"/>
      <w:bookmarkStart w:id="87" w:name="_Toc462307989"/>
      <w:r w:rsidRPr="00C11229">
        <w:rPr>
          <w:b/>
          <w:sz w:val="28"/>
          <w:szCs w:val="28"/>
        </w:rPr>
        <w:lastRenderedPageBreak/>
        <w:t>Représentations du métier d’enseignant</w:t>
      </w:r>
      <w:bookmarkEnd w:id="86"/>
      <w:bookmarkEnd w:id="87"/>
      <w:r w:rsidRPr="00C11229">
        <w:rPr>
          <w:b/>
          <w:sz w:val="28"/>
          <w:szCs w:val="28"/>
        </w:rPr>
        <w:t xml:space="preserve"> </w:t>
      </w:r>
    </w:p>
    <w:p w:rsidR="001E78A8" w:rsidRPr="001E78A8" w:rsidRDefault="001E78A8" w:rsidP="00180E88">
      <w:r>
        <w:t>L’intérêt accordé aux représentations des enseignants se situe au moment où « il est apparu utile de tenir compte de l’activité cognitive des enseignants pour mieux expliciter leur modèle décisionnel » (Ndiaye, 2003, p. 100). S’effectuent alors des recherches en lien avec la pensée de l’enseignant (Teacher thinking).</w:t>
      </w:r>
    </w:p>
    <w:p w:rsidR="001E78A8" w:rsidRDefault="001E78A8" w:rsidP="00180E88">
      <w:r>
        <w:t xml:space="preserve">Plusieurs auteurs ont d’ailleurs insisté sur l’importance des représentations dans le domaine de l’enseignement. </w:t>
      </w:r>
    </w:p>
    <w:p w:rsidR="00915969" w:rsidRDefault="001E78A8" w:rsidP="00180E88">
      <w:r>
        <w:t xml:space="preserve">Pour Morandi (2005), par exemple, la représentation est un élément essentiel pour la compréhension de la logique de l'activité de l'enseignant. </w:t>
      </w:r>
    </w:p>
    <w:p w:rsidR="001E78A8" w:rsidRDefault="001E78A8" w:rsidP="00180E88">
      <w:r>
        <w:t xml:space="preserve">Quant à Donnay et Charlier (1990, p. 177), ils affirment que « les représentations qu’ont les enseignants de la situation éducative, de leur rôle et de leur fonction conditionnent leur manière d’agir et de réagir ». </w:t>
      </w:r>
    </w:p>
    <w:p w:rsidR="001E78A8" w:rsidRDefault="001E78A8" w:rsidP="00180E88">
      <w:r>
        <w:t xml:space="preserve">Charlier, citée par Blin (1997, p. 101), a démontré dans sa thèse que lorsque les enseignants planifient leurs activités, ils ne le font pas en se référant explicitement à des savoirs pédagogiques mais le plus souvent en fonction des représentations qu'ils ont de leurs élèves et de </w:t>
      </w:r>
      <w:r w:rsidR="006E2759">
        <w:t xml:space="preserve">leur représentation du métier. </w:t>
      </w:r>
      <w:r>
        <w:t xml:space="preserve">Charlier (1998) définit la représentation comme une représentation individuelle mettant l’accent sur une dimension cognitive construite par l’enseignant au contact de son environnement. Elle postule également que « les représentations sont des instruments </w:t>
      </w:r>
      <w:r w:rsidR="00C84D4C">
        <w:t>cognitifs d’appréhension</w:t>
      </w:r>
      <w:r>
        <w:t xml:space="preserve"> de la réalité et d’orientation des conduites » et donc que « les représentations des enseignants peuvent être considérées comme un des moyens à partir desquels ils structurent leur comportement d’enseignement et d’apprentissage » (Charlier, 2001, p. 42).</w:t>
      </w:r>
    </w:p>
    <w:p w:rsidR="00915969" w:rsidRDefault="001E78A8" w:rsidP="00180E88">
      <w:r>
        <w:t xml:space="preserve">En ce qui concerne la gestion des groupes-classes par les enseignants, Martineau (1998, p. 20) affirme que les représentations permettent de lire correctement la réalité de la classe, l’interpréter et intervenir efficacement. En effet, les représentations spécifiques au métier guident et colorent les pratiques enseignantes. La pensée du maître et plus précisément les représentations des enseignants constituent autant de raisons d'agir qu'une disposition organisatrice (Morandi, 2005). </w:t>
      </w:r>
    </w:p>
    <w:p w:rsidR="001E78A8" w:rsidRDefault="001E78A8" w:rsidP="00180E88">
      <w:r>
        <w:lastRenderedPageBreak/>
        <w:t xml:space="preserve">Elles nourrissent également le sens sur lequel l’enseignant fait reposer sa pratique et permettent de rendre légitime une certaine vision des choses (Mabille, 1994, p. 18). </w:t>
      </w:r>
    </w:p>
    <w:p w:rsidR="006E2759" w:rsidRDefault="001E78A8" w:rsidP="00180E88">
      <w:r>
        <w:t xml:space="preserve">Un autre point intéressant à noter est que, selon Brunet (1998), les représentations que se fait l’enseignant sur son rôle viennent fonder le type de relations qu’il cherchera à établir et à privilégier avec ses élèves. </w:t>
      </w:r>
    </w:p>
    <w:p w:rsidR="001E78A8" w:rsidRDefault="001E78A8" w:rsidP="00180E88">
      <w:r>
        <w:t xml:space="preserve">Blin (1997, p. 190) souligne que les représentations pédagogiques de la profession enseignante reposent sur la nécessaire maîtrise des savoirs disciplinaires et sur l’intérêt pour les jeunes. </w:t>
      </w:r>
    </w:p>
    <w:p w:rsidR="001E78A8" w:rsidRDefault="001E78A8" w:rsidP="00180E88">
      <w:r>
        <w:t xml:space="preserve">Ces deux idées permettent d’insister sur le lien qui existe entre </w:t>
      </w:r>
      <w:r w:rsidR="0018316B">
        <w:t xml:space="preserve">les </w:t>
      </w:r>
      <w:r>
        <w:t xml:space="preserve">pratiques professionnelles et </w:t>
      </w:r>
      <w:r w:rsidR="0018316B">
        <w:t xml:space="preserve">les </w:t>
      </w:r>
      <w:r>
        <w:t xml:space="preserve">représentations et, plus particulièrement dans notre cas, la gestion des groupes-classes et les représentations du métier. « Considérées comme des formes de connaissances porteuses de valeurs, les représentations donnent sens à la pratique et légitiment une certaine vision du monde. » (Roux-Perez, 2008, p. 9) </w:t>
      </w:r>
    </w:p>
    <w:p w:rsidR="00915969" w:rsidRDefault="001E78A8" w:rsidP="00180E88">
      <w:r>
        <w:t>Blin</w:t>
      </w:r>
      <w:r w:rsidR="0018316B">
        <w:t xml:space="preserve"> (1997, p. 102)</w:t>
      </w:r>
      <w:r>
        <w:t xml:space="preserve"> conçoit que ce concept de représentations professionnelles recouvre un ensemble d’éléments articulés tels que des croyances, des opinions, des attitudes, des schèmes praxéo-cognitifs. Selon Genoud (2004, p. 24), « les comportements d’ordre affectif et relationnel jouent un rôle central dans l’organisation</w:t>
      </w:r>
      <w:r w:rsidR="006E2759">
        <w:t xml:space="preserve"> des représentations ». </w:t>
      </w:r>
      <w:r>
        <w:t xml:space="preserve">Et ce, d’autant plus en ce qui concerne l’enseignant car il exerce un métier caractérisé d’activité sociale aux interactions multiples également marqué par des valeurs qui lui sont propres. En effet, les enseignants véhiculent un ensemble de valeurs et de croyances compatibles avec leurs pratiques professionnelles et repérables à travers leurs représentations du métier (Roux-Perez, 2004, p. 77). Donc, à ces éléments constitutifs des représentations, il convient d’ajouter la composante émotionnelle et affective qui s’y rapporte. Dans les métiers où la relation à autrui est centrale, Dumont (2011) précise que la dimension émotionnelle est incontournable. Ce dernier a d’ailleurs montré que les émotions sont des vecteurs de l’actualisation de l’implication et des représentations professionnelles. </w:t>
      </w:r>
    </w:p>
    <w:p w:rsidR="00915969" w:rsidRDefault="00915969" w:rsidP="00180E88"/>
    <w:p w:rsidR="00915969" w:rsidRDefault="00915969" w:rsidP="00180E88"/>
    <w:p w:rsidR="00F51F16" w:rsidRDefault="001E78A8" w:rsidP="00180E88">
      <w:r>
        <w:lastRenderedPageBreak/>
        <w:t>En effet, c’est bien dans ces moments sensibles, où les émotions positives ou négatives sont mises en tension, que l’implication est la plus questionnée, parce que bousculée, et que s’opère une réorganisation des représentations de la personne par rapport à divers éléments de la s</w:t>
      </w:r>
      <w:r w:rsidR="006E2759">
        <w:t>ituation professionnelle vécue.</w:t>
      </w:r>
    </w:p>
    <w:p w:rsidR="00C11229" w:rsidRDefault="001E78A8">
      <w:r>
        <w:t xml:space="preserve">Les buts éducatifs personnels sont inséparables des logiques d’action (Tardif &amp; Lessard, </w:t>
      </w:r>
      <w:r w:rsidR="00C84D4C">
        <w:t>1999, p.</w:t>
      </w:r>
      <w:r>
        <w:t xml:space="preserve"> 212) et des stratégies variées peuvent être déplo</w:t>
      </w:r>
      <w:r w:rsidR="006E2759">
        <w:t xml:space="preserve">yées pour atteindre ces buts.  </w:t>
      </w:r>
    </w:p>
    <w:p w:rsidR="00D24EF6" w:rsidRPr="00D24EF6" w:rsidRDefault="00D24EF6">
      <w:pPr>
        <w:rPr>
          <w:sz w:val="16"/>
          <w:szCs w:val="16"/>
        </w:rPr>
      </w:pPr>
    </w:p>
    <w:p w:rsidR="00694FAA" w:rsidRPr="00915969" w:rsidRDefault="00996BE4" w:rsidP="00694FAA">
      <w:pPr>
        <w:pStyle w:val="Paragraphedeliste"/>
        <w:numPr>
          <w:ilvl w:val="0"/>
          <w:numId w:val="7"/>
        </w:numPr>
        <w:outlineLvl w:val="1"/>
        <w:rPr>
          <w:b/>
          <w:sz w:val="28"/>
          <w:szCs w:val="28"/>
        </w:rPr>
      </w:pPr>
      <w:bookmarkStart w:id="88" w:name="_Toc461959951"/>
      <w:bookmarkStart w:id="89" w:name="_Toc462307990"/>
      <w:r w:rsidRPr="00C11229">
        <w:rPr>
          <w:b/>
          <w:sz w:val="28"/>
          <w:szCs w:val="28"/>
        </w:rPr>
        <w:t xml:space="preserve">Représentations du </w:t>
      </w:r>
      <w:r w:rsidR="00FA0D23" w:rsidRPr="00C11229">
        <w:rPr>
          <w:b/>
          <w:sz w:val="28"/>
          <w:szCs w:val="28"/>
        </w:rPr>
        <w:t>métier d’enseignant</w:t>
      </w:r>
      <w:r w:rsidRPr="00C11229">
        <w:rPr>
          <w:b/>
          <w:sz w:val="28"/>
          <w:szCs w:val="28"/>
        </w:rPr>
        <w:t> : le modèle de Paquay (1996)</w:t>
      </w:r>
      <w:bookmarkEnd w:id="88"/>
      <w:bookmarkEnd w:id="89"/>
    </w:p>
    <w:p w:rsidR="00915969" w:rsidRDefault="00D953FD" w:rsidP="00180E88">
      <w:r w:rsidRPr="001F227E">
        <w:t xml:space="preserve">Un modèle de référence concernant les représentations du métier a été mis au point par Lang (1996). A partir d’une recherche aboutissant à un tableau synthétique de regroupement de différentes typologies relevant de façon implicite ou explicite des représentations du métier </w:t>
      </w:r>
      <w:r>
        <w:t>d’</w:t>
      </w:r>
      <w:r w:rsidRPr="001F227E">
        <w:t>enseignant et s’appuyant à la fois sur des finalités et des modal</w:t>
      </w:r>
      <w:r>
        <w:t>ités de l’acte d’enseignement, Lang</w:t>
      </w:r>
      <w:r w:rsidRPr="001F227E">
        <w:t xml:space="preserve"> a ainsi </w:t>
      </w:r>
      <w:r w:rsidR="00127AF6">
        <w:t>regroupé autour de six pôles</w:t>
      </w:r>
      <w:r w:rsidRPr="001F227E">
        <w:t xml:space="preserve"> différentes représentations. Nous retiendrons</w:t>
      </w:r>
      <w:r>
        <w:t>,</w:t>
      </w:r>
      <w:r w:rsidRPr="001F227E">
        <w:t xml:space="preserve"> de ce tableau, la pré</w:t>
      </w:r>
      <w:r w:rsidR="0018316B">
        <w:t xml:space="preserve">sence de la typologie de Paquay. </w:t>
      </w:r>
      <w:r w:rsidR="0018316B">
        <w:rPr>
          <w:rFonts w:cs="Arial"/>
          <w:color w:val="000000"/>
          <w:lang w:val="fr-FR"/>
        </w:rPr>
        <w:t>Ce dernier</w:t>
      </w:r>
      <w:r w:rsidRPr="001F227E">
        <w:rPr>
          <w:rFonts w:cs="Arial"/>
          <w:color w:val="000000"/>
          <w:lang w:val="fr-FR"/>
        </w:rPr>
        <w:t xml:space="preserve"> a établi une liste des différentes facettes du métier complexe d’enseignant constituant le modèle de professionnalité. </w:t>
      </w:r>
      <w:r w:rsidRPr="001F227E">
        <w:t>C’est à partir de deux modèles th</w:t>
      </w:r>
      <w:r w:rsidR="006224E8">
        <w:t>éoriques (Kennedy, 1987 ;</w:t>
      </w:r>
      <w:r w:rsidRPr="001F227E">
        <w:t xml:space="preserve"> </w:t>
      </w:r>
      <w:r w:rsidR="006224E8">
        <w:t>Grootaers &amp; Tilman, 1991</w:t>
      </w:r>
      <w:r w:rsidRPr="001F227E">
        <w:t>) qu’ont été définies six conceptions du métier</w:t>
      </w:r>
      <w:r>
        <w:t>,</w:t>
      </w:r>
      <w:r w:rsidRPr="001F227E">
        <w:t xml:space="preserve"> pour déterminer les axes de la formation initiale de professionnels de l’enseignement. </w:t>
      </w:r>
    </w:p>
    <w:p w:rsidR="00D24EF6" w:rsidRDefault="00D24EF6" w:rsidP="00180E88"/>
    <w:p w:rsidR="00D24EF6" w:rsidRDefault="00D24EF6" w:rsidP="00180E88"/>
    <w:p w:rsidR="00D24EF6" w:rsidRDefault="00D24EF6" w:rsidP="00180E88"/>
    <w:p w:rsidR="00D24EF6" w:rsidRDefault="00D24EF6" w:rsidP="00180E88"/>
    <w:p w:rsidR="00D24EF6" w:rsidRDefault="00D24EF6" w:rsidP="00180E88"/>
    <w:p w:rsidR="00D24EF6" w:rsidRDefault="00D24EF6" w:rsidP="00180E88"/>
    <w:p w:rsidR="00D24EF6" w:rsidRDefault="00D24EF6" w:rsidP="00180E88"/>
    <w:p w:rsidR="00D953FD" w:rsidRPr="001F227E" w:rsidRDefault="00D953FD" w:rsidP="00180E88">
      <w:r w:rsidRPr="001F227E">
        <w:lastRenderedPageBreak/>
        <w:t>Paquay (1994,</w:t>
      </w:r>
      <w:r w:rsidR="00370DEE">
        <w:t xml:space="preserve"> </w:t>
      </w:r>
      <w:r w:rsidRPr="001F227E">
        <w:t>1996</w:t>
      </w:r>
      <w:r w:rsidR="0029398B">
        <w:t>, 2001</w:t>
      </w:r>
      <w:r w:rsidRPr="001F227E">
        <w:t xml:space="preserve">), en abordant le modèle de l’enseignant professionnel, </w:t>
      </w:r>
      <w:r w:rsidRPr="001F227E">
        <w:rPr>
          <w:rFonts w:cs="Arial"/>
          <w:color w:val="000000"/>
          <w:lang w:val="fr-FR"/>
        </w:rPr>
        <w:t>a constitué un</w:t>
      </w:r>
      <w:r>
        <w:rPr>
          <w:rFonts w:cs="Arial"/>
          <w:color w:val="000000"/>
          <w:lang w:val="fr-FR"/>
        </w:rPr>
        <w:t xml:space="preserve"> cadre de référence dans lequel</w:t>
      </w:r>
      <w:r w:rsidRPr="001F227E">
        <w:rPr>
          <w:rFonts w:cs="Arial"/>
          <w:color w:val="000000"/>
          <w:lang w:val="fr-FR"/>
        </w:rPr>
        <w:t xml:space="preserve"> il </w:t>
      </w:r>
      <w:r w:rsidR="003B250B">
        <w:t>met en évidence les six</w:t>
      </w:r>
      <w:r w:rsidRPr="001F227E">
        <w:t xml:space="preserve"> </w:t>
      </w:r>
      <w:r w:rsidRPr="001F227E">
        <w:rPr>
          <w:rFonts w:cs="Arial"/>
          <w:color w:val="000000"/>
          <w:lang w:val="fr-FR"/>
        </w:rPr>
        <w:t>dimensions essentielles du métier</w:t>
      </w:r>
      <w:r>
        <w:t>, à savoir :</w:t>
      </w:r>
    </w:p>
    <w:p w:rsidR="00D953FD" w:rsidRDefault="002C7D69" w:rsidP="00B40B58">
      <w:pPr>
        <w:pStyle w:val="Sansinterligne"/>
        <w:numPr>
          <w:ilvl w:val="0"/>
          <w:numId w:val="5"/>
        </w:numPr>
        <w:tabs>
          <w:tab w:val="left" w:pos="284"/>
        </w:tabs>
        <w:ind w:left="284" w:hanging="284"/>
      </w:pPr>
      <w:r>
        <w:rPr>
          <w:b/>
        </w:rPr>
        <w:t>Le maî</w:t>
      </w:r>
      <w:r w:rsidR="00D953FD" w:rsidRPr="006E2759">
        <w:rPr>
          <w:b/>
        </w:rPr>
        <w:t>tre instruit</w:t>
      </w:r>
      <w:r w:rsidR="00D953FD" w:rsidRPr="006E2759">
        <w:t xml:space="preserve"> accorde de l’importance à la connaissance et à transmettre des savoirs disciplinaires.</w:t>
      </w:r>
    </w:p>
    <w:p w:rsidR="00D24EF6" w:rsidRPr="00D24EF6" w:rsidRDefault="00D24EF6" w:rsidP="00D24EF6">
      <w:pPr>
        <w:pStyle w:val="Sansinterligne"/>
        <w:tabs>
          <w:tab w:val="left" w:pos="284"/>
        </w:tabs>
        <w:ind w:left="284"/>
        <w:rPr>
          <w:sz w:val="4"/>
          <w:szCs w:val="4"/>
        </w:rPr>
      </w:pPr>
    </w:p>
    <w:p w:rsidR="00D953FD" w:rsidRDefault="00D953FD" w:rsidP="00B40B58">
      <w:pPr>
        <w:pStyle w:val="Sansinterligne"/>
        <w:numPr>
          <w:ilvl w:val="0"/>
          <w:numId w:val="5"/>
        </w:numPr>
        <w:tabs>
          <w:tab w:val="left" w:pos="284"/>
        </w:tabs>
        <w:ind w:left="284" w:hanging="284"/>
      </w:pPr>
      <w:r w:rsidRPr="006E2759">
        <w:rPr>
          <w:b/>
        </w:rPr>
        <w:t>Le praticien artisan</w:t>
      </w:r>
      <w:r w:rsidR="00370DEE" w:rsidRPr="006E2759">
        <w:t xml:space="preserve"> est bricoleur et s’efforce de</w:t>
      </w:r>
      <w:r w:rsidR="00050110" w:rsidRPr="006E2759">
        <w:t xml:space="preserve"> s’adap</w:t>
      </w:r>
      <w:r w:rsidRPr="006E2759">
        <w:t>ter en fonction du contexte.</w:t>
      </w:r>
    </w:p>
    <w:p w:rsidR="00D24EF6" w:rsidRPr="00D24EF6" w:rsidRDefault="00D24EF6" w:rsidP="00D24EF6">
      <w:pPr>
        <w:pStyle w:val="Sansinterligne"/>
        <w:tabs>
          <w:tab w:val="left" w:pos="284"/>
        </w:tabs>
        <w:rPr>
          <w:sz w:val="4"/>
          <w:szCs w:val="4"/>
        </w:rPr>
      </w:pPr>
    </w:p>
    <w:p w:rsidR="00D953FD" w:rsidRDefault="00D953FD" w:rsidP="00B40B58">
      <w:pPr>
        <w:pStyle w:val="Sansinterligne"/>
        <w:numPr>
          <w:ilvl w:val="0"/>
          <w:numId w:val="5"/>
        </w:numPr>
        <w:tabs>
          <w:tab w:val="left" w:pos="284"/>
        </w:tabs>
        <w:ind w:left="284" w:hanging="284"/>
      </w:pPr>
      <w:r w:rsidRPr="006E2759">
        <w:rPr>
          <w:b/>
        </w:rPr>
        <w:t>Le technicien</w:t>
      </w:r>
      <w:r w:rsidRPr="006E2759">
        <w:t xml:space="preserve"> est rationnel et met un point d’honneur à mettre en pratique des techniques, des principes.</w:t>
      </w:r>
    </w:p>
    <w:p w:rsidR="00D24EF6" w:rsidRPr="00D24EF6" w:rsidRDefault="00D24EF6" w:rsidP="00D24EF6">
      <w:pPr>
        <w:pStyle w:val="Sansinterligne"/>
        <w:tabs>
          <w:tab w:val="left" w:pos="284"/>
        </w:tabs>
        <w:rPr>
          <w:sz w:val="4"/>
          <w:szCs w:val="4"/>
        </w:rPr>
      </w:pPr>
    </w:p>
    <w:p w:rsidR="00D953FD" w:rsidRDefault="00D953FD" w:rsidP="00B40B58">
      <w:pPr>
        <w:pStyle w:val="Sansinterligne"/>
        <w:numPr>
          <w:ilvl w:val="0"/>
          <w:numId w:val="5"/>
        </w:numPr>
        <w:tabs>
          <w:tab w:val="left" w:pos="284"/>
        </w:tabs>
        <w:ind w:left="284" w:hanging="284"/>
      </w:pPr>
      <w:r w:rsidRPr="006E2759">
        <w:rPr>
          <w:b/>
        </w:rPr>
        <w:t>Le praticien réflexif</w:t>
      </w:r>
      <w:r w:rsidRPr="006E2759">
        <w:t xml:space="preserve"> réfléchit sans relâche à sa pratique. Il analyse sa pratique continuellement et apprend par cette réflexion. Il produit des outils innovants, autorégule son action, améliore l’efficacité de ses pratiques.</w:t>
      </w:r>
      <w:r w:rsidRPr="006E2759">
        <w:rPr>
          <w:rStyle w:val="Appelnotedebasdep"/>
        </w:rPr>
        <w:footnoteReference w:id="7"/>
      </w:r>
    </w:p>
    <w:p w:rsidR="00D24EF6" w:rsidRPr="00D24EF6" w:rsidRDefault="00D24EF6" w:rsidP="00D24EF6">
      <w:pPr>
        <w:pStyle w:val="Sansinterligne"/>
        <w:tabs>
          <w:tab w:val="left" w:pos="284"/>
        </w:tabs>
        <w:rPr>
          <w:sz w:val="4"/>
          <w:szCs w:val="4"/>
        </w:rPr>
      </w:pPr>
    </w:p>
    <w:p w:rsidR="00D24EF6" w:rsidRDefault="00D953FD" w:rsidP="00D24EF6">
      <w:pPr>
        <w:pStyle w:val="Sansinterligne"/>
        <w:numPr>
          <w:ilvl w:val="0"/>
          <w:numId w:val="5"/>
        </w:numPr>
        <w:tabs>
          <w:tab w:val="left" w:pos="284"/>
        </w:tabs>
        <w:ind w:left="284" w:hanging="284"/>
      </w:pPr>
      <w:r w:rsidRPr="006E2759">
        <w:rPr>
          <w:b/>
        </w:rPr>
        <w:t>La personne</w:t>
      </w:r>
      <w:r w:rsidRPr="006E2759">
        <w:t xml:space="preserve"> </w:t>
      </w:r>
      <w:r w:rsidRPr="006E2759">
        <w:rPr>
          <w:b/>
        </w:rPr>
        <w:t>en relation</w:t>
      </w:r>
      <w:r w:rsidRPr="006E2759">
        <w:t xml:space="preserve"> accorde beaucoup d’importance au développement de l’élève en tant que personne.</w:t>
      </w:r>
    </w:p>
    <w:p w:rsidR="00D24EF6" w:rsidRPr="00D24EF6" w:rsidRDefault="00D24EF6" w:rsidP="00D24EF6">
      <w:pPr>
        <w:pStyle w:val="Sansinterligne"/>
        <w:tabs>
          <w:tab w:val="left" w:pos="284"/>
        </w:tabs>
        <w:rPr>
          <w:sz w:val="4"/>
          <w:szCs w:val="4"/>
        </w:rPr>
      </w:pPr>
    </w:p>
    <w:p w:rsidR="00D24EF6" w:rsidRDefault="00D953FD" w:rsidP="00D24EF6">
      <w:pPr>
        <w:pStyle w:val="Sansinterligne"/>
        <w:numPr>
          <w:ilvl w:val="0"/>
          <w:numId w:val="5"/>
        </w:numPr>
        <w:tabs>
          <w:tab w:val="left" w:pos="284"/>
        </w:tabs>
        <w:ind w:left="284" w:hanging="284"/>
      </w:pPr>
      <w:r w:rsidRPr="00D24EF6">
        <w:rPr>
          <w:b/>
        </w:rPr>
        <w:t>L’acteur social</w:t>
      </w:r>
      <w:r w:rsidRPr="006E2759">
        <w:t> aime les interactions et jouer le rôle d’éducateur, de militant, de citoyen engagé. Il s’enrôle dans des projets collectifs au sein de l’établissement scolaire.</w:t>
      </w:r>
      <w:r w:rsidR="00D24EF6" w:rsidRPr="00D24EF6">
        <w:t xml:space="preserve"> </w:t>
      </w:r>
    </w:p>
    <w:p w:rsidR="00D24EF6" w:rsidRDefault="00D24EF6" w:rsidP="00D24EF6"/>
    <w:p w:rsidR="00E53D5A" w:rsidRDefault="00D24EF6" w:rsidP="00E53D5A">
      <w:pPr>
        <w:pStyle w:val="Sansinterligne"/>
        <w:tabs>
          <w:tab w:val="left" w:pos="284"/>
        </w:tabs>
        <w:rPr>
          <w:sz w:val="24"/>
          <w:szCs w:val="24"/>
        </w:rPr>
      </w:pPr>
      <w:r w:rsidRPr="00E53D5A">
        <w:rPr>
          <w:sz w:val="24"/>
          <w:szCs w:val="24"/>
        </w:rPr>
        <w:t>Ces profils constituent subséquemment un cadre de référence pour penser de façon dialectique le caractère multidimensionnel du métier (Paquay in Lang, 1996, p. 17). Par conséquent, il subsiste une certaine complémentarité des modèles professionnels chez un même enseignant, mais il existe également, de ce fait, de multiples variations de profils d’enseignants. « L’enseignant apparaît être un « homme orchestre » à multiples facettes ». (Paquay, 1994, p. 30)</w:t>
      </w:r>
      <w:r w:rsidR="00E53D5A" w:rsidRPr="00E53D5A">
        <w:rPr>
          <w:sz w:val="24"/>
          <w:szCs w:val="24"/>
        </w:rPr>
        <w:t xml:space="preserve"> </w:t>
      </w:r>
    </w:p>
    <w:p w:rsidR="00E53D5A" w:rsidRPr="00E53D5A" w:rsidRDefault="00E53D5A" w:rsidP="00E53D5A">
      <w:pPr>
        <w:pStyle w:val="Sansinterligne"/>
        <w:tabs>
          <w:tab w:val="left" w:pos="284"/>
        </w:tabs>
        <w:rPr>
          <w:sz w:val="24"/>
          <w:szCs w:val="24"/>
        </w:rPr>
      </w:pPr>
      <w:r w:rsidRPr="00E53D5A">
        <w:rPr>
          <w:sz w:val="24"/>
          <w:szCs w:val="24"/>
        </w:rPr>
        <w:t xml:space="preserve">Ces différents profils n’enferment donc pas l’enseignant dans un modèle unique. Au contraire, le métier d’enseignant est un mixte (Lang, 1996, p. 17). L’auteur conçoit que chacune des </w:t>
      </w:r>
      <w:r>
        <w:rPr>
          <w:sz w:val="24"/>
          <w:szCs w:val="24"/>
        </w:rPr>
        <w:t>représentations</w:t>
      </w:r>
      <w:r w:rsidRPr="00E53D5A">
        <w:rPr>
          <w:sz w:val="24"/>
          <w:szCs w:val="24"/>
        </w:rPr>
        <w:t xml:space="preserve"> fasse référence à une facette </w:t>
      </w:r>
      <w:r>
        <w:rPr>
          <w:sz w:val="24"/>
          <w:szCs w:val="24"/>
        </w:rPr>
        <w:t xml:space="preserve">différente </w:t>
      </w:r>
      <w:r w:rsidRPr="00E53D5A">
        <w:rPr>
          <w:sz w:val="24"/>
          <w:szCs w:val="24"/>
        </w:rPr>
        <w:t xml:space="preserve">du métier.  </w:t>
      </w:r>
    </w:p>
    <w:p w:rsidR="00D24EF6" w:rsidRPr="00F51F16" w:rsidRDefault="00D24EF6" w:rsidP="00D24EF6"/>
    <w:p w:rsidR="00757DF9" w:rsidRPr="00D24EF6" w:rsidRDefault="00610A2F" w:rsidP="00F51F16">
      <w:pPr>
        <w:pStyle w:val="Sansinterligne"/>
        <w:tabs>
          <w:tab w:val="left" w:pos="284"/>
        </w:tabs>
      </w:pPr>
      <w:r>
        <w:rPr>
          <w:noProof/>
          <w:lang w:eastAsia="fr-BE"/>
        </w:rPr>
        <w:lastRenderedPageBreak/>
        <mc:AlternateContent>
          <mc:Choice Requires="wps">
            <w:drawing>
              <wp:anchor distT="0" distB="0" distL="114300" distR="114300" simplePos="0" relativeHeight="252286976" behindDoc="0" locked="0" layoutInCell="1" allowOverlap="1" wp14:anchorId="364A5B3A" wp14:editId="5D9A9065">
                <wp:simplePos x="0" y="0"/>
                <wp:positionH relativeFrom="column">
                  <wp:posOffset>319405</wp:posOffset>
                </wp:positionH>
                <wp:positionV relativeFrom="paragraph">
                  <wp:posOffset>4937125</wp:posOffset>
                </wp:positionV>
                <wp:extent cx="4743450" cy="635"/>
                <wp:effectExtent l="0" t="0" r="0" b="0"/>
                <wp:wrapNone/>
                <wp:docPr id="24" name="Zone de texte 24"/>
                <wp:cNvGraphicFramePr/>
                <a:graphic xmlns:a="http://schemas.openxmlformats.org/drawingml/2006/main">
                  <a:graphicData uri="http://schemas.microsoft.com/office/word/2010/wordprocessingShape">
                    <wps:wsp>
                      <wps:cNvSpPr txBox="1"/>
                      <wps:spPr>
                        <a:xfrm>
                          <a:off x="0" y="0"/>
                          <a:ext cx="4743450" cy="635"/>
                        </a:xfrm>
                        <a:prstGeom prst="rect">
                          <a:avLst/>
                        </a:prstGeom>
                        <a:solidFill>
                          <a:prstClr val="white"/>
                        </a:solidFill>
                        <a:ln>
                          <a:noFill/>
                        </a:ln>
                        <a:effectLst/>
                      </wps:spPr>
                      <wps:txbx>
                        <w:txbxContent>
                          <w:p w:rsidR="00D83CEF" w:rsidRPr="009D4822" w:rsidRDefault="00D83CEF" w:rsidP="0015188B">
                            <w:pPr>
                              <w:pStyle w:val="Lgende"/>
                              <w:rPr>
                                <w:noProof/>
                              </w:rPr>
                            </w:pPr>
                            <w:bookmarkStart w:id="90" w:name="_Toc447729684"/>
                            <w:bookmarkStart w:id="91" w:name="_Toc457371907"/>
                            <w:r>
                              <w:t xml:space="preserve">Figure </w:t>
                            </w:r>
                            <w:r w:rsidR="007B57B2">
                              <w:fldChar w:fldCharType="begin"/>
                            </w:r>
                            <w:r w:rsidR="007B57B2">
                              <w:instrText xml:space="preserve"> SEQ Figure \* ARABIC </w:instrText>
                            </w:r>
                            <w:r w:rsidR="007B57B2">
                              <w:fldChar w:fldCharType="separate"/>
                            </w:r>
                            <w:r w:rsidR="00A44C72">
                              <w:rPr>
                                <w:noProof/>
                              </w:rPr>
                              <w:t>6</w:t>
                            </w:r>
                            <w:r w:rsidR="007B57B2">
                              <w:rPr>
                                <w:noProof/>
                              </w:rPr>
                              <w:fldChar w:fldCharType="end"/>
                            </w:r>
                            <w:r>
                              <w:t>: Les six paradigmes de l'enseignant professionnel (Paquay &amp; coll., 2001, p. 156)</w:t>
                            </w:r>
                            <w:bookmarkEnd w:id="90"/>
                            <w:bookmarkEnd w:id="9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64A5B3A" id="Zone de texte 24" o:spid="_x0000_s1038" type="#_x0000_t202" style="position:absolute;left:0;text-align:left;margin-left:25.15pt;margin-top:388.75pt;width:373.5pt;height:.05pt;z-index:252286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" stroked="f">
                <v:textbox style="mso-fit-shape-to-text:t" inset="0,0,0,0">
                  <w:txbxContent>
                    <w:p w:rsidR="00D83CEF" w:rsidRPr="009D4822" w:rsidRDefault="00D83CEF" w:rsidP="0015188B">
                      <w:pPr>
                        <w:pStyle w:val="Lgende"/>
                        <w:rPr>
                          <w:noProof/>
                        </w:rPr>
                      </w:pPr>
                      <w:bookmarkStart w:id="94" w:name="_Toc447729684"/>
                      <w:bookmarkStart w:id="95" w:name="_Toc457371907"/>
                      <w:r>
                        <w:t xml:space="preserve">Figure </w:t>
                      </w:r>
                      <w:r w:rsidR="00A44C72">
                        <w:fldChar w:fldCharType="begin"/>
                      </w:r>
                      <w:r w:rsidR="00A44C72">
                        <w:instrText xml:space="preserve"> SEQ Figure \* ARABIC </w:instrText>
                      </w:r>
                      <w:r w:rsidR="00A44C72">
                        <w:fldChar w:fldCharType="separate"/>
                      </w:r>
                      <w:r w:rsidR="00A44C72">
                        <w:rPr>
                          <w:noProof/>
                        </w:rPr>
                        <w:t>6</w:t>
                      </w:r>
                      <w:r w:rsidR="00A44C72">
                        <w:rPr>
                          <w:noProof/>
                        </w:rPr>
                        <w:fldChar w:fldCharType="end"/>
                      </w:r>
                      <w:r>
                        <w:t>: Les six paradigmes de l'enseignant professionnel (Paquay &amp; coll., 2001, p. 156)</w:t>
                      </w:r>
                      <w:bookmarkEnd w:id="94"/>
                      <w:bookmarkEnd w:id="95"/>
                    </w:p>
                  </w:txbxContent>
                </v:textbox>
              </v:shape>
            </w:pict>
          </mc:Fallback>
        </mc:AlternateContent>
      </w:r>
      <w:r>
        <w:rPr>
          <w:b/>
          <w:noProof/>
          <w:sz w:val="16"/>
          <w:szCs w:val="16"/>
          <w:lang w:eastAsia="fr-BE"/>
        </w:rPr>
        <mc:AlternateContent>
          <mc:Choice Requires="wps">
            <w:drawing>
              <wp:anchor distT="0" distB="0" distL="114300" distR="114300" simplePos="0" relativeHeight="252309504" behindDoc="0" locked="0" layoutInCell="1" allowOverlap="1" wp14:anchorId="0DA258BF" wp14:editId="28335A00">
                <wp:simplePos x="0" y="0"/>
                <wp:positionH relativeFrom="column">
                  <wp:posOffset>283845</wp:posOffset>
                </wp:positionH>
                <wp:positionV relativeFrom="paragraph">
                  <wp:posOffset>4904105</wp:posOffset>
                </wp:positionV>
                <wp:extent cx="4695825" cy="314325"/>
                <wp:effectExtent l="0" t="0" r="0" b="0"/>
                <wp:wrapNone/>
                <wp:docPr id="77" name="Rectangle 77"/>
                <wp:cNvGraphicFramePr/>
                <a:graphic xmlns:a="http://schemas.openxmlformats.org/drawingml/2006/main">
                  <a:graphicData uri="http://schemas.microsoft.com/office/word/2010/wordprocessingShape">
                    <wps:wsp>
                      <wps:cNvSpPr/>
                      <wps:spPr>
                        <a:xfrm>
                          <a:off x="0" y="0"/>
                          <a:ext cx="4695825" cy="3143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83CEF" w:rsidRDefault="00D83CEF" w:rsidP="00610A2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C8DC7A" id="Rectangle 77" o:spid="_x0000_s1039" style="position:absolute;left:0;text-align:left;margin-left:22.35pt;margin-top:386.15pt;width:369.75pt;height:24.75pt;z-index:25230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" filled="f" stroked="f" strokeweight="1pt">
                <v:textbox>
                  <w:txbxContent>
                    <w:p w:rsidR="00D83CEF" w:rsidRDefault="00D83CEF" w:rsidP="00610A2F">
                      <w:pPr>
                        <w:jc w:val="center"/>
                      </w:pPr>
                    </w:p>
                  </w:txbxContent>
                </v:textbox>
              </v:rect>
            </w:pict>
          </mc:Fallback>
        </mc:AlternateContent>
      </w:r>
      <w:r w:rsidR="00B92DFD">
        <w:rPr>
          <w:b/>
          <w:noProof/>
          <w:sz w:val="16"/>
          <w:szCs w:val="16"/>
          <w:lang w:eastAsia="fr-BE"/>
        </w:rPr>
        <w:drawing>
          <wp:inline distT="0" distB="0" distL="0" distR="0" wp14:anchorId="551077D5" wp14:editId="73D20B4E">
            <wp:extent cx="5897269" cy="6525116"/>
            <wp:effectExtent l="0" t="0" r="0" b="0"/>
            <wp:docPr id="75" name="Diagramme 75"/>
            <wp:cNvGraphicFramePr>
              <a:graphicFrameLocks xmlns:a="http://schemas.openxmlformats.org/drawingml/2006/main" noChangeAspect="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r w:rsidR="00757DF9">
        <w:t xml:space="preserve"> </w:t>
      </w:r>
    </w:p>
    <w:p w:rsidR="00C11229" w:rsidRDefault="00C11229">
      <w:pPr>
        <w:rPr>
          <w:b/>
          <w:szCs w:val="24"/>
        </w:rPr>
      </w:pPr>
    </w:p>
    <w:p w:rsidR="00E53D5A" w:rsidRPr="00694FAA" w:rsidRDefault="00E53D5A">
      <w:pPr>
        <w:rPr>
          <w:b/>
          <w:szCs w:val="24"/>
        </w:rPr>
      </w:pPr>
    </w:p>
    <w:p w:rsidR="001C3AE8" w:rsidRDefault="00FA0D23" w:rsidP="00B40B58">
      <w:pPr>
        <w:pStyle w:val="Paragraphedeliste"/>
        <w:numPr>
          <w:ilvl w:val="0"/>
          <w:numId w:val="7"/>
        </w:numPr>
        <w:outlineLvl w:val="1"/>
        <w:rPr>
          <w:b/>
          <w:sz w:val="28"/>
          <w:szCs w:val="28"/>
        </w:rPr>
      </w:pPr>
      <w:bookmarkStart w:id="92" w:name="_Toc461959952"/>
      <w:bookmarkStart w:id="93" w:name="_Toc462307991"/>
      <w:r w:rsidRPr="00C11229">
        <w:rPr>
          <w:b/>
          <w:sz w:val="28"/>
          <w:szCs w:val="28"/>
        </w:rPr>
        <w:lastRenderedPageBreak/>
        <w:t>Représentations du métier d’enseignant d’éducation physique</w:t>
      </w:r>
      <w:r w:rsidR="005B677E" w:rsidRPr="00C11229">
        <w:rPr>
          <w:b/>
          <w:sz w:val="28"/>
          <w:szCs w:val="28"/>
        </w:rPr>
        <w:t> : le modèle de Marsault (2005)</w:t>
      </w:r>
      <w:bookmarkEnd w:id="92"/>
      <w:bookmarkEnd w:id="93"/>
    </w:p>
    <w:p w:rsidR="00694FAA" w:rsidRPr="00694FAA" w:rsidRDefault="00694FAA" w:rsidP="00694FAA">
      <w:pPr>
        <w:rPr>
          <w:b/>
          <w:sz w:val="8"/>
          <w:szCs w:val="8"/>
        </w:rPr>
      </w:pPr>
    </w:p>
    <w:p w:rsidR="001E78A8" w:rsidRPr="001E78A8" w:rsidRDefault="001E78A8" w:rsidP="00180E88">
      <w:pPr>
        <w:rPr>
          <w:lang w:val="fr-FR"/>
        </w:rPr>
      </w:pPr>
      <w:r w:rsidRPr="001E78A8">
        <w:rPr>
          <w:lang w:val="fr-FR"/>
        </w:rPr>
        <w:t>En abordant la notion de représentation et de métier, nous nous intéressons bien entendu aux enseignants. Les représentations concernant plus spécifiquement les enseignants d’éducation physique pourraient nourrir et affiner notre réflexion d’autant que « les représentations enseignantes sont liées aux appartenances disciplinaires » (Blin, 1997, p. 198).</w:t>
      </w:r>
    </w:p>
    <w:p w:rsidR="00D953FD" w:rsidRPr="001F227E" w:rsidRDefault="00D953FD" w:rsidP="00180E88">
      <w:pPr>
        <w:rPr>
          <w:sz w:val="16"/>
          <w:szCs w:val="16"/>
          <w:lang w:val="fr-FR"/>
        </w:rPr>
      </w:pPr>
      <w:r w:rsidRPr="001F227E">
        <w:rPr>
          <w:lang w:val="fr-FR"/>
        </w:rPr>
        <w:t>L’éducation physique a progressivement, mais pas encore suffisamment, acquis une certaine légitimité auprès des autres disciplines scolaires. Une identité spécifique est attribuée à l’enseignant d’éducation physique à partir de la discipline scolaire qu’il dispense aussi bien dans l’enseignement primaire que secondaire.</w:t>
      </w:r>
    </w:p>
    <w:p w:rsidR="00D953FD" w:rsidRPr="001F227E" w:rsidRDefault="00D953FD" w:rsidP="00180E88">
      <w:r w:rsidRPr="001F227E">
        <w:t>L’éducation physique actuelle se situe entre la mise en norme de la pratique corporelle scolaire et la mise en forme de sports reconnus (Marsault, 2009, p.</w:t>
      </w:r>
      <w:r w:rsidR="00370DEE">
        <w:t xml:space="preserve"> </w:t>
      </w:r>
      <w:r w:rsidRPr="001F227E">
        <w:t xml:space="preserve">7). Références culturelles incontournables, les activités physiques et sportives (APS) sont des moyens pour enseigner l’éducation physique. </w:t>
      </w:r>
      <w:r>
        <w:t>Cependant, l’éducation physique</w:t>
      </w:r>
      <w:r w:rsidRPr="001F227E">
        <w:t xml:space="preserve"> ne se réduit pas aux APS. En effet, « une discipline scolaire, ce ne sont pas seulement des pratiques, des savoirs avec des méthodes et des techniques particulières, ce sont auss</w:t>
      </w:r>
      <w:r w:rsidR="0097319D">
        <w:t>i des attitudes et des valeurs</w:t>
      </w:r>
      <w:r w:rsidRPr="001F227E">
        <w:t xml:space="preserve"> (Marsenach, 1996). Toute pratique, en particulier éducative, est portée par un ensemble de valeurs » (Marsault</w:t>
      </w:r>
      <w:r w:rsidR="00EB6C89" w:rsidRPr="001F227E">
        <w:t>, 2009</w:t>
      </w:r>
      <w:r w:rsidRPr="001F227E">
        <w:t>, p. 100) et</w:t>
      </w:r>
      <w:r>
        <w:t>,</w:t>
      </w:r>
      <w:r w:rsidRPr="001F227E">
        <w:t xml:space="preserve"> sans conteste, les valeurs éducatives occupent une place importante dans l’enseignement de cette discipline scolaire qu’est l’éducation physique. Elle apparaît d’ailleurs comme étant attachée à des valeur</w:t>
      </w:r>
      <w:r>
        <w:t>s</w:t>
      </w:r>
      <w:r w:rsidRPr="001F227E">
        <w:t xml:space="preserve"> à la fois scolaires</w:t>
      </w:r>
      <w:r>
        <w:t>, mais également</w:t>
      </w:r>
      <w:r w:rsidR="00C875FC">
        <w:t xml:space="preserve"> à des valeurs sportives. </w:t>
      </w:r>
    </w:p>
    <w:p w:rsidR="00C875FC" w:rsidRDefault="00D953FD" w:rsidP="00180E88">
      <w:pPr>
        <w:rPr>
          <w:rFonts w:cs="Arial"/>
          <w:color w:val="000000"/>
          <w:lang w:val="fr-FR"/>
        </w:rPr>
      </w:pPr>
      <w:r w:rsidRPr="001F227E">
        <w:t>Sur la base d’une étude portée par Roux-Perez en 2003, nous pouvons avancer le fait que les enseignants d’éducation physique en tant que groupe professionnel peuvent se regrouper en sous-groupes d’individus autour de valeurs et de repr</w:t>
      </w:r>
      <w:r w:rsidR="002E11A9">
        <w:t xml:space="preserve">ésentations du métier partagées. En revanche, </w:t>
      </w:r>
      <w:r w:rsidRPr="001F227E">
        <w:t>il existe des différences spécifiques à l’intérieur de ces regroupement</w:t>
      </w:r>
      <w:r>
        <w:t>s</w:t>
      </w:r>
      <w:r w:rsidRPr="001F227E">
        <w:t>, étant donné qu’il s’agit d’individus avec une personnalité propre et un contexte de travail singulier. L’auteur a entre autre</w:t>
      </w:r>
      <w:r w:rsidR="002E11A9">
        <w:t>s</w:t>
      </w:r>
      <w:r w:rsidRPr="001F227E">
        <w:t xml:space="preserve"> constaté que 28% des enseignants d’éducation physique pri</w:t>
      </w:r>
      <w:r>
        <w:t>vilégient la relation à l’élève et</w:t>
      </w:r>
      <w:r w:rsidRPr="001F227E">
        <w:t xml:space="preserve"> que 16 % privilégient les valeurs éducatives.</w:t>
      </w:r>
      <w:r w:rsidRPr="001F227E">
        <w:rPr>
          <w:rFonts w:cs="Arial"/>
          <w:color w:val="000000"/>
          <w:lang w:val="fr-FR"/>
        </w:rPr>
        <w:t xml:space="preserve"> </w:t>
      </w:r>
    </w:p>
    <w:p w:rsidR="00C875FC" w:rsidRDefault="00D953FD" w:rsidP="00180E88">
      <w:r w:rsidRPr="001F227E">
        <w:rPr>
          <w:rFonts w:cs="Arial"/>
          <w:color w:val="000000"/>
          <w:lang w:val="fr-FR"/>
        </w:rPr>
        <w:lastRenderedPageBreak/>
        <w:t>Toutefois, il existe une hétérogénéité assez importante de profils d’enseignan</w:t>
      </w:r>
      <w:r>
        <w:rPr>
          <w:rFonts w:cs="Arial"/>
          <w:color w:val="000000"/>
          <w:lang w:val="fr-FR"/>
        </w:rPr>
        <w:t>ts d’éducation physique</w:t>
      </w:r>
      <w:r w:rsidR="008A380E">
        <w:rPr>
          <w:rFonts w:cs="Arial"/>
          <w:color w:val="000000"/>
          <w:lang w:val="fr-FR"/>
        </w:rPr>
        <w:t xml:space="preserve"> qui</w:t>
      </w:r>
      <w:r>
        <w:rPr>
          <w:rFonts w:cs="Arial"/>
          <w:color w:val="000000"/>
          <w:lang w:val="fr-FR"/>
        </w:rPr>
        <w:t xml:space="preserve"> témoigne</w:t>
      </w:r>
      <w:r w:rsidRPr="001F227E">
        <w:rPr>
          <w:rFonts w:cs="Arial"/>
          <w:color w:val="000000"/>
          <w:lang w:val="fr-FR"/>
        </w:rPr>
        <w:t xml:space="preserve">nt </w:t>
      </w:r>
      <w:r>
        <w:rPr>
          <w:rFonts w:cs="Arial"/>
          <w:color w:val="000000"/>
          <w:lang w:val="fr-FR"/>
        </w:rPr>
        <w:t xml:space="preserve">de </w:t>
      </w:r>
      <w:r w:rsidRPr="001F227E">
        <w:rPr>
          <w:rFonts w:cs="Arial"/>
          <w:color w:val="000000"/>
          <w:lang w:val="fr-FR"/>
        </w:rPr>
        <w:t>l’existence d’enjeux disciplinaires différents (Marsault, 2009, p.</w:t>
      </w:r>
      <w:r w:rsidR="00370DEE">
        <w:rPr>
          <w:rFonts w:cs="Arial"/>
          <w:color w:val="000000"/>
          <w:lang w:val="fr-FR"/>
        </w:rPr>
        <w:t xml:space="preserve"> </w:t>
      </w:r>
      <w:r w:rsidRPr="001F227E">
        <w:rPr>
          <w:rFonts w:cs="Arial"/>
          <w:color w:val="000000"/>
          <w:lang w:val="fr-FR"/>
        </w:rPr>
        <w:t xml:space="preserve">3). </w:t>
      </w:r>
    </w:p>
    <w:p w:rsidR="00D953FD" w:rsidRPr="00C875FC" w:rsidRDefault="00D953FD" w:rsidP="00180E88">
      <w:r w:rsidRPr="001F227E">
        <w:rPr>
          <w:rFonts w:cs="Arial"/>
          <w:color w:val="000000"/>
          <w:lang w:val="fr-FR"/>
        </w:rPr>
        <w:t>Pour Marsault (2009, p.</w:t>
      </w:r>
      <w:r w:rsidR="00370DEE">
        <w:rPr>
          <w:rFonts w:cs="Arial"/>
          <w:color w:val="000000"/>
          <w:lang w:val="fr-FR"/>
        </w:rPr>
        <w:t xml:space="preserve"> </w:t>
      </w:r>
      <w:r w:rsidRPr="001F227E">
        <w:rPr>
          <w:rFonts w:cs="Arial"/>
          <w:color w:val="000000"/>
          <w:lang w:val="fr-FR"/>
        </w:rPr>
        <w:t xml:space="preserve">123), « les styles éducatifs (…) affichent des logiques d’action qui dotent les objets sportifs de significations différentes. La programmation d’une activité comme </w:t>
      </w:r>
      <w:r>
        <w:rPr>
          <w:rFonts w:cs="Arial"/>
          <w:color w:val="000000"/>
          <w:lang w:val="fr-FR"/>
        </w:rPr>
        <w:t>l’</w:t>
      </w:r>
      <w:r w:rsidRPr="001F227E">
        <w:rPr>
          <w:rFonts w:cs="Arial"/>
          <w:color w:val="000000"/>
          <w:lang w:val="fr-FR"/>
        </w:rPr>
        <w:t>athlétisme n’a pas de sens en soi. Sa valeur se révèle dans l’usage éducatif que propose l’enseignant. Ainsi</w:t>
      </w:r>
      <w:r>
        <w:rPr>
          <w:rFonts w:cs="Arial"/>
          <w:color w:val="000000"/>
          <w:lang w:val="fr-FR"/>
        </w:rPr>
        <w:t>,</w:t>
      </w:r>
      <w:r w:rsidRPr="001F227E">
        <w:rPr>
          <w:rFonts w:cs="Arial"/>
          <w:color w:val="000000"/>
          <w:lang w:val="fr-FR"/>
        </w:rPr>
        <w:t xml:space="preserve"> en EPS, les pratiques sportives prennent des valeurs différentes selon les conceptions des enseignants, offrant une pluralité d’intérêts éducatifs ».  </w:t>
      </w:r>
    </w:p>
    <w:p w:rsidR="00D953FD" w:rsidRPr="001F227E" w:rsidRDefault="00D953FD" w:rsidP="00180E88">
      <w:pPr>
        <w:rPr>
          <w:rFonts w:cs="Arial"/>
          <w:color w:val="000000"/>
          <w:lang w:val="fr-FR"/>
        </w:rPr>
      </w:pPr>
      <w:r w:rsidRPr="001F227E">
        <w:rPr>
          <w:rFonts w:cs="Arial"/>
          <w:color w:val="000000"/>
          <w:lang w:val="fr-FR"/>
        </w:rPr>
        <w:t xml:space="preserve">« L’éducation physique est d’abord une pratique professionnelle » (Marsault, </w:t>
      </w:r>
      <w:r w:rsidR="00EB6C89" w:rsidRPr="001F227E">
        <w:rPr>
          <w:rFonts w:cs="Arial"/>
          <w:color w:val="000000"/>
          <w:lang w:val="fr-FR"/>
        </w:rPr>
        <w:t>2009</w:t>
      </w:r>
      <w:r w:rsidR="00EB6C89">
        <w:rPr>
          <w:rFonts w:cs="Arial"/>
          <w:color w:val="000000"/>
          <w:lang w:val="fr-FR"/>
        </w:rPr>
        <w:t>, p. 209</w:t>
      </w:r>
      <w:r w:rsidRPr="001F227E">
        <w:rPr>
          <w:rFonts w:cs="Arial"/>
          <w:color w:val="000000"/>
          <w:lang w:val="fr-FR"/>
        </w:rPr>
        <w:t>). En effet, l’enseignant d’éducation physique n’est pas un simple applicateur de contenu</w:t>
      </w:r>
      <w:r>
        <w:rPr>
          <w:rFonts w:cs="Arial"/>
          <w:color w:val="000000"/>
          <w:lang w:val="fr-FR"/>
        </w:rPr>
        <w:t>s</w:t>
      </w:r>
      <w:r w:rsidRPr="001F227E">
        <w:rPr>
          <w:rFonts w:cs="Arial"/>
          <w:color w:val="000000"/>
          <w:lang w:val="fr-FR"/>
        </w:rPr>
        <w:t xml:space="preserve"> mais un concepteur. </w:t>
      </w:r>
    </w:p>
    <w:p w:rsidR="00D953FD" w:rsidRPr="001F227E" w:rsidRDefault="00D953FD" w:rsidP="00180E88">
      <w:pPr>
        <w:rPr>
          <w:lang w:val="fr-FR"/>
        </w:rPr>
      </w:pPr>
      <w:r w:rsidRPr="001F227E">
        <w:rPr>
          <w:lang w:val="fr-FR"/>
        </w:rPr>
        <w:t>Malgré les programmes auxquels sont soumis ces enseignants, il subsiste une grande disparité dans la forme que peut prendre l’éducation physique</w:t>
      </w:r>
      <w:r w:rsidR="002E11A9">
        <w:rPr>
          <w:lang w:val="fr-FR"/>
        </w:rPr>
        <w:t>,</w:t>
      </w:r>
      <w:r w:rsidRPr="001F227E">
        <w:rPr>
          <w:lang w:val="fr-FR"/>
        </w:rPr>
        <w:t xml:space="preserve"> notamment par le choix des activités physiques enseignées mais également par le choix du mode d’investissement de celles-ci par l’enseignant. </w:t>
      </w:r>
    </w:p>
    <w:p w:rsidR="00F51F16" w:rsidRDefault="00D953FD" w:rsidP="00180E88">
      <w:pPr>
        <w:rPr>
          <w:szCs w:val="24"/>
        </w:rPr>
      </w:pPr>
      <w:r w:rsidRPr="001F227E">
        <w:rPr>
          <w:szCs w:val="24"/>
        </w:rPr>
        <w:t>Selon Marsault (2005), la mise en forme didactique et pédagogique est tributaire d’un style personnel</w:t>
      </w:r>
      <w:r>
        <w:rPr>
          <w:szCs w:val="24"/>
        </w:rPr>
        <w:t>,</w:t>
      </w:r>
      <w:r w:rsidRPr="001F227E">
        <w:rPr>
          <w:szCs w:val="24"/>
        </w:rPr>
        <w:t xml:space="preserve"> indépendamment du contexte ou de l’activité sportive </w:t>
      </w:r>
      <w:r>
        <w:rPr>
          <w:szCs w:val="24"/>
        </w:rPr>
        <w:t xml:space="preserve">servant de </w:t>
      </w:r>
      <w:r w:rsidRPr="001F227E">
        <w:rPr>
          <w:szCs w:val="24"/>
        </w:rPr>
        <w:t xml:space="preserve">support. </w:t>
      </w:r>
    </w:p>
    <w:p w:rsidR="00D33508" w:rsidRDefault="00D953FD" w:rsidP="00180E88">
      <w:pPr>
        <w:rPr>
          <w:szCs w:val="24"/>
          <w:lang w:val="fr-FR"/>
        </w:rPr>
      </w:pPr>
      <w:r w:rsidRPr="001F227E">
        <w:rPr>
          <w:szCs w:val="24"/>
        </w:rPr>
        <w:t>Elle a d’ailleurs établi une catégorisation de profils d’enseignants d’éducation physique liée aux représentations du métier</w:t>
      </w:r>
      <w:r w:rsidR="002E11A9">
        <w:rPr>
          <w:szCs w:val="24"/>
        </w:rPr>
        <w:t>,</w:t>
      </w:r>
      <w:r w:rsidRPr="001F227E">
        <w:rPr>
          <w:szCs w:val="24"/>
        </w:rPr>
        <w:t xml:space="preserve"> </w:t>
      </w:r>
      <w:r w:rsidRPr="001F227E">
        <w:rPr>
          <w:szCs w:val="24"/>
          <w:lang w:val="fr-FR"/>
        </w:rPr>
        <w:t>à partir d’une étude portant sur la programmation des APS. Ces différentes conceptions sont qualifiées, comme le précise</w:t>
      </w:r>
      <w:r w:rsidR="002E11A9">
        <w:rPr>
          <w:szCs w:val="24"/>
          <w:lang w:val="fr-FR"/>
        </w:rPr>
        <w:t xml:space="preserve"> la chercheur</w:t>
      </w:r>
      <w:r w:rsidR="0018316B">
        <w:rPr>
          <w:szCs w:val="24"/>
          <w:lang w:val="fr-FR"/>
        </w:rPr>
        <w:t>e, d’idéaltyp</w:t>
      </w:r>
      <w:r w:rsidR="008A380E">
        <w:rPr>
          <w:szCs w:val="24"/>
          <w:lang w:val="fr-FR"/>
        </w:rPr>
        <w:t>e</w:t>
      </w:r>
      <w:r w:rsidR="0018316B">
        <w:rPr>
          <w:szCs w:val="24"/>
          <w:lang w:val="fr-FR"/>
        </w:rPr>
        <w:t>s</w:t>
      </w:r>
      <w:r w:rsidRPr="001F227E">
        <w:rPr>
          <w:szCs w:val="24"/>
          <w:lang w:val="fr-FR"/>
        </w:rPr>
        <w:t xml:space="preserve"> au sens de Weber</w:t>
      </w:r>
      <w:r w:rsidR="004130E3">
        <w:rPr>
          <w:rStyle w:val="Appelnotedebasdep"/>
          <w:szCs w:val="24"/>
          <w:lang w:val="fr-FR"/>
        </w:rPr>
        <w:footnoteReference w:id="8"/>
      </w:r>
      <w:r w:rsidRPr="001F227E">
        <w:rPr>
          <w:szCs w:val="24"/>
          <w:lang w:val="fr-FR"/>
        </w:rPr>
        <w:t xml:space="preserve">. </w:t>
      </w:r>
    </w:p>
    <w:p w:rsidR="00D953FD" w:rsidRPr="001F227E" w:rsidRDefault="00D953FD" w:rsidP="00180E88">
      <w:pPr>
        <w:rPr>
          <w:szCs w:val="24"/>
        </w:rPr>
      </w:pPr>
      <w:r w:rsidRPr="001F227E">
        <w:rPr>
          <w:szCs w:val="24"/>
          <w:lang w:val="fr-FR"/>
        </w:rPr>
        <w:lastRenderedPageBreak/>
        <w:t>Pour elle, ces six idéaux-types d’orientation éducative ne recouvrent pas toutes les formes d’intérêt pour le métier mais ce sont elles qui ont émergé de son étude :</w:t>
      </w:r>
    </w:p>
    <w:p w:rsidR="00D953FD" w:rsidRPr="001F227E" w:rsidRDefault="00D953FD" w:rsidP="00B40B58">
      <w:pPr>
        <w:pStyle w:val="Sansinterligne"/>
        <w:numPr>
          <w:ilvl w:val="0"/>
          <w:numId w:val="6"/>
        </w:numPr>
        <w:ind w:left="284" w:hanging="284"/>
        <w:rPr>
          <w:sz w:val="24"/>
          <w:szCs w:val="24"/>
        </w:rPr>
      </w:pPr>
      <w:r w:rsidRPr="009E7CD5">
        <w:rPr>
          <w:b/>
          <w:sz w:val="24"/>
          <w:szCs w:val="24"/>
        </w:rPr>
        <w:t xml:space="preserve">L’activiste </w:t>
      </w:r>
      <w:r w:rsidRPr="001F227E">
        <w:rPr>
          <w:sz w:val="24"/>
          <w:szCs w:val="24"/>
        </w:rPr>
        <w:t>privilégie l’activité, l’action de l’élève.</w:t>
      </w:r>
    </w:p>
    <w:p w:rsidR="00D953FD" w:rsidRPr="001F227E" w:rsidRDefault="00D953FD" w:rsidP="00B40B58">
      <w:pPr>
        <w:pStyle w:val="Sansinterligne"/>
        <w:numPr>
          <w:ilvl w:val="0"/>
          <w:numId w:val="6"/>
        </w:numPr>
        <w:ind w:left="284" w:hanging="284"/>
        <w:rPr>
          <w:sz w:val="24"/>
          <w:szCs w:val="24"/>
        </w:rPr>
      </w:pPr>
      <w:r w:rsidRPr="009E7CD5">
        <w:rPr>
          <w:b/>
          <w:sz w:val="24"/>
          <w:szCs w:val="24"/>
        </w:rPr>
        <w:t>Le moraliste</w:t>
      </w:r>
      <w:r w:rsidR="002E11A9">
        <w:rPr>
          <w:sz w:val="24"/>
          <w:szCs w:val="24"/>
        </w:rPr>
        <w:t xml:space="preserve"> </w:t>
      </w:r>
      <w:r w:rsidRPr="001F227E">
        <w:rPr>
          <w:sz w:val="24"/>
          <w:szCs w:val="24"/>
        </w:rPr>
        <w:t>valorise une morale en acte, les valeurs morales et l’éthique sportive</w:t>
      </w:r>
      <w:r>
        <w:rPr>
          <w:sz w:val="24"/>
          <w:szCs w:val="24"/>
        </w:rPr>
        <w:t>.</w:t>
      </w:r>
    </w:p>
    <w:p w:rsidR="00D953FD" w:rsidRPr="001F227E" w:rsidRDefault="00D953FD" w:rsidP="00B40B58">
      <w:pPr>
        <w:pStyle w:val="Sansinterligne"/>
        <w:numPr>
          <w:ilvl w:val="0"/>
          <w:numId w:val="6"/>
        </w:numPr>
        <w:ind w:left="284" w:hanging="284"/>
        <w:rPr>
          <w:sz w:val="24"/>
          <w:szCs w:val="24"/>
        </w:rPr>
      </w:pPr>
      <w:r w:rsidRPr="009E7CD5">
        <w:rPr>
          <w:b/>
          <w:sz w:val="24"/>
          <w:szCs w:val="24"/>
        </w:rPr>
        <w:t>Le technicien</w:t>
      </w:r>
      <w:r w:rsidR="002E11A9">
        <w:rPr>
          <w:sz w:val="24"/>
          <w:szCs w:val="24"/>
        </w:rPr>
        <w:t xml:space="preserve"> </w:t>
      </w:r>
      <w:r w:rsidRPr="001F227E">
        <w:rPr>
          <w:sz w:val="24"/>
          <w:szCs w:val="24"/>
        </w:rPr>
        <w:t>transmet des savoirs-faire spécifiques.</w:t>
      </w:r>
    </w:p>
    <w:p w:rsidR="00D953FD" w:rsidRPr="001F227E" w:rsidRDefault="00D953FD" w:rsidP="00B40B58">
      <w:pPr>
        <w:pStyle w:val="Sansinterligne"/>
        <w:numPr>
          <w:ilvl w:val="0"/>
          <w:numId w:val="6"/>
        </w:numPr>
        <w:ind w:left="284" w:hanging="284"/>
        <w:rPr>
          <w:sz w:val="24"/>
          <w:szCs w:val="24"/>
        </w:rPr>
      </w:pPr>
      <w:r>
        <w:rPr>
          <w:b/>
          <w:sz w:val="24"/>
          <w:szCs w:val="24"/>
        </w:rPr>
        <w:t xml:space="preserve">Le </w:t>
      </w:r>
      <w:r w:rsidRPr="009E7CD5">
        <w:rPr>
          <w:b/>
          <w:sz w:val="24"/>
          <w:szCs w:val="24"/>
        </w:rPr>
        <w:t>culturel</w:t>
      </w:r>
      <w:r w:rsidR="002E11A9">
        <w:rPr>
          <w:sz w:val="24"/>
          <w:szCs w:val="24"/>
        </w:rPr>
        <w:t xml:space="preserve"> </w:t>
      </w:r>
      <w:r w:rsidRPr="001F227E">
        <w:rPr>
          <w:sz w:val="24"/>
          <w:szCs w:val="24"/>
        </w:rPr>
        <w:t>complète ses enseignements par l’apport de connaissances supplémentaires. Il privilégie les connaissances et l’ouverture culturelle sportive ou autre.</w:t>
      </w:r>
    </w:p>
    <w:p w:rsidR="00D953FD" w:rsidRPr="001F227E" w:rsidRDefault="00D953FD" w:rsidP="00B40B58">
      <w:pPr>
        <w:pStyle w:val="Sansinterligne"/>
        <w:numPr>
          <w:ilvl w:val="0"/>
          <w:numId w:val="6"/>
        </w:numPr>
        <w:ind w:left="284" w:hanging="284"/>
        <w:rPr>
          <w:sz w:val="24"/>
          <w:szCs w:val="24"/>
        </w:rPr>
      </w:pPr>
      <w:r w:rsidRPr="009E7CD5">
        <w:rPr>
          <w:b/>
          <w:sz w:val="24"/>
          <w:szCs w:val="24"/>
        </w:rPr>
        <w:t>Le didacticien de l’EPS</w:t>
      </w:r>
      <w:r w:rsidR="002E11A9">
        <w:rPr>
          <w:sz w:val="24"/>
          <w:szCs w:val="24"/>
        </w:rPr>
        <w:t xml:space="preserve"> </w:t>
      </w:r>
      <w:r w:rsidRPr="001F227E">
        <w:rPr>
          <w:sz w:val="24"/>
          <w:szCs w:val="24"/>
        </w:rPr>
        <w:t>adapte l’activité sportive de référence au monde scolaire.</w:t>
      </w:r>
    </w:p>
    <w:p w:rsidR="00D953FD" w:rsidRPr="00564CAC" w:rsidRDefault="00D953FD" w:rsidP="00B40B58">
      <w:pPr>
        <w:pStyle w:val="Sansinterligne"/>
        <w:numPr>
          <w:ilvl w:val="0"/>
          <w:numId w:val="6"/>
        </w:numPr>
        <w:ind w:left="284" w:hanging="284"/>
        <w:rPr>
          <w:sz w:val="24"/>
          <w:szCs w:val="24"/>
        </w:rPr>
      </w:pPr>
      <w:r>
        <w:rPr>
          <w:b/>
          <w:sz w:val="24"/>
          <w:szCs w:val="24"/>
        </w:rPr>
        <w:t>Le didacticien des APS</w:t>
      </w:r>
      <w:r w:rsidR="002E11A9">
        <w:rPr>
          <w:sz w:val="24"/>
          <w:szCs w:val="24"/>
        </w:rPr>
        <w:t xml:space="preserve"> </w:t>
      </w:r>
      <w:r w:rsidRPr="001F227E">
        <w:rPr>
          <w:sz w:val="24"/>
          <w:szCs w:val="24"/>
        </w:rPr>
        <w:t>valorise la compréhension des règles de foncti</w:t>
      </w:r>
      <w:r w:rsidR="002E11A9">
        <w:rPr>
          <w:sz w:val="24"/>
          <w:szCs w:val="24"/>
        </w:rPr>
        <w:t xml:space="preserve">onnement de l’action motrice. Pour lui, </w:t>
      </w:r>
      <w:r w:rsidRPr="001F227E">
        <w:rPr>
          <w:sz w:val="24"/>
          <w:szCs w:val="24"/>
        </w:rPr>
        <w:t>les APS sont ses moyens et ses objets d’enseignement.</w:t>
      </w:r>
    </w:p>
    <w:p w:rsidR="00F4738A" w:rsidRDefault="00F4738A" w:rsidP="00D953FD">
      <w:pPr>
        <w:pStyle w:val="Sansinterligne"/>
        <w:rPr>
          <w:sz w:val="24"/>
          <w:szCs w:val="24"/>
        </w:rPr>
      </w:pPr>
    </w:p>
    <w:p w:rsidR="00DA224D" w:rsidRPr="001F227E" w:rsidRDefault="00DA224D" w:rsidP="00DA224D">
      <w:r w:rsidRPr="001F227E">
        <w:t>Marsault conçoit que ces différentes représentations de la pratique pédagogique en éducation physique sont autant de manières différentes de voir le mon</w:t>
      </w:r>
      <w:r>
        <w:t xml:space="preserve">de (Marsault, 2001). </w:t>
      </w:r>
    </w:p>
    <w:p w:rsidR="00F4738A" w:rsidRDefault="00F4738A" w:rsidP="00D953FD">
      <w:pPr>
        <w:pStyle w:val="Sansinterligne"/>
        <w:rPr>
          <w:sz w:val="24"/>
          <w:szCs w:val="24"/>
        </w:rPr>
      </w:pPr>
    </w:p>
    <w:p w:rsidR="001C3AE8" w:rsidRDefault="001C3AE8" w:rsidP="00D953FD">
      <w:pPr>
        <w:pStyle w:val="Sansinterligne"/>
        <w:rPr>
          <w:sz w:val="24"/>
          <w:szCs w:val="24"/>
        </w:rPr>
      </w:pPr>
    </w:p>
    <w:p w:rsidR="00D953FD" w:rsidRPr="00F4738A" w:rsidRDefault="00D953FD" w:rsidP="00F4738A">
      <w:pPr>
        <w:pStyle w:val="Sansinterligne"/>
        <w:rPr>
          <w:sz w:val="20"/>
          <w:szCs w:val="20"/>
        </w:rPr>
      </w:pPr>
    </w:p>
    <w:p w:rsidR="00D953FD" w:rsidRPr="00F4738A" w:rsidRDefault="00D953FD" w:rsidP="00F4738A">
      <w:pPr>
        <w:pStyle w:val="Sansinterligne"/>
        <w:rPr>
          <w:sz w:val="20"/>
          <w:szCs w:val="20"/>
        </w:rPr>
      </w:pPr>
      <w:r w:rsidRPr="00F4738A">
        <w:rPr>
          <w:sz w:val="20"/>
          <w:szCs w:val="20"/>
        </w:rPr>
        <w:tab/>
      </w:r>
    </w:p>
    <w:p w:rsidR="00D953FD" w:rsidRPr="00F4738A" w:rsidRDefault="00D953FD" w:rsidP="00F4738A">
      <w:pPr>
        <w:pStyle w:val="Sansinterligne"/>
        <w:rPr>
          <w:sz w:val="20"/>
          <w:szCs w:val="20"/>
        </w:rPr>
      </w:pPr>
    </w:p>
    <w:p w:rsidR="00D953FD" w:rsidRPr="00F4738A" w:rsidRDefault="00D953FD" w:rsidP="00F4738A">
      <w:pPr>
        <w:pStyle w:val="Sansinterligne"/>
        <w:rPr>
          <w:sz w:val="20"/>
          <w:szCs w:val="20"/>
        </w:rPr>
      </w:pPr>
    </w:p>
    <w:p w:rsidR="00D953FD" w:rsidRPr="00F4738A" w:rsidRDefault="00D953FD" w:rsidP="00F4738A">
      <w:pPr>
        <w:pStyle w:val="Sansinterligne"/>
        <w:rPr>
          <w:sz w:val="20"/>
          <w:szCs w:val="20"/>
        </w:rPr>
      </w:pPr>
    </w:p>
    <w:p w:rsidR="00D953FD" w:rsidRPr="00F4738A" w:rsidRDefault="00D953FD" w:rsidP="00F4738A">
      <w:pPr>
        <w:pStyle w:val="Sansinterligne"/>
        <w:rPr>
          <w:sz w:val="20"/>
          <w:szCs w:val="20"/>
        </w:rPr>
      </w:pPr>
    </w:p>
    <w:p w:rsidR="00D953FD" w:rsidRPr="00F4738A" w:rsidRDefault="00D953FD" w:rsidP="00F4738A">
      <w:pPr>
        <w:pStyle w:val="Sansinterligne"/>
        <w:rPr>
          <w:sz w:val="20"/>
          <w:szCs w:val="20"/>
        </w:rPr>
      </w:pPr>
    </w:p>
    <w:p w:rsidR="00D953FD" w:rsidRPr="00F4738A" w:rsidRDefault="00D953FD" w:rsidP="00F4738A">
      <w:pPr>
        <w:pStyle w:val="Sansinterligne"/>
        <w:rPr>
          <w:sz w:val="20"/>
          <w:szCs w:val="20"/>
        </w:rPr>
      </w:pPr>
    </w:p>
    <w:p w:rsidR="00D953FD" w:rsidRPr="00F4738A" w:rsidRDefault="00D953FD" w:rsidP="00F4738A">
      <w:pPr>
        <w:pStyle w:val="Sansinterligne"/>
        <w:rPr>
          <w:sz w:val="20"/>
          <w:szCs w:val="20"/>
        </w:rPr>
      </w:pPr>
    </w:p>
    <w:p w:rsidR="00D953FD" w:rsidRPr="00F4738A" w:rsidRDefault="00D953FD" w:rsidP="00F4738A">
      <w:pPr>
        <w:pStyle w:val="Sansinterligne"/>
        <w:rPr>
          <w:sz w:val="20"/>
          <w:szCs w:val="20"/>
        </w:rPr>
      </w:pPr>
    </w:p>
    <w:p w:rsidR="00D33508" w:rsidRPr="001D50BD" w:rsidRDefault="009535C3" w:rsidP="001D50BD">
      <w:pPr>
        <w:pStyle w:val="Sansinterligne"/>
        <w:rPr>
          <w:sz w:val="20"/>
          <w:szCs w:val="20"/>
        </w:rPr>
      </w:pPr>
      <w:r>
        <w:rPr>
          <w:noProof/>
          <w:lang w:eastAsia="fr-BE"/>
        </w:rPr>
        <w:lastRenderedPageBreak/>
        <mc:AlternateContent>
          <mc:Choice Requires="wps">
            <w:drawing>
              <wp:anchor distT="0" distB="0" distL="114300" distR="114300" simplePos="0" relativeHeight="252289024" behindDoc="0" locked="0" layoutInCell="1" allowOverlap="1" wp14:anchorId="5C08A2E0" wp14:editId="525D48CF">
                <wp:simplePos x="0" y="0"/>
                <wp:positionH relativeFrom="margin">
                  <wp:posOffset>373321</wp:posOffset>
                </wp:positionH>
                <wp:positionV relativeFrom="paragraph">
                  <wp:posOffset>4243070</wp:posOffset>
                </wp:positionV>
                <wp:extent cx="4476750" cy="635"/>
                <wp:effectExtent l="0" t="0" r="0" b="0"/>
                <wp:wrapNone/>
                <wp:docPr id="237" name="Zone de texte 237"/>
                <wp:cNvGraphicFramePr/>
                <a:graphic xmlns:a="http://schemas.openxmlformats.org/drawingml/2006/main">
                  <a:graphicData uri="http://schemas.microsoft.com/office/word/2010/wordprocessingShape">
                    <wps:wsp>
                      <wps:cNvSpPr txBox="1"/>
                      <wps:spPr>
                        <a:xfrm>
                          <a:off x="0" y="0"/>
                          <a:ext cx="4476750" cy="635"/>
                        </a:xfrm>
                        <a:prstGeom prst="rect">
                          <a:avLst/>
                        </a:prstGeom>
                        <a:solidFill>
                          <a:prstClr val="white"/>
                        </a:solidFill>
                        <a:ln>
                          <a:noFill/>
                        </a:ln>
                        <a:effectLst/>
                      </wps:spPr>
                      <wps:txbx>
                        <w:txbxContent>
                          <w:p w:rsidR="00D83CEF" w:rsidRPr="0041741E" w:rsidRDefault="00D83CEF" w:rsidP="0015188B">
                            <w:pPr>
                              <w:pStyle w:val="Lgende"/>
                              <w:rPr>
                                <w:noProof/>
                              </w:rPr>
                            </w:pPr>
                            <w:bookmarkStart w:id="94" w:name="_Toc447729685"/>
                            <w:bookmarkStart w:id="95" w:name="_Toc457371908"/>
                            <w:r>
                              <w:t xml:space="preserve">Figure </w:t>
                            </w:r>
                            <w:r w:rsidR="007B57B2">
                              <w:fldChar w:fldCharType="begin"/>
                            </w:r>
                            <w:r w:rsidR="007B57B2">
                              <w:instrText xml:space="preserve"> SEQ Figure \* ARABIC </w:instrText>
                            </w:r>
                            <w:r w:rsidR="007B57B2">
                              <w:fldChar w:fldCharType="separate"/>
                            </w:r>
                            <w:r w:rsidR="00A44C72">
                              <w:rPr>
                                <w:noProof/>
                              </w:rPr>
                              <w:t>7</w:t>
                            </w:r>
                            <w:r w:rsidR="007B57B2">
                              <w:rPr>
                                <w:noProof/>
                              </w:rPr>
                              <w:fldChar w:fldCharType="end"/>
                            </w:r>
                            <w:r>
                              <w:t>: Idéaltypes des enseignants d'éducation physique d'après Marsault (2005, p. 18)</w:t>
                            </w:r>
                            <w:bookmarkEnd w:id="94"/>
                            <w:bookmarkEnd w:id="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08A2E0" id="Zone de texte 237" o:spid="_x0000_s1040" type="#_x0000_t202" style="position:absolute;left:0;text-align:left;margin-left:29.4pt;margin-top:334.1pt;width:352.5pt;height:.05pt;z-index:2522890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" stroked="f">
                <v:textbox style="mso-fit-shape-to-text:t" inset="0,0,0,0">
                  <w:txbxContent>
                    <w:p w:rsidR="00D83CEF" w:rsidRPr="0041741E" w:rsidRDefault="00D83CEF" w:rsidP="0015188B">
                      <w:pPr>
                        <w:pStyle w:val="Lgende"/>
                        <w:rPr>
                          <w:noProof/>
                        </w:rPr>
                      </w:pPr>
                      <w:bookmarkStart w:id="100" w:name="_Toc447729685"/>
                      <w:bookmarkStart w:id="101" w:name="_Toc457371908"/>
                      <w:r>
                        <w:t xml:space="preserve">Figure </w:t>
                      </w:r>
                      <w:r w:rsidR="00A44C72">
                        <w:fldChar w:fldCharType="begin"/>
                      </w:r>
                      <w:r w:rsidR="00A44C72">
                        <w:instrText xml:space="preserve"> SEQ Figure \* ARABIC </w:instrText>
                      </w:r>
                      <w:r w:rsidR="00A44C72">
                        <w:fldChar w:fldCharType="separate"/>
                      </w:r>
                      <w:r w:rsidR="00A44C72">
                        <w:rPr>
                          <w:noProof/>
                        </w:rPr>
                        <w:t>7</w:t>
                      </w:r>
                      <w:r w:rsidR="00A44C72">
                        <w:rPr>
                          <w:noProof/>
                        </w:rPr>
                        <w:fldChar w:fldCharType="end"/>
                      </w:r>
                      <w:r>
                        <w:t>: Idéaltypes des enseignants d'éducation physique d'après Marsault (2005, p. 18)</w:t>
                      </w:r>
                      <w:bookmarkEnd w:id="100"/>
                      <w:bookmarkEnd w:id="101"/>
                    </w:p>
                  </w:txbxContent>
                </v:textbox>
                <w10:wrap anchorx="margin"/>
              </v:shape>
            </w:pict>
          </mc:Fallback>
        </mc:AlternateContent>
      </w:r>
      <w:r w:rsidR="001C3AE8">
        <w:rPr>
          <w:noProof/>
          <w:sz w:val="24"/>
          <w:szCs w:val="24"/>
          <w:lang w:eastAsia="fr-BE"/>
        </w:rPr>
        <w:drawing>
          <wp:inline distT="0" distB="0" distL="0" distR="0" wp14:anchorId="5FBF1A71" wp14:editId="41665ACF">
            <wp:extent cx="5720317" cy="5411972"/>
            <wp:effectExtent l="0" t="19050" r="0" b="36830"/>
            <wp:docPr id="78" name="Diagramme 7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E53D5A" w:rsidRDefault="00E53D5A">
      <w:pPr>
        <w:rPr>
          <w:b/>
          <w:sz w:val="28"/>
          <w:szCs w:val="28"/>
        </w:rPr>
      </w:pPr>
      <w:bookmarkStart w:id="96" w:name="_Toc461959953"/>
      <w:r>
        <w:rPr>
          <w:b/>
          <w:sz w:val="28"/>
          <w:szCs w:val="28"/>
        </w:rPr>
        <w:br w:type="page"/>
      </w:r>
    </w:p>
    <w:p w:rsidR="00BE626D" w:rsidRPr="00BE626D" w:rsidRDefault="005B677E" w:rsidP="00B40B58">
      <w:pPr>
        <w:pStyle w:val="Paragraphedeliste"/>
        <w:numPr>
          <w:ilvl w:val="0"/>
          <w:numId w:val="7"/>
        </w:numPr>
        <w:spacing w:line="259" w:lineRule="auto"/>
        <w:outlineLvl w:val="1"/>
        <w:rPr>
          <w:b/>
          <w:sz w:val="28"/>
          <w:szCs w:val="28"/>
        </w:rPr>
      </w:pPr>
      <w:bookmarkStart w:id="97" w:name="_Toc462307992"/>
      <w:r w:rsidRPr="00D33508">
        <w:rPr>
          <w:b/>
          <w:sz w:val="28"/>
          <w:szCs w:val="28"/>
        </w:rPr>
        <w:lastRenderedPageBreak/>
        <w:t>Apport des modèles de Paquay et Marsault</w:t>
      </w:r>
      <w:bookmarkEnd w:id="96"/>
      <w:bookmarkEnd w:id="97"/>
    </w:p>
    <w:p w:rsidR="00BE626D" w:rsidRPr="0034652B" w:rsidRDefault="00BE626D" w:rsidP="0013665E">
      <w:pPr>
        <w:rPr>
          <w:szCs w:val="24"/>
        </w:rPr>
      </w:pPr>
      <w:r w:rsidRPr="0034652B">
        <w:rPr>
          <w:szCs w:val="24"/>
        </w:rPr>
        <w:t>Si le répertoire des représentations professionnelles peut être commun aux enseignants des différentes disciplines, les représentations professionnelles liées à l’éducation physiq</w:t>
      </w:r>
      <w:r w:rsidR="00296E75">
        <w:rPr>
          <w:szCs w:val="24"/>
        </w:rPr>
        <w:t>ue présentent des spécificité</w:t>
      </w:r>
      <w:r w:rsidRPr="0034652B">
        <w:rPr>
          <w:szCs w:val="24"/>
        </w:rPr>
        <w:t xml:space="preserve">s. </w:t>
      </w:r>
    </w:p>
    <w:p w:rsidR="00BE626D" w:rsidRPr="0034652B" w:rsidRDefault="00BE626D" w:rsidP="0013665E">
      <w:pPr>
        <w:rPr>
          <w:szCs w:val="24"/>
        </w:rPr>
      </w:pPr>
      <w:r w:rsidRPr="0034652B">
        <w:rPr>
          <w:szCs w:val="24"/>
        </w:rPr>
        <w:t xml:space="preserve">En effet, la relation au métier d’enseignant est transversale aux enseignants de toutes les disciplines scolaires confondues alors que, les représentations liées aux matières enseignées sont propres à chacune d’entre elles.  </w:t>
      </w:r>
    </w:p>
    <w:p w:rsidR="00BE626D" w:rsidRPr="0034652B" w:rsidRDefault="00BE626D" w:rsidP="0013665E">
      <w:pPr>
        <w:rPr>
          <w:szCs w:val="24"/>
        </w:rPr>
      </w:pPr>
      <w:r w:rsidRPr="0034652B">
        <w:rPr>
          <w:szCs w:val="24"/>
        </w:rPr>
        <w:t xml:space="preserve">Les termes de </w:t>
      </w:r>
      <w:r w:rsidRPr="0034652B">
        <w:rPr>
          <w:i/>
          <w:szCs w:val="24"/>
        </w:rPr>
        <w:t>représentation professionnelle</w:t>
      </w:r>
      <w:r w:rsidRPr="0034652B">
        <w:rPr>
          <w:szCs w:val="24"/>
        </w:rPr>
        <w:t xml:space="preserve"> et de </w:t>
      </w:r>
      <w:r w:rsidRPr="0034652B">
        <w:rPr>
          <w:i/>
          <w:szCs w:val="24"/>
        </w:rPr>
        <w:t>représentation disciplinaire</w:t>
      </w:r>
      <w:r w:rsidRPr="0034652B">
        <w:rPr>
          <w:szCs w:val="24"/>
        </w:rPr>
        <w:t xml:space="preserve"> distinguent ces deux niveaux de représentations. </w:t>
      </w:r>
    </w:p>
    <w:p w:rsidR="00BE626D" w:rsidRPr="0034652B" w:rsidRDefault="00BE626D" w:rsidP="0013665E">
      <w:pPr>
        <w:rPr>
          <w:szCs w:val="24"/>
          <w:shd w:val="clear" w:color="auto" w:fill="FFFFFF"/>
        </w:rPr>
      </w:pPr>
      <w:r w:rsidRPr="0034652B">
        <w:rPr>
          <w:szCs w:val="24"/>
          <w:shd w:val="clear" w:color="auto" w:fill="FFFFFF"/>
        </w:rPr>
        <w:t xml:space="preserve">Les représentations professionnelles sont communes à un groupe professionnel, aux individus qui le composent. Dans cette recherche, il s’agit du métier d’enseignant. </w:t>
      </w:r>
      <w:r w:rsidRPr="0034652B">
        <w:rPr>
          <w:szCs w:val="24"/>
        </w:rPr>
        <w:t>Les représentations professionnelles du métier d’enseignant sont dès lors trans-disciplinaires.</w:t>
      </w:r>
    </w:p>
    <w:p w:rsidR="00BE626D" w:rsidRPr="0034652B" w:rsidRDefault="00BE626D" w:rsidP="0013665E">
      <w:pPr>
        <w:rPr>
          <w:szCs w:val="24"/>
        </w:rPr>
      </w:pPr>
      <w:r w:rsidRPr="0034652B">
        <w:rPr>
          <w:szCs w:val="24"/>
        </w:rPr>
        <w:t xml:space="preserve">Les représentations disciplinaires sont propres à chaque discipline scolaire, elles touchent spécifiquement chaque matière d’enseignement car chacune des disciplines scolaires </w:t>
      </w:r>
      <w:r w:rsidRPr="0034652B">
        <w:rPr>
          <w:szCs w:val="24"/>
          <w:shd w:val="clear" w:color="auto" w:fill="FFFFFF"/>
        </w:rPr>
        <w:t>présente des spécificités disciplinaires.</w:t>
      </w:r>
      <w:r w:rsidRPr="0034652B">
        <w:rPr>
          <w:szCs w:val="24"/>
        </w:rPr>
        <w:t xml:space="preserve"> </w:t>
      </w:r>
    </w:p>
    <w:p w:rsidR="00BE626D" w:rsidRPr="0034652B" w:rsidRDefault="00BE626D" w:rsidP="0013665E">
      <w:pPr>
        <w:rPr>
          <w:szCs w:val="24"/>
        </w:rPr>
      </w:pPr>
      <w:r w:rsidRPr="0034652B">
        <w:rPr>
          <w:szCs w:val="24"/>
        </w:rPr>
        <w:t xml:space="preserve">Les modèles théoriques auxquels nous nous référons répondent respectivement à ces deux types de représentations. D’une part, le modèle convoqué pour les représentations professionnelles est celui de Paquay (1994) et d’autre part, le modèle des représentations spécifiques à l’éducation physique est celui de Marsault (2005). </w:t>
      </w:r>
    </w:p>
    <w:p w:rsidR="00BE626D" w:rsidRPr="0034652B" w:rsidRDefault="00BE626D" w:rsidP="0013665E">
      <w:pPr>
        <w:rPr>
          <w:szCs w:val="24"/>
        </w:rPr>
      </w:pPr>
      <w:r w:rsidRPr="0034652B">
        <w:rPr>
          <w:szCs w:val="24"/>
        </w:rPr>
        <w:t>Afin d’appréhender plus spécifiquement l’identité de l’enseignant d’éducation physique mais éga</w:t>
      </w:r>
      <w:r w:rsidR="00B44408">
        <w:rPr>
          <w:szCs w:val="24"/>
        </w:rPr>
        <w:t>lement</w:t>
      </w:r>
      <w:r w:rsidRPr="0034652B">
        <w:rPr>
          <w:szCs w:val="24"/>
        </w:rPr>
        <w:t xml:space="preserve"> ce qu’il a de commun aux autres membres du corps professoral, nous les avons pris conjointement en considération. </w:t>
      </w:r>
    </w:p>
    <w:p w:rsidR="00F51F16" w:rsidRDefault="00BE626D" w:rsidP="0013665E">
      <w:pPr>
        <w:rPr>
          <w:szCs w:val="24"/>
          <w:shd w:val="clear" w:color="auto" w:fill="FFFFFF"/>
        </w:rPr>
      </w:pPr>
      <w:r w:rsidRPr="0034652B">
        <w:rPr>
          <w:szCs w:val="24"/>
        </w:rPr>
        <w:t>L’association des deux modèles permet d’élargir le panel de représentations du métier car l</w:t>
      </w:r>
      <w:r w:rsidRPr="0034652B">
        <w:rPr>
          <w:rFonts w:eastAsia="Times New Roman" w:cs="Times New Roman"/>
          <w:szCs w:val="24"/>
          <w:bdr w:val="none" w:sz="0" w:space="0" w:color="auto" w:frame="1"/>
          <w:lang w:val="fr-FR" w:eastAsia="fr-BE"/>
        </w:rPr>
        <w:t xml:space="preserve">’identité de l’enseignant d’éducation physique est composite ; il peut </w:t>
      </w:r>
      <w:r w:rsidRPr="0034652B">
        <w:rPr>
          <w:szCs w:val="24"/>
          <w:shd w:val="clear" w:color="auto" w:fill="FFFFFF"/>
        </w:rPr>
        <w:t xml:space="preserve">s’identifier aux autres enseignants et à la fois s’en différencier. </w:t>
      </w:r>
    </w:p>
    <w:p w:rsidR="00BE626D" w:rsidRPr="0034652B" w:rsidRDefault="00BE626D" w:rsidP="0013665E">
      <w:pPr>
        <w:rPr>
          <w:szCs w:val="24"/>
        </w:rPr>
      </w:pPr>
      <w:r w:rsidRPr="0034652B">
        <w:rPr>
          <w:szCs w:val="24"/>
        </w:rPr>
        <w:t xml:space="preserve">C’est pourquoi, une partie commune des représentations professionnelles et une partie </w:t>
      </w:r>
      <w:r w:rsidRPr="0034652B">
        <w:rPr>
          <w:rFonts w:eastAsia="Times New Roman" w:cs="Times New Roman"/>
          <w:szCs w:val="24"/>
          <w:bdr w:val="none" w:sz="0" w:space="0" w:color="auto" w:frame="1"/>
          <w:lang w:val="fr-FR" w:eastAsia="fr-BE"/>
        </w:rPr>
        <w:t>en référence à</w:t>
      </w:r>
      <w:r w:rsidR="00EC7B0C">
        <w:rPr>
          <w:rFonts w:eastAsia="Times New Roman" w:cs="Times New Roman"/>
          <w:szCs w:val="24"/>
          <w:bdr w:val="none" w:sz="0" w:space="0" w:color="auto" w:frame="1"/>
          <w:lang w:val="fr-FR" w:eastAsia="fr-BE"/>
        </w:rPr>
        <w:t xml:space="preserve"> un champ spécialisé d’activité</w:t>
      </w:r>
      <w:r w:rsidRPr="0034652B">
        <w:rPr>
          <w:rFonts w:eastAsia="Times New Roman" w:cs="Times New Roman"/>
          <w:szCs w:val="24"/>
          <w:bdr w:val="none" w:sz="0" w:space="0" w:color="auto" w:frame="1"/>
          <w:lang w:val="fr-FR" w:eastAsia="fr-BE"/>
        </w:rPr>
        <w:t xml:space="preserve">, l’éducation physique ont été interpelées. </w:t>
      </w:r>
    </w:p>
    <w:p w:rsidR="00BE626D" w:rsidRPr="0034652B" w:rsidRDefault="00BE626D" w:rsidP="0013665E">
      <w:pPr>
        <w:rPr>
          <w:szCs w:val="24"/>
        </w:rPr>
      </w:pPr>
      <w:r w:rsidRPr="0034652B">
        <w:rPr>
          <w:szCs w:val="24"/>
        </w:rPr>
        <w:lastRenderedPageBreak/>
        <w:t xml:space="preserve">Comme nous l’avons exposé précédemment, l’éducation physique est située au sein du système scolaire de manière particulière par rapport aux autres disciplines et par conséquent, l’enseignant d’éducation physique est un enseignant dispensant une matière bien distincte de ses collègues des autres disciplines scolaires. </w:t>
      </w:r>
    </w:p>
    <w:p w:rsidR="00BE626D" w:rsidRPr="0034652B" w:rsidRDefault="00BE626D" w:rsidP="0013665E">
      <w:pPr>
        <w:rPr>
          <w:szCs w:val="24"/>
        </w:rPr>
      </w:pPr>
      <w:r w:rsidRPr="0034652B">
        <w:rPr>
          <w:szCs w:val="24"/>
        </w:rPr>
        <w:t>Le modèle de Marsault (2005) entre dans la spécificité de cette discipline alors que le modèle de Paquay (1994) dépasse</w:t>
      </w:r>
      <w:r w:rsidR="00EC7B0C">
        <w:rPr>
          <w:szCs w:val="24"/>
        </w:rPr>
        <w:t xml:space="preserve"> les frontières disciplinaires. </w:t>
      </w:r>
      <w:r w:rsidRPr="0034652B">
        <w:rPr>
          <w:szCs w:val="24"/>
        </w:rPr>
        <w:t xml:space="preserve">Le rapprochement de ces deux modèles marque une volonté d’inscrire les représentations du métier d’enseignant d’éducation physique dans une perspective d’ouverture et de répondre à la diversité des prises de position de l’enseignant vis-à-vis de son métier. </w:t>
      </w:r>
    </w:p>
    <w:p w:rsidR="00311338" w:rsidRDefault="0034652B" w:rsidP="00311338">
      <w:pPr>
        <w:keepNext/>
        <w:spacing w:line="259" w:lineRule="auto"/>
        <w:jc w:val="center"/>
      </w:pPr>
      <w:r w:rsidRPr="00BE626D">
        <w:rPr>
          <w:rFonts w:cs="Garamond"/>
          <w:noProof/>
          <w:sz w:val="22"/>
          <w:lang w:eastAsia="fr-BE"/>
        </w:rPr>
        <mc:AlternateContent>
          <mc:Choice Requires="wps">
            <w:drawing>
              <wp:anchor distT="0" distB="0" distL="114300" distR="114300" simplePos="0" relativeHeight="252320768" behindDoc="0" locked="0" layoutInCell="1" allowOverlap="1" wp14:anchorId="0EB69769" wp14:editId="0DDB5351">
                <wp:simplePos x="0" y="0"/>
                <wp:positionH relativeFrom="margin">
                  <wp:align>center</wp:align>
                </wp:positionH>
                <wp:positionV relativeFrom="paragraph">
                  <wp:posOffset>569917</wp:posOffset>
                </wp:positionV>
                <wp:extent cx="1650670" cy="1508166"/>
                <wp:effectExtent l="19050" t="19050" r="26035" b="34925"/>
                <wp:wrapNone/>
                <wp:docPr id="1" name="Étoile à 12 branches 1"/>
                <wp:cNvGraphicFramePr/>
                <a:graphic xmlns:a="http://schemas.openxmlformats.org/drawingml/2006/main">
                  <a:graphicData uri="http://schemas.microsoft.com/office/word/2010/wordprocessingShape">
                    <wps:wsp>
                      <wps:cNvSpPr/>
                      <wps:spPr>
                        <a:xfrm>
                          <a:off x="0" y="0"/>
                          <a:ext cx="1650670" cy="1508166"/>
                        </a:xfrm>
                        <a:prstGeom prst="star12">
                          <a:avLst/>
                        </a:prstGeom>
                        <a:solidFill>
                          <a:srgbClr val="4472C4">
                            <a:lumMod val="50000"/>
                          </a:srgbClr>
                        </a:solidFill>
                        <a:ln w="12700" cap="flat" cmpd="sng" algn="ctr">
                          <a:solidFill>
                            <a:srgbClr val="00206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5D5B94" id="Étoile à 12 branches 1" o:spid="_x0000_s1026" style="position:absolute;margin-left:0;margin-top:44.9pt;width:129.95pt;height:118.75pt;z-index:2523207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1650670,1508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" path="m,754083l227426,607705,110574,377042,387635,354170,412668,101028,665126,207792,825335,,985544,207792,1238003,101028r25032,253142l1540096,377042,1423244,607705r227426,146378l1423244,900461r116852,230664l1263035,1153996r-25032,253142l985544,1300374,825335,1508166,665126,1300374,412668,1407138,387635,1153996,110574,1131125,227426,900461,,754083xe" fillcolor="#203864" strokecolor="#002060" strokeweight="1pt">
                <v:stroke joinstyle="miter"/>
                <v:path arrowok="t" o:connecttype="custom" o:connectlocs="0,754083;227426,607705;110574,377042;387635,354170;412668,101028;665126,207792;825335,0;985544,207792;1238003,101028;1263035,354170;1540096,377042;1423244,607705;1650670,754083;1423244,900461;1540096,1131125;1263035,1153996;1238003,1407138;985544,1300374;825335,1508166;665126,1300374;412668,1407138;387635,1153996;110574,1131125;227426,900461;0,754083" o:connectangles="0,0,0,0,0,0,0,0,0,0,0,0,0,0,0,0,0,0,0,0,0,0,0,0,0"/>
                <w10:wrap anchorx="margin"/>
              </v:shape>
            </w:pict>
          </mc:Fallback>
        </mc:AlternateContent>
      </w:r>
      <w:r w:rsidR="00035538">
        <w:rPr>
          <w:noProof/>
          <w:sz w:val="22"/>
          <w:lang w:eastAsia="fr-BE"/>
        </w:rPr>
        <w:drawing>
          <wp:inline distT="0" distB="0" distL="0" distR="0" wp14:anchorId="3217F86F" wp14:editId="5CA28207">
            <wp:extent cx="4517409" cy="2661285"/>
            <wp:effectExtent l="0" t="0" r="16510" b="5715"/>
            <wp:docPr id="279" name="Graphique 27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bookmarkStart w:id="98" w:name="_Toc447729686"/>
    </w:p>
    <w:p w:rsidR="00311338" w:rsidRDefault="00311338" w:rsidP="00311338">
      <w:pPr>
        <w:pStyle w:val="Lgende"/>
        <w:jc w:val="center"/>
      </w:pPr>
      <w:bookmarkStart w:id="99" w:name="_Toc457371909"/>
      <w:r>
        <w:t xml:space="preserve">Figure </w:t>
      </w:r>
      <w:r w:rsidR="007B57B2">
        <w:fldChar w:fldCharType="begin"/>
      </w:r>
      <w:r w:rsidR="007B57B2">
        <w:instrText xml:space="preserve"> SEQ Figure \* ARABIC </w:instrText>
      </w:r>
      <w:r w:rsidR="007B57B2">
        <w:fldChar w:fldCharType="separate"/>
      </w:r>
      <w:r w:rsidR="00A44C72">
        <w:rPr>
          <w:noProof/>
        </w:rPr>
        <w:t>8</w:t>
      </w:r>
      <w:r w:rsidR="007B57B2">
        <w:rPr>
          <w:noProof/>
        </w:rPr>
        <w:fldChar w:fldCharType="end"/>
      </w:r>
      <w:r>
        <w:t>: Schéma combiné des représentations du métier de Paquay (1996) et Marsault (2005)</w:t>
      </w:r>
      <w:bookmarkEnd w:id="99"/>
    </w:p>
    <w:bookmarkEnd w:id="98"/>
    <w:p w:rsidR="00BE626D" w:rsidRPr="00EC7B0C" w:rsidRDefault="00BE626D" w:rsidP="00BE626D">
      <w:pPr>
        <w:rPr>
          <w:szCs w:val="24"/>
        </w:rPr>
      </w:pPr>
      <w:r w:rsidRPr="0034652B">
        <w:rPr>
          <w:szCs w:val="24"/>
        </w:rPr>
        <w:t xml:space="preserve">A la suite de Lang (1996), on peut concevoir une conception mixte du métier. La multiplicité des représentations renvoie d’ailleurs à une façon de penser le caractère multidimensionnel du métier (Paquay in Lang, 1996). D’autant que ces représentations n’enferment pas l’enseignant d’éducation physique dans un style unique. </w:t>
      </w:r>
      <w:r w:rsidRPr="0034652B">
        <w:rPr>
          <w:rFonts w:cs="Arial"/>
          <w:color w:val="000000"/>
          <w:szCs w:val="24"/>
          <w:lang w:val="fr-FR"/>
        </w:rPr>
        <w:t>En effet, « les enseignants d’EPS s’appuient sur différents modèles pour construire leur pratique » (Marsault, 2009, p. 3).</w:t>
      </w:r>
    </w:p>
    <w:p w:rsidR="00BD52E3" w:rsidRDefault="00BD52E3">
      <w:pPr>
        <w:rPr>
          <w:rFonts w:cs="Arial"/>
          <w:b/>
          <w:color w:val="000000"/>
          <w:sz w:val="28"/>
          <w:szCs w:val="28"/>
          <w:lang w:val="fr-FR"/>
        </w:rPr>
      </w:pPr>
      <w:bookmarkStart w:id="100" w:name="_Toc461959954"/>
      <w:r>
        <w:rPr>
          <w:rFonts w:cs="Arial"/>
          <w:b/>
          <w:color w:val="000000"/>
          <w:sz w:val="28"/>
          <w:szCs w:val="28"/>
          <w:lang w:val="fr-FR"/>
        </w:rPr>
        <w:br w:type="page"/>
      </w:r>
    </w:p>
    <w:p w:rsidR="00BE626D" w:rsidRPr="0034652B" w:rsidRDefault="0034652B" w:rsidP="00B40B58">
      <w:pPr>
        <w:pStyle w:val="Paragraphedeliste"/>
        <w:numPr>
          <w:ilvl w:val="0"/>
          <w:numId w:val="7"/>
        </w:numPr>
        <w:outlineLvl w:val="1"/>
        <w:rPr>
          <w:b/>
          <w:sz w:val="28"/>
          <w:szCs w:val="28"/>
        </w:rPr>
      </w:pPr>
      <w:bookmarkStart w:id="101" w:name="_Toc462307993"/>
      <w:r w:rsidRPr="0034652B">
        <w:rPr>
          <w:rFonts w:cs="Arial"/>
          <w:b/>
          <w:color w:val="000000"/>
          <w:sz w:val="28"/>
          <w:szCs w:val="28"/>
          <w:lang w:val="fr-FR"/>
        </w:rPr>
        <w:lastRenderedPageBreak/>
        <w:t>C</w:t>
      </w:r>
      <w:r w:rsidR="00BE626D" w:rsidRPr="0034652B">
        <w:rPr>
          <w:rFonts w:cs="Arial"/>
          <w:b/>
          <w:color w:val="000000"/>
          <w:sz w:val="28"/>
          <w:szCs w:val="28"/>
          <w:lang w:val="fr-FR"/>
        </w:rPr>
        <w:t>ritique de la combinaison des modèles de Paquay et Marsault</w:t>
      </w:r>
      <w:bookmarkEnd w:id="100"/>
      <w:bookmarkEnd w:id="101"/>
    </w:p>
    <w:p w:rsidR="00BE626D" w:rsidRDefault="00BE626D" w:rsidP="00BE626D">
      <w:pPr>
        <w:spacing w:line="259" w:lineRule="auto"/>
        <w:rPr>
          <w:szCs w:val="24"/>
        </w:rPr>
      </w:pPr>
      <w:r w:rsidRPr="0034652B">
        <w:rPr>
          <w:szCs w:val="24"/>
        </w:rPr>
        <w:t xml:space="preserve">Alors que la plupart des représentations de notre modèle combiné peuvent facilement être qualifiées d’exclusives à la lecture de leur définition certaines sont néanmoins à éclaircir en les distinguant plus clairement afin de protéger l’exclusivité de chacune. </w:t>
      </w:r>
    </w:p>
    <w:p w:rsidR="00BD52E3" w:rsidRPr="00BD52E3" w:rsidRDefault="00BD52E3" w:rsidP="00BE626D">
      <w:pPr>
        <w:spacing w:line="259" w:lineRule="auto"/>
        <w:rPr>
          <w:sz w:val="4"/>
          <w:szCs w:val="4"/>
        </w:rPr>
      </w:pPr>
    </w:p>
    <w:p w:rsidR="004C436F" w:rsidRDefault="004C436F" w:rsidP="00B40B58">
      <w:pPr>
        <w:pStyle w:val="Titre3"/>
        <w:numPr>
          <w:ilvl w:val="1"/>
          <w:numId w:val="33"/>
        </w:numPr>
        <w:ind w:left="851" w:hanging="425"/>
        <w:rPr>
          <w:b/>
        </w:rPr>
      </w:pPr>
      <w:bookmarkStart w:id="102" w:name="_Toc461959955"/>
      <w:bookmarkStart w:id="103" w:name="_Toc462307994"/>
      <w:r>
        <w:rPr>
          <w:b/>
        </w:rPr>
        <w:t>« Technicien » de Paquay et</w:t>
      </w:r>
      <w:r w:rsidR="00BE626D" w:rsidRPr="005B7E68">
        <w:rPr>
          <w:b/>
        </w:rPr>
        <w:t xml:space="preserve"> « Technicien » de Marsault</w:t>
      </w:r>
      <w:bookmarkEnd w:id="102"/>
      <w:bookmarkEnd w:id="103"/>
    </w:p>
    <w:p w:rsidR="004C436F" w:rsidRPr="004C436F" w:rsidRDefault="004C436F" w:rsidP="004C436F">
      <w:pPr>
        <w:rPr>
          <w:sz w:val="2"/>
          <w:szCs w:val="2"/>
        </w:rPr>
      </w:pPr>
    </w:p>
    <w:p w:rsidR="00BE626D" w:rsidRPr="0034652B" w:rsidRDefault="00BE626D" w:rsidP="00A274D6">
      <w:pPr>
        <w:rPr>
          <w:szCs w:val="24"/>
        </w:rPr>
      </w:pPr>
      <w:r w:rsidRPr="0034652B">
        <w:rPr>
          <w:szCs w:val="24"/>
        </w:rPr>
        <w:t xml:space="preserve">Deux termes identiques reviennent dans les deux modèles. Il s’agit de la représentation du « technicien ». </w:t>
      </w:r>
    </w:p>
    <w:p w:rsidR="00BE626D" w:rsidRPr="0034652B" w:rsidRDefault="00BE626D" w:rsidP="00A274D6">
      <w:pPr>
        <w:rPr>
          <w:szCs w:val="24"/>
        </w:rPr>
      </w:pPr>
      <w:r w:rsidRPr="0034652B">
        <w:rPr>
          <w:szCs w:val="24"/>
        </w:rPr>
        <w:t>Paquay dans sa définition du « technicien » insiste sur la « mise en pratique des techniques, des principes » mais il ne précise pas le</w:t>
      </w:r>
      <w:r w:rsidR="00B44408">
        <w:rPr>
          <w:szCs w:val="24"/>
        </w:rPr>
        <w:t xml:space="preserve"> caractère de ceux-ci. En revanche</w:t>
      </w:r>
      <w:r w:rsidRPr="0034652B">
        <w:rPr>
          <w:szCs w:val="24"/>
        </w:rPr>
        <w:t>, Maroy (2005, p. 9) le fait en le définissant comme « possède et applique un répertoire de techniques pédagogiques et savoir-faire procéduraux précis et efficaces ». Cattonar et Maroy (2004, p. 102) emploient le terme « technicien pédagogue » qu’ils caractérisent notamment comme « possédant et appliquant un répertoire de techniques pédagogiques ». Biémar et ses collaborateurs (2011) emploient</w:t>
      </w:r>
      <w:r w:rsidR="00B44408">
        <w:rPr>
          <w:szCs w:val="24"/>
        </w:rPr>
        <w:t xml:space="preserve"> également</w:t>
      </w:r>
      <w:r w:rsidRPr="0034652B">
        <w:rPr>
          <w:szCs w:val="24"/>
        </w:rPr>
        <w:t xml:space="preserve"> le terme de « technicien pédagogue » pour mettre en avant les savoirs-faire pédagogiques. </w:t>
      </w:r>
    </w:p>
    <w:p w:rsidR="00BE626D" w:rsidRPr="0034652B" w:rsidRDefault="00BE626D" w:rsidP="00A274D6">
      <w:pPr>
        <w:rPr>
          <w:szCs w:val="24"/>
        </w:rPr>
      </w:pPr>
      <w:r w:rsidRPr="0034652B">
        <w:rPr>
          <w:szCs w:val="24"/>
        </w:rPr>
        <w:t xml:space="preserve">Quant à Marsault, elle définit la représentation de « technicien » comme « transmettant des savoirs-faire spécifiques ». Elle le qualifie de spécialiste sportif. Il accorde beaucoup d’importance à la transmission de techniques sportives particulières qui nécessite une spécialisation. </w:t>
      </w:r>
    </w:p>
    <w:p w:rsidR="00BE626D" w:rsidRDefault="00BE626D" w:rsidP="00A274D6">
      <w:pPr>
        <w:rPr>
          <w:szCs w:val="24"/>
        </w:rPr>
      </w:pPr>
      <w:r w:rsidRPr="0034652B">
        <w:rPr>
          <w:szCs w:val="24"/>
        </w:rPr>
        <w:t>Alors que ces deux modèles théoriques de base emploient le même terme pour définir des réalités nuancées, l’une générale et l’autre spécifique, ils seront ici distingués plus expliciteme</w:t>
      </w:r>
      <w:r w:rsidR="00BD52E3">
        <w:rPr>
          <w:szCs w:val="24"/>
        </w:rPr>
        <w:t>nt au niveau des termes employé</w:t>
      </w:r>
      <w:r w:rsidRPr="0034652B">
        <w:rPr>
          <w:szCs w:val="24"/>
        </w:rPr>
        <w:t>s. Pour le technicien de Marsault, nous avons nommé cette représentation « technicien sportif » alors que pour Paquay nous lui avons ajouté le terme « pédagogue ».</w:t>
      </w:r>
    </w:p>
    <w:p w:rsidR="00A274D6" w:rsidRDefault="00A274D6" w:rsidP="00A274D6">
      <w:pPr>
        <w:rPr>
          <w:szCs w:val="24"/>
        </w:rPr>
      </w:pPr>
    </w:p>
    <w:p w:rsidR="00EC7B0C" w:rsidRPr="0034652B" w:rsidRDefault="00EC7B0C" w:rsidP="00A274D6">
      <w:pPr>
        <w:rPr>
          <w:szCs w:val="24"/>
        </w:rPr>
      </w:pPr>
    </w:p>
    <w:p w:rsidR="00BE626D" w:rsidRPr="004C436F" w:rsidRDefault="004C436F" w:rsidP="00B40B58">
      <w:pPr>
        <w:pStyle w:val="Paragraphedeliste"/>
        <w:numPr>
          <w:ilvl w:val="1"/>
          <w:numId w:val="33"/>
        </w:numPr>
        <w:spacing w:line="259" w:lineRule="auto"/>
        <w:ind w:left="851" w:hanging="425"/>
        <w:outlineLvl w:val="2"/>
        <w:rPr>
          <w:b/>
          <w:szCs w:val="24"/>
        </w:rPr>
      </w:pPr>
      <w:bookmarkStart w:id="104" w:name="_Toc461959956"/>
      <w:bookmarkStart w:id="105" w:name="_Toc462307995"/>
      <w:r>
        <w:rPr>
          <w:b/>
          <w:szCs w:val="24"/>
        </w:rPr>
        <w:lastRenderedPageBreak/>
        <w:t>« Maître instruit » de Paquay et</w:t>
      </w:r>
      <w:r w:rsidR="00BE626D" w:rsidRPr="004C436F">
        <w:rPr>
          <w:b/>
          <w:szCs w:val="24"/>
        </w:rPr>
        <w:t xml:space="preserve"> « Culturel » de Marsault</w:t>
      </w:r>
      <w:bookmarkEnd w:id="104"/>
      <w:bookmarkEnd w:id="105"/>
    </w:p>
    <w:p w:rsidR="00BE626D" w:rsidRPr="0034652B" w:rsidRDefault="00BE626D" w:rsidP="00BE626D">
      <w:pPr>
        <w:rPr>
          <w:szCs w:val="24"/>
        </w:rPr>
      </w:pPr>
      <w:r w:rsidRPr="0034652B">
        <w:rPr>
          <w:szCs w:val="24"/>
        </w:rPr>
        <w:t>Afin de confirmer l’exclusivité mutuelle des différentes représentations, une précision s’impose entre « maître instruit » et « culturel » car ils abordent tous deux la transmission des savoirs de l’enseignant au profit de l’enrichissement des élèves.</w:t>
      </w:r>
    </w:p>
    <w:p w:rsidR="00BE626D" w:rsidRPr="0034652B" w:rsidRDefault="002C7D69" w:rsidP="00BE626D">
      <w:pPr>
        <w:rPr>
          <w:rFonts w:cs="N24508"/>
          <w:szCs w:val="24"/>
        </w:rPr>
      </w:pPr>
      <w:r>
        <w:rPr>
          <w:szCs w:val="24"/>
        </w:rPr>
        <w:t>Le « maî</w:t>
      </w:r>
      <w:r w:rsidR="00BE626D" w:rsidRPr="0034652B">
        <w:rPr>
          <w:szCs w:val="24"/>
        </w:rPr>
        <w:t>tre instruit » se réfère au modèle de l’enseignant professionnel tiré des approches de Lang et de Paquay (1996), élaboré sur la base de</w:t>
      </w:r>
      <w:r w:rsidR="00BE626D" w:rsidRPr="0034652B">
        <w:rPr>
          <w:rFonts w:cs="N24508"/>
          <w:szCs w:val="24"/>
        </w:rPr>
        <w:t xml:space="preserve"> typologies antérieures. </w:t>
      </w:r>
      <w:r w:rsidR="00BE626D" w:rsidRPr="0034652B">
        <w:rPr>
          <w:rFonts w:cs="FFScala"/>
          <w:szCs w:val="24"/>
        </w:rPr>
        <w:t xml:space="preserve">Cette dimension considère que l’enseignant possède des savoirs propres à la discipline scolaire qu’il enseigne. En outre, il ne s’y limite pas. Il détiendrait aussi des connaissances dans différents domaines.  </w:t>
      </w:r>
      <w:r w:rsidR="00BE626D" w:rsidRPr="0034652B">
        <w:rPr>
          <w:szCs w:val="24"/>
        </w:rPr>
        <w:t xml:space="preserve">En effet, </w:t>
      </w:r>
      <w:r w:rsidR="00BE626D" w:rsidRPr="0034652B">
        <w:rPr>
          <w:rFonts w:cs="FFScala"/>
          <w:szCs w:val="24"/>
        </w:rPr>
        <w:t>« pour être à l’aise dans leur mission d’enseignement, instituteurs et professeurs doivent maîtriser les connaissances disciplinaires et aussi être capables de les relier à leur contexte. Une bonne connaissance des contenus disciplinaires repose sur la possibilité de situer les savoirs à enseigner dans un contexte scientifique et épistémologique et dans une approche interdisciplinaire » (AGERS</w:t>
      </w:r>
      <w:r w:rsidR="00BE626D" w:rsidRPr="0034652B">
        <w:rPr>
          <w:rFonts w:cs="FFScala"/>
          <w:szCs w:val="24"/>
          <w:vertAlign w:val="superscript"/>
        </w:rPr>
        <w:footnoteReference w:id="9"/>
      </w:r>
      <w:r w:rsidR="00BE626D" w:rsidRPr="0034652B">
        <w:rPr>
          <w:rFonts w:cs="FFScala"/>
          <w:szCs w:val="24"/>
        </w:rPr>
        <w:t>, 2001, p. 16).</w:t>
      </w:r>
    </w:p>
    <w:p w:rsidR="00BE626D" w:rsidRPr="0034652B" w:rsidRDefault="00BE626D" w:rsidP="00BE626D">
      <w:pPr>
        <w:rPr>
          <w:color w:val="000000"/>
          <w:szCs w:val="24"/>
        </w:rPr>
      </w:pPr>
      <w:r w:rsidRPr="0034652B">
        <w:rPr>
          <w:rFonts w:cs="Arial"/>
          <w:szCs w:val="24"/>
        </w:rPr>
        <w:t xml:space="preserve">L’enseignant caractérisé de « maître instruit » maitrise les contenus disciplinaires qu’il enseigne et il les situe dans un contexte plus vaste grâce à son large savoir complémentaire à la matière académique de référence. </w:t>
      </w:r>
      <w:r w:rsidRPr="0034652B">
        <w:rPr>
          <w:color w:val="000000"/>
          <w:szCs w:val="24"/>
        </w:rPr>
        <w:t xml:space="preserve">Les enseignants privilégiant cette facette du métier considèrent que la pratique doit se doubler de connaissances plus théoriques en lien avec leurs enseignements. </w:t>
      </w:r>
    </w:p>
    <w:p w:rsidR="00BE626D" w:rsidRPr="0034652B" w:rsidRDefault="00BE626D" w:rsidP="00BE626D">
      <w:pPr>
        <w:rPr>
          <w:rFonts w:cs="Times New Roman"/>
          <w:szCs w:val="24"/>
        </w:rPr>
      </w:pPr>
      <w:r w:rsidRPr="0034652B">
        <w:rPr>
          <w:rFonts w:cs="Times New Roman"/>
          <w:szCs w:val="24"/>
        </w:rPr>
        <w:t xml:space="preserve">Le « culturel » se réfère au modèle de Marsault. Initialement caractérisé par ses choix d’activités novatrices et diversifiées au niveau de sa programmation, il présente une ouverture au niveau des APS et est soucieux de transmettre une culture sportive aux élèves. </w:t>
      </w:r>
    </w:p>
    <w:p w:rsidR="00EC7B0C" w:rsidRDefault="00BE626D" w:rsidP="00BE626D">
      <w:pPr>
        <w:rPr>
          <w:rFonts w:cs="Times New Roman"/>
          <w:szCs w:val="24"/>
        </w:rPr>
      </w:pPr>
      <w:r w:rsidRPr="0034652B">
        <w:rPr>
          <w:rFonts w:cs="Times New Roman"/>
          <w:szCs w:val="24"/>
        </w:rPr>
        <w:t>Dès lors</w:t>
      </w:r>
      <w:r w:rsidR="004D2B12">
        <w:rPr>
          <w:rFonts w:cs="Times New Roman"/>
          <w:szCs w:val="24"/>
        </w:rPr>
        <w:t>,</w:t>
      </w:r>
      <w:r w:rsidRPr="0034652B">
        <w:rPr>
          <w:rFonts w:cs="Times New Roman"/>
          <w:szCs w:val="24"/>
        </w:rPr>
        <w:t xml:space="preserve"> dans cette nouvelle acception, la dimension « éducateur physique instruit », se réfère à l’enseignant qui, au-delà de la pratique motrice, saisit les opportunités présentes dans les situations du cours d’éducation physique pour enrichir la culture psycho-socio-motrice des élèves. </w:t>
      </w:r>
    </w:p>
    <w:p w:rsidR="00EC7B0C" w:rsidRDefault="00EC7B0C" w:rsidP="00BE626D">
      <w:pPr>
        <w:rPr>
          <w:rFonts w:cs="Times New Roman"/>
          <w:szCs w:val="24"/>
        </w:rPr>
      </w:pPr>
    </w:p>
    <w:p w:rsidR="00BE626D" w:rsidRDefault="00BE626D" w:rsidP="00BE626D">
      <w:pPr>
        <w:rPr>
          <w:rFonts w:cs="Times New Roman"/>
          <w:szCs w:val="24"/>
        </w:rPr>
      </w:pPr>
      <w:r w:rsidRPr="0034652B">
        <w:rPr>
          <w:rFonts w:cs="Times New Roman"/>
          <w:szCs w:val="24"/>
        </w:rPr>
        <w:lastRenderedPageBreak/>
        <w:t>Celle-ci se décline en trois facettes complémentaires : 1° relative au monde sportif (</w:t>
      </w:r>
      <w:r w:rsidR="004D2B12">
        <w:rPr>
          <w:rFonts w:cs="Times New Roman"/>
          <w:szCs w:val="24"/>
        </w:rPr>
        <w:t xml:space="preserve">médiatisé, </w:t>
      </w:r>
      <w:r w:rsidRPr="0034652B">
        <w:rPr>
          <w:rFonts w:cs="Times New Roman"/>
          <w:szCs w:val="24"/>
        </w:rPr>
        <w:t>de haut niveau) ; 2° relative aux sciences de la motricité (les bras de levier, les muscles, l’accélération, le stress, etc.) ; 3° relative à la culture générale (mouvement et nature, l</w:t>
      </w:r>
      <w:r w:rsidR="00B44408">
        <w:rPr>
          <w:rFonts w:cs="Times New Roman"/>
          <w:szCs w:val="24"/>
        </w:rPr>
        <w:t>es arts contemporains, musique et</w:t>
      </w:r>
      <w:r w:rsidRPr="0034652B">
        <w:rPr>
          <w:rFonts w:cs="Times New Roman"/>
          <w:szCs w:val="24"/>
        </w:rPr>
        <w:t xml:space="preserve"> danse, etc.)</w:t>
      </w:r>
    </w:p>
    <w:p w:rsidR="00BD52E3" w:rsidRPr="00BD52E3" w:rsidRDefault="00BD52E3" w:rsidP="00BE626D">
      <w:pPr>
        <w:rPr>
          <w:rFonts w:cs="Times New Roman"/>
          <w:sz w:val="4"/>
          <w:szCs w:val="4"/>
        </w:rPr>
      </w:pPr>
    </w:p>
    <w:p w:rsidR="00BE626D" w:rsidRPr="004C436F" w:rsidRDefault="00BE626D" w:rsidP="00B40B58">
      <w:pPr>
        <w:pStyle w:val="Paragraphedeliste"/>
        <w:numPr>
          <w:ilvl w:val="1"/>
          <w:numId w:val="33"/>
        </w:numPr>
        <w:spacing w:line="259" w:lineRule="auto"/>
        <w:ind w:left="851" w:hanging="425"/>
        <w:outlineLvl w:val="2"/>
        <w:rPr>
          <w:b/>
          <w:szCs w:val="24"/>
        </w:rPr>
      </w:pPr>
      <w:bookmarkStart w:id="106" w:name="_Toc461959957"/>
      <w:bookmarkStart w:id="107" w:name="_Toc462307996"/>
      <w:r w:rsidRPr="004C436F">
        <w:rPr>
          <w:b/>
          <w:szCs w:val="24"/>
        </w:rPr>
        <w:t>« Personne en relation » et « Acteur social » de Paquay - « Moraliste » de Marsault</w:t>
      </w:r>
      <w:bookmarkEnd w:id="106"/>
      <w:bookmarkEnd w:id="107"/>
    </w:p>
    <w:p w:rsidR="00BE626D" w:rsidRPr="0034652B" w:rsidRDefault="00BE626D" w:rsidP="00BE626D">
      <w:pPr>
        <w:spacing w:line="259" w:lineRule="auto"/>
        <w:rPr>
          <w:szCs w:val="24"/>
        </w:rPr>
      </w:pPr>
      <w:r w:rsidRPr="0034652B">
        <w:rPr>
          <w:szCs w:val="24"/>
        </w:rPr>
        <w:t xml:space="preserve">Trois autres représentations sont également à distinguer : « Personne en relation » et « Acteur social » de Paquay et « Moraliste » de Marsault. </w:t>
      </w:r>
    </w:p>
    <w:p w:rsidR="00C7635F" w:rsidRDefault="00BE626D" w:rsidP="00BE626D">
      <w:pPr>
        <w:spacing w:line="259" w:lineRule="auto"/>
        <w:rPr>
          <w:szCs w:val="24"/>
        </w:rPr>
      </w:pPr>
      <w:r w:rsidRPr="0034652B">
        <w:rPr>
          <w:szCs w:val="24"/>
        </w:rPr>
        <w:t>Au travers de la représentation de « M</w:t>
      </w:r>
      <w:r w:rsidR="00C7635F">
        <w:rPr>
          <w:szCs w:val="24"/>
        </w:rPr>
        <w:t>oraliste », on peut identifier des points de convergence avec</w:t>
      </w:r>
      <w:r w:rsidRPr="0034652B">
        <w:rPr>
          <w:szCs w:val="24"/>
        </w:rPr>
        <w:t xml:space="preserve"> deux représentations se rapportant au modèle de Paquay. </w:t>
      </w:r>
    </w:p>
    <w:p w:rsidR="00C7635F" w:rsidRPr="0034652B" w:rsidRDefault="00D94FFF" w:rsidP="00BE626D">
      <w:pPr>
        <w:spacing w:line="259" w:lineRule="auto"/>
        <w:rPr>
          <w:szCs w:val="24"/>
        </w:rPr>
      </w:pPr>
      <w:r>
        <w:rPr>
          <w:szCs w:val="24"/>
        </w:rPr>
        <w:t>L</w:t>
      </w:r>
      <w:r w:rsidR="00BE626D" w:rsidRPr="0034652B">
        <w:rPr>
          <w:szCs w:val="24"/>
        </w:rPr>
        <w:t>e « moraliste » est défini comme une personne qui valorise la transmission et l’intégration de vale</w:t>
      </w:r>
      <w:r w:rsidR="009A4199">
        <w:rPr>
          <w:szCs w:val="24"/>
        </w:rPr>
        <w:t xml:space="preserve">urs dans le cadre de son métier. </w:t>
      </w:r>
      <w:r w:rsidR="00BE626D" w:rsidRPr="0034652B">
        <w:rPr>
          <w:szCs w:val="24"/>
        </w:rPr>
        <w:t xml:space="preserve">L’enseignant qui </w:t>
      </w:r>
      <w:r w:rsidR="00112F94">
        <w:rPr>
          <w:szCs w:val="24"/>
        </w:rPr>
        <w:t xml:space="preserve">accorde de l’importance à </w:t>
      </w:r>
      <w:r w:rsidR="00BE626D" w:rsidRPr="0034652B">
        <w:rPr>
          <w:szCs w:val="24"/>
        </w:rPr>
        <w:t xml:space="preserve">la représentation de « personne en relation » privilégie le développement personnel des élèves en tant que personne. </w:t>
      </w:r>
      <w:r w:rsidR="00112F94">
        <w:rPr>
          <w:szCs w:val="24"/>
        </w:rPr>
        <w:t>Quant à</w:t>
      </w:r>
      <w:r w:rsidR="00BE626D" w:rsidRPr="0034652B">
        <w:rPr>
          <w:szCs w:val="24"/>
        </w:rPr>
        <w:t xml:space="preserve"> l’« acteur social », </w:t>
      </w:r>
      <w:r>
        <w:rPr>
          <w:szCs w:val="24"/>
        </w:rPr>
        <w:t>il met en avant</w:t>
      </w:r>
      <w:r w:rsidR="00BE626D" w:rsidRPr="0034652B">
        <w:rPr>
          <w:szCs w:val="24"/>
        </w:rPr>
        <w:t xml:space="preserve"> la socialisation des élèves par le biais de l’école et par les membres qui l</w:t>
      </w:r>
      <w:r w:rsidR="00EB018C">
        <w:rPr>
          <w:szCs w:val="24"/>
        </w:rPr>
        <w:t xml:space="preserve">a composent. </w:t>
      </w:r>
    </w:p>
    <w:p w:rsidR="00135844" w:rsidRDefault="00EB018C" w:rsidP="00BE626D">
      <w:pPr>
        <w:spacing w:line="259" w:lineRule="auto"/>
        <w:rPr>
          <w:szCs w:val="24"/>
        </w:rPr>
      </w:pPr>
      <w:r>
        <w:rPr>
          <w:szCs w:val="24"/>
        </w:rPr>
        <w:t xml:space="preserve">Alors que Marsault a </w:t>
      </w:r>
      <w:r w:rsidRPr="0034652B">
        <w:rPr>
          <w:szCs w:val="24"/>
        </w:rPr>
        <w:t xml:space="preserve">défini </w:t>
      </w:r>
      <w:r>
        <w:rPr>
          <w:szCs w:val="24"/>
        </w:rPr>
        <w:t xml:space="preserve">le moraliste </w:t>
      </w:r>
      <w:r w:rsidRPr="0034652B">
        <w:rPr>
          <w:szCs w:val="24"/>
        </w:rPr>
        <w:t>comme une personne qui valorise la transmission de val</w:t>
      </w:r>
      <w:r>
        <w:rPr>
          <w:szCs w:val="24"/>
        </w:rPr>
        <w:t>eurs directement liées à l’activité sportive</w:t>
      </w:r>
      <w:r w:rsidR="00E763E4">
        <w:rPr>
          <w:szCs w:val="24"/>
        </w:rPr>
        <w:t xml:space="preserve">, </w:t>
      </w:r>
      <w:r w:rsidR="00D94FFF">
        <w:rPr>
          <w:szCs w:val="24"/>
        </w:rPr>
        <w:t>le panel de</w:t>
      </w:r>
      <w:r>
        <w:rPr>
          <w:szCs w:val="24"/>
        </w:rPr>
        <w:t xml:space="preserve"> valeurs </w:t>
      </w:r>
      <w:r w:rsidR="004D2B12">
        <w:rPr>
          <w:szCs w:val="24"/>
        </w:rPr>
        <w:t>peut être élargi</w:t>
      </w:r>
      <w:r w:rsidR="005B7E68">
        <w:rPr>
          <w:szCs w:val="24"/>
        </w:rPr>
        <w:t xml:space="preserve"> </w:t>
      </w:r>
      <w:r w:rsidR="00D94FFF">
        <w:rPr>
          <w:szCs w:val="24"/>
        </w:rPr>
        <w:t>à partir du</w:t>
      </w:r>
      <w:r>
        <w:rPr>
          <w:szCs w:val="24"/>
        </w:rPr>
        <w:t xml:space="preserve"> modèle de Schwartz </w:t>
      </w:r>
      <w:r w:rsidRPr="0034652B">
        <w:rPr>
          <w:szCs w:val="24"/>
        </w:rPr>
        <w:t>(2006 in Gagné, 2015)</w:t>
      </w:r>
      <w:r w:rsidR="005B7E68">
        <w:rPr>
          <w:szCs w:val="24"/>
        </w:rPr>
        <w:t>. C</w:t>
      </w:r>
      <w:r w:rsidR="00135844">
        <w:rPr>
          <w:szCs w:val="24"/>
        </w:rPr>
        <w:t xml:space="preserve">omme le montre le tableau suivant, </w:t>
      </w:r>
      <w:r w:rsidR="005B7E68">
        <w:rPr>
          <w:szCs w:val="24"/>
        </w:rPr>
        <w:t xml:space="preserve">en agissant de la sorte, </w:t>
      </w:r>
      <w:r w:rsidR="00E763E4">
        <w:rPr>
          <w:szCs w:val="24"/>
        </w:rPr>
        <w:t>des</w:t>
      </w:r>
      <w:r w:rsidR="00E763E4" w:rsidRPr="0034652B">
        <w:rPr>
          <w:szCs w:val="24"/>
        </w:rPr>
        <w:t xml:space="preserve"> chevauchement</w:t>
      </w:r>
      <w:r w:rsidR="00E763E4">
        <w:rPr>
          <w:szCs w:val="24"/>
        </w:rPr>
        <w:t>s</w:t>
      </w:r>
      <w:r w:rsidR="00E763E4" w:rsidRPr="0034652B">
        <w:rPr>
          <w:szCs w:val="24"/>
        </w:rPr>
        <w:t xml:space="preserve"> </w:t>
      </w:r>
      <w:r w:rsidR="00E763E4">
        <w:rPr>
          <w:szCs w:val="24"/>
        </w:rPr>
        <w:t xml:space="preserve">sont possibles entre les </w:t>
      </w:r>
      <w:r w:rsidR="00E763E4" w:rsidRPr="0034652B">
        <w:rPr>
          <w:szCs w:val="24"/>
        </w:rPr>
        <w:t xml:space="preserve">deux représentations </w:t>
      </w:r>
      <w:r w:rsidR="00E763E4">
        <w:rPr>
          <w:szCs w:val="24"/>
        </w:rPr>
        <w:t xml:space="preserve">du </w:t>
      </w:r>
      <w:r w:rsidR="005B7E68">
        <w:rPr>
          <w:szCs w:val="24"/>
        </w:rPr>
        <w:t>métier de</w:t>
      </w:r>
      <w:r w:rsidR="00E763E4">
        <w:rPr>
          <w:szCs w:val="24"/>
        </w:rPr>
        <w:t xml:space="preserve"> Paquay définies précédemment et</w:t>
      </w:r>
      <w:r w:rsidR="00E763E4" w:rsidRPr="0034652B">
        <w:rPr>
          <w:szCs w:val="24"/>
        </w:rPr>
        <w:t xml:space="preserve"> celle de « Moraliste ».</w:t>
      </w:r>
      <w:r w:rsidR="00E763E4">
        <w:rPr>
          <w:szCs w:val="24"/>
        </w:rPr>
        <w:t xml:space="preserve"> </w:t>
      </w:r>
    </w:p>
    <w:p w:rsidR="005B7E68" w:rsidRDefault="005B7E68" w:rsidP="00BE626D">
      <w:pPr>
        <w:spacing w:line="259" w:lineRule="auto"/>
        <w:rPr>
          <w:szCs w:val="24"/>
        </w:rPr>
      </w:pPr>
    </w:p>
    <w:p w:rsidR="005B7E68" w:rsidRDefault="005B7E68" w:rsidP="00BE626D">
      <w:pPr>
        <w:spacing w:line="259" w:lineRule="auto"/>
        <w:rPr>
          <w:szCs w:val="24"/>
        </w:rPr>
      </w:pPr>
    </w:p>
    <w:p w:rsidR="005B7E68" w:rsidRDefault="005B7E68" w:rsidP="00BE626D">
      <w:pPr>
        <w:spacing w:line="259" w:lineRule="auto"/>
        <w:rPr>
          <w:szCs w:val="24"/>
        </w:rPr>
      </w:pPr>
    </w:p>
    <w:p w:rsidR="005B7E68" w:rsidRDefault="005B7E68" w:rsidP="00BE626D">
      <w:pPr>
        <w:spacing w:line="259" w:lineRule="auto"/>
        <w:rPr>
          <w:szCs w:val="24"/>
        </w:rPr>
      </w:pPr>
    </w:p>
    <w:p w:rsidR="005B7E68" w:rsidRDefault="005B7E68" w:rsidP="00BE626D">
      <w:pPr>
        <w:spacing w:line="259" w:lineRule="auto"/>
        <w:rPr>
          <w:szCs w:val="24"/>
        </w:rPr>
      </w:pPr>
    </w:p>
    <w:tbl>
      <w:tblPr>
        <w:tblStyle w:val="TableauGrille6Couleur-Accentuation1"/>
        <w:tblW w:w="7479" w:type="dxa"/>
        <w:tblLook w:val="04A0" w:firstRow="1" w:lastRow="0" w:firstColumn="1" w:lastColumn="0" w:noHBand="0" w:noVBand="1"/>
      </w:tblPr>
      <w:tblGrid>
        <w:gridCol w:w="6091"/>
        <w:gridCol w:w="1388"/>
      </w:tblGrid>
      <w:tr w:rsidR="00E763E4" w:rsidRPr="00BE626D" w:rsidTr="005B7E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4C436F">
            <w:pPr>
              <w:jc w:val="center"/>
              <w:rPr>
                <w:color w:val="1F3864" w:themeColor="accent5" w:themeShade="80"/>
                <w:sz w:val="12"/>
                <w:szCs w:val="12"/>
              </w:rPr>
            </w:pPr>
          </w:p>
          <w:p w:rsidR="00E763E4" w:rsidRPr="005B7E68" w:rsidRDefault="00E763E4" w:rsidP="004C436F">
            <w:pPr>
              <w:jc w:val="center"/>
              <w:rPr>
                <w:color w:val="1F3864" w:themeColor="accent5" w:themeShade="80"/>
                <w:sz w:val="20"/>
                <w:szCs w:val="20"/>
              </w:rPr>
            </w:pPr>
            <w:r w:rsidRPr="005B7E68">
              <w:rPr>
                <w:color w:val="1F3864" w:themeColor="accent5" w:themeShade="80"/>
                <w:sz w:val="20"/>
                <w:szCs w:val="20"/>
              </w:rPr>
              <w:t xml:space="preserve">MORALISTE </w:t>
            </w:r>
          </w:p>
          <w:p w:rsidR="00E763E4" w:rsidRPr="005B7E68" w:rsidRDefault="00E763E4" w:rsidP="004C436F">
            <w:pPr>
              <w:jc w:val="center"/>
              <w:rPr>
                <w:color w:val="1F3864" w:themeColor="accent5" w:themeShade="80"/>
                <w:sz w:val="20"/>
                <w:szCs w:val="20"/>
              </w:rPr>
            </w:pPr>
            <w:r w:rsidRPr="005B7E68">
              <w:rPr>
                <w:color w:val="1F3864" w:themeColor="accent5" w:themeShade="80"/>
                <w:sz w:val="20"/>
                <w:szCs w:val="20"/>
              </w:rPr>
              <w:t>CATÉGORIES DE VALEURS DE SCHWARTZ</w:t>
            </w:r>
          </w:p>
          <w:p w:rsidR="00E763E4" w:rsidRPr="005B7E68" w:rsidRDefault="00E763E4" w:rsidP="004C436F">
            <w:pPr>
              <w:jc w:val="center"/>
              <w:rPr>
                <w:color w:val="1F3864" w:themeColor="accent5" w:themeShade="80"/>
                <w:sz w:val="20"/>
                <w:szCs w:val="20"/>
              </w:rPr>
            </w:pPr>
            <w:r w:rsidRPr="005B7E68">
              <w:rPr>
                <w:color w:val="1F3864" w:themeColor="accent5" w:themeShade="80"/>
                <w:sz w:val="20"/>
                <w:szCs w:val="20"/>
              </w:rPr>
              <w:t>(2006 in Gagné, 2015)</w:t>
            </w:r>
          </w:p>
          <w:p w:rsidR="00E763E4" w:rsidRPr="00112F94" w:rsidRDefault="00E763E4" w:rsidP="004C436F">
            <w:pPr>
              <w:jc w:val="center"/>
              <w:rPr>
                <w:color w:val="1F3864" w:themeColor="accent5" w:themeShade="80"/>
                <w:sz w:val="12"/>
                <w:szCs w:val="12"/>
              </w:rPr>
            </w:pPr>
          </w:p>
        </w:tc>
        <w:tc>
          <w:tcPr>
            <w:tcW w:w="1388" w:type="dxa"/>
          </w:tcPr>
          <w:p w:rsidR="00E763E4" w:rsidRDefault="00E763E4" w:rsidP="004C436F">
            <w:pPr>
              <w:jc w:val="center"/>
              <w:cnfStyle w:val="100000000000" w:firstRow="1" w:lastRow="0" w:firstColumn="0" w:lastColumn="0" w:oddVBand="0" w:evenVBand="0" w:oddHBand="0" w:evenHBand="0" w:firstRowFirstColumn="0" w:firstRowLastColumn="0" w:lastRowFirstColumn="0" w:lastRowLastColumn="0"/>
              <w:rPr>
                <w:color w:val="1F3864" w:themeColor="accent5" w:themeShade="80"/>
                <w:sz w:val="16"/>
                <w:szCs w:val="16"/>
              </w:rPr>
            </w:pPr>
          </w:p>
          <w:p w:rsidR="00135844" w:rsidRPr="00BE626D" w:rsidRDefault="00135844" w:rsidP="004C436F">
            <w:pPr>
              <w:jc w:val="center"/>
              <w:cnfStyle w:val="100000000000" w:firstRow="1" w:lastRow="0" w:firstColumn="0" w:lastColumn="0" w:oddVBand="0" w:evenVBand="0" w:oddHBand="0" w:evenHBand="0" w:firstRowFirstColumn="0" w:firstRowLastColumn="0" w:lastRowFirstColumn="0" w:lastRowLastColumn="0"/>
              <w:rPr>
                <w:color w:val="1F3864" w:themeColor="accent5" w:themeShade="80"/>
                <w:sz w:val="16"/>
                <w:szCs w:val="16"/>
              </w:rPr>
            </w:pPr>
          </w:p>
        </w:tc>
      </w:tr>
      <w:tr w:rsidR="00E763E4" w:rsidRPr="00BE626D" w:rsidTr="005B7E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78" w:hanging="142"/>
              <w:contextualSpacing/>
              <w:rPr>
                <w:color w:val="1F3864" w:themeColor="accent5" w:themeShade="80"/>
                <w:sz w:val="18"/>
                <w:szCs w:val="18"/>
              </w:rPr>
            </w:pPr>
            <w:r w:rsidRPr="00112F94">
              <w:rPr>
                <w:color w:val="1F3864" w:themeColor="accent5" w:themeShade="80"/>
                <w:sz w:val="18"/>
                <w:szCs w:val="18"/>
              </w:rPr>
              <w:t>Valeurs liées à l’accomplissement</w:t>
            </w:r>
          </w:p>
          <w:p w:rsidR="00E763E4" w:rsidRPr="00112F94" w:rsidRDefault="00E763E4" w:rsidP="004C436F">
            <w:pPr>
              <w:rPr>
                <w:b w:val="0"/>
                <w:color w:val="1F3864" w:themeColor="accent5" w:themeShade="80"/>
                <w:sz w:val="18"/>
                <w:szCs w:val="18"/>
              </w:rPr>
            </w:pPr>
            <w:r w:rsidRPr="00112F94">
              <w:rPr>
                <w:b w:val="0"/>
                <w:color w:val="1F3864" w:themeColor="accent5" w:themeShade="80"/>
                <w:sz w:val="18"/>
                <w:szCs w:val="18"/>
              </w:rPr>
              <w:t>La réussite personnelle, le goût et le sens de l’effort, le dépassement de soi, l’ambition, le courage, le respect de soi, la croyance en ses propres valeurs, l’orientation vers le succès, la progression</w:t>
            </w:r>
          </w:p>
        </w:tc>
        <w:tc>
          <w:tcPr>
            <w:tcW w:w="1388" w:type="dxa"/>
            <w:vMerge w:val="restart"/>
            <w:shd w:val="clear" w:color="auto" w:fill="FFFFFF" w:themeFill="background1"/>
            <w:vAlign w:val="center"/>
          </w:tcPr>
          <w:p w:rsidR="00E763E4" w:rsidRPr="00E763E4" w:rsidRDefault="00E763E4" w:rsidP="00E763E4">
            <w:pPr>
              <w:ind w:left="36"/>
              <w:contextualSpacing/>
              <w:jc w:val="center"/>
              <w:cnfStyle w:val="000000100000" w:firstRow="0" w:lastRow="0" w:firstColumn="0" w:lastColumn="0" w:oddVBand="0" w:evenVBand="0" w:oddHBand="1" w:evenHBand="0" w:firstRowFirstColumn="0" w:firstRowLastColumn="0" w:lastRowFirstColumn="0" w:lastRowLastColumn="0"/>
              <w:rPr>
                <w:b/>
                <w:color w:val="1F3864" w:themeColor="accent5" w:themeShade="80"/>
                <w:szCs w:val="24"/>
              </w:rPr>
            </w:pPr>
            <w:r w:rsidRPr="00E763E4">
              <w:rPr>
                <w:b/>
                <w:color w:val="1F3864" w:themeColor="accent5" w:themeShade="80"/>
                <w:szCs w:val="24"/>
              </w:rPr>
              <w:t>Personne en relation</w:t>
            </w:r>
          </w:p>
        </w:tc>
      </w:tr>
      <w:tr w:rsidR="00E763E4" w:rsidRPr="00BE626D" w:rsidTr="005B7E68">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78" w:hanging="142"/>
              <w:contextualSpacing/>
              <w:rPr>
                <w:color w:val="1F3864" w:themeColor="accent5" w:themeShade="80"/>
                <w:sz w:val="18"/>
                <w:szCs w:val="18"/>
              </w:rPr>
            </w:pPr>
            <w:r w:rsidRPr="00112F94">
              <w:rPr>
                <w:color w:val="1F3864" w:themeColor="accent5" w:themeShade="80"/>
                <w:sz w:val="18"/>
                <w:szCs w:val="18"/>
              </w:rPr>
              <w:t xml:space="preserve">Valeurs liées à l’hédonisme </w:t>
            </w:r>
          </w:p>
          <w:p w:rsidR="00E763E4" w:rsidRPr="00112F94" w:rsidRDefault="00E763E4" w:rsidP="004C436F">
            <w:pPr>
              <w:ind w:left="178" w:hanging="142"/>
              <w:rPr>
                <w:b w:val="0"/>
                <w:color w:val="1F3864" w:themeColor="accent5" w:themeShade="80"/>
                <w:sz w:val="18"/>
                <w:szCs w:val="18"/>
              </w:rPr>
            </w:pPr>
            <w:r w:rsidRPr="00112F94">
              <w:rPr>
                <w:b w:val="0"/>
                <w:color w:val="1F3864" w:themeColor="accent5" w:themeShade="80"/>
                <w:sz w:val="18"/>
                <w:szCs w:val="18"/>
              </w:rPr>
              <w:t>Le plaisir et la satisfaction</w:t>
            </w:r>
          </w:p>
        </w:tc>
        <w:tc>
          <w:tcPr>
            <w:tcW w:w="1388" w:type="dxa"/>
            <w:vMerge/>
            <w:shd w:val="clear" w:color="auto" w:fill="FFFFFF" w:themeFill="background1"/>
          </w:tcPr>
          <w:p w:rsidR="00E763E4" w:rsidRPr="00BE626D" w:rsidRDefault="00E763E4" w:rsidP="00E763E4">
            <w:pPr>
              <w:ind w:left="36"/>
              <w:contextualSpacing/>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p>
        </w:tc>
      </w:tr>
      <w:tr w:rsidR="00E763E4" w:rsidRPr="00BE626D" w:rsidTr="005B7E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78" w:hanging="142"/>
              <w:contextualSpacing/>
              <w:rPr>
                <w:color w:val="1F3864" w:themeColor="accent5" w:themeShade="80"/>
                <w:sz w:val="18"/>
                <w:szCs w:val="18"/>
              </w:rPr>
            </w:pPr>
            <w:r w:rsidRPr="00112F94">
              <w:rPr>
                <w:color w:val="1F3864" w:themeColor="accent5" w:themeShade="80"/>
                <w:sz w:val="18"/>
                <w:szCs w:val="18"/>
              </w:rPr>
              <w:t xml:space="preserve">Valeurs liées à la stimulation </w:t>
            </w:r>
          </w:p>
          <w:p w:rsidR="00E763E4" w:rsidRPr="00112F94" w:rsidRDefault="00E763E4" w:rsidP="004C436F">
            <w:pPr>
              <w:ind w:left="36"/>
              <w:rPr>
                <w:b w:val="0"/>
                <w:color w:val="1F3864" w:themeColor="accent5" w:themeShade="80"/>
                <w:sz w:val="18"/>
                <w:szCs w:val="18"/>
              </w:rPr>
            </w:pPr>
            <w:r w:rsidRPr="00112F94">
              <w:rPr>
                <w:b w:val="0"/>
                <w:color w:val="1F3864" w:themeColor="accent5" w:themeShade="80"/>
                <w:sz w:val="18"/>
                <w:szCs w:val="18"/>
              </w:rPr>
              <w:t>La participation, l’implication</w:t>
            </w:r>
          </w:p>
        </w:tc>
        <w:tc>
          <w:tcPr>
            <w:tcW w:w="1388" w:type="dxa"/>
            <w:vMerge/>
            <w:shd w:val="clear" w:color="auto" w:fill="FFFFFF" w:themeFill="background1"/>
          </w:tcPr>
          <w:p w:rsidR="00E763E4" w:rsidRPr="00BE626D" w:rsidRDefault="00E763E4" w:rsidP="00E763E4">
            <w:pPr>
              <w:ind w:left="36"/>
              <w:contextualSpacing/>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p>
        </w:tc>
      </w:tr>
      <w:tr w:rsidR="00E763E4" w:rsidRPr="00BE626D" w:rsidTr="005B7E68">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78" w:hanging="142"/>
              <w:contextualSpacing/>
              <w:rPr>
                <w:color w:val="1F3864" w:themeColor="accent5" w:themeShade="80"/>
                <w:sz w:val="18"/>
                <w:szCs w:val="18"/>
              </w:rPr>
            </w:pPr>
            <w:r w:rsidRPr="00112F94">
              <w:rPr>
                <w:color w:val="1F3864" w:themeColor="accent5" w:themeShade="80"/>
                <w:sz w:val="18"/>
                <w:szCs w:val="18"/>
              </w:rPr>
              <w:t>Valeurs liées à la centration sur soi, l’autonomie et la responsabilité</w:t>
            </w:r>
          </w:p>
          <w:p w:rsidR="00E763E4" w:rsidRPr="00112F94" w:rsidRDefault="00E763E4" w:rsidP="004C436F">
            <w:pPr>
              <w:contextualSpacing/>
              <w:rPr>
                <w:b w:val="0"/>
                <w:sz w:val="18"/>
                <w:szCs w:val="18"/>
              </w:rPr>
            </w:pPr>
            <w:r w:rsidRPr="00112F94">
              <w:rPr>
                <w:b w:val="0"/>
                <w:color w:val="1F3864" w:themeColor="accent5" w:themeShade="80"/>
                <w:sz w:val="18"/>
                <w:szCs w:val="18"/>
              </w:rPr>
              <w:t>L'indépendance de pensée et d'action : choisir, créer, explorer</w:t>
            </w:r>
          </w:p>
        </w:tc>
        <w:tc>
          <w:tcPr>
            <w:tcW w:w="1388" w:type="dxa"/>
            <w:vMerge/>
            <w:shd w:val="clear" w:color="auto" w:fill="FFFFFF" w:themeFill="background1"/>
          </w:tcPr>
          <w:p w:rsidR="00E763E4" w:rsidRPr="00BE626D" w:rsidRDefault="00E763E4" w:rsidP="00E763E4">
            <w:pPr>
              <w:ind w:left="36"/>
              <w:contextualSpacing/>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p>
        </w:tc>
      </w:tr>
      <w:tr w:rsidR="00E763E4" w:rsidRPr="00BE626D" w:rsidTr="004C43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79" w:type="dxa"/>
            <w:gridSpan w:val="2"/>
            <w:shd w:val="clear" w:color="auto" w:fill="1F3864" w:themeFill="accent5" w:themeFillShade="80"/>
          </w:tcPr>
          <w:p w:rsidR="00E763E4" w:rsidRPr="00112F94" w:rsidRDefault="00E763E4" w:rsidP="00E763E4">
            <w:pPr>
              <w:ind w:left="36"/>
              <w:contextualSpacing/>
              <w:rPr>
                <w:color w:val="1F3864" w:themeColor="accent5" w:themeShade="80"/>
                <w:sz w:val="18"/>
                <w:szCs w:val="18"/>
              </w:rPr>
            </w:pPr>
          </w:p>
        </w:tc>
      </w:tr>
      <w:tr w:rsidR="00E763E4" w:rsidRPr="00BE626D" w:rsidTr="005B7E68">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82" w:hanging="142"/>
              <w:contextualSpacing/>
              <w:rPr>
                <w:color w:val="1F3864" w:themeColor="accent5" w:themeShade="80"/>
                <w:sz w:val="18"/>
                <w:szCs w:val="18"/>
              </w:rPr>
            </w:pPr>
            <w:r w:rsidRPr="00112F94">
              <w:rPr>
                <w:color w:val="1F3864" w:themeColor="accent5" w:themeShade="80"/>
                <w:sz w:val="18"/>
                <w:szCs w:val="18"/>
              </w:rPr>
              <w:t xml:space="preserve">  Valeurs liées au pouvoir  </w:t>
            </w:r>
          </w:p>
          <w:p w:rsidR="00E763E4" w:rsidRPr="00112F94" w:rsidRDefault="00E763E4" w:rsidP="004C436F">
            <w:pPr>
              <w:ind w:left="178" w:hanging="142"/>
              <w:rPr>
                <w:b w:val="0"/>
                <w:color w:val="1F3864" w:themeColor="accent5" w:themeShade="80"/>
                <w:sz w:val="18"/>
                <w:szCs w:val="18"/>
              </w:rPr>
            </w:pPr>
            <w:r w:rsidRPr="00112F94">
              <w:rPr>
                <w:b w:val="0"/>
                <w:color w:val="1F3864" w:themeColor="accent5" w:themeShade="80"/>
                <w:sz w:val="18"/>
                <w:szCs w:val="18"/>
              </w:rPr>
              <w:t>Le respect et la reconnaissance de l’enseignant</w:t>
            </w:r>
          </w:p>
        </w:tc>
        <w:tc>
          <w:tcPr>
            <w:tcW w:w="1388" w:type="dxa"/>
            <w:vMerge w:val="restart"/>
            <w:vAlign w:val="center"/>
          </w:tcPr>
          <w:p w:rsidR="00E763E4" w:rsidRPr="00E763E4" w:rsidRDefault="00E763E4" w:rsidP="00E763E4">
            <w:pPr>
              <w:ind w:left="40"/>
              <w:contextualSpacing/>
              <w:jc w:val="center"/>
              <w:cnfStyle w:val="000000000000" w:firstRow="0" w:lastRow="0" w:firstColumn="0" w:lastColumn="0" w:oddVBand="0" w:evenVBand="0" w:oddHBand="0" w:evenHBand="0" w:firstRowFirstColumn="0" w:firstRowLastColumn="0" w:lastRowFirstColumn="0" w:lastRowLastColumn="0"/>
              <w:rPr>
                <w:b/>
                <w:color w:val="1F3864" w:themeColor="accent5" w:themeShade="80"/>
                <w:szCs w:val="24"/>
              </w:rPr>
            </w:pPr>
            <w:r w:rsidRPr="00E763E4">
              <w:rPr>
                <w:b/>
                <w:color w:val="1F3864" w:themeColor="accent5" w:themeShade="80"/>
                <w:szCs w:val="24"/>
              </w:rPr>
              <w:t>Acteur social</w:t>
            </w:r>
          </w:p>
        </w:tc>
      </w:tr>
      <w:tr w:rsidR="00E763E4" w:rsidRPr="00BE626D" w:rsidTr="005B7E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82" w:hanging="142"/>
              <w:contextualSpacing/>
              <w:rPr>
                <w:color w:val="1F3864" w:themeColor="accent5" w:themeShade="80"/>
                <w:sz w:val="18"/>
                <w:szCs w:val="18"/>
              </w:rPr>
            </w:pPr>
            <w:r w:rsidRPr="00112F94">
              <w:rPr>
                <w:color w:val="1F3864" w:themeColor="accent5" w:themeShade="80"/>
                <w:sz w:val="18"/>
                <w:szCs w:val="18"/>
              </w:rPr>
              <w:t>Valeurs liées à l’universalisme </w:t>
            </w:r>
          </w:p>
          <w:p w:rsidR="00E763E4" w:rsidRPr="00112F94" w:rsidRDefault="00E763E4" w:rsidP="004C436F">
            <w:pPr>
              <w:rPr>
                <w:b w:val="0"/>
                <w:color w:val="1F3864" w:themeColor="accent5" w:themeShade="80"/>
                <w:sz w:val="18"/>
                <w:szCs w:val="18"/>
              </w:rPr>
            </w:pPr>
            <w:r w:rsidRPr="00112F94">
              <w:rPr>
                <w:b w:val="0"/>
                <w:color w:val="1F3864" w:themeColor="accent5" w:themeShade="80"/>
                <w:sz w:val="18"/>
                <w:szCs w:val="18"/>
              </w:rPr>
              <w:t>La compréhension, la tolérance, la protection du bien-être des autres et de la nature, le respect des autres, l’acceptation de l’autre, le respect de la différence</w:t>
            </w:r>
          </w:p>
        </w:tc>
        <w:tc>
          <w:tcPr>
            <w:tcW w:w="1388" w:type="dxa"/>
            <w:vMerge/>
          </w:tcPr>
          <w:p w:rsidR="00E763E4" w:rsidRPr="00BE626D" w:rsidRDefault="00E763E4" w:rsidP="00E763E4">
            <w:pPr>
              <w:ind w:left="40"/>
              <w:contextualSpacing/>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p>
        </w:tc>
      </w:tr>
      <w:tr w:rsidR="00E763E4" w:rsidRPr="00BE626D" w:rsidTr="005B7E68">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82" w:hanging="142"/>
              <w:contextualSpacing/>
              <w:rPr>
                <w:color w:val="1F3864" w:themeColor="accent5" w:themeShade="80"/>
                <w:sz w:val="18"/>
                <w:szCs w:val="18"/>
              </w:rPr>
            </w:pPr>
            <w:r w:rsidRPr="00112F94">
              <w:rPr>
                <w:color w:val="1F3864" w:themeColor="accent5" w:themeShade="80"/>
                <w:sz w:val="18"/>
                <w:szCs w:val="18"/>
              </w:rPr>
              <w:t>Valeurs liées au conformisme</w:t>
            </w:r>
          </w:p>
          <w:p w:rsidR="00E763E4" w:rsidRPr="00112F94" w:rsidRDefault="00E763E4" w:rsidP="004C436F">
            <w:pPr>
              <w:rPr>
                <w:b w:val="0"/>
                <w:color w:val="1F3864" w:themeColor="accent5" w:themeShade="80"/>
                <w:sz w:val="18"/>
                <w:szCs w:val="18"/>
              </w:rPr>
            </w:pPr>
            <w:r w:rsidRPr="00112F94">
              <w:rPr>
                <w:b w:val="0"/>
                <w:color w:val="1F3864" w:themeColor="accent5" w:themeShade="80"/>
                <w:sz w:val="18"/>
                <w:szCs w:val="18"/>
              </w:rPr>
              <w:t>La modération des actions, des tendances et des envies qui contrarient, blessent les autres ou transgressent les normes sociales, le contrôle de soi, l’autodiscipline, le fair-play</w:t>
            </w:r>
          </w:p>
        </w:tc>
        <w:tc>
          <w:tcPr>
            <w:tcW w:w="1388" w:type="dxa"/>
            <w:vMerge/>
          </w:tcPr>
          <w:p w:rsidR="00E763E4" w:rsidRPr="00BE626D" w:rsidRDefault="00E763E4" w:rsidP="00E763E4">
            <w:pPr>
              <w:ind w:left="40"/>
              <w:contextualSpacing/>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p>
        </w:tc>
      </w:tr>
      <w:tr w:rsidR="00E763E4" w:rsidRPr="00BE626D" w:rsidTr="005B7E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82" w:hanging="142"/>
              <w:contextualSpacing/>
              <w:rPr>
                <w:color w:val="1F3864" w:themeColor="accent5" w:themeShade="80"/>
                <w:sz w:val="18"/>
                <w:szCs w:val="18"/>
              </w:rPr>
            </w:pPr>
            <w:r w:rsidRPr="00112F94">
              <w:rPr>
                <w:color w:val="1F3864" w:themeColor="accent5" w:themeShade="80"/>
                <w:sz w:val="18"/>
                <w:szCs w:val="18"/>
              </w:rPr>
              <w:t>Valeurs liées à la sécurité</w:t>
            </w:r>
          </w:p>
          <w:p w:rsidR="00E763E4" w:rsidRPr="00112F94" w:rsidRDefault="00E763E4" w:rsidP="004C436F">
            <w:pPr>
              <w:rPr>
                <w:b w:val="0"/>
                <w:color w:val="1F3864" w:themeColor="accent5" w:themeShade="80"/>
                <w:sz w:val="18"/>
                <w:szCs w:val="18"/>
              </w:rPr>
            </w:pPr>
            <w:r w:rsidRPr="00112F94">
              <w:rPr>
                <w:b w:val="0"/>
                <w:color w:val="1F3864" w:themeColor="accent5" w:themeShade="80"/>
                <w:sz w:val="18"/>
                <w:szCs w:val="18"/>
              </w:rPr>
              <w:t>L'harmonie et la stabilité de la société, des relations et de soi, la sécurité individuelle et de groupe, l’hygiène de vie</w:t>
            </w:r>
          </w:p>
        </w:tc>
        <w:tc>
          <w:tcPr>
            <w:tcW w:w="1388" w:type="dxa"/>
            <w:vMerge/>
          </w:tcPr>
          <w:p w:rsidR="00E763E4" w:rsidRPr="00BE626D" w:rsidRDefault="00E763E4" w:rsidP="00E763E4">
            <w:pPr>
              <w:ind w:left="40"/>
              <w:contextualSpacing/>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p>
        </w:tc>
      </w:tr>
      <w:tr w:rsidR="00E763E4" w:rsidRPr="00BE626D" w:rsidTr="005B7E68">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82" w:hanging="142"/>
              <w:contextualSpacing/>
              <w:rPr>
                <w:color w:val="1F3864" w:themeColor="accent5" w:themeShade="80"/>
                <w:sz w:val="18"/>
                <w:szCs w:val="18"/>
              </w:rPr>
            </w:pPr>
            <w:r w:rsidRPr="00112F94">
              <w:rPr>
                <w:color w:val="1F3864" w:themeColor="accent5" w:themeShade="80"/>
                <w:sz w:val="18"/>
                <w:szCs w:val="18"/>
              </w:rPr>
              <w:t>Les valeurs liées à la bienveillance</w:t>
            </w:r>
          </w:p>
          <w:p w:rsidR="00E763E4" w:rsidRPr="00112F94" w:rsidRDefault="00E763E4" w:rsidP="004C436F">
            <w:pPr>
              <w:rPr>
                <w:b w:val="0"/>
                <w:color w:val="1F3864" w:themeColor="accent5" w:themeShade="80"/>
                <w:sz w:val="18"/>
                <w:szCs w:val="18"/>
              </w:rPr>
            </w:pPr>
            <w:r w:rsidRPr="00112F94">
              <w:rPr>
                <w:b w:val="0"/>
                <w:color w:val="1F3864" w:themeColor="accent5" w:themeShade="80"/>
                <w:sz w:val="18"/>
                <w:szCs w:val="18"/>
              </w:rPr>
              <w:t>La préservation et l'amélioration du bien-être des personnes avec lesquelles on est en contact personnel, la bienveillance, le respect des uns envers les autres, le respect de l’enseignant envers ses élèves et le respect des élèves entre eux, la solidarité, la coopération, l’entraide, l’écoute, l’attention et l’empathie</w:t>
            </w:r>
          </w:p>
        </w:tc>
        <w:tc>
          <w:tcPr>
            <w:tcW w:w="1388" w:type="dxa"/>
            <w:vMerge/>
          </w:tcPr>
          <w:p w:rsidR="00E763E4" w:rsidRPr="00BE626D" w:rsidRDefault="00E763E4" w:rsidP="00E763E4">
            <w:pPr>
              <w:ind w:left="40"/>
              <w:contextualSpacing/>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p>
        </w:tc>
      </w:tr>
      <w:tr w:rsidR="00E763E4" w:rsidRPr="00BE626D" w:rsidTr="005B7E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Pr>
          <w:p w:rsidR="00E763E4" w:rsidRPr="00112F94" w:rsidRDefault="00E763E4" w:rsidP="00B40B58">
            <w:pPr>
              <w:numPr>
                <w:ilvl w:val="0"/>
                <w:numId w:val="32"/>
              </w:numPr>
              <w:ind w:left="178" w:hanging="142"/>
              <w:contextualSpacing/>
              <w:rPr>
                <w:color w:val="1F3864" w:themeColor="accent5" w:themeShade="80"/>
                <w:sz w:val="18"/>
                <w:szCs w:val="18"/>
              </w:rPr>
            </w:pPr>
            <w:r w:rsidRPr="00112F94">
              <w:rPr>
                <w:color w:val="1F3864" w:themeColor="accent5" w:themeShade="80"/>
                <w:sz w:val="18"/>
                <w:szCs w:val="18"/>
              </w:rPr>
              <w:t xml:space="preserve">Les valeurs liées à la tradition </w:t>
            </w:r>
          </w:p>
          <w:p w:rsidR="00E763E4" w:rsidRPr="00112F94" w:rsidRDefault="00E763E4" w:rsidP="004C436F">
            <w:pPr>
              <w:rPr>
                <w:b w:val="0"/>
                <w:color w:val="1F3864" w:themeColor="accent5" w:themeShade="80"/>
                <w:sz w:val="18"/>
                <w:szCs w:val="18"/>
              </w:rPr>
            </w:pPr>
            <w:r w:rsidRPr="00112F94">
              <w:rPr>
                <w:b w:val="0"/>
                <w:color w:val="1F3864" w:themeColor="accent5" w:themeShade="80"/>
                <w:sz w:val="18"/>
                <w:szCs w:val="18"/>
              </w:rPr>
              <w:t>Le respect, l'engagement et l'acceptation des coutumes et des idées préconisées par la culture traditionnelle ou la religion</w:t>
            </w:r>
          </w:p>
        </w:tc>
        <w:tc>
          <w:tcPr>
            <w:tcW w:w="1388" w:type="dxa"/>
            <w:vMerge/>
          </w:tcPr>
          <w:p w:rsidR="00E763E4" w:rsidRPr="00BE626D" w:rsidRDefault="00E763E4" w:rsidP="00135844">
            <w:pPr>
              <w:keepNext/>
              <w:ind w:left="36"/>
              <w:contextualSpacing/>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p>
        </w:tc>
      </w:tr>
    </w:tbl>
    <w:p w:rsidR="00390D58" w:rsidRPr="00390D58" w:rsidRDefault="00135844" w:rsidP="00135844">
      <w:pPr>
        <w:pStyle w:val="Lgende"/>
        <w:jc w:val="center"/>
        <w:rPr>
          <w:sz w:val="8"/>
          <w:szCs w:val="8"/>
        </w:rPr>
      </w:pPr>
      <w:bookmarkStart w:id="108" w:name="_Toc457371910"/>
      <w:r>
        <w:t xml:space="preserve">Figure </w:t>
      </w:r>
      <w:r w:rsidR="007B57B2">
        <w:fldChar w:fldCharType="begin"/>
      </w:r>
      <w:r w:rsidR="007B57B2">
        <w:instrText xml:space="preserve"> SEQ Figure \* ARABIC </w:instrText>
      </w:r>
      <w:r w:rsidR="007B57B2">
        <w:fldChar w:fldCharType="separate"/>
      </w:r>
      <w:r w:rsidR="00A44C72">
        <w:rPr>
          <w:noProof/>
        </w:rPr>
        <w:t>9</w:t>
      </w:r>
      <w:r w:rsidR="007B57B2">
        <w:rPr>
          <w:noProof/>
        </w:rPr>
        <w:fldChar w:fldCharType="end"/>
      </w:r>
      <w:r>
        <w:t>: Valeurs de Schwartz (2006, in Gagné, 2015)</w:t>
      </w:r>
      <w:r w:rsidR="00112F94">
        <w:t xml:space="preserve"> face aux représentations de « personne en relation » et d’«acteur social »</w:t>
      </w:r>
      <w:bookmarkEnd w:id="108"/>
    </w:p>
    <w:p w:rsidR="003A0ECC" w:rsidRDefault="00112F94" w:rsidP="005B7E68">
      <w:pPr>
        <w:spacing w:line="259" w:lineRule="auto"/>
        <w:rPr>
          <w:szCs w:val="24"/>
        </w:rPr>
      </w:pPr>
      <w:r>
        <w:rPr>
          <w:szCs w:val="24"/>
        </w:rPr>
        <w:t>A</w:t>
      </w:r>
      <w:r w:rsidR="00EB018C">
        <w:rPr>
          <w:szCs w:val="24"/>
        </w:rPr>
        <w:t>u regard de l’étendu</w:t>
      </w:r>
      <w:r w:rsidR="000633E9">
        <w:rPr>
          <w:szCs w:val="24"/>
        </w:rPr>
        <w:t>e</w:t>
      </w:r>
      <w:r w:rsidR="00EB018C">
        <w:rPr>
          <w:szCs w:val="24"/>
        </w:rPr>
        <w:t xml:space="preserve"> des </w:t>
      </w:r>
      <w:r>
        <w:rPr>
          <w:szCs w:val="24"/>
        </w:rPr>
        <w:t xml:space="preserve">catégories, </w:t>
      </w:r>
      <w:r w:rsidR="00EB018C">
        <w:rPr>
          <w:szCs w:val="24"/>
        </w:rPr>
        <w:t xml:space="preserve">on peut attribuer certaines </w:t>
      </w:r>
      <w:r>
        <w:rPr>
          <w:szCs w:val="24"/>
        </w:rPr>
        <w:t>valeurs</w:t>
      </w:r>
      <w:r w:rsidR="004D2B12">
        <w:rPr>
          <w:szCs w:val="24"/>
        </w:rPr>
        <w:t>,</w:t>
      </w:r>
      <w:r>
        <w:rPr>
          <w:szCs w:val="24"/>
        </w:rPr>
        <w:t xml:space="preserve"> </w:t>
      </w:r>
      <w:r w:rsidR="00EB018C">
        <w:rPr>
          <w:szCs w:val="24"/>
        </w:rPr>
        <w:t xml:space="preserve">tantôt à la </w:t>
      </w:r>
      <w:r w:rsidR="00390D58">
        <w:rPr>
          <w:szCs w:val="24"/>
        </w:rPr>
        <w:t>« </w:t>
      </w:r>
      <w:r w:rsidR="00EB018C">
        <w:rPr>
          <w:szCs w:val="24"/>
        </w:rPr>
        <w:t>personne en relation</w:t>
      </w:r>
      <w:r w:rsidR="00390D58">
        <w:rPr>
          <w:szCs w:val="24"/>
        </w:rPr>
        <w:t> »</w:t>
      </w:r>
      <w:r w:rsidR="00EB018C">
        <w:rPr>
          <w:szCs w:val="24"/>
        </w:rPr>
        <w:t>, tantôt à l’</w:t>
      </w:r>
      <w:r w:rsidR="00390D58">
        <w:rPr>
          <w:szCs w:val="24"/>
        </w:rPr>
        <w:t>« </w:t>
      </w:r>
      <w:r w:rsidR="00EB018C">
        <w:rPr>
          <w:szCs w:val="24"/>
        </w:rPr>
        <w:t>acteur social</w:t>
      </w:r>
      <w:r w:rsidR="00390D58">
        <w:rPr>
          <w:szCs w:val="24"/>
        </w:rPr>
        <w:t xml:space="preserve"> » selon le caractère plus personnel ou plus social de la valeur. </w:t>
      </w:r>
      <w:r w:rsidR="005B7E68">
        <w:rPr>
          <w:szCs w:val="24"/>
        </w:rPr>
        <w:t xml:space="preserve"> </w:t>
      </w:r>
    </w:p>
    <w:p w:rsidR="005A64EC" w:rsidRDefault="003A0ECC" w:rsidP="005B7E68">
      <w:pPr>
        <w:spacing w:line="259" w:lineRule="auto"/>
        <w:rPr>
          <w:szCs w:val="24"/>
        </w:rPr>
      </w:pPr>
      <w:r>
        <w:rPr>
          <w:szCs w:val="24"/>
        </w:rPr>
        <w:t xml:space="preserve">Cependant, le « moraliste » serait davantage un transmetteur de valeurs alors que l’« acteur social » et la « personne en relation » </w:t>
      </w:r>
      <w:r w:rsidR="00D151D1">
        <w:rPr>
          <w:szCs w:val="24"/>
        </w:rPr>
        <w:t>poseraient des actes en lien celles-ci.</w:t>
      </w:r>
      <w:r w:rsidR="00E53D5A">
        <w:rPr>
          <w:szCs w:val="24"/>
        </w:rPr>
        <w:t xml:space="preserve"> </w:t>
      </w:r>
    </w:p>
    <w:p w:rsidR="003A0ECC" w:rsidRDefault="00D151D1" w:rsidP="005B7E68">
      <w:pPr>
        <w:spacing w:line="259" w:lineRule="auto"/>
        <w:rPr>
          <w:szCs w:val="24"/>
        </w:rPr>
      </w:pPr>
      <w:r>
        <w:rPr>
          <w:szCs w:val="24"/>
        </w:rPr>
        <w:lastRenderedPageBreak/>
        <w:t>C’est pourquoi, seront regroupées,</w:t>
      </w:r>
      <w:r w:rsidR="003A0ECC">
        <w:rPr>
          <w:szCs w:val="24"/>
        </w:rPr>
        <w:t xml:space="preserve"> </w:t>
      </w:r>
      <w:r>
        <w:rPr>
          <w:szCs w:val="24"/>
        </w:rPr>
        <w:t xml:space="preserve">sous une même appellation, ces </w:t>
      </w:r>
      <w:r w:rsidR="003A0ECC">
        <w:rPr>
          <w:szCs w:val="24"/>
        </w:rPr>
        <w:t xml:space="preserve">trois représentations tout en maintenant les nuances qui ont été développées. Il conviendra alors de nommer cette </w:t>
      </w:r>
      <w:r>
        <w:rPr>
          <w:szCs w:val="24"/>
        </w:rPr>
        <w:t>nouvelle dimension</w:t>
      </w:r>
      <w:r w:rsidR="003A0ECC">
        <w:rPr>
          <w:szCs w:val="24"/>
        </w:rPr>
        <w:t xml:space="preserve"> </w:t>
      </w:r>
      <w:r>
        <w:rPr>
          <w:szCs w:val="24"/>
        </w:rPr>
        <w:t>« </w:t>
      </w:r>
      <w:r w:rsidR="005A27BA">
        <w:rPr>
          <w:szCs w:val="24"/>
        </w:rPr>
        <w:t>É</w:t>
      </w:r>
      <w:r>
        <w:rPr>
          <w:szCs w:val="24"/>
        </w:rPr>
        <w:t>ducateur</w:t>
      </w:r>
      <w:r w:rsidR="006D7E1D">
        <w:rPr>
          <w:szCs w:val="24"/>
        </w:rPr>
        <w:t xml:space="preserve"> physique</w:t>
      </w:r>
      <w:r w:rsidR="003A0ECC">
        <w:rPr>
          <w:szCs w:val="24"/>
        </w:rPr>
        <w:t xml:space="preserve"> passeur de valeurs ». </w:t>
      </w:r>
    </w:p>
    <w:p w:rsidR="00390D58" w:rsidRPr="004C436F" w:rsidRDefault="004C436F" w:rsidP="00B40B58">
      <w:pPr>
        <w:pStyle w:val="Paragraphedeliste"/>
        <w:keepNext/>
        <w:numPr>
          <w:ilvl w:val="0"/>
          <w:numId w:val="33"/>
        </w:numPr>
        <w:spacing w:line="259" w:lineRule="auto"/>
        <w:outlineLvl w:val="1"/>
        <w:rPr>
          <w:b/>
          <w:szCs w:val="24"/>
        </w:rPr>
      </w:pPr>
      <w:bookmarkStart w:id="109" w:name="_Toc461959958"/>
      <w:bookmarkStart w:id="110" w:name="_Toc462307997"/>
      <w:r w:rsidRPr="004C436F">
        <w:rPr>
          <w:b/>
          <w:szCs w:val="24"/>
        </w:rPr>
        <w:t>Modèle combiné</w:t>
      </w:r>
      <w:bookmarkEnd w:id="109"/>
      <w:bookmarkEnd w:id="110"/>
      <w:r w:rsidRPr="004C436F">
        <w:rPr>
          <w:b/>
          <w:szCs w:val="24"/>
        </w:rPr>
        <w:t xml:space="preserve"> </w:t>
      </w:r>
    </w:p>
    <w:p w:rsidR="00D151D1" w:rsidRPr="001B205B" w:rsidRDefault="00BE626D" w:rsidP="00255A9A">
      <w:pPr>
        <w:keepNext/>
        <w:spacing w:line="259" w:lineRule="auto"/>
        <w:rPr>
          <w:szCs w:val="24"/>
        </w:rPr>
      </w:pPr>
      <w:r w:rsidRPr="001B205B">
        <w:rPr>
          <w:szCs w:val="24"/>
        </w:rPr>
        <w:t xml:space="preserve">Voici donc ci-dessous le modèle combiné sur lequel nous nous baserons dans la suite de cette étude. Les deux modèles </w:t>
      </w:r>
      <w:r w:rsidR="004C436F" w:rsidRPr="001B205B">
        <w:rPr>
          <w:szCs w:val="24"/>
        </w:rPr>
        <w:t xml:space="preserve">convoqués n’ont pas simplement été juxtaposés </w:t>
      </w:r>
      <w:r w:rsidRPr="001B205B">
        <w:rPr>
          <w:szCs w:val="24"/>
        </w:rPr>
        <w:t>mais ont été ajustés pour permettre à chacune des repr</w:t>
      </w:r>
      <w:r w:rsidR="00F71C50" w:rsidRPr="001B205B">
        <w:rPr>
          <w:szCs w:val="24"/>
        </w:rPr>
        <w:t>ésen</w:t>
      </w:r>
      <w:r w:rsidR="006D7E1D">
        <w:rPr>
          <w:szCs w:val="24"/>
        </w:rPr>
        <w:t xml:space="preserve">tations d’être exclusives. </w:t>
      </w:r>
      <w:r w:rsidR="00D151D1" w:rsidRPr="001B205B">
        <w:rPr>
          <w:szCs w:val="24"/>
        </w:rPr>
        <w:t xml:space="preserve">Pour rappel, les modifications suivantes ont été réalisée </w:t>
      </w:r>
      <w:r w:rsidR="00B44408">
        <w:rPr>
          <w:szCs w:val="24"/>
        </w:rPr>
        <w:t xml:space="preserve">à partir du </w:t>
      </w:r>
      <w:r w:rsidR="001B205B" w:rsidRPr="001B205B">
        <w:rPr>
          <w:szCs w:val="24"/>
        </w:rPr>
        <w:t xml:space="preserve">modèle de base qui résultait d’un simple assemblage des modèles de Paquay </w:t>
      </w:r>
      <w:r w:rsidR="00B44408">
        <w:rPr>
          <w:szCs w:val="24"/>
        </w:rPr>
        <w:t>et Marsault :</w:t>
      </w:r>
    </w:p>
    <w:p w:rsidR="006D7E1D" w:rsidRDefault="00B44408" w:rsidP="001B205B">
      <w:pPr>
        <w:pStyle w:val="Sansinterligne"/>
        <w:numPr>
          <w:ilvl w:val="0"/>
          <w:numId w:val="6"/>
        </w:numPr>
        <w:rPr>
          <w:sz w:val="24"/>
          <w:szCs w:val="24"/>
        </w:rPr>
      </w:pPr>
      <w:r>
        <w:rPr>
          <w:sz w:val="24"/>
          <w:szCs w:val="24"/>
        </w:rPr>
        <w:t>d</w:t>
      </w:r>
      <w:r w:rsidR="001B205B" w:rsidRPr="001B205B">
        <w:rPr>
          <w:sz w:val="24"/>
          <w:szCs w:val="24"/>
        </w:rPr>
        <w:t>istinction entre technicien sportif et technicien pédagogue</w:t>
      </w:r>
      <w:r w:rsidR="006D7E1D">
        <w:rPr>
          <w:sz w:val="24"/>
          <w:szCs w:val="24"/>
        </w:rPr>
        <w:t> ;</w:t>
      </w:r>
    </w:p>
    <w:p w:rsidR="006D7E1D" w:rsidRDefault="00B44408" w:rsidP="001B205B">
      <w:pPr>
        <w:pStyle w:val="Sansinterligne"/>
        <w:numPr>
          <w:ilvl w:val="0"/>
          <w:numId w:val="6"/>
        </w:numPr>
        <w:rPr>
          <w:sz w:val="24"/>
          <w:szCs w:val="24"/>
        </w:rPr>
      </w:pPr>
      <w:r>
        <w:rPr>
          <w:sz w:val="24"/>
          <w:szCs w:val="24"/>
        </w:rPr>
        <w:t>f</w:t>
      </w:r>
      <w:r w:rsidR="001B205B" w:rsidRPr="006D7E1D">
        <w:rPr>
          <w:sz w:val="24"/>
          <w:szCs w:val="24"/>
        </w:rPr>
        <w:t>usion des représentations de « maître instruit » et de « culturel »</w:t>
      </w:r>
      <w:r w:rsidR="006D7E1D">
        <w:rPr>
          <w:sz w:val="24"/>
          <w:szCs w:val="24"/>
        </w:rPr>
        <w:t xml:space="preserve"> en éducateur physique instruit ;</w:t>
      </w:r>
    </w:p>
    <w:p w:rsidR="001B205B" w:rsidRPr="006D7E1D" w:rsidRDefault="00B44408" w:rsidP="001B205B">
      <w:pPr>
        <w:pStyle w:val="Sansinterligne"/>
        <w:numPr>
          <w:ilvl w:val="0"/>
          <w:numId w:val="6"/>
        </w:numPr>
        <w:rPr>
          <w:sz w:val="24"/>
          <w:szCs w:val="24"/>
        </w:rPr>
      </w:pPr>
      <w:r>
        <w:rPr>
          <w:sz w:val="24"/>
          <w:szCs w:val="24"/>
        </w:rPr>
        <w:t>c</w:t>
      </w:r>
      <w:r w:rsidR="001B205B" w:rsidRPr="006D7E1D">
        <w:rPr>
          <w:sz w:val="24"/>
          <w:szCs w:val="24"/>
        </w:rPr>
        <w:t>réation de la catégorie « </w:t>
      </w:r>
      <w:r w:rsidR="006D7E1D" w:rsidRPr="006D7E1D">
        <w:rPr>
          <w:sz w:val="24"/>
          <w:szCs w:val="24"/>
        </w:rPr>
        <w:t xml:space="preserve">éducateur physique </w:t>
      </w:r>
      <w:r w:rsidR="001B205B" w:rsidRPr="006D7E1D">
        <w:rPr>
          <w:sz w:val="24"/>
          <w:szCs w:val="24"/>
        </w:rPr>
        <w:t>passeur de valeurs » à partir des représentations de « moraliste », « personne en relation », « acteur social ».</w:t>
      </w:r>
    </w:p>
    <w:p w:rsidR="001B205B" w:rsidRDefault="001B205B" w:rsidP="001B205B">
      <w:pPr>
        <w:pStyle w:val="Sansinterligne"/>
      </w:pPr>
    </w:p>
    <w:p w:rsidR="00255A9A" w:rsidRDefault="00427668" w:rsidP="00255A9A">
      <w:pPr>
        <w:keepNext/>
        <w:spacing w:line="259" w:lineRule="auto"/>
      </w:pPr>
      <w:r>
        <w:rPr>
          <w:noProof/>
          <w:szCs w:val="24"/>
          <w:lang w:eastAsia="fr-BE"/>
        </w:rPr>
        <mc:AlternateContent>
          <mc:Choice Requires="wps">
            <w:drawing>
              <wp:anchor distT="0" distB="0" distL="114300" distR="114300" simplePos="0" relativeHeight="252321792" behindDoc="0" locked="0" layoutInCell="1" allowOverlap="1" wp14:anchorId="6163403A" wp14:editId="37A3CA50">
                <wp:simplePos x="0" y="0"/>
                <wp:positionH relativeFrom="margin">
                  <wp:posOffset>1625562</wp:posOffset>
                </wp:positionH>
                <wp:positionV relativeFrom="paragraph">
                  <wp:posOffset>572770</wp:posOffset>
                </wp:positionV>
                <wp:extent cx="1447800" cy="1562100"/>
                <wp:effectExtent l="19050" t="19050" r="38100" b="38100"/>
                <wp:wrapNone/>
                <wp:docPr id="89" name="Étoile à 10 branches 89"/>
                <wp:cNvGraphicFramePr/>
                <a:graphic xmlns:a="http://schemas.openxmlformats.org/drawingml/2006/main">
                  <a:graphicData uri="http://schemas.microsoft.com/office/word/2010/wordprocessingShape">
                    <wps:wsp>
                      <wps:cNvSpPr/>
                      <wps:spPr>
                        <a:xfrm>
                          <a:off x="0" y="0"/>
                          <a:ext cx="1447800" cy="1562100"/>
                        </a:xfrm>
                        <a:prstGeom prst="star1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D583E9" id="Étoile à 10 branches 89" o:spid="_x0000_s1026" style="position:absolute;margin-left:128pt;margin-top:45.1pt;width:114pt;height:123pt;z-index:25232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1447800,1562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" path="m-1,539690l200075,390518,276503,149165r247312,-7l723900,,923985,149158r247312,7l1247725,390518r200076,149172l1371381,781050r76420,241360l1247725,1171582r-76428,241353l923985,1412942,723900,1562100,523815,1412942r-247312,-7l200075,1171582,-1,1022410,76419,781050,-1,539690xe" fillcolor="#5b9bd5 [3204]" strokecolor="#1f4d78 [1604]" strokeweight="1pt">
                <v:stroke joinstyle="miter"/>
                <v:path arrowok="t" o:connecttype="custom" o:connectlocs="-1,539690;200075,390518;276503,149165;523815,149158;723900,0;923985,149158;1171297,149165;1247725,390518;1447801,539690;1371381,781050;1447801,1022410;1247725,1171582;1171297,1412935;923985,1412942;723900,1562100;523815,1412942;276503,1412935;200075,1171582;-1,1022410;76419,781050;-1,539690" o:connectangles="0,0,0,0,0,0,0,0,0,0,0,0,0,0,0,0,0,0,0,0,0"/>
                <w10:wrap anchorx="margin"/>
              </v:shape>
            </w:pict>
          </mc:Fallback>
        </mc:AlternateContent>
      </w:r>
      <w:r w:rsidR="00914EF2">
        <w:rPr>
          <w:noProof/>
          <w:sz w:val="22"/>
          <w:lang w:eastAsia="fr-BE"/>
        </w:rPr>
        <w:drawing>
          <wp:inline distT="0" distB="0" distL="0" distR="0" wp14:anchorId="21951F5A" wp14:editId="70E093B0">
            <wp:extent cx="4679950" cy="2729865"/>
            <wp:effectExtent l="0" t="0" r="6350" b="13335"/>
            <wp:docPr id="286" name="Graphique 286"/>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BE626D" w:rsidRPr="00F71C50" w:rsidRDefault="00255A9A" w:rsidP="00255A9A">
      <w:pPr>
        <w:pStyle w:val="Lgende"/>
        <w:jc w:val="center"/>
        <w:rPr>
          <w:sz w:val="24"/>
          <w:szCs w:val="24"/>
        </w:rPr>
      </w:pPr>
      <w:bookmarkStart w:id="111" w:name="_Toc457371911"/>
      <w:r>
        <w:t xml:space="preserve">Figure </w:t>
      </w:r>
      <w:r w:rsidR="007B57B2">
        <w:fldChar w:fldCharType="begin"/>
      </w:r>
      <w:r w:rsidR="007B57B2">
        <w:instrText xml:space="preserve"> SEQ Figure \* ARABIC </w:instrText>
      </w:r>
      <w:r w:rsidR="007B57B2">
        <w:fldChar w:fldCharType="separate"/>
      </w:r>
      <w:r w:rsidR="00A44C72">
        <w:rPr>
          <w:noProof/>
        </w:rPr>
        <w:t>10</w:t>
      </w:r>
      <w:r w:rsidR="007B57B2">
        <w:rPr>
          <w:noProof/>
        </w:rPr>
        <w:fldChar w:fldCharType="end"/>
      </w:r>
      <w:r>
        <w:t>: Modèle combiné ins</w:t>
      </w:r>
      <w:r w:rsidR="00A274D6">
        <w:t>piré des modèles de Paquay (1996</w:t>
      </w:r>
      <w:r>
        <w:t>) et Marsault (2005)</w:t>
      </w:r>
      <w:bookmarkEnd w:id="111"/>
    </w:p>
    <w:p w:rsidR="00E53D5A" w:rsidRPr="00E53D5A" w:rsidRDefault="00E53D5A" w:rsidP="00E53D5A">
      <w:pPr>
        <w:spacing w:line="259" w:lineRule="auto"/>
        <w:rPr>
          <w:sz w:val="2"/>
          <w:szCs w:val="2"/>
        </w:rPr>
      </w:pPr>
    </w:p>
    <w:p w:rsidR="005A64EC" w:rsidRDefault="00BE626D" w:rsidP="00E53D5A">
      <w:pPr>
        <w:spacing w:line="259" w:lineRule="auto"/>
        <w:rPr>
          <w:szCs w:val="24"/>
        </w:rPr>
      </w:pPr>
      <w:r w:rsidRPr="0034652B">
        <w:rPr>
          <w:szCs w:val="24"/>
        </w:rPr>
        <w:lastRenderedPageBreak/>
        <w:t xml:space="preserve">L’intérêt de cette combinaison </w:t>
      </w:r>
      <w:r w:rsidR="00E763E4">
        <w:rPr>
          <w:szCs w:val="24"/>
        </w:rPr>
        <w:t xml:space="preserve">originale </w:t>
      </w:r>
      <w:r w:rsidRPr="0034652B">
        <w:rPr>
          <w:szCs w:val="24"/>
        </w:rPr>
        <w:t xml:space="preserve">réside dans le fait que ces deux modèles, loin de se contredire, peuvent se compléter, s’articuler et s’enrichir mutuellement. Il ne s’agit pas de deux modèles alternatifs au sens où la vérité de l’un entrainerait </w:t>
      </w:r>
      <w:r w:rsidR="000633E9">
        <w:rPr>
          <w:szCs w:val="24"/>
        </w:rPr>
        <w:t>l’inadéquation</w:t>
      </w:r>
      <w:r w:rsidRPr="0034652B">
        <w:rPr>
          <w:szCs w:val="24"/>
        </w:rPr>
        <w:t xml:space="preserve"> de l’autre. Il faut considérer ce nouveau modèle comme une mise en perspective des possibles représentations du métier d’enseignant d’éducation physique.  </w:t>
      </w:r>
    </w:p>
    <w:p w:rsidR="005A64EC" w:rsidRDefault="005A64EC">
      <w:pPr>
        <w:rPr>
          <w:szCs w:val="24"/>
        </w:rPr>
        <w:sectPr w:rsidR="005A64EC" w:rsidSect="00ED7539">
          <w:headerReference w:type="default" r:id="rId56"/>
          <w:pgSz w:w="11906" w:h="16838"/>
          <w:pgMar w:top="3062" w:right="2268" w:bottom="2722" w:left="2268" w:header="2098" w:footer="1871" w:gutter="0"/>
          <w:cols w:space="708"/>
          <w:docGrid w:linePitch="360"/>
        </w:sectPr>
      </w:pPr>
    </w:p>
    <w:p w:rsidR="00FA0D23" w:rsidRDefault="005B677E" w:rsidP="0077198C">
      <w:pPr>
        <w:pStyle w:val="Titre1"/>
        <w:jc w:val="center"/>
        <w:rPr>
          <w:sz w:val="32"/>
          <w:u w:val="single"/>
        </w:rPr>
      </w:pPr>
      <w:bookmarkStart w:id="112" w:name="_Toc461959959"/>
      <w:bookmarkStart w:id="113" w:name="_Toc462307998"/>
      <w:r w:rsidRPr="00501A21">
        <w:rPr>
          <w:sz w:val="32"/>
          <w:u w:val="single"/>
        </w:rPr>
        <w:lastRenderedPageBreak/>
        <w:t>Chapitre 4</w:t>
      </w:r>
      <w:r w:rsidR="00FA0D23" w:rsidRPr="00501A21">
        <w:rPr>
          <w:sz w:val="32"/>
          <w:u w:val="single"/>
        </w:rPr>
        <w:t> : Hypothèse de recherche</w:t>
      </w:r>
      <w:bookmarkEnd w:id="112"/>
      <w:bookmarkEnd w:id="113"/>
    </w:p>
    <w:p w:rsidR="00501A21" w:rsidRPr="00774FCB" w:rsidRDefault="00501A21" w:rsidP="00501A21">
      <w:pPr>
        <w:rPr>
          <w:sz w:val="16"/>
          <w:szCs w:val="16"/>
        </w:rPr>
      </w:pPr>
    </w:p>
    <w:p w:rsidR="00D953FD" w:rsidRPr="001F227E" w:rsidRDefault="002D04D5" w:rsidP="00C07DB1">
      <w:r>
        <w:t>A</w:t>
      </w:r>
      <w:r w:rsidR="00D953FD" w:rsidRPr="001F227E">
        <w:t>u regard de notre revue de la littérature, nous supposons qu’il existe un rapport d’influence</w:t>
      </w:r>
      <w:r w:rsidR="00B44408">
        <w:t>s</w:t>
      </w:r>
      <w:r w:rsidR="00D953FD" w:rsidRPr="001F227E">
        <w:t xml:space="preserve"> </w:t>
      </w:r>
      <w:r w:rsidR="00B44408">
        <w:t xml:space="preserve">mutuelles </w:t>
      </w:r>
      <w:r w:rsidR="00D953FD" w:rsidRPr="001F227E">
        <w:t>entre les représentations des enseignants et leurs actions. Comme le propose Blin (1997), les pratiques professionnelles sont à corréler avec les représentations. Si les représentations, les pratiques et les identités professio</w:t>
      </w:r>
      <w:r w:rsidR="00DB77B1">
        <w:t xml:space="preserve">nnelles font « système », on peut </w:t>
      </w:r>
      <w:r w:rsidR="00D953FD" w:rsidRPr="001F227E">
        <w:t xml:space="preserve">affirmer qu’elles agissent les unes sur les autres. </w:t>
      </w:r>
    </w:p>
    <w:p w:rsidR="00DF6FF3" w:rsidRDefault="00DF6FF3" w:rsidP="00C07DB1">
      <w:r w:rsidRPr="001F227E">
        <w:t>Dans un contexte déterminé par des spécificités disciplinaires, cette hypothèse nous amène à</w:t>
      </w:r>
      <w:r>
        <w:t xml:space="preserve"> </w:t>
      </w:r>
      <w:r w:rsidRPr="001F227E">
        <w:t>interroger les choix pédagogiques et didactiques des enseignants d’éducation physique quant à leur gestion des groupes-classes au regard des représentations du métier qu’ils exercent. La gestion de groupe serait donc à étudier au regard des pratiques mais également des représenta</w:t>
      </w:r>
      <w:r w:rsidR="00317B57">
        <w:t xml:space="preserve">tions des acteurs de terrain et inversement. </w:t>
      </w:r>
    </w:p>
    <w:p w:rsidR="002845B3" w:rsidRDefault="00487787" w:rsidP="00C07DB1">
      <w:r>
        <w:t xml:space="preserve">Les </w:t>
      </w:r>
      <w:r w:rsidR="00E148B7">
        <w:t xml:space="preserve">PGGC </w:t>
      </w:r>
      <w:r w:rsidR="002845B3" w:rsidRPr="001F227E">
        <w:t>en éducation physique</w:t>
      </w:r>
      <w:r>
        <w:t xml:space="preserve"> et les cognitions</w:t>
      </w:r>
      <w:r w:rsidR="002845B3" w:rsidRPr="001F227E">
        <w:t xml:space="preserve"> </w:t>
      </w:r>
      <w:r>
        <w:t>s’influencent-</w:t>
      </w:r>
      <w:r w:rsidR="00DB77B1">
        <w:t>elles ?</w:t>
      </w:r>
      <w:r w:rsidR="002845B3">
        <w:t xml:space="preserve"> </w:t>
      </w:r>
      <w:r>
        <w:t>L</w:t>
      </w:r>
      <w:r w:rsidRPr="001F227E">
        <w:t>es pratiques d’enseignement sont influencées par les représentations du métier comme le stipule Blin (1997) et comme le stipulait déjà Clark et Peterson en 1986. Pour ces chercheurs, il existait déjà un lien</w:t>
      </w:r>
      <w:r>
        <w:t xml:space="preserve"> </w:t>
      </w:r>
      <w:r w:rsidRPr="001F227E">
        <w:t>entre le processus de pensée des enseign</w:t>
      </w:r>
      <w:r>
        <w:t xml:space="preserve">ants et leur processus d’action mais nous émettons comme </w:t>
      </w:r>
      <w:r w:rsidR="002845B3">
        <w:t xml:space="preserve">hypothèse </w:t>
      </w:r>
      <w:r w:rsidR="002845B3" w:rsidRPr="001F227E">
        <w:t xml:space="preserve">que </w:t>
      </w:r>
      <w:r>
        <w:t xml:space="preserve">ce lien est réciproque. </w:t>
      </w:r>
    </w:p>
    <w:p w:rsidR="00774FCB" w:rsidRDefault="002845B3" w:rsidP="00C07DB1">
      <w:r w:rsidRPr="001F227E">
        <w:t>Nous pouvons d’ailleurs envisager un double point de départ à la relation qui unit pratique</w:t>
      </w:r>
      <w:r>
        <w:t>s</w:t>
      </w:r>
      <w:r w:rsidRPr="001F227E">
        <w:t xml:space="preserve"> et représentations. En </w:t>
      </w:r>
      <w:r w:rsidR="00C42055" w:rsidRPr="001F227E">
        <w:t>effet, ce</w:t>
      </w:r>
      <w:r w:rsidRPr="001F227E">
        <w:t xml:space="preserve"> sont soit les pratiques qui influencent les représentations, soit les représentations qui influencent les pratiques. Ces idées renvoient à deux principes qui s’opposent dans le domaine de la psychologie sociale. À ce propos, l’approche d’Abric </w:t>
      </w:r>
      <w:r w:rsidR="009C2790">
        <w:t xml:space="preserve">(1994) </w:t>
      </w:r>
      <w:r w:rsidRPr="001F227E">
        <w:t xml:space="preserve">considère que les individus sont auteurs de leurs actes et que ceux-ci sont fonction de leurs représentations tandis que pour Beauvois et Joule, les représentations se manifestent </w:t>
      </w:r>
      <w:r w:rsidR="005469F5" w:rsidRPr="005469F5">
        <w:rPr>
          <w:i/>
        </w:rPr>
        <w:t xml:space="preserve">a </w:t>
      </w:r>
      <w:r w:rsidRPr="005469F5">
        <w:rPr>
          <w:i/>
        </w:rPr>
        <w:t>posteriori</w:t>
      </w:r>
      <w:r w:rsidRPr="001F227E">
        <w:t xml:space="preserve"> pour rendre légitimes les actes po</w:t>
      </w:r>
      <w:r w:rsidR="005222EE">
        <w:t>sés (Dupriez, 2007 in Vause 2011</w:t>
      </w:r>
      <w:r w:rsidRPr="001F227E">
        <w:t>). « Ces deux hypothèses ne sont cependant pas totalement opposées dans la mesure où l’on peut considérer que les connaissances et croyances des enseignants sont, en partie, influencées par les conditions d’enseignement et que ces théories peuvent en retour influencer les pratiques d’enseignement (Kennedy, 2004 in Vause, 2011</w:t>
      </w:r>
      <w:r w:rsidR="005222EE">
        <w:t>, p.</w:t>
      </w:r>
      <w:r w:rsidR="00C42055">
        <w:t xml:space="preserve"> </w:t>
      </w:r>
      <w:r w:rsidR="005222EE">
        <w:t>17</w:t>
      </w:r>
      <w:r w:rsidRPr="001F227E">
        <w:t xml:space="preserve">). </w:t>
      </w:r>
    </w:p>
    <w:p w:rsidR="00774FCB" w:rsidRDefault="002845B3" w:rsidP="00C07DB1">
      <w:r w:rsidRPr="001F227E">
        <w:lastRenderedPageBreak/>
        <w:t>Ce lien entre processus de pensée et processus d’action serait donc circulaire</w:t>
      </w:r>
      <w:r w:rsidR="005469F5">
        <w:t>, réciproque, dialectique</w:t>
      </w:r>
      <w:r w:rsidRPr="001F227E">
        <w:t>. Cependant, comme le stipule Vause (2011), bien que peu d’études aient été réalisées à ce sujet, les chercheurs en sciences de l’éducation postulent implicitement que ce r</w:t>
      </w:r>
      <w:r w:rsidR="00774FCB">
        <w:t xml:space="preserve">apport existe.  </w:t>
      </w:r>
    </w:p>
    <w:p w:rsidR="00D953FD" w:rsidRDefault="00DF6FF3" w:rsidP="00C07DB1">
      <w:r>
        <w:t>Au terme de nos</w:t>
      </w:r>
      <w:r w:rsidR="00D953FD" w:rsidRPr="001F227E">
        <w:t xml:space="preserve"> exploration</w:t>
      </w:r>
      <w:r>
        <w:t>s</w:t>
      </w:r>
      <w:r w:rsidR="00D953FD" w:rsidRPr="001F227E">
        <w:t xml:space="preserve"> théorique</w:t>
      </w:r>
      <w:r>
        <w:t>s</w:t>
      </w:r>
      <w:r w:rsidR="00D953FD" w:rsidRPr="001F227E">
        <w:t>, no</w:t>
      </w:r>
      <w:r w:rsidR="00D953FD">
        <w:t>us faisons l'hypothèse que :</w:t>
      </w:r>
    </w:p>
    <w:p w:rsidR="00774FCB" w:rsidRPr="00774FCB" w:rsidRDefault="00B44408" w:rsidP="00B44408">
      <w:pPr>
        <w:rPr>
          <w:b/>
          <w:i/>
          <w:szCs w:val="24"/>
        </w:rPr>
      </w:pPr>
      <w:r>
        <w:rPr>
          <w:b/>
          <w:i/>
          <w:szCs w:val="24"/>
        </w:rPr>
        <w:t>Les pratiques déclarées auto-</w:t>
      </w:r>
      <w:r w:rsidR="00774FCB" w:rsidRPr="009E7CD5">
        <w:rPr>
          <w:b/>
          <w:i/>
          <w:szCs w:val="24"/>
        </w:rPr>
        <w:t>rapportées en gestion de</w:t>
      </w:r>
      <w:r w:rsidR="00774FCB">
        <w:rPr>
          <w:b/>
          <w:i/>
          <w:szCs w:val="24"/>
        </w:rPr>
        <w:t>s</w:t>
      </w:r>
      <w:r w:rsidR="00774FCB" w:rsidRPr="009E7CD5">
        <w:rPr>
          <w:b/>
          <w:i/>
          <w:szCs w:val="24"/>
        </w:rPr>
        <w:t xml:space="preserve"> groupe</w:t>
      </w:r>
      <w:r w:rsidR="00774FCB">
        <w:rPr>
          <w:b/>
          <w:i/>
          <w:szCs w:val="24"/>
        </w:rPr>
        <w:t>s</w:t>
      </w:r>
      <w:r w:rsidR="00774FCB" w:rsidRPr="009E7CD5">
        <w:rPr>
          <w:b/>
          <w:i/>
          <w:szCs w:val="24"/>
        </w:rPr>
        <w:t>-classe</w:t>
      </w:r>
      <w:r w:rsidR="00774FCB">
        <w:rPr>
          <w:b/>
          <w:i/>
          <w:szCs w:val="24"/>
        </w:rPr>
        <w:t>s</w:t>
      </w:r>
      <w:r w:rsidR="00774FCB" w:rsidRPr="009E7CD5">
        <w:rPr>
          <w:b/>
          <w:i/>
          <w:szCs w:val="24"/>
        </w:rPr>
        <w:t xml:space="preserve">                </w:t>
      </w:r>
      <w:r>
        <w:rPr>
          <w:b/>
          <w:i/>
          <w:szCs w:val="24"/>
        </w:rPr>
        <w:t xml:space="preserve">                   </w:t>
      </w:r>
      <w:r w:rsidR="00774FCB" w:rsidRPr="009E7CD5">
        <w:rPr>
          <w:b/>
          <w:i/>
          <w:szCs w:val="24"/>
        </w:rPr>
        <w:t xml:space="preserve">                  par les enseignants</w:t>
      </w:r>
      <w:r>
        <w:rPr>
          <w:b/>
          <w:i/>
          <w:szCs w:val="24"/>
        </w:rPr>
        <w:t xml:space="preserve"> </w:t>
      </w:r>
      <w:r w:rsidR="00774FCB">
        <w:rPr>
          <w:b/>
          <w:i/>
          <w:szCs w:val="24"/>
        </w:rPr>
        <w:t xml:space="preserve">d'éducation physique </w:t>
      </w:r>
      <w:r w:rsidR="00487787">
        <w:rPr>
          <w:b/>
          <w:i/>
          <w:szCs w:val="24"/>
        </w:rPr>
        <w:t xml:space="preserve">et </w:t>
      </w:r>
      <w:r w:rsidR="00774FCB">
        <w:rPr>
          <w:b/>
          <w:i/>
          <w:szCs w:val="24"/>
        </w:rPr>
        <w:t xml:space="preserve">les </w:t>
      </w:r>
      <w:r w:rsidR="00774FCB" w:rsidRPr="009E7CD5">
        <w:rPr>
          <w:b/>
          <w:i/>
          <w:szCs w:val="24"/>
        </w:rPr>
        <w:t xml:space="preserve">représentations </w:t>
      </w:r>
      <w:r w:rsidR="00774FCB">
        <w:rPr>
          <w:rFonts w:cs="Garamond"/>
          <w:b/>
          <w:bCs/>
          <w:i/>
          <w:szCs w:val="24"/>
        </w:rPr>
        <w:t xml:space="preserve">finalisées </w:t>
      </w:r>
      <w:r w:rsidR="00774FCB" w:rsidRPr="009E7CD5">
        <w:rPr>
          <w:b/>
          <w:i/>
          <w:szCs w:val="24"/>
        </w:rPr>
        <w:t>qu'ils ont de leur métier d'enseignant</w:t>
      </w:r>
      <w:r w:rsidR="00487787">
        <w:rPr>
          <w:b/>
          <w:i/>
          <w:szCs w:val="24"/>
        </w:rPr>
        <w:t xml:space="preserve"> </w:t>
      </w:r>
      <w:r w:rsidR="008D7382">
        <w:rPr>
          <w:b/>
          <w:i/>
          <w:szCs w:val="24"/>
        </w:rPr>
        <w:t>sont articulées</w:t>
      </w:r>
      <w:r w:rsidR="00487787">
        <w:rPr>
          <w:b/>
          <w:i/>
          <w:szCs w:val="24"/>
        </w:rPr>
        <w:t>.</w:t>
      </w:r>
    </w:p>
    <w:p w:rsidR="002845B3" w:rsidRPr="00BD3829" w:rsidRDefault="00D953FD" w:rsidP="00C07DB1">
      <w:r w:rsidRPr="001F227E">
        <w:t>Pour vérifier notre hypothèse, nous questio</w:t>
      </w:r>
      <w:r w:rsidR="00E874CC">
        <w:t>nnons d’une part, l</w:t>
      </w:r>
      <w:r w:rsidR="00E874CC" w:rsidRPr="00E874CC">
        <w:t>es pratiques de gestion de</w:t>
      </w:r>
      <w:r w:rsidR="006A2A26">
        <w:t>s</w:t>
      </w:r>
      <w:r w:rsidR="00E874CC" w:rsidRPr="00E874CC">
        <w:t xml:space="preserve"> groupes-classes. </w:t>
      </w:r>
      <w:r w:rsidR="00E874CC">
        <w:t xml:space="preserve"> Et nous répondrons à la question suivante : </w:t>
      </w:r>
      <w:r w:rsidR="002D2131">
        <w:t>q</w:t>
      </w:r>
      <w:r w:rsidR="00E874CC" w:rsidRPr="00E874CC">
        <w:t>uelles pratiques déclarées, quelles situations concrètes, quels évènements emblématiques les enseignants d’éd</w:t>
      </w:r>
      <w:r w:rsidR="00B44408">
        <w:t xml:space="preserve">ucation physique rapportent-ils à propos </w:t>
      </w:r>
      <w:r w:rsidR="00E874CC">
        <w:t>de</w:t>
      </w:r>
      <w:r w:rsidR="00E874CC" w:rsidRPr="00E874CC">
        <w:t xml:space="preserve"> leur gestion de</w:t>
      </w:r>
      <w:r w:rsidR="006A2A26">
        <w:t>s</w:t>
      </w:r>
      <w:r w:rsidR="00E874CC" w:rsidRPr="00E874CC">
        <w:t xml:space="preserve"> groupes-classes ? </w:t>
      </w:r>
      <w:r w:rsidR="00E874CC">
        <w:t>D’autre part, nous questionnons l</w:t>
      </w:r>
      <w:r w:rsidR="00DF6FF3" w:rsidRPr="00E874CC">
        <w:t>es représentations du métier</w:t>
      </w:r>
      <w:r w:rsidR="00E874CC" w:rsidRPr="00E874CC">
        <w:rPr>
          <w:rFonts w:cs="Calibri"/>
        </w:rPr>
        <w:t>.</w:t>
      </w:r>
      <w:r w:rsidR="00E874CC">
        <w:rPr>
          <w:rFonts w:cs="Calibri"/>
        </w:rPr>
        <w:t xml:space="preserve"> Et nous répondrons</w:t>
      </w:r>
      <w:r w:rsidR="008A380E">
        <w:rPr>
          <w:rFonts w:cs="Calibri"/>
        </w:rPr>
        <w:t xml:space="preserve"> à</w:t>
      </w:r>
      <w:r w:rsidR="00E874CC">
        <w:rPr>
          <w:rFonts w:cs="Calibri"/>
        </w:rPr>
        <w:t xml:space="preserve"> </w:t>
      </w:r>
      <w:r w:rsidR="002845B3">
        <w:rPr>
          <w:rFonts w:cs="Calibri"/>
        </w:rPr>
        <w:t>cette question</w:t>
      </w:r>
      <w:r w:rsidR="00E874CC">
        <w:rPr>
          <w:rFonts w:cs="Calibri"/>
        </w:rPr>
        <w:t xml:space="preserve"> : quelles sont les représentations dominantes du métier </w:t>
      </w:r>
      <w:r w:rsidR="002845B3">
        <w:rPr>
          <w:rFonts w:cs="Calibri"/>
        </w:rPr>
        <w:t>des enseignants d’éducation physique ?</w:t>
      </w:r>
      <w:r w:rsidR="00774FCB">
        <w:rPr>
          <w:rFonts w:cs="Calibri"/>
        </w:rPr>
        <w:t xml:space="preserve"> </w:t>
      </w:r>
      <w:r w:rsidR="002845B3">
        <w:rPr>
          <w:rFonts w:cs="Calibri"/>
        </w:rPr>
        <w:t xml:space="preserve">Finalement, </w:t>
      </w:r>
      <w:r w:rsidR="002845B3" w:rsidRPr="001F227E">
        <w:rPr>
          <w:rFonts w:cs="Calibri"/>
        </w:rPr>
        <w:t xml:space="preserve">nous </w:t>
      </w:r>
      <w:r w:rsidR="00774FCB">
        <w:rPr>
          <w:rFonts w:cs="Calibri"/>
        </w:rPr>
        <w:t>corrè</w:t>
      </w:r>
      <w:r w:rsidR="002845B3" w:rsidRPr="001F227E">
        <w:rPr>
          <w:rFonts w:cs="Calibri"/>
        </w:rPr>
        <w:t>ler</w:t>
      </w:r>
      <w:r w:rsidR="005C5901">
        <w:rPr>
          <w:rFonts w:cs="Calibri"/>
        </w:rPr>
        <w:t>ons</w:t>
      </w:r>
      <w:r w:rsidR="002845B3" w:rsidRPr="001F227E">
        <w:rPr>
          <w:rFonts w:cs="Calibri"/>
        </w:rPr>
        <w:t xml:space="preserve"> les pratiques déclarées en gestion de</w:t>
      </w:r>
      <w:r w:rsidR="006A2A26">
        <w:rPr>
          <w:rFonts w:cs="Calibri"/>
        </w:rPr>
        <w:t>s</w:t>
      </w:r>
      <w:r w:rsidR="002845B3" w:rsidRPr="001F227E">
        <w:rPr>
          <w:rFonts w:cs="Calibri"/>
        </w:rPr>
        <w:t xml:space="preserve"> groupe</w:t>
      </w:r>
      <w:r w:rsidR="006A2A26">
        <w:rPr>
          <w:rFonts w:cs="Calibri"/>
        </w:rPr>
        <w:t>s</w:t>
      </w:r>
      <w:r w:rsidR="002845B3">
        <w:rPr>
          <w:rFonts w:cs="Calibri"/>
        </w:rPr>
        <w:t>-classe</w:t>
      </w:r>
      <w:r w:rsidR="006A2A26">
        <w:rPr>
          <w:rFonts w:cs="Calibri"/>
        </w:rPr>
        <w:t>s</w:t>
      </w:r>
      <w:r w:rsidR="002845B3" w:rsidRPr="001F227E">
        <w:rPr>
          <w:rFonts w:cs="Calibri"/>
        </w:rPr>
        <w:t xml:space="preserve"> avec les représentations du métier pour </w:t>
      </w:r>
      <w:r w:rsidR="000E5D04">
        <w:rPr>
          <w:rFonts w:cs="Calibri"/>
        </w:rPr>
        <w:t xml:space="preserve">apporter </w:t>
      </w:r>
      <w:r w:rsidR="002845B3">
        <w:rPr>
          <w:rFonts w:cs="Calibri"/>
        </w:rPr>
        <w:t xml:space="preserve">des réponses </w:t>
      </w:r>
      <w:r w:rsidR="008D7382">
        <w:rPr>
          <w:rFonts w:cs="Calibri"/>
        </w:rPr>
        <w:t>aux</w:t>
      </w:r>
      <w:r w:rsidR="002845B3" w:rsidRPr="001F227E">
        <w:rPr>
          <w:rFonts w:cs="Calibri"/>
        </w:rPr>
        <w:t xml:space="preserve"> question</w:t>
      </w:r>
      <w:r w:rsidR="008D7382">
        <w:rPr>
          <w:rFonts w:cs="Calibri"/>
        </w:rPr>
        <w:t>s</w:t>
      </w:r>
      <w:r w:rsidR="002845B3">
        <w:rPr>
          <w:rFonts w:cs="Calibri"/>
        </w:rPr>
        <w:t xml:space="preserve"> </w:t>
      </w:r>
      <w:r w:rsidR="00466968">
        <w:rPr>
          <w:rFonts w:cs="Calibri"/>
        </w:rPr>
        <w:t>précédente</w:t>
      </w:r>
      <w:r w:rsidR="008D7382">
        <w:rPr>
          <w:rFonts w:cs="Calibri"/>
        </w:rPr>
        <w:t>s</w:t>
      </w:r>
      <w:r w:rsidR="002845B3">
        <w:rPr>
          <w:rFonts w:cs="Calibri"/>
        </w:rPr>
        <w:t xml:space="preserve"> et éprouver notre </w:t>
      </w:r>
      <w:r w:rsidR="0085575E">
        <w:rPr>
          <w:rFonts w:cs="Calibri"/>
        </w:rPr>
        <w:t>hypothèse</w:t>
      </w:r>
      <w:r w:rsidR="002D2131">
        <w:rPr>
          <w:rFonts w:cs="Calibri"/>
        </w:rPr>
        <w:t>.</w:t>
      </w:r>
    </w:p>
    <w:p w:rsidR="008D7382" w:rsidRDefault="00D953FD" w:rsidP="00774FCB">
      <w:r w:rsidRPr="001F227E">
        <w:rPr>
          <w:rFonts w:cs="Calibri"/>
          <w:lang w:val="fr-FR"/>
        </w:rPr>
        <w:t>Afin de vérifier ces différents éléments, il nous parait indispensable d’interroger les enseignants d’éducation physique quant à leur gestion de</w:t>
      </w:r>
      <w:r w:rsidR="006A2A26">
        <w:rPr>
          <w:rFonts w:cs="Calibri"/>
          <w:lang w:val="fr-FR"/>
        </w:rPr>
        <w:t>s</w:t>
      </w:r>
      <w:r w:rsidRPr="001F227E">
        <w:rPr>
          <w:rFonts w:cs="Calibri"/>
          <w:lang w:val="fr-FR"/>
        </w:rPr>
        <w:t xml:space="preserve"> groupe</w:t>
      </w:r>
      <w:r>
        <w:rPr>
          <w:rFonts w:cs="Calibri"/>
          <w:lang w:val="fr-FR"/>
        </w:rPr>
        <w:t>s</w:t>
      </w:r>
      <w:r w:rsidRPr="001F227E">
        <w:rPr>
          <w:rFonts w:cs="Calibri"/>
          <w:lang w:val="fr-FR"/>
        </w:rPr>
        <w:t>-classe</w:t>
      </w:r>
      <w:r>
        <w:rPr>
          <w:rFonts w:cs="Calibri"/>
          <w:lang w:val="fr-FR"/>
        </w:rPr>
        <w:t>s</w:t>
      </w:r>
      <w:r w:rsidRPr="001F227E">
        <w:rPr>
          <w:rFonts w:cs="Calibri"/>
          <w:lang w:val="fr-FR"/>
        </w:rPr>
        <w:t xml:space="preserve"> et de confronter leurs pratiques déclarées aux représentations du métier sous-jacentes à leurs discours.</w:t>
      </w:r>
      <w:r w:rsidRPr="001F227E">
        <w:t xml:space="preserve"> Notre analyse </w:t>
      </w:r>
      <w:r w:rsidR="008D7382">
        <w:t>portera sur ce que disent les enseignants de leur métier et sur</w:t>
      </w:r>
      <w:r w:rsidR="000E5D04">
        <w:t xml:space="preserve"> ce qu’ils disent de leurs PGGC. P</w:t>
      </w:r>
      <w:r w:rsidR="008D7382">
        <w:t xml:space="preserve">lus précisément, </w:t>
      </w:r>
      <w:r w:rsidR="000E5D04">
        <w:t>elle s’intéressera aux</w:t>
      </w:r>
      <w:r w:rsidRPr="001F227E">
        <w:t xml:space="preserve"> représentations du métier révélées dans les </w:t>
      </w:r>
      <w:r w:rsidR="00E148B7">
        <w:t>PGGC</w:t>
      </w:r>
      <w:r w:rsidRPr="001F227E">
        <w:t xml:space="preserve"> véhiculées dans le discours d'enseignants d'éducation physique</w:t>
      </w:r>
      <w:r w:rsidR="00774FCB">
        <w:t xml:space="preserve"> de l'enseignement secondaire. </w:t>
      </w:r>
    </w:p>
    <w:p w:rsidR="005A64EC" w:rsidRDefault="000E5D04" w:rsidP="00774FCB">
      <w:pPr>
        <w:sectPr w:rsidR="005A64EC" w:rsidSect="00ED7539">
          <w:headerReference w:type="default" r:id="rId57"/>
          <w:pgSz w:w="11906" w:h="16838"/>
          <w:pgMar w:top="3062" w:right="2268" w:bottom="2722" w:left="2268" w:header="2098" w:footer="1871" w:gutter="0"/>
          <w:cols w:space="708"/>
          <w:docGrid w:linePitch="360"/>
        </w:sectPr>
      </w:pPr>
      <w:r>
        <w:t>C</w:t>
      </w:r>
      <w:r w:rsidR="008D7382" w:rsidRPr="001F227E">
        <w:rPr>
          <w:rFonts w:cs="Calibri"/>
        </w:rPr>
        <w:t xml:space="preserve">ertains chercheurs </w:t>
      </w:r>
      <w:r w:rsidR="008D7382" w:rsidRPr="001F227E">
        <w:rPr>
          <w:rFonts w:cs="Calibri"/>
          <w:lang w:val="fr-FR"/>
        </w:rPr>
        <w:t>étudient l’influence des représentations sur les pratiques, d’autres analysent l’influence des pratiques sur la transforma</w:t>
      </w:r>
      <w:r>
        <w:rPr>
          <w:rFonts w:cs="Calibri"/>
          <w:lang w:val="fr-FR"/>
        </w:rPr>
        <w:t>tion des représentations. N</w:t>
      </w:r>
      <w:r w:rsidR="00DB77B1" w:rsidRPr="001F227E">
        <w:rPr>
          <w:rFonts w:cs="Calibri"/>
          <w:lang w:val="fr-FR"/>
        </w:rPr>
        <w:t>otre recherche</w:t>
      </w:r>
      <w:r>
        <w:rPr>
          <w:rFonts w:cs="Calibri"/>
          <w:lang w:val="fr-FR"/>
        </w:rPr>
        <w:t xml:space="preserve"> quant à elle</w:t>
      </w:r>
      <w:r w:rsidR="00DB77B1" w:rsidRPr="001F227E">
        <w:rPr>
          <w:rFonts w:cs="Calibri"/>
          <w:lang w:val="fr-FR"/>
        </w:rPr>
        <w:t xml:space="preserve"> ne porte pas sur une démonstration de relations de causalité entre représentations et pratiques mais </w:t>
      </w:r>
      <w:r w:rsidR="00DB77B1">
        <w:rPr>
          <w:rFonts w:cs="Calibri"/>
          <w:lang w:val="fr-FR"/>
        </w:rPr>
        <w:t>une démonstration systémique. N</w:t>
      </w:r>
      <w:r w:rsidR="00D953FD" w:rsidRPr="001F227E">
        <w:t>ous tentero</w:t>
      </w:r>
      <w:r w:rsidR="008D7382">
        <w:t>ns de mettre en avant le lien d’inter</w:t>
      </w:r>
      <w:r w:rsidR="00D953FD" w:rsidRPr="001F227E">
        <w:t>dépendance entre représentation</w:t>
      </w:r>
      <w:r w:rsidR="00D953FD">
        <w:t>s</w:t>
      </w:r>
      <w:r w:rsidR="00D953FD" w:rsidRPr="001F227E">
        <w:t xml:space="preserve"> du métier e</w:t>
      </w:r>
      <w:r w:rsidR="00E148B7">
        <w:t>t PGGC</w:t>
      </w:r>
      <w:r w:rsidR="0085575E">
        <w:t xml:space="preserve">. </w:t>
      </w:r>
    </w:p>
    <w:p w:rsidR="005B677E" w:rsidRPr="00774FCB" w:rsidRDefault="005B677E" w:rsidP="00774FCB">
      <w:pPr>
        <w:rPr>
          <w:rFonts w:cs="Calibri"/>
          <w:lang w:val="fr-FR"/>
        </w:rPr>
      </w:pPr>
    </w:p>
    <w:p w:rsidR="00BD3829" w:rsidRDefault="00BD3829" w:rsidP="00BD3829">
      <w:pPr>
        <w:rPr>
          <w:sz w:val="36"/>
          <w:szCs w:val="36"/>
        </w:rPr>
      </w:pPr>
      <w:bookmarkStart w:id="114" w:name="_Toc461959960"/>
    </w:p>
    <w:p w:rsidR="00BD3829" w:rsidRDefault="00BD3829" w:rsidP="00BD3829">
      <w:pPr>
        <w:rPr>
          <w:sz w:val="36"/>
          <w:szCs w:val="36"/>
        </w:rPr>
      </w:pPr>
    </w:p>
    <w:p w:rsidR="00BD3829" w:rsidRDefault="00BD3829" w:rsidP="00BD3829">
      <w:pPr>
        <w:rPr>
          <w:sz w:val="36"/>
          <w:szCs w:val="36"/>
        </w:rPr>
      </w:pPr>
    </w:p>
    <w:p w:rsidR="00BD3829" w:rsidRDefault="00BD3829" w:rsidP="00BD3829">
      <w:pPr>
        <w:rPr>
          <w:sz w:val="36"/>
          <w:szCs w:val="36"/>
        </w:rPr>
      </w:pPr>
    </w:p>
    <w:p w:rsidR="00BD3829" w:rsidRDefault="00BD3829" w:rsidP="00BD3829">
      <w:pPr>
        <w:rPr>
          <w:sz w:val="36"/>
          <w:szCs w:val="36"/>
        </w:rPr>
      </w:pPr>
    </w:p>
    <w:p w:rsidR="00BD3829" w:rsidRDefault="00BD3829" w:rsidP="00BD3829">
      <w:pPr>
        <w:rPr>
          <w:sz w:val="36"/>
          <w:szCs w:val="36"/>
        </w:rPr>
      </w:pPr>
    </w:p>
    <w:p w:rsidR="00BD3829" w:rsidRDefault="00BD3829" w:rsidP="00BD3829">
      <w:pPr>
        <w:rPr>
          <w:sz w:val="36"/>
          <w:szCs w:val="36"/>
        </w:rPr>
      </w:pPr>
    </w:p>
    <w:p w:rsidR="00A37C49" w:rsidRPr="00D33508" w:rsidRDefault="005B677E" w:rsidP="00BD3829">
      <w:pPr>
        <w:pStyle w:val="Titre1"/>
        <w:pBdr>
          <w:bottom w:val="single" w:sz="4" w:space="1" w:color="auto"/>
        </w:pBdr>
        <w:jc w:val="left"/>
        <w:rPr>
          <w:sz w:val="36"/>
          <w:szCs w:val="36"/>
        </w:rPr>
      </w:pPr>
      <w:bookmarkStart w:id="115" w:name="_Toc462307999"/>
      <w:r w:rsidRPr="00D33508">
        <w:rPr>
          <w:sz w:val="36"/>
          <w:szCs w:val="36"/>
        </w:rPr>
        <w:t xml:space="preserve">PARTIE </w:t>
      </w:r>
      <w:r w:rsidR="00D179B3" w:rsidRPr="00D33508">
        <w:rPr>
          <w:sz w:val="36"/>
          <w:szCs w:val="36"/>
        </w:rPr>
        <w:t>3</w:t>
      </w:r>
      <w:r w:rsidR="00B974CA" w:rsidRPr="00D33508">
        <w:rPr>
          <w:sz w:val="36"/>
          <w:szCs w:val="36"/>
        </w:rPr>
        <w:t xml:space="preserve"> : DEMARCHE </w:t>
      </w:r>
      <w:r w:rsidRPr="00D33508">
        <w:rPr>
          <w:sz w:val="36"/>
          <w:szCs w:val="36"/>
        </w:rPr>
        <w:t>EMPIRIQUE</w:t>
      </w:r>
      <w:bookmarkEnd w:id="114"/>
      <w:bookmarkEnd w:id="115"/>
    </w:p>
    <w:p w:rsidR="00E243C2" w:rsidRPr="004474FF" w:rsidRDefault="00E243C2" w:rsidP="00E243C2">
      <w:pPr>
        <w:rPr>
          <w:sz w:val="2"/>
          <w:szCs w:val="2"/>
          <w:u w:val="single"/>
        </w:rPr>
      </w:pPr>
    </w:p>
    <w:p w:rsidR="00BD3829" w:rsidRDefault="00BD3829" w:rsidP="00C07DB1"/>
    <w:p w:rsidR="00BD3829" w:rsidRDefault="00BD3829" w:rsidP="00C07DB1"/>
    <w:p w:rsidR="00694FAA" w:rsidRDefault="00D20137" w:rsidP="00C07DB1">
      <w:r>
        <w:t>Après l’état des lieux des éléments théoriques nécessaires à notre recherche et la mise en forme de l’hypothèse de recherche, l</w:t>
      </w:r>
      <w:r w:rsidR="00BC185A" w:rsidRPr="00BC185A">
        <w:t xml:space="preserve">a </w:t>
      </w:r>
      <w:r>
        <w:t xml:space="preserve">partie </w:t>
      </w:r>
      <w:r w:rsidR="00BC185A" w:rsidRPr="00BC185A">
        <w:t>empirique</w:t>
      </w:r>
      <w:r w:rsidRPr="00D20137">
        <w:t xml:space="preserve"> </w:t>
      </w:r>
      <w:r w:rsidRPr="00BC185A">
        <w:t>constituer</w:t>
      </w:r>
      <w:r>
        <w:t>a</w:t>
      </w:r>
      <w:r w:rsidRPr="00BC185A">
        <w:t xml:space="preserve"> cette </w:t>
      </w:r>
      <w:r w:rsidR="002D2131">
        <w:t>troisième</w:t>
      </w:r>
      <w:r w:rsidRPr="00BC185A">
        <w:t xml:space="preserve"> partie</w:t>
      </w:r>
      <w:r>
        <w:t>.</w:t>
      </w:r>
      <w:r w:rsidRPr="00D20137">
        <w:t xml:space="preserve"> </w:t>
      </w:r>
    </w:p>
    <w:p w:rsidR="00BB39C5" w:rsidRDefault="00694FAA" w:rsidP="00C07DB1">
      <w:r>
        <w:t xml:space="preserve">Elle est constituée de l’ensemble des procédures auxquelles nous avons eu recours pour vérifier notre hypothèse. </w:t>
      </w:r>
    </w:p>
    <w:p w:rsidR="00BB39C5" w:rsidRDefault="00D20137" w:rsidP="00C07DB1">
      <w:r>
        <w:t>N</w:t>
      </w:r>
      <w:r w:rsidRPr="00BC185A">
        <w:t xml:space="preserve">ous </w:t>
      </w:r>
      <w:r>
        <w:t>commencerons par</w:t>
      </w:r>
      <w:r w:rsidRPr="00BC185A">
        <w:t xml:space="preserve"> </w:t>
      </w:r>
      <w:r w:rsidR="00D739CE">
        <w:t xml:space="preserve">exposer </w:t>
      </w:r>
      <w:r>
        <w:t>les</w:t>
      </w:r>
      <w:r w:rsidRPr="00BC185A">
        <w:t xml:space="preserve"> indications sur </w:t>
      </w:r>
      <w:r w:rsidR="00BB39C5">
        <w:t>la méthodologie en veillant à présente</w:t>
      </w:r>
      <w:r w:rsidR="00466968">
        <w:t>r</w:t>
      </w:r>
      <w:r w:rsidR="00BB39C5">
        <w:t xml:space="preserve"> le type d’étude réalisé, la population de l’étude, la méthode de récolte </w:t>
      </w:r>
      <w:r w:rsidR="00D739CE">
        <w:t xml:space="preserve">et le mode de traitement </w:t>
      </w:r>
      <w:r w:rsidR="00BB39C5">
        <w:t xml:space="preserve">des données.  Pour plus de clarté, un schéma récapitulatif du protocole méthodologique clôture le cinquième chapitre de ce travail. </w:t>
      </w:r>
    </w:p>
    <w:p w:rsidR="000A68CA" w:rsidRDefault="00BB39C5" w:rsidP="00C07DB1">
      <w:pPr>
        <w:sectPr w:rsidR="000A68CA" w:rsidSect="00ED7539">
          <w:headerReference w:type="default" r:id="rId58"/>
          <w:pgSz w:w="11906" w:h="16838"/>
          <w:pgMar w:top="3062" w:right="2268" w:bottom="2722" w:left="2268" w:header="2098" w:footer="1871" w:gutter="0"/>
          <w:cols w:space="708"/>
          <w:docGrid w:linePitch="360"/>
        </w:sectPr>
      </w:pPr>
      <w:r>
        <w:t>P</w:t>
      </w:r>
      <w:r w:rsidR="00D20137">
        <w:t xml:space="preserve">uis, </w:t>
      </w:r>
      <w:r w:rsidR="00BC185A" w:rsidRPr="00BC185A">
        <w:t>s</w:t>
      </w:r>
      <w:r w:rsidR="00466968">
        <w:t>uccessivement</w:t>
      </w:r>
      <w:r w:rsidR="00BC185A" w:rsidRPr="00BC185A">
        <w:t xml:space="preserve"> les chapitres </w:t>
      </w:r>
      <w:r w:rsidR="00D20137">
        <w:t xml:space="preserve">suivants présenteront les résultats, la discussion </w:t>
      </w:r>
      <w:r w:rsidR="004474FF">
        <w:t xml:space="preserve">qui en a découlé ainsi que la conclusion de cette recherche. </w:t>
      </w:r>
    </w:p>
    <w:p w:rsidR="00BC185A" w:rsidRPr="00BC185A" w:rsidRDefault="00BC185A" w:rsidP="00C07DB1"/>
    <w:p w:rsidR="00A96627" w:rsidRDefault="00A96627">
      <w:pPr>
        <w:spacing w:line="259" w:lineRule="auto"/>
        <w:jc w:val="left"/>
        <w:rPr>
          <w:szCs w:val="28"/>
          <w:u w:val="single"/>
        </w:rPr>
      </w:pPr>
    </w:p>
    <w:p w:rsidR="005A64EC" w:rsidRDefault="00774FCB" w:rsidP="0077198C">
      <w:pPr>
        <w:rPr>
          <w:szCs w:val="28"/>
          <w:u w:val="single"/>
        </w:rPr>
        <w:sectPr w:rsidR="005A64EC" w:rsidSect="00ED7539">
          <w:headerReference w:type="default" r:id="rId59"/>
          <w:pgSz w:w="11906" w:h="16838"/>
          <w:pgMar w:top="3062" w:right="2268" w:bottom="2722" w:left="2268" w:header="2098" w:footer="1871" w:gutter="0"/>
          <w:cols w:space="708"/>
          <w:docGrid w:linePitch="360"/>
        </w:sectPr>
      </w:pPr>
      <w:r>
        <w:rPr>
          <w:szCs w:val="28"/>
          <w:u w:val="single"/>
        </w:rPr>
        <w:br w:type="page"/>
      </w:r>
    </w:p>
    <w:p w:rsidR="00D65D65" w:rsidRDefault="005B677E" w:rsidP="005A64EC">
      <w:pPr>
        <w:pStyle w:val="Titre1"/>
        <w:jc w:val="center"/>
        <w:rPr>
          <w:sz w:val="32"/>
          <w:u w:val="single"/>
        </w:rPr>
      </w:pPr>
      <w:bookmarkStart w:id="116" w:name="_Toc461959961"/>
      <w:bookmarkStart w:id="117" w:name="_Toc462308000"/>
      <w:r w:rsidRPr="00501A21">
        <w:rPr>
          <w:sz w:val="32"/>
          <w:u w:val="single"/>
        </w:rPr>
        <w:lastRenderedPageBreak/>
        <w:t>Chapitre 5</w:t>
      </w:r>
      <w:r w:rsidR="00FA0D23" w:rsidRPr="00501A21">
        <w:rPr>
          <w:sz w:val="32"/>
          <w:u w:val="single"/>
        </w:rPr>
        <w:t> : Cadre méthodologique</w:t>
      </w:r>
      <w:bookmarkEnd w:id="116"/>
      <w:bookmarkEnd w:id="117"/>
    </w:p>
    <w:p w:rsidR="00501A21" w:rsidRPr="0002766A" w:rsidRDefault="00501A21" w:rsidP="00501A21">
      <w:pPr>
        <w:rPr>
          <w:sz w:val="8"/>
          <w:szCs w:val="8"/>
        </w:rPr>
      </w:pPr>
    </w:p>
    <w:p w:rsidR="00BB1976" w:rsidRPr="00BD3829" w:rsidRDefault="00D65D65" w:rsidP="00C07DB1">
      <w:r>
        <w:t xml:space="preserve">Dans ce chapitre, nous </w:t>
      </w:r>
      <w:r w:rsidR="0075177C">
        <w:t>décrirons précisément</w:t>
      </w:r>
      <w:r>
        <w:t xml:space="preserve"> ce qui a été fait pour vérifier l’hypothèse énoncée précédemment. Nous aborderons le type d’</w:t>
      </w:r>
      <w:r w:rsidR="00EB3628">
        <w:t xml:space="preserve">étude que nous avons mené, la composition de notre population d’étude, les méthodes de collecte et de traitement des </w:t>
      </w:r>
      <w:r w:rsidR="0075177C">
        <w:t>données.</w:t>
      </w:r>
      <w:r w:rsidR="00EB3628">
        <w:t xml:space="preserve"> </w:t>
      </w:r>
    </w:p>
    <w:p w:rsidR="005832E7" w:rsidRPr="00BD3829" w:rsidRDefault="00FA0D23" w:rsidP="005832E7">
      <w:pPr>
        <w:pStyle w:val="Paragraphedeliste"/>
        <w:numPr>
          <w:ilvl w:val="0"/>
          <w:numId w:val="13"/>
        </w:numPr>
        <w:spacing w:line="259" w:lineRule="auto"/>
        <w:outlineLvl w:val="1"/>
        <w:rPr>
          <w:b/>
          <w:sz w:val="28"/>
          <w:szCs w:val="28"/>
        </w:rPr>
      </w:pPr>
      <w:bookmarkStart w:id="118" w:name="_Toc461959962"/>
      <w:bookmarkStart w:id="119" w:name="_Toc462308001"/>
      <w:r w:rsidRPr="00BB1976">
        <w:rPr>
          <w:b/>
          <w:sz w:val="28"/>
          <w:szCs w:val="28"/>
        </w:rPr>
        <w:t>Type d’étude</w:t>
      </w:r>
      <w:bookmarkEnd w:id="118"/>
      <w:bookmarkEnd w:id="119"/>
    </w:p>
    <w:p w:rsidR="00BC5FDF" w:rsidRPr="00FF3977" w:rsidRDefault="00BC5FDF" w:rsidP="00C07DB1">
      <w:r w:rsidRPr="001F227E">
        <w:t>Cette étude s’inscrit</w:t>
      </w:r>
      <w:r w:rsidR="00851C9B">
        <w:t xml:space="preserve"> dans une approche qualitative </w:t>
      </w:r>
      <w:r w:rsidR="00FF3977" w:rsidRPr="001F227E">
        <w:t>actuellement largement utilisé</w:t>
      </w:r>
      <w:r w:rsidR="00466968">
        <w:t>e</w:t>
      </w:r>
      <w:r w:rsidR="00FF3977" w:rsidRPr="001F227E">
        <w:t xml:space="preserve"> dan</w:t>
      </w:r>
      <w:r w:rsidR="00FF3977">
        <w:t>s les recherches en éducation. Mais elle a été principalement choisie</w:t>
      </w:r>
      <w:r w:rsidRPr="001F227E">
        <w:t xml:space="preserve"> car elle aide à décrire, comprendre, voire expliquer les comportements des individus ciblés dans un contexte spécifique. Elle </w:t>
      </w:r>
      <w:r w:rsidR="00851C9B">
        <w:t xml:space="preserve">nous donne donc l’opportunité d’approfondir </w:t>
      </w:r>
      <w:r w:rsidRPr="001F227E">
        <w:t>nos connaissances en donnant la parole aux acteurs concernés. Comme le précise Van der Maren (2004</w:t>
      </w:r>
      <w:r w:rsidR="00B17FA5">
        <w:t>, p. 312</w:t>
      </w:r>
      <w:r w:rsidRPr="001F227E">
        <w:t>), les méthodes qualitatives convoquées permett</w:t>
      </w:r>
      <w:r w:rsidR="00851C9B">
        <w:t>ent</w:t>
      </w:r>
      <w:r w:rsidRPr="001F227E">
        <w:t xml:space="preserve"> </w:t>
      </w:r>
      <w:r w:rsidR="00C42055" w:rsidRPr="001F227E">
        <w:t>d’«</w:t>
      </w:r>
      <w:r w:rsidRPr="001F227E">
        <w:t> obtenir des informations sur les perceptions, les états affectifs, les jugements et les opinions, les représentations des individus, à partir de leur cadre personnel de référence (…) ».</w:t>
      </w:r>
    </w:p>
    <w:p w:rsidR="00BC5FDF" w:rsidRPr="001F227E" w:rsidRDefault="00BC5FDF" w:rsidP="00C07DB1">
      <w:r w:rsidRPr="001F227E">
        <w:t xml:space="preserve">Cependant, « tout instrument qualitatif repose sur des règles précises et engage le chercheur à une réflexion sur la </w:t>
      </w:r>
      <w:r w:rsidR="00466968">
        <w:t>méthodologie qu’il met en place</w:t>
      </w:r>
      <w:r w:rsidRPr="001F227E">
        <w:t>» (Burrick, 2010, p.</w:t>
      </w:r>
      <w:r w:rsidR="00466968">
        <w:t xml:space="preserve"> </w:t>
      </w:r>
      <w:r w:rsidRPr="001F227E">
        <w:t>8).</w:t>
      </w:r>
    </w:p>
    <w:p w:rsidR="00691514" w:rsidRPr="001F227E" w:rsidRDefault="00BC5FDF" w:rsidP="00C07DB1">
      <w:pPr>
        <w:rPr>
          <w:rFonts w:cs="Times New Roman"/>
        </w:rPr>
      </w:pPr>
      <w:r w:rsidRPr="001F227E">
        <w:rPr>
          <w:rFonts w:cs="Times New Roman"/>
        </w:rPr>
        <w:t xml:space="preserve"> « Au plan épistémologique, Mucchielli (2004) souligne que la spécificité fondamentale des méthodes qualitatives provient de leur inscription dans le paradigme compréhensif, subjectiviste ou encore interprétatif. » (Leriche, 2010, p. 115)</w:t>
      </w:r>
    </w:p>
    <w:p w:rsidR="000F7486" w:rsidRDefault="00BC5FDF" w:rsidP="00C07DB1">
      <w:r w:rsidRPr="001F227E">
        <w:t xml:space="preserve">La recherche qualitative est utilisée par différents courants. </w:t>
      </w:r>
      <w:r w:rsidR="004554FA">
        <w:t>Plusieurs</w:t>
      </w:r>
      <w:r w:rsidRPr="001F227E">
        <w:t xml:space="preserve"> techniques de collectes de données et di</w:t>
      </w:r>
      <w:r w:rsidR="004554FA">
        <w:t>vers</w:t>
      </w:r>
      <w:r w:rsidRPr="001F227E">
        <w:t xml:space="preserve"> outils peuvent être utilisés pour </w:t>
      </w:r>
      <w:r w:rsidR="004554FA">
        <w:t>construire</w:t>
      </w:r>
      <w:r w:rsidRPr="001F227E">
        <w:t xml:space="preserve"> cette méthode. </w:t>
      </w:r>
      <w:r w:rsidR="004554FA">
        <w:t>De nombreux</w:t>
      </w:r>
      <w:r w:rsidRPr="001F227E">
        <w:t xml:space="preserve"> types d’analyses sont également à notre dispos</w:t>
      </w:r>
      <w:r w:rsidR="00BD3829">
        <w:t>ition pour traiter les données.</w:t>
      </w:r>
      <w:r w:rsidR="0002766A">
        <w:t xml:space="preserve"> </w:t>
      </w:r>
      <w:r w:rsidRPr="001F227E">
        <w:t>Au vu de la diversité des pratiques liées à ce type de recherche, nous avons défini la nô</w:t>
      </w:r>
      <w:r w:rsidR="00FF3977">
        <w:t xml:space="preserve">tre de manière plus détaillée. </w:t>
      </w:r>
    </w:p>
    <w:p w:rsidR="000F7486" w:rsidRDefault="000F7486" w:rsidP="00C07DB1"/>
    <w:p w:rsidR="000F7486" w:rsidRDefault="000F7486" w:rsidP="00C07DB1"/>
    <w:p w:rsidR="00BC5FDF" w:rsidRPr="001F227E" w:rsidRDefault="004554FA" w:rsidP="00C07DB1">
      <w:r>
        <w:lastRenderedPageBreak/>
        <w:t>Nous qualifi</w:t>
      </w:r>
      <w:r w:rsidR="00BC5FDF" w:rsidRPr="001F227E">
        <w:t>ons n</w:t>
      </w:r>
      <w:r w:rsidR="00BC5FDF">
        <w:t>otre recherche qualitative</w:t>
      </w:r>
      <w:r w:rsidR="00D739CE">
        <w:t>,</w:t>
      </w:r>
      <w:r w:rsidR="00BC5FDF">
        <w:t xml:space="preserve"> de</w:t>
      </w:r>
      <w:r w:rsidR="00BC5FDF" w:rsidRPr="001F227E">
        <w:t xml:space="preserve"> descriptive et </w:t>
      </w:r>
      <w:r w:rsidR="00BC5FDF">
        <w:t>d’</w:t>
      </w:r>
      <w:r w:rsidR="00BC5FDF" w:rsidRPr="001F227E">
        <w:t>interprétative.</w:t>
      </w:r>
    </w:p>
    <w:p w:rsidR="00BC5FDF" w:rsidRDefault="00BC5FDF" w:rsidP="0075177C">
      <w:pPr>
        <w:numPr>
          <w:ilvl w:val="0"/>
          <w:numId w:val="4"/>
        </w:numPr>
        <w:ind w:left="284" w:hanging="284"/>
        <w:contextualSpacing/>
        <w:rPr>
          <w:rFonts w:cs="Garamond"/>
          <w:szCs w:val="24"/>
        </w:rPr>
      </w:pPr>
      <w:r>
        <w:rPr>
          <w:rFonts w:cs="Garamond"/>
          <w:szCs w:val="24"/>
        </w:rPr>
        <w:t xml:space="preserve">Descriptive : en décrivant </w:t>
      </w:r>
      <w:r w:rsidRPr="001F227E">
        <w:rPr>
          <w:rFonts w:cs="Garamond"/>
          <w:szCs w:val="24"/>
        </w:rPr>
        <w:t>les pratiques de gestion de</w:t>
      </w:r>
      <w:r w:rsidR="006A2A26">
        <w:rPr>
          <w:rFonts w:cs="Garamond"/>
          <w:szCs w:val="24"/>
        </w:rPr>
        <w:t>s</w:t>
      </w:r>
      <w:r w:rsidRPr="001F227E">
        <w:rPr>
          <w:rFonts w:cs="Garamond"/>
          <w:szCs w:val="24"/>
        </w:rPr>
        <w:t xml:space="preserve"> groupes-classes mises en place </w:t>
      </w:r>
      <w:r w:rsidR="004554FA">
        <w:rPr>
          <w:rFonts w:cs="Garamond"/>
          <w:szCs w:val="24"/>
        </w:rPr>
        <w:t xml:space="preserve">et déclarées </w:t>
      </w:r>
      <w:r w:rsidRPr="001F227E">
        <w:rPr>
          <w:rFonts w:cs="Garamond"/>
          <w:szCs w:val="24"/>
        </w:rPr>
        <w:t>par les enseignants d’éducation physique</w:t>
      </w:r>
      <w:r>
        <w:rPr>
          <w:rFonts w:cs="Garamond"/>
          <w:szCs w:val="24"/>
        </w:rPr>
        <w:t xml:space="preserve"> ainsi que leur représentation du métier.</w:t>
      </w:r>
    </w:p>
    <w:p w:rsidR="0075177C" w:rsidRPr="0075177C" w:rsidRDefault="0075177C" w:rsidP="0075177C">
      <w:pPr>
        <w:ind w:left="284"/>
        <w:contextualSpacing/>
        <w:rPr>
          <w:rFonts w:cs="Garamond"/>
          <w:sz w:val="4"/>
          <w:szCs w:val="4"/>
        </w:rPr>
      </w:pPr>
    </w:p>
    <w:p w:rsidR="00BB1976" w:rsidRPr="0075177C" w:rsidRDefault="00BC5FDF" w:rsidP="005832E7">
      <w:pPr>
        <w:numPr>
          <w:ilvl w:val="0"/>
          <w:numId w:val="4"/>
        </w:numPr>
        <w:ind w:left="284" w:hanging="284"/>
        <w:contextualSpacing/>
        <w:rPr>
          <w:rFonts w:cs="Garamond"/>
          <w:szCs w:val="24"/>
        </w:rPr>
      </w:pPr>
      <w:r>
        <w:rPr>
          <w:rFonts w:cs="Garamond"/>
          <w:szCs w:val="24"/>
        </w:rPr>
        <w:t>Compréhensive et interprétative : n</w:t>
      </w:r>
      <w:r w:rsidRPr="001F227E">
        <w:rPr>
          <w:rFonts w:cs="Garamond"/>
          <w:szCs w:val="24"/>
        </w:rPr>
        <w:t xml:space="preserve">ous allons chercher à comprendre ce qui pousse les enseignants à mettre en place ces pratiques. </w:t>
      </w:r>
    </w:p>
    <w:p w:rsidR="005832E7" w:rsidRPr="00BD3829" w:rsidRDefault="00FA0D23" w:rsidP="005832E7">
      <w:pPr>
        <w:pStyle w:val="Paragraphedeliste"/>
        <w:numPr>
          <w:ilvl w:val="0"/>
          <w:numId w:val="13"/>
        </w:numPr>
        <w:spacing w:line="259" w:lineRule="auto"/>
        <w:outlineLvl w:val="1"/>
        <w:rPr>
          <w:b/>
          <w:sz w:val="28"/>
          <w:szCs w:val="28"/>
        </w:rPr>
      </w:pPr>
      <w:bookmarkStart w:id="120" w:name="_Toc461959963"/>
      <w:bookmarkStart w:id="121" w:name="_Toc462308002"/>
      <w:r w:rsidRPr="00BB1976">
        <w:rPr>
          <w:b/>
          <w:sz w:val="28"/>
          <w:szCs w:val="28"/>
        </w:rPr>
        <w:t>Population d’étude</w:t>
      </w:r>
      <w:bookmarkEnd w:id="120"/>
      <w:bookmarkEnd w:id="121"/>
    </w:p>
    <w:p w:rsidR="00F53F65" w:rsidRPr="00606B90" w:rsidRDefault="00F53F65" w:rsidP="00C07DB1">
      <w:r w:rsidRPr="00606B90">
        <w:t>L’enseignant, dans la gestion de</w:t>
      </w:r>
      <w:r w:rsidR="006A2A26">
        <w:t>s</w:t>
      </w:r>
      <w:r w:rsidRPr="00606B90">
        <w:t xml:space="preserve"> groupe</w:t>
      </w:r>
      <w:r>
        <w:t>s</w:t>
      </w:r>
      <w:r w:rsidRPr="00606B90">
        <w:t>-classe</w:t>
      </w:r>
      <w:r>
        <w:t>s</w:t>
      </w:r>
      <w:r w:rsidRPr="00606B90">
        <w:t xml:space="preserve"> a une présence centrale. Dans son rapport asymétrique avec les élèves, il possède un statut particulier présentant des caractéristiques spécifiques </w:t>
      </w:r>
      <w:r w:rsidR="003E3672">
        <w:t>que lui assigne</w:t>
      </w:r>
      <w:r w:rsidRPr="00606B90">
        <w:t xml:space="preserve"> le rôle d’enseignant. Les principaux acteurs sociaux de cette recherche sont donc des enseignants d’éducation physique de l’enseigneme</w:t>
      </w:r>
      <w:r>
        <w:t>nt secondaire exerçant en F</w:t>
      </w:r>
      <w:r w:rsidRPr="00606B90">
        <w:t xml:space="preserve">édération Wallonie-Bruxelles. </w:t>
      </w:r>
    </w:p>
    <w:p w:rsidR="00F53F65" w:rsidRPr="00DF6FF3" w:rsidRDefault="00DF6FF3" w:rsidP="00C07DB1">
      <w:pPr>
        <w:rPr>
          <w:rFonts w:cs="Calibri"/>
        </w:rPr>
      </w:pPr>
      <w:r w:rsidRPr="001F227E">
        <w:rPr>
          <w:rFonts w:cs="Calibri"/>
        </w:rPr>
        <w:t>Afin d’aller au-delà des définitions généralistes sur la gestion de</w:t>
      </w:r>
      <w:r w:rsidR="006A2A26">
        <w:rPr>
          <w:rFonts w:cs="Calibri"/>
        </w:rPr>
        <w:t>s</w:t>
      </w:r>
      <w:r w:rsidRPr="001F227E">
        <w:rPr>
          <w:rFonts w:cs="Calibri"/>
        </w:rPr>
        <w:t xml:space="preserve"> groupe</w:t>
      </w:r>
      <w:r>
        <w:rPr>
          <w:rFonts w:cs="Calibri"/>
        </w:rPr>
        <w:t>s</w:t>
      </w:r>
      <w:r w:rsidRPr="001F227E">
        <w:rPr>
          <w:rFonts w:cs="Calibri"/>
        </w:rPr>
        <w:t>-classe</w:t>
      </w:r>
      <w:r>
        <w:rPr>
          <w:rFonts w:cs="Calibri"/>
        </w:rPr>
        <w:t>s</w:t>
      </w:r>
      <w:r w:rsidRPr="001F227E">
        <w:rPr>
          <w:rFonts w:cs="Calibri"/>
        </w:rPr>
        <w:t>, il nous est apparu utile de donner la parole aux acteurs de terrain afin de contextualiser cette compétence. Ce sont spécifiquement les enseignants d’éducation physique qui ont été choisis, ceux-ci exerçant dans des espaces propres et dispensant non pas des discipline</w:t>
      </w:r>
      <w:r>
        <w:rPr>
          <w:rFonts w:cs="Calibri"/>
        </w:rPr>
        <w:t xml:space="preserve">s théoriques mais corporelles. </w:t>
      </w:r>
    </w:p>
    <w:p w:rsidR="00F53F65" w:rsidRPr="00606B90" w:rsidRDefault="00F53F65" w:rsidP="00C07DB1">
      <w:r w:rsidRPr="00606B90">
        <w:t xml:space="preserve">Nous nous attarderons sur ce </w:t>
      </w:r>
      <w:r>
        <w:t>que les enseignants</w:t>
      </w:r>
      <w:r w:rsidR="004554FA">
        <w:t xml:space="preserve"> disent</w:t>
      </w:r>
      <w:r w:rsidRPr="00606B90">
        <w:t xml:space="preserve"> </w:t>
      </w:r>
      <w:r w:rsidR="00370DEE">
        <w:t xml:space="preserve">de ce qu’ils </w:t>
      </w:r>
      <w:r w:rsidRPr="00606B90">
        <w:t>font</w:t>
      </w:r>
      <w:r w:rsidRPr="002F2A68">
        <w:t xml:space="preserve"> </w:t>
      </w:r>
      <w:r w:rsidRPr="00606B90">
        <w:t>et qui leur semble bon de faire</w:t>
      </w:r>
      <w:r>
        <w:t>, c’est-à-dire sur ce qu’ils disent de leurs pratiques</w:t>
      </w:r>
      <w:r w:rsidRPr="00606B90">
        <w:t xml:space="preserve">. L’objectif est de faire parler </w:t>
      </w:r>
      <w:r w:rsidR="00FF3977">
        <w:t>les enseignants de leur métier</w:t>
      </w:r>
      <w:r w:rsidRPr="00606B90">
        <w:t xml:space="preserve">, afin qu’ils verbalisent l’implicite, qu’ils fassent ressortir leurs savoirs cachés, leurs arts-de-faire </w:t>
      </w:r>
      <w:r w:rsidR="007528B5">
        <w:t>pour</w:t>
      </w:r>
      <w:r w:rsidRPr="00606B90">
        <w:t xml:space="preserve"> caractériser le fonctionnement typique des </w:t>
      </w:r>
      <w:r w:rsidR="00E148B7">
        <w:t xml:space="preserve">PGGC </w:t>
      </w:r>
      <w:r w:rsidRPr="00606B90">
        <w:t xml:space="preserve">en éducation physique et de révéler </w:t>
      </w:r>
      <w:r w:rsidR="00D739CE">
        <w:t xml:space="preserve">ainsi </w:t>
      </w:r>
      <w:r w:rsidRPr="00606B90">
        <w:t>ce qui est représentatif de la gestion de</w:t>
      </w:r>
      <w:r w:rsidR="006A2A26">
        <w:t>s</w:t>
      </w:r>
      <w:r w:rsidRPr="00606B90">
        <w:t xml:space="preserve"> groupe</w:t>
      </w:r>
      <w:r>
        <w:t>s</w:t>
      </w:r>
      <w:r w:rsidRPr="00606B90">
        <w:t>-classe</w:t>
      </w:r>
      <w:r>
        <w:t>s</w:t>
      </w:r>
      <w:r w:rsidRPr="00606B90">
        <w:t xml:space="preserve"> dans cette discipline scolaire spécifique. C’est-à-dire, décrire leur activité p</w:t>
      </w:r>
      <w:r>
        <w:t>rofessionnelle mais également</w:t>
      </w:r>
      <w:r w:rsidRPr="00606B90">
        <w:t xml:space="preserve"> déceler les représentations du métier qui orientent ces pratiques.</w:t>
      </w:r>
    </w:p>
    <w:p w:rsidR="00E37643" w:rsidRDefault="00F53F65" w:rsidP="00C07DB1">
      <w:r w:rsidRPr="00606B90">
        <w:t>Un élément important à noter est le caractère volon</w:t>
      </w:r>
      <w:r w:rsidR="00FF3977">
        <w:t>taire des sujets sélectionnés</w:t>
      </w:r>
      <w:r w:rsidR="007528B5">
        <w:t>. Ceux-ci</w:t>
      </w:r>
      <w:r w:rsidR="00E37643">
        <w:t xml:space="preserve"> sont</w:t>
      </w:r>
      <w:r w:rsidRPr="00606B90">
        <w:t>, avant tout, partie prenante de la suite du travail car le processus de recherche est tributaire de leur accord à contribuer à notre recherche.</w:t>
      </w:r>
    </w:p>
    <w:p w:rsidR="00BB1976" w:rsidRPr="000F7486" w:rsidRDefault="00E965EF" w:rsidP="00C07DB1">
      <w:r>
        <w:lastRenderedPageBreak/>
        <w:t>L</w:t>
      </w:r>
      <w:r w:rsidR="001C66B7">
        <w:t>e coordinateur de stage</w:t>
      </w:r>
      <w:r>
        <w:t>s</w:t>
      </w:r>
      <w:r w:rsidR="001C66B7">
        <w:t xml:space="preserve"> </w:t>
      </w:r>
      <w:r>
        <w:t>en éducation physique à</w:t>
      </w:r>
      <w:r w:rsidR="001C66B7">
        <w:t xml:space="preserve"> l’UCL en collaboration avec le r</w:t>
      </w:r>
      <w:r w:rsidR="00D739CE">
        <w:t>esponsable du secteur EDPH-FESeS (Fédération de l’enseignement secondaire catholique)</w:t>
      </w:r>
      <w:r w:rsidR="001C66B7">
        <w:t xml:space="preserve"> ont</w:t>
      </w:r>
      <w:r>
        <w:t xml:space="preserve"> établi pour</w:t>
      </w:r>
      <w:r w:rsidR="001C66B7">
        <w:t xml:space="preserve"> la chercheuse une liste </w:t>
      </w:r>
      <w:r>
        <w:t xml:space="preserve">spécifique </w:t>
      </w:r>
      <w:r w:rsidR="001C66B7">
        <w:t>d’enseignants d’EP</w:t>
      </w:r>
      <w:r w:rsidR="007528B5">
        <w:t xml:space="preserve">. À </w:t>
      </w:r>
      <w:r>
        <w:t xml:space="preserve">partir de leurs </w:t>
      </w:r>
      <w:r w:rsidR="00DC277F">
        <w:t xml:space="preserve">connaissances sur l’expertise des enseignants </w:t>
      </w:r>
      <w:r>
        <w:t>et des profils de représentations de Paquay et Marsau</w:t>
      </w:r>
      <w:r w:rsidR="00C42055">
        <w:t>l</w:t>
      </w:r>
      <w:r>
        <w:t>t qui leur ont été présentés, ils</w:t>
      </w:r>
      <w:r w:rsidR="001C66B7">
        <w:t xml:space="preserve"> </w:t>
      </w:r>
      <w:r>
        <w:t>nous ont fourni les noms d’enseignants</w:t>
      </w:r>
      <w:r w:rsidR="00E74E76">
        <w:t xml:space="preserve"> qu’ils</w:t>
      </w:r>
      <w:r w:rsidR="001C66B7">
        <w:t xml:space="preserve"> </w:t>
      </w:r>
      <w:r w:rsidR="00E74E76">
        <w:t>reconnaissent</w:t>
      </w:r>
      <w:r w:rsidR="00E37643" w:rsidRPr="00606B90">
        <w:t xml:space="preserve"> comme possédant </w:t>
      </w:r>
      <w:r w:rsidR="00DC277F">
        <w:t>des atouts particuliers</w:t>
      </w:r>
      <w:r w:rsidR="00E37643" w:rsidRPr="00606B90">
        <w:t xml:space="preserve"> en gestion de</w:t>
      </w:r>
      <w:r w:rsidR="00E37643">
        <w:t>s</w:t>
      </w:r>
      <w:r w:rsidR="00E37643" w:rsidRPr="00606B90">
        <w:t xml:space="preserve"> groupe</w:t>
      </w:r>
      <w:r w:rsidR="00E37643">
        <w:t>s</w:t>
      </w:r>
      <w:r w:rsidR="00E37643" w:rsidRPr="00606B90">
        <w:t>-classe</w:t>
      </w:r>
      <w:r w:rsidR="00E37643">
        <w:t>s</w:t>
      </w:r>
      <w:r w:rsidR="00E74E76">
        <w:t xml:space="preserve">. </w:t>
      </w:r>
    </w:p>
    <w:p w:rsidR="00EC7B0C" w:rsidRPr="00BB1976" w:rsidRDefault="00EC7B0C" w:rsidP="00C07DB1">
      <w:pPr>
        <w:rPr>
          <w:sz w:val="8"/>
          <w:szCs w:val="8"/>
        </w:rPr>
      </w:pPr>
    </w:p>
    <w:p w:rsidR="00FA0D23" w:rsidRPr="00BB1976" w:rsidRDefault="006D7DD1" w:rsidP="00B40B58">
      <w:pPr>
        <w:pStyle w:val="Paragraphedeliste"/>
        <w:numPr>
          <w:ilvl w:val="1"/>
          <w:numId w:val="13"/>
        </w:numPr>
        <w:spacing w:line="259" w:lineRule="auto"/>
        <w:outlineLvl w:val="2"/>
        <w:rPr>
          <w:b/>
          <w:szCs w:val="24"/>
        </w:rPr>
      </w:pPr>
      <w:bookmarkStart w:id="122" w:name="_Toc461959964"/>
      <w:bookmarkStart w:id="123" w:name="_Toc462308003"/>
      <w:r w:rsidRPr="00BB1976">
        <w:rPr>
          <w:b/>
          <w:szCs w:val="24"/>
        </w:rPr>
        <w:t>Méthode de composition</w:t>
      </w:r>
      <w:bookmarkEnd w:id="122"/>
      <w:bookmarkEnd w:id="123"/>
      <w:r w:rsidRPr="00BB1976">
        <w:rPr>
          <w:b/>
          <w:szCs w:val="24"/>
        </w:rPr>
        <w:t xml:space="preserve"> </w:t>
      </w:r>
    </w:p>
    <w:p w:rsidR="006D7DD1" w:rsidRPr="00606B90" w:rsidRDefault="006D7DD1" w:rsidP="00C07DB1">
      <w:r w:rsidRPr="00606B90">
        <w:t>Afin de produire le maximum d’informations en fonction des besoins de notre recherche, nous avons opté pour une constitution de population d’étude basée sur le principe de la saturation progressive. La taille et la sélection de la population de l’étude n’ont donc pas été prévues de manière rigoureuse en début de protocole, mais ont évolué selon l’avancement de la recherche (Deslaurier, 1991).</w:t>
      </w:r>
    </w:p>
    <w:p w:rsidR="006D7DD1" w:rsidRDefault="004554FA" w:rsidP="00C07DB1">
      <w:r>
        <w:t>Le nombre de sujets interviewés a</w:t>
      </w:r>
      <w:r w:rsidR="006D7DD1" w:rsidRPr="003D6477">
        <w:t xml:space="preserve"> été complété jusqu’à obtenir</w:t>
      </w:r>
      <w:r w:rsidR="00943463" w:rsidRPr="00943463">
        <w:t xml:space="preserve"> </w:t>
      </w:r>
      <w:r w:rsidR="00943463" w:rsidRPr="003D6477">
        <w:t>au moins un représentant</w:t>
      </w:r>
      <w:r w:rsidR="006D7DD1" w:rsidRPr="003D6477">
        <w:t xml:space="preserve"> pour chacune des représentations du métier d’enseignant d’éducation phy</w:t>
      </w:r>
      <w:r w:rsidR="001D0C6B">
        <w:t>sique du modèle combiné</w:t>
      </w:r>
      <w:r w:rsidR="006D7DD1">
        <w:t xml:space="preserve">. </w:t>
      </w:r>
      <w:r w:rsidR="00EB3628" w:rsidRPr="00606B90">
        <w:t>L’entièreté du modèle ainsi couvert, nous apportons davantage de crédibilité à notre méthode (Albarello</w:t>
      </w:r>
      <w:r w:rsidR="005222EE">
        <w:t xml:space="preserve"> &amp; coll.</w:t>
      </w:r>
      <w:r w:rsidR="00EB3628" w:rsidRPr="00606B90">
        <w:t xml:space="preserve">, </w:t>
      </w:r>
      <w:r w:rsidR="00EB3628">
        <w:t>2013, p.</w:t>
      </w:r>
      <w:r>
        <w:t xml:space="preserve"> </w:t>
      </w:r>
      <w:r w:rsidR="00EB3628">
        <w:t xml:space="preserve">52). </w:t>
      </w:r>
    </w:p>
    <w:p w:rsidR="00BF6FFD" w:rsidRPr="000F7486" w:rsidRDefault="00BF6FFD" w:rsidP="00BF6FFD">
      <w:pPr>
        <w:rPr>
          <w:sz w:val="2"/>
          <w:szCs w:val="2"/>
        </w:rPr>
      </w:pPr>
    </w:p>
    <w:p w:rsidR="00BC5FDF" w:rsidRPr="00BB1976" w:rsidRDefault="006D7DD1" w:rsidP="00B40B58">
      <w:pPr>
        <w:pStyle w:val="Paragraphedeliste"/>
        <w:numPr>
          <w:ilvl w:val="1"/>
          <w:numId w:val="13"/>
        </w:numPr>
        <w:spacing w:line="259" w:lineRule="auto"/>
        <w:outlineLvl w:val="2"/>
        <w:rPr>
          <w:b/>
          <w:szCs w:val="24"/>
        </w:rPr>
      </w:pPr>
      <w:bookmarkStart w:id="124" w:name="_Toc461959965"/>
      <w:bookmarkStart w:id="125" w:name="_Toc462308004"/>
      <w:r w:rsidRPr="00BB1976">
        <w:rPr>
          <w:b/>
          <w:szCs w:val="24"/>
        </w:rPr>
        <w:t>Caractéristiques</w:t>
      </w:r>
      <w:bookmarkEnd w:id="124"/>
      <w:bookmarkEnd w:id="125"/>
      <w:r w:rsidRPr="00BB1976">
        <w:rPr>
          <w:b/>
          <w:szCs w:val="24"/>
        </w:rPr>
        <w:t xml:space="preserve"> </w:t>
      </w:r>
    </w:p>
    <w:p w:rsidR="00BB1976" w:rsidRDefault="006D7DD1" w:rsidP="00C07DB1">
      <w:r w:rsidRPr="006D7DD1">
        <w:t xml:space="preserve">Au terme de la récolte des données, le groupe interrogé est composé de quatorze personnes exerçant la même profession dans des contextes </w:t>
      </w:r>
      <w:r w:rsidR="00943463">
        <w:t>compar</w:t>
      </w:r>
      <w:r w:rsidRPr="006D7DD1">
        <w:t>ables. Il s’agit de quatre femmes et dix hommes</w:t>
      </w:r>
      <w:r w:rsidR="00964BD3">
        <w:t>,</w:t>
      </w:r>
      <w:r w:rsidRPr="006D7DD1">
        <w:t xml:space="preserve"> tous enseignants d’éducation physique ayant une formation de licenciés en éducation physique</w:t>
      </w:r>
      <w:r w:rsidR="00964BD3">
        <w:t>, agrégés de l’enseignement secondaire supérieur</w:t>
      </w:r>
      <w:r w:rsidRPr="006D7DD1">
        <w:t xml:space="preserve"> et dispensant </w:t>
      </w:r>
      <w:r w:rsidR="00EB3628">
        <w:t xml:space="preserve">exclusivement </w:t>
      </w:r>
      <w:r w:rsidRPr="006D7DD1">
        <w:t xml:space="preserve">des cours d’éducation physique dans l’enseignement secondaire général. </w:t>
      </w:r>
    </w:p>
    <w:p w:rsidR="00691514" w:rsidRDefault="006D7DD1" w:rsidP="00C07DB1">
      <w:pPr>
        <w:rPr>
          <w:noProof/>
          <w:lang w:eastAsia="fr-BE"/>
        </w:rPr>
      </w:pPr>
      <w:r w:rsidRPr="006D7DD1">
        <w:lastRenderedPageBreak/>
        <w:t>Ces enseignants sont, en effet, confrontés, au quotidien, à une population d’élèves âgés de douze à dix-huit ans mais c’est en majorité dans le deuxième et le troisième degré</w:t>
      </w:r>
      <w:r>
        <w:rPr>
          <w:rStyle w:val="Appelnotedebasdep"/>
          <w:szCs w:val="24"/>
        </w:rPr>
        <w:footnoteReference w:id="10"/>
      </w:r>
      <w:r w:rsidRPr="006D7DD1">
        <w:t xml:space="preserve"> qu’ils interviennent.</w:t>
      </w:r>
      <w:r w:rsidRPr="00A4239B">
        <w:rPr>
          <w:noProof/>
          <w:lang w:eastAsia="fr-BE"/>
        </w:rPr>
        <w:t xml:space="preserve"> </w:t>
      </w:r>
    </w:p>
    <w:p w:rsidR="00721567" w:rsidRDefault="00BD52E3" w:rsidP="00721567">
      <w:r>
        <w:t>Voici dans le tableau suivant</w:t>
      </w:r>
      <w:r w:rsidR="00721567">
        <w:t>, quelques caractéristiques des sujets interrogés. Ces données sont relatives au moment de la prise des données, c’est-à-</w:t>
      </w:r>
      <w:r w:rsidR="00C42055">
        <w:t>dire, à</w:t>
      </w:r>
      <w:r w:rsidR="00721567">
        <w:t xml:space="preserve"> octobre 2014.</w:t>
      </w:r>
    </w:p>
    <w:p w:rsidR="00EC7B0C" w:rsidRDefault="00EC7B0C" w:rsidP="00721567"/>
    <w:tbl>
      <w:tblPr>
        <w:tblStyle w:val="TableauGrille6Couleur-Accentuation5"/>
        <w:tblW w:w="0" w:type="auto"/>
        <w:tblLayout w:type="fixed"/>
        <w:tblLook w:val="04A0" w:firstRow="1" w:lastRow="0" w:firstColumn="1" w:lastColumn="0" w:noHBand="0" w:noVBand="1"/>
      </w:tblPr>
      <w:tblGrid>
        <w:gridCol w:w="1129"/>
        <w:gridCol w:w="851"/>
        <w:gridCol w:w="1843"/>
        <w:gridCol w:w="1559"/>
        <w:gridCol w:w="1978"/>
      </w:tblGrid>
      <w:tr w:rsidR="00721567" w:rsidTr="00721567">
        <w:trPr>
          <w:cnfStyle w:val="100000000000" w:firstRow="1" w:lastRow="0" w:firstColumn="0" w:lastColumn="0" w:oddVBand="0" w:evenVBand="0" w:oddHBand="0" w:evenHBand="0" w:firstRowFirstColumn="0" w:firstRowLastColumn="0" w:lastRowFirstColumn="0" w:lastRowLastColumn="0"/>
          <w:trHeight w:val="698"/>
        </w:trPr>
        <w:tc>
          <w:tcPr>
            <w:cnfStyle w:val="001000000000" w:firstRow="0" w:lastRow="0" w:firstColumn="1" w:lastColumn="0" w:oddVBand="0" w:evenVBand="0" w:oddHBand="0" w:evenHBand="0" w:firstRowFirstColumn="0" w:firstRowLastColumn="0" w:lastRowFirstColumn="0" w:lastRowLastColumn="0"/>
            <w:tcW w:w="1129" w:type="dxa"/>
            <w:vAlign w:val="center"/>
          </w:tcPr>
          <w:p w:rsidR="00721567" w:rsidRPr="00BB1976" w:rsidRDefault="00721567" w:rsidP="00BB1976">
            <w:pPr>
              <w:pStyle w:val="Sansinterligne"/>
              <w:jc w:val="center"/>
              <w:rPr>
                <w:sz w:val="20"/>
                <w:szCs w:val="20"/>
              </w:rPr>
            </w:pPr>
            <w:r w:rsidRPr="00BB1976">
              <w:rPr>
                <w:sz w:val="20"/>
                <w:szCs w:val="20"/>
              </w:rPr>
              <w:t>Nom</w:t>
            </w:r>
          </w:p>
          <w:p w:rsidR="00721567" w:rsidRPr="00BB1976" w:rsidRDefault="00721567" w:rsidP="00BB1976">
            <w:pPr>
              <w:pStyle w:val="Sansinterligne"/>
              <w:jc w:val="center"/>
              <w:rPr>
                <w:sz w:val="20"/>
                <w:szCs w:val="20"/>
              </w:rPr>
            </w:pPr>
            <w:r w:rsidRPr="00BB1976">
              <w:rPr>
                <w:sz w:val="20"/>
                <w:szCs w:val="20"/>
              </w:rPr>
              <w:t>d’emprunt</w:t>
            </w:r>
          </w:p>
        </w:tc>
        <w:tc>
          <w:tcPr>
            <w:tcW w:w="851" w:type="dxa"/>
            <w:vAlign w:val="center"/>
          </w:tcPr>
          <w:p w:rsidR="00721567" w:rsidRPr="00BB1976" w:rsidRDefault="00721567" w:rsidP="00BB1976">
            <w:pPr>
              <w:pStyle w:val="Sansinterligne"/>
              <w:jc w:val="center"/>
              <w:cnfStyle w:val="100000000000" w:firstRow="1" w:lastRow="0" w:firstColumn="0" w:lastColumn="0" w:oddVBand="0" w:evenVBand="0" w:oddHBand="0" w:evenHBand="0" w:firstRowFirstColumn="0" w:firstRowLastColumn="0" w:lastRowFirstColumn="0" w:lastRowLastColumn="0"/>
              <w:rPr>
                <w:sz w:val="20"/>
                <w:szCs w:val="20"/>
              </w:rPr>
            </w:pPr>
            <w:r w:rsidRPr="00BB1976">
              <w:rPr>
                <w:sz w:val="20"/>
                <w:szCs w:val="20"/>
              </w:rPr>
              <w:t>Age</w:t>
            </w:r>
          </w:p>
        </w:tc>
        <w:tc>
          <w:tcPr>
            <w:tcW w:w="1843" w:type="dxa"/>
            <w:vAlign w:val="center"/>
          </w:tcPr>
          <w:p w:rsidR="00721567" w:rsidRPr="00BB1976" w:rsidRDefault="00721567" w:rsidP="00BB1976">
            <w:pPr>
              <w:pStyle w:val="Sansinterligne"/>
              <w:jc w:val="center"/>
              <w:cnfStyle w:val="100000000000" w:firstRow="1" w:lastRow="0" w:firstColumn="0" w:lastColumn="0" w:oddVBand="0" w:evenVBand="0" w:oddHBand="0" w:evenHBand="0" w:firstRowFirstColumn="0" w:firstRowLastColumn="0" w:lastRowFirstColumn="0" w:lastRowLastColumn="0"/>
              <w:rPr>
                <w:sz w:val="20"/>
                <w:szCs w:val="20"/>
              </w:rPr>
            </w:pPr>
            <w:r w:rsidRPr="00BB1976">
              <w:rPr>
                <w:sz w:val="20"/>
                <w:szCs w:val="20"/>
              </w:rPr>
              <w:t>A</w:t>
            </w:r>
            <w:r w:rsidR="00BB1976" w:rsidRPr="00BB1976">
              <w:rPr>
                <w:sz w:val="20"/>
                <w:szCs w:val="20"/>
              </w:rPr>
              <w:t>nnées d’expérience</w:t>
            </w:r>
            <w:r w:rsidRPr="00BB1976">
              <w:rPr>
                <w:sz w:val="20"/>
                <w:szCs w:val="20"/>
              </w:rPr>
              <w:t xml:space="preserve"> dans l’enseignement</w:t>
            </w:r>
          </w:p>
        </w:tc>
        <w:tc>
          <w:tcPr>
            <w:tcW w:w="1559" w:type="dxa"/>
            <w:vAlign w:val="center"/>
          </w:tcPr>
          <w:p w:rsidR="00721567" w:rsidRPr="00BB1976" w:rsidRDefault="00721567" w:rsidP="00BB1976">
            <w:pPr>
              <w:pStyle w:val="Sansinterligne"/>
              <w:jc w:val="center"/>
              <w:cnfStyle w:val="100000000000" w:firstRow="1" w:lastRow="0" w:firstColumn="0" w:lastColumn="0" w:oddVBand="0" w:evenVBand="0" w:oddHBand="0" w:evenHBand="0" w:firstRowFirstColumn="0" w:firstRowLastColumn="0" w:lastRowFirstColumn="0" w:lastRowLastColumn="0"/>
              <w:rPr>
                <w:sz w:val="20"/>
                <w:szCs w:val="20"/>
              </w:rPr>
            </w:pPr>
            <w:r w:rsidRPr="00BB1976">
              <w:rPr>
                <w:sz w:val="20"/>
                <w:szCs w:val="20"/>
              </w:rPr>
              <w:t>Genre du public</w:t>
            </w:r>
          </w:p>
        </w:tc>
        <w:tc>
          <w:tcPr>
            <w:tcW w:w="1978" w:type="dxa"/>
            <w:vAlign w:val="center"/>
          </w:tcPr>
          <w:p w:rsidR="00721567" w:rsidRPr="00BB1976" w:rsidRDefault="00721567" w:rsidP="00BB1976">
            <w:pPr>
              <w:pStyle w:val="Sansinterligne"/>
              <w:jc w:val="center"/>
              <w:cnfStyle w:val="100000000000" w:firstRow="1" w:lastRow="0" w:firstColumn="0" w:lastColumn="0" w:oddVBand="0" w:evenVBand="0" w:oddHBand="0" w:evenHBand="0" w:firstRowFirstColumn="0" w:firstRowLastColumn="0" w:lastRowFirstColumn="0" w:lastRowLastColumn="0"/>
              <w:rPr>
                <w:sz w:val="20"/>
                <w:szCs w:val="20"/>
              </w:rPr>
            </w:pPr>
            <w:r w:rsidRPr="00BB1976">
              <w:rPr>
                <w:sz w:val="20"/>
                <w:szCs w:val="20"/>
              </w:rPr>
              <w:t>Type d’enseignement</w:t>
            </w:r>
          </w:p>
        </w:tc>
      </w:tr>
      <w:tr w:rsidR="00721567" w:rsidTr="0072156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Caroline</w:t>
            </w:r>
          </w:p>
        </w:tc>
        <w:tc>
          <w:tcPr>
            <w:tcW w:w="851"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33 ans</w:t>
            </w:r>
          </w:p>
        </w:tc>
        <w:tc>
          <w:tcPr>
            <w:tcW w:w="1843" w:type="dxa"/>
          </w:tcPr>
          <w:p w:rsidR="00721567" w:rsidRPr="00BB1976" w:rsidRDefault="00721567" w:rsidP="00721567">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10</w:t>
            </w:r>
          </w:p>
        </w:tc>
        <w:tc>
          <w:tcPr>
            <w:tcW w:w="1559"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Filles et garçons </w:t>
            </w:r>
          </w:p>
        </w:tc>
        <w:tc>
          <w:tcPr>
            <w:tcW w:w="1978" w:type="dxa"/>
          </w:tcPr>
          <w:p w:rsidR="00721567" w:rsidRPr="00BB1976" w:rsidRDefault="00721567" w:rsidP="00BB1976">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 et qualifiant</w:t>
            </w:r>
          </w:p>
        </w:tc>
      </w:tr>
      <w:tr w:rsidR="00721567" w:rsidTr="00721567">
        <w:trPr>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 xml:space="preserve">Juliette </w:t>
            </w:r>
          </w:p>
        </w:tc>
        <w:tc>
          <w:tcPr>
            <w:tcW w:w="851"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49 ans </w:t>
            </w:r>
          </w:p>
        </w:tc>
        <w:tc>
          <w:tcPr>
            <w:tcW w:w="1843" w:type="dxa"/>
          </w:tcPr>
          <w:p w:rsidR="00721567" w:rsidRPr="00BB1976" w:rsidRDefault="00721567" w:rsidP="00721567">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22</w:t>
            </w:r>
          </w:p>
        </w:tc>
        <w:tc>
          <w:tcPr>
            <w:tcW w:w="1559"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Filles et garçons</w:t>
            </w:r>
          </w:p>
        </w:tc>
        <w:tc>
          <w:tcPr>
            <w:tcW w:w="1978" w:type="dxa"/>
          </w:tcPr>
          <w:p w:rsidR="00721567" w:rsidRPr="00BB1976" w:rsidRDefault="00721567" w:rsidP="00BB1976">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Louise</w:t>
            </w:r>
          </w:p>
        </w:tc>
        <w:tc>
          <w:tcPr>
            <w:tcW w:w="851"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46 ans</w:t>
            </w:r>
          </w:p>
        </w:tc>
        <w:tc>
          <w:tcPr>
            <w:tcW w:w="1843" w:type="dxa"/>
          </w:tcPr>
          <w:p w:rsidR="00721567" w:rsidRPr="00BB1976" w:rsidRDefault="00721567" w:rsidP="00721567">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23</w:t>
            </w:r>
          </w:p>
        </w:tc>
        <w:tc>
          <w:tcPr>
            <w:tcW w:w="1559"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Filles </w:t>
            </w:r>
          </w:p>
        </w:tc>
        <w:tc>
          <w:tcPr>
            <w:tcW w:w="1978" w:type="dxa"/>
          </w:tcPr>
          <w:p w:rsidR="00721567" w:rsidRPr="00BB1976" w:rsidRDefault="00721567" w:rsidP="00BB1976">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David</w:t>
            </w:r>
          </w:p>
        </w:tc>
        <w:tc>
          <w:tcPr>
            <w:tcW w:w="851"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53 ans</w:t>
            </w:r>
          </w:p>
        </w:tc>
        <w:tc>
          <w:tcPr>
            <w:tcW w:w="1843" w:type="dxa"/>
          </w:tcPr>
          <w:p w:rsidR="00721567" w:rsidRPr="00BB1976" w:rsidRDefault="00721567" w:rsidP="00721567">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29</w:t>
            </w:r>
          </w:p>
        </w:tc>
        <w:tc>
          <w:tcPr>
            <w:tcW w:w="1559"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Garçons </w:t>
            </w:r>
          </w:p>
        </w:tc>
        <w:tc>
          <w:tcPr>
            <w:tcW w:w="1978" w:type="dxa"/>
          </w:tcPr>
          <w:p w:rsidR="00721567" w:rsidRPr="00BB1976" w:rsidRDefault="00721567" w:rsidP="00BB1976">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 xml:space="preserve">Léa </w:t>
            </w:r>
          </w:p>
        </w:tc>
        <w:tc>
          <w:tcPr>
            <w:tcW w:w="851"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55 ans </w:t>
            </w:r>
          </w:p>
        </w:tc>
        <w:tc>
          <w:tcPr>
            <w:tcW w:w="1843" w:type="dxa"/>
          </w:tcPr>
          <w:p w:rsidR="00721567" w:rsidRPr="00BB1976" w:rsidRDefault="00721567" w:rsidP="00721567">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30</w:t>
            </w:r>
          </w:p>
        </w:tc>
        <w:tc>
          <w:tcPr>
            <w:tcW w:w="1559"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Filles </w:t>
            </w:r>
          </w:p>
        </w:tc>
        <w:tc>
          <w:tcPr>
            <w:tcW w:w="1978" w:type="dxa"/>
          </w:tcPr>
          <w:p w:rsidR="00721567" w:rsidRPr="00BB1976" w:rsidRDefault="00721567" w:rsidP="00BB1976">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Gilles</w:t>
            </w:r>
          </w:p>
        </w:tc>
        <w:tc>
          <w:tcPr>
            <w:tcW w:w="851"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56 ans</w:t>
            </w:r>
          </w:p>
        </w:tc>
        <w:tc>
          <w:tcPr>
            <w:tcW w:w="1843" w:type="dxa"/>
          </w:tcPr>
          <w:p w:rsidR="00721567" w:rsidRPr="00BB1976" w:rsidRDefault="00721567" w:rsidP="00721567">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30</w:t>
            </w:r>
          </w:p>
        </w:tc>
        <w:tc>
          <w:tcPr>
            <w:tcW w:w="1559"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Garçons </w:t>
            </w:r>
          </w:p>
        </w:tc>
        <w:tc>
          <w:tcPr>
            <w:tcW w:w="1978" w:type="dxa"/>
          </w:tcPr>
          <w:p w:rsidR="00721567" w:rsidRPr="00BB1976" w:rsidRDefault="00721567" w:rsidP="00BB1976">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Sarah</w:t>
            </w:r>
          </w:p>
        </w:tc>
        <w:tc>
          <w:tcPr>
            <w:tcW w:w="851"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57 ans</w:t>
            </w:r>
          </w:p>
        </w:tc>
        <w:tc>
          <w:tcPr>
            <w:tcW w:w="1843" w:type="dxa"/>
          </w:tcPr>
          <w:p w:rsidR="00721567" w:rsidRPr="00BB1976" w:rsidRDefault="00721567" w:rsidP="00721567">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31</w:t>
            </w:r>
          </w:p>
        </w:tc>
        <w:tc>
          <w:tcPr>
            <w:tcW w:w="1559"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Filles </w:t>
            </w:r>
          </w:p>
        </w:tc>
        <w:tc>
          <w:tcPr>
            <w:tcW w:w="1978" w:type="dxa"/>
          </w:tcPr>
          <w:p w:rsidR="00721567" w:rsidRPr="00BB1976" w:rsidRDefault="00721567" w:rsidP="00BB1976">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Bernard</w:t>
            </w:r>
          </w:p>
        </w:tc>
        <w:tc>
          <w:tcPr>
            <w:tcW w:w="851"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57 ans</w:t>
            </w:r>
          </w:p>
        </w:tc>
        <w:tc>
          <w:tcPr>
            <w:tcW w:w="1843" w:type="dxa"/>
          </w:tcPr>
          <w:p w:rsidR="00721567" w:rsidRPr="00BB1976" w:rsidRDefault="00721567" w:rsidP="00721567">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30</w:t>
            </w:r>
          </w:p>
        </w:tc>
        <w:tc>
          <w:tcPr>
            <w:tcW w:w="1559"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Filles et garçons</w:t>
            </w:r>
          </w:p>
        </w:tc>
        <w:tc>
          <w:tcPr>
            <w:tcW w:w="1978" w:type="dxa"/>
          </w:tcPr>
          <w:p w:rsidR="00721567" w:rsidRPr="00BB1976" w:rsidRDefault="00721567" w:rsidP="00BB1976">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Henri</w:t>
            </w:r>
          </w:p>
        </w:tc>
        <w:tc>
          <w:tcPr>
            <w:tcW w:w="851"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58 ans </w:t>
            </w:r>
          </w:p>
        </w:tc>
        <w:tc>
          <w:tcPr>
            <w:tcW w:w="1843" w:type="dxa"/>
          </w:tcPr>
          <w:p w:rsidR="00721567" w:rsidRPr="00BB1976" w:rsidRDefault="00721567" w:rsidP="00721567">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32</w:t>
            </w:r>
          </w:p>
        </w:tc>
        <w:tc>
          <w:tcPr>
            <w:tcW w:w="1559"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Filles et garçons</w:t>
            </w:r>
          </w:p>
        </w:tc>
        <w:tc>
          <w:tcPr>
            <w:tcW w:w="1978" w:type="dxa"/>
          </w:tcPr>
          <w:p w:rsidR="00721567" w:rsidRPr="00BB1976" w:rsidRDefault="00721567" w:rsidP="00BB1976">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Pascal</w:t>
            </w:r>
          </w:p>
        </w:tc>
        <w:tc>
          <w:tcPr>
            <w:tcW w:w="851"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58 ans</w:t>
            </w:r>
          </w:p>
        </w:tc>
        <w:tc>
          <w:tcPr>
            <w:tcW w:w="1843" w:type="dxa"/>
          </w:tcPr>
          <w:p w:rsidR="00721567" w:rsidRPr="00BB1976" w:rsidRDefault="00721567" w:rsidP="00721567">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34</w:t>
            </w:r>
          </w:p>
        </w:tc>
        <w:tc>
          <w:tcPr>
            <w:tcW w:w="1559"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Filles et garçons</w:t>
            </w:r>
          </w:p>
        </w:tc>
        <w:tc>
          <w:tcPr>
            <w:tcW w:w="1978" w:type="dxa"/>
          </w:tcPr>
          <w:p w:rsidR="00721567" w:rsidRPr="00BB1976" w:rsidRDefault="00721567" w:rsidP="00BB1976">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 xml:space="preserve">François </w:t>
            </w:r>
          </w:p>
        </w:tc>
        <w:tc>
          <w:tcPr>
            <w:tcW w:w="851"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61 ans </w:t>
            </w:r>
          </w:p>
        </w:tc>
        <w:tc>
          <w:tcPr>
            <w:tcW w:w="1843" w:type="dxa"/>
          </w:tcPr>
          <w:p w:rsidR="00721567" w:rsidRPr="00BB1976" w:rsidRDefault="00721567" w:rsidP="00721567">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35</w:t>
            </w:r>
          </w:p>
        </w:tc>
        <w:tc>
          <w:tcPr>
            <w:tcW w:w="1559"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Garçons </w:t>
            </w:r>
          </w:p>
        </w:tc>
        <w:tc>
          <w:tcPr>
            <w:tcW w:w="1978" w:type="dxa"/>
          </w:tcPr>
          <w:p w:rsidR="00721567" w:rsidRPr="00BB1976" w:rsidRDefault="00721567" w:rsidP="00BB1976">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Bruno</w:t>
            </w:r>
          </w:p>
        </w:tc>
        <w:tc>
          <w:tcPr>
            <w:tcW w:w="851"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58 ans </w:t>
            </w:r>
          </w:p>
        </w:tc>
        <w:tc>
          <w:tcPr>
            <w:tcW w:w="1843" w:type="dxa"/>
          </w:tcPr>
          <w:p w:rsidR="00721567" w:rsidRPr="00BB1976" w:rsidRDefault="00721567" w:rsidP="00721567">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35</w:t>
            </w:r>
          </w:p>
        </w:tc>
        <w:tc>
          <w:tcPr>
            <w:tcW w:w="1559"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Filles et garçons </w:t>
            </w:r>
          </w:p>
        </w:tc>
        <w:tc>
          <w:tcPr>
            <w:tcW w:w="1978" w:type="dxa"/>
          </w:tcPr>
          <w:p w:rsidR="00721567" w:rsidRPr="00BB1976" w:rsidRDefault="00721567" w:rsidP="00BB1976">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r w:rsidR="00721567" w:rsidTr="00721567">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 xml:space="preserve">Jacques </w:t>
            </w:r>
          </w:p>
        </w:tc>
        <w:tc>
          <w:tcPr>
            <w:tcW w:w="851"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60 ans </w:t>
            </w:r>
          </w:p>
        </w:tc>
        <w:tc>
          <w:tcPr>
            <w:tcW w:w="1843" w:type="dxa"/>
          </w:tcPr>
          <w:p w:rsidR="00721567" w:rsidRPr="00BB1976" w:rsidRDefault="00721567" w:rsidP="00721567">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36</w:t>
            </w:r>
          </w:p>
        </w:tc>
        <w:tc>
          <w:tcPr>
            <w:tcW w:w="1559" w:type="dxa"/>
          </w:tcPr>
          <w:p w:rsidR="00721567" w:rsidRPr="00BB1976" w:rsidRDefault="00721567" w:rsidP="00E52784">
            <w:pPr>
              <w:pStyle w:val="Sansinterligne"/>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Garçons</w:t>
            </w:r>
          </w:p>
        </w:tc>
        <w:tc>
          <w:tcPr>
            <w:tcW w:w="1978" w:type="dxa"/>
          </w:tcPr>
          <w:p w:rsidR="00721567" w:rsidRPr="00BB1976" w:rsidRDefault="00721567" w:rsidP="00BB1976">
            <w:pPr>
              <w:pStyle w:val="Sansinterligne"/>
              <w:jc w:val="center"/>
              <w:cnfStyle w:val="000000100000" w:firstRow="0" w:lastRow="0" w:firstColumn="0" w:lastColumn="0" w:oddVBand="0" w:evenVBand="0" w:oddHBand="1"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 et qualifiant</w:t>
            </w:r>
          </w:p>
        </w:tc>
      </w:tr>
      <w:tr w:rsidR="00721567" w:rsidTr="00721567">
        <w:trPr>
          <w:trHeight w:val="283"/>
        </w:trPr>
        <w:tc>
          <w:tcPr>
            <w:cnfStyle w:val="001000000000" w:firstRow="0" w:lastRow="0" w:firstColumn="1" w:lastColumn="0" w:oddVBand="0" w:evenVBand="0" w:oddHBand="0" w:evenHBand="0" w:firstRowFirstColumn="0" w:firstRowLastColumn="0" w:lastRowFirstColumn="0" w:lastRowLastColumn="0"/>
            <w:tcW w:w="1129" w:type="dxa"/>
          </w:tcPr>
          <w:p w:rsidR="00721567" w:rsidRPr="00BB1976" w:rsidRDefault="00721567" w:rsidP="00E52784">
            <w:pPr>
              <w:pStyle w:val="Sansinterligne"/>
              <w:ind w:firstLine="29"/>
              <w:rPr>
                <w:sz w:val="20"/>
                <w:szCs w:val="20"/>
              </w:rPr>
            </w:pPr>
            <w:r w:rsidRPr="00BB1976">
              <w:rPr>
                <w:sz w:val="20"/>
                <w:szCs w:val="20"/>
              </w:rPr>
              <w:t>Jean</w:t>
            </w:r>
          </w:p>
        </w:tc>
        <w:tc>
          <w:tcPr>
            <w:tcW w:w="851"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60 ans </w:t>
            </w:r>
          </w:p>
        </w:tc>
        <w:tc>
          <w:tcPr>
            <w:tcW w:w="1843" w:type="dxa"/>
          </w:tcPr>
          <w:p w:rsidR="00721567" w:rsidRPr="00BB1976" w:rsidRDefault="00721567" w:rsidP="00721567">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36</w:t>
            </w:r>
          </w:p>
        </w:tc>
        <w:tc>
          <w:tcPr>
            <w:tcW w:w="1559" w:type="dxa"/>
          </w:tcPr>
          <w:p w:rsidR="00721567" w:rsidRPr="00BB1976" w:rsidRDefault="00721567" w:rsidP="00E52784">
            <w:pPr>
              <w:pStyle w:val="Sansinterligne"/>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 xml:space="preserve">Filles et garçons </w:t>
            </w:r>
          </w:p>
        </w:tc>
        <w:tc>
          <w:tcPr>
            <w:tcW w:w="1978" w:type="dxa"/>
          </w:tcPr>
          <w:p w:rsidR="00721567" w:rsidRPr="00BB1976" w:rsidRDefault="00721567" w:rsidP="00BB1976">
            <w:pPr>
              <w:pStyle w:val="Sansinterligne"/>
              <w:jc w:val="center"/>
              <w:cnfStyle w:val="000000000000" w:firstRow="0" w:lastRow="0" w:firstColumn="0" w:lastColumn="0" w:oddVBand="0" w:evenVBand="0" w:oddHBand="0" w:evenHBand="0" w:firstRowFirstColumn="0" w:firstRowLastColumn="0" w:lastRowFirstColumn="0" w:lastRowLastColumn="0"/>
              <w:rPr>
                <w:color w:val="1F3864" w:themeColor="accent5" w:themeShade="80"/>
                <w:sz w:val="20"/>
                <w:szCs w:val="20"/>
              </w:rPr>
            </w:pPr>
            <w:r w:rsidRPr="00BB1976">
              <w:rPr>
                <w:color w:val="1F3864" w:themeColor="accent5" w:themeShade="80"/>
                <w:sz w:val="20"/>
                <w:szCs w:val="20"/>
              </w:rPr>
              <w:t>Général</w:t>
            </w:r>
          </w:p>
        </w:tc>
      </w:tr>
    </w:tbl>
    <w:p w:rsidR="00BB1976" w:rsidRPr="00BD52E3" w:rsidRDefault="00A872A4" w:rsidP="00BD52E3">
      <w:pPr>
        <w:pStyle w:val="Lgende"/>
        <w:jc w:val="center"/>
      </w:pPr>
      <w:bookmarkStart w:id="126" w:name="_Toc450140214"/>
      <w:r>
        <w:t xml:space="preserve">Tableau </w:t>
      </w:r>
      <w:r w:rsidR="007B57B2">
        <w:fldChar w:fldCharType="begin"/>
      </w:r>
      <w:r w:rsidR="007B57B2">
        <w:instrText xml:space="preserve"> SEQ Tableau \* ARABIC </w:instrText>
      </w:r>
      <w:r w:rsidR="007B57B2">
        <w:fldChar w:fldCharType="separate"/>
      </w:r>
      <w:r w:rsidR="00A44C72">
        <w:rPr>
          <w:noProof/>
        </w:rPr>
        <w:t>2</w:t>
      </w:r>
      <w:r w:rsidR="007B57B2">
        <w:rPr>
          <w:noProof/>
        </w:rPr>
        <w:fldChar w:fldCharType="end"/>
      </w:r>
      <w:r>
        <w:t>: Caractéristiques des enseignants interrogés</w:t>
      </w:r>
      <w:bookmarkEnd w:id="126"/>
      <w:r w:rsidR="00BB1976">
        <w:rPr>
          <w:b/>
          <w:szCs w:val="24"/>
        </w:rPr>
        <w:br w:type="page"/>
      </w:r>
    </w:p>
    <w:p w:rsidR="00815097" w:rsidRDefault="00FA0D23" w:rsidP="00B40B58">
      <w:pPr>
        <w:pStyle w:val="Paragraphedeliste"/>
        <w:numPr>
          <w:ilvl w:val="0"/>
          <w:numId w:val="13"/>
        </w:numPr>
        <w:outlineLvl w:val="1"/>
        <w:rPr>
          <w:b/>
          <w:sz w:val="28"/>
          <w:szCs w:val="28"/>
        </w:rPr>
      </w:pPr>
      <w:bookmarkStart w:id="127" w:name="_Toc461959966"/>
      <w:bookmarkStart w:id="128" w:name="_Toc462308005"/>
      <w:r w:rsidRPr="00BB1976">
        <w:rPr>
          <w:b/>
          <w:sz w:val="28"/>
          <w:szCs w:val="28"/>
        </w:rPr>
        <w:lastRenderedPageBreak/>
        <w:t>Collecte des donnée</w:t>
      </w:r>
      <w:r w:rsidR="00815097" w:rsidRPr="00BB1976">
        <w:rPr>
          <w:b/>
          <w:sz w:val="28"/>
          <w:szCs w:val="28"/>
        </w:rPr>
        <w:t>s</w:t>
      </w:r>
      <w:r w:rsidR="00331709" w:rsidRPr="00BB1976">
        <w:rPr>
          <w:b/>
          <w:sz w:val="28"/>
          <w:szCs w:val="28"/>
        </w:rPr>
        <w:t> : passation des entretiens</w:t>
      </w:r>
      <w:bookmarkEnd w:id="127"/>
      <w:bookmarkEnd w:id="128"/>
      <w:r w:rsidR="00331709" w:rsidRPr="00BB1976">
        <w:rPr>
          <w:b/>
          <w:sz w:val="28"/>
          <w:szCs w:val="28"/>
        </w:rPr>
        <w:t xml:space="preserve"> </w:t>
      </w:r>
    </w:p>
    <w:p w:rsidR="005832E7" w:rsidRPr="005832E7" w:rsidRDefault="005832E7" w:rsidP="005832E7">
      <w:pPr>
        <w:rPr>
          <w:b/>
          <w:sz w:val="8"/>
          <w:szCs w:val="8"/>
        </w:rPr>
      </w:pPr>
    </w:p>
    <w:p w:rsidR="00815097" w:rsidRDefault="006266E3" w:rsidP="00C07DB1">
      <w:r>
        <w:t>A</w:t>
      </w:r>
      <w:r w:rsidR="00FF3977">
        <w:t>u travers d</w:t>
      </w:r>
      <w:r w:rsidR="00815097">
        <w:t>’entretien</w:t>
      </w:r>
      <w:r w:rsidR="00FF3977">
        <w:t>s</w:t>
      </w:r>
      <w:r>
        <w:t xml:space="preserve">, nous avons </w:t>
      </w:r>
      <w:r w:rsidR="00815097">
        <w:t xml:space="preserve">comme objectif de récolter et de </w:t>
      </w:r>
      <w:r w:rsidR="00815097" w:rsidRPr="00815097">
        <w:t xml:space="preserve">rendre intelligibles les </w:t>
      </w:r>
      <w:r>
        <w:t>pratiques déclarées par les enseignants</w:t>
      </w:r>
      <w:r w:rsidR="00964BD3">
        <w:t xml:space="preserve"> </w:t>
      </w:r>
      <w:r w:rsidR="001D0C6B" w:rsidRPr="00815097">
        <w:t xml:space="preserve">d’éducation physique </w:t>
      </w:r>
      <w:r w:rsidR="00964BD3">
        <w:t>en recueillant</w:t>
      </w:r>
      <w:r w:rsidR="00815097" w:rsidRPr="00815097">
        <w:t xml:space="preserve"> le</w:t>
      </w:r>
      <w:r w:rsidR="001D0C6B">
        <w:t>ur</w:t>
      </w:r>
      <w:r w:rsidR="00815097" w:rsidRPr="00815097">
        <w:t xml:space="preserve">s discours sur leurs expériences singulières, </w:t>
      </w:r>
      <w:r w:rsidR="001D0C6B">
        <w:t xml:space="preserve">sur </w:t>
      </w:r>
      <w:r w:rsidR="00815097" w:rsidRPr="00815097">
        <w:t>la manière dont ils conçoivent, réalisent leurs interventions eff</w:t>
      </w:r>
      <w:r>
        <w:t xml:space="preserve">icaces face aux groupes-classes et se représentent le métier qu’ils exercent. </w:t>
      </w:r>
    </w:p>
    <w:p w:rsidR="00BC5FDF" w:rsidRPr="00606B90" w:rsidRDefault="00BC5FDF" w:rsidP="00C07DB1">
      <w:r w:rsidRPr="00606B90">
        <w:t>Notre dispositif de recherche présente des spécificités</w:t>
      </w:r>
      <w:r w:rsidR="00964BD3">
        <w:t>,</w:t>
      </w:r>
      <w:r w:rsidRPr="00606B90">
        <w:t xml:space="preserve"> comme le fait de prendre appui uniquement sur des données subjectives émanant des paroles des sujets interrogés plutôt que sur des faits observables. Néanmoins, diverses méthodes de récolte de données seront exploitées dans ce travail.</w:t>
      </w:r>
    </w:p>
    <w:p w:rsidR="00BF6FFD" w:rsidRDefault="00BC5FDF" w:rsidP="00C07DB1">
      <w:r w:rsidRPr="00606B90">
        <w:t>La partie empirique se dissocie selon deux thématiques</w:t>
      </w:r>
      <w:r w:rsidR="00964BD3">
        <w:t xml:space="preserve"> </w:t>
      </w:r>
      <w:r w:rsidRPr="00606B90">
        <w:t xml:space="preserve">: l’une focalisée </w:t>
      </w:r>
      <w:r w:rsidR="006266E3" w:rsidRPr="00606B90">
        <w:t>sur les pratiques que ces enseignants d’éducation phys</w:t>
      </w:r>
      <w:r w:rsidR="006266E3">
        <w:t>ique déclarent mettre en œuvre</w:t>
      </w:r>
      <w:r w:rsidRPr="00606B90">
        <w:t xml:space="preserve">, l’autre axée </w:t>
      </w:r>
      <w:r w:rsidR="006266E3" w:rsidRPr="00606B90">
        <w:t>sur les représentations que développent les enseignants de leur métier</w:t>
      </w:r>
      <w:r w:rsidR="006266E3">
        <w:t>.</w:t>
      </w:r>
    </w:p>
    <w:p w:rsidR="007A4193" w:rsidRDefault="007A4193" w:rsidP="00C07DB1">
      <w:r w:rsidRPr="007A4193">
        <w:t>Nous avons pris le parti de dissocier les deux thématiques au cours d’une seule rencontre individuelle. L’avantage étant d’avoir théoriquement au cours du même entretien des éléments renseignant sur les représentations et d’autres, sur les pratiques, avec la possibilité éventuelle d’établir directement des liens entre ces éléments.</w:t>
      </w:r>
      <w:r>
        <w:t xml:space="preserve"> </w:t>
      </w:r>
      <w:r w:rsidRPr="007A4193">
        <w:t xml:space="preserve">Les enseignants ont été interrogés dans divers lieux : soit dans leur milieu de travail, soit à leur domicile, soit dans le bureau du chercheur. </w:t>
      </w:r>
    </w:p>
    <w:p w:rsidR="002A582E" w:rsidRDefault="007F4F77" w:rsidP="00C07DB1">
      <w:r w:rsidRPr="007F4F77">
        <w:t>Le recueil des données s’est réalisé à partir d’enregistrements audio</w:t>
      </w:r>
      <w:r w:rsidR="00DD4215">
        <w:t>s</w:t>
      </w:r>
      <w:r w:rsidRPr="007F4F77">
        <w:t xml:space="preserve"> </w:t>
      </w:r>
      <w:r w:rsidR="007528B5">
        <w:t xml:space="preserve">au moyen du </w:t>
      </w:r>
      <w:r w:rsidRPr="007F4F77">
        <w:t>dictaphone. Le corpus s’est construit à partir de la retranscription textuelle des données enregistrées sans modifier les conversations</w:t>
      </w:r>
      <w:r w:rsidR="001D0C6B">
        <w:t>,</w:t>
      </w:r>
      <w:r w:rsidRPr="007F4F77">
        <w:t xml:space="preserve"> même s’il existait des erreurs de formulation.</w:t>
      </w:r>
    </w:p>
    <w:p w:rsidR="00BB1976" w:rsidRDefault="00BB1976" w:rsidP="00C07DB1"/>
    <w:p w:rsidR="00BB1976" w:rsidRDefault="00BB1976" w:rsidP="00C07DB1"/>
    <w:p w:rsidR="00BB1976" w:rsidRDefault="00BB1976" w:rsidP="00C07DB1"/>
    <w:p w:rsidR="00BB1976" w:rsidRDefault="00BB1976" w:rsidP="00BB1976"/>
    <w:p w:rsidR="00EC7B0C" w:rsidRDefault="00EC7B0C" w:rsidP="00BB1976"/>
    <w:p w:rsidR="00BF6FFD" w:rsidRPr="00BB1976" w:rsidRDefault="00425A65" w:rsidP="00B40B58">
      <w:pPr>
        <w:pStyle w:val="Paragraphedeliste"/>
        <w:numPr>
          <w:ilvl w:val="1"/>
          <w:numId w:val="13"/>
        </w:numPr>
        <w:outlineLvl w:val="2"/>
        <w:rPr>
          <w:b/>
          <w:szCs w:val="24"/>
        </w:rPr>
      </w:pPr>
      <w:bookmarkStart w:id="129" w:name="_Toc461959967"/>
      <w:bookmarkStart w:id="130" w:name="_Toc462308006"/>
      <w:r w:rsidRPr="00BB1976">
        <w:rPr>
          <w:b/>
        </w:rPr>
        <w:lastRenderedPageBreak/>
        <w:t xml:space="preserve">Incidents critiques pour révéler les </w:t>
      </w:r>
      <w:r w:rsidR="005B677E" w:rsidRPr="00BB1976">
        <w:rPr>
          <w:b/>
        </w:rPr>
        <w:t>pratiques de gestion de</w:t>
      </w:r>
      <w:r w:rsidR="006A2A26" w:rsidRPr="00BB1976">
        <w:rPr>
          <w:b/>
        </w:rPr>
        <w:t>s</w:t>
      </w:r>
      <w:r w:rsidR="005B677E" w:rsidRPr="00BB1976">
        <w:rPr>
          <w:b/>
        </w:rPr>
        <w:t xml:space="preserve"> groupes-classes</w:t>
      </w:r>
      <w:bookmarkEnd w:id="129"/>
      <w:bookmarkEnd w:id="130"/>
    </w:p>
    <w:p w:rsidR="007A4193" w:rsidRPr="007A4193" w:rsidRDefault="007A4193" w:rsidP="00C07DB1">
      <w:r w:rsidRPr="007A4193">
        <w:t>Pour tenter de déceler les comportements caractéristiques des enseignants d’éducation physique en gestion de</w:t>
      </w:r>
      <w:r w:rsidR="006A2A26">
        <w:t>s</w:t>
      </w:r>
      <w:r w:rsidR="006D4672">
        <w:t xml:space="preserve"> groupes-classes et pour rendre intelligible leur</w:t>
      </w:r>
      <w:r w:rsidRPr="007A4193">
        <w:t xml:space="preserve"> pratique professionnelle, nous avons fait le choix d’utiliser la méthode des incidents critiques. Cette technique a été préférée car, faisant appel aux expériences qui ont laissé une trace mnésique, elle permet de récolter des descriptions d’évènements marquant</w:t>
      </w:r>
      <w:r w:rsidR="00DD4215">
        <w:t>s</w:t>
      </w:r>
      <w:r w:rsidRPr="007A4193">
        <w:t xml:space="preserve"> pour les acteurs. </w:t>
      </w:r>
      <w:r w:rsidR="00DD4215">
        <w:t>Il s’agit,</w:t>
      </w:r>
      <w:r w:rsidR="004C1913">
        <w:t xml:space="preserve"> pour les enseignants interrogés</w:t>
      </w:r>
      <w:r w:rsidR="00DD4215">
        <w:t>,</w:t>
      </w:r>
      <w:r w:rsidR="004C1913">
        <w:t xml:space="preserve"> de réactualiser des expériences passées. </w:t>
      </w:r>
    </w:p>
    <w:p w:rsidR="00E35E41" w:rsidRPr="00606B90" w:rsidRDefault="00E35E41" w:rsidP="00C07DB1">
      <w:r>
        <w:t xml:space="preserve">La méthode préconisée </w:t>
      </w:r>
      <w:r w:rsidRPr="00606B90">
        <w:t>consiste en l’évocation d’i</w:t>
      </w:r>
      <w:r w:rsidR="00C74015">
        <w:t>ncidents critiques découlant d’</w:t>
      </w:r>
      <w:r w:rsidRPr="00606B90">
        <w:t xml:space="preserve">une </w:t>
      </w:r>
      <w:r w:rsidR="00DD4215">
        <w:t>action efficace (ou inefficace)</w:t>
      </w:r>
      <w:r w:rsidRPr="00606B90">
        <w:t>.</w:t>
      </w:r>
    </w:p>
    <w:p w:rsidR="00E35E41" w:rsidRPr="00606B90" w:rsidRDefault="00E35E41" w:rsidP="00C07DB1">
      <w:r w:rsidRPr="00606B90">
        <w:t>Pour De Landsheere (1976), cette technique a l’avantage de pouvoir déceler quels sont les comportements caractéristiques d’une personne jugée bonne ou mauvaise dans l’exercice de ses fonctions. D’aprè</w:t>
      </w:r>
      <w:r>
        <w:t>s Brunelle et Tousignant</w:t>
      </w:r>
      <w:r w:rsidRPr="00606B90">
        <w:t xml:space="preserve"> (1988), </w:t>
      </w:r>
      <w:r w:rsidR="006D4672">
        <w:t>elle</w:t>
      </w:r>
      <w:r w:rsidRPr="00606B90">
        <w:t xml:space="preserve"> « permet de recueillir des descriptions d’évènements significatifs pour les participants pendant le processus d’enseignement-apprentissage ». </w:t>
      </w:r>
    </w:p>
    <w:p w:rsidR="00691514" w:rsidRDefault="00E35E41" w:rsidP="00C07DB1">
      <w:r w:rsidRPr="00606B90">
        <w:t xml:space="preserve">Flanagan (1954) fut le premier à appliquer cette technique au niveau d’une recherche pédagogique. Il définissait l’incident comme « toute activité humaine observable et suffisamment complète en elle-même pour qu’on puisse en tirer des inductions et des prévisions sur l’individu qui agit. </w:t>
      </w:r>
    </w:p>
    <w:p w:rsidR="00E35E41" w:rsidRPr="00606B90" w:rsidRDefault="00E35E41" w:rsidP="00C07DB1">
      <w:r w:rsidRPr="00606B90">
        <w:t>Pour être critique, un incident doit se produire dans une situation où le but ou l’intention de l’action parai</w:t>
      </w:r>
      <w:r w:rsidR="00C74015">
        <w:t>ssen</w:t>
      </w:r>
      <w:r w:rsidRPr="00606B90">
        <w:t>t assez clairs et où les conséquences de cette action sont suffisamment évidentes » (</w:t>
      </w:r>
      <w:r w:rsidR="002E2FA7">
        <w:t xml:space="preserve">Flanagan, </w:t>
      </w:r>
      <w:r w:rsidRPr="00606B90">
        <w:t>1954, p. 327).  Actuellement, cette méthode est souvent utilisée comme outil pédagogique dans les formations.</w:t>
      </w:r>
    </w:p>
    <w:p w:rsidR="00524797" w:rsidRDefault="00E35E41" w:rsidP="00C07DB1">
      <w:pPr>
        <w:rPr>
          <w:szCs w:val="24"/>
        </w:rPr>
      </w:pPr>
      <w:r w:rsidRPr="00606B90">
        <w:rPr>
          <w:szCs w:val="24"/>
        </w:rPr>
        <w:t>Joly (2009) revient sur chacun des deux termes. L’incident désignerait un évènement sortant de l’ordinaire qui conduit à d’heureux dénouements ou à des complication</w:t>
      </w:r>
      <w:r>
        <w:rPr>
          <w:szCs w:val="24"/>
        </w:rPr>
        <w:t xml:space="preserve">s, </w:t>
      </w:r>
      <w:r w:rsidRPr="00606B90">
        <w:rPr>
          <w:szCs w:val="24"/>
        </w:rPr>
        <w:t>quant au terme criti</w:t>
      </w:r>
      <w:r>
        <w:rPr>
          <w:szCs w:val="24"/>
        </w:rPr>
        <w:t>que. I</w:t>
      </w:r>
      <w:r w:rsidRPr="00606B90">
        <w:rPr>
          <w:szCs w:val="24"/>
        </w:rPr>
        <w:t xml:space="preserve">l renvoie au caractère délicat d’un moment, d’une situation, d’une tension.  </w:t>
      </w:r>
    </w:p>
    <w:p w:rsidR="00BB1976" w:rsidRDefault="00BB1976" w:rsidP="00C07DB1">
      <w:pPr>
        <w:rPr>
          <w:szCs w:val="24"/>
        </w:rPr>
      </w:pPr>
    </w:p>
    <w:p w:rsidR="00EC7B0C" w:rsidRPr="00606B90" w:rsidRDefault="00EC7B0C" w:rsidP="00C07DB1">
      <w:pPr>
        <w:rPr>
          <w:szCs w:val="24"/>
        </w:rPr>
      </w:pPr>
    </w:p>
    <w:p w:rsidR="00E35E41" w:rsidRPr="00606B90" w:rsidRDefault="00E35E41" w:rsidP="00C07DB1">
      <w:pPr>
        <w:rPr>
          <w:szCs w:val="24"/>
        </w:rPr>
      </w:pPr>
      <w:r w:rsidRPr="00606B90">
        <w:rPr>
          <w:szCs w:val="24"/>
        </w:rPr>
        <w:lastRenderedPageBreak/>
        <w:t>L’incident critique selon De Landsheere (1976, p. 147) « détermine les traits saillants, les comportements particuliers qui frappent les observateurs et semblent expliquer la réussite ou les échecs remarquabl</w:t>
      </w:r>
      <w:r w:rsidR="0069183E">
        <w:rPr>
          <w:szCs w:val="24"/>
        </w:rPr>
        <w:t>es. »  Pour Euzet et Méard (1996</w:t>
      </w:r>
      <w:r w:rsidRPr="00606B90">
        <w:rPr>
          <w:szCs w:val="24"/>
        </w:rPr>
        <w:t>, p. 165), « l’incident critique est un évènement particulier marquant ou imprévu qui présenterait un caractère remarquable évident pour des observateurs qualifiés ».</w:t>
      </w:r>
    </w:p>
    <w:p w:rsidR="00E35E41" w:rsidRPr="00606B90" w:rsidRDefault="00E35E41" w:rsidP="00C07DB1">
      <w:pPr>
        <w:rPr>
          <w:szCs w:val="24"/>
        </w:rPr>
      </w:pPr>
      <w:r w:rsidRPr="00606B90">
        <w:rPr>
          <w:szCs w:val="24"/>
        </w:rPr>
        <w:t>L’incident critique désignerait donc un moment déterminant pour les intervenants où leur</w:t>
      </w:r>
      <w:r w:rsidR="008A380E">
        <w:rPr>
          <w:szCs w:val="24"/>
        </w:rPr>
        <w:t>s</w:t>
      </w:r>
      <w:r w:rsidRPr="00606B90">
        <w:rPr>
          <w:szCs w:val="24"/>
        </w:rPr>
        <w:t xml:space="preserve"> savoir</w:t>
      </w:r>
      <w:r w:rsidR="008A380E">
        <w:rPr>
          <w:szCs w:val="24"/>
        </w:rPr>
        <w:t>s</w:t>
      </w:r>
      <w:r w:rsidRPr="00606B90">
        <w:rPr>
          <w:szCs w:val="24"/>
        </w:rPr>
        <w:t>-faire et leur</w:t>
      </w:r>
      <w:r w:rsidR="008A380E">
        <w:rPr>
          <w:szCs w:val="24"/>
        </w:rPr>
        <w:t>s</w:t>
      </w:r>
      <w:r w:rsidRPr="00606B90">
        <w:rPr>
          <w:szCs w:val="24"/>
        </w:rPr>
        <w:t xml:space="preserve"> connaissance</w:t>
      </w:r>
      <w:r w:rsidR="008A380E">
        <w:rPr>
          <w:szCs w:val="24"/>
        </w:rPr>
        <w:t>s</w:t>
      </w:r>
      <w:r w:rsidRPr="00606B90">
        <w:rPr>
          <w:szCs w:val="24"/>
        </w:rPr>
        <w:t xml:space="preserve"> sont mis en tension pour réussir à pallier ce</w:t>
      </w:r>
      <w:r>
        <w:rPr>
          <w:szCs w:val="24"/>
        </w:rPr>
        <w:t>tte</w:t>
      </w:r>
      <w:r w:rsidRPr="00606B90">
        <w:rPr>
          <w:szCs w:val="24"/>
        </w:rPr>
        <w:t xml:space="preserve"> </w:t>
      </w:r>
      <w:r>
        <w:rPr>
          <w:szCs w:val="24"/>
        </w:rPr>
        <w:t>situation</w:t>
      </w:r>
      <w:r w:rsidRPr="00606B90">
        <w:rPr>
          <w:szCs w:val="24"/>
        </w:rPr>
        <w:t xml:space="preserve"> dit</w:t>
      </w:r>
      <w:r>
        <w:rPr>
          <w:szCs w:val="24"/>
        </w:rPr>
        <w:t>e</w:t>
      </w:r>
      <w:r w:rsidRPr="00606B90">
        <w:rPr>
          <w:szCs w:val="24"/>
        </w:rPr>
        <w:t xml:space="preserve"> critique.</w:t>
      </w:r>
    </w:p>
    <w:p w:rsidR="00E35E41" w:rsidRPr="00606B90" w:rsidRDefault="00E35E41" w:rsidP="00C07DB1">
      <w:pPr>
        <w:rPr>
          <w:szCs w:val="24"/>
        </w:rPr>
      </w:pPr>
      <w:r w:rsidRPr="00606B90">
        <w:rPr>
          <w:szCs w:val="24"/>
        </w:rPr>
        <w:t>La situation décrite via cette méthode devrait être courte, susciter l’émoi (tension mo</w:t>
      </w:r>
      <w:r>
        <w:rPr>
          <w:szCs w:val="24"/>
        </w:rPr>
        <w:t>mentanée où</w:t>
      </w:r>
      <w:r w:rsidRPr="00606B90">
        <w:rPr>
          <w:szCs w:val="24"/>
        </w:rPr>
        <w:t xml:space="preserve"> il existe une opportunité d’un nouvel essor) et la vraisemblance, proche de la réalité. Cette méthode indirecte subtile devrait, par le biais de la description, nous permettre de récolter les informations attendues. </w:t>
      </w:r>
    </w:p>
    <w:p w:rsidR="00E35E41" w:rsidRDefault="00E35E41" w:rsidP="00C07DB1">
      <w:pPr>
        <w:rPr>
          <w:szCs w:val="24"/>
        </w:rPr>
      </w:pPr>
      <w:r w:rsidRPr="00606B90">
        <w:rPr>
          <w:szCs w:val="24"/>
        </w:rPr>
        <w:t xml:space="preserve">C’est donc cette technique des incidents critiques initiée par Flanagan (1954) qui a été préférée pour faire émerger les </w:t>
      </w:r>
      <w:r w:rsidR="00E148B7">
        <w:rPr>
          <w:szCs w:val="24"/>
        </w:rPr>
        <w:t xml:space="preserve">PGGC </w:t>
      </w:r>
      <w:r w:rsidRPr="00606B90">
        <w:rPr>
          <w:szCs w:val="24"/>
        </w:rPr>
        <w:t xml:space="preserve">signifiantes pour ces enseignants. Faisant appel à la rétrospection, elle permet au chercheur de recueillir des informations sur les pratiques enseignantes de manière indirecte et donc représentationnelles. A partir d’une situation vécue révélée par la méthode d’investigation des incidents critiques, émerge des épisodes professionnels significatifs. </w:t>
      </w:r>
    </w:p>
    <w:p w:rsidR="00BC5FDF" w:rsidRPr="005B677E" w:rsidRDefault="00E35E41" w:rsidP="00C07DB1">
      <w:pPr>
        <w:rPr>
          <w:szCs w:val="24"/>
        </w:rPr>
      </w:pPr>
      <w:r w:rsidRPr="00606B90">
        <w:rPr>
          <w:szCs w:val="24"/>
        </w:rPr>
        <w:t>En effet, le matériau récolté pour la présente recherche illustre ce que représente, pour les acteurs, la gestion de</w:t>
      </w:r>
      <w:r w:rsidR="006A2A26">
        <w:rPr>
          <w:szCs w:val="24"/>
        </w:rPr>
        <w:t>s</w:t>
      </w:r>
      <w:r w:rsidRPr="00606B90">
        <w:rPr>
          <w:szCs w:val="24"/>
        </w:rPr>
        <w:t xml:space="preserve"> groupe</w:t>
      </w:r>
      <w:r>
        <w:rPr>
          <w:szCs w:val="24"/>
        </w:rPr>
        <w:t>s</w:t>
      </w:r>
      <w:r w:rsidRPr="00606B90">
        <w:rPr>
          <w:szCs w:val="24"/>
        </w:rPr>
        <w:t>-classe</w:t>
      </w:r>
      <w:r>
        <w:rPr>
          <w:szCs w:val="24"/>
        </w:rPr>
        <w:t>s</w:t>
      </w:r>
      <w:r w:rsidR="00524797">
        <w:rPr>
          <w:szCs w:val="24"/>
        </w:rPr>
        <w:t xml:space="preserve">. </w:t>
      </w:r>
    </w:p>
    <w:p w:rsidR="00E35E41" w:rsidRDefault="00BC5FDF" w:rsidP="00C07DB1">
      <w:r w:rsidRPr="00606B90">
        <w:t xml:space="preserve">En donnant la liberté au sujet d'évoquer l'incident critique de son choix au niveau de sa gestion des groupes-classes, nous </w:t>
      </w:r>
      <w:r w:rsidR="00E35E41">
        <w:t>interpellons la mémoire des enseignants qui s’efforcent de repérer d</w:t>
      </w:r>
      <w:r w:rsidRPr="00606B90">
        <w:t xml:space="preserve">es </w:t>
      </w:r>
      <w:r w:rsidR="00E35E41">
        <w:t>situations</w:t>
      </w:r>
      <w:r w:rsidRPr="00606B90">
        <w:t xml:space="preserve"> </w:t>
      </w:r>
      <w:r w:rsidR="00E35E41">
        <w:t xml:space="preserve">qui leur sont </w:t>
      </w:r>
      <w:r w:rsidRPr="00606B90">
        <w:t>signifiant</w:t>
      </w:r>
      <w:r w:rsidR="00E35E41">
        <w:t>e</w:t>
      </w:r>
      <w:r w:rsidRPr="00606B90">
        <w:t xml:space="preserve">s. </w:t>
      </w:r>
    </w:p>
    <w:p w:rsidR="00BC5FDF" w:rsidRDefault="00245639" w:rsidP="00C07DB1">
      <w:r>
        <w:t xml:space="preserve">Pour faciliter cette réflexion et réactualiser une expérience du passé, </w:t>
      </w:r>
      <w:r w:rsidR="00BC5FDF" w:rsidRPr="00606B90">
        <w:t xml:space="preserve">un document préalable a été </w:t>
      </w:r>
      <w:r w:rsidR="00BC5FDF">
        <w:t>envoyé</w:t>
      </w:r>
      <w:r w:rsidR="00BC5FDF" w:rsidRPr="00606B90">
        <w:t xml:space="preserve"> aux enseignants afin de préparer l’entretie</w:t>
      </w:r>
      <w:r w:rsidR="00E35E41">
        <w:t>n de manière efficace. Cet outil</w:t>
      </w:r>
      <w:r w:rsidR="00BC5FDF" w:rsidRPr="00606B90">
        <w:t xml:space="preserve"> </w:t>
      </w:r>
      <w:r w:rsidR="00E35E41">
        <w:t>permet</w:t>
      </w:r>
      <w:r w:rsidR="00BC5FDF" w:rsidRPr="00606B90">
        <w:t xml:space="preserve"> d’aborder la gestion de</w:t>
      </w:r>
      <w:r w:rsidR="006A2A26">
        <w:t>s</w:t>
      </w:r>
      <w:r w:rsidR="00BC5FDF" w:rsidRPr="00606B90">
        <w:t xml:space="preserve"> groupe</w:t>
      </w:r>
      <w:r w:rsidR="00BC5FDF">
        <w:t xml:space="preserve">s-classes </w:t>
      </w:r>
      <w:r w:rsidR="00815097">
        <w:t>grâce à la</w:t>
      </w:r>
      <w:r w:rsidR="00BC5FDF" w:rsidRPr="00606B90">
        <w:t xml:space="preserve"> description de situations s’appuyant sur leurs expériences (Pastré, 2010) et plus précisément, la rétrospection de savoirs, de savoirs-être et de savoirs-faire incorporés. </w:t>
      </w:r>
    </w:p>
    <w:p w:rsidR="00551182" w:rsidRDefault="00551182" w:rsidP="00C07DB1">
      <w:r>
        <w:lastRenderedPageBreak/>
        <w:t>Donc, p</w:t>
      </w:r>
      <w:r w:rsidR="00BC5FDF" w:rsidRPr="00606B90">
        <w:t>our répondre aux besoins s</w:t>
      </w:r>
      <w:r>
        <w:t>pécifiques de notre recherche, n</w:t>
      </w:r>
      <w:r w:rsidR="00BC5FDF" w:rsidRPr="00606B90">
        <w:t>ous avons transmis, dans un premier temps</w:t>
      </w:r>
      <w:r w:rsidR="00BC5FDF">
        <w:t>,</w:t>
      </w:r>
      <w:r w:rsidR="00BC5FDF" w:rsidRPr="00606B90">
        <w:t xml:space="preserve"> un document préparatoire à l’entretien (annexe 1) afin que nos interlocuteurs puissent prendre connaissance du sujet de la rencontre et s’y préparer. Lors de l’entretien</w:t>
      </w:r>
      <w:r w:rsidR="00BC5FDF">
        <w:t>,</w:t>
      </w:r>
      <w:r w:rsidR="00BC5FDF" w:rsidRPr="00606B90">
        <w:t xml:space="preserve"> nous pouvions ainsi facilement faire référence à ce qui avait été </w:t>
      </w:r>
      <w:r>
        <w:t xml:space="preserve">réfléchi </w:t>
      </w:r>
      <w:r w:rsidR="00BC5FDF" w:rsidRPr="00606B90">
        <w:t xml:space="preserve">au préalable et aller plus loin dans la réflexion et la finesse du discours. </w:t>
      </w:r>
    </w:p>
    <w:p w:rsidR="00BC5FDF" w:rsidRDefault="00BC5FDF" w:rsidP="00C07DB1">
      <w:r w:rsidRPr="00606B90">
        <w:t xml:space="preserve">Ce document préparatoire demandait à l’enseignant de </w:t>
      </w:r>
      <w:r w:rsidR="007A6A8C">
        <w:t>« </w:t>
      </w:r>
      <w:r w:rsidRPr="00606B90">
        <w:t>se remémorer deux moments dans sa carrière d’enseignant où il s’est trouvé compétent au niveau de sa gestion de</w:t>
      </w:r>
      <w:r w:rsidR="006A2A26">
        <w:t>s</w:t>
      </w:r>
      <w:r w:rsidRPr="00606B90">
        <w:t xml:space="preserve"> groupe</w:t>
      </w:r>
      <w:r>
        <w:t>s</w:t>
      </w:r>
      <w:r w:rsidRPr="00606B90">
        <w:t>-classe</w:t>
      </w:r>
      <w:r>
        <w:t>s</w:t>
      </w:r>
      <w:r w:rsidRPr="00606B90">
        <w:t>, de décrire ces moments et de préciser ses interventions</w:t>
      </w:r>
      <w:r w:rsidR="007A6A8C">
        <w:t> »</w:t>
      </w:r>
      <w:r w:rsidRPr="00606B90">
        <w:t>. En partant de ces situations concrètes via la méthode des incidents critiques, nous pouvions r</w:t>
      </w:r>
      <w:r>
        <w:t>éaliser l’entretien portant sur les</w:t>
      </w:r>
      <w:r w:rsidR="00E148B7">
        <w:t xml:space="preserve"> PGGC</w:t>
      </w:r>
      <w:r w:rsidRPr="00606B90">
        <w:t xml:space="preserve">. Il s’agissait pour l’enseignant d’exposer des expériences passées </w:t>
      </w:r>
      <w:r w:rsidR="003E3672">
        <w:t xml:space="preserve">qu’il considérait comme </w:t>
      </w:r>
      <w:r w:rsidR="008A380E">
        <w:t xml:space="preserve">significatives et gratifiantes car sa gestion lui a paru efficace. </w:t>
      </w:r>
    </w:p>
    <w:p w:rsidR="00BB1976" w:rsidRPr="00BB1976" w:rsidRDefault="00BB1976" w:rsidP="00C07DB1">
      <w:pPr>
        <w:rPr>
          <w:sz w:val="8"/>
          <w:szCs w:val="8"/>
        </w:rPr>
      </w:pPr>
    </w:p>
    <w:p w:rsidR="00D86B27" w:rsidRPr="00BB1976" w:rsidRDefault="005B677E" w:rsidP="00B40B58">
      <w:pPr>
        <w:pStyle w:val="Paragraphedeliste"/>
        <w:numPr>
          <w:ilvl w:val="1"/>
          <w:numId w:val="13"/>
        </w:numPr>
        <w:outlineLvl w:val="2"/>
        <w:rPr>
          <w:b/>
        </w:rPr>
      </w:pPr>
      <w:bookmarkStart w:id="131" w:name="_Toc461959968"/>
      <w:bookmarkStart w:id="132" w:name="_Toc462308007"/>
      <w:r w:rsidRPr="00BB1976">
        <w:rPr>
          <w:b/>
        </w:rPr>
        <w:t>Entretiens</w:t>
      </w:r>
      <w:r w:rsidR="00A31E12" w:rsidRPr="00BB1976">
        <w:rPr>
          <w:b/>
        </w:rPr>
        <w:t xml:space="preserve"> semi-directif</w:t>
      </w:r>
      <w:r w:rsidR="00C74015">
        <w:rPr>
          <w:b/>
        </w:rPr>
        <w:t>s</w:t>
      </w:r>
      <w:r w:rsidRPr="00BB1976">
        <w:rPr>
          <w:b/>
        </w:rPr>
        <w:t xml:space="preserve"> relatifs aux</w:t>
      </w:r>
      <w:r w:rsidR="00FA0D23" w:rsidRPr="00BB1976">
        <w:rPr>
          <w:b/>
        </w:rPr>
        <w:t xml:space="preserve"> représentations du métier</w:t>
      </w:r>
      <w:bookmarkEnd w:id="131"/>
      <w:bookmarkEnd w:id="132"/>
    </w:p>
    <w:p w:rsidR="00425A65" w:rsidRPr="00425A65" w:rsidRDefault="00425A65" w:rsidP="00C07DB1">
      <w:pPr>
        <w:rPr>
          <w:szCs w:val="24"/>
        </w:rPr>
      </w:pPr>
      <w:r w:rsidRPr="00425A65">
        <w:rPr>
          <w:szCs w:val="24"/>
        </w:rPr>
        <w:t xml:space="preserve">Afin de récolter des informations pertinentes concernant les représentations du métier des enseignants d’éducation physique, nous avons eu recours à une méthode de nature qualitative. L’entretien semi-directif a été retenu comme technique de récolte des données pour son caractère non rigide, qui permet au chercheur de stimuler sans diriger la discussion et de faire ressortir des idées en lien direct avec un élément de la recherche. Il est utilisé pour étudier les faits dont la parole est un vecteur. Le répondant fournit verbalement des données ciblées sur une thématique en répondant aux questions du chercheur. Ce dernier ayant le loisir de faire approfondir, compléter, préciser par des relances les informations fournies par le sujet interrogé. </w:t>
      </w:r>
    </w:p>
    <w:p w:rsidR="00425A65" w:rsidRDefault="00425A65" w:rsidP="00C07DB1">
      <w:pPr>
        <w:rPr>
          <w:szCs w:val="24"/>
        </w:rPr>
      </w:pPr>
      <w:r w:rsidRPr="00425A65">
        <w:rPr>
          <w:szCs w:val="24"/>
        </w:rPr>
        <w:t xml:space="preserve">Nous avons choisi d’utiliser cette méthode afin de favoriser l’expression de la personne interviewée sur un thème défini dans un cadre spécifique de recherche car l’entretien semi-directif comme outil de récolte de données apparait « particulièrement pertinent lorsqu’on veut analyser le sens que les acteurs donnent à leurs pratiques, aux évènements dont ils ont pu être les témoins » (Blanchet &amp; Gotman, 2001, p. 27). </w:t>
      </w:r>
    </w:p>
    <w:p w:rsidR="000A68CA" w:rsidRDefault="000A68CA">
      <w:pPr>
        <w:rPr>
          <w:szCs w:val="24"/>
        </w:rPr>
      </w:pPr>
      <w:r>
        <w:rPr>
          <w:szCs w:val="24"/>
        </w:rPr>
        <w:br w:type="page"/>
      </w:r>
    </w:p>
    <w:p w:rsidR="00425A65" w:rsidRPr="00425A65" w:rsidRDefault="00425A65" w:rsidP="00C07DB1">
      <w:pPr>
        <w:rPr>
          <w:szCs w:val="24"/>
        </w:rPr>
      </w:pPr>
      <w:r w:rsidRPr="00425A65">
        <w:rPr>
          <w:szCs w:val="24"/>
        </w:rPr>
        <w:lastRenderedPageBreak/>
        <w:t xml:space="preserve">Van Campenhout (2006), soutient que le recours à ce type d’entrevue représente l’instrument privilégié par lequel les sujets interrogés peuvent exprimer leurs perceptions d’une situation en manifestant leurs opinions de façon libre et spontanée. Cette démarche semble pertinente dans la mesure où le discours est guidé par une thématique générale qui n’enferme pas la parole de l’interviewé mais qui oriente son discours tout au long de l’entretien.  </w:t>
      </w:r>
    </w:p>
    <w:p w:rsidR="00425A65" w:rsidRPr="00425A65" w:rsidRDefault="00425A65" w:rsidP="00C07DB1">
      <w:pPr>
        <w:rPr>
          <w:szCs w:val="24"/>
        </w:rPr>
      </w:pPr>
      <w:r w:rsidRPr="00425A65">
        <w:rPr>
          <w:szCs w:val="24"/>
        </w:rPr>
        <w:t>Plus souple, plus flexible que l’entretien dirigé, il permet de centrer le discours des sujets par rapport à l’objet de recherche, de récolter des informations nuancées et plus en profondeur par rapport à un sujet d’étude en particulier.</w:t>
      </w:r>
    </w:p>
    <w:p w:rsidR="00425A65" w:rsidRPr="00425A65" w:rsidRDefault="00425A65" w:rsidP="00C07DB1">
      <w:pPr>
        <w:rPr>
          <w:szCs w:val="24"/>
        </w:rPr>
      </w:pPr>
      <w:r w:rsidRPr="00425A65">
        <w:rPr>
          <w:szCs w:val="24"/>
        </w:rPr>
        <w:t>Nous avons donc opté pour l’entretien de face à face comme dispositif exclusif de recueil des données. Pour la partie abordant les représentations du métier, nous</w:t>
      </w:r>
      <w:r w:rsidR="00DD4215">
        <w:rPr>
          <w:szCs w:val="24"/>
        </w:rPr>
        <w:t xml:space="preserve"> avons préféré l’entretien semi-</w:t>
      </w:r>
      <w:r w:rsidRPr="00425A65">
        <w:rPr>
          <w:szCs w:val="24"/>
        </w:rPr>
        <w:t xml:space="preserve">directif. Les représentations n’étant pas accessibles pour des observateurs extérieurs et leur investigation étant délicate sur le plan méthodologique, l’incitation au discours semble être la meilleure voie pour expliciter cette activité mentale (Barbier, 2011, p. 112). </w:t>
      </w:r>
    </w:p>
    <w:p w:rsidR="00425A65" w:rsidRPr="00425A65" w:rsidRDefault="00425A65" w:rsidP="00C07DB1">
      <w:pPr>
        <w:rPr>
          <w:szCs w:val="24"/>
        </w:rPr>
      </w:pPr>
      <w:r w:rsidRPr="00425A65">
        <w:rPr>
          <w:szCs w:val="24"/>
        </w:rPr>
        <w:t>Un avantage de l’entretien semi-directif est qu’il permet une préparation en amont de la rencontre via le guide d’entretien. Nous avons donc tenté de constituer</w:t>
      </w:r>
      <w:r w:rsidR="009E11C3">
        <w:rPr>
          <w:szCs w:val="24"/>
        </w:rPr>
        <w:t xml:space="preserve"> ce guide de manière rigoureuse selon les hypothèses de recherche. </w:t>
      </w:r>
    </w:p>
    <w:p w:rsidR="00425A65" w:rsidRPr="00425A65" w:rsidRDefault="00425A65" w:rsidP="00C07DB1">
      <w:pPr>
        <w:rPr>
          <w:szCs w:val="24"/>
        </w:rPr>
      </w:pPr>
      <w:r w:rsidRPr="00425A65">
        <w:rPr>
          <w:szCs w:val="24"/>
        </w:rPr>
        <w:t xml:space="preserve">Le guide a été élaboré en veillant </w:t>
      </w:r>
      <w:r w:rsidR="00C42055" w:rsidRPr="00425A65">
        <w:rPr>
          <w:szCs w:val="24"/>
        </w:rPr>
        <w:t>à ce</w:t>
      </w:r>
      <w:r w:rsidRPr="00425A65">
        <w:rPr>
          <w:szCs w:val="24"/>
        </w:rPr>
        <w:t xml:space="preserve"> que chacune des représentations du métier de notre modèle combiné soit présente. Il comporte donc une thématique – le</w:t>
      </w:r>
      <w:r w:rsidR="00DD4215">
        <w:rPr>
          <w:szCs w:val="24"/>
        </w:rPr>
        <w:t xml:space="preserve">s représentations du métier – et </w:t>
      </w:r>
      <w:r w:rsidR="0084223F">
        <w:rPr>
          <w:szCs w:val="24"/>
        </w:rPr>
        <w:t>les</w:t>
      </w:r>
      <w:r w:rsidRPr="00425A65">
        <w:rPr>
          <w:szCs w:val="24"/>
        </w:rPr>
        <w:t xml:space="preserve"> sous-thématiques qui correspondent aux représentations du métier</w:t>
      </w:r>
      <w:r w:rsidR="00DB77B1">
        <w:rPr>
          <w:szCs w:val="24"/>
        </w:rPr>
        <w:t xml:space="preserve"> présentes dans notre modèle combiné</w:t>
      </w:r>
      <w:r w:rsidR="0084223F">
        <w:rPr>
          <w:szCs w:val="24"/>
        </w:rPr>
        <w:t xml:space="preserve">. </w:t>
      </w:r>
    </w:p>
    <w:p w:rsidR="00BB1976" w:rsidRDefault="00425A65" w:rsidP="00C07DB1">
      <w:pPr>
        <w:rPr>
          <w:szCs w:val="24"/>
        </w:rPr>
      </w:pPr>
      <w:r w:rsidRPr="00425A65">
        <w:rPr>
          <w:szCs w:val="24"/>
        </w:rPr>
        <w:t>Afin de garantir une validité interne, nous avons soumis les thématiques à une dizaine de formateurs d’enseignants d’éducation physique pour approbation. Ces collaborateurs ont reçu une version adaptée du guide d’entretien (Annexe</w:t>
      </w:r>
      <w:r w:rsidR="00DD4215">
        <w:rPr>
          <w:szCs w:val="24"/>
        </w:rPr>
        <w:t xml:space="preserve"> </w:t>
      </w:r>
      <w:r w:rsidR="000D39CC">
        <w:rPr>
          <w:szCs w:val="24"/>
        </w:rPr>
        <w:t>4</w:t>
      </w:r>
      <w:r w:rsidRPr="00425A65">
        <w:rPr>
          <w:szCs w:val="24"/>
        </w:rPr>
        <w:t xml:space="preserve">). </w:t>
      </w:r>
    </w:p>
    <w:p w:rsidR="000F7486" w:rsidRDefault="000F7486" w:rsidP="00C07DB1">
      <w:pPr>
        <w:rPr>
          <w:szCs w:val="24"/>
        </w:rPr>
      </w:pPr>
    </w:p>
    <w:p w:rsidR="00EC7B0C" w:rsidRDefault="006D4672" w:rsidP="00C07DB1">
      <w:pPr>
        <w:rPr>
          <w:szCs w:val="24"/>
        </w:rPr>
      </w:pPr>
      <w:r>
        <w:rPr>
          <w:szCs w:val="24"/>
        </w:rPr>
        <w:lastRenderedPageBreak/>
        <w:t>I</w:t>
      </w:r>
      <w:r w:rsidR="00425A65" w:rsidRPr="00425A65">
        <w:rPr>
          <w:szCs w:val="24"/>
        </w:rPr>
        <w:t xml:space="preserve">l leur a été demandé de relier un type de représentation du métier et sa définition à la sous-thématique s’y rapportant le plus. Cette démarche avait pour objectif de valider la justesse des thèmes au regard des différentes représentations. </w:t>
      </w:r>
    </w:p>
    <w:p w:rsidR="00425A65" w:rsidRPr="00425A65" w:rsidRDefault="00425A65" w:rsidP="00C07DB1">
      <w:pPr>
        <w:rPr>
          <w:szCs w:val="24"/>
        </w:rPr>
      </w:pPr>
      <w:r w:rsidRPr="00425A65">
        <w:rPr>
          <w:szCs w:val="24"/>
        </w:rPr>
        <w:t>La validité e</w:t>
      </w:r>
      <w:r w:rsidR="007A6A8C">
        <w:rPr>
          <w:szCs w:val="24"/>
        </w:rPr>
        <w:t>xterne du guide d’entretien</w:t>
      </w:r>
      <w:r w:rsidRPr="00425A65">
        <w:rPr>
          <w:szCs w:val="24"/>
        </w:rPr>
        <w:t xml:space="preserve"> a pu être vérifiée au cours du premier entretien où la compréhension des thèmes a été testée et vérifiée. Ainsi certaine</w:t>
      </w:r>
      <w:r w:rsidR="009E11C3">
        <w:rPr>
          <w:szCs w:val="24"/>
        </w:rPr>
        <w:t>s</w:t>
      </w:r>
      <w:r w:rsidRPr="00425A65">
        <w:rPr>
          <w:szCs w:val="24"/>
        </w:rPr>
        <w:t xml:space="preserve"> formulation</w:t>
      </w:r>
      <w:r w:rsidR="009E11C3">
        <w:rPr>
          <w:szCs w:val="24"/>
        </w:rPr>
        <w:t>s</w:t>
      </w:r>
      <w:r w:rsidRPr="00425A65">
        <w:rPr>
          <w:szCs w:val="24"/>
        </w:rPr>
        <w:t xml:space="preserve"> ont été légèrement modifiés afin d’en améliorer la compréhension univoque. Il nous paraissait important que chacune des phrases soient, sans hésitation, comprises par les enseignants.</w:t>
      </w:r>
    </w:p>
    <w:p w:rsidR="00425A65" w:rsidRPr="00425A65" w:rsidRDefault="00425A65" w:rsidP="00C07DB1">
      <w:pPr>
        <w:rPr>
          <w:szCs w:val="24"/>
        </w:rPr>
      </w:pPr>
      <w:r w:rsidRPr="00425A65">
        <w:rPr>
          <w:szCs w:val="24"/>
        </w:rPr>
        <w:t>Nous avons également veillé à présenter les différents thè</w:t>
      </w:r>
      <w:r w:rsidR="00900FAE">
        <w:rPr>
          <w:szCs w:val="24"/>
        </w:rPr>
        <w:t>mes dans le même ordre. Bien que présentés</w:t>
      </w:r>
      <w:r w:rsidRPr="00425A65">
        <w:rPr>
          <w:szCs w:val="24"/>
        </w:rPr>
        <w:t xml:space="preserve"> sans ordre d’importance, ils sont, à chacune des rencontres, présentés aux enseignants de manière similaire « afin d’éviter que la place du thème dans l’interview n’influence la qualité des réponses » (Albarello, 2012, p. 68).</w:t>
      </w:r>
    </w:p>
    <w:p w:rsidR="00425A65" w:rsidRPr="00425A65" w:rsidRDefault="00425A65" w:rsidP="00C07DB1">
      <w:pPr>
        <w:rPr>
          <w:szCs w:val="24"/>
        </w:rPr>
      </w:pPr>
      <w:r w:rsidRPr="00425A65">
        <w:rPr>
          <w:szCs w:val="24"/>
        </w:rPr>
        <w:t xml:space="preserve">Concrètement lors de l’entretien, le chercheur a exploité son guide </w:t>
      </w:r>
      <w:r w:rsidR="0084223F">
        <w:rPr>
          <w:szCs w:val="24"/>
        </w:rPr>
        <w:t xml:space="preserve">(Annexe 5) </w:t>
      </w:r>
      <w:r w:rsidR="006D4672" w:rsidRPr="00425A65">
        <w:rPr>
          <w:szCs w:val="24"/>
        </w:rPr>
        <w:t>en deux temps</w:t>
      </w:r>
      <w:r w:rsidR="006D4672">
        <w:rPr>
          <w:szCs w:val="24"/>
        </w:rPr>
        <w:t>,</w:t>
      </w:r>
      <w:r w:rsidR="006D4672" w:rsidRPr="00425A65">
        <w:rPr>
          <w:szCs w:val="24"/>
        </w:rPr>
        <w:t xml:space="preserve"> </w:t>
      </w:r>
      <w:r w:rsidRPr="00425A65">
        <w:rPr>
          <w:szCs w:val="24"/>
        </w:rPr>
        <w:t>de manière à favoriser pour chacune des représentations l’expression de la personne interrogée.</w:t>
      </w:r>
    </w:p>
    <w:p w:rsidR="00425A65" w:rsidRDefault="00425A65" w:rsidP="00C07DB1">
      <w:pPr>
        <w:rPr>
          <w:szCs w:val="24"/>
        </w:rPr>
      </w:pPr>
      <w:r w:rsidRPr="00425A65">
        <w:rPr>
          <w:szCs w:val="24"/>
        </w:rPr>
        <w:t>Premièrement, après la lecture par le chercheur de chacune des sous-thématiques émanant du guide d’entretien</w:t>
      </w:r>
      <w:r w:rsidR="00733B4B">
        <w:rPr>
          <w:szCs w:val="24"/>
        </w:rPr>
        <w:t xml:space="preserve"> (Annexe 5)</w:t>
      </w:r>
      <w:r w:rsidRPr="00425A65">
        <w:rPr>
          <w:szCs w:val="24"/>
        </w:rPr>
        <w:t>, l’enseignant évaluait l’importance qu’il attribuait à chacune d’entre elles. Deuxièmement, les phrases énoncées par le chercheur étaient à commenter par les enseignants</w:t>
      </w:r>
      <w:r w:rsidR="007A6A8C">
        <w:rPr>
          <w:szCs w:val="24"/>
        </w:rPr>
        <w:t>,</w:t>
      </w:r>
      <w:r w:rsidRPr="00425A65">
        <w:rPr>
          <w:szCs w:val="24"/>
        </w:rPr>
        <w:t xml:space="preserve"> afin de faire émerger des attitudes, des opinions, des exemples, des anecdotes, des pratiques concernant les diverses représentations présentées. Ces phrases avaient comme fonction de susciter et de structurer la discussion, mais également, de passer en revue l’ensemble des représentations du métier qui nous préoccupent, sans en privilégier une au détriment d’une autre.</w:t>
      </w:r>
    </w:p>
    <w:p w:rsidR="00BB1976" w:rsidRDefault="00BB1976" w:rsidP="00C07DB1">
      <w:pPr>
        <w:rPr>
          <w:szCs w:val="24"/>
        </w:rPr>
      </w:pPr>
    </w:p>
    <w:p w:rsidR="00BB1976" w:rsidRDefault="00BB1976" w:rsidP="00C07DB1">
      <w:pPr>
        <w:rPr>
          <w:szCs w:val="24"/>
        </w:rPr>
      </w:pPr>
    </w:p>
    <w:p w:rsidR="00BB1976" w:rsidRDefault="00BB1976" w:rsidP="00C07DB1">
      <w:pPr>
        <w:rPr>
          <w:szCs w:val="24"/>
        </w:rPr>
      </w:pPr>
    </w:p>
    <w:p w:rsidR="00BB1976" w:rsidRDefault="00BB1976" w:rsidP="00C07DB1">
      <w:pPr>
        <w:rPr>
          <w:szCs w:val="24"/>
        </w:rPr>
      </w:pPr>
    </w:p>
    <w:p w:rsidR="00EC7B0C" w:rsidRPr="00425A65" w:rsidRDefault="00EC7B0C" w:rsidP="00C07DB1">
      <w:pPr>
        <w:rPr>
          <w:szCs w:val="24"/>
        </w:rPr>
      </w:pPr>
    </w:p>
    <w:p w:rsidR="006219EB" w:rsidRDefault="00BF6613" w:rsidP="00B40B58">
      <w:pPr>
        <w:pStyle w:val="Paragraphedeliste"/>
        <w:numPr>
          <w:ilvl w:val="0"/>
          <w:numId w:val="13"/>
        </w:numPr>
        <w:outlineLvl w:val="1"/>
        <w:rPr>
          <w:rFonts w:cs="Calibri"/>
          <w:b/>
          <w:sz w:val="28"/>
          <w:szCs w:val="28"/>
        </w:rPr>
      </w:pPr>
      <w:bookmarkStart w:id="133" w:name="_Toc461959969"/>
      <w:bookmarkStart w:id="134" w:name="_Toc462308008"/>
      <w:r w:rsidRPr="00BB1976">
        <w:rPr>
          <w:rFonts w:cs="Calibri"/>
          <w:b/>
          <w:sz w:val="28"/>
          <w:szCs w:val="28"/>
        </w:rPr>
        <w:lastRenderedPageBreak/>
        <w:t>Méthode de traitement des données</w:t>
      </w:r>
      <w:bookmarkEnd w:id="133"/>
      <w:bookmarkEnd w:id="134"/>
    </w:p>
    <w:p w:rsidR="005832E7" w:rsidRPr="005832E7" w:rsidRDefault="005832E7" w:rsidP="005832E7">
      <w:pPr>
        <w:rPr>
          <w:rFonts w:cs="Calibri"/>
          <w:b/>
          <w:sz w:val="8"/>
          <w:szCs w:val="8"/>
        </w:rPr>
      </w:pPr>
    </w:p>
    <w:p w:rsidR="007F4F77" w:rsidRPr="007F4F77" w:rsidRDefault="007F4F77" w:rsidP="00C07DB1">
      <w:r w:rsidRPr="007F4F77">
        <w:t xml:space="preserve">Quatorze sujets nous ont fait part </w:t>
      </w:r>
      <w:r w:rsidR="006253E0" w:rsidRPr="007F4F77">
        <w:t xml:space="preserve">de leurs PGGC </w:t>
      </w:r>
      <w:r w:rsidRPr="007F4F77">
        <w:t>et</w:t>
      </w:r>
      <w:r w:rsidR="006253E0" w:rsidRPr="006253E0">
        <w:t xml:space="preserve"> </w:t>
      </w:r>
      <w:r w:rsidR="006253E0" w:rsidRPr="007F4F77">
        <w:t>de leurs représentations du métier</w:t>
      </w:r>
      <w:r w:rsidRPr="007F4F77">
        <w:t>.</w:t>
      </w:r>
    </w:p>
    <w:p w:rsidR="007F4F77" w:rsidRPr="007F4F77" w:rsidRDefault="007F4F77" w:rsidP="00C07DB1">
      <w:r w:rsidRPr="007F4F77">
        <w:t>L’entièreté du verbatim a été travaillé afin d’identifier, de catégoriser, d’ordonner les idées, de classifier les matériaux empiriques recueillis (Albarello, 2012). Les données ont ainsi été découpées en unités de sens en lien avec nos modèles théoriques.</w:t>
      </w:r>
    </w:p>
    <w:p w:rsidR="007F4F77" w:rsidRPr="007F4F77" w:rsidRDefault="003E2FF2" w:rsidP="00C07DB1">
      <w:r>
        <w:t>L’analyse a nécessité de décomposer l</w:t>
      </w:r>
      <w:r w:rsidR="007F4F77" w:rsidRPr="007F4F77">
        <w:t xml:space="preserve">es informations en </w:t>
      </w:r>
      <w:r w:rsidR="00900FAE">
        <w:t>unités de sens</w:t>
      </w:r>
      <w:r w:rsidR="007F4F77" w:rsidRPr="007F4F77">
        <w:t xml:space="preserve"> rendues possibles par l’utilisation d’outils essentiels à cette action. Cette fragmentation a permis de reconnaitre un ensemble d’éléments ayant des traits communs. </w:t>
      </w:r>
    </w:p>
    <w:p w:rsidR="007F4F77" w:rsidRPr="007F4F77" w:rsidRDefault="007F4F77" w:rsidP="00C07DB1">
      <w:r w:rsidRPr="007F4F77">
        <w:t>Pour l’analyse des deux part</w:t>
      </w:r>
      <w:r w:rsidR="003E2FF2">
        <w:t xml:space="preserve">ies des </w:t>
      </w:r>
      <w:r w:rsidRPr="007F4F77">
        <w:t>interview</w:t>
      </w:r>
      <w:r w:rsidR="003E2FF2">
        <w:t>s</w:t>
      </w:r>
      <w:r w:rsidRPr="007F4F77">
        <w:t xml:space="preserve">, nous avons tenté de dégager des similitudes mais aussi de mettre en évidence les particularités, les spécificités entendues. Nous avons également effectué le choix des </w:t>
      </w:r>
      <w:r w:rsidR="00900FAE">
        <w:t>extraits</w:t>
      </w:r>
      <w:r w:rsidRPr="007F4F77">
        <w:t xml:space="preserve"> décrits, énoncés, racontés par les enseignants.</w:t>
      </w:r>
    </w:p>
    <w:p w:rsidR="00BF6FFD" w:rsidRDefault="007F4F77" w:rsidP="00C07DB1">
      <w:r w:rsidRPr="007F4F77">
        <w:t>Dans la suite de ce document, nous exposons un travail en trois temps à</w:t>
      </w:r>
      <w:r w:rsidR="007A6A8C">
        <w:t xml:space="preserve"> partir des entretiens réalisés. </w:t>
      </w:r>
      <w:r w:rsidRPr="007F4F77">
        <w:t xml:space="preserve">D’abord, nous </w:t>
      </w:r>
      <w:r w:rsidR="007A6A8C">
        <w:t>opé</w:t>
      </w:r>
      <w:r w:rsidR="007A6A8C" w:rsidRPr="007F4F77">
        <w:t>rons</w:t>
      </w:r>
      <w:r w:rsidRPr="007F4F77">
        <w:t xml:space="preserve"> une analyse descriptive catégorielle de contenu à partir de l’activité déclarée. D</w:t>
      </w:r>
      <w:r w:rsidR="007A6A8C">
        <w:t>ans un second temps, nous repé</w:t>
      </w:r>
      <w:r w:rsidRPr="007F4F77">
        <w:t>rons les représentations du métier des différents enseignants interr</w:t>
      </w:r>
      <w:r w:rsidR="007A6A8C">
        <w:t>ogés et, finalement, nous tent</w:t>
      </w:r>
      <w:r w:rsidRPr="007F4F77">
        <w:t>ons de restaurer la complexité de cette notion dans le cadre qui nous préoccupe en interprétant les pratiques déclarées en gestion de</w:t>
      </w:r>
      <w:r w:rsidR="006A2A26">
        <w:t>s</w:t>
      </w:r>
      <w:r w:rsidRPr="007F4F77">
        <w:t xml:space="preserve"> groupes-classes au regard des représentations du métier qui les sous-tendent.</w:t>
      </w:r>
    </w:p>
    <w:p w:rsidR="00BB1976" w:rsidRPr="00BB1976" w:rsidRDefault="00BB1976" w:rsidP="00C07DB1">
      <w:pPr>
        <w:rPr>
          <w:sz w:val="8"/>
          <w:szCs w:val="8"/>
        </w:rPr>
      </w:pPr>
    </w:p>
    <w:p w:rsidR="00030021" w:rsidRPr="00030021" w:rsidRDefault="006219EB" w:rsidP="00C07DB1">
      <w:pPr>
        <w:pStyle w:val="Paragraphedeliste"/>
        <w:numPr>
          <w:ilvl w:val="1"/>
          <w:numId w:val="13"/>
        </w:numPr>
        <w:outlineLvl w:val="2"/>
        <w:rPr>
          <w:rFonts w:cs="Calibri"/>
          <w:b/>
          <w:szCs w:val="24"/>
        </w:rPr>
      </w:pPr>
      <w:bookmarkStart w:id="135" w:name="_Toc461959970"/>
      <w:bookmarkStart w:id="136" w:name="_Toc462308009"/>
      <w:r w:rsidRPr="00BB1976">
        <w:rPr>
          <w:rFonts w:cs="Calibri"/>
          <w:b/>
          <w:szCs w:val="24"/>
        </w:rPr>
        <w:t>Pratiques de gestion de</w:t>
      </w:r>
      <w:r w:rsidR="006A2A26" w:rsidRPr="00BB1976">
        <w:rPr>
          <w:rFonts w:cs="Calibri"/>
          <w:b/>
          <w:szCs w:val="24"/>
        </w:rPr>
        <w:t>s</w:t>
      </w:r>
      <w:r w:rsidRPr="00BB1976">
        <w:rPr>
          <w:rFonts w:cs="Calibri"/>
          <w:b/>
          <w:szCs w:val="24"/>
        </w:rPr>
        <w:t xml:space="preserve"> groupes-classes : analyse catégorielle de contenu</w:t>
      </w:r>
      <w:bookmarkEnd w:id="135"/>
      <w:bookmarkEnd w:id="136"/>
    </w:p>
    <w:p w:rsidR="00BD52E3" w:rsidRPr="00030021" w:rsidRDefault="00030021" w:rsidP="000F7486">
      <w:pPr>
        <w:rPr>
          <w:szCs w:val="24"/>
        </w:rPr>
      </w:pPr>
      <w:r w:rsidRPr="00030021">
        <w:rPr>
          <w:szCs w:val="24"/>
        </w:rPr>
        <w:t>Pour conduire une analyse systématique de l’ensemble des informations recueillies, pour faire face à la richesse des données qualitatives ainsi que pour produire un modèle d’intelligibilité de la réalité, plusieurs étapes ont été nécessaires tant au niveau du processus d’affectation que de réaffectation des données. Les verbatim</w:t>
      </w:r>
      <w:r w:rsidR="003E2FF2">
        <w:rPr>
          <w:szCs w:val="24"/>
        </w:rPr>
        <w:t>s</w:t>
      </w:r>
      <w:r w:rsidRPr="00030021">
        <w:rPr>
          <w:szCs w:val="24"/>
        </w:rPr>
        <w:t xml:space="preserve"> ont subi un trai</w:t>
      </w:r>
      <w:r w:rsidR="009B2147">
        <w:rPr>
          <w:szCs w:val="24"/>
        </w:rPr>
        <w:t>te</w:t>
      </w:r>
      <w:r w:rsidR="00F068D6">
        <w:rPr>
          <w:szCs w:val="24"/>
        </w:rPr>
        <w:t>ment dont voici les modalités.</w:t>
      </w:r>
    </w:p>
    <w:p w:rsidR="00030021" w:rsidRPr="00030021" w:rsidRDefault="00030021" w:rsidP="00030021">
      <w:pPr>
        <w:numPr>
          <w:ilvl w:val="0"/>
          <w:numId w:val="34"/>
        </w:numPr>
        <w:spacing w:line="259" w:lineRule="auto"/>
        <w:contextualSpacing/>
        <w:jc w:val="left"/>
        <w:rPr>
          <w:szCs w:val="24"/>
        </w:rPr>
      </w:pPr>
      <w:r w:rsidRPr="00030021">
        <w:rPr>
          <w:szCs w:val="24"/>
        </w:rPr>
        <w:lastRenderedPageBreak/>
        <w:t>Intégration des entretiens : la pré-analyse</w:t>
      </w:r>
    </w:p>
    <w:p w:rsidR="00030021" w:rsidRPr="00030021" w:rsidRDefault="00030021" w:rsidP="00BD52E3">
      <w:pPr>
        <w:rPr>
          <w:szCs w:val="24"/>
        </w:rPr>
      </w:pPr>
      <w:r w:rsidRPr="00030021">
        <w:rPr>
          <w:szCs w:val="24"/>
        </w:rPr>
        <w:t xml:space="preserve">À partir de l’enregistrement audio, la retranscription permet à la chercheure de s’approprier les entretiens dans leur globalité. S’en suivent des lectures et des relectures de chaque entretien afin de saisir l’ensemble des informations transmises. </w:t>
      </w:r>
    </w:p>
    <w:p w:rsidR="00030021" w:rsidRPr="00030021" w:rsidRDefault="00217AC3" w:rsidP="00030021">
      <w:pPr>
        <w:numPr>
          <w:ilvl w:val="0"/>
          <w:numId w:val="34"/>
        </w:numPr>
        <w:spacing w:line="259" w:lineRule="auto"/>
        <w:contextualSpacing/>
        <w:jc w:val="left"/>
        <w:rPr>
          <w:szCs w:val="24"/>
        </w:rPr>
      </w:pPr>
      <w:r>
        <w:rPr>
          <w:szCs w:val="24"/>
        </w:rPr>
        <w:t>Affectation : d</w:t>
      </w:r>
      <w:r w:rsidR="00030021" w:rsidRPr="00030021">
        <w:rPr>
          <w:szCs w:val="24"/>
        </w:rPr>
        <w:t>élimitation des PGGC</w:t>
      </w:r>
    </w:p>
    <w:p w:rsidR="00030021" w:rsidRPr="00030021" w:rsidRDefault="00030021" w:rsidP="00BD52E3">
      <w:pPr>
        <w:rPr>
          <w:szCs w:val="24"/>
        </w:rPr>
      </w:pPr>
      <w:r w:rsidRPr="00030021">
        <w:rPr>
          <w:szCs w:val="24"/>
        </w:rPr>
        <w:t xml:space="preserve">En prenant en considération la totalité du verbatim, enseignant par enseignant, entretien par entretien, la seconde étape a consisté en un repérage puis en un découpage du corpus en différentes PGGC impliquant une segmentation et entraînant une décontextualisation. </w:t>
      </w:r>
    </w:p>
    <w:p w:rsidR="00030021" w:rsidRPr="00030021" w:rsidRDefault="00030021" w:rsidP="00030021">
      <w:pPr>
        <w:numPr>
          <w:ilvl w:val="0"/>
          <w:numId w:val="34"/>
        </w:numPr>
        <w:spacing w:line="259" w:lineRule="auto"/>
        <w:contextualSpacing/>
        <w:jc w:val="left"/>
        <w:rPr>
          <w:szCs w:val="24"/>
        </w:rPr>
      </w:pPr>
      <w:r w:rsidRPr="00030021">
        <w:rPr>
          <w:szCs w:val="24"/>
        </w:rPr>
        <w:t>Réduction des données textuelles</w:t>
      </w:r>
    </w:p>
    <w:p w:rsidR="00030021" w:rsidRPr="00030021" w:rsidRDefault="00030021" w:rsidP="00BD52E3">
      <w:pPr>
        <w:rPr>
          <w:szCs w:val="24"/>
        </w:rPr>
      </w:pPr>
      <w:r w:rsidRPr="00030021">
        <w:rPr>
          <w:szCs w:val="24"/>
        </w:rPr>
        <w:t xml:space="preserve">Un travail de surlignage a permis de réduire le volume des données à traiter. Il s'agissait de sélectionner, au regard de la question de recherche les passages pertinents et donc d’éliminer les passages sans rapport avec celle-ci. Cette étape a permis de ne retenir que des paragraphes faisant sens. </w:t>
      </w:r>
    </w:p>
    <w:p w:rsidR="00030021" w:rsidRPr="00030021" w:rsidRDefault="003E2FF2" w:rsidP="00030021">
      <w:pPr>
        <w:numPr>
          <w:ilvl w:val="0"/>
          <w:numId w:val="34"/>
        </w:numPr>
        <w:spacing w:line="259" w:lineRule="auto"/>
        <w:contextualSpacing/>
        <w:jc w:val="left"/>
        <w:rPr>
          <w:szCs w:val="24"/>
        </w:rPr>
      </w:pPr>
      <w:r>
        <w:rPr>
          <w:szCs w:val="24"/>
        </w:rPr>
        <w:t>Premier</w:t>
      </w:r>
      <w:r w:rsidR="00030021" w:rsidRPr="00030021">
        <w:rPr>
          <w:szCs w:val="24"/>
        </w:rPr>
        <w:t xml:space="preserve"> niveau </w:t>
      </w:r>
      <w:r w:rsidR="00217AC3">
        <w:rPr>
          <w:szCs w:val="24"/>
        </w:rPr>
        <w:t xml:space="preserve">de catégories </w:t>
      </w:r>
      <w:r w:rsidR="00030021" w:rsidRPr="00030021">
        <w:rPr>
          <w:szCs w:val="24"/>
        </w:rPr>
        <w:t>émergent de la littérature</w:t>
      </w:r>
    </w:p>
    <w:p w:rsidR="00030021" w:rsidRDefault="00030021" w:rsidP="00BD52E3">
      <w:pPr>
        <w:tabs>
          <w:tab w:val="left" w:pos="2642"/>
        </w:tabs>
        <w:rPr>
          <w:szCs w:val="24"/>
        </w:rPr>
      </w:pPr>
      <w:r w:rsidRPr="00030021">
        <w:rPr>
          <w:szCs w:val="24"/>
        </w:rPr>
        <w:t xml:space="preserve">Les données issues des entretiens n’ont pas été traitées à partir d’un logiciel informatisé mais ont subi un traitement « manuel ». </w:t>
      </w:r>
    </w:p>
    <w:p w:rsidR="00030021" w:rsidRDefault="00030021" w:rsidP="00BD52E3">
      <w:pPr>
        <w:rPr>
          <w:szCs w:val="24"/>
        </w:rPr>
      </w:pPr>
      <w:r w:rsidRPr="00030021">
        <w:rPr>
          <w:szCs w:val="24"/>
        </w:rPr>
        <w:t xml:space="preserve">Pour traiter les PGGC, nous empruntons le modèle écologique de la classe car il permet de s’intéresser à la globalité de l’intervention pédagogique en appréhendant les situations d’enseignement dans leur complexité dans le contexte réel de l’éducation physique, c’est-à-dire des conditions spécifiques et particulières. </w:t>
      </w:r>
    </w:p>
    <w:p w:rsidR="00030021" w:rsidRPr="00030021" w:rsidRDefault="00030021" w:rsidP="00BD52E3">
      <w:pPr>
        <w:rPr>
          <w:szCs w:val="24"/>
        </w:rPr>
      </w:pPr>
      <w:r w:rsidRPr="00030021">
        <w:rPr>
          <w:szCs w:val="24"/>
        </w:rPr>
        <w:t>Comme nous l’avons déjà présenté précédemment, le modèle écologique de la classe inspiré de Doyle comporte trois grands systèmes de tâches : systèmes d’apprentissage, systèmes d’organisation et systèmes d’interactions sociales.</w:t>
      </w:r>
    </w:p>
    <w:p w:rsidR="00030021" w:rsidRDefault="00030021" w:rsidP="00030021">
      <w:pPr>
        <w:keepNext/>
        <w:ind w:left="360"/>
        <w:jc w:val="center"/>
      </w:pPr>
      <w:r w:rsidRPr="001F227E">
        <w:rPr>
          <w:noProof/>
          <w:lang w:eastAsia="fr-BE"/>
        </w:rPr>
        <w:lastRenderedPageBreak/>
        <w:drawing>
          <wp:inline distT="0" distB="0" distL="0" distR="0" wp14:anchorId="728EB887" wp14:editId="6849FAF7">
            <wp:extent cx="4312692" cy="2306471"/>
            <wp:effectExtent l="0" t="19050" r="0" b="0"/>
            <wp:docPr id="283"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30021" w:rsidRPr="003D6477" w:rsidRDefault="00030021" w:rsidP="00030021">
      <w:pPr>
        <w:pStyle w:val="Lgende"/>
        <w:jc w:val="center"/>
        <w:rPr>
          <w:szCs w:val="24"/>
        </w:rPr>
      </w:pPr>
      <w:bookmarkStart w:id="137" w:name="_Toc447729689"/>
      <w:r>
        <w:t>Figure 10 : Modèle écologique de la classe d'après Doyle (2001)</w:t>
      </w:r>
      <w:bookmarkEnd w:id="137"/>
    </w:p>
    <w:p w:rsidR="003924F3" w:rsidRPr="008F24FD" w:rsidRDefault="003924F3" w:rsidP="003924F3">
      <w:pPr>
        <w:rPr>
          <w:rFonts w:cs="TimesNewRomanPSMT"/>
          <w:lang w:eastAsia="fr-BE"/>
        </w:rPr>
      </w:pPr>
      <w:r w:rsidRPr="00DB6A2F">
        <w:t xml:space="preserve">Premièrement, à la lecture des entretiens, les différentes pratiques ont été classées selon les trois systèmes de tâches. </w:t>
      </w:r>
      <w:r w:rsidR="00030021" w:rsidRPr="00030021">
        <w:rPr>
          <w:szCs w:val="24"/>
        </w:rPr>
        <w:t xml:space="preserve">A partir de la </w:t>
      </w:r>
      <w:r w:rsidRPr="00030021">
        <w:rPr>
          <w:szCs w:val="24"/>
        </w:rPr>
        <w:t xml:space="preserve">théorie </w:t>
      </w:r>
      <w:r>
        <w:rPr>
          <w:szCs w:val="24"/>
        </w:rPr>
        <w:t>de Doyle</w:t>
      </w:r>
      <w:r w:rsidR="00030021" w:rsidRPr="00030021">
        <w:rPr>
          <w:szCs w:val="24"/>
        </w:rPr>
        <w:t>, chaque PGGC s’est vue caractérisée par un des trois systèmes (STA, STO, STIS). Au regard des définitions des différents système</w:t>
      </w:r>
      <w:r w:rsidR="003E2FF2">
        <w:rPr>
          <w:szCs w:val="24"/>
        </w:rPr>
        <w:t>s</w:t>
      </w:r>
      <w:r w:rsidR="00030021" w:rsidRPr="00030021">
        <w:rPr>
          <w:szCs w:val="24"/>
        </w:rPr>
        <w:t xml:space="preserve"> de tâches et des PGGC déclarées, cette quatrième étape a permis de préciser par quel système de tâche l’enseignant déclare entrer pour aborder chaque PGGC évoquée. </w:t>
      </w:r>
      <w:r w:rsidRPr="00DB6A2F">
        <w:t xml:space="preserve">Les données raccrochées à un système de tâches ont donc dû être décontextualisées. En effet, il est nécessaire de segmenter les informations en sortant de leur contexte les différents extraits de texte pour les traiter de manière isolée. </w:t>
      </w:r>
      <w:r w:rsidRPr="00DB6A2F">
        <w:rPr>
          <w:rFonts w:cs="TimesNewRomanPSMT"/>
          <w:lang w:eastAsia="fr-BE"/>
        </w:rPr>
        <w:t xml:space="preserve">Nous avons condensé et classé ces données brutes, variées et nombreuses. </w:t>
      </w:r>
      <w:r w:rsidR="00030021" w:rsidRPr="00030021">
        <w:rPr>
          <w:szCs w:val="24"/>
        </w:rPr>
        <w:t xml:space="preserve">Tous enseignants confondus, l’ensemble des données ont été affectées à un des trois systèmes. </w:t>
      </w:r>
    </w:p>
    <w:p w:rsidR="00030021" w:rsidRPr="00030021" w:rsidRDefault="003E2FF2" w:rsidP="00030021">
      <w:pPr>
        <w:numPr>
          <w:ilvl w:val="0"/>
          <w:numId w:val="34"/>
        </w:numPr>
        <w:spacing w:line="259" w:lineRule="auto"/>
        <w:contextualSpacing/>
        <w:jc w:val="left"/>
        <w:rPr>
          <w:szCs w:val="24"/>
        </w:rPr>
      </w:pPr>
      <w:r>
        <w:rPr>
          <w:szCs w:val="24"/>
        </w:rPr>
        <w:t xml:space="preserve">Deuxième </w:t>
      </w:r>
      <w:r w:rsidR="00030021" w:rsidRPr="00030021">
        <w:rPr>
          <w:szCs w:val="24"/>
        </w:rPr>
        <w:t xml:space="preserve">niveau </w:t>
      </w:r>
      <w:r w:rsidR="00217AC3">
        <w:rPr>
          <w:szCs w:val="24"/>
        </w:rPr>
        <w:t xml:space="preserve">de catégories </w:t>
      </w:r>
      <w:r w:rsidR="00030021" w:rsidRPr="00030021">
        <w:rPr>
          <w:szCs w:val="24"/>
        </w:rPr>
        <w:t>émergent des données</w:t>
      </w:r>
    </w:p>
    <w:p w:rsidR="000F7486" w:rsidRDefault="00030021" w:rsidP="003924F3">
      <w:pPr>
        <w:rPr>
          <w:szCs w:val="24"/>
        </w:rPr>
      </w:pPr>
      <w:r w:rsidRPr="00030021">
        <w:rPr>
          <w:szCs w:val="24"/>
        </w:rPr>
        <w:t>L’analyse des données a impliqué une rigueur d’identification de thèmes. Pour chacun des extraits</w:t>
      </w:r>
      <w:r w:rsidR="003E2FF2">
        <w:rPr>
          <w:szCs w:val="24"/>
        </w:rPr>
        <w:t>,</w:t>
      </w:r>
      <w:r w:rsidRPr="00030021">
        <w:rPr>
          <w:szCs w:val="24"/>
        </w:rPr>
        <w:t xml:space="preserve"> le thème qu’il reflète en lien avec le système de tâches attribué précédemment</w:t>
      </w:r>
      <w:r w:rsidR="003E2FF2">
        <w:rPr>
          <w:szCs w:val="24"/>
        </w:rPr>
        <w:t xml:space="preserve"> a été identifié</w:t>
      </w:r>
      <w:r w:rsidRPr="00030021">
        <w:rPr>
          <w:szCs w:val="24"/>
        </w:rPr>
        <w:t xml:space="preserve">. A partir des données appartenant à un même ensemble, à un même système de tâches, les différents extraits ont été différenciés. Cette cinquième étape nécessitait de regrouper les thèmes proches ou semblables attribués aux différents </w:t>
      </w:r>
      <w:r w:rsidR="003E2FF2">
        <w:rPr>
          <w:szCs w:val="24"/>
        </w:rPr>
        <w:t>extraits et d’en identifier la</w:t>
      </w:r>
      <w:r w:rsidRPr="00030021">
        <w:rPr>
          <w:szCs w:val="24"/>
        </w:rPr>
        <w:t xml:space="preserve"> substance. </w:t>
      </w:r>
    </w:p>
    <w:p w:rsidR="000F7486" w:rsidRDefault="000F7486" w:rsidP="003924F3">
      <w:pPr>
        <w:rPr>
          <w:szCs w:val="24"/>
        </w:rPr>
      </w:pPr>
    </w:p>
    <w:p w:rsidR="00FC69C1" w:rsidRPr="000F7486" w:rsidRDefault="00030021" w:rsidP="00FC69C1">
      <w:pPr>
        <w:rPr>
          <w:szCs w:val="24"/>
        </w:rPr>
      </w:pPr>
      <w:r w:rsidRPr="00030021">
        <w:rPr>
          <w:szCs w:val="24"/>
        </w:rPr>
        <w:lastRenderedPageBreak/>
        <w:t>En repérant des régularités dans les données, il s’agissait d’en faire émerger des catégories, des rubriques ayant des caractères c</w:t>
      </w:r>
      <w:r w:rsidR="003924F3">
        <w:rPr>
          <w:szCs w:val="24"/>
        </w:rPr>
        <w:t xml:space="preserve">ommuns sous un titre générique tout en veillant à </w:t>
      </w:r>
      <w:r w:rsidR="003924F3">
        <w:t>répondre</w:t>
      </w:r>
      <w:r w:rsidR="003924F3" w:rsidRPr="00DB6A2F">
        <w:t xml:space="preserve"> à la définition du système de tâches auquel elles étaient rattachées.</w:t>
      </w:r>
      <w:r w:rsidR="003924F3" w:rsidRPr="003924F3">
        <w:t xml:space="preserve"> </w:t>
      </w:r>
      <w:r w:rsidR="003924F3">
        <w:t>N</w:t>
      </w:r>
      <w:r w:rsidR="003924F3" w:rsidRPr="00DB6A2F">
        <w:t xml:space="preserve">ous avons </w:t>
      </w:r>
      <w:r w:rsidR="003924F3">
        <w:t xml:space="preserve">donc </w:t>
      </w:r>
      <w:r w:rsidR="003924F3" w:rsidRPr="00DB6A2F">
        <w:t>interprété chacune des pratiques déclarées à partir de l’unité de sens qu’elle contien</w:t>
      </w:r>
      <w:r w:rsidR="003924F3">
        <w:t xml:space="preserve">t. </w:t>
      </w:r>
      <w:r w:rsidR="003924F3" w:rsidRPr="00DB6A2F">
        <w:t xml:space="preserve">Les unités de sens présentant des similitudes sont ensuite regroupées par thème afin d’établir des catégories thématiques. </w:t>
      </w:r>
      <w:r w:rsidR="00FC69C1">
        <w:rPr>
          <w:rFonts w:cs="TimesNewRomanPSMT"/>
          <w:lang w:eastAsia="fr-BE"/>
        </w:rPr>
        <w:t xml:space="preserve"> </w:t>
      </w:r>
    </w:p>
    <w:p w:rsidR="00030021" w:rsidRPr="00030021" w:rsidRDefault="00FC69C1" w:rsidP="00FC69C1">
      <w:pPr>
        <w:rPr>
          <w:rFonts w:cs="TimesNewRomanPSMT"/>
          <w:lang w:eastAsia="fr-BE"/>
        </w:rPr>
      </w:pPr>
      <w:r>
        <w:rPr>
          <w:rFonts w:cs="TimesNewRomanPSMT"/>
          <w:lang w:eastAsia="fr-BE"/>
        </w:rPr>
        <w:t xml:space="preserve">Les catégories sont des </w:t>
      </w:r>
      <w:r w:rsidRPr="0095515E">
        <w:rPr>
          <w:rFonts w:cs="TimesNewRomanPSMT"/>
          <w:lang w:eastAsia="fr-BE"/>
        </w:rPr>
        <w:t>rubriques</w:t>
      </w:r>
      <w:r>
        <w:rPr>
          <w:rFonts w:cs="TimesNewRomanPSMT"/>
          <w:lang w:eastAsia="fr-BE"/>
        </w:rPr>
        <w:t xml:space="preserve"> significatives, des classes qui rassemblent des éléments du discours de même nature, du même ordre ou du même registre (Albarello, 2012, p. 81). Elles consistent en « </w:t>
      </w:r>
      <w:r w:rsidRPr="0095515E">
        <w:rPr>
          <w:rFonts w:cs="TimesNewRomanPSMT"/>
          <w:lang w:eastAsia="fr-BE"/>
        </w:rPr>
        <w:t xml:space="preserve">une production textuelle se présentant sous </w:t>
      </w:r>
      <w:r>
        <w:rPr>
          <w:rFonts w:cs="TimesNewRomanPSMT"/>
          <w:lang w:eastAsia="fr-BE"/>
        </w:rPr>
        <w:t>forme d’une brève expression, pe</w:t>
      </w:r>
      <w:r w:rsidRPr="0095515E">
        <w:rPr>
          <w:rFonts w:cs="TimesNewRomanPSMT"/>
          <w:lang w:eastAsia="fr-BE"/>
        </w:rPr>
        <w:t>rmettant de dénommer un phénomène perceptible à travers une lecture conceptue</w:t>
      </w:r>
      <w:r>
        <w:rPr>
          <w:rFonts w:cs="TimesNewRomanPSMT"/>
          <w:lang w:eastAsia="fr-BE"/>
        </w:rPr>
        <w:t>lle d’un matériau de recherche » (Paillé &amp; Mucchielli, 2003, p. 147).</w:t>
      </w:r>
      <w:r w:rsidRPr="0095515E">
        <w:rPr>
          <w:rFonts w:cs="TimesNewRomanPSMT"/>
          <w:lang w:eastAsia="fr-BE"/>
        </w:rPr>
        <w:t xml:space="preserve"> </w:t>
      </w:r>
    </w:p>
    <w:p w:rsidR="00030021" w:rsidRPr="00030021" w:rsidRDefault="003E2FF2" w:rsidP="00030021">
      <w:pPr>
        <w:numPr>
          <w:ilvl w:val="0"/>
          <w:numId w:val="34"/>
        </w:numPr>
        <w:spacing w:line="259" w:lineRule="auto"/>
        <w:contextualSpacing/>
        <w:jc w:val="left"/>
        <w:rPr>
          <w:szCs w:val="24"/>
        </w:rPr>
      </w:pPr>
      <w:r>
        <w:rPr>
          <w:szCs w:val="24"/>
        </w:rPr>
        <w:t>Troisième</w:t>
      </w:r>
      <w:r w:rsidR="00030021" w:rsidRPr="00030021">
        <w:rPr>
          <w:szCs w:val="24"/>
        </w:rPr>
        <w:t xml:space="preserve"> niveau </w:t>
      </w:r>
      <w:r w:rsidR="00217AC3">
        <w:rPr>
          <w:szCs w:val="24"/>
        </w:rPr>
        <w:t>de catégories émerge</w:t>
      </w:r>
      <w:r w:rsidR="00030021" w:rsidRPr="00030021">
        <w:rPr>
          <w:szCs w:val="24"/>
        </w:rPr>
        <w:t xml:space="preserve">nt des données </w:t>
      </w:r>
    </w:p>
    <w:p w:rsidR="00030021" w:rsidRPr="00030021" w:rsidRDefault="00030021" w:rsidP="003924F3">
      <w:r w:rsidRPr="00030021">
        <w:rPr>
          <w:szCs w:val="24"/>
        </w:rPr>
        <w:t>Au regard de la richesse des données et de la variété encore présente au sein de chaque catégorie, celles-ci ont été affinées. Le niveau de sous-catégories a été introduit dans le but d’accroitre la finesse d’analyse des PGGC. Dans un souci de classification progressive des extraits, le processus utilisé fut identique à l’étape précédente mais de manière plus sensible pour permettre l’attribution de termes spécifiques pour chaque sous-catégorie.</w:t>
      </w:r>
      <w:r w:rsidR="003924F3" w:rsidRPr="003924F3">
        <w:t xml:space="preserve"> </w:t>
      </w:r>
    </w:p>
    <w:p w:rsidR="00217AC3" w:rsidRDefault="00217AC3" w:rsidP="00030021">
      <w:pPr>
        <w:numPr>
          <w:ilvl w:val="0"/>
          <w:numId w:val="34"/>
        </w:numPr>
        <w:spacing w:line="259" w:lineRule="auto"/>
        <w:contextualSpacing/>
        <w:jc w:val="left"/>
        <w:rPr>
          <w:szCs w:val="24"/>
        </w:rPr>
      </w:pPr>
      <w:r>
        <w:rPr>
          <w:szCs w:val="24"/>
        </w:rPr>
        <w:t>Réaffectation des données</w:t>
      </w:r>
    </w:p>
    <w:p w:rsidR="00217AC3" w:rsidRDefault="00217AC3" w:rsidP="00217AC3">
      <w:pPr>
        <w:spacing w:line="259" w:lineRule="auto"/>
        <w:contextualSpacing/>
        <w:rPr>
          <w:szCs w:val="24"/>
        </w:rPr>
      </w:pPr>
      <w:r>
        <w:rPr>
          <w:szCs w:val="24"/>
        </w:rPr>
        <w:t xml:space="preserve">Les discours </w:t>
      </w:r>
      <w:r w:rsidR="003E2FF2">
        <w:rPr>
          <w:szCs w:val="24"/>
        </w:rPr>
        <w:t>relatifs aux</w:t>
      </w:r>
      <w:r>
        <w:rPr>
          <w:szCs w:val="24"/>
        </w:rPr>
        <w:t xml:space="preserve"> PGGC ont été catégorisées à partir du schéma général reprenant les systèmes de tâches, les cat</w:t>
      </w:r>
      <w:r w:rsidR="005801D5">
        <w:rPr>
          <w:szCs w:val="24"/>
        </w:rPr>
        <w:t xml:space="preserve">égories et les sous-catégories permettant de recontextualiser les données. </w:t>
      </w:r>
    </w:p>
    <w:p w:rsidR="00217AC3" w:rsidRPr="00217AC3" w:rsidRDefault="00217AC3" w:rsidP="00217AC3">
      <w:pPr>
        <w:spacing w:line="259" w:lineRule="auto"/>
        <w:contextualSpacing/>
        <w:rPr>
          <w:sz w:val="8"/>
          <w:szCs w:val="8"/>
        </w:rPr>
      </w:pPr>
    </w:p>
    <w:p w:rsidR="00030021" w:rsidRPr="00030021" w:rsidRDefault="00030021" w:rsidP="00030021">
      <w:pPr>
        <w:numPr>
          <w:ilvl w:val="0"/>
          <w:numId w:val="34"/>
        </w:numPr>
        <w:spacing w:line="259" w:lineRule="auto"/>
        <w:contextualSpacing/>
        <w:jc w:val="left"/>
        <w:rPr>
          <w:szCs w:val="24"/>
        </w:rPr>
      </w:pPr>
      <w:r w:rsidRPr="00030021">
        <w:rPr>
          <w:szCs w:val="24"/>
        </w:rPr>
        <w:t>Validation des catégories</w:t>
      </w:r>
    </w:p>
    <w:p w:rsidR="00030021" w:rsidRDefault="00887498" w:rsidP="00EC7B0C">
      <w:pPr>
        <w:spacing w:after="0"/>
        <w:rPr>
          <w:i/>
          <w:szCs w:val="24"/>
        </w:rPr>
      </w:pPr>
      <w:r>
        <w:rPr>
          <w:szCs w:val="24"/>
        </w:rPr>
        <w:t>Une validation intra-juge du codage</w:t>
      </w:r>
      <w:r w:rsidR="00030021" w:rsidRPr="00030021">
        <w:rPr>
          <w:szCs w:val="24"/>
        </w:rPr>
        <w:t xml:space="preserve"> des catégories et sous-catégories a été réalisée</w:t>
      </w:r>
      <w:r>
        <w:rPr>
          <w:szCs w:val="24"/>
        </w:rPr>
        <w:t xml:space="preserve">. En outre, dans les cas d’hésitation, un second chercheur a été consulté et la décision a été prise par accord mutuel. </w:t>
      </w:r>
    </w:p>
    <w:p w:rsidR="00EC7B0C" w:rsidRPr="00EC7B0C" w:rsidRDefault="00EC7B0C" w:rsidP="00EC7B0C">
      <w:pPr>
        <w:spacing w:after="0"/>
        <w:rPr>
          <w:i/>
          <w:szCs w:val="24"/>
        </w:rPr>
      </w:pPr>
    </w:p>
    <w:p w:rsidR="00BD52E3" w:rsidRPr="003E2FF2" w:rsidRDefault="006219EB" w:rsidP="00C07DB1">
      <w:pPr>
        <w:rPr>
          <w:rFonts w:cs="Calibri"/>
        </w:rPr>
      </w:pPr>
      <w:r w:rsidRPr="00DB6A2F">
        <w:rPr>
          <w:rFonts w:cs="Calibri"/>
        </w:rPr>
        <w:t>L’analyse catégorielle a donc consisté à extraire de manière qualitative les unités de sens en fonction de notre domaine et objectif de recherche sur la base de catégories émergeant des données brutes des entretiens.</w:t>
      </w:r>
      <w:r w:rsidR="000F7486">
        <w:rPr>
          <w:rFonts w:cs="Calibri"/>
        </w:rPr>
        <w:t xml:space="preserve"> </w:t>
      </w:r>
      <w:r>
        <w:rPr>
          <w:rFonts w:cs="Calibri"/>
        </w:rPr>
        <w:t>Et pour compléter l’a</w:t>
      </w:r>
      <w:r w:rsidR="007A6A8C">
        <w:rPr>
          <w:rFonts w:cs="Calibri"/>
        </w:rPr>
        <w:t>nalyse, nous avons été attentif</w:t>
      </w:r>
      <w:r>
        <w:rPr>
          <w:rFonts w:cs="Calibri"/>
        </w:rPr>
        <w:t xml:space="preserve"> à </w:t>
      </w:r>
      <w:r w:rsidR="003E2FF2">
        <w:rPr>
          <w:rFonts w:cs="Calibri"/>
        </w:rPr>
        <w:t xml:space="preserve">l’influence de </w:t>
      </w:r>
      <w:r>
        <w:rPr>
          <w:rFonts w:cs="Calibri"/>
        </w:rPr>
        <w:t xml:space="preserve">cette intervention </w:t>
      </w:r>
      <w:r w:rsidR="003E2FF2">
        <w:rPr>
          <w:rFonts w:cs="Calibri"/>
        </w:rPr>
        <w:t>sur l</w:t>
      </w:r>
      <w:r w:rsidR="009B2147">
        <w:rPr>
          <w:rFonts w:cs="Calibri"/>
        </w:rPr>
        <w:t xml:space="preserve">es autres systèmes de tâches. </w:t>
      </w:r>
    </w:p>
    <w:p w:rsidR="00852C1B" w:rsidRPr="002B630D" w:rsidRDefault="006219EB" w:rsidP="00B40B58">
      <w:pPr>
        <w:pStyle w:val="Paragraphedeliste"/>
        <w:numPr>
          <w:ilvl w:val="1"/>
          <w:numId w:val="13"/>
        </w:numPr>
        <w:outlineLvl w:val="2"/>
        <w:rPr>
          <w:rFonts w:cs="Calibri"/>
          <w:b/>
          <w:szCs w:val="24"/>
        </w:rPr>
      </w:pPr>
      <w:bookmarkStart w:id="138" w:name="_Toc461959971"/>
      <w:bookmarkStart w:id="139" w:name="_Toc462308010"/>
      <w:r w:rsidRPr="002B630D">
        <w:rPr>
          <w:rFonts w:cs="Calibri"/>
          <w:b/>
          <w:szCs w:val="24"/>
        </w:rPr>
        <w:lastRenderedPageBreak/>
        <w:t>Représentations du métier : analyse de contenu</w:t>
      </w:r>
      <w:bookmarkEnd w:id="138"/>
      <w:bookmarkEnd w:id="139"/>
    </w:p>
    <w:p w:rsidR="002C4BFA" w:rsidRDefault="00852C1B" w:rsidP="00C07DB1">
      <w:r w:rsidRPr="00A92523">
        <w:t>Les entretiens ont été structurés sur la base des</w:t>
      </w:r>
      <w:r w:rsidR="0084223F">
        <w:t xml:space="preserve"> </w:t>
      </w:r>
      <w:r w:rsidR="007A6A8C">
        <w:t>représentations issues du</w:t>
      </w:r>
      <w:r w:rsidRPr="00A92523">
        <w:t xml:space="preserve"> modèle</w:t>
      </w:r>
      <w:r w:rsidR="0084223F">
        <w:t xml:space="preserve"> combiné</w:t>
      </w:r>
      <w:r w:rsidRPr="00A92523">
        <w:t>. Après avoir inventorié tous les énoncés soutenant chacune des représentations, nous avons regroupé les idées significatives. Finalement, des fragments de discours ont été choisis pour les illustrer au mieux. Nous avons tent</w:t>
      </w:r>
      <w:r w:rsidR="003E2FF2">
        <w:t>é d’être suffisamment exhaustif</w:t>
      </w:r>
      <w:r w:rsidRPr="00A92523">
        <w:t xml:space="preserve"> car chaque enseignant peut aborder chaque représentation selon une logique différe</w:t>
      </w:r>
      <w:r w:rsidR="009B2147">
        <w:t>nte.</w:t>
      </w:r>
    </w:p>
    <w:p w:rsidR="00852C1B" w:rsidRPr="000F7486" w:rsidRDefault="00852C1B" w:rsidP="000F7486">
      <w:pPr>
        <w:pStyle w:val="Sansinterligne"/>
        <w:rPr>
          <w:sz w:val="24"/>
          <w:szCs w:val="24"/>
        </w:rPr>
      </w:pPr>
      <w:r w:rsidRPr="000F7486">
        <w:rPr>
          <w:sz w:val="24"/>
          <w:szCs w:val="24"/>
        </w:rPr>
        <w:t xml:space="preserve">Voici notre propre processus de travail. </w:t>
      </w:r>
    </w:p>
    <w:p w:rsidR="00852C1B" w:rsidRPr="00852C1B" w:rsidRDefault="00635B85" w:rsidP="00635B85">
      <w:pPr>
        <w:keepNext/>
        <w:tabs>
          <w:tab w:val="left" w:pos="5812"/>
        </w:tabs>
      </w:pPr>
      <w:r>
        <w:rPr>
          <w:noProof/>
          <w:lang w:eastAsia="fr-BE"/>
        </w:rPr>
        <mc:AlternateContent>
          <mc:Choice Requires="wps">
            <w:drawing>
              <wp:anchor distT="0" distB="0" distL="114300" distR="114300" simplePos="0" relativeHeight="252310528" behindDoc="0" locked="0" layoutInCell="1" allowOverlap="1" wp14:anchorId="792DD388" wp14:editId="6E1907A2">
                <wp:simplePos x="0" y="0"/>
                <wp:positionH relativeFrom="margin">
                  <wp:align>right</wp:align>
                </wp:positionH>
                <wp:positionV relativeFrom="paragraph">
                  <wp:posOffset>1040958</wp:posOffset>
                </wp:positionV>
                <wp:extent cx="4630799" cy="285007"/>
                <wp:effectExtent l="0" t="0" r="17780" b="20320"/>
                <wp:wrapNone/>
                <wp:docPr id="9" name="Rectangle 9"/>
                <wp:cNvGraphicFramePr/>
                <a:graphic xmlns:a="http://schemas.openxmlformats.org/drawingml/2006/main">
                  <a:graphicData uri="http://schemas.microsoft.com/office/word/2010/wordprocessingShape">
                    <wps:wsp>
                      <wps:cNvSpPr/>
                      <wps:spPr>
                        <a:xfrm>
                          <a:off x="0" y="0"/>
                          <a:ext cx="4630799" cy="285007"/>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83CEF" w:rsidRDefault="00D83CEF" w:rsidP="00E53586">
                            <w:pPr>
                              <w:pStyle w:val="Lgende"/>
                              <w:jc w:val="center"/>
                            </w:pPr>
                            <w:bookmarkStart w:id="140" w:name="_Toc447729690"/>
                            <w:r>
                              <w:t>Figure 11 : Etapes de traitement des données se rapportant aux représentations du métier</w:t>
                            </w:r>
                            <w:bookmarkEnd w:id="140"/>
                          </w:p>
                          <w:p w:rsidR="00D83CEF" w:rsidRDefault="00D83CEF" w:rsidP="00E535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BE18AC" id="Rectangle 9" o:spid="_x0000_s1041" style="position:absolute;left:0;text-align:left;margin-left:313.45pt;margin-top:81.95pt;width:364.65pt;height:22.45pt;z-index:252310528;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" filled="f" strokecolor="white [3212]" strokeweight="1pt">
                <v:textbox>
                  <w:txbxContent>
                    <w:p w:rsidR="00D83CEF" w:rsidRDefault="00D83CEF" w:rsidP="00E53586">
                      <w:pPr>
                        <w:pStyle w:val="Lgende"/>
                        <w:jc w:val="center"/>
                      </w:pPr>
                      <w:bookmarkStart w:id="148" w:name="_Toc447729690"/>
                      <w:r>
                        <w:t>Figure 11 : Etapes de traitement des données se rapportant aux représentations du métier</w:t>
                      </w:r>
                      <w:bookmarkEnd w:id="148"/>
                    </w:p>
                    <w:p w:rsidR="00D83CEF" w:rsidRDefault="00D83CEF" w:rsidP="00E53586">
                      <w:pPr>
                        <w:jc w:val="center"/>
                      </w:pPr>
                    </w:p>
                  </w:txbxContent>
                </v:textbox>
                <w10:wrap anchorx="margin"/>
              </v:rect>
            </w:pict>
          </mc:Fallback>
        </mc:AlternateContent>
      </w:r>
      <w:r w:rsidR="00852C1B" w:rsidRPr="001F227E">
        <w:rPr>
          <w:noProof/>
          <w:lang w:eastAsia="fr-BE"/>
        </w:rPr>
        <w:drawing>
          <wp:inline distT="0" distB="0" distL="0" distR="0" wp14:anchorId="5146BC2D" wp14:editId="21ADDA99">
            <wp:extent cx="4655127" cy="1306285"/>
            <wp:effectExtent l="19050" t="0" r="31750" b="0"/>
            <wp:docPr id="3"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r w:rsidR="00852C1B" w:rsidRPr="00852C1B">
        <w:t>Chaque ense</w:t>
      </w:r>
      <w:r w:rsidR="00900FAE">
        <w:t>ignant a eu l’occasion d’</w:t>
      </w:r>
      <w:r w:rsidR="00852C1B" w:rsidRPr="00852C1B">
        <w:t xml:space="preserve">exprimer son </w:t>
      </w:r>
      <w:r w:rsidR="00900FAE">
        <w:t>avis</w:t>
      </w:r>
      <w:r w:rsidR="00852C1B" w:rsidRPr="00852C1B">
        <w:t xml:space="preserve"> à propos des différentes représentations et de la sorte, se positionner par rapport à chacune d’entre elles. De plus, pour chaque représentation de notre modèle, nous avons précisé sa composante affective étant donné que l’importance de celles-ci aux yeux des enseignants interrogés a été prélevée.</w:t>
      </w:r>
    </w:p>
    <w:p w:rsidR="00691514" w:rsidRDefault="00852C1B" w:rsidP="00E53586">
      <w:r w:rsidRPr="00852C1B">
        <w:t>Bien que nous ne soyons pas dans une étude quantitative, nous voulons néanmo</w:t>
      </w:r>
      <w:r w:rsidR="007368FB">
        <w:t>ins insister sur l’</w:t>
      </w:r>
      <w:r w:rsidRPr="00852C1B">
        <w:t>importance relative des représentations. En effet, la popularité ou le désintérêt</w:t>
      </w:r>
      <w:r w:rsidRPr="00852C1B">
        <w:rPr>
          <w:sz w:val="18"/>
          <w:szCs w:val="18"/>
        </w:rPr>
        <w:t xml:space="preserve"> </w:t>
      </w:r>
      <w:r w:rsidRPr="00852C1B">
        <w:t>de certaines représentations permettent de déterminer les repré</w:t>
      </w:r>
      <w:r w:rsidR="00BF6FFD">
        <w:t>sentations partagées du métier.</w:t>
      </w:r>
    </w:p>
    <w:p w:rsidR="00852C1B" w:rsidRPr="00852C1B" w:rsidRDefault="00852C1B" w:rsidP="00C07DB1">
      <w:pPr>
        <w:rPr>
          <w:lang w:val="fr-FR"/>
        </w:rPr>
      </w:pPr>
      <w:r w:rsidRPr="00852C1B">
        <w:rPr>
          <w:lang w:val="fr-FR"/>
        </w:rPr>
        <w:t>« Selon Pascal Moliner, il faut considérer deux facteurs dans la description de l’importance des éléments des représentations sociales : un facteur quantitatif, qui est primordial, et un autre qualitatif, qui est essentiel (Moliner, 1994). En ce qui concerne l'aspect quantitatif, les éléments sont centraux puisqu'ils sont acceptés par la majorité des membres du groupe. Cet aspect est primordial, car il est la condition sine qua non du noyau central de la représentation. » (Negura, 2006)</w:t>
      </w:r>
    </w:p>
    <w:p w:rsidR="000F7486" w:rsidRDefault="000F7486">
      <w:pPr>
        <w:rPr>
          <w:b/>
          <w:szCs w:val="24"/>
          <w:lang w:val="fr-FR"/>
        </w:rPr>
      </w:pPr>
      <w:bookmarkStart w:id="141" w:name="_Toc461959972"/>
      <w:bookmarkStart w:id="142" w:name="_Toc462308011"/>
      <w:r>
        <w:rPr>
          <w:b/>
          <w:szCs w:val="24"/>
          <w:lang w:val="fr-FR"/>
        </w:rPr>
        <w:br w:type="page"/>
      </w:r>
    </w:p>
    <w:p w:rsidR="00A96695" w:rsidRPr="002C4BFA" w:rsidRDefault="00A96695" w:rsidP="00B40B58">
      <w:pPr>
        <w:pStyle w:val="Paragraphedeliste"/>
        <w:numPr>
          <w:ilvl w:val="1"/>
          <w:numId w:val="13"/>
        </w:numPr>
        <w:outlineLvl w:val="2"/>
        <w:rPr>
          <w:b/>
          <w:szCs w:val="24"/>
          <w:lang w:val="fr-FR"/>
        </w:rPr>
      </w:pPr>
      <w:r w:rsidRPr="002C4BFA">
        <w:rPr>
          <w:b/>
          <w:szCs w:val="24"/>
          <w:lang w:val="fr-FR"/>
        </w:rPr>
        <w:lastRenderedPageBreak/>
        <w:t xml:space="preserve">Lien entre </w:t>
      </w:r>
      <w:r w:rsidR="000F7486">
        <w:rPr>
          <w:b/>
          <w:szCs w:val="24"/>
          <w:lang w:val="fr-FR"/>
        </w:rPr>
        <w:t xml:space="preserve">les </w:t>
      </w:r>
      <w:r w:rsidRPr="002C4BFA">
        <w:rPr>
          <w:b/>
          <w:szCs w:val="24"/>
          <w:lang w:val="fr-FR"/>
        </w:rPr>
        <w:t>pratiques de gestion de</w:t>
      </w:r>
      <w:r w:rsidR="006A2A26" w:rsidRPr="002C4BFA">
        <w:rPr>
          <w:b/>
          <w:szCs w:val="24"/>
          <w:lang w:val="fr-FR"/>
        </w:rPr>
        <w:t>s</w:t>
      </w:r>
      <w:r w:rsidRPr="002C4BFA">
        <w:rPr>
          <w:b/>
          <w:szCs w:val="24"/>
          <w:lang w:val="fr-FR"/>
        </w:rPr>
        <w:t xml:space="preserve"> groupes-classes et </w:t>
      </w:r>
      <w:r w:rsidR="000F7486">
        <w:rPr>
          <w:b/>
          <w:szCs w:val="24"/>
          <w:lang w:val="fr-FR"/>
        </w:rPr>
        <w:t xml:space="preserve">les </w:t>
      </w:r>
      <w:r w:rsidRPr="002C4BFA">
        <w:rPr>
          <w:b/>
          <w:szCs w:val="24"/>
          <w:lang w:val="fr-FR"/>
        </w:rPr>
        <w:t>représentations du métier</w:t>
      </w:r>
      <w:bookmarkEnd w:id="141"/>
      <w:bookmarkEnd w:id="142"/>
    </w:p>
    <w:p w:rsidR="00A96695" w:rsidRDefault="00B57A24" w:rsidP="00C07DB1">
      <w:pPr>
        <w:rPr>
          <w:lang w:val="fr-FR"/>
        </w:rPr>
      </w:pPr>
      <w:r>
        <w:rPr>
          <w:lang w:val="fr-FR"/>
        </w:rPr>
        <w:t>Selon Roux-Perez</w:t>
      </w:r>
      <w:r w:rsidRPr="00A96695">
        <w:rPr>
          <w:lang w:val="fr-FR"/>
        </w:rPr>
        <w:t xml:space="preserve"> </w:t>
      </w:r>
      <w:r>
        <w:rPr>
          <w:lang w:val="fr-FR"/>
        </w:rPr>
        <w:t>(</w:t>
      </w:r>
      <w:r w:rsidRPr="00A96695">
        <w:rPr>
          <w:lang w:val="fr-FR"/>
        </w:rPr>
        <w:t>2008, p. 9)</w:t>
      </w:r>
      <w:r>
        <w:rPr>
          <w:lang w:val="fr-FR"/>
        </w:rPr>
        <w:t>,</w:t>
      </w:r>
      <w:r w:rsidRPr="00A96695">
        <w:rPr>
          <w:lang w:val="fr-FR"/>
        </w:rPr>
        <w:t xml:space="preserve"> </w:t>
      </w:r>
      <w:r w:rsidR="00A96695" w:rsidRPr="00A96695">
        <w:rPr>
          <w:lang w:val="fr-FR"/>
        </w:rPr>
        <w:t>« les représentations sont réinv</w:t>
      </w:r>
      <w:r>
        <w:rPr>
          <w:lang w:val="fr-FR"/>
        </w:rPr>
        <w:t>esties dans l’action et</w:t>
      </w:r>
      <w:r w:rsidR="00A96695" w:rsidRPr="00A96695">
        <w:rPr>
          <w:lang w:val="fr-FR"/>
        </w:rPr>
        <w:t xml:space="preserve"> s’actualisent dans des contextes, dans les actes et les discours </w:t>
      </w:r>
      <w:r>
        <w:rPr>
          <w:lang w:val="fr-FR"/>
        </w:rPr>
        <w:t xml:space="preserve">». </w:t>
      </w:r>
      <w:r w:rsidR="00C92D94">
        <w:rPr>
          <w:lang w:val="fr-FR"/>
        </w:rPr>
        <w:t xml:space="preserve">Dans cette recherche, </w:t>
      </w:r>
      <w:r w:rsidR="00A96695" w:rsidRPr="00A96695">
        <w:rPr>
          <w:lang w:val="fr-FR"/>
        </w:rPr>
        <w:t>deux variables</w:t>
      </w:r>
      <w:r w:rsidR="00C92D94">
        <w:rPr>
          <w:lang w:val="fr-FR"/>
        </w:rPr>
        <w:t xml:space="preserve"> ont été mise en relation</w:t>
      </w:r>
      <w:r w:rsidR="00A96695" w:rsidRPr="00A96695">
        <w:rPr>
          <w:lang w:val="fr-FR"/>
        </w:rPr>
        <w:t xml:space="preserve"> : les représentations du métier d’enseignant d’é</w:t>
      </w:r>
      <w:r w:rsidR="00691514">
        <w:rPr>
          <w:lang w:val="fr-FR"/>
        </w:rPr>
        <w:t>ducation physique et les PGGC</w:t>
      </w:r>
      <w:r w:rsidR="00C92D94">
        <w:rPr>
          <w:lang w:val="fr-FR"/>
        </w:rPr>
        <w:t xml:space="preserve"> déclarées</w:t>
      </w:r>
      <w:r w:rsidR="00691514">
        <w:rPr>
          <w:lang w:val="fr-FR"/>
        </w:rPr>
        <w:t xml:space="preserve">. </w:t>
      </w:r>
      <w:r w:rsidR="00A96695" w:rsidRPr="00A96695">
        <w:rPr>
          <w:lang w:val="fr-FR"/>
        </w:rPr>
        <w:t>Nous passons d’une centration sur les représentations du métier et d’une centration sur les pratiques de gestion de</w:t>
      </w:r>
      <w:r w:rsidR="006A2A26">
        <w:rPr>
          <w:lang w:val="fr-FR"/>
        </w:rPr>
        <w:t>s</w:t>
      </w:r>
      <w:r w:rsidR="00A96695" w:rsidRPr="00A96695">
        <w:rPr>
          <w:lang w:val="fr-FR"/>
        </w:rPr>
        <w:t xml:space="preserve"> groupes-classes pour elles-mêmes à une approche de la compréhension du lien entre ces deux variables. </w:t>
      </w:r>
    </w:p>
    <w:p w:rsidR="00A96695" w:rsidRPr="00A96695" w:rsidRDefault="00A96695" w:rsidP="00C07DB1">
      <w:pPr>
        <w:rPr>
          <w:lang w:val="fr-FR"/>
        </w:rPr>
      </w:pPr>
      <w:r w:rsidRPr="00A96695">
        <w:rPr>
          <w:lang w:val="fr-FR"/>
        </w:rPr>
        <w:t>Pour procéder à l’analyse du lien entre pratiques déclarées en gestion de</w:t>
      </w:r>
      <w:r w:rsidR="006A2A26">
        <w:rPr>
          <w:lang w:val="fr-FR"/>
        </w:rPr>
        <w:t>s</w:t>
      </w:r>
      <w:r w:rsidRPr="00A96695">
        <w:rPr>
          <w:lang w:val="fr-FR"/>
        </w:rPr>
        <w:t xml:space="preserve"> groupes-classes et représentations du métier, nous </w:t>
      </w:r>
      <w:r w:rsidR="00C42055" w:rsidRPr="00A96695">
        <w:rPr>
          <w:lang w:val="fr-FR"/>
        </w:rPr>
        <w:t>avons, dans</w:t>
      </w:r>
      <w:r w:rsidRPr="00A96695">
        <w:rPr>
          <w:lang w:val="fr-FR"/>
        </w:rPr>
        <w:t xml:space="preserve"> un premier temps, examiné les deux incidents critiques évoqués par chacun des enseignants. De chaque incident critique, nous avons reprécisé l’analyse des pratiques au travers de notre modèle écologique de la classe. Dans un second temps, nous avons fait émerger la représentation du métier sous-jacente à la situation évoquée et donc aux pratiques déclarées. Par souci d’objectivité, nous sommes partis des définitions des représentations. Dans un troisième temps, nous avons constaté le niveau d’importance que l’enseignant avait attribué à celle-ci lors de l’entretien abordant les représentations du métier. Parce que « les conceptions s'observent à la fois dans les priorités (...) mais aussi dans l'utilisation particulière des moyens employés » (Marsault, 2001), nous avons opté pour étudier les PGGC en raccrochant l’évaluation </w:t>
      </w:r>
      <w:r w:rsidR="007A6A8C">
        <w:rPr>
          <w:lang w:val="fr-FR"/>
        </w:rPr>
        <w:t>attribuée</w:t>
      </w:r>
      <w:r w:rsidRPr="00A96695">
        <w:rPr>
          <w:lang w:val="fr-FR"/>
        </w:rPr>
        <w:t xml:space="preserve"> aux représentations du métier. </w:t>
      </w:r>
    </w:p>
    <w:p w:rsidR="00A96695" w:rsidRDefault="00A96695" w:rsidP="00C07DB1">
      <w:pPr>
        <w:rPr>
          <w:lang w:val="fr-FR"/>
        </w:rPr>
      </w:pPr>
      <w:r w:rsidRPr="00A96695">
        <w:rPr>
          <w:lang w:val="fr-FR"/>
        </w:rPr>
        <w:t>Toutes ces informations ont été centralisées dans un tableau prése</w:t>
      </w:r>
      <w:r>
        <w:rPr>
          <w:lang w:val="fr-FR"/>
        </w:rPr>
        <w:t xml:space="preserve">nté dans la dernière section du chapitre suivant. </w:t>
      </w:r>
    </w:p>
    <w:p w:rsidR="00BF6FFD" w:rsidRDefault="00BF6FFD" w:rsidP="00C07DB1">
      <w:pPr>
        <w:rPr>
          <w:lang w:val="fr-FR"/>
        </w:rPr>
      </w:pPr>
    </w:p>
    <w:p w:rsidR="00BF6FFD" w:rsidRDefault="00BF6FFD" w:rsidP="00C07DB1">
      <w:pPr>
        <w:rPr>
          <w:lang w:val="fr-FR"/>
        </w:rPr>
      </w:pPr>
    </w:p>
    <w:p w:rsidR="00BF6FFD" w:rsidRDefault="00BF6FFD" w:rsidP="00C07DB1">
      <w:pPr>
        <w:rPr>
          <w:lang w:val="fr-FR"/>
        </w:rPr>
      </w:pPr>
    </w:p>
    <w:p w:rsidR="00A06917" w:rsidRDefault="00A06917" w:rsidP="00C07DB1">
      <w:pPr>
        <w:rPr>
          <w:lang w:val="fr-FR"/>
        </w:rPr>
      </w:pPr>
    </w:p>
    <w:p w:rsidR="00BF6FFD" w:rsidRDefault="00BF6FFD" w:rsidP="00C07DB1">
      <w:pPr>
        <w:rPr>
          <w:lang w:val="fr-FR"/>
        </w:rPr>
      </w:pPr>
    </w:p>
    <w:p w:rsidR="00BD52E3" w:rsidRDefault="00BD52E3">
      <w:pPr>
        <w:rPr>
          <w:b/>
          <w:sz w:val="28"/>
          <w:szCs w:val="28"/>
        </w:rPr>
      </w:pPr>
      <w:bookmarkStart w:id="143" w:name="_Toc461959973"/>
    </w:p>
    <w:p w:rsidR="00851C9B" w:rsidRPr="00A06917" w:rsidRDefault="00851C9B" w:rsidP="00B40B58">
      <w:pPr>
        <w:pStyle w:val="Paragraphedeliste"/>
        <w:numPr>
          <w:ilvl w:val="0"/>
          <w:numId w:val="13"/>
        </w:numPr>
        <w:outlineLvl w:val="1"/>
        <w:rPr>
          <w:b/>
          <w:sz w:val="28"/>
          <w:szCs w:val="28"/>
        </w:rPr>
      </w:pPr>
      <w:bookmarkStart w:id="144" w:name="_Toc462308012"/>
      <w:r w:rsidRPr="00A06917">
        <w:rPr>
          <w:b/>
          <w:sz w:val="28"/>
          <w:szCs w:val="28"/>
        </w:rPr>
        <w:lastRenderedPageBreak/>
        <w:t>Schéma du protocole méthodologique</w:t>
      </w:r>
      <w:bookmarkEnd w:id="143"/>
      <w:bookmarkEnd w:id="144"/>
    </w:p>
    <w:p w:rsidR="00A06917" w:rsidRPr="00A06917" w:rsidRDefault="00A06917" w:rsidP="00A06917">
      <w:pPr>
        <w:pStyle w:val="Paragraphedeliste"/>
        <w:ind w:left="360"/>
        <w:rPr>
          <w:b/>
          <w:sz w:val="8"/>
          <w:szCs w:val="8"/>
        </w:rPr>
      </w:pPr>
    </w:p>
    <w:p w:rsidR="002C4BFA" w:rsidRPr="002C4BFA" w:rsidRDefault="00851C9B" w:rsidP="00751B47">
      <w:r>
        <w:t>Voici de manière schématique,</w:t>
      </w:r>
      <w:r w:rsidRPr="008A0F5B">
        <w:t xml:space="preserve"> le protocole méthodologique qui a été mis en place pour l’élaboration et la validation de notre recherche.</w:t>
      </w:r>
    </w:p>
    <w:p w:rsidR="002C4BFA" w:rsidRDefault="002C4BFA" w:rsidP="00751B47">
      <w:r w:rsidRPr="001F227E">
        <w:rPr>
          <w:noProof/>
          <w:lang w:eastAsia="fr-BE"/>
        </w:rPr>
        <mc:AlternateContent>
          <mc:Choice Requires="wps">
            <w:drawing>
              <wp:anchor distT="0" distB="0" distL="114300" distR="114300" simplePos="0" relativeHeight="252304384" behindDoc="0" locked="0" layoutInCell="1" allowOverlap="1" wp14:anchorId="25A7E7AA" wp14:editId="356F348F">
                <wp:simplePos x="0" y="0"/>
                <wp:positionH relativeFrom="margin">
                  <wp:align>left</wp:align>
                </wp:positionH>
                <wp:positionV relativeFrom="paragraph">
                  <wp:posOffset>80086</wp:posOffset>
                </wp:positionV>
                <wp:extent cx="4896000" cy="629729"/>
                <wp:effectExtent l="0" t="0" r="0" b="0"/>
                <wp:wrapNone/>
                <wp:docPr id="113" name="Rectangle à coins arrondis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96000" cy="629729"/>
                        </a:xfrm>
                        <a:prstGeom prst="roundRect">
                          <a:avLst>
                            <a:gd name="adj" fmla="val 16667"/>
                          </a:avLst>
                        </a:prstGeom>
                        <a:solidFill>
                          <a:srgbClr val="205867"/>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D83CEF" w:rsidRPr="005E0F10" w:rsidRDefault="00D83CEF" w:rsidP="00851C9B">
                            <w:pPr>
                              <w:jc w:val="center"/>
                              <w:rPr>
                                <w:rFonts w:ascii="Garamond" w:hAnsi="Garamond" w:cs="Calibri"/>
                                <w:b/>
                                <w:color w:val="FFFFFF"/>
                                <w:sz w:val="36"/>
                                <w:szCs w:val="36"/>
                              </w:rPr>
                            </w:pPr>
                            <w:r w:rsidRPr="006D64EC">
                              <w:rPr>
                                <w:rFonts w:ascii="Garamond" w:hAnsi="Garamond" w:cs="Calibri"/>
                                <w:b/>
                                <w:color w:val="FFFFFF"/>
                                <w:sz w:val="40"/>
                                <w:szCs w:val="40"/>
                              </w:rPr>
                              <w:t xml:space="preserve">Public cible                                                                                  </w:t>
                            </w:r>
                            <w:r w:rsidRPr="00BF6FFD">
                              <w:rPr>
                                <w:rFonts w:ascii="Garamond" w:hAnsi="Garamond" w:cs="Calibri"/>
                                <w:b/>
                                <w:color w:val="FFFFFF"/>
                                <w:szCs w:val="24"/>
                              </w:rPr>
                              <w:t>Enseignants d’éducation physique de l’enseignement secondaire</w:t>
                            </w:r>
                            <w:r w:rsidRPr="005E0F10">
                              <w:rPr>
                                <w:rFonts w:ascii="Garamond" w:hAnsi="Garamond" w:cs="Calibri"/>
                                <w:b/>
                                <w:color w:val="FFFFFF"/>
                                <w:sz w:val="28"/>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C3F1EE4" id="Rectangle à coins arrondis 113" o:spid="_x0000_s1042" style="position:absolute;left:0;text-align:left;margin-left:0;margin-top:6.3pt;width:385.5pt;height:49.6pt;z-index:25230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" fillcolor="#205867" stroked="f">
                <v:textbox>
                  <w:txbxContent>
                    <w:p w:rsidR="00D83CEF" w:rsidRPr="005E0F10" w:rsidRDefault="00D83CEF" w:rsidP="00851C9B">
                      <w:pPr>
                        <w:jc w:val="center"/>
                        <w:rPr>
                          <w:rFonts w:ascii="Garamond" w:hAnsi="Garamond" w:cs="Calibri"/>
                          <w:b/>
                          <w:color w:val="FFFFFF"/>
                          <w:sz w:val="36"/>
                          <w:szCs w:val="36"/>
                        </w:rPr>
                      </w:pPr>
                      <w:r w:rsidRPr="006D64EC">
                        <w:rPr>
                          <w:rFonts w:ascii="Garamond" w:hAnsi="Garamond" w:cs="Calibri"/>
                          <w:b/>
                          <w:color w:val="FFFFFF"/>
                          <w:sz w:val="40"/>
                          <w:szCs w:val="40"/>
                        </w:rPr>
                        <w:t xml:space="preserve">Public cible                                                                                  </w:t>
                      </w:r>
                      <w:r w:rsidRPr="00BF6FFD">
                        <w:rPr>
                          <w:rFonts w:ascii="Garamond" w:hAnsi="Garamond" w:cs="Calibri"/>
                          <w:b/>
                          <w:color w:val="FFFFFF"/>
                          <w:szCs w:val="24"/>
                        </w:rPr>
                        <w:t>Enseignants d’éducation physique de l’enseignement secondaire</w:t>
                      </w:r>
                      <w:r w:rsidRPr="005E0F10">
                        <w:rPr>
                          <w:rFonts w:ascii="Garamond" w:hAnsi="Garamond" w:cs="Calibri"/>
                          <w:b/>
                          <w:color w:val="FFFFFF"/>
                          <w:sz w:val="28"/>
                          <w:szCs w:val="28"/>
                        </w:rPr>
                        <w:t xml:space="preserve"> </w:t>
                      </w:r>
                    </w:p>
                  </w:txbxContent>
                </v:textbox>
                <w10:wrap anchorx="margin"/>
              </v:roundrect>
            </w:pict>
          </mc:Fallback>
        </mc:AlternateContent>
      </w:r>
    </w:p>
    <w:p w:rsidR="00851C9B" w:rsidRPr="00751B47" w:rsidRDefault="00851C9B" w:rsidP="00751B47"/>
    <w:p w:rsidR="00851C9B" w:rsidRPr="001F227E" w:rsidRDefault="00851C9B" w:rsidP="00851C9B">
      <w:pPr>
        <w:rPr>
          <w:rFonts w:cs="Garamond"/>
          <w:bCs/>
          <w:szCs w:val="24"/>
        </w:rPr>
      </w:pPr>
    </w:p>
    <w:p w:rsidR="006D45CA" w:rsidRDefault="00D84A8F" w:rsidP="00851C9B">
      <w:pPr>
        <w:rPr>
          <w:rFonts w:cs="Garamond"/>
          <w:bCs/>
          <w:szCs w:val="24"/>
        </w:rPr>
      </w:pPr>
      <w:r w:rsidRPr="001F227E">
        <w:rPr>
          <w:noProof/>
          <w:lang w:eastAsia="fr-BE"/>
        </w:rPr>
        <mc:AlternateContent>
          <mc:Choice Requires="wps">
            <w:drawing>
              <wp:anchor distT="0" distB="0" distL="114300" distR="114300" simplePos="0" relativeHeight="252306432" behindDoc="0" locked="0" layoutInCell="1" allowOverlap="1" wp14:anchorId="06401696" wp14:editId="63AF3AA7">
                <wp:simplePos x="0" y="0"/>
                <wp:positionH relativeFrom="margin">
                  <wp:align>left</wp:align>
                </wp:positionH>
                <wp:positionV relativeFrom="paragraph">
                  <wp:posOffset>2447309</wp:posOffset>
                </wp:positionV>
                <wp:extent cx="4244880" cy="324000"/>
                <wp:effectExtent l="0" t="1905" r="1905" b="1905"/>
                <wp:wrapNone/>
                <wp:docPr id="115" name="Rectangle à coins arrondis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flipH="1">
                          <a:off x="0" y="0"/>
                          <a:ext cx="4244880" cy="324000"/>
                        </a:xfrm>
                        <a:prstGeom prst="roundRect">
                          <a:avLst>
                            <a:gd name="adj" fmla="val 16667"/>
                          </a:avLst>
                        </a:prstGeom>
                        <a:solidFill>
                          <a:srgbClr val="76923C"/>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D83CEF" w:rsidRPr="00D84A8F" w:rsidRDefault="00D83CEF" w:rsidP="00851C9B">
                            <w:pPr>
                              <w:jc w:val="center"/>
                              <w:rPr>
                                <w:rFonts w:ascii="Garamond" w:hAnsi="Garamond"/>
                                <w:b/>
                                <w:color w:val="FFFFFF"/>
                                <w:spacing w:val="-20"/>
                                <w:sz w:val="28"/>
                                <w:szCs w:val="28"/>
                              </w:rPr>
                            </w:pPr>
                            <w:r w:rsidRPr="00D84A8F">
                              <w:rPr>
                                <w:rFonts w:ascii="Garamond" w:hAnsi="Garamond"/>
                                <w:b/>
                                <w:color w:val="FFFFFF"/>
                                <w:spacing w:val="-20"/>
                                <w:sz w:val="28"/>
                                <w:szCs w:val="28"/>
                              </w:rPr>
                              <w:t>PRATIQUES DE GESTION DES GROUPES-CLASSES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F61E9F6" id="Rectangle à coins arrondis 115" o:spid="_x0000_s1043" style="position:absolute;left:0;text-align:left;margin-left:0;margin-top:192.7pt;width:334.25pt;height:25.5pt;rotation:90;flip:x;z-index:25230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" fillcolor="#76923c" stroked="f">
                <v:textbox style="layout-flow:vertical;mso-layout-flow-alt:bottom-to-top">
                  <w:txbxContent>
                    <w:p w:rsidR="00D83CEF" w:rsidRPr="00D84A8F" w:rsidRDefault="00D83CEF" w:rsidP="00851C9B">
                      <w:pPr>
                        <w:jc w:val="center"/>
                        <w:rPr>
                          <w:rFonts w:ascii="Garamond" w:hAnsi="Garamond"/>
                          <w:b/>
                          <w:color w:val="FFFFFF"/>
                          <w:spacing w:val="-20"/>
                          <w:sz w:val="28"/>
                          <w:szCs w:val="28"/>
                        </w:rPr>
                      </w:pPr>
                      <w:r w:rsidRPr="00D84A8F">
                        <w:rPr>
                          <w:rFonts w:ascii="Garamond" w:hAnsi="Garamond"/>
                          <w:b/>
                          <w:color w:val="FFFFFF"/>
                          <w:spacing w:val="-20"/>
                          <w:sz w:val="28"/>
                          <w:szCs w:val="28"/>
                        </w:rPr>
                        <w:t>PRATIQUES DE GESTION DES GROUPES-CLASSES</w:t>
                      </w:r>
                    </w:p>
                  </w:txbxContent>
                </v:textbox>
                <w10:wrap anchorx="margin"/>
              </v:roundrect>
            </w:pict>
          </mc:Fallback>
        </mc:AlternateContent>
      </w:r>
      <w:r w:rsidR="006D45CA" w:rsidRPr="001F227E">
        <w:rPr>
          <w:noProof/>
          <w:lang w:eastAsia="fr-BE"/>
        </w:rPr>
        <mc:AlternateContent>
          <mc:Choice Requires="wps">
            <w:drawing>
              <wp:anchor distT="0" distB="0" distL="114300" distR="114300" simplePos="0" relativeHeight="252305408" behindDoc="0" locked="0" layoutInCell="1" allowOverlap="1" wp14:anchorId="546A016B" wp14:editId="01C53D2B">
                <wp:simplePos x="0" y="0"/>
                <wp:positionH relativeFrom="column">
                  <wp:posOffset>2701607</wp:posOffset>
                </wp:positionH>
                <wp:positionV relativeFrom="paragraph">
                  <wp:posOffset>2446973</wp:posOffset>
                </wp:positionV>
                <wp:extent cx="4166640" cy="324000"/>
                <wp:effectExtent l="0" t="2857" r="2857" b="2858"/>
                <wp:wrapNone/>
                <wp:docPr id="114" name="Rectangle à coins arrondis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flipH="1">
                          <a:off x="0" y="0"/>
                          <a:ext cx="4166640" cy="324000"/>
                        </a:xfrm>
                        <a:prstGeom prst="roundRect">
                          <a:avLst>
                            <a:gd name="adj" fmla="val 16667"/>
                          </a:avLst>
                        </a:prstGeom>
                        <a:solidFill>
                          <a:srgbClr val="8064A2"/>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D83CEF" w:rsidRPr="00D84A8F" w:rsidRDefault="00D83CEF" w:rsidP="00851C9B">
                            <w:pPr>
                              <w:ind w:left="1416"/>
                              <w:rPr>
                                <w:rFonts w:ascii="Garamond" w:hAnsi="Garamond"/>
                                <w:b/>
                                <w:color w:val="FFFFFF"/>
                                <w:spacing w:val="-20"/>
                                <w:sz w:val="28"/>
                                <w:szCs w:val="28"/>
                              </w:rPr>
                            </w:pPr>
                            <w:r w:rsidRPr="00D84A8F">
                              <w:rPr>
                                <w:rFonts w:ascii="Garamond" w:hAnsi="Garamond"/>
                                <w:b/>
                                <w:color w:val="FFFFFF"/>
                                <w:spacing w:val="-20"/>
                                <w:sz w:val="28"/>
                                <w:szCs w:val="28"/>
                              </w:rPr>
                              <w:t>REPRÉSENTATIONS DU MÉTIER</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F5F817" id="Rectangle à coins arrondis 114" o:spid="_x0000_s1044" style="position:absolute;left:0;text-align:left;margin-left:212.7pt;margin-top:192.7pt;width:328.1pt;height:25.5pt;rotation:90;flip:x;z-index:25230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" fillcolor="#8064a2" stroked="f">
                <v:textbox style="layout-flow:vertical">
                  <w:txbxContent>
                    <w:p w:rsidR="00D83CEF" w:rsidRPr="00D84A8F" w:rsidRDefault="00D83CEF" w:rsidP="00851C9B">
                      <w:pPr>
                        <w:ind w:left="1416"/>
                        <w:rPr>
                          <w:rFonts w:ascii="Garamond" w:hAnsi="Garamond"/>
                          <w:b/>
                          <w:color w:val="FFFFFF"/>
                          <w:spacing w:val="-20"/>
                          <w:sz w:val="28"/>
                          <w:szCs w:val="28"/>
                        </w:rPr>
                      </w:pPr>
                      <w:r w:rsidRPr="00D84A8F">
                        <w:rPr>
                          <w:rFonts w:ascii="Garamond" w:hAnsi="Garamond"/>
                          <w:b/>
                          <w:color w:val="FFFFFF"/>
                          <w:spacing w:val="-20"/>
                          <w:sz w:val="28"/>
                          <w:szCs w:val="28"/>
                        </w:rPr>
                        <w:t>REPRÉSENTATIONS DU MÉTIER</w:t>
                      </w:r>
                    </w:p>
                  </w:txbxContent>
                </v:textbox>
              </v:roundrect>
            </w:pict>
          </mc:Fallback>
        </mc:AlternateContent>
      </w:r>
      <w:r w:rsidR="00851C9B" w:rsidRPr="001F227E">
        <w:rPr>
          <w:rFonts w:cs="Garamond"/>
          <w:b/>
          <w:i/>
          <w:noProof/>
          <w:sz w:val="36"/>
          <w:szCs w:val="36"/>
          <w:lang w:eastAsia="fr-BE"/>
        </w:rPr>
        <mc:AlternateContent>
          <mc:Choice Requires="wpc">
            <w:drawing>
              <wp:inline distT="0" distB="0" distL="0" distR="0" wp14:anchorId="06C83F31" wp14:editId="4B2CE07E">
                <wp:extent cx="39199820" cy="3019425"/>
                <wp:effectExtent l="0" t="0" r="0" b="47625"/>
                <wp:docPr id="130" name="Zone de dessin 13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6" name="AutoShape 10"/>
                        <wps:cNvSpPr>
                          <a:spLocks noChangeArrowheads="1"/>
                        </wps:cNvSpPr>
                        <wps:spPr bwMode="auto">
                          <a:xfrm>
                            <a:off x="473974" y="556538"/>
                            <a:ext cx="2160000" cy="535991"/>
                          </a:xfrm>
                          <a:prstGeom prst="roundRect">
                            <a:avLst>
                              <a:gd name="adj" fmla="val 16667"/>
                            </a:avLst>
                          </a:prstGeom>
                          <a:gradFill rotWithShape="0">
                            <a:gsLst>
                              <a:gs pos="0">
                                <a:srgbClr val="9BBB59"/>
                              </a:gs>
                              <a:gs pos="100000">
                                <a:srgbClr val="74903B"/>
                              </a:gs>
                            </a:gsLst>
                            <a:path path="shape">
                              <a:fillToRect l="50000" t="50000" r="50000" b="50000"/>
                            </a:path>
                          </a:gradFill>
                          <a:ln>
                            <a:noFill/>
                          </a:ln>
                          <a:effectLst>
                            <a:outerShdw dist="28398" dir="3806097" algn="ctr" rotWithShape="0">
                              <a:srgbClr val="4E6128"/>
                            </a:outerShdw>
                          </a:effectLst>
                          <a:extLst>
                            <a:ext uri="{91240B29-F687-4F45-9708-019B960494DF}">
                              <a14:hiddenLine xmlns:a14="http://schemas.microsoft.com/office/drawing/2010/main" w="0">
                                <a:solidFill>
                                  <a:srgbClr val="000000"/>
                                </a:solidFill>
                                <a:round/>
                                <a:headEnd/>
                                <a:tailEnd/>
                              </a14:hiddenLine>
                            </a:ext>
                          </a:extLst>
                        </wps:spPr>
                        <wps:txbx>
                          <w:txbxContent>
                            <w:p w:rsidR="00D83CEF" w:rsidRPr="005E0F10" w:rsidRDefault="00D83CEF" w:rsidP="00851C9B">
                              <w:pPr>
                                <w:jc w:val="center"/>
                                <w:rPr>
                                  <w:rFonts w:cs="Calibri"/>
                                  <w:sz w:val="28"/>
                                  <w:szCs w:val="28"/>
                                </w:rPr>
                              </w:pPr>
                              <w:r w:rsidRPr="005E0F10">
                                <w:rPr>
                                  <w:rFonts w:ascii="Garamond" w:hAnsi="Garamond"/>
                                  <w:b/>
                                  <w:color w:val="FFFFFF"/>
                                  <w:sz w:val="28"/>
                                  <w:szCs w:val="28"/>
                                </w:rPr>
                                <w:t>Entretien via la méthode des incidents critiques</w:t>
                              </w:r>
                            </w:p>
                          </w:txbxContent>
                        </wps:txbx>
                        <wps:bodyPr rot="0" vert="horz" wrap="square" lIns="91440" tIns="45720" rIns="91440" bIns="45720" anchor="t" anchorCtr="0" upright="1">
                          <a:noAutofit/>
                        </wps:bodyPr>
                      </wps:wsp>
                      <wps:wsp>
                        <wps:cNvPr id="117" name="AutoShape 93"/>
                        <wps:cNvSpPr>
                          <a:spLocks noChangeArrowheads="1"/>
                        </wps:cNvSpPr>
                        <wps:spPr bwMode="auto">
                          <a:xfrm>
                            <a:off x="1" y="1"/>
                            <a:ext cx="4896000" cy="400050"/>
                          </a:xfrm>
                          <a:prstGeom prst="roundRect">
                            <a:avLst>
                              <a:gd name="adj" fmla="val 16667"/>
                            </a:avLst>
                          </a:prstGeom>
                          <a:solidFill>
                            <a:srgbClr val="C4BC96"/>
                          </a:solidFill>
                          <a:ln>
                            <a:noFill/>
                          </a:ln>
                          <a:extLst>
                            <a:ext uri="{91240B29-F687-4F45-9708-019B960494DF}">
                              <a14:hiddenLine xmlns:a14="http://schemas.microsoft.com/office/drawing/2010/main" w="9525">
                                <a:solidFill>
                                  <a:srgbClr val="31849B"/>
                                </a:solidFill>
                                <a:round/>
                                <a:headEnd/>
                                <a:tailEnd/>
                              </a14:hiddenLine>
                            </a:ext>
                          </a:extLst>
                        </wps:spPr>
                        <wps:txbx>
                          <w:txbxContent>
                            <w:p w:rsidR="00D83CEF" w:rsidRPr="00851C9B" w:rsidRDefault="00D83CEF" w:rsidP="00851C9B">
                              <w:pPr>
                                <w:jc w:val="center"/>
                                <w:rPr>
                                  <w:rFonts w:ascii="Garamond" w:hAnsi="Garamond" w:cs="Calibri"/>
                                  <w:b/>
                                  <w:i/>
                                  <w:color w:val="FFFFFF"/>
                                  <w:sz w:val="40"/>
                                  <w:szCs w:val="40"/>
                                </w:rPr>
                              </w:pPr>
                              <w:r>
                                <w:rPr>
                                  <w:rFonts w:ascii="Garamond" w:hAnsi="Garamond" w:cs="Calibri"/>
                                  <w:b/>
                                  <w:color w:val="FFFFFF"/>
                                  <w:sz w:val="40"/>
                                  <w:szCs w:val="40"/>
                                </w:rPr>
                                <w:t xml:space="preserve"> </w:t>
                              </w:r>
                              <w:r w:rsidRPr="00851C9B">
                                <w:rPr>
                                  <w:rFonts w:ascii="Garamond" w:hAnsi="Garamond" w:cs="Calibri"/>
                                  <w:b/>
                                  <w:i/>
                                  <w:color w:val="FFFFFF"/>
                                  <w:sz w:val="40"/>
                                  <w:szCs w:val="40"/>
                                </w:rPr>
                                <w:t>Méthodes d’investigation</w:t>
                              </w:r>
                            </w:p>
                          </w:txbxContent>
                        </wps:txbx>
                        <wps:bodyPr rot="0" vert="horz" wrap="square" lIns="91440" tIns="45720" rIns="91440" bIns="45720" anchor="t" anchorCtr="0" upright="1">
                          <a:noAutofit/>
                        </wps:bodyPr>
                      </wps:wsp>
                      <wps:wsp>
                        <wps:cNvPr id="118" name="AutoShape 12"/>
                        <wps:cNvSpPr>
                          <a:spLocks noChangeArrowheads="1"/>
                        </wps:cNvSpPr>
                        <wps:spPr bwMode="auto">
                          <a:xfrm>
                            <a:off x="637747" y="1198509"/>
                            <a:ext cx="1800000" cy="504000"/>
                          </a:xfrm>
                          <a:prstGeom prst="roundRect">
                            <a:avLst>
                              <a:gd name="adj" fmla="val 16667"/>
                            </a:avLst>
                          </a:prstGeom>
                          <a:gradFill rotWithShape="0">
                            <a:gsLst>
                              <a:gs pos="0">
                                <a:srgbClr val="C2D69B"/>
                              </a:gs>
                              <a:gs pos="50000">
                                <a:srgbClr val="EAF1DD"/>
                              </a:gs>
                              <a:gs pos="100000">
                                <a:srgbClr val="C2D69B"/>
                              </a:gs>
                            </a:gsLst>
                            <a:lin ang="18900000" scaled="1"/>
                          </a:gradFill>
                          <a:ln w="12700">
                            <a:solidFill>
                              <a:srgbClr val="C2D69B"/>
                            </a:solidFill>
                            <a:round/>
                            <a:headEnd/>
                            <a:tailEnd/>
                          </a:ln>
                          <a:effectLst>
                            <a:outerShdw dist="28398" dir="3806097" algn="ctr" rotWithShape="0">
                              <a:srgbClr val="4E6128">
                                <a:alpha val="50000"/>
                              </a:srgbClr>
                            </a:outerShdw>
                          </a:effectLst>
                        </wps:spPr>
                        <wps:txbx>
                          <w:txbxContent>
                            <w:p w:rsidR="00D83CEF" w:rsidRPr="00BF05E4" w:rsidRDefault="00D83CEF" w:rsidP="00BF6FFD">
                              <w:pPr>
                                <w:jc w:val="center"/>
                                <w:rPr>
                                  <w:rFonts w:ascii="Garamond" w:hAnsi="Garamond"/>
                                  <w:sz w:val="26"/>
                                  <w:szCs w:val="26"/>
                                </w:rPr>
                              </w:pPr>
                              <w:r w:rsidRPr="00BF05E4">
                                <w:rPr>
                                  <w:rFonts w:ascii="Garamond" w:hAnsi="Garamond"/>
                                  <w:sz w:val="26"/>
                                  <w:szCs w:val="26"/>
                                </w:rPr>
                                <w:t xml:space="preserve">Document </w:t>
                              </w:r>
                              <w:r>
                                <w:rPr>
                                  <w:rFonts w:ascii="Garamond" w:hAnsi="Garamond"/>
                                  <w:sz w:val="26"/>
                                  <w:szCs w:val="26"/>
                                </w:rPr>
                                <w:t>préparatoire</w:t>
                              </w:r>
                              <w:r w:rsidRPr="00BF05E4">
                                <w:rPr>
                                  <w:rFonts w:ascii="Garamond" w:hAnsi="Garamond"/>
                                  <w:sz w:val="26"/>
                                  <w:szCs w:val="26"/>
                                </w:rPr>
                                <w:t xml:space="preserve"> à l’entretien</w:t>
                              </w:r>
                            </w:p>
                          </w:txbxContent>
                        </wps:txbx>
                        <wps:bodyPr rot="0" vert="horz" wrap="square" lIns="91440" tIns="45720" rIns="91440" bIns="45720" anchor="t" anchorCtr="0" upright="1">
                          <a:noAutofit/>
                        </wps:bodyPr>
                      </wps:wsp>
                      <wps:wsp>
                        <wps:cNvPr id="119" name="AutoShape 13"/>
                        <wps:cNvSpPr>
                          <a:spLocks noChangeArrowheads="1"/>
                        </wps:cNvSpPr>
                        <wps:spPr bwMode="auto">
                          <a:xfrm>
                            <a:off x="2901527" y="1198509"/>
                            <a:ext cx="1440000" cy="504000"/>
                          </a:xfrm>
                          <a:prstGeom prst="roundRect">
                            <a:avLst>
                              <a:gd name="adj" fmla="val 16667"/>
                            </a:avLst>
                          </a:prstGeom>
                          <a:gradFill rotWithShape="0">
                            <a:gsLst>
                              <a:gs pos="0">
                                <a:srgbClr val="B2A1C7"/>
                              </a:gs>
                              <a:gs pos="50000">
                                <a:srgbClr val="E5DFEC"/>
                              </a:gs>
                              <a:gs pos="100000">
                                <a:srgbClr val="B2A1C7"/>
                              </a:gs>
                            </a:gsLst>
                            <a:lin ang="18900000" scaled="1"/>
                          </a:gradFill>
                          <a:ln w="12700">
                            <a:solidFill>
                              <a:srgbClr val="B2A1C7"/>
                            </a:solidFill>
                            <a:round/>
                            <a:headEnd/>
                            <a:tailEnd/>
                          </a:ln>
                          <a:effectLst>
                            <a:outerShdw dist="28398" dir="3806097" algn="ctr" rotWithShape="0">
                              <a:srgbClr val="3F3151">
                                <a:alpha val="50000"/>
                              </a:srgbClr>
                            </a:outerShdw>
                          </a:effectLst>
                        </wps:spPr>
                        <wps:txbx>
                          <w:txbxContent>
                            <w:p w:rsidR="00D83CEF" w:rsidRPr="000D46AC" w:rsidRDefault="00D83CEF" w:rsidP="00851C9B">
                              <w:pPr>
                                <w:jc w:val="center"/>
                                <w:rPr>
                                  <w:rFonts w:ascii="Garamond" w:hAnsi="Garamond"/>
                                  <w:sz w:val="26"/>
                                  <w:szCs w:val="26"/>
                                </w:rPr>
                              </w:pPr>
                              <w:r w:rsidRPr="000D46AC">
                                <w:rPr>
                                  <w:rFonts w:ascii="Garamond" w:hAnsi="Garamond"/>
                                  <w:sz w:val="26"/>
                                  <w:szCs w:val="26"/>
                                </w:rPr>
                                <w:t>Guide d’entretien</w:t>
                              </w:r>
                            </w:p>
                          </w:txbxContent>
                        </wps:txbx>
                        <wps:bodyPr rot="0" vert="horz" wrap="square" lIns="91440" tIns="45720" rIns="91440" bIns="45720" anchor="ctr" anchorCtr="0" upright="1">
                          <a:noAutofit/>
                        </wps:bodyPr>
                      </wps:wsp>
                      <wps:wsp>
                        <wps:cNvPr id="120" name="AutoShape 14"/>
                        <wps:cNvSpPr>
                          <a:spLocks noChangeArrowheads="1"/>
                        </wps:cNvSpPr>
                        <wps:spPr bwMode="auto">
                          <a:xfrm>
                            <a:off x="385840" y="1797431"/>
                            <a:ext cx="4176000" cy="377112"/>
                          </a:xfrm>
                          <a:prstGeom prst="roundRect">
                            <a:avLst>
                              <a:gd name="adj" fmla="val 16667"/>
                            </a:avLst>
                          </a:prstGeom>
                          <a:solidFill>
                            <a:srgbClr val="C4BC96"/>
                          </a:solidFill>
                          <a:ln>
                            <a:noFill/>
                          </a:ln>
                          <a:extLst>
                            <a:ext uri="{91240B29-F687-4F45-9708-019B960494DF}">
                              <a14:hiddenLine xmlns:a14="http://schemas.microsoft.com/office/drawing/2010/main" w="9525">
                                <a:solidFill>
                                  <a:srgbClr val="31849B"/>
                                </a:solidFill>
                                <a:round/>
                                <a:headEnd/>
                                <a:tailEnd/>
                              </a14:hiddenLine>
                            </a:ext>
                          </a:extLst>
                        </wps:spPr>
                        <wps:txbx>
                          <w:txbxContent>
                            <w:p w:rsidR="00D83CEF" w:rsidRPr="00851C9B" w:rsidRDefault="00D83CEF" w:rsidP="00851C9B">
                              <w:pPr>
                                <w:jc w:val="center"/>
                                <w:rPr>
                                  <w:rFonts w:ascii="Garamond" w:hAnsi="Garamond"/>
                                  <w:b/>
                                  <w:i/>
                                  <w:color w:val="FFFFFF" w:themeColor="background1"/>
                                  <w:sz w:val="40"/>
                                  <w:szCs w:val="40"/>
                                </w:rPr>
                              </w:pPr>
                              <w:r w:rsidRPr="00851C9B">
                                <w:rPr>
                                  <w:rFonts w:ascii="Garamond" w:hAnsi="Garamond"/>
                                  <w:b/>
                                  <w:i/>
                                  <w:color w:val="FFFFFF" w:themeColor="background1"/>
                                  <w:sz w:val="40"/>
                                  <w:szCs w:val="40"/>
                                </w:rPr>
                                <w:t>Passation des entretiens</w:t>
                              </w:r>
                            </w:p>
                          </w:txbxContent>
                        </wps:txbx>
                        <wps:bodyPr rot="0" vert="horz" wrap="square" lIns="91440" tIns="45720" rIns="91440" bIns="45720" anchor="t" anchorCtr="0" upright="1">
                          <a:noAutofit/>
                        </wps:bodyPr>
                      </wps:wsp>
                      <wps:wsp>
                        <wps:cNvPr id="121" name="AutoShape 15"/>
                        <wps:cNvSpPr>
                          <a:spLocks noChangeArrowheads="1"/>
                        </wps:cNvSpPr>
                        <wps:spPr bwMode="auto">
                          <a:xfrm>
                            <a:off x="2725690" y="538579"/>
                            <a:ext cx="1800000" cy="566321"/>
                          </a:xfrm>
                          <a:prstGeom prst="roundRect">
                            <a:avLst>
                              <a:gd name="adj" fmla="val 16667"/>
                            </a:avLst>
                          </a:prstGeom>
                          <a:gradFill rotWithShape="0">
                            <a:gsLst>
                              <a:gs pos="0">
                                <a:srgbClr val="8064A2"/>
                              </a:gs>
                              <a:gs pos="100000">
                                <a:srgbClr val="5E4878"/>
                              </a:gs>
                            </a:gsLst>
                            <a:path path="shape">
                              <a:fillToRect l="50000" t="50000" r="50000" b="50000"/>
                            </a:path>
                          </a:gradFill>
                          <a:ln>
                            <a:noFill/>
                          </a:ln>
                          <a:effectLst>
                            <a:outerShdw dist="28398" dir="3806097" algn="ctr" rotWithShape="0">
                              <a:srgbClr val="3F3151"/>
                            </a:outerShdw>
                          </a:effectLst>
                          <a:extLst>
                            <a:ext uri="{91240B29-F687-4F45-9708-019B960494DF}">
                              <a14:hiddenLine xmlns:a14="http://schemas.microsoft.com/office/drawing/2010/main" w="0">
                                <a:solidFill>
                                  <a:srgbClr val="000000"/>
                                </a:solidFill>
                                <a:round/>
                                <a:headEnd/>
                                <a:tailEnd/>
                              </a14:hiddenLine>
                            </a:ext>
                          </a:extLst>
                        </wps:spPr>
                        <wps:txbx>
                          <w:txbxContent>
                            <w:p w:rsidR="00D83CEF" w:rsidRPr="005E0F10" w:rsidRDefault="00D83CEF" w:rsidP="00851C9B">
                              <w:pPr>
                                <w:jc w:val="center"/>
                                <w:rPr>
                                  <w:rFonts w:ascii="Garamond" w:hAnsi="Garamond"/>
                                  <w:b/>
                                  <w:color w:val="FFFFFF"/>
                                  <w:sz w:val="28"/>
                                  <w:szCs w:val="28"/>
                                </w:rPr>
                              </w:pPr>
                              <w:r w:rsidRPr="005E0F10">
                                <w:rPr>
                                  <w:rFonts w:ascii="Garamond" w:hAnsi="Garamond"/>
                                  <w:b/>
                                  <w:color w:val="FFFFFF"/>
                                  <w:sz w:val="28"/>
                                  <w:szCs w:val="28"/>
                                </w:rPr>
                                <w:t>Entretien</w:t>
                              </w:r>
                              <w:r>
                                <w:rPr>
                                  <w:rFonts w:ascii="Garamond" w:hAnsi="Garamond"/>
                                  <w:b/>
                                  <w:color w:val="FFFFFF"/>
                                  <w:sz w:val="28"/>
                                  <w:szCs w:val="28"/>
                                </w:rPr>
                                <w:t xml:space="preserve">                                  semi-directif                  </w:t>
                              </w:r>
                              <w:r w:rsidRPr="005E0F10">
                                <w:rPr>
                                  <w:rFonts w:ascii="Garamond" w:hAnsi="Garamond"/>
                                  <w:b/>
                                  <w:color w:val="FFFFFF"/>
                                  <w:sz w:val="28"/>
                                  <w:szCs w:val="28"/>
                                </w:rPr>
                                <w:t xml:space="preserve"> </w:t>
                              </w:r>
                              <w:r>
                                <w:rPr>
                                  <w:rFonts w:ascii="Garamond" w:hAnsi="Garamond"/>
                                  <w:b/>
                                  <w:color w:val="FFFFFF"/>
                                  <w:sz w:val="28"/>
                                  <w:szCs w:val="28"/>
                                </w:rPr>
                                <w:t xml:space="preserve">                       </w:t>
                              </w:r>
                            </w:p>
                          </w:txbxContent>
                        </wps:txbx>
                        <wps:bodyPr rot="0" vert="horz" wrap="square" lIns="91440" tIns="45720" rIns="91440" bIns="45720" anchor="t" anchorCtr="0" upright="1">
                          <a:noAutofit/>
                        </wps:bodyPr>
                      </wps:wsp>
                      <wps:wsp>
                        <wps:cNvPr id="122" name="AutoShape 14"/>
                        <wps:cNvSpPr>
                          <a:spLocks noChangeArrowheads="1"/>
                        </wps:cNvSpPr>
                        <wps:spPr bwMode="auto">
                          <a:xfrm>
                            <a:off x="385840" y="2262310"/>
                            <a:ext cx="4176000" cy="348615"/>
                          </a:xfrm>
                          <a:prstGeom prst="roundRect">
                            <a:avLst>
                              <a:gd name="adj" fmla="val 16667"/>
                            </a:avLst>
                          </a:prstGeom>
                          <a:solidFill>
                            <a:srgbClr val="C4BC96"/>
                          </a:solidFill>
                          <a:ln>
                            <a:noFill/>
                          </a:ln>
                          <a:extLst>
                            <a:ext uri="{91240B29-F687-4F45-9708-019B960494DF}">
                              <a14:hiddenLine xmlns:a14="http://schemas.microsoft.com/office/drawing/2010/main" w="9525">
                                <a:solidFill>
                                  <a:srgbClr val="31849B"/>
                                </a:solidFill>
                                <a:round/>
                                <a:headEnd/>
                                <a:tailEnd/>
                              </a14:hiddenLine>
                            </a:ext>
                          </a:extLst>
                        </wps:spPr>
                        <wps:txbx>
                          <w:txbxContent>
                            <w:p w:rsidR="00D83CEF" w:rsidRPr="00851C9B" w:rsidRDefault="00D83CEF" w:rsidP="00851C9B">
                              <w:pPr>
                                <w:pStyle w:val="NormalWeb"/>
                                <w:spacing w:line="256" w:lineRule="auto"/>
                                <w:jc w:val="center"/>
                                <w:rPr>
                                  <w:rFonts w:ascii="Garamond" w:hAnsi="Garamond"/>
                                  <w:b/>
                                  <w:i/>
                                  <w:color w:val="FFFFFF" w:themeColor="background1"/>
                                  <w:sz w:val="40"/>
                                  <w:szCs w:val="40"/>
                                </w:rPr>
                              </w:pPr>
                              <w:r w:rsidRPr="00851C9B">
                                <w:rPr>
                                  <w:rFonts w:ascii="Garamond" w:hAnsi="Garamond"/>
                                  <w:b/>
                                  <w:i/>
                                  <w:noProof/>
                                  <w:color w:val="FFFFFF" w:themeColor="background1"/>
                                  <w:sz w:val="40"/>
                                  <w:szCs w:val="40"/>
                                  <w:lang w:eastAsia="fr-BE"/>
                                </w:rPr>
                                <w:t xml:space="preserve">Analyse des entretiens </w:t>
                              </w:r>
                            </w:p>
                          </w:txbxContent>
                        </wps:txbx>
                        <wps:bodyPr rot="0" vert="horz" wrap="square" lIns="91440" tIns="45720" rIns="91440" bIns="45720" anchor="t" anchorCtr="0" upright="1">
                          <a:noAutofit/>
                        </wps:bodyPr>
                      </wps:wsp>
                      <wps:wsp>
                        <wps:cNvPr id="123" name="Flèche vers le bas 123"/>
                        <wps:cNvSpPr/>
                        <wps:spPr>
                          <a:xfrm>
                            <a:off x="1230431" y="2650935"/>
                            <a:ext cx="354842" cy="368490"/>
                          </a:xfrm>
                          <a:prstGeom prst="downArrow">
                            <a:avLst/>
                          </a:prstGeom>
                          <a:solidFill>
                            <a:srgbClr val="E7E6E6">
                              <a:lumMod val="50000"/>
                            </a:srgbClr>
                          </a:solidFill>
                          <a:ln w="12700" cap="flat" cmpd="sng" algn="ctr">
                            <a:solidFill>
                              <a:sysClr val="windowText" lastClr="000000">
                                <a:lumMod val="65000"/>
                                <a:lumOff val="3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Flèche vers le bas 124"/>
                        <wps:cNvSpPr/>
                        <wps:spPr>
                          <a:xfrm>
                            <a:off x="3414519" y="2647856"/>
                            <a:ext cx="354330" cy="368300"/>
                          </a:xfrm>
                          <a:prstGeom prst="downArrow">
                            <a:avLst/>
                          </a:prstGeom>
                          <a:solidFill>
                            <a:srgbClr val="E7E6E6">
                              <a:lumMod val="50000"/>
                            </a:srgbClr>
                          </a:solidFill>
                          <a:ln w="12700" cap="flat" cmpd="sng" algn="ctr">
                            <a:solidFill>
                              <a:sysClr val="windowText" lastClr="000000">
                                <a:lumMod val="65000"/>
                                <a:lumOff val="35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3" name="Rectangle 83"/>
                        <wps:cNvSpPr/>
                        <wps:spPr>
                          <a:xfrm>
                            <a:off x="16633701" y="0"/>
                            <a:ext cx="5932417" cy="30194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Rectangle 84"/>
                        <wps:cNvSpPr/>
                        <wps:spPr>
                          <a:xfrm>
                            <a:off x="16590417" y="0"/>
                            <a:ext cx="6018986" cy="30194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C09469D" id="Zone de dessin 130" o:spid="_x0000_s1045" editas="canvas" style="width:3086.6pt;height:237.75pt;mso-position-horizontal-relative:char;mso-position-vertical-relative:line" coordsize="391998,30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6" type="#_x0000_t75" style="position:absolute;width:391998;height:30194;visibility:visible;mso-wrap-style:square">
                  <v:fill o:detectmouseclick="t"/>
                  <v:path o:connecttype="none"/>
                </v:shape>
                <v:roundrect id="AutoShape 10" o:spid="_x0000_s1047" style="position:absolute;left:4739;top:5565;width:21600;height:53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" fillcolor="#9bbb59" stroked="f" strokeweight="0">
                  <v:fill color2="#74903b" focusposition=".5,.5" focussize="" focus="100%" type="gradientRadial"/>
                  <v:shadow on="t" color="#4e6128" offset="1pt"/>
                  <v:textbox>
                    <w:txbxContent>
                      <w:p w:rsidR="00D83CEF" w:rsidRPr="005E0F10" w:rsidRDefault="00D83CEF" w:rsidP="00851C9B">
                        <w:pPr>
                          <w:jc w:val="center"/>
                          <w:rPr>
                            <w:rFonts w:cs="Calibri"/>
                            <w:sz w:val="28"/>
                            <w:szCs w:val="28"/>
                          </w:rPr>
                        </w:pPr>
                        <w:r w:rsidRPr="005E0F10">
                          <w:rPr>
                            <w:rFonts w:ascii="Garamond" w:hAnsi="Garamond"/>
                            <w:b/>
                            <w:color w:val="FFFFFF"/>
                            <w:sz w:val="28"/>
                            <w:szCs w:val="28"/>
                          </w:rPr>
                          <w:t>Entretien via la méthode des incidents critiques</w:t>
                        </w:r>
                      </w:p>
                    </w:txbxContent>
                  </v:textbox>
                </v:roundrect>
                <v:roundrect id="AutoShape 93" o:spid="_x0000_s1048" style="position:absolute;width:48960;height:40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" fillcolor="#c4bc96" stroked="f" strokecolor="#31849b">
                  <v:textbox>
                    <w:txbxContent>
                      <w:p w:rsidR="00D83CEF" w:rsidRPr="00851C9B" w:rsidRDefault="00D83CEF" w:rsidP="00851C9B">
                        <w:pPr>
                          <w:jc w:val="center"/>
                          <w:rPr>
                            <w:rFonts w:ascii="Garamond" w:hAnsi="Garamond" w:cs="Calibri"/>
                            <w:b/>
                            <w:i/>
                            <w:color w:val="FFFFFF"/>
                            <w:sz w:val="40"/>
                            <w:szCs w:val="40"/>
                          </w:rPr>
                        </w:pPr>
                        <w:r>
                          <w:rPr>
                            <w:rFonts w:ascii="Garamond" w:hAnsi="Garamond" w:cs="Calibri"/>
                            <w:b/>
                            <w:color w:val="FFFFFF"/>
                            <w:sz w:val="40"/>
                            <w:szCs w:val="40"/>
                          </w:rPr>
                          <w:t xml:space="preserve"> </w:t>
                        </w:r>
                        <w:r w:rsidRPr="00851C9B">
                          <w:rPr>
                            <w:rFonts w:ascii="Garamond" w:hAnsi="Garamond" w:cs="Calibri"/>
                            <w:b/>
                            <w:i/>
                            <w:color w:val="FFFFFF"/>
                            <w:sz w:val="40"/>
                            <w:szCs w:val="40"/>
                          </w:rPr>
                          <w:t>Méthodes d’investigation</w:t>
                        </w:r>
                      </w:p>
                    </w:txbxContent>
                  </v:textbox>
                </v:roundrect>
                <v:roundrect id="AutoShape 12" o:spid="_x0000_s1049" style="position:absolute;left:6377;top:11985;width:18000;height:50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" fillcolor="#c2d69b" strokecolor="#c2d69b" strokeweight="1pt">
                  <v:fill color2="#eaf1dd" angle="135" focus="50%" type="gradient"/>
                  <v:shadow on="t" color="#4e6128" opacity=".5" offset="1pt"/>
                  <v:textbox>
                    <w:txbxContent>
                      <w:p w:rsidR="00D83CEF" w:rsidRPr="00BF05E4" w:rsidRDefault="00D83CEF" w:rsidP="00BF6FFD">
                        <w:pPr>
                          <w:jc w:val="center"/>
                          <w:rPr>
                            <w:rFonts w:ascii="Garamond" w:hAnsi="Garamond"/>
                            <w:sz w:val="26"/>
                            <w:szCs w:val="26"/>
                          </w:rPr>
                        </w:pPr>
                        <w:r w:rsidRPr="00BF05E4">
                          <w:rPr>
                            <w:rFonts w:ascii="Garamond" w:hAnsi="Garamond"/>
                            <w:sz w:val="26"/>
                            <w:szCs w:val="26"/>
                          </w:rPr>
                          <w:t xml:space="preserve">Document </w:t>
                        </w:r>
                        <w:r>
                          <w:rPr>
                            <w:rFonts w:ascii="Garamond" w:hAnsi="Garamond"/>
                            <w:sz w:val="26"/>
                            <w:szCs w:val="26"/>
                          </w:rPr>
                          <w:t>préparatoire</w:t>
                        </w:r>
                        <w:r w:rsidRPr="00BF05E4">
                          <w:rPr>
                            <w:rFonts w:ascii="Garamond" w:hAnsi="Garamond"/>
                            <w:sz w:val="26"/>
                            <w:szCs w:val="26"/>
                          </w:rPr>
                          <w:t xml:space="preserve"> à l’entretien</w:t>
                        </w:r>
                      </w:p>
                    </w:txbxContent>
                  </v:textbox>
                </v:roundrect>
                <v:roundrect id="AutoShape 13" o:spid="_x0000_s1050" style="position:absolute;left:29015;top:11985;width:14400;height:50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" fillcolor="#b2a1c7" strokecolor="#b2a1c7" strokeweight="1pt">
                  <v:fill color2="#e5dfec" angle="135" focus="50%" type="gradient"/>
                  <v:shadow on="t" color="#3f3151" opacity=".5" offset="1pt"/>
                  <v:textbox>
                    <w:txbxContent>
                      <w:p w:rsidR="00D83CEF" w:rsidRPr="000D46AC" w:rsidRDefault="00D83CEF" w:rsidP="00851C9B">
                        <w:pPr>
                          <w:jc w:val="center"/>
                          <w:rPr>
                            <w:rFonts w:ascii="Garamond" w:hAnsi="Garamond"/>
                            <w:sz w:val="26"/>
                            <w:szCs w:val="26"/>
                          </w:rPr>
                        </w:pPr>
                        <w:r w:rsidRPr="000D46AC">
                          <w:rPr>
                            <w:rFonts w:ascii="Garamond" w:hAnsi="Garamond"/>
                            <w:sz w:val="26"/>
                            <w:szCs w:val="26"/>
                          </w:rPr>
                          <w:t>Guide d’entretien</w:t>
                        </w:r>
                      </w:p>
                    </w:txbxContent>
                  </v:textbox>
                </v:roundrect>
                <v:roundrect id="AutoShape 14" o:spid="_x0000_s1051" style="position:absolute;left:3858;top:17974;width:41760;height:377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" fillcolor="#c4bc96" stroked="f" strokecolor="#31849b">
                  <v:textbox>
                    <w:txbxContent>
                      <w:p w:rsidR="00D83CEF" w:rsidRPr="00851C9B" w:rsidRDefault="00D83CEF" w:rsidP="00851C9B">
                        <w:pPr>
                          <w:jc w:val="center"/>
                          <w:rPr>
                            <w:rFonts w:ascii="Garamond" w:hAnsi="Garamond"/>
                            <w:b/>
                            <w:i/>
                            <w:color w:val="FFFFFF" w:themeColor="background1"/>
                            <w:sz w:val="40"/>
                            <w:szCs w:val="40"/>
                          </w:rPr>
                        </w:pPr>
                        <w:r w:rsidRPr="00851C9B">
                          <w:rPr>
                            <w:rFonts w:ascii="Garamond" w:hAnsi="Garamond"/>
                            <w:b/>
                            <w:i/>
                            <w:color w:val="FFFFFF" w:themeColor="background1"/>
                            <w:sz w:val="40"/>
                            <w:szCs w:val="40"/>
                          </w:rPr>
                          <w:t>Passation des entretiens</w:t>
                        </w:r>
                      </w:p>
                    </w:txbxContent>
                  </v:textbox>
                </v:roundrect>
                <v:roundrect id="AutoShape 15" o:spid="_x0000_s1052" style="position:absolute;left:27256;top:5385;width:18000;height:566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" fillcolor="#8064a2" stroked="f" strokeweight="0">
                  <v:fill color2="#5e4878" focusposition=".5,.5" focussize="" focus="100%" type="gradientRadial"/>
                  <v:shadow on="t" color="#3f3151" offset="1pt"/>
                  <v:textbox>
                    <w:txbxContent>
                      <w:p w:rsidR="00D83CEF" w:rsidRPr="005E0F10" w:rsidRDefault="00D83CEF" w:rsidP="00851C9B">
                        <w:pPr>
                          <w:jc w:val="center"/>
                          <w:rPr>
                            <w:rFonts w:ascii="Garamond" w:hAnsi="Garamond"/>
                            <w:b/>
                            <w:color w:val="FFFFFF"/>
                            <w:sz w:val="28"/>
                            <w:szCs w:val="28"/>
                          </w:rPr>
                        </w:pPr>
                        <w:r w:rsidRPr="005E0F10">
                          <w:rPr>
                            <w:rFonts w:ascii="Garamond" w:hAnsi="Garamond"/>
                            <w:b/>
                            <w:color w:val="FFFFFF"/>
                            <w:sz w:val="28"/>
                            <w:szCs w:val="28"/>
                          </w:rPr>
                          <w:t>Entretien</w:t>
                        </w:r>
                        <w:r>
                          <w:rPr>
                            <w:rFonts w:ascii="Garamond" w:hAnsi="Garamond"/>
                            <w:b/>
                            <w:color w:val="FFFFFF"/>
                            <w:sz w:val="28"/>
                            <w:szCs w:val="28"/>
                          </w:rPr>
                          <w:t xml:space="preserve">                                  semi-directif                  </w:t>
                        </w:r>
                        <w:r w:rsidRPr="005E0F10">
                          <w:rPr>
                            <w:rFonts w:ascii="Garamond" w:hAnsi="Garamond"/>
                            <w:b/>
                            <w:color w:val="FFFFFF"/>
                            <w:sz w:val="28"/>
                            <w:szCs w:val="28"/>
                          </w:rPr>
                          <w:t xml:space="preserve"> </w:t>
                        </w:r>
                        <w:r>
                          <w:rPr>
                            <w:rFonts w:ascii="Garamond" w:hAnsi="Garamond"/>
                            <w:b/>
                            <w:color w:val="FFFFFF"/>
                            <w:sz w:val="28"/>
                            <w:szCs w:val="28"/>
                          </w:rPr>
                          <w:t xml:space="preserve">                       </w:t>
                        </w:r>
                      </w:p>
                    </w:txbxContent>
                  </v:textbox>
                </v:roundrect>
                <v:roundrect id="AutoShape 14" o:spid="_x0000_s1053" style="position:absolute;left:3858;top:22623;width:41760;height:348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" fillcolor="#c4bc96" stroked="f" strokecolor="#31849b">
                  <v:textbox>
                    <w:txbxContent>
                      <w:p w:rsidR="00D83CEF" w:rsidRPr="00851C9B" w:rsidRDefault="00D83CEF" w:rsidP="00851C9B">
                        <w:pPr>
                          <w:pStyle w:val="NormalWeb"/>
                          <w:spacing w:line="256" w:lineRule="auto"/>
                          <w:jc w:val="center"/>
                          <w:rPr>
                            <w:rFonts w:ascii="Garamond" w:hAnsi="Garamond"/>
                            <w:b/>
                            <w:i/>
                            <w:color w:val="FFFFFF" w:themeColor="background1"/>
                            <w:sz w:val="40"/>
                            <w:szCs w:val="40"/>
                          </w:rPr>
                        </w:pPr>
                        <w:r w:rsidRPr="00851C9B">
                          <w:rPr>
                            <w:rFonts w:ascii="Garamond" w:hAnsi="Garamond"/>
                            <w:b/>
                            <w:i/>
                            <w:noProof/>
                            <w:color w:val="FFFFFF" w:themeColor="background1"/>
                            <w:sz w:val="40"/>
                            <w:szCs w:val="40"/>
                            <w:lang w:eastAsia="fr-BE"/>
                          </w:rPr>
                          <w:t xml:space="preserve">Analyse des entretiens </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123" o:spid="_x0000_s1054" type="#_x0000_t67" style="position:absolute;left:12304;top:26509;width:3548;height:36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" adj="11200" fillcolor="#767171" strokecolor="#595959" strokeweight="1pt"/>
                <v:shape id="Flèche vers le bas 124" o:spid="_x0000_s1055" type="#_x0000_t67" style="position:absolute;left:34145;top:26478;width:3543;height:3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" adj="11210" fillcolor="#767171" strokecolor="#595959" strokeweight="1pt"/>
                <v:rect id="Rectangle 83" o:spid="_x0000_s1056" style="position:absolute;left:166337;width:59324;height:30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" fillcolor="#5b9bd5 [3204]" strokecolor="#1f4d78 [1604]" strokeweight="1pt"/>
                <v:rect id="Rectangle 84" o:spid="_x0000_s1057" style="position:absolute;left:165904;width:60190;height:30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" fillcolor="#5b9bd5 [3204]" strokecolor="#1f4d78 [1604]" strokeweight="1pt"/>
                <w10:anchorlock/>
              </v:group>
            </w:pict>
          </mc:Fallback>
        </mc:AlternateContent>
      </w:r>
    </w:p>
    <w:p w:rsidR="00BF6FFD" w:rsidRPr="00751B47" w:rsidRDefault="006D45CA" w:rsidP="00751B47">
      <w:pPr>
        <w:jc w:val="center"/>
        <w:rPr>
          <w:rFonts w:cs="Garamond"/>
          <w:szCs w:val="24"/>
        </w:rPr>
      </w:pPr>
      <w:r>
        <w:rPr>
          <w:rFonts w:cs="Garamond"/>
          <w:szCs w:val="24"/>
        </w:rPr>
        <w:t xml:space="preserve">   </w:t>
      </w:r>
      <w:r w:rsidR="00751B47" w:rsidRPr="006D45CA">
        <w:rPr>
          <w:rFonts w:cs="Garamond"/>
          <w:b/>
          <w:i/>
          <w:noProof/>
          <w:sz w:val="36"/>
          <w:szCs w:val="36"/>
          <w:lang w:eastAsia="fr-BE"/>
        </w:rPr>
        <mc:AlternateContent>
          <mc:Choice Requires="wpc">
            <w:drawing>
              <wp:inline distT="0" distB="0" distL="0" distR="0" wp14:anchorId="13AD1A42" wp14:editId="72D50E05">
                <wp:extent cx="4375511" cy="1814830"/>
                <wp:effectExtent l="0" t="0" r="6350" b="0"/>
                <wp:docPr id="131" name="Zone de dessin 1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25" name="AutoShape 4"/>
                        <wps:cNvSpPr>
                          <a:spLocks noChangeArrowheads="1"/>
                        </wps:cNvSpPr>
                        <wps:spPr bwMode="auto">
                          <a:xfrm>
                            <a:off x="314880" y="11"/>
                            <a:ext cx="2078615" cy="792000"/>
                          </a:xfrm>
                          <a:prstGeom prst="roundRect">
                            <a:avLst>
                              <a:gd name="adj" fmla="val 16667"/>
                            </a:avLst>
                          </a:prstGeom>
                          <a:gradFill rotWithShape="0">
                            <a:gsLst>
                              <a:gs pos="0">
                                <a:srgbClr val="9BBB59"/>
                              </a:gs>
                              <a:gs pos="100000">
                                <a:srgbClr val="74903B"/>
                              </a:gs>
                            </a:gsLst>
                            <a:path path="shape">
                              <a:fillToRect l="50000" t="50000" r="50000" b="50000"/>
                            </a:path>
                          </a:gradFill>
                          <a:ln>
                            <a:noFill/>
                          </a:ln>
                          <a:effectLst>
                            <a:outerShdw dist="28398" dir="3806097" algn="ctr" rotWithShape="0">
                              <a:srgbClr val="4E6128"/>
                            </a:outerShdw>
                          </a:effectLst>
                          <a:extLst>
                            <a:ext uri="{91240B29-F687-4F45-9708-019B960494DF}">
                              <a14:hiddenLine xmlns:a14="http://schemas.microsoft.com/office/drawing/2010/main" w="0">
                                <a:solidFill>
                                  <a:srgbClr val="000000"/>
                                </a:solidFill>
                                <a:round/>
                                <a:headEnd/>
                                <a:tailEnd/>
                              </a14:hiddenLine>
                            </a:ext>
                          </a:extLst>
                        </wps:spPr>
                        <wps:txbx>
                          <w:txbxContent>
                            <w:p w:rsidR="00D83CEF" w:rsidRPr="00B97BED" w:rsidRDefault="00D83CEF" w:rsidP="00751B47">
                              <w:pPr>
                                <w:jc w:val="center"/>
                                <w:rPr>
                                  <w:rFonts w:ascii="Garamond" w:hAnsi="Garamond"/>
                                  <w:b/>
                                  <w:color w:val="FFFFFF"/>
                                  <w:sz w:val="32"/>
                                  <w:szCs w:val="32"/>
                                </w:rPr>
                              </w:pPr>
                              <w:r w:rsidRPr="00121AEF">
                                <w:rPr>
                                  <w:rFonts w:ascii="Garamond" w:hAnsi="Garamond"/>
                                  <w:b/>
                                  <w:color w:val="FFFFFF"/>
                                  <w:sz w:val="36"/>
                                  <w:szCs w:val="36"/>
                                </w:rPr>
                                <w:t xml:space="preserve">Descriptive       </w:t>
                              </w:r>
                              <w:r>
                                <w:rPr>
                                  <w:rFonts w:ascii="Garamond" w:hAnsi="Garamond"/>
                                  <w:b/>
                                  <w:color w:val="FFFFFF"/>
                                  <w:sz w:val="32"/>
                                  <w:szCs w:val="32"/>
                                </w:rPr>
                                <w:t xml:space="preserve">                                              </w:t>
                              </w:r>
                              <w:r w:rsidRPr="00723C4F">
                                <w:rPr>
                                  <w:rFonts w:ascii="Garamond" w:hAnsi="Garamond"/>
                                  <w:color w:val="FFFFFF"/>
                                  <w:sz w:val="28"/>
                                  <w:szCs w:val="28"/>
                                </w:rPr>
                                <w:t>des pratiques de gestion de</w:t>
                              </w:r>
                              <w:r>
                                <w:rPr>
                                  <w:rFonts w:ascii="Garamond" w:hAnsi="Garamond"/>
                                  <w:color w:val="FFFFFF"/>
                                  <w:sz w:val="28"/>
                                  <w:szCs w:val="28"/>
                                </w:rPr>
                                <w:t>s</w:t>
                              </w:r>
                              <w:r w:rsidRPr="00723C4F">
                                <w:rPr>
                                  <w:rFonts w:ascii="Garamond" w:hAnsi="Garamond"/>
                                  <w:color w:val="FFFFFF"/>
                                  <w:sz w:val="28"/>
                                  <w:szCs w:val="28"/>
                                </w:rPr>
                                <w:t xml:space="preserve"> groupes-classes</w:t>
                              </w:r>
                            </w:p>
                          </w:txbxContent>
                        </wps:txbx>
                        <wps:bodyPr rot="0" vert="horz" wrap="square" lIns="66565" tIns="33279" rIns="66565" bIns="33279" anchor="t" anchorCtr="0" upright="1">
                          <a:noAutofit/>
                        </wps:bodyPr>
                      </wps:wsp>
                      <wps:wsp>
                        <wps:cNvPr id="126" name="AutoShape 5"/>
                        <wps:cNvSpPr>
                          <a:spLocks noChangeArrowheads="1"/>
                        </wps:cNvSpPr>
                        <wps:spPr bwMode="auto">
                          <a:xfrm>
                            <a:off x="336145" y="946662"/>
                            <a:ext cx="4024903" cy="813899"/>
                          </a:xfrm>
                          <a:prstGeom prst="roundRect">
                            <a:avLst>
                              <a:gd name="adj" fmla="val 16667"/>
                            </a:avLst>
                          </a:prstGeom>
                          <a:solidFill>
                            <a:srgbClr val="205867"/>
                          </a:solidFill>
                          <a:ln w="9525">
                            <a:solidFill>
                              <a:srgbClr val="4472C4">
                                <a:lumMod val="50000"/>
                              </a:srgbClr>
                            </a:solidFill>
                            <a:round/>
                            <a:headEnd/>
                            <a:tailEnd/>
                          </a:ln>
                        </wps:spPr>
                        <wps:txbx>
                          <w:txbxContent>
                            <w:p w:rsidR="00D83CEF" w:rsidRPr="00BA69DF" w:rsidRDefault="00D83CEF" w:rsidP="00751B47">
                              <w:pPr>
                                <w:jc w:val="center"/>
                                <w:rPr>
                                  <w:rFonts w:ascii="Garamond" w:hAnsi="Garamond"/>
                                  <w:color w:val="FFFFFF"/>
                                  <w:sz w:val="28"/>
                                  <w:szCs w:val="28"/>
                                </w:rPr>
                              </w:pPr>
                              <w:r w:rsidRPr="00121AEF">
                                <w:rPr>
                                  <w:rFonts w:ascii="Garamond" w:hAnsi="Garamond"/>
                                  <w:b/>
                                  <w:color w:val="FFFFFF"/>
                                  <w:sz w:val="36"/>
                                  <w:szCs w:val="36"/>
                                </w:rPr>
                                <w:t>Interprétative</w:t>
                              </w:r>
                              <w:r>
                                <w:rPr>
                                  <w:rFonts w:ascii="Garamond" w:hAnsi="Garamond"/>
                                  <w:b/>
                                  <w:color w:val="FFFFFF"/>
                                  <w:sz w:val="32"/>
                                  <w:szCs w:val="32"/>
                                </w:rPr>
                                <w:t xml:space="preserve"> </w:t>
                              </w:r>
                              <w:r w:rsidRPr="00B97BED">
                                <w:rPr>
                                  <w:rFonts w:ascii="Garamond" w:hAnsi="Garamond"/>
                                  <w:b/>
                                  <w:color w:val="FFFFFF"/>
                                  <w:sz w:val="32"/>
                                  <w:szCs w:val="32"/>
                                </w:rPr>
                                <w:t xml:space="preserve">  </w:t>
                              </w:r>
                              <w:r>
                                <w:rPr>
                                  <w:rFonts w:ascii="Garamond" w:hAnsi="Garamond"/>
                                  <w:b/>
                                  <w:color w:val="FFFFFF"/>
                                  <w:sz w:val="32"/>
                                  <w:szCs w:val="32"/>
                                </w:rPr>
                                <w:t xml:space="preserve">                                                                                                   </w:t>
                              </w:r>
                              <w:r>
                                <w:rPr>
                                  <w:rFonts w:ascii="Garamond" w:hAnsi="Garamond"/>
                                  <w:color w:val="FFFFFF"/>
                                  <w:sz w:val="28"/>
                                  <w:szCs w:val="28"/>
                                </w:rPr>
                                <w:t>Articulation p</w:t>
                              </w:r>
                              <w:r w:rsidRPr="00723C4F">
                                <w:rPr>
                                  <w:rFonts w:ascii="Garamond" w:hAnsi="Garamond"/>
                                  <w:color w:val="FFFFFF"/>
                                  <w:sz w:val="28"/>
                                  <w:szCs w:val="28"/>
                                </w:rPr>
                                <w:t xml:space="preserve">ratiques de gestion de groupes-classes </w:t>
                              </w:r>
                              <w:r>
                                <w:rPr>
                                  <w:rFonts w:ascii="Garamond" w:hAnsi="Garamond"/>
                                  <w:color w:val="FFFFFF"/>
                                  <w:sz w:val="28"/>
                                  <w:szCs w:val="28"/>
                                </w:rPr>
                                <w:t xml:space="preserve">                                            et représentations</w:t>
                              </w:r>
                              <w:r w:rsidRPr="00723C4F">
                                <w:rPr>
                                  <w:rFonts w:ascii="Garamond" w:hAnsi="Garamond"/>
                                  <w:color w:val="FFFFFF"/>
                                  <w:sz w:val="28"/>
                                  <w:szCs w:val="28"/>
                                </w:rPr>
                                <w:t xml:space="preserve"> du</w:t>
                              </w:r>
                              <w:r w:rsidRPr="00B97BED">
                                <w:rPr>
                                  <w:rFonts w:ascii="Garamond" w:hAnsi="Garamond"/>
                                  <w:color w:val="FFFFFF"/>
                                  <w:sz w:val="32"/>
                                  <w:szCs w:val="32"/>
                                </w:rPr>
                                <w:t xml:space="preserve"> </w:t>
                              </w:r>
                              <w:r>
                                <w:rPr>
                                  <w:rFonts w:ascii="Garamond" w:hAnsi="Garamond"/>
                                  <w:color w:val="FFFFFF"/>
                                  <w:sz w:val="28"/>
                                  <w:szCs w:val="28"/>
                                </w:rPr>
                                <w:t>métier</w:t>
                              </w:r>
                            </w:p>
                          </w:txbxContent>
                        </wps:txbx>
                        <wps:bodyPr rot="0" vert="horz" wrap="square" lIns="66565" tIns="33279" rIns="66565" bIns="33279" anchor="t" anchorCtr="0" upright="1">
                          <a:noAutofit/>
                        </wps:bodyPr>
                      </wps:wsp>
                      <wps:wsp>
                        <wps:cNvPr id="127" name="AutoShape 6"/>
                        <wps:cNvSpPr>
                          <a:spLocks noChangeArrowheads="1"/>
                        </wps:cNvSpPr>
                        <wps:spPr bwMode="auto">
                          <a:xfrm>
                            <a:off x="2569746" y="11"/>
                            <a:ext cx="1767699" cy="792000"/>
                          </a:xfrm>
                          <a:prstGeom prst="roundRect">
                            <a:avLst>
                              <a:gd name="adj" fmla="val 16667"/>
                            </a:avLst>
                          </a:prstGeom>
                          <a:gradFill rotWithShape="0">
                            <a:gsLst>
                              <a:gs pos="0">
                                <a:srgbClr val="8064A2"/>
                              </a:gs>
                              <a:gs pos="100000">
                                <a:srgbClr val="5E4878"/>
                              </a:gs>
                            </a:gsLst>
                            <a:path path="shape">
                              <a:fillToRect l="50000" t="50000" r="50000" b="50000"/>
                            </a:path>
                          </a:gradFill>
                          <a:ln>
                            <a:noFill/>
                          </a:ln>
                          <a:effectLst>
                            <a:outerShdw dist="28398" dir="3806097" algn="ctr" rotWithShape="0">
                              <a:srgbClr val="3F3151"/>
                            </a:outerShdw>
                          </a:effectLst>
                          <a:extLst>
                            <a:ext uri="{91240B29-F687-4F45-9708-019B960494DF}">
                              <a14:hiddenLine xmlns:a14="http://schemas.microsoft.com/office/drawing/2010/main" w="0">
                                <a:solidFill>
                                  <a:srgbClr val="000000"/>
                                </a:solidFill>
                                <a:round/>
                                <a:headEnd/>
                                <a:tailEnd/>
                              </a14:hiddenLine>
                            </a:ext>
                          </a:extLst>
                        </wps:spPr>
                        <wps:txbx>
                          <w:txbxContent>
                            <w:p w:rsidR="00D83CEF" w:rsidRPr="00B97BED" w:rsidRDefault="00D83CEF" w:rsidP="00751B47">
                              <w:pPr>
                                <w:jc w:val="center"/>
                                <w:rPr>
                                  <w:rFonts w:ascii="Garamond" w:hAnsi="Garamond"/>
                                  <w:b/>
                                  <w:color w:val="FFFFFF"/>
                                  <w:sz w:val="32"/>
                                  <w:szCs w:val="32"/>
                                </w:rPr>
                              </w:pPr>
                              <w:r w:rsidRPr="00121AEF">
                                <w:rPr>
                                  <w:rFonts w:ascii="Garamond" w:hAnsi="Garamond"/>
                                  <w:b/>
                                  <w:color w:val="FFFFFF"/>
                                  <w:sz w:val="36"/>
                                  <w:szCs w:val="36"/>
                                </w:rPr>
                                <w:t xml:space="preserve">Descriptive </w:t>
                              </w:r>
                              <w:r>
                                <w:rPr>
                                  <w:rFonts w:ascii="Garamond" w:hAnsi="Garamond"/>
                                  <w:b/>
                                  <w:color w:val="FFFFFF"/>
                                  <w:sz w:val="32"/>
                                  <w:szCs w:val="32"/>
                                </w:rPr>
                                <w:t xml:space="preserve">                                                   </w:t>
                              </w:r>
                              <w:r w:rsidRPr="00723C4F">
                                <w:rPr>
                                  <w:rFonts w:ascii="Garamond" w:hAnsi="Garamond"/>
                                  <w:color w:val="FFFFFF"/>
                                  <w:sz w:val="28"/>
                                  <w:szCs w:val="28"/>
                                </w:rPr>
                                <w:t xml:space="preserve">des </w:t>
                              </w:r>
                              <w:r>
                                <w:rPr>
                                  <w:rFonts w:ascii="Garamond" w:hAnsi="Garamond"/>
                                  <w:color w:val="FFFFFF"/>
                                  <w:sz w:val="28"/>
                                  <w:szCs w:val="28"/>
                                </w:rPr>
                                <w:t xml:space="preserve">représentations </w:t>
                              </w:r>
                              <w:r w:rsidRPr="00723C4F">
                                <w:rPr>
                                  <w:rFonts w:ascii="Garamond" w:hAnsi="Garamond"/>
                                  <w:color w:val="FFFFFF"/>
                                  <w:sz w:val="28"/>
                                  <w:szCs w:val="28"/>
                                </w:rPr>
                                <w:t xml:space="preserve"> du métier</w:t>
                              </w:r>
                            </w:p>
                          </w:txbxContent>
                        </wps:txbx>
                        <wps:bodyPr rot="0" vert="horz" wrap="square" lIns="66565" tIns="33279" rIns="66565" bIns="33279" anchor="t" anchorCtr="0" upright="1">
                          <a:noAutofit/>
                        </wps:bodyPr>
                      </wps:wsp>
                    </wpc:wpc>
                  </a:graphicData>
                </a:graphic>
              </wp:inline>
            </w:drawing>
          </mc:Choice>
          <mc:Fallback>
            <w:pict>
              <v:group w14:anchorId="5C320E67" id="Zone de dessin 131" o:spid="_x0000_s1058" editas="canvas" style="width:344.55pt;height:142.9pt;mso-position-horizontal-relative:char;mso-position-vertical-relative:line" coordsize="43751,18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">
                <v:shape id="_x0000_s1059" type="#_x0000_t75" style="position:absolute;width:43751;height:18148;visibility:visible;mso-wrap-style:square">
                  <v:fill o:detectmouseclick="t"/>
                  <v:path o:connecttype="none"/>
                </v:shape>
                <v:roundrect id="AutoShape 4" o:spid="_x0000_s1060" style="position:absolute;left:3148;width:20786;height:79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" fillcolor="#9bbb59" stroked="f" strokeweight="0">
                  <v:fill color2="#74903b" focusposition=".5,.5" focussize="" focus="100%" type="gradientRadial"/>
                  <v:shadow on="t" color="#4e6128" offset="1pt"/>
                  <v:textbox inset="1.84903mm,.92442mm,1.84903mm,.92442mm">
                    <w:txbxContent>
                      <w:p w:rsidR="00D83CEF" w:rsidRPr="00B97BED" w:rsidRDefault="00D83CEF" w:rsidP="00751B47">
                        <w:pPr>
                          <w:jc w:val="center"/>
                          <w:rPr>
                            <w:rFonts w:ascii="Garamond" w:hAnsi="Garamond"/>
                            <w:b/>
                            <w:color w:val="FFFFFF"/>
                            <w:sz w:val="32"/>
                            <w:szCs w:val="32"/>
                          </w:rPr>
                        </w:pPr>
                        <w:r w:rsidRPr="00121AEF">
                          <w:rPr>
                            <w:rFonts w:ascii="Garamond" w:hAnsi="Garamond"/>
                            <w:b/>
                            <w:color w:val="FFFFFF"/>
                            <w:sz w:val="36"/>
                            <w:szCs w:val="36"/>
                          </w:rPr>
                          <w:t xml:space="preserve">Descriptive       </w:t>
                        </w:r>
                        <w:r>
                          <w:rPr>
                            <w:rFonts w:ascii="Garamond" w:hAnsi="Garamond"/>
                            <w:b/>
                            <w:color w:val="FFFFFF"/>
                            <w:sz w:val="32"/>
                            <w:szCs w:val="32"/>
                          </w:rPr>
                          <w:t xml:space="preserve">                                              </w:t>
                        </w:r>
                        <w:r w:rsidRPr="00723C4F">
                          <w:rPr>
                            <w:rFonts w:ascii="Garamond" w:hAnsi="Garamond"/>
                            <w:color w:val="FFFFFF"/>
                            <w:sz w:val="28"/>
                            <w:szCs w:val="28"/>
                          </w:rPr>
                          <w:t>des pratiques de gestion de</w:t>
                        </w:r>
                        <w:r>
                          <w:rPr>
                            <w:rFonts w:ascii="Garamond" w:hAnsi="Garamond"/>
                            <w:color w:val="FFFFFF"/>
                            <w:sz w:val="28"/>
                            <w:szCs w:val="28"/>
                          </w:rPr>
                          <w:t>s</w:t>
                        </w:r>
                        <w:r w:rsidRPr="00723C4F">
                          <w:rPr>
                            <w:rFonts w:ascii="Garamond" w:hAnsi="Garamond"/>
                            <w:color w:val="FFFFFF"/>
                            <w:sz w:val="28"/>
                            <w:szCs w:val="28"/>
                          </w:rPr>
                          <w:t xml:space="preserve"> groupes-classes</w:t>
                        </w:r>
                      </w:p>
                    </w:txbxContent>
                  </v:textbox>
                </v:roundrect>
                <v:roundrect id="AutoShape 5" o:spid="_x0000_s1061" style="position:absolute;left:3361;top:9466;width:40249;height:813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" fillcolor="#205867" strokecolor="#203864">
                  <v:textbox inset="1.84903mm,.92442mm,1.84903mm,.92442mm">
                    <w:txbxContent>
                      <w:p w:rsidR="00D83CEF" w:rsidRPr="00BA69DF" w:rsidRDefault="00D83CEF" w:rsidP="00751B47">
                        <w:pPr>
                          <w:jc w:val="center"/>
                          <w:rPr>
                            <w:rFonts w:ascii="Garamond" w:hAnsi="Garamond"/>
                            <w:color w:val="FFFFFF"/>
                            <w:sz w:val="28"/>
                            <w:szCs w:val="28"/>
                          </w:rPr>
                        </w:pPr>
                        <w:r w:rsidRPr="00121AEF">
                          <w:rPr>
                            <w:rFonts w:ascii="Garamond" w:hAnsi="Garamond"/>
                            <w:b/>
                            <w:color w:val="FFFFFF"/>
                            <w:sz w:val="36"/>
                            <w:szCs w:val="36"/>
                          </w:rPr>
                          <w:t>Interprétative</w:t>
                        </w:r>
                        <w:r>
                          <w:rPr>
                            <w:rFonts w:ascii="Garamond" w:hAnsi="Garamond"/>
                            <w:b/>
                            <w:color w:val="FFFFFF"/>
                            <w:sz w:val="32"/>
                            <w:szCs w:val="32"/>
                          </w:rPr>
                          <w:t xml:space="preserve"> </w:t>
                        </w:r>
                        <w:r w:rsidRPr="00B97BED">
                          <w:rPr>
                            <w:rFonts w:ascii="Garamond" w:hAnsi="Garamond"/>
                            <w:b/>
                            <w:color w:val="FFFFFF"/>
                            <w:sz w:val="32"/>
                            <w:szCs w:val="32"/>
                          </w:rPr>
                          <w:t xml:space="preserve">  </w:t>
                        </w:r>
                        <w:r>
                          <w:rPr>
                            <w:rFonts w:ascii="Garamond" w:hAnsi="Garamond"/>
                            <w:b/>
                            <w:color w:val="FFFFFF"/>
                            <w:sz w:val="32"/>
                            <w:szCs w:val="32"/>
                          </w:rPr>
                          <w:t xml:space="preserve">                                                                                                   </w:t>
                        </w:r>
                        <w:r>
                          <w:rPr>
                            <w:rFonts w:ascii="Garamond" w:hAnsi="Garamond"/>
                            <w:color w:val="FFFFFF"/>
                            <w:sz w:val="28"/>
                            <w:szCs w:val="28"/>
                          </w:rPr>
                          <w:t>Articulation p</w:t>
                        </w:r>
                        <w:r w:rsidRPr="00723C4F">
                          <w:rPr>
                            <w:rFonts w:ascii="Garamond" w:hAnsi="Garamond"/>
                            <w:color w:val="FFFFFF"/>
                            <w:sz w:val="28"/>
                            <w:szCs w:val="28"/>
                          </w:rPr>
                          <w:t xml:space="preserve">ratiques de gestion de groupes-classes </w:t>
                        </w:r>
                        <w:r>
                          <w:rPr>
                            <w:rFonts w:ascii="Garamond" w:hAnsi="Garamond"/>
                            <w:color w:val="FFFFFF"/>
                            <w:sz w:val="28"/>
                            <w:szCs w:val="28"/>
                          </w:rPr>
                          <w:t xml:space="preserve">                                            et représentations</w:t>
                        </w:r>
                        <w:r w:rsidRPr="00723C4F">
                          <w:rPr>
                            <w:rFonts w:ascii="Garamond" w:hAnsi="Garamond"/>
                            <w:color w:val="FFFFFF"/>
                            <w:sz w:val="28"/>
                            <w:szCs w:val="28"/>
                          </w:rPr>
                          <w:t xml:space="preserve"> du</w:t>
                        </w:r>
                        <w:r w:rsidRPr="00B97BED">
                          <w:rPr>
                            <w:rFonts w:ascii="Garamond" w:hAnsi="Garamond"/>
                            <w:color w:val="FFFFFF"/>
                            <w:sz w:val="32"/>
                            <w:szCs w:val="32"/>
                          </w:rPr>
                          <w:t xml:space="preserve"> </w:t>
                        </w:r>
                        <w:r>
                          <w:rPr>
                            <w:rFonts w:ascii="Garamond" w:hAnsi="Garamond"/>
                            <w:color w:val="FFFFFF"/>
                            <w:sz w:val="28"/>
                            <w:szCs w:val="28"/>
                          </w:rPr>
                          <w:t>métier</w:t>
                        </w:r>
                      </w:p>
                    </w:txbxContent>
                  </v:textbox>
                </v:roundrect>
                <v:roundrect id="AutoShape 6" o:spid="_x0000_s1062" style="position:absolute;left:25697;width:17677;height:79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" fillcolor="#8064a2" stroked="f" strokeweight="0">
                  <v:fill color2="#5e4878" focusposition=".5,.5" focussize="" focus="100%" type="gradientRadial"/>
                  <v:shadow on="t" color="#3f3151" offset="1pt"/>
                  <v:textbox inset="1.84903mm,.92442mm,1.84903mm,.92442mm">
                    <w:txbxContent>
                      <w:p w:rsidR="00D83CEF" w:rsidRPr="00B97BED" w:rsidRDefault="00D83CEF" w:rsidP="00751B47">
                        <w:pPr>
                          <w:jc w:val="center"/>
                          <w:rPr>
                            <w:rFonts w:ascii="Garamond" w:hAnsi="Garamond"/>
                            <w:b/>
                            <w:color w:val="FFFFFF"/>
                            <w:sz w:val="32"/>
                            <w:szCs w:val="32"/>
                          </w:rPr>
                        </w:pPr>
                        <w:r w:rsidRPr="00121AEF">
                          <w:rPr>
                            <w:rFonts w:ascii="Garamond" w:hAnsi="Garamond"/>
                            <w:b/>
                            <w:color w:val="FFFFFF"/>
                            <w:sz w:val="36"/>
                            <w:szCs w:val="36"/>
                          </w:rPr>
                          <w:t xml:space="preserve">Descriptive </w:t>
                        </w:r>
                        <w:r>
                          <w:rPr>
                            <w:rFonts w:ascii="Garamond" w:hAnsi="Garamond"/>
                            <w:b/>
                            <w:color w:val="FFFFFF"/>
                            <w:sz w:val="32"/>
                            <w:szCs w:val="32"/>
                          </w:rPr>
                          <w:t xml:space="preserve">                                                   </w:t>
                        </w:r>
                        <w:r w:rsidRPr="00723C4F">
                          <w:rPr>
                            <w:rFonts w:ascii="Garamond" w:hAnsi="Garamond"/>
                            <w:color w:val="FFFFFF"/>
                            <w:sz w:val="28"/>
                            <w:szCs w:val="28"/>
                          </w:rPr>
                          <w:t xml:space="preserve">des </w:t>
                        </w:r>
                        <w:r>
                          <w:rPr>
                            <w:rFonts w:ascii="Garamond" w:hAnsi="Garamond"/>
                            <w:color w:val="FFFFFF"/>
                            <w:sz w:val="28"/>
                            <w:szCs w:val="28"/>
                          </w:rPr>
                          <w:t xml:space="preserve">représentations </w:t>
                        </w:r>
                        <w:r w:rsidRPr="00723C4F">
                          <w:rPr>
                            <w:rFonts w:ascii="Garamond" w:hAnsi="Garamond"/>
                            <w:color w:val="FFFFFF"/>
                            <w:sz w:val="28"/>
                            <w:szCs w:val="28"/>
                          </w:rPr>
                          <w:t xml:space="preserve"> du métier</w:t>
                        </w:r>
                      </w:p>
                    </w:txbxContent>
                  </v:textbox>
                </v:roundrect>
                <w10:anchorlock/>
              </v:group>
            </w:pict>
          </mc:Fallback>
        </mc:AlternateContent>
      </w:r>
      <w:r>
        <w:rPr>
          <w:rFonts w:cs="Garamond"/>
          <w:szCs w:val="24"/>
        </w:rPr>
        <w:t xml:space="preserve">    </w:t>
      </w:r>
    </w:p>
    <w:p w:rsidR="000F7486" w:rsidRDefault="00DD5F73" w:rsidP="00D84A8F">
      <w:pPr>
        <w:pStyle w:val="Lgende"/>
        <w:jc w:val="center"/>
        <w:sectPr w:rsidR="000F7486" w:rsidSect="00ED7539">
          <w:headerReference w:type="default" r:id="rId70"/>
          <w:pgSz w:w="11906" w:h="16838"/>
          <w:pgMar w:top="3062" w:right="2268" w:bottom="2722" w:left="2268" w:header="2098" w:footer="1871" w:gutter="0"/>
          <w:cols w:space="708"/>
          <w:docGrid w:linePitch="360"/>
        </w:sectPr>
      </w:pPr>
      <w:bookmarkStart w:id="145" w:name="_Toc447729688"/>
      <w:r>
        <w:t xml:space="preserve">Figure </w:t>
      </w:r>
      <w:r w:rsidR="00F068D6">
        <w:t>12 :</w:t>
      </w:r>
      <w:r w:rsidR="00851C9B">
        <w:t xml:space="preserve"> Schéma récapitulatif du protocole méthodologique de notre recherche</w:t>
      </w:r>
      <w:bookmarkEnd w:id="145"/>
    </w:p>
    <w:p w:rsidR="005D65F3" w:rsidRPr="00D84A8F" w:rsidRDefault="005D65F3" w:rsidP="00D84A8F">
      <w:pPr>
        <w:pStyle w:val="Lgende"/>
        <w:jc w:val="center"/>
      </w:pPr>
    </w:p>
    <w:p w:rsidR="00A96627" w:rsidRDefault="00A96627">
      <w:pPr>
        <w:rPr>
          <w:rFonts w:eastAsiaTheme="majorEastAsia" w:cstheme="majorBidi"/>
          <w:b/>
          <w:sz w:val="32"/>
          <w:szCs w:val="32"/>
          <w:u w:val="single"/>
        </w:rPr>
      </w:pPr>
    </w:p>
    <w:p w:rsidR="00945AC2" w:rsidRDefault="00A96627">
      <w:pPr>
        <w:rPr>
          <w:rFonts w:eastAsiaTheme="majorEastAsia" w:cstheme="majorBidi"/>
          <w:b/>
          <w:sz w:val="32"/>
          <w:szCs w:val="32"/>
          <w:u w:val="single"/>
        </w:rPr>
        <w:sectPr w:rsidR="00945AC2" w:rsidSect="00ED7539">
          <w:headerReference w:type="default" r:id="rId71"/>
          <w:pgSz w:w="11906" w:h="16838"/>
          <w:pgMar w:top="3062" w:right="2268" w:bottom="2722" w:left="2268" w:header="2098" w:footer="1871" w:gutter="0"/>
          <w:cols w:space="708"/>
          <w:docGrid w:linePitch="360"/>
        </w:sectPr>
      </w:pPr>
      <w:r>
        <w:rPr>
          <w:rFonts w:eastAsiaTheme="majorEastAsia" w:cstheme="majorBidi"/>
          <w:b/>
          <w:sz w:val="32"/>
          <w:szCs w:val="32"/>
          <w:u w:val="single"/>
        </w:rPr>
        <w:br w:type="page"/>
      </w:r>
    </w:p>
    <w:p w:rsidR="002B1F32" w:rsidRDefault="00BF6613" w:rsidP="00945AC2">
      <w:pPr>
        <w:pStyle w:val="Titre1"/>
        <w:jc w:val="center"/>
        <w:rPr>
          <w:sz w:val="32"/>
          <w:u w:val="single"/>
        </w:rPr>
      </w:pPr>
      <w:bookmarkStart w:id="146" w:name="_Toc461959974"/>
      <w:bookmarkStart w:id="147" w:name="_Toc462308013"/>
      <w:r w:rsidRPr="00501A21">
        <w:rPr>
          <w:sz w:val="32"/>
          <w:u w:val="single"/>
        </w:rPr>
        <w:lastRenderedPageBreak/>
        <w:t>Chapitre 6 : Résultats</w:t>
      </w:r>
      <w:bookmarkEnd w:id="146"/>
      <w:bookmarkEnd w:id="147"/>
    </w:p>
    <w:p w:rsidR="00501A21" w:rsidRPr="00057E42" w:rsidRDefault="00501A21" w:rsidP="00501A21">
      <w:pPr>
        <w:rPr>
          <w:sz w:val="12"/>
          <w:szCs w:val="12"/>
        </w:rPr>
      </w:pPr>
    </w:p>
    <w:p w:rsidR="002B1F32" w:rsidRDefault="002B1F32" w:rsidP="00C07DB1">
      <w:pPr>
        <w:rPr>
          <w:szCs w:val="24"/>
        </w:rPr>
      </w:pPr>
      <w:r>
        <w:rPr>
          <w:szCs w:val="24"/>
        </w:rPr>
        <w:t>Dans les pages qui suivent, nous p</w:t>
      </w:r>
      <w:r w:rsidR="00177E98">
        <w:rPr>
          <w:szCs w:val="24"/>
        </w:rPr>
        <w:t>résentons les résultats issus de l’</w:t>
      </w:r>
      <w:r>
        <w:rPr>
          <w:szCs w:val="24"/>
        </w:rPr>
        <w:t>analyse de</w:t>
      </w:r>
      <w:r w:rsidR="00177E98">
        <w:rPr>
          <w:szCs w:val="24"/>
        </w:rPr>
        <w:t>s</w:t>
      </w:r>
      <w:r>
        <w:rPr>
          <w:szCs w:val="24"/>
        </w:rPr>
        <w:t xml:space="preserve"> entretiens en trois temps. Nous commencerons par l’analyse des PGGC. Viendront ensuite les analyses concernant les représentations du métier et finalement l’analyse du lien entre les PGGC et les représentations. </w:t>
      </w:r>
    </w:p>
    <w:p w:rsidR="002C4BFA" w:rsidRPr="002B1F32" w:rsidRDefault="002B1F32" w:rsidP="00BD52E3">
      <w:pPr>
        <w:rPr>
          <w:szCs w:val="24"/>
        </w:rPr>
      </w:pPr>
      <w:r>
        <w:rPr>
          <w:szCs w:val="24"/>
        </w:rPr>
        <w:t>En prémisse à cette lectur</w:t>
      </w:r>
      <w:r w:rsidR="004A1288">
        <w:rPr>
          <w:szCs w:val="24"/>
        </w:rPr>
        <w:t>e, une mise en garde doit être faite</w:t>
      </w:r>
      <w:r>
        <w:rPr>
          <w:szCs w:val="24"/>
        </w:rPr>
        <w:t>. En effet, l</w:t>
      </w:r>
      <w:r w:rsidRPr="002B1F32">
        <w:rPr>
          <w:szCs w:val="24"/>
        </w:rPr>
        <w:t>es discours présentés peuvent donner une image très valorisante de l’enseignan</w:t>
      </w:r>
      <w:r w:rsidR="00177E98">
        <w:rPr>
          <w:szCs w:val="24"/>
        </w:rPr>
        <w:t>t d’éducation physique. Du reste</w:t>
      </w:r>
      <w:r w:rsidRPr="002B1F32">
        <w:rPr>
          <w:szCs w:val="24"/>
        </w:rPr>
        <w:t xml:space="preserve">, nous avons opté pour la mise en évidence des aspects positifs du métier en les construisant volontairement et méthodologiquement. C’est le recours au modèle théorique lié aux représentations du métier et aux incidents critiques pour dévoiler les PGGC qui </w:t>
      </w:r>
      <w:r w:rsidR="004A1288">
        <w:rPr>
          <w:szCs w:val="24"/>
        </w:rPr>
        <w:t xml:space="preserve">a inspiré </w:t>
      </w:r>
      <w:r w:rsidR="00057E42">
        <w:rPr>
          <w:szCs w:val="24"/>
        </w:rPr>
        <w:t xml:space="preserve">ce type de données. </w:t>
      </w:r>
      <w:r w:rsidRPr="002B1F32">
        <w:rPr>
          <w:szCs w:val="24"/>
        </w:rPr>
        <w:t>D’une part, pour la récolte des données concernant les pratiques de gestion de</w:t>
      </w:r>
      <w:r w:rsidR="006A2A26">
        <w:rPr>
          <w:szCs w:val="24"/>
        </w:rPr>
        <w:t>s</w:t>
      </w:r>
      <w:r w:rsidRPr="002B1F32">
        <w:rPr>
          <w:szCs w:val="24"/>
        </w:rPr>
        <w:t xml:space="preserve"> groupes-classe, la méthode des incidents critiques est utilisée dans une version positive. En effet, les discours sont basés sur l’évocation de situations de gestion de</w:t>
      </w:r>
      <w:r w:rsidR="006A2A26">
        <w:rPr>
          <w:szCs w:val="24"/>
        </w:rPr>
        <w:t>s</w:t>
      </w:r>
      <w:r w:rsidRPr="002B1F32">
        <w:rPr>
          <w:szCs w:val="24"/>
        </w:rPr>
        <w:t xml:space="preserve"> groupes-classes dans lesquels l’enseignant s’est senti compétent. En procédant de la sorte, nous obtenons des données renvoyant à une facette posit</w:t>
      </w:r>
      <w:r w:rsidR="00057E42">
        <w:rPr>
          <w:szCs w:val="24"/>
        </w:rPr>
        <w:t xml:space="preserve">ive des actes de l’enseignant.  </w:t>
      </w:r>
      <w:r w:rsidRPr="002B1F32">
        <w:rPr>
          <w:szCs w:val="24"/>
        </w:rPr>
        <w:t>D’autre part, en convoquant le modèle de Paquay qui avait pour objet de fixer les axes de la formation initiale des enseignants et son améliora</w:t>
      </w:r>
      <w:r w:rsidR="004A1288">
        <w:rPr>
          <w:szCs w:val="24"/>
        </w:rPr>
        <w:t>tion, nous nous sommes retrouvé</w:t>
      </w:r>
      <w:r w:rsidRPr="002B1F32">
        <w:rPr>
          <w:szCs w:val="24"/>
        </w:rPr>
        <w:t xml:space="preserve"> avec un modèle composé de représentations du métier de l’enseignant-professionnel ne comportant que des aspects</w:t>
      </w:r>
      <w:r w:rsidR="008F24FD">
        <w:rPr>
          <w:szCs w:val="24"/>
        </w:rPr>
        <w:t xml:space="preserve"> de la profession à valoriser. </w:t>
      </w:r>
      <w:r w:rsidRPr="002B1F32">
        <w:rPr>
          <w:szCs w:val="24"/>
        </w:rPr>
        <w:t xml:space="preserve">Avec les données recueillies, nous ne sommes donc pas ici en présence de l’ensemble de la réalité du métier mais d’une production idéalisée accentuée par la construction méthodologique et les outils employés pour cette recherche.  </w:t>
      </w:r>
      <w:r w:rsidR="004A1288">
        <w:rPr>
          <w:szCs w:val="24"/>
        </w:rPr>
        <w:t>On pourrait penser</w:t>
      </w:r>
      <w:r w:rsidR="007219E7" w:rsidRPr="007219E7">
        <w:rPr>
          <w:szCs w:val="24"/>
        </w:rPr>
        <w:t xml:space="preserve"> avoir induit un biais de désirabilité sociale. Lors de nos échanges concernant les représentations du métier ainsi que des </w:t>
      </w:r>
      <w:r w:rsidR="007219E7">
        <w:rPr>
          <w:szCs w:val="24"/>
        </w:rPr>
        <w:t>PGGC</w:t>
      </w:r>
      <w:r w:rsidR="007219E7" w:rsidRPr="007219E7">
        <w:rPr>
          <w:szCs w:val="24"/>
        </w:rPr>
        <w:t>, on pourrait supposer que les enseignants interrogés aient tenté de donner la meilleure image d’eux-mêmes. Or, l’ensemble des enseignants interrogés sont des professionnels expérimentés, certains en fin de carrière et la plupart peuvent être qualifiés d’experts.</w:t>
      </w:r>
      <w:r w:rsidR="004A1288">
        <w:rPr>
          <w:szCs w:val="24"/>
        </w:rPr>
        <w:t xml:space="preserve"> D’une certaine façon, ils ont fait leurs preuves et sont reconnus par leurs pairs dans leur spécificité. Ils ont effectivement manifesté le</w:t>
      </w:r>
      <w:r w:rsidR="007219E7" w:rsidRPr="007219E7">
        <w:rPr>
          <w:szCs w:val="24"/>
        </w:rPr>
        <w:t xml:space="preserve"> désir de communiquer leur passion, de transmettre leur expérience comme ils le font </w:t>
      </w:r>
      <w:r w:rsidR="004A1288">
        <w:rPr>
          <w:szCs w:val="24"/>
        </w:rPr>
        <w:t xml:space="preserve">avec des stagiaires </w:t>
      </w:r>
      <w:r w:rsidR="007219E7" w:rsidRPr="007219E7">
        <w:rPr>
          <w:szCs w:val="24"/>
        </w:rPr>
        <w:t xml:space="preserve">ou </w:t>
      </w:r>
      <w:r w:rsidR="004A1288">
        <w:rPr>
          <w:szCs w:val="24"/>
        </w:rPr>
        <w:t xml:space="preserve">lorsqu’ils sont </w:t>
      </w:r>
      <w:r w:rsidR="004A1288" w:rsidRPr="007219E7">
        <w:rPr>
          <w:szCs w:val="24"/>
        </w:rPr>
        <w:t xml:space="preserve">mentors </w:t>
      </w:r>
      <w:r w:rsidR="004A1288">
        <w:rPr>
          <w:szCs w:val="24"/>
        </w:rPr>
        <w:t>de</w:t>
      </w:r>
      <w:r w:rsidR="007219E7" w:rsidRPr="007219E7">
        <w:rPr>
          <w:szCs w:val="24"/>
        </w:rPr>
        <w:t xml:space="preserve"> jeunes collègues. </w:t>
      </w:r>
    </w:p>
    <w:p w:rsidR="00FA0D23" w:rsidRPr="002C4BFA" w:rsidRDefault="00FA0D23" w:rsidP="00B40B58">
      <w:pPr>
        <w:pStyle w:val="Paragraphedeliste"/>
        <w:numPr>
          <w:ilvl w:val="0"/>
          <w:numId w:val="12"/>
        </w:numPr>
        <w:outlineLvl w:val="1"/>
        <w:rPr>
          <w:b/>
          <w:sz w:val="28"/>
          <w:szCs w:val="28"/>
        </w:rPr>
      </w:pPr>
      <w:bookmarkStart w:id="148" w:name="_Toc461959975"/>
      <w:bookmarkStart w:id="149" w:name="_Toc462308014"/>
      <w:r w:rsidRPr="002C4BFA">
        <w:rPr>
          <w:b/>
          <w:sz w:val="28"/>
          <w:szCs w:val="28"/>
        </w:rPr>
        <w:lastRenderedPageBreak/>
        <w:t>Analyse des pratiques de gestion des groupes-classes</w:t>
      </w:r>
      <w:bookmarkEnd w:id="148"/>
      <w:bookmarkEnd w:id="149"/>
    </w:p>
    <w:p w:rsidR="001700DC" w:rsidRPr="003D6477" w:rsidRDefault="001700DC" w:rsidP="00C07DB1">
      <w:r>
        <w:t xml:space="preserve">Nous partons </w:t>
      </w:r>
      <w:r w:rsidR="004A1288">
        <w:t>du postulat</w:t>
      </w:r>
      <w:r>
        <w:t xml:space="preserve"> </w:t>
      </w:r>
      <w:r w:rsidRPr="003D6477">
        <w:t>que l’expérience professionnelle</w:t>
      </w:r>
      <w:r>
        <w:t>,</w:t>
      </w:r>
      <w:r w:rsidRPr="003D6477">
        <w:t xml:space="preserve"> via l’analyse des pratiques</w:t>
      </w:r>
      <w:r>
        <w:t>,</w:t>
      </w:r>
      <w:r w:rsidRPr="003D6477">
        <w:t xml:space="preserve"> est source de construction de savoirs.  C’est pourquoi dans les pages qui suivent, nous nous efforcerons de rendre compte de pr</w:t>
      </w:r>
      <w:r>
        <w:t>atiques professionnelles d’</w:t>
      </w:r>
      <w:r w:rsidRPr="003D6477">
        <w:t xml:space="preserve">enseignants en respectant leurs </w:t>
      </w:r>
      <w:r w:rsidR="005B677E" w:rsidRPr="003D6477">
        <w:t>propos,</w:t>
      </w:r>
      <w:r w:rsidR="00C25390">
        <w:t xml:space="preserve"> et ce, </w:t>
      </w:r>
      <w:r w:rsidRPr="003D6477">
        <w:t>pour les analyser.</w:t>
      </w:r>
    </w:p>
    <w:p w:rsidR="001700DC" w:rsidRPr="003D6477" w:rsidRDefault="001700DC" w:rsidP="00C07DB1">
      <w:r>
        <w:t>Par l’analyse des pratiques, n</w:t>
      </w:r>
      <w:r w:rsidRPr="003D6477">
        <w:t>ous voulions rendre compte de la façon dont on enseigne à l’école, rendre compte de la réelle « complexité des pratiques effectives » (Bru,</w:t>
      </w:r>
      <w:r>
        <w:t xml:space="preserve"> 2002, p.</w:t>
      </w:r>
      <w:r w:rsidR="00370DEE">
        <w:t xml:space="preserve"> </w:t>
      </w:r>
      <w:r>
        <w:t xml:space="preserve">68). </w:t>
      </w:r>
      <w:r w:rsidR="00DD4215">
        <w:t>En accord avec</w:t>
      </w:r>
      <w:r w:rsidRPr="003D6477">
        <w:t xml:space="preserve"> Altet (2002, p.</w:t>
      </w:r>
      <w:r w:rsidR="00370DEE">
        <w:t xml:space="preserve"> </w:t>
      </w:r>
      <w:r w:rsidRPr="003D6477">
        <w:t xml:space="preserve">85), </w:t>
      </w:r>
      <w:r w:rsidR="004A1288">
        <w:t xml:space="preserve">nous concevons que </w:t>
      </w:r>
      <w:r w:rsidRPr="003D6477">
        <w:t xml:space="preserve">les pratiques enseignantes </w:t>
      </w:r>
      <w:r>
        <w:t>font référence aux actions, interactions et</w:t>
      </w:r>
      <w:r w:rsidRPr="003D6477">
        <w:t xml:space="preserve"> transactions en situation. </w:t>
      </w:r>
    </w:p>
    <w:p w:rsidR="001700DC" w:rsidRPr="001F227E" w:rsidRDefault="001700DC" w:rsidP="00C07DB1">
      <w:r w:rsidRPr="003D6477">
        <w:t xml:space="preserve">Les éléments choisis </w:t>
      </w:r>
      <w:r>
        <w:t>sont</w:t>
      </w:r>
      <w:r w:rsidRPr="003D6477">
        <w:t xml:space="preserve"> identifiés comme des pratiques efficaces, dignes d’être portées à la connaissance d’autres praticiens (Perrenould, 2003) mais aussi des chercheurs afin de consolider les bases théoriqu</w:t>
      </w:r>
      <w:r>
        <w:t>es de la pratique enseignante en décrivant et théorisant les pratiques. Altet (</w:t>
      </w:r>
      <w:r w:rsidRPr="001F227E">
        <w:t>2002, p. 92)</w:t>
      </w:r>
      <w:r>
        <w:t xml:space="preserve"> précise que pour analyser les pratiques enseignantes, il est nécessaire « </w:t>
      </w:r>
      <w:r w:rsidRPr="001F227E">
        <w:t xml:space="preserve">de prendre en compte à la fois la gestion pédagogique, l’interactivité et la gestion didactique des contenus en situation et de comprendre les significations données par les acteurs à la situation. »  </w:t>
      </w:r>
    </w:p>
    <w:p w:rsidR="001700DC" w:rsidRPr="003D6477" w:rsidRDefault="001700DC" w:rsidP="00C07DB1">
      <w:r w:rsidRPr="003D6477">
        <w:t xml:space="preserve">Pour analyser l’activité de l’enseignant, il </w:t>
      </w:r>
      <w:r w:rsidR="00DD4215">
        <w:t>convient</w:t>
      </w:r>
      <w:r w:rsidRPr="003D6477">
        <w:t xml:space="preserve"> de définir plus précisément ce qu’est l’objet de l’action de l’enseignant</w:t>
      </w:r>
      <w:r>
        <w:t>. Ce qui a été retenu concernant</w:t>
      </w:r>
      <w:r w:rsidRPr="003D6477">
        <w:t xml:space="preserve"> les enseignements disciplinaires </w:t>
      </w:r>
      <w:r>
        <w:t xml:space="preserve">fait référence à l’éducation physique. Il nous apparait important de le souligner </w:t>
      </w:r>
      <w:r w:rsidRPr="003D6477">
        <w:t>car</w:t>
      </w:r>
      <w:r>
        <w:t>, en gérant ses groupes-classes,</w:t>
      </w:r>
      <w:r w:rsidRPr="003D6477">
        <w:t xml:space="preserve"> l’enseignant agit </w:t>
      </w:r>
      <w:r>
        <w:t xml:space="preserve">spécifiquement </w:t>
      </w:r>
      <w:r w:rsidRPr="003D6477">
        <w:t>sur le rapport de</w:t>
      </w:r>
      <w:r>
        <w:t xml:space="preserve">s </w:t>
      </w:r>
      <w:r w:rsidRPr="003D6477">
        <w:t>élève</w:t>
      </w:r>
      <w:r>
        <w:t>s</w:t>
      </w:r>
      <w:r w:rsidR="00DD4215">
        <w:t xml:space="preserve"> au contenu en jeu : </w:t>
      </w:r>
      <w:r>
        <w:t>l’activité motrice.</w:t>
      </w:r>
    </w:p>
    <w:p w:rsidR="00D84A8F" w:rsidRDefault="001700DC" w:rsidP="00C07DB1">
      <w:r w:rsidRPr="003D6477">
        <w:t>Comme tout professionnel, l’enseignant a des t</w:t>
      </w:r>
      <w:r>
        <w:t>âches qui lui sont prescrites par des instances supérieures et des buts</w:t>
      </w:r>
      <w:r w:rsidRPr="003D6477">
        <w:t xml:space="preserve"> à atteindre sous cer</w:t>
      </w:r>
      <w:r>
        <w:t xml:space="preserve">taines conditions. Néanmoins, </w:t>
      </w:r>
      <w:r w:rsidRPr="003D6477">
        <w:t xml:space="preserve">l’enseignant </w:t>
      </w:r>
      <w:r>
        <w:t>possède un espace de liberté</w:t>
      </w:r>
      <w:r w:rsidRPr="003D6477">
        <w:t xml:space="preserve"> quant aux méthodes </w:t>
      </w:r>
      <w:r>
        <w:t xml:space="preserve">pédagogiques qu’il veut utiliser. </w:t>
      </w:r>
    </w:p>
    <w:p w:rsidR="001700DC" w:rsidRPr="003D6477" w:rsidRDefault="001700DC" w:rsidP="00C07DB1">
      <w:r w:rsidRPr="003D6477">
        <w:t>Comme le souligne Beillerot (</w:t>
      </w:r>
      <w:r w:rsidR="00002C1D">
        <w:t>1998</w:t>
      </w:r>
      <w:r w:rsidRPr="003D6477">
        <w:t>), c’est « la double dimension de la notion de pratique qui la rend précieuse. (…) La pratique, bien qu’incluant l’idée de l’application, ne renvoie pas immédiatement au faire et aux gestes, mais aux procédés pour faire. La pratique est tout à la fois, la règle d’action (technique, morale, religieuse) et son e</w:t>
      </w:r>
      <w:r>
        <w:t xml:space="preserve">xercice ou sa mise en œuvre ». </w:t>
      </w:r>
    </w:p>
    <w:p w:rsidR="001700DC" w:rsidRPr="003D6477" w:rsidRDefault="001700DC" w:rsidP="00C07DB1">
      <w:pPr>
        <w:rPr>
          <w:szCs w:val="24"/>
        </w:rPr>
      </w:pPr>
      <w:r>
        <w:rPr>
          <w:szCs w:val="24"/>
        </w:rPr>
        <w:lastRenderedPageBreak/>
        <w:t>Pour notre recherche, n</w:t>
      </w:r>
      <w:r w:rsidRPr="003D6477">
        <w:rPr>
          <w:szCs w:val="24"/>
        </w:rPr>
        <w:t>ous avons donc rassemblés des discours d’enseignants en allant plus loin que l’accumulation de faits. Nous avons envisagé de « confronter les éléments de description, de compréhension et d’explication relatifs aux pratiques enseignantes » (Bru, 2002, p.</w:t>
      </w:r>
      <w:r w:rsidR="006F6DAF">
        <w:rPr>
          <w:szCs w:val="24"/>
        </w:rPr>
        <w:t xml:space="preserve"> </w:t>
      </w:r>
      <w:r w:rsidRPr="003D6477">
        <w:rPr>
          <w:szCs w:val="24"/>
        </w:rPr>
        <w:t>68)</w:t>
      </w:r>
      <w:r w:rsidR="00691514">
        <w:rPr>
          <w:szCs w:val="24"/>
        </w:rPr>
        <w:t>.</w:t>
      </w:r>
    </w:p>
    <w:p w:rsidR="001700DC" w:rsidRPr="007431F6" w:rsidRDefault="001700DC" w:rsidP="00C07DB1">
      <w:pPr>
        <w:rPr>
          <w:b/>
          <w:i/>
          <w:szCs w:val="24"/>
        </w:rPr>
      </w:pPr>
      <w:r w:rsidRPr="001F227E">
        <w:rPr>
          <w:szCs w:val="24"/>
        </w:rPr>
        <w:t>Dans cette partie de notre travail, nous exposerons et nous ordonnerons les pratiques</w:t>
      </w:r>
      <w:r>
        <w:rPr>
          <w:szCs w:val="24"/>
        </w:rPr>
        <w:t xml:space="preserve"> déclarées que les enseignants </w:t>
      </w:r>
      <w:r w:rsidR="004A1288">
        <w:rPr>
          <w:szCs w:val="24"/>
        </w:rPr>
        <w:t>considèrent</w:t>
      </w:r>
      <w:r>
        <w:rPr>
          <w:szCs w:val="24"/>
        </w:rPr>
        <w:t xml:space="preserve"> typiques de la gestion de</w:t>
      </w:r>
      <w:r w:rsidR="006A2A26">
        <w:rPr>
          <w:szCs w:val="24"/>
        </w:rPr>
        <w:t>s</w:t>
      </w:r>
      <w:r>
        <w:rPr>
          <w:szCs w:val="24"/>
        </w:rPr>
        <w:t xml:space="preserve"> groupes-classes. </w:t>
      </w:r>
      <w:r w:rsidR="00A54B01">
        <w:rPr>
          <w:rStyle w:val="Appelnotedebasdep"/>
          <w:rFonts w:cs="Courier New"/>
          <w:bCs/>
          <w:i/>
          <w:color w:val="000000"/>
          <w:szCs w:val="24"/>
        </w:rPr>
        <w:footnoteReference w:id="11"/>
      </w:r>
    </w:p>
    <w:p w:rsidR="001700DC" w:rsidRPr="001F227E" w:rsidRDefault="001700DC" w:rsidP="00C07DB1">
      <w:r w:rsidRPr="001F227E">
        <w:t>Dans les lignes qui suivent, nous avons cherché à analyser les situations auxquel</w:t>
      </w:r>
      <w:r>
        <w:t>le</w:t>
      </w:r>
      <w:r w:rsidRPr="001F227E">
        <w:t>s ces enseignants se réfèrent quand ils parlent de gestion de</w:t>
      </w:r>
      <w:r w:rsidR="006A2A26">
        <w:t>s</w:t>
      </w:r>
      <w:r w:rsidRPr="001F227E">
        <w:t xml:space="preserve"> groupe</w:t>
      </w:r>
      <w:r>
        <w:t>s</w:t>
      </w:r>
      <w:r w:rsidRPr="001F227E">
        <w:t>-classe</w:t>
      </w:r>
      <w:r>
        <w:t>s</w:t>
      </w:r>
      <w:r w:rsidRPr="001F227E">
        <w:t xml:space="preserve"> dans le cadre de leur cours.</w:t>
      </w:r>
    </w:p>
    <w:p w:rsidR="00D84A8F" w:rsidRDefault="001700DC" w:rsidP="00C07DB1">
      <w:r w:rsidRPr="00A67D90">
        <w:rPr>
          <w:rFonts w:cs="Arial"/>
          <w:color w:val="000000"/>
          <w:lang w:val="fr-FR"/>
        </w:rPr>
        <w:t>Entre liberté d’action et contraintes légales, le choix des moyens et des méthodes choi</w:t>
      </w:r>
      <w:r w:rsidRPr="00A67D90">
        <w:rPr>
          <w:rFonts w:cs="Arial"/>
          <w:lang w:val="fr-FR"/>
        </w:rPr>
        <w:t xml:space="preserve">sis </w:t>
      </w:r>
      <w:r w:rsidRPr="00A67D90">
        <w:rPr>
          <w:rFonts w:cs="Arial"/>
          <w:color w:val="000000"/>
          <w:lang w:val="fr-FR"/>
        </w:rPr>
        <w:t xml:space="preserve">par l’enseignant d’éducation physique </w:t>
      </w:r>
      <w:r w:rsidRPr="00A67D90">
        <w:rPr>
          <w:rFonts w:cs="Arial"/>
          <w:lang w:val="fr-FR"/>
        </w:rPr>
        <w:t xml:space="preserve">pour favoriser l’apprentissage et l’atteinte des compétences par les élèves demeure libre. Et donc, bien qu’il doive répondre au programme imposé, de son initiative personnelle, l’enseignant a le choix de la démarche qu’il compte adopter pour y arriver. </w:t>
      </w:r>
      <w:r w:rsidRPr="00A67D90">
        <w:t xml:space="preserve">Les pratiques déclarées renvoient toutes à des situations singulières. Cependant, nous avons pu identifier que des pratiques sensiblement identiques sont mises en œuvre par les enseignants pour gérer leurs groupes-classes. Nous les prendrons en compte </w:t>
      </w:r>
      <w:r w:rsidRPr="00A92523">
        <w:t>pour tenter de déceler des régularités, de relever des récurrences, des oppositions, des particularités chez l’ensemble des sujets à partir d’indices émergeants afin de reconstruire les discours.</w:t>
      </w:r>
    </w:p>
    <w:p w:rsidR="002C4BFA" w:rsidRPr="002C4BFA" w:rsidRDefault="002C4BFA" w:rsidP="002C4BFA">
      <w:pPr>
        <w:pStyle w:val="Paragraphedeliste"/>
        <w:rPr>
          <w:sz w:val="8"/>
          <w:szCs w:val="8"/>
        </w:rPr>
      </w:pPr>
    </w:p>
    <w:p w:rsidR="00FA0D23" w:rsidRPr="002C4BFA" w:rsidRDefault="00FA0D23" w:rsidP="00B40B58">
      <w:pPr>
        <w:pStyle w:val="Paragraphedeliste"/>
        <w:numPr>
          <w:ilvl w:val="1"/>
          <w:numId w:val="12"/>
        </w:numPr>
        <w:spacing w:line="259" w:lineRule="auto"/>
        <w:outlineLvl w:val="2"/>
        <w:rPr>
          <w:b/>
          <w:szCs w:val="24"/>
        </w:rPr>
      </w:pPr>
      <w:bookmarkStart w:id="150" w:name="_Toc461959976"/>
      <w:bookmarkStart w:id="151" w:name="_Toc462308015"/>
      <w:r w:rsidRPr="002C4BFA">
        <w:rPr>
          <w:b/>
          <w:szCs w:val="24"/>
        </w:rPr>
        <w:t xml:space="preserve">Exploitation du modèle de l’écologie de la classe de Doyle </w:t>
      </w:r>
      <w:r w:rsidR="00BF6613" w:rsidRPr="002C4BFA">
        <w:rPr>
          <w:b/>
          <w:szCs w:val="24"/>
        </w:rPr>
        <w:t>(</w:t>
      </w:r>
      <w:r w:rsidR="00DF0CE8" w:rsidRPr="002C4BFA">
        <w:rPr>
          <w:b/>
          <w:szCs w:val="24"/>
        </w:rPr>
        <w:t>2001</w:t>
      </w:r>
      <w:r w:rsidR="00BF6613" w:rsidRPr="002C4BFA">
        <w:rPr>
          <w:b/>
          <w:szCs w:val="24"/>
        </w:rPr>
        <w:t>)</w:t>
      </w:r>
      <w:bookmarkEnd w:id="150"/>
      <w:bookmarkEnd w:id="151"/>
    </w:p>
    <w:p w:rsidR="00731B78" w:rsidRPr="00731B78" w:rsidRDefault="00731B78" w:rsidP="00C07DB1">
      <w:pPr>
        <w:rPr>
          <w:szCs w:val="24"/>
        </w:rPr>
      </w:pPr>
      <w:r w:rsidRPr="00731B78">
        <w:rPr>
          <w:szCs w:val="24"/>
        </w:rPr>
        <w:t>Pour analyser les discours des enseignants, nous les avons filtrés au travers du modèle</w:t>
      </w:r>
      <w:r>
        <w:rPr>
          <w:szCs w:val="24"/>
        </w:rPr>
        <w:t xml:space="preserve"> écologique de la classe </w:t>
      </w:r>
      <w:r w:rsidRPr="001700DC">
        <w:t>de Doyle (</w:t>
      </w:r>
      <w:r>
        <w:t>2001</w:t>
      </w:r>
      <w:r w:rsidRPr="001700DC">
        <w:t>)</w:t>
      </w:r>
      <w:r>
        <w:t xml:space="preserve"> </w:t>
      </w:r>
      <w:r>
        <w:rPr>
          <w:szCs w:val="24"/>
        </w:rPr>
        <w:t>et a</w:t>
      </w:r>
      <w:r>
        <w:t xml:space="preserve">fin de les </w:t>
      </w:r>
      <w:r w:rsidRPr="001700DC">
        <w:t xml:space="preserve">exploiter au mieux, nous avons tenu à </w:t>
      </w:r>
      <w:r w:rsidR="004A1288">
        <w:rPr>
          <w:szCs w:val="24"/>
        </w:rPr>
        <w:t>ordonner</w:t>
      </w:r>
      <w:r w:rsidRPr="00731B78">
        <w:rPr>
          <w:szCs w:val="24"/>
        </w:rPr>
        <w:t xml:space="preserve"> les PGGC </w:t>
      </w:r>
      <w:r>
        <w:rPr>
          <w:szCs w:val="24"/>
        </w:rPr>
        <w:t>par système de tâches mais sans</w:t>
      </w:r>
      <w:r w:rsidRPr="00731B78">
        <w:rPr>
          <w:szCs w:val="24"/>
        </w:rPr>
        <w:t xml:space="preserve"> intention de les hiérarchiser. Cette méthode et l’analyse des données doivent permettre de répondre à la question de recherche suivante : quelles sont les pratiques que les enseignants d’éducation physique déclarent typiques, caractéristiques de la gestion des groupes-classes en éducation physique ?</w:t>
      </w:r>
    </w:p>
    <w:p w:rsidR="001700DC" w:rsidRDefault="0097577B" w:rsidP="00C07DB1">
      <w:r>
        <w:lastRenderedPageBreak/>
        <w:t xml:space="preserve">L’emprunt </w:t>
      </w:r>
      <w:r w:rsidR="00D84A8F">
        <w:t>du</w:t>
      </w:r>
      <w:r>
        <w:t xml:space="preserve"> modèle </w:t>
      </w:r>
      <w:r w:rsidR="00D84A8F">
        <w:t xml:space="preserve">écologique </w:t>
      </w:r>
      <w:r>
        <w:t>permet de s’intéresse à la globalité de l</w:t>
      </w:r>
      <w:r w:rsidR="001E6F0A">
        <w:t xml:space="preserve">’intervention de l’enseignant. </w:t>
      </w:r>
      <w:r w:rsidR="001700DC" w:rsidRPr="001700DC">
        <w:t xml:space="preserve">Ce modèle et les systèmes de tâches qui le composent permettent de porter une attention vigilante sur les </w:t>
      </w:r>
      <w:r w:rsidR="00E148B7">
        <w:t xml:space="preserve">PGGC </w:t>
      </w:r>
      <w:r w:rsidR="001700DC" w:rsidRPr="001700DC">
        <w:t>pour les analyse</w:t>
      </w:r>
      <w:r>
        <w:t>r</w:t>
      </w:r>
      <w:r w:rsidR="001700DC" w:rsidRPr="001700DC">
        <w:t>, les organiser de manière cadrée et d’identifier dans chacune des catégories les éléments pertinents à évoquer.</w:t>
      </w:r>
      <w:r>
        <w:t xml:space="preserve"> </w:t>
      </w:r>
      <w:r w:rsidR="001700DC" w:rsidRPr="001700DC">
        <w:t>De plus, il a déjà été utilisé dans plusieurs études en éducation physique et sa pertinence a été m</w:t>
      </w:r>
      <w:r w:rsidR="006F6DAF">
        <w:t>aintes fois confirmée (Hastie &amp;</w:t>
      </w:r>
      <w:r w:rsidR="001700DC" w:rsidRPr="001700DC">
        <w:t xml:space="preserve"> Siedentop, 1999 in Blais 2004, p.</w:t>
      </w:r>
      <w:r w:rsidR="006F6DAF">
        <w:t xml:space="preserve"> </w:t>
      </w:r>
      <w:r w:rsidR="001700DC" w:rsidRPr="001700DC">
        <w:t>1).</w:t>
      </w:r>
    </w:p>
    <w:p w:rsidR="002C4BFA" w:rsidRPr="002C4BFA" w:rsidRDefault="002C4BFA" w:rsidP="00C07DB1">
      <w:pPr>
        <w:rPr>
          <w:sz w:val="8"/>
          <w:szCs w:val="8"/>
        </w:rPr>
      </w:pPr>
    </w:p>
    <w:p w:rsidR="00C93B4F" w:rsidRPr="00C93B4F" w:rsidRDefault="00C93B4F" w:rsidP="001700DC">
      <w:pPr>
        <w:pStyle w:val="Paragraphedeliste"/>
        <w:autoSpaceDE w:val="0"/>
        <w:autoSpaceDN w:val="0"/>
        <w:adjustRightInd w:val="0"/>
        <w:spacing w:after="0"/>
        <w:ind w:left="0"/>
        <w:rPr>
          <w:rFonts w:cs="TimesNewRomanPSMT"/>
          <w:sz w:val="8"/>
          <w:szCs w:val="8"/>
          <w:lang w:eastAsia="fr-BE"/>
        </w:rPr>
      </w:pPr>
    </w:p>
    <w:p w:rsidR="00FA0D23" w:rsidRPr="002C4BFA" w:rsidRDefault="006219EB" w:rsidP="00B40B58">
      <w:pPr>
        <w:pStyle w:val="Paragraphedeliste"/>
        <w:numPr>
          <w:ilvl w:val="1"/>
          <w:numId w:val="12"/>
        </w:numPr>
        <w:outlineLvl w:val="2"/>
        <w:rPr>
          <w:b/>
          <w:szCs w:val="24"/>
        </w:rPr>
      </w:pPr>
      <w:bookmarkStart w:id="152" w:name="_Toc461959977"/>
      <w:bookmarkStart w:id="153" w:name="_Toc462308016"/>
      <w:r w:rsidRPr="002C4BFA">
        <w:rPr>
          <w:b/>
          <w:szCs w:val="24"/>
        </w:rPr>
        <w:t>Description</w:t>
      </w:r>
      <w:r w:rsidR="00FA0D23" w:rsidRPr="002C4BFA">
        <w:rPr>
          <w:b/>
          <w:szCs w:val="24"/>
        </w:rPr>
        <w:t xml:space="preserve"> des pratiques de gestion de</w:t>
      </w:r>
      <w:r w:rsidR="006A2A26" w:rsidRPr="002C4BFA">
        <w:rPr>
          <w:b/>
          <w:szCs w:val="24"/>
        </w:rPr>
        <w:t>s</w:t>
      </w:r>
      <w:r w:rsidR="00FA0D23" w:rsidRPr="002C4BFA">
        <w:rPr>
          <w:b/>
          <w:szCs w:val="24"/>
        </w:rPr>
        <w:t xml:space="preserve"> groupes-classes par système de tâches</w:t>
      </w:r>
      <w:bookmarkEnd w:id="152"/>
      <w:bookmarkEnd w:id="153"/>
    </w:p>
    <w:p w:rsidR="00530F21" w:rsidRDefault="001700DC" w:rsidP="00C07DB1">
      <w:r w:rsidRPr="003D6477">
        <w:t xml:space="preserve">L’objectif de cette partie consiste à </w:t>
      </w:r>
      <w:r>
        <w:t>analyse</w:t>
      </w:r>
      <w:r w:rsidR="00A54B01">
        <w:t>r</w:t>
      </w:r>
      <w:r>
        <w:t xml:space="preserve"> la manière avec laquelle </w:t>
      </w:r>
      <w:r w:rsidRPr="003D6477">
        <w:t>les enseignants d’éducation physique envisagent la gestion de</w:t>
      </w:r>
      <w:r w:rsidR="006A2A26">
        <w:t>s</w:t>
      </w:r>
      <w:r w:rsidRPr="003D6477">
        <w:t xml:space="preserve"> groupes-classes dans le cadre de leur métier et de quelles stratégies</w:t>
      </w:r>
      <w:r>
        <w:t xml:space="preserve"> d’intervention ils usent. </w:t>
      </w:r>
    </w:p>
    <w:p w:rsidR="00D84A8F" w:rsidRDefault="00530F21" w:rsidP="00C07DB1">
      <w:r w:rsidRPr="00530F21">
        <w:rPr>
          <w:rFonts w:cs="TimesNewRomanPSMT"/>
          <w:lang w:eastAsia="fr-BE"/>
        </w:rPr>
        <w:t xml:space="preserve">Nous </w:t>
      </w:r>
      <w:r w:rsidR="00F602E1">
        <w:rPr>
          <w:rFonts w:cs="TimesNewRomanPSMT"/>
          <w:lang w:eastAsia="fr-BE"/>
        </w:rPr>
        <w:t>formulons une remarque</w:t>
      </w:r>
      <w:r w:rsidRPr="00530F21">
        <w:rPr>
          <w:rFonts w:cs="TimesNewRomanPSMT"/>
          <w:lang w:eastAsia="fr-BE"/>
        </w:rPr>
        <w:t xml:space="preserve"> en ce qui concerne la </w:t>
      </w:r>
      <w:r w:rsidR="00F602E1">
        <w:rPr>
          <w:rFonts w:cs="TimesNewRomanPSMT"/>
          <w:lang w:eastAsia="fr-BE"/>
        </w:rPr>
        <w:t>particularité</w:t>
      </w:r>
      <w:r w:rsidRPr="00530F21">
        <w:rPr>
          <w:rFonts w:cs="TimesNewRomanPSMT"/>
          <w:lang w:eastAsia="fr-BE"/>
        </w:rPr>
        <w:t xml:space="preserve"> du matériel récolté. En effet, bien que nous ayons demandé aux enseignants d’évoqu</w:t>
      </w:r>
      <w:r w:rsidR="00F602E1">
        <w:rPr>
          <w:rFonts w:cs="TimesNewRomanPSMT"/>
          <w:lang w:eastAsia="fr-BE"/>
        </w:rPr>
        <w:t>er des incidents critiques – des moments particuliers donc – ce</w:t>
      </w:r>
      <w:r w:rsidRPr="00530F21">
        <w:rPr>
          <w:rFonts w:cs="TimesNewRomanPSMT"/>
          <w:lang w:eastAsia="fr-BE"/>
        </w:rPr>
        <w:t xml:space="preserve">rtains d’entre eux ont privilégié </w:t>
      </w:r>
      <w:r w:rsidR="00F602E1">
        <w:rPr>
          <w:rFonts w:cs="TimesNewRomanPSMT"/>
          <w:lang w:eastAsia="fr-BE"/>
        </w:rPr>
        <w:t>l’évocation d’</w:t>
      </w:r>
      <w:r w:rsidRPr="00530F21">
        <w:rPr>
          <w:rFonts w:cs="TimesNewRomanPSMT"/>
          <w:lang w:eastAsia="fr-BE"/>
        </w:rPr>
        <w:t>éléments routiniers ayant attrait à leur gestion de</w:t>
      </w:r>
      <w:r w:rsidR="006A2A26">
        <w:rPr>
          <w:rFonts w:cs="TimesNewRomanPSMT"/>
          <w:lang w:eastAsia="fr-BE"/>
        </w:rPr>
        <w:t>s</w:t>
      </w:r>
      <w:r w:rsidRPr="00530F21">
        <w:rPr>
          <w:rFonts w:cs="TimesNewRomanPSMT"/>
          <w:lang w:eastAsia="fr-BE"/>
        </w:rPr>
        <w:t xml:space="preserve"> groupes-classes et pour lesquels ils se sentent ou se sont sentis compétents. </w:t>
      </w:r>
      <w:r>
        <w:t xml:space="preserve">Malgré ce constat, les éléments évoqués et exploités trouvent tous leur intérêt </w:t>
      </w:r>
      <w:r w:rsidR="00A07E51">
        <w:t xml:space="preserve">et leur pertinence </w:t>
      </w:r>
      <w:r>
        <w:t xml:space="preserve">dans le cadre de cette recherche.  </w:t>
      </w:r>
    </w:p>
    <w:p w:rsidR="00530F21" w:rsidRDefault="00530F21" w:rsidP="00C07DB1">
      <w:r>
        <w:t>Nous avons donc décrit et analysé l’ensemble des PGGC selon les trois systèmes de tâches dans l’ordre suivant : les tâches d’appr</w:t>
      </w:r>
      <w:r w:rsidR="005013DB">
        <w:t>entissage</w:t>
      </w:r>
      <w:r>
        <w:t>, l</w:t>
      </w:r>
      <w:r w:rsidR="00A07E51">
        <w:t>es tâches d’organisation et</w:t>
      </w:r>
      <w:r>
        <w:t xml:space="preserve"> les tâches d’interactions sociales. </w:t>
      </w:r>
    </w:p>
    <w:p w:rsidR="00D84A8F" w:rsidRPr="002C4BFA" w:rsidRDefault="00D84A8F" w:rsidP="00C07DB1">
      <w:pPr>
        <w:rPr>
          <w:rFonts w:cs="TimesNewRomanPSMT"/>
          <w:sz w:val="8"/>
          <w:szCs w:val="8"/>
          <w:lang w:eastAsia="fr-BE"/>
        </w:rPr>
      </w:pPr>
    </w:p>
    <w:p w:rsidR="00FA0D23" w:rsidRDefault="00FA0D23" w:rsidP="00B40B58">
      <w:pPr>
        <w:pStyle w:val="Paragraphedeliste"/>
        <w:numPr>
          <w:ilvl w:val="2"/>
          <w:numId w:val="12"/>
        </w:numPr>
        <w:spacing w:line="259" w:lineRule="auto"/>
        <w:outlineLvl w:val="3"/>
        <w:rPr>
          <w:szCs w:val="24"/>
        </w:rPr>
      </w:pPr>
      <w:bookmarkStart w:id="154" w:name="_Toc461959978"/>
      <w:bookmarkStart w:id="155" w:name="_Toc462308017"/>
      <w:r w:rsidRPr="00B44543">
        <w:rPr>
          <w:szCs w:val="24"/>
        </w:rPr>
        <w:t>Tâches d’apprentissage</w:t>
      </w:r>
      <w:bookmarkEnd w:id="154"/>
      <w:bookmarkEnd w:id="155"/>
    </w:p>
    <w:p w:rsidR="001700DC" w:rsidRPr="00BC1CBF" w:rsidRDefault="001700DC" w:rsidP="00C07DB1">
      <w:r>
        <w:t>Suite à</w:t>
      </w:r>
      <w:r w:rsidRPr="00DB6A2F">
        <w:t xml:space="preserve"> l’analyse des </w:t>
      </w:r>
      <w:r w:rsidR="00A54B01">
        <w:t xml:space="preserve">quatorze </w:t>
      </w:r>
      <w:r w:rsidRPr="00DB6A2F">
        <w:t>discours</w:t>
      </w:r>
      <w:r>
        <w:t>,</w:t>
      </w:r>
      <w:r w:rsidRPr="00DB6A2F">
        <w:t xml:space="preserve"> cinq paramètres se rapportant au système de tâches d’apprentissage</w:t>
      </w:r>
      <w:r w:rsidR="007431F6">
        <w:t xml:space="preserve"> (STA)</w:t>
      </w:r>
      <w:r w:rsidRPr="00BC1CBF">
        <w:t xml:space="preserve"> </w:t>
      </w:r>
      <w:r w:rsidRPr="00DB6A2F">
        <w:t>ont émer</w:t>
      </w:r>
      <w:r w:rsidR="00620C54">
        <w:t>gé</w:t>
      </w:r>
      <w:r>
        <w:t xml:space="preserve"> des propos des enseignants</w:t>
      </w:r>
      <w:r w:rsidRPr="00DB6A2F">
        <w:t>. Afin que le groupe-classe apprenne de manière optimale, l’enseignant crée des conditions propices</w:t>
      </w:r>
      <w:r>
        <w:t xml:space="preserve"> se rapportant à </w:t>
      </w:r>
      <w:r w:rsidRPr="00DB6A2F">
        <w:t xml:space="preserve">l’attention-concentration, </w:t>
      </w:r>
      <w:r w:rsidR="00951EB4">
        <w:t xml:space="preserve">à </w:t>
      </w:r>
      <w:r w:rsidRPr="00DB6A2F">
        <w:t xml:space="preserve">la </w:t>
      </w:r>
      <w:r>
        <w:t>pédagogie différenciée</w:t>
      </w:r>
      <w:r w:rsidRPr="00DB6A2F">
        <w:t xml:space="preserve">, </w:t>
      </w:r>
      <w:r w:rsidR="00951EB4">
        <w:t xml:space="preserve">à </w:t>
      </w:r>
      <w:r w:rsidRPr="00DB6A2F">
        <w:t xml:space="preserve">la motivation, </w:t>
      </w:r>
      <w:r w:rsidR="00951EB4">
        <w:t xml:space="preserve">à </w:t>
      </w:r>
      <w:r w:rsidRPr="00DB6A2F">
        <w:t>la collaboration prof-élève</w:t>
      </w:r>
      <w:r>
        <w:t xml:space="preserve"> et </w:t>
      </w:r>
      <w:r w:rsidR="00951EB4">
        <w:t xml:space="preserve">à </w:t>
      </w:r>
      <w:r>
        <w:t>la transposition didactique, c</w:t>
      </w:r>
      <w:r w:rsidRPr="00DB6A2F">
        <w:t xml:space="preserve">omme le montre </w:t>
      </w:r>
      <w:r w:rsidR="00951EB4">
        <w:t>la figure qui suit</w:t>
      </w:r>
      <w:r w:rsidR="002C4BFA">
        <w:t xml:space="preserve">. </w:t>
      </w:r>
    </w:p>
    <w:p w:rsidR="00F27D1D" w:rsidRDefault="001700DC" w:rsidP="002C4BFA">
      <w:pPr>
        <w:keepNext/>
        <w:spacing w:after="0"/>
        <w:jc w:val="center"/>
      </w:pPr>
      <w:r w:rsidRPr="00DB6A2F">
        <w:rPr>
          <w:b/>
          <w:noProof/>
          <w:sz w:val="18"/>
          <w:szCs w:val="18"/>
          <w:lang w:eastAsia="fr-BE"/>
        </w:rPr>
        <w:lastRenderedPageBreak/>
        <w:drawing>
          <wp:inline distT="0" distB="0" distL="0" distR="0" wp14:anchorId="7287D0EC" wp14:editId="5F66D85B">
            <wp:extent cx="5486400" cy="3200400"/>
            <wp:effectExtent l="0" t="0" r="0" b="19050"/>
            <wp:docPr id="285" name="Diagramme 28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inline>
        </w:drawing>
      </w:r>
    </w:p>
    <w:p w:rsidR="00C93B4F" w:rsidRPr="00F27D1D" w:rsidRDefault="00F27D1D" w:rsidP="00F27D1D">
      <w:pPr>
        <w:pStyle w:val="Lgende"/>
        <w:jc w:val="center"/>
        <w:rPr>
          <w:b/>
        </w:rPr>
      </w:pPr>
      <w:bookmarkStart w:id="156" w:name="_Toc447729691"/>
      <w:bookmarkStart w:id="157" w:name="_Toc457371912"/>
      <w:r>
        <w:t xml:space="preserve">Figure </w:t>
      </w:r>
      <w:r w:rsidR="007B57B2">
        <w:fldChar w:fldCharType="begin"/>
      </w:r>
      <w:r w:rsidR="007B57B2">
        <w:instrText xml:space="preserve"> SEQ Figure \* ARABIC </w:instrText>
      </w:r>
      <w:r w:rsidR="007B57B2">
        <w:fldChar w:fldCharType="separate"/>
      </w:r>
      <w:r w:rsidR="00A44C72">
        <w:rPr>
          <w:noProof/>
        </w:rPr>
        <w:t>11</w:t>
      </w:r>
      <w:r w:rsidR="007B57B2">
        <w:rPr>
          <w:noProof/>
        </w:rPr>
        <w:fldChar w:fldCharType="end"/>
      </w:r>
      <w:r>
        <w:t>: Catégories de tâches relatives au STA (Samyn, 2014)</w:t>
      </w:r>
      <w:bookmarkEnd w:id="156"/>
      <w:bookmarkEnd w:id="157"/>
    </w:p>
    <w:p w:rsidR="00D84A8F" w:rsidRDefault="00D84A8F" w:rsidP="00C07DB1">
      <w:pPr>
        <w:rPr>
          <w:szCs w:val="24"/>
        </w:rPr>
      </w:pPr>
    </w:p>
    <w:p w:rsidR="00D84A8F" w:rsidRDefault="004D4A04" w:rsidP="00C07DB1">
      <w:pPr>
        <w:rPr>
          <w:szCs w:val="24"/>
        </w:rPr>
      </w:pPr>
      <w:r>
        <w:rPr>
          <w:szCs w:val="24"/>
        </w:rPr>
        <w:t>Chaque catégorie de ce schéma</w:t>
      </w:r>
      <w:r w:rsidR="00C93B4F">
        <w:rPr>
          <w:szCs w:val="24"/>
        </w:rPr>
        <w:t xml:space="preserve"> </w:t>
      </w:r>
      <w:r>
        <w:rPr>
          <w:szCs w:val="24"/>
        </w:rPr>
        <w:t>sera</w:t>
      </w:r>
      <w:r w:rsidR="00C93B4F">
        <w:rPr>
          <w:szCs w:val="24"/>
        </w:rPr>
        <w:t xml:space="preserve"> </w:t>
      </w:r>
      <w:r>
        <w:rPr>
          <w:szCs w:val="24"/>
        </w:rPr>
        <w:t>complété</w:t>
      </w:r>
      <w:r w:rsidR="00A54B01">
        <w:rPr>
          <w:szCs w:val="24"/>
        </w:rPr>
        <w:t>e</w:t>
      </w:r>
      <w:r w:rsidR="00C93B4F">
        <w:rPr>
          <w:szCs w:val="24"/>
        </w:rPr>
        <w:t xml:space="preserve"> de sous-catégories permettant de décrire </w:t>
      </w:r>
      <w:r w:rsidR="00951EB4">
        <w:rPr>
          <w:szCs w:val="24"/>
        </w:rPr>
        <w:t xml:space="preserve">chacune d’entre-elles </w:t>
      </w:r>
      <w:r w:rsidR="00C93B4F">
        <w:rPr>
          <w:szCs w:val="24"/>
        </w:rPr>
        <w:t xml:space="preserve">de manière plus étayée. </w:t>
      </w:r>
    </w:p>
    <w:p w:rsidR="002C4BFA" w:rsidRPr="002C4BFA" w:rsidRDefault="002C4BFA" w:rsidP="00C07DB1">
      <w:pPr>
        <w:rPr>
          <w:sz w:val="8"/>
          <w:szCs w:val="8"/>
        </w:rPr>
      </w:pPr>
    </w:p>
    <w:p w:rsidR="001700DC" w:rsidRPr="002C4BFA" w:rsidRDefault="006A18A9" w:rsidP="00B40B58">
      <w:pPr>
        <w:pStyle w:val="Paragraphedeliste"/>
        <w:numPr>
          <w:ilvl w:val="1"/>
          <w:numId w:val="10"/>
        </w:numPr>
        <w:spacing w:line="259" w:lineRule="auto"/>
        <w:rPr>
          <w:szCs w:val="24"/>
          <w:u w:val="single"/>
        </w:rPr>
      </w:pPr>
      <w:r w:rsidRPr="002C4BFA">
        <w:rPr>
          <w:szCs w:val="24"/>
          <w:u w:val="single"/>
        </w:rPr>
        <w:t>Attention-concentration</w:t>
      </w:r>
    </w:p>
    <w:p w:rsidR="006A18A9" w:rsidRPr="00DB6A2F" w:rsidRDefault="006A18A9" w:rsidP="00C07DB1">
      <w:r w:rsidRPr="00DB6A2F">
        <w:t xml:space="preserve">Le contexte dans lequel les élèves du groupe-classe sont placés </w:t>
      </w:r>
      <w:r w:rsidR="00A54B01">
        <w:t>a un impact</w:t>
      </w:r>
      <w:r w:rsidRPr="00DB6A2F">
        <w:t xml:space="preserve"> sur leurs apprentissages. L’enseignant tient à favoriser l’attention-concentration des élèves lors de la transmission des consignes mais aussi lorsque ceux-ci sont impliqués dans la tâche d’apprentissage proprement dite. Attirer l’attention des élèves</w:t>
      </w:r>
      <w:r>
        <w:t>,</w:t>
      </w:r>
      <w:r w:rsidRPr="00DB6A2F">
        <w:t xml:space="preserve"> mais également la maintenir</w:t>
      </w:r>
      <w:r>
        <w:t>,</w:t>
      </w:r>
      <w:r w:rsidRPr="00DB6A2F">
        <w:t xml:space="preserve"> sont des tâches qui préoccupent l’enseignant.</w:t>
      </w:r>
    </w:p>
    <w:p w:rsidR="0033144C" w:rsidRDefault="006A18A9" w:rsidP="00C07DB1">
      <w:r w:rsidRPr="00DB6A2F">
        <w:t>Des difficultés d’attention-concentration sont perceptibles dans le cadre des séances d’éducation physique. Les enseignants tentent de maitriser ce</w:t>
      </w:r>
      <w:r>
        <w:t xml:space="preserve"> souci par différents stratagèmes comme les arrêts-relances et leur</w:t>
      </w:r>
      <w:r w:rsidRPr="00DB6A2F">
        <w:t xml:space="preserve"> </w:t>
      </w:r>
      <w:r>
        <w:t>pla</w:t>
      </w:r>
      <w:r w:rsidR="006219EB">
        <w:t xml:space="preserve">cement par rapport aux élèves. </w:t>
      </w:r>
    </w:p>
    <w:p w:rsidR="00137198" w:rsidRPr="00DB6A2F" w:rsidRDefault="00137198" w:rsidP="00C07DB1"/>
    <w:p w:rsidR="006A18A9" w:rsidRPr="00DB6A2F" w:rsidRDefault="00A54B01" w:rsidP="00A54B01">
      <w:pPr>
        <w:ind w:left="720"/>
        <w:contextualSpacing/>
        <w:rPr>
          <w:szCs w:val="24"/>
        </w:rPr>
      </w:pPr>
      <w:r>
        <w:rPr>
          <w:szCs w:val="24"/>
        </w:rPr>
        <w:lastRenderedPageBreak/>
        <w:t xml:space="preserve">a.1. </w:t>
      </w:r>
      <w:r w:rsidR="006A18A9" w:rsidRPr="00DB6A2F">
        <w:rPr>
          <w:szCs w:val="24"/>
        </w:rPr>
        <w:t>Arrêts-relances</w:t>
      </w:r>
    </w:p>
    <w:p w:rsidR="006A18A9" w:rsidRPr="00DB6A2F" w:rsidRDefault="006A18A9" w:rsidP="00C07DB1">
      <w:r w:rsidRPr="00DB6A2F">
        <w:t>Pour garder l’attention de ses élèves sur la tâche d’apprentissage, Ja</w:t>
      </w:r>
      <w:r w:rsidR="007A6A8C">
        <w:t>c</w:t>
      </w:r>
      <w:r w:rsidRPr="00DB6A2F">
        <w:t>ques travaille par mini-cycles d’exercices ; il envoie les élèves en sous-groupes au travail, puis les rassemble, les interroge, tente d’évaluer leur compréhension et ensuite, les renvoie sur une autre série d’exercices qui leur permet</w:t>
      </w:r>
      <w:r w:rsidR="00951EB4">
        <w:t>tent</w:t>
      </w:r>
      <w:r w:rsidRPr="00DB6A2F">
        <w:t xml:space="preserve"> de rester concentrés sur la tâche. Cet enseignant trouve d’ailleurs qu’il est plus intéressant et plus efficace de mettre en place des conditions favorisant l’attention-concentration que de </w:t>
      </w:r>
      <w:r w:rsidR="007A6A8C">
        <w:t>répéter</w:t>
      </w:r>
      <w:r w:rsidRPr="00DB6A2F">
        <w:t xml:space="preserve"> aux élèves d’être attentifs et concentrés. </w:t>
      </w:r>
    </w:p>
    <w:p w:rsidR="006A18A9" w:rsidRPr="00DB6A2F" w:rsidRDefault="00620C54" w:rsidP="006A18A9">
      <w:pPr>
        <w:ind w:left="708"/>
        <w:rPr>
          <w:i/>
          <w:sz w:val="20"/>
          <w:szCs w:val="20"/>
        </w:rPr>
      </w:pPr>
      <w:r w:rsidRPr="00DB6A2F">
        <w:rPr>
          <w:i/>
          <w:sz w:val="20"/>
          <w:szCs w:val="20"/>
        </w:rPr>
        <w:t>« (</w:t>
      </w:r>
      <w:r w:rsidR="006A18A9" w:rsidRPr="00DB6A2F">
        <w:rPr>
          <w:i/>
          <w:sz w:val="20"/>
          <w:szCs w:val="20"/>
        </w:rPr>
        <w:t>…) Etre concentrés, ils doivent déjà l’être 30 heures par semaine. Pour eux, l’heure où ils ne doivent pas se concentrer</w:t>
      </w:r>
      <w:r w:rsidR="00951EB4">
        <w:rPr>
          <w:i/>
          <w:sz w:val="20"/>
          <w:szCs w:val="20"/>
        </w:rPr>
        <w:t>,</w:t>
      </w:r>
      <w:r w:rsidR="006A18A9" w:rsidRPr="00DB6A2F">
        <w:rPr>
          <w:i/>
          <w:sz w:val="20"/>
          <w:szCs w:val="20"/>
        </w:rPr>
        <w:t xml:space="preserve"> c’est en éducation physique. Alors quand tu leur demandes</w:t>
      </w:r>
      <w:r w:rsidR="0033144C">
        <w:rPr>
          <w:i/>
          <w:sz w:val="20"/>
          <w:szCs w:val="20"/>
        </w:rPr>
        <w:t xml:space="preserve"> d’être concentrés, c’est un exutoire. Q</w:t>
      </w:r>
      <w:r w:rsidR="006A18A9" w:rsidRPr="00DB6A2F">
        <w:rPr>
          <w:i/>
          <w:sz w:val="20"/>
          <w:szCs w:val="20"/>
        </w:rPr>
        <w:t>uand tu as un cours qui demande de l’être</w:t>
      </w:r>
      <w:r w:rsidR="0033144C">
        <w:rPr>
          <w:i/>
          <w:sz w:val="20"/>
          <w:szCs w:val="20"/>
        </w:rPr>
        <w:t>,</w:t>
      </w:r>
      <w:r w:rsidR="006A18A9" w:rsidRPr="00DB6A2F">
        <w:rPr>
          <w:i/>
          <w:sz w:val="20"/>
          <w:szCs w:val="20"/>
        </w:rPr>
        <w:t xml:space="preserve"> il ne faut pas leur dire on va se calmer, on va se taire, on va se concentrer non. Il est préférable de trouver les conditions pour les amener à devenir concentrés. C’est pour ça que, par exemple, je ne vais pas crier pour me faire entendre, </w:t>
      </w:r>
      <w:r w:rsidR="00951EB4">
        <w:rPr>
          <w:i/>
          <w:sz w:val="20"/>
          <w:szCs w:val="20"/>
        </w:rPr>
        <w:t>pour être écouté</w:t>
      </w:r>
      <w:r w:rsidR="006A18A9" w:rsidRPr="00DB6A2F">
        <w:rPr>
          <w:i/>
          <w:sz w:val="20"/>
          <w:szCs w:val="20"/>
        </w:rPr>
        <w:t xml:space="preserve"> d’un groupe, je vais commencer assez haut pour qu’on me perçoive puis je diminue rapidement la voix et puis je ne dois plus crier. (…) » (Jacques : 94)</w:t>
      </w:r>
    </w:p>
    <w:p w:rsidR="006A18A9" w:rsidRPr="00DB6A2F" w:rsidRDefault="006A18A9" w:rsidP="00C07DB1">
      <w:pPr>
        <w:rPr>
          <w:i/>
        </w:rPr>
      </w:pPr>
      <w:r w:rsidRPr="00DB6A2F">
        <w:t>On peut constater que l’enseignant, pour optimaliser l’attention de ses élèves (STA), joue sur des paramètres de temps et d’espace via les arrêts-relances (STO) et touche</w:t>
      </w:r>
      <w:r>
        <w:t>,</w:t>
      </w:r>
      <w:r w:rsidRPr="00DB6A2F">
        <w:t xml:space="preserve"> dans le même temps, les relations qu’il entretient avec ses élèves par les échanges et l’intérêt qu’il leur accorde face à leurs difficultés d’apprentissage (STIS).</w:t>
      </w:r>
      <w:r w:rsidRPr="00DB6A2F">
        <w:rPr>
          <w:i/>
          <w:noProof/>
          <w:lang w:eastAsia="fr-BE"/>
        </w:rPr>
        <w:t xml:space="preserve"> </w:t>
      </w:r>
    </w:p>
    <w:p w:rsidR="006A18A9" w:rsidRPr="00DB6A2F" w:rsidRDefault="0033144C" w:rsidP="0033144C">
      <w:pPr>
        <w:ind w:left="720"/>
        <w:contextualSpacing/>
        <w:rPr>
          <w:szCs w:val="24"/>
        </w:rPr>
      </w:pPr>
      <w:r>
        <w:rPr>
          <w:szCs w:val="24"/>
        </w:rPr>
        <w:t xml:space="preserve">a.2. </w:t>
      </w:r>
      <w:r w:rsidR="006A18A9" w:rsidRPr="00DB6A2F">
        <w:rPr>
          <w:szCs w:val="24"/>
        </w:rPr>
        <w:t>Le placement des élèves et de l’enseignant</w:t>
      </w:r>
    </w:p>
    <w:p w:rsidR="006A18A9" w:rsidRPr="00DB6A2F" w:rsidRDefault="006A18A9" w:rsidP="00C07DB1">
      <w:r w:rsidRPr="00DB6A2F">
        <w:t xml:space="preserve">Dans ce même esprit, </w:t>
      </w:r>
      <w:r w:rsidR="00177E98">
        <w:t>deux enseignantes accordent</w:t>
      </w:r>
      <w:r w:rsidRPr="00DB6A2F">
        <w:t xml:space="preserve"> de l’importance au cadre prop</w:t>
      </w:r>
      <w:r w:rsidR="002D39BC">
        <w:t>ice à</w:t>
      </w:r>
      <w:r w:rsidRPr="00DB6A2F">
        <w:t xml:space="preserve"> l’attention. </w:t>
      </w:r>
      <w:r w:rsidR="00177E98">
        <w:t>Juliette (48)</w:t>
      </w:r>
      <w:r w:rsidRPr="00DB6A2F">
        <w:t xml:space="preserve"> propose d’asseoir les élèves, les poser et me</w:t>
      </w:r>
      <w:r w:rsidR="00177E98">
        <w:t>ttre le cadre. Mais pour Léa</w:t>
      </w:r>
      <w:r w:rsidRPr="00DB6A2F">
        <w:t>, ce n’est pas suffisant. Le positionnement de l’enseignant dans l’espace lui parait tout au</w:t>
      </w:r>
      <w:r w:rsidR="002D39BC">
        <w:t>ssi</w:t>
      </w:r>
      <w:r w:rsidRPr="00DB6A2F">
        <w:t xml:space="preserve"> important. Il s’agit</w:t>
      </w:r>
      <w:r w:rsidR="00177E98">
        <w:t>, pour elle,</w:t>
      </w:r>
      <w:r w:rsidRPr="00DB6A2F">
        <w:t xml:space="preserve"> de se placer de manière adéquate par rapport à un autre groupe qui serait dans le même espace afin d’optimaliser l’attention des élèves et qu’ils ne soient pas tentés d’être distraits. </w:t>
      </w:r>
    </w:p>
    <w:p w:rsidR="006A18A9" w:rsidRPr="00DB6A2F" w:rsidRDefault="006A18A9" w:rsidP="006A18A9">
      <w:pPr>
        <w:ind w:left="708"/>
        <w:rPr>
          <w:rFonts w:cs="Courier New"/>
          <w:i/>
          <w:color w:val="000000"/>
          <w:sz w:val="20"/>
          <w:szCs w:val="20"/>
        </w:rPr>
      </w:pPr>
      <w:r w:rsidRPr="00DB6A2F">
        <w:rPr>
          <w:rFonts w:cs="Courier New"/>
          <w:i/>
          <w:color w:val="000000"/>
          <w:sz w:val="20"/>
          <w:szCs w:val="20"/>
        </w:rPr>
        <w:t>« (…) lorsqu'il y avait un autre groupe avec un autre prof qui travaillait de l'a</w:t>
      </w:r>
      <w:r w:rsidR="00951EB4">
        <w:rPr>
          <w:rFonts w:cs="Courier New"/>
          <w:i/>
          <w:color w:val="000000"/>
          <w:sz w:val="20"/>
          <w:szCs w:val="20"/>
        </w:rPr>
        <w:t>utre côté, c'était très difficile</w:t>
      </w:r>
      <w:r w:rsidRPr="00DB6A2F">
        <w:rPr>
          <w:rFonts w:cs="Courier New"/>
          <w:i/>
          <w:color w:val="000000"/>
          <w:sz w:val="20"/>
          <w:szCs w:val="20"/>
        </w:rPr>
        <w:t xml:space="preserve"> d'avoir leur attention. Une fois ou l'autre, je me suis laissée</w:t>
      </w:r>
      <w:r w:rsidR="00620C54">
        <w:rPr>
          <w:rFonts w:cs="Courier New"/>
          <w:i/>
          <w:color w:val="000000"/>
          <w:sz w:val="20"/>
          <w:szCs w:val="20"/>
        </w:rPr>
        <w:t xml:space="preserve"> faire</w:t>
      </w:r>
      <w:r w:rsidRPr="00DB6A2F">
        <w:rPr>
          <w:rFonts w:cs="Courier New"/>
          <w:i/>
          <w:color w:val="000000"/>
          <w:sz w:val="20"/>
          <w:szCs w:val="20"/>
        </w:rPr>
        <w:t xml:space="preserve"> (…) la fois suivante, elles recommencent et elles se placent pour bien pouvoir regarder les garçons et tout ça et alors j'ai fait le tour et je suis allée me placer de l'autre côté et c'était "hé madame, </w:t>
      </w:r>
      <w:r w:rsidR="00620C54" w:rsidRPr="00DB6A2F">
        <w:rPr>
          <w:rFonts w:cs="Courier New"/>
          <w:i/>
          <w:color w:val="000000"/>
          <w:sz w:val="20"/>
          <w:szCs w:val="20"/>
        </w:rPr>
        <w:t>pourquoi ?</w:t>
      </w:r>
      <w:r w:rsidRPr="00DB6A2F">
        <w:rPr>
          <w:rFonts w:cs="Courier New"/>
          <w:i/>
          <w:color w:val="000000"/>
          <w:sz w:val="20"/>
          <w:szCs w:val="20"/>
        </w:rPr>
        <w:t>" ben comme ça vous allez m'écouter. Et ça marche (…) » (Léa : 36)</w:t>
      </w:r>
    </w:p>
    <w:p w:rsidR="006A18A9" w:rsidRPr="00DB6A2F" w:rsidRDefault="006A18A9" w:rsidP="00C07DB1">
      <w:r w:rsidRPr="00DB6A2F">
        <w:lastRenderedPageBreak/>
        <w:t>Au travers de cet extrait, on remarque encore que l’enseignant</w:t>
      </w:r>
      <w:r w:rsidR="00620C54">
        <w:t>e</w:t>
      </w:r>
      <w:r w:rsidRPr="00DB6A2F">
        <w:t>, pour transmettre ses consignes de maniè</w:t>
      </w:r>
      <w:r w:rsidR="00951EB4">
        <w:t>re optimale aux élèves (STA), joue</w:t>
      </w:r>
      <w:r w:rsidRPr="00DB6A2F">
        <w:t xml:space="preserve"> sur un double paramètre spatial : le positionnement des élèves et le sien dans l’espace de travail (STO)</w:t>
      </w:r>
      <w:r w:rsidR="00951EB4">
        <w:t>,</w:t>
      </w:r>
      <w:r w:rsidRPr="00DB6A2F">
        <w:t xml:space="preserve"> afin de rester en contact avec l’ensemble du groupe-classe (STIS).</w:t>
      </w:r>
    </w:p>
    <w:p w:rsidR="006A18A9" w:rsidRPr="00DB6A2F" w:rsidRDefault="006A18A9" w:rsidP="00C07DB1">
      <w:r w:rsidRPr="00DB6A2F">
        <w:t>Les difficultés d’attention-concentration viendraient du fait</w:t>
      </w:r>
      <w:r>
        <w:t>,</w:t>
      </w:r>
      <w:r w:rsidRPr="00DB6A2F">
        <w:t xml:space="preserve"> qu’en éducation physique, les élèves peuvent </w:t>
      </w:r>
      <w:r w:rsidR="00951EB4" w:rsidRPr="00DB6A2F">
        <w:t xml:space="preserve">imiter les autres </w:t>
      </w:r>
      <w:r w:rsidR="00951EB4">
        <w:t>et s’en sortir lorsqu’ils n’ont pas écouté les consignes de l’enseignant. Ce qui engendre que certains élèvent soient inattentifs.</w:t>
      </w:r>
      <w:r w:rsidRPr="00DB6A2F">
        <w:t xml:space="preserve"> Pourtant, pour réussir certains gestes plus techniques, les élèves ont besoin de se centrer sur eux-mêmes, ce qui n’est possible que sous certaines conditions. </w:t>
      </w:r>
    </w:p>
    <w:p w:rsidR="006A18A9" w:rsidRPr="00DB6A2F" w:rsidRDefault="006A18A9" w:rsidP="00D84A8F">
      <w:pPr>
        <w:ind w:left="708"/>
        <w:rPr>
          <w:i/>
          <w:sz w:val="20"/>
          <w:szCs w:val="20"/>
        </w:rPr>
      </w:pPr>
      <w:r w:rsidRPr="00DB6A2F">
        <w:rPr>
          <w:i/>
          <w:sz w:val="20"/>
          <w:szCs w:val="20"/>
        </w:rPr>
        <w:t>« (…) Quand je veux faire du travail plus fondamental, je les ramène près de moi pour avoir un maximum d’attention et de concentration. Et c’est ça qui est important en gymnastique. Il faut qu’ils comprennent. Il y a un travail sur soi à faire et une intériorité</w:t>
      </w:r>
      <w:r>
        <w:rPr>
          <w:i/>
          <w:sz w:val="20"/>
          <w:szCs w:val="20"/>
        </w:rPr>
        <w:t>,</w:t>
      </w:r>
      <w:r w:rsidRPr="00DB6A2F">
        <w:rPr>
          <w:i/>
          <w:sz w:val="20"/>
          <w:szCs w:val="20"/>
        </w:rPr>
        <w:t xml:space="preserve"> à la différence des sports collectifs où il faut extérioriser, qu’il y ait du contact, ici il faut d’abord se centrer sur soi. (…) » (Jacques : 86)</w:t>
      </w:r>
    </w:p>
    <w:p w:rsidR="006A18A9" w:rsidRPr="006A18A9" w:rsidRDefault="006A18A9" w:rsidP="00C07DB1">
      <w:r w:rsidRPr="00DB6A2F">
        <w:t>À nouveau, pour agir sur l’amélioration des acquis d’apprentissage (STA), l’enseignant veut accentuer l’attention-concentration des élèves en agissant sur sa proximité physique avec le groupe-classe (STO). Au travers de cette pratique, l’enseignant accordant une place</w:t>
      </w:r>
      <w:r w:rsidR="00613843">
        <w:t xml:space="preserve"> privilégiée au sujet apprenant</w:t>
      </w:r>
      <w:r w:rsidRPr="00DB6A2F">
        <w:t xml:space="preserve"> entrera </w:t>
      </w:r>
      <w:r w:rsidR="00450AAF">
        <w:t xml:space="preserve">spécifiquement </w:t>
      </w:r>
      <w:r w:rsidRPr="00DB6A2F">
        <w:t xml:space="preserve">en relation avec </w:t>
      </w:r>
      <w:r w:rsidR="00450AAF">
        <w:t>son groupe-classe</w:t>
      </w:r>
      <w:r w:rsidRPr="00DB6A2F">
        <w:t xml:space="preserve"> </w:t>
      </w:r>
      <w:r w:rsidR="00450AAF">
        <w:t>(STIS).</w:t>
      </w:r>
    </w:p>
    <w:p w:rsidR="006A18A9" w:rsidRPr="002C4BFA" w:rsidRDefault="006A18A9" w:rsidP="00B40B58">
      <w:pPr>
        <w:pStyle w:val="Paragraphedeliste"/>
        <w:numPr>
          <w:ilvl w:val="1"/>
          <w:numId w:val="10"/>
        </w:numPr>
        <w:spacing w:line="259" w:lineRule="auto"/>
        <w:rPr>
          <w:szCs w:val="24"/>
          <w:u w:val="single"/>
        </w:rPr>
      </w:pPr>
      <w:r w:rsidRPr="002C4BFA">
        <w:rPr>
          <w:szCs w:val="24"/>
          <w:u w:val="single"/>
        </w:rPr>
        <w:t>Pédagogie différenciée</w:t>
      </w:r>
    </w:p>
    <w:p w:rsidR="006A18A9" w:rsidRPr="00A74821" w:rsidRDefault="006A18A9" w:rsidP="00C07DB1">
      <w:r w:rsidRPr="00DB6A2F">
        <w:t xml:space="preserve">Les groupes-classes ne sont pas </w:t>
      </w:r>
      <w:r w:rsidR="00D55573">
        <w:t>répartis par la direction</w:t>
      </w:r>
      <w:r w:rsidRPr="00DB6A2F">
        <w:t xml:space="preserve"> en fonction de paramètres spéci</w:t>
      </w:r>
      <w:r w:rsidR="00D55573">
        <w:t>fiques à l’activité physique. C</w:t>
      </w:r>
      <w:r w:rsidRPr="00DB6A2F">
        <w:t>’est pourquoi l’enseignant doit composer avec l’hétérogénéité du groupe.</w:t>
      </w:r>
      <w:r>
        <w:t xml:space="preserve"> Il le fait en différenciant les parcours pédagogiques et </w:t>
      </w:r>
      <w:r w:rsidR="004340C1">
        <w:t xml:space="preserve">en </w:t>
      </w:r>
      <w:r>
        <w:t>différenciant l’évaluation.</w:t>
      </w:r>
    </w:p>
    <w:p w:rsidR="006A18A9" w:rsidRPr="00DB6A2F" w:rsidRDefault="0033144C" w:rsidP="0033144C">
      <w:pPr>
        <w:spacing w:after="0"/>
        <w:ind w:left="720"/>
        <w:rPr>
          <w:szCs w:val="24"/>
        </w:rPr>
      </w:pPr>
      <w:r>
        <w:rPr>
          <w:szCs w:val="24"/>
        </w:rPr>
        <w:t xml:space="preserve">b.1. </w:t>
      </w:r>
      <w:r w:rsidR="006A18A9" w:rsidRPr="00DB6A2F">
        <w:rPr>
          <w:szCs w:val="24"/>
        </w:rPr>
        <w:t>Différencier les parcours d’apprentissage</w:t>
      </w:r>
    </w:p>
    <w:p w:rsidR="002C4BFA" w:rsidRDefault="006A18A9" w:rsidP="00C07DB1">
      <w:r w:rsidRPr="00DB6A2F">
        <w:t xml:space="preserve">Dans le cadre de la pratique physique scolaire, il s’agit de « donner à boire et à manger » à tous les élèves. Les enseignants tentent de s’occuper du plus fort comme du plus faible en complexifiant ou en simplifiant la tâche selon le niveau, en proposant des parcours pédagogiques différents afin de favoriser le développement de l’élève quel que soit son niveau initial. </w:t>
      </w:r>
    </w:p>
    <w:p w:rsidR="00D55573" w:rsidRDefault="006A18A9" w:rsidP="00C07DB1">
      <w:r w:rsidRPr="00DB6A2F">
        <w:lastRenderedPageBreak/>
        <w:t>La différenciation peut se faire à l’intérieur</w:t>
      </w:r>
      <w:r>
        <w:t xml:space="preserve"> d’un même groupe-classe </w:t>
      </w:r>
      <w:r w:rsidRPr="00DB6A2F">
        <w:t>ou entre groupes d’él</w:t>
      </w:r>
      <w:r>
        <w:t xml:space="preserve">èves de même catégorie d’âges. C’est ce que pratique Gilles. </w:t>
      </w:r>
    </w:p>
    <w:p w:rsidR="006A18A9" w:rsidRDefault="006A18A9" w:rsidP="00C07DB1">
      <w:r>
        <w:t>En fonction de ce qu’il observe et ressent du groupe, il adapte son cours en proposant des contenus différents d’une classe à l’autre ayant le même niveau tout en utilisant la même discipline sportive de base. Il utilise différentes caractéristique</w:t>
      </w:r>
      <w:r w:rsidR="00620C54">
        <w:t>s</w:t>
      </w:r>
      <w:r>
        <w:t xml:space="preserve"> de l’activité rugby, qu’il maitrise, pour faire face aux variétés des groupes. </w:t>
      </w:r>
    </w:p>
    <w:p w:rsidR="006A18A9" w:rsidRPr="00DB6A2F" w:rsidRDefault="006A18A9" w:rsidP="00C07DB1">
      <w:r>
        <w:t>P</w:t>
      </w:r>
      <w:r w:rsidRPr="00DB6A2F">
        <w:t>roposer des niveaux différents aux élèves de manière plus ou moins simultanée n’est pas</w:t>
      </w:r>
      <w:r w:rsidR="00D55573">
        <w:t xml:space="preserve"> non plus</w:t>
      </w:r>
      <w:r w:rsidRPr="00DB6A2F">
        <w:t xml:space="preserve"> évident. C’est pourquoi, pour gérer ses interventions, Caroline organise son cours par ateliers et met à disposition des élèves des fascicules de progression et des fiches techniques explicatives pour que chacune puisse travailler à son rythme.</w:t>
      </w:r>
    </w:p>
    <w:p w:rsidR="006A18A9" w:rsidRPr="00DB6A2F" w:rsidRDefault="0033144C" w:rsidP="0033144C">
      <w:pPr>
        <w:spacing w:after="0"/>
        <w:ind w:left="720"/>
        <w:rPr>
          <w:szCs w:val="24"/>
        </w:rPr>
      </w:pPr>
      <w:r>
        <w:rPr>
          <w:szCs w:val="24"/>
        </w:rPr>
        <w:t xml:space="preserve">b.2. </w:t>
      </w:r>
      <w:r w:rsidR="006A18A9" w:rsidRPr="00DB6A2F">
        <w:rPr>
          <w:szCs w:val="24"/>
        </w:rPr>
        <w:t xml:space="preserve">Différencier l’évaluation </w:t>
      </w:r>
    </w:p>
    <w:p w:rsidR="00691514" w:rsidRPr="00DB6A2F" w:rsidRDefault="006A18A9" w:rsidP="00C07DB1">
      <w:r w:rsidRPr="00DB6A2F">
        <w:t>Pour s’adapter à la variété des niveaux moteur</w:t>
      </w:r>
      <w:r>
        <w:t>s</w:t>
      </w:r>
      <w:r w:rsidRPr="00DB6A2F">
        <w:t xml:space="preserve"> des élèves, certains enseignants</w:t>
      </w:r>
      <w:r>
        <w:t>,</w:t>
      </w:r>
      <w:r w:rsidRPr="00DB6A2F">
        <w:t xml:space="preserve"> comme Juliette</w:t>
      </w:r>
      <w:r>
        <w:t>,</w:t>
      </w:r>
      <w:r w:rsidRPr="00DB6A2F">
        <w:t xml:space="preserve"> vont même jusqu’à différencier l’évaluation. Cette flexibilité est opérée dans un cas bien précis et justifiée par l’enseignante. </w:t>
      </w:r>
    </w:p>
    <w:p w:rsidR="006A18A9" w:rsidRDefault="006A18A9" w:rsidP="00450AAF">
      <w:pPr>
        <w:spacing w:after="0"/>
        <w:ind w:left="708"/>
        <w:rPr>
          <w:i/>
          <w:sz w:val="20"/>
          <w:szCs w:val="20"/>
        </w:rPr>
      </w:pPr>
      <w:r w:rsidRPr="00DB6A2F">
        <w:rPr>
          <w:i/>
          <w:sz w:val="20"/>
          <w:szCs w:val="20"/>
        </w:rPr>
        <w:t>« (…) je proposais des activités pour celles qui ont plus de mal et d’autres pour les filles qui avaient plus de facilités et que je tenais compte de cette différence dans mon cours. Différencier, ça leur a bien plu mais ce n’est pas abordable par tous. Différencier, je fais ça aussi en évaluation en gymnastique car en première, je récupère des filles qui ont déjà fait de la gym et des filles qui n’en ont jamais fait. Ce que je fais, c’est que je les évalue différemment. (…) » (Juliette : 31)</w:t>
      </w:r>
    </w:p>
    <w:p w:rsidR="00B7485C" w:rsidRPr="00DB6A2F" w:rsidRDefault="00B7485C" w:rsidP="00450AAF">
      <w:pPr>
        <w:spacing w:after="0"/>
        <w:ind w:left="708"/>
        <w:rPr>
          <w:i/>
          <w:sz w:val="20"/>
          <w:szCs w:val="20"/>
        </w:rPr>
      </w:pPr>
    </w:p>
    <w:p w:rsidR="00E7412A" w:rsidRDefault="006A18A9" w:rsidP="00C07DB1">
      <w:r w:rsidRPr="00DB6A2F">
        <w:t>La différenciation pédagogique de Juliette est réalisée pour répondre à la multiplicité des niveaux moteurs des é</w:t>
      </w:r>
      <w:r>
        <w:t>lèves (STA). Elle nécessite de</w:t>
      </w:r>
      <w:r w:rsidRPr="00DB6A2F">
        <w:t xml:space="preserve"> l’enseignante d’organiser son cours et ses évaluations en tenant compte de l’hétérogénéité des acquis antérieurs des élèves en gymnastique (STO). La reconnaissance des relatives compétences motrices des élèves par l’enseignante démontre l’importance qu’elle accorde a</w:t>
      </w:r>
      <w:r>
        <w:t>u respect de ses élèves (STIS).</w:t>
      </w:r>
    </w:p>
    <w:p w:rsidR="00137198" w:rsidRPr="006A18A9" w:rsidRDefault="00E7412A" w:rsidP="00C07DB1">
      <w:r>
        <w:t>Ces deux éléments liés à la différenciation peuvent être mis en relation avec un des objectifs du décret Missions vers leq</w:t>
      </w:r>
      <w:r w:rsidR="009E1BF9">
        <w:t>uel doit tendre l’enseignant : p</w:t>
      </w:r>
      <w:r>
        <w:t xml:space="preserve">romouvoir la confiance en soi et le développement de la </w:t>
      </w:r>
      <w:r w:rsidR="00137198">
        <w:t xml:space="preserve">personne de chacun des élèves. </w:t>
      </w:r>
    </w:p>
    <w:p w:rsidR="006A18A9" w:rsidRPr="002C4BFA" w:rsidRDefault="006A18A9" w:rsidP="00B40B58">
      <w:pPr>
        <w:pStyle w:val="Paragraphedeliste"/>
        <w:numPr>
          <w:ilvl w:val="1"/>
          <w:numId w:val="10"/>
        </w:numPr>
        <w:spacing w:line="259" w:lineRule="auto"/>
        <w:rPr>
          <w:szCs w:val="24"/>
          <w:u w:val="single"/>
        </w:rPr>
      </w:pPr>
      <w:r w:rsidRPr="002C4BFA">
        <w:rPr>
          <w:szCs w:val="24"/>
          <w:u w:val="single"/>
        </w:rPr>
        <w:lastRenderedPageBreak/>
        <w:t>Motivation</w:t>
      </w:r>
    </w:p>
    <w:p w:rsidR="006A18A9" w:rsidRPr="00E52E9D" w:rsidRDefault="006A18A9" w:rsidP="00C07DB1">
      <w:r w:rsidRPr="00DB6A2F">
        <w:t>L’enseignant agit sur la motivation en mettant en place un cli</w:t>
      </w:r>
      <w:r w:rsidR="00E52E9D">
        <w:t xml:space="preserve">mat stimulant l’apprentissage car </w:t>
      </w:r>
      <w:r w:rsidR="00E52E9D">
        <w:rPr>
          <w:rFonts w:cs="Courier New"/>
          <w:color w:val="000000"/>
        </w:rPr>
        <w:t>l</w:t>
      </w:r>
      <w:r w:rsidRPr="00DB6A2F">
        <w:rPr>
          <w:rFonts w:cs="Courier New"/>
          <w:color w:val="000000"/>
        </w:rPr>
        <w:t>’un des rôles de l’enseignant consiste à favoriser l’implication maximale des élèves en permettant de jouer un rôle actif dans leurs apprentissages et en leur faisant voir la pertinence des activités</w:t>
      </w:r>
      <w:r w:rsidR="00400FF6">
        <w:rPr>
          <w:rFonts w:cs="Courier New"/>
          <w:color w:val="000000"/>
        </w:rPr>
        <w:t>. (Archambault &amp; Chouinard, 2009</w:t>
      </w:r>
      <w:r w:rsidRPr="00DB6A2F">
        <w:rPr>
          <w:rFonts w:cs="Courier New"/>
          <w:color w:val="000000"/>
        </w:rPr>
        <w:t> ; Domagala-Zysk, 2006 ; Connell, 2004 in Lessard et Schmidt, 2011, p.</w:t>
      </w:r>
      <w:r w:rsidR="00485F37">
        <w:rPr>
          <w:rFonts w:cs="Courier New"/>
          <w:color w:val="000000"/>
        </w:rPr>
        <w:t xml:space="preserve"> </w:t>
      </w:r>
      <w:r w:rsidRPr="00DB6A2F">
        <w:rPr>
          <w:rFonts w:cs="Courier New"/>
          <w:color w:val="000000"/>
        </w:rPr>
        <w:t>16).</w:t>
      </w:r>
    </w:p>
    <w:p w:rsidR="006A18A9" w:rsidRPr="00DB6A2F" w:rsidRDefault="006A18A9" w:rsidP="00C07DB1">
      <w:r w:rsidRPr="00DB6A2F">
        <w:t xml:space="preserve">Mais </w:t>
      </w:r>
      <w:r>
        <w:t xml:space="preserve">il </w:t>
      </w:r>
      <w:r w:rsidRPr="00DB6A2F">
        <w:t>ne suffit pas d’avoir déterminé le contenu des tâches et un déroulement dans la classe pour que les élèves s’engagent dans l’activité voulue. « Un processus d’enrôlement a nécessairement lieu. Il s’agit d’obtenir des élèves qu’ils soient installés, au sens matériel et symbolique, dans une posture d’élèves, orientant leur activité vers c</w:t>
      </w:r>
      <w:r w:rsidR="009E1BF9">
        <w:t xml:space="preserve">e qui se passe en classe (…) » </w:t>
      </w:r>
      <w:r w:rsidRPr="00DB6A2F">
        <w:t>(Rogalski, 2007, p.</w:t>
      </w:r>
      <w:r w:rsidR="00485F37">
        <w:t xml:space="preserve"> </w:t>
      </w:r>
      <w:r w:rsidRPr="00DB6A2F">
        <w:t>15)</w:t>
      </w:r>
      <w:r w:rsidR="009E1BF9">
        <w:t>.</w:t>
      </w:r>
    </w:p>
    <w:p w:rsidR="00450AAF" w:rsidRDefault="00F21D6D" w:rsidP="00C07DB1">
      <w:r>
        <w:t>C</w:t>
      </w:r>
      <w:r w:rsidR="00E52E9D">
        <w:t>e troisième paramètre composant</w:t>
      </w:r>
      <w:r w:rsidR="009E1BF9">
        <w:t xml:space="preserve"> le STA est largement développé</w:t>
      </w:r>
      <w:r w:rsidR="00E52E9D">
        <w:t xml:space="preserve"> par les enseignants interrogés. </w:t>
      </w:r>
      <w:r w:rsidR="006A18A9" w:rsidRPr="00DB6A2F">
        <w:t>Compte tenu des nombreux éléments énoncés par les différents enseignants à ce sujet, la motivation semble être un élément es</w:t>
      </w:r>
      <w:r w:rsidR="006A18A9">
        <w:t xml:space="preserve">sentiel du métier. Le recours à différentes </w:t>
      </w:r>
      <w:r w:rsidR="006A18A9" w:rsidRPr="00DB6A2F">
        <w:t xml:space="preserve">sous-catégories </w:t>
      </w:r>
      <w:r w:rsidR="006A18A9">
        <w:t xml:space="preserve">telles que </w:t>
      </w:r>
      <w:r w:rsidR="00693A9A">
        <w:t xml:space="preserve">les encouragements, </w:t>
      </w:r>
      <w:r w:rsidR="006A18A9">
        <w:t>l’évaluat</w:t>
      </w:r>
      <w:r w:rsidR="00693A9A">
        <w:t xml:space="preserve">ion, les méthodes pédagogiques et les contenus </w:t>
      </w:r>
      <w:r w:rsidR="006A18A9">
        <w:t>est</w:t>
      </w:r>
      <w:r w:rsidR="006A18A9" w:rsidRPr="00DB6A2F">
        <w:t xml:space="preserve"> nécessaire pour structurer les éléments liés aux aspects motivationnels.  </w:t>
      </w:r>
    </w:p>
    <w:p w:rsidR="00693A9A" w:rsidRPr="00B7485C" w:rsidRDefault="00693A9A" w:rsidP="00B7485C">
      <w:pPr>
        <w:pStyle w:val="Sansinterligne"/>
        <w:rPr>
          <w:sz w:val="24"/>
          <w:szCs w:val="24"/>
        </w:rPr>
      </w:pPr>
      <w:r>
        <w:tab/>
      </w:r>
      <w:r w:rsidRPr="00B7485C">
        <w:rPr>
          <w:sz w:val="24"/>
          <w:szCs w:val="24"/>
        </w:rPr>
        <w:t>c.1. Encouragements</w:t>
      </w:r>
    </w:p>
    <w:p w:rsidR="00693A9A" w:rsidRPr="00B7485C" w:rsidRDefault="009E1BF9" w:rsidP="00B7485C">
      <w:pPr>
        <w:pStyle w:val="Sansinterligne"/>
        <w:rPr>
          <w:sz w:val="24"/>
          <w:szCs w:val="24"/>
        </w:rPr>
      </w:pPr>
      <w:r w:rsidRPr="00B7485C">
        <w:rPr>
          <w:sz w:val="24"/>
          <w:szCs w:val="24"/>
        </w:rPr>
        <w:t>Les encouragements font partie</w:t>
      </w:r>
      <w:r w:rsidR="001E5AC7" w:rsidRPr="00B7485C">
        <w:rPr>
          <w:sz w:val="24"/>
          <w:szCs w:val="24"/>
        </w:rPr>
        <w:t xml:space="preserve"> des stratégies permettant de susciter ou de renforcer la motivation des élèves. Ces p</w:t>
      </w:r>
      <w:r w:rsidRPr="00B7485C">
        <w:rPr>
          <w:sz w:val="24"/>
          <w:szCs w:val="24"/>
        </w:rPr>
        <w:t>aroles ou gestes affectifs destinés</w:t>
      </w:r>
      <w:r w:rsidR="001E5AC7" w:rsidRPr="00B7485C">
        <w:rPr>
          <w:sz w:val="24"/>
          <w:szCs w:val="24"/>
        </w:rPr>
        <w:t xml:space="preserve"> </w:t>
      </w:r>
      <w:r w:rsidR="00693A9A" w:rsidRPr="00B7485C">
        <w:rPr>
          <w:sz w:val="24"/>
          <w:szCs w:val="24"/>
        </w:rPr>
        <w:t xml:space="preserve">aux élèves sous-tendent plusieurs démarches de la part de l’enseignant. </w:t>
      </w:r>
    </w:p>
    <w:p w:rsidR="007D3ED1" w:rsidRPr="00B7485C" w:rsidRDefault="007D3ED1" w:rsidP="00C07DB1">
      <w:pPr>
        <w:rPr>
          <w:szCs w:val="24"/>
        </w:rPr>
      </w:pPr>
      <w:r w:rsidRPr="00B7485C">
        <w:rPr>
          <w:szCs w:val="24"/>
        </w:rPr>
        <w:t>Ils sont perceptibles au travers</w:t>
      </w:r>
      <w:r w:rsidR="00BE53B4" w:rsidRPr="00B7485C">
        <w:rPr>
          <w:szCs w:val="24"/>
        </w:rPr>
        <w:t xml:space="preserve"> de leur expression verbale mais également dans</w:t>
      </w:r>
      <w:r w:rsidRPr="00B7485C">
        <w:rPr>
          <w:szCs w:val="24"/>
        </w:rPr>
        <w:t xml:space="preserve"> la mise en place de séances progressives permettant l’évolution de chacun et la réussite d’un maximum d’élèves. </w:t>
      </w:r>
      <w:r w:rsidR="00BE53B4" w:rsidRPr="00B7485C">
        <w:rPr>
          <w:szCs w:val="24"/>
        </w:rPr>
        <w:t xml:space="preserve">Ces différents éléments seront abordés successivement. </w:t>
      </w:r>
    </w:p>
    <w:p w:rsidR="00BE53B4" w:rsidRDefault="009E1BF9" w:rsidP="00C07DB1">
      <w:r>
        <w:t>L</w:t>
      </w:r>
      <w:r w:rsidR="00BE53B4" w:rsidRPr="00DB6A2F">
        <w:t>es enseignants motivent verbalement les élèves. Ils les encouragent, les valorisent, donnent des feedbacks positifs, même dans l’échec. Ils créent, de la sorte, un cl</w:t>
      </w:r>
      <w:r w:rsidR="00B068B6">
        <w:t xml:space="preserve">imat propice aux apprentissages qui favorise l’engagement moteur. Les encouragements, les félicitations permettent d’augmenter la qualité et la fréquence d’apparition du comportement chez l’élève. </w:t>
      </w:r>
    </w:p>
    <w:p w:rsidR="009A4F11" w:rsidRPr="00DB6A2F" w:rsidRDefault="009A4F11" w:rsidP="00C07DB1"/>
    <w:p w:rsidR="00BE53B4" w:rsidRPr="00DB6A2F" w:rsidRDefault="00BE53B4" w:rsidP="00C07DB1">
      <w:r w:rsidRPr="00DB6A2F">
        <w:lastRenderedPageBreak/>
        <w:t>Sarah s’applique à enco</w:t>
      </w:r>
      <w:r>
        <w:t>urager de manière plus important</w:t>
      </w:r>
      <w:r w:rsidRPr="00DB6A2F">
        <w:t xml:space="preserve">e les plus faibles. </w:t>
      </w:r>
    </w:p>
    <w:p w:rsidR="00BE53B4" w:rsidRPr="00DB6A2F" w:rsidRDefault="00BE53B4" w:rsidP="00C07DB1">
      <w:r w:rsidRPr="00DB6A2F">
        <w:t>Je</w:t>
      </w:r>
      <w:r w:rsidR="009E1BF9">
        <w:t xml:space="preserve">an signale que s’il constate </w:t>
      </w:r>
      <w:r w:rsidRPr="00DB6A2F">
        <w:t xml:space="preserve">un élève </w:t>
      </w:r>
      <w:r w:rsidR="009E1BF9">
        <w:t>en</w:t>
      </w:r>
      <w:r w:rsidRPr="00DB6A2F">
        <w:t xml:space="preserve"> difficultés dans un sport, il tente de le mettre davantage en évidence dans une autre discipline sportive afin de changer le regard que les autres portent sur lui</w:t>
      </w:r>
      <w:r w:rsidR="009E1BF9">
        <w:t>,</w:t>
      </w:r>
      <w:r w:rsidRPr="00DB6A2F">
        <w:t xml:space="preserve"> afin que chacun trouve sa place dans le groupe.</w:t>
      </w:r>
    </w:p>
    <w:p w:rsidR="00BE53B4" w:rsidRPr="00DB6A2F" w:rsidRDefault="00BE53B4" w:rsidP="00C07DB1">
      <w:r w:rsidRPr="00DB6A2F">
        <w:t xml:space="preserve">Via la parole, l’échange, François tente de donner envie de pratiquer en trouvant un élément dans l’activité qui pourrait pousser l’élève </w:t>
      </w:r>
      <w:r w:rsidR="009E1BF9">
        <w:t>s’engager dans</w:t>
      </w:r>
      <w:r w:rsidRPr="00DB6A2F">
        <w:t xml:space="preserve"> une activité qu’il n’aimait pas ou n’avait pas envie de </w:t>
      </w:r>
      <w:r w:rsidR="009E1BF9">
        <w:t>pratiquer</w:t>
      </w:r>
      <w:r w:rsidRPr="00DB6A2F">
        <w:t xml:space="preserve"> initialement. Pou</w:t>
      </w:r>
      <w:r>
        <w:t>r lui</w:t>
      </w:r>
      <w:r w:rsidRPr="00DB6A2F">
        <w:t xml:space="preserve">, gérer la classe, c’est intéresser tout le monde, donner du sens à l’activité pour chacun. </w:t>
      </w:r>
    </w:p>
    <w:p w:rsidR="00BE53B4" w:rsidRPr="00DB6A2F" w:rsidRDefault="00BE53B4" w:rsidP="00C07DB1">
      <w:r w:rsidRPr="00DB6A2F">
        <w:t>Les encouragements et le soutien verbal peuvent aussi être nécessaires en fonction du moment de la journée, de la semaine, de l’année, des groupes</w:t>
      </w:r>
      <w:r>
        <w:t>-classes,</w:t>
      </w:r>
      <w:r w:rsidRPr="00DB6A2F">
        <w:t xml:space="preserve"> lorsqu’une baisse d’énergie se fait ressentir précise Juliette. </w:t>
      </w:r>
    </w:p>
    <w:p w:rsidR="00450AAF" w:rsidRPr="00DB6A2F" w:rsidRDefault="00BE53B4" w:rsidP="00C07DB1">
      <w:r w:rsidRPr="00DB6A2F">
        <w:t>En prodiguant d</w:t>
      </w:r>
      <w:r w:rsidR="00C42055">
        <w:t>es encouragements aux différent</w:t>
      </w:r>
      <w:r w:rsidRPr="00DB6A2F">
        <w:t xml:space="preserve">s membres du groupes-classes (STA), la qualité des relations enseignant-élèves ne peut en être qu’affectée positivement (STIS). </w:t>
      </w:r>
    </w:p>
    <w:p w:rsidR="00B068B6" w:rsidRDefault="00BE53B4" w:rsidP="00C07DB1">
      <w:r>
        <w:t xml:space="preserve">Le second élément qui encourage les élèves à s’impliquer dans la tâche est la progression. </w:t>
      </w:r>
      <w:r w:rsidRPr="00DB6A2F">
        <w:t xml:space="preserve">L’évolution des compétences motrices des élèves est </w:t>
      </w:r>
      <w:r>
        <w:t xml:space="preserve">en effet </w:t>
      </w:r>
      <w:r w:rsidRPr="00DB6A2F">
        <w:t>soulignée par les enseignants. Ils insistent sur la progression des élèves en prenant des données en début et fin de séquence pour faire l</w:t>
      </w:r>
      <w:r w:rsidR="00B068B6">
        <w:t xml:space="preserve">e constat de leur amélioration et de la sorte, les sensibiliser au chemin parcouru. </w:t>
      </w:r>
    </w:p>
    <w:p w:rsidR="00BE53B4" w:rsidRPr="00DB6A2F" w:rsidRDefault="00BE53B4" w:rsidP="00C07DB1">
      <w:r w:rsidRPr="00DB6A2F">
        <w:t xml:space="preserve">L’accent est mis chez certains enseignants sur la progression de tous en partant du niveau personnel de chacun, ainsi qu’en tenant compte du potentiel de chaque élève. Pour permettre l’amélioration des compétences des élèves, les enseignants proposent une démarche progressive constituée de séances où les situations d’apprentissage sont évolutives. Et ils choisissent préférentiellement, de ce fait, des activités dans lesquelles les élèves apprennent </w:t>
      </w:r>
      <w:r w:rsidR="00620C54" w:rsidRPr="00DB6A2F">
        <w:t>plutôt que</w:t>
      </w:r>
      <w:r w:rsidRPr="00DB6A2F">
        <w:t xml:space="preserve"> des activités occupationnelles. </w:t>
      </w:r>
    </w:p>
    <w:p w:rsidR="00BE53B4" w:rsidRDefault="00BE53B4" w:rsidP="00BE53B4">
      <w:pPr>
        <w:ind w:left="708"/>
        <w:rPr>
          <w:i/>
          <w:sz w:val="20"/>
          <w:szCs w:val="20"/>
        </w:rPr>
      </w:pPr>
      <w:r w:rsidRPr="00DB6A2F">
        <w:rPr>
          <w:i/>
          <w:sz w:val="20"/>
          <w:szCs w:val="20"/>
        </w:rPr>
        <w:t xml:space="preserve"> « On insiste vraiment chez nous, à l’école, sur la progression et non sur la performance (…) on met aussi en place des aides à l’extérieur, des plans d’entrainement. » (Louise : 30)</w:t>
      </w:r>
    </w:p>
    <w:p w:rsidR="00B7485C" w:rsidRDefault="00B7485C" w:rsidP="00BE53B4">
      <w:pPr>
        <w:ind w:left="708"/>
        <w:rPr>
          <w:i/>
          <w:sz w:val="20"/>
          <w:szCs w:val="20"/>
        </w:rPr>
      </w:pPr>
    </w:p>
    <w:p w:rsidR="00B7485C" w:rsidRPr="00DB6A2F" w:rsidRDefault="00B7485C" w:rsidP="00BE53B4">
      <w:pPr>
        <w:ind w:left="708"/>
        <w:rPr>
          <w:i/>
          <w:sz w:val="20"/>
          <w:szCs w:val="20"/>
        </w:rPr>
      </w:pPr>
    </w:p>
    <w:p w:rsidR="00BE53B4" w:rsidRPr="00DB6A2F" w:rsidRDefault="00BE53B4" w:rsidP="00C07DB1">
      <w:r w:rsidRPr="00DB6A2F">
        <w:lastRenderedPageBreak/>
        <w:t>En accordant une place plus importante à la progression qu’à la performance et en participant activement à l’amélioration personnelle des compétences motrices des élèves (STA), l’enseignant touche à la re</w:t>
      </w:r>
      <w:r>
        <w:t>lation qu’il entretient avec les élèves</w:t>
      </w:r>
      <w:r w:rsidRPr="00DB6A2F">
        <w:t xml:space="preserve"> mais également à la relation des élèves par rapport à la tâche (STIS). </w:t>
      </w:r>
    </w:p>
    <w:p w:rsidR="00BE53B4" w:rsidRPr="00DB6A2F" w:rsidRDefault="00BE53B4" w:rsidP="00C07DB1">
      <w:r>
        <w:t xml:space="preserve">Un troisième élément qui permet de maintenir l’élève impliqué dans leurs apprentissages est lié à la réussite. </w:t>
      </w:r>
      <w:r w:rsidRPr="00DB6A2F">
        <w:t>Réussir motive les élèves à poursuivre dans la tâche. Pour cela, les enseignants proposent des tâches simples et augmentent</w:t>
      </w:r>
      <w:r w:rsidR="00B068B6">
        <w:t xml:space="preserve"> progressivement la difficulté afin de leur fournir l’occasion de connaitre le succès. </w:t>
      </w:r>
      <w:r w:rsidRPr="00DB6A2F">
        <w:t>Ils proposent des activités pertinentes qui permettent aux élèves d’évoluer, de progresser et des activités adaptées qui optimisent leur confiance en eux pour poursuivre les apprentissages.</w:t>
      </w:r>
    </w:p>
    <w:p w:rsidR="00BE53B4" w:rsidRPr="00DB6A2F" w:rsidRDefault="00BE53B4" w:rsidP="00BE53B4">
      <w:pPr>
        <w:tabs>
          <w:tab w:val="left" w:pos="5325"/>
        </w:tabs>
        <w:ind w:left="708"/>
        <w:rPr>
          <w:i/>
          <w:sz w:val="20"/>
          <w:szCs w:val="20"/>
        </w:rPr>
      </w:pPr>
      <w:r w:rsidRPr="00DB6A2F">
        <w:rPr>
          <w:i/>
          <w:sz w:val="20"/>
          <w:szCs w:val="20"/>
        </w:rPr>
        <w:t xml:space="preserve">« (…) </w:t>
      </w:r>
      <w:r w:rsidRPr="00DB6A2F">
        <w:rPr>
          <w:rFonts w:cs="Courier New"/>
          <w:i/>
          <w:color w:val="000000"/>
          <w:sz w:val="20"/>
          <w:szCs w:val="20"/>
        </w:rPr>
        <w:t>La gestion de groupe, c’est aussi leur donner confiance en eux. Si tu proposes des choses que les élèves ne savent jamais faire ou celui qui est toujours le dernier. (…) » (François : 92)</w:t>
      </w:r>
    </w:p>
    <w:p w:rsidR="00BE53B4" w:rsidRPr="00DB6A2F" w:rsidRDefault="00BE53B4" w:rsidP="00C07DB1">
      <w:r w:rsidRPr="00DB6A2F">
        <w:t xml:space="preserve">Les enseignants se mettent à la disposition des élèves pour les aider, les faire progresser et finalement les faire réussir. Le succès les motive à poursuivre leur évolution. </w:t>
      </w:r>
    </w:p>
    <w:p w:rsidR="00691514" w:rsidRPr="00DB6A2F" w:rsidRDefault="00BE53B4" w:rsidP="00C07DB1">
      <w:pPr>
        <w:ind w:left="708"/>
        <w:rPr>
          <w:rFonts w:cs="Courier New"/>
          <w:i/>
          <w:color w:val="000000"/>
          <w:sz w:val="20"/>
          <w:szCs w:val="20"/>
        </w:rPr>
      </w:pPr>
      <w:r>
        <w:rPr>
          <w:rFonts w:cs="Courier New"/>
          <w:i/>
          <w:color w:val="000000"/>
          <w:sz w:val="20"/>
          <w:szCs w:val="20"/>
        </w:rPr>
        <w:t xml:space="preserve">« (…) </w:t>
      </w:r>
      <w:r w:rsidRPr="00DB6A2F">
        <w:rPr>
          <w:rFonts w:cs="Courier New"/>
          <w:i/>
          <w:color w:val="000000"/>
          <w:sz w:val="20"/>
          <w:szCs w:val="20"/>
        </w:rPr>
        <w:t>la motivation est basée sur le sentiment de compétence. Ils partent d’une étoile. Ils réussissent, ils vont à la deuxième et donc la progressivité fait qu'ils trouvent toujours de la réussite et un problème suffisant pour qu'ils ne soient pas blasés (…) » (Henri : 103)</w:t>
      </w:r>
    </w:p>
    <w:p w:rsidR="00BE53B4" w:rsidRPr="00DB6A2F" w:rsidRDefault="00BE53B4" w:rsidP="00C07DB1">
      <w:r w:rsidRPr="00DB6A2F">
        <w:t>En mettant en place des activités d’apprentissage dans lesquelles les élèves font fréquemment l’expérience du succès, les ens</w:t>
      </w:r>
      <w:r>
        <w:t>eignants augmentent aussi</w:t>
      </w:r>
      <w:r w:rsidRPr="00DB6A2F">
        <w:t xml:space="preserve"> la confiance en soi des élèves (STIS). Ils seront d’autant plus motivés à s’améliorer dans les tâches futures car cette démarche suscite l’engagement.</w:t>
      </w:r>
    </w:p>
    <w:p w:rsidR="006A18A9" w:rsidRPr="00DB6A2F" w:rsidRDefault="00693A9A" w:rsidP="0033144C">
      <w:pPr>
        <w:ind w:left="720"/>
        <w:contextualSpacing/>
        <w:rPr>
          <w:szCs w:val="24"/>
        </w:rPr>
      </w:pPr>
      <w:r>
        <w:rPr>
          <w:szCs w:val="24"/>
        </w:rPr>
        <w:t>c.2</w:t>
      </w:r>
      <w:r w:rsidR="0033144C">
        <w:rPr>
          <w:szCs w:val="24"/>
        </w:rPr>
        <w:t xml:space="preserve">. </w:t>
      </w:r>
      <w:r w:rsidR="006A18A9" w:rsidRPr="00DB6A2F">
        <w:rPr>
          <w:szCs w:val="24"/>
        </w:rPr>
        <w:t>Evaluation</w:t>
      </w:r>
    </w:p>
    <w:p w:rsidR="00B7485C" w:rsidRDefault="001E5AC7" w:rsidP="00C07DB1">
      <w:r>
        <w:t>Pouvant agir positivement ou négativement sur la motivation des élèves, l’évaluation n’est en tout cas pas anodine sur l’i</w:t>
      </w:r>
      <w:r w:rsidR="00B7485C">
        <w:t xml:space="preserve">mplication motrice de l’élève. </w:t>
      </w:r>
      <w:r w:rsidR="006A18A9" w:rsidRPr="00DB6A2F">
        <w:t>La tâche d’évaluation fait partie du processus d’enseignement-apprentissage. Elle incombe à l’enseignant. Cependant, nous pouvons constater que les pratiques qui s’y rapportent sont larg</w:t>
      </w:r>
      <w:r w:rsidR="00D55573">
        <w:t>ement variée</w:t>
      </w:r>
      <w:r w:rsidR="006A18A9" w:rsidRPr="00DB6A2F">
        <w:t xml:space="preserve">s. </w:t>
      </w:r>
    </w:p>
    <w:p w:rsidR="00B7485C" w:rsidRDefault="00B7485C" w:rsidP="00C07DB1"/>
    <w:p w:rsidR="004D4A04" w:rsidRPr="00DB6A2F" w:rsidRDefault="006A18A9" w:rsidP="00C07DB1">
      <w:r w:rsidRPr="00DB6A2F">
        <w:lastRenderedPageBreak/>
        <w:t xml:space="preserve">Alors que Louise tente de diminuer </w:t>
      </w:r>
      <w:r w:rsidR="004E4880">
        <w:t>le stress</w:t>
      </w:r>
      <w:r w:rsidRPr="00DB6A2F">
        <w:t xml:space="preserve"> que ses élèves se mettent par rapport à l’évaluatio</w:t>
      </w:r>
      <w:r w:rsidR="004A3754">
        <w:t xml:space="preserve">n, Gilles l’utilise comme levier de motivation afin </w:t>
      </w:r>
      <w:r w:rsidRPr="00DB6A2F">
        <w:t>d’</w:t>
      </w:r>
      <w:r w:rsidR="006E14CD">
        <w:t>aider les élèves à progresser. En réalité</w:t>
      </w:r>
      <w:r w:rsidRPr="00DB6A2F">
        <w:t xml:space="preserve">, Louise a supprimé l’évaluation avec un groupe d’élèves féminines du dernier degré car celles-ci se mettaient une pression nuisible au plaisir de la pratique physique. </w:t>
      </w:r>
    </w:p>
    <w:p w:rsidR="006A18A9" w:rsidRPr="00DB6A2F" w:rsidRDefault="006A18A9" w:rsidP="00C07DB1">
      <w:r w:rsidRPr="00DB6A2F">
        <w:t xml:space="preserve">Charlot (1997, p. 35) définit ainsi le rapport au savoir : « le rapport au savoir </w:t>
      </w:r>
      <w:r>
        <w:t xml:space="preserve">de l’élève </w:t>
      </w:r>
      <w:r w:rsidRPr="00DB6A2F">
        <w:t xml:space="preserve">est le rapport au monde, à l’autre et à soi-même d’un sujet confronté à la nécessité d’apprendre ; le rapport au savoir est l’ensemble des relations qu’un sujet entretient avec tout ce qui relève de « l’apprendre » et du savoir ». La relation qu’entretiennent les élèves avec la matière enseignée peut être un obstacle à l’apprentissage tel que le conçoit l’enseignante. Le décalage entre son rapport au savoir et celui de l’élève peut être problématique dans la relation et s’avérer contre-productif. C’est le cas qu’une enseignante relate. </w:t>
      </w:r>
    </w:p>
    <w:p w:rsidR="006A18A9" w:rsidRPr="00B7485C" w:rsidRDefault="00450AAF" w:rsidP="00C07DB1">
      <w:pPr>
        <w:rPr>
          <w:szCs w:val="24"/>
        </w:rPr>
      </w:pPr>
      <w:r>
        <w:rPr>
          <w:szCs w:val="24"/>
        </w:rPr>
        <w:t>Louise</w:t>
      </w:r>
      <w:r w:rsidR="006A18A9" w:rsidRPr="005818CC">
        <w:rPr>
          <w:szCs w:val="24"/>
        </w:rPr>
        <w:t xml:space="preserve"> se trouve confrontée à un groupe d’élèves perfectionnistes, pour qui l’évaluation était au centre de leurs préoccupations. Le rapport que ces dernières entretenaient avec l’évaluation apparaissait néfaste selon l’enseignante. Ce groupe d’élèves était motivé de manière extrinsèque par l’évaluation. Elles se mettaient une pression importante sur les épaules et ne se souciaient </w:t>
      </w:r>
      <w:r w:rsidR="00B7485C">
        <w:rPr>
          <w:szCs w:val="24"/>
        </w:rPr>
        <w:t>que de cela durant les séances.</w:t>
      </w:r>
      <w:r w:rsidR="006A18A9" w:rsidRPr="005818CC">
        <w:rPr>
          <w:szCs w:val="24"/>
        </w:rPr>
        <w:t xml:space="preserve"> </w:t>
      </w:r>
      <w:r w:rsidR="006A18A9">
        <w:rPr>
          <w:szCs w:val="24"/>
        </w:rPr>
        <w:t>Louise</w:t>
      </w:r>
      <w:r w:rsidR="006A18A9" w:rsidRPr="005818CC">
        <w:rPr>
          <w:szCs w:val="24"/>
        </w:rPr>
        <w:t xml:space="preserve"> a donc tenté de faire passer les élèves d’une motivation extrinsèque (</w:t>
      </w:r>
      <w:r w:rsidR="006A18A9">
        <w:rPr>
          <w:szCs w:val="24"/>
        </w:rPr>
        <w:t>orientée sur l’obtention</w:t>
      </w:r>
      <w:r w:rsidR="006A18A9" w:rsidRPr="005818CC">
        <w:rPr>
          <w:szCs w:val="24"/>
        </w:rPr>
        <w:t xml:space="preserve"> </w:t>
      </w:r>
      <w:r w:rsidR="006A18A9">
        <w:rPr>
          <w:szCs w:val="24"/>
        </w:rPr>
        <w:t xml:space="preserve">de </w:t>
      </w:r>
      <w:r w:rsidR="006A18A9" w:rsidRPr="005818CC">
        <w:rPr>
          <w:szCs w:val="24"/>
        </w:rPr>
        <w:t>conséquence</w:t>
      </w:r>
      <w:r w:rsidR="006A18A9">
        <w:rPr>
          <w:szCs w:val="24"/>
        </w:rPr>
        <w:t>s</w:t>
      </w:r>
      <w:r w:rsidR="006A18A9" w:rsidRPr="005818CC">
        <w:rPr>
          <w:szCs w:val="24"/>
        </w:rPr>
        <w:t xml:space="preserve"> en dehors de l’activité elle-</w:t>
      </w:r>
      <w:r w:rsidR="00620C54" w:rsidRPr="005818CC">
        <w:rPr>
          <w:szCs w:val="24"/>
        </w:rPr>
        <w:t>même</w:t>
      </w:r>
      <w:r w:rsidR="004E4880">
        <w:rPr>
          <w:szCs w:val="24"/>
        </w:rPr>
        <w:t> :</w:t>
      </w:r>
      <w:r w:rsidR="006A18A9">
        <w:rPr>
          <w:szCs w:val="24"/>
        </w:rPr>
        <w:t xml:space="preserve"> récompense, sanction, points</w:t>
      </w:r>
      <w:r w:rsidR="006A18A9" w:rsidRPr="005818CC">
        <w:rPr>
          <w:szCs w:val="24"/>
        </w:rPr>
        <w:t>) à une motivation intrinsèque</w:t>
      </w:r>
      <w:r w:rsidR="006A18A9">
        <w:rPr>
          <w:szCs w:val="24"/>
        </w:rPr>
        <w:t xml:space="preserve"> (</w:t>
      </w:r>
      <w:r w:rsidR="006A18A9">
        <w:rPr>
          <w:rFonts w:cs="Arial"/>
          <w:szCs w:val="24"/>
        </w:rPr>
        <w:t>motivation orientée</w:t>
      </w:r>
      <w:r w:rsidR="006A18A9" w:rsidRPr="005818CC">
        <w:rPr>
          <w:rFonts w:cs="Arial"/>
          <w:szCs w:val="24"/>
        </w:rPr>
        <w:t xml:space="preserve"> </w:t>
      </w:r>
      <w:r w:rsidR="006A18A9">
        <w:rPr>
          <w:rFonts w:cs="Arial"/>
          <w:szCs w:val="24"/>
        </w:rPr>
        <w:t>sur l’intérêt et le</w:t>
      </w:r>
      <w:r w:rsidR="006A18A9" w:rsidRPr="005818CC">
        <w:rPr>
          <w:rFonts w:cs="Arial"/>
          <w:szCs w:val="24"/>
        </w:rPr>
        <w:t xml:space="preserve"> plaisir</w:t>
      </w:r>
      <w:r w:rsidR="006A18A9">
        <w:rPr>
          <w:rFonts w:cs="Arial"/>
          <w:szCs w:val="24"/>
        </w:rPr>
        <w:t xml:space="preserve"> </w:t>
      </w:r>
      <w:r w:rsidR="006A18A9" w:rsidRPr="005818CC">
        <w:rPr>
          <w:rFonts w:cs="Arial"/>
          <w:szCs w:val="24"/>
        </w:rPr>
        <w:t>que le sujet trouve dans la pratique de l’activité</w:t>
      </w:r>
      <w:r w:rsidR="006A18A9">
        <w:rPr>
          <w:rFonts w:cs="Arial"/>
          <w:szCs w:val="24"/>
        </w:rPr>
        <w:t>).</w:t>
      </w:r>
    </w:p>
    <w:p w:rsidR="006A18A9" w:rsidRPr="00DB6A2F" w:rsidRDefault="006A18A9" w:rsidP="006A18A9">
      <w:pPr>
        <w:ind w:left="708"/>
        <w:rPr>
          <w:i/>
          <w:sz w:val="20"/>
          <w:szCs w:val="20"/>
        </w:rPr>
      </w:pPr>
      <w:r w:rsidRPr="00DB6A2F">
        <w:rPr>
          <w:i/>
          <w:sz w:val="20"/>
          <w:szCs w:val="20"/>
        </w:rPr>
        <w:t xml:space="preserve">« </w:t>
      </w:r>
      <w:r>
        <w:rPr>
          <w:i/>
          <w:sz w:val="20"/>
          <w:szCs w:val="20"/>
        </w:rPr>
        <w:t>(…)</w:t>
      </w:r>
      <w:r w:rsidR="00B7485C">
        <w:rPr>
          <w:i/>
          <w:sz w:val="20"/>
          <w:szCs w:val="20"/>
        </w:rPr>
        <w:t xml:space="preserve"> </w:t>
      </w:r>
      <w:r w:rsidRPr="00DB6A2F">
        <w:rPr>
          <w:i/>
          <w:sz w:val="20"/>
          <w:szCs w:val="20"/>
        </w:rPr>
        <w:t>Elles voulaient absolument savoir ce qu’il fallait faire, combien il fallait faire, comment fonctionnai</w:t>
      </w:r>
      <w:r w:rsidR="00620C54">
        <w:rPr>
          <w:i/>
          <w:sz w:val="20"/>
          <w:szCs w:val="20"/>
        </w:rPr>
        <w:t>en</w:t>
      </w:r>
      <w:r w:rsidRPr="00DB6A2F">
        <w:rPr>
          <w:i/>
          <w:sz w:val="20"/>
          <w:szCs w:val="20"/>
        </w:rPr>
        <w:t>t les points. Ce comportement m’énervait un petit peu car je ne suis pas accro aux évaluations. Donc très vite après la deuxième ou la troisième séance, je les ai arrêté</w:t>
      </w:r>
      <w:r w:rsidR="004340C1">
        <w:rPr>
          <w:i/>
          <w:sz w:val="20"/>
          <w:szCs w:val="20"/>
        </w:rPr>
        <w:t>es</w:t>
      </w:r>
      <w:r w:rsidRPr="00DB6A2F">
        <w:rPr>
          <w:i/>
          <w:sz w:val="20"/>
          <w:szCs w:val="20"/>
        </w:rPr>
        <w:t xml:space="preserve"> et je leur ai dit maintenant ça suffit, stop. On va partir du principe que vous avez déjà toutes réussi et après ça on profite du cours. Et de cette discussion, j’ai eu un changement d’attitude assez radical av</w:t>
      </w:r>
      <w:r w:rsidR="00B7485C">
        <w:rPr>
          <w:i/>
          <w:sz w:val="20"/>
          <w:szCs w:val="20"/>
        </w:rPr>
        <w:t xml:space="preserve">ec un travail beaucoup </w:t>
      </w:r>
      <w:r w:rsidRPr="00DB6A2F">
        <w:rPr>
          <w:i/>
          <w:sz w:val="20"/>
          <w:szCs w:val="20"/>
        </w:rPr>
        <w:t>plus agréable. (…)</w:t>
      </w:r>
      <w:r w:rsidR="00620C54">
        <w:rPr>
          <w:i/>
          <w:sz w:val="20"/>
          <w:szCs w:val="20"/>
        </w:rPr>
        <w:t xml:space="preserve"> </w:t>
      </w:r>
      <w:r w:rsidR="004E4880">
        <w:rPr>
          <w:i/>
          <w:sz w:val="20"/>
          <w:szCs w:val="20"/>
        </w:rPr>
        <w:t>Elles cou</w:t>
      </w:r>
      <w:r w:rsidRPr="00DB6A2F">
        <w:rPr>
          <w:i/>
          <w:sz w:val="20"/>
          <w:szCs w:val="20"/>
        </w:rPr>
        <w:t>raient pour les points et ce n’était pas ça que je voulais. (…) En diminuant simplement la pression qu’elles se mettaient sur les épaules parce qu’elles s’en mettaient à outrance et pas qu’en éducation physique (…) Cette prise de conscience avait eu un impact dans les autres branches. Je les ai sensibilisées au fait qu’il faut faire de son mieux mais également lâcher prise et prendre plaisir par rapport à ce qu’on apprend et pas se focaliser sur les points et la performance mais sur la matière pour ce qu’elle est.</w:t>
      </w:r>
      <w:r w:rsidR="00B7485C">
        <w:rPr>
          <w:i/>
          <w:sz w:val="20"/>
          <w:szCs w:val="20"/>
        </w:rPr>
        <w:t xml:space="preserve"> Vivre les choses. » (Louise : 7</w:t>
      </w:r>
      <w:r w:rsidRPr="00DB6A2F">
        <w:rPr>
          <w:i/>
          <w:sz w:val="20"/>
          <w:szCs w:val="20"/>
        </w:rPr>
        <w:t>)</w:t>
      </w:r>
    </w:p>
    <w:p w:rsidR="006A18A9" w:rsidRPr="00DB6A2F" w:rsidRDefault="006A18A9" w:rsidP="00C07DB1">
      <w:r w:rsidRPr="00DB6A2F">
        <w:lastRenderedPageBreak/>
        <w:t xml:space="preserve">Le bouleversement des modalités d’évaluation réalisé pour modifier le rapport à celle-ci et donc pour modifier le rapport au savoir (STA) a eu un impact sur les relations entre l’enseignante et ses élèves (STIS) mais engendre des changements au niveau de l’organisation de l’évaluation. </w:t>
      </w:r>
    </w:p>
    <w:p w:rsidR="004D4A04" w:rsidRPr="00DB6A2F" w:rsidRDefault="006A18A9" w:rsidP="00C07DB1">
      <w:r w:rsidRPr="00DB6A2F">
        <w:t>Contrairement à Louise, Gilles</w:t>
      </w:r>
      <w:r>
        <w:t>,</w:t>
      </w:r>
      <w:r w:rsidRPr="00DB6A2F">
        <w:t xml:space="preserve"> dispensant son cours à des élèves garçons</w:t>
      </w:r>
      <w:r>
        <w:t>,</w:t>
      </w:r>
      <w:r w:rsidRPr="00DB6A2F">
        <w:t xml:space="preserve"> utilise la pression qu’exerce l’évaluation car elle leur permet d’être plus motivés de manière extrinsèque et de s’appliquer davantage.</w:t>
      </w:r>
    </w:p>
    <w:p w:rsidR="006A18A9" w:rsidRPr="00DB6A2F" w:rsidRDefault="006A18A9" w:rsidP="006A18A9">
      <w:pPr>
        <w:ind w:left="708"/>
        <w:rPr>
          <w:i/>
          <w:sz w:val="20"/>
          <w:szCs w:val="20"/>
        </w:rPr>
      </w:pPr>
      <w:r w:rsidRPr="00DB6A2F">
        <w:rPr>
          <w:i/>
          <w:sz w:val="20"/>
          <w:szCs w:val="20"/>
        </w:rPr>
        <w:t>« (…) J’arrive jusque 4 ballons avec un e</w:t>
      </w:r>
      <w:r>
        <w:rPr>
          <w:i/>
          <w:sz w:val="20"/>
          <w:szCs w:val="20"/>
        </w:rPr>
        <w:t>xercice de passe</w:t>
      </w:r>
      <w:r w:rsidR="0033144C">
        <w:rPr>
          <w:i/>
          <w:sz w:val="20"/>
          <w:szCs w:val="20"/>
        </w:rPr>
        <w:t>s</w:t>
      </w:r>
      <w:r>
        <w:rPr>
          <w:i/>
          <w:sz w:val="20"/>
          <w:szCs w:val="20"/>
        </w:rPr>
        <w:t xml:space="preserve"> et je le</w:t>
      </w:r>
      <w:r w:rsidR="00040E5C">
        <w:rPr>
          <w:i/>
          <w:sz w:val="20"/>
          <w:szCs w:val="20"/>
        </w:rPr>
        <w:t>ur dis</w:t>
      </w:r>
      <w:r>
        <w:rPr>
          <w:i/>
          <w:sz w:val="20"/>
          <w:szCs w:val="20"/>
        </w:rPr>
        <w:t xml:space="preserve"> </w:t>
      </w:r>
      <w:r w:rsidRPr="00DB6A2F">
        <w:rPr>
          <w:i/>
          <w:sz w:val="20"/>
          <w:szCs w:val="20"/>
        </w:rPr>
        <w:t>à partir de main</w:t>
      </w:r>
      <w:r w:rsidR="0033144C">
        <w:rPr>
          <w:i/>
          <w:sz w:val="20"/>
          <w:szCs w:val="20"/>
        </w:rPr>
        <w:t>tenant, je commence à compter m</w:t>
      </w:r>
      <w:r w:rsidRPr="00DB6A2F">
        <w:rPr>
          <w:i/>
          <w:sz w:val="20"/>
          <w:szCs w:val="20"/>
        </w:rPr>
        <w:t>ais en fait, je n’en ai rien à faire des points mais les deuxièmes fonctionnent beaucoup avec les points au niveau de la motivation. Et avec une pression d’évaluation, ils s’appliquent davantage. (…) » (Gilles : 16)</w:t>
      </w:r>
    </w:p>
    <w:p w:rsidR="00450AAF" w:rsidRDefault="006A18A9" w:rsidP="00C07DB1">
      <w:r w:rsidRPr="00DB6A2F">
        <w:t>Le rapport à l’évaluation évoqué ci-dessus</w:t>
      </w:r>
      <w:r w:rsidRPr="00DB6A2F">
        <w:rPr>
          <w:sz w:val="18"/>
          <w:szCs w:val="18"/>
        </w:rPr>
        <w:t xml:space="preserve"> </w:t>
      </w:r>
      <w:r w:rsidRPr="00DB6A2F">
        <w:t xml:space="preserve">peut, au contraire, être accentué par l’enseignant qui postule l’intérêt de l’évaluation comme moteur à la motivation des élèves. </w:t>
      </w:r>
    </w:p>
    <w:p w:rsidR="006A18A9" w:rsidRPr="00DB6A2F" w:rsidRDefault="006A18A9" w:rsidP="00C07DB1">
      <w:r w:rsidRPr="00DB6A2F">
        <w:t>En augmentant l’envie d’avoir des meilleurs résultats scolaire</w:t>
      </w:r>
      <w:r w:rsidR="004340C1">
        <w:t>s</w:t>
      </w:r>
      <w:r w:rsidRPr="00DB6A2F">
        <w:t>, il cherche à augmenter les compétences des élèves qui s’impliqueront davantage dans la tâche à accomplir.</w:t>
      </w:r>
    </w:p>
    <w:p w:rsidR="006A18A9" w:rsidRPr="00DB6A2F" w:rsidRDefault="006A18A9" w:rsidP="00C07DB1">
      <w:r>
        <w:t xml:space="preserve">Dans </w:t>
      </w:r>
      <w:r w:rsidRPr="00DB6A2F">
        <w:t>ces deux cas, nous constatons le contraste des interventions et de l’intérêt sous-jacent de l’enseignant. Ces pratiques sont orientées vers des buts spécifiques avec des élèves présentant des c</w:t>
      </w:r>
      <w:r>
        <w:t>aractéristiques particulières. C’est d</w:t>
      </w:r>
      <w:r w:rsidRPr="00DB6A2F">
        <w:t>ans des climats motivationnels diamétralement opposés que se jouent les apprentissages.</w:t>
      </w:r>
    </w:p>
    <w:p w:rsidR="006A18A9" w:rsidRPr="00DB6A2F" w:rsidRDefault="006A18A9" w:rsidP="00C07DB1">
      <w:r w:rsidRPr="00DB6A2F">
        <w:t>Le rapport à l’évaluation est utilisé à des fins contrastées mais, dans les deux cas, ce qui est visé c’est l’amélioration des compétences des élèves dans un climat qui le favorise.</w:t>
      </w:r>
      <w:r w:rsidR="006E48F5" w:rsidRPr="006E48F5">
        <w:t xml:space="preserve"> </w:t>
      </w:r>
      <w:r w:rsidR="006E48F5">
        <w:t xml:space="preserve">On peut </w:t>
      </w:r>
      <w:r w:rsidR="000B45C4">
        <w:t>remarquer</w:t>
      </w:r>
      <w:r w:rsidR="006E48F5">
        <w:t xml:space="preserve"> que ces deux enseignants us</w:t>
      </w:r>
      <w:r w:rsidR="000B45C4">
        <w:t>ent d’une ressource identique – l’</w:t>
      </w:r>
      <w:r w:rsidR="006E48F5">
        <w:t xml:space="preserve">évaluation – qu’ils exploitent </w:t>
      </w:r>
      <w:r w:rsidR="004E4880">
        <w:t xml:space="preserve">à l’opposé. </w:t>
      </w:r>
    </w:p>
    <w:p w:rsidR="00B7485C" w:rsidRDefault="006A18A9" w:rsidP="00C07DB1">
      <w:r w:rsidRPr="00DB6A2F">
        <w:t xml:space="preserve">Dans les deux situations évoquées par les sujets, l’intervention de l’évaluation (STA) dans le cadre du cours modifie le rapport à la tâche ainsi que l’organisation et la dynamique du cours (STO). Ces deux références à l’évaluation influencent aussi le STIS. </w:t>
      </w:r>
    </w:p>
    <w:p w:rsidR="006A18A9" w:rsidRDefault="006A18A9" w:rsidP="00C07DB1">
      <w:r w:rsidRPr="00DB6A2F">
        <w:t xml:space="preserve">En effet, le pouvoir qu’exerce l’évaluation sur l’autorité de l’enseignant est convoqué : pour Louise, elle se présente sous la forme d’une diminution du contrôle et pour Gilles, par l’augmentation de celui-ci. </w:t>
      </w:r>
    </w:p>
    <w:p w:rsidR="006A18A9" w:rsidRPr="00DB6A2F" w:rsidRDefault="006A18A9" w:rsidP="00C07DB1">
      <w:r w:rsidRPr="00DB6A2F">
        <w:lastRenderedPageBreak/>
        <w:t xml:space="preserve">L’évaluation, généralement révélée par une note, peut renfermer différentes réalités. Les enseignants qui ont évoqué le contenu de leurs notations nous ont tous deux parlé de l’importance accordée à la progression personnelle, au dépassement de soi, à l’engagement moteur et au sens de l’effort chez les élèves. L’un d’eux rapporte que 50% de la </w:t>
      </w:r>
      <w:r w:rsidR="004E4880">
        <w:t>note sont attribués</w:t>
      </w:r>
      <w:r w:rsidRPr="00DB6A2F">
        <w:t xml:space="preserve"> à la performance motrice alors que les 50 autres sont liés aux éléments cités précédemment.</w:t>
      </w:r>
    </w:p>
    <w:p w:rsidR="00450AAF" w:rsidRPr="00DB6A2F" w:rsidRDefault="006A18A9" w:rsidP="00B7485C">
      <w:pPr>
        <w:ind w:left="708"/>
        <w:rPr>
          <w:i/>
          <w:sz w:val="20"/>
          <w:szCs w:val="20"/>
        </w:rPr>
      </w:pPr>
      <w:r w:rsidRPr="00DB6A2F">
        <w:rPr>
          <w:i/>
          <w:sz w:val="20"/>
          <w:szCs w:val="20"/>
        </w:rPr>
        <w:t>« (…) l’élève qui a plus de difficulté</w:t>
      </w:r>
      <w:r w:rsidR="004340C1">
        <w:rPr>
          <w:i/>
          <w:sz w:val="20"/>
          <w:szCs w:val="20"/>
        </w:rPr>
        <w:t>s</w:t>
      </w:r>
      <w:r w:rsidRPr="00DB6A2F">
        <w:rPr>
          <w:i/>
          <w:sz w:val="20"/>
          <w:szCs w:val="20"/>
        </w:rPr>
        <w:t xml:space="preserve"> au niveau sportif mais qui se donne à fond, on va le valoriser. Ça ne me dérange pas de lui mettre 18 sur 20 car il a tout compris dans l’engagement et en plus c’est un gars qui aide les autres, qui range le matériel ; par contre de l’autre côté au niveau moteur</w:t>
      </w:r>
      <w:r w:rsidR="000B45C4">
        <w:rPr>
          <w:i/>
          <w:sz w:val="20"/>
          <w:szCs w:val="20"/>
        </w:rPr>
        <w:t>,</w:t>
      </w:r>
      <w:r w:rsidRPr="00DB6A2F">
        <w:rPr>
          <w:i/>
          <w:sz w:val="20"/>
          <w:szCs w:val="20"/>
        </w:rPr>
        <w:t xml:space="preserve"> il a peut-être 10 sur 20 mais il le sait et il s’en rend compte et puis c’est honnête et objectif. » (Bruno : 99)</w:t>
      </w:r>
    </w:p>
    <w:p w:rsidR="006A18A9" w:rsidRPr="00DB6A2F" w:rsidRDefault="00A92523" w:rsidP="00C07DB1">
      <w:r>
        <w:t>Pascal</w:t>
      </w:r>
      <w:r w:rsidR="006A18A9" w:rsidRPr="00DB6A2F">
        <w:t xml:space="preserve"> signale que ce détachement des qualités motrices au profit des efforts déployés permet aux élèves d’être plus confiants dans l’apprentissage. </w:t>
      </w:r>
    </w:p>
    <w:p w:rsidR="006A18A9" w:rsidRPr="00DB6A2F" w:rsidRDefault="006A18A9" w:rsidP="006A18A9">
      <w:pPr>
        <w:ind w:left="708"/>
        <w:rPr>
          <w:i/>
          <w:sz w:val="20"/>
          <w:szCs w:val="20"/>
        </w:rPr>
      </w:pPr>
      <w:r w:rsidRPr="00DB6A2F">
        <w:rPr>
          <w:i/>
          <w:sz w:val="20"/>
          <w:szCs w:val="20"/>
        </w:rPr>
        <w:t>« (…) Je ne cote pas en fonction de tes qualités mais en fonction de ce que tu me donnes comme efforts. Et donc quand on part comme ça, ils n’ont pas peur de rater, ils sont en confiance et si ça ne marche pas et bien justement ils sont d’autant plus demandeur</w:t>
      </w:r>
      <w:r w:rsidR="00620C54">
        <w:rPr>
          <w:i/>
          <w:sz w:val="20"/>
          <w:szCs w:val="20"/>
        </w:rPr>
        <w:t>s</w:t>
      </w:r>
      <w:r w:rsidRPr="00DB6A2F">
        <w:rPr>
          <w:i/>
          <w:sz w:val="20"/>
          <w:szCs w:val="20"/>
        </w:rPr>
        <w:t xml:space="preserve"> d’aide, ils posent des questions. (…) » (Pascal : 13)</w:t>
      </w:r>
    </w:p>
    <w:p w:rsidR="006A18A9" w:rsidRPr="00DB6A2F" w:rsidRDefault="006A18A9" w:rsidP="00C07DB1">
      <w:r w:rsidRPr="00DB6A2F">
        <w:t>Les deux extraits précédents mettent en évidence l’approche positive de l’évaluation (STA) sur l’affect de l’élève (STIS).</w:t>
      </w:r>
    </w:p>
    <w:p w:rsidR="006A18A9" w:rsidRPr="00DB6A2F" w:rsidRDefault="00693A9A" w:rsidP="0033144C">
      <w:pPr>
        <w:ind w:left="720"/>
        <w:contextualSpacing/>
        <w:rPr>
          <w:szCs w:val="24"/>
        </w:rPr>
      </w:pPr>
      <w:r>
        <w:rPr>
          <w:szCs w:val="24"/>
        </w:rPr>
        <w:t>c.3</w:t>
      </w:r>
      <w:r w:rsidR="0033144C">
        <w:rPr>
          <w:szCs w:val="24"/>
        </w:rPr>
        <w:t xml:space="preserve">. </w:t>
      </w:r>
      <w:r w:rsidR="006A18A9" w:rsidRPr="00DB6A2F">
        <w:rPr>
          <w:szCs w:val="24"/>
        </w:rPr>
        <w:t>Méthodes pédagogiques</w:t>
      </w:r>
    </w:p>
    <w:p w:rsidR="00BE53B4" w:rsidRDefault="001E5AC7" w:rsidP="00C07DB1">
      <w:r>
        <w:t>Le troisième paramètre ayant une influence sur la motivation est basé sur les méthodes pédagogiques. En effet, l</w:t>
      </w:r>
      <w:r w:rsidR="00BE53B4">
        <w:t xml:space="preserve">es </w:t>
      </w:r>
      <w:r w:rsidR="00FA5B9B">
        <w:t xml:space="preserve">enseignants emploient différentes </w:t>
      </w:r>
      <w:r w:rsidR="004E4880">
        <w:t>stratégies</w:t>
      </w:r>
      <w:r w:rsidR="00BE53B4">
        <w:t xml:space="preserve"> </w:t>
      </w:r>
      <w:r w:rsidR="00FA5B9B">
        <w:t xml:space="preserve">pour motiver leurs groupes-classes. Alors que certains ont recours à des types de pédagogies spécifiques, d’autres s’impliquent physiquement, d’autres encore contextualisent leurs apprentissages pour inciter les élèves à se mobiliser et certains permettent aux élèves de faire des choix. </w:t>
      </w:r>
    </w:p>
    <w:p w:rsidR="00FA5B9B" w:rsidRDefault="0000306E" w:rsidP="00C07DB1">
      <w:r>
        <w:t>Au niveau des types de pédagogies, i</w:t>
      </w:r>
      <w:r w:rsidR="00FA5B9B">
        <w:t xml:space="preserve">ls affirment solliciter </w:t>
      </w:r>
      <w:r>
        <w:t xml:space="preserve">respectivement </w:t>
      </w:r>
      <w:r w:rsidR="00FA5B9B">
        <w:t xml:space="preserve">les </w:t>
      </w:r>
      <w:r>
        <w:t xml:space="preserve">pédagogies par problème, par projet et </w:t>
      </w:r>
      <w:r w:rsidR="000B45C4">
        <w:t xml:space="preserve">par </w:t>
      </w:r>
      <w:r>
        <w:t xml:space="preserve">la découverte guidée. </w:t>
      </w:r>
    </w:p>
    <w:p w:rsidR="006A18A9" w:rsidRPr="00DB6A2F" w:rsidRDefault="006A18A9" w:rsidP="00C07DB1">
      <w:r w:rsidRPr="00DB6A2F">
        <w:t>Pour engager les élèves dans l’action, trois enseignants insistent sur le fait que la mise en place de défis, de problèmes à résoudre, à surmonter est fortement appréc</w:t>
      </w:r>
      <w:r w:rsidR="004554FA">
        <w:t>iée chez leurs élèves garçons : m</w:t>
      </w:r>
      <w:r w:rsidRPr="00DB6A2F">
        <w:t>aintenir le plus longtemp</w:t>
      </w:r>
      <w:r>
        <w:t xml:space="preserve">s un </w:t>
      </w:r>
      <w:r w:rsidR="00620C54">
        <w:t>ATR, faire</w:t>
      </w:r>
      <w:r>
        <w:t xml:space="preserve"> le tour du cloî</w:t>
      </w:r>
      <w:r w:rsidRPr="00DB6A2F">
        <w:t>tre sur les 12 coups de cloche, etc.</w:t>
      </w:r>
    </w:p>
    <w:p w:rsidR="00450AAF" w:rsidRPr="00DB6A2F" w:rsidRDefault="006A18A9" w:rsidP="00C07DB1">
      <w:r w:rsidRPr="00DB6A2F">
        <w:lastRenderedPageBreak/>
        <w:t>Des éléments à plus long terme mobilisent aussi le groupe-classe. Il s’agit de la mise en place de projet</w:t>
      </w:r>
      <w:r>
        <w:t>s. Les élèves sont intéressés de</w:t>
      </w:r>
      <w:r w:rsidRPr="00DB6A2F">
        <w:t xml:space="preserve"> travailler sur le mur d’escalade, sachant qu’après ils auront l’occasion de reproduire à l’extérieur, en milieu naturel</w:t>
      </w:r>
      <w:r>
        <w:t>,</w:t>
      </w:r>
      <w:r w:rsidRPr="00DB6A2F">
        <w:t xml:space="preserve"> ce qu’ils ont appris</w:t>
      </w:r>
      <w:r>
        <w:t xml:space="preserve"> (Bernard). Ils sont également intéressés</w:t>
      </w:r>
      <w:r w:rsidRPr="00DB6A2F">
        <w:t xml:space="preserve"> </w:t>
      </w:r>
      <w:r>
        <w:t>par des séances d’initiation à l’apprentissage</w:t>
      </w:r>
      <w:r w:rsidR="004554FA">
        <w:t xml:space="preserve"> du</w:t>
      </w:r>
      <w:r>
        <w:t xml:space="preserve"> rugby qui leur donnent</w:t>
      </w:r>
      <w:r w:rsidRPr="00DB6A2F">
        <w:t xml:space="preserve"> l’opportunité de participer à un stage d’une semaine dans le sud de la </w:t>
      </w:r>
      <w:r>
        <w:t>France (Gilles)</w:t>
      </w:r>
      <w:r w:rsidRPr="00DB6A2F">
        <w:t xml:space="preserve">. </w:t>
      </w:r>
      <w:r w:rsidR="004554FA" w:rsidRPr="00DB6A2F">
        <w:t>Ces éléments s’inscrivent dans la pédagogie par projet.</w:t>
      </w:r>
      <w:r w:rsidR="004554FA">
        <w:t xml:space="preserve"> Ils</w:t>
      </w:r>
      <w:r w:rsidRPr="00DB6A2F">
        <w:t xml:space="preserve"> sont mobilisateurs et donnent du sens aux apprentissages. </w:t>
      </w:r>
    </w:p>
    <w:p w:rsidR="006A18A9" w:rsidRPr="00DB6A2F" w:rsidRDefault="006A18A9" w:rsidP="00C07DB1">
      <w:r w:rsidRPr="00DB6A2F">
        <w:t xml:space="preserve">En utilisant cette méthode (STA), l’enseignant joue alors le rôle d’accompagnateur (STIS) pour que les élèves puissent atteindre les compétences et </w:t>
      </w:r>
      <w:r>
        <w:t xml:space="preserve">pour qu’ils puissent réaliser </w:t>
      </w:r>
      <w:r w:rsidRPr="00DB6A2F">
        <w:t>le pr</w:t>
      </w:r>
      <w:r>
        <w:t xml:space="preserve">ojet de </w:t>
      </w:r>
      <w:r w:rsidRPr="00DB6A2F">
        <w:t xml:space="preserve">pouvoir s’exprimer dans des milieux plus exigeants.  </w:t>
      </w:r>
    </w:p>
    <w:p w:rsidR="006A18A9" w:rsidRPr="00DB6A2F" w:rsidRDefault="006A18A9" w:rsidP="00C07DB1">
      <w:r w:rsidRPr="00DB6A2F">
        <w:t>D’autres enseignants prônent la découverte guidée. Ils utilisent la découverte, l’expérimentation afin que les élèves fassent ressortir par eux-mêmes les élément</w:t>
      </w:r>
      <w:r w:rsidR="004554FA">
        <w:t>s clés, les critères de qualité</w:t>
      </w:r>
      <w:r>
        <w:t xml:space="preserve"> pour parvenir à la réussite</w:t>
      </w:r>
      <w:r w:rsidRPr="00DB6A2F">
        <w:t xml:space="preserve">. Cette méthode d’enseignement permet de faire participer les élèves à leur propre apprentissage. </w:t>
      </w:r>
    </w:p>
    <w:p w:rsidR="004D4A04" w:rsidRDefault="006A18A9" w:rsidP="00C07DB1">
      <w:r w:rsidRPr="00DB6A2F">
        <w:t>La façon dont les activités et les tâches qui les composent sont présentées aux élèves peut fa</w:t>
      </w:r>
      <w:r w:rsidR="004554FA">
        <w:t>voriser l’implication dans leur appropriation</w:t>
      </w:r>
      <w:r w:rsidRPr="00DB6A2F">
        <w:t xml:space="preserve"> des savoirs. En ayant recours aux méthodes </w:t>
      </w:r>
      <w:r w:rsidR="00620C54" w:rsidRPr="00DB6A2F">
        <w:t>pédagogiques que</w:t>
      </w:r>
      <w:r w:rsidRPr="00DB6A2F">
        <w:t xml:space="preserve"> sont la pédagogie par </w:t>
      </w:r>
      <w:r w:rsidR="0000306E">
        <w:t xml:space="preserve">problème et par projet ainsi que la </w:t>
      </w:r>
      <w:r w:rsidRPr="00DB6A2F">
        <w:t xml:space="preserve">découverte guidée, </w:t>
      </w:r>
      <w:r w:rsidR="00620C54" w:rsidRPr="00DB6A2F">
        <w:t>l’enseignant influence</w:t>
      </w:r>
      <w:r w:rsidRPr="00DB6A2F">
        <w:t xml:space="preserve"> l’apprentissage (STA) et modifie la relation qu’il (détenteur du savoir) a avec ses élèves (apprenants) (STIS). </w:t>
      </w:r>
    </w:p>
    <w:p w:rsidR="00926C1F" w:rsidRDefault="0000306E" w:rsidP="00C07DB1">
      <w:r>
        <w:t xml:space="preserve">Au niveau de son implication personnelle, certains enseignants n’hésitent pas à s’impliquer physiquement dans le cours en participant </w:t>
      </w:r>
      <w:r w:rsidR="00926C1F">
        <w:t xml:space="preserve">à l’action avec les élèves. </w:t>
      </w:r>
    </w:p>
    <w:p w:rsidR="0000306E" w:rsidRPr="00DB6A2F" w:rsidRDefault="00926C1F" w:rsidP="00C07DB1">
      <w:r>
        <w:t xml:space="preserve">Bruno </w:t>
      </w:r>
      <w:r w:rsidR="0000306E" w:rsidRPr="00DB6A2F">
        <w:t>démontre les exercices qu’il attend que les élèves réalisent.</w:t>
      </w:r>
    </w:p>
    <w:p w:rsidR="0000306E" w:rsidRPr="00DB6A2F" w:rsidRDefault="00620C54" w:rsidP="0000306E">
      <w:pPr>
        <w:ind w:left="708"/>
        <w:rPr>
          <w:i/>
          <w:sz w:val="20"/>
          <w:szCs w:val="20"/>
        </w:rPr>
      </w:pPr>
      <w:r w:rsidRPr="00DB6A2F">
        <w:rPr>
          <w:i/>
          <w:sz w:val="20"/>
          <w:szCs w:val="20"/>
        </w:rPr>
        <w:t>« (</w:t>
      </w:r>
      <w:r w:rsidR="0000306E" w:rsidRPr="00DB6A2F">
        <w:rPr>
          <w:i/>
          <w:sz w:val="20"/>
          <w:szCs w:val="20"/>
        </w:rPr>
        <w:t>…) Être actif dans le cours, participer avec les élèves, démontrer, ça les élèves aiment bien. C’est montrer une certaine passion, un certain enthousiasme pour donner cours (…) ». (Bruno : 102)</w:t>
      </w:r>
    </w:p>
    <w:p w:rsidR="00926C1F" w:rsidRDefault="0000306E" w:rsidP="00C07DB1">
      <w:r w:rsidRPr="00DB6A2F">
        <w:t>Il peut aussi se joindre à une équipe plus faible pour l’aider, la stimuler ce qui provoque aussi une nouvelle motivation pour</w:t>
      </w:r>
      <w:r w:rsidR="00926C1F">
        <w:t xml:space="preserve"> l’équipe adverse. </w:t>
      </w:r>
      <w:r w:rsidRPr="00DB6A2F">
        <w:t xml:space="preserve">Il est </w:t>
      </w:r>
      <w:r w:rsidR="000B45C4">
        <w:t>également sollicité</w:t>
      </w:r>
      <w:r w:rsidRPr="00DB6A2F">
        <w:t xml:space="preserve"> à jouer contre les élèves plus ou moins forts. </w:t>
      </w:r>
    </w:p>
    <w:p w:rsidR="00450AAF" w:rsidRPr="00DB6A2F" w:rsidRDefault="000B45C4" w:rsidP="00C07DB1">
      <w:r>
        <w:lastRenderedPageBreak/>
        <w:t>En revanche, c</w:t>
      </w:r>
      <w:r w:rsidR="0000306E" w:rsidRPr="00DB6A2F">
        <w:t>ertains enseignants signalent d’ailleurs qu’avec l’âge</w:t>
      </w:r>
      <w:r w:rsidR="009111FD">
        <w:t>,</w:t>
      </w:r>
      <w:r w:rsidR="0000306E" w:rsidRPr="00DB6A2F">
        <w:t xml:space="preserve"> cette participation active par l’engagement moteur </w:t>
      </w:r>
      <w:r w:rsidR="0000306E">
        <w:t>devient physiquement moins évidente</w:t>
      </w:r>
      <w:r w:rsidR="0000306E" w:rsidRPr="00DB6A2F">
        <w:t xml:space="preserve">. </w:t>
      </w:r>
    </w:p>
    <w:p w:rsidR="0000306E" w:rsidRPr="00DB6A2F" w:rsidRDefault="0000306E" w:rsidP="00C07DB1">
      <w:pPr>
        <w:rPr>
          <w:lang w:val="fr-FR"/>
        </w:rPr>
      </w:pPr>
      <w:r w:rsidRPr="00DB6A2F">
        <w:t>L’implication corporelle de l’enseignant joue sur la motivation des élèves (STA). De plus, lorsqu’il prend part à l’activité physique</w:t>
      </w:r>
      <w:r>
        <w:t>,</w:t>
      </w:r>
      <w:r w:rsidRPr="00DB6A2F">
        <w:t xml:space="preserve"> soit pour effectuer des démonstrations, soit pour participer à une tâche plus globale, l’enseignant montre aux élèves qu’il maitrise </w:t>
      </w:r>
      <w:r w:rsidR="000B45C4">
        <w:t>ce</w:t>
      </w:r>
      <w:r w:rsidRPr="00DB6A2F">
        <w:t xml:space="preserve"> qu’il a demandé de réaliser aux élèves et</w:t>
      </w:r>
      <w:r>
        <w:t>,</w:t>
      </w:r>
      <w:r w:rsidRPr="00DB6A2F">
        <w:t xml:space="preserve"> de ce fait</w:t>
      </w:r>
      <w:r>
        <w:t>, modifie son rapport aux élèves</w:t>
      </w:r>
      <w:r w:rsidRPr="00DB6A2F">
        <w:t xml:space="preserve"> </w:t>
      </w:r>
      <w:r w:rsidR="00620C54" w:rsidRPr="00DB6A2F">
        <w:t>en appuyant</w:t>
      </w:r>
      <w:r w:rsidRPr="00DB6A2F">
        <w:rPr>
          <w:lang w:val="fr-FR"/>
        </w:rPr>
        <w:t xml:space="preserve"> son autorité didactique (Buznic, 2003) (STIS). </w:t>
      </w:r>
    </w:p>
    <w:p w:rsidR="00926C1F" w:rsidRPr="00DB6A2F" w:rsidRDefault="00926C1F" w:rsidP="00C07DB1">
      <w:r>
        <w:t>Une autre méthode employée par les enseignants interrogés est de c</w:t>
      </w:r>
      <w:r w:rsidRPr="00DB6A2F">
        <w:t>ontextualiser les apprentissages</w:t>
      </w:r>
      <w:r>
        <w:t>. Cette façon de faire</w:t>
      </w:r>
      <w:r w:rsidRPr="00DB6A2F">
        <w:t xml:space="preserve"> permet de donner du sens (Develay,</w:t>
      </w:r>
      <w:r>
        <w:t xml:space="preserve"> 2012)</w:t>
      </w:r>
      <w:r w:rsidR="00B777BC">
        <w:t>,</w:t>
      </w:r>
      <w:r>
        <w:t xml:space="preserve"> ce qui invite l’élève à </w:t>
      </w:r>
      <w:r w:rsidRPr="00DB6A2F">
        <w:t>entrer plus facilement dans la tâche. En faisant référence à une réalité partagée, l’enseignant conduit l’élève à se dynamiser. Il s’engage grâce à cette référence qui fait sens pour l</w:t>
      </w:r>
      <w:r>
        <w:t>ui, une référence dans laquelle</w:t>
      </w:r>
      <w:r w:rsidRPr="00DB6A2F">
        <w:t xml:space="preserve"> il peut se reconnaitre, à laquelle, il peut s’identifier.</w:t>
      </w:r>
    </w:p>
    <w:p w:rsidR="00926C1F" w:rsidRPr="00DB6A2F" w:rsidRDefault="00926C1F" w:rsidP="00C07DB1">
      <w:r w:rsidRPr="00DB6A2F">
        <w:t xml:space="preserve">Les enseignants </w:t>
      </w:r>
      <w:r w:rsidR="000B45C4">
        <w:t>se plaisent</w:t>
      </w:r>
      <w:r w:rsidRPr="00DB6A2F">
        <w:t xml:space="preserve"> à mettre les élèves en contexte notamment en faisant référence à des éléments médiatiques du monde sportif. </w:t>
      </w:r>
    </w:p>
    <w:p w:rsidR="00926C1F" w:rsidRPr="00DB6A2F" w:rsidRDefault="00926C1F" w:rsidP="00926C1F">
      <w:pPr>
        <w:ind w:left="708"/>
        <w:rPr>
          <w:rFonts w:cs="Courier New"/>
          <w:i/>
          <w:color w:val="000000"/>
          <w:sz w:val="20"/>
          <w:szCs w:val="20"/>
        </w:rPr>
      </w:pPr>
      <w:r w:rsidRPr="00DB6A2F">
        <w:rPr>
          <w:rFonts w:cs="Courier New"/>
          <w:i/>
          <w:color w:val="000000"/>
          <w:sz w:val="20"/>
          <w:szCs w:val="20"/>
        </w:rPr>
        <w:t>« (…) j'essaie de les motiver en donnant des exemples de sportifs, même en formule 1 : Schumacher pour être bien dans son corps et sa condition physique</w:t>
      </w:r>
      <w:r w:rsidR="009C28D5">
        <w:rPr>
          <w:rFonts w:cs="Courier New"/>
          <w:i/>
          <w:color w:val="000000"/>
          <w:sz w:val="20"/>
          <w:szCs w:val="20"/>
        </w:rPr>
        <w:t>,</w:t>
      </w:r>
      <w:r w:rsidRPr="00DB6A2F">
        <w:rPr>
          <w:rFonts w:cs="Courier New"/>
          <w:i/>
          <w:color w:val="000000"/>
          <w:sz w:val="20"/>
          <w:szCs w:val="20"/>
        </w:rPr>
        <w:t xml:space="preserve"> il faisait tous les jours une demi-heure une heure de course. (…) » (François : 90)</w:t>
      </w:r>
    </w:p>
    <w:p w:rsidR="00926C1F" w:rsidRPr="00DB6A2F" w:rsidRDefault="00926C1F" w:rsidP="00926C1F">
      <w:pPr>
        <w:ind w:left="708"/>
        <w:rPr>
          <w:rFonts w:cs="Courier New"/>
          <w:bCs/>
          <w:i/>
          <w:color w:val="000000"/>
          <w:sz w:val="20"/>
          <w:szCs w:val="20"/>
        </w:rPr>
      </w:pPr>
      <w:r w:rsidRPr="00DB6A2F">
        <w:rPr>
          <w:rFonts w:cs="Courier New"/>
          <w:bCs/>
          <w:i/>
          <w:color w:val="000000"/>
          <w:sz w:val="20"/>
          <w:szCs w:val="20"/>
        </w:rPr>
        <w:t xml:space="preserve">« (…) Je vous présente ici l'équipe nationale </w:t>
      </w:r>
      <w:r w:rsidR="00B777BC">
        <w:rPr>
          <w:rFonts w:cs="Courier New"/>
          <w:bCs/>
          <w:i/>
          <w:color w:val="000000"/>
          <w:sz w:val="20"/>
          <w:szCs w:val="20"/>
        </w:rPr>
        <w:t xml:space="preserve">de </w:t>
      </w:r>
      <w:r w:rsidR="00620C54" w:rsidRPr="00DB6A2F">
        <w:rPr>
          <w:rFonts w:cs="Courier New"/>
          <w:bCs/>
          <w:i/>
          <w:color w:val="000000"/>
          <w:sz w:val="20"/>
          <w:szCs w:val="20"/>
        </w:rPr>
        <w:t>handball</w:t>
      </w:r>
      <w:r w:rsidRPr="00DB6A2F">
        <w:rPr>
          <w:rFonts w:cs="Courier New"/>
          <w:bCs/>
          <w:i/>
          <w:color w:val="000000"/>
          <w:sz w:val="20"/>
          <w:szCs w:val="20"/>
        </w:rPr>
        <w:t xml:space="preserve">, </w:t>
      </w:r>
      <w:r w:rsidRPr="00DB6A2F">
        <w:rPr>
          <w:i/>
          <w:sz w:val="20"/>
          <w:szCs w:val="20"/>
        </w:rPr>
        <w:t xml:space="preserve">Cédric (un élève blessé) </w:t>
      </w:r>
      <w:r w:rsidRPr="00DB6A2F">
        <w:rPr>
          <w:rFonts w:cs="Courier New"/>
          <w:bCs/>
          <w:i/>
          <w:color w:val="000000"/>
          <w:sz w:val="20"/>
          <w:szCs w:val="20"/>
        </w:rPr>
        <w:t>va vous regarder et vous allez partir par trois avec un ballon sur le terrain et je vais vous rassembler toutes les 3-4 minutes et on va poser une question à l'entraineur de l'é</w:t>
      </w:r>
      <w:r w:rsidR="00C53CA7">
        <w:rPr>
          <w:rFonts w:cs="Courier New"/>
          <w:bCs/>
          <w:i/>
          <w:color w:val="000000"/>
          <w:sz w:val="20"/>
          <w:szCs w:val="20"/>
        </w:rPr>
        <w:t xml:space="preserve">quipe nationale pour voir s’il </w:t>
      </w:r>
      <w:r w:rsidRPr="00DB6A2F">
        <w:rPr>
          <w:rFonts w:cs="Courier New"/>
          <w:bCs/>
          <w:i/>
          <w:color w:val="000000"/>
          <w:sz w:val="20"/>
          <w:szCs w:val="20"/>
        </w:rPr>
        <w:t>vous a vu jouer au handball. (…) » (Henri : 134)</w:t>
      </w:r>
    </w:p>
    <w:p w:rsidR="00926C1F" w:rsidRPr="00DB6A2F" w:rsidRDefault="00926C1F" w:rsidP="00926C1F">
      <w:pPr>
        <w:ind w:left="708"/>
        <w:rPr>
          <w:i/>
          <w:sz w:val="20"/>
          <w:szCs w:val="20"/>
        </w:rPr>
      </w:pPr>
      <w:r w:rsidRPr="00DB6A2F">
        <w:rPr>
          <w:i/>
          <w:sz w:val="20"/>
          <w:szCs w:val="20"/>
        </w:rPr>
        <w:t>« (…) E</w:t>
      </w:r>
      <w:r w:rsidR="004340C1">
        <w:rPr>
          <w:i/>
          <w:sz w:val="20"/>
          <w:szCs w:val="20"/>
        </w:rPr>
        <w:t>t je leur dis</w:t>
      </w:r>
      <w:r w:rsidRPr="00DB6A2F">
        <w:rPr>
          <w:i/>
          <w:sz w:val="20"/>
          <w:szCs w:val="20"/>
        </w:rPr>
        <w:t xml:space="preserve"> que les joueurs d’Anderlecht ce matin font ça aussi à l’entrainement. Je dis, oui ce matin avec Hubert Lemaire, c’est exactement la même séance. Ils me regardent et sont motivés (…) » (David : 16)</w:t>
      </w:r>
    </w:p>
    <w:p w:rsidR="00926C1F" w:rsidRPr="00DB6A2F" w:rsidRDefault="00926C1F" w:rsidP="00C07DB1">
      <w:r w:rsidRPr="00DB6A2F">
        <w:t>Les extraits montrent que ces enseignants aiment motiver en donnant des exemples, en faisant des liens avec l’extérieur. Bruno se rattache d’ailleurs à une s</w:t>
      </w:r>
      <w:r w:rsidR="000B45C4">
        <w:t>ituation concrète, authentique :</w:t>
      </w:r>
      <w:r w:rsidRPr="00DB6A2F">
        <w:t xml:space="preserve"> l’agression mortelle d’un ancien élève de l’école pour son cours de self-défense. La contextualisation (STA) impacte sur l’implication des élèves et sur le sens qu’ils donnent aux apprentissages ; ce qui les touche (STIS)</w:t>
      </w:r>
      <w:r w:rsidR="000B45C4">
        <w:t xml:space="preserve"> et</w:t>
      </w:r>
      <w:r w:rsidRPr="00DB6A2F">
        <w:t xml:space="preserve"> les mobilise.</w:t>
      </w:r>
    </w:p>
    <w:p w:rsidR="0000306E" w:rsidRPr="00DB6A2F" w:rsidRDefault="00926C1F" w:rsidP="00C07DB1">
      <w:r>
        <w:lastRenderedPageBreak/>
        <w:t xml:space="preserve">Finalement, la dernière méthode pédagogique évoquée pour motiver les élèves consiste à </w:t>
      </w:r>
      <w:r w:rsidR="009C28D5">
        <w:t xml:space="preserve">leur </w:t>
      </w:r>
      <w:r>
        <w:t xml:space="preserve">donner </w:t>
      </w:r>
      <w:r w:rsidR="0000306E" w:rsidRPr="00DB6A2F">
        <w:t>la possibilité de faire des choix dans l</w:t>
      </w:r>
      <w:r w:rsidR="005719D0">
        <w:t xml:space="preserve">es activités sportives. Les enseignants interrogés </w:t>
      </w:r>
      <w:r w:rsidR="0000306E" w:rsidRPr="00DB6A2F">
        <w:t>accordent beaucoup d’importance à</w:t>
      </w:r>
      <w:r w:rsidR="005719D0">
        <w:t xml:space="preserve"> ce sentiment de liberté pour que les </w:t>
      </w:r>
      <w:r w:rsidR="009C28D5">
        <w:t>apprenants</w:t>
      </w:r>
      <w:r w:rsidR="005719D0">
        <w:t xml:space="preserve"> s’engagent</w:t>
      </w:r>
      <w:r w:rsidR="0000306E" w:rsidRPr="00DB6A2F">
        <w:t xml:space="preserve"> positivement dans l’activité élue. Le choix par intérêt </w:t>
      </w:r>
      <w:r w:rsidR="005719D0">
        <w:t xml:space="preserve">leur semble </w:t>
      </w:r>
      <w:r w:rsidR="0000306E" w:rsidRPr="00DB6A2F">
        <w:t xml:space="preserve">être davantage porteur pour la motivation que la contrainte. </w:t>
      </w:r>
      <w:r w:rsidR="00E7412A">
        <w:t xml:space="preserve"> Ce pouvoir de décision partagé avec les élèves de l’enseignement secondaire est intéressant pour cette population scolaire. La liberté d’expression autorisée par ces enseignants entre en résonnance avec la dynamique de l’adolescence. </w:t>
      </w:r>
    </w:p>
    <w:p w:rsidR="0000306E" w:rsidRDefault="0000306E" w:rsidP="00C07DB1">
      <w:r w:rsidRPr="00DB6A2F">
        <w:t xml:space="preserve">Cette possibilité de choix se concrétise différemment chez les uns </w:t>
      </w:r>
      <w:r>
        <w:t xml:space="preserve">et les autres. </w:t>
      </w:r>
    </w:p>
    <w:p w:rsidR="0000306E" w:rsidRPr="00DB6A2F" w:rsidRDefault="0000306E" w:rsidP="00C07DB1">
      <w:r>
        <w:t>Soit</w:t>
      </w:r>
      <w:r w:rsidRPr="00DB6A2F">
        <w:t xml:space="preserve"> l’enseignant part du choix d’activité des élèves et compose avec leurs envies pour arriver à ses fins (STA). En effet, Pascal, considère qu’il est capable de s’adapter et qu’il est plus important que les élèves choisissent. Ce fonctionnement leur donne du pouvoir, ça les responsabilise sans pour autant qu’ils puissent tout décider (STIS). </w:t>
      </w:r>
    </w:p>
    <w:p w:rsidR="0000306E" w:rsidRPr="00DB6A2F" w:rsidRDefault="0000306E" w:rsidP="00C07DB1">
      <w:r w:rsidRPr="00DB6A2F">
        <w:t>Soit en collaborat</w:t>
      </w:r>
      <w:r>
        <w:t>ion avec d’autres collègues, les enseignants</w:t>
      </w:r>
      <w:r w:rsidRPr="00DB6A2F">
        <w:t xml:space="preserve"> proposent différentes activités encadrées par des enseignants différents et ce sont des spécialistes de la discipline qui gèrent l’activité</w:t>
      </w:r>
      <w:r>
        <w:t>,</w:t>
      </w:r>
      <w:r w:rsidRPr="00DB6A2F">
        <w:t xml:space="preserve"> ce qui est plus motivant pour les élèves. </w:t>
      </w:r>
    </w:p>
    <w:p w:rsidR="00B7485C" w:rsidRPr="00DB6A2F" w:rsidRDefault="0000306E" w:rsidP="00C07DB1">
      <w:r w:rsidRPr="00DB6A2F">
        <w:t xml:space="preserve">Ce pouvoir de décision touche </w:t>
      </w:r>
      <w:r>
        <w:t xml:space="preserve">à </w:t>
      </w:r>
      <w:r w:rsidRPr="00DB6A2F">
        <w:t>la perception de contrôle que l’élève a sur l’activité et du contrôle qu’il</w:t>
      </w:r>
      <w:r w:rsidR="005719D0">
        <w:t xml:space="preserve"> exerce sur ses apprentissages.</w:t>
      </w:r>
    </w:p>
    <w:p w:rsidR="006A18A9" w:rsidRPr="00DB6A2F" w:rsidRDefault="005719D0" w:rsidP="007C7118">
      <w:pPr>
        <w:ind w:left="720"/>
        <w:contextualSpacing/>
        <w:rPr>
          <w:szCs w:val="24"/>
        </w:rPr>
      </w:pPr>
      <w:r>
        <w:rPr>
          <w:szCs w:val="24"/>
        </w:rPr>
        <w:t>c.4</w:t>
      </w:r>
      <w:r w:rsidR="007C7118">
        <w:rPr>
          <w:szCs w:val="24"/>
        </w:rPr>
        <w:t xml:space="preserve">. </w:t>
      </w:r>
      <w:r w:rsidR="006A18A9" w:rsidRPr="00DB6A2F">
        <w:rPr>
          <w:szCs w:val="24"/>
        </w:rPr>
        <w:t>Contenus</w:t>
      </w:r>
    </w:p>
    <w:p w:rsidR="0047331C" w:rsidRDefault="0047331C" w:rsidP="00C07DB1">
      <w:r>
        <w:t xml:space="preserve">Les contenus d’enseignement agissent également comme des facteurs motivationnels. Selon la matière que l’enseignant dispense aux élèves, ces derniers s’investissent plus ou moins. </w:t>
      </w:r>
    </w:p>
    <w:p w:rsidR="00450AAF" w:rsidRDefault="006A18A9" w:rsidP="00C07DB1">
      <w:r w:rsidRPr="00A92523">
        <w:t>L’action de l’enseignant d’éducation physique est « instrumentée ». Cela signifie qu’il dispose d’une panoplie d’outils et d’APS différentes à enseigner pour faire acquérir des savoirs aux élèves. Tout en étant cohérent avec la planification de l’équipe éducative tout au long du</w:t>
      </w:r>
      <w:r w:rsidRPr="00DB6A2F">
        <w:t xml:space="preserve"> curriculum, dans les programmes officiels, le choix des disciplines sportives est laissé libre aux enseignants. </w:t>
      </w:r>
    </w:p>
    <w:p w:rsidR="00691514" w:rsidRDefault="006A18A9" w:rsidP="00C07DB1">
      <w:r w:rsidRPr="00DB6A2F">
        <w:lastRenderedPageBreak/>
        <w:t>Ce qui leur est imposé</w:t>
      </w:r>
      <w:r>
        <w:t xml:space="preserve"> par le décret « Mission</w:t>
      </w:r>
      <w:r w:rsidR="004554FA">
        <w:t>s</w:t>
      </w:r>
      <w:r>
        <w:t> » évoqué précédemment,</w:t>
      </w:r>
      <w:r w:rsidRPr="00DB6A2F">
        <w:t xml:space="preserve"> </w:t>
      </w:r>
      <w:r>
        <w:t>c’</w:t>
      </w:r>
      <w:r w:rsidRPr="00DB6A2F">
        <w:t>est d’améliorer les compétences des élèves dont ils ont la charge</w:t>
      </w:r>
      <w:r w:rsidR="005F5CC8">
        <w:t xml:space="preserve"> et plus précisément les compétences socles et les compétences terminales propres à l’éducation physique édictées par la </w:t>
      </w:r>
      <w:r w:rsidR="004554FA">
        <w:t>FWB</w:t>
      </w:r>
      <w:r w:rsidR="005F5CC8">
        <w:t>.</w:t>
      </w:r>
      <w:r w:rsidRPr="00DB6A2F">
        <w:t xml:space="preserve"> </w:t>
      </w:r>
    </w:p>
    <w:p w:rsidR="006A18A9" w:rsidRPr="00DB6A2F" w:rsidRDefault="006A18A9" w:rsidP="00C07DB1">
      <w:r w:rsidRPr="00DB6A2F">
        <w:t xml:space="preserve">C’est pourquoi, tout en tenant compte des conditions </w:t>
      </w:r>
      <w:r w:rsidR="0047331C">
        <w:t xml:space="preserve">matérielles et </w:t>
      </w:r>
      <w:r w:rsidRPr="00DB6A2F">
        <w:t xml:space="preserve">spatiales dont ils disposent, les enseignants choisissent des </w:t>
      </w:r>
      <w:r>
        <w:t>« </w:t>
      </w:r>
      <w:r w:rsidRPr="00DB6A2F">
        <w:t>disciplines supports</w:t>
      </w:r>
      <w:r>
        <w:t> »</w:t>
      </w:r>
      <w:r w:rsidRPr="00DB6A2F">
        <w:t xml:space="preserve"> qu’ils apprécient, qu’ils maitrisent le plus, même s’il en existe des incontournables</w:t>
      </w:r>
      <w:r>
        <w:t xml:space="preserve"> comme la natation</w:t>
      </w:r>
      <w:r w:rsidRPr="00DB6A2F">
        <w:t xml:space="preserve">. </w:t>
      </w:r>
      <w:r>
        <w:t xml:space="preserve">Ils ont recours à des activités sportives traditionnelles mais également </w:t>
      </w:r>
      <w:r w:rsidRPr="00DB6A2F">
        <w:t xml:space="preserve">à des activités diversifiées et novatrices </w:t>
      </w:r>
      <w:r>
        <w:t xml:space="preserve">qui </w:t>
      </w:r>
      <w:r w:rsidRPr="00DB6A2F">
        <w:t xml:space="preserve">aident à maintenir l’intérêt des élèves. </w:t>
      </w:r>
    </w:p>
    <w:p w:rsidR="006A18A9" w:rsidRPr="00DB6A2F" w:rsidRDefault="000B45C4" w:rsidP="00C07DB1">
      <w:r>
        <w:t>Quelques</w:t>
      </w:r>
      <w:r w:rsidR="006A18A9" w:rsidRPr="00DB6A2F">
        <w:t xml:space="preserve"> enseignants, don</w:t>
      </w:r>
      <w:r>
        <w:t>t Henri, évoquent d’ailleurs la</w:t>
      </w:r>
      <w:r w:rsidR="006A18A9" w:rsidRPr="00DB6A2F">
        <w:t xml:space="preserve"> transmission de </w:t>
      </w:r>
      <w:r w:rsidR="009C28D5">
        <w:t xml:space="preserve">la </w:t>
      </w:r>
      <w:r w:rsidR="006A18A9" w:rsidRPr="00DB6A2F">
        <w:t xml:space="preserve">passion pour l’une ou l’autre activité. </w:t>
      </w:r>
    </w:p>
    <w:p w:rsidR="006A18A9" w:rsidRPr="00DB6A2F" w:rsidRDefault="006A18A9" w:rsidP="006A18A9">
      <w:pPr>
        <w:ind w:left="708"/>
        <w:rPr>
          <w:i/>
          <w:sz w:val="20"/>
          <w:szCs w:val="20"/>
        </w:rPr>
      </w:pPr>
      <w:r w:rsidRPr="00DB6A2F">
        <w:rPr>
          <w:rFonts w:cs="Courier New"/>
          <w:i/>
          <w:color w:val="000000"/>
          <w:sz w:val="20"/>
          <w:szCs w:val="20"/>
        </w:rPr>
        <w:t>« (…) Donc on s'est investi, c'est ma passion. Je suis en club depuis 5 ans. J'ai fait</w:t>
      </w:r>
      <w:r>
        <w:rPr>
          <w:rFonts w:cs="Courier New"/>
          <w:i/>
          <w:color w:val="000000"/>
          <w:sz w:val="20"/>
          <w:szCs w:val="20"/>
        </w:rPr>
        <w:t>,</w:t>
      </w:r>
      <w:r w:rsidRPr="00DB6A2F">
        <w:rPr>
          <w:rFonts w:cs="Courier New"/>
          <w:i/>
          <w:color w:val="000000"/>
          <w:sz w:val="20"/>
          <w:szCs w:val="20"/>
        </w:rPr>
        <w:t xml:space="preserve"> en juin</w:t>
      </w:r>
      <w:r>
        <w:rPr>
          <w:rFonts w:cs="Courier New"/>
          <w:i/>
          <w:color w:val="000000"/>
          <w:sz w:val="20"/>
          <w:szCs w:val="20"/>
        </w:rPr>
        <w:t>,</w:t>
      </w:r>
      <w:r w:rsidRPr="00DB6A2F">
        <w:rPr>
          <w:rFonts w:cs="Courier New"/>
          <w:i/>
          <w:color w:val="000000"/>
          <w:sz w:val="20"/>
          <w:szCs w:val="20"/>
        </w:rPr>
        <w:t xml:space="preserve"> un troisième CUFOCEP</w:t>
      </w:r>
      <w:r w:rsidRPr="00DB6A2F">
        <w:rPr>
          <w:rFonts w:cs="Courier New"/>
          <w:i/>
          <w:color w:val="000000"/>
          <w:sz w:val="20"/>
          <w:szCs w:val="20"/>
          <w:vertAlign w:val="superscript"/>
        </w:rPr>
        <w:footnoteReference w:id="12"/>
      </w:r>
      <w:r w:rsidRPr="00DB6A2F">
        <w:rPr>
          <w:rFonts w:cs="Courier New"/>
          <w:i/>
          <w:color w:val="000000"/>
          <w:sz w:val="20"/>
          <w:szCs w:val="20"/>
        </w:rPr>
        <w:t xml:space="preserve"> sur le thème. J'ai passé six jours au mois de juillet à l'école pour travailler là-dessus et je suis passionné. Je trouve qu'il y a des valeurs fantastiques dans l'orientation (…) ». (Henri : 24). (…) « J’aime être dans la transmission de choses que j’aime, de valeurs qui sont importantes pour moi, de l'activité que je veux faire passer aux élèves (…) » (Henri : 101)</w:t>
      </w:r>
    </w:p>
    <w:p w:rsidR="006A18A9" w:rsidRPr="00DB6A2F" w:rsidRDefault="006A18A9" w:rsidP="00C07DB1">
      <w:r w:rsidRPr="00DB6A2F">
        <w:t xml:space="preserve">Ils sont persuadés que, par contagion, leur attrait pour telle ou telle discipline sportive (STA) ne peut être que générateur d’enthousiasme pour les élèves (STIS). </w:t>
      </w:r>
    </w:p>
    <w:p w:rsidR="006A18A9" w:rsidRPr="00DB6A2F" w:rsidRDefault="006A18A9" w:rsidP="00C07DB1">
      <w:r w:rsidRPr="00DB6A2F">
        <w:t xml:space="preserve">Néanmoins, il apparait essentiel pour les enseignants de proposer des contenus en adéquation avec les préoccupations des élèves, des contenus qui intéressent </w:t>
      </w:r>
      <w:r>
        <w:t xml:space="preserve">les jeunes. Il est nécessaire </w:t>
      </w:r>
      <w:r w:rsidR="000B45C4">
        <w:t>d’</w:t>
      </w:r>
      <w:r>
        <w:t>adapter</w:t>
      </w:r>
      <w:r w:rsidR="000B45C4">
        <w:t xml:space="preserve"> sans cesse</w:t>
      </w:r>
      <w:r>
        <w:t xml:space="preserve"> l</w:t>
      </w:r>
      <w:r w:rsidRPr="00DB6A2F">
        <w:t xml:space="preserve">es </w:t>
      </w:r>
      <w:r>
        <w:t xml:space="preserve">contenus, de les </w:t>
      </w:r>
      <w:r w:rsidRPr="00DB6A2F">
        <w:t xml:space="preserve">faire évoluer et donc </w:t>
      </w:r>
      <w:r>
        <w:t xml:space="preserve">de les </w:t>
      </w:r>
      <w:r w:rsidRPr="00DB6A2F">
        <w:t xml:space="preserve">renouveler en proposant notamment des activités originales, </w:t>
      </w:r>
      <w:r w:rsidR="0063444F">
        <w:t xml:space="preserve">des nouveautés, des découvertes qui s’inscrivent dans leur univers culturel et social. </w:t>
      </w:r>
    </w:p>
    <w:p w:rsidR="00137198" w:rsidRDefault="006A18A9" w:rsidP="009C28D5">
      <w:pPr>
        <w:ind w:left="708"/>
        <w:rPr>
          <w:i/>
          <w:sz w:val="20"/>
          <w:szCs w:val="20"/>
        </w:rPr>
      </w:pPr>
      <w:r w:rsidRPr="00DB6A2F">
        <w:rPr>
          <w:i/>
          <w:sz w:val="20"/>
          <w:szCs w:val="20"/>
        </w:rPr>
        <w:t>« (…)</w:t>
      </w:r>
      <w:r w:rsidR="00A505EF">
        <w:rPr>
          <w:i/>
          <w:sz w:val="20"/>
          <w:szCs w:val="20"/>
        </w:rPr>
        <w:t xml:space="preserve"> tu </w:t>
      </w:r>
      <w:r w:rsidRPr="00DB6A2F">
        <w:rPr>
          <w:i/>
          <w:sz w:val="20"/>
          <w:szCs w:val="20"/>
        </w:rPr>
        <w:t>ne donnes plus cours aujourd’hui comme il y a vingt ans mais aussi dans la matière que tu leur proposes. Du rope skipping, du step, je n’ai jamais eu ça dans ma formation. Donc j’évolue aussi dans le contenu que je propose aux élèves. Il faut prendre des risques, proposer des activités qui intéressent les jeunes. Par exemp</w:t>
      </w:r>
      <w:r w:rsidR="00A505EF">
        <w:rPr>
          <w:i/>
          <w:sz w:val="20"/>
          <w:szCs w:val="20"/>
        </w:rPr>
        <w:t>le la zumba (…) ». (Louise : 157</w:t>
      </w:r>
      <w:r w:rsidRPr="00DB6A2F">
        <w:rPr>
          <w:i/>
          <w:sz w:val="20"/>
          <w:szCs w:val="20"/>
        </w:rPr>
        <w:t>)</w:t>
      </w:r>
    </w:p>
    <w:p w:rsidR="00BD52E3" w:rsidRDefault="00BD52E3" w:rsidP="009C28D5">
      <w:pPr>
        <w:ind w:left="708"/>
        <w:rPr>
          <w:i/>
          <w:sz w:val="20"/>
          <w:szCs w:val="20"/>
        </w:rPr>
      </w:pPr>
    </w:p>
    <w:p w:rsidR="00691514" w:rsidRPr="00DB6A2F" w:rsidRDefault="006A18A9" w:rsidP="00C07DB1">
      <w:r w:rsidRPr="00DB6A2F">
        <w:lastRenderedPageBreak/>
        <w:t>L’enseignant tente de gérer son groupe-classe de manière optimale en proposant des co</w:t>
      </w:r>
      <w:r>
        <w:t xml:space="preserve">ntenus qui permettent </w:t>
      </w:r>
      <w:r w:rsidRPr="00DB6A2F">
        <w:t>de répondre à l’acquisition d</w:t>
      </w:r>
      <w:r>
        <w:t xml:space="preserve">es compétences (STA) et </w:t>
      </w:r>
      <w:r w:rsidR="006A4603">
        <w:t xml:space="preserve">auxquelles les élèves sont </w:t>
      </w:r>
      <w:r w:rsidR="006A4603" w:rsidRPr="00DB6A2F">
        <w:t>sensible</w:t>
      </w:r>
      <w:r w:rsidR="006A4603">
        <w:t xml:space="preserve">s (STIS) </w:t>
      </w:r>
      <w:r w:rsidR="000B45C4">
        <w:t xml:space="preserve">car elles s’inscrivent </w:t>
      </w:r>
      <w:r w:rsidR="006A4603">
        <w:t xml:space="preserve">dans leur univers culturel </w:t>
      </w:r>
      <w:r w:rsidR="00DB7471">
        <w:t xml:space="preserve">et social du moment. </w:t>
      </w:r>
    </w:p>
    <w:p w:rsidR="006A18A9" w:rsidRPr="00DB6A2F" w:rsidRDefault="006A18A9" w:rsidP="00C07DB1">
      <w:r w:rsidRPr="00DB6A2F">
        <w:t>Mais il y a aussi des activités sur lesquelles l’enseignant ne peut faire l’impasse ou qui ne peuvent totalement être ajustées. Alors, certains proposent de démontrer l’intérêt des activités plus contraignantes en mettant</w:t>
      </w:r>
      <w:r>
        <w:t xml:space="preserve"> en avant le profit que les élèves peuvent</w:t>
      </w:r>
      <w:r w:rsidRPr="00DB6A2F">
        <w:t xml:space="preserve"> </w:t>
      </w:r>
      <w:r>
        <w:t xml:space="preserve">en </w:t>
      </w:r>
      <w:r w:rsidRPr="00DB6A2F">
        <w:t>retirer pour d’autres plus appréciées (motivation extrinsèque).</w:t>
      </w:r>
    </w:p>
    <w:p w:rsidR="006A18A9" w:rsidRPr="00DB6A2F" w:rsidRDefault="00A07012" w:rsidP="006A18A9">
      <w:pPr>
        <w:ind w:left="708"/>
        <w:rPr>
          <w:i/>
          <w:sz w:val="20"/>
          <w:szCs w:val="20"/>
        </w:rPr>
      </w:pPr>
      <w:r w:rsidRPr="00DB6A2F">
        <w:rPr>
          <w:i/>
          <w:sz w:val="20"/>
          <w:szCs w:val="20"/>
        </w:rPr>
        <w:t>« (</w:t>
      </w:r>
      <w:r w:rsidR="006A18A9" w:rsidRPr="00DB6A2F">
        <w:rPr>
          <w:i/>
          <w:sz w:val="20"/>
          <w:szCs w:val="20"/>
        </w:rPr>
        <w:t>…) En musculation</w:t>
      </w:r>
      <w:r w:rsidR="004554FA">
        <w:rPr>
          <w:i/>
          <w:sz w:val="20"/>
          <w:szCs w:val="20"/>
        </w:rPr>
        <w:t xml:space="preserve">, ce n’est pas pareil, </w:t>
      </w:r>
      <w:r w:rsidR="006A18A9" w:rsidRPr="00DB6A2F">
        <w:rPr>
          <w:i/>
          <w:sz w:val="20"/>
          <w:szCs w:val="20"/>
        </w:rPr>
        <w:t>c’est plus difficile. Alors pour les motiver, je montre l’importance que ça a pour l’activité rugby. Comme je les ai vus plusieurs mois avant, je peux les orienter pour travailler telle ou telle chose (…) » (</w:t>
      </w:r>
      <w:r w:rsidRPr="00DB6A2F">
        <w:rPr>
          <w:i/>
          <w:sz w:val="20"/>
          <w:szCs w:val="20"/>
        </w:rPr>
        <w:t>Gilles :</w:t>
      </w:r>
      <w:r w:rsidR="006A18A9" w:rsidRPr="00DB6A2F">
        <w:rPr>
          <w:i/>
          <w:sz w:val="20"/>
          <w:szCs w:val="20"/>
        </w:rPr>
        <w:t xml:space="preserve"> 74)</w:t>
      </w:r>
    </w:p>
    <w:p w:rsidR="00B7485C" w:rsidRDefault="006A18A9" w:rsidP="00C07DB1">
      <w:r>
        <w:t xml:space="preserve">Face aux </w:t>
      </w:r>
      <w:r w:rsidRPr="00DB6A2F">
        <w:t>élèves en manque de motivation (STA), les enseignants tentent, via le dialogue, de trouver un intérêt</w:t>
      </w:r>
      <w:r>
        <w:t>,</w:t>
      </w:r>
      <w:r w:rsidRPr="00DB6A2F">
        <w:t xml:space="preserve"> quel qu’il soit</w:t>
      </w:r>
      <w:r>
        <w:t>,</w:t>
      </w:r>
      <w:r w:rsidRPr="00DB6A2F">
        <w:t xml:space="preserve"> chez élève pour le cours qu’il va dispenser (STIS). </w:t>
      </w:r>
      <w:r>
        <w:t xml:space="preserve">Jacques (62), par exemple, </w:t>
      </w:r>
      <w:r w:rsidRPr="00DB6A2F">
        <w:t>propose une act</w:t>
      </w:r>
      <w:r>
        <w:t>ivité ludique avant d’entamer un</w:t>
      </w:r>
      <w:r w:rsidRPr="00DB6A2F">
        <w:t xml:space="preserve"> contenu plus s</w:t>
      </w:r>
      <w:r>
        <w:t>tructuré lors du corps de leçon afin que les élèves se familiarise</w:t>
      </w:r>
      <w:r w:rsidR="00FE260C">
        <w:t>nt</w:t>
      </w:r>
      <w:r>
        <w:t xml:space="preserve"> plus facilement avec</w:t>
      </w:r>
      <w:r w:rsidR="00137198">
        <w:t xml:space="preserve"> l’activité proposée. </w:t>
      </w:r>
    </w:p>
    <w:p w:rsidR="006A18A9" w:rsidRPr="00DB6A2F" w:rsidRDefault="006A18A9" w:rsidP="00C07DB1">
      <w:r w:rsidRPr="00DB6A2F">
        <w:t>L’activité en elle-même peut susciter l’action chez l’élève. En effet, la tâche proposée par l’enseignant peut être mobilisatrice</w:t>
      </w:r>
      <w:r w:rsidRPr="00DB6A2F">
        <w:rPr>
          <w:vertAlign w:val="superscript"/>
        </w:rPr>
        <w:footnoteReference w:id="13"/>
      </w:r>
      <w:r w:rsidRPr="00DB6A2F">
        <w:t>. En course d’orientation, Henri n’oblige pas ses élèves à courir mais</w:t>
      </w:r>
      <w:r>
        <w:t>,</w:t>
      </w:r>
      <w:r w:rsidRPr="00DB6A2F">
        <w:t xml:space="preserve"> par l’activité, les élèves se rendent compte qu’il est préférable de le faire et sans que cela </w:t>
      </w:r>
      <w:r w:rsidR="004554FA">
        <w:t xml:space="preserve">ne </w:t>
      </w:r>
      <w:r w:rsidR="00FE260C">
        <w:t xml:space="preserve">leur </w:t>
      </w:r>
      <w:r w:rsidR="004554FA">
        <w:t>soit</w:t>
      </w:r>
      <w:r w:rsidRPr="00DB6A2F">
        <w:t xml:space="preserve"> imposé. Il propose des tâches d’apprentissage (STA) qui les intéressent, les absorbent et les mobilisent (STIS).</w:t>
      </w:r>
    </w:p>
    <w:p w:rsidR="00450AAF" w:rsidRDefault="006A18A9" w:rsidP="00C07DB1">
      <w:r w:rsidRPr="00DB6A2F">
        <w:t>Un autre élément qui impacte la gestion du groupe-classe</w:t>
      </w:r>
      <w:r w:rsidR="00A51CC4">
        <w:t xml:space="preserve"> </w:t>
      </w:r>
      <w:r w:rsidRPr="00DB6A2F">
        <w:t xml:space="preserve">et la motivation des élèves tient au fait que l’enseignant </w:t>
      </w:r>
      <w:r w:rsidR="00A51CC4">
        <w:t>connaisse sa matière</w:t>
      </w:r>
      <w:r w:rsidR="00A64559">
        <w:t xml:space="preserve">. </w:t>
      </w:r>
    </w:p>
    <w:p w:rsidR="00137198" w:rsidRDefault="006A18A9" w:rsidP="00C07DB1">
      <w:r w:rsidRPr="00DB6A2F">
        <w:t>Pascal</w:t>
      </w:r>
      <w:r w:rsidR="00A51CC4">
        <w:t>, au travers de son discours montre qu’il</w:t>
      </w:r>
      <w:r w:rsidRPr="00DB6A2F">
        <w:t xml:space="preserve"> </w:t>
      </w:r>
      <w:r w:rsidR="00A51CC4">
        <w:t xml:space="preserve">accorde de l’importance à l’autorité didactique. Il </w:t>
      </w:r>
      <w:r w:rsidRPr="00DB6A2F">
        <w:t xml:space="preserve">considère que l’enseignant qui maitrise son sujet </w:t>
      </w:r>
      <w:r w:rsidR="00A64559">
        <w:t>est plus enclin à</w:t>
      </w:r>
      <w:r w:rsidRPr="00DB6A2F">
        <w:t xml:space="preserve"> garder ses élèves attentifs et impliqués. </w:t>
      </w:r>
    </w:p>
    <w:p w:rsidR="00BD52E3" w:rsidRPr="00DB6A2F" w:rsidRDefault="00BD52E3" w:rsidP="00C07DB1"/>
    <w:p w:rsidR="009C28D5" w:rsidRDefault="006A18A9" w:rsidP="009C28D5">
      <w:pPr>
        <w:ind w:left="708"/>
        <w:rPr>
          <w:i/>
          <w:sz w:val="20"/>
          <w:szCs w:val="20"/>
        </w:rPr>
      </w:pPr>
      <w:r w:rsidRPr="00DB6A2F">
        <w:rPr>
          <w:i/>
          <w:sz w:val="20"/>
          <w:szCs w:val="20"/>
        </w:rPr>
        <w:lastRenderedPageBreak/>
        <w:t>« (…) Ce qui est plus important, c’est d’abord la maitrise de la matière. Montre que tu es très bon dans ce que tu vas leur enseigner et tu vas pouvoir les amener à te suivre, à pouvoir progresser. Si tu ne connais pas ta matière, ils n’en n’ont rien à faire du prof. Ce n’est pas possible de garder un groupe attentif, impliqué, de gérer un cours en racontant des conneries. Il faut d’abord connaitre ce que tu vas enseigner, savoir le faire toi dans les démonstrations. Il faut de la crédibilité. (…) » (Pascal, 49)</w:t>
      </w:r>
    </w:p>
    <w:p w:rsidR="0047331C" w:rsidRPr="009C28D5" w:rsidRDefault="006A18A9" w:rsidP="009C28D5">
      <w:pPr>
        <w:rPr>
          <w:i/>
          <w:sz w:val="20"/>
          <w:szCs w:val="20"/>
        </w:rPr>
      </w:pPr>
      <w:r w:rsidRPr="00A92523">
        <w:t>Pour proposer constamment des contenus pertinents, des tâches motivantes, pour rendre la séance la plus intense possible (STA), l’enseignant éprouve le besoin d’observer ses élèves</w:t>
      </w:r>
      <w:r w:rsidRPr="00DB6A2F">
        <w:rPr>
          <w:szCs w:val="24"/>
        </w:rPr>
        <w:t xml:space="preserve"> </w:t>
      </w:r>
      <w:r w:rsidRPr="00A92523">
        <w:t>(STIS) et d’agir en fonction de ses constats (STO). Il est attentif à ne pas rester trop longtemps sur un même exercice si l’intensité de celui-ci diminue et veille à faire des relances ou ajuster la tâche pour garder le groupe-classe en alerte.</w:t>
      </w:r>
    </w:p>
    <w:p w:rsidR="00FB1CBE" w:rsidRDefault="000B45C4" w:rsidP="00C07DB1">
      <w:r>
        <w:t>Ainsi qu’</w:t>
      </w:r>
      <w:r w:rsidR="0047331C">
        <w:t xml:space="preserve">annoncé, </w:t>
      </w:r>
      <w:r w:rsidR="00FB1CBE">
        <w:t xml:space="preserve">ce troisième paramètre composant le </w:t>
      </w:r>
      <w:r w:rsidR="002A1D8E">
        <w:t>STA regorge</w:t>
      </w:r>
      <w:r w:rsidR="00FB1CBE">
        <w:t xml:space="preserve"> d’exemples allant dans différentes directions comme le montre les différentes </w:t>
      </w:r>
      <w:r>
        <w:t>sous-catégories qui ont émergé</w:t>
      </w:r>
      <w:r w:rsidR="00FB1CBE">
        <w:t> </w:t>
      </w:r>
      <w:r w:rsidR="00B928D5">
        <w:t xml:space="preserve">des </w:t>
      </w:r>
      <w:r w:rsidR="00C62F1D">
        <w:t>discours des enseignants :</w:t>
      </w:r>
      <w:r w:rsidR="00FB1CBE">
        <w:t xml:space="preserve"> encouragements, évaluation, méthode</w:t>
      </w:r>
      <w:r>
        <w:t>s</w:t>
      </w:r>
      <w:r w:rsidR="00FB1CBE">
        <w:t xml:space="preserve"> pédagogiques et contenus. </w:t>
      </w:r>
      <w:r w:rsidR="00C62F1D">
        <w:t>Ceci m</w:t>
      </w:r>
      <w:r w:rsidR="00FB1CBE">
        <w:t xml:space="preserve">ontre que les enseignants tentent d’impliquer les élèves </w:t>
      </w:r>
      <w:r w:rsidR="00C62F1D">
        <w:t xml:space="preserve">dans leurs apprentissages </w:t>
      </w:r>
      <w:r w:rsidR="00FB1CBE">
        <w:t xml:space="preserve">par différents moyens </w:t>
      </w:r>
      <w:r w:rsidR="00C62F1D">
        <w:t>en instaurant un climat motivationnel</w:t>
      </w:r>
      <w:r>
        <w:t>.</w:t>
      </w:r>
    </w:p>
    <w:p w:rsidR="004D4A04" w:rsidRPr="00B7485C" w:rsidRDefault="006A18A9" w:rsidP="00B40B58">
      <w:pPr>
        <w:pStyle w:val="Paragraphedeliste"/>
        <w:numPr>
          <w:ilvl w:val="1"/>
          <w:numId w:val="10"/>
        </w:numPr>
        <w:spacing w:line="259" w:lineRule="auto"/>
        <w:rPr>
          <w:szCs w:val="24"/>
          <w:u w:val="single"/>
        </w:rPr>
      </w:pPr>
      <w:r w:rsidRPr="00B7485C">
        <w:rPr>
          <w:szCs w:val="24"/>
          <w:u w:val="single"/>
        </w:rPr>
        <w:t>Collaboration prof-élève</w:t>
      </w:r>
    </w:p>
    <w:p w:rsidR="00450AAF" w:rsidRPr="00DB6A2F" w:rsidRDefault="00C62F1D" w:rsidP="00C07DB1">
      <w:r>
        <w:t>La quatrième catégorie</w:t>
      </w:r>
      <w:r w:rsidR="000B45C4">
        <w:t xml:space="preserve"> appartenant au STA concerne</w:t>
      </w:r>
      <w:r w:rsidR="00B4696F">
        <w:t xml:space="preserve"> la collaboration entre les enseignants et leurs élèves. Bien qu’ils </w:t>
      </w:r>
      <w:r w:rsidR="00631BEA">
        <w:t>maitrisent au</w:t>
      </w:r>
      <w:r w:rsidR="006A18A9">
        <w:t xml:space="preserve"> minimum</w:t>
      </w:r>
      <w:r w:rsidR="00B4696F">
        <w:t xml:space="preserve"> toutes</w:t>
      </w:r>
      <w:r w:rsidR="006A18A9" w:rsidRPr="00DB6A2F">
        <w:t xml:space="preserve"> les disciplines qu’il</w:t>
      </w:r>
      <w:r w:rsidR="006A18A9">
        <w:t>s</w:t>
      </w:r>
      <w:r w:rsidR="006A18A9" w:rsidRPr="00DB6A2F">
        <w:t xml:space="preserve"> enseigne</w:t>
      </w:r>
      <w:r w:rsidR="006A18A9">
        <w:t>nt</w:t>
      </w:r>
      <w:r w:rsidR="00B4696F">
        <w:t xml:space="preserve">, les enseignants d’éducation physique </w:t>
      </w:r>
      <w:r w:rsidR="006A18A9">
        <w:t>n’hésitent pas à</w:t>
      </w:r>
      <w:r w:rsidR="006A18A9" w:rsidRPr="00DB6A2F">
        <w:t xml:space="preserve"> suscite</w:t>
      </w:r>
      <w:r w:rsidR="006A18A9">
        <w:t xml:space="preserve">r </w:t>
      </w:r>
      <w:r w:rsidR="006A18A9" w:rsidRPr="00DB6A2F">
        <w:t xml:space="preserve">l’implication des élèves </w:t>
      </w:r>
      <w:r w:rsidR="00631BEA">
        <w:t>dans les</w:t>
      </w:r>
      <w:r w:rsidR="006A18A9" w:rsidRPr="00DB6A2F">
        <w:t xml:space="preserve"> tâches d’enseignement. Il</w:t>
      </w:r>
      <w:r w:rsidR="006A18A9">
        <w:t>s</w:t>
      </w:r>
      <w:r w:rsidR="006A18A9" w:rsidRPr="00DB6A2F">
        <w:t xml:space="preserve"> profite</w:t>
      </w:r>
      <w:r w:rsidR="006A18A9">
        <w:t>nt de la disponibilité d</w:t>
      </w:r>
      <w:r w:rsidR="006A18A9" w:rsidRPr="00DB6A2F">
        <w:t xml:space="preserve">es élèves </w:t>
      </w:r>
      <w:r w:rsidR="006A18A9">
        <w:t xml:space="preserve">dispensés et de l’expertise des élèves en club </w:t>
      </w:r>
      <w:r w:rsidR="006A18A9" w:rsidRPr="00DB6A2F">
        <w:t xml:space="preserve">pour </w:t>
      </w:r>
      <w:r w:rsidR="006A18A9">
        <w:t xml:space="preserve">co-construire la séance, pour se faire </w:t>
      </w:r>
      <w:r w:rsidR="006A18A9" w:rsidRPr="00DB6A2F">
        <w:t xml:space="preserve">aider dans la correction des gestes, </w:t>
      </w:r>
      <w:r w:rsidR="006A18A9">
        <w:t>pour l</w:t>
      </w:r>
      <w:r w:rsidR="00B7485C">
        <w:t xml:space="preserve">’organisation matérielle, etc. </w:t>
      </w:r>
    </w:p>
    <w:p w:rsidR="006A18A9" w:rsidRPr="00DB6A2F" w:rsidRDefault="007C7118" w:rsidP="007C7118">
      <w:pPr>
        <w:spacing w:after="0"/>
        <w:ind w:left="720"/>
        <w:rPr>
          <w:szCs w:val="24"/>
        </w:rPr>
      </w:pPr>
      <w:r>
        <w:rPr>
          <w:szCs w:val="24"/>
        </w:rPr>
        <w:t xml:space="preserve">d.1. </w:t>
      </w:r>
      <w:r w:rsidR="006A18A9" w:rsidRPr="00DB6A2F">
        <w:rPr>
          <w:szCs w:val="24"/>
        </w:rPr>
        <w:t>Implication des élèves dispensés</w:t>
      </w:r>
    </w:p>
    <w:p w:rsidR="00137198" w:rsidRDefault="006A18A9" w:rsidP="00C07DB1">
      <w:pPr>
        <w:rPr>
          <w:rFonts w:cs="Calibri"/>
        </w:rPr>
      </w:pPr>
      <w:r w:rsidRPr="00DB6A2F">
        <w:t>La prise en charge des élèves exemptés du cours pour raison médicale est une particularité de la discipline scolaire étudiée. Il s’avère que</w:t>
      </w:r>
      <w:r>
        <w:t>,</w:t>
      </w:r>
      <w:r w:rsidRPr="00DB6A2F">
        <w:t xml:space="preserve"> dans le cadre du cours d’éducation physique, les enseignants gèrent les élèves dispensés de la pratique physique mais dont la présence est pourtant obligatoire au cours. </w:t>
      </w:r>
      <w:r w:rsidRPr="00DB6A2F">
        <w:rPr>
          <w:rFonts w:cs="Calibri"/>
        </w:rPr>
        <w:t xml:space="preserve">Les élèves dispensés sont les élèves qui, pour une durée définitive ou temporaire, se trouvent en incapacité de pouvoir pratiquer en tout ou en partie les activités physiques proposées. </w:t>
      </w:r>
    </w:p>
    <w:p w:rsidR="006A18A9" w:rsidRPr="00DB6A2F" w:rsidRDefault="006A18A9" w:rsidP="00C07DB1">
      <w:r w:rsidRPr="00DB6A2F">
        <w:rPr>
          <w:rFonts w:cs="Calibri"/>
        </w:rPr>
        <w:lastRenderedPageBreak/>
        <w:t>Cette incapacité</w:t>
      </w:r>
      <w:r w:rsidR="00631BEA">
        <w:rPr>
          <w:rFonts w:cs="Calibri"/>
        </w:rPr>
        <w:t>,</w:t>
      </w:r>
      <w:r w:rsidRPr="00DB6A2F">
        <w:rPr>
          <w:rFonts w:cs="Calibri"/>
        </w:rPr>
        <w:t xml:space="preserve"> actée par un mot des parents ou par une autorité médicale compétente</w:t>
      </w:r>
      <w:r w:rsidR="00631BEA">
        <w:rPr>
          <w:rFonts w:cs="Calibri"/>
        </w:rPr>
        <w:t>,</w:t>
      </w:r>
      <w:r w:rsidRPr="00DB6A2F">
        <w:rPr>
          <w:rFonts w:cs="Calibri"/>
        </w:rPr>
        <w:t xml:space="preserve"> permet une dispense de la part de l’enseignant lui-même.</w:t>
      </w:r>
    </w:p>
    <w:p w:rsidR="006A18A9" w:rsidRPr="00DB6A2F" w:rsidRDefault="00C42055" w:rsidP="006A18A9">
      <w:pPr>
        <w:ind w:left="708"/>
        <w:rPr>
          <w:i/>
          <w:sz w:val="20"/>
          <w:szCs w:val="20"/>
        </w:rPr>
      </w:pPr>
      <w:r w:rsidRPr="00DB6A2F">
        <w:rPr>
          <w:i/>
          <w:sz w:val="20"/>
          <w:szCs w:val="20"/>
        </w:rPr>
        <w:t>« (</w:t>
      </w:r>
      <w:r w:rsidR="006A18A9" w:rsidRPr="00DB6A2F">
        <w:rPr>
          <w:i/>
          <w:sz w:val="20"/>
          <w:szCs w:val="20"/>
        </w:rPr>
        <w:t>…) Les élèves dispensés, j’ai beaucoup de mal avec ça. Il faut qu’ils ne sentent pas abandonnés par le prof. Ils font partie du groupe (…) » (Pascal : 47)</w:t>
      </w:r>
    </w:p>
    <w:p w:rsidR="006A18A9" w:rsidRPr="00DB6A2F" w:rsidRDefault="006A18A9" w:rsidP="00C07DB1">
      <w:r w:rsidRPr="00DB6A2F">
        <w:t>Ces élèves se retrouvent souvent sur le côté à observer le déroulement de la séance mais certains enseignants tentent de les intégrer au cours, de les mobiliser pour qu’il</w:t>
      </w:r>
      <w:r>
        <w:t>s</w:t>
      </w:r>
      <w:r w:rsidRPr="00DB6A2F">
        <w:t xml:space="preserve"> fasse</w:t>
      </w:r>
      <w:r>
        <w:t>nt</w:t>
      </w:r>
      <w:r w:rsidRPr="00DB6A2F">
        <w:t xml:space="preserve"> partie intégrante du groupe-classe. </w:t>
      </w:r>
    </w:p>
    <w:p w:rsidR="00F20EBE" w:rsidRPr="00DB6A2F" w:rsidRDefault="006A18A9" w:rsidP="00C07DB1">
      <w:r w:rsidRPr="00DB6A2F">
        <w:t>Selon différents paramètres</w:t>
      </w:r>
      <w:r>
        <w:t>,</w:t>
      </w:r>
      <w:r w:rsidRPr="00DB6A2F">
        <w:t xml:space="preserve"> comme la discipline sportive, le mode d’organisation de la séance, la connaissance des élèves</w:t>
      </w:r>
      <w:r w:rsidR="00022AB8">
        <w:t xml:space="preserve"> dans la matière enseignée</w:t>
      </w:r>
      <w:r w:rsidRPr="00DB6A2F">
        <w:t xml:space="preserve">, les enseignants ont recours aux élèves dispensés pour prendre des chronos, donner des conseils, arbitrer, placer du matériel, etc. </w:t>
      </w:r>
      <w:r w:rsidR="00022AB8">
        <w:t>IL s’agit</w:t>
      </w:r>
      <w:r w:rsidRPr="00DB6A2F">
        <w:t xml:space="preserve"> d’engager les élèves</w:t>
      </w:r>
      <w:r w:rsidR="0026297E">
        <w:t xml:space="preserve"> afin qu’ils restent impliqués dans</w:t>
      </w:r>
      <w:r w:rsidRPr="00DB6A2F">
        <w:t xml:space="preserve"> l’apprentissage en cours, dans la mesure du possible. </w:t>
      </w:r>
      <w:r w:rsidR="00022AB8">
        <w:t>Ainsi</w:t>
      </w:r>
      <w:r w:rsidRPr="00DB6A2F">
        <w:t xml:space="preserve">, lors des déplacements de longue distance, lorsque leur état de santé ne permet pas de sortie longue par exemple, les élèves sont invités à rester dans l’établissement avec ou sans travail à l’appui. </w:t>
      </w:r>
    </w:p>
    <w:p w:rsidR="00450AAF" w:rsidRPr="00DB6A2F" w:rsidRDefault="006A18A9" w:rsidP="00F20EBE">
      <w:pPr>
        <w:ind w:left="708"/>
        <w:rPr>
          <w:rFonts w:cs="Courier New"/>
          <w:i/>
          <w:color w:val="000000"/>
          <w:sz w:val="20"/>
          <w:szCs w:val="20"/>
        </w:rPr>
      </w:pPr>
      <w:r w:rsidRPr="00DB6A2F">
        <w:rPr>
          <w:rFonts w:cs="Courier New"/>
          <w:i/>
          <w:color w:val="000000"/>
          <w:sz w:val="20"/>
          <w:szCs w:val="20"/>
        </w:rPr>
        <w:t>« (…) Malheureusement, on ne sait pas toujours échapper aux mots des parents. Donc eux, si c'est un certificat de longue durée, qu'on est dehors et que c'est l'hiver, on est plutôt clément, on les la</w:t>
      </w:r>
      <w:r w:rsidR="0026297E">
        <w:rPr>
          <w:rFonts w:cs="Courier New"/>
          <w:i/>
          <w:color w:val="000000"/>
          <w:sz w:val="20"/>
          <w:szCs w:val="20"/>
        </w:rPr>
        <w:t xml:space="preserve">isse avec un travail à l'étude. Sinon, </w:t>
      </w:r>
      <w:r w:rsidR="0026297E" w:rsidRPr="00DB6A2F">
        <w:rPr>
          <w:rFonts w:cs="Courier New"/>
          <w:i/>
          <w:color w:val="000000"/>
          <w:sz w:val="20"/>
          <w:szCs w:val="20"/>
        </w:rPr>
        <w:t>j'essaie</w:t>
      </w:r>
      <w:r w:rsidR="0026297E">
        <w:rPr>
          <w:rFonts w:cs="Courier New"/>
          <w:i/>
          <w:color w:val="000000"/>
          <w:sz w:val="20"/>
          <w:szCs w:val="20"/>
        </w:rPr>
        <w:t xml:space="preserve"> au</w:t>
      </w:r>
      <w:r w:rsidRPr="00DB6A2F">
        <w:rPr>
          <w:rFonts w:cs="Courier New"/>
          <w:i/>
          <w:color w:val="000000"/>
          <w:sz w:val="20"/>
          <w:szCs w:val="20"/>
        </w:rPr>
        <w:t xml:space="preserve"> maximum</w:t>
      </w:r>
      <w:r w:rsidR="0026297E">
        <w:rPr>
          <w:rFonts w:cs="Courier New"/>
          <w:i/>
          <w:color w:val="000000"/>
          <w:sz w:val="20"/>
          <w:szCs w:val="20"/>
        </w:rPr>
        <w:t>,</w:t>
      </w:r>
      <w:r w:rsidRPr="00DB6A2F">
        <w:rPr>
          <w:rFonts w:cs="Courier New"/>
          <w:i/>
          <w:color w:val="000000"/>
          <w:sz w:val="20"/>
          <w:szCs w:val="20"/>
        </w:rPr>
        <w:t xml:space="preserve"> de f</w:t>
      </w:r>
      <w:r>
        <w:rPr>
          <w:rFonts w:cs="Courier New"/>
          <w:i/>
          <w:color w:val="000000"/>
          <w:sz w:val="20"/>
          <w:szCs w:val="20"/>
        </w:rPr>
        <w:t>aire participer l'élève en tant qu'arbitre :</w:t>
      </w:r>
      <w:r w:rsidRPr="00DB6A2F">
        <w:rPr>
          <w:rFonts w:cs="Courier New"/>
          <w:i/>
          <w:color w:val="000000"/>
          <w:sz w:val="20"/>
          <w:szCs w:val="20"/>
        </w:rPr>
        <w:t xml:space="preserve"> il place le matériel, il aide, il conseille s'il a des facilités dans le sport.</w:t>
      </w:r>
      <w:r w:rsidR="00F20EBE">
        <w:rPr>
          <w:rFonts w:cs="Courier New"/>
          <w:i/>
          <w:color w:val="000000"/>
          <w:sz w:val="20"/>
          <w:szCs w:val="20"/>
        </w:rPr>
        <w:t xml:space="preserve"> </w:t>
      </w:r>
      <w:r w:rsidRPr="00DB6A2F">
        <w:rPr>
          <w:rFonts w:cs="Courier New"/>
          <w:i/>
          <w:color w:val="000000"/>
          <w:sz w:val="20"/>
          <w:szCs w:val="20"/>
        </w:rPr>
        <w:t>(…) » (Caroline : 46)</w:t>
      </w:r>
    </w:p>
    <w:p w:rsidR="006A18A9" w:rsidRPr="00DB6A2F" w:rsidRDefault="007C7118" w:rsidP="007C7118">
      <w:pPr>
        <w:spacing w:after="0"/>
        <w:ind w:left="720"/>
        <w:rPr>
          <w:szCs w:val="24"/>
        </w:rPr>
      </w:pPr>
      <w:r>
        <w:rPr>
          <w:szCs w:val="24"/>
        </w:rPr>
        <w:t xml:space="preserve">d.2. </w:t>
      </w:r>
      <w:r w:rsidR="006A18A9" w:rsidRPr="00DB6A2F">
        <w:rPr>
          <w:szCs w:val="24"/>
        </w:rPr>
        <w:t>Aide des élèves en club</w:t>
      </w:r>
    </w:p>
    <w:p w:rsidR="006A18A9" w:rsidRPr="00DB6A2F" w:rsidRDefault="006A18A9" w:rsidP="00C07DB1">
      <w:r w:rsidRPr="00DB6A2F">
        <w:t xml:space="preserve">L’enseignant s’appuie, sans </w:t>
      </w:r>
      <w:r w:rsidR="0026297E">
        <w:t>réserve</w:t>
      </w:r>
      <w:r w:rsidRPr="00DB6A2F">
        <w:t>, sur l’apport</w:t>
      </w:r>
      <w:r>
        <w:t xml:space="preserve"> des élèves </w:t>
      </w:r>
      <w:r w:rsidRPr="00DB6A2F">
        <w:t xml:space="preserve">afin de soutenir l’ensemble du groupe-classe dans les apprentissages proposés. Ils sont donc convoqués pour s’occuper d’un atelier (relation de tutelle), pour </w:t>
      </w:r>
      <w:r w:rsidR="00A913C2">
        <w:t>assurer</w:t>
      </w:r>
      <w:r w:rsidRPr="00DB6A2F">
        <w:t xml:space="preserve"> un échauffement, etc.  </w:t>
      </w:r>
    </w:p>
    <w:p w:rsidR="006A18A9" w:rsidRPr="00DB6A2F" w:rsidRDefault="006A18A9" w:rsidP="00C07DB1">
      <w:r w:rsidRPr="00DB6A2F">
        <w:t>Les interven</w:t>
      </w:r>
      <w:r w:rsidR="002E0043">
        <w:t xml:space="preserve">tions de ces « </w:t>
      </w:r>
      <w:r>
        <w:t>profs</w:t>
      </w:r>
      <w:r w:rsidR="002E0043">
        <w:t xml:space="preserve"> en herbe</w:t>
      </w:r>
      <w:r>
        <w:t xml:space="preserve"> » </w:t>
      </w:r>
      <w:r w:rsidRPr="00DB6A2F">
        <w:t xml:space="preserve">aident aussi </w:t>
      </w:r>
      <w:r>
        <w:t xml:space="preserve">les élèves </w:t>
      </w:r>
      <w:r w:rsidRPr="00DB6A2F">
        <w:t xml:space="preserve">à prendre conscience de certains aspects de la discipline sportive qu’ils pratiquent souvent en club. </w:t>
      </w:r>
    </w:p>
    <w:p w:rsidR="006A18A9" w:rsidRPr="00DB6A2F" w:rsidRDefault="006A18A9" w:rsidP="006A18A9">
      <w:pPr>
        <w:spacing w:after="0"/>
        <w:ind w:left="708"/>
        <w:rPr>
          <w:sz w:val="20"/>
          <w:szCs w:val="20"/>
        </w:rPr>
      </w:pPr>
      <w:r w:rsidRPr="00DB6A2F">
        <w:rPr>
          <w:i/>
          <w:sz w:val="20"/>
          <w:szCs w:val="20"/>
        </w:rPr>
        <w:t>« (…) Alors</w:t>
      </w:r>
      <w:r w:rsidR="003758E8">
        <w:rPr>
          <w:i/>
          <w:sz w:val="20"/>
          <w:szCs w:val="20"/>
        </w:rPr>
        <w:t>,</w:t>
      </w:r>
      <w:r w:rsidRPr="00DB6A2F">
        <w:rPr>
          <w:i/>
          <w:sz w:val="20"/>
          <w:szCs w:val="20"/>
        </w:rPr>
        <w:t xml:space="preserve"> avec les élèves qui sont en club, je les utilise pour m’aider. En fonction du poste qu’ils occupent en club et ils m’aident à faire le cours. Et ça marche très bien parce que</w:t>
      </w:r>
      <w:r w:rsidR="0026297E">
        <w:rPr>
          <w:i/>
          <w:sz w:val="20"/>
          <w:szCs w:val="20"/>
        </w:rPr>
        <w:t>,</w:t>
      </w:r>
      <w:r w:rsidRPr="00DB6A2F">
        <w:rPr>
          <w:i/>
          <w:sz w:val="20"/>
          <w:szCs w:val="20"/>
        </w:rPr>
        <w:t xml:space="preserve"> ces jeunes</w:t>
      </w:r>
      <w:r w:rsidR="0026297E">
        <w:rPr>
          <w:i/>
          <w:sz w:val="20"/>
          <w:szCs w:val="20"/>
        </w:rPr>
        <w:t>,</w:t>
      </w:r>
      <w:r w:rsidRPr="00DB6A2F">
        <w:rPr>
          <w:i/>
          <w:sz w:val="20"/>
          <w:szCs w:val="20"/>
        </w:rPr>
        <w:t xml:space="preserve"> ça les amène à aussi réfléchir sur le truc, à prendre plus conscience de certains aspects du jeu et en plus à le faire passer auprès des autres, c’est top. Certains me demandent de donner l’échauffement. Et ils le donnent et moi je les corrige (…) » (Gilles : 34</w:t>
      </w:r>
      <w:r w:rsidRPr="00DB6A2F">
        <w:rPr>
          <w:sz w:val="20"/>
          <w:szCs w:val="20"/>
        </w:rPr>
        <w:t>)</w:t>
      </w:r>
    </w:p>
    <w:p w:rsidR="006A18A9" w:rsidRPr="000B492F" w:rsidRDefault="006A18A9" w:rsidP="006A18A9">
      <w:pPr>
        <w:spacing w:after="0"/>
        <w:rPr>
          <w:szCs w:val="24"/>
        </w:rPr>
      </w:pPr>
    </w:p>
    <w:p w:rsidR="006A18A9" w:rsidRPr="00DB6A2F" w:rsidRDefault="006A18A9" w:rsidP="00C07DB1">
      <w:r w:rsidRPr="00DB6A2F">
        <w:lastRenderedPageBreak/>
        <w:t>David a même demandé la compli</w:t>
      </w:r>
      <w:r>
        <w:t>cité d’élèves en club pour concevoir l</w:t>
      </w:r>
      <w:r w:rsidRPr="00DB6A2F">
        <w:t xml:space="preserve">a séance d’inspection qu’il devait réaliser dans une discipline avec laquelle il était </w:t>
      </w:r>
      <w:r w:rsidR="0026297E">
        <w:t>moins à l’aise, en l’occurrence</w:t>
      </w:r>
      <w:r w:rsidRPr="00DB6A2F">
        <w:t xml:space="preserve"> le basket.</w:t>
      </w:r>
    </w:p>
    <w:p w:rsidR="006A18A9" w:rsidRDefault="006A18A9" w:rsidP="006A18A9">
      <w:pPr>
        <w:spacing w:after="0"/>
        <w:ind w:left="708"/>
        <w:rPr>
          <w:i/>
          <w:sz w:val="20"/>
          <w:szCs w:val="20"/>
        </w:rPr>
      </w:pPr>
      <w:r w:rsidRPr="00DB6A2F">
        <w:rPr>
          <w:i/>
          <w:sz w:val="20"/>
          <w:szCs w:val="20"/>
        </w:rPr>
        <w:t>« (…) l’année passée on a eu l’inspecteur de la Communauté française</w:t>
      </w:r>
      <w:r w:rsidR="0034767F">
        <w:rPr>
          <w:rStyle w:val="Appelnotedebasdep"/>
          <w:i/>
          <w:sz w:val="20"/>
          <w:szCs w:val="20"/>
        </w:rPr>
        <w:footnoteReference w:id="14"/>
      </w:r>
      <w:r w:rsidRPr="00DB6A2F">
        <w:rPr>
          <w:i/>
          <w:sz w:val="20"/>
          <w:szCs w:val="20"/>
        </w:rPr>
        <w:t>. (…) Basket</w:t>
      </w:r>
      <w:r w:rsidR="0026297E">
        <w:rPr>
          <w:i/>
          <w:sz w:val="20"/>
          <w:szCs w:val="20"/>
        </w:rPr>
        <w:t>,</w:t>
      </w:r>
      <w:r w:rsidRPr="00DB6A2F">
        <w:rPr>
          <w:i/>
          <w:sz w:val="20"/>
          <w:szCs w:val="20"/>
        </w:rPr>
        <w:t xml:space="preserve"> ce n’est pas ma discipline. J’ai dit</w:t>
      </w:r>
      <w:r w:rsidR="0026297E">
        <w:rPr>
          <w:i/>
          <w:sz w:val="20"/>
          <w:szCs w:val="20"/>
        </w:rPr>
        <w:t> : bon pas grave. Et</w:t>
      </w:r>
      <w:r w:rsidRPr="00DB6A2F">
        <w:rPr>
          <w:i/>
          <w:sz w:val="20"/>
          <w:szCs w:val="20"/>
        </w:rPr>
        <w:t xml:space="preserve"> j’ai fait une séance sur papier. On devait donner une séance. J’avais deux basketteurs en classe. Et je dis</w:t>
      </w:r>
      <w:r w:rsidR="0026297E">
        <w:rPr>
          <w:i/>
          <w:sz w:val="20"/>
          <w:szCs w:val="20"/>
        </w:rPr>
        <w:t>,</w:t>
      </w:r>
      <w:r w:rsidRPr="00DB6A2F">
        <w:rPr>
          <w:i/>
          <w:sz w:val="20"/>
          <w:szCs w:val="20"/>
        </w:rPr>
        <w:t xml:space="preserve"> venez un petit peu, regardez un peu ici. Ça vous semble bien ce que j’ai prévu ? Oui monsieur</w:t>
      </w:r>
      <w:r w:rsidR="0026297E">
        <w:rPr>
          <w:i/>
          <w:sz w:val="20"/>
          <w:szCs w:val="20"/>
        </w:rPr>
        <w:t>,</w:t>
      </w:r>
      <w:r w:rsidRPr="00DB6A2F">
        <w:rPr>
          <w:i/>
          <w:sz w:val="20"/>
          <w:szCs w:val="20"/>
        </w:rPr>
        <w:t xml:space="preserve"> on va répéter ça, vous allez voir. Et le jour où le type s’amène, ils avaient tous le tee-shirt de la sixième. Les vingt gars tous avec le même tee-shirt c’était impressionnant. Rien que déjà moi, j’étais impressionné. Ça tournait super. Le gars, c’était un basketteur en plus. Mais ça</w:t>
      </w:r>
      <w:r w:rsidR="0026297E">
        <w:rPr>
          <w:i/>
          <w:sz w:val="20"/>
          <w:szCs w:val="20"/>
        </w:rPr>
        <w:t>,</w:t>
      </w:r>
      <w:r w:rsidRPr="00DB6A2F">
        <w:rPr>
          <w:i/>
          <w:sz w:val="20"/>
          <w:szCs w:val="20"/>
        </w:rPr>
        <w:t xml:space="preserve"> ils adorent les gars. Quand je leur ai dit on est inspecté, on vient voir si on est bons. Alors là ils sont déchainés. Ils pensent que c’est eux qu’on vient voir</w:t>
      </w:r>
      <w:r w:rsidR="0026297E">
        <w:rPr>
          <w:i/>
          <w:sz w:val="20"/>
          <w:szCs w:val="20"/>
        </w:rPr>
        <w:t>,</w:t>
      </w:r>
      <w:r w:rsidRPr="00DB6A2F">
        <w:rPr>
          <w:i/>
          <w:sz w:val="20"/>
          <w:szCs w:val="20"/>
        </w:rPr>
        <w:t xml:space="preserve"> alors que c’est moi. On </w:t>
      </w:r>
      <w:r w:rsidR="0026297E">
        <w:rPr>
          <w:i/>
          <w:sz w:val="20"/>
          <w:szCs w:val="20"/>
        </w:rPr>
        <w:t xml:space="preserve">a </w:t>
      </w:r>
      <w:r w:rsidRPr="00DB6A2F">
        <w:rPr>
          <w:i/>
          <w:sz w:val="20"/>
          <w:szCs w:val="20"/>
        </w:rPr>
        <w:t>fait un truc de fou. Il faut arriver à… au niveau du groupe, on était ensemble (…) » (David : 209)</w:t>
      </w:r>
    </w:p>
    <w:p w:rsidR="006A18A9" w:rsidRPr="00DB6A2F" w:rsidRDefault="006A18A9" w:rsidP="00795EAD">
      <w:pPr>
        <w:spacing w:after="0"/>
        <w:rPr>
          <w:i/>
          <w:sz w:val="20"/>
          <w:szCs w:val="20"/>
        </w:rPr>
      </w:pPr>
    </w:p>
    <w:p w:rsidR="006A18A9" w:rsidRPr="006A18A9" w:rsidRDefault="006A18A9" w:rsidP="00C07DB1">
      <w:r w:rsidRPr="00DB6A2F">
        <w:t>Dans les situations d’enseignement-apprentissage (STA), en déléguant une part de son pouvoir et de ses responsabilités, l’enseignant montre la conf</w:t>
      </w:r>
      <w:r>
        <w:t>iance qu’il accorde à l’élève, e</w:t>
      </w:r>
      <w:r w:rsidRPr="00DB6A2F">
        <w:t>t en le considérant comme un partenaire du dispositif éducatif, il modifie la relation qu’il entretient avec cet élève et</w:t>
      </w:r>
      <w:r>
        <w:t xml:space="preserve"> avec le groupe-classe (STIS). </w:t>
      </w:r>
    </w:p>
    <w:p w:rsidR="006A18A9" w:rsidRPr="00F20EBE" w:rsidRDefault="006A18A9" w:rsidP="00B40B58">
      <w:pPr>
        <w:pStyle w:val="Paragraphedeliste"/>
        <w:numPr>
          <w:ilvl w:val="1"/>
          <w:numId w:val="10"/>
        </w:numPr>
        <w:spacing w:line="259" w:lineRule="auto"/>
        <w:rPr>
          <w:szCs w:val="24"/>
          <w:u w:val="single"/>
        </w:rPr>
      </w:pPr>
      <w:r w:rsidRPr="00F20EBE">
        <w:rPr>
          <w:szCs w:val="24"/>
          <w:u w:val="single"/>
        </w:rPr>
        <w:t>Transposition didactique</w:t>
      </w:r>
    </w:p>
    <w:p w:rsidR="006A18A9" w:rsidRPr="00DB6A2F" w:rsidRDefault="00B4696F" w:rsidP="00C07DB1">
      <w:r>
        <w:t>La dernière catégorie appartenant au STA concern</w:t>
      </w:r>
      <w:r w:rsidR="00450AAF">
        <w:t xml:space="preserve">e la transposition didactique. </w:t>
      </w:r>
      <w:r w:rsidR="006A18A9" w:rsidRPr="00DB6A2F">
        <w:t xml:space="preserve">L’enseignant d’éducation physique dispose de toute une panoplie de disciplines sportives de référence sur lesquelles il peut s’appuyer pour développer les compétences de ses élèves. Cependant, il peut </w:t>
      </w:r>
      <w:r w:rsidR="009B2F34">
        <w:t xml:space="preserve">soit, </w:t>
      </w:r>
      <w:r w:rsidR="00795EAD">
        <w:t>choisir de modifier – L</w:t>
      </w:r>
      <w:r w:rsidR="009B2F34" w:rsidRPr="00DB6A2F">
        <w:t>éz</w:t>
      </w:r>
      <w:r w:rsidR="00631BEA">
        <w:t>i</w:t>
      </w:r>
      <w:r w:rsidR="00795EAD">
        <w:t xml:space="preserve">art </w:t>
      </w:r>
      <w:r w:rsidR="009B2F34" w:rsidRPr="00DB6A2F">
        <w:t xml:space="preserve">(2003) parle </w:t>
      </w:r>
      <w:r w:rsidR="009B2F34">
        <w:t xml:space="preserve">alors </w:t>
      </w:r>
      <w:r w:rsidR="009B2F34" w:rsidRPr="00DB6A2F">
        <w:t>de transposition didactique du « terrain sp</w:t>
      </w:r>
      <w:r w:rsidR="00795EAD">
        <w:t>ortif » au « terrain scolaire » – ou de r</w:t>
      </w:r>
      <w:r>
        <w:t>especter</w:t>
      </w:r>
      <w:r w:rsidR="009B2F34">
        <w:t xml:space="preserve"> au maximum</w:t>
      </w:r>
      <w:r w:rsidR="006A18A9" w:rsidRPr="00DB6A2F">
        <w:t xml:space="preserve"> les activités codifiées. </w:t>
      </w:r>
    </w:p>
    <w:p w:rsidR="006A18A9" w:rsidRPr="00DB6A2F" w:rsidRDefault="007C7118" w:rsidP="007C7118">
      <w:pPr>
        <w:spacing w:after="0"/>
        <w:ind w:left="720"/>
        <w:rPr>
          <w:szCs w:val="24"/>
        </w:rPr>
      </w:pPr>
      <w:r>
        <w:rPr>
          <w:szCs w:val="24"/>
        </w:rPr>
        <w:t xml:space="preserve">e.1. </w:t>
      </w:r>
      <w:r w:rsidR="006A18A9" w:rsidRPr="00DB6A2F">
        <w:rPr>
          <w:szCs w:val="24"/>
        </w:rPr>
        <w:t>Modification de l’activité de référence</w:t>
      </w:r>
    </w:p>
    <w:p w:rsidR="006A18A9" w:rsidRPr="00DB6A2F" w:rsidRDefault="006A18A9" w:rsidP="00C07DB1">
      <w:r w:rsidRPr="00DB6A2F">
        <w:t xml:space="preserve">Au profit d’une augmentation de l’activité motrice et du jeu chez les élèves, une enseignante précise qu’elle module les règles. </w:t>
      </w:r>
    </w:p>
    <w:p w:rsidR="006A18A9" w:rsidRDefault="006A18A9" w:rsidP="006A18A9">
      <w:pPr>
        <w:spacing w:after="0"/>
        <w:ind w:left="708"/>
        <w:rPr>
          <w:i/>
          <w:sz w:val="20"/>
          <w:szCs w:val="20"/>
        </w:rPr>
      </w:pPr>
      <w:r w:rsidRPr="00DB6A2F">
        <w:rPr>
          <w:i/>
          <w:sz w:val="20"/>
          <w:szCs w:val="20"/>
        </w:rPr>
        <w:t xml:space="preserve">« (…) j'utilise beaucoup les rebonds entre les touches de balles pour justement ne pas devoir toujours aller chercher cette balle et que la balle puisse continuer et qu'on joue et qu’on </w:t>
      </w:r>
      <w:r w:rsidR="00C42055" w:rsidRPr="00DB6A2F">
        <w:rPr>
          <w:i/>
          <w:sz w:val="20"/>
          <w:szCs w:val="20"/>
        </w:rPr>
        <w:t>puisse profiter</w:t>
      </w:r>
      <w:r w:rsidRPr="00DB6A2F">
        <w:rPr>
          <w:i/>
          <w:sz w:val="20"/>
          <w:szCs w:val="20"/>
        </w:rPr>
        <w:t xml:space="preserve"> du jeu plutôt que devoir resservir et casser le mouvement (…) » (Caroline : 102)</w:t>
      </w:r>
    </w:p>
    <w:p w:rsidR="00A92523" w:rsidRPr="00DB6A2F" w:rsidRDefault="00A92523" w:rsidP="006A18A9">
      <w:pPr>
        <w:spacing w:after="0"/>
        <w:ind w:left="708"/>
        <w:rPr>
          <w:i/>
          <w:sz w:val="20"/>
          <w:szCs w:val="20"/>
        </w:rPr>
      </w:pPr>
    </w:p>
    <w:p w:rsidR="006A18A9" w:rsidRPr="00DB6A2F" w:rsidRDefault="00631BEA" w:rsidP="00C07DB1">
      <w:r>
        <w:lastRenderedPageBreak/>
        <w:t>L</w:t>
      </w:r>
      <w:r w:rsidR="006A18A9" w:rsidRPr="00DB6A2F">
        <w:t>es commentaires de Jacques</w:t>
      </w:r>
      <w:r w:rsidR="006A18A9">
        <w:t xml:space="preserve"> ci-dessous</w:t>
      </w:r>
      <w:r>
        <w:t xml:space="preserve"> le démontrent clairement :</w:t>
      </w:r>
      <w:r w:rsidR="006A18A9" w:rsidRPr="00DB6A2F">
        <w:t xml:space="preserve"> les modifications dans l’activité codifiée ne sont pas toujours source de motivation. Les APS supports sont des références culturelles bien connues des élèves. Cet ancrage </w:t>
      </w:r>
      <w:r w:rsidR="002E0043">
        <w:t xml:space="preserve">culturel </w:t>
      </w:r>
      <w:r w:rsidR="006A18A9" w:rsidRPr="00DB6A2F">
        <w:t>fort peut venir perturber les pratiques légitimes et pragmatiques de transposition</w:t>
      </w:r>
      <w:r w:rsidR="006A18A9">
        <w:t>s</w:t>
      </w:r>
      <w:r w:rsidR="006A18A9" w:rsidRPr="00DB6A2F">
        <w:t xml:space="preserve"> didactiques opérées par l’enseignant et ainsi diminuer l’implication des élèves. </w:t>
      </w:r>
    </w:p>
    <w:p w:rsidR="006A18A9" w:rsidRDefault="006A18A9" w:rsidP="006A18A9">
      <w:pPr>
        <w:spacing w:after="0"/>
        <w:ind w:left="708"/>
        <w:rPr>
          <w:i/>
          <w:sz w:val="20"/>
          <w:szCs w:val="20"/>
        </w:rPr>
      </w:pPr>
      <w:r w:rsidRPr="00DB6A2F">
        <w:rPr>
          <w:i/>
          <w:sz w:val="20"/>
          <w:szCs w:val="20"/>
        </w:rPr>
        <w:t xml:space="preserve">« (…) En formation commune, j’avais horreur de faire du volley en commençant par du volley. </w:t>
      </w:r>
      <w:r w:rsidR="00C42055" w:rsidRPr="00DB6A2F">
        <w:rPr>
          <w:i/>
          <w:sz w:val="20"/>
          <w:szCs w:val="20"/>
        </w:rPr>
        <w:t>J’attaquais le</w:t>
      </w:r>
      <w:r w:rsidRPr="00DB6A2F">
        <w:rPr>
          <w:i/>
          <w:sz w:val="20"/>
          <w:szCs w:val="20"/>
        </w:rPr>
        <w:t xml:space="preserve"> jeu par un autre biais et au bout du compte, on se rapprochait du volley. Mais à certains élèves, ça ne leur plaisait pas. Ils me disaient, ce n’est pas du volley ça, ce n’est pas du foot ça, ce n’est pas du basket ça, ça n’a rien à voir avec ce qu’on voit dans les clubs ou à la télé. Tu avais des élèves qui étaient hyper attachés à cette vision du sport purement induite par les médias (…) » (Jacques : 207)</w:t>
      </w:r>
    </w:p>
    <w:p w:rsidR="006A18A9" w:rsidRPr="00DB6A2F" w:rsidRDefault="006A18A9" w:rsidP="006A18A9">
      <w:pPr>
        <w:spacing w:after="0"/>
        <w:rPr>
          <w:i/>
          <w:sz w:val="20"/>
          <w:szCs w:val="20"/>
        </w:rPr>
      </w:pPr>
    </w:p>
    <w:p w:rsidR="006A18A9" w:rsidRPr="00B30B66" w:rsidRDefault="006A18A9" w:rsidP="00C07DB1">
      <w:r w:rsidRPr="00DB6A2F">
        <w:t>Les adaptations opérées par</w:t>
      </w:r>
      <w:r w:rsidR="00595B09">
        <w:t xml:space="preserve"> les enseignants sont mises en place</w:t>
      </w:r>
      <w:r w:rsidRPr="00DB6A2F">
        <w:t xml:space="preserve"> pour tenter d’augmenter le bagage moteur des élèves en répondant au contexte scolaire dans lequel ils sont placés (STA). Bien que</w:t>
      </w:r>
      <w:r>
        <w:t xml:space="preserve"> l’enseignant veuille agir pour </w:t>
      </w:r>
      <w:r w:rsidRPr="00DB6A2F">
        <w:t xml:space="preserve">le bien du groupe-classe </w:t>
      </w:r>
      <w:r w:rsidR="00C42055" w:rsidRPr="00DB6A2F">
        <w:t>et permettre</w:t>
      </w:r>
      <w:r w:rsidRPr="00DB6A2F">
        <w:t xml:space="preserve"> </w:t>
      </w:r>
      <w:r>
        <w:t xml:space="preserve">ainsi </w:t>
      </w:r>
      <w:r w:rsidRPr="00DB6A2F">
        <w:t>une mise en mouvement plus attractive, les élèves ne voient pas toujours d’un bon œil cette démarche qui les éloigne de l’activit</w:t>
      </w:r>
      <w:r>
        <w:t>é sportive de référence (STIS).</w:t>
      </w:r>
    </w:p>
    <w:p w:rsidR="006A18A9" w:rsidRPr="00DB6A2F" w:rsidRDefault="007C7118" w:rsidP="007C7118">
      <w:pPr>
        <w:spacing w:after="0"/>
        <w:ind w:left="720"/>
        <w:rPr>
          <w:szCs w:val="24"/>
        </w:rPr>
      </w:pPr>
      <w:r>
        <w:rPr>
          <w:szCs w:val="24"/>
        </w:rPr>
        <w:t xml:space="preserve">e.2. </w:t>
      </w:r>
      <w:r w:rsidR="006A18A9" w:rsidRPr="00DB6A2F">
        <w:rPr>
          <w:szCs w:val="24"/>
        </w:rPr>
        <w:t>Respect de l’activité de référence</w:t>
      </w:r>
    </w:p>
    <w:p w:rsidR="006A18A9" w:rsidRPr="00B30B66" w:rsidRDefault="006A18A9" w:rsidP="00C07DB1">
      <w:r w:rsidRPr="00B30B66">
        <w:t xml:space="preserve">Henri accorde de l’importance à respecter l’activité sportive de référence qu’il enseigne. Pour cela il tente de s’approcher </w:t>
      </w:r>
      <w:r w:rsidR="00595B09">
        <w:t>au mieux</w:t>
      </w:r>
      <w:r w:rsidRPr="00B30B66">
        <w:t xml:space="preserve"> des part</w:t>
      </w:r>
      <w:r>
        <w:t>icularités de la discipline notamment au niveau du nombre de joueurs et au niveau des règles.</w:t>
      </w:r>
    </w:p>
    <w:p w:rsidR="00450AAF" w:rsidRDefault="006A18A9" w:rsidP="00450AAF">
      <w:pPr>
        <w:spacing w:after="0"/>
        <w:ind w:left="708"/>
        <w:rPr>
          <w:i/>
          <w:sz w:val="20"/>
          <w:szCs w:val="20"/>
        </w:rPr>
      </w:pPr>
      <w:r w:rsidRPr="00B30B66">
        <w:rPr>
          <w:rFonts w:cs="Courier New"/>
          <w:bCs/>
          <w:i/>
          <w:color w:val="000000"/>
          <w:sz w:val="20"/>
          <w:szCs w:val="20"/>
        </w:rPr>
        <w:t>« (…) je leur présente l'activité et tout ce qui va être important comme qualité à développer du vrai handballeur afin de ne pas jouer à la baballe et faire du multisport. Je mets aussi en évidence ce qui est permis dans le règlement et ce qui ne l'est pas et ce qui montre qu'on est un bon handballeur. (…) » (Henri : 130)</w:t>
      </w:r>
    </w:p>
    <w:p w:rsidR="00450AAF" w:rsidRPr="00450AAF" w:rsidRDefault="00450AAF" w:rsidP="00450AAF">
      <w:pPr>
        <w:spacing w:after="0"/>
        <w:ind w:left="708"/>
        <w:rPr>
          <w:i/>
          <w:sz w:val="20"/>
          <w:szCs w:val="20"/>
        </w:rPr>
      </w:pPr>
    </w:p>
    <w:p w:rsidR="00F20EBE" w:rsidRDefault="00F20EBE" w:rsidP="00C07DB1"/>
    <w:p w:rsidR="00F20EBE" w:rsidRDefault="00F20EBE" w:rsidP="00C07DB1"/>
    <w:p w:rsidR="00F20EBE" w:rsidRDefault="00F20EBE" w:rsidP="00C07DB1"/>
    <w:p w:rsidR="00DC2033" w:rsidRDefault="00DC2033" w:rsidP="00C07DB1"/>
    <w:p w:rsidR="00DC2033" w:rsidRDefault="00DC2033">
      <w:r>
        <w:br w:type="page"/>
      </w:r>
    </w:p>
    <w:p w:rsidR="00EC7487" w:rsidRDefault="006A18A9" w:rsidP="00C07DB1">
      <w:r w:rsidRPr="00DB6A2F">
        <w:lastRenderedPageBreak/>
        <w:t xml:space="preserve">L’analyse exhaustive </w:t>
      </w:r>
      <w:r w:rsidR="009B2F34">
        <w:t>du matériel discursif</w:t>
      </w:r>
      <w:r w:rsidRPr="00DB6A2F">
        <w:t xml:space="preserve"> nous a permis de mettre en forme le schéma récapitulatif des catégories </w:t>
      </w:r>
      <w:r>
        <w:t xml:space="preserve">et sous-catégories </w:t>
      </w:r>
      <w:r w:rsidRPr="00DB6A2F">
        <w:t>émergeantes d</w:t>
      </w:r>
      <w:r>
        <w:t>es entretiens relatifs au</w:t>
      </w:r>
      <w:r w:rsidRPr="00DB6A2F">
        <w:t xml:space="preserve"> sys</w:t>
      </w:r>
      <w:r>
        <w:t>tème de tâches d’apprentissage :</w:t>
      </w:r>
    </w:p>
    <w:p w:rsidR="00F20EBE" w:rsidRPr="00E959AD" w:rsidRDefault="00F20EBE" w:rsidP="00C07DB1"/>
    <w:p w:rsidR="00F27D1D" w:rsidRDefault="00EC7487" w:rsidP="00F27D1D">
      <w:pPr>
        <w:keepNext/>
        <w:jc w:val="center"/>
      </w:pPr>
      <w:r>
        <w:rPr>
          <w:b/>
          <w:noProof/>
          <w:sz w:val="20"/>
          <w:szCs w:val="20"/>
          <w:lang w:eastAsia="fr-BE"/>
        </w:rPr>
        <w:drawing>
          <wp:inline distT="0" distB="0" distL="0" distR="0" wp14:anchorId="0787072F" wp14:editId="622B4DAB">
            <wp:extent cx="6582663" cy="3551274"/>
            <wp:effectExtent l="0" t="0" r="0" b="0"/>
            <wp:docPr id="226" name="Imag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t="4640"/>
                    <a:stretch/>
                  </pic:blipFill>
                  <pic:spPr bwMode="auto">
                    <a:xfrm>
                      <a:off x="0" y="0"/>
                      <a:ext cx="6624764" cy="3573987"/>
                    </a:xfrm>
                    <a:prstGeom prst="rect">
                      <a:avLst/>
                    </a:prstGeom>
                    <a:noFill/>
                    <a:ln>
                      <a:noFill/>
                    </a:ln>
                    <a:extLst>
                      <a:ext uri="{53640926-AAD7-44D8-BBD7-CCE9431645EC}">
                        <a14:shadowObscured xmlns:a14="http://schemas.microsoft.com/office/drawing/2010/main"/>
                      </a:ext>
                    </a:extLst>
                  </pic:spPr>
                </pic:pic>
              </a:graphicData>
            </a:graphic>
          </wp:inline>
        </w:drawing>
      </w:r>
    </w:p>
    <w:p w:rsidR="00691514" w:rsidRPr="00691514" w:rsidRDefault="00F27D1D" w:rsidP="00450AAF">
      <w:pPr>
        <w:pStyle w:val="Lgende"/>
        <w:jc w:val="center"/>
      </w:pPr>
      <w:bookmarkStart w:id="158" w:name="_Toc447729692"/>
      <w:bookmarkStart w:id="159" w:name="_Toc457371913"/>
      <w:r>
        <w:t xml:space="preserve">Figure </w:t>
      </w:r>
      <w:r w:rsidR="007B57B2">
        <w:fldChar w:fldCharType="begin"/>
      </w:r>
      <w:r w:rsidR="007B57B2">
        <w:instrText xml:space="preserve"> SEQ Figure \* ARABIC </w:instrText>
      </w:r>
      <w:r w:rsidR="007B57B2">
        <w:fldChar w:fldCharType="separate"/>
      </w:r>
      <w:r w:rsidR="00A44C72">
        <w:rPr>
          <w:noProof/>
        </w:rPr>
        <w:t>12</w:t>
      </w:r>
      <w:r w:rsidR="007B57B2">
        <w:rPr>
          <w:noProof/>
        </w:rPr>
        <w:fldChar w:fldCharType="end"/>
      </w:r>
      <w:r>
        <w:t>: Catégories et sous-catégories de tâches relatives au STA (Samyn, 2015)</w:t>
      </w:r>
      <w:bookmarkEnd w:id="158"/>
      <w:bookmarkEnd w:id="159"/>
    </w:p>
    <w:p w:rsidR="00F20EBE" w:rsidRDefault="00F20EBE">
      <w:pPr>
        <w:rPr>
          <w:szCs w:val="24"/>
        </w:rPr>
      </w:pPr>
      <w:r>
        <w:rPr>
          <w:szCs w:val="24"/>
        </w:rPr>
        <w:br w:type="page"/>
      </w:r>
    </w:p>
    <w:p w:rsidR="001700DC" w:rsidRPr="004D4A04" w:rsidRDefault="00FA0D23" w:rsidP="00B40B58">
      <w:pPr>
        <w:pStyle w:val="Paragraphedeliste"/>
        <w:numPr>
          <w:ilvl w:val="2"/>
          <w:numId w:val="12"/>
        </w:numPr>
        <w:spacing w:line="259" w:lineRule="auto"/>
        <w:outlineLvl w:val="3"/>
        <w:rPr>
          <w:szCs w:val="24"/>
        </w:rPr>
      </w:pPr>
      <w:bookmarkStart w:id="160" w:name="_Toc461959979"/>
      <w:bookmarkStart w:id="161" w:name="_Toc462308018"/>
      <w:r w:rsidRPr="00B44543">
        <w:rPr>
          <w:szCs w:val="24"/>
        </w:rPr>
        <w:lastRenderedPageBreak/>
        <w:t>Tâches d’organisation</w:t>
      </w:r>
      <w:bookmarkEnd w:id="160"/>
      <w:bookmarkEnd w:id="161"/>
    </w:p>
    <w:p w:rsidR="004D2E12" w:rsidRPr="00DB6A2F" w:rsidRDefault="009B2F34" w:rsidP="00C07DB1">
      <w:r>
        <w:t>Alors que le système de tâches développé précédemment s’intéressait directement à l’apprentissage, le</w:t>
      </w:r>
      <w:r w:rsidRPr="00DB6A2F">
        <w:t xml:space="preserve"> </w:t>
      </w:r>
      <w:r w:rsidR="004D2E12" w:rsidRPr="00DB6A2F">
        <w:t>système de tâches d’organisation regroupe</w:t>
      </w:r>
      <w:r w:rsidR="00C3345D">
        <w:t>, quant à lui,</w:t>
      </w:r>
      <w:r w:rsidR="004D2E12" w:rsidRPr="00DB6A2F">
        <w:t xml:space="preserve"> les activités de l’enseignant liées aux aspects organisationnels qui ne sont pas directement </w:t>
      </w:r>
      <w:r w:rsidR="00595B09">
        <w:t>associées</w:t>
      </w:r>
      <w:r w:rsidR="004D2E12" w:rsidRPr="00DB6A2F">
        <w:t xml:space="preserve"> à la matière mais qui contribuent au bon déroulement de la séance. Au travers des discours, nous avons repéré cinq catégories de tâches se rapportant à l’organisation du cours d’éducation physique qui ont un impact sur la gestion du groupe-classe</w:t>
      </w:r>
      <w:r w:rsidR="004D2E12">
        <w:t xml:space="preserve">. Il s’agit de la gestion du matériel, la gestion du timing, la gestion de la formation des groupes, la gestion de l’espace, la gestion de la sécurité.  </w:t>
      </w:r>
    </w:p>
    <w:p w:rsidR="00D87190" w:rsidRDefault="004D2E12" w:rsidP="00D87190">
      <w:pPr>
        <w:keepNext/>
      </w:pPr>
      <w:r w:rsidRPr="00DB6A2F">
        <w:rPr>
          <w:rFonts w:cs="Calibri"/>
          <w:noProof/>
          <w:szCs w:val="24"/>
          <w:lang w:eastAsia="fr-BE"/>
        </w:rPr>
        <w:drawing>
          <wp:inline distT="0" distB="0" distL="0" distR="0" wp14:anchorId="324F90C8" wp14:editId="31722592">
            <wp:extent cx="5667375" cy="3324225"/>
            <wp:effectExtent l="0" t="0" r="0" b="0"/>
            <wp:docPr id="287" name="Diagramme 28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rsidR="004D2E12" w:rsidRPr="00DB6A2F" w:rsidRDefault="00D87190" w:rsidP="00D87190">
      <w:pPr>
        <w:pStyle w:val="Lgende"/>
        <w:jc w:val="center"/>
        <w:rPr>
          <w:szCs w:val="24"/>
        </w:rPr>
      </w:pPr>
      <w:bookmarkStart w:id="162" w:name="_Toc447729693"/>
      <w:bookmarkStart w:id="163" w:name="_Toc457371914"/>
      <w:r>
        <w:t xml:space="preserve">Figure </w:t>
      </w:r>
      <w:r w:rsidR="007B57B2">
        <w:fldChar w:fldCharType="begin"/>
      </w:r>
      <w:r w:rsidR="007B57B2">
        <w:instrText xml:space="preserve"> SEQ Figure \* ARABIC </w:instrText>
      </w:r>
      <w:r w:rsidR="007B57B2">
        <w:fldChar w:fldCharType="separate"/>
      </w:r>
      <w:r w:rsidR="00A44C72">
        <w:rPr>
          <w:noProof/>
        </w:rPr>
        <w:t>13</w:t>
      </w:r>
      <w:r w:rsidR="007B57B2">
        <w:rPr>
          <w:noProof/>
        </w:rPr>
        <w:fldChar w:fldCharType="end"/>
      </w:r>
      <w:r>
        <w:t>: Catégories de tâches relatives au STO (Samyn, 2014)</w:t>
      </w:r>
      <w:bookmarkEnd w:id="162"/>
      <w:bookmarkEnd w:id="163"/>
    </w:p>
    <w:p w:rsidR="004D4A04" w:rsidRPr="004D4A04" w:rsidRDefault="004D4A04" w:rsidP="004D2E12">
      <w:pPr>
        <w:spacing w:after="0"/>
        <w:ind w:firstLine="708"/>
        <w:jc w:val="center"/>
        <w:rPr>
          <w:b/>
          <w:sz w:val="8"/>
          <w:szCs w:val="8"/>
        </w:rPr>
      </w:pPr>
    </w:p>
    <w:p w:rsidR="004D2E12" w:rsidRDefault="004D4A04" w:rsidP="00C07DB1">
      <w:r>
        <w:t>Chacune des cinq catégories d</w:t>
      </w:r>
      <w:r w:rsidR="00795EAD">
        <w:t>e ce schéma seront complétées par des</w:t>
      </w:r>
      <w:r>
        <w:t xml:space="preserve"> sous-catégories permettant de décrire de manière plus étayée chacune d’entre-elles. </w:t>
      </w:r>
    </w:p>
    <w:p w:rsidR="00F20EBE" w:rsidRDefault="00F20EBE" w:rsidP="00C07DB1"/>
    <w:p w:rsidR="00137198" w:rsidRPr="004D2E12" w:rsidRDefault="00137198" w:rsidP="00C07DB1"/>
    <w:p w:rsidR="004D2E12" w:rsidRPr="00F20EBE" w:rsidRDefault="004D2E12" w:rsidP="00B40B58">
      <w:pPr>
        <w:pStyle w:val="Paragraphedeliste"/>
        <w:numPr>
          <w:ilvl w:val="1"/>
          <w:numId w:val="9"/>
        </w:numPr>
        <w:spacing w:line="259" w:lineRule="auto"/>
        <w:rPr>
          <w:szCs w:val="24"/>
          <w:u w:val="single"/>
        </w:rPr>
      </w:pPr>
      <w:r w:rsidRPr="00F20EBE">
        <w:rPr>
          <w:szCs w:val="24"/>
          <w:u w:val="single"/>
        </w:rPr>
        <w:lastRenderedPageBreak/>
        <w:t>Matériel</w:t>
      </w:r>
    </w:p>
    <w:p w:rsidR="00691514" w:rsidRPr="00DB6A2F" w:rsidRDefault="004D2E12" w:rsidP="00C07DB1">
      <w:r w:rsidRPr="00DB6A2F">
        <w:t>La pratique physique et la mise en place de situations d’apprentissage nécessite</w:t>
      </w:r>
      <w:r>
        <w:t>nt</w:t>
      </w:r>
      <w:r w:rsidRPr="00DB6A2F">
        <w:t xml:space="preserve"> l’utilisation de matériel varié. </w:t>
      </w:r>
      <w:r>
        <w:t>Les enseignants font référence à son installation ainsi qu’à son aspect quantitatif.</w:t>
      </w:r>
    </w:p>
    <w:p w:rsidR="004D2E12" w:rsidRPr="00DB6A2F" w:rsidRDefault="007C7118" w:rsidP="007C7118">
      <w:pPr>
        <w:tabs>
          <w:tab w:val="left" w:pos="1605"/>
        </w:tabs>
        <w:ind w:left="720"/>
        <w:contextualSpacing/>
        <w:rPr>
          <w:rFonts w:cs="Calibri"/>
          <w:szCs w:val="24"/>
        </w:rPr>
      </w:pPr>
      <w:r>
        <w:rPr>
          <w:rFonts w:cs="Calibri"/>
          <w:szCs w:val="24"/>
        </w:rPr>
        <w:t xml:space="preserve">a.1. </w:t>
      </w:r>
      <w:r w:rsidR="004D2E12" w:rsidRPr="00DB6A2F">
        <w:rPr>
          <w:rFonts w:cs="Calibri"/>
          <w:szCs w:val="24"/>
        </w:rPr>
        <w:t>Installation</w:t>
      </w:r>
      <w:r>
        <w:rPr>
          <w:rFonts w:cs="Calibri"/>
          <w:szCs w:val="24"/>
        </w:rPr>
        <w:t xml:space="preserve"> du matériel </w:t>
      </w:r>
    </w:p>
    <w:p w:rsidR="004D2E12" w:rsidRPr="00DB6A2F" w:rsidRDefault="004D2E12" w:rsidP="00237162">
      <w:r w:rsidRPr="00DB6A2F">
        <w:t>L’aménagement de l’environnement physique de la salle par le placement et le déplacement des engins ainsi que la disponibilité du matériel sont des éléments avec lesquels l’enseignant d’éducation physique jongle. Assumée par lui, par les élèves ou en collaboration, l’organisation matérielle est souvent pensée pour éviter la perte de temps engendré</w:t>
      </w:r>
      <w:r>
        <w:t>e</w:t>
      </w:r>
      <w:r w:rsidRPr="00DB6A2F">
        <w:t xml:space="preserve"> par cette tâche afin d’optimaliser le temps d’activité motrice. </w:t>
      </w:r>
      <w:r w:rsidRPr="00DB6A2F">
        <w:rPr>
          <w:rFonts w:cs="Courier New"/>
          <w:color w:val="000000"/>
        </w:rPr>
        <w:t xml:space="preserve">L’organisation matérielle (STO) influence donc le temps de travail (STA) et </w:t>
      </w:r>
      <w:r>
        <w:rPr>
          <w:rFonts w:cs="Courier New"/>
          <w:color w:val="000000"/>
        </w:rPr>
        <w:t>joue sur la relation enseignant-</w:t>
      </w:r>
      <w:r w:rsidRPr="00DB6A2F">
        <w:rPr>
          <w:rFonts w:cs="Courier New"/>
          <w:color w:val="000000"/>
        </w:rPr>
        <w:t>élève mais aussi</w:t>
      </w:r>
      <w:r>
        <w:rPr>
          <w:rFonts w:cs="Courier New"/>
          <w:color w:val="000000"/>
        </w:rPr>
        <w:t>,</w:t>
      </w:r>
      <w:r w:rsidRPr="00DB6A2F">
        <w:rPr>
          <w:rFonts w:cs="Courier New"/>
          <w:color w:val="000000"/>
        </w:rPr>
        <w:t xml:space="preserve"> en cas de coopération</w:t>
      </w:r>
      <w:r>
        <w:rPr>
          <w:rFonts w:cs="Courier New"/>
          <w:color w:val="000000"/>
        </w:rPr>
        <w:t>,</w:t>
      </w:r>
      <w:r w:rsidRPr="00DB6A2F">
        <w:rPr>
          <w:rFonts w:cs="Courier New"/>
          <w:color w:val="000000"/>
        </w:rPr>
        <w:t xml:space="preserve"> sur les relations entre élèves (STIS).</w:t>
      </w:r>
    </w:p>
    <w:p w:rsidR="004D2E12" w:rsidRPr="00DB6A2F" w:rsidRDefault="004D2E12" w:rsidP="004D2E12">
      <w:pPr>
        <w:tabs>
          <w:tab w:val="left" w:pos="1605"/>
        </w:tabs>
        <w:ind w:left="708"/>
        <w:rPr>
          <w:rFonts w:cs="Courier New"/>
          <w:i/>
          <w:color w:val="000000"/>
          <w:sz w:val="20"/>
          <w:szCs w:val="20"/>
        </w:rPr>
      </w:pPr>
      <w:r w:rsidRPr="00DB6A2F">
        <w:rPr>
          <w:rFonts w:cs="Courier New"/>
          <w:i/>
          <w:color w:val="000000"/>
          <w:sz w:val="20"/>
          <w:szCs w:val="20"/>
        </w:rPr>
        <w:t>« (…) D'abord on a installé le circuit avant l'heure ici car il y avait l'inspecteur mais sinon</w:t>
      </w:r>
      <w:r>
        <w:rPr>
          <w:rFonts w:cs="Courier New"/>
          <w:i/>
          <w:color w:val="000000"/>
          <w:sz w:val="20"/>
          <w:szCs w:val="20"/>
        </w:rPr>
        <w:t>,</w:t>
      </w:r>
      <w:r w:rsidRPr="00DB6A2F">
        <w:rPr>
          <w:rFonts w:cs="Courier New"/>
          <w:i/>
          <w:color w:val="000000"/>
          <w:sz w:val="20"/>
          <w:szCs w:val="20"/>
        </w:rPr>
        <w:t xml:space="preserve"> en temps normal, on </w:t>
      </w:r>
      <w:r w:rsidR="00595B09">
        <w:rPr>
          <w:rFonts w:cs="Courier New"/>
          <w:i/>
          <w:color w:val="000000"/>
          <w:sz w:val="20"/>
          <w:szCs w:val="20"/>
        </w:rPr>
        <w:t>le fait placer par les élèves. Ça</w:t>
      </w:r>
      <w:r w:rsidRPr="00DB6A2F">
        <w:rPr>
          <w:rFonts w:cs="Courier New"/>
          <w:i/>
          <w:color w:val="000000"/>
          <w:sz w:val="20"/>
          <w:szCs w:val="20"/>
        </w:rPr>
        <w:t xml:space="preserve"> fait partie du travail</w:t>
      </w:r>
      <w:r>
        <w:rPr>
          <w:rFonts w:cs="Courier New"/>
          <w:i/>
          <w:color w:val="000000"/>
          <w:sz w:val="20"/>
          <w:szCs w:val="20"/>
        </w:rPr>
        <w:t>,</w:t>
      </w:r>
      <w:r w:rsidRPr="00DB6A2F">
        <w:rPr>
          <w:rFonts w:cs="Courier New"/>
          <w:i/>
          <w:color w:val="000000"/>
          <w:sz w:val="20"/>
          <w:szCs w:val="20"/>
        </w:rPr>
        <w:t xml:space="preserve"> déjà</w:t>
      </w:r>
      <w:r w:rsidR="00595B09">
        <w:rPr>
          <w:rFonts w:cs="Courier New"/>
          <w:i/>
          <w:color w:val="000000"/>
          <w:sz w:val="20"/>
          <w:szCs w:val="20"/>
        </w:rPr>
        <w:t>,</w:t>
      </w:r>
      <w:r w:rsidRPr="00DB6A2F">
        <w:rPr>
          <w:rFonts w:cs="Courier New"/>
          <w:i/>
          <w:color w:val="000000"/>
          <w:sz w:val="20"/>
          <w:szCs w:val="20"/>
        </w:rPr>
        <w:t xml:space="preserve"> d'installer et il y en a qui ont beaucoup de plaisir à le </w:t>
      </w:r>
      <w:r w:rsidR="00C42055" w:rsidRPr="00DB6A2F">
        <w:rPr>
          <w:rFonts w:cs="Courier New"/>
          <w:i/>
          <w:color w:val="000000"/>
          <w:sz w:val="20"/>
          <w:szCs w:val="20"/>
        </w:rPr>
        <w:t>faire :</w:t>
      </w:r>
      <w:r w:rsidRPr="00DB6A2F">
        <w:rPr>
          <w:rFonts w:cs="Courier New"/>
          <w:i/>
          <w:color w:val="000000"/>
          <w:sz w:val="20"/>
          <w:szCs w:val="20"/>
        </w:rPr>
        <w:t xml:space="preserve"> on met un qui tient la carte et il a entre guillemets quatre ouvriers avec lui et qui placent. Ils aiment bien. (…). Bon quand ça ne va pas, que c'est un peu lent, il faut quand même intervenir (…) » (Henri : 47)</w:t>
      </w:r>
    </w:p>
    <w:p w:rsidR="004D2E12" w:rsidRPr="00DB6A2F" w:rsidRDefault="004D2E12" w:rsidP="00237162">
      <w:r w:rsidRPr="00DB6A2F">
        <w:t xml:space="preserve">Ce moment </w:t>
      </w:r>
      <w:r>
        <w:t>peut</w:t>
      </w:r>
      <w:r w:rsidRPr="00DB6A2F">
        <w:t xml:space="preserve"> ê</w:t>
      </w:r>
      <w:r w:rsidR="00595B09">
        <w:t>tre chronophage. A</w:t>
      </w:r>
      <w:r w:rsidR="00091637">
        <w:t xml:space="preserve">ussi, </w:t>
      </w:r>
      <w:r w:rsidRPr="00DB6A2F">
        <w:t>certains enseignants profitent parfois de la disponibilité des élèves efficace</w:t>
      </w:r>
      <w:r>
        <w:t>s</w:t>
      </w:r>
      <w:r w:rsidRPr="00DB6A2F">
        <w:t xml:space="preserve"> à s’habiller pour placer le matériel lorsque le reste du groupe-classe se change </w:t>
      </w:r>
      <w:r>
        <w:t xml:space="preserve">encore </w:t>
      </w:r>
      <w:r w:rsidRPr="00DB6A2F">
        <w:t xml:space="preserve">au vestiaire. Sarah constate que lorsqu’elle fait appel à l’aide des élèves, la motivation au placement et au rangement du matériel apparait </w:t>
      </w:r>
      <w:r w:rsidR="00595B09">
        <w:t>plus présente au</w:t>
      </w:r>
      <w:r w:rsidRPr="00DB6A2F">
        <w:t xml:space="preserve"> début de l’enseignement secondaire. </w:t>
      </w:r>
    </w:p>
    <w:p w:rsidR="00450AAF" w:rsidRPr="00DB6A2F" w:rsidRDefault="004D2E12" w:rsidP="00F20EBE">
      <w:pPr>
        <w:tabs>
          <w:tab w:val="left" w:pos="1605"/>
        </w:tabs>
        <w:ind w:left="708"/>
        <w:rPr>
          <w:i/>
          <w:sz w:val="20"/>
          <w:szCs w:val="20"/>
        </w:rPr>
      </w:pPr>
      <w:r w:rsidRPr="00DB6A2F">
        <w:rPr>
          <w:i/>
          <w:sz w:val="20"/>
          <w:szCs w:val="20"/>
        </w:rPr>
        <w:t>« (…) Les filles de premières posent des questions sur tout. C'est tout à fait différent, y a rien à faire. Elles sont plus faciles dans le sens qu'elles font tout ce que tu dis. "Il faut placer ça" hop elles courent dans tous les sens pour tout placer le matériel alors qu'en rhéto... elles veulent d'abord voir ce qu'il faut faire. (…) » (Sarah : 26)</w:t>
      </w:r>
    </w:p>
    <w:p w:rsidR="004D2E12" w:rsidRPr="007C7118" w:rsidRDefault="007C7118" w:rsidP="007C7118">
      <w:pPr>
        <w:tabs>
          <w:tab w:val="left" w:pos="1605"/>
        </w:tabs>
        <w:ind w:left="720"/>
        <w:contextualSpacing/>
        <w:rPr>
          <w:rFonts w:cs="Courier New"/>
          <w:color w:val="000000"/>
          <w:szCs w:val="24"/>
        </w:rPr>
      </w:pPr>
      <w:r w:rsidRPr="007C7118">
        <w:rPr>
          <w:rFonts w:cs="Courier New"/>
          <w:color w:val="000000"/>
          <w:szCs w:val="24"/>
        </w:rPr>
        <w:t xml:space="preserve">a.2. </w:t>
      </w:r>
      <w:r w:rsidR="004D2E12" w:rsidRPr="007C7118">
        <w:rPr>
          <w:rFonts w:cs="Courier New"/>
          <w:color w:val="000000"/>
          <w:szCs w:val="24"/>
        </w:rPr>
        <w:t xml:space="preserve">Quantité </w:t>
      </w:r>
      <w:r w:rsidRPr="007C7118">
        <w:rPr>
          <w:rFonts w:cs="Courier New"/>
          <w:color w:val="000000"/>
          <w:szCs w:val="24"/>
        </w:rPr>
        <w:t xml:space="preserve">du matériel </w:t>
      </w:r>
    </w:p>
    <w:p w:rsidR="004D2E12" w:rsidRPr="00DB6A2F" w:rsidRDefault="004D2E12" w:rsidP="00237162">
      <w:pPr>
        <w:rPr>
          <w:rFonts w:cs="Courier New"/>
          <w:i/>
          <w:color w:val="000000"/>
        </w:rPr>
      </w:pPr>
      <w:r w:rsidRPr="00DB6A2F">
        <w:t xml:space="preserve">Un autre aspect souligné dans la gestion du matériel est la gestion de sa quantité. En </w:t>
      </w:r>
      <w:r w:rsidR="00317B57" w:rsidRPr="00DB6A2F">
        <w:t>effet, sa</w:t>
      </w:r>
      <w:r w:rsidRPr="00DB6A2F">
        <w:t xml:space="preserve"> disponibilité n’est pas toujours en adéquation avec le nombre d’élèves.</w:t>
      </w:r>
      <w:r w:rsidRPr="00DB6A2F">
        <w:rPr>
          <w:rFonts w:cs="Courier New"/>
          <w:i/>
          <w:color w:val="000000"/>
        </w:rPr>
        <w:t xml:space="preserve"> </w:t>
      </w:r>
      <w:r w:rsidRPr="00DB6A2F">
        <w:t xml:space="preserve">L’enseignant doit donc gérer ce désagrément et organiser son activité en fonction de cette contrainte. Les élèves sont alors invités à se partager le matériel ou à réaliser une autre tâche. </w:t>
      </w:r>
    </w:p>
    <w:p w:rsidR="004D2E12" w:rsidRPr="00DB6A2F" w:rsidRDefault="004D2E12" w:rsidP="004D2E12">
      <w:pPr>
        <w:tabs>
          <w:tab w:val="left" w:pos="1605"/>
        </w:tabs>
        <w:ind w:left="708"/>
        <w:rPr>
          <w:rFonts w:cs="Courier New"/>
          <w:i/>
          <w:color w:val="000000"/>
          <w:sz w:val="20"/>
          <w:szCs w:val="20"/>
        </w:rPr>
      </w:pPr>
      <w:r w:rsidRPr="00DB6A2F">
        <w:rPr>
          <w:rFonts w:cs="Courier New"/>
          <w:i/>
          <w:color w:val="000000"/>
          <w:sz w:val="20"/>
          <w:szCs w:val="20"/>
        </w:rPr>
        <w:lastRenderedPageBreak/>
        <w:t>« (…) parfois on ne sait pas tous jouer à la même activité parce qu'il n'y a pas assez de matériel.  Alors on en discute et dans la vie c'est aussi comme ça. Puis</w:t>
      </w:r>
      <w:r w:rsidR="00595B09">
        <w:rPr>
          <w:rFonts w:cs="Courier New"/>
          <w:i/>
          <w:color w:val="000000"/>
          <w:sz w:val="20"/>
          <w:szCs w:val="20"/>
        </w:rPr>
        <w:t>,</w:t>
      </w:r>
      <w:r w:rsidRPr="00DB6A2F">
        <w:rPr>
          <w:rFonts w:cs="Courier New"/>
          <w:i/>
          <w:color w:val="000000"/>
          <w:sz w:val="20"/>
          <w:szCs w:val="20"/>
        </w:rPr>
        <w:t xml:space="preserve"> leur faire accepter aussi qu’on ne fait pas toujours ce qu'on veut quand on veut (…) » (François : 112)</w:t>
      </w:r>
    </w:p>
    <w:p w:rsidR="004D2E12" w:rsidRPr="00DB6A2F" w:rsidRDefault="004D2E12" w:rsidP="004D2E12">
      <w:pPr>
        <w:tabs>
          <w:tab w:val="left" w:pos="1605"/>
        </w:tabs>
        <w:ind w:left="708"/>
        <w:rPr>
          <w:i/>
          <w:sz w:val="20"/>
          <w:szCs w:val="20"/>
        </w:rPr>
      </w:pPr>
      <w:r w:rsidRPr="00DB6A2F">
        <w:rPr>
          <w:i/>
          <w:sz w:val="20"/>
          <w:szCs w:val="20"/>
        </w:rPr>
        <w:t>« On a 14 postes alors que parfois on a de grosses classes. Donc on prenait une partie du groupe qui pouvait s’occuper avec un sport seul style unihockey et avec le reste on faisait escalade. » (Bernard : 49)</w:t>
      </w:r>
    </w:p>
    <w:p w:rsidR="004D2E12" w:rsidRDefault="004D2E12" w:rsidP="00237162">
      <w:r w:rsidRPr="00DB6A2F">
        <w:t>L’enseignant doit, à partir des conditions matérielles qu’il a à sa disposition (STO), organiser son cours afin d’optimaliser l’apprentissage des élèves (STA). Ce qui le pousse parfois à aborder les notions de</w:t>
      </w:r>
      <w:r>
        <w:t xml:space="preserve"> partage avec le groupe (STIS).</w:t>
      </w:r>
    </w:p>
    <w:p w:rsidR="00F20EBE" w:rsidRPr="00F20EBE" w:rsidRDefault="00F20EBE" w:rsidP="00237162">
      <w:pPr>
        <w:rPr>
          <w:sz w:val="8"/>
          <w:szCs w:val="8"/>
        </w:rPr>
      </w:pPr>
    </w:p>
    <w:p w:rsidR="004D2E12" w:rsidRPr="00F20EBE" w:rsidRDefault="004D2E12" w:rsidP="00B40B58">
      <w:pPr>
        <w:pStyle w:val="Paragraphedeliste"/>
        <w:numPr>
          <w:ilvl w:val="1"/>
          <w:numId w:val="9"/>
        </w:numPr>
        <w:spacing w:line="259" w:lineRule="auto"/>
        <w:rPr>
          <w:szCs w:val="24"/>
          <w:u w:val="single"/>
        </w:rPr>
      </w:pPr>
      <w:r w:rsidRPr="00F20EBE">
        <w:rPr>
          <w:szCs w:val="24"/>
          <w:u w:val="single"/>
        </w:rPr>
        <w:t>Timing</w:t>
      </w:r>
    </w:p>
    <w:p w:rsidR="00450AAF" w:rsidRPr="00DB6A2F" w:rsidRDefault="004D2E12" w:rsidP="00237162">
      <w:pPr>
        <w:rPr>
          <w:rFonts w:cs="Calibri"/>
        </w:rPr>
      </w:pPr>
      <w:r w:rsidRPr="00DB6A2F">
        <w:t xml:space="preserve">Traditionnellement, la séance d’éducation physique est construite en trois moments ; l’échauffement, le corps de leçon et le retour au calme. Mais c’est sans compter le temps de déplacement et de vestiaire. </w:t>
      </w:r>
      <w:r w:rsidRPr="00DB6A2F">
        <w:rPr>
          <w:rFonts w:cs="Calibri"/>
        </w:rPr>
        <w:t xml:space="preserve">Le temps total consacré à l’activité motrice (34%) est diminué par ces contraintes (Swalus &amp; coll., 1992). </w:t>
      </w:r>
      <w:r w:rsidRPr="00DB6A2F">
        <w:t xml:space="preserve">De la gestion de ces moments va dépendre aussi le temps attribué à l’apprentissage. </w:t>
      </w:r>
      <w:r w:rsidRPr="00DB6A2F">
        <w:rPr>
          <w:rFonts w:cs="Calibri"/>
        </w:rPr>
        <w:t>Cette section renvoie donc à la dimension temporelle, au découpage de l</w:t>
      </w:r>
      <w:r>
        <w:rPr>
          <w:rFonts w:cs="Calibri"/>
        </w:rPr>
        <w:t>a séance en unité de temps. Les enseignants ont évoqué deux éléments à ce sujet. D’une part, la rentabilité et d’autre part, la différence de rapport au temps qu’ils</w:t>
      </w:r>
      <w:r w:rsidR="007C7118">
        <w:rPr>
          <w:rFonts w:cs="Calibri"/>
        </w:rPr>
        <w:t xml:space="preserve"> ont avec les groupes-classes. </w:t>
      </w:r>
    </w:p>
    <w:p w:rsidR="004D2E12" w:rsidRPr="00DB6A2F" w:rsidRDefault="007C7118" w:rsidP="007C7118">
      <w:pPr>
        <w:tabs>
          <w:tab w:val="left" w:pos="1605"/>
        </w:tabs>
        <w:ind w:left="720"/>
        <w:contextualSpacing/>
        <w:rPr>
          <w:rFonts w:cs="Calibri"/>
          <w:szCs w:val="24"/>
        </w:rPr>
      </w:pPr>
      <w:r>
        <w:rPr>
          <w:rFonts w:cs="Calibri"/>
          <w:szCs w:val="24"/>
        </w:rPr>
        <w:t xml:space="preserve">b.1. </w:t>
      </w:r>
      <w:r w:rsidR="004D2E12" w:rsidRPr="00DB6A2F">
        <w:rPr>
          <w:rFonts w:cs="Calibri"/>
          <w:szCs w:val="24"/>
        </w:rPr>
        <w:t>Rentabilité</w:t>
      </w:r>
      <w:r>
        <w:rPr>
          <w:rFonts w:cs="Calibri"/>
          <w:szCs w:val="24"/>
        </w:rPr>
        <w:t xml:space="preserve"> du temps</w:t>
      </w:r>
    </w:p>
    <w:p w:rsidR="004D2E12" w:rsidRPr="00DB6A2F" w:rsidRDefault="004D2E12" w:rsidP="00237162">
      <w:r w:rsidRPr="00DB6A2F">
        <w:t>Le temps doit être organisé (ST</w:t>
      </w:r>
      <w:r w:rsidR="00595B09">
        <w:t xml:space="preserve">O) pour structurer la séance, </w:t>
      </w:r>
      <w:r w:rsidRPr="00DB6A2F">
        <w:t xml:space="preserve">pour minimiser les temps morts et maximiser le temps où les élèves sont centrés sur les tâches d’apprentissage (STA). C’est pourquoi les enseignants tentent de récupérer le temps perdu en mettant rapidement les élèves en activité, en les rassemblant efficacement (STO) afin d’optimaliser le temps moteur (STA). </w:t>
      </w:r>
    </w:p>
    <w:p w:rsidR="004D2E12" w:rsidRPr="00DB6A2F" w:rsidRDefault="004D2E12" w:rsidP="004D2E12">
      <w:pPr>
        <w:tabs>
          <w:tab w:val="left" w:pos="1605"/>
        </w:tabs>
        <w:ind w:left="708"/>
        <w:rPr>
          <w:rFonts w:cs="Calibri"/>
          <w:i/>
          <w:sz w:val="20"/>
          <w:szCs w:val="20"/>
        </w:rPr>
      </w:pPr>
      <w:r w:rsidRPr="00DB6A2F">
        <w:rPr>
          <w:rFonts w:cs="Calibri"/>
          <w:i/>
          <w:sz w:val="20"/>
          <w:szCs w:val="20"/>
        </w:rPr>
        <w:t xml:space="preserve">« (…) </w:t>
      </w:r>
      <w:r w:rsidRPr="00DB6A2F">
        <w:rPr>
          <w:rFonts w:cs="Courier New"/>
          <w:i/>
          <w:color w:val="000000"/>
          <w:sz w:val="20"/>
          <w:szCs w:val="20"/>
        </w:rPr>
        <w:t>j'essaie quand même que les élèves soient le plus en activité et quand je les rassemble, j'essaie que ça soit le plus rapide possible pour perdre le moins de temps d'activité. C'est pour ça que</w:t>
      </w:r>
      <w:r>
        <w:rPr>
          <w:rFonts w:cs="Courier New"/>
          <w:i/>
          <w:color w:val="000000"/>
          <w:sz w:val="20"/>
          <w:szCs w:val="20"/>
        </w:rPr>
        <w:t>,</w:t>
      </w:r>
      <w:r w:rsidRPr="00DB6A2F">
        <w:rPr>
          <w:rFonts w:cs="Courier New"/>
          <w:i/>
          <w:color w:val="000000"/>
          <w:sz w:val="20"/>
          <w:szCs w:val="20"/>
        </w:rPr>
        <w:t xml:space="preserve"> dès le départ, j'essaie que les trajets et les vestiaires et le rassemblement de départ se passent au plus vite pour avoir un maximum d'action dans le cours (…) » (Caroline :</w:t>
      </w:r>
      <w:r>
        <w:rPr>
          <w:rFonts w:cs="Courier New"/>
          <w:i/>
          <w:color w:val="000000"/>
          <w:sz w:val="20"/>
          <w:szCs w:val="20"/>
        </w:rPr>
        <w:t xml:space="preserve"> </w:t>
      </w:r>
      <w:r w:rsidRPr="00DB6A2F">
        <w:rPr>
          <w:rFonts w:cs="Courier New"/>
          <w:i/>
          <w:color w:val="000000"/>
          <w:sz w:val="20"/>
          <w:szCs w:val="20"/>
        </w:rPr>
        <w:t>49)</w:t>
      </w:r>
    </w:p>
    <w:p w:rsidR="00137198" w:rsidRDefault="00137198" w:rsidP="00237162"/>
    <w:p w:rsidR="004D2E12" w:rsidRPr="00DB6A2F" w:rsidRDefault="004D2E12" w:rsidP="00237162">
      <w:r w:rsidRPr="00DB6A2F">
        <w:lastRenderedPageBreak/>
        <w:t>Le temps des vestiaires prend également du temps et ce temps apparait d’autant plus complexe à gérer que les élèves ne se changent pas tous au même rythme. D’un individu à l’autre, d’une classe à l’autre, ce timing n’est pas identique.</w:t>
      </w:r>
    </w:p>
    <w:p w:rsidR="004D2E12" w:rsidRPr="00DB6A2F" w:rsidRDefault="004D2E12" w:rsidP="00237162">
      <w:r w:rsidRPr="00DB6A2F">
        <w:t>Les séances d’éducation physique peuvent se présenter sous la forme de deux fois une heure ou de deux heures consécutives. Cependant,</w:t>
      </w:r>
    </w:p>
    <w:p w:rsidR="004D2E12" w:rsidRPr="00DB6A2F" w:rsidRDefault="004D2E12" w:rsidP="004D2E12">
      <w:pPr>
        <w:tabs>
          <w:tab w:val="left" w:pos="1605"/>
        </w:tabs>
        <w:ind w:left="708"/>
        <w:rPr>
          <w:rFonts w:cs="Calibri"/>
          <w:i/>
          <w:sz w:val="20"/>
          <w:szCs w:val="20"/>
        </w:rPr>
      </w:pPr>
      <w:r w:rsidRPr="00DB6A2F">
        <w:rPr>
          <w:sz w:val="20"/>
          <w:szCs w:val="20"/>
        </w:rPr>
        <w:t xml:space="preserve"> </w:t>
      </w:r>
      <w:r w:rsidRPr="00DB6A2F">
        <w:rPr>
          <w:i/>
          <w:sz w:val="20"/>
          <w:szCs w:val="20"/>
        </w:rPr>
        <w:t>« (…) Le temps d’arriver, de se changer avant et après et puis que tout le groupe soit prêt. Il y a 25 minutes de cours effective</w:t>
      </w:r>
      <w:r w:rsidR="00595B09">
        <w:rPr>
          <w:i/>
          <w:sz w:val="20"/>
          <w:szCs w:val="20"/>
        </w:rPr>
        <w:t>s</w:t>
      </w:r>
      <w:r w:rsidRPr="00DB6A2F">
        <w:rPr>
          <w:i/>
          <w:sz w:val="20"/>
          <w:szCs w:val="20"/>
        </w:rPr>
        <w:t xml:space="preserve"> (…) » (Bernard : 88)</w:t>
      </w:r>
    </w:p>
    <w:p w:rsidR="00450AAF" w:rsidRPr="00DB6A2F" w:rsidRDefault="004D2E12" w:rsidP="00237162">
      <w:r w:rsidRPr="00DB6A2F">
        <w:t>Un enseignant signale que le travail est davantage bénéfique lors de séances de deux heures (en réalité, deux fois cinquante minutes) qui se suivent alors qu’avec les plus jeunes, une heure de cours (cinquante minutes) est suffisant pour un travail optimal car ces derniers se lassent vite et ont donc besoin de changement.</w:t>
      </w:r>
    </w:p>
    <w:p w:rsidR="004D2E12" w:rsidRPr="00DB6A2F" w:rsidRDefault="007C7118" w:rsidP="007C7118">
      <w:pPr>
        <w:tabs>
          <w:tab w:val="left" w:pos="1605"/>
        </w:tabs>
        <w:ind w:left="720"/>
        <w:contextualSpacing/>
        <w:rPr>
          <w:rFonts w:cs="Calibri"/>
          <w:szCs w:val="24"/>
        </w:rPr>
      </w:pPr>
      <w:r>
        <w:rPr>
          <w:rFonts w:cs="Calibri"/>
          <w:szCs w:val="24"/>
        </w:rPr>
        <w:t xml:space="preserve">b.2. </w:t>
      </w:r>
      <w:r w:rsidR="004D2E12" w:rsidRPr="00DB6A2F">
        <w:rPr>
          <w:rFonts w:cs="Calibri"/>
          <w:szCs w:val="24"/>
        </w:rPr>
        <w:t xml:space="preserve">Différenciation </w:t>
      </w:r>
    </w:p>
    <w:p w:rsidR="004D2E12" w:rsidRPr="00DB6A2F" w:rsidRDefault="004D2E12" w:rsidP="00237162">
      <w:r w:rsidRPr="00DB6A2F">
        <w:t xml:space="preserve">Le rapport au temps est aussi à concevoir différemment en fonction des groupes auxquels l’enseignant s’adresse. Alors qu’avec les plus jeunes, il s’agit de perdre le moins de temps dans les explications et de rapidement entrer dans l’activité, avec les plus âgés, une prise de contact plus longue et un laps de temps sont nécessaires pour entamer la séance. </w:t>
      </w:r>
    </w:p>
    <w:p w:rsidR="004D2E12" w:rsidRPr="00DB6A2F" w:rsidRDefault="004D2E12" w:rsidP="004D2E12">
      <w:pPr>
        <w:tabs>
          <w:tab w:val="left" w:pos="1605"/>
        </w:tabs>
        <w:ind w:left="708"/>
        <w:rPr>
          <w:rFonts w:cs="Courier New"/>
          <w:i/>
          <w:color w:val="000000"/>
          <w:sz w:val="20"/>
          <w:szCs w:val="20"/>
        </w:rPr>
      </w:pPr>
      <w:r w:rsidRPr="00DB6A2F">
        <w:rPr>
          <w:rFonts w:cs="Courier New"/>
          <w:i/>
          <w:color w:val="000000"/>
          <w:sz w:val="20"/>
          <w:szCs w:val="20"/>
        </w:rPr>
        <w:t xml:space="preserve">« (…) Les premières, il faut un temps </w:t>
      </w:r>
      <w:r>
        <w:rPr>
          <w:rFonts w:cs="Courier New"/>
          <w:i/>
          <w:color w:val="000000"/>
          <w:sz w:val="20"/>
          <w:szCs w:val="20"/>
        </w:rPr>
        <w:t xml:space="preserve">d'explications plus court, ils </w:t>
      </w:r>
      <w:r w:rsidRPr="00DB6A2F">
        <w:rPr>
          <w:rFonts w:cs="Courier New"/>
          <w:i/>
          <w:color w:val="000000"/>
          <w:sz w:val="20"/>
          <w:szCs w:val="20"/>
        </w:rPr>
        <w:t>ont besoin d'action. Les grands</w:t>
      </w:r>
      <w:r>
        <w:rPr>
          <w:rFonts w:cs="Courier New"/>
          <w:i/>
          <w:color w:val="000000"/>
          <w:sz w:val="20"/>
          <w:szCs w:val="20"/>
        </w:rPr>
        <w:t>,</w:t>
      </w:r>
      <w:r w:rsidRPr="00DB6A2F">
        <w:rPr>
          <w:rFonts w:cs="Courier New"/>
          <w:i/>
          <w:color w:val="000000"/>
          <w:sz w:val="20"/>
          <w:szCs w:val="20"/>
        </w:rPr>
        <w:t xml:space="preserve"> surtout quand ils sont mixtes, ils aiment bien ce temps de..., il faut presque un temps de prise de contact avec le groupe, dialoguer. Les petits garçons, les premières, deuxièmes rénovés, il ne faut pas bavarder trop longtemps, on parle avec deux trois</w:t>
      </w:r>
      <w:r>
        <w:rPr>
          <w:rFonts w:cs="Courier New"/>
          <w:i/>
          <w:color w:val="000000"/>
          <w:sz w:val="20"/>
          <w:szCs w:val="20"/>
        </w:rPr>
        <w:t xml:space="preserve"> élèves</w:t>
      </w:r>
      <w:r w:rsidRPr="00DB6A2F">
        <w:rPr>
          <w:rFonts w:cs="Courier New"/>
          <w:i/>
          <w:color w:val="000000"/>
          <w:sz w:val="20"/>
          <w:szCs w:val="20"/>
        </w:rPr>
        <w:t>, pendant ce temps-là les autres font la foire. (…) » (Henri : 202)</w:t>
      </w:r>
    </w:p>
    <w:p w:rsidR="004D2E12" w:rsidRDefault="004D2E12" w:rsidP="00237162">
      <w:r w:rsidRPr="00DB6A2F">
        <w:t>Le rapport au temps est à concevoir différemment (STO) en fonction des besoins du public auquel s’adresse l’enseignant (STIS) afin que les élèves soient disponibles pour s’impliquer dans l’activité motrice de manière adéquate</w:t>
      </w:r>
      <w:r w:rsidR="00595B09">
        <w:t xml:space="preserve"> </w:t>
      </w:r>
      <w:r w:rsidRPr="00DB6A2F">
        <w:t xml:space="preserve">(STA). </w:t>
      </w:r>
    </w:p>
    <w:p w:rsidR="00F20EBE" w:rsidRDefault="00F20EBE" w:rsidP="00237162"/>
    <w:p w:rsidR="00F20EBE" w:rsidRDefault="00F20EBE" w:rsidP="00237162"/>
    <w:p w:rsidR="00F20EBE" w:rsidRDefault="00F20EBE" w:rsidP="00237162"/>
    <w:p w:rsidR="00F20EBE" w:rsidRPr="004D4A04" w:rsidRDefault="00F20EBE" w:rsidP="00237162"/>
    <w:p w:rsidR="004D2E12" w:rsidRPr="00F20EBE" w:rsidRDefault="004D2E12" w:rsidP="00B40B58">
      <w:pPr>
        <w:pStyle w:val="Paragraphedeliste"/>
        <w:numPr>
          <w:ilvl w:val="1"/>
          <w:numId w:val="9"/>
        </w:numPr>
        <w:spacing w:line="259" w:lineRule="auto"/>
        <w:rPr>
          <w:szCs w:val="24"/>
          <w:u w:val="single"/>
        </w:rPr>
      </w:pPr>
      <w:r w:rsidRPr="00F20EBE">
        <w:rPr>
          <w:szCs w:val="24"/>
          <w:u w:val="single"/>
        </w:rPr>
        <w:lastRenderedPageBreak/>
        <w:t>Formation des groupes</w:t>
      </w:r>
    </w:p>
    <w:p w:rsidR="004D2E12" w:rsidRPr="00DB6A2F" w:rsidRDefault="004D2E12" w:rsidP="00237162">
      <w:r w:rsidRPr="00DB6A2F">
        <w:t xml:space="preserve">En éducation physique, </w:t>
      </w:r>
      <w:r w:rsidR="00C57C2C">
        <w:t>« </w:t>
      </w:r>
      <w:r w:rsidRPr="00DB6A2F">
        <w:t>la formation des équipes est un enjeu fondamental</w:t>
      </w:r>
      <w:r w:rsidR="00C57C2C">
        <w:t> »</w:t>
      </w:r>
      <w:r w:rsidRPr="00DB6A2F">
        <w:t xml:space="preserve"> (Rey, 2000, p.</w:t>
      </w:r>
      <w:r w:rsidR="00485F37">
        <w:t xml:space="preserve"> </w:t>
      </w:r>
      <w:r w:rsidRPr="00DB6A2F">
        <w:t>90). D’une part, les différentes activités sportives invitent à composer des group</w:t>
      </w:r>
      <w:r w:rsidR="00595B09">
        <w:t>es aux configurations variées ;</w:t>
      </w:r>
      <w:r>
        <w:t xml:space="preserve"> d</w:t>
      </w:r>
      <w:r w:rsidRPr="00DB6A2F">
        <w:t xml:space="preserve">’autre part, selon ses intentions pédagogiques, l’enseignant a le loisir de moduler l’organisation des groupes. </w:t>
      </w:r>
    </w:p>
    <w:p w:rsidR="00450AAF" w:rsidRPr="00DB6A2F" w:rsidRDefault="004D2E12" w:rsidP="00237162">
      <w:pPr>
        <w:rPr>
          <w:rFonts w:cs="Times New Roman"/>
        </w:rPr>
      </w:pPr>
      <w:r w:rsidRPr="00DB6A2F">
        <w:rPr>
          <w:rFonts w:cs="Times New Roman"/>
        </w:rPr>
        <w:t xml:space="preserve">Différentes formes de groupements sont envisageables pour pratiquer les activités sportives. L’enseignant d’éducation physique peut aussi </w:t>
      </w:r>
      <w:r>
        <w:rPr>
          <w:rFonts w:cs="Times New Roman"/>
        </w:rPr>
        <w:t>bien utiliser le tutorat que</w:t>
      </w:r>
      <w:r w:rsidRPr="00DB6A2F">
        <w:rPr>
          <w:rFonts w:cs="Times New Roman"/>
        </w:rPr>
        <w:t xml:space="preserve"> faire des groupes au </w:t>
      </w:r>
      <w:r w:rsidR="008A3310" w:rsidRPr="00DB6A2F">
        <w:rPr>
          <w:rFonts w:cs="Times New Roman"/>
        </w:rPr>
        <w:t>hasard</w:t>
      </w:r>
      <w:r w:rsidR="008A3310">
        <w:rPr>
          <w:rFonts w:cs="Times New Roman"/>
        </w:rPr>
        <w:t xml:space="preserve">, </w:t>
      </w:r>
      <w:r w:rsidR="008A3310" w:rsidRPr="00DB6A2F">
        <w:rPr>
          <w:rFonts w:cs="Times New Roman"/>
        </w:rPr>
        <w:t>des</w:t>
      </w:r>
      <w:r w:rsidRPr="00DB6A2F">
        <w:rPr>
          <w:rFonts w:cs="Times New Roman"/>
        </w:rPr>
        <w:t xml:space="preserve"> groupes par affinités, des groupes mixtes ou non mixtes,</w:t>
      </w:r>
      <w:r>
        <w:rPr>
          <w:rFonts w:cs="Times New Roman"/>
        </w:rPr>
        <w:t xml:space="preserve"> </w:t>
      </w:r>
      <w:r w:rsidRPr="00DB6A2F">
        <w:rPr>
          <w:rFonts w:cs="Times New Roman"/>
        </w:rPr>
        <w:t xml:space="preserve">des groupes de niveau, des groupes de besoin, </w:t>
      </w:r>
      <w:r>
        <w:rPr>
          <w:rFonts w:cs="Times New Roman"/>
        </w:rPr>
        <w:t xml:space="preserve">des groupes en fonction des activités physiques et sportives, des groupes viables, </w:t>
      </w:r>
      <w:r w:rsidRPr="00DB6A2F">
        <w:rPr>
          <w:rFonts w:cs="Times New Roman"/>
        </w:rPr>
        <w:t>des groupes hétérogènes en leur sein mais homogènes dans leur ra</w:t>
      </w:r>
      <w:r>
        <w:rPr>
          <w:rFonts w:cs="Times New Roman"/>
        </w:rPr>
        <w:t>pport d’opposition,</w:t>
      </w:r>
      <w:r w:rsidRPr="00DB6A2F">
        <w:rPr>
          <w:rFonts w:cs="Times New Roman"/>
        </w:rPr>
        <w:t xml:space="preserve"> etc. Ce qui nous importe dans ce cas-ci</w:t>
      </w:r>
      <w:r w:rsidR="002E0043">
        <w:rPr>
          <w:rFonts w:cs="Times New Roman"/>
        </w:rPr>
        <w:t>,</w:t>
      </w:r>
      <w:r w:rsidRPr="00DB6A2F">
        <w:rPr>
          <w:rFonts w:cs="Times New Roman"/>
        </w:rPr>
        <w:t xml:space="preserve"> c’est la manière de composer ces groupes mais aussi les raisons distinctes qui ont été évoquées suite à cette mise en place des élèves au niveau organisationnel.</w:t>
      </w:r>
    </w:p>
    <w:p w:rsidR="004D2E12" w:rsidRDefault="007C7118" w:rsidP="007C7118">
      <w:pPr>
        <w:ind w:left="720"/>
        <w:contextualSpacing/>
        <w:rPr>
          <w:szCs w:val="24"/>
        </w:rPr>
      </w:pPr>
      <w:r>
        <w:rPr>
          <w:szCs w:val="24"/>
        </w:rPr>
        <w:t xml:space="preserve">c.1. </w:t>
      </w:r>
      <w:r w:rsidR="004D2E12">
        <w:rPr>
          <w:szCs w:val="24"/>
        </w:rPr>
        <w:t>Tutorat</w:t>
      </w:r>
    </w:p>
    <w:p w:rsidR="004D2E12" w:rsidRDefault="004D2E12" w:rsidP="00237162">
      <w:r>
        <w:t>Le tutorat entre pairs repose sur la possibilité donnée à un élève plus compétent dans une discipline de pouvoir apporter son aide, son soutien à un autre élève moins expert afin de palier à ses difficultés. Cette formation de groupe en tandem, présentant une disparité de niveau, est utilisée par Bruno afin de favoriser l’entraide et la progression de l’ensemble des élèves.</w:t>
      </w:r>
    </w:p>
    <w:p w:rsidR="004D2E12" w:rsidRDefault="004D2E12" w:rsidP="004D2E12">
      <w:pPr>
        <w:ind w:left="360"/>
        <w:contextualSpacing/>
        <w:rPr>
          <w:i/>
          <w:sz w:val="20"/>
          <w:szCs w:val="20"/>
        </w:rPr>
      </w:pPr>
      <w:r w:rsidRPr="00D92285">
        <w:rPr>
          <w:i/>
          <w:sz w:val="20"/>
          <w:szCs w:val="20"/>
        </w:rPr>
        <w:t>« (…) Mettre un faible avec un fort et q</w:t>
      </w:r>
      <w:r w:rsidR="0026297E">
        <w:rPr>
          <w:i/>
          <w:sz w:val="20"/>
          <w:szCs w:val="20"/>
        </w:rPr>
        <w:t>uand c’est le moins bon qui marque,</w:t>
      </w:r>
      <w:r w:rsidRPr="00D92285">
        <w:rPr>
          <w:i/>
          <w:sz w:val="20"/>
          <w:szCs w:val="20"/>
        </w:rPr>
        <w:t xml:space="preserve"> il a deux points alors que lorsque c’est le bon, ils n’ont qu’un point. (…</w:t>
      </w:r>
      <w:r w:rsidR="008A3310" w:rsidRPr="00D92285">
        <w:rPr>
          <w:i/>
          <w:sz w:val="20"/>
          <w:szCs w:val="20"/>
        </w:rPr>
        <w:t>) »</w:t>
      </w:r>
      <w:r w:rsidRPr="00D92285">
        <w:rPr>
          <w:i/>
          <w:sz w:val="20"/>
          <w:szCs w:val="20"/>
        </w:rPr>
        <w:t xml:space="preserve"> (Bruno : </w:t>
      </w:r>
      <w:r>
        <w:rPr>
          <w:i/>
          <w:sz w:val="20"/>
          <w:szCs w:val="20"/>
        </w:rPr>
        <w:t>91)</w:t>
      </w:r>
    </w:p>
    <w:p w:rsidR="004D2E12" w:rsidRDefault="004D2E12" w:rsidP="004D2E12">
      <w:pPr>
        <w:ind w:left="360"/>
        <w:contextualSpacing/>
        <w:rPr>
          <w:i/>
          <w:sz w:val="20"/>
          <w:szCs w:val="20"/>
        </w:rPr>
      </w:pPr>
    </w:p>
    <w:p w:rsidR="004D2E12" w:rsidRPr="00D92285" w:rsidRDefault="004D2E12" w:rsidP="00237162">
      <w:r w:rsidRPr="00D92285">
        <w:t>Cette organisation de duos selon des niveaux différents (STO) influencera l’apprentissage</w:t>
      </w:r>
      <w:r>
        <w:t xml:space="preserve"> (STA)</w:t>
      </w:r>
      <w:r w:rsidRPr="00D92285">
        <w:t xml:space="preserve"> des </w:t>
      </w:r>
      <w:r>
        <w:t xml:space="preserve">deux </w:t>
      </w:r>
      <w:r w:rsidRPr="00D92285">
        <w:t xml:space="preserve">élèves de même que les relations entre </w:t>
      </w:r>
      <w:r>
        <w:t xml:space="preserve">eux (STIS). </w:t>
      </w:r>
      <w:r w:rsidRPr="00D92285">
        <w:t xml:space="preserve"> </w:t>
      </w:r>
    </w:p>
    <w:p w:rsidR="004D2E12" w:rsidRPr="00DB6A2F" w:rsidRDefault="007C7118" w:rsidP="007C7118">
      <w:pPr>
        <w:ind w:left="720"/>
        <w:contextualSpacing/>
        <w:rPr>
          <w:szCs w:val="24"/>
        </w:rPr>
      </w:pPr>
      <w:r>
        <w:rPr>
          <w:szCs w:val="24"/>
        </w:rPr>
        <w:t>c.2. Groupes formés a</w:t>
      </w:r>
      <w:r w:rsidR="004D2E12" w:rsidRPr="00DB6A2F">
        <w:rPr>
          <w:szCs w:val="24"/>
        </w:rPr>
        <w:t>u hasard</w:t>
      </w:r>
    </w:p>
    <w:p w:rsidR="004D2E12" w:rsidRDefault="004D2E12" w:rsidP="00237162">
      <w:r>
        <w:t xml:space="preserve">Les enseignants </w:t>
      </w:r>
      <w:r w:rsidRPr="00DB6A2F">
        <w:t xml:space="preserve">aiment former des groupes au hasard (STO) pour permettre aux élèves de rencontrer d’autres individus de la classe et ne pas rester </w:t>
      </w:r>
      <w:r w:rsidR="0026297E" w:rsidRPr="00DB6A2F">
        <w:t xml:space="preserve">toujours </w:t>
      </w:r>
      <w:r w:rsidRPr="00DB6A2F">
        <w:t>avec les mêmes (STIS). Cette modalité de groupement est réalisée dans le but de susciter de nouvelles interactions sociales.</w:t>
      </w:r>
    </w:p>
    <w:p w:rsidR="00F20EBE" w:rsidRPr="00DB6A2F" w:rsidRDefault="00F20EBE" w:rsidP="00237162"/>
    <w:p w:rsidR="004D2E12" w:rsidRPr="00DB6A2F" w:rsidRDefault="00A07012" w:rsidP="004D2E12">
      <w:pPr>
        <w:tabs>
          <w:tab w:val="left" w:pos="5325"/>
        </w:tabs>
        <w:ind w:left="708"/>
        <w:rPr>
          <w:i/>
          <w:sz w:val="20"/>
          <w:szCs w:val="20"/>
        </w:rPr>
      </w:pPr>
      <w:r w:rsidRPr="00DB6A2F">
        <w:rPr>
          <w:i/>
          <w:sz w:val="20"/>
          <w:szCs w:val="20"/>
        </w:rPr>
        <w:lastRenderedPageBreak/>
        <w:t>« (</w:t>
      </w:r>
      <w:r w:rsidR="004D2E12" w:rsidRPr="00DB6A2F">
        <w:rPr>
          <w:i/>
          <w:sz w:val="20"/>
          <w:szCs w:val="20"/>
        </w:rPr>
        <w:t xml:space="preserve">…) Pour faire les équipes, je demande aux élèves par exemple de se placer par taille par ordre décroissant, par numéro de maison, pas numéro de </w:t>
      </w:r>
      <w:r w:rsidRPr="00DB6A2F">
        <w:rPr>
          <w:i/>
          <w:sz w:val="20"/>
          <w:szCs w:val="20"/>
        </w:rPr>
        <w:t>téléphone, …</w:t>
      </w:r>
      <w:r w:rsidR="004D2E12" w:rsidRPr="00DB6A2F">
        <w:rPr>
          <w:i/>
          <w:sz w:val="20"/>
          <w:szCs w:val="20"/>
        </w:rPr>
        <w:t xml:space="preserve"> et puis je fais des groupes mais sans qu’ils sachent avec qui ils allaient être. (…) » (Jacques : 41)</w:t>
      </w:r>
    </w:p>
    <w:p w:rsidR="004D2E12" w:rsidRPr="00DB6A2F" w:rsidRDefault="004D2E12" w:rsidP="00237162">
      <w:pPr>
        <w:rPr>
          <w:szCs w:val="24"/>
        </w:rPr>
      </w:pPr>
      <w:r w:rsidRPr="00DB6A2F">
        <w:rPr>
          <w:szCs w:val="24"/>
        </w:rPr>
        <w:t xml:space="preserve">Ils apprécient constituer des groupes sans employer de routine qui pourrait rapidement être comprise par les élèves qui souhaiteraient rester groupés. </w:t>
      </w:r>
    </w:p>
    <w:p w:rsidR="00450AAF" w:rsidRPr="00F20EBE" w:rsidRDefault="004D2E12" w:rsidP="00F20EBE">
      <w:pPr>
        <w:ind w:left="708"/>
        <w:rPr>
          <w:rFonts w:cs="Courier New"/>
          <w:bCs/>
          <w:i/>
          <w:color w:val="000000"/>
          <w:sz w:val="20"/>
          <w:szCs w:val="20"/>
        </w:rPr>
      </w:pPr>
      <w:r w:rsidRPr="00DB6A2F">
        <w:rPr>
          <w:rFonts w:cs="Courier New"/>
          <w:bCs/>
          <w:i/>
          <w:color w:val="000000"/>
          <w:sz w:val="20"/>
          <w:szCs w:val="20"/>
        </w:rPr>
        <w:t>« (…) Je trouve qu'il faut varier, varier les façons de faire pour former les équipes et j'ai plein de choses différentes. Je les fais moi-même rapidos voilà cette partie-là là, celle-là ici</w:t>
      </w:r>
      <w:r w:rsidR="00A07012" w:rsidRPr="00DB6A2F">
        <w:rPr>
          <w:rFonts w:cs="Courier New"/>
          <w:bCs/>
          <w:i/>
          <w:color w:val="000000"/>
          <w:sz w:val="20"/>
          <w:szCs w:val="20"/>
        </w:rPr>
        <w:t>... (</w:t>
      </w:r>
      <w:r w:rsidRPr="00DB6A2F">
        <w:rPr>
          <w:rFonts w:cs="Courier New"/>
          <w:bCs/>
          <w:i/>
          <w:color w:val="000000"/>
          <w:sz w:val="20"/>
          <w:szCs w:val="20"/>
        </w:rPr>
        <w:t>…) je les mets sur une file et puis elle se dit elle va prendre un sur deux et puis je dis deux deux deux deux alors elles sont un petit peu étonnées. (…) On est au cours d'éducation physique et c'est aussi important de faire connaissance avec les autres (…) » (Léa : 6)</w:t>
      </w:r>
    </w:p>
    <w:p w:rsidR="004D2E12" w:rsidRPr="00DB6A2F" w:rsidRDefault="007C7118" w:rsidP="007C7118">
      <w:pPr>
        <w:ind w:left="720"/>
        <w:contextualSpacing/>
        <w:rPr>
          <w:szCs w:val="24"/>
        </w:rPr>
      </w:pPr>
      <w:r>
        <w:rPr>
          <w:szCs w:val="24"/>
        </w:rPr>
        <w:t>c.3. Groupes formés p</w:t>
      </w:r>
      <w:r w:rsidR="004D2E12" w:rsidRPr="00DB6A2F">
        <w:rPr>
          <w:szCs w:val="24"/>
        </w:rPr>
        <w:t>ar affinités</w:t>
      </w:r>
    </w:p>
    <w:p w:rsidR="004D2E12" w:rsidRPr="00DB6A2F" w:rsidRDefault="004D2E12" w:rsidP="00237162">
      <w:r w:rsidRPr="00DB6A2F">
        <w:t>D’autres préfèrent que les élèves fassent les groupes par affinités. Il s’agit de former des équipes en prenant plusieurs élèves comme chef de groupe, comme capitaine d’équipe. Il revient à cet élève de choisir chaque individu avec lequel il désire être pour l’activité en question. À tour de rôle les différents chefs d’équipes appellent un élève à le rejoindre pour former des groupes quantitativement équitables (STO). Les élèves ont tendance à choisir leurs amis et leurs pairs reconnus bon</w:t>
      </w:r>
      <w:r w:rsidR="00291C3A">
        <w:t>s</w:t>
      </w:r>
      <w:r w:rsidRPr="00DB6A2F">
        <w:t xml:space="preserve"> dans l’activité ou dans le sport en général. </w:t>
      </w:r>
    </w:p>
    <w:p w:rsidR="004D2E12" w:rsidRPr="00DB6A2F" w:rsidRDefault="004D2E12" w:rsidP="00237162">
      <w:r w:rsidRPr="00DB6A2F">
        <w:t>Dans un contexte d’attirance et de répulsion, cette méthode est sans équivoque assez pénible à vivre pour les élèves moins valorisés socialement et</w:t>
      </w:r>
      <w:r w:rsidR="004D4A04">
        <w:t xml:space="preserve">/ou moins sportifs (STIS). </w:t>
      </w:r>
      <w:r w:rsidRPr="00DB6A2F">
        <w:t xml:space="preserve">C’est pourquoi, des enseignants comme François et Jacques ont décidé d’abandonner cet usage que Jacques qualifie de « marché aux esclaves » (Jacques : 45), car elle leur parait trop pénible à supporter pour les derniers élèves choisis. </w:t>
      </w:r>
    </w:p>
    <w:p w:rsidR="004D2E12" w:rsidRPr="00DB6A2F" w:rsidRDefault="004D2E12" w:rsidP="00237162">
      <w:r w:rsidRPr="00DB6A2F">
        <w:t xml:space="preserve">Cependant, Léa et Sarah maintiennent l’usage de cette pratique en voyant ce moment comme une épreuve, un apprentissage. </w:t>
      </w:r>
    </w:p>
    <w:p w:rsidR="004D2E12" w:rsidRPr="00DB6A2F" w:rsidRDefault="004D2E12" w:rsidP="004D2E12">
      <w:pPr>
        <w:ind w:left="708"/>
        <w:rPr>
          <w:rFonts w:cs="Courier New"/>
          <w:bCs/>
          <w:i/>
          <w:color w:val="000000"/>
          <w:sz w:val="20"/>
          <w:szCs w:val="20"/>
        </w:rPr>
      </w:pPr>
      <w:r w:rsidRPr="00DB6A2F">
        <w:rPr>
          <w:rFonts w:cs="Courier New"/>
          <w:bCs/>
          <w:i/>
          <w:color w:val="000000"/>
          <w:sz w:val="20"/>
          <w:szCs w:val="20"/>
        </w:rPr>
        <w:t>« (…) Je les laisse faire, je dis je vais chercher les vareuses et quand je reviens, les groupes doivent être formés, là aussi ils se frottent un peu les uns aux autres et je pense que c'est important de devoir composer avec les autres. (…) » (Léa : 8)</w:t>
      </w:r>
    </w:p>
    <w:p w:rsidR="004D2E12" w:rsidRPr="00DB6A2F" w:rsidRDefault="004D4A04" w:rsidP="004D2E12">
      <w:pPr>
        <w:ind w:left="708"/>
        <w:rPr>
          <w:i/>
          <w:sz w:val="20"/>
          <w:szCs w:val="20"/>
        </w:rPr>
      </w:pPr>
      <w:r>
        <w:rPr>
          <w:i/>
          <w:sz w:val="20"/>
          <w:szCs w:val="20"/>
        </w:rPr>
        <w:t>« </w:t>
      </w:r>
      <w:r w:rsidR="004D2E12">
        <w:rPr>
          <w:i/>
          <w:sz w:val="20"/>
          <w:szCs w:val="20"/>
        </w:rPr>
        <w:t xml:space="preserve">(…) </w:t>
      </w:r>
      <w:r w:rsidR="004D2E12" w:rsidRPr="00DB6A2F">
        <w:rPr>
          <w:i/>
          <w:sz w:val="20"/>
          <w:szCs w:val="20"/>
        </w:rPr>
        <w:t xml:space="preserve">je prends 4 </w:t>
      </w:r>
      <w:r w:rsidR="0043097B">
        <w:rPr>
          <w:i/>
          <w:sz w:val="20"/>
          <w:szCs w:val="20"/>
        </w:rPr>
        <w:t>capitaines et voilà. (…) c'était</w:t>
      </w:r>
      <w:r w:rsidR="004D2E12" w:rsidRPr="00DB6A2F">
        <w:rPr>
          <w:i/>
          <w:sz w:val="20"/>
          <w:szCs w:val="20"/>
        </w:rPr>
        <w:t xml:space="preserve"> un peu</w:t>
      </w:r>
      <w:r w:rsidR="0043097B">
        <w:rPr>
          <w:i/>
          <w:sz w:val="20"/>
          <w:szCs w:val="20"/>
        </w:rPr>
        <w:t xml:space="preserve"> délicat car y'en a une qui n'étai</w:t>
      </w:r>
      <w:r w:rsidR="004D2E12" w:rsidRPr="00DB6A2F">
        <w:rPr>
          <w:i/>
          <w:sz w:val="20"/>
          <w:szCs w:val="20"/>
        </w:rPr>
        <w:t>t jamais appelée mais d'un autre côté, c'est un apprentissage aussi. (…) » (</w:t>
      </w:r>
      <w:r w:rsidR="0043097B" w:rsidRPr="00DB6A2F">
        <w:rPr>
          <w:i/>
          <w:sz w:val="20"/>
          <w:szCs w:val="20"/>
        </w:rPr>
        <w:t>Sarah :</w:t>
      </w:r>
      <w:r w:rsidR="004D2E12" w:rsidRPr="00DB6A2F">
        <w:rPr>
          <w:i/>
          <w:sz w:val="20"/>
          <w:szCs w:val="20"/>
        </w:rPr>
        <w:t xml:space="preserve"> 135)</w:t>
      </w:r>
    </w:p>
    <w:p w:rsidR="004D2E12" w:rsidRPr="00DB6A2F" w:rsidRDefault="004D2E12" w:rsidP="00237162">
      <w:r w:rsidRPr="00DB6A2F">
        <w:lastRenderedPageBreak/>
        <w:t>Alors que pour certains enseignants, il s’agit d’une manière de faire positive pour le développement de l’élève, cette même méthode est dénoncée par d’autres comme nuisible à l’image de soi de l’individu.</w:t>
      </w:r>
    </w:p>
    <w:p w:rsidR="004D4A04" w:rsidRDefault="004D2E12" w:rsidP="00237162">
      <w:r w:rsidRPr="00DB6A2F">
        <w:t xml:space="preserve">Lorsqu’il laisse les élèves composer leurs groupes par eux-mêmes, Pascal sensibilise le groupe-classe à une réflexion préalable. Il met en avant le fait qu’un déséquilibre de niveau trop important entre les équipes ne sera pas profitable à l’apprentissage et à l’amusement de l’ensemble du groupe. </w:t>
      </w:r>
    </w:p>
    <w:p w:rsidR="004D2E12" w:rsidRPr="00DB6A2F" w:rsidRDefault="004D2E12" w:rsidP="00237162">
      <w:r w:rsidRPr="00DB6A2F">
        <w:t>Comme le précise Hauw (2000), cet enseignant accorde de l’importance à ce que les équipes soient hétérogènes en leur sein mais homogènes dans leur rapport d’opposition.</w:t>
      </w:r>
    </w:p>
    <w:p w:rsidR="004D2E12" w:rsidRPr="00DB6A2F" w:rsidRDefault="007C7118" w:rsidP="007C7118">
      <w:pPr>
        <w:ind w:left="720"/>
        <w:contextualSpacing/>
        <w:rPr>
          <w:szCs w:val="24"/>
        </w:rPr>
      </w:pPr>
      <w:r>
        <w:rPr>
          <w:szCs w:val="24"/>
        </w:rPr>
        <w:t>c.4. Groupes formés e</w:t>
      </w:r>
      <w:r w:rsidR="004D2E12" w:rsidRPr="00DB6A2F">
        <w:rPr>
          <w:szCs w:val="24"/>
        </w:rPr>
        <w:t>n mixité</w:t>
      </w:r>
      <w:r w:rsidR="004D2E12" w:rsidRPr="00DB6A2F">
        <w:rPr>
          <w:szCs w:val="24"/>
          <w:vertAlign w:val="superscript"/>
        </w:rPr>
        <w:footnoteReference w:id="15"/>
      </w:r>
    </w:p>
    <w:p w:rsidR="004D2E12" w:rsidRPr="00DB6A2F" w:rsidRDefault="004D2E12" w:rsidP="00237162">
      <w:r w:rsidRPr="00DB6A2F">
        <w:t>Pour les groupes-classes fonctionnant en mixité, les enseignants ont le loisir de séparer les garçons des filles ou de les faire travailler ensemble. Bernard et Pascal évoquent la composition de leurs groupes avec une population composée de filles et de garçons</w:t>
      </w:r>
      <w:r w:rsidR="00595B09">
        <w:t>. Ils</w:t>
      </w:r>
      <w:r w:rsidRPr="00DB6A2F">
        <w:t xml:space="preserve"> abordent tous les deux </w:t>
      </w:r>
      <w:r>
        <w:t>« </w:t>
      </w:r>
      <w:r w:rsidRPr="00DB6A2F">
        <w:t>l’activité danse</w:t>
      </w:r>
      <w:r>
        <w:t> »</w:t>
      </w:r>
      <w:r w:rsidRPr="00DB6A2F">
        <w:t xml:space="preserve"> mais fonctionnent différemment. </w:t>
      </w:r>
    </w:p>
    <w:p w:rsidR="004D2E12" w:rsidRPr="00DB6A2F" w:rsidRDefault="004D2E12" w:rsidP="004D2E12">
      <w:pPr>
        <w:ind w:left="708"/>
        <w:rPr>
          <w:i/>
          <w:sz w:val="20"/>
          <w:szCs w:val="20"/>
        </w:rPr>
      </w:pPr>
      <w:r w:rsidRPr="00DB6A2F">
        <w:rPr>
          <w:i/>
          <w:sz w:val="20"/>
          <w:szCs w:val="20"/>
        </w:rPr>
        <w:t>« (…) Je viens de donner cours de rock. Je mets les plus grands d’un côté, les plus petits de l’autre. Et dans ces deux groupes, je refais des duos pour que l’écart de taille ne soit pas trop important mais quand même celui qui est plus grand joue le garçon et l’autre joue la fille. Et il n’y a aucun problème. (…) » (Bernard : 55)</w:t>
      </w:r>
    </w:p>
    <w:p w:rsidR="004D2E12" w:rsidRPr="00DB6A2F" w:rsidRDefault="004D2E12" w:rsidP="004D2E12">
      <w:pPr>
        <w:ind w:left="708"/>
        <w:rPr>
          <w:i/>
          <w:sz w:val="20"/>
          <w:szCs w:val="20"/>
        </w:rPr>
      </w:pPr>
      <w:r w:rsidRPr="00DB6A2F">
        <w:rPr>
          <w:i/>
          <w:sz w:val="20"/>
          <w:szCs w:val="20"/>
        </w:rPr>
        <w:t>« (…) Ce matin j’ai eu 4 heures de rock acrobatique. J’ai quasiment le même nombre de garçons que de filles (…) les couples mixtes se sont formés en fonction des affinités. (…) Et ça n’a posé aucun problème. Le deuxième groupe, consignes similaires avec des réactions totalement différentes. (…) tous les garçons voulaient danser ensemble et toutes les filles ensemble. Sur les douze couples, j’ai deux couples mixtes. Je respecte les choix. Donc je démarre le cours comme ça mais rapidement lorsqu’on commence les acrobaties, les filles coincent un peu et les garçons ça va bien. Ils s’amusent beaucoup, ils adorent. Mais les filles se lassent vite. Donc je les ai réunis et je leur ai signalé, surtout aux garçons</w:t>
      </w:r>
      <w:r>
        <w:rPr>
          <w:i/>
          <w:sz w:val="20"/>
          <w:szCs w:val="20"/>
        </w:rPr>
        <w:t>,</w:t>
      </w:r>
      <w:r w:rsidRPr="00DB6A2F">
        <w:rPr>
          <w:i/>
          <w:sz w:val="20"/>
          <w:szCs w:val="20"/>
        </w:rPr>
        <w:t xml:space="preserve"> que les filles avaient quelques difficultés à être entre elles. Et que ce serait bien qu’ils se séparent pour aider les filles, pour s’occuper des filles. Et puis voilà ça s’est fait comme ça. Je déteste imposer même si ça arrive, je préfère éviter (…) (</w:t>
      </w:r>
      <w:r w:rsidR="009A3EE1" w:rsidRPr="00DB6A2F">
        <w:rPr>
          <w:i/>
          <w:sz w:val="20"/>
          <w:szCs w:val="20"/>
        </w:rPr>
        <w:t>Pascal :</w:t>
      </w:r>
      <w:r w:rsidRPr="00DB6A2F">
        <w:rPr>
          <w:i/>
          <w:sz w:val="20"/>
          <w:szCs w:val="20"/>
        </w:rPr>
        <w:t xml:space="preserve"> 65)</w:t>
      </w:r>
    </w:p>
    <w:p w:rsidR="00450AAF" w:rsidRPr="00DB6A2F" w:rsidRDefault="004D2E12" w:rsidP="00237162">
      <w:r w:rsidRPr="00DB6A2F">
        <w:lastRenderedPageBreak/>
        <w:t>Alors que Bernard impose (STIS), Pascal laisse la liberté (STIS) aux élèves d</w:t>
      </w:r>
      <w:r w:rsidR="0040069D">
        <w:t>e composer leurs groupes (STO).</w:t>
      </w:r>
      <w:r w:rsidRPr="00DB6A2F">
        <w:t xml:space="preserve"> Les élèves peuvent former des couples mixtes ou non. Il respecte leur choix (STIS), les laisse voir ce qui leur convient le mieux et ce qui convient le mieux au bon déroulement de l’activité. </w:t>
      </w:r>
    </w:p>
    <w:p w:rsidR="004D2E12" w:rsidRPr="00DB6A2F" w:rsidRDefault="007C7118" w:rsidP="007C7118">
      <w:pPr>
        <w:ind w:left="720"/>
        <w:contextualSpacing/>
        <w:rPr>
          <w:szCs w:val="24"/>
        </w:rPr>
      </w:pPr>
      <w:r>
        <w:rPr>
          <w:szCs w:val="24"/>
        </w:rPr>
        <w:t>c.5. Groupes formés e</w:t>
      </w:r>
      <w:r w:rsidR="004D2E12" w:rsidRPr="00DB6A2F">
        <w:rPr>
          <w:szCs w:val="24"/>
        </w:rPr>
        <w:t>n fonction des APS</w:t>
      </w:r>
    </w:p>
    <w:p w:rsidR="004D4A04" w:rsidRPr="00DB6A2F" w:rsidRDefault="004D2E12" w:rsidP="00237162">
      <w:pPr>
        <w:rPr>
          <w:szCs w:val="24"/>
        </w:rPr>
      </w:pPr>
      <w:r w:rsidRPr="008A6F08">
        <w:t>Lorsqu’ils abordent une activité sportive, bon nombre d’enseignants aiment à respecter les modalités de celle-ci. Cependant, dans le cadre scolaire, il n’est pas évident de pouvoir respecter les paramètres de l’activité codifiée. Henri choisit de ne pas modifier le nombre de</w:t>
      </w:r>
      <w:r w:rsidRPr="00DB6A2F">
        <w:rPr>
          <w:szCs w:val="24"/>
        </w:rPr>
        <w:t xml:space="preserve"> </w:t>
      </w:r>
      <w:r w:rsidRPr="008A6F08">
        <w:t>joueurs par rapport à l’activité de référence, ce qui le contraint à devoir proposer une autre activité parallèle pour occuper l’ensemble du groupe-classe.</w:t>
      </w:r>
      <w:r w:rsidRPr="00DB6A2F">
        <w:rPr>
          <w:szCs w:val="24"/>
        </w:rPr>
        <w:t xml:space="preserve"> </w:t>
      </w:r>
    </w:p>
    <w:p w:rsidR="004D2E12" w:rsidRPr="00DB6A2F" w:rsidRDefault="008A3310" w:rsidP="004D2E12">
      <w:pPr>
        <w:ind w:left="708"/>
        <w:rPr>
          <w:i/>
          <w:sz w:val="20"/>
          <w:szCs w:val="20"/>
        </w:rPr>
      </w:pPr>
      <w:r w:rsidRPr="00DB6A2F">
        <w:rPr>
          <w:rFonts w:cs="Courier New"/>
          <w:i/>
          <w:color w:val="000000"/>
          <w:sz w:val="20"/>
          <w:szCs w:val="20"/>
        </w:rPr>
        <w:t>« (</w:t>
      </w:r>
      <w:r w:rsidR="004D2E12" w:rsidRPr="00DB6A2F">
        <w:rPr>
          <w:rFonts w:cs="Courier New"/>
          <w:i/>
          <w:color w:val="000000"/>
          <w:sz w:val="20"/>
          <w:szCs w:val="20"/>
        </w:rPr>
        <w:t>…) 27 élèves, on fait trois équipes de 9 à peu près. Quand on fait des matchs, deux équipes jouent et les autres prennent une balle et font du foot à côté. On n’a pas le choix de travailler avec des grands groupes. (…</w:t>
      </w:r>
      <w:r w:rsidRPr="00DB6A2F">
        <w:rPr>
          <w:rFonts w:cs="Courier New"/>
          <w:i/>
          <w:color w:val="000000"/>
          <w:sz w:val="20"/>
          <w:szCs w:val="20"/>
        </w:rPr>
        <w:t>). Dès</w:t>
      </w:r>
      <w:r w:rsidR="004D2E12" w:rsidRPr="00DB6A2F">
        <w:rPr>
          <w:rFonts w:cs="Courier New"/>
          <w:i/>
          <w:color w:val="000000"/>
          <w:sz w:val="20"/>
          <w:szCs w:val="20"/>
        </w:rPr>
        <w:t xml:space="preserve"> qu'on est en situation globale de match, je veux être proche du nombre de joueurs des équipes classiques et donc les autres peuvent jouer au foot</w:t>
      </w:r>
      <w:r w:rsidR="00595B09">
        <w:rPr>
          <w:rFonts w:cs="Courier New"/>
          <w:i/>
          <w:color w:val="000000"/>
          <w:sz w:val="20"/>
          <w:szCs w:val="20"/>
        </w:rPr>
        <w:t>,</w:t>
      </w:r>
      <w:r w:rsidR="004D2E12" w:rsidRPr="00DB6A2F">
        <w:rPr>
          <w:rFonts w:cs="Courier New"/>
          <w:i/>
          <w:color w:val="000000"/>
          <w:sz w:val="20"/>
          <w:szCs w:val="20"/>
        </w:rPr>
        <w:t xml:space="preserve"> puis on inverse. (…) » (Henri : 164)</w:t>
      </w:r>
    </w:p>
    <w:p w:rsidR="004D2E12" w:rsidRPr="00DB6A2F" w:rsidRDefault="004D2E12" w:rsidP="00237162">
      <w:r w:rsidRPr="00DB6A2F">
        <w:t>Généralement</w:t>
      </w:r>
      <w:r>
        <w:t>,</w:t>
      </w:r>
      <w:r w:rsidRPr="00DB6A2F">
        <w:t xml:space="preserve"> </w:t>
      </w:r>
      <w:r w:rsidR="00595B09">
        <w:t>dans</w:t>
      </w:r>
      <w:r w:rsidRPr="00DB6A2F">
        <w:t xml:space="preserve"> de ce type d’organisation, les enseignants choisissent une deuxième activité sportive praticable en autonomie (STIS). On peut avoir également ce même mode de fonctionnement lorsque la quantité de matériel disponible n’est pas suffisante pour l’ensemble de la classe et que l’enseignant décide de néanmoins proposer l’activité aux élèves. L’ensemble du groupe-classe est occupé mais à des tâches différentes. </w:t>
      </w:r>
    </w:p>
    <w:p w:rsidR="00F003E8" w:rsidRDefault="004D2E12" w:rsidP="00237162">
      <w:r w:rsidRPr="00DB6A2F">
        <w:t>À d’autres moments, l’enseignant crée des groupes en fonction des besoins de la discipline. Dans ce cas, la morphologie peut être un critère de sélection pour certaines disciplines sportives. Il peut décider de mettre des élèves de petits gabarits ensemble (STO) dans une séance d’acrogym afin que chacun puisse occuper les différents rôles à pourvoir dans l’activité (STA) sans qu’il y ait trop de difficul</w:t>
      </w:r>
      <w:r w:rsidR="00F003E8">
        <w:t xml:space="preserve">tés physiques pour les élèves. </w:t>
      </w:r>
      <w:r w:rsidRPr="00DB6A2F">
        <w:t xml:space="preserve">Il peut </w:t>
      </w:r>
      <w:r w:rsidR="0023757E">
        <w:t>agir</w:t>
      </w:r>
      <w:r w:rsidRPr="00DB6A2F">
        <w:t xml:space="preserve"> de même pour une activité d’escalade. </w:t>
      </w:r>
    </w:p>
    <w:p w:rsidR="00F003E8" w:rsidRDefault="00F003E8" w:rsidP="00237162"/>
    <w:p w:rsidR="00F003E8" w:rsidRDefault="00F003E8" w:rsidP="00237162"/>
    <w:p w:rsidR="00F003E8" w:rsidRDefault="00F003E8" w:rsidP="00237162"/>
    <w:p w:rsidR="00F20582" w:rsidRDefault="00F20582">
      <w:r>
        <w:br w:type="page"/>
      </w:r>
    </w:p>
    <w:p w:rsidR="004D2E12" w:rsidRPr="00DB6A2F" w:rsidRDefault="004D2E12" w:rsidP="00237162">
      <w:r w:rsidRPr="00DB6A2F">
        <w:lastRenderedPageBreak/>
        <w:t xml:space="preserve">Bruno fonctionne aussi en fonction des gabarits mais par dissemblance en self-défense. </w:t>
      </w:r>
    </w:p>
    <w:p w:rsidR="00450AAF" w:rsidRPr="00DB6A2F" w:rsidRDefault="004D2E12" w:rsidP="00F20EBE">
      <w:pPr>
        <w:ind w:left="708"/>
        <w:rPr>
          <w:i/>
          <w:sz w:val="20"/>
          <w:szCs w:val="20"/>
        </w:rPr>
      </w:pPr>
      <w:r w:rsidRPr="00DB6A2F">
        <w:rPr>
          <w:i/>
          <w:sz w:val="20"/>
          <w:szCs w:val="20"/>
        </w:rPr>
        <w:t>« (…) je propose des situations où ce n’est pas le poids ou la taille qui jouent et où la gamine qui fait ce que je lui dis à l’insu de l’autre, par surprise, a fait voler le gars</w:t>
      </w:r>
      <w:r w:rsidR="00595B09" w:rsidRPr="00595B09">
        <w:rPr>
          <w:i/>
          <w:sz w:val="20"/>
          <w:szCs w:val="20"/>
        </w:rPr>
        <w:t xml:space="preserve"> </w:t>
      </w:r>
      <w:r w:rsidR="00595B09" w:rsidRPr="00DB6A2F">
        <w:rPr>
          <w:i/>
          <w:sz w:val="20"/>
          <w:szCs w:val="20"/>
        </w:rPr>
        <w:t>par terre</w:t>
      </w:r>
      <w:r w:rsidRPr="00DB6A2F">
        <w:rPr>
          <w:i/>
          <w:sz w:val="20"/>
          <w:szCs w:val="20"/>
        </w:rPr>
        <w:t>. Mais elle avait fait ce qu’il fallait au mauvais moment. La surprise de l’agresseur peut aussi entrainer une surprise de l’agressé et déstabiliser l’agresseur. (…) Je parviens à faire travailler des filles et des garçons ensemble, des gabarits différents. (…) » (Bruno : 45)</w:t>
      </w:r>
    </w:p>
    <w:p w:rsidR="004D2E12" w:rsidRPr="00DB6A2F" w:rsidRDefault="007C7118" w:rsidP="007C7118">
      <w:pPr>
        <w:ind w:left="720"/>
        <w:contextualSpacing/>
        <w:rPr>
          <w:szCs w:val="24"/>
        </w:rPr>
      </w:pPr>
      <w:r>
        <w:rPr>
          <w:szCs w:val="24"/>
        </w:rPr>
        <w:t>c.6. Groupes v</w:t>
      </w:r>
      <w:r w:rsidR="004D2E12" w:rsidRPr="00DB6A2F">
        <w:rPr>
          <w:szCs w:val="24"/>
        </w:rPr>
        <w:t>iables</w:t>
      </w:r>
    </w:p>
    <w:p w:rsidR="000B32CA" w:rsidRDefault="004D2E12" w:rsidP="00237162">
      <w:r>
        <w:t>« </w:t>
      </w:r>
      <w:r w:rsidRPr="00221264">
        <w:t>Pour qu’un groupe puisse fonctionne</w:t>
      </w:r>
      <w:r>
        <w:t xml:space="preserve">r, il faut trouver un équilibre entre les possibilités </w:t>
      </w:r>
      <w:r w:rsidRPr="00221264">
        <w:t>offertes</w:t>
      </w:r>
      <w:r>
        <w:t xml:space="preserve"> par le contexte dans lequel il </w:t>
      </w:r>
      <w:r w:rsidRPr="00221264">
        <w:t>s’organise (espace disponible, diff</w:t>
      </w:r>
      <w:r>
        <w:t xml:space="preserve">iculté de la tâche, contraintes </w:t>
      </w:r>
      <w:r w:rsidR="00595B09">
        <w:t>de temps, etc.</w:t>
      </w:r>
      <w:r>
        <w:t>) et ses caracté</w:t>
      </w:r>
      <w:r w:rsidRPr="00221264">
        <w:t>ri</w:t>
      </w:r>
      <w:r>
        <w:t xml:space="preserve">stiques intrinsèques (effectif, </w:t>
      </w:r>
      <w:r w:rsidRPr="00221264">
        <w:t>capacit</w:t>
      </w:r>
      <w:r>
        <w:t>é</w:t>
      </w:r>
      <w:r w:rsidRPr="00221264">
        <w:t>s ph</w:t>
      </w:r>
      <w:r w:rsidR="00595B09">
        <w:t>ysiques des élèves, motivation, etc.</w:t>
      </w:r>
      <w:r w:rsidRPr="00221264">
        <w:t>)</w:t>
      </w:r>
      <w:r>
        <w:t>. » (Hauw, 2000, p.</w:t>
      </w:r>
      <w:r w:rsidR="00485F37">
        <w:t xml:space="preserve"> </w:t>
      </w:r>
      <w:r>
        <w:t>99)</w:t>
      </w:r>
    </w:p>
    <w:p w:rsidR="000B32CA" w:rsidRDefault="000B32CA" w:rsidP="00237162">
      <w:r>
        <w:t>Et donc, p</w:t>
      </w:r>
      <w:r w:rsidR="004D2E12" w:rsidRPr="00DB6A2F">
        <w:t>our qu’une activité puisse fonctionner correctement, il est important de constituer des groupes viables, c’est-à-dire qui perdurent dans le temps malg</w:t>
      </w:r>
      <w:r w:rsidR="0023757E">
        <w:t>ré les contraintes de la tâche.</w:t>
      </w:r>
      <w:r w:rsidR="004D2E12" w:rsidRPr="00DB6A2F">
        <w:t xml:space="preserve">  Pour une même </w:t>
      </w:r>
      <w:r w:rsidR="004D2E12">
        <w:t>activité sportive, Henri</w:t>
      </w:r>
      <w:r w:rsidR="004D2E12" w:rsidRPr="00DB6A2F">
        <w:t xml:space="preserve"> compose ses groupes de manière différente selon qu’il propose l’activité à des groupes constitués de filles ou de garçons. </w:t>
      </w:r>
    </w:p>
    <w:p w:rsidR="00DC2033" w:rsidRDefault="004D2E12" w:rsidP="00237162">
      <w:r w:rsidRPr="00DB6A2F">
        <w:t xml:space="preserve">En effet, il considère que les filles peuvent se retrouver par deux </w:t>
      </w:r>
      <w:r>
        <w:t>en</w:t>
      </w:r>
      <w:r w:rsidRPr="00DB6A2F">
        <w:t xml:space="preserve"> course d’orientation (STO) étant donné qu’elles travaillent (STA) dans un esprit de collaboration et de convivialité</w:t>
      </w:r>
      <w:r>
        <w:t xml:space="preserve"> (STIS). Tandis qu’il est préférable de</w:t>
      </w:r>
      <w:r w:rsidRPr="00DB6A2F">
        <w:t xml:space="preserve"> placer </w:t>
      </w:r>
      <w:r>
        <w:t xml:space="preserve">les garçons </w:t>
      </w:r>
      <w:r w:rsidRPr="00DB6A2F">
        <w:t>directement seuls (STO), car pour être efficaces dans l’activité (STA), s’ils sont par deux, ils trichent, ils se séparent afin de chercher le rendement dans un</w:t>
      </w:r>
      <w:r w:rsidR="00F003E8">
        <w:t xml:space="preserve"> esprit de compétition (STIS). </w:t>
      </w:r>
    </w:p>
    <w:p w:rsidR="00C3345D" w:rsidRDefault="00C3345D" w:rsidP="00237162">
      <w:r>
        <w:t>Suite à l’analyse de la catégorie formation des groupes, nous faisons le constat que l’ensemble des possibilités de formation de</w:t>
      </w:r>
      <w:r w:rsidR="004D280F">
        <w:t>s</w:t>
      </w:r>
      <w:r>
        <w:t xml:space="preserve"> groupe</w:t>
      </w:r>
      <w:r w:rsidR="004D280F">
        <w:t>s</w:t>
      </w:r>
      <w:r>
        <w:t xml:space="preserve"> présentes dans la littérature ne le sont pas </w:t>
      </w:r>
      <w:r w:rsidR="004D280F">
        <w:t xml:space="preserve">toutes </w:t>
      </w:r>
      <w:r>
        <w:t>dans ce travail. Cependant, les groupes formés selon le niveau des élèves et les groupes formés à partir de leurs besoins</w:t>
      </w:r>
      <w:r w:rsidR="00F21D6D">
        <w:t xml:space="preserve"> so</w:t>
      </w:r>
      <w:r>
        <w:t>nt d’application sur le terrain</w:t>
      </w:r>
      <w:r w:rsidR="00F21D6D">
        <w:t xml:space="preserve"> mais n’ont pas été énoncés par les enseignants dans le cadre de cette recherche. </w:t>
      </w:r>
    </w:p>
    <w:p w:rsidR="00450AAF" w:rsidRPr="00C3345D" w:rsidRDefault="00C3345D" w:rsidP="00237162">
      <w:r>
        <w:t xml:space="preserve">Nous rappelons donc que les catégories ont été élaborées à partir des discours de 14 enseignants et qu’il nous est donc impossible de couvrir l’ensemble des possibles. Ceci est valable pour cette catégorie </w:t>
      </w:r>
      <w:r w:rsidR="0040069D">
        <w:t>de tâches mais également pour les autres de</w:t>
      </w:r>
      <w:r>
        <w:t xml:space="preserve"> ce travail. </w:t>
      </w:r>
    </w:p>
    <w:p w:rsidR="004D2E12" w:rsidRPr="00F20EBE" w:rsidRDefault="004D2E12" w:rsidP="00B40B58">
      <w:pPr>
        <w:pStyle w:val="Paragraphedeliste"/>
        <w:numPr>
          <w:ilvl w:val="1"/>
          <w:numId w:val="9"/>
        </w:numPr>
        <w:spacing w:line="259" w:lineRule="auto"/>
        <w:rPr>
          <w:szCs w:val="24"/>
          <w:u w:val="single"/>
        </w:rPr>
      </w:pPr>
      <w:r w:rsidRPr="00F20EBE">
        <w:rPr>
          <w:szCs w:val="24"/>
          <w:u w:val="single"/>
        </w:rPr>
        <w:lastRenderedPageBreak/>
        <w:t>Espace</w:t>
      </w:r>
    </w:p>
    <w:p w:rsidR="00450AAF" w:rsidRDefault="004D2E12" w:rsidP="00450AAF">
      <w:pPr>
        <w:tabs>
          <w:tab w:val="left" w:pos="1605"/>
        </w:tabs>
      </w:pPr>
      <w:r w:rsidRPr="00DB6A2F">
        <w:t>Les espaces dans lesquels se pratiquent les activités physiques et sportives peuvent être multiples, variés et vastes. Tantôt à l’intérieur, dans une salle, une piscine, tantôt à l’extérieur dans un parc, sur une piste d’athlétisme, voire dans la cour de l’école, l’adaptation à ces espaces est sans nul doute à concevoir dans l’optique de gestion de</w:t>
      </w:r>
      <w:r w:rsidR="006A2A26">
        <w:t>s</w:t>
      </w:r>
      <w:r w:rsidRPr="00DB6A2F">
        <w:t xml:space="preserve"> groupe</w:t>
      </w:r>
      <w:r>
        <w:t>s</w:t>
      </w:r>
      <w:r w:rsidRPr="00DB6A2F">
        <w:t>-classe</w:t>
      </w:r>
      <w:r>
        <w:t>s</w:t>
      </w:r>
      <w:r w:rsidRPr="00DB6A2F">
        <w:t xml:space="preserve">. La mise en forme des contenus d’enseignement doit se penser en fonction du contexte physique et humain dans le cadre de l’éducation physique.  </w:t>
      </w:r>
      <w:r>
        <w:t xml:space="preserve">Les enseignants abordent la problématique de gestion spatiale au travers des conditions climatiques et au travers de l’occupation des salles. </w:t>
      </w:r>
    </w:p>
    <w:p w:rsidR="00450AAF" w:rsidRPr="00450AAF" w:rsidRDefault="00450AAF" w:rsidP="00F20EBE">
      <w:pPr>
        <w:tabs>
          <w:tab w:val="left" w:pos="1605"/>
        </w:tabs>
        <w:ind w:left="708"/>
        <w:rPr>
          <w:rFonts w:cs="Courier New"/>
          <w:i/>
          <w:color w:val="000000"/>
          <w:sz w:val="20"/>
          <w:szCs w:val="20"/>
        </w:rPr>
      </w:pPr>
      <w:r w:rsidRPr="00DB6A2F">
        <w:rPr>
          <w:rFonts w:cs="Courier New"/>
          <w:i/>
          <w:color w:val="000000"/>
          <w:sz w:val="20"/>
          <w:szCs w:val="20"/>
        </w:rPr>
        <w:t>« (…) La gestion de groupe prend vraiment son importance quand on est en salle de gym car la gestion est beaucoup moins complexe quand on est en classe et qu'on est en frontal et que les élèves sont tous assis et qu'ils ont de quoi travailler devant eu</w:t>
      </w:r>
      <w:r>
        <w:rPr>
          <w:rFonts w:cs="Courier New"/>
          <w:i/>
          <w:color w:val="000000"/>
          <w:sz w:val="20"/>
          <w:szCs w:val="20"/>
        </w:rPr>
        <w:t>x. En salle de gym, c'est du 3D. Y</w:t>
      </w:r>
      <w:r w:rsidRPr="00DB6A2F">
        <w:rPr>
          <w:rFonts w:cs="Courier New"/>
          <w:i/>
          <w:color w:val="000000"/>
          <w:sz w:val="20"/>
          <w:szCs w:val="20"/>
        </w:rPr>
        <w:t>'en a un devant, derrière, au-dessus, en dessous, dans l'eau dans la piscine donc il y a beaucoup plus de choses à gérer en éducation physique que dans une discipline théorique. (…) » (Caroline : 5)</w:t>
      </w:r>
    </w:p>
    <w:p w:rsidR="004D2E12" w:rsidRPr="00DB6A2F" w:rsidRDefault="007C7118" w:rsidP="007C7118">
      <w:pPr>
        <w:tabs>
          <w:tab w:val="left" w:pos="1605"/>
        </w:tabs>
        <w:ind w:left="720"/>
        <w:contextualSpacing/>
        <w:rPr>
          <w:rFonts w:cs="Calibri"/>
          <w:szCs w:val="24"/>
        </w:rPr>
      </w:pPr>
      <w:r>
        <w:rPr>
          <w:rFonts w:cs="Calibri"/>
          <w:szCs w:val="24"/>
        </w:rPr>
        <w:t xml:space="preserve">d.1. </w:t>
      </w:r>
      <w:r w:rsidR="004D2E12" w:rsidRPr="00DB6A2F">
        <w:rPr>
          <w:rFonts w:cs="Calibri"/>
          <w:szCs w:val="24"/>
        </w:rPr>
        <w:t>Conditions climatiques</w:t>
      </w:r>
    </w:p>
    <w:p w:rsidR="004D2E12" w:rsidRPr="00DB6A2F" w:rsidRDefault="004D2E12" w:rsidP="00237162">
      <w:r w:rsidRPr="00DB6A2F">
        <w:t>Tributaires des conditions climatiques, les enseignants d’éducation physique sont souvent amenés à devoir s’adapter à un nouvel espace de travail qui n’est pas toujours prévu à cet effet : un préau, un couloir, voire même une cage d’escalier (STO). Comme l’illustre David, l’enseignant doit alors faire preuve d’imagination pour néanmoins optimaliser sa séance (STA) malgré une météo peu clémente.</w:t>
      </w:r>
    </w:p>
    <w:p w:rsidR="007C7118" w:rsidRDefault="004D2E12" w:rsidP="00F21D6D">
      <w:pPr>
        <w:tabs>
          <w:tab w:val="left" w:pos="1605"/>
        </w:tabs>
        <w:ind w:left="708"/>
        <w:rPr>
          <w:i/>
          <w:sz w:val="20"/>
          <w:szCs w:val="20"/>
        </w:rPr>
      </w:pPr>
      <w:r w:rsidRPr="00DB6A2F">
        <w:rPr>
          <w:i/>
          <w:sz w:val="20"/>
          <w:szCs w:val="20"/>
        </w:rPr>
        <w:t>« (…) cette séance</w:t>
      </w:r>
      <w:r w:rsidR="000501E5">
        <w:rPr>
          <w:i/>
          <w:sz w:val="20"/>
          <w:szCs w:val="20"/>
        </w:rPr>
        <w:t>,</w:t>
      </w:r>
      <w:r w:rsidRPr="00DB6A2F">
        <w:rPr>
          <w:i/>
          <w:sz w:val="20"/>
          <w:szCs w:val="20"/>
        </w:rPr>
        <w:t xml:space="preserve"> là c’est un peu ma séance de raccrocs quand ça va vraiment mal dehors. Il faut se mettre à sec. J’ai soit un préau de 20 mètres sur 4 mais avec des tables de pique-nique et compagnie alors je préfère aller dans les volées d’escaliers. J’ai trois étages et quand je ferme les portes, je ne dérange pas et je ne suis pas dérangé. Ma séance c’est PPG, préparation physique générale dans le cadre du cours d’athlétisme. (…) C’est du travail de skipping, du travail de rebonds et fatalement au début, ce n’est pas trop dur car ils sont 20. Ils montent, ils descendent. Ils ont l’impression de beaucoup se reposer car ça tourne. Mais pas de course relais</w:t>
      </w:r>
      <w:r w:rsidR="000501E5">
        <w:rPr>
          <w:i/>
          <w:sz w:val="20"/>
          <w:szCs w:val="20"/>
        </w:rPr>
        <w:t>,</w:t>
      </w:r>
      <w:r w:rsidRPr="00DB6A2F">
        <w:rPr>
          <w:i/>
          <w:sz w:val="20"/>
          <w:szCs w:val="20"/>
        </w:rPr>
        <w:t xml:space="preserve"> car sinon il y a </w:t>
      </w:r>
      <w:r w:rsidR="002E0043">
        <w:rPr>
          <w:i/>
          <w:sz w:val="20"/>
          <w:szCs w:val="20"/>
        </w:rPr>
        <w:t>des montées de voix. Je leur dis</w:t>
      </w:r>
      <w:r w:rsidRPr="00DB6A2F">
        <w:rPr>
          <w:i/>
          <w:sz w:val="20"/>
          <w:szCs w:val="20"/>
        </w:rPr>
        <w:t xml:space="preserve"> que c’est une séance dans laquelle ils doivent pouvoir se taire car si le préfet débarque et bien là c’est fini quoi, on devra aller dehors. (…) » (David : 5)</w:t>
      </w:r>
    </w:p>
    <w:p w:rsidR="00450AAF" w:rsidRDefault="00450AAF" w:rsidP="00F21D6D">
      <w:pPr>
        <w:tabs>
          <w:tab w:val="left" w:pos="1605"/>
        </w:tabs>
        <w:ind w:left="708"/>
        <w:rPr>
          <w:i/>
          <w:sz w:val="20"/>
          <w:szCs w:val="20"/>
        </w:rPr>
      </w:pPr>
    </w:p>
    <w:p w:rsidR="00F003E8" w:rsidRDefault="00F003E8" w:rsidP="00F21D6D">
      <w:pPr>
        <w:tabs>
          <w:tab w:val="left" w:pos="1605"/>
        </w:tabs>
        <w:ind w:left="708"/>
        <w:rPr>
          <w:i/>
          <w:sz w:val="20"/>
          <w:szCs w:val="20"/>
        </w:rPr>
      </w:pPr>
    </w:p>
    <w:p w:rsidR="00F20EBE" w:rsidRPr="00DB6A2F" w:rsidRDefault="00F20EBE" w:rsidP="00F21D6D">
      <w:pPr>
        <w:tabs>
          <w:tab w:val="left" w:pos="1605"/>
        </w:tabs>
        <w:ind w:left="708"/>
        <w:rPr>
          <w:i/>
          <w:sz w:val="20"/>
          <w:szCs w:val="20"/>
        </w:rPr>
      </w:pPr>
    </w:p>
    <w:p w:rsidR="004D2E12" w:rsidRPr="00C765F0" w:rsidRDefault="007C7118" w:rsidP="007C7118">
      <w:pPr>
        <w:tabs>
          <w:tab w:val="left" w:pos="1605"/>
        </w:tabs>
        <w:ind w:left="720"/>
        <w:contextualSpacing/>
        <w:rPr>
          <w:rFonts w:cs="Calibri"/>
          <w:szCs w:val="24"/>
        </w:rPr>
      </w:pPr>
      <w:r>
        <w:rPr>
          <w:rFonts w:cs="Calibri"/>
          <w:szCs w:val="24"/>
        </w:rPr>
        <w:lastRenderedPageBreak/>
        <w:t xml:space="preserve">d.2. </w:t>
      </w:r>
      <w:r w:rsidR="004D2E12" w:rsidRPr="00C765F0">
        <w:rPr>
          <w:rFonts w:cs="Calibri"/>
          <w:szCs w:val="24"/>
        </w:rPr>
        <w:t>Occupation de salles</w:t>
      </w:r>
    </w:p>
    <w:p w:rsidR="004D2E12" w:rsidRPr="00C765F0" w:rsidRDefault="004D2E12" w:rsidP="00237162">
      <w:r w:rsidRPr="00C765F0">
        <w:t>Il arrive aussi fréquemment que les espaces dédiés à l’activité sportive aient été utilisés à d’autres fins. L’enseignant</w:t>
      </w:r>
      <w:r w:rsidR="000501E5">
        <w:t>,</w:t>
      </w:r>
      <w:r w:rsidRPr="00C765F0">
        <w:t xml:space="preserve"> privé momentanément de son espace de travail</w:t>
      </w:r>
      <w:r w:rsidR="000501E5">
        <w:t>, est contraint de</w:t>
      </w:r>
      <w:r w:rsidRPr="00C765F0">
        <w:t xml:space="preserve"> faire face à cette imprévisib</w:t>
      </w:r>
      <w:r>
        <w:t>ilité (STO) et tenter néanmoins</w:t>
      </w:r>
      <w:r w:rsidRPr="00C765F0">
        <w:t xml:space="preserve"> de proposer une séance constructive à ses élèves (STA). </w:t>
      </w:r>
    </w:p>
    <w:p w:rsidR="00691514" w:rsidRPr="00237162" w:rsidRDefault="004D2E12" w:rsidP="00237162">
      <w:pPr>
        <w:tabs>
          <w:tab w:val="left" w:pos="1605"/>
        </w:tabs>
        <w:ind w:left="708"/>
        <w:rPr>
          <w:i/>
          <w:sz w:val="20"/>
          <w:szCs w:val="20"/>
        </w:rPr>
      </w:pPr>
      <w:r w:rsidRPr="00DB6A2F">
        <w:rPr>
          <w:i/>
          <w:sz w:val="20"/>
          <w:szCs w:val="20"/>
        </w:rPr>
        <w:t>« (…) Très régulièrement nos salles sont prises pour d’autres activités et on n’a pas été prévenu ce qui nous ennuie beaucoup et là, on est obligé de nous adapter. J’étais dans une séquence de gymnastique et je me retrouve dehors avec des paniers de basket. À part t’adapter, tu ne peux pas faire grand-chose. Tu es vite perdu si tu ne sais pas t’adapter. Si tu ne t’adaptes pas et que tu fais ce que tu avais prévu, ça risque d’être une séance ennuyeuse et peu productive pour tout le monde. Parfois, je garde l’objectif et je travaille autrement, soit j’oublie tout et je fais totalement autre chose et je reviens la semaine suivante sur ce qui était prévu. (…) » (Louise : 171)</w:t>
      </w:r>
    </w:p>
    <w:p w:rsidR="004D2E12" w:rsidRPr="00DB6A2F" w:rsidRDefault="004D2E12" w:rsidP="00237162">
      <w:r w:rsidRPr="00DB6A2F">
        <w:t xml:space="preserve">Dans ces deux cas, c’est le manque d’infrastructures qui oblige l’enseignant à devoir faire preuve d’adaptation et de créativité afin de proposer une alternative toutefois satisfaisante.  </w:t>
      </w:r>
    </w:p>
    <w:p w:rsidR="004D2E12" w:rsidRPr="004D2E12" w:rsidRDefault="004D2E12" w:rsidP="00237162">
      <w:r w:rsidRPr="00DB6A2F">
        <w:t>Les conditions environnementales modulent et conditionnent les actions des différents protagonistes au niveau de l’apprentissage et des relations sociales.</w:t>
      </w:r>
    </w:p>
    <w:p w:rsidR="004D2E12" w:rsidRPr="00F20EBE" w:rsidRDefault="004D2E12" w:rsidP="00B40B58">
      <w:pPr>
        <w:pStyle w:val="Paragraphedeliste"/>
        <w:numPr>
          <w:ilvl w:val="1"/>
          <w:numId w:val="9"/>
        </w:numPr>
        <w:spacing w:line="259" w:lineRule="auto"/>
        <w:rPr>
          <w:szCs w:val="24"/>
          <w:u w:val="single"/>
        </w:rPr>
      </w:pPr>
      <w:r w:rsidRPr="00F20EBE">
        <w:rPr>
          <w:szCs w:val="24"/>
          <w:u w:val="single"/>
        </w:rPr>
        <w:t>Sécurité</w:t>
      </w:r>
    </w:p>
    <w:p w:rsidR="0010407B" w:rsidRDefault="0010407B" w:rsidP="00237162">
      <w:r w:rsidRPr="00DB6A2F">
        <w:t>La gestion de la sécurité des élèves est une composante importante et spécifique de l’éducation physique. L’activité peut être source de danger à cause de l’espace spécifique, du matériel, des déplacements. L’enseignant d’éducation physique prévient l’occurrence d’accidents et assure la sécurité de ses élèves dans des activités et des milieux hostiles.</w:t>
      </w:r>
    </w:p>
    <w:p w:rsidR="00450AAF" w:rsidRPr="00DB6A2F" w:rsidRDefault="0010407B" w:rsidP="00237162">
      <w:r>
        <w:t xml:space="preserve">Sont ici évoqués la gestion des accidents ainsi que le placement </w:t>
      </w:r>
      <w:r w:rsidR="00F20EBE">
        <w:t xml:space="preserve">de l’enseignant dans l’espace. </w:t>
      </w:r>
    </w:p>
    <w:p w:rsidR="0010407B" w:rsidRPr="00DB6A2F" w:rsidRDefault="007C7118" w:rsidP="007C7118">
      <w:pPr>
        <w:tabs>
          <w:tab w:val="left" w:pos="1605"/>
        </w:tabs>
        <w:ind w:left="720"/>
        <w:contextualSpacing/>
        <w:rPr>
          <w:rFonts w:cs="Calibri"/>
          <w:szCs w:val="24"/>
        </w:rPr>
      </w:pPr>
      <w:r>
        <w:rPr>
          <w:rFonts w:cs="Calibri"/>
          <w:szCs w:val="24"/>
        </w:rPr>
        <w:t xml:space="preserve">e.1. </w:t>
      </w:r>
      <w:r w:rsidR="0010407B" w:rsidRPr="00DB6A2F">
        <w:rPr>
          <w:rFonts w:cs="Calibri"/>
          <w:szCs w:val="24"/>
        </w:rPr>
        <w:t>Placement de l’enseignant</w:t>
      </w:r>
    </w:p>
    <w:p w:rsidR="0010407B" w:rsidRPr="00DB6A2F" w:rsidRDefault="0010407B" w:rsidP="00237162">
      <w:r w:rsidRPr="00DB6A2F">
        <w:t xml:space="preserve">Ce danger relatif entraine Sarah à ne pas proposer des activités sportives dans lesquelles ses élèves seraient hors de son contrôle visuel, comme la course d’orientation. </w:t>
      </w:r>
    </w:p>
    <w:p w:rsidR="00F003E8" w:rsidRDefault="00F003E8" w:rsidP="00237162"/>
    <w:p w:rsidR="00F003E8" w:rsidRDefault="00F003E8" w:rsidP="00237162"/>
    <w:p w:rsidR="0010407B" w:rsidRPr="00DB6A2F" w:rsidRDefault="0010407B" w:rsidP="00237162">
      <w:r w:rsidRPr="00DB6A2F">
        <w:lastRenderedPageBreak/>
        <w:t xml:space="preserve">Pour gérer les problèmes de sécurité inhérents à l’activité, le placement de l’enseignant et son observation sont importants. </w:t>
      </w:r>
    </w:p>
    <w:p w:rsidR="0010407B" w:rsidRPr="00DB6A2F" w:rsidRDefault="0010407B" w:rsidP="0010407B">
      <w:pPr>
        <w:tabs>
          <w:tab w:val="left" w:pos="1605"/>
        </w:tabs>
        <w:ind w:left="708"/>
        <w:rPr>
          <w:i/>
          <w:sz w:val="20"/>
          <w:szCs w:val="20"/>
        </w:rPr>
      </w:pPr>
      <w:r w:rsidRPr="00DB6A2F">
        <w:rPr>
          <w:i/>
          <w:sz w:val="20"/>
          <w:szCs w:val="20"/>
        </w:rPr>
        <w:t>« (…</w:t>
      </w:r>
      <w:r>
        <w:rPr>
          <w:i/>
          <w:sz w:val="20"/>
          <w:szCs w:val="20"/>
        </w:rPr>
        <w:t>) Je tiens à avoir un œil à tout</w:t>
      </w:r>
      <w:r w:rsidRPr="00DB6A2F">
        <w:rPr>
          <w:i/>
          <w:sz w:val="20"/>
          <w:szCs w:val="20"/>
        </w:rPr>
        <w:t xml:space="preserve"> moment sur tout le monde. Parfois j’ai des classes très nombreuses. L’année passée, j’avais 34 élèves. Donc il faut vraiment avoir un œil sur </w:t>
      </w:r>
      <w:r w:rsidR="002C7D69">
        <w:rPr>
          <w:i/>
          <w:sz w:val="20"/>
          <w:szCs w:val="20"/>
        </w:rPr>
        <w:t>eux tout le temps en plus du maî</w:t>
      </w:r>
      <w:r w:rsidRPr="00DB6A2F">
        <w:rPr>
          <w:i/>
          <w:sz w:val="20"/>
          <w:szCs w:val="20"/>
        </w:rPr>
        <w:t>tre-nageur. (…) » (Bernard : 17)</w:t>
      </w:r>
    </w:p>
    <w:p w:rsidR="0010407B" w:rsidRPr="00DB6A2F" w:rsidRDefault="0010407B" w:rsidP="0010407B">
      <w:pPr>
        <w:tabs>
          <w:tab w:val="left" w:pos="1605"/>
        </w:tabs>
        <w:ind w:left="708"/>
        <w:rPr>
          <w:rFonts w:cs="Calibri"/>
          <w:i/>
          <w:sz w:val="20"/>
          <w:szCs w:val="20"/>
        </w:rPr>
      </w:pPr>
      <w:r w:rsidRPr="00DB6A2F">
        <w:rPr>
          <w:i/>
          <w:sz w:val="20"/>
          <w:szCs w:val="20"/>
        </w:rPr>
        <w:t>« (…) au niveau de l’escalade il faut vraiment qu’on ait à tout moment une vision sur l’ensemble du groupe. (…) » (Bernard : 53)</w:t>
      </w:r>
    </w:p>
    <w:p w:rsidR="0010407B" w:rsidRPr="00DB6A2F" w:rsidRDefault="0010407B" w:rsidP="00237162">
      <w:r>
        <w:t xml:space="preserve">Il est primordial que l’enseignant </w:t>
      </w:r>
      <w:r w:rsidRPr="00DB6A2F">
        <w:t>ait constamment un œil sur l’ensemble du groupe-classe (STO) et plus encore dans les activités plus péril</w:t>
      </w:r>
      <w:r>
        <w:t>leuses. Sa vigilance est de tous</w:t>
      </w:r>
      <w:r w:rsidRPr="00DB6A2F">
        <w:t xml:space="preserve"> instant</w:t>
      </w:r>
      <w:r>
        <w:t>s</w:t>
      </w:r>
      <w:r w:rsidRPr="00DB6A2F">
        <w:t xml:space="preserve">. De plus, il s’efforce de faire évoluer les élèves de la prise en mains à la fin du cours en toute sécurité (STA).  </w:t>
      </w:r>
    </w:p>
    <w:p w:rsidR="00691514" w:rsidRPr="00DB6A2F" w:rsidRDefault="002C7D69" w:rsidP="00237162">
      <w:pPr>
        <w:tabs>
          <w:tab w:val="left" w:pos="1605"/>
        </w:tabs>
        <w:ind w:left="708"/>
        <w:rPr>
          <w:rFonts w:cs="Courier New"/>
          <w:i/>
          <w:color w:val="000000"/>
          <w:sz w:val="20"/>
          <w:szCs w:val="20"/>
        </w:rPr>
      </w:pPr>
      <w:r w:rsidRPr="00DB6A2F">
        <w:rPr>
          <w:rFonts w:cs="Courier New"/>
          <w:i/>
          <w:color w:val="000000"/>
          <w:sz w:val="20"/>
          <w:szCs w:val="20"/>
        </w:rPr>
        <w:t>« (</w:t>
      </w:r>
      <w:r w:rsidR="0010407B" w:rsidRPr="00DB6A2F">
        <w:rPr>
          <w:rFonts w:cs="Courier New"/>
          <w:i/>
          <w:color w:val="000000"/>
          <w:sz w:val="20"/>
          <w:szCs w:val="20"/>
        </w:rPr>
        <w:t>…) La sécurité est la première chose à laquelle on doit regarder et c'est la première chose qui se fait lors de la préparation. Est-ce que mes élèves évolueront en sécurité de A à Z. En escalade, ça devient primordial, en gymnastique très très important aussi d'expliquer avec le matériel. (…) » (Caroline : 139)</w:t>
      </w:r>
    </w:p>
    <w:p w:rsidR="0010407B" w:rsidRPr="00F20EBE" w:rsidRDefault="007C7118" w:rsidP="00F20EBE">
      <w:pPr>
        <w:tabs>
          <w:tab w:val="left" w:pos="1605"/>
        </w:tabs>
        <w:ind w:left="720"/>
        <w:contextualSpacing/>
        <w:rPr>
          <w:rFonts w:cs="Calibri"/>
          <w:szCs w:val="24"/>
        </w:rPr>
      </w:pPr>
      <w:r>
        <w:rPr>
          <w:rFonts w:cs="Calibri"/>
          <w:szCs w:val="24"/>
        </w:rPr>
        <w:t xml:space="preserve">e.2. </w:t>
      </w:r>
      <w:r w:rsidR="00F20EBE">
        <w:rPr>
          <w:rFonts w:cs="Calibri"/>
          <w:szCs w:val="24"/>
        </w:rPr>
        <w:t xml:space="preserve">Accident </w:t>
      </w:r>
    </w:p>
    <w:p w:rsidR="00F20EBE" w:rsidRDefault="0010407B" w:rsidP="00237162">
      <w:r w:rsidRPr="00DB6A2F">
        <w:t>Gérer la sécurité, c’est aussi gérer l’ensemble du groupe-classe lorsqu’un élève s’est blessé. L’enseignant ne pouvant pas tout prévoir et la mise en action des corps dans l’espace pouvant entrainer des blessures, il n’est pas rare que les élèves se blessent de manière plus ou moins grave dans le cadre du cours d’éducation physique. L’enseignant tente alors de rassurer le reste du groupe (STIS) et les inviter à poursuivre l’activité (STA) tout en prenant soin d</w:t>
      </w:r>
      <w:r w:rsidR="00DC2033">
        <w:t xml:space="preserve">e l’élève en difficulté (STO). </w:t>
      </w:r>
    </w:p>
    <w:p w:rsidR="00F20EBE" w:rsidRDefault="00F20EBE" w:rsidP="00237162"/>
    <w:p w:rsidR="00DF2133" w:rsidRDefault="00DF2133" w:rsidP="00237162"/>
    <w:p w:rsidR="00DF2133" w:rsidRDefault="00DF2133" w:rsidP="00237162"/>
    <w:p w:rsidR="00DF2133" w:rsidRDefault="00DF2133" w:rsidP="00237162"/>
    <w:p w:rsidR="00DF2133" w:rsidRDefault="00DF2133" w:rsidP="00237162"/>
    <w:p w:rsidR="00DF2133" w:rsidRDefault="00DF2133" w:rsidP="00237162"/>
    <w:p w:rsidR="00DF2133" w:rsidRDefault="00DF2133" w:rsidP="00237162"/>
    <w:p w:rsidR="0010407B" w:rsidRDefault="0010407B" w:rsidP="00237162">
      <w:r w:rsidRPr="00DB6A2F">
        <w:lastRenderedPageBreak/>
        <w:t xml:space="preserve">A partir des données obtenues au travers des différents entretiens et de l’analyse descriptive de ceux-ci, voici le schéma récapitulatif des catégories </w:t>
      </w:r>
      <w:r w:rsidR="00604191">
        <w:t>e</w:t>
      </w:r>
      <w:r>
        <w:t xml:space="preserve">t sous-catégories </w:t>
      </w:r>
      <w:r w:rsidR="007846E9">
        <w:t xml:space="preserve">émergeantes. </w:t>
      </w:r>
    </w:p>
    <w:p w:rsidR="00F20EBE" w:rsidRDefault="00F20EBE" w:rsidP="00237162"/>
    <w:p w:rsidR="00DC2033" w:rsidRPr="00DB6A2F" w:rsidRDefault="00DC2033" w:rsidP="00237162"/>
    <w:p w:rsidR="00D87190" w:rsidRDefault="0013342B" w:rsidP="00F20EBE">
      <w:pPr>
        <w:keepNext/>
        <w:spacing w:after="0"/>
        <w:jc w:val="center"/>
      </w:pPr>
      <w:r>
        <w:rPr>
          <w:b/>
          <w:noProof/>
          <w:sz w:val="20"/>
          <w:szCs w:val="20"/>
          <w:lang w:eastAsia="fr-BE"/>
        </w:rPr>
        <w:drawing>
          <wp:inline distT="0" distB="0" distL="0" distR="0" wp14:anchorId="03180E83" wp14:editId="4CF15B1B">
            <wp:extent cx="6014138" cy="3459543"/>
            <wp:effectExtent l="0" t="0" r="0" b="7620"/>
            <wp:docPr id="278" name="Imag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6045976" cy="3477857"/>
                    </a:xfrm>
                    <a:prstGeom prst="rect">
                      <a:avLst/>
                    </a:prstGeom>
                    <a:noFill/>
                  </pic:spPr>
                </pic:pic>
              </a:graphicData>
            </a:graphic>
          </wp:inline>
        </w:drawing>
      </w:r>
    </w:p>
    <w:p w:rsidR="00882E01" w:rsidRDefault="00882E01" w:rsidP="00D87190">
      <w:pPr>
        <w:pStyle w:val="Lgende"/>
        <w:jc w:val="center"/>
      </w:pPr>
      <w:bookmarkStart w:id="164" w:name="_Toc447729694"/>
      <w:bookmarkStart w:id="165" w:name="_Toc457371915"/>
    </w:p>
    <w:p w:rsidR="0013342B" w:rsidRDefault="00D87190" w:rsidP="00D87190">
      <w:pPr>
        <w:pStyle w:val="Lgende"/>
        <w:jc w:val="center"/>
        <w:rPr>
          <w:b/>
          <w:sz w:val="20"/>
          <w:szCs w:val="20"/>
        </w:rPr>
      </w:pPr>
      <w:r>
        <w:t xml:space="preserve">Figure </w:t>
      </w:r>
      <w:r w:rsidR="007B57B2">
        <w:fldChar w:fldCharType="begin"/>
      </w:r>
      <w:r w:rsidR="007B57B2">
        <w:instrText xml:space="preserve"> SEQ Figure \* ARABIC </w:instrText>
      </w:r>
      <w:r w:rsidR="007B57B2">
        <w:fldChar w:fldCharType="separate"/>
      </w:r>
      <w:r w:rsidR="00A44C72">
        <w:rPr>
          <w:noProof/>
        </w:rPr>
        <w:t>14</w:t>
      </w:r>
      <w:r w:rsidR="007B57B2">
        <w:rPr>
          <w:noProof/>
        </w:rPr>
        <w:fldChar w:fldCharType="end"/>
      </w:r>
      <w:r>
        <w:t>: Catégories et sous-catégories de tâches relatives au STO (Samyn, 2015)</w:t>
      </w:r>
      <w:bookmarkEnd w:id="164"/>
      <w:bookmarkEnd w:id="165"/>
    </w:p>
    <w:p w:rsidR="004D2E12" w:rsidRDefault="004D2E12" w:rsidP="001700DC">
      <w:pPr>
        <w:spacing w:line="259" w:lineRule="auto"/>
        <w:rPr>
          <w:szCs w:val="24"/>
        </w:rPr>
      </w:pPr>
    </w:p>
    <w:p w:rsidR="00DC2033" w:rsidRDefault="00DC2033" w:rsidP="001700DC">
      <w:pPr>
        <w:spacing w:line="259" w:lineRule="auto"/>
        <w:rPr>
          <w:szCs w:val="24"/>
        </w:rPr>
      </w:pPr>
    </w:p>
    <w:p w:rsidR="001D50BD" w:rsidRDefault="001D50BD" w:rsidP="001D50BD">
      <w:pPr>
        <w:rPr>
          <w:szCs w:val="24"/>
        </w:rPr>
      </w:pPr>
    </w:p>
    <w:p w:rsidR="001D50BD" w:rsidRDefault="001D50BD" w:rsidP="001D50BD">
      <w:pPr>
        <w:rPr>
          <w:szCs w:val="24"/>
        </w:rPr>
      </w:pPr>
    </w:p>
    <w:p w:rsidR="00DC2033" w:rsidRDefault="00DC2033" w:rsidP="001700DC">
      <w:pPr>
        <w:spacing w:line="259" w:lineRule="auto"/>
        <w:rPr>
          <w:szCs w:val="24"/>
        </w:rPr>
      </w:pPr>
    </w:p>
    <w:p w:rsidR="00A14928" w:rsidRPr="001700DC" w:rsidRDefault="00A14928" w:rsidP="001700DC">
      <w:pPr>
        <w:spacing w:line="259" w:lineRule="auto"/>
        <w:rPr>
          <w:szCs w:val="24"/>
        </w:rPr>
      </w:pPr>
    </w:p>
    <w:p w:rsidR="0010407B" w:rsidRPr="000B32CA" w:rsidRDefault="00FA0D23" w:rsidP="00B40B58">
      <w:pPr>
        <w:pStyle w:val="Paragraphedeliste"/>
        <w:numPr>
          <w:ilvl w:val="2"/>
          <w:numId w:val="12"/>
        </w:numPr>
        <w:spacing w:line="259" w:lineRule="auto"/>
        <w:outlineLvl w:val="3"/>
        <w:rPr>
          <w:szCs w:val="24"/>
        </w:rPr>
      </w:pPr>
      <w:bookmarkStart w:id="166" w:name="_Toc461959980"/>
      <w:bookmarkStart w:id="167" w:name="_Toc462308019"/>
      <w:r w:rsidRPr="00B44543">
        <w:rPr>
          <w:szCs w:val="24"/>
        </w:rPr>
        <w:lastRenderedPageBreak/>
        <w:t>Tâche</w:t>
      </w:r>
      <w:r>
        <w:rPr>
          <w:szCs w:val="24"/>
        </w:rPr>
        <w:t>s</w:t>
      </w:r>
      <w:r w:rsidRPr="00B44543">
        <w:rPr>
          <w:szCs w:val="24"/>
        </w:rPr>
        <w:t xml:space="preserve"> d’interactions sociales</w:t>
      </w:r>
      <w:bookmarkEnd w:id="166"/>
      <w:bookmarkEnd w:id="167"/>
    </w:p>
    <w:p w:rsidR="0010407B" w:rsidRPr="004A5E1B" w:rsidRDefault="0010407B" w:rsidP="00237162">
      <w:r w:rsidRPr="004A5E1B">
        <w:t xml:space="preserve">Pour rappel, le système de tâches d’interactions sociales </w:t>
      </w:r>
      <w:r>
        <w:t>s’attache à la socialisation</w:t>
      </w:r>
      <w:r w:rsidR="00604191">
        <w:t xml:space="preserve"> des élèves</w:t>
      </w:r>
      <w:r>
        <w:t xml:space="preserve">. Il </w:t>
      </w:r>
      <w:r w:rsidRPr="004A5E1B">
        <w:t xml:space="preserve">renvoie aux activités de l’enseignant dans lesquelles les relations entre les individus sont présentes. Il s’agira ici de situations communicatives où les partenaires de l’interaction ont des statuts et des rôles différents. </w:t>
      </w:r>
    </w:p>
    <w:p w:rsidR="0010407B" w:rsidRPr="004A5E1B" w:rsidRDefault="0010407B" w:rsidP="00237162">
      <w:r w:rsidRPr="004A5E1B">
        <w:t>L’école</w:t>
      </w:r>
      <w:r w:rsidR="000501E5">
        <w:t>,</w:t>
      </w:r>
      <w:r w:rsidRPr="004A5E1B">
        <w:t xml:space="preserve"> et plus précisément la classe</w:t>
      </w:r>
      <w:r w:rsidR="000501E5">
        <w:t>,</w:t>
      </w:r>
      <w:r w:rsidRPr="004A5E1B">
        <w:t xml:space="preserve"> sont des lieux de nature sociale. Les relations humaines y sont nombreuses et constantes, l’enseignant ne pouvant exercer son métier sans avoir de relation</w:t>
      </w:r>
      <w:r>
        <w:t>s avec ses élèves. Altet (</w:t>
      </w:r>
      <w:r w:rsidRPr="004A5E1B">
        <w:t>1994</w:t>
      </w:r>
      <w:r>
        <w:t>, p.</w:t>
      </w:r>
      <w:r w:rsidR="00485F37">
        <w:t xml:space="preserve"> </w:t>
      </w:r>
      <w:r>
        <w:t>125</w:t>
      </w:r>
      <w:r w:rsidRPr="004A5E1B">
        <w:t xml:space="preserve">) définit l’enseignement par la voie des interactions sociales en disant que « l’enseignement est un processus interactif, interpersonnel et intentionnel qui utilise les interactions verbales et non verbales pour atteindre un objectif d’apprentissage ». Selon une étude de Lanaris et Beaudouin (2011), les </w:t>
      </w:r>
      <w:r>
        <w:t>étudiants en formation initiale</w:t>
      </w:r>
      <w:r w:rsidRPr="004A5E1B">
        <w:t xml:space="preserve"> accordent plus d’importance aux dimensions relationnelles du métier qu’aux dimensions liées aux savoirs enseignés.  </w:t>
      </w:r>
    </w:p>
    <w:p w:rsidR="0010407B" w:rsidRPr="004A5E1B" w:rsidRDefault="0010407B" w:rsidP="00237162">
      <w:r w:rsidRPr="004A5E1B">
        <w:t xml:space="preserve">D’après les enseignants que nous avons interrogés, les relations sociales sont importantes </w:t>
      </w:r>
      <w:r>
        <w:t xml:space="preserve">et </w:t>
      </w:r>
      <w:r w:rsidRPr="004A5E1B">
        <w:t>d’une grande diversité. La vie sociale inhérente au groupe-classe est gérée par l’enseignant via</w:t>
      </w:r>
      <w:r>
        <w:t xml:space="preserve"> s</w:t>
      </w:r>
      <w:r w:rsidRPr="004A5E1B">
        <w:t xml:space="preserve">es interrelations </w:t>
      </w:r>
      <w:r>
        <w:t>avec les élèves, sa gestion des relations</w:t>
      </w:r>
      <w:r w:rsidRPr="004A5E1B">
        <w:t xml:space="preserve"> entre élèves</w:t>
      </w:r>
      <w:r>
        <w:t>, son autorité et sa discipline ainsi que s</w:t>
      </w:r>
      <w:r w:rsidRPr="004A5E1B">
        <w:t xml:space="preserve">a gestion </w:t>
      </w:r>
      <w:r>
        <w:t xml:space="preserve">des émotions et des </w:t>
      </w:r>
      <w:r w:rsidRPr="004A5E1B">
        <w:t>a</w:t>
      </w:r>
      <w:r>
        <w:t>ffects des élèves</w:t>
      </w:r>
      <w:r w:rsidRPr="004A5E1B">
        <w:t xml:space="preserve">.  </w:t>
      </w:r>
    </w:p>
    <w:p w:rsidR="00D87190" w:rsidRDefault="0010407B" w:rsidP="00D87190">
      <w:pPr>
        <w:keepNext/>
        <w:tabs>
          <w:tab w:val="left" w:pos="1605"/>
        </w:tabs>
      </w:pPr>
      <w:r w:rsidRPr="004A5E1B">
        <w:rPr>
          <w:noProof/>
          <w:szCs w:val="24"/>
          <w:lang w:eastAsia="fr-BE"/>
        </w:rPr>
        <w:lastRenderedPageBreak/>
        <mc:AlternateContent>
          <mc:Choice Requires="wps">
            <w:drawing>
              <wp:anchor distT="0" distB="0" distL="114300" distR="114300" simplePos="0" relativeHeight="252150784" behindDoc="0" locked="0" layoutInCell="1" allowOverlap="1" wp14:anchorId="6240F865" wp14:editId="71862683">
                <wp:simplePos x="0" y="0"/>
                <wp:positionH relativeFrom="column">
                  <wp:posOffset>2624252</wp:posOffset>
                </wp:positionH>
                <wp:positionV relativeFrom="paragraph">
                  <wp:posOffset>1438532</wp:posOffset>
                </wp:positionV>
                <wp:extent cx="695325" cy="647700"/>
                <wp:effectExtent l="0" t="0" r="28575" b="19050"/>
                <wp:wrapNone/>
                <wp:docPr id="14" name="Connecteur droit 14"/>
                <wp:cNvGraphicFramePr/>
                <a:graphic xmlns:a="http://schemas.openxmlformats.org/drawingml/2006/main">
                  <a:graphicData uri="http://schemas.microsoft.com/office/word/2010/wordprocessingShape">
                    <wps:wsp>
                      <wps:cNvCnPr/>
                      <wps:spPr>
                        <a:xfrm>
                          <a:off x="0" y="0"/>
                          <a:ext cx="695325" cy="647700"/>
                        </a:xfrm>
                        <a:prstGeom prst="line">
                          <a:avLst/>
                        </a:prstGeom>
                        <a:noFill/>
                        <a:ln w="635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4FDB7C6" id="Connecteur droit 14" o:spid="_x0000_s1026" style="position:absolute;z-index:25215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6.65pt,113.25pt" to="261.4pt,16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" strokecolor="#7030a0" strokeweight=".5pt">
                <v:stroke joinstyle="miter"/>
              </v:line>
            </w:pict>
          </mc:Fallback>
        </mc:AlternateContent>
      </w:r>
      <w:r w:rsidRPr="004A5E1B">
        <w:rPr>
          <w:noProof/>
          <w:szCs w:val="24"/>
          <w:lang w:eastAsia="fr-BE"/>
        </w:rPr>
        <w:drawing>
          <wp:inline distT="0" distB="0" distL="0" distR="0" wp14:anchorId="4280580A" wp14:editId="50BE5990">
            <wp:extent cx="4827182" cy="2846705"/>
            <wp:effectExtent l="0" t="0" r="0" b="10795"/>
            <wp:docPr id="70" name="Diagramme 7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rsidR="0010407B" w:rsidRPr="004A5E1B" w:rsidRDefault="00D87190" w:rsidP="00D87190">
      <w:pPr>
        <w:pStyle w:val="Lgende"/>
        <w:jc w:val="center"/>
        <w:rPr>
          <w:rFonts w:cs="Calibri"/>
          <w:szCs w:val="24"/>
        </w:rPr>
      </w:pPr>
      <w:bookmarkStart w:id="168" w:name="_Toc447729695"/>
      <w:bookmarkStart w:id="169" w:name="_Toc457371916"/>
      <w:r>
        <w:t xml:space="preserve">Figure </w:t>
      </w:r>
      <w:r w:rsidR="007B57B2">
        <w:fldChar w:fldCharType="begin"/>
      </w:r>
      <w:r w:rsidR="007B57B2">
        <w:instrText xml:space="preserve"> SEQ Figure \* ARABIC </w:instrText>
      </w:r>
      <w:r w:rsidR="007B57B2">
        <w:fldChar w:fldCharType="separate"/>
      </w:r>
      <w:r w:rsidR="00A44C72">
        <w:rPr>
          <w:noProof/>
        </w:rPr>
        <w:t>15</w:t>
      </w:r>
      <w:r w:rsidR="007B57B2">
        <w:rPr>
          <w:noProof/>
        </w:rPr>
        <w:fldChar w:fldCharType="end"/>
      </w:r>
      <w:r>
        <w:t>: Catégories de tâches relatives au STIS (Samyn, 2014)</w:t>
      </w:r>
      <w:bookmarkEnd w:id="168"/>
      <w:bookmarkEnd w:id="169"/>
    </w:p>
    <w:p w:rsidR="00336CFA" w:rsidRDefault="000B32CA" w:rsidP="00237162">
      <w:r>
        <w:t xml:space="preserve">Dans les pages qui suivent et dans la même logique que les deux systèmes de tâches précédents, chaque catégorie de ce schéma sera complétée de sous-catégories éclairantes. </w:t>
      </w:r>
    </w:p>
    <w:p w:rsidR="00F20EBE" w:rsidRPr="00F20EBE" w:rsidRDefault="00F20EBE" w:rsidP="00237162">
      <w:pPr>
        <w:rPr>
          <w:sz w:val="8"/>
          <w:szCs w:val="8"/>
        </w:rPr>
      </w:pPr>
    </w:p>
    <w:p w:rsidR="001700DC" w:rsidRPr="00F20EBE" w:rsidRDefault="0010407B" w:rsidP="00B40B58">
      <w:pPr>
        <w:pStyle w:val="Paragraphedeliste"/>
        <w:numPr>
          <w:ilvl w:val="0"/>
          <w:numId w:val="16"/>
        </w:numPr>
        <w:rPr>
          <w:szCs w:val="24"/>
          <w:u w:val="single"/>
        </w:rPr>
      </w:pPr>
      <w:r w:rsidRPr="00F20EBE">
        <w:rPr>
          <w:szCs w:val="24"/>
          <w:u w:val="single"/>
        </w:rPr>
        <w:t>Relation enseignant-élève(s)</w:t>
      </w:r>
    </w:p>
    <w:p w:rsidR="00691514" w:rsidRDefault="00336CFA" w:rsidP="00237162">
      <w:r w:rsidRPr="004A5E1B">
        <w:t>La gestion des relations enseignant-élève(s) recouvre les actions et les échanges réciproques entre l’enseignant et un élève, quelques élèves ou le group</w:t>
      </w:r>
      <w:r>
        <w:t>e-classe dans son entièreté. Cette relation</w:t>
      </w:r>
      <w:r w:rsidRPr="004A5E1B">
        <w:t xml:space="preserve"> </w:t>
      </w:r>
      <w:r>
        <w:t>axée sur l’écoute est tantôt individuelle</w:t>
      </w:r>
      <w:r w:rsidRPr="004A5E1B">
        <w:t>, tantôt co</w:t>
      </w:r>
      <w:r>
        <w:t>llective</w:t>
      </w:r>
      <w:r w:rsidRPr="004A5E1B">
        <w:t xml:space="preserve">. </w:t>
      </w:r>
    </w:p>
    <w:p w:rsidR="0042557C" w:rsidRDefault="00091637" w:rsidP="00237162">
      <w:r>
        <w:t xml:space="preserve">L’enseignant, tel un équilibriste, </w:t>
      </w:r>
      <w:r w:rsidR="0042557C">
        <w:t>partage son temps et son attention entre l’</w:t>
      </w:r>
      <w:r>
        <w:t>ensemble du groupe-classe et</w:t>
      </w:r>
      <w:r w:rsidR="0042557C">
        <w:t xml:space="preserve"> la prise en compte des différents individus le composant. Il est donc attentif à tous et à chacun. </w:t>
      </w:r>
    </w:p>
    <w:p w:rsidR="00F20EBE" w:rsidRPr="004A5E1B" w:rsidRDefault="00336CFA" w:rsidP="00237162">
      <w:r w:rsidRPr="004A5E1B">
        <w:t xml:space="preserve">Une relation éducative positive entre l’enseignant et ses élèves est importante pour travailler dans un climat de classe propice aux apprentissages. </w:t>
      </w:r>
      <w:r>
        <w:t>L’accueil, l’implication motrice de l’enseignant et l’individualisation sont les t</w:t>
      </w:r>
      <w:r w:rsidR="000501E5">
        <w:t>rois catégories qui ont émergé</w:t>
      </w:r>
      <w:r w:rsidR="00F003E8">
        <w:t xml:space="preserve"> des entretiens. </w:t>
      </w:r>
    </w:p>
    <w:p w:rsidR="00B36D89" w:rsidRDefault="00B36D89" w:rsidP="00B36D89">
      <w:pPr>
        <w:ind w:left="720"/>
        <w:contextualSpacing/>
        <w:rPr>
          <w:szCs w:val="24"/>
        </w:rPr>
      </w:pPr>
    </w:p>
    <w:p w:rsidR="00336CFA" w:rsidRPr="004A5E1B" w:rsidRDefault="007C7118" w:rsidP="00B36D89">
      <w:pPr>
        <w:ind w:left="720"/>
        <w:contextualSpacing/>
        <w:rPr>
          <w:szCs w:val="24"/>
        </w:rPr>
      </w:pPr>
      <w:r>
        <w:rPr>
          <w:szCs w:val="24"/>
        </w:rPr>
        <w:lastRenderedPageBreak/>
        <w:t xml:space="preserve">a.1. </w:t>
      </w:r>
      <w:r w:rsidR="00336CFA" w:rsidRPr="004A5E1B">
        <w:rPr>
          <w:szCs w:val="24"/>
        </w:rPr>
        <w:t xml:space="preserve">Accueil </w:t>
      </w:r>
    </w:p>
    <w:p w:rsidR="00336CFA" w:rsidRPr="004A5E1B" w:rsidRDefault="00336CFA" w:rsidP="00237162">
      <w:r w:rsidRPr="004A5E1B">
        <w:t xml:space="preserve">L’enseignant d’éducation physique aime être proche de ses élèves. Il peut manifester ce besoin en accordant beaucoup d’importance à les accueillir, à leur consacrer un moment, à leur livrer une parole personnelle. </w:t>
      </w:r>
    </w:p>
    <w:p w:rsidR="00336CFA" w:rsidRPr="004A5E1B" w:rsidRDefault="00336CFA" w:rsidP="00336CFA">
      <w:pPr>
        <w:ind w:left="708"/>
        <w:rPr>
          <w:i/>
          <w:sz w:val="20"/>
          <w:szCs w:val="20"/>
        </w:rPr>
      </w:pPr>
      <w:r w:rsidRPr="004A5E1B">
        <w:rPr>
          <w:i/>
          <w:sz w:val="20"/>
          <w:szCs w:val="20"/>
        </w:rPr>
        <w:t>« (…) Pour l’accueil, les élèves devaient venir jusqu’au hall de sport qui est un bâtiment indépendant. J’allais dans le hall pour les saluer, parfois en leur serrant la main. Ça ne se faisait pas toujours mais, en tout cas, j’aimais bien les saluer et leur dire un mot d’accueil personnel à chacun. (…) » (Jacques : 103)</w:t>
      </w:r>
    </w:p>
    <w:p w:rsidR="00336CFA" w:rsidRDefault="00336CFA" w:rsidP="00237162">
      <w:r w:rsidRPr="004A5E1B">
        <w:t>Ce moment de partage</w:t>
      </w:r>
      <w:r w:rsidR="00040E5C">
        <w:t>, de reconnaissance de la singularité de chacun</w:t>
      </w:r>
      <w:r w:rsidRPr="004A5E1B">
        <w:t xml:space="preserve"> (STIS) est organisé comme un moment à part entière du cours (STO) avant d’entamer les apprentissages. </w:t>
      </w:r>
    </w:p>
    <w:p w:rsidR="00336CFA" w:rsidRDefault="00336CFA" w:rsidP="00237162">
      <w:r>
        <w:t>David a fait le constat que, de la prise en main du groupe par l’enseignant, va dépendre la suite de la séance. L’attitude, l’état d’éveil des élèves, leur motivation, vont être tributaire de l’état de l’enseignant</w:t>
      </w:r>
      <w:r w:rsidRPr="00DC075C">
        <w:t xml:space="preserve"> </w:t>
      </w:r>
      <w:r>
        <w:t>lors de cette première interaction. Leur implication sera dépendante de l’enthousiasme manifesté par l’enseignant.</w:t>
      </w:r>
    </w:p>
    <w:p w:rsidR="00336CFA" w:rsidRDefault="00336CFA" w:rsidP="00336CFA">
      <w:pPr>
        <w:ind w:left="360"/>
        <w:rPr>
          <w:i/>
          <w:sz w:val="20"/>
          <w:szCs w:val="20"/>
        </w:rPr>
      </w:pPr>
      <w:r w:rsidRPr="001716A5">
        <w:rPr>
          <w:i/>
          <w:sz w:val="20"/>
          <w:szCs w:val="20"/>
        </w:rPr>
        <w:t>« </w:t>
      </w:r>
      <w:r>
        <w:rPr>
          <w:i/>
          <w:sz w:val="20"/>
          <w:szCs w:val="20"/>
        </w:rPr>
        <w:t xml:space="preserve">(…) </w:t>
      </w:r>
      <w:r w:rsidRPr="001716A5">
        <w:rPr>
          <w:i/>
          <w:sz w:val="20"/>
          <w:szCs w:val="20"/>
        </w:rPr>
        <w:t>si j’arrive à une séance tout mou, tout raplapla même si mon contenu de séance est super, il y au</w:t>
      </w:r>
      <w:r w:rsidR="000501E5">
        <w:rPr>
          <w:i/>
          <w:sz w:val="20"/>
          <w:szCs w:val="20"/>
        </w:rPr>
        <w:t>ra un niveau d’intensité moyen. P</w:t>
      </w:r>
      <w:r w:rsidRPr="001716A5">
        <w:rPr>
          <w:i/>
          <w:sz w:val="20"/>
          <w:szCs w:val="20"/>
        </w:rPr>
        <w:t>ar contre si je me ramène avec une pèche pas possible (…) » (David : 82)</w:t>
      </w:r>
    </w:p>
    <w:p w:rsidR="00336CFA" w:rsidRPr="00D16D14" w:rsidRDefault="00336CFA" w:rsidP="00237162">
      <w:r w:rsidRPr="00D16D14">
        <w:t xml:space="preserve">L’accueil que fait l’enseignant à ses élèves (STIS) influence </w:t>
      </w:r>
      <w:r>
        <w:t xml:space="preserve">l’engagement des élèves dans la séance (STA). </w:t>
      </w:r>
    </w:p>
    <w:p w:rsidR="00881678" w:rsidRDefault="00604191" w:rsidP="00384717">
      <w:pPr>
        <w:ind w:left="720"/>
        <w:contextualSpacing/>
        <w:rPr>
          <w:szCs w:val="24"/>
        </w:rPr>
      </w:pPr>
      <w:r>
        <w:rPr>
          <w:szCs w:val="24"/>
        </w:rPr>
        <w:t xml:space="preserve">a.2. </w:t>
      </w:r>
      <w:r w:rsidR="00336CFA" w:rsidRPr="004A5E1B">
        <w:rPr>
          <w:szCs w:val="24"/>
        </w:rPr>
        <w:t>Impl</w:t>
      </w:r>
      <w:r w:rsidR="00384717">
        <w:rPr>
          <w:szCs w:val="24"/>
        </w:rPr>
        <w:t>ication motrice de l’enseignant</w:t>
      </w:r>
    </w:p>
    <w:p w:rsidR="00DF2133" w:rsidRDefault="00191DAA" w:rsidP="00237162">
      <w:pPr>
        <w:rPr>
          <w:szCs w:val="24"/>
          <w:shd w:val="clear" w:color="auto" w:fill="FFFFFF"/>
        </w:rPr>
      </w:pPr>
      <w:r>
        <w:rPr>
          <w:szCs w:val="24"/>
          <w:shd w:val="clear" w:color="auto" w:fill="FFFFFF"/>
        </w:rPr>
        <w:t>« </w:t>
      </w:r>
      <w:r w:rsidRPr="00191DAA">
        <w:rPr>
          <w:szCs w:val="24"/>
          <w:shd w:val="clear" w:color="auto" w:fill="FFFFFF"/>
        </w:rPr>
        <w:t>En EPS, la majeure partie des savoirs est de nature motrice, c'est-à-dire qu’ils n’existent qu’à travers une implication corporelle</w:t>
      </w:r>
      <w:r>
        <w:rPr>
          <w:szCs w:val="24"/>
          <w:shd w:val="clear" w:color="auto" w:fill="FFFFFF"/>
        </w:rPr>
        <w:t> » (Léal &amp;</w:t>
      </w:r>
      <w:r w:rsidR="0005708E">
        <w:rPr>
          <w:szCs w:val="24"/>
          <w:shd w:val="clear" w:color="auto" w:fill="FFFFFF"/>
        </w:rPr>
        <w:t xml:space="preserve"> </w:t>
      </w:r>
      <w:r>
        <w:rPr>
          <w:szCs w:val="24"/>
          <w:shd w:val="clear" w:color="auto" w:fill="FFFFFF"/>
        </w:rPr>
        <w:t>Carnus, 2014, p. 79)</w:t>
      </w:r>
      <w:r w:rsidRPr="00191DAA">
        <w:rPr>
          <w:szCs w:val="24"/>
          <w:shd w:val="clear" w:color="auto" w:fill="FFFFFF"/>
        </w:rPr>
        <w:t>.</w:t>
      </w:r>
      <w:r>
        <w:rPr>
          <w:szCs w:val="24"/>
          <w:shd w:val="clear" w:color="auto" w:fill="FFFFFF"/>
        </w:rPr>
        <w:t xml:space="preserve"> </w:t>
      </w:r>
      <w:r w:rsidR="00274BAE" w:rsidRPr="00274BAE">
        <w:rPr>
          <w:szCs w:val="24"/>
          <w:shd w:val="clear" w:color="auto" w:fill="FFFFFF"/>
        </w:rPr>
        <w:t>Ce que Buznic (2003) appelle « l’ostension directe physique » se traduit par l’</w:t>
      </w:r>
      <w:r w:rsidR="00274BAE" w:rsidRPr="00274BAE">
        <w:rPr>
          <w:szCs w:val="24"/>
        </w:rPr>
        <w:t xml:space="preserve">implication motrice, l’engagement corporel de l’enseignant. Cet engagement de soi au travers de l’intervention motrice est mis en œuvre de différentes manières en éducation physique. Au travers des démonstrations et de sa participation active aux activités sportives, </w:t>
      </w:r>
      <w:r w:rsidR="00274BAE" w:rsidRPr="00274BAE">
        <w:rPr>
          <w:szCs w:val="24"/>
          <w:shd w:val="clear" w:color="auto" w:fill="FFFFFF"/>
        </w:rPr>
        <w:t>l’enseignant d’éducation physique montre aux élèves qu’il maîtrise les savoirs en jeu, appuyant de la</w:t>
      </w:r>
      <w:r>
        <w:rPr>
          <w:szCs w:val="24"/>
          <w:shd w:val="clear" w:color="auto" w:fill="FFFFFF"/>
        </w:rPr>
        <w:t xml:space="preserve"> sorte son autorité didactique</w:t>
      </w:r>
      <w:r w:rsidR="0005708E">
        <w:rPr>
          <w:szCs w:val="24"/>
          <w:shd w:val="clear" w:color="auto" w:fill="FFFFFF"/>
        </w:rPr>
        <w:t xml:space="preserve">. Il </w:t>
      </w:r>
      <w:r w:rsidR="00274BAE" w:rsidRPr="00274BAE">
        <w:rPr>
          <w:szCs w:val="24"/>
          <w:shd w:val="clear" w:color="auto" w:fill="FFFFFF"/>
        </w:rPr>
        <w:t>affirme de plus un plaisir narcissique en m</w:t>
      </w:r>
      <w:r w:rsidR="004D5F4D">
        <w:rPr>
          <w:szCs w:val="24"/>
          <w:shd w:val="clear" w:color="auto" w:fill="FFFFFF"/>
        </w:rPr>
        <w:t>ontrant aux autres qu’il sait (Buznic, 2003</w:t>
      </w:r>
      <w:r w:rsidR="00274BAE" w:rsidRPr="00274BAE">
        <w:rPr>
          <w:szCs w:val="24"/>
          <w:shd w:val="clear" w:color="auto" w:fill="FFFFFF"/>
        </w:rPr>
        <w:t xml:space="preserve">). </w:t>
      </w:r>
    </w:p>
    <w:p w:rsidR="0076024E" w:rsidRDefault="0076024E">
      <w:pPr>
        <w:rPr>
          <w:szCs w:val="24"/>
          <w:shd w:val="clear" w:color="auto" w:fill="FFFFFF"/>
        </w:rPr>
      </w:pPr>
      <w:r>
        <w:rPr>
          <w:szCs w:val="24"/>
          <w:shd w:val="clear" w:color="auto" w:fill="FFFFFF"/>
        </w:rPr>
        <w:br w:type="page"/>
      </w:r>
    </w:p>
    <w:p w:rsidR="00274BAE" w:rsidRPr="00274BAE" w:rsidRDefault="00274BAE" w:rsidP="00237162">
      <w:pPr>
        <w:rPr>
          <w:szCs w:val="24"/>
          <w:shd w:val="clear" w:color="auto" w:fill="FFFFFF"/>
        </w:rPr>
      </w:pPr>
      <w:r w:rsidRPr="00274BAE">
        <w:rPr>
          <w:szCs w:val="24"/>
          <w:shd w:val="clear" w:color="auto" w:fill="FFFFFF"/>
        </w:rPr>
        <w:lastRenderedPageBreak/>
        <w:t>Son engagement moteur se manifeste également par l’aide apportée aux élèves, par les techniques d’aide qu’il déploie en manipulant le corps des élèves en situation d’apprentissage et que Buznic (</w:t>
      </w:r>
      <w:r w:rsidR="004D5F4D">
        <w:rPr>
          <w:szCs w:val="24"/>
          <w:shd w:val="clear" w:color="auto" w:fill="FFFFFF"/>
        </w:rPr>
        <w:t>2003</w:t>
      </w:r>
      <w:r w:rsidRPr="00274BAE">
        <w:rPr>
          <w:szCs w:val="24"/>
          <w:shd w:val="clear" w:color="auto" w:fill="FFFFFF"/>
        </w:rPr>
        <w:t>) définit comme une « ostentation physique privée ».</w:t>
      </w:r>
    </w:p>
    <w:p w:rsidR="00881678" w:rsidRPr="00274BAE" w:rsidRDefault="00274BAE" w:rsidP="00237162">
      <w:pPr>
        <w:rPr>
          <w:szCs w:val="24"/>
          <w:shd w:val="clear" w:color="auto" w:fill="FFFFFF"/>
        </w:rPr>
      </w:pPr>
      <w:r w:rsidRPr="00274BAE">
        <w:rPr>
          <w:szCs w:val="24"/>
          <w:shd w:val="clear" w:color="auto" w:fill="FFFFFF"/>
        </w:rPr>
        <w:t xml:space="preserve">L’enseignant étant un sujet supposé savoir (Lacan, 1966), il est également un sujet supposé savoir-faire dans le contexte de l’éducation physique. </w:t>
      </w:r>
    </w:p>
    <w:p w:rsidR="000B32CA" w:rsidRDefault="00336CFA" w:rsidP="00237162">
      <w:pPr>
        <w:rPr>
          <w:szCs w:val="24"/>
        </w:rPr>
      </w:pPr>
      <w:r w:rsidRPr="004A5E1B">
        <w:rPr>
          <w:szCs w:val="24"/>
        </w:rPr>
        <w:t xml:space="preserve">Cette relation interpersonnelle se retrouve dans la relation corporelle (STIS). L’enseignant aide physiquement les élèves (STA), il participe avec eux à l’action pour se retrouver dans les mêmes situations plus ou moins inconfortables. Cet engagement corporel apparait comme étant spécifique aux enseignants d’éducation physique.  </w:t>
      </w:r>
    </w:p>
    <w:p w:rsidR="00726F66" w:rsidRPr="004A5E1B" w:rsidRDefault="00726F66" w:rsidP="00726F66">
      <w:pPr>
        <w:ind w:left="708"/>
        <w:rPr>
          <w:i/>
          <w:sz w:val="20"/>
          <w:szCs w:val="20"/>
        </w:rPr>
      </w:pPr>
      <w:r w:rsidRPr="004A5E1B">
        <w:rPr>
          <w:i/>
          <w:sz w:val="20"/>
          <w:szCs w:val="20"/>
        </w:rPr>
        <w:t>« (…) je participe comme eux, je me prends en exemple aussi. (…) » (Bruno : 35)</w:t>
      </w:r>
    </w:p>
    <w:p w:rsidR="00726F66" w:rsidRPr="004A5E1B" w:rsidRDefault="0005708E" w:rsidP="00726F66">
      <w:pPr>
        <w:ind w:left="708"/>
        <w:rPr>
          <w:i/>
          <w:sz w:val="20"/>
          <w:szCs w:val="20"/>
        </w:rPr>
      </w:pPr>
      <w:r w:rsidRPr="004A5E1B">
        <w:rPr>
          <w:i/>
          <w:sz w:val="20"/>
          <w:szCs w:val="20"/>
        </w:rPr>
        <w:t>« (</w:t>
      </w:r>
      <w:r w:rsidR="00726F66" w:rsidRPr="004A5E1B">
        <w:rPr>
          <w:i/>
          <w:sz w:val="20"/>
          <w:szCs w:val="20"/>
        </w:rPr>
        <w:t>…) Être actif dans le cours, participer avec les élèves, démontrer (…) » (Bruno : 102)</w:t>
      </w:r>
    </w:p>
    <w:p w:rsidR="00F003E8" w:rsidRPr="004A5E1B" w:rsidRDefault="00336CFA" w:rsidP="00237162">
      <w:r w:rsidRPr="004A5E1B">
        <w:t>L’enseignant r</w:t>
      </w:r>
      <w:r w:rsidR="00726F66">
        <w:t xml:space="preserve">emplit également une fonction d’étayage. En effet, il prend en compte les particularités de chacun (STIS) en apportant, dans le cas suivant, </w:t>
      </w:r>
      <w:r w:rsidRPr="004A5E1B">
        <w:t>une aide à l’élève qui ne pourrait p</w:t>
      </w:r>
      <w:r w:rsidR="00726F66">
        <w:t xml:space="preserve">as accomplir seul la tâche. A travers cette attention et cette aide, il </w:t>
      </w:r>
      <w:r w:rsidRPr="004A5E1B">
        <w:t>agit sur le rapport de l’élève au contenu enseigné (STA).</w:t>
      </w:r>
    </w:p>
    <w:p w:rsidR="00336CFA" w:rsidRDefault="00726F66" w:rsidP="00336CFA">
      <w:pPr>
        <w:ind w:left="708"/>
        <w:rPr>
          <w:i/>
          <w:sz w:val="20"/>
          <w:szCs w:val="20"/>
        </w:rPr>
      </w:pPr>
      <w:r w:rsidRPr="004A5E1B">
        <w:rPr>
          <w:i/>
          <w:sz w:val="20"/>
          <w:szCs w:val="20"/>
        </w:rPr>
        <w:t xml:space="preserve"> </w:t>
      </w:r>
      <w:r w:rsidR="0005708E" w:rsidRPr="004A5E1B">
        <w:rPr>
          <w:i/>
          <w:sz w:val="20"/>
          <w:szCs w:val="20"/>
        </w:rPr>
        <w:t>«</w:t>
      </w:r>
      <w:r w:rsidR="0005708E">
        <w:rPr>
          <w:i/>
          <w:sz w:val="20"/>
          <w:szCs w:val="20"/>
        </w:rPr>
        <w:t xml:space="preserve"> (</w:t>
      </w:r>
      <w:r w:rsidR="00237162">
        <w:rPr>
          <w:i/>
          <w:sz w:val="20"/>
          <w:szCs w:val="20"/>
        </w:rPr>
        <w:t>…)</w:t>
      </w:r>
      <w:r w:rsidRPr="00726F66">
        <w:rPr>
          <w:i/>
          <w:sz w:val="20"/>
          <w:szCs w:val="20"/>
        </w:rPr>
        <w:t xml:space="preserve"> il y a eu un souci avec une fille qui ne veut pas trop qu’on la touche qui est plus forte et qui ne voulait pas se mettre avec un garçon. Elle me dit que de toute façon personne ne sait la porter et je lui ai dit si, moi. </w:t>
      </w:r>
      <w:r w:rsidR="00336CFA" w:rsidRPr="004A5E1B">
        <w:rPr>
          <w:i/>
          <w:sz w:val="20"/>
          <w:szCs w:val="20"/>
        </w:rPr>
        <w:t>Donc j’ai dansé avec elle et tout s’est très bien passé. C’est vrai qu’elle était lourde mais la gestion c’est aussi ç</w:t>
      </w:r>
      <w:r>
        <w:rPr>
          <w:i/>
          <w:sz w:val="20"/>
          <w:szCs w:val="20"/>
        </w:rPr>
        <w:t>a, participer (…) » (Pascal : 81</w:t>
      </w:r>
      <w:r w:rsidR="00336CFA" w:rsidRPr="004A5E1B">
        <w:rPr>
          <w:i/>
          <w:sz w:val="20"/>
          <w:szCs w:val="20"/>
        </w:rPr>
        <w:t>)</w:t>
      </w:r>
    </w:p>
    <w:p w:rsidR="00B6445D" w:rsidRPr="00FE260C" w:rsidRDefault="00FE260C" w:rsidP="00237162">
      <w:r>
        <w:t>Pour Caroline et François, l</w:t>
      </w:r>
      <w:r w:rsidR="00B6445D" w:rsidRPr="00FE260C">
        <w:t>a participation active de l’enseignant aux tâches d’apprentissage fait partie intégrante du métier.</w:t>
      </w:r>
      <w:r>
        <w:t xml:space="preserve"> Leur </w:t>
      </w:r>
      <w:r w:rsidRPr="00FE260C">
        <w:t xml:space="preserve">engagement est entier.  </w:t>
      </w:r>
    </w:p>
    <w:p w:rsidR="00DF2133" w:rsidRPr="00F003E8" w:rsidRDefault="00336CFA" w:rsidP="00F003E8">
      <w:pPr>
        <w:ind w:left="708"/>
        <w:rPr>
          <w:rFonts w:cs="Courier New"/>
          <w:i/>
          <w:color w:val="000000"/>
          <w:sz w:val="20"/>
          <w:szCs w:val="20"/>
        </w:rPr>
      </w:pPr>
      <w:r w:rsidRPr="004A5E1B">
        <w:rPr>
          <w:rFonts w:cs="Courier New"/>
          <w:i/>
          <w:color w:val="000000"/>
          <w:sz w:val="20"/>
          <w:szCs w:val="20"/>
        </w:rPr>
        <w:t>« (…) J'essaie un maximum de participer avec les élèves mais on a aussi besoin de prendre du recul pour voir si toute l'activité se passe bien car quand on participe de trop, il y en a qui se mettent sur le côté et en profitent pour ne rien faire. Quand je suis trop absorbée dans l'activité dans laquelle je joue, c'est la même chose, je ne regarde plus aux autres. (…) » (Caroline : 176)</w:t>
      </w:r>
    </w:p>
    <w:p w:rsidR="0076024E" w:rsidRDefault="0076024E">
      <w:pPr>
        <w:rPr>
          <w:i/>
          <w:sz w:val="20"/>
          <w:szCs w:val="20"/>
        </w:rPr>
      </w:pPr>
      <w:r>
        <w:rPr>
          <w:i/>
          <w:sz w:val="20"/>
          <w:szCs w:val="20"/>
        </w:rPr>
        <w:br w:type="page"/>
      </w:r>
    </w:p>
    <w:p w:rsidR="00336CFA" w:rsidRPr="004A5E1B" w:rsidRDefault="00B6445D" w:rsidP="00336CFA">
      <w:pPr>
        <w:ind w:left="708"/>
        <w:rPr>
          <w:rFonts w:cs="Courier New"/>
          <w:i/>
          <w:color w:val="000000"/>
          <w:sz w:val="20"/>
          <w:szCs w:val="20"/>
        </w:rPr>
      </w:pPr>
      <w:r w:rsidRPr="004A5E1B">
        <w:rPr>
          <w:i/>
          <w:sz w:val="20"/>
          <w:szCs w:val="20"/>
        </w:rPr>
        <w:lastRenderedPageBreak/>
        <w:t xml:space="preserve"> </w:t>
      </w:r>
      <w:r w:rsidR="00336CFA" w:rsidRPr="004A5E1B">
        <w:rPr>
          <w:i/>
          <w:sz w:val="20"/>
          <w:szCs w:val="20"/>
        </w:rPr>
        <w:t xml:space="preserve">« (…) </w:t>
      </w:r>
      <w:r w:rsidR="00336CFA" w:rsidRPr="004A5E1B">
        <w:rPr>
          <w:rFonts w:cs="Courier New"/>
          <w:i/>
          <w:color w:val="000000"/>
          <w:sz w:val="20"/>
          <w:szCs w:val="20"/>
        </w:rPr>
        <w:t>Moi je suis à la piscine avec les filles en maillot de bain, les garçons à moitié à poil, je joue au football avec les élèves, on attrape une drache, on est tous mouillés, on joue au foot, l'élève me dribble et hop. Oui ça nous rapproche du groupe, on fait partie du groupe. (…) » (François : 102)</w:t>
      </w:r>
    </w:p>
    <w:p w:rsidR="00B6445D" w:rsidRPr="00B6445D" w:rsidRDefault="00B6445D" w:rsidP="00237162">
      <w:r w:rsidRPr="004A5E1B">
        <w:t xml:space="preserve">Les relations sociales sont pensées physiquement par Jacques au travers de l’organisation spatiale du groupe. </w:t>
      </w:r>
      <w:r>
        <w:t>Il ép</w:t>
      </w:r>
      <w:r w:rsidRPr="004A5E1B">
        <w:t xml:space="preserve">rouve le besoin de faire partie du groupe-classe, </w:t>
      </w:r>
      <w:r>
        <w:t>d’en faire partie physiquement.</w:t>
      </w:r>
    </w:p>
    <w:p w:rsidR="00336CFA" w:rsidRPr="004A5E1B" w:rsidRDefault="00336CFA" w:rsidP="00B6445D">
      <w:pPr>
        <w:ind w:left="708"/>
        <w:rPr>
          <w:i/>
          <w:sz w:val="20"/>
          <w:szCs w:val="20"/>
        </w:rPr>
      </w:pPr>
      <w:r w:rsidRPr="004A5E1B">
        <w:rPr>
          <w:i/>
          <w:sz w:val="20"/>
          <w:szCs w:val="20"/>
        </w:rPr>
        <w:t xml:space="preserve">« (…) les élèves assis en arc de cercle et le plus proche possible de moi. J’avais besoin d’être dans le groupe, limite à toucher mes épaules. Je ne devais pas crier, pas </w:t>
      </w:r>
      <w:r>
        <w:rPr>
          <w:i/>
          <w:sz w:val="20"/>
          <w:szCs w:val="20"/>
        </w:rPr>
        <w:t>forcer la voix et on formait un</w:t>
      </w:r>
      <w:r w:rsidRPr="004A5E1B">
        <w:rPr>
          <w:i/>
          <w:sz w:val="20"/>
          <w:szCs w:val="20"/>
        </w:rPr>
        <w:t xml:space="preserve"> groupe avec de la cohésion. Je n’étais pas frontal. Quand je donnais cours, je voulais faire partie du groupe. Je participais avec eux (…) » (Jacques : 110)</w:t>
      </w:r>
    </w:p>
    <w:p w:rsidR="00881678" w:rsidRDefault="00FE260C" w:rsidP="00942FF6">
      <w:r>
        <w:t>Les discours de ces enseignants mettent en avant l’importance qu’ils accordent à v</w:t>
      </w:r>
      <w:r w:rsidR="00B6445D">
        <w:t xml:space="preserve">ivre dans le temps présent les mêmes émotions, les mêmes ressentis corporels </w:t>
      </w:r>
      <w:r>
        <w:t xml:space="preserve">que les élèves </w:t>
      </w:r>
      <w:r w:rsidR="00B6445D">
        <w:t xml:space="preserve">pour faire face à l’adversité de l’environnement ou pour atteindre un objectif commun. </w:t>
      </w:r>
    </w:p>
    <w:p w:rsidR="003100EB" w:rsidRDefault="003100EB" w:rsidP="00942FF6">
      <w:r>
        <w:t>Cette implication motrice est également présente au niveau de l’</w:t>
      </w:r>
      <w:r w:rsidR="007606DF">
        <w:t xml:space="preserve">énergie qui est mise à enseigner. Dans l’idée d’une spirale dynamique, l’enseignant actif et motivé parviendra selon David à impliquer ses élèves. De son état de forme dépendra la qualité de sa gestion du groupe-classe. </w:t>
      </w:r>
    </w:p>
    <w:p w:rsidR="00F003E8" w:rsidRDefault="007606DF" w:rsidP="00F003E8">
      <w:pPr>
        <w:ind w:left="708"/>
        <w:rPr>
          <w:i/>
          <w:sz w:val="20"/>
          <w:szCs w:val="20"/>
        </w:rPr>
      </w:pPr>
      <w:r w:rsidRPr="007606DF">
        <w:rPr>
          <w:i/>
          <w:sz w:val="20"/>
          <w:szCs w:val="20"/>
        </w:rPr>
        <w:t>« </w:t>
      </w:r>
      <w:r>
        <w:rPr>
          <w:i/>
          <w:sz w:val="20"/>
          <w:szCs w:val="20"/>
        </w:rPr>
        <w:t xml:space="preserve">(…) </w:t>
      </w:r>
      <w:r w:rsidRPr="007606DF">
        <w:rPr>
          <w:i/>
          <w:sz w:val="20"/>
          <w:szCs w:val="20"/>
        </w:rPr>
        <w:t>c’est en fonction de mon état de forme que je gère le groupe. Si j’ai mal dormi, si j’ai mal quelque part, si j’ai des contrariétés, et</w:t>
      </w:r>
      <w:r w:rsidR="00291C3A">
        <w:rPr>
          <w:i/>
          <w:sz w:val="20"/>
          <w:szCs w:val="20"/>
        </w:rPr>
        <w:t xml:space="preserve"> </w:t>
      </w:r>
      <w:r w:rsidRPr="007606DF">
        <w:rPr>
          <w:i/>
          <w:sz w:val="20"/>
          <w:szCs w:val="20"/>
        </w:rPr>
        <w:t>cetera et donc je n’ai plus de véritable conflit mais si je suis mal luné, le premier qui met son pied de travers, boum. Mais par contre si je suis bien, je tourne ça à la dérision, en riant un peu.  Et donc moi</w:t>
      </w:r>
      <w:r w:rsidR="00291C3A">
        <w:rPr>
          <w:i/>
          <w:sz w:val="20"/>
          <w:szCs w:val="20"/>
        </w:rPr>
        <w:t>,</w:t>
      </w:r>
      <w:r w:rsidRPr="007606DF">
        <w:rPr>
          <w:i/>
          <w:sz w:val="20"/>
          <w:szCs w:val="20"/>
        </w:rPr>
        <w:t xml:space="preserve"> je dis toujours que le niveau d’une séance en éducation physique, ce n’est pas trop l’élève qui le fait, c’est le prof. </w:t>
      </w:r>
    </w:p>
    <w:p w:rsidR="00951768" w:rsidRPr="007606DF" w:rsidRDefault="007606DF" w:rsidP="00F003E8">
      <w:pPr>
        <w:ind w:left="708"/>
        <w:rPr>
          <w:i/>
          <w:sz w:val="20"/>
          <w:szCs w:val="20"/>
        </w:rPr>
      </w:pPr>
      <w:r w:rsidRPr="007606DF">
        <w:rPr>
          <w:i/>
          <w:sz w:val="20"/>
          <w:szCs w:val="20"/>
        </w:rPr>
        <w:t xml:space="preserve">C’est vrai qu’on aime bien qu’ils nous rendent la chose mais au départ, si j’arrive à une séance tout mou, tout raplapla même si mon contenu de séance est super, il y aura un niveau d’intensité moyen par contre si je me ramène avec une pèche pas possible </w:t>
      </w:r>
      <w:r w:rsidR="00DB4EE9">
        <w:rPr>
          <w:i/>
          <w:sz w:val="20"/>
          <w:szCs w:val="20"/>
        </w:rPr>
        <w:t xml:space="preserve">(…) </w:t>
      </w:r>
      <w:r w:rsidRPr="007606DF">
        <w:rPr>
          <w:i/>
          <w:sz w:val="20"/>
          <w:szCs w:val="20"/>
        </w:rPr>
        <w:t>quand je regarde un cours et ho je me dis là c’est le prof qui est pas assez dedans et il faut vraiment être dedans et le fait d’être dedans fait monter le niveau. Le niveau d’intensité d’une séance c’est le prof qui la fait</w:t>
      </w:r>
      <w:r>
        <w:rPr>
          <w:i/>
          <w:sz w:val="20"/>
          <w:szCs w:val="20"/>
        </w:rPr>
        <w:t xml:space="preserve"> (…)</w:t>
      </w:r>
      <w:r w:rsidRPr="007606DF">
        <w:rPr>
          <w:i/>
          <w:sz w:val="20"/>
          <w:szCs w:val="20"/>
        </w:rPr>
        <w:t> »</w:t>
      </w:r>
      <w:r>
        <w:rPr>
          <w:i/>
          <w:sz w:val="20"/>
          <w:szCs w:val="20"/>
        </w:rPr>
        <w:t xml:space="preserve"> (David : 77)</w:t>
      </w:r>
    </w:p>
    <w:p w:rsidR="0076024E" w:rsidRDefault="0076024E">
      <w:pPr>
        <w:rPr>
          <w:szCs w:val="24"/>
        </w:rPr>
      </w:pPr>
      <w:r>
        <w:rPr>
          <w:szCs w:val="24"/>
        </w:rPr>
        <w:br w:type="page"/>
      </w:r>
    </w:p>
    <w:p w:rsidR="00336CFA" w:rsidRPr="004A5E1B" w:rsidRDefault="00604191" w:rsidP="00604191">
      <w:pPr>
        <w:ind w:left="720"/>
        <w:contextualSpacing/>
        <w:rPr>
          <w:szCs w:val="24"/>
        </w:rPr>
      </w:pPr>
      <w:r>
        <w:rPr>
          <w:szCs w:val="24"/>
        </w:rPr>
        <w:lastRenderedPageBreak/>
        <w:t xml:space="preserve">a.3. </w:t>
      </w:r>
      <w:r w:rsidR="00336CFA" w:rsidRPr="004A5E1B">
        <w:rPr>
          <w:szCs w:val="24"/>
        </w:rPr>
        <w:t xml:space="preserve">Individualisation </w:t>
      </w:r>
    </w:p>
    <w:p w:rsidR="00336CFA" w:rsidRPr="004A5E1B" w:rsidRDefault="00336CFA" w:rsidP="00942FF6">
      <w:r w:rsidRPr="004A5E1B">
        <w:t xml:space="preserve">Une attention est portée sur la personne de l’élève. Le groupe ne fait pas qu’un. Il est composé d’individus que l’enseignant d’éducation physique est soucieux de faire évoluer. </w:t>
      </w:r>
      <w:r w:rsidRPr="004A5E1B">
        <w:rPr>
          <w:rFonts w:cs="Courier New"/>
          <w:color w:val="000000"/>
        </w:rPr>
        <w:t>La gestion du groupe en éducation physique, c’est à la fois une gestion des indivi</w:t>
      </w:r>
      <w:r>
        <w:rPr>
          <w:rFonts w:cs="Courier New"/>
          <w:color w:val="000000"/>
        </w:rPr>
        <w:t xml:space="preserve">dualités, </w:t>
      </w:r>
      <w:r w:rsidRPr="004A5E1B">
        <w:rPr>
          <w:rFonts w:cs="Courier New"/>
          <w:color w:val="000000"/>
        </w:rPr>
        <w:t>tout en</w:t>
      </w:r>
      <w:r w:rsidRPr="004A5E1B">
        <w:rPr>
          <w:rFonts w:cs="Courier New"/>
        </w:rPr>
        <w:t xml:space="preserve"> n’oubliant </w:t>
      </w:r>
      <w:r w:rsidRPr="004A5E1B">
        <w:rPr>
          <w:rFonts w:cs="Courier New"/>
          <w:color w:val="000000"/>
        </w:rPr>
        <w:t>pas le reste du groupe.</w:t>
      </w:r>
    </w:p>
    <w:p w:rsidR="00336CFA" w:rsidRPr="004A5E1B" w:rsidRDefault="00336CFA" w:rsidP="00336CFA">
      <w:pPr>
        <w:ind w:left="708"/>
        <w:rPr>
          <w:i/>
          <w:sz w:val="20"/>
          <w:szCs w:val="20"/>
        </w:rPr>
      </w:pPr>
      <w:r w:rsidRPr="004A5E1B">
        <w:rPr>
          <w:i/>
          <w:sz w:val="20"/>
          <w:szCs w:val="20"/>
        </w:rPr>
        <w:t>« (…) Dans chaque groupe, tu as des éléments différents. Ce ne sont pas deux groupes qui diffèrent, c’est chaque personne qui est différente. Nous sommes tous les êtres humains avec tous nos défauts, toutes nos qualités. Je ne peux pas être dans mon cours avec la volonté d’arriver à un objectif que je me suis fixé si je ne tiens pas compte des individus en présence ici et maintenant. Je les prends comme ils sont et en fonction de leur état, je m’adapte (…) » (Pascal : 5)</w:t>
      </w:r>
    </w:p>
    <w:p w:rsidR="00336CFA" w:rsidRPr="004A5E1B" w:rsidRDefault="00336CFA" w:rsidP="00336CFA">
      <w:pPr>
        <w:ind w:left="708"/>
        <w:rPr>
          <w:rFonts w:cs="Courier New"/>
          <w:i/>
          <w:color w:val="000000"/>
          <w:sz w:val="20"/>
          <w:szCs w:val="20"/>
        </w:rPr>
      </w:pPr>
      <w:r w:rsidRPr="004A5E1B">
        <w:rPr>
          <w:rFonts w:cs="Courier New"/>
          <w:i/>
          <w:color w:val="000000"/>
          <w:sz w:val="20"/>
          <w:szCs w:val="20"/>
        </w:rPr>
        <w:t>« (…) L</w:t>
      </w:r>
      <w:r w:rsidRPr="004A5E1B">
        <w:rPr>
          <w:rFonts w:cs="Courier New"/>
          <w:bCs/>
          <w:i/>
          <w:color w:val="000000"/>
          <w:sz w:val="20"/>
          <w:szCs w:val="20"/>
        </w:rPr>
        <w:t>a gestion de groupe, ce n’est pas pour la majorité des élèves, c'est pour toute la classe</w:t>
      </w:r>
      <w:r w:rsidRPr="004A5E1B">
        <w:rPr>
          <w:rFonts w:cs="Courier New"/>
          <w:i/>
          <w:color w:val="000000"/>
          <w:sz w:val="20"/>
          <w:szCs w:val="20"/>
        </w:rPr>
        <w:t>, c'est aussi essayer que oui il y en a qui n'aime pas l’activité mais j’essaie de trouver un sens pour ces élèves (…) » (François : 85)</w:t>
      </w:r>
    </w:p>
    <w:p w:rsidR="00336CFA" w:rsidRPr="004A5E1B" w:rsidRDefault="0005708E" w:rsidP="00336CFA">
      <w:pPr>
        <w:ind w:left="708"/>
        <w:rPr>
          <w:i/>
          <w:sz w:val="20"/>
          <w:szCs w:val="20"/>
        </w:rPr>
      </w:pPr>
      <w:r w:rsidRPr="004A5E1B">
        <w:rPr>
          <w:i/>
          <w:sz w:val="20"/>
          <w:szCs w:val="20"/>
        </w:rPr>
        <w:t>« (</w:t>
      </w:r>
      <w:r w:rsidR="00336CFA" w:rsidRPr="004A5E1B">
        <w:rPr>
          <w:i/>
          <w:sz w:val="20"/>
          <w:szCs w:val="20"/>
        </w:rPr>
        <w:t>…) Il arrive très très très rarement que des élèves n’arrivent pas à faire les exercices proposés. Et si certains sont en difficulté et c’est rare, alors je m’occupe plus de cela que des autres (…) » (Bernard : 41)</w:t>
      </w:r>
    </w:p>
    <w:p w:rsidR="0010407B" w:rsidRPr="0010407B" w:rsidRDefault="00336CFA" w:rsidP="00942FF6">
      <w:pPr>
        <w:rPr>
          <w:szCs w:val="24"/>
        </w:rPr>
      </w:pPr>
      <w:r w:rsidRPr="008A6F08">
        <w:t>L’intérêt est porté à l’élève (STIS) en vue de le faire évoluer au niveau moteur (STA) mais aussi sur les différents plans</w:t>
      </w:r>
      <w:r w:rsidRPr="004A5E1B">
        <w:rPr>
          <w:szCs w:val="24"/>
        </w:rPr>
        <w:t>.</w:t>
      </w:r>
    </w:p>
    <w:p w:rsidR="0010407B" w:rsidRPr="00DF2133" w:rsidRDefault="0010407B" w:rsidP="00B40B58">
      <w:pPr>
        <w:pStyle w:val="Paragraphedeliste"/>
        <w:numPr>
          <w:ilvl w:val="0"/>
          <w:numId w:val="16"/>
        </w:numPr>
        <w:rPr>
          <w:szCs w:val="24"/>
          <w:u w:val="single"/>
        </w:rPr>
      </w:pPr>
      <w:r w:rsidRPr="00DF2133">
        <w:rPr>
          <w:szCs w:val="24"/>
          <w:u w:val="single"/>
        </w:rPr>
        <w:t>Relation entre élèves</w:t>
      </w:r>
    </w:p>
    <w:p w:rsidR="00336CFA" w:rsidRDefault="00336CFA" w:rsidP="00942FF6">
      <w:r w:rsidRPr="004A5E1B">
        <w:t xml:space="preserve">Il peut s’avérer que les problèmes de la classe ressurgissent durant le cours d’éducation physique. Il ressortirait de manière prépondérante à ce moment, à cause de l’importance des relations sociales. </w:t>
      </w:r>
    </w:p>
    <w:p w:rsidR="00336CFA" w:rsidRDefault="00336CFA" w:rsidP="00336CFA">
      <w:pPr>
        <w:ind w:left="708"/>
        <w:rPr>
          <w:i/>
          <w:sz w:val="20"/>
          <w:szCs w:val="20"/>
        </w:rPr>
      </w:pPr>
      <w:r w:rsidRPr="004A5E1B">
        <w:rPr>
          <w:i/>
          <w:sz w:val="20"/>
          <w:szCs w:val="20"/>
        </w:rPr>
        <w:t>« (…) Pour la confiance</w:t>
      </w:r>
      <w:r w:rsidR="00291C3A">
        <w:rPr>
          <w:i/>
          <w:sz w:val="20"/>
          <w:szCs w:val="20"/>
        </w:rPr>
        <w:t>,</w:t>
      </w:r>
      <w:r w:rsidRPr="004A5E1B">
        <w:rPr>
          <w:i/>
          <w:sz w:val="20"/>
          <w:szCs w:val="20"/>
        </w:rPr>
        <w:t xml:space="preserve"> c’est super que les autres de la classe applaudissent et encouragent les plus faibles. Quand ils font ça, j’ai tout réussi. (…) » (Gilles : 174)</w:t>
      </w:r>
    </w:p>
    <w:p w:rsidR="0076024E" w:rsidRDefault="00336CFA" w:rsidP="00942FF6">
      <w:r w:rsidRPr="004A5E1B">
        <w:t xml:space="preserve">En effet, les élèves s’expriment </w:t>
      </w:r>
      <w:r>
        <w:t>davantage</w:t>
      </w:r>
      <w:r w:rsidRPr="004A5E1B">
        <w:t xml:space="preserve"> et par différents canaux, ils ont besoin de coopérer, de s’affronter (STIS) pour participer à l’activité (STA). Les relations étant mises sous tension, elles peuvent s’avérer aussi très porteuses pour la cohésion du groupe.</w:t>
      </w:r>
    </w:p>
    <w:p w:rsidR="0076024E" w:rsidRDefault="0076024E">
      <w:r>
        <w:br w:type="page"/>
      </w:r>
    </w:p>
    <w:p w:rsidR="00336CFA" w:rsidRPr="004A5E1B" w:rsidRDefault="00336CFA" w:rsidP="00942FF6">
      <w:r>
        <w:lastRenderedPageBreak/>
        <w:t xml:space="preserve">L’enseignant a pour rôle d’organiser, de contrôler et de réguler les relations sociales entre les élèves. Pour favoriser et établir des conditions favorables de vie en communauté ainsi que pour maintenir des relations positives entre les membres du groupe-classe, les enseignants suscitent la discussion entre les élèves et insistent </w:t>
      </w:r>
      <w:r w:rsidR="00461009">
        <w:t xml:space="preserve">sur le respect des différences permettant d’établir des relations harmonieuses au sein du groupe-classe. </w:t>
      </w:r>
    </w:p>
    <w:p w:rsidR="00336CFA" w:rsidRPr="00C606AA" w:rsidRDefault="00604191" w:rsidP="00604191">
      <w:pPr>
        <w:ind w:left="720"/>
        <w:contextualSpacing/>
        <w:rPr>
          <w:szCs w:val="24"/>
        </w:rPr>
      </w:pPr>
      <w:r>
        <w:rPr>
          <w:szCs w:val="24"/>
        </w:rPr>
        <w:t xml:space="preserve">b.1. </w:t>
      </w:r>
      <w:r w:rsidR="00336CFA" w:rsidRPr="00C606AA">
        <w:rPr>
          <w:szCs w:val="24"/>
        </w:rPr>
        <w:t xml:space="preserve">Discussion </w:t>
      </w:r>
    </w:p>
    <w:p w:rsidR="00336CFA" w:rsidRDefault="00336CFA" w:rsidP="00942FF6">
      <w:r w:rsidRPr="00C606AA">
        <w:t>Les éventuels problèmes relationnels, s’ils ne sont pas résolus durant l’activité, font partie d’une discussion de groupe</w:t>
      </w:r>
      <w:r w:rsidRPr="004A5E1B">
        <w:t xml:space="preserve"> ou d’un échange de l’enseignant avec les personnes concerné</w:t>
      </w:r>
      <w:r>
        <w:t>e</w:t>
      </w:r>
      <w:r w:rsidRPr="004A5E1B">
        <w:t xml:space="preserve">s s’il s’agit d’un conflit de personne à personne (STIS). L’enseignant organise un moment d’échanges constructifs entre les différents protagonistes en fin de séance (STO). </w:t>
      </w:r>
    </w:p>
    <w:p w:rsidR="00336CFA" w:rsidRDefault="00336CFA" w:rsidP="00942FF6">
      <w:r>
        <w:t>Une discussion ne suffit pas toujours pour résoudre les discordances entre le</w:t>
      </w:r>
      <w:r w:rsidR="009111FD">
        <w:t>s élèves. De multiples échanges</w:t>
      </w:r>
      <w:r>
        <w:t xml:space="preserve"> peuvent s’avérer nécessaire pour dénouer les situations conflictuelles. Jean a dû user de plusieurs stratégies pour retrouver un climat propice lors d’un séjour extra-scolaire avec ses élèves. </w:t>
      </w:r>
    </w:p>
    <w:p w:rsidR="00B20F4F" w:rsidRPr="00BE0435" w:rsidRDefault="00336CFA" w:rsidP="00942FF6">
      <w:pPr>
        <w:ind w:left="708"/>
        <w:rPr>
          <w:i/>
          <w:sz w:val="20"/>
          <w:szCs w:val="20"/>
        </w:rPr>
      </w:pPr>
      <w:r>
        <w:rPr>
          <w:i/>
          <w:sz w:val="20"/>
          <w:szCs w:val="20"/>
        </w:rPr>
        <w:t xml:space="preserve">« (…) </w:t>
      </w:r>
      <w:r w:rsidRPr="00BE0435">
        <w:rPr>
          <w:i/>
          <w:sz w:val="20"/>
          <w:szCs w:val="20"/>
        </w:rPr>
        <w:t>la remise des balises par moi avec les objectifs de stage, la deuxième étape était la médiation avec la collègue féminine et la troisième étape était d’utiliser le groupe (…) le groupe a mis de la pression en disant aux filles on en a ras-le-bol et finalement le stage s’est bien déroulé. (…) » (</w:t>
      </w:r>
      <w:r>
        <w:rPr>
          <w:i/>
          <w:sz w:val="20"/>
          <w:szCs w:val="20"/>
        </w:rPr>
        <w:t>Jean : 34)</w:t>
      </w:r>
    </w:p>
    <w:p w:rsidR="00336CFA" w:rsidRPr="004A5E1B" w:rsidRDefault="00604191" w:rsidP="00604191">
      <w:pPr>
        <w:ind w:left="720"/>
        <w:contextualSpacing/>
        <w:rPr>
          <w:szCs w:val="24"/>
        </w:rPr>
      </w:pPr>
      <w:r>
        <w:rPr>
          <w:szCs w:val="24"/>
        </w:rPr>
        <w:t xml:space="preserve">b.2. </w:t>
      </w:r>
      <w:r w:rsidR="00336CFA" w:rsidRPr="004A5E1B">
        <w:rPr>
          <w:szCs w:val="24"/>
        </w:rPr>
        <w:t>Respect des différences</w:t>
      </w:r>
      <w:r>
        <w:rPr>
          <w:szCs w:val="24"/>
        </w:rPr>
        <w:t xml:space="preserve"> interindividuelles</w:t>
      </w:r>
    </w:p>
    <w:p w:rsidR="0010407B" w:rsidRPr="0010407B" w:rsidRDefault="00336CFA" w:rsidP="00942FF6">
      <w:r w:rsidRPr="004A5E1B">
        <w:t xml:space="preserve">L’enseignant accorde de </w:t>
      </w:r>
      <w:r>
        <w:t>l’importance à faire respecter l</w:t>
      </w:r>
      <w:r w:rsidRPr="004A5E1B">
        <w:t>es différences, à donner une place à chacun des individus qui composent le groupe (STIS). Pour cela il donne la parole à tous les élèves de la même façon, il les fait interagir, il fait travailler des élèves de diffé</w:t>
      </w:r>
      <w:r w:rsidR="000B32CA">
        <w:t xml:space="preserve">rents gabarits ensemble (STO). </w:t>
      </w:r>
    </w:p>
    <w:p w:rsidR="0010407B" w:rsidRPr="00DF2133" w:rsidRDefault="0010407B" w:rsidP="00B40B58">
      <w:pPr>
        <w:pStyle w:val="Paragraphedeliste"/>
        <w:numPr>
          <w:ilvl w:val="0"/>
          <w:numId w:val="16"/>
        </w:numPr>
        <w:rPr>
          <w:szCs w:val="24"/>
          <w:u w:val="single"/>
        </w:rPr>
      </w:pPr>
      <w:r w:rsidRPr="00DF2133">
        <w:rPr>
          <w:szCs w:val="24"/>
          <w:u w:val="single"/>
        </w:rPr>
        <w:t>Discipline et autorité</w:t>
      </w:r>
    </w:p>
    <w:p w:rsidR="00F003E8" w:rsidRDefault="00336CFA" w:rsidP="00942FF6">
      <w:r>
        <w:t xml:space="preserve">Les enseignants </w:t>
      </w:r>
      <w:r w:rsidRPr="004A5E1B">
        <w:t>évoquent leurs manières de faire pour obtenir l’obéissance, le respect des règles, le maintien de l’ordre au sein de leur cours. Une gestion de</w:t>
      </w:r>
      <w:r w:rsidR="00661D9D">
        <w:t>s</w:t>
      </w:r>
      <w:r w:rsidRPr="004A5E1B">
        <w:t xml:space="preserve"> groupe</w:t>
      </w:r>
      <w:r>
        <w:t>s</w:t>
      </w:r>
      <w:r w:rsidRPr="004A5E1B">
        <w:t>-classe</w:t>
      </w:r>
      <w:r>
        <w:t>s</w:t>
      </w:r>
      <w:r w:rsidRPr="004A5E1B">
        <w:t xml:space="preserve"> efficace serait traduite par l’ordre qui règne durant la séance. Chacun y va de ses stratégies pour arriver à obtenir cet ordre relatif pour enseigner dans des conditions qui lui semblent être propices à l’apprentissage. </w:t>
      </w:r>
    </w:p>
    <w:p w:rsidR="00336CFA" w:rsidRDefault="00336CFA" w:rsidP="00942FF6">
      <w:r w:rsidRPr="004A5E1B">
        <w:lastRenderedPageBreak/>
        <w:t>Même si, par sa position hiérarchique supérieure, l’enseignant a un pouvoir d’autorité sur les élèves, cel</w:t>
      </w:r>
      <w:r>
        <w:t xml:space="preserve">le-ci ne parait plus suffisante pour obtenir et maintenir la discipline en classe. </w:t>
      </w:r>
    </w:p>
    <w:p w:rsidR="00336CFA" w:rsidRPr="004A5E1B" w:rsidRDefault="00336CFA" w:rsidP="00942FF6">
      <w:r>
        <w:t xml:space="preserve">Les pratiques évoquées font référence à la variation du contrôle, au règlement propre au cours, à la discipline de l’établissement, à </w:t>
      </w:r>
      <w:r w:rsidR="00291C3A">
        <w:t xml:space="preserve">la communication verbale et non </w:t>
      </w:r>
      <w:r>
        <w:t xml:space="preserve">verbale ainsi qu’à la réputation qu’ils ont acquise pour instaurer un certain niveau de discipline durant les séances. </w:t>
      </w:r>
    </w:p>
    <w:p w:rsidR="00336CFA" w:rsidRPr="004A5E1B" w:rsidRDefault="00604191" w:rsidP="00604191">
      <w:pPr>
        <w:ind w:left="720"/>
        <w:contextualSpacing/>
        <w:rPr>
          <w:rFonts w:cs="Calibri"/>
          <w:szCs w:val="24"/>
        </w:rPr>
      </w:pPr>
      <w:r>
        <w:rPr>
          <w:rFonts w:cs="Calibri"/>
          <w:szCs w:val="24"/>
        </w:rPr>
        <w:t xml:space="preserve">c.1. </w:t>
      </w:r>
      <w:r w:rsidR="00336CFA" w:rsidRPr="004A5E1B">
        <w:rPr>
          <w:rFonts w:cs="Calibri"/>
          <w:szCs w:val="24"/>
        </w:rPr>
        <w:t>Variation du degré de contrôle</w:t>
      </w:r>
      <w:r>
        <w:rPr>
          <w:rFonts w:cs="Calibri"/>
          <w:szCs w:val="24"/>
        </w:rPr>
        <w:t xml:space="preserve"> de l’enseignant sur les élèves</w:t>
      </w:r>
    </w:p>
    <w:p w:rsidR="00336CFA" w:rsidRPr="004A5E1B" w:rsidRDefault="00336CFA" w:rsidP="00942FF6">
      <w:r w:rsidRPr="008A6F08">
        <w:t>Les débuts d’année s’avèrent être des moments où les enseignants accordent moins de liberté aux élèves pour leur préciser qui détient le pouvoir dans la classe et mettre en place un cadre. Dès que les règles sont établies et comprises par les élèves, les enseignants adoptent des</w:t>
      </w:r>
      <w:r w:rsidRPr="004A5E1B">
        <w:t xml:space="preserve"> comportements plus conciliants. Ils deviennent plus tolérants en cours d’année. Le degré de contrôle se transforme donc au cours du temps.  </w:t>
      </w:r>
    </w:p>
    <w:p w:rsidR="00336CFA" w:rsidRPr="004A5E1B" w:rsidRDefault="00336CFA" w:rsidP="00942FF6">
      <w:r w:rsidRPr="004A5E1B">
        <w:t>Outre l’évolution au cours de l’année, les enseignants signalent une évolution dans leur manière de gérer la discipline en fonction de l’âge des élèves, sur la base du travail fait au préalable ainsi que sur l’évolution de leur maturité.</w:t>
      </w:r>
    </w:p>
    <w:p w:rsidR="00336CFA" w:rsidRPr="004A5E1B" w:rsidRDefault="0005708E" w:rsidP="00336CFA">
      <w:pPr>
        <w:tabs>
          <w:tab w:val="left" w:pos="567"/>
        </w:tabs>
        <w:ind w:left="708"/>
        <w:rPr>
          <w:rFonts w:cs="Courier New"/>
          <w:i/>
          <w:color w:val="000000"/>
          <w:sz w:val="20"/>
          <w:szCs w:val="20"/>
        </w:rPr>
      </w:pPr>
      <w:r w:rsidRPr="004A5E1B">
        <w:rPr>
          <w:rFonts w:cs="Courier New"/>
          <w:i/>
          <w:color w:val="000000"/>
          <w:sz w:val="20"/>
          <w:szCs w:val="20"/>
        </w:rPr>
        <w:t>« (</w:t>
      </w:r>
      <w:r w:rsidR="00336CFA" w:rsidRPr="004A5E1B">
        <w:rPr>
          <w:rFonts w:cs="Courier New"/>
          <w:i/>
          <w:color w:val="000000"/>
          <w:sz w:val="20"/>
          <w:szCs w:val="20"/>
        </w:rPr>
        <w:t>…) Moi je donne cours différemment en fonction des années. En un et deux, on est encore dans l'idée de l'école primaire où on ne doit rien laisser passer, où on doit être très méthodique dans ce qu'on fait. Avec les autres, c'est déjà un autre contact et avec le</w:t>
      </w:r>
      <w:r w:rsidR="00291C3A">
        <w:rPr>
          <w:rFonts w:cs="Courier New"/>
          <w:i/>
          <w:color w:val="000000"/>
          <w:sz w:val="20"/>
          <w:szCs w:val="20"/>
        </w:rPr>
        <w:t>s cinq et six, on est plus relax</w:t>
      </w:r>
      <w:r w:rsidR="00336CFA" w:rsidRPr="004A5E1B">
        <w:rPr>
          <w:rFonts w:cs="Courier New"/>
          <w:i/>
          <w:color w:val="000000"/>
          <w:sz w:val="20"/>
          <w:szCs w:val="20"/>
        </w:rPr>
        <w:t>, on aborde les choses différemment. (…) » (Léa : 129)</w:t>
      </w:r>
    </w:p>
    <w:p w:rsidR="00336CFA" w:rsidRPr="004A5E1B" w:rsidRDefault="00336CFA" w:rsidP="00336CFA">
      <w:pPr>
        <w:tabs>
          <w:tab w:val="left" w:pos="567"/>
        </w:tabs>
        <w:ind w:left="708"/>
        <w:rPr>
          <w:i/>
          <w:sz w:val="20"/>
          <w:szCs w:val="20"/>
        </w:rPr>
      </w:pPr>
      <w:r w:rsidRPr="004A5E1B">
        <w:rPr>
          <w:i/>
          <w:sz w:val="20"/>
          <w:szCs w:val="20"/>
        </w:rPr>
        <w:t xml:space="preserve">« (…) Avec les petits, c’est quand même beaucoup plus cadré. C’est plus directif </w:t>
      </w:r>
      <w:r w:rsidR="00291C3A">
        <w:rPr>
          <w:i/>
          <w:sz w:val="20"/>
          <w:szCs w:val="20"/>
        </w:rPr>
        <w:t xml:space="preserve">même </w:t>
      </w:r>
      <w:r w:rsidR="0005708E">
        <w:rPr>
          <w:i/>
          <w:sz w:val="20"/>
          <w:szCs w:val="20"/>
        </w:rPr>
        <w:t>s’il</w:t>
      </w:r>
      <w:r w:rsidR="00291C3A">
        <w:rPr>
          <w:i/>
          <w:sz w:val="20"/>
          <w:szCs w:val="20"/>
        </w:rPr>
        <w:t xml:space="preserve"> y a des groupes de 4</w:t>
      </w:r>
      <w:r w:rsidR="00291C3A" w:rsidRPr="00291C3A">
        <w:rPr>
          <w:i/>
          <w:sz w:val="20"/>
          <w:szCs w:val="20"/>
          <w:vertAlign w:val="superscript"/>
        </w:rPr>
        <w:t>ème</w:t>
      </w:r>
      <w:r w:rsidR="00291C3A">
        <w:rPr>
          <w:i/>
          <w:sz w:val="20"/>
          <w:szCs w:val="20"/>
        </w:rPr>
        <w:t xml:space="preserve"> </w:t>
      </w:r>
      <w:r w:rsidRPr="004A5E1B">
        <w:rPr>
          <w:i/>
          <w:sz w:val="20"/>
          <w:szCs w:val="20"/>
        </w:rPr>
        <w:t>avec qui je n’ai jamais lâché un iota mais c’est rare car avec le temps, les élèves acquièrent une certaine maturité et puis, on se base aussi sur les acquis antérieurs, (…) » (Louise : 50)</w:t>
      </w:r>
    </w:p>
    <w:p w:rsidR="00336CFA" w:rsidRDefault="00336CFA" w:rsidP="00942FF6">
      <w:r w:rsidRPr="004A5E1B">
        <w:t xml:space="preserve">Une autre distinction se fait également en fonction du genre du public auquel s’adresse l’enseignant. Les enseignantes dispensant des cours aux filles et aux garçons disent adopter des comportements différents pour instaurer la discipline au sein de leurs groupes-classes. Avec les garçons, elles seront plus intransigeantes qu’avec les filles afin de ne pas « se laisser marcher sur les pieds ».  </w:t>
      </w:r>
    </w:p>
    <w:p w:rsidR="00F003E8" w:rsidRPr="004A5E1B" w:rsidRDefault="00F003E8" w:rsidP="00942FF6"/>
    <w:p w:rsidR="00001C0D" w:rsidRDefault="00604191" w:rsidP="00604191">
      <w:pPr>
        <w:tabs>
          <w:tab w:val="left" w:pos="567"/>
        </w:tabs>
        <w:ind w:left="720"/>
        <w:contextualSpacing/>
        <w:rPr>
          <w:szCs w:val="24"/>
        </w:rPr>
      </w:pPr>
      <w:r>
        <w:rPr>
          <w:szCs w:val="24"/>
        </w:rPr>
        <w:lastRenderedPageBreak/>
        <w:t xml:space="preserve">C.2. </w:t>
      </w:r>
      <w:r w:rsidR="00001C0D">
        <w:rPr>
          <w:szCs w:val="24"/>
        </w:rPr>
        <w:t>Systèmes des règles</w:t>
      </w:r>
    </w:p>
    <w:p w:rsidR="00001C0D" w:rsidRDefault="00001C0D" w:rsidP="00942FF6">
      <w:r>
        <w:t>Les règles dans l’école s</w:t>
      </w:r>
      <w:r w:rsidR="005735B4">
        <w:t xml:space="preserve">ont édictées à deux niveaux. Un système de règles propre au cours d’éducation physique est à prendre en considération ainsi qu’un système de règles appliqué de manière générale à l’ensemble de l’établissement. </w:t>
      </w:r>
    </w:p>
    <w:p w:rsidR="00336CFA" w:rsidRPr="005735B4" w:rsidRDefault="005735B4" w:rsidP="00942FF6">
      <w:r>
        <w:t>P</w:t>
      </w:r>
      <w:r w:rsidR="00336CFA" w:rsidRPr="004A5E1B">
        <w:rPr>
          <w:rFonts w:cs="Calibri"/>
        </w:rPr>
        <w:t>our instaurer le cadre</w:t>
      </w:r>
      <w:r>
        <w:rPr>
          <w:rFonts w:cs="Calibri"/>
        </w:rPr>
        <w:t xml:space="preserve"> et informer les groupes-classes dès le début</w:t>
      </w:r>
      <w:r w:rsidR="00336CFA" w:rsidRPr="004A5E1B">
        <w:rPr>
          <w:rFonts w:cs="Calibri"/>
        </w:rPr>
        <w:t>, Jacques passe sa première séance à lire avec les élèves le règlement</w:t>
      </w:r>
      <w:r>
        <w:rPr>
          <w:rFonts w:cs="Calibri"/>
        </w:rPr>
        <w:t xml:space="preserve"> propre à l’éducation physique</w:t>
      </w:r>
      <w:r w:rsidR="00336CFA" w:rsidRPr="004A5E1B">
        <w:rPr>
          <w:rFonts w:cs="Calibri"/>
        </w:rPr>
        <w:t xml:space="preserve">. Ce moment permet de mettre ou de remettre le cadre via la transmission des règles formalisées par l’enseignant. </w:t>
      </w:r>
    </w:p>
    <w:p w:rsidR="00336CFA" w:rsidRPr="004A5E1B" w:rsidRDefault="00336CFA" w:rsidP="00336CFA">
      <w:pPr>
        <w:tabs>
          <w:tab w:val="left" w:pos="567"/>
        </w:tabs>
        <w:ind w:left="708"/>
        <w:rPr>
          <w:rFonts w:cs="Calibri"/>
          <w:i/>
          <w:sz w:val="20"/>
          <w:szCs w:val="20"/>
        </w:rPr>
      </w:pPr>
      <w:r w:rsidRPr="004A5E1B">
        <w:rPr>
          <w:i/>
          <w:sz w:val="20"/>
          <w:szCs w:val="20"/>
        </w:rPr>
        <w:t>« (…) j’avais un passage très contraignant en début d’année qui consistait en une lecture exhaustive du règlement écrit d’éducation physique. Je leur disais que si tout ce qui était dans ce document était bien compris par eux et par moi ça ne poserait aucun problème. Si les choses ne sont pas claires, on sera face à un conflit. C’était fastidieux, vraiment ennuyeux autant pour moi que pour les élèves. Ça partait d’une bonne intention, c’était pour mettre le cadre. » (Jacques : 122)</w:t>
      </w:r>
    </w:p>
    <w:p w:rsidR="00336CFA" w:rsidRPr="008A6F08" w:rsidRDefault="00336CFA" w:rsidP="00942FF6">
      <w:r w:rsidRPr="008A6F08">
        <w:t xml:space="preserve">L’ensemble des règles énoncées et explicitées apparaissent comme un repère de conduite pour les élèves. Ce règlement validé et utilisé par l’ensemble du corps enseignant d’éducation physique, il est plus facilement intégré par les élèves au fil des années. Cette constance </w:t>
      </w:r>
      <w:r w:rsidR="009111FD" w:rsidRPr="008A6F08">
        <w:t xml:space="preserve">et cette cohérence entre enseignants les </w:t>
      </w:r>
      <w:r w:rsidRPr="008A6F08">
        <w:t>aide</w:t>
      </w:r>
      <w:r w:rsidR="009111FD" w:rsidRPr="008A6F08">
        <w:t>nt</w:t>
      </w:r>
      <w:r w:rsidRPr="008A6F08">
        <w:t xml:space="preserve"> à gérer la discipline sans trop de contraintes car chacune des parties connait les règles inhérentes à cette discipline scolaire. Le travail effectué</w:t>
      </w:r>
      <w:r w:rsidRPr="004A5E1B">
        <w:rPr>
          <w:rFonts w:cs="Calibri"/>
          <w:szCs w:val="24"/>
        </w:rPr>
        <w:t xml:space="preserve"> </w:t>
      </w:r>
      <w:r w:rsidRPr="008A6F08">
        <w:t xml:space="preserve">en amont par les collègues précédents semble aux yeux de plusieurs enseignants d’une importance capitale pour leur confort de gestion de la discipline. </w:t>
      </w:r>
    </w:p>
    <w:p w:rsidR="00336CFA" w:rsidRPr="004A5E1B" w:rsidRDefault="00336CFA" w:rsidP="00336CFA">
      <w:pPr>
        <w:ind w:left="708"/>
        <w:rPr>
          <w:i/>
          <w:sz w:val="20"/>
          <w:szCs w:val="20"/>
        </w:rPr>
      </w:pPr>
      <w:r w:rsidRPr="004A5E1B">
        <w:rPr>
          <w:i/>
          <w:sz w:val="20"/>
          <w:szCs w:val="20"/>
        </w:rPr>
        <w:t>« (…) Moi j’avais une paix royale. Ceux qui se prenaient les problèmes, les difficultés majeures c’étai</w:t>
      </w:r>
      <w:r w:rsidR="0005708E">
        <w:rPr>
          <w:i/>
          <w:sz w:val="20"/>
          <w:szCs w:val="20"/>
        </w:rPr>
        <w:t>en</w:t>
      </w:r>
      <w:r w:rsidRPr="004A5E1B">
        <w:rPr>
          <w:i/>
          <w:sz w:val="20"/>
          <w:szCs w:val="20"/>
        </w:rPr>
        <w:t>t les profs de première et deuxième qui devaient mettre en place tout le cadre, toutes les règles. Quand ils arrivaient en quatrième c’était à peaufiner mai</w:t>
      </w:r>
      <w:r w:rsidR="00291C3A">
        <w:rPr>
          <w:i/>
          <w:sz w:val="20"/>
          <w:szCs w:val="20"/>
        </w:rPr>
        <w:t>s quand on était prof de 5 et 6</w:t>
      </w:r>
      <w:r w:rsidR="00291C3A" w:rsidRPr="00291C3A">
        <w:rPr>
          <w:i/>
          <w:sz w:val="20"/>
          <w:szCs w:val="20"/>
          <w:vertAlign w:val="superscript"/>
        </w:rPr>
        <w:t>ème</w:t>
      </w:r>
      <w:r w:rsidRPr="004A5E1B">
        <w:rPr>
          <w:i/>
          <w:sz w:val="20"/>
          <w:szCs w:val="20"/>
        </w:rPr>
        <w:t>, on n’avait plus rien à dire à ce sujet. » (Jacques : 132)</w:t>
      </w:r>
    </w:p>
    <w:p w:rsidR="00954AA8" w:rsidRDefault="00336CFA" w:rsidP="00942FF6">
      <w:r w:rsidRPr="004A5E1B">
        <w:t xml:space="preserve">Outre le règlement pouvant être spécifique à l’éducation physique, la discipline de l’établissement </w:t>
      </w:r>
      <w:r w:rsidR="0023757E">
        <w:t xml:space="preserve">joue </w:t>
      </w:r>
      <w:r w:rsidRPr="004A5E1B">
        <w:t xml:space="preserve">un rôle important dans la gestion des groupes-classes. </w:t>
      </w:r>
    </w:p>
    <w:p w:rsidR="00F003E8" w:rsidRDefault="00954AA8" w:rsidP="00942FF6">
      <w:r w:rsidRPr="004A5E1B">
        <w:t xml:space="preserve">Les enseignants </w:t>
      </w:r>
      <w:r>
        <w:t xml:space="preserve">interrogés </w:t>
      </w:r>
      <w:r w:rsidRPr="004A5E1B">
        <w:t>constatent</w:t>
      </w:r>
      <w:r w:rsidR="00D26FE2">
        <w:t xml:space="preserve"> </w:t>
      </w:r>
      <w:r w:rsidR="00D26FE2" w:rsidRPr="004A5E1B">
        <w:t>le</w:t>
      </w:r>
      <w:r w:rsidR="00AB0838">
        <w:t xml:space="preserve"> résultat du</w:t>
      </w:r>
      <w:r w:rsidR="00D26FE2" w:rsidRPr="004A5E1B">
        <w:t xml:space="preserve"> travail fait en amont </w:t>
      </w:r>
      <w:r w:rsidR="00D26FE2">
        <w:t xml:space="preserve">avec les élèves </w:t>
      </w:r>
      <w:r w:rsidRPr="004A5E1B">
        <w:t xml:space="preserve">ayant suivi toute leur scolarité </w:t>
      </w:r>
      <w:r w:rsidR="00AB0838">
        <w:t>au sein de</w:t>
      </w:r>
      <w:r w:rsidRPr="004A5E1B">
        <w:t xml:space="preserve"> l’éco</w:t>
      </w:r>
      <w:r w:rsidR="00D26FE2">
        <w:t xml:space="preserve">le dans laquelle ils enseignent. </w:t>
      </w:r>
      <w:r w:rsidR="00AB0838">
        <w:t>Ils remarquent un décalage avec les</w:t>
      </w:r>
      <w:r w:rsidR="00D26FE2">
        <w:t xml:space="preserve"> </w:t>
      </w:r>
      <w:r w:rsidRPr="004A5E1B">
        <w:t>élèves venant de l’extérieur</w:t>
      </w:r>
      <w:r w:rsidR="00D26FE2">
        <w:t xml:space="preserve"> </w:t>
      </w:r>
      <w:r w:rsidR="00AB0838">
        <w:t xml:space="preserve">et intégrant l’établissement en cours de curriculum. </w:t>
      </w:r>
    </w:p>
    <w:p w:rsidR="00954AA8" w:rsidRPr="004A5E1B" w:rsidRDefault="00AB0838" w:rsidP="00942FF6">
      <w:r>
        <w:lastRenderedPageBreak/>
        <w:t xml:space="preserve">Ils affirment d’ailleurs que ces derniers </w:t>
      </w:r>
      <w:r w:rsidR="00954AA8" w:rsidRPr="004A5E1B">
        <w:t xml:space="preserve">leur poseraient plus de problèmes </w:t>
      </w:r>
      <w:r w:rsidR="00954AA8">
        <w:t>disciplinaires que les autres.</w:t>
      </w:r>
    </w:p>
    <w:p w:rsidR="00DF2133" w:rsidRDefault="00EB5ED2" w:rsidP="00942FF6">
      <w:r>
        <w:t xml:space="preserve">Pour instaurer un climat positif à la vie collective </w:t>
      </w:r>
      <w:r w:rsidR="00D26FE2">
        <w:t xml:space="preserve">et </w:t>
      </w:r>
      <w:r w:rsidR="000F042B">
        <w:t>assurer le bon fonctionnement de l’école au quotidien,</w:t>
      </w:r>
      <w:r w:rsidR="00E028F3">
        <w:t xml:space="preserve"> chaque établissement scolaire possède un règlement interne s’adressant à tous ses membres.</w:t>
      </w:r>
      <w:r w:rsidR="00E028F3" w:rsidRPr="00E028F3">
        <w:t xml:space="preserve"> </w:t>
      </w:r>
    </w:p>
    <w:p w:rsidR="000F042B" w:rsidRDefault="00E028F3" w:rsidP="00942FF6">
      <w:r>
        <w:t>Ce règleme</w:t>
      </w:r>
      <w:r w:rsidR="0005708E">
        <w:t>nt d’ordre intérieur est établi</w:t>
      </w:r>
      <w:r>
        <w:t xml:space="preserve"> par le pouvoir organisateur</w:t>
      </w:r>
      <w:r w:rsidR="00BD6BB6">
        <w:rPr>
          <w:rStyle w:val="Appelnotedebasdep"/>
          <w:rFonts w:cs="Calibri"/>
          <w:szCs w:val="24"/>
        </w:rPr>
        <w:footnoteReference w:id="16"/>
      </w:r>
      <w:r>
        <w:t xml:space="preserve"> de chaque établissement scolaire. Il est à considérer comme le code de c</w:t>
      </w:r>
      <w:r w:rsidR="00572F5F">
        <w:t>onduite à adopter au sein de la</w:t>
      </w:r>
      <w:r>
        <w:t>dite école. Ce règlement comporte la liste des droits et des devoirs de chacun</w:t>
      </w:r>
      <w:r w:rsidR="008928EC">
        <w:t xml:space="preserve">, </w:t>
      </w:r>
      <w:r>
        <w:t>les conséquences du non-respect de ceux-ci, c’est-à-dire, les procédures</w:t>
      </w:r>
      <w:r w:rsidR="00BD6BB6">
        <w:t xml:space="preserve"> et</w:t>
      </w:r>
      <w:r>
        <w:t xml:space="preserve"> les sanctions </w:t>
      </w:r>
      <w:r w:rsidR="00BD6BB6">
        <w:t xml:space="preserve">disciplinaires que les individus encourent. </w:t>
      </w:r>
    </w:p>
    <w:p w:rsidR="00E028F3" w:rsidRDefault="00E028F3" w:rsidP="00942FF6">
      <w:r>
        <w:t xml:space="preserve">Les différents membres </w:t>
      </w:r>
      <w:r w:rsidR="000F042B">
        <w:t>du personnel</w:t>
      </w:r>
      <w:r w:rsidR="00EB5ED2">
        <w:t xml:space="preserve"> </w:t>
      </w:r>
      <w:r w:rsidR="00BD6BB6">
        <w:t xml:space="preserve">pédagogique allant du chef d’établissement, au préfet de discipline en passant par les enseignants et les éducateurs, </w:t>
      </w:r>
      <w:r w:rsidR="00EB5ED2">
        <w:t xml:space="preserve">sont amenés à </w:t>
      </w:r>
      <w:r>
        <w:t xml:space="preserve">faire </w:t>
      </w:r>
      <w:r w:rsidR="008928EC">
        <w:t>respecter l</w:t>
      </w:r>
      <w:r w:rsidR="00EB5ED2">
        <w:t>es règles</w:t>
      </w:r>
      <w:r>
        <w:t xml:space="preserve"> </w:t>
      </w:r>
      <w:r w:rsidR="00BD6BB6">
        <w:t xml:space="preserve">de ce </w:t>
      </w:r>
      <w:r w:rsidR="00954AA8">
        <w:t xml:space="preserve">cadre règlementaire du régime disciplinaire de l’école </w:t>
      </w:r>
      <w:r>
        <w:t>et</w:t>
      </w:r>
      <w:r w:rsidR="00D26FE2">
        <w:t>,</w:t>
      </w:r>
      <w:r>
        <w:t xml:space="preserve"> </w:t>
      </w:r>
      <w:r w:rsidR="00BD6BB6">
        <w:t xml:space="preserve">selon le comportement des élèves, </w:t>
      </w:r>
      <w:r>
        <w:t xml:space="preserve">de mettre en application les </w:t>
      </w:r>
      <w:r w:rsidR="00EB5ED2">
        <w:t>sanctions</w:t>
      </w:r>
      <w:r w:rsidR="00BD6BB6">
        <w:t xml:space="preserve"> appropriées. </w:t>
      </w:r>
    </w:p>
    <w:p w:rsidR="00336CFA" w:rsidRPr="004A5E1B" w:rsidRDefault="00DF2133" w:rsidP="00604191">
      <w:pPr>
        <w:tabs>
          <w:tab w:val="left" w:pos="567"/>
        </w:tabs>
        <w:ind w:left="720"/>
        <w:contextualSpacing/>
        <w:rPr>
          <w:rFonts w:cs="Calibri"/>
          <w:szCs w:val="24"/>
        </w:rPr>
      </w:pPr>
      <w:r>
        <w:rPr>
          <w:rFonts w:cs="Calibri"/>
          <w:szCs w:val="24"/>
        </w:rPr>
        <w:t>C.3</w:t>
      </w:r>
      <w:r w:rsidR="00604191">
        <w:rPr>
          <w:rFonts w:cs="Calibri"/>
          <w:szCs w:val="24"/>
        </w:rPr>
        <w:t xml:space="preserve">. </w:t>
      </w:r>
      <w:r w:rsidR="00336CFA">
        <w:rPr>
          <w:rFonts w:cs="Calibri"/>
          <w:szCs w:val="24"/>
        </w:rPr>
        <w:t>Communication verbale</w:t>
      </w:r>
    </w:p>
    <w:p w:rsidR="00336CFA" w:rsidRPr="004A5E1B" w:rsidRDefault="00336CFA" w:rsidP="00942FF6">
      <w:r w:rsidRPr="004A5E1B">
        <w:t>Pour maintenir un degré optimal d’autorité sur le groupe-classe, les enseignants mobilisent des ressources diverses comme l’ut</w:t>
      </w:r>
      <w:r w:rsidR="00731B78">
        <w:t>ilisation de rappels verbaux des</w:t>
      </w:r>
      <w:r w:rsidRPr="004A5E1B">
        <w:t xml:space="preserve"> règles afin que les élèves </w:t>
      </w:r>
      <w:r w:rsidR="00D26FE2">
        <w:t>se réajustent</w:t>
      </w:r>
      <w:r w:rsidRPr="004A5E1B">
        <w:t xml:space="preserve">. Ce savoir-faire passe donc </w:t>
      </w:r>
      <w:r w:rsidR="00572F5F" w:rsidRPr="004A5E1B">
        <w:t>entre autres</w:t>
      </w:r>
      <w:r w:rsidRPr="004A5E1B">
        <w:t xml:space="preserve"> par la voix. Bien placée</w:t>
      </w:r>
      <w:r w:rsidR="00731B78">
        <w:t>, elle permet de passer au-dess</w:t>
      </w:r>
      <w:r w:rsidRPr="004A5E1B">
        <w:t xml:space="preserve">us du bruit généré par l’activité motrice des élèves pour donner un feedback, faire une remarque de l’autre côté de la salle. </w:t>
      </w:r>
    </w:p>
    <w:p w:rsidR="00336CFA" w:rsidRDefault="00336CFA" w:rsidP="00336CFA">
      <w:pPr>
        <w:ind w:left="708"/>
        <w:rPr>
          <w:i/>
          <w:sz w:val="20"/>
          <w:szCs w:val="20"/>
        </w:rPr>
      </w:pPr>
      <w:r w:rsidRPr="004A5E1B">
        <w:rPr>
          <w:i/>
          <w:sz w:val="20"/>
          <w:szCs w:val="20"/>
        </w:rPr>
        <w:t>« La voix aussi est très importante pou</w:t>
      </w:r>
      <w:r>
        <w:rPr>
          <w:i/>
          <w:sz w:val="20"/>
          <w:szCs w:val="20"/>
        </w:rPr>
        <w:t>r que, malgré qu’on ne s’arrête</w:t>
      </w:r>
      <w:r w:rsidRPr="004A5E1B">
        <w:rPr>
          <w:i/>
          <w:sz w:val="20"/>
          <w:szCs w:val="20"/>
        </w:rPr>
        <w:t xml:space="preserve"> pas</w:t>
      </w:r>
      <w:r>
        <w:rPr>
          <w:i/>
          <w:sz w:val="20"/>
          <w:szCs w:val="20"/>
        </w:rPr>
        <w:t>,</w:t>
      </w:r>
      <w:r w:rsidRPr="004A5E1B">
        <w:rPr>
          <w:i/>
          <w:sz w:val="20"/>
          <w:szCs w:val="20"/>
        </w:rPr>
        <w:t xml:space="preserve"> les élèves entendent une consigne car je suis capable de passer au-dessus du bruit, ça aide à gérer le groupe, à ne pas perdre de temps, à les laisser en activité. Grâce à cette compétence verbale, je gère, je donne des corrections aussi, des encouragements. Il ne faut pas nécessairement arrêter, faire démontrer, faire regarder oui parfois mais pouvoir les garder en activité me semble plus optimal. Passer à côté des élèves et leur faire des feedback et avoir une présence, qu’ils sentent que tu es toujours là c’est important pour gérer le groupe. Ça les stimule. (…) » (Bruno : 63)</w:t>
      </w:r>
    </w:p>
    <w:p w:rsidR="00F003E8" w:rsidRPr="004A5E1B" w:rsidRDefault="00F003E8" w:rsidP="00336CFA">
      <w:pPr>
        <w:ind w:left="708"/>
        <w:rPr>
          <w:i/>
          <w:sz w:val="20"/>
          <w:szCs w:val="20"/>
        </w:rPr>
      </w:pPr>
    </w:p>
    <w:p w:rsidR="00336CFA" w:rsidRPr="004A5E1B" w:rsidRDefault="00336CFA" w:rsidP="00942FF6">
      <w:pPr>
        <w:rPr>
          <w:szCs w:val="24"/>
        </w:rPr>
      </w:pPr>
      <w:r w:rsidRPr="004A5E1B">
        <w:rPr>
          <w:szCs w:val="24"/>
        </w:rPr>
        <w:lastRenderedPageBreak/>
        <w:t xml:space="preserve">La modulation du volume de la voix peut aussi être un allié. </w:t>
      </w:r>
    </w:p>
    <w:p w:rsidR="00336CFA" w:rsidRDefault="00336CFA" w:rsidP="00336CFA">
      <w:pPr>
        <w:ind w:left="708"/>
        <w:rPr>
          <w:i/>
          <w:sz w:val="20"/>
          <w:szCs w:val="20"/>
        </w:rPr>
      </w:pPr>
      <w:r w:rsidRPr="004A5E1B">
        <w:rPr>
          <w:i/>
          <w:sz w:val="20"/>
          <w:szCs w:val="20"/>
        </w:rPr>
        <w:t>« (…) je ne vais pas crie</w:t>
      </w:r>
      <w:r>
        <w:rPr>
          <w:i/>
          <w:sz w:val="20"/>
          <w:szCs w:val="20"/>
        </w:rPr>
        <w:t>r pour me faire entendre, écouter</w:t>
      </w:r>
      <w:r w:rsidRPr="004A5E1B">
        <w:rPr>
          <w:i/>
          <w:sz w:val="20"/>
          <w:szCs w:val="20"/>
        </w:rPr>
        <w:t xml:space="preserve"> d’un groupe, je vais commencer assez haut pour qu’on me perçoive puis je diminue rapidement la voix et puis je ne dois plus crier. (…) » (Jacques : 97)</w:t>
      </w:r>
    </w:p>
    <w:p w:rsidR="00336CFA" w:rsidRDefault="00336CFA" w:rsidP="00942FF6">
      <w:r w:rsidRPr="00A051EB">
        <w:t>A certains moments</w:t>
      </w:r>
      <w:r w:rsidR="00291C3A">
        <w:t>,</w:t>
      </w:r>
      <w:r w:rsidRPr="00A051EB">
        <w:t xml:space="preserve"> les rappels verbaux </w:t>
      </w:r>
      <w:r w:rsidR="00291C3A">
        <w:t>montrent</w:t>
      </w:r>
      <w:r w:rsidR="00572F5F">
        <w:t xml:space="preserve"> cependant</w:t>
      </w:r>
      <w:r w:rsidRPr="00A051EB">
        <w:t xml:space="preserve"> leurs limites</w:t>
      </w:r>
      <w:r>
        <w:t>. Louise a eu recours à une autre méthode pour rappeler l’importance du respect mutuel (enseignant-élèves).</w:t>
      </w:r>
    </w:p>
    <w:p w:rsidR="00336CFA" w:rsidRPr="006533BB" w:rsidRDefault="00336CFA" w:rsidP="00336CFA">
      <w:pPr>
        <w:ind w:left="360"/>
        <w:rPr>
          <w:i/>
          <w:sz w:val="20"/>
          <w:szCs w:val="20"/>
        </w:rPr>
      </w:pPr>
      <w:r w:rsidRPr="006533BB">
        <w:rPr>
          <w:i/>
          <w:sz w:val="20"/>
          <w:szCs w:val="20"/>
        </w:rPr>
        <w:t xml:space="preserve">« (…) On avait déjà fait verbalement quelques rappels </w:t>
      </w:r>
      <w:r>
        <w:rPr>
          <w:i/>
          <w:sz w:val="20"/>
          <w:szCs w:val="20"/>
        </w:rPr>
        <w:t>(...)</w:t>
      </w:r>
      <w:r w:rsidRPr="006533BB">
        <w:rPr>
          <w:i/>
          <w:sz w:val="20"/>
          <w:szCs w:val="20"/>
        </w:rPr>
        <w:t>. Après avoir fait des remarques</w:t>
      </w:r>
      <w:r>
        <w:rPr>
          <w:i/>
          <w:sz w:val="20"/>
          <w:szCs w:val="20"/>
        </w:rPr>
        <w:t xml:space="preserve"> sur le bavardage</w:t>
      </w:r>
      <w:r w:rsidRPr="006533BB">
        <w:rPr>
          <w:i/>
          <w:sz w:val="20"/>
          <w:szCs w:val="20"/>
        </w:rPr>
        <w:t>, on s’est mises à chanter en duo et les élèves nous ont r</w:t>
      </w:r>
      <w:r>
        <w:rPr>
          <w:i/>
          <w:sz w:val="20"/>
          <w:szCs w:val="20"/>
        </w:rPr>
        <w:t>egardées et là elles se sont tues et quand elles se sont tues</w:t>
      </w:r>
      <w:r w:rsidRPr="006533BB">
        <w:rPr>
          <w:i/>
          <w:sz w:val="20"/>
          <w:szCs w:val="20"/>
        </w:rPr>
        <w:t xml:space="preserve">, on a quand même continué à chanter. Bon après, on a arrêté et on leur a parlé en leur disant que lorsqu’on leur parlait, elles n’écoutaient pas. </w:t>
      </w:r>
      <w:r>
        <w:rPr>
          <w:i/>
          <w:sz w:val="20"/>
          <w:szCs w:val="20"/>
        </w:rPr>
        <w:t xml:space="preserve">(…) </w:t>
      </w:r>
      <w:r w:rsidRPr="006533BB">
        <w:rPr>
          <w:i/>
          <w:sz w:val="20"/>
          <w:szCs w:val="20"/>
        </w:rPr>
        <w:t>elles ont compris qu’elles avaient dépassé les limites. On a fait comme elles. Faire comme si elles n’existaient pas. Et après, on a eu beaucoup plus de calme. Après notre petit cinéma, on les a recadrées. On voulait leur faire comprendre que derrière leur attitude, il y avait un manque de respect. Et qu’on n’avait pas envie de travailler comme ça. Leur renvoyer leur propre attitude, ça a été plus efficace que beaucoup de mots. Les nier, c’était leur montrer ce qu’elles étaie</w:t>
      </w:r>
      <w:r>
        <w:rPr>
          <w:i/>
          <w:sz w:val="20"/>
          <w:szCs w:val="20"/>
        </w:rPr>
        <w:t>nt en train de faire avec nous. (…) » (Louise : 61)</w:t>
      </w:r>
    </w:p>
    <w:p w:rsidR="00336CFA" w:rsidRPr="00505ED0" w:rsidRDefault="00DF2133" w:rsidP="00604191">
      <w:pPr>
        <w:ind w:left="720"/>
        <w:contextualSpacing/>
        <w:rPr>
          <w:szCs w:val="24"/>
        </w:rPr>
      </w:pPr>
      <w:r>
        <w:rPr>
          <w:szCs w:val="24"/>
        </w:rPr>
        <w:t>C.4</w:t>
      </w:r>
      <w:r w:rsidR="00604191">
        <w:rPr>
          <w:szCs w:val="24"/>
        </w:rPr>
        <w:t xml:space="preserve">. </w:t>
      </w:r>
      <w:r w:rsidR="00336CFA">
        <w:rPr>
          <w:szCs w:val="24"/>
        </w:rPr>
        <w:t>Communication-</w:t>
      </w:r>
      <w:r w:rsidR="00336CFA" w:rsidRPr="00505ED0">
        <w:rPr>
          <w:szCs w:val="24"/>
        </w:rPr>
        <w:t>non verbale</w:t>
      </w:r>
    </w:p>
    <w:p w:rsidR="00336CFA" w:rsidRPr="004A5E1B" w:rsidRDefault="00336CFA" w:rsidP="00942FF6">
      <w:r w:rsidRPr="004A5E1B">
        <w:t>L’utilisation de la communication non verbale est importante dans la gestion des groupes-classe</w:t>
      </w:r>
      <w:r>
        <w:t>s</w:t>
      </w:r>
      <w:r w:rsidRPr="004A5E1B">
        <w:t>. C’est pourquoi à d’autres moments ou de manière complémentaire, les enseignants utilisent des indices non verbaux.</w:t>
      </w:r>
    </w:p>
    <w:p w:rsidR="00336CFA" w:rsidRPr="004A5E1B" w:rsidRDefault="00336CFA" w:rsidP="00336CFA">
      <w:pPr>
        <w:tabs>
          <w:tab w:val="left" w:pos="567"/>
        </w:tabs>
        <w:ind w:left="567"/>
        <w:rPr>
          <w:rFonts w:cs="Courier New"/>
          <w:i/>
          <w:color w:val="000000"/>
          <w:sz w:val="20"/>
          <w:szCs w:val="20"/>
        </w:rPr>
      </w:pPr>
      <w:r w:rsidRPr="004A5E1B">
        <w:rPr>
          <w:rFonts w:cs="Calibri"/>
          <w:i/>
          <w:sz w:val="20"/>
          <w:szCs w:val="20"/>
        </w:rPr>
        <w:t xml:space="preserve"> </w:t>
      </w:r>
      <w:r w:rsidRPr="004A5E1B">
        <w:rPr>
          <w:rFonts w:cs="Courier New"/>
          <w:i/>
          <w:color w:val="000000"/>
          <w:sz w:val="20"/>
          <w:szCs w:val="20"/>
        </w:rPr>
        <w:t>« </w:t>
      </w:r>
      <w:r w:rsidRPr="004A5E1B">
        <w:rPr>
          <w:rFonts w:cs="Calibri"/>
          <w:i/>
          <w:sz w:val="20"/>
          <w:szCs w:val="20"/>
        </w:rPr>
        <w:t xml:space="preserve">(…) </w:t>
      </w:r>
      <w:r w:rsidRPr="004A5E1B">
        <w:rPr>
          <w:rFonts w:cs="Courier New"/>
          <w:bCs/>
          <w:i/>
          <w:color w:val="000000"/>
          <w:sz w:val="20"/>
          <w:szCs w:val="20"/>
        </w:rPr>
        <w:t>J'arrête tout. Je reste comme ça</w:t>
      </w:r>
      <w:r w:rsidRPr="004A5E1B">
        <w:rPr>
          <w:rFonts w:cs="Courier New"/>
          <w:i/>
          <w:color w:val="000000"/>
          <w:sz w:val="20"/>
          <w:szCs w:val="20"/>
        </w:rPr>
        <w:t xml:space="preserve">. </w:t>
      </w:r>
      <w:r w:rsidRPr="004A5E1B">
        <w:rPr>
          <w:rFonts w:cs="Courier New"/>
          <w:bCs/>
          <w:i/>
          <w:color w:val="000000"/>
          <w:sz w:val="20"/>
          <w:szCs w:val="20"/>
        </w:rPr>
        <w:t>Elles se rendent compte</w:t>
      </w:r>
      <w:r w:rsidRPr="004A5E1B">
        <w:rPr>
          <w:rFonts w:cs="Courier New"/>
          <w:i/>
          <w:color w:val="000000"/>
          <w:sz w:val="20"/>
          <w:szCs w:val="20"/>
        </w:rPr>
        <w:t xml:space="preserve"> à un moment donné qu'elles ont dépassé la limite. (…) » (Caroline : 34)</w:t>
      </w:r>
    </w:p>
    <w:p w:rsidR="000B32CA" w:rsidRPr="004A5E1B" w:rsidRDefault="00336CFA" w:rsidP="00954AA8">
      <w:pPr>
        <w:tabs>
          <w:tab w:val="left" w:pos="567"/>
        </w:tabs>
        <w:ind w:left="567"/>
        <w:rPr>
          <w:rFonts w:cs="Courier New"/>
          <w:i/>
          <w:color w:val="000000"/>
          <w:sz w:val="20"/>
          <w:szCs w:val="20"/>
        </w:rPr>
      </w:pPr>
      <w:r w:rsidRPr="004A5E1B">
        <w:rPr>
          <w:rFonts w:cs="Courier New"/>
          <w:i/>
          <w:color w:val="000000"/>
          <w:sz w:val="20"/>
          <w:szCs w:val="20"/>
        </w:rPr>
        <w:t>« (…) Un coup de sifflet ou un coup de voix ou quand je me tais, ils s'inquiètent (…) quand j'arrête de sourire ou... je crois qu'ils sentent aussi que l'exaspération monte (…) je profite aussi que je suis très souriante en général pour qu'au moment où ça ne va plus</w:t>
      </w:r>
      <w:r w:rsidR="00291C3A">
        <w:rPr>
          <w:rFonts w:cs="Courier New"/>
          <w:i/>
          <w:color w:val="000000"/>
          <w:sz w:val="20"/>
          <w:szCs w:val="20"/>
        </w:rPr>
        <w:t>,</w:t>
      </w:r>
      <w:r w:rsidRPr="004A5E1B">
        <w:rPr>
          <w:rFonts w:cs="Courier New"/>
          <w:i/>
          <w:color w:val="000000"/>
          <w:sz w:val="20"/>
          <w:szCs w:val="20"/>
        </w:rPr>
        <w:t xml:space="preserve"> je leur montre sans devoir rouspéter (…</w:t>
      </w:r>
      <w:r w:rsidR="0005708E" w:rsidRPr="004A5E1B">
        <w:rPr>
          <w:rFonts w:cs="Courier New"/>
          <w:i/>
          <w:color w:val="000000"/>
          <w:sz w:val="20"/>
          <w:szCs w:val="20"/>
        </w:rPr>
        <w:t>) »</w:t>
      </w:r>
      <w:r w:rsidRPr="004A5E1B">
        <w:rPr>
          <w:rFonts w:cs="Courier New"/>
          <w:i/>
          <w:color w:val="000000"/>
          <w:sz w:val="20"/>
          <w:szCs w:val="20"/>
        </w:rPr>
        <w:t xml:space="preserve"> (Sarah : 58)</w:t>
      </w:r>
    </w:p>
    <w:p w:rsidR="00336CFA" w:rsidRPr="004A5E1B" w:rsidRDefault="00DF2133" w:rsidP="00604191">
      <w:pPr>
        <w:tabs>
          <w:tab w:val="left" w:pos="567"/>
        </w:tabs>
        <w:ind w:left="720"/>
        <w:contextualSpacing/>
        <w:rPr>
          <w:rFonts w:cs="Courier New"/>
          <w:color w:val="000000"/>
          <w:szCs w:val="24"/>
        </w:rPr>
      </w:pPr>
      <w:r>
        <w:rPr>
          <w:rFonts w:cs="Courier New"/>
          <w:color w:val="000000"/>
          <w:szCs w:val="24"/>
        </w:rPr>
        <w:t>C.5</w:t>
      </w:r>
      <w:r w:rsidR="00604191">
        <w:rPr>
          <w:rFonts w:cs="Courier New"/>
          <w:color w:val="000000"/>
          <w:szCs w:val="24"/>
        </w:rPr>
        <w:t xml:space="preserve">. </w:t>
      </w:r>
      <w:r w:rsidR="00336CFA" w:rsidRPr="004A5E1B">
        <w:rPr>
          <w:rFonts w:cs="Courier New"/>
          <w:color w:val="000000"/>
          <w:szCs w:val="24"/>
        </w:rPr>
        <w:t xml:space="preserve">Réputation </w:t>
      </w:r>
    </w:p>
    <w:p w:rsidR="002B02FC" w:rsidRDefault="00954AA8" w:rsidP="00942FF6">
      <w:r>
        <w:t>La réputation renvoie à un des six paramètres développés par Doyle (cf. p.</w:t>
      </w:r>
      <w:r w:rsidR="00291C3A">
        <w:t xml:space="preserve"> </w:t>
      </w:r>
      <w:r>
        <w:t>35) : l’</w:t>
      </w:r>
      <w:r w:rsidR="00EA2ECB">
        <w:t xml:space="preserve">historicité. </w:t>
      </w:r>
      <w:r w:rsidR="002B02FC">
        <w:t xml:space="preserve">Elle est liée aux comportements, aux faits et gestes </w:t>
      </w:r>
      <w:r w:rsidR="00EA2ECB">
        <w:t xml:space="preserve">de l’enseignant </w:t>
      </w:r>
      <w:r w:rsidR="00007484">
        <w:t>qui</w:t>
      </w:r>
      <w:r w:rsidR="002B02FC">
        <w:t xml:space="preserve"> sont interprétés par les élèves. A</w:t>
      </w:r>
      <w:r w:rsidR="00007484">
        <w:t>vec</w:t>
      </w:r>
      <w:r w:rsidR="00EA2ECB">
        <w:t xml:space="preserve"> le temps</w:t>
      </w:r>
      <w:r w:rsidR="00007484">
        <w:t>,</w:t>
      </w:r>
      <w:r w:rsidR="00EA2ECB">
        <w:t xml:space="preserve"> </w:t>
      </w:r>
      <w:r w:rsidR="002B02FC">
        <w:t>u</w:t>
      </w:r>
      <w:r w:rsidR="00EA2ECB">
        <w:t xml:space="preserve">ne opinion de </w:t>
      </w:r>
      <w:r w:rsidR="00007484">
        <w:t xml:space="preserve">celui-ci </w:t>
      </w:r>
      <w:r w:rsidR="002B02FC">
        <w:t xml:space="preserve">s’est formée </w:t>
      </w:r>
      <w:r w:rsidR="00007484">
        <w:t>par un ensemble d’évaluatio</w:t>
      </w:r>
      <w:r w:rsidR="00E630CD">
        <w:t>ns émanant principalement des élèves.</w:t>
      </w:r>
      <w:r w:rsidR="002B02FC">
        <w:t xml:space="preserve"> </w:t>
      </w:r>
      <w:r w:rsidR="002B02FC" w:rsidRPr="004A5E1B">
        <w:t>Éprouvée avec le temps et évolutive en fonction des expériences, elle</w:t>
      </w:r>
      <w:r w:rsidR="002B02FC">
        <w:t xml:space="preserve"> influencerait la perception qu’ont</w:t>
      </w:r>
      <w:r w:rsidR="002B02FC" w:rsidRPr="004A5E1B">
        <w:t xml:space="preserve"> </w:t>
      </w:r>
      <w:r w:rsidR="00291C3A">
        <w:t xml:space="preserve">les </w:t>
      </w:r>
      <w:r w:rsidR="002B02FC" w:rsidRPr="004A5E1B">
        <w:t>élèves</w:t>
      </w:r>
      <w:r w:rsidR="002B02FC">
        <w:t xml:space="preserve"> de l’enseignant</w:t>
      </w:r>
      <w:r w:rsidR="002B02FC" w:rsidRPr="004A5E1B">
        <w:t>.</w:t>
      </w:r>
    </w:p>
    <w:p w:rsidR="00336CFA" w:rsidRPr="004A5E1B" w:rsidRDefault="00336CFA" w:rsidP="00942FF6">
      <w:r w:rsidRPr="004A5E1B">
        <w:lastRenderedPageBreak/>
        <w:t xml:space="preserve">Pour </w:t>
      </w:r>
      <w:r>
        <w:t>trois enseignantes</w:t>
      </w:r>
      <w:r w:rsidR="0023757E">
        <w:t>, l’</w:t>
      </w:r>
      <w:r w:rsidRPr="004A5E1B">
        <w:t>autorité s’exprime d</w:t>
      </w:r>
      <w:r w:rsidR="00604191">
        <w:t>ans une certaine mesure par la</w:t>
      </w:r>
      <w:r w:rsidRPr="004A5E1B">
        <w:t xml:space="preserve"> réputation</w:t>
      </w:r>
      <w:r w:rsidR="00604191">
        <w:t xml:space="preserve"> </w:t>
      </w:r>
      <w:r w:rsidR="00291C3A">
        <w:t xml:space="preserve">acquise </w:t>
      </w:r>
      <w:r w:rsidR="00604191">
        <w:t>auprès des élèves</w:t>
      </w:r>
      <w:r w:rsidRPr="004A5E1B">
        <w:t xml:space="preserve">. </w:t>
      </w:r>
    </w:p>
    <w:p w:rsidR="00336CFA" w:rsidRPr="004A5E1B" w:rsidRDefault="0005708E" w:rsidP="00336CFA">
      <w:pPr>
        <w:tabs>
          <w:tab w:val="left" w:pos="567"/>
        </w:tabs>
        <w:ind w:left="567"/>
        <w:rPr>
          <w:rFonts w:cs="Courier New"/>
          <w:i/>
          <w:color w:val="000000"/>
          <w:sz w:val="20"/>
          <w:szCs w:val="20"/>
        </w:rPr>
      </w:pPr>
      <w:r w:rsidRPr="004A5E1B">
        <w:rPr>
          <w:rFonts w:cs="Courier New"/>
          <w:i/>
          <w:color w:val="000000"/>
          <w:sz w:val="20"/>
          <w:szCs w:val="20"/>
        </w:rPr>
        <w:t>« (</w:t>
      </w:r>
      <w:r w:rsidR="00336CFA" w:rsidRPr="004A5E1B">
        <w:rPr>
          <w:rFonts w:cs="Courier New"/>
          <w:i/>
          <w:color w:val="000000"/>
          <w:sz w:val="20"/>
          <w:szCs w:val="20"/>
        </w:rPr>
        <w:t>…) Je ne sais pas si c’est dû à la réputation ou pas. Je pense que oui ! Ça doit servir oui bien sûr que les élèves sache</w:t>
      </w:r>
      <w:r w:rsidR="009111FD">
        <w:rPr>
          <w:rFonts w:cs="Courier New"/>
          <w:i/>
          <w:color w:val="000000"/>
          <w:sz w:val="20"/>
          <w:szCs w:val="20"/>
        </w:rPr>
        <w:t>nt</w:t>
      </w:r>
      <w:r w:rsidR="00336CFA" w:rsidRPr="004A5E1B">
        <w:rPr>
          <w:rFonts w:cs="Courier New"/>
          <w:i/>
          <w:color w:val="000000"/>
          <w:sz w:val="20"/>
          <w:szCs w:val="20"/>
        </w:rPr>
        <w:t xml:space="preserve"> que je préfère qu'on</w:t>
      </w:r>
      <w:r w:rsidR="00291C3A">
        <w:rPr>
          <w:rFonts w:cs="Courier New"/>
          <w:i/>
          <w:color w:val="000000"/>
          <w:sz w:val="20"/>
          <w:szCs w:val="20"/>
        </w:rPr>
        <w:t xml:space="preserve"> travaille plutôt qu'on s'assoie</w:t>
      </w:r>
      <w:r w:rsidR="00336CFA" w:rsidRPr="004A5E1B">
        <w:rPr>
          <w:rFonts w:cs="Courier New"/>
          <w:i/>
          <w:color w:val="000000"/>
          <w:sz w:val="20"/>
          <w:szCs w:val="20"/>
        </w:rPr>
        <w:t xml:space="preserve"> et qu'on discute dans un coin de la classe (…) » (Caroline : 93)</w:t>
      </w:r>
    </w:p>
    <w:p w:rsidR="00336CFA" w:rsidRPr="004A5E1B" w:rsidRDefault="0005708E" w:rsidP="00336CFA">
      <w:pPr>
        <w:tabs>
          <w:tab w:val="left" w:pos="567"/>
        </w:tabs>
        <w:ind w:left="567"/>
        <w:rPr>
          <w:rFonts w:cs="Calibri"/>
          <w:i/>
          <w:sz w:val="20"/>
          <w:szCs w:val="20"/>
        </w:rPr>
      </w:pPr>
      <w:r w:rsidRPr="004A5E1B">
        <w:rPr>
          <w:i/>
          <w:sz w:val="20"/>
          <w:szCs w:val="20"/>
        </w:rPr>
        <w:t>« (</w:t>
      </w:r>
      <w:r w:rsidR="00336CFA" w:rsidRPr="004A5E1B">
        <w:rPr>
          <w:i/>
          <w:sz w:val="20"/>
          <w:szCs w:val="20"/>
        </w:rPr>
        <w:t>…) puis, on se base aussi sur les acquis antérieurs, ta réputation, de ce qu’elles savent de toi. La réputation c’e</w:t>
      </w:r>
      <w:r w:rsidR="006371D3">
        <w:rPr>
          <w:i/>
          <w:sz w:val="20"/>
          <w:szCs w:val="20"/>
        </w:rPr>
        <w:t>st important même si ça peut dess</w:t>
      </w:r>
      <w:r w:rsidR="00336CFA" w:rsidRPr="004A5E1B">
        <w:rPr>
          <w:i/>
          <w:sz w:val="20"/>
          <w:szCs w:val="20"/>
        </w:rPr>
        <w:t>ervir certain</w:t>
      </w:r>
      <w:r w:rsidR="00291C3A">
        <w:rPr>
          <w:i/>
          <w:sz w:val="20"/>
          <w:szCs w:val="20"/>
        </w:rPr>
        <w:t>s</w:t>
      </w:r>
      <w:r w:rsidR="00336CFA" w:rsidRPr="004A5E1B">
        <w:rPr>
          <w:i/>
          <w:sz w:val="20"/>
          <w:szCs w:val="20"/>
        </w:rPr>
        <w:t>. (…) » (Louise : 52)</w:t>
      </w:r>
    </w:p>
    <w:p w:rsidR="00336CFA" w:rsidRPr="004A5E1B" w:rsidRDefault="00336CFA" w:rsidP="00336CFA">
      <w:pPr>
        <w:tabs>
          <w:tab w:val="left" w:pos="567"/>
        </w:tabs>
        <w:ind w:left="567"/>
        <w:rPr>
          <w:i/>
          <w:sz w:val="20"/>
          <w:szCs w:val="20"/>
        </w:rPr>
      </w:pPr>
      <w:r w:rsidRPr="004A5E1B">
        <w:rPr>
          <w:i/>
          <w:sz w:val="20"/>
          <w:szCs w:val="20"/>
        </w:rPr>
        <w:t>« </w:t>
      </w:r>
      <w:r w:rsidR="0005708E">
        <w:rPr>
          <w:i/>
          <w:sz w:val="20"/>
          <w:szCs w:val="20"/>
        </w:rPr>
        <w:t xml:space="preserve">(…) </w:t>
      </w:r>
      <w:r w:rsidRPr="004A5E1B">
        <w:rPr>
          <w:i/>
          <w:sz w:val="20"/>
          <w:szCs w:val="20"/>
        </w:rPr>
        <w:t>Après</w:t>
      </w:r>
      <w:r w:rsidR="00E02C1E">
        <w:rPr>
          <w:i/>
          <w:sz w:val="20"/>
          <w:szCs w:val="20"/>
        </w:rPr>
        <w:t>,</w:t>
      </w:r>
      <w:r w:rsidRPr="004A5E1B">
        <w:rPr>
          <w:i/>
          <w:sz w:val="20"/>
          <w:szCs w:val="20"/>
        </w:rPr>
        <w:t xml:space="preserve"> elles me connaissent</w:t>
      </w:r>
      <w:r w:rsidR="00E02C1E">
        <w:rPr>
          <w:i/>
          <w:sz w:val="20"/>
          <w:szCs w:val="20"/>
        </w:rPr>
        <w:t>,</w:t>
      </w:r>
      <w:r w:rsidRPr="004A5E1B">
        <w:rPr>
          <w:i/>
          <w:sz w:val="20"/>
          <w:szCs w:val="20"/>
        </w:rPr>
        <w:t xml:space="preserve"> surtout avec l'âge</w:t>
      </w:r>
      <w:r w:rsidR="00E02C1E">
        <w:rPr>
          <w:i/>
          <w:sz w:val="20"/>
          <w:szCs w:val="20"/>
        </w:rPr>
        <w:t>,</w:t>
      </w:r>
      <w:r w:rsidRPr="004A5E1B">
        <w:rPr>
          <w:i/>
          <w:sz w:val="20"/>
          <w:szCs w:val="20"/>
        </w:rPr>
        <w:t xml:space="preserve"> et la réputation qui suit, elles savent que je peux être très cool mais qu'en même temps il ne faut pas dépasser les limites (…) » (Sarah : 37)</w:t>
      </w:r>
    </w:p>
    <w:p w:rsidR="00336CFA" w:rsidRDefault="00B6445D" w:rsidP="00942FF6">
      <w:r>
        <w:rPr>
          <w:szCs w:val="24"/>
        </w:rPr>
        <w:t>C</w:t>
      </w:r>
      <w:r w:rsidR="00336CFA" w:rsidRPr="004A5E1B">
        <w:rPr>
          <w:szCs w:val="24"/>
        </w:rPr>
        <w:t xml:space="preserve">es </w:t>
      </w:r>
      <w:r w:rsidR="00336CFA" w:rsidRPr="008A6F08">
        <w:t xml:space="preserve">différents moyens utilisés pour instaurer de la discipline au sein du cours (STIS) permettent à l’enseignant et aux élèves d’évoluer dans un cadre propice aux apprentissages (STA). </w:t>
      </w:r>
    </w:p>
    <w:p w:rsidR="00384717" w:rsidRDefault="00384717" w:rsidP="00942FF6">
      <w:r>
        <w:t>Bien que nous ayons repéré des éléments ayant un lien direct avec l’autorité et la discipline de l’enseignant, on peut confirmer qu’en éducation physique aussi la gestion des groupes-classes ne se définit plus exclusivement par cette idée d’ordre (voir p. 36). L’évolution du concept de gestion de</w:t>
      </w:r>
      <w:r w:rsidR="00661D9D">
        <w:t>s</w:t>
      </w:r>
      <w:r>
        <w:t xml:space="preserve"> groupes-classes s’est également fait en éducation physique. Elle </w:t>
      </w:r>
      <w:r w:rsidR="00E02C1E">
        <w:t>est devenue</w:t>
      </w:r>
      <w:r>
        <w:t xml:space="preserve"> complexe</w:t>
      </w:r>
      <w:r w:rsidR="00E02C1E">
        <w:t>,</w:t>
      </w:r>
      <w:r>
        <w:t xml:space="preserve"> comme le démontre clairement notre schéma récapitulatif (voir</w:t>
      </w:r>
      <w:r w:rsidR="00311338">
        <w:t>e</w:t>
      </w:r>
      <w:r>
        <w:t xml:space="preserve"> fig. 19). </w:t>
      </w:r>
    </w:p>
    <w:p w:rsidR="00384717" w:rsidRDefault="00384717" w:rsidP="00942FF6">
      <w:r>
        <w:t xml:space="preserve">Néanmoins, des situations concernant l’autorité et la discipline ont été évoquées </w:t>
      </w:r>
      <w:r w:rsidR="00E02C1E">
        <w:t>bien qu’</w:t>
      </w:r>
      <w:r>
        <w:t xml:space="preserve">elles apparaissent peu nombreuses. On suppose premièrement, que l’enseignant génère l’ordre dans sa classe par l’intermédiaire d’autres facettes. Deuxièmement, que </w:t>
      </w:r>
      <w:r w:rsidR="00E02C1E">
        <w:t xml:space="preserve">l’enseignant ne prend pas ses responsabilités, c’est ce </w:t>
      </w:r>
      <w:r w:rsidR="0005708E">
        <w:t>que (</w:t>
      </w:r>
      <w:r w:rsidR="00E02C1E">
        <w:t xml:space="preserve">Robbes, 2006) </w:t>
      </w:r>
      <w:r w:rsidR="00311338">
        <w:t>qualifie d’</w:t>
      </w:r>
      <w:r w:rsidR="0005708E">
        <w:t>«</w:t>
      </w:r>
      <w:r w:rsidR="00E02C1E">
        <w:t xml:space="preserve"> autorité évacuée ». </w:t>
      </w:r>
      <w:r>
        <w:t xml:space="preserve">Le concept fait référence au refus d’intervenir des adultes, au prétexte que chacun ait ses propres normes. Troisièmement, peu de pratiques ont été déclarées à ce sujet car l’emploi de l’autorité pourrait faire état d’une gestion défaillante. Comme nous avons demandé aux enseignants de faire référence à des situations pour lesquelles ils se sont sentis compétents, il </w:t>
      </w:r>
      <w:r w:rsidR="006371D3">
        <w:t>est</w:t>
      </w:r>
      <w:r>
        <w:t xml:space="preserve"> donc normal que très peu d’entre eux aient fait état de cela.</w:t>
      </w:r>
    </w:p>
    <w:p w:rsidR="00F003E8" w:rsidRDefault="00F003E8" w:rsidP="00942FF6"/>
    <w:p w:rsidR="0010407B" w:rsidRPr="00DF2133" w:rsidRDefault="0010407B" w:rsidP="00B40B58">
      <w:pPr>
        <w:pStyle w:val="Paragraphedeliste"/>
        <w:numPr>
          <w:ilvl w:val="0"/>
          <w:numId w:val="16"/>
        </w:numPr>
        <w:rPr>
          <w:szCs w:val="24"/>
          <w:u w:val="single"/>
        </w:rPr>
      </w:pPr>
      <w:r w:rsidRPr="00DF2133">
        <w:rPr>
          <w:szCs w:val="24"/>
          <w:u w:val="single"/>
        </w:rPr>
        <w:lastRenderedPageBreak/>
        <w:t>Émotion</w:t>
      </w:r>
    </w:p>
    <w:p w:rsidR="00DF2133" w:rsidRDefault="00377D64" w:rsidP="00942FF6">
      <w:r w:rsidRPr="004A5E1B">
        <w:t>« Rares sont les disciplines qui sollicitent une telle implication émotionnelle : c’est là un phénomène que les enseignants ne peuvent ignorer (…) Les élèves ressentent une pluralité d’émotions à chaque moment du cours d’EPS : certaines sont plus spécifiquement liées au contexte scolaire, d’autres au contexte sportif, d’autres encore à la mise en jeu du corps » (Gagnaire &amp; Lavie, 2005</w:t>
      </w:r>
      <w:r w:rsidR="009111FD">
        <w:t>, p. 81</w:t>
      </w:r>
      <w:r w:rsidRPr="004A5E1B">
        <w:t>).</w:t>
      </w:r>
    </w:p>
    <w:p w:rsidR="00377D64" w:rsidRDefault="00377D64" w:rsidP="00942FF6">
      <w:pPr>
        <w:rPr>
          <w:rFonts w:cs="TimesNewRoman"/>
        </w:rPr>
      </w:pPr>
      <w:r w:rsidRPr="004A5E1B">
        <w:rPr>
          <w:rFonts w:cs="Calibri"/>
        </w:rPr>
        <w:t>L’engagement moteur sollicité dans le cadre du cours d’éducation physique convoque toutes les dimensions de la personne dans ses rapports aux autres et à soi</w:t>
      </w:r>
      <w:r w:rsidR="00E02C1E">
        <w:rPr>
          <w:rFonts w:cs="Calibri"/>
        </w:rPr>
        <w:t>,</w:t>
      </w:r>
      <w:r w:rsidRPr="004A5E1B">
        <w:rPr>
          <w:rFonts w:cs="Calibri"/>
        </w:rPr>
        <w:t xml:space="preserve"> notamment au traver</w:t>
      </w:r>
      <w:r w:rsidR="00E02C1E">
        <w:rPr>
          <w:rFonts w:cs="Calibri"/>
        </w:rPr>
        <w:t>s de l’idée de compétition sous-</w:t>
      </w:r>
      <w:r w:rsidRPr="004A5E1B">
        <w:rPr>
          <w:rFonts w:cs="Calibri"/>
        </w:rPr>
        <w:t>tendue par certaines APS. Les enjeux de gain, de perte, l’affrontement, la coopération, le niveau des compétences motrices et la place du corps induisent des émotions.</w:t>
      </w:r>
      <w:r w:rsidRPr="004A5E1B">
        <w:t xml:space="preserve"> </w:t>
      </w:r>
      <w:r w:rsidRPr="004A5E1B">
        <w:rPr>
          <w:rFonts w:cs="TimesNewRoman"/>
        </w:rPr>
        <w:t xml:space="preserve">« </w:t>
      </w:r>
      <w:r w:rsidRPr="004A5E1B">
        <w:rPr>
          <w:rFonts w:cs="TimesNewRoman,Italic"/>
          <w:iCs/>
        </w:rPr>
        <w:t xml:space="preserve">Les émotions fondent l’activité adaptative de l’homme à son environnement </w:t>
      </w:r>
      <w:r w:rsidRPr="004A5E1B">
        <w:rPr>
          <w:rFonts w:cs="TimesNewRoman"/>
        </w:rPr>
        <w:t xml:space="preserve">» (Ria &amp; Récopé, 2005). Les élèves éprouvent des émotions et y réagissent en fonction de ce qu’ils vivent dans le cadre des séances d’éducation physique. </w:t>
      </w:r>
    </w:p>
    <w:p w:rsidR="00377D64" w:rsidRPr="004A5E1B" w:rsidRDefault="00377D64" w:rsidP="00942FF6">
      <w:pPr>
        <w:rPr>
          <w:rFonts w:cs="TimesNewRoman"/>
        </w:rPr>
      </w:pPr>
      <w:r>
        <w:rPr>
          <w:rFonts w:cs="TimesNewRoman"/>
        </w:rPr>
        <w:t>Les enseignants pensent que les émotions en éducation physique sont à canaliser mais également à susciter.</w:t>
      </w:r>
    </w:p>
    <w:p w:rsidR="00377D64" w:rsidRPr="004A5E1B" w:rsidRDefault="00604191" w:rsidP="00604191">
      <w:pPr>
        <w:autoSpaceDE w:val="0"/>
        <w:autoSpaceDN w:val="0"/>
        <w:adjustRightInd w:val="0"/>
        <w:spacing w:after="0"/>
        <w:ind w:left="720"/>
        <w:contextualSpacing/>
        <w:rPr>
          <w:szCs w:val="24"/>
        </w:rPr>
      </w:pPr>
      <w:r>
        <w:rPr>
          <w:szCs w:val="24"/>
        </w:rPr>
        <w:t xml:space="preserve">d.1. </w:t>
      </w:r>
      <w:r w:rsidR="00377D64">
        <w:rPr>
          <w:szCs w:val="24"/>
        </w:rPr>
        <w:t xml:space="preserve">Canaliser </w:t>
      </w:r>
      <w:r>
        <w:rPr>
          <w:szCs w:val="24"/>
        </w:rPr>
        <w:t>les émotions</w:t>
      </w:r>
    </w:p>
    <w:p w:rsidR="00377D64" w:rsidRPr="004A5E1B" w:rsidRDefault="00377D64" w:rsidP="00942FF6">
      <w:r w:rsidRPr="004A5E1B">
        <w:t xml:space="preserve">La peur, le plaisir, la colère, la joie, la tristesse, la fierté, la honte, sont </w:t>
      </w:r>
      <w:r>
        <w:t xml:space="preserve">des émotions </w:t>
      </w:r>
      <w:r w:rsidRPr="004A5E1B">
        <w:t>très présent</w:t>
      </w:r>
      <w:r>
        <w:t>e</w:t>
      </w:r>
      <w:r w:rsidRPr="004A5E1B">
        <w:t>s durant les séances. Leur expression passant par le corps, l’enseignant doit parvenir à canaliser ces émotions ressenties (STIS) au sein du cours autant dans les activités individuelles que dans les activi</w:t>
      </w:r>
      <w:r>
        <w:t>tés collectives d’apprentissage</w:t>
      </w:r>
      <w:r w:rsidRPr="004A5E1B">
        <w:t xml:space="preserve"> (STA). </w:t>
      </w:r>
    </w:p>
    <w:p w:rsidR="00377D64" w:rsidRPr="004A5E1B" w:rsidRDefault="00377D64" w:rsidP="00377D64">
      <w:pPr>
        <w:autoSpaceDE w:val="0"/>
        <w:autoSpaceDN w:val="0"/>
        <w:adjustRightInd w:val="0"/>
        <w:spacing w:after="0"/>
        <w:ind w:left="708"/>
        <w:rPr>
          <w:i/>
          <w:sz w:val="20"/>
          <w:szCs w:val="20"/>
        </w:rPr>
      </w:pPr>
      <w:r w:rsidRPr="004A5E1B">
        <w:rPr>
          <w:i/>
          <w:sz w:val="20"/>
          <w:szCs w:val="20"/>
        </w:rPr>
        <w:t>« (…) On sent vraiment qu’on leur apporte quelque chose</w:t>
      </w:r>
      <w:r w:rsidR="00E02C1E">
        <w:rPr>
          <w:i/>
          <w:sz w:val="20"/>
          <w:szCs w:val="20"/>
        </w:rPr>
        <w:t>,</w:t>
      </w:r>
      <w:r w:rsidRPr="004A5E1B">
        <w:rPr>
          <w:i/>
          <w:sz w:val="20"/>
          <w:szCs w:val="20"/>
        </w:rPr>
        <w:t xml:space="preserve"> notamment au niveau de la gestion du stress. Pour l’apnée c’est très important de gérer le stress pour pouvoir améliorer ses performances. (…) » (Bernard : 32)</w:t>
      </w:r>
    </w:p>
    <w:p w:rsidR="00377D64" w:rsidRPr="004A5E1B" w:rsidRDefault="00377D64" w:rsidP="00377D64">
      <w:pPr>
        <w:autoSpaceDE w:val="0"/>
        <w:autoSpaceDN w:val="0"/>
        <w:adjustRightInd w:val="0"/>
        <w:spacing w:after="0"/>
        <w:ind w:left="708"/>
        <w:rPr>
          <w:i/>
          <w:sz w:val="20"/>
          <w:szCs w:val="20"/>
        </w:rPr>
      </w:pPr>
    </w:p>
    <w:p w:rsidR="00377D64" w:rsidRDefault="00377D64" w:rsidP="00377D64">
      <w:pPr>
        <w:ind w:left="708"/>
        <w:rPr>
          <w:i/>
          <w:sz w:val="20"/>
          <w:szCs w:val="20"/>
        </w:rPr>
      </w:pPr>
      <w:r w:rsidRPr="004A5E1B">
        <w:rPr>
          <w:i/>
          <w:sz w:val="20"/>
          <w:szCs w:val="20"/>
        </w:rPr>
        <w:t xml:space="preserve">« (…) On est plus vite contrarié en sport, on est plus dans l’émotionnel et c’est là que ça ressort. Puis j’aime quand on </w:t>
      </w:r>
      <w:r w:rsidR="0005708E" w:rsidRPr="004A5E1B">
        <w:rPr>
          <w:i/>
          <w:sz w:val="20"/>
          <w:szCs w:val="20"/>
        </w:rPr>
        <w:t>perd car</w:t>
      </w:r>
      <w:r w:rsidRPr="004A5E1B">
        <w:rPr>
          <w:i/>
          <w:sz w:val="20"/>
          <w:szCs w:val="20"/>
        </w:rPr>
        <w:t xml:space="preserve"> j’aime voir et discuter</w:t>
      </w:r>
      <w:r>
        <w:rPr>
          <w:i/>
          <w:sz w:val="20"/>
          <w:szCs w:val="20"/>
        </w:rPr>
        <w:t xml:space="preserve"> des relations dans la défaite. </w:t>
      </w:r>
      <w:r w:rsidRPr="004A5E1B">
        <w:rPr>
          <w:i/>
          <w:sz w:val="20"/>
          <w:szCs w:val="20"/>
        </w:rPr>
        <w:t xml:space="preserve"> Quoi t’as perdu, tu râles, tu es violent, tu fais q</w:t>
      </w:r>
      <w:r>
        <w:rPr>
          <w:i/>
          <w:sz w:val="20"/>
          <w:szCs w:val="20"/>
        </w:rPr>
        <w:t>uoi, tu pleures et quoi ? M</w:t>
      </w:r>
      <w:r w:rsidRPr="004A5E1B">
        <w:rPr>
          <w:i/>
          <w:sz w:val="20"/>
          <w:szCs w:val="20"/>
        </w:rPr>
        <w:t xml:space="preserve">oi j’aime bien voir quand les élèves perdent </w:t>
      </w:r>
      <w:r>
        <w:rPr>
          <w:i/>
          <w:sz w:val="20"/>
          <w:szCs w:val="20"/>
        </w:rPr>
        <w:t xml:space="preserve">et voir </w:t>
      </w:r>
      <w:r w:rsidRPr="004A5E1B">
        <w:rPr>
          <w:i/>
          <w:sz w:val="20"/>
          <w:szCs w:val="20"/>
        </w:rPr>
        <w:t xml:space="preserve">comment ils réagissent et </w:t>
      </w:r>
      <w:r>
        <w:rPr>
          <w:i/>
          <w:sz w:val="20"/>
          <w:szCs w:val="20"/>
        </w:rPr>
        <w:t xml:space="preserve">voir </w:t>
      </w:r>
      <w:r w:rsidRPr="004A5E1B">
        <w:rPr>
          <w:i/>
          <w:sz w:val="20"/>
          <w:szCs w:val="20"/>
        </w:rPr>
        <w:t>ce qu’ils comptent mettre en place pour la suite. (…) » (François : 256)</w:t>
      </w:r>
    </w:p>
    <w:p w:rsidR="00F003E8" w:rsidRDefault="00F003E8" w:rsidP="00377D64">
      <w:pPr>
        <w:ind w:left="708"/>
        <w:rPr>
          <w:i/>
          <w:sz w:val="20"/>
          <w:szCs w:val="20"/>
        </w:rPr>
      </w:pPr>
    </w:p>
    <w:p w:rsidR="00F003E8" w:rsidRPr="004A5E1B" w:rsidRDefault="00F003E8" w:rsidP="0076024E">
      <w:pPr>
        <w:rPr>
          <w:i/>
          <w:sz w:val="20"/>
          <w:szCs w:val="20"/>
        </w:rPr>
      </w:pPr>
    </w:p>
    <w:p w:rsidR="00377D64" w:rsidRPr="00684494" w:rsidRDefault="00604191" w:rsidP="00604191">
      <w:pPr>
        <w:ind w:left="720"/>
        <w:contextualSpacing/>
        <w:rPr>
          <w:szCs w:val="24"/>
        </w:rPr>
      </w:pPr>
      <w:r>
        <w:rPr>
          <w:szCs w:val="24"/>
        </w:rPr>
        <w:lastRenderedPageBreak/>
        <w:t xml:space="preserve">d.2. </w:t>
      </w:r>
      <w:r w:rsidR="00377D64">
        <w:rPr>
          <w:szCs w:val="24"/>
        </w:rPr>
        <w:t xml:space="preserve">Susciter </w:t>
      </w:r>
      <w:r>
        <w:rPr>
          <w:szCs w:val="24"/>
        </w:rPr>
        <w:t xml:space="preserve">les émotions </w:t>
      </w:r>
    </w:p>
    <w:p w:rsidR="00377D64" w:rsidRPr="00684494" w:rsidRDefault="00377D64" w:rsidP="00942FF6">
      <w:r w:rsidRPr="00684494">
        <w:t xml:space="preserve">Dans le cadre du </w:t>
      </w:r>
      <w:r w:rsidR="0069715A">
        <w:t>cours d’éducation physique, une palette d’</w:t>
      </w:r>
      <w:r w:rsidRPr="00684494">
        <w:t xml:space="preserve">émotions sont en jeu. Il ne s’agit pas de les étouffer mais bien de donner les armes aux élèves pour les apprivoiser. Les enseignants s’appuient sur les émotions positives engendrées par l’activité sportive (STIS) comme source de motivation à court et à long terme (STA). </w:t>
      </w:r>
    </w:p>
    <w:p w:rsidR="00336CFA" w:rsidRDefault="00377D64" w:rsidP="008A6F08">
      <w:pPr>
        <w:autoSpaceDE w:val="0"/>
        <w:autoSpaceDN w:val="0"/>
        <w:adjustRightInd w:val="0"/>
        <w:spacing w:after="0"/>
        <w:ind w:left="708"/>
        <w:rPr>
          <w:i/>
          <w:sz w:val="20"/>
          <w:szCs w:val="20"/>
        </w:rPr>
      </w:pPr>
      <w:r>
        <w:rPr>
          <w:i/>
          <w:sz w:val="20"/>
          <w:szCs w:val="20"/>
        </w:rPr>
        <w:t xml:space="preserve">« (…) </w:t>
      </w:r>
      <w:r w:rsidRPr="004A5E1B">
        <w:rPr>
          <w:i/>
          <w:sz w:val="20"/>
          <w:szCs w:val="20"/>
        </w:rPr>
        <w:t>qu’en dehors de l’école, j’ai aussi envie de me bouger, c’est ça que j’avais envie de leur apporter. Pour moi, on y arrive en prenant plaisir dans l’activité et en s’y s</w:t>
      </w:r>
      <w:r>
        <w:rPr>
          <w:i/>
          <w:sz w:val="20"/>
          <w:szCs w:val="20"/>
        </w:rPr>
        <w:t>entant bien (…) » (Louise : 27)</w:t>
      </w:r>
    </w:p>
    <w:p w:rsidR="00DF2133" w:rsidRPr="008A6F08" w:rsidRDefault="00DF2133" w:rsidP="008A6F08">
      <w:pPr>
        <w:autoSpaceDE w:val="0"/>
        <w:autoSpaceDN w:val="0"/>
        <w:adjustRightInd w:val="0"/>
        <w:spacing w:after="0"/>
        <w:ind w:left="708"/>
        <w:rPr>
          <w:i/>
          <w:sz w:val="20"/>
          <w:szCs w:val="20"/>
        </w:rPr>
      </w:pPr>
    </w:p>
    <w:p w:rsidR="0010407B" w:rsidRPr="00DF2133" w:rsidRDefault="0010407B" w:rsidP="00B40B58">
      <w:pPr>
        <w:pStyle w:val="Paragraphedeliste"/>
        <w:numPr>
          <w:ilvl w:val="0"/>
          <w:numId w:val="16"/>
        </w:numPr>
        <w:rPr>
          <w:szCs w:val="24"/>
          <w:u w:val="single"/>
        </w:rPr>
      </w:pPr>
      <w:r w:rsidRPr="00DF2133">
        <w:rPr>
          <w:szCs w:val="24"/>
          <w:u w:val="single"/>
        </w:rPr>
        <w:t>Affectivité</w:t>
      </w:r>
      <w:r w:rsidR="00604191" w:rsidRPr="00DF2133">
        <w:rPr>
          <w:szCs w:val="24"/>
          <w:u w:val="single"/>
        </w:rPr>
        <w:t xml:space="preserve"> des élèves</w:t>
      </w:r>
    </w:p>
    <w:p w:rsidR="00B92DAE" w:rsidRDefault="00D82EFB" w:rsidP="00942FF6">
      <w:r>
        <w:t xml:space="preserve">Dans cette partie, nous appréhendons l’élève comme un sujet à part entière à l’école. </w:t>
      </w:r>
      <w:r w:rsidR="0019010D">
        <w:t>C’est davantage la r</w:t>
      </w:r>
      <w:r>
        <w:t xml:space="preserve">elation </w:t>
      </w:r>
      <w:r w:rsidR="0019010D">
        <w:t xml:space="preserve">qu’entretient l’enseignant </w:t>
      </w:r>
      <w:r>
        <w:t xml:space="preserve">à l’élève en tant que personne </w:t>
      </w:r>
      <w:r w:rsidR="0019010D">
        <w:t xml:space="preserve">qui est soulignée notamment au travers de </w:t>
      </w:r>
      <w:r>
        <w:t>l’expression et à la prise en compte des affects</w:t>
      </w:r>
      <w:r w:rsidR="0019010D">
        <w:t>.</w:t>
      </w:r>
    </w:p>
    <w:p w:rsidR="00377D64" w:rsidRDefault="00377D64" w:rsidP="00942FF6">
      <w:r w:rsidRPr="004A5E1B">
        <w:t>Au niveau affectif, les élèves se confient régulièrement aux enseignants</w:t>
      </w:r>
      <w:r w:rsidR="00E02C1E">
        <w:t>,</w:t>
      </w:r>
      <w:r w:rsidRPr="004A5E1B">
        <w:t xml:space="preserve"> </w:t>
      </w:r>
      <w:r>
        <w:t xml:space="preserve">notamment </w:t>
      </w:r>
      <w:r w:rsidRPr="004A5E1B">
        <w:t>durant les trajets</w:t>
      </w:r>
      <w:r>
        <w:t xml:space="preserve"> entre l’école et les divers lieux de pratique sportive</w:t>
      </w:r>
      <w:r w:rsidRPr="004A5E1B">
        <w:t xml:space="preserve">.  Ils profitent de ce temps de déplacement pour échanger. </w:t>
      </w:r>
      <w:r w:rsidR="00040E5C">
        <w:t>Ces échanges</w:t>
      </w:r>
      <w:r>
        <w:t xml:space="preserve"> ont donc lieu avant ou après la phase interactive avec l’ensemble du groupe-classe. Outre leur disponibilité d’écoute, les enseignants, par des interventions pédagogiques adaptées, mettent en place des situations bienveillantes pour valoriser, sécuriser, rassurer les élèves.</w:t>
      </w:r>
    </w:p>
    <w:p w:rsidR="00377D64" w:rsidRDefault="00604191" w:rsidP="00604191">
      <w:pPr>
        <w:ind w:left="720"/>
        <w:contextualSpacing/>
        <w:rPr>
          <w:szCs w:val="24"/>
        </w:rPr>
      </w:pPr>
      <w:r>
        <w:rPr>
          <w:szCs w:val="24"/>
        </w:rPr>
        <w:t xml:space="preserve">e.1. </w:t>
      </w:r>
      <w:r w:rsidR="00377D64" w:rsidRPr="004A5E1B">
        <w:rPr>
          <w:szCs w:val="24"/>
        </w:rPr>
        <w:t>Échanges avant/après séance</w:t>
      </w:r>
    </w:p>
    <w:p w:rsidR="00377D64" w:rsidRPr="004A5E1B" w:rsidRDefault="00377D64" w:rsidP="00942FF6">
      <w:r w:rsidRPr="0018722B">
        <w:t>Les enseignants écoutent les élèves, dialoguent avec eux. Ceci leur permet de les voir différem</w:t>
      </w:r>
      <w:r w:rsidR="00DF2133">
        <w:t xml:space="preserve">ment, de mieux les comprendre. </w:t>
      </w:r>
      <w:r w:rsidRPr="004A5E1B">
        <w:t>Pour les problèmes plus personnels, certains élèves se tournent spontanément vers l’enseignant avant ou après la séance ou c’est l’enseignant qui interpelle les élèves</w:t>
      </w:r>
      <w:r w:rsidR="0075552F">
        <w:t xml:space="preserve"> lui paraissa</w:t>
      </w:r>
      <w:r w:rsidRPr="004A5E1B">
        <w:t xml:space="preserve">nt préoccupés pour discuter avec eux à ces mêmes moments. </w:t>
      </w:r>
    </w:p>
    <w:p w:rsidR="00377D64" w:rsidRPr="004A5E1B" w:rsidRDefault="00377D64" w:rsidP="00377D64">
      <w:pPr>
        <w:spacing w:line="259" w:lineRule="auto"/>
        <w:ind w:left="708"/>
        <w:rPr>
          <w:i/>
          <w:sz w:val="20"/>
          <w:szCs w:val="20"/>
        </w:rPr>
      </w:pPr>
      <w:r w:rsidRPr="004A5E1B">
        <w:rPr>
          <w:i/>
          <w:sz w:val="20"/>
          <w:szCs w:val="20"/>
        </w:rPr>
        <w:t>« (…) avec des grosses classes, s’occuper de tout le monde, ce n</w:t>
      </w:r>
      <w:r>
        <w:rPr>
          <w:i/>
          <w:sz w:val="20"/>
          <w:szCs w:val="20"/>
        </w:rPr>
        <w:t>’est pas évident bien qu’on voie</w:t>
      </w:r>
      <w:r w:rsidRPr="004A5E1B">
        <w:rPr>
          <w:i/>
          <w:sz w:val="20"/>
          <w:szCs w:val="20"/>
        </w:rPr>
        <w:t xml:space="preserve"> très vite les élèves qui ne vont pas bien. C’est plutôt quelque chose que je gère avant mon cours ou après le cours en interpellant l’élève en question. (…) » (Léa : 212)</w:t>
      </w:r>
    </w:p>
    <w:p w:rsidR="0075552F" w:rsidRDefault="00377D64" w:rsidP="00942FF6">
      <w:r w:rsidRPr="004A5E1B">
        <w:t xml:space="preserve">La gestion affective est souvent gérée par des échanges entre l’enseignant et le ou les élèves. Le soutien apporté à certains élèves peut d’ailleurs dépasser le cours d’éducation physique. </w:t>
      </w:r>
    </w:p>
    <w:p w:rsidR="0075552F" w:rsidRPr="00DF2133" w:rsidRDefault="0075552F" w:rsidP="00DF2133">
      <w:pPr>
        <w:ind w:left="708"/>
        <w:rPr>
          <w:rFonts w:cs="Courier New"/>
          <w:i/>
          <w:color w:val="000000"/>
          <w:sz w:val="20"/>
          <w:szCs w:val="20"/>
        </w:rPr>
      </w:pPr>
      <w:r w:rsidRPr="004A5E1B">
        <w:rPr>
          <w:rFonts w:cs="Courier New"/>
          <w:i/>
          <w:color w:val="000000"/>
          <w:sz w:val="20"/>
          <w:szCs w:val="20"/>
        </w:rPr>
        <w:lastRenderedPageBreak/>
        <w:t>« (…) Aussi si le prof il part à quatre heures moins deux, entre quatre heure</w:t>
      </w:r>
      <w:r>
        <w:rPr>
          <w:rFonts w:cs="Courier New"/>
          <w:i/>
          <w:color w:val="000000"/>
          <w:sz w:val="20"/>
          <w:szCs w:val="20"/>
        </w:rPr>
        <w:t>s</w:t>
      </w:r>
      <w:r w:rsidRPr="004A5E1B">
        <w:rPr>
          <w:rFonts w:cs="Courier New"/>
          <w:i/>
          <w:color w:val="000000"/>
          <w:sz w:val="20"/>
          <w:szCs w:val="20"/>
        </w:rPr>
        <w:t xml:space="preserve"> moins deux et quatre heure</w:t>
      </w:r>
      <w:r>
        <w:rPr>
          <w:rFonts w:cs="Courier New"/>
          <w:i/>
          <w:color w:val="000000"/>
          <w:sz w:val="20"/>
          <w:szCs w:val="20"/>
        </w:rPr>
        <w:t>s</w:t>
      </w:r>
      <w:r w:rsidRPr="004A5E1B">
        <w:rPr>
          <w:rFonts w:cs="Courier New"/>
          <w:i/>
          <w:color w:val="000000"/>
          <w:sz w:val="20"/>
          <w:szCs w:val="20"/>
        </w:rPr>
        <w:t xml:space="preserve"> dix, il y en a beaucoup qui trainent, on peut pourtant parler à ce moment-là. Prendre le temps avec </w:t>
      </w:r>
      <w:r w:rsidR="009A3EE1">
        <w:rPr>
          <w:rFonts w:cs="Courier New"/>
          <w:i/>
          <w:color w:val="000000"/>
          <w:sz w:val="20"/>
          <w:szCs w:val="20"/>
        </w:rPr>
        <w:t>eux. La gestion de groupe c'est</w:t>
      </w:r>
      <w:r w:rsidRPr="004A5E1B">
        <w:rPr>
          <w:rFonts w:cs="Courier New"/>
          <w:i/>
          <w:color w:val="000000"/>
          <w:sz w:val="20"/>
          <w:szCs w:val="20"/>
        </w:rPr>
        <w:t xml:space="preserve"> le relationnel. Répondre à leurs at</w:t>
      </w:r>
      <w:r>
        <w:rPr>
          <w:rFonts w:cs="Courier New"/>
          <w:i/>
          <w:color w:val="000000"/>
          <w:sz w:val="20"/>
          <w:szCs w:val="20"/>
        </w:rPr>
        <w:t>tentes. (…) » (François : 107) </w:t>
      </w:r>
    </w:p>
    <w:p w:rsidR="00377D64" w:rsidRPr="004A5E1B" w:rsidRDefault="00604191" w:rsidP="00604191">
      <w:pPr>
        <w:ind w:left="720"/>
        <w:contextualSpacing/>
        <w:rPr>
          <w:szCs w:val="24"/>
        </w:rPr>
      </w:pPr>
      <w:r>
        <w:rPr>
          <w:szCs w:val="24"/>
        </w:rPr>
        <w:t xml:space="preserve">e.2. </w:t>
      </w:r>
      <w:r w:rsidR="00377D64" w:rsidRPr="004A5E1B">
        <w:rPr>
          <w:szCs w:val="24"/>
        </w:rPr>
        <w:t>Intervention pédagogique</w:t>
      </w:r>
    </w:p>
    <w:p w:rsidR="00377D64" w:rsidRPr="004A5E1B" w:rsidRDefault="00377D64" w:rsidP="00942FF6">
      <w:r w:rsidRPr="004A5E1B">
        <w:t>Il se peut aussi que cette gestion affective passe</w:t>
      </w:r>
      <w:r>
        <w:t>,</w:t>
      </w:r>
      <w:r w:rsidRPr="004A5E1B">
        <w:t xml:space="preserve"> non pas par le dialogue</w:t>
      </w:r>
      <w:r>
        <w:t>,</w:t>
      </w:r>
      <w:r w:rsidRPr="004A5E1B">
        <w:t xml:space="preserve"> mais par l’action. L’enseignant</w:t>
      </w:r>
      <w:r w:rsidR="0075552F">
        <w:t>,</w:t>
      </w:r>
      <w:r w:rsidRPr="004A5E1B">
        <w:t xml:space="preserve"> à la lecture de la situation</w:t>
      </w:r>
      <w:r w:rsidR="0075552F">
        <w:t>,</w:t>
      </w:r>
      <w:r w:rsidRPr="004A5E1B">
        <w:t xml:space="preserve"> peut mettre une place des modifications dans sa séance (STA) afin de </w:t>
      </w:r>
      <w:r>
        <w:t>sécuriser l’élève</w:t>
      </w:r>
      <w:r w:rsidRPr="004A5E1B">
        <w:t xml:space="preserve"> (STIS). </w:t>
      </w:r>
    </w:p>
    <w:p w:rsidR="00377D64" w:rsidRDefault="00377D64" w:rsidP="00377D64">
      <w:pPr>
        <w:ind w:left="720"/>
        <w:contextualSpacing/>
        <w:rPr>
          <w:i/>
          <w:sz w:val="20"/>
          <w:szCs w:val="20"/>
        </w:rPr>
      </w:pPr>
      <w:r w:rsidRPr="004A5E1B">
        <w:rPr>
          <w:i/>
          <w:sz w:val="20"/>
          <w:szCs w:val="20"/>
        </w:rPr>
        <w:t xml:space="preserve">« (…) Puis il y a eu un souci avec une fille qui ne veut pas trop qu’on la touche qui </w:t>
      </w:r>
      <w:r w:rsidR="009111FD">
        <w:rPr>
          <w:i/>
          <w:sz w:val="20"/>
          <w:szCs w:val="20"/>
        </w:rPr>
        <w:t>est plus forte et qui ne voulait</w:t>
      </w:r>
      <w:r w:rsidRPr="004A5E1B">
        <w:rPr>
          <w:i/>
          <w:sz w:val="20"/>
          <w:szCs w:val="20"/>
        </w:rPr>
        <w:t xml:space="preserve"> pas se mettre avec un garçon. Elle me dit que de toute façon personne ne sait la porter et je lui ai dit si, moi. Donc j’ai dansé avec elle et tout s’est trè</w:t>
      </w:r>
      <w:r w:rsidR="0075552F">
        <w:rPr>
          <w:i/>
          <w:sz w:val="20"/>
          <w:szCs w:val="20"/>
        </w:rPr>
        <w:t>s bien passé. (…) » (Pascal : 81</w:t>
      </w:r>
      <w:r w:rsidRPr="004A5E1B">
        <w:rPr>
          <w:i/>
          <w:sz w:val="20"/>
          <w:szCs w:val="20"/>
        </w:rPr>
        <w:t>)</w:t>
      </w:r>
    </w:p>
    <w:p w:rsidR="00377D64" w:rsidRPr="004A5E1B" w:rsidRDefault="00377D64" w:rsidP="00377D64">
      <w:pPr>
        <w:ind w:left="720"/>
        <w:contextualSpacing/>
        <w:rPr>
          <w:i/>
          <w:sz w:val="20"/>
          <w:szCs w:val="20"/>
        </w:rPr>
      </w:pPr>
    </w:p>
    <w:p w:rsidR="00377D64" w:rsidRPr="004A5E1B" w:rsidRDefault="00377D64" w:rsidP="00942FF6">
      <w:r w:rsidRPr="004A5E1B">
        <w:t xml:space="preserve">Lorsqu’il s’avère qu’un élève éprouve des difficultés dans l’une </w:t>
      </w:r>
      <w:r>
        <w:t>ou l’autre pratique sportive, Jean</w:t>
      </w:r>
      <w:r w:rsidRPr="004A5E1B">
        <w:t xml:space="preserve"> n’hésite pas à le mettre davantage en évidence aux yeux du groupe-classe lorsqu’il se distingue dans une autre discipline. </w:t>
      </w:r>
    </w:p>
    <w:p w:rsidR="00DF2133" w:rsidRDefault="00377D64" w:rsidP="00942FF6">
      <w:r w:rsidRPr="004A5E1B">
        <w:t>Les timides et les plus faibles peuvent parvenir, avec certaines activités sportives (STA),</w:t>
      </w:r>
      <w:r>
        <w:t xml:space="preserve"> </w:t>
      </w:r>
      <w:r w:rsidR="0005708E">
        <w:t xml:space="preserve">avec </w:t>
      </w:r>
      <w:r w:rsidR="0005708E" w:rsidRPr="004A5E1B">
        <w:t>la</w:t>
      </w:r>
      <w:r w:rsidRPr="004A5E1B">
        <w:t xml:space="preserve"> valorisation et le soutien de l’enseignant, </w:t>
      </w:r>
      <w:r>
        <w:t xml:space="preserve">à </w:t>
      </w:r>
      <w:r w:rsidRPr="004A5E1B">
        <w:t xml:space="preserve">acquérir une certaine confiance en eux et une meilleure image auprès des autres élèves (STIS). </w:t>
      </w:r>
    </w:p>
    <w:p w:rsidR="00DF2133" w:rsidRDefault="00DF2133" w:rsidP="00942FF6"/>
    <w:p w:rsidR="00F003E8" w:rsidRDefault="00F003E8" w:rsidP="00377D64"/>
    <w:p w:rsidR="00F003E8" w:rsidRDefault="00F003E8" w:rsidP="00377D64"/>
    <w:p w:rsidR="00F003E8" w:rsidRDefault="00F003E8" w:rsidP="00377D64"/>
    <w:p w:rsidR="00F003E8" w:rsidRDefault="00F003E8" w:rsidP="00377D64"/>
    <w:p w:rsidR="00F003E8" w:rsidRDefault="00F003E8" w:rsidP="00377D64"/>
    <w:p w:rsidR="00F003E8" w:rsidRDefault="00F003E8" w:rsidP="00377D64"/>
    <w:p w:rsidR="00F003E8" w:rsidRDefault="00F003E8" w:rsidP="00377D64"/>
    <w:p w:rsidR="00F003E8" w:rsidRDefault="00F003E8" w:rsidP="00377D64"/>
    <w:p w:rsidR="00F003E8" w:rsidRDefault="00F003E8" w:rsidP="00377D64"/>
    <w:p w:rsidR="00F003E8" w:rsidRDefault="00F003E8" w:rsidP="00377D64"/>
    <w:p w:rsidR="00F003E8" w:rsidRDefault="00F003E8" w:rsidP="00377D64"/>
    <w:p w:rsidR="00377D64" w:rsidRPr="00DF2133" w:rsidRDefault="00377D64" w:rsidP="00377D64">
      <w:r w:rsidRPr="004A5E1B">
        <w:t>Suite à l’analyse descriptive des données se rapportant aux relations sociales, nous avons ressorti cinq catégories illu</w:t>
      </w:r>
      <w:r w:rsidR="00DF2133">
        <w:t>strées par ce schéma :</w:t>
      </w:r>
    </w:p>
    <w:p w:rsidR="00DF2133" w:rsidRDefault="00DF2133" w:rsidP="00DF2133">
      <w:pPr>
        <w:keepNext/>
        <w:spacing w:after="0"/>
        <w:jc w:val="center"/>
      </w:pPr>
      <w:bookmarkStart w:id="170" w:name="_Toc447729696"/>
    </w:p>
    <w:p w:rsidR="00DF2133" w:rsidRDefault="00523040" w:rsidP="00DF2133">
      <w:pPr>
        <w:keepNext/>
        <w:spacing w:after="0"/>
        <w:jc w:val="center"/>
      </w:pPr>
      <w:r>
        <w:rPr>
          <w:noProof/>
          <w:lang w:eastAsia="fr-BE"/>
        </w:rPr>
        <w:drawing>
          <wp:inline distT="0" distB="0" distL="0" distR="0" wp14:anchorId="317ED2AA" wp14:editId="69648611">
            <wp:extent cx="5082363" cy="3359133"/>
            <wp:effectExtent l="0" t="0" r="4445"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110406" cy="3377667"/>
                    </a:xfrm>
                    <a:prstGeom prst="rect">
                      <a:avLst/>
                    </a:prstGeom>
                    <a:noFill/>
                  </pic:spPr>
                </pic:pic>
              </a:graphicData>
            </a:graphic>
          </wp:inline>
        </w:drawing>
      </w:r>
    </w:p>
    <w:p w:rsidR="00B6128A" w:rsidRDefault="004F4058" w:rsidP="00DF2133">
      <w:pPr>
        <w:pStyle w:val="Lgende"/>
        <w:jc w:val="center"/>
        <w:rPr>
          <w:b/>
          <w:sz w:val="20"/>
          <w:szCs w:val="20"/>
        </w:rPr>
      </w:pPr>
      <w:bookmarkStart w:id="171" w:name="_Toc457371917"/>
      <w:r>
        <w:t xml:space="preserve">Figure </w:t>
      </w:r>
      <w:r w:rsidR="007B57B2">
        <w:fldChar w:fldCharType="begin"/>
      </w:r>
      <w:r w:rsidR="007B57B2">
        <w:instrText xml:space="preserve"> SEQ Figure \* ARABIC </w:instrText>
      </w:r>
      <w:r w:rsidR="007B57B2">
        <w:fldChar w:fldCharType="separate"/>
      </w:r>
      <w:r w:rsidR="00A44C72">
        <w:rPr>
          <w:noProof/>
        </w:rPr>
        <w:t>16</w:t>
      </w:r>
      <w:r w:rsidR="007B57B2">
        <w:rPr>
          <w:noProof/>
        </w:rPr>
        <w:fldChar w:fldCharType="end"/>
      </w:r>
      <w:r>
        <w:t>: Catégories et sous-catégories de tâches relatives au STIS (Samyn, 2015)</w:t>
      </w:r>
      <w:bookmarkEnd w:id="170"/>
      <w:bookmarkEnd w:id="171"/>
    </w:p>
    <w:p w:rsidR="00B6128A" w:rsidRPr="00DF2133" w:rsidRDefault="00B6128A" w:rsidP="00B40B58">
      <w:pPr>
        <w:pStyle w:val="Paragraphedeliste"/>
        <w:numPr>
          <w:ilvl w:val="1"/>
          <w:numId w:val="12"/>
        </w:numPr>
        <w:spacing w:after="0"/>
        <w:outlineLvl w:val="2"/>
        <w:rPr>
          <w:b/>
          <w:szCs w:val="24"/>
        </w:rPr>
      </w:pPr>
      <w:bookmarkStart w:id="172" w:name="_Toc461959981"/>
      <w:bookmarkStart w:id="173" w:name="_Toc462308020"/>
      <w:r w:rsidRPr="00DF2133">
        <w:rPr>
          <w:b/>
          <w:szCs w:val="24"/>
        </w:rPr>
        <w:t>Schéma récapitulatif</w:t>
      </w:r>
      <w:bookmarkEnd w:id="172"/>
      <w:bookmarkEnd w:id="173"/>
    </w:p>
    <w:p w:rsidR="00DF2133" w:rsidRPr="006219EB" w:rsidRDefault="00DF2133" w:rsidP="00DF2133">
      <w:pPr>
        <w:pStyle w:val="Paragraphedeliste"/>
        <w:spacing w:after="0"/>
        <w:ind w:left="792"/>
        <w:rPr>
          <w:szCs w:val="24"/>
        </w:rPr>
      </w:pPr>
    </w:p>
    <w:p w:rsidR="00B36D89" w:rsidRDefault="00B6128A" w:rsidP="00942FF6">
      <w:r w:rsidRPr="00B6128A">
        <w:t>La page suivante dévoile le schéma récapitulatif global reprenant les trois systèmes de tâches, les catégories et</w:t>
      </w:r>
      <w:r w:rsidR="000B32CA">
        <w:t xml:space="preserve"> les sous-catégories émergentes</w:t>
      </w:r>
      <w:r w:rsidRPr="00B6128A">
        <w:t xml:space="preserve"> de l’analyse des discours des enseignants interrogés sur leurs</w:t>
      </w:r>
      <w:r w:rsidR="00E148B7">
        <w:t xml:space="preserve"> PGGC. </w:t>
      </w:r>
      <w:r w:rsidRPr="00B6128A">
        <w:t>Voici donc l’ensemble des différents paramètres à prendre en compte et sur lesquels agir pour veiller à une gestion de</w:t>
      </w:r>
      <w:r w:rsidR="00661D9D">
        <w:t>s</w:t>
      </w:r>
      <w:r w:rsidRPr="00B6128A">
        <w:t xml:space="preserve"> groupes-classes</w:t>
      </w:r>
      <w:r w:rsidR="0076024E">
        <w:t xml:space="preserve"> optimale en éducation physique.</w:t>
      </w:r>
    </w:p>
    <w:p w:rsidR="00B36D89" w:rsidRDefault="00B36D89">
      <w:r>
        <w:br w:type="page"/>
      </w:r>
    </w:p>
    <w:p w:rsidR="00B36D89" w:rsidRDefault="00B36D89" w:rsidP="00942FF6"/>
    <w:p w:rsidR="00B36D89" w:rsidRDefault="00B36D89">
      <w:r>
        <w:br w:type="page"/>
      </w:r>
    </w:p>
    <w:p w:rsidR="0076024E" w:rsidRDefault="0076024E" w:rsidP="00942FF6">
      <w:pPr>
        <w:sectPr w:rsidR="0076024E" w:rsidSect="00ED7539">
          <w:headerReference w:type="default" r:id="rId90"/>
          <w:pgSz w:w="11906" w:h="16838"/>
          <w:pgMar w:top="3062" w:right="2268" w:bottom="2722" w:left="2268" w:header="2098" w:footer="1871" w:gutter="0"/>
          <w:cols w:space="708"/>
          <w:docGrid w:linePitch="360"/>
        </w:sectPr>
      </w:pPr>
    </w:p>
    <w:p w:rsidR="00B6128A" w:rsidRPr="004A5E1B" w:rsidRDefault="00E959AD" w:rsidP="007648E0">
      <w:pPr>
        <w:spacing w:before="100" w:beforeAutospacing="1" w:line="259" w:lineRule="auto"/>
        <w:rPr>
          <w:noProof/>
          <w:lang w:eastAsia="fr-BE"/>
        </w:rPr>
      </w:pPr>
      <w:r w:rsidRPr="004A5E1B">
        <w:rPr>
          <w:noProof/>
          <w:lang w:eastAsia="fr-BE"/>
        </w:rPr>
        <w:lastRenderedPageBreak/>
        <mc:AlternateContent>
          <mc:Choice Requires="wps">
            <w:drawing>
              <wp:anchor distT="0" distB="0" distL="114300" distR="114300" simplePos="0" relativeHeight="252174336" behindDoc="0" locked="0" layoutInCell="1" allowOverlap="1" wp14:anchorId="507830DD" wp14:editId="2DF75D56">
                <wp:simplePos x="0" y="0"/>
                <wp:positionH relativeFrom="margin">
                  <wp:posOffset>3398908</wp:posOffset>
                </wp:positionH>
                <wp:positionV relativeFrom="paragraph">
                  <wp:posOffset>325244</wp:posOffset>
                </wp:positionV>
                <wp:extent cx="756000" cy="252000"/>
                <wp:effectExtent l="0" t="0" r="25400" b="15240"/>
                <wp:wrapNone/>
                <wp:docPr id="41" name="Rectangle 41"/>
                <wp:cNvGraphicFramePr/>
                <a:graphic xmlns:a="http://schemas.openxmlformats.org/drawingml/2006/main">
                  <a:graphicData uri="http://schemas.microsoft.com/office/word/2010/wordprocessingShape">
                    <wps:wsp>
                      <wps:cNvSpPr/>
                      <wps:spPr>
                        <a:xfrm>
                          <a:off x="0" y="0"/>
                          <a:ext cx="756000" cy="25200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 xml:space="preserve">Évaluation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90BCC7" id="Rectangle 41" o:spid="_x0000_s1063" style="position:absolute;left:0;text-align:left;margin-left:267.65pt;margin-top:25.6pt;width:59.55pt;height:19.85pt;z-index:252174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" fillcolor="#9dc3e6" strokecolor="#41719c" strokeweight="1pt">
                <v:textbo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 xml:space="preserve">Évaluation </w:t>
                      </w:r>
                    </w:p>
                  </w:txbxContent>
                </v:textbox>
                <w10:wrap anchorx="margin"/>
              </v:rect>
            </w:pict>
          </mc:Fallback>
        </mc:AlternateContent>
      </w:r>
      <w:r w:rsidRPr="004A5E1B">
        <w:rPr>
          <w:noProof/>
          <w:lang w:eastAsia="fr-BE"/>
        </w:rPr>
        <mc:AlternateContent>
          <mc:Choice Requires="wps">
            <w:drawing>
              <wp:anchor distT="0" distB="0" distL="114300" distR="114300" simplePos="0" relativeHeight="252215296" behindDoc="0" locked="0" layoutInCell="1" allowOverlap="1" wp14:anchorId="05C477EC" wp14:editId="5D395DBE">
                <wp:simplePos x="0" y="0"/>
                <wp:positionH relativeFrom="column">
                  <wp:posOffset>4301152</wp:posOffset>
                </wp:positionH>
                <wp:positionV relativeFrom="paragraph">
                  <wp:posOffset>311785</wp:posOffset>
                </wp:positionV>
                <wp:extent cx="1476000" cy="252000"/>
                <wp:effectExtent l="0" t="0" r="10160" b="15240"/>
                <wp:wrapNone/>
                <wp:docPr id="47" name="Rectangle 47"/>
                <wp:cNvGraphicFramePr/>
                <a:graphic xmlns:a="http://schemas.openxmlformats.org/drawingml/2006/main">
                  <a:graphicData uri="http://schemas.microsoft.com/office/word/2010/wordprocessingShape">
                    <wps:wsp>
                      <wps:cNvSpPr/>
                      <wps:spPr>
                        <a:xfrm>
                          <a:off x="0" y="0"/>
                          <a:ext cx="1476000" cy="25200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Méthodes pédagogiques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B8ADFF" id="Rectangle 47" o:spid="_x0000_s1064" style="position:absolute;left:0;text-align:left;margin-left:338.65pt;margin-top:24.55pt;width:116.2pt;height:19.85pt;z-index:25221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" fillcolor="#9dc3e6" strokecolor="#41719c" strokeweight="1pt">
                <v:textbo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Méthodes pédagogiques</w:t>
                      </w:r>
                    </w:p>
                  </w:txbxContent>
                </v:textbox>
              </v:rect>
            </w:pict>
          </mc:Fallback>
        </mc:AlternateContent>
      </w:r>
    </w:p>
    <w:p w:rsidR="00B6128A" w:rsidRPr="004A5E1B" w:rsidRDefault="00E959AD" w:rsidP="00B6128A">
      <w:pPr>
        <w:spacing w:before="100" w:beforeAutospacing="1" w:line="259" w:lineRule="auto"/>
        <w:jc w:val="center"/>
        <w:rPr>
          <w:noProof/>
          <w:lang w:eastAsia="fr-BE"/>
        </w:rPr>
      </w:pPr>
      <w:r w:rsidRPr="004A5E1B">
        <w:rPr>
          <w:noProof/>
          <w:lang w:eastAsia="fr-BE"/>
        </w:rPr>
        <mc:AlternateContent>
          <mc:Choice Requires="wps">
            <w:drawing>
              <wp:anchor distT="0" distB="0" distL="114300" distR="114300" simplePos="0" relativeHeight="252173312" behindDoc="0" locked="0" layoutInCell="1" allowOverlap="1" wp14:anchorId="7CCE2706" wp14:editId="0BBC0BB1">
                <wp:simplePos x="0" y="0"/>
                <wp:positionH relativeFrom="margin">
                  <wp:posOffset>2738120</wp:posOffset>
                </wp:positionH>
                <wp:positionV relativeFrom="paragraph">
                  <wp:posOffset>304487</wp:posOffset>
                </wp:positionV>
                <wp:extent cx="1080000" cy="252000"/>
                <wp:effectExtent l="0" t="0" r="25400" b="15240"/>
                <wp:wrapNone/>
                <wp:docPr id="40" name="Rectangle 40"/>
                <wp:cNvGraphicFramePr/>
                <a:graphic xmlns:a="http://schemas.openxmlformats.org/drawingml/2006/main">
                  <a:graphicData uri="http://schemas.microsoft.com/office/word/2010/wordprocessingShape">
                    <wps:wsp>
                      <wps:cNvSpPr/>
                      <wps:spPr>
                        <a:xfrm>
                          <a:off x="0" y="0"/>
                          <a:ext cx="1080000" cy="25200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 xml:space="preserve">Encouragements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FBDF10" id="Rectangle 40" o:spid="_x0000_s1065" style="position:absolute;left:0;text-align:left;margin-left:215.6pt;margin-top:24pt;width:85.05pt;height:19.85pt;z-index:252173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" fillcolor="#9dc3e6" strokecolor="#41719c" strokeweight="1pt">
                <v:textbo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 xml:space="preserve">Encouragements </w:t>
                      </w:r>
                    </w:p>
                  </w:txbxContent>
                </v:textbox>
                <w10:wrap anchorx="margin"/>
              </v:rect>
            </w:pict>
          </mc:Fallback>
        </mc:AlternateContent>
      </w:r>
      <w:r w:rsidRPr="004A5E1B">
        <w:rPr>
          <w:noProof/>
          <w:lang w:eastAsia="fr-BE"/>
        </w:rPr>
        <mc:AlternateContent>
          <mc:Choice Requires="wps">
            <w:drawing>
              <wp:anchor distT="0" distB="0" distL="114300" distR="114300" simplePos="0" relativeHeight="251665404" behindDoc="0" locked="0" layoutInCell="1" allowOverlap="1" wp14:anchorId="4819382D" wp14:editId="0A8CFD01">
                <wp:simplePos x="0" y="0"/>
                <wp:positionH relativeFrom="column">
                  <wp:posOffset>3731582</wp:posOffset>
                </wp:positionH>
                <wp:positionV relativeFrom="paragraph">
                  <wp:posOffset>85445</wp:posOffset>
                </wp:positionV>
                <wp:extent cx="697271" cy="464374"/>
                <wp:effectExtent l="0" t="0" r="26670" b="31115"/>
                <wp:wrapNone/>
                <wp:docPr id="53" name="Connecteur droit 53"/>
                <wp:cNvGraphicFramePr/>
                <a:graphic xmlns:a="http://schemas.openxmlformats.org/drawingml/2006/main">
                  <a:graphicData uri="http://schemas.microsoft.com/office/word/2010/wordprocessingShape">
                    <wps:wsp>
                      <wps:cNvCnPr/>
                      <wps:spPr>
                        <a:xfrm>
                          <a:off x="0" y="0"/>
                          <a:ext cx="697271" cy="464374"/>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E0B13AA" id="Connecteur droit 53" o:spid="_x0000_s1026" style="position:absolute;z-index:2516654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85pt,6.75pt" to="348.75pt,4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" strokecolor="#4472c4" strokeweight="1.5pt">
                <v:stroke joinstyle="miter"/>
              </v:line>
            </w:pict>
          </mc:Fallback>
        </mc:AlternateContent>
      </w:r>
      <w:r w:rsidRPr="004A5E1B">
        <w:rPr>
          <w:noProof/>
          <w:lang w:eastAsia="fr-BE"/>
        </w:rPr>
        <mc:AlternateContent>
          <mc:Choice Requires="wps">
            <w:drawing>
              <wp:anchor distT="0" distB="0" distL="114300" distR="114300" simplePos="0" relativeHeight="251668479" behindDoc="0" locked="0" layoutInCell="1" allowOverlap="1" wp14:anchorId="5DD2BCFE" wp14:editId="78A94DDD">
                <wp:simplePos x="0" y="0"/>
                <wp:positionH relativeFrom="column">
                  <wp:posOffset>4443730</wp:posOffset>
                </wp:positionH>
                <wp:positionV relativeFrom="paragraph">
                  <wp:posOffset>88900</wp:posOffset>
                </wp:positionV>
                <wp:extent cx="600075" cy="454660"/>
                <wp:effectExtent l="0" t="0" r="28575" b="21590"/>
                <wp:wrapNone/>
                <wp:docPr id="50" name="Connecteur droit 50"/>
                <wp:cNvGraphicFramePr/>
                <a:graphic xmlns:a="http://schemas.openxmlformats.org/drawingml/2006/main">
                  <a:graphicData uri="http://schemas.microsoft.com/office/word/2010/wordprocessingShape">
                    <wps:wsp>
                      <wps:cNvCnPr/>
                      <wps:spPr>
                        <a:xfrm flipH="1">
                          <a:off x="0" y="0"/>
                          <a:ext cx="600075" cy="45466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1A3E91D" id="Connecteur droit 50" o:spid="_x0000_s1026" style="position:absolute;flip:x;z-index:2516684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9.9pt,7pt" to="397.15pt,4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" strokecolor="#4472c4" strokeweight="1.5pt">
                <v:stroke joinstyle="miter"/>
              </v:line>
            </w:pict>
          </mc:Fallback>
        </mc:AlternateContent>
      </w:r>
      <w:r w:rsidRPr="004A5E1B">
        <w:rPr>
          <w:noProof/>
          <w:lang w:eastAsia="fr-BE"/>
        </w:rPr>
        <mc:AlternateContent>
          <mc:Choice Requires="wps">
            <w:drawing>
              <wp:anchor distT="0" distB="0" distL="114300" distR="114300" simplePos="0" relativeHeight="252187648" behindDoc="0" locked="0" layoutInCell="1" allowOverlap="1" wp14:anchorId="121CFF37" wp14:editId="7D77920E">
                <wp:simplePos x="0" y="0"/>
                <wp:positionH relativeFrom="column">
                  <wp:posOffset>4434204</wp:posOffset>
                </wp:positionH>
                <wp:positionV relativeFrom="paragraph">
                  <wp:posOffset>317500</wp:posOffset>
                </wp:positionV>
                <wp:extent cx="885825" cy="228600"/>
                <wp:effectExtent l="0" t="0" r="28575" b="19050"/>
                <wp:wrapNone/>
                <wp:docPr id="57" name="Connecteur droit 57"/>
                <wp:cNvGraphicFramePr/>
                <a:graphic xmlns:a="http://schemas.openxmlformats.org/drawingml/2006/main">
                  <a:graphicData uri="http://schemas.microsoft.com/office/word/2010/wordprocessingShape">
                    <wps:wsp>
                      <wps:cNvCnPr/>
                      <wps:spPr>
                        <a:xfrm flipH="1">
                          <a:off x="0" y="0"/>
                          <a:ext cx="885825" cy="22860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FB36F2D" id="Connecteur droit 57" o:spid="_x0000_s1026" style="position:absolute;flip:x;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9.15pt,25pt" to="418.9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" strokecolor="#4472c4" strokeweight="1.5pt">
                <v:stroke joinstyle="miter"/>
              </v:line>
            </w:pict>
          </mc:Fallback>
        </mc:AlternateContent>
      </w:r>
      <w:r w:rsidRPr="004A5E1B">
        <w:rPr>
          <w:noProof/>
          <w:lang w:eastAsia="fr-BE"/>
        </w:rPr>
        <mc:AlternateContent>
          <mc:Choice Requires="wps">
            <w:drawing>
              <wp:anchor distT="0" distB="0" distL="114300" distR="114300" simplePos="0" relativeHeight="252222464" behindDoc="0" locked="0" layoutInCell="1" allowOverlap="1" wp14:anchorId="6F2B2250" wp14:editId="64D04162">
                <wp:simplePos x="0" y="0"/>
                <wp:positionH relativeFrom="margin">
                  <wp:posOffset>5055870</wp:posOffset>
                </wp:positionH>
                <wp:positionV relativeFrom="paragraph">
                  <wp:posOffset>231140</wp:posOffset>
                </wp:positionV>
                <wp:extent cx="720000" cy="252000"/>
                <wp:effectExtent l="0" t="0" r="23495" b="15240"/>
                <wp:wrapNone/>
                <wp:docPr id="44" name="Rectangle 44"/>
                <wp:cNvGraphicFramePr/>
                <a:graphic xmlns:a="http://schemas.openxmlformats.org/drawingml/2006/main">
                  <a:graphicData uri="http://schemas.microsoft.com/office/word/2010/wordprocessingShape">
                    <wps:wsp>
                      <wps:cNvSpPr/>
                      <wps:spPr>
                        <a:xfrm>
                          <a:off x="0" y="0"/>
                          <a:ext cx="720000" cy="25200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 xml:space="preserve">Contenus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878F01" id="Rectangle 44" o:spid="_x0000_s1066" style="position:absolute;left:0;text-align:left;margin-left:398.1pt;margin-top:18.2pt;width:56.7pt;height:19.85pt;z-index:252222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" fillcolor="#9dc3e6" strokecolor="#41719c" strokeweight="1pt">
                <v:textbo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 xml:space="preserve">Contenus </w:t>
                      </w:r>
                    </w:p>
                  </w:txbxContent>
                </v:textbox>
                <w10:wrap anchorx="margin"/>
              </v:rect>
            </w:pict>
          </mc:Fallback>
        </mc:AlternateContent>
      </w:r>
    </w:p>
    <w:p w:rsidR="00B6128A" w:rsidRPr="004A5E1B" w:rsidRDefault="00E02C1E" w:rsidP="00B6128A">
      <w:pPr>
        <w:spacing w:before="100" w:beforeAutospacing="1" w:line="259" w:lineRule="auto"/>
        <w:jc w:val="center"/>
        <w:rPr>
          <w:noProof/>
          <w:lang w:eastAsia="fr-BE"/>
        </w:rPr>
      </w:pPr>
      <w:r w:rsidRPr="004A5E1B">
        <w:rPr>
          <w:noProof/>
          <w:lang w:eastAsia="fr-BE"/>
        </w:rPr>
        <mc:AlternateContent>
          <mc:Choice Requires="wps">
            <w:drawing>
              <wp:anchor distT="0" distB="0" distL="114300" distR="114300" simplePos="0" relativeHeight="252170240" behindDoc="0" locked="0" layoutInCell="1" allowOverlap="1" wp14:anchorId="24694337" wp14:editId="75445D0F">
                <wp:simplePos x="0" y="0"/>
                <wp:positionH relativeFrom="margin">
                  <wp:posOffset>7002001</wp:posOffset>
                </wp:positionH>
                <wp:positionV relativeFrom="paragraph">
                  <wp:posOffset>335508</wp:posOffset>
                </wp:positionV>
                <wp:extent cx="1466491" cy="251460"/>
                <wp:effectExtent l="0" t="0" r="19685" b="15240"/>
                <wp:wrapNone/>
                <wp:docPr id="34" name="Rectangle 34"/>
                <wp:cNvGraphicFramePr/>
                <a:graphic xmlns:a="http://schemas.openxmlformats.org/drawingml/2006/main">
                  <a:graphicData uri="http://schemas.microsoft.com/office/word/2010/wordprocessingShape">
                    <wps:wsp>
                      <wps:cNvSpPr/>
                      <wps:spPr>
                        <a:xfrm>
                          <a:off x="0" y="0"/>
                          <a:ext cx="1466491" cy="25146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rPr>
                            </w:pPr>
                            <w:r w:rsidRPr="00E02C1E">
                              <w:rPr>
                                <w:color w:val="1F4E79" w:themeColor="accent1" w:themeShade="80"/>
                                <w:sz w:val="20"/>
                                <w:szCs w:val="20"/>
                              </w:rPr>
                              <w:t>Aide des élèves en club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122C1A" id="Rectangle 34" o:spid="_x0000_s1067" style="position:absolute;left:0;text-align:left;margin-left:551.35pt;margin-top:26.4pt;width:115.45pt;height:19.8pt;z-index:252170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" fillcolor="#9dc3e6" strokecolor="#41719c" strokeweight="1pt">
                <v:textbox>
                  <w:txbxContent>
                    <w:p w:rsidR="00D83CEF" w:rsidRPr="00702492" w:rsidRDefault="00D83CEF" w:rsidP="00B6128A">
                      <w:pPr>
                        <w:jc w:val="center"/>
                        <w:rPr>
                          <w:color w:val="1F4E79" w:themeColor="accent1" w:themeShade="80"/>
                        </w:rPr>
                      </w:pPr>
                      <w:r w:rsidRPr="00E02C1E">
                        <w:rPr>
                          <w:color w:val="1F4E79" w:themeColor="accent1" w:themeShade="80"/>
                          <w:sz w:val="20"/>
                          <w:szCs w:val="20"/>
                        </w:rPr>
                        <w:t>Aide des élèves en club</w:t>
                      </w:r>
                    </w:p>
                  </w:txbxContent>
                </v:textbox>
                <w10:wrap anchorx="margin"/>
              </v:rect>
            </w:pict>
          </mc:Fallback>
        </mc:AlternateContent>
      </w:r>
      <w:r w:rsidR="00E959AD" w:rsidRPr="004A5E1B">
        <w:rPr>
          <w:noProof/>
          <w:lang w:eastAsia="fr-BE"/>
        </w:rPr>
        <mc:AlternateContent>
          <mc:Choice Requires="wps">
            <w:drawing>
              <wp:anchor distT="0" distB="0" distL="114300" distR="114300" simplePos="0" relativeHeight="251667454" behindDoc="0" locked="0" layoutInCell="1" allowOverlap="1" wp14:anchorId="5AB2FE9C" wp14:editId="1FDE91BF">
                <wp:simplePos x="0" y="0"/>
                <wp:positionH relativeFrom="column">
                  <wp:posOffset>3395980</wp:posOffset>
                </wp:positionH>
                <wp:positionV relativeFrom="paragraph">
                  <wp:posOffset>41275</wp:posOffset>
                </wp:positionV>
                <wp:extent cx="1010920" cy="142875"/>
                <wp:effectExtent l="0" t="0" r="36830" b="28575"/>
                <wp:wrapNone/>
                <wp:docPr id="54" name="Connecteur droit 54"/>
                <wp:cNvGraphicFramePr/>
                <a:graphic xmlns:a="http://schemas.openxmlformats.org/drawingml/2006/main">
                  <a:graphicData uri="http://schemas.microsoft.com/office/word/2010/wordprocessingShape">
                    <wps:wsp>
                      <wps:cNvCnPr/>
                      <wps:spPr>
                        <a:xfrm>
                          <a:off x="0" y="0"/>
                          <a:ext cx="1010920" cy="142875"/>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B3F754E" id="Connecteur droit 54" o:spid="_x0000_s1026" style="position:absolute;z-index:2516674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7.4pt,3.25pt" to="347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" strokecolor="#4472c4"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75360" behindDoc="0" locked="0" layoutInCell="1" allowOverlap="1" wp14:anchorId="388A1584" wp14:editId="24684D95">
                <wp:simplePos x="0" y="0"/>
                <wp:positionH relativeFrom="column">
                  <wp:posOffset>435610</wp:posOffset>
                </wp:positionH>
                <wp:positionV relativeFrom="paragraph">
                  <wp:posOffset>302260</wp:posOffset>
                </wp:positionV>
                <wp:extent cx="1475740" cy="252000"/>
                <wp:effectExtent l="0" t="0" r="10160" b="15240"/>
                <wp:wrapNone/>
                <wp:docPr id="27" name="Rectangle 27"/>
                <wp:cNvGraphicFramePr/>
                <a:graphic xmlns:a="http://schemas.openxmlformats.org/drawingml/2006/main">
                  <a:graphicData uri="http://schemas.microsoft.com/office/word/2010/wordprocessingShape">
                    <wps:wsp>
                      <wps:cNvSpPr/>
                      <wps:spPr>
                        <a:xfrm>
                          <a:off x="0" y="0"/>
                          <a:ext cx="1475740" cy="25200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Différencier l’évaluation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F30C52" id="Rectangle 27" o:spid="_x0000_s1068" style="position:absolute;left:0;text-align:left;margin-left:34.3pt;margin-top:23.8pt;width:116.2pt;height:19.85pt;z-index:25217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" fillcolor="#9dc3e6" strokecolor="#41719c" strokeweight="1pt">
                <v:textbo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Différencier l’évaluation</w:t>
                      </w:r>
                    </w:p>
                  </w:txbxContent>
                </v:textbox>
              </v:rect>
            </w:pict>
          </mc:Fallback>
        </mc:AlternateContent>
      </w:r>
      <w:r w:rsidR="00B6128A" w:rsidRPr="004A5E1B">
        <w:rPr>
          <w:noProof/>
          <w:lang w:eastAsia="fr-BE"/>
        </w:rPr>
        <mc:AlternateContent>
          <mc:Choice Requires="wps">
            <w:drawing>
              <wp:anchor distT="0" distB="0" distL="114300" distR="114300" simplePos="0" relativeHeight="252217344" behindDoc="0" locked="0" layoutInCell="1" allowOverlap="1" wp14:anchorId="507524CB" wp14:editId="39116D84">
                <wp:simplePos x="0" y="0"/>
                <wp:positionH relativeFrom="column">
                  <wp:posOffset>6521731</wp:posOffset>
                </wp:positionH>
                <wp:positionV relativeFrom="paragraph">
                  <wp:posOffset>157702</wp:posOffset>
                </wp:positionV>
                <wp:extent cx="404037" cy="505592"/>
                <wp:effectExtent l="0" t="0" r="34290" b="27940"/>
                <wp:wrapNone/>
                <wp:docPr id="25" name="Connecteur droit 25"/>
                <wp:cNvGraphicFramePr/>
                <a:graphic xmlns:a="http://schemas.openxmlformats.org/drawingml/2006/main">
                  <a:graphicData uri="http://schemas.microsoft.com/office/word/2010/wordprocessingShape">
                    <wps:wsp>
                      <wps:cNvCnPr/>
                      <wps:spPr>
                        <a:xfrm flipV="1">
                          <a:off x="0" y="0"/>
                          <a:ext cx="404037" cy="505592"/>
                        </a:xfrm>
                        <a:prstGeom prst="line">
                          <a:avLst/>
                        </a:prstGeom>
                        <a:noFill/>
                        <a:ln w="19050" cap="flat" cmpd="sng" algn="ctr">
                          <a:solidFill>
                            <a:srgbClr val="4472C4"/>
                          </a:solidFill>
                          <a:prstDash val="solid"/>
                          <a:miter lim="800000"/>
                        </a:ln>
                        <a:effectLst/>
                      </wps:spPr>
                      <wps:bodyPr/>
                    </wps:wsp>
                  </a:graphicData>
                </a:graphic>
              </wp:anchor>
            </w:drawing>
          </mc:Choice>
          <mc:Fallback>
            <w:pict>
              <v:line w14:anchorId="72A0231B" id="Connecteur droit 25" o:spid="_x0000_s1026" style="position:absolute;flip:y;z-index:252217344;visibility:visible;mso-wrap-style:square;mso-wrap-distance-left:9pt;mso-wrap-distance-top:0;mso-wrap-distance-right:9pt;mso-wrap-distance-bottom:0;mso-position-horizontal:absolute;mso-position-horizontal-relative:text;mso-position-vertical:absolute;mso-position-vertical-relative:text" from="513.5pt,12.4pt" to="545.3pt,5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" strokecolor="#4472c4"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14272" behindDoc="0" locked="0" layoutInCell="1" allowOverlap="1" wp14:anchorId="6CA33EC3" wp14:editId="4DABA890">
                <wp:simplePos x="0" y="0"/>
                <wp:positionH relativeFrom="margin">
                  <wp:posOffset>6921529</wp:posOffset>
                </wp:positionH>
                <wp:positionV relativeFrom="paragraph">
                  <wp:posOffset>18090</wp:posOffset>
                </wp:positionV>
                <wp:extent cx="1872000" cy="252000"/>
                <wp:effectExtent l="0" t="0" r="13970" b="15240"/>
                <wp:wrapNone/>
                <wp:docPr id="26" name="Rectangle 26"/>
                <wp:cNvGraphicFramePr/>
                <a:graphic xmlns:a="http://schemas.openxmlformats.org/drawingml/2006/main">
                  <a:graphicData uri="http://schemas.microsoft.com/office/word/2010/wordprocessingShape">
                    <wps:wsp>
                      <wps:cNvSpPr/>
                      <wps:spPr>
                        <a:xfrm>
                          <a:off x="0" y="0"/>
                          <a:ext cx="1872000" cy="25200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rPr>
                            </w:pPr>
                            <w:r>
                              <w:rPr>
                                <w:color w:val="1F4E79" w:themeColor="accent1" w:themeShade="80"/>
                                <w:sz w:val="20"/>
                                <w:szCs w:val="20"/>
                              </w:rPr>
                              <w:t>Implication des élèves dispensés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7E3DC4" id="Rectangle 26" o:spid="_x0000_s1069" style="position:absolute;left:0;text-align:left;margin-left:545pt;margin-top:1.4pt;width:147.4pt;height:19.85pt;z-index:252214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" fillcolor="#9dc3e6" strokecolor="#41719c" strokeweight="1pt">
                <v:textbox>
                  <w:txbxContent>
                    <w:p w:rsidR="00D83CEF" w:rsidRPr="00702492" w:rsidRDefault="00D83CEF" w:rsidP="00B6128A">
                      <w:pPr>
                        <w:jc w:val="center"/>
                        <w:rPr>
                          <w:color w:val="1F4E79" w:themeColor="accent1" w:themeShade="80"/>
                        </w:rPr>
                      </w:pPr>
                      <w:r>
                        <w:rPr>
                          <w:color w:val="1F4E79" w:themeColor="accent1" w:themeShade="80"/>
                          <w:sz w:val="20"/>
                          <w:szCs w:val="20"/>
                        </w:rPr>
                        <w:t>Implication des élèves dispensés</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153856" behindDoc="0" locked="0" layoutInCell="1" allowOverlap="1" wp14:anchorId="4D6E818A" wp14:editId="236C742F">
                <wp:simplePos x="0" y="0"/>
                <wp:positionH relativeFrom="margin">
                  <wp:posOffset>3810635</wp:posOffset>
                </wp:positionH>
                <wp:positionV relativeFrom="paragraph">
                  <wp:posOffset>188595</wp:posOffset>
                </wp:positionV>
                <wp:extent cx="1260000" cy="432000"/>
                <wp:effectExtent l="0" t="0" r="16510" b="25400"/>
                <wp:wrapNone/>
                <wp:docPr id="28" name="Ellipse 28"/>
                <wp:cNvGraphicFramePr/>
                <a:graphic xmlns:a="http://schemas.openxmlformats.org/drawingml/2006/main">
                  <a:graphicData uri="http://schemas.microsoft.com/office/word/2010/wordprocessingShape">
                    <wps:wsp>
                      <wps:cNvSpPr/>
                      <wps:spPr>
                        <a:xfrm>
                          <a:off x="0" y="0"/>
                          <a:ext cx="1260000" cy="43200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D83CEF" w:rsidRPr="00AF40EE" w:rsidRDefault="00D83CEF" w:rsidP="00B6128A">
                            <w:pPr>
                              <w:jc w:val="center"/>
                              <w:rPr>
                                <w:color w:val="FFFFFF" w:themeColor="background1"/>
                                <w:szCs w:val="24"/>
                              </w:rPr>
                            </w:pPr>
                            <w:r w:rsidRPr="00AF40EE">
                              <w:rPr>
                                <w:color w:val="FFFFFF" w:themeColor="background1"/>
                                <w:szCs w:val="24"/>
                              </w:rPr>
                              <w:t>Motivation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FFF88D1" id="Ellipse 28" o:spid="_x0000_s1070" style="position:absolute;left:0;text-align:left;margin-left:300.05pt;margin-top:14.85pt;width:99.2pt;height:34pt;z-index:252153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" fillcolor="#5b9bd5" strokecolor="#41719c" strokeweight="1pt">
                <v:stroke joinstyle="miter"/>
                <v:textbox>
                  <w:txbxContent>
                    <w:p w:rsidR="00D83CEF" w:rsidRPr="00AF40EE" w:rsidRDefault="00D83CEF" w:rsidP="00B6128A">
                      <w:pPr>
                        <w:jc w:val="center"/>
                        <w:rPr>
                          <w:color w:val="FFFFFF" w:themeColor="background1"/>
                          <w:szCs w:val="24"/>
                        </w:rPr>
                      </w:pPr>
                      <w:r w:rsidRPr="00AF40EE">
                        <w:rPr>
                          <w:color w:val="FFFFFF" w:themeColor="background1"/>
                          <w:szCs w:val="24"/>
                        </w:rPr>
                        <w:t>Motivation</w:t>
                      </w:r>
                    </w:p>
                  </w:txbxContent>
                </v:textbox>
                <w10:wrap anchorx="margin"/>
              </v:oval>
            </w:pict>
          </mc:Fallback>
        </mc:AlternateContent>
      </w:r>
    </w:p>
    <w:p w:rsidR="00B6128A" w:rsidRPr="004A5E1B" w:rsidRDefault="00B6128A" w:rsidP="00B6128A">
      <w:pPr>
        <w:spacing w:before="100" w:beforeAutospacing="1" w:line="259" w:lineRule="auto"/>
        <w:jc w:val="center"/>
        <w:rPr>
          <w:noProof/>
          <w:lang w:eastAsia="fr-BE"/>
        </w:rPr>
      </w:pPr>
      <w:r w:rsidRPr="004A5E1B">
        <w:rPr>
          <w:noProof/>
          <w:lang w:eastAsia="fr-BE"/>
        </w:rPr>
        <mc:AlternateContent>
          <mc:Choice Requires="wps">
            <w:drawing>
              <wp:anchor distT="0" distB="0" distL="114300" distR="114300" simplePos="0" relativeHeight="252213248" behindDoc="0" locked="0" layoutInCell="1" allowOverlap="1" wp14:anchorId="12B1FBE1" wp14:editId="5118A12E">
                <wp:simplePos x="0" y="0"/>
                <wp:positionH relativeFrom="column">
                  <wp:posOffset>1919606</wp:posOffset>
                </wp:positionH>
                <wp:positionV relativeFrom="paragraph">
                  <wp:posOffset>337185</wp:posOffset>
                </wp:positionV>
                <wp:extent cx="514350" cy="38100"/>
                <wp:effectExtent l="0" t="0" r="19050" b="19050"/>
                <wp:wrapNone/>
                <wp:docPr id="232" name="Connecteur droit 232"/>
                <wp:cNvGraphicFramePr/>
                <a:graphic xmlns:a="http://schemas.openxmlformats.org/drawingml/2006/main">
                  <a:graphicData uri="http://schemas.microsoft.com/office/word/2010/wordprocessingShape">
                    <wps:wsp>
                      <wps:cNvCnPr/>
                      <wps:spPr>
                        <a:xfrm flipV="1">
                          <a:off x="0" y="0"/>
                          <a:ext cx="514350" cy="3810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8262F96" id="Connecteur droit 232" o:spid="_x0000_s1026" style="position:absolute;flip:y;z-index:25221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1.15pt,26.55pt" to="191.65pt,2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" strokecolor="#4472c4" strokeweight="1.5pt">
                <v:stroke joinstyle="miter"/>
              </v:line>
            </w:pict>
          </mc:Fallback>
        </mc:AlternateContent>
      </w:r>
      <w:r w:rsidRPr="004A5E1B">
        <w:rPr>
          <w:noProof/>
          <w:lang w:eastAsia="fr-BE"/>
        </w:rPr>
        <mc:AlternateContent>
          <mc:Choice Requires="wps">
            <w:drawing>
              <wp:anchor distT="0" distB="0" distL="114300" distR="114300" simplePos="0" relativeHeight="252263424" behindDoc="0" locked="0" layoutInCell="1" allowOverlap="1" wp14:anchorId="38EC55A0" wp14:editId="5D9DB4E3">
                <wp:simplePos x="0" y="0"/>
                <wp:positionH relativeFrom="column">
                  <wp:posOffset>1919605</wp:posOffset>
                </wp:positionH>
                <wp:positionV relativeFrom="paragraph">
                  <wp:posOffset>99059</wp:posOffset>
                </wp:positionV>
                <wp:extent cx="539115" cy="238125"/>
                <wp:effectExtent l="0" t="0" r="32385" b="28575"/>
                <wp:wrapNone/>
                <wp:docPr id="282" name="Connecteur droit 282"/>
                <wp:cNvGraphicFramePr/>
                <a:graphic xmlns:a="http://schemas.openxmlformats.org/drawingml/2006/main">
                  <a:graphicData uri="http://schemas.microsoft.com/office/word/2010/wordprocessingShape">
                    <wps:wsp>
                      <wps:cNvCnPr/>
                      <wps:spPr>
                        <a:xfrm>
                          <a:off x="0" y="0"/>
                          <a:ext cx="539115" cy="238125"/>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32F6A76" id="Connecteur droit 282" o:spid="_x0000_s1026" style="position:absolute;z-index:25226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1.15pt,7.8pt" to="193.6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" strokecolor="#4472c4" strokeweight="1.5pt">
                <v:stroke joinstyle="miter"/>
              </v:line>
            </w:pict>
          </mc:Fallback>
        </mc:AlternateContent>
      </w:r>
      <w:r w:rsidRPr="004A5E1B">
        <w:rPr>
          <w:noProof/>
          <w:lang w:eastAsia="fr-BE"/>
        </w:rPr>
        <mc:AlternateContent>
          <mc:Choice Requires="wps">
            <w:drawing>
              <wp:anchor distT="0" distB="0" distL="114300" distR="114300" simplePos="0" relativeHeight="252176384" behindDoc="0" locked="0" layoutInCell="1" allowOverlap="1" wp14:anchorId="06315989" wp14:editId="2E4493EB">
                <wp:simplePos x="0" y="0"/>
                <wp:positionH relativeFrom="margin">
                  <wp:posOffset>-431165</wp:posOffset>
                </wp:positionH>
                <wp:positionV relativeFrom="paragraph">
                  <wp:posOffset>255905</wp:posOffset>
                </wp:positionV>
                <wp:extent cx="2339975" cy="251460"/>
                <wp:effectExtent l="0" t="0" r="22225" b="15240"/>
                <wp:wrapNone/>
                <wp:docPr id="43" name="Rectangle 43"/>
                <wp:cNvGraphicFramePr/>
                <a:graphic xmlns:a="http://schemas.openxmlformats.org/drawingml/2006/main">
                  <a:graphicData uri="http://schemas.microsoft.com/office/word/2010/wordprocessingShape">
                    <wps:wsp>
                      <wps:cNvSpPr/>
                      <wps:spPr>
                        <a:xfrm>
                          <a:off x="0" y="0"/>
                          <a:ext cx="2339975" cy="25146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Différencier les parcours d’apprentissage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67B412" id="Rectangle 43" o:spid="_x0000_s1071" style="position:absolute;left:0;text-align:left;margin-left:-33.95pt;margin-top:20.15pt;width:184.25pt;height:19.8pt;z-index:252176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" fillcolor="#9dc3e6" strokecolor="#41719c" strokeweight="1pt">
                <v:textbo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Différencier les parcours d’apprentissage</w:t>
                      </w:r>
                    </w:p>
                  </w:txbxContent>
                </v:textbox>
                <w10:wrap anchorx="margin"/>
              </v:rect>
            </w:pict>
          </mc:Fallback>
        </mc:AlternateContent>
      </w:r>
      <w:r w:rsidRPr="004A5E1B">
        <w:rPr>
          <w:noProof/>
          <w:lang w:eastAsia="fr-BE"/>
        </w:rPr>
        <mc:AlternateContent>
          <mc:Choice Requires="wps">
            <w:drawing>
              <wp:anchor distT="0" distB="0" distL="114300" distR="114300" simplePos="0" relativeHeight="252189696" behindDoc="0" locked="0" layoutInCell="1" allowOverlap="1" wp14:anchorId="17EB6C39" wp14:editId="3DA395FB">
                <wp:simplePos x="0" y="0"/>
                <wp:positionH relativeFrom="column">
                  <wp:posOffset>6532363</wp:posOffset>
                </wp:positionH>
                <wp:positionV relativeFrom="paragraph">
                  <wp:posOffset>295556</wp:posOffset>
                </wp:positionV>
                <wp:extent cx="372140" cy="148855"/>
                <wp:effectExtent l="0" t="0" r="27940" b="22860"/>
                <wp:wrapNone/>
                <wp:docPr id="29" name="Connecteur droit 29"/>
                <wp:cNvGraphicFramePr/>
                <a:graphic xmlns:a="http://schemas.openxmlformats.org/drawingml/2006/main">
                  <a:graphicData uri="http://schemas.microsoft.com/office/word/2010/wordprocessingShape">
                    <wps:wsp>
                      <wps:cNvCnPr/>
                      <wps:spPr>
                        <a:xfrm>
                          <a:off x="0" y="0"/>
                          <a:ext cx="372140" cy="148855"/>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0859403" id="Connecteur droit 29" o:spid="_x0000_s1026" style="position:absolute;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4.35pt,23.25pt" to="543.65pt,3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" strokecolor="#4472c4" strokeweight="1.5pt">
                <v:stroke joinstyle="miter"/>
              </v:line>
            </w:pict>
          </mc:Fallback>
        </mc:AlternateContent>
      </w:r>
      <w:r w:rsidRPr="004A5E1B">
        <w:rPr>
          <w:noProof/>
          <w:lang w:eastAsia="fr-BE"/>
        </w:rPr>
        <mc:AlternateContent>
          <mc:Choice Requires="wps">
            <w:drawing>
              <wp:anchor distT="0" distB="0" distL="114300" distR="114300" simplePos="0" relativeHeight="252216320" behindDoc="0" locked="0" layoutInCell="1" allowOverlap="1" wp14:anchorId="47BD9EC4" wp14:editId="5080A436">
                <wp:simplePos x="0" y="0"/>
                <wp:positionH relativeFrom="column">
                  <wp:posOffset>6906127</wp:posOffset>
                </wp:positionH>
                <wp:positionV relativeFrom="paragraph">
                  <wp:posOffset>307797</wp:posOffset>
                </wp:positionV>
                <wp:extent cx="1044000" cy="252000"/>
                <wp:effectExtent l="0" t="0" r="22860" b="15240"/>
                <wp:wrapNone/>
                <wp:docPr id="231" name="Rectangle 231"/>
                <wp:cNvGraphicFramePr/>
                <a:graphic xmlns:a="http://schemas.openxmlformats.org/drawingml/2006/main">
                  <a:graphicData uri="http://schemas.microsoft.com/office/word/2010/wordprocessingShape">
                    <wps:wsp>
                      <wps:cNvSpPr/>
                      <wps:spPr>
                        <a:xfrm>
                          <a:off x="0" y="0"/>
                          <a:ext cx="1044000" cy="25200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Co-construction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4F6406" id="Rectangle 231" o:spid="_x0000_s1072" style="position:absolute;left:0;text-align:left;margin-left:543.8pt;margin-top:24.25pt;width:82.2pt;height:19.85pt;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" fillcolor="#9dc3e6" strokecolor="#41719c" strokeweight="1pt">
                <v:textbo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Co-construction</w:t>
                      </w:r>
                    </w:p>
                  </w:txbxContent>
                </v:textbox>
              </v:rect>
            </w:pict>
          </mc:Fallback>
        </mc:AlternateContent>
      </w:r>
      <w:r w:rsidRPr="004A5E1B">
        <w:rPr>
          <w:noProof/>
          <w:lang w:eastAsia="fr-BE"/>
        </w:rPr>
        <mc:AlternateContent>
          <mc:Choice Requires="wps">
            <w:drawing>
              <wp:anchor distT="0" distB="0" distL="114300" distR="114300" simplePos="0" relativeHeight="252188672" behindDoc="0" locked="0" layoutInCell="1" allowOverlap="1" wp14:anchorId="722891BE" wp14:editId="196C15F8">
                <wp:simplePos x="0" y="0"/>
                <wp:positionH relativeFrom="column">
                  <wp:posOffset>6521731</wp:posOffset>
                </wp:positionH>
                <wp:positionV relativeFrom="paragraph">
                  <wp:posOffset>82904</wp:posOffset>
                </wp:positionV>
                <wp:extent cx="489097" cy="219386"/>
                <wp:effectExtent l="0" t="0" r="25400" b="28575"/>
                <wp:wrapNone/>
                <wp:docPr id="60" name="Connecteur droit 60"/>
                <wp:cNvGraphicFramePr/>
                <a:graphic xmlns:a="http://schemas.openxmlformats.org/drawingml/2006/main">
                  <a:graphicData uri="http://schemas.microsoft.com/office/word/2010/wordprocessingShape">
                    <wps:wsp>
                      <wps:cNvCnPr/>
                      <wps:spPr>
                        <a:xfrm flipV="1">
                          <a:off x="0" y="0"/>
                          <a:ext cx="489097" cy="219386"/>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9876A51" id="Connecteur droit 60" o:spid="_x0000_s1026" style="position:absolute;flip:y;z-index:25218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3.5pt,6.55pt" to="552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" strokecolor="#4472c4" strokeweight="1.5pt">
                <v:stroke joinstyle="miter"/>
              </v:line>
            </w:pict>
          </mc:Fallback>
        </mc:AlternateContent>
      </w:r>
      <w:r w:rsidRPr="004A5E1B">
        <w:rPr>
          <w:noProof/>
          <w:lang w:eastAsia="fr-BE"/>
        </w:rPr>
        <mc:AlternateContent>
          <mc:Choice Requires="wps">
            <w:drawing>
              <wp:anchor distT="0" distB="0" distL="114300" distR="114300" simplePos="0" relativeHeight="252156928" behindDoc="0" locked="0" layoutInCell="1" allowOverlap="1" wp14:anchorId="62938CF4" wp14:editId="51935FE1">
                <wp:simplePos x="0" y="0"/>
                <wp:positionH relativeFrom="column">
                  <wp:posOffset>5056505</wp:posOffset>
                </wp:positionH>
                <wp:positionV relativeFrom="paragraph">
                  <wp:posOffset>88900</wp:posOffset>
                </wp:positionV>
                <wp:extent cx="1476000" cy="504000"/>
                <wp:effectExtent l="0" t="0" r="10160" b="10795"/>
                <wp:wrapNone/>
                <wp:docPr id="247" name="Ellipse 247"/>
                <wp:cNvGraphicFramePr/>
                <a:graphic xmlns:a="http://schemas.openxmlformats.org/drawingml/2006/main">
                  <a:graphicData uri="http://schemas.microsoft.com/office/word/2010/wordprocessingShape">
                    <wps:wsp>
                      <wps:cNvSpPr/>
                      <wps:spPr>
                        <a:xfrm>
                          <a:off x="0" y="0"/>
                          <a:ext cx="1476000" cy="50400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D83CEF" w:rsidRPr="00AF40EE" w:rsidRDefault="00D83CEF" w:rsidP="00B6128A">
                            <w:pPr>
                              <w:spacing w:line="200" w:lineRule="exact"/>
                              <w:jc w:val="center"/>
                              <w:rPr>
                                <w:color w:val="FFFFFF" w:themeColor="background1"/>
                                <w:szCs w:val="24"/>
                              </w:rPr>
                            </w:pPr>
                            <w:r w:rsidRPr="00AF40EE">
                              <w:rPr>
                                <w:color w:val="FFFFFF" w:themeColor="background1"/>
                                <w:szCs w:val="24"/>
                              </w:rPr>
                              <w:t>C</w:t>
                            </w:r>
                            <w:r>
                              <w:rPr>
                                <w:color w:val="FFFFFF" w:themeColor="background1"/>
                                <w:szCs w:val="24"/>
                              </w:rPr>
                              <w:t xml:space="preserve">ollaboration </w:t>
                            </w:r>
                            <w:r w:rsidRPr="00AF40EE">
                              <w:rPr>
                                <w:color w:val="FFFFFF" w:themeColor="background1"/>
                                <w:szCs w:val="24"/>
                              </w:rPr>
                              <w:t>prof-élève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0B70EA" id="Ellipse 247" o:spid="_x0000_s1073" style="position:absolute;left:0;text-align:left;margin-left:398.15pt;margin-top:7pt;width:116.2pt;height:39.7pt;z-index:25215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" fillcolor="#5b9bd5" strokecolor="#41719c" strokeweight="1pt">
                <v:stroke joinstyle="miter"/>
                <v:textbox>
                  <w:txbxContent>
                    <w:p w:rsidR="00D83CEF" w:rsidRPr="00AF40EE" w:rsidRDefault="00D83CEF" w:rsidP="00B6128A">
                      <w:pPr>
                        <w:spacing w:line="200" w:lineRule="exact"/>
                        <w:jc w:val="center"/>
                        <w:rPr>
                          <w:color w:val="FFFFFF" w:themeColor="background1"/>
                          <w:szCs w:val="24"/>
                        </w:rPr>
                      </w:pPr>
                      <w:r w:rsidRPr="00AF40EE">
                        <w:rPr>
                          <w:color w:val="FFFFFF" w:themeColor="background1"/>
                          <w:szCs w:val="24"/>
                        </w:rPr>
                        <w:t>C</w:t>
                      </w:r>
                      <w:r>
                        <w:rPr>
                          <w:color w:val="FFFFFF" w:themeColor="background1"/>
                          <w:szCs w:val="24"/>
                        </w:rPr>
                        <w:t xml:space="preserve">ollaboration </w:t>
                      </w:r>
                      <w:r w:rsidRPr="00AF40EE">
                        <w:rPr>
                          <w:color w:val="FFFFFF" w:themeColor="background1"/>
                          <w:szCs w:val="24"/>
                        </w:rPr>
                        <w:t>prof-élève</w:t>
                      </w:r>
                    </w:p>
                  </w:txbxContent>
                </v:textbox>
              </v:oval>
            </w:pict>
          </mc:Fallback>
        </mc:AlternateContent>
      </w:r>
      <w:r w:rsidRPr="004A5E1B">
        <w:rPr>
          <w:noProof/>
          <w:lang w:eastAsia="fr-BE"/>
        </w:rPr>
        <mc:AlternateContent>
          <mc:Choice Requires="wps">
            <w:drawing>
              <wp:anchor distT="0" distB="0" distL="114300" distR="114300" simplePos="0" relativeHeight="252155904" behindDoc="0" locked="0" layoutInCell="1" allowOverlap="1" wp14:anchorId="1DD22284" wp14:editId="2182EB63">
                <wp:simplePos x="0" y="0"/>
                <wp:positionH relativeFrom="column">
                  <wp:posOffset>2444115</wp:posOffset>
                </wp:positionH>
                <wp:positionV relativeFrom="paragraph">
                  <wp:posOffset>85090</wp:posOffset>
                </wp:positionV>
                <wp:extent cx="1331773" cy="540000"/>
                <wp:effectExtent l="0" t="0" r="20955" b="12700"/>
                <wp:wrapNone/>
                <wp:docPr id="248" name="Ellipse 248"/>
                <wp:cNvGraphicFramePr/>
                <a:graphic xmlns:a="http://schemas.openxmlformats.org/drawingml/2006/main">
                  <a:graphicData uri="http://schemas.microsoft.com/office/word/2010/wordprocessingShape">
                    <wps:wsp>
                      <wps:cNvSpPr/>
                      <wps:spPr>
                        <a:xfrm>
                          <a:off x="0" y="0"/>
                          <a:ext cx="1331773" cy="54000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D83CEF" w:rsidRPr="00AF40EE" w:rsidRDefault="00D83CEF" w:rsidP="00B6128A">
                            <w:pPr>
                              <w:spacing w:line="220" w:lineRule="exact"/>
                              <w:jc w:val="center"/>
                              <w:rPr>
                                <w:color w:val="FFFFFF" w:themeColor="background1"/>
                                <w:szCs w:val="24"/>
                              </w:rPr>
                            </w:pPr>
                            <w:r w:rsidRPr="00AF40EE">
                              <w:rPr>
                                <w:color w:val="FFFFFF" w:themeColor="background1"/>
                                <w:szCs w:val="24"/>
                              </w:rPr>
                              <w:t>Pédagogie différenciée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894DAD" id="Ellipse 248" o:spid="_x0000_s1074" style="position:absolute;left:0;text-align:left;margin-left:192.45pt;margin-top:6.7pt;width:104.85pt;height:42.5pt;z-index:25215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" fillcolor="#5b9bd5" strokecolor="#41719c" strokeweight="1pt">
                <v:stroke joinstyle="miter"/>
                <v:textbox>
                  <w:txbxContent>
                    <w:p w:rsidR="00D83CEF" w:rsidRPr="00AF40EE" w:rsidRDefault="00D83CEF" w:rsidP="00B6128A">
                      <w:pPr>
                        <w:spacing w:line="220" w:lineRule="exact"/>
                        <w:jc w:val="center"/>
                        <w:rPr>
                          <w:color w:val="FFFFFF" w:themeColor="background1"/>
                          <w:szCs w:val="24"/>
                        </w:rPr>
                      </w:pPr>
                      <w:r w:rsidRPr="00AF40EE">
                        <w:rPr>
                          <w:color w:val="FFFFFF" w:themeColor="background1"/>
                          <w:szCs w:val="24"/>
                        </w:rPr>
                        <w:t>Pédagogie différenciée</w:t>
                      </w:r>
                    </w:p>
                  </w:txbxContent>
                </v:textbox>
              </v:oval>
            </w:pict>
          </mc:Fallback>
        </mc:AlternateContent>
      </w:r>
    </w:p>
    <w:p w:rsidR="00B6128A" w:rsidRPr="004A5E1B" w:rsidRDefault="0076024E" w:rsidP="00B6128A">
      <w:pPr>
        <w:spacing w:before="100" w:beforeAutospacing="1" w:line="259" w:lineRule="auto"/>
        <w:ind w:left="3912"/>
      </w:pPr>
      <w:r w:rsidRPr="004A5E1B">
        <w:rPr>
          <w:noProof/>
          <w:lang w:eastAsia="fr-BE"/>
        </w:rPr>
        <mc:AlternateContent>
          <mc:Choice Requires="wps">
            <w:drawing>
              <wp:anchor distT="0" distB="0" distL="114300" distR="114300" simplePos="0" relativeHeight="252171264" behindDoc="0" locked="0" layoutInCell="1" allowOverlap="1" wp14:anchorId="368CE8BE" wp14:editId="56C98834">
                <wp:simplePos x="0" y="0"/>
                <wp:positionH relativeFrom="column">
                  <wp:posOffset>6922135</wp:posOffset>
                </wp:positionH>
                <wp:positionV relativeFrom="paragraph">
                  <wp:posOffset>283210</wp:posOffset>
                </wp:positionV>
                <wp:extent cx="2196000" cy="251460"/>
                <wp:effectExtent l="0" t="0" r="13970" b="15240"/>
                <wp:wrapNone/>
                <wp:docPr id="190" name="Rectangle 190"/>
                <wp:cNvGraphicFramePr/>
                <a:graphic xmlns:a="http://schemas.openxmlformats.org/drawingml/2006/main">
                  <a:graphicData uri="http://schemas.microsoft.com/office/word/2010/wordprocessingShape">
                    <wps:wsp>
                      <wps:cNvSpPr/>
                      <wps:spPr>
                        <a:xfrm>
                          <a:off x="0" y="0"/>
                          <a:ext cx="2196000" cy="25146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Mod</w:t>
                            </w:r>
                            <w:r>
                              <w:rPr>
                                <w:color w:val="1F4E79" w:themeColor="accent1" w:themeShade="80"/>
                                <w:sz w:val="20"/>
                                <w:szCs w:val="20"/>
                              </w:rPr>
                              <w:t>ification de l’activité de référence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EB41BB" id="Rectangle 190" o:spid="_x0000_s1075" style="position:absolute;left:0;text-align:left;margin-left:545.05pt;margin-top:22.3pt;width:172.9pt;height:19.8pt;z-index:25217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" fillcolor="#9dc3e6" strokecolor="#41719c" strokeweight="1pt">
                <v:textbox>
                  <w:txbxContent>
                    <w:p w:rsidR="00D83CEF" w:rsidRPr="00702492" w:rsidRDefault="00D83CEF" w:rsidP="00B6128A">
                      <w:pPr>
                        <w:jc w:val="center"/>
                        <w:rPr>
                          <w:color w:val="1F4E79" w:themeColor="accent1" w:themeShade="80"/>
                          <w:sz w:val="20"/>
                          <w:szCs w:val="20"/>
                        </w:rPr>
                      </w:pPr>
                      <w:r w:rsidRPr="00702492">
                        <w:rPr>
                          <w:color w:val="1F4E79" w:themeColor="accent1" w:themeShade="80"/>
                          <w:sz w:val="20"/>
                          <w:szCs w:val="20"/>
                        </w:rPr>
                        <w:t>Mod</w:t>
                      </w:r>
                      <w:r>
                        <w:rPr>
                          <w:color w:val="1F4E79" w:themeColor="accent1" w:themeShade="80"/>
                          <w:sz w:val="20"/>
                          <w:szCs w:val="20"/>
                        </w:rPr>
                        <w:t>ification de l’activité de référence</w:t>
                      </w:r>
                    </w:p>
                  </w:txbxContent>
                </v:textbox>
              </v:rect>
            </w:pict>
          </mc:Fallback>
        </mc:AlternateContent>
      </w:r>
      <w:r w:rsidRPr="004A5E1B">
        <w:rPr>
          <w:noProof/>
          <w:lang w:eastAsia="fr-BE"/>
        </w:rPr>
        <mc:AlternateContent>
          <mc:Choice Requires="wps">
            <w:drawing>
              <wp:anchor distT="0" distB="0" distL="114300" distR="114300" simplePos="0" relativeHeight="252195840" behindDoc="0" locked="0" layoutInCell="1" allowOverlap="1" wp14:anchorId="0C7B222A" wp14:editId="6ADA4E9E">
                <wp:simplePos x="0" y="0"/>
                <wp:positionH relativeFrom="margin">
                  <wp:posOffset>335280</wp:posOffset>
                </wp:positionH>
                <wp:positionV relativeFrom="paragraph">
                  <wp:posOffset>1837690</wp:posOffset>
                </wp:positionV>
                <wp:extent cx="755650" cy="251460"/>
                <wp:effectExtent l="0" t="0" r="25400" b="15240"/>
                <wp:wrapNone/>
                <wp:docPr id="66" name="Rectangle 66"/>
                <wp:cNvGraphicFramePr/>
                <a:graphic xmlns:a="http://schemas.openxmlformats.org/drawingml/2006/main">
                  <a:graphicData uri="http://schemas.microsoft.com/office/word/2010/wordprocessingShape">
                    <wps:wsp>
                      <wps:cNvSpPr/>
                      <wps:spPr>
                        <a:xfrm>
                          <a:off x="0" y="0"/>
                          <a:ext cx="755650" cy="251460"/>
                        </a:xfrm>
                        <a:prstGeom prst="rect">
                          <a:avLst/>
                        </a:prstGeom>
                        <a:solidFill>
                          <a:srgbClr val="D2B1E5"/>
                        </a:solidFill>
                        <a:ln w="12700" cap="flat" cmpd="sng" algn="ctr">
                          <a:solidFill>
                            <a:srgbClr val="9751CB"/>
                          </a:solidFill>
                          <a:prstDash val="solid"/>
                          <a:miter lim="800000"/>
                        </a:ln>
                        <a:effectLst/>
                      </wps:spPr>
                      <wps:txbx>
                        <w:txbxContent>
                          <w:p w:rsidR="00D83CEF" w:rsidRPr="001D51F8" w:rsidRDefault="00D83CEF" w:rsidP="00B6128A">
                            <w:pPr>
                              <w:jc w:val="center"/>
                              <w:rPr>
                                <w:color w:val="660066"/>
                                <w:sz w:val="20"/>
                                <w:szCs w:val="20"/>
                              </w:rPr>
                            </w:pPr>
                            <w:r w:rsidRPr="001D51F8">
                              <w:rPr>
                                <w:color w:val="660066"/>
                                <w:sz w:val="20"/>
                                <w:szCs w:val="20"/>
                              </w:rPr>
                              <w:t xml:space="preserve">Discussion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D137A5" id="Rectangle 66" o:spid="_x0000_s1076" style="position:absolute;left:0;text-align:left;margin-left:26.4pt;margin-top:144.7pt;width:59.5pt;height:19.8pt;z-index:252195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" fillcolor="#d2b1e5" strokecolor="#9751cb" strokeweight="1pt">
                <v:textbox>
                  <w:txbxContent>
                    <w:p w:rsidR="00D83CEF" w:rsidRPr="001D51F8" w:rsidRDefault="00D83CEF" w:rsidP="00B6128A">
                      <w:pPr>
                        <w:jc w:val="center"/>
                        <w:rPr>
                          <w:color w:val="660066"/>
                          <w:sz w:val="20"/>
                          <w:szCs w:val="20"/>
                        </w:rPr>
                      </w:pPr>
                      <w:r w:rsidRPr="001D51F8">
                        <w:rPr>
                          <w:color w:val="660066"/>
                          <w:sz w:val="20"/>
                          <w:szCs w:val="20"/>
                        </w:rPr>
                        <w:t xml:space="preserve">Discussion </w:t>
                      </w:r>
                    </w:p>
                  </w:txbxContent>
                </v:textbox>
                <w10:wrap anchorx="margin"/>
              </v:rect>
            </w:pict>
          </mc:Fallback>
        </mc:AlternateContent>
      </w:r>
      <w:r w:rsidRPr="004A5E1B">
        <w:rPr>
          <w:noProof/>
          <w:lang w:eastAsia="fr-BE"/>
        </w:rPr>
        <mc:AlternateContent>
          <mc:Choice Requires="wps">
            <w:drawing>
              <wp:anchor distT="0" distB="0" distL="114300" distR="114300" simplePos="0" relativeHeight="252239872" behindDoc="0" locked="0" layoutInCell="1" allowOverlap="1" wp14:anchorId="5406E76D" wp14:editId="27E92D52">
                <wp:simplePos x="0" y="0"/>
                <wp:positionH relativeFrom="page">
                  <wp:posOffset>769620</wp:posOffset>
                </wp:positionH>
                <wp:positionV relativeFrom="paragraph">
                  <wp:posOffset>2537460</wp:posOffset>
                </wp:positionV>
                <wp:extent cx="1800000" cy="252000"/>
                <wp:effectExtent l="0" t="0" r="10160" b="15240"/>
                <wp:wrapNone/>
                <wp:docPr id="35" name="Rectangle 35"/>
                <wp:cNvGraphicFramePr/>
                <a:graphic xmlns:a="http://schemas.openxmlformats.org/drawingml/2006/main">
                  <a:graphicData uri="http://schemas.microsoft.com/office/word/2010/wordprocessingShape">
                    <wps:wsp>
                      <wps:cNvSpPr/>
                      <wps:spPr>
                        <a:xfrm>
                          <a:off x="0" y="0"/>
                          <a:ext cx="1800000" cy="252000"/>
                        </a:xfrm>
                        <a:prstGeom prst="rect">
                          <a:avLst/>
                        </a:prstGeom>
                        <a:solidFill>
                          <a:srgbClr val="D2B1E5"/>
                        </a:solidFill>
                        <a:ln w="12700" cap="flat" cmpd="sng" algn="ctr">
                          <a:solidFill>
                            <a:srgbClr val="9751CB"/>
                          </a:solidFill>
                          <a:prstDash val="solid"/>
                          <a:miter lim="800000"/>
                        </a:ln>
                        <a:effectLst/>
                      </wps:spPr>
                      <wps:txbx>
                        <w:txbxContent>
                          <w:p w:rsidR="00D83CEF" w:rsidRPr="00F1218B" w:rsidRDefault="00D83CEF" w:rsidP="00B6128A">
                            <w:pPr>
                              <w:jc w:val="center"/>
                              <w:rPr>
                                <w:color w:val="660066"/>
                                <w:sz w:val="20"/>
                                <w:szCs w:val="20"/>
                              </w:rPr>
                            </w:pPr>
                            <w:r>
                              <w:rPr>
                                <w:color w:val="660066"/>
                                <w:sz w:val="20"/>
                                <w:szCs w:val="20"/>
                              </w:rPr>
                              <w:t>Variation du</w:t>
                            </w:r>
                            <w:r w:rsidRPr="00F1218B">
                              <w:rPr>
                                <w:color w:val="660066"/>
                                <w:sz w:val="20"/>
                                <w:szCs w:val="20"/>
                              </w:rPr>
                              <w:t xml:space="preserve"> degré de contrôle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15D349" id="Rectangle 35" o:spid="_x0000_s1077" style="position:absolute;left:0;text-align:left;margin-left:60.6pt;margin-top:199.8pt;width:141.75pt;height:19.85pt;z-index:252239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" fillcolor="#d2b1e5" strokecolor="#9751cb" strokeweight="1pt">
                <v:textbox>
                  <w:txbxContent>
                    <w:p w:rsidR="00D83CEF" w:rsidRPr="00F1218B" w:rsidRDefault="00D83CEF" w:rsidP="00B6128A">
                      <w:pPr>
                        <w:jc w:val="center"/>
                        <w:rPr>
                          <w:color w:val="660066"/>
                          <w:sz w:val="20"/>
                          <w:szCs w:val="20"/>
                        </w:rPr>
                      </w:pPr>
                      <w:r>
                        <w:rPr>
                          <w:color w:val="660066"/>
                          <w:sz w:val="20"/>
                          <w:szCs w:val="20"/>
                        </w:rPr>
                        <w:t>Variation du</w:t>
                      </w:r>
                      <w:r w:rsidRPr="00F1218B">
                        <w:rPr>
                          <w:color w:val="660066"/>
                          <w:sz w:val="20"/>
                          <w:szCs w:val="20"/>
                        </w:rPr>
                        <w:t xml:space="preserve"> degré de contrôle </w:t>
                      </w:r>
                    </w:p>
                  </w:txbxContent>
                </v:textbox>
                <w10:wrap anchorx="page"/>
              </v:rect>
            </w:pict>
          </mc:Fallback>
        </mc:AlternateContent>
      </w:r>
      <w:r w:rsidRPr="004A5E1B">
        <w:rPr>
          <w:noProof/>
          <w:lang w:eastAsia="fr-BE"/>
        </w:rPr>
        <mc:AlternateContent>
          <mc:Choice Requires="wps">
            <w:drawing>
              <wp:anchor distT="0" distB="0" distL="114300" distR="114300" simplePos="0" relativeHeight="252192768" behindDoc="0" locked="0" layoutInCell="1" allowOverlap="1" wp14:anchorId="377C6BC5" wp14:editId="3B3F3B42">
                <wp:simplePos x="0" y="0"/>
                <wp:positionH relativeFrom="page">
                  <wp:posOffset>1036320</wp:posOffset>
                </wp:positionH>
                <wp:positionV relativeFrom="paragraph">
                  <wp:posOffset>2188845</wp:posOffset>
                </wp:positionV>
                <wp:extent cx="1476000" cy="252000"/>
                <wp:effectExtent l="0" t="0" r="10160" b="15240"/>
                <wp:wrapNone/>
                <wp:docPr id="65" name="Rectangle 65"/>
                <wp:cNvGraphicFramePr/>
                <a:graphic xmlns:a="http://schemas.openxmlformats.org/drawingml/2006/main">
                  <a:graphicData uri="http://schemas.microsoft.com/office/word/2010/wordprocessingShape">
                    <wps:wsp>
                      <wps:cNvSpPr/>
                      <wps:spPr>
                        <a:xfrm>
                          <a:off x="0" y="0"/>
                          <a:ext cx="1476000" cy="252000"/>
                        </a:xfrm>
                        <a:prstGeom prst="rect">
                          <a:avLst/>
                        </a:prstGeom>
                        <a:solidFill>
                          <a:srgbClr val="D2B1E5"/>
                        </a:solidFill>
                        <a:ln w="12700" cap="flat" cmpd="sng" algn="ctr">
                          <a:solidFill>
                            <a:srgbClr val="9751CB"/>
                          </a:solidFill>
                          <a:prstDash val="solid"/>
                          <a:miter lim="800000"/>
                        </a:ln>
                        <a:effectLst/>
                      </wps:spPr>
                      <wps:txbx>
                        <w:txbxContent>
                          <w:p w:rsidR="00D83CEF" w:rsidRPr="00463625" w:rsidRDefault="00D83CEF" w:rsidP="00B6128A">
                            <w:pPr>
                              <w:jc w:val="center"/>
                              <w:rPr>
                                <w:color w:val="660066"/>
                                <w:sz w:val="20"/>
                                <w:szCs w:val="20"/>
                              </w:rPr>
                            </w:pPr>
                            <w:r>
                              <w:rPr>
                                <w:color w:val="660066"/>
                                <w:sz w:val="20"/>
                                <w:szCs w:val="20"/>
                              </w:rPr>
                              <w:t>Respect des différences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B0D59F" id="Rectangle 65" o:spid="_x0000_s1078" style="position:absolute;left:0;text-align:left;margin-left:81.6pt;margin-top:172.35pt;width:116.2pt;height:19.85pt;z-index:252192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" fillcolor="#d2b1e5" strokecolor="#9751cb" strokeweight="1pt">
                <v:textbox>
                  <w:txbxContent>
                    <w:p w:rsidR="00D83CEF" w:rsidRPr="00463625" w:rsidRDefault="00D83CEF" w:rsidP="00B6128A">
                      <w:pPr>
                        <w:jc w:val="center"/>
                        <w:rPr>
                          <w:color w:val="660066"/>
                          <w:sz w:val="20"/>
                          <w:szCs w:val="20"/>
                        </w:rPr>
                      </w:pPr>
                      <w:r>
                        <w:rPr>
                          <w:color w:val="660066"/>
                          <w:sz w:val="20"/>
                          <w:szCs w:val="20"/>
                        </w:rPr>
                        <w:t>Respect des différences</w:t>
                      </w:r>
                    </w:p>
                  </w:txbxContent>
                </v:textbox>
                <w10:wrap anchorx="page"/>
              </v:rect>
            </w:pict>
          </mc:Fallback>
        </mc:AlternateContent>
      </w:r>
      <w:r w:rsidR="0069715A" w:rsidRPr="004A5E1B">
        <w:rPr>
          <w:noProof/>
          <w:lang w:eastAsia="fr-BE"/>
        </w:rPr>
        <mc:AlternateContent>
          <mc:Choice Requires="wps">
            <w:drawing>
              <wp:anchor distT="0" distB="0" distL="114300" distR="114300" simplePos="0" relativeHeight="252165120" behindDoc="0" locked="0" layoutInCell="1" allowOverlap="1" wp14:anchorId="03D132E4" wp14:editId="0B99F520">
                <wp:simplePos x="0" y="0"/>
                <wp:positionH relativeFrom="column">
                  <wp:posOffset>2224405</wp:posOffset>
                </wp:positionH>
                <wp:positionV relativeFrom="paragraph">
                  <wp:posOffset>3060065</wp:posOffset>
                </wp:positionV>
                <wp:extent cx="930275" cy="401955"/>
                <wp:effectExtent l="0" t="0" r="22225" b="17145"/>
                <wp:wrapNone/>
                <wp:docPr id="251" name="Ellipse 251"/>
                <wp:cNvGraphicFramePr/>
                <a:graphic xmlns:a="http://schemas.openxmlformats.org/drawingml/2006/main">
                  <a:graphicData uri="http://schemas.microsoft.com/office/word/2010/wordprocessingShape">
                    <wps:wsp>
                      <wps:cNvSpPr/>
                      <wps:spPr>
                        <a:xfrm>
                          <a:off x="0" y="0"/>
                          <a:ext cx="930275" cy="401955"/>
                        </a:xfrm>
                        <a:prstGeom prst="ellipse">
                          <a:avLst/>
                        </a:prstGeom>
                        <a:solidFill>
                          <a:srgbClr val="9751CB"/>
                        </a:solidFill>
                        <a:ln w="12700" cap="flat" cmpd="sng" algn="ctr">
                          <a:solidFill>
                            <a:srgbClr val="7030A0"/>
                          </a:solidFill>
                          <a:prstDash val="solid"/>
                          <a:miter lim="800000"/>
                        </a:ln>
                        <a:effectLst/>
                      </wps:spPr>
                      <wps:txbx>
                        <w:txbxContent>
                          <w:p w:rsidR="00D83CEF" w:rsidRPr="00702492" w:rsidRDefault="00D83CEF" w:rsidP="00B6128A">
                            <w:pPr>
                              <w:ind w:left="-142" w:right="-180"/>
                              <w:jc w:val="center"/>
                              <w:rPr>
                                <w:szCs w:val="24"/>
                              </w:rPr>
                            </w:pPr>
                            <w:r>
                              <w:rPr>
                                <w:color w:val="FFFFFF" w:themeColor="background1"/>
                                <w:szCs w:val="24"/>
                              </w:rPr>
                              <w:t>Affectivité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6580B05" id="Ellipse 251" o:spid="_x0000_s1079" style="position:absolute;left:0;text-align:left;margin-left:175.15pt;margin-top:240.95pt;width:73.25pt;height:31.65pt;z-index:25216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" fillcolor="#9751cb" strokecolor="#7030a0" strokeweight="1pt">
                <v:stroke joinstyle="miter"/>
                <v:textbox>
                  <w:txbxContent>
                    <w:p w:rsidR="00D83CEF" w:rsidRPr="00702492" w:rsidRDefault="00D83CEF" w:rsidP="00B6128A">
                      <w:pPr>
                        <w:ind w:left="-142" w:right="-180"/>
                        <w:jc w:val="center"/>
                        <w:rPr>
                          <w:szCs w:val="24"/>
                        </w:rPr>
                      </w:pPr>
                      <w:r>
                        <w:rPr>
                          <w:color w:val="FFFFFF" w:themeColor="background1"/>
                          <w:szCs w:val="24"/>
                        </w:rPr>
                        <w:t>Affectivité</w:t>
                      </w:r>
                    </w:p>
                  </w:txbxContent>
                </v:textbox>
              </v:oval>
            </w:pict>
          </mc:Fallback>
        </mc:AlternateContent>
      </w:r>
      <w:r w:rsidR="00A22573" w:rsidRPr="004A5E1B">
        <w:rPr>
          <w:noProof/>
          <w:lang w:eastAsia="fr-BE"/>
        </w:rPr>
        <mc:AlternateContent>
          <mc:Choice Requires="wps">
            <w:drawing>
              <wp:anchor distT="0" distB="0" distL="114300" distR="114300" simplePos="0" relativeHeight="252166144" behindDoc="0" locked="0" layoutInCell="1" allowOverlap="1" wp14:anchorId="2C5D8B1E" wp14:editId="1BAEC41C">
                <wp:simplePos x="0" y="0"/>
                <wp:positionH relativeFrom="column">
                  <wp:posOffset>1340987</wp:posOffset>
                </wp:positionH>
                <wp:positionV relativeFrom="paragraph">
                  <wp:posOffset>2469229</wp:posOffset>
                </wp:positionV>
                <wp:extent cx="1135464" cy="663191"/>
                <wp:effectExtent l="0" t="0" r="26670" b="22860"/>
                <wp:wrapNone/>
                <wp:docPr id="173" name="Ellipse 173"/>
                <wp:cNvGraphicFramePr/>
                <a:graphic xmlns:a="http://schemas.openxmlformats.org/drawingml/2006/main">
                  <a:graphicData uri="http://schemas.microsoft.com/office/word/2010/wordprocessingShape">
                    <wps:wsp>
                      <wps:cNvSpPr/>
                      <wps:spPr>
                        <a:xfrm>
                          <a:off x="0" y="0"/>
                          <a:ext cx="1135464" cy="663191"/>
                        </a:xfrm>
                        <a:prstGeom prst="ellipse">
                          <a:avLst/>
                        </a:prstGeom>
                        <a:solidFill>
                          <a:srgbClr val="9751CB"/>
                        </a:solidFill>
                        <a:ln w="12700" cap="flat" cmpd="sng" algn="ctr">
                          <a:solidFill>
                            <a:srgbClr val="7030A0"/>
                          </a:solidFill>
                          <a:prstDash val="solid"/>
                          <a:miter lim="800000"/>
                        </a:ln>
                        <a:effectLst/>
                      </wps:spPr>
                      <wps:txbx>
                        <w:txbxContent>
                          <w:p w:rsidR="00D83CEF" w:rsidRPr="008F0D73" w:rsidRDefault="00D83CEF" w:rsidP="00B6128A">
                            <w:pPr>
                              <w:spacing w:line="200" w:lineRule="exact"/>
                              <w:jc w:val="center"/>
                              <w:rPr>
                                <w:color w:val="FFFFFF" w:themeColor="background1"/>
                              </w:rPr>
                            </w:pPr>
                            <w:r w:rsidRPr="008F0D73">
                              <w:rPr>
                                <w:color w:val="FFFFFF" w:themeColor="background1"/>
                              </w:rPr>
                              <w:t xml:space="preserve">Discipline </w:t>
                            </w:r>
                            <w:r>
                              <w:rPr>
                                <w:color w:val="FFFFFF" w:themeColor="background1"/>
                              </w:rPr>
                              <w:t xml:space="preserve"> </w:t>
                            </w:r>
                            <w:r w:rsidRPr="008F0D73">
                              <w:rPr>
                                <w:color w:val="FFFFFF" w:themeColor="background1"/>
                              </w:rPr>
                              <w:t>et autorité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97B7830" id="Ellipse 173" o:spid="_x0000_s1080" style="position:absolute;left:0;text-align:left;margin-left:105.6pt;margin-top:194.45pt;width:89.4pt;height:52.2pt;z-index:25216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" fillcolor="#9751cb" strokecolor="#7030a0" strokeweight="1pt">
                <v:stroke joinstyle="miter"/>
                <v:textbox>
                  <w:txbxContent>
                    <w:p w:rsidR="00D83CEF" w:rsidRPr="008F0D73" w:rsidRDefault="00D83CEF" w:rsidP="00B6128A">
                      <w:pPr>
                        <w:spacing w:line="200" w:lineRule="exact"/>
                        <w:jc w:val="center"/>
                        <w:rPr>
                          <w:color w:val="FFFFFF" w:themeColor="background1"/>
                        </w:rPr>
                      </w:pPr>
                      <w:r w:rsidRPr="008F0D73">
                        <w:rPr>
                          <w:color w:val="FFFFFF" w:themeColor="background1"/>
                        </w:rPr>
                        <w:t xml:space="preserve">Discipline </w:t>
                      </w:r>
                      <w:r>
                        <w:rPr>
                          <w:color w:val="FFFFFF" w:themeColor="background1"/>
                        </w:rPr>
                        <w:t xml:space="preserve"> </w:t>
                      </w:r>
                      <w:r w:rsidRPr="008F0D73">
                        <w:rPr>
                          <w:color w:val="FFFFFF" w:themeColor="background1"/>
                        </w:rPr>
                        <w:t>et autorité</w:t>
                      </w:r>
                    </w:p>
                  </w:txbxContent>
                </v:textbox>
              </v:oval>
            </w:pict>
          </mc:Fallback>
        </mc:AlternateContent>
      </w:r>
      <w:r w:rsidR="00B92DAE" w:rsidRPr="004A5E1B">
        <w:rPr>
          <w:noProof/>
          <w:lang w:eastAsia="fr-BE"/>
        </w:rPr>
        <mc:AlternateContent>
          <mc:Choice Requires="wps">
            <w:drawing>
              <wp:anchor distT="0" distB="0" distL="114300" distR="114300" simplePos="0" relativeHeight="252238848" behindDoc="0" locked="0" layoutInCell="1" allowOverlap="1" wp14:anchorId="1AA62138" wp14:editId="725519E9">
                <wp:simplePos x="0" y="0"/>
                <wp:positionH relativeFrom="column">
                  <wp:posOffset>1329055</wp:posOffset>
                </wp:positionH>
                <wp:positionV relativeFrom="paragraph">
                  <wp:posOffset>2783205</wp:posOffset>
                </wp:positionV>
                <wp:extent cx="9525" cy="457200"/>
                <wp:effectExtent l="0" t="0" r="28575" b="19050"/>
                <wp:wrapNone/>
                <wp:docPr id="64" name="Connecteur droit 64"/>
                <wp:cNvGraphicFramePr/>
                <a:graphic xmlns:a="http://schemas.openxmlformats.org/drawingml/2006/main">
                  <a:graphicData uri="http://schemas.microsoft.com/office/word/2010/wordprocessingShape">
                    <wps:wsp>
                      <wps:cNvCnPr/>
                      <wps:spPr>
                        <a:xfrm>
                          <a:off x="0" y="0"/>
                          <a:ext cx="9525" cy="457200"/>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B5A24FB" id="Connecteur droit 64" o:spid="_x0000_s1026" style="position:absolute;z-index:25223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4.65pt,219.15pt" to="105.4pt,25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" strokecolor="#7030a0" strokeweight="1pt">
                <v:stroke joinstyle="miter"/>
              </v:line>
            </w:pict>
          </mc:Fallback>
        </mc:AlternateContent>
      </w:r>
      <w:r w:rsidR="00B92DAE" w:rsidRPr="004A5E1B">
        <w:rPr>
          <w:noProof/>
          <w:lang w:eastAsia="fr-BE"/>
        </w:rPr>
        <mc:AlternateContent>
          <mc:Choice Requires="wps">
            <w:drawing>
              <wp:anchor distT="0" distB="0" distL="114300" distR="114300" simplePos="0" relativeHeight="252191744" behindDoc="0" locked="0" layoutInCell="1" allowOverlap="1" wp14:anchorId="45D0052B" wp14:editId="58631078">
                <wp:simplePos x="0" y="0"/>
                <wp:positionH relativeFrom="column">
                  <wp:posOffset>1256030</wp:posOffset>
                </wp:positionH>
                <wp:positionV relativeFrom="paragraph">
                  <wp:posOffset>3244215</wp:posOffset>
                </wp:positionV>
                <wp:extent cx="792000" cy="252000"/>
                <wp:effectExtent l="0" t="0" r="27305" b="15240"/>
                <wp:wrapNone/>
                <wp:docPr id="161" name="Rectangle 161"/>
                <wp:cNvGraphicFramePr/>
                <a:graphic xmlns:a="http://schemas.openxmlformats.org/drawingml/2006/main">
                  <a:graphicData uri="http://schemas.microsoft.com/office/word/2010/wordprocessingShape">
                    <wps:wsp>
                      <wps:cNvSpPr/>
                      <wps:spPr>
                        <a:xfrm>
                          <a:off x="0" y="0"/>
                          <a:ext cx="792000" cy="252000"/>
                        </a:xfrm>
                        <a:prstGeom prst="rect">
                          <a:avLst/>
                        </a:prstGeom>
                        <a:solidFill>
                          <a:srgbClr val="D2B1E5"/>
                        </a:solidFill>
                        <a:ln w="12700" cap="flat" cmpd="sng" algn="ctr">
                          <a:solidFill>
                            <a:srgbClr val="9751CB"/>
                          </a:solidFill>
                          <a:prstDash val="solid"/>
                          <a:miter lim="800000"/>
                        </a:ln>
                        <a:effectLst/>
                      </wps:spPr>
                      <wps:txbx>
                        <w:txbxContent>
                          <w:p w:rsidR="00D83CEF" w:rsidRPr="001D51F8" w:rsidRDefault="00D83CEF" w:rsidP="00B6128A">
                            <w:pPr>
                              <w:jc w:val="center"/>
                              <w:rPr>
                                <w:color w:val="660066"/>
                                <w:sz w:val="20"/>
                                <w:szCs w:val="20"/>
                              </w:rPr>
                            </w:pPr>
                            <w:r w:rsidRPr="001D51F8">
                              <w:rPr>
                                <w:color w:val="660066"/>
                                <w:sz w:val="20"/>
                                <w:szCs w:val="20"/>
                              </w:rPr>
                              <w:t xml:space="preserve">Réputation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7AFEA0" id="Rectangle 161" o:spid="_x0000_s1081" style="position:absolute;left:0;text-align:left;margin-left:98.9pt;margin-top:255.45pt;width:62.35pt;height:19.85pt;z-index:25219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" fillcolor="#d2b1e5" strokecolor="#9751cb" strokeweight="1pt">
                <v:textbox>
                  <w:txbxContent>
                    <w:p w:rsidR="00D83CEF" w:rsidRPr="001D51F8" w:rsidRDefault="00D83CEF" w:rsidP="00B6128A">
                      <w:pPr>
                        <w:jc w:val="center"/>
                        <w:rPr>
                          <w:color w:val="660066"/>
                          <w:sz w:val="20"/>
                          <w:szCs w:val="20"/>
                        </w:rPr>
                      </w:pPr>
                      <w:r w:rsidRPr="001D51F8">
                        <w:rPr>
                          <w:color w:val="660066"/>
                          <w:sz w:val="20"/>
                          <w:szCs w:val="20"/>
                        </w:rPr>
                        <w:t xml:space="preserve">Réputation </w:t>
                      </w:r>
                    </w:p>
                  </w:txbxContent>
                </v:textbox>
              </v:rect>
            </w:pict>
          </mc:Fallback>
        </mc:AlternateContent>
      </w:r>
      <w:r w:rsidR="00E959AD" w:rsidRPr="004A5E1B">
        <w:rPr>
          <w:noProof/>
          <w:lang w:eastAsia="fr-BE"/>
        </w:rPr>
        <mc:AlternateContent>
          <mc:Choice Requires="wps">
            <w:drawing>
              <wp:anchor distT="0" distB="0" distL="114300" distR="114300" simplePos="0" relativeHeight="251666429" behindDoc="0" locked="0" layoutInCell="1" allowOverlap="1" wp14:anchorId="6B7BC13B" wp14:editId="05B0D505">
                <wp:simplePos x="0" y="0"/>
                <wp:positionH relativeFrom="column">
                  <wp:posOffset>976506</wp:posOffset>
                </wp:positionH>
                <wp:positionV relativeFrom="paragraph">
                  <wp:posOffset>2788458</wp:posOffset>
                </wp:positionV>
                <wp:extent cx="352871" cy="878774"/>
                <wp:effectExtent l="0" t="0" r="28575" b="17145"/>
                <wp:wrapNone/>
                <wp:docPr id="63" name="Connecteur droit 63"/>
                <wp:cNvGraphicFramePr/>
                <a:graphic xmlns:a="http://schemas.openxmlformats.org/drawingml/2006/main">
                  <a:graphicData uri="http://schemas.microsoft.com/office/word/2010/wordprocessingShape">
                    <wps:wsp>
                      <wps:cNvCnPr/>
                      <wps:spPr>
                        <a:xfrm flipV="1">
                          <a:off x="0" y="0"/>
                          <a:ext cx="352871" cy="878774"/>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D8D95A9" id="Connecteur droit 63" o:spid="_x0000_s1026" style="position:absolute;flip:y;z-index:2516664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9pt,219.55pt" to="104.7pt,28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" strokecolor="#7030a0" strokeweight="1pt">
                <v:stroke joinstyle="miter"/>
              </v:line>
            </w:pict>
          </mc:Fallback>
        </mc:AlternateContent>
      </w:r>
      <w:r w:rsidR="00E959AD" w:rsidRPr="004A5E1B">
        <w:rPr>
          <w:noProof/>
          <w:lang w:eastAsia="fr-BE"/>
        </w:rPr>
        <mc:AlternateContent>
          <mc:Choice Requires="wps">
            <w:drawing>
              <wp:anchor distT="0" distB="0" distL="114300" distR="114300" simplePos="0" relativeHeight="252193792" behindDoc="0" locked="0" layoutInCell="1" allowOverlap="1" wp14:anchorId="6BE8D989" wp14:editId="5EEE49DD">
                <wp:simplePos x="0" y="0"/>
                <wp:positionH relativeFrom="margin">
                  <wp:posOffset>-678056</wp:posOffset>
                </wp:positionH>
                <wp:positionV relativeFrom="paragraph">
                  <wp:posOffset>3504846</wp:posOffset>
                </wp:positionV>
                <wp:extent cx="1692000" cy="252000"/>
                <wp:effectExtent l="0" t="0" r="22860" b="15240"/>
                <wp:wrapNone/>
                <wp:docPr id="276" name="Rectangle 276"/>
                <wp:cNvGraphicFramePr/>
                <a:graphic xmlns:a="http://schemas.openxmlformats.org/drawingml/2006/main">
                  <a:graphicData uri="http://schemas.microsoft.com/office/word/2010/wordprocessingShape">
                    <wps:wsp>
                      <wps:cNvSpPr/>
                      <wps:spPr>
                        <a:xfrm>
                          <a:off x="0" y="0"/>
                          <a:ext cx="1692000" cy="252000"/>
                        </a:xfrm>
                        <a:prstGeom prst="rect">
                          <a:avLst/>
                        </a:prstGeom>
                        <a:solidFill>
                          <a:srgbClr val="D2B1E5"/>
                        </a:solidFill>
                        <a:ln w="12700" cap="flat" cmpd="sng" algn="ctr">
                          <a:solidFill>
                            <a:srgbClr val="9751CB"/>
                          </a:solidFill>
                          <a:prstDash val="solid"/>
                          <a:miter lim="800000"/>
                        </a:ln>
                        <a:effectLst/>
                      </wps:spPr>
                      <wps:txbx>
                        <w:txbxContent>
                          <w:p w:rsidR="00D83CEF" w:rsidRPr="00F1218B" w:rsidRDefault="00D83CEF" w:rsidP="00B6128A">
                            <w:pPr>
                              <w:jc w:val="center"/>
                              <w:rPr>
                                <w:color w:val="660066"/>
                                <w:sz w:val="20"/>
                                <w:szCs w:val="20"/>
                              </w:rPr>
                            </w:pPr>
                            <w:r w:rsidRPr="00F1218B">
                              <w:rPr>
                                <w:color w:val="660066"/>
                                <w:sz w:val="20"/>
                                <w:szCs w:val="20"/>
                              </w:rPr>
                              <w:t>Communication non-verbale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B1FA8D" id="Rectangle 276" o:spid="_x0000_s1082" style="position:absolute;left:0;text-align:left;margin-left:-53.4pt;margin-top:275.95pt;width:133.25pt;height:19.85pt;z-index:252193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" fillcolor="#d2b1e5" strokecolor="#9751cb" strokeweight="1pt">
                <v:textbox>
                  <w:txbxContent>
                    <w:p w:rsidR="00D83CEF" w:rsidRPr="00F1218B" w:rsidRDefault="00D83CEF" w:rsidP="00B6128A">
                      <w:pPr>
                        <w:jc w:val="center"/>
                        <w:rPr>
                          <w:color w:val="660066"/>
                          <w:sz w:val="20"/>
                          <w:szCs w:val="20"/>
                        </w:rPr>
                      </w:pPr>
                      <w:r w:rsidRPr="00F1218B">
                        <w:rPr>
                          <w:color w:val="660066"/>
                          <w:sz w:val="20"/>
                          <w:szCs w:val="20"/>
                        </w:rPr>
                        <w:t>Communication non-verbale</w:t>
                      </w:r>
                    </w:p>
                  </w:txbxContent>
                </v:textbox>
                <w10:wrap anchorx="margin"/>
              </v:rect>
            </w:pict>
          </mc:Fallback>
        </mc:AlternateContent>
      </w:r>
      <w:r w:rsidR="00E959AD" w:rsidRPr="004A5E1B">
        <w:rPr>
          <w:noProof/>
          <w:lang w:eastAsia="fr-BE"/>
        </w:rPr>
        <mc:AlternateContent>
          <mc:Choice Requires="wps">
            <w:drawing>
              <wp:anchor distT="0" distB="0" distL="114300" distR="114300" simplePos="0" relativeHeight="252235776" behindDoc="0" locked="0" layoutInCell="1" allowOverlap="1" wp14:anchorId="76948F1B" wp14:editId="3C42E742">
                <wp:simplePos x="0" y="0"/>
                <wp:positionH relativeFrom="column">
                  <wp:posOffset>917130</wp:posOffset>
                </wp:positionH>
                <wp:positionV relativeFrom="paragraph">
                  <wp:posOffset>2776582</wp:posOffset>
                </wp:positionV>
                <wp:extent cx="417953" cy="510639"/>
                <wp:effectExtent l="0" t="0" r="20320" b="22860"/>
                <wp:wrapNone/>
                <wp:docPr id="69" name="Connecteur droit 69"/>
                <wp:cNvGraphicFramePr/>
                <a:graphic xmlns:a="http://schemas.openxmlformats.org/drawingml/2006/main">
                  <a:graphicData uri="http://schemas.microsoft.com/office/word/2010/wordprocessingShape">
                    <wps:wsp>
                      <wps:cNvCnPr/>
                      <wps:spPr>
                        <a:xfrm flipV="1">
                          <a:off x="0" y="0"/>
                          <a:ext cx="417953" cy="510639"/>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815DFDF" id="Connecteur droit 69" o:spid="_x0000_s1026" style="position:absolute;flip:y;z-index:25223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2.2pt,218.65pt" to="105.1pt,25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" strokecolor="#7030a0" strokeweight="1pt">
                <v:stroke joinstyle="miter"/>
              </v:line>
            </w:pict>
          </mc:Fallback>
        </mc:AlternateContent>
      </w:r>
      <w:r w:rsidR="00E959AD" w:rsidRPr="004A5E1B">
        <w:rPr>
          <w:noProof/>
          <w:lang w:eastAsia="fr-BE"/>
        </w:rPr>
        <mc:AlternateContent>
          <mc:Choice Requires="wps">
            <w:drawing>
              <wp:anchor distT="0" distB="0" distL="114300" distR="114300" simplePos="0" relativeHeight="252242944" behindDoc="0" locked="0" layoutInCell="1" allowOverlap="1" wp14:anchorId="6DAEB0E8" wp14:editId="61C59DA1">
                <wp:simplePos x="0" y="0"/>
                <wp:positionH relativeFrom="column">
                  <wp:posOffset>-507233</wp:posOffset>
                </wp:positionH>
                <wp:positionV relativeFrom="paragraph">
                  <wp:posOffset>3174852</wp:posOffset>
                </wp:positionV>
                <wp:extent cx="1443382" cy="251460"/>
                <wp:effectExtent l="0" t="0" r="23495" b="15240"/>
                <wp:wrapNone/>
                <wp:docPr id="36" name="Rectangle 36"/>
                <wp:cNvGraphicFramePr/>
                <a:graphic xmlns:a="http://schemas.openxmlformats.org/drawingml/2006/main">
                  <a:graphicData uri="http://schemas.microsoft.com/office/word/2010/wordprocessingShape">
                    <wps:wsp>
                      <wps:cNvSpPr/>
                      <wps:spPr>
                        <a:xfrm>
                          <a:off x="0" y="0"/>
                          <a:ext cx="1443382" cy="251460"/>
                        </a:xfrm>
                        <a:prstGeom prst="rect">
                          <a:avLst/>
                        </a:prstGeom>
                        <a:solidFill>
                          <a:srgbClr val="D2B1E5"/>
                        </a:solidFill>
                        <a:ln w="12700" cap="flat" cmpd="sng" algn="ctr">
                          <a:solidFill>
                            <a:srgbClr val="9751CB"/>
                          </a:solidFill>
                          <a:prstDash val="solid"/>
                          <a:miter lim="800000"/>
                        </a:ln>
                        <a:effectLst/>
                      </wps:spPr>
                      <wps:txbx>
                        <w:txbxContent>
                          <w:p w:rsidR="00D83CEF" w:rsidRPr="00F1218B" w:rsidRDefault="00D83CEF" w:rsidP="00B6128A">
                            <w:pPr>
                              <w:rPr>
                                <w:color w:val="660066"/>
                                <w:sz w:val="20"/>
                                <w:szCs w:val="20"/>
                              </w:rPr>
                            </w:pPr>
                            <w:r>
                              <w:rPr>
                                <w:color w:val="660066"/>
                                <w:sz w:val="20"/>
                                <w:szCs w:val="20"/>
                              </w:rPr>
                              <w:t>Communication</w:t>
                            </w:r>
                            <w:r w:rsidRPr="00F1218B">
                              <w:rPr>
                                <w:color w:val="660066"/>
                                <w:sz w:val="20"/>
                                <w:szCs w:val="20"/>
                              </w:rPr>
                              <w:t xml:space="preserve"> </w:t>
                            </w:r>
                            <w:r>
                              <w:rPr>
                                <w:color w:val="660066"/>
                                <w:sz w:val="20"/>
                                <w:szCs w:val="20"/>
                              </w:rPr>
                              <w:t>verbale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F76178" id="Rectangle 36" o:spid="_x0000_s1083" style="position:absolute;left:0;text-align:left;margin-left:-39.95pt;margin-top:250pt;width:113.65pt;height:19.8pt;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" fillcolor="#d2b1e5" strokecolor="#9751cb" strokeweight="1pt">
                <v:textbox>
                  <w:txbxContent>
                    <w:p w:rsidR="00D83CEF" w:rsidRPr="00F1218B" w:rsidRDefault="00D83CEF" w:rsidP="00B6128A">
                      <w:pPr>
                        <w:rPr>
                          <w:color w:val="660066"/>
                          <w:sz w:val="20"/>
                          <w:szCs w:val="20"/>
                        </w:rPr>
                      </w:pPr>
                      <w:r>
                        <w:rPr>
                          <w:color w:val="660066"/>
                          <w:sz w:val="20"/>
                          <w:szCs w:val="20"/>
                        </w:rPr>
                        <w:t>Communication</w:t>
                      </w:r>
                      <w:r w:rsidRPr="00F1218B">
                        <w:rPr>
                          <w:color w:val="660066"/>
                          <w:sz w:val="20"/>
                          <w:szCs w:val="20"/>
                        </w:rPr>
                        <w:t xml:space="preserve"> </w:t>
                      </w:r>
                      <w:r>
                        <w:rPr>
                          <w:color w:val="660066"/>
                          <w:sz w:val="20"/>
                          <w:szCs w:val="20"/>
                        </w:rPr>
                        <w:t>verbale</w:t>
                      </w:r>
                    </w:p>
                  </w:txbxContent>
                </v:textbox>
              </v:rect>
            </w:pict>
          </mc:Fallback>
        </mc:AlternateContent>
      </w:r>
      <w:r w:rsidR="00E959AD" w:rsidRPr="004A5E1B">
        <w:rPr>
          <w:noProof/>
          <w:lang w:eastAsia="fr-BE"/>
        </w:rPr>
        <mc:AlternateContent>
          <mc:Choice Requires="wps">
            <w:drawing>
              <wp:anchor distT="0" distB="0" distL="114300" distR="114300" simplePos="0" relativeHeight="252251136" behindDoc="0" locked="0" layoutInCell="1" allowOverlap="1" wp14:anchorId="753D124F" wp14:editId="42F46553">
                <wp:simplePos x="0" y="0"/>
                <wp:positionH relativeFrom="column">
                  <wp:posOffset>-389156</wp:posOffset>
                </wp:positionH>
                <wp:positionV relativeFrom="paragraph">
                  <wp:posOffset>2871585</wp:posOffset>
                </wp:positionV>
                <wp:extent cx="1267254" cy="237507"/>
                <wp:effectExtent l="0" t="0" r="28575" b="10160"/>
                <wp:wrapNone/>
                <wp:docPr id="86" name="Rectangle 86"/>
                <wp:cNvGraphicFramePr/>
                <a:graphic xmlns:a="http://schemas.openxmlformats.org/drawingml/2006/main">
                  <a:graphicData uri="http://schemas.microsoft.com/office/word/2010/wordprocessingShape">
                    <wps:wsp>
                      <wps:cNvSpPr/>
                      <wps:spPr>
                        <a:xfrm>
                          <a:off x="0" y="0"/>
                          <a:ext cx="1267254" cy="237507"/>
                        </a:xfrm>
                        <a:prstGeom prst="rect">
                          <a:avLst/>
                        </a:prstGeom>
                        <a:solidFill>
                          <a:srgbClr val="D2B1E5"/>
                        </a:solidFill>
                        <a:ln w="12700" cap="flat" cmpd="sng" algn="ctr">
                          <a:solidFill>
                            <a:srgbClr val="9751CB"/>
                          </a:solidFill>
                          <a:prstDash val="solid"/>
                          <a:miter lim="800000"/>
                        </a:ln>
                        <a:effectLst/>
                      </wps:spPr>
                      <wps:txbx>
                        <w:txbxContent>
                          <w:p w:rsidR="00D83CEF" w:rsidRPr="00F1218B" w:rsidRDefault="00D83CEF" w:rsidP="00B6128A">
                            <w:pPr>
                              <w:jc w:val="center"/>
                              <w:rPr>
                                <w:color w:val="660066"/>
                                <w:sz w:val="20"/>
                                <w:szCs w:val="20"/>
                              </w:rPr>
                            </w:pPr>
                            <w:r>
                              <w:rPr>
                                <w:color w:val="660066"/>
                                <w:sz w:val="20"/>
                                <w:szCs w:val="20"/>
                              </w:rPr>
                              <w:t>Systèmes des règles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3D2FB6" id="Rectangle 86" o:spid="_x0000_s1084" style="position:absolute;left:0;text-align:left;margin-left:-30.65pt;margin-top:226.1pt;width:99.8pt;height:18.7pt;z-index:25225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" fillcolor="#d2b1e5" strokecolor="#9751cb" strokeweight="1pt">
                <v:textbox>
                  <w:txbxContent>
                    <w:p w:rsidR="00D83CEF" w:rsidRPr="00F1218B" w:rsidRDefault="00D83CEF" w:rsidP="00B6128A">
                      <w:pPr>
                        <w:jc w:val="center"/>
                        <w:rPr>
                          <w:color w:val="660066"/>
                          <w:sz w:val="20"/>
                          <w:szCs w:val="20"/>
                        </w:rPr>
                      </w:pPr>
                      <w:r>
                        <w:rPr>
                          <w:color w:val="660066"/>
                          <w:sz w:val="20"/>
                          <w:szCs w:val="20"/>
                        </w:rPr>
                        <w:t>Systèmes des règles</w:t>
                      </w:r>
                    </w:p>
                  </w:txbxContent>
                </v:textbox>
              </v:rect>
            </w:pict>
          </mc:Fallback>
        </mc:AlternateContent>
      </w:r>
      <w:r w:rsidR="00B6128A" w:rsidRPr="004A5E1B">
        <w:rPr>
          <w:noProof/>
          <w:lang w:eastAsia="fr-BE"/>
        </w:rPr>
        <mc:AlternateContent>
          <mc:Choice Requires="wps">
            <w:drawing>
              <wp:anchor distT="0" distB="0" distL="114300" distR="114300" simplePos="0" relativeHeight="252212224" behindDoc="0" locked="0" layoutInCell="1" allowOverlap="1" wp14:anchorId="34DFE81C" wp14:editId="0CD8548A">
                <wp:simplePos x="0" y="0"/>
                <wp:positionH relativeFrom="column">
                  <wp:posOffset>1071880</wp:posOffset>
                </wp:positionH>
                <wp:positionV relativeFrom="paragraph">
                  <wp:posOffset>603884</wp:posOffset>
                </wp:positionV>
                <wp:extent cx="986155" cy="276225"/>
                <wp:effectExtent l="0" t="0" r="23495" b="28575"/>
                <wp:wrapNone/>
                <wp:docPr id="191" name="Connecteur droit 191"/>
                <wp:cNvGraphicFramePr/>
                <a:graphic xmlns:a="http://schemas.openxmlformats.org/drawingml/2006/main">
                  <a:graphicData uri="http://schemas.microsoft.com/office/word/2010/wordprocessingShape">
                    <wps:wsp>
                      <wps:cNvCnPr/>
                      <wps:spPr>
                        <a:xfrm flipV="1">
                          <a:off x="0" y="0"/>
                          <a:ext cx="986155" cy="276225"/>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CD00E36" id="Connecteur droit 191" o:spid="_x0000_s1026" style="position:absolute;flip:y;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4pt,47.55pt" to="162.0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" strokecolor="#4472c4"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68192" behindDoc="0" locked="0" layoutInCell="1" allowOverlap="1" wp14:anchorId="622FE7DB" wp14:editId="62DE9F76">
                <wp:simplePos x="0" y="0"/>
                <wp:positionH relativeFrom="column">
                  <wp:posOffset>59690</wp:posOffset>
                </wp:positionH>
                <wp:positionV relativeFrom="paragraph">
                  <wp:posOffset>748665</wp:posOffset>
                </wp:positionV>
                <wp:extent cx="1007745" cy="251460"/>
                <wp:effectExtent l="0" t="0" r="20955" b="15240"/>
                <wp:wrapNone/>
                <wp:docPr id="212" name="Rectangle 212"/>
                <wp:cNvGraphicFramePr/>
                <a:graphic xmlns:a="http://schemas.openxmlformats.org/drawingml/2006/main">
                  <a:graphicData uri="http://schemas.microsoft.com/office/word/2010/wordprocessingShape">
                    <wps:wsp>
                      <wps:cNvSpPr/>
                      <wps:spPr>
                        <a:xfrm>
                          <a:off x="0" y="0"/>
                          <a:ext cx="1007745" cy="25146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Pr>
                                <w:color w:val="1F4E79" w:themeColor="accent1" w:themeShade="80"/>
                                <w:sz w:val="20"/>
                                <w:szCs w:val="20"/>
                              </w:rPr>
                              <w:t>Arrêts</w:t>
                            </w:r>
                            <w:r w:rsidRPr="00702492">
                              <w:rPr>
                                <w:color w:val="1F4E79" w:themeColor="accent1" w:themeShade="80"/>
                                <w:sz w:val="20"/>
                                <w:szCs w:val="20"/>
                              </w:rPr>
                              <w:t>-relances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589B75" id="Rectangle 212" o:spid="_x0000_s1085" style="position:absolute;left:0;text-align:left;margin-left:4.7pt;margin-top:58.95pt;width:79.35pt;height:19.8pt;z-index:25216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" fillcolor="#9dc3e6" strokecolor="#41719c" strokeweight="1pt">
                <v:textbox>
                  <w:txbxContent>
                    <w:p w:rsidR="00D83CEF" w:rsidRPr="00702492" w:rsidRDefault="00D83CEF" w:rsidP="00B6128A">
                      <w:pPr>
                        <w:jc w:val="center"/>
                        <w:rPr>
                          <w:color w:val="1F4E79" w:themeColor="accent1" w:themeShade="80"/>
                          <w:sz w:val="20"/>
                          <w:szCs w:val="20"/>
                        </w:rPr>
                      </w:pPr>
                      <w:r>
                        <w:rPr>
                          <w:color w:val="1F4E79" w:themeColor="accent1" w:themeShade="80"/>
                          <w:sz w:val="20"/>
                          <w:szCs w:val="20"/>
                        </w:rPr>
                        <w:t>Arrêts</w:t>
                      </w:r>
                      <w:r w:rsidRPr="00702492">
                        <w:rPr>
                          <w:color w:val="1F4E79" w:themeColor="accent1" w:themeShade="80"/>
                          <w:sz w:val="20"/>
                          <w:szCs w:val="20"/>
                        </w:rPr>
                        <w:t>-relances</w:t>
                      </w:r>
                    </w:p>
                  </w:txbxContent>
                </v:textbox>
              </v:rect>
            </w:pict>
          </mc:Fallback>
        </mc:AlternateContent>
      </w:r>
      <w:r w:rsidR="00B6128A" w:rsidRPr="004A5E1B">
        <w:rPr>
          <w:noProof/>
          <w:lang w:eastAsia="fr-BE"/>
        </w:rPr>
        <mc:AlternateContent>
          <mc:Choice Requires="wps">
            <w:drawing>
              <wp:anchor distT="0" distB="0" distL="114300" distR="114300" simplePos="0" relativeHeight="252190720" behindDoc="0" locked="0" layoutInCell="1" allowOverlap="1" wp14:anchorId="11986915" wp14:editId="1F03FDBB">
                <wp:simplePos x="0" y="0"/>
                <wp:positionH relativeFrom="column">
                  <wp:posOffset>1700530</wp:posOffset>
                </wp:positionH>
                <wp:positionV relativeFrom="paragraph">
                  <wp:posOffset>531495</wp:posOffset>
                </wp:positionV>
                <wp:extent cx="378460" cy="63500"/>
                <wp:effectExtent l="0" t="0" r="21590" b="31750"/>
                <wp:wrapNone/>
                <wp:docPr id="222" name="Connecteur droit 222"/>
                <wp:cNvGraphicFramePr/>
                <a:graphic xmlns:a="http://schemas.openxmlformats.org/drawingml/2006/main">
                  <a:graphicData uri="http://schemas.microsoft.com/office/word/2010/wordprocessingShape">
                    <wps:wsp>
                      <wps:cNvCnPr/>
                      <wps:spPr>
                        <a:xfrm>
                          <a:off x="0" y="0"/>
                          <a:ext cx="378460" cy="6350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074EDD5" id="Connecteur droit 222" o:spid="_x0000_s1026" style="position:absolute;z-index:25219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9pt,41.85pt" to="163.7pt,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" strokecolor="#4472c4"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69216" behindDoc="0" locked="0" layoutInCell="1" allowOverlap="1" wp14:anchorId="7729C420" wp14:editId="1855ED9F">
                <wp:simplePos x="0" y="0"/>
                <wp:positionH relativeFrom="margin">
                  <wp:posOffset>-578485</wp:posOffset>
                </wp:positionH>
                <wp:positionV relativeFrom="paragraph">
                  <wp:posOffset>414655</wp:posOffset>
                </wp:positionV>
                <wp:extent cx="2268000" cy="252000"/>
                <wp:effectExtent l="0" t="0" r="18415" b="15240"/>
                <wp:wrapNone/>
                <wp:docPr id="256" name="Rectangle 256"/>
                <wp:cNvGraphicFramePr/>
                <a:graphic xmlns:a="http://schemas.openxmlformats.org/drawingml/2006/main">
                  <a:graphicData uri="http://schemas.microsoft.com/office/word/2010/wordprocessingShape">
                    <wps:wsp>
                      <wps:cNvSpPr/>
                      <wps:spPr>
                        <a:xfrm>
                          <a:off x="0" y="0"/>
                          <a:ext cx="2268000" cy="25200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Pr>
                                <w:color w:val="1F4E79" w:themeColor="accent1" w:themeShade="80"/>
                                <w:sz w:val="20"/>
                                <w:szCs w:val="20"/>
                              </w:rPr>
                              <w:t xml:space="preserve">Placement </w:t>
                            </w:r>
                            <w:r w:rsidRPr="00702492">
                              <w:rPr>
                                <w:color w:val="1F4E79" w:themeColor="accent1" w:themeShade="80"/>
                                <w:sz w:val="20"/>
                                <w:szCs w:val="20"/>
                              </w:rPr>
                              <w:t>des élèves</w:t>
                            </w:r>
                            <w:r>
                              <w:rPr>
                                <w:color w:val="1F4E79" w:themeColor="accent1" w:themeShade="80"/>
                                <w:sz w:val="20"/>
                                <w:szCs w:val="20"/>
                              </w:rPr>
                              <w:t xml:space="preserve"> et de l’enseignant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AEEEF5" id="Rectangle 256" o:spid="_x0000_s1086" style="position:absolute;left:0;text-align:left;margin-left:-45.55pt;margin-top:32.65pt;width:178.6pt;height:19.85pt;z-index:252169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" fillcolor="#9dc3e6" strokecolor="#41719c" strokeweight="1pt">
                <v:textbox>
                  <w:txbxContent>
                    <w:p w:rsidR="00D83CEF" w:rsidRPr="00702492" w:rsidRDefault="00D83CEF" w:rsidP="00B6128A">
                      <w:pPr>
                        <w:jc w:val="center"/>
                        <w:rPr>
                          <w:color w:val="1F4E79" w:themeColor="accent1" w:themeShade="80"/>
                          <w:sz w:val="20"/>
                          <w:szCs w:val="20"/>
                        </w:rPr>
                      </w:pPr>
                      <w:r>
                        <w:rPr>
                          <w:color w:val="1F4E79" w:themeColor="accent1" w:themeShade="80"/>
                          <w:sz w:val="20"/>
                          <w:szCs w:val="20"/>
                        </w:rPr>
                        <w:t xml:space="preserve">Placement </w:t>
                      </w:r>
                      <w:r w:rsidRPr="00702492">
                        <w:rPr>
                          <w:color w:val="1F4E79" w:themeColor="accent1" w:themeShade="80"/>
                          <w:sz w:val="20"/>
                          <w:szCs w:val="20"/>
                        </w:rPr>
                        <w:t>des élèves</w:t>
                      </w:r>
                      <w:r>
                        <w:rPr>
                          <w:color w:val="1F4E79" w:themeColor="accent1" w:themeShade="80"/>
                          <w:sz w:val="20"/>
                          <w:szCs w:val="20"/>
                        </w:rPr>
                        <w:t xml:space="preserve"> et de l’enseignant</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46016" behindDoc="0" locked="0" layoutInCell="1" allowOverlap="1" wp14:anchorId="3389B91D" wp14:editId="458F6AE5">
                <wp:simplePos x="0" y="0"/>
                <wp:positionH relativeFrom="column">
                  <wp:posOffset>1376680</wp:posOffset>
                </wp:positionH>
                <wp:positionV relativeFrom="paragraph">
                  <wp:posOffset>1255395</wp:posOffset>
                </wp:positionV>
                <wp:extent cx="0" cy="230505"/>
                <wp:effectExtent l="0" t="0" r="19050" b="36195"/>
                <wp:wrapNone/>
                <wp:docPr id="109" name="Connecteur droit 109"/>
                <wp:cNvGraphicFramePr/>
                <a:graphic xmlns:a="http://schemas.openxmlformats.org/drawingml/2006/main">
                  <a:graphicData uri="http://schemas.microsoft.com/office/word/2010/wordprocessingShape">
                    <wps:wsp>
                      <wps:cNvCnPr/>
                      <wps:spPr>
                        <a:xfrm flipH="1">
                          <a:off x="0" y="0"/>
                          <a:ext cx="0" cy="230505"/>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913FB23" id="Connecteur droit 109" o:spid="_x0000_s1026" style="position:absolute;flip:x;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8.4pt,98.85pt" to="108.4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241920" behindDoc="0" locked="0" layoutInCell="1" allowOverlap="1" wp14:anchorId="2A04B978" wp14:editId="124C081D">
                <wp:simplePos x="0" y="0"/>
                <wp:positionH relativeFrom="column">
                  <wp:posOffset>1289050</wp:posOffset>
                </wp:positionH>
                <wp:positionV relativeFrom="paragraph">
                  <wp:posOffset>1000125</wp:posOffset>
                </wp:positionV>
                <wp:extent cx="566420" cy="251460"/>
                <wp:effectExtent l="0" t="0" r="24130" b="15240"/>
                <wp:wrapNone/>
                <wp:docPr id="253" name="Rectangle 253"/>
                <wp:cNvGraphicFramePr/>
                <a:graphic xmlns:a="http://schemas.openxmlformats.org/drawingml/2006/main">
                  <a:graphicData uri="http://schemas.microsoft.com/office/word/2010/wordprocessingShape">
                    <wps:wsp>
                      <wps:cNvSpPr/>
                      <wps:spPr>
                        <a:xfrm>
                          <a:off x="0" y="0"/>
                          <a:ext cx="566420" cy="251460"/>
                        </a:xfrm>
                        <a:prstGeom prst="rect">
                          <a:avLst/>
                        </a:prstGeom>
                        <a:solidFill>
                          <a:srgbClr val="D2B1E5"/>
                        </a:solidFill>
                        <a:ln w="12700" cap="flat" cmpd="sng" algn="ctr">
                          <a:solidFill>
                            <a:srgbClr val="9751CB"/>
                          </a:solidFill>
                          <a:prstDash val="solid"/>
                          <a:miter lim="800000"/>
                        </a:ln>
                        <a:effectLst/>
                      </wps:spPr>
                      <wps:txbx>
                        <w:txbxContent>
                          <w:p w:rsidR="00D83CEF" w:rsidRPr="00F1218B" w:rsidRDefault="00D83CEF" w:rsidP="00B6128A">
                            <w:pPr>
                              <w:jc w:val="center"/>
                              <w:rPr>
                                <w:color w:val="660066"/>
                                <w:sz w:val="20"/>
                                <w:szCs w:val="20"/>
                              </w:rPr>
                            </w:pPr>
                            <w:r>
                              <w:rPr>
                                <w:color w:val="660066"/>
                                <w:sz w:val="20"/>
                                <w:szCs w:val="20"/>
                              </w:rPr>
                              <w:t>Accueil</w:t>
                            </w:r>
                            <w:r w:rsidRPr="00F1218B">
                              <w:rPr>
                                <w:color w:val="660066"/>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577A19" id="Rectangle 253" o:spid="_x0000_s1087" style="position:absolute;left:0;text-align:left;margin-left:101.5pt;margin-top:78.75pt;width:44.6pt;height:19.8pt;z-index:25224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" fillcolor="#d2b1e5" strokecolor="#9751cb" strokeweight="1pt">
                <v:textbox>
                  <w:txbxContent>
                    <w:p w:rsidR="00D83CEF" w:rsidRPr="00F1218B" w:rsidRDefault="00D83CEF" w:rsidP="00B6128A">
                      <w:pPr>
                        <w:jc w:val="center"/>
                        <w:rPr>
                          <w:color w:val="660066"/>
                          <w:sz w:val="20"/>
                          <w:szCs w:val="20"/>
                        </w:rPr>
                      </w:pPr>
                      <w:r>
                        <w:rPr>
                          <w:color w:val="660066"/>
                          <w:sz w:val="20"/>
                          <w:szCs w:val="20"/>
                        </w:rPr>
                        <w:t>Accueil</w:t>
                      </w:r>
                      <w:r w:rsidRPr="00F1218B">
                        <w:rPr>
                          <w:color w:val="660066"/>
                          <w:sz w:val="20"/>
                          <w:szCs w:val="20"/>
                        </w:rPr>
                        <w:t xml:space="preserve"> </w:t>
                      </w:r>
                    </w:p>
                  </w:txbxContent>
                </v:textbox>
              </v:rect>
            </w:pict>
          </mc:Fallback>
        </mc:AlternateContent>
      </w:r>
      <w:r w:rsidR="00B6128A" w:rsidRPr="004A5E1B">
        <w:rPr>
          <w:noProof/>
          <w:lang w:eastAsia="fr-BE"/>
        </w:rPr>
        <mc:AlternateContent>
          <mc:Choice Requires="wps">
            <w:drawing>
              <wp:anchor distT="0" distB="0" distL="114300" distR="114300" simplePos="0" relativeHeight="252210176" behindDoc="0" locked="0" layoutInCell="1" allowOverlap="1" wp14:anchorId="09DFFA02" wp14:editId="7086DE6A">
                <wp:simplePos x="0" y="0"/>
                <wp:positionH relativeFrom="column">
                  <wp:posOffset>-822325</wp:posOffset>
                </wp:positionH>
                <wp:positionV relativeFrom="paragraph">
                  <wp:posOffset>1159510</wp:posOffset>
                </wp:positionV>
                <wp:extent cx="2052000" cy="252000"/>
                <wp:effectExtent l="0" t="0" r="24765" b="15240"/>
                <wp:wrapNone/>
                <wp:docPr id="169" name="Rectangle 169"/>
                <wp:cNvGraphicFramePr/>
                <a:graphic xmlns:a="http://schemas.openxmlformats.org/drawingml/2006/main">
                  <a:graphicData uri="http://schemas.microsoft.com/office/word/2010/wordprocessingShape">
                    <wps:wsp>
                      <wps:cNvSpPr/>
                      <wps:spPr>
                        <a:xfrm>
                          <a:off x="0" y="0"/>
                          <a:ext cx="2052000" cy="252000"/>
                        </a:xfrm>
                        <a:prstGeom prst="rect">
                          <a:avLst/>
                        </a:prstGeom>
                        <a:solidFill>
                          <a:srgbClr val="D2B1E5"/>
                        </a:solidFill>
                        <a:ln w="12700" cap="flat" cmpd="sng" algn="ctr">
                          <a:solidFill>
                            <a:srgbClr val="9751CB"/>
                          </a:solidFill>
                          <a:prstDash val="solid"/>
                          <a:miter lim="800000"/>
                        </a:ln>
                        <a:effectLst/>
                      </wps:spPr>
                      <wps:txbx>
                        <w:txbxContent>
                          <w:p w:rsidR="00D83CEF" w:rsidRPr="00463625" w:rsidRDefault="00D83CEF" w:rsidP="00B6128A">
                            <w:pPr>
                              <w:jc w:val="center"/>
                              <w:rPr>
                                <w:color w:val="660066"/>
                                <w:sz w:val="20"/>
                                <w:szCs w:val="20"/>
                              </w:rPr>
                            </w:pPr>
                            <w:r w:rsidRPr="00463625">
                              <w:rPr>
                                <w:color w:val="660066"/>
                                <w:sz w:val="20"/>
                                <w:szCs w:val="20"/>
                              </w:rPr>
                              <w:t>Implication motrice de l’enseignant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77A03A" id="Rectangle 169" o:spid="_x0000_s1088" style="position:absolute;left:0;text-align:left;margin-left:-64.75pt;margin-top:91.3pt;width:161.55pt;height:19.85pt;z-index:25221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" fillcolor="#d2b1e5" strokecolor="#9751cb" strokeweight="1pt">
                <v:textbox>
                  <w:txbxContent>
                    <w:p w:rsidR="00D83CEF" w:rsidRPr="00463625" w:rsidRDefault="00D83CEF" w:rsidP="00B6128A">
                      <w:pPr>
                        <w:jc w:val="center"/>
                        <w:rPr>
                          <w:color w:val="660066"/>
                          <w:sz w:val="20"/>
                          <w:szCs w:val="20"/>
                        </w:rPr>
                      </w:pPr>
                      <w:r w:rsidRPr="00463625">
                        <w:rPr>
                          <w:color w:val="660066"/>
                          <w:sz w:val="20"/>
                          <w:szCs w:val="20"/>
                        </w:rPr>
                        <w:t>Implication motrice de l’enseignant</w:t>
                      </w:r>
                    </w:p>
                  </w:txbxContent>
                </v:textbox>
              </v:rect>
            </w:pict>
          </mc:Fallback>
        </mc:AlternateContent>
      </w:r>
      <w:r w:rsidR="00B6128A" w:rsidRPr="004A5E1B">
        <w:rPr>
          <w:noProof/>
          <w:lang w:eastAsia="fr-BE"/>
        </w:rPr>
        <mc:AlternateContent>
          <mc:Choice Requires="wps">
            <w:drawing>
              <wp:anchor distT="0" distB="0" distL="114300" distR="114300" simplePos="0" relativeHeight="252244992" behindDoc="0" locked="0" layoutInCell="1" allowOverlap="1" wp14:anchorId="010F717D" wp14:editId="488167F4">
                <wp:simplePos x="0" y="0"/>
                <wp:positionH relativeFrom="column">
                  <wp:posOffset>1132205</wp:posOffset>
                </wp:positionH>
                <wp:positionV relativeFrom="paragraph">
                  <wp:posOffset>1480184</wp:posOffset>
                </wp:positionV>
                <wp:extent cx="246380" cy="104775"/>
                <wp:effectExtent l="0" t="0" r="20320" b="28575"/>
                <wp:wrapNone/>
                <wp:docPr id="163" name="Connecteur droit 163"/>
                <wp:cNvGraphicFramePr/>
                <a:graphic xmlns:a="http://schemas.openxmlformats.org/drawingml/2006/main">
                  <a:graphicData uri="http://schemas.microsoft.com/office/word/2010/wordprocessingShape">
                    <wps:wsp>
                      <wps:cNvCnPr/>
                      <wps:spPr>
                        <a:xfrm flipV="1">
                          <a:off x="0" y="0"/>
                          <a:ext cx="246380" cy="104775"/>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55EA22B" id="Connecteur droit 163" o:spid="_x0000_s1026" style="position:absolute;flip:y;z-index:25224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15pt,116.55pt" to="108.55pt,1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211200" behindDoc="0" locked="0" layoutInCell="1" allowOverlap="1" wp14:anchorId="277DE78A" wp14:editId="24286DA7">
                <wp:simplePos x="0" y="0"/>
                <wp:positionH relativeFrom="margin">
                  <wp:posOffset>50165</wp:posOffset>
                </wp:positionH>
                <wp:positionV relativeFrom="paragraph">
                  <wp:posOffset>1457960</wp:posOffset>
                </wp:positionV>
                <wp:extent cx="1079500" cy="251460"/>
                <wp:effectExtent l="0" t="0" r="25400" b="15240"/>
                <wp:wrapNone/>
                <wp:docPr id="162" name="Rectangle 162"/>
                <wp:cNvGraphicFramePr/>
                <a:graphic xmlns:a="http://schemas.openxmlformats.org/drawingml/2006/main">
                  <a:graphicData uri="http://schemas.microsoft.com/office/word/2010/wordprocessingShape">
                    <wps:wsp>
                      <wps:cNvSpPr/>
                      <wps:spPr>
                        <a:xfrm>
                          <a:off x="0" y="0"/>
                          <a:ext cx="1079500" cy="251460"/>
                        </a:xfrm>
                        <a:prstGeom prst="rect">
                          <a:avLst/>
                        </a:prstGeom>
                        <a:solidFill>
                          <a:srgbClr val="D2B1E5"/>
                        </a:solidFill>
                        <a:ln w="12700" cap="flat" cmpd="sng" algn="ctr">
                          <a:solidFill>
                            <a:srgbClr val="9751CB"/>
                          </a:solidFill>
                          <a:prstDash val="solid"/>
                          <a:miter lim="800000"/>
                        </a:ln>
                        <a:effectLst/>
                      </wps:spPr>
                      <wps:txbx>
                        <w:txbxContent>
                          <w:p w:rsidR="00D83CEF" w:rsidRPr="00463625" w:rsidRDefault="00D83CEF" w:rsidP="00B6128A">
                            <w:pPr>
                              <w:jc w:val="center"/>
                              <w:rPr>
                                <w:color w:val="660066"/>
                                <w:sz w:val="20"/>
                                <w:szCs w:val="20"/>
                              </w:rPr>
                            </w:pPr>
                            <w:r w:rsidRPr="00463625">
                              <w:rPr>
                                <w:color w:val="660066"/>
                                <w:sz w:val="20"/>
                                <w:szCs w:val="20"/>
                              </w:rPr>
                              <w:t xml:space="preserve">Individualisation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7F255C" id="Rectangle 162" o:spid="_x0000_s1089" style="position:absolute;left:0;text-align:left;margin-left:3.95pt;margin-top:114.8pt;width:85pt;height:19.8pt;z-index:252211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" fillcolor="#d2b1e5" strokecolor="#9751cb" strokeweight="1pt">
                <v:textbox>
                  <w:txbxContent>
                    <w:p w:rsidR="00D83CEF" w:rsidRPr="00463625" w:rsidRDefault="00D83CEF" w:rsidP="00B6128A">
                      <w:pPr>
                        <w:jc w:val="center"/>
                        <w:rPr>
                          <w:color w:val="660066"/>
                          <w:sz w:val="20"/>
                          <w:szCs w:val="20"/>
                        </w:rPr>
                      </w:pPr>
                      <w:r w:rsidRPr="00463625">
                        <w:rPr>
                          <w:color w:val="660066"/>
                          <w:sz w:val="20"/>
                          <w:szCs w:val="20"/>
                        </w:rPr>
                        <w:t xml:space="preserve">Individualisation </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47040" behindDoc="0" locked="0" layoutInCell="1" allowOverlap="1" wp14:anchorId="3E037550" wp14:editId="25B84925">
                <wp:simplePos x="0" y="0"/>
                <wp:positionH relativeFrom="column">
                  <wp:posOffset>1071880</wp:posOffset>
                </wp:positionH>
                <wp:positionV relativeFrom="paragraph">
                  <wp:posOffset>1975485</wp:posOffset>
                </wp:positionV>
                <wp:extent cx="187960" cy="98425"/>
                <wp:effectExtent l="0" t="0" r="21590" b="34925"/>
                <wp:wrapNone/>
                <wp:docPr id="95" name="Connecteur droit 95"/>
                <wp:cNvGraphicFramePr/>
                <a:graphic xmlns:a="http://schemas.openxmlformats.org/drawingml/2006/main">
                  <a:graphicData uri="http://schemas.microsoft.com/office/word/2010/wordprocessingShape">
                    <wps:wsp>
                      <wps:cNvCnPr/>
                      <wps:spPr>
                        <a:xfrm>
                          <a:off x="0" y="0"/>
                          <a:ext cx="187960" cy="98425"/>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29C364" id="Connecteur droit 95" o:spid="_x0000_s1026" style="position:absolute;z-index:25224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4pt,155.55pt" to="99.2pt,1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248064" behindDoc="0" locked="0" layoutInCell="1" allowOverlap="1" wp14:anchorId="29DAC412" wp14:editId="48A09FC9">
                <wp:simplePos x="0" y="0"/>
                <wp:positionH relativeFrom="column">
                  <wp:posOffset>1071880</wp:posOffset>
                </wp:positionH>
                <wp:positionV relativeFrom="paragraph">
                  <wp:posOffset>2099309</wp:posOffset>
                </wp:positionV>
                <wp:extent cx="186690" cy="180975"/>
                <wp:effectExtent l="0" t="0" r="22860" b="28575"/>
                <wp:wrapNone/>
                <wp:docPr id="252" name="Connecteur droit 252"/>
                <wp:cNvGraphicFramePr/>
                <a:graphic xmlns:a="http://schemas.openxmlformats.org/drawingml/2006/main">
                  <a:graphicData uri="http://schemas.microsoft.com/office/word/2010/wordprocessingShape">
                    <wps:wsp>
                      <wps:cNvCnPr/>
                      <wps:spPr>
                        <a:xfrm flipV="1">
                          <a:off x="0" y="0"/>
                          <a:ext cx="186690" cy="180975"/>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D77338B" id="Connecteur droit 252" o:spid="_x0000_s1026" style="position:absolute;flip:y;z-index:25224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4pt,165.3pt" to="99.1pt,17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261376" behindDoc="0" locked="0" layoutInCell="1" allowOverlap="1" wp14:anchorId="551EB32A" wp14:editId="15CC4799">
                <wp:simplePos x="0" y="0"/>
                <wp:positionH relativeFrom="column">
                  <wp:posOffset>7838764</wp:posOffset>
                </wp:positionH>
                <wp:positionV relativeFrom="paragraph">
                  <wp:posOffset>2687883</wp:posOffset>
                </wp:positionV>
                <wp:extent cx="439948" cy="86264"/>
                <wp:effectExtent l="0" t="0" r="36830" b="28575"/>
                <wp:wrapNone/>
                <wp:docPr id="280" name="Connecteur droit 280"/>
                <wp:cNvGraphicFramePr/>
                <a:graphic xmlns:a="http://schemas.openxmlformats.org/drawingml/2006/main">
                  <a:graphicData uri="http://schemas.microsoft.com/office/word/2010/wordprocessingShape">
                    <wps:wsp>
                      <wps:cNvCnPr/>
                      <wps:spPr>
                        <a:xfrm>
                          <a:off x="0" y="0"/>
                          <a:ext cx="439948" cy="86264"/>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3BD34DD" id="Connecteur droit 280" o:spid="_x0000_s1026" style="position:absolute;z-index:25226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7.25pt,211.65pt" to="651.9pt,2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00960" behindDoc="0" locked="0" layoutInCell="1" allowOverlap="1" wp14:anchorId="58E37D4A" wp14:editId="2A4A6F61">
                <wp:simplePos x="0" y="0"/>
                <wp:positionH relativeFrom="column">
                  <wp:posOffset>7847389</wp:posOffset>
                </wp:positionH>
                <wp:positionV relativeFrom="paragraph">
                  <wp:posOffset>2696509</wp:posOffset>
                </wp:positionV>
                <wp:extent cx="483079" cy="387829"/>
                <wp:effectExtent l="0" t="0" r="31750" b="31750"/>
                <wp:wrapNone/>
                <wp:docPr id="259" name="Connecteur droit 259"/>
                <wp:cNvGraphicFramePr/>
                <a:graphic xmlns:a="http://schemas.openxmlformats.org/drawingml/2006/main">
                  <a:graphicData uri="http://schemas.microsoft.com/office/word/2010/wordprocessingShape">
                    <wps:wsp>
                      <wps:cNvCnPr/>
                      <wps:spPr>
                        <a:xfrm>
                          <a:off x="0" y="0"/>
                          <a:ext cx="483079" cy="387829"/>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6AF0D3F" id="Connecteur droit 259" o:spid="_x0000_s1026" style="position:absolute;z-index:25220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7.9pt,212.3pt" to="655.95pt,2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62400" behindDoc="0" locked="0" layoutInCell="1" allowOverlap="1" wp14:anchorId="049F9A82" wp14:editId="79F71E87">
                <wp:simplePos x="0" y="0"/>
                <wp:positionH relativeFrom="margin">
                  <wp:posOffset>8236190</wp:posOffset>
                </wp:positionH>
                <wp:positionV relativeFrom="paragraph">
                  <wp:posOffset>2666353</wp:posOffset>
                </wp:positionV>
                <wp:extent cx="720000" cy="252000"/>
                <wp:effectExtent l="0" t="0" r="23495" b="15240"/>
                <wp:wrapNone/>
                <wp:docPr id="241" name="Rectangle 241"/>
                <wp:cNvGraphicFramePr/>
                <a:graphic xmlns:a="http://schemas.openxmlformats.org/drawingml/2006/main">
                  <a:graphicData uri="http://schemas.microsoft.com/office/word/2010/wordprocessingShape">
                    <wps:wsp>
                      <wps:cNvSpPr/>
                      <wps:spPr>
                        <a:xfrm>
                          <a:off x="0" y="0"/>
                          <a:ext cx="720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Au hasard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18B997" id="Rectangle 241" o:spid="_x0000_s1090" style="position:absolute;left:0;text-align:left;margin-left:648.5pt;margin-top:209.95pt;width:56.7pt;height:19.85pt;z-index:252262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" fillcolor="#a9d18e" strokecolor="#548235" strokeweight="1pt">
                <v:textbo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Au hasard </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27584" behindDoc="0" locked="0" layoutInCell="1" allowOverlap="1" wp14:anchorId="185B0ED1" wp14:editId="78541F72">
                <wp:simplePos x="0" y="0"/>
                <wp:positionH relativeFrom="margin">
                  <wp:posOffset>8265711</wp:posOffset>
                </wp:positionH>
                <wp:positionV relativeFrom="paragraph">
                  <wp:posOffset>2952391</wp:posOffset>
                </wp:positionV>
                <wp:extent cx="684000" cy="252000"/>
                <wp:effectExtent l="0" t="0" r="20955" b="15240"/>
                <wp:wrapNone/>
                <wp:docPr id="177" name="Rectangle 177"/>
                <wp:cNvGraphicFramePr/>
                <a:graphic xmlns:a="http://schemas.openxmlformats.org/drawingml/2006/main">
                  <a:graphicData uri="http://schemas.microsoft.com/office/word/2010/wordprocessingShape">
                    <wps:wsp>
                      <wps:cNvSpPr/>
                      <wps:spPr>
                        <a:xfrm>
                          <a:off x="0" y="0"/>
                          <a:ext cx="684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sz w:val="20"/>
                                <w:szCs w:val="20"/>
                              </w:rPr>
                            </w:pPr>
                            <w:r w:rsidRPr="00176921">
                              <w:rPr>
                                <w:color w:val="385623" w:themeColor="accent6" w:themeShade="80"/>
                                <w:sz w:val="20"/>
                                <w:szCs w:val="20"/>
                              </w:rPr>
                              <w:t>Affinités</w:t>
                            </w:r>
                            <w:r w:rsidRPr="00176921">
                              <w:rPr>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427E14" id="Rectangle 177" o:spid="_x0000_s1091" style="position:absolute;left:0;text-align:left;margin-left:650.85pt;margin-top:232.45pt;width:53.85pt;height:19.85pt;z-index:252227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" fillcolor="#a9d18e" strokecolor="#548235" strokeweight="1pt">
                <v:textbox>
                  <w:txbxContent>
                    <w:p w:rsidR="00D83CEF" w:rsidRPr="00176921" w:rsidRDefault="00D83CEF" w:rsidP="00B6128A">
                      <w:pPr>
                        <w:jc w:val="center"/>
                        <w:rPr>
                          <w:sz w:val="20"/>
                          <w:szCs w:val="20"/>
                        </w:rPr>
                      </w:pPr>
                      <w:r w:rsidRPr="00176921">
                        <w:rPr>
                          <w:color w:val="385623" w:themeColor="accent6" w:themeShade="80"/>
                          <w:sz w:val="20"/>
                          <w:szCs w:val="20"/>
                        </w:rPr>
                        <w:t>Affinités</w:t>
                      </w:r>
                      <w:r w:rsidRPr="00176921">
                        <w:rPr>
                          <w:sz w:val="20"/>
                          <w:szCs w:val="20"/>
                        </w:rPr>
                        <w:t xml:space="preserve"> </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26560" behindDoc="0" locked="0" layoutInCell="1" allowOverlap="1" wp14:anchorId="4E47491B" wp14:editId="1FCC71D8">
                <wp:simplePos x="0" y="0"/>
                <wp:positionH relativeFrom="column">
                  <wp:posOffset>8225107</wp:posOffset>
                </wp:positionH>
                <wp:positionV relativeFrom="paragraph">
                  <wp:posOffset>3254351</wp:posOffset>
                </wp:positionV>
                <wp:extent cx="540000" cy="252000"/>
                <wp:effectExtent l="0" t="0" r="12700" b="15240"/>
                <wp:wrapNone/>
                <wp:docPr id="176" name="Rectangle 176"/>
                <wp:cNvGraphicFramePr/>
                <a:graphic xmlns:a="http://schemas.openxmlformats.org/drawingml/2006/main">
                  <a:graphicData uri="http://schemas.microsoft.com/office/word/2010/wordprocessingShape">
                    <wps:wsp>
                      <wps:cNvSpPr/>
                      <wps:spPr>
                        <a:xfrm>
                          <a:off x="0" y="0"/>
                          <a:ext cx="540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Mixité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E953FE" id="Rectangle 176" o:spid="_x0000_s1092" style="position:absolute;left:0;text-align:left;margin-left:647.65pt;margin-top:256.25pt;width:42.5pt;height:19.85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" fillcolor="#a9d18e" strokecolor="#548235" strokeweight="1pt">
                <v:textbo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Mixité </w:t>
                      </w:r>
                    </w:p>
                  </w:txbxContent>
                </v:textbox>
              </v:rect>
            </w:pict>
          </mc:Fallback>
        </mc:AlternateContent>
      </w:r>
      <w:r w:rsidR="00B6128A" w:rsidRPr="004A5E1B">
        <w:rPr>
          <w:noProof/>
          <w:lang w:eastAsia="fr-BE"/>
        </w:rPr>
        <mc:AlternateContent>
          <mc:Choice Requires="wps">
            <w:drawing>
              <wp:anchor distT="0" distB="0" distL="114300" distR="114300" simplePos="0" relativeHeight="252201984" behindDoc="0" locked="0" layoutInCell="1" allowOverlap="1" wp14:anchorId="01382791" wp14:editId="62528CB6">
                <wp:simplePos x="0" y="0"/>
                <wp:positionH relativeFrom="column">
                  <wp:posOffset>7821511</wp:posOffset>
                </wp:positionH>
                <wp:positionV relativeFrom="paragraph">
                  <wp:posOffset>2696510</wp:posOffset>
                </wp:positionV>
                <wp:extent cx="405130" cy="562010"/>
                <wp:effectExtent l="0" t="0" r="33020" b="28575"/>
                <wp:wrapNone/>
                <wp:docPr id="260" name="Connecteur droit 260"/>
                <wp:cNvGraphicFramePr/>
                <a:graphic xmlns:a="http://schemas.openxmlformats.org/drawingml/2006/main">
                  <a:graphicData uri="http://schemas.microsoft.com/office/word/2010/wordprocessingShape">
                    <wps:wsp>
                      <wps:cNvCnPr/>
                      <wps:spPr>
                        <a:xfrm>
                          <a:off x="0" y="0"/>
                          <a:ext cx="405130" cy="56201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1EA30E0" id="Connecteur droit 260" o:spid="_x0000_s1026" style="position:absolute;z-index:25220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5.85pt,212.3pt" to="647.75pt,25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03008" behindDoc="0" locked="0" layoutInCell="1" allowOverlap="1" wp14:anchorId="13ED1450" wp14:editId="0930F91D">
                <wp:simplePos x="0" y="0"/>
                <wp:positionH relativeFrom="column">
                  <wp:posOffset>7837459</wp:posOffset>
                </wp:positionH>
                <wp:positionV relativeFrom="paragraph">
                  <wp:posOffset>2691034</wp:posOffset>
                </wp:positionV>
                <wp:extent cx="164980" cy="634713"/>
                <wp:effectExtent l="0" t="0" r="26035" b="32385"/>
                <wp:wrapNone/>
                <wp:docPr id="258" name="Connecteur droit 258"/>
                <wp:cNvGraphicFramePr/>
                <a:graphic xmlns:a="http://schemas.openxmlformats.org/drawingml/2006/main">
                  <a:graphicData uri="http://schemas.microsoft.com/office/word/2010/wordprocessingShape">
                    <wps:wsp>
                      <wps:cNvCnPr/>
                      <wps:spPr>
                        <a:xfrm>
                          <a:off x="0" y="0"/>
                          <a:ext cx="164980" cy="634713"/>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97EC3D7" id="Connecteur droit 258" o:spid="_x0000_s1026" style="position:absolute;z-index:25220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7.1pt,211.9pt" to="630.1pt,2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28608" behindDoc="0" locked="0" layoutInCell="1" allowOverlap="1" wp14:anchorId="36D17BEB" wp14:editId="1D8BAA8F">
                <wp:simplePos x="0" y="0"/>
                <wp:positionH relativeFrom="margin">
                  <wp:posOffset>7769680</wp:posOffset>
                </wp:positionH>
                <wp:positionV relativeFrom="paragraph">
                  <wp:posOffset>3318737</wp:posOffset>
                </wp:positionV>
                <wp:extent cx="396000" cy="252000"/>
                <wp:effectExtent l="0" t="0" r="23495" b="15240"/>
                <wp:wrapNone/>
                <wp:docPr id="175" name="Rectangle 175"/>
                <wp:cNvGraphicFramePr/>
                <a:graphic xmlns:a="http://schemas.openxmlformats.org/drawingml/2006/main">
                  <a:graphicData uri="http://schemas.microsoft.com/office/word/2010/wordprocessingShape">
                    <wps:wsp>
                      <wps:cNvSpPr/>
                      <wps:spPr>
                        <a:xfrm>
                          <a:off x="0" y="0"/>
                          <a:ext cx="396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APS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7E8275" id="Rectangle 175" o:spid="_x0000_s1093" style="position:absolute;left:0;text-align:left;margin-left:611.8pt;margin-top:261.3pt;width:31.2pt;height:19.85pt;z-index:252228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" fillcolor="#a9d18e" strokecolor="#548235" strokeweight="1pt">
                <v:textbo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APS</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04032" behindDoc="0" locked="0" layoutInCell="1" allowOverlap="1" wp14:anchorId="121AEEAB" wp14:editId="2E42CADF">
                <wp:simplePos x="0" y="0"/>
                <wp:positionH relativeFrom="column">
                  <wp:posOffset>7562717</wp:posOffset>
                </wp:positionH>
                <wp:positionV relativeFrom="paragraph">
                  <wp:posOffset>2722389</wp:posOffset>
                </wp:positionV>
                <wp:extent cx="284372" cy="362309"/>
                <wp:effectExtent l="0" t="0" r="20955" b="19050"/>
                <wp:wrapNone/>
                <wp:docPr id="108" name="Connecteur droit 108"/>
                <wp:cNvGraphicFramePr/>
                <a:graphic xmlns:a="http://schemas.openxmlformats.org/drawingml/2006/main">
                  <a:graphicData uri="http://schemas.microsoft.com/office/word/2010/wordprocessingShape">
                    <wps:wsp>
                      <wps:cNvCnPr/>
                      <wps:spPr>
                        <a:xfrm flipH="1">
                          <a:off x="0" y="0"/>
                          <a:ext cx="284372" cy="362309"/>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A4643E7" id="Connecteur droit 108" o:spid="_x0000_s1026" style="position:absolute;flip:x;z-index:25220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5.5pt,214.35pt" to="617.9pt,2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50112" behindDoc="0" locked="0" layoutInCell="1" allowOverlap="1" wp14:anchorId="536DA20E" wp14:editId="2FEED325">
                <wp:simplePos x="0" y="0"/>
                <wp:positionH relativeFrom="column">
                  <wp:posOffset>7291346</wp:posOffset>
                </wp:positionH>
                <wp:positionV relativeFrom="paragraph">
                  <wp:posOffset>3003754</wp:posOffset>
                </wp:positionV>
                <wp:extent cx="576000" cy="252000"/>
                <wp:effectExtent l="0" t="0" r="14605" b="15240"/>
                <wp:wrapNone/>
                <wp:docPr id="174" name="Rectangle 174"/>
                <wp:cNvGraphicFramePr/>
                <a:graphic xmlns:a="http://schemas.openxmlformats.org/drawingml/2006/main">
                  <a:graphicData uri="http://schemas.microsoft.com/office/word/2010/wordprocessingShape">
                    <wps:wsp>
                      <wps:cNvSpPr/>
                      <wps:spPr>
                        <a:xfrm>
                          <a:off x="0" y="0"/>
                          <a:ext cx="576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Viables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CF3501" id="Rectangle 174" o:spid="_x0000_s1094" style="position:absolute;left:0;text-align:left;margin-left:574.1pt;margin-top:236.5pt;width:45.35pt;height:19.85pt;z-index:25225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" fillcolor="#a9d18e" strokecolor="#548235" strokeweight="1pt">
                <v:textbo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Viables </w:t>
                      </w:r>
                    </w:p>
                  </w:txbxContent>
                </v:textbox>
              </v:rect>
            </w:pict>
          </mc:Fallback>
        </mc:AlternateContent>
      </w:r>
      <w:r w:rsidR="00B6128A" w:rsidRPr="004A5E1B">
        <w:rPr>
          <w:noProof/>
          <w:lang w:eastAsia="fr-BE"/>
        </w:rPr>
        <mc:AlternateContent>
          <mc:Choice Requires="wps">
            <w:drawing>
              <wp:anchor distT="0" distB="0" distL="114300" distR="114300" simplePos="0" relativeHeight="252161024" behindDoc="0" locked="0" layoutInCell="1" allowOverlap="1" wp14:anchorId="78270708" wp14:editId="0C45C0E2">
                <wp:simplePos x="0" y="0"/>
                <wp:positionH relativeFrom="column">
                  <wp:posOffset>6614160</wp:posOffset>
                </wp:positionH>
                <wp:positionV relativeFrom="paragraph">
                  <wp:posOffset>2438352</wp:posOffset>
                </wp:positionV>
                <wp:extent cx="1224000" cy="504000"/>
                <wp:effectExtent l="0" t="0" r="14605" b="10795"/>
                <wp:wrapNone/>
                <wp:docPr id="249" name="Ellipse 249"/>
                <wp:cNvGraphicFramePr/>
                <a:graphic xmlns:a="http://schemas.openxmlformats.org/drawingml/2006/main">
                  <a:graphicData uri="http://schemas.microsoft.com/office/word/2010/wordprocessingShape">
                    <wps:wsp>
                      <wps:cNvSpPr/>
                      <wps:spPr>
                        <a:xfrm>
                          <a:off x="0" y="0"/>
                          <a:ext cx="1224000" cy="504000"/>
                        </a:xfrm>
                        <a:prstGeom prst="ellipse">
                          <a:avLst/>
                        </a:prstGeom>
                        <a:solidFill>
                          <a:srgbClr val="70AD47"/>
                        </a:solidFill>
                        <a:ln w="12700" cap="flat" cmpd="sng" algn="ctr">
                          <a:solidFill>
                            <a:srgbClr val="70AD47">
                              <a:lumMod val="75000"/>
                            </a:srgbClr>
                          </a:solidFill>
                          <a:prstDash val="solid"/>
                          <a:miter lim="800000"/>
                        </a:ln>
                        <a:effectLst/>
                      </wps:spPr>
                      <wps:txbx>
                        <w:txbxContent>
                          <w:p w:rsidR="00D83CEF" w:rsidRPr="002641EA" w:rsidRDefault="00D83CEF" w:rsidP="00B6128A">
                            <w:pPr>
                              <w:spacing w:line="200" w:lineRule="exact"/>
                              <w:ind w:right="-149"/>
                              <w:jc w:val="center"/>
                              <w:rPr>
                                <w:color w:val="FFFFFF" w:themeColor="background1"/>
                                <w:szCs w:val="24"/>
                              </w:rPr>
                            </w:pPr>
                            <w:r w:rsidRPr="002641EA">
                              <w:rPr>
                                <w:color w:val="FFFFFF" w:themeColor="background1"/>
                                <w:szCs w:val="24"/>
                              </w:rPr>
                              <w:t>Formation des groupes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E70E49D" id="Ellipse 249" o:spid="_x0000_s1095" style="position:absolute;left:0;text-align:left;margin-left:520.8pt;margin-top:192pt;width:96.4pt;height:39.7pt;z-index:25216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" fillcolor="#70ad47" strokecolor="#548235" strokeweight="1pt">
                <v:stroke joinstyle="miter"/>
                <v:textbox>
                  <w:txbxContent>
                    <w:p w:rsidR="00D83CEF" w:rsidRPr="002641EA" w:rsidRDefault="00D83CEF" w:rsidP="00B6128A">
                      <w:pPr>
                        <w:spacing w:line="200" w:lineRule="exact"/>
                        <w:ind w:right="-149"/>
                        <w:jc w:val="center"/>
                        <w:rPr>
                          <w:color w:val="FFFFFF" w:themeColor="background1"/>
                          <w:szCs w:val="24"/>
                        </w:rPr>
                      </w:pPr>
                      <w:r w:rsidRPr="002641EA">
                        <w:rPr>
                          <w:color w:val="FFFFFF" w:themeColor="background1"/>
                          <w:szCs w:val="24"/>
                        </w:rPr>
                        <w:t>Formation des groupes</w:t>
                      </w:r>
                    </w:p>
                  </w:txbxContent>
                </v:textbox>
              </v:oval>
            </w:pict>
          </mc:Fallback>
        </mc:AlternateContent>
      </w:r>
      <w:r w:rsidR="00B6128A" w:rsidRPr="004A5E1B">
        <w:rPr>
          <w:noProof/>
          <w:lang w:eastAsia="fr-BE"/>
        </w:rPr>
        <mc:AlternateContent>
          <mc:Choice Requires="wps">
            <w:drawing>
              <wp:anchor distT="0" distB="0" distL="114300" distR="114300" simplePos="0" relativeHeight="252164096" behindDoc="0" locked="0" layoutInCell="1" allowOverlap="1" wp14:anchorId="6B05650E" wp14:editId="4902CAD0">
                <wp:simplePos x="0" y="0"/>
                <wp:positionH relativeFrom="column">
                  <wp:posOffset>3136265</wp:posOffset>
                </wp:positionH>
                <wp:positionV relativeFrom="paragraph">
                  <wp:posOffset>3328035</wp:posOffset>
                </wp:positionV>
                <wp:extent cx="1296000" cy="360000"/>
                <wp:effectExtent l="0" t="0" r="19050" b="21590"/>
                <wp:wrapNone/>
                <wp:docPr id="250" name="Ellipse 250"/>
                <wp:cNvGraphicFramePr/>
                <a:graphic xmlns:a="http://schemas.openxmlformats.org/drawingml/2006/main">
                  <a:graphicData uri="http://schemas.microsoft.com/office/word/2010/wordprocessingShape">
                    <wps:wsp>
                      <wps:cNvSpPr/>
                      <wps:spPr>
                        <a:xfrm>
                          <a:off x="0" y="0"/>
                          <a:ext cx="1296000" cy="360000"/>
                        </a:xfrm>
                        <a:prstGeom prst="ellipse">
                          <a:avLst/>
                        </a:prstGeom>
                        <a:solidFill>
                          <a:srgbClr val="9751CB"/>
                        </a:solidFill>
                        <a:ln w="12700" cap="flat" cmpd="sng" algn="ctr">
                          <a:solidFill>
                            <a:srgbClr val="7030A0"/>
                          </a:solidFill>
                          <a:prstDash val="solid"/>
                          <a:miter lim="800000"/>
                        </a:ln>
                        <a:effectLst/>
                      </wps:spPr>
                      <wps:txbx>
                        <w:txbxContent>
                          <w:p w:rsidR="00D83CEF" w:rsidRPr="00702492" w:rsidRDefault="00D83CEF" w:rsidP="00B6128A">
                            <w:pPr>
                              <w:jc w:val="center"/>
                              <w:rPr>
                                <w:szCs w:val="24"/>
                              </w:rPr>
                            </w:pPr>
                            <w:r>
                              <w:rPr>
                                <w:color w:val="FFFFFF" w:themeColor="background1"/>
                                <w:szCs w:val="24"/>
                              </w:rPr>
                              <w:t>Emotions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63AE277" id="Ellipse 250" o:spid="_x0000_s1096" style="position:absolute;left:0;text-align:left;margin-left:246.95pt;margin-top:262.05pt;width:102.05pt;height:28.35pt;z-index:25216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" fillcolor="#9751cb" strokecolor="#7030a0" strokeweight="1pt">
                <v:stroke joinstyle="miter"/>
                <v:textbox>
                  <w:txbxContent>
                    <w:p w:rsidR="00D83CEF" w:rsidRPr="00702492" w:rsidRDefault="00D83CEF" w:rsidP="00B6128A">
                      <w:pPr>
                        <w:jc w:val="center"/>
                        <w:rPr>
                          <w:szCs w:val="24"/>
                        </w:rPr>
                      </w:pPr>
                      <w:r>
                        <w:rPr>
                          <w:color w:val="FFFFFF" w:themeColor="background1"/>
                          <w:szCs w:val="24"/>
                        </w:rPr>
                        <w:t>Emotions</w:t>
                      </w:r>
                    </w:p>
                  </w:txbxContent>
                </v:textbox>
              </v:oval>
            </w:pict>
          </mc:Fallback>
        </mc:AlternateContent>
      </w:r>
      <w:r w:rsidR="00B6128A" w:rsidRPr="004A5E1B">
        <w:rPr>
          <w:noProof/>
          <w:lang w:eastAsia="fr-BE"/>
        </w:rPr>
        <mc:AlternateContent>
          <mc:Choice Requires="wps">
            <w:drawing>
              <wp:anchor distT="0" distB="0" distL="114300" distR="114300" simplePos="0" relativeHeight="252225536" behindDoc="0" locked="0" layoutInCell="1" allowOverlap="1" wp14:anchorId="0B2B69CE" wp14:editId="1B86A7F4">
                <wp:simplePos x="0" y="0"/>
                <wp:positionH relativeFrom="column">
                  <wp:posOffset>7597224</wp:posOffset>
                </wp:positionH>
                <wp:positionV relativeFrom="paragraph">
                  <wp:posOffset>2078774</wp:posOffset>
                </wp:positionV>
                <wp:extent cx="379562" cy="0"/>
                <wp:effectExtent l="0" t="0" r="20955" b="19050"/>
                <wp:wrapNone/>
                <wp:docPr id="254" name="Connecteur droit 254"/>
                <wp:cNvGraphicFramePr/>
                <a:graphic xmlns:a="http://schemas.openxmlformats.org/drawingml/2006/main">
                  <a:graphicData uri="http://schemas.microsoft.com/office/word/2010/wordprocessingShape">
                    <wps:wsp>
                      <wps:cNvCnPr/>
                      <wps:spPr>
                        <a:xfrm>
                          <a:off x="0" y="0"/>
                          <a:ext cx="379562" cy="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5DE3A77" id="Connecteur droit 254" o:spid="_x0000_s1026" style="position:absolute;z-index:25222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8.2pt,163.7pt" to="628.1pt,1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98912" behindDoc="0" locked="0" layoutInCell="1" allowOverlap="1" wp14:anchorId="17E60440" wp14:editId="6E3DBF19">
                <wp:simplePos x="0" y="0"/>
                <wp:positionH relativeFrom="margin">
                  <wp:posOffset>7978140</wp:posOffset>
                </wp:positionH>
                <wp:positionV relativeFrom="paragraph">
                  <wp:posOffset>1962677</wp:posOffset>
                </wp:positionV>
                <wp:extent cx="1080000" cy="251460"/>
                <wp:effectExtent l="0" t="0" r="25400" b="15240"/>
                <wp:wrapNone/>
                <wp:docPr id="87" name="Rectangle 87"/>
                <wp:cNvGraphicFramePr/>
                <a:graphic xmlns:a="http://schemas.openxmlformats.org/drawingml/2006/main">
                  <a:graphicData uri="http://schemas.microsoft.com/office/word/2010/wordprocessingShape">
                    <wps:wsp>
                      <wps:cNvSpPr/>
                      <wps:spPr>
                        <a:xfrm>
                          <a:off x="0" y="0"/>
                          <a:ext cx="1080000" cy="25146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Différenciation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050038" id="Rectangle 87" o:spid="_x0000_s1097" style="position:absolute;left:0;text-align:left;margin-left:628.2pt;margin-top:154.55pt;width:85.05pt;height:19.8pt;z-index:252198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" fillcolor="#a9d18e" strokecolor="#548235" strokeweight="1pt">
                <v:textbo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Différenciation </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08128" behindDoc="0" locked="0" layoutInCell="1" allowOverlap="1" wp14:anchorId="51D91698" wp14:editId="1044B072">
                <wp:simplePos x="0" y="0"/>
                <wp:positionH relativeFrom="column">
                  <wp:posOffset>6631065</wp:posOffset>
                </wp:positionH>
                <wp:positionV relativeFrom="paragraph">
                  <wp:posOffset>3494884</wp:posOffset>
                </wp:positionV>
                <wp:extent cx="856711" cy="198647"/>
                <wp:effectExtent l="0" t="0" r="19685" b="30480"/>
                <wp:wrapNone/>
                <wp:docPr id="97" name="Connecteur droit 97"/>
                <wp:cNvGraphicFramePr/>
                <a:graphic xmlns:a="http://schemas.openxmlformats.org/drawingml/2006/main">
                  <a:graphicData uri="http://schemas.microsoft.com/office/word/2010/wordprocessingShape">
                    <wps:wsp>
                      <wps:cNvCnPr/>
                      <wps:spPr>
                        <a:xfrm>
                          <a:off x="0" y="0"/>
                          <a:ext cx="856711" cy="198647"/>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269C64D" id="Connecteur droit 97" o:spid="_x0000_s1026" style="position:absolute;z-index:25220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15pt,275.2pt" to="589.6pt,29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31680" behindDoc="0" locked="0" layoutInCell="1" allowOverlap="1" wp14:anchorId="3631B61E" wp14:editId="2C247949">
                <wp:simplePos x="0" y="0"/>
                <wp:positionH relativeFrom="column">
                  <wp:posOffset>5343871</wp:posOffset>
                </wp:positionH>
                <wp:positionV relativeFrom="paragraph">
                  <wp:posOffset>3709166</wp:posOffset>
                </wp:positionV>
                <wp:extent cx="0" cy="431321"/>
                <wp:effectExtent l="0" t="0" r="19050" b="26035"/>
                <wp:wrapNone/>
                <wp:docPr id="58" name="Connecteur droit 58"/>
                <wp:cNvGraphicFramePr/>
                <a:graphic xmlns:a="http://schemas.openxmlformats.org/drawingml/2006/main">
                  <a:graphicData uri="http://schemas.microsoft.com/office/word/2010/wordprocessingShape">
                    <wps:wsp>
                      <wps:cNvCnPr/>
                      <wps:spPr>
                        <a:xfrm flipH="1">
                          <a:off x="0" y="0"/>
                          <a:ext cx="0" cy="431321"/>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6339155" id="Connecteur droit 58" o:spid="_x0000_s1026" style="position:absolute;flip:x;z-index:25223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8pt,292.05pt" to="420.8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57952" behindDoc="0" locked="0" layoutInCell="1" allowOverlap="1" wp14:anchorId="0E4DBDF0" wp14:editId="577C608D">
                <wp:simplePos x="0" y="0"/>
                <wp:positionH relativeFrom="column">
                  <wp:posOffset>4638040</wp:posOffset>
                </wp:positionH>
                <wp:positionV relativeFrom="paragraph">
                  <wp:posOffset>3271305</wp:posOffset>
                </wp:positionV>
                <wp:extent cx="1308538" cy="441434"/>
                <wp:effectExtent l="0" t="0" r="25400" b="15875"/>
                <wp:wrapNone/>
                <wp:docPr id="255" name="Ellipse 255"/>
                <wp:cNvGraphicFramePr/>
                <a:graphic xmlns:a="http://schemas.openxmlformats.org/drawingml/2006/main">
                  <a:graphicData uri="http://schemas.microsoft.com/office/word/2010/wordprocessingShape">
                    <wps:wsp>
                      <wps:cNvSpPr/>
                      <wps:spPr>
                        <a:xfrm>
                          <a:off x="0" y="0"/>
                          <a:ext cx="1308538" cy="441434"/>
                        </a:xfrm>
                        <a:prstGeom prst="ellipse">
                          <a:avLst/>
                        </a:prstGeom>
                        <a:solidFill>
                          <a:srgbClr val="70AD47"/>
                        </a:solidFill>
                        <a:ln w="12700" cap="flat" cmpd="sng" algn="ctr">
                          <a:solidFill>
                            <a:srgbClr val="70AD47">
                              <a:lumMod val="75000"/>
                            </a:srgbClr>
                          </a:solidFill>
                          <a:prstDash val="solid"/>
                          <a:miter lim="800000"/>
                        </a:ln>
                        <a:effectLst/>
                      </wps:spPr>
                      <wps:txbx>
                        <w:txbxContent>
                          <w:p w:rsidR="00D83CEF" w:rsidRPr="005F06A4" w:rsidRDefault="00D83CEF" w:rsidP="00B6128A">
                            <w:pPr>
                              <w:jc w:val="center"/>
                              <w:rPr>
                                <w:color w:val="FFFFFF" w:themeColor="background1"/>
                                <w:szCs w:val="24"/>
                              </w:rPr>
                            </w:pPr>
                            <w:r w:rsidRPr="005F06A4">
                              <w:rPr>
                                <w:color w:val="FFFFFF" w:themeColor="background1"/>
                                <w:szCs w:val="24"/>
                              </w:rPr>
                              <w:t xml:space="preserve">Sécurité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53FC08B" id="Ellipse 255" o:spid="_x0000_s1098" style="position:absolute;left:0;text-align:left;margin-left:365.2pt;margin-top:257.6pt;width:103.05pt;height:34.75pt;z-index:252157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" fillcolor="#70ad47" strokecolor="#548235" strokeweight="1pt">
                <v:stroke joinstyle="miter"/>
                <v:textbox>
                  <w:txbxContent>
                    <w:p w:rsidR="00D83CEF" w:rsidRPr="005F06A4" w:rsidRDefault="00D83CEF" w:rsidP="00B6128A">
                      <w:pPr>
                        <w:jc w:val="center"/>
                        <w:rPr>
                          <w:color w:val="FFFFFF" w:themeColor="background1"/>
                          <w:szCs w:val="24"/>
                        </w:rPr>
                      </w:pPr>
                      <w:r w:rsidRPr="005F06A4">
                        <w:rPr>
                          <w:color w:val="FFFFFF" w:themeColor="background1"/>
                          <w:szCs w:val="24"/>
                        </w:rPr>
                        <w:t xml:space="preserve">Sécurité </w:t>
                      </w:r>
                    </w:p>
                  </w:txbxContent>
                </v:textbox>
              </v:oval>
            </w:pict>
          </mc:Fallback>
        </mc:AlternateContent>
      </w:r>
      <w:r w:rsidR="00B6128A" w:rsidRPr="004A5E1B">
        <w:rPr>
          <w:noProof/>
          <w:lang w:eastAsia="fr-BE"/>
        </w:rPr>
        <mc:AlternateContent>
          <mc:Choice Requires="wps">
            <w:drawing>
              <wp:anchor distT="0" distB="0" distL="114300" distR="114300" simplePos="0" relativeHeight="251663354" behindDoc="0" locked="0" layoutInCell="1" allowOverlap="1" wp14:anchorId="5990DC2F" wp14:editId="255BE48C">
                <wp:simplePos x="0" y="0"/>
                <wp:positionH relativeFrom="column">
                  <wp:posOffset>1106828</wp:posOffset>
                </wp:positionH>
                <wp:positionV relativeFrom="paragraph">
                  <wp:posOffset>2665371</wp:posOffset>
                </wp:positionV>
                <wp:extent cx="228097" cy="124939"/>
                <wp:effectExtent l="0" t="0" r="19685" b="27940"/>
                <wp:wrapNone/>
                <wp:docPr id="105" name="Connecteur droit 105"/>
                <wp:cNvGraphicFramePr/>
                <a:graphic xmlns:a="http://schemas.openxmlformats.org/drawingml/2006/main">
                  <a:graphicData uri="http://schemas.microsoft.com/office/word/2010/wordprocessingShape">
                    <wps:wsp>
                      <wps:cNvCnPr/>
                      <wps:spPr>
                        <a:xfrm>
                          <a:off x="0" y="0"/>
                          <a:ext cx="228097" cy="124939"/>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F94EB6D" id="Connecteur droit 105" o:spid="_x0000_s1026" style="position:absolute;z-index:2516633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15pt,209.85pt" to="105.1pt,2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236800" behindDoc="0" locked="0" layoutInCell="1" allowOverlap="1" wp14:anchorId="515B90CC" wp14:editId="40CEB5F4">
                <wp:simplePos x="0" y="0"/>
                <wp:positionH relativeFrom="column">
                  <wp:posOffset>884196</wp:posOffset>
                </wp:positionH>
                <wp:positionV relativeFrom="paragraph">
                  <wp:posOffset>2786140</wp:posOffset>
                </wp:positionV>
                <wp:extent cx="437443" cy="215661"/>
                <wp:effectExtent l="0" t="0" r="20320" b="32385"/>
                <wp:wrapNone/>
                <wp:docPr id="67" name="Connecteur droit 67"/>
                <wp:cNvGraphicFramePr/>
                <a:graphic xmlns:a="http://schemas.openxmlformats.org/drawingml/2006/main">
                  <a:graphicData uri="http://schemas.microsoft.com/office/word/2010/wordprocessingShape">
                    <wps:wsp>
                      <wps:cNvCnPr/>
                      <wps:spPr>
                        <a:xfrm flipV="1">
                          <a:off x="0" y="0"/>
                          <a:ext cx="437443" cy="215661"/>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ECE724A" id="Connecteur droit 67" o:spid="_x0000_s1026" style="position:absolute;flip:y;z-index:25223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9.6pt,219.4pt" to="104.05pt,23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199936" behindDoc="0" locked="0" layoutInCell="1" allowOverlap="1" wp14:anchorId="5527354B" wp14:editId="5C346E6A">
                <wp:simplePos x="0" y="0"/>
                <wp:positionH relativeFrom="column">
                  <wp:posOffset>7825105</wp:posOffset>
                </wp:positionH>
                <wp:positionV relativeFrom="paragraph">
                  <wp:posOffset>2484754</wp:posOffset>
                </wp:positionV>
                <wp:extent cx="180975" cy="210185"/>
                <wp:effectExtent l="0" t="0" r="28575" b="18415"/>
                <wp:wrapNone/>
                <wp:docPr id="160" name="Connecteur droit 160"/>
                <wp:cNvGraphicFramePr/>
                <a:graphic xmlns:a="http://schemas.openxmlformats.org/drawingml/2006/main">
                  <a:graphicData uri="http://schemas.microsoft.com/office/word/2010/wordprocessingShape">
                    <wps:wsp>
                      <wps:cNvCnPr/>
                      <wps:spPr>
                        <a:xfrm flipV="1">
                          <a:off x="0" y="0"/>
                          <a:ext cx="180975" cy="210185"/>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5D703B1" id="Connecteur droit 160" o:spid="_x0000_s1026" style="position:absolute;flip:y;z-index:25219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6.15pt,195.65pt" to="630.4pt,2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43968" behindDoc="0" locked="0" layoutInCell="1" allowOverlap="1" wp14:anchorId="627CAF20" wp14:editId="64573790">
                <wp:simplePos x="0" y="0"/>
                <wp:positionH relativeFrom="column">
                  <wp:posOffset>1229256</wp:posOffset>
                </wp:positionH>
                <wp:positionV relativeFrom="paragraph">
                  <wp:posOffset>1335358</wp:posOffset>
                </wp:positionV>
                <wp:extent cx="156949" cy="150125"/>
                <wp:effectExtent l="0" t="0" r="33655" b="21590"/>
                <wp:wrapNone/>
                <wp:docPr id="170" name="Connecteur droit 170"/>
                <wp:cNvGraphicFramePr/>
                <a:graphic xmlns:a="http://schemas.openxmlformats.org/drawingml/2006/main">
                  <a:graphicData uri="http://schemas.microsoft.com/office/word/2010/wordprocessingShape">
                    <wps:wsp>
                      <wps:cNvCnPr/>
                      <wps:spPr>
                        <a:xfrm>
                          <a:off x="0" y="0"/>
                          <a:ext cx="156949" cy="150125"/>
                        </a:xfrm>
                        <a:prstGeom prst="line">
                          <a:avLst/>
                        </a:prstGeom>
                        <a:noFill/>
                        <a:ln w="12700" cap="flat" cmpd="sng" algn="ctr">
                          <a:solidFill>
                            <a:srgbClr val="7030A0"/>
                          </a:solidFill>
                          <a:prstDash val="solid"/>
                          <a:miter lim="800000"/>
                        </a:ln>
                        <a:effectLst/>
                      </wps:spPr>
                      <wps:bodyPr/>
                    </wps:wsp>
                  </a:graphicData>
                </a:graphic>
              </wp:anchor>
            </w:drawing>
          </mc:Choice>
          <mc:Fallback>
            <w:pict>
              <v:line w14:anchorId="246A342A" id="Connecteur droit 170" o:spid="_x0000_s1026" style="position:absolute;z-index:252243968;visibility:visible;mso-wrap-style:square;mso-wrap-distance-left:9pt;mso-wrap-distance-top:0;mso-wrap-distance-right:9pt;mso-wrap-distance-bottom:0;mso-position-horizontal:absolute;mso-position-horizontal-relative:text;mso-position-vertical:absolute;mso-position-vertical-relative:text" from="96.8pt,105.15pt" to="109.15pt,1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163072" behindDoc="0" locked="0" layoutInCell="1" allowOverlap="1" wp14:anchorId="00FB8075" wp14:editId="4B7BC69E">
                <wp:simplePos x="0" y="0"/>
                <wp:positionH relativeFrom="column">
                  <wp:posOffset>1229802</wp:posOffset>
                </wp:positionH>
                <wp:positionV relativeFrom="paragraph">
                  <wp:posOffset>1878578</wp:posOffset>
                </wp:positionV>
                <wp:extent cx="1368590" cy="504000"/>
                <wp:effectExtent l="0" t="0" r="22225" b="10795"/>
                <wp:wrapNone/>
                <wp:docPr id="171" name="Ellipse 171"/>
                <wp:cNvGraphicFramePr/>
                <a:graphic xmlns:a="http://schemas.openxmlformats.org/drawingml/2006/main">
                  <a:graphicData uri="http://schemas.microsoft.com/office/word/2010/wordprocessingShape">
                    <wps:wsp>
                      <wps:cNvSpPr/>
                      <wps:spPr>
                        <a:xfrm>
                          <a:off x="0" y="0"/>
                          <a:ext cx="1368590" cy="504000"/>
                        </a:xfrm>
                        <a:prstGeom prst="ellipse">
                          <a:avLst/>
                        </a:prstGeom>
                        <a:solidFill>
                          <a:srgbClr val="9751CB"/>
                        </a:solidFill>
                        <a:ln w="12700" cap="flat" cmpd="sng" algn="ctr">
                          <a:solidFill>
                            <a:srgbClr val="7030A0"/>
                          </a:solidFill>
                          <a:prstDash val="solid"/>
                          <a:miter lim="800000"/>
                        </a:ln>
                        <a:effectLst/>
                      </wps:spPr>
                      <wps:txbx>
                        <w:txbxContent>
                          <w:p w:rsidR="00D83CEF" w:rsidRPr="005F06A4" w:rsidRDefault="00D83CEF" w:rsidP="00B6128A">
                            <w:pPr>
                              <w:spacing w:line="200" w:lineRule="exact"/>
                              <w:jc w:val="center"/>
                              <w:rPr>
                                <w:color w:val="FFFFFF" w:themeColor="background1"/>
                                <w:szCs w:val="24"/>
                              </w:rPr>
                            </w:pPr>
                            <w:r>
                              <w:rPr>
                                <w:color w:val="FFFFFF" w:themeColor="background1"/>
                                <w:szCs w:val="24"/>
                              </w:rPr>
                              <w:t>Relation entre élè</w:t>
                            </w:r>
                            <w:r w:rsidRPr="005F06A4">
                              <w:rPr>
                                <w:color w:val="FFFFFF" w:themeColor="background1"/>
                                <w:szCs w:val="24"/>
                              </w:rPr>
                              <w:t>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53B9346" id="Ellipse 171" o:spid="_x0000_s1099" style="position:absolute;left:0;text-align:left;margin-left:96.85pt;margin-top:147.9pt;width:107.75pt;height:39.7pt;z-index:25216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" fillcolor="#9751cb" strokecolor="#7030a0" strokeweight="1pt">
                <v:stroke joinstyle="miter"/>
                <v:textbox>
                  <w:txbxContent>
                    <w:p w:rsidR="00D83CEF" w:rsidRPr="005F06A4" w:rsidRDefault="00D83CEF" w:rsidP="00B6128A">
                      <w:pPr>
                        <w:spacing w:line="200" w:lineRule="exact"/>
                        <w:jc w:val="center"/>
                        <w:rPr>
                          <w:color w:val="FFFFFF" w:themeColor="background1"/>
                          <w:szCs w:val="24"/>
                        </w:rPr>
                      </w:pPr>
                      <w:r>
                        <w:rPr>
                          <w:color w:val="FFFFFF" w:themeColor="background1"/>
                          <w:szCs w:val="24"/>
                        </w:rPr>
                        <w:t>Relation entre élè</w:t>
                      </w:r>
                      <w:r w:rsidRPr="005F06A4">
                        <w:rPr>
                          <w:color w:val="FFFFFF" w:themeColor="background1"/>
                          <w:szCs w:val="24"/>
                        </w:rPr>
                        <w:t>ves</w:t>
                      </w:r>
                    </w:p>
                  </w:txbxContent>
                </v:textbox>
              </v:oval>
            </w:pict>
          </mc:Fallback>
        </mc:AlternateContent>
      </w:r>
      <w:r w:rsidR="00B6128A" w:rsidRPr="004A5E1B">
        <w:rPr>
          <w:noProof/>
          <w:lang w:eastAsia="fr-BE"/>
        </w:rPr>
        <mc:AlternateContent>
          <mc:Choice Requires="wps">
            <w:drawing>
              <wp:anchor distT="0" distB="0" distL="114300" distR="114300" simplePos="0" relativeHeight="252167168" behindDoc="0" locked="0" layoutInCell="1" allowOverlap="1" wp14:anchorId="667F8B7E" wp14:editId="46173BE3">
                <wp:simplePos x="0" y="0"/>
                <wp:positionH relativeFrom="column">
                  <wp:posOffset>1376183</wp:posOffset>
                </wp:positionH>
                <wp:positionV relativeFrom="paragraph">
                  <wp:posOffset>1280326</wp:posOffset>
                </wp:positionV>
                <wp:extent cx="1620000" cy="504000"/>
                <wp:effectExtent l="0" t="0" r="18415" b="10795"/>
                <wp:wrapNone/>
                <wp:docPr id="172" name="Ellipse 172"/>
                <wp:cNvGraphicFramePr/>
                <a:graphic xmlns:a="http://schemas.openxmlformats.org/drawingml/2006/main">
                  <a:graphicData uri="http://schemas.microsoft.com/office/word/2010/wordprocessingShape">
                    <wps:wsp>
                      <wps:cNvSpPr/>
                      <wps:spPr>
                        <a:xfrm>
                          <a:off x="0" y="0"/>
                          <a:ext cx="1620000" cy="504000"/>
                        </a:xfrm>
                        <a:prstGeom prst="ellipse">
                          <a:avLst/>
                        </a:prstGeom>
                        <a:solidFill>
                          <a:srgbClr val="9751CB"/>
                        </a:solidFill>
                        <a:ln w="12700" cap="flat" cmpd="sng" algn="ctr">
                          <a:solidFill>
                            <a:srgbClr val="7030A0"/>
                          </a:solidFill>
                          <a:prstDash val="solid"/>
                          <a:miter lim="800000"/>
                        </a:ln>
                        <a:effectLst/>
                      </wps:spPr>
                      <wps:txbx>
                        <w:txbxContent>
                          <w:p w:rsidR="00D83CEF" w:rsidRPr="00702492" w:rsidRDefault="00D83CEF" w:rsidP="00B6128A">
                            <w:pPr>
                              <w:spacing w:line="200" w:lineRule="exact"/>
                              <w:ind w:left="-426" w:right="-451"/>
                              <w:jc w:val="center"/>
                              <w:rPr>
                                <w:color w:val="FFFFFF" w:themeColor="background1"/>
                                <w:szCs w:val="24"/>
                              </w:rPr>
                            </w:pPr>
                            <w:r w:rsidRPr="00702492">
                              <w:rPr>
                                <w:color w:val="FFFFFF" w:themeColor="background1"/>
                                <w:szCs w:val="24"/>
                              </w:rPr>
                              <w:t xml:space="preserve">Relation </w:t>
                            </w:r>
                            <w:r>
                              <w:rPr>
                                <w:color w:val="FFFFFF" w:themeColor="background1"/>
                                <w:szCs w:val="24"/>
                              </w:rPr>
                              <w:t xml:space="preserve">          </w:t>
                            </w:r>
                            <w:r w:rsidRPr="00702492">
                              <w:rPr>
                                <w:color w:val="FFFFFF" w:themeColor="background1"/>
                                <w:szCs w:val="24"/>
                              </w:rPr>
                              <w:t>enseignant-élèves</w:t>
                            </w:r>
                          </w:p>
                          <w:p w:rsidR="00D83CEF" w:rsidRPr="005F06A4" w:rsidRDefault="00D83CEF" w:rsidP="00B6128A">
                            <w:pPr>
                              <w:spacing w:line="200" w:lineRule="exact"/>
                              <w:ind w:left="-426"/>
                              <w:jc w:val="center"/>
                              <w:rPr>
                                <w:color w:val="FFFFFF" w:themeColor="background1"/>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F4A3D2" id="Ellipse 172" o:spid="_x0000_s1100" style="position:absolute;left:0;text-align:left;margin-left:108.35pt;margin-top:100.8pt;width:127.55pt;height:39.7pt;z-index:25216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" fillcolor="#9751cb" strokecolor="#7030a0" strokeweight="1pt">
                <v:stroke joinstyle="miter"/>
                <v:textbox>
                  <w:txbxContent>
                    <w:p w:rsidR="00D83CEF" w:rsidRPr="00702492" w:rsidRDefault="00D83CEF" w:rsidP="00B6128A">
                      <w:pPr>
                        <w:spacing w:line="200" w:lineRule="exact"/>
                        <w:ind w:left="-426" w:right="-451"/>
                        <w:jc w:val="center"/>
                        <w:rPr>
                          <w:color w:val="FFFFFF" w:themeColor="background1"/>
                          <w:szCs w:val="24"/>
                        </w:rPr>
                      </w:pPr>
                      <w:r w:rsidRPr="00702492">
                        <w:rPr>
                          <w:color w:val="FFFFFF" w:themeColor="background1"/>
                          <w:szCs w:val="24"/>
                        </w:rPr>
                        <w:t xml:space="preserve">Relation </w:t>
                      </w:r>
                      <w:r>
                        <w:rPr>
                          <w:color w:val="FFFFFF" w:themeColor="background1"/>
                          <w:szCs w:val="24"/>
                        </w:rPr>
                        <w:t xml:space="preserve">          </w:t>
                      </w:r>
                      <w:r w:rsidRPr="00702492">
                        <w:rPr>
                          <w:color w:val="FFFFFF" w:themeColor="background1"/>
                          <w:szCs w:val="24"/>
                        </w:rPr>
                        <w:t>enseignant-élèves</w:t>
                      </w:r>
                    </w:p>
                    <w:p w:rsidR="00D83CEF" w:rsidRPr="005F06A4" w:rsidRDefault="00D83CEF" w:rsidP="00B6128A">
                      <w:pPr>
                        <w:spacing w:line="200" w:lineRule="exact"/>
                        <w:ind w:left="-426"/>
                        <w:jc w:val="center"/>
                        <w:rPr>
                          <w:color w:val="FFFFFF" w:themeColor="background1"/>
                          <w:szCs w:val="24"/>
                        </w:rPr>
                      </w:pPr>
                    </w:p>
                  </w:txbxContent>
                </v:textbox>
              </v:oval>
            </w:pict>
          </mc:Fallback>
        </mc:AlternateContent>
      </w:r>
      <w:r w:rsidR="00B6128A" w:rsidRPr="004A5E1B">
        <w:rPr>
          <w:noProof/>
          <w:lang w:eastAsia="fr-BE"/>
        </w:rPr>
        <mc:AlternateContent>
          <mc:Choice Requires="wps">
            <w:drawing>
              <wp:anchor distT="0" distB="0" distL="114300" distR="114300" simplePos="0" relativeHeight="252249088" behindDoc="0" locked="0" layoutInCell="1" allowOverlap="1" wp14:anchorId="04614883" wp14:editId="23278349">
                <wp:simplePos x="0" y="0"/>
                <wp:positionH relativeFrom="margin">
                  <wp:posOffset>7973695</wp:posOffset>
                </wp:positionH>
                <wp:positionV relativeFrom="paragraph">
                  <wp:posOffset>2363470</wp:posOffset>
                </wp:positionV>
                <wp:extent cx="720000" cy="252000"/>
                <wp:effectExtent l="0" t="0" r="23495" b="15240"/>
                <wp:wrapNone/>
                <wp:docPr id="178" name="Rectangle 178"/>
                <wp:cNvGraphicFramePr/>
                <a:graphic xmlns:a="http://schemas.openxmlformats.org/drawingml/2006/main">
                  <a:graphicData uri="http://schemas.microsoft.com/office/word/2010/wordprocessingShape">
                    <wps:wsp>
                      <wps:cNvSpPr/>
                      <wps:spPr>
                        <a:xfrm>
                          <a:off x="0" y="0"/>
                          <a:ext cx="720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Pr>
                                <w:color w:val="385623" w:themeColor="accent6" w:themeShade="80"/>
                                <w:sz w:val="20"/>
                                <w:szCs w:val="20"/>
                              </w:rPr>
                              <w:t>Tutorat</w:t>
                            </w:r>
                            <w:r w:rsidRPr="00176921">
                              <w:rPr>
                                <w:color w:val="385623" w:themeColor="accent6" w:themeShade="8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DFC9E5" id="Rectangle 178" o:spid="_x0000_s1101" style="position:absolute;left:0;text-align:left;margin-left:627.85pt;margin-top:186.1pt;width:56.7pt;height:19.85pt;z-index:252249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" fillcolor="#a9d18e" strokecolor="#548235" strokeweight="1pt">
                <v:textbox>
                  <w:txbxContent>
                    <w:p w:rsidR="00D83CEF" w:rsidRPr="00176921" w:rsidRDefault="00D83CEF" w:rsidP="00B6128A">
                      <w:pPr>
                        <w:jc w:val="center"/>
                        <w:rPr>
                          <w:color w:val="385623" w:themeColor="accent6" w:themeShade="80"/>
                          <w:sz w:val="20"/>
                          <w:szCs w:val="20"/>
                        </w:rPr>
                      </w:pPr>
                      <w:r>
                        <w:rPr>
                          <w:color w:val="385623" w:themeColor="accent6" w:themeShade="80"/>
                          <w:sz w:val="20"/>
                          <w:szCs w:val="20"/>
                        </w:rPr>
                        <w:t>Tutorat</w:t>
                      </w:r>
                      <w:r w:rsidRPr="00176921">
                        <w:rPr>
                          <w:color w:val="385623" w:themeColor="accent6" w:themeShade="80"/>
                          <w:sz w:val="20"/>
                          <w:szCs w:val="20"/>
                        </w:rPr>
                        <w:t xml:space="preserve"> </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24512" behindDoc="0" locked="0" layoutInCell="1" allowOverlap="1" wp14:anchorId="3DE45C1D" wp14:editId="7CAEA125">
                <wp:simplePos x="0" y="0"/>
                <wp:positionH relativeFrom="column">
                  <wp:posOffset>7609205</wp:posOffset>
                </wp:positionH>
                <wp:positionV relativeFrom="paragraph">
                  <wp:posOffset>1798954</wp:posOffset>
                </wp:positionV>
                <wp:extent cx="215900" cy="295275"/>
                <wp:effectExtent l="0" t="0" r="31750" b="28575"/>
                <wp:wrapNone/>
                <wp:docPr id="179" name="Connecteur droit 179"/>
                <wp:cNvGraphicFramePr/>
                <a:graphic xmlns:a="http://schemas.openxmlformats.org/drawingml/2006/main">
                  <a:graphicData uri="http://schemas.microsoft.com/office/word/2010/wordprocessingShape">
                    <wps:wsp>
                      <wps:cNvCnPr/>
                      <wps:spPr>
                        <a:xfrm flipV="1">
                          <a:off x="0" y="0"/>
                          <a:ext cx="215900" cy="295275"/>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C1DE04B" id="Connecteur droit 179" o:spid="_x0000_s1026" style="position:absolute;flip:y;z-index:25222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9.15pt,141.65pt" to="616.15pt,16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60000" behindDoc="0" locked="0" layoutInCell="1" allowOverlap="1" wp14:anchorId="5268F5C3" wp14:editId="1FA91448">
                <wp:simplePos x="0" y="0"/>
                <wp:positionH relativeFrom="column">
                  <wp:posOffset>6304915</wp:posOffset>
                </wp:positionH>
                <wp:positionV relativeFrom="paragraph">
                  <wp:posOffset>1864995</wp:posOffset>
                </wp:positionV>
                <wp:extent cx="1308538" cy="441434"/>
                <wp:effectExtent l="0" t="0" r="25400" b="15875"/>
                <wp:wrapNone/>
                <wp:docPr id="180" name="Ellipse 180"/>
                <wp:cNvGraphicFramePr/>
                <a:graphic xmlns:a="http://schemas.openxmlformats.org/drawingml/2006/main">
                  <a:graphicData uri="http://schemas.microsoft.com/office/word/2010/wordprocessingShape">
                    <wps:wsp>
                      <wps:cNvSpPr/>
                      <wps:spPr>
                        <a:xfrm>
                          <a:off x="0" y="0"/>
                          <a:ext cx="1308538" cy="441434"/>
                        </a:xfrm>
                        <a:prstGeom prst="ellipse">
                          <a:avLst/>
                        </a:prstGeom>
                        <a:solidFill>
                          <a:srgbClr val="70AD47"/>
                        </a:solidFill>
                        <a:ln w="12700" cap="flat" cmpd="sng" algn="ctr">
                          <a:solidFill>
                            <a:srgbClr val="70AD47">
                              <a:lumMod val="75000"/>
                            </a:srgbClr>
                          </a:solidFill>
                          <a:prstDash val="solid"/>
                          <a:miter lim="800000"/>
                        </a:ln>
                        <a:effectLst/>
                      </wps:spPr>
                      <wps:txbx>
                        <w:txbxContent>
                          <w:p w:rsidR="00D83CEF" w:rsidRPr="005F06A4" w:rsidRDefault="00D83CEF" w:rsidP="00B6128A">
                            <w:pPr>
                              <w:jc w:val="center"/>
                              <w:rPr>
                                <w:color w:val="FFFFFF" w:themeColor="background1"/>
                                <w:szCs w:val="24"/>
                              </w:rPr>
                            </w:pPr>
                            <w:r w:rsidRPr="005F06A4">
                              <w:rPr>
                                <w:color w:val="FFFFFF" w:themeColor="background1"/>
                                <w:szCs w:val="24"/>
                              </w:rPr>
                              <w:t>Timing</w:t>
                            </w:r>
                          </w:p>
                          <w:p w:rsidR="00D83CEF" w:rsidRDefault="00D83CEF" w:rsidP="00B6128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4CCF999" id="Ellipse 180" o:spid="_x0000_s1102" style="position:absolute;left:0;text-align:left;margin-left:496.45pt;margin-top:146.85pt;width:103.05pt;height:34.75pt;z-index:252160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" fillcolor="#70ad47" strokecolor="#548235" strokeweight="1pt">
                <v:stroke joinstyle="miter"/>
                <v:textbox>
                  <w:txbxContent>
                    <w:p w:rsidR="00D83CEF" w:rsidRPr="005F06A4" w:rsidRDefault="00D83CEF" w:rsidP="00B6128A">
                      <w:pPr>
                        <w:jc w:val="center"/>
                        <w:rPr>
                          <w:color w:val="FFFFFF" w:themeColor="background1"/>
                          <w:szCs w:val="24"/>
                        </w:rPr>
                      </w:pPr>
                      <w:r w:rsidRPr="005F06A4">
                        <w:rPr>
                          <w:color w:val="FFFFFF" w:themeColor="background1"/>
                          <w:szCs w:val="24"/>
                        </w:rPr>
                        <w:t>Timing</w:t>
                      </w:r>
                    </w:p>
                    <w:p w:rsidR="00D83CEF" w:rsidRDefault="00D83CEF" w:rsidP="00B6128A">
                      <w:pPr>
                        <w:jc w:val="center"/>
                      </w:pPr>
                    </w:p>
                  </w:txbxContent>
                </v:textbox>
              </v:oval>
            </w:pict>
          </mc:Fallback>
        </mc:AlternateContent>
      </w:r>
      <w:r w:rsidR="00B6128A" w:rsidRPr="004A5E1B">
        <w:rPr>
          <w:noProof/>
          <w:lang w:eastAsia="fr-BE"/>
        </w:rPr>
        <mc:AlternateContent>
          <mc:Choice Requires="wps">
            <w:drawing>
              <wp:anchor distT="0" distB="0" distL="114300" distR="114300" simplePos="0" relativeHeight="252209152" behindDoc="0" locked="0" layoutInCell="1" allowOverlap="1" wp14:anchorId="347BCAD9" wp14:editId="0C21C59F">
                <wp:simplePos x="0" y="0"/>
                <wp:positionH relativeFrom="margin">
                  <wp:posOffset>7825740</wp:posOffset>
                </wp:positionH>
                <wp:positionV relativeFrom="paragraph">
                  <wp:posOffset>1684655</wp:posOffset>
                </wp:positionV>
                <wp:extent cx="900000" cy="251460"/>
                <wp:effectExtent l="0" t="0" r="14605" b="15240"/>
                <wp:wrapNone/>
                <wp:docPr id="181" name="Rectangle 181"/>
                <wp:cNvGraphicFramePr/>
                <a:graphic xmlns:a="http://schemas.openxmlformats.org/drawingml/2006/main">
                  <a:graphicData uri="http://schemas.microsoft.com/office/word/2010/wordprocessingShape">
                    <wps:wsp>
                      <wps:cNvSpPr/>
                      <wps:spPr>
                        <a:xfrm>
                          <a:off x="0" y="0"/>
                          <a:ext cx="900000" cy="25146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Rentabilité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1102E1" id="Rectangle 181" o:spid="_x0000_s1103" style="position:absolute;left:0;text-align:left;margin-left:616.2pt;margin-top:132.65pt;width:70.85pt;height:19.8pt;z-index:252209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" fillcolor="#a9d18e" strokecolor="#548235" strokeweight="1pt">
                <v:textbo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 xml:space="preserve">Rentabilité </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05056" behindDoc="0" locked="0" layoutInCell="1" allowOverlap="1" wp14:anchorId="06A70FA0" wp14:editId="520F1CB4">
                <wp:simplePos x="0" y="0"/>
                <wp:positionH relativeFrom="column">
                  <wp:posOffset>7110731</wp:posOffset>
                </wp:positionH>
                <wp:positionV relativeFrom="paragraph">
                  <wp:posOffset>1398905</wp:posOffset>
                </wp:positionV>
                <wp:extent cx="304800" cy="80010"/>
                <wp:effectExtent l="0" t="0" r="19050" b="34290"/>
                <wp:wrapNone/>
                <wp:docPr id="182" name="Connecteur droit 182"/>
                <wp:cNvGraphicFramePr/>
                <a:graphic xmlns:a="http://schemas.openxmlformats.org/drawingml/2006/main">
                  <a:graphicData uri="http://schemas.microsoft.com/office/word/2010/wordprocessingShape">
                    <wps:wsp>
                      <wps:cNvCnPr/>
                      <wps:spPr>
                        <a:xfrm flipV="1">
                          <a:off x="0" y="0"/>
                          <a:ext cx="304800" cy="8001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AE7C490" id="Connecteur droit 182" o:spid="_x0000_s1026" style="position:absolute;flip:y;z-index:25220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9.9pt,110.15pt" to="583.9pt,1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96864" behindDoc="0" locked="0" layoutInCell="1" allowOverlap="1" wp14:anchorId="28CD0C58" wp14:editId="5D5F5579">
                <wp:simplePos x="0" y="0"/>
                <wp:positionH relativeFrom="margin">
                  <wp:posOffset>7422515</wp:posOffset>
                </wp:positionH>
                <wp:positionV relativeFrom="paragraph">
                  <wp:posOffset>1281430</wp:posOffset>
                </wp:positionV>
                <wp:extent cx="684000" cy="252000"/>
                <wp:effectExtent l="0" t="0" r="20955" b="15240"/>
                <wp:wrapNone/>
                <wp:docPr id="183" name="Rectangle 183"/>
                <wp:cNvGraphicFramePr/>
                <a:graphic xmlns:a="http://schemas.openxmlformats.org/drawingml/2006/main">
                  <a:graphicData uri="http://schemas.microsoft.com/office/word/2010/wordprocessingShape">
                    <wps:wsp>
                      <wps:cNvSpPr/>
                      <wps:spPr>
                        <a:xfrm>
                          <a:off x="0" y="0"/>
                          <a:ext cx="684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Pr>
                                <w:color w:val="385623" w:themeColor="accent6" w:themeShade="80"/>
                                <w:sz w:val="20"/>
                                <w:szCs w:val="20"/>
                              </w:rPr>
                              <w:t>Quantité</w:t>
                            </w:r>
                            <w:r w:rsidRPr="00176921">
                              <w:rPr>
                                <w:color w:val="385623" w:themeColor="accent6" w:themeShade="8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E2595" id="Rectangle 183" o:spid="_x0000_s1104" style="position:absolute;left:0;text-align:left;margin-left:584.45pt;margin-top:100.9pt;width:53.85pt;height:19.85pt;z-index:252196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" fillcolor="#a9d18e" strokecolor="#548235" strokeweight="1pt">
                <v:textbox>
                  <w:txbxContent>
                    <w:p w:rsidR="00D83CEF" w:rsidRPr="00176921" w:rsidRDefault="00D83CEF" w:rsidP="00B6128A">
                      <w:pPr>
                        <w:jc w:val="center"/>
                        <w:rPr>
                          <w:color w:val="385623" w:themeColor="accent6" w:themeShade="80"/>
                          <w:sz w:val="20"/>
                          <w:szCs w:val="20"/>
                        </w:rPr>
                      </w:pPr>
                      <w:r>
                        <w:rPr>
                          <w:color w:val="385623" w:themeColor="accent6" w:themeShade="80"/>
                          <w:sz w:val="20"/>
                          <w:szCs w:val="20"/>
                        </w:rPr>
                        <w:t>Quantité</w:t>
                      </w:r>
                      <w:r w:rsidRPr="00176921">
                        <w:rPr>
                          <w:color w:val="385623" w:themeColor="accent6" w:themeShade="80"/>
                          <w:sz w:val="20"/>
                          <w:szCs w:val="20"/>
                        </w:rPr>
                        <w:t xml:space="preserve"> </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06080" behindDoc="0" locked="0" layoutInCell="1" allowOverlap="1" wp14:anchorId="2D5EE411" wp14:editId="2C60233D">
                <wp:simplePos x="0" y="0"/>
                <wp:positionH relativeFrom="column">
                  <wp:posOffset>7082154</wp:posOffset>
                </wp:positionH>
                <wp:positionV relativeFrom="paragraph">
                  <wp:posOffset>1103630</wp:posOffset>
                </wp:positionV>
                <wp:extent cx="276225" cy="360680"/>
                <wp:effectExtent l="0" t="0" r="28575" b="20320"/>
                <wp:wrapNone/>
                <wp:docPr id="184" name="Connecteur droit 184"/>
                <wp:cNvGraphicFramePr/>
                <a:graphic xmlns:a="http://schemas.openxmlformats.org/drawingml/2006/main">
                  <a:graphicData uri="http://schemas.microsoft.com/office/word/2010/wordprocessingShape">
                    <wps:wsp>
                      <wps:cNvCnPr/>
                      <wps:spPr>
                        <a:xfrm flipV="1">
                          <a:off x="0" y="0"/>
                          <a:ext cx="276225" cy="36068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FBDE8D9" id="Connecteur droit 184" o:spid="_x0000_s1026" style="position:absolute;flip:y;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7.65pt,86.9pt" to="579.4pt,1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97888" behindDoc="0" locked="0" layoutInCell="1" allowOverlap="1" wp14:anchorId="7F34A470" wp14:editId="21954F41">
                <wp:simplePos x="0" y="0"/>
                <wp:positionH relativeFrom="column">
                  <wp:posOffset>7357745</wp:posOffset>
                </wp:positionH>
                <wp:positionV relativeFrom="paragraph">
                  <wp:posOffset>988695</wp:posOffset>
                </wp:positionV>
                <wp:extent cx="792000" cy="252000"/>
                <wp:effectExtent l="0" t="0" r="27305" b="15240"/>
                <wp:wrapNone/>
                <wp:docPr id="185" name="Rectangle 185"/>
                <wp:cNvGraphicFramePr/>
                <a:graphic xmlns:a="http://schemas.openxmlformats.org/drawingml/2006/main">
                  <a:graphicData uri="http://schemas.microsoft.com/office/word/2010/wordprocessingShape">
                    <wps:wsp>
                      <wps:cNvSpPr/>
                      <wps:spPr>
                        <a:xfrm>
                          <a:off x="0" y="0"/>
                          <a:ext cx="792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Installation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66DC20" id="Rectangle 185" o:spid="_x0000_s1105" style="position:absolute;left:0;text-align:left;margin-left:579.35pt;margin-top:77.85pt;width:62.35pt;height:19.85pt;z-index:25219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" fillcolor="#a9d18e" strokecolor="#548235" strokeweight="1pt">
                <v:textbo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Installation</w:t>
                      </w:r>
                    </w:p>
                  </w:txbxContent>
                </v:textbox>
              </v:rect>
            </w:pict>
          </mc:Fallback>
        </mc:AlternateContent>
      </w:r>
      <w:r w:rsidR="00B6128A" w:rsidRPr="004A5E1B">
        <w:rPr>
          <w:noProof/>
          <w:lang w:eastAsia="fr-BE"/>
        </w:rPr>
        <mc:AlternateContent>
          <mc:Choice Requires="wps">
            <w:drawing>
              <wp:anchor distT="0" distB="0" distL="114300" distR="114300" simplePos="0" relativeHeight="252158976" behindDoc="0" locked="0" layoutInCell="1" allowOverlap="1" wp14:anchorId="780E401C" wp14:editId="55BE67A9">
                <wp:simplePos x="0" y="0"/>
                <wp:positionH relativeFrom="column">
                  <wp:posOffset>5896610</wp:posOffset>
                </wp:positionH>
                <wp:positionV relativeFrom="paragraph">
                  <wp:posOffset>1300480</wp:posOffset>
                </wp:positionV>
                <wp:extent cx="1308538" cy="441434"/>
                <wp:effectExtent l="0" t="0" r="25400" b="15875"/>
                <wp:wrapNone/>
                <wp:docPr id="186" name="Ellipse 186"/>
                <wp:cNvGraphicFramePr/>
                <a:graphic xmlns:a="http://schemas.openxmlformats.org/drawingml/2006/main">
                  <a:graphicData uri="http://schemas.microsoft.com/office/word/2010/wordprocessingShape">
                    <wps:wsp>
                      <wps:cNvSpPr/>
                      <wps:spPr>
                        <a:xfrm>
                          <a:off x="0" y="0"/>
                          <a:ext cx="1308538" cy="441434"/>
                        </a:xfrm>
                        <a:prstGeom prst="ellipse">
                          <a:avLst/>
                        </a:prstGeom>
                        <a:solidFill>
                          <a:srgbClr val="70AD47"/>
                        </a:solidFill>
                        <a:ln w="12700" cap="flat" cmpd="sng" algn="ctr">
                          <a:solidFill>
                            <a:srgbClr val="70AD47">
                              <a:lumMod val="75000"/>
                            </a:srgbClr>
                          </a:solidFill>
                          <a:prstDash val="solid"/>
                          <a:miter lim="800000"/>
                        </a:ln>
                        <a:effectLst/>
                      </wps:spPr>
                      <wps:txbx>
                        <w:txbxContent>
                          <w:p w:rsidR="00D83CEF" w:rsidRPr="005F06A4" w:rsidRDefault="00D83CEF" w:rsidP="00B6128A">
                            <w:pPr>
                              <w:jc w:val="center"/>
                              <w:rPr>
                                <w:color w:val="FFFFFF" w:themeColor="background1"/>
                                <w:szCs w:val="24"/>
                              </w:rPr>
                            </w:pPr>
                            <w:r w:rsidRPr="005F06A4">
                              <w:rPr>
                                <w:color w:val="FFFFFF" w:themeColor="background1"/>
                                <w:szCs w:val="24"/>
                              </w:rPr>
                              <w:t xml:space="preserve">Matériel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BD091FA" id="Ellipse 186" o:spid="_x0000_s1106" style="position:absolute;left:0;text-align:left;margin-left:464.3pt;margin-top:102.4pt;width:103.05pt;height:34.75pt;z-index:252158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" fillcolor="#70ad47" strokecolor="#548235" strokeweight="1pt">
                <v:stroke joinstyle="miter"/>
                <v:textbox>
                  <w:txbxContent>
                    <w:p w:rsidR="00D83CEF" w:rsidRPr="005F06A4" w:rsidRDefault="00D83CEF" w:rsidP="00B6128A">
                      <w:pPr>
                        <w:jc w:val="center"/>
                        <w:rPr>
                          <w:color w:val="FFFFFF" w:themeColor="background1"/>
                          <w:szCs w:val="24"/>
                        </w:rPr>
                      </w:pPr>
                      <w:r w:rsidRPr="005F06A4">
                        <w:rPr>
                          <w:color w:val="FFFFFF" w:themeColor="background1"/>
                          <w:szCs w:val="24"/>
                        </w:rPr>
                        <w:t xml:space="preserve">Matériel </w:t>
                      </w:r>
                    </w:p>
                  </w:txbxContent>
                </v:textbox>
              </v:oval>
            </w:pict>
          </mc:Fallback>
        </mc:AlternateContent>
      </w:r>
      <w:r w:rsidR="00B6128A" w:rsidRPr="004A5E1B">
        <w:rPr>
          <w:noProof/>
          <w:lang w:eastAsia="fr-BE"/>
        </w:rPr>
        <mc:AlternateContent>
          <mc:Choice Requires="wps">
            <w:drawing>
              <wp:anchor distT="0" distB="0" distL="114300" distR="114300" simplePos="0" relativeHeight="252219392" behindDoc="0" locked="0" layoutInCell="1" allowOverlap="1" wp14:anchorId="049B910B" wp14:editId="5F1813E2">
                <wp:simplePos x="0" y="0"/>
                <wp:positionH relativeFrom="column">
                  <wp:posOffset>6830074</wp:posOffset>
                </wp:positionH>
                <wp:positionV relativeFrom="paragraph">
                  <wp:posOffset>592823</wp:posOffset>
                </wp:positionV>
                <wp:extent cx="169545" cy="170121"/>
                <wp:effectExtent l="0" t="0" r="20955" b="20955"/>
                <wp:wrapNone/>
                <wp:docPr id="187" name="Connecteur droit 187"/>
                <wp:cNvGraphicFramePr/>
                <a:graphic xmlns:a="http://schemas.openxmlformats.org/drawingml/2006/main">
                  <a:graphicData uri="http://schemas.microsoft.com/office/word/2010/wordprocessingShape">
                    <wps:wsp>
                      <wps:cNvCnPr/>
                      <wps:spPr>
                        <a:xfrm>
                          <a:off x="0" y="0"/>
                          <a:ext cx="169545" cy="170121"/>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32A753F" id="Connecteur droit 187" o:spid="_x0000_s1026" style="position:absolute;z-index:25221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7.8pt,46.7pt" to="551.15pt,6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" strokecolor="#4472c4"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72288" behindDoc="0" locked="0" layoutInCell="1" allowOverlap="1" wp14:anchorId="39BFAA7B" wp14:editId="08FC014F">
                <wp:simplePos x="0" y="0"/>
                <wp:positionH relativeFrom="column">
                  <wp:posOffset>7003090</wp:posOffset>
                </wp:positionH>
                <wp:positionV relativeFrom="paragraph">
                  <wp:posOffset>600075</wp:posOffset>
                </wp:positionV>
                <wp:extent cx="1944000" cy="252000"/>
                <wp:effectExtent l="0" t="0" r="18415" b="15240"/>
                <wp:wrapNone/>
                <wp:docPr id="188" name="Rectangle 188"/>
                <wp:cNvGraphicFramePr/>
                <a:graphic xmlns:a="http://schemas.openxmlformats.org/drawingml/2006/main">
                  <a:graphicData uri="http://schemas.microsoft.com/office/word/2010/wordprocessingShape">
                    <wps:wsp>
                      <wps:cNvSpPr/>
                      <wps:spPr>
                        <a:xfrm>
                          <a:off x="0" y="0"/>
                          <a:ext cx="1944000" cy="252000"/>
                        </a:xfrm>
                        <a:prstGeom prst="rect">
                          <a:avLst/>
                        </a:prstGeom>
                        <a:solidFill>
                          <a:srgbClr val="5B9BD5">
                            <a:lumMod val="60000"/>
                            <a:lumOff val="40000"/>
                          </a:srgbClr>
                        </a:solidFill>
                        <a:ln w="12700" cap="flat" cmpd="sng" algn="ctr">
                          <a:solidFill>
                            <a:srgbClr val="5B9BD5">
                              <a:shade val="50000"/>
                            </a:srgbClr>
                          </a:solidFill>
                          <a:prstDash val="solid"/>
                          <a:miter lim="800000"/>
                        </a:ln>
                        <a:effectLst/>
                      </wps:spPr>
                      <wps:txbx>
                        <w:txbxContent>
                          <w:p w:rsidR="00D83CEF" w:rsidRPr="00702492" w:rsidRDefault="00D83CEF" w:rsidP="00B6128A">
                            <w:pPr>
                              <w:jc w:val="center"/>
                              <w:rPr>
                                <w:color w:val="1F4E79" w:themeColor="accent1" w:themeShade="80"/>
                                <w:sz w:val="20"/>
                                <w:szCs w:val="20"/>
                              </w:rPr>
                            </w:pPr>
                            <w:r>
                              <w:rPr>
                                <w:color w:val="1F4E79" w:themeColor="accent1" w:themeShade="80"/>
                                <w:sz w:val="20"/>
                                <w:szCs w:val="20"/>
                              </w:rPr>
                              <w:t>Respect de l’activité de référence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049B60" id="Rectangle 188" o:spid="_x0000_s1107" style="position:absolute;left:0;text-align:left;margin-left:551.4pt;margin-top:47.25pt;width:153.05pt;height:19.85pt;z-index:25217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" fillcolor="#9dc3e6" strokecolor="#41719c" strokeweight="1pt">
                <v:textbox>
                  <w:txbxContent>
                    <w:p w:rsidR="00D83CEF" w:rsidRPr="00702492" w:rsidRDefault="00D83CEF" w:rsidP="00B6128A">
                      <w:pPr>
                        <w:jc w:val="center"/>
                        <w:rPr>
                          <w:color w:val="1F4E79" w:themeColor="accent1" w:themeShade="80"/>
                          <w:sz w:val="20"/>
                          <w:szCs w:val="20"/>
                        </w:rPr>
                      </w:pPr>
                      <w:r>
                        <w:rPr>
                          <w:color w:val="1F4E79" w:themeColor="accent1" w:themeShade="80"/>
                          <w:sz w:val="20"/>
                          <w:szCs w:val="20"/>
                        </w:rPr>
                        <w:t>Respect de l’activité de référence</w:t>
                      </w:r>
                    </w:p>
                  </w:txbxContent>
                </v:textbox>
              </v:rect>
            </w:pict>
          </mc:Fallback>
        </mc:AlternateContent>
      </w:r>
      <w:r w:rsidR="00B6128A" w:rsidRPr="004A5E1B">
        <w:rPr>
          <w:noProof/>
          <w:lang w:eastAsia="fr-BE"/>
        </w:rPr>
        <mc:AlternateContent>
          <mc:Choice Requires="wps">
            <w:drawing>
              <wp:anchor distT="0" distB="0" distL="114300" distR="114300" simplePos="0" relativeHeight="251662329" behindDoc="0" locked="0" layoutInCell="1" allowOverlap="1" wp14:anchorId="46CAF842" wp14:editId="73A2DD88">
                <wp:simplePos x="0" y="0"/>
                <wp:positionH relativeFrom="column">
                  <wp:posOffset>6830075</wp:posOffset>
                </wp:positionH>
                <wp:positionV relativeFrom="paragraph">
                  <wp:posOffset>433335</wp:posOffset>
                </wp:positionV>
                <wp:extent cx="170121" cy="153833"/>
                <wp:effectExtent l="0" t="0" r="20955" b="17780"/>
                <wp:wrapNone/>
                <wp:docPr id="189" name="Connecteur droit 189"/>
                <wp:cNvGraphicFramePr/>
                <a:graphic xmlns:a="http://schemas.openxmlformats.org/drawingml/2006/main">
                  <a:graphicData uri="http://schemas.microsoft.com/office/word/2010/wordprocessingShape">
                    <wps:wsp>
                      <wps:cNvCnPr/>
                      <wps:spPr>
                        <a:xfrm flipV="1">
                          <a:off x="0" y="0"/>
                          <a:ext cx="170121" cy="153833"/>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4D6C5E4" id="Connecteur droit 189" o:spid="_x0000_s1026" style="position:absolute;flip:y;z-index:2516623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7.8pt,34.1pt" to="551.2pt,4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" strokecolor="#4472c4"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162048" behindDoc="0" locked="0" layoutInCell="1" allowOverlap="1" wp14:anchorId="4A199747" wp14:editId="52CD55C9">
                <wp:simplePos x="0" y="0"/>
                <wp:positionH relativeFrom="column">
                  <wp:posOffset>5944870</wp:posOffset>
                </wp:positionH>
                <wp:positionV relativeFrom="paragraph">
                  <wp:posOffset>3049905</wp:posOffset>
                </wp:positionV>
                <wp:extent cx="1308538" cy="441434"/>
                <wp:effectExtent l="0" t="0" r="25400" b="15875"/>
                <wp:wrapNone/>
                <wp:docPr id="257" name="Ellipse 257"/>
                <wp:cNvGraphicFramePr/>
                <a:graphic xmlns:a="http://schemas.openxmlformats.org/drawingml/2006/main">
                  <a:graphicData uri="http://schemas.microsoft.com/office/word/2010/wordprocessingShape">
                    <wps:wsp>
                      <wps:cNvSpPr/>
                      <wps:spPr>
                        <a:xfrm>
                          <a:off x="0" y="0"/>
                          <a:ext cx="1308538" cy="441434"/>
                        </a:xfrm>
                        <a:prstGeom prst="ellipse">
                          <a:avLst/>
                        </a:prstGeom>
                        <a:solidFill>
                          <a:srgbClr val="70AD47"/>
                        </a:solidFill>
                        <a:ln w="12700" cap="flat" cmpd="sng" algn="ctr">
                          <a:solidFill>
                            <a:srgbClr val="70AD47">
                              <a:lumMod val="75000"/>
                            </a:srgbClr>
                          </a:solidFill>
                          <a:prstDash val="solid"/>
                          <a:miter lim="800000"/>
                        </a:ln>
                        <a:effectLst/>
                      </wps:spPr>
                      <wps:txbx>
                        <w:txbxContent>
                          <w:p w:rsidR="00D83CEF" w:rsidRPr="005F06A4" w:rsidRDefault="00D83CEF" w:rsidP="00B6128A">
                            <w:pPr>
                              <w:jc w:val="center"/>
                              <w:rPr>
                                <w:color w:val="FFFFFF" w:themeColor="background1"/>
                                <w:szCs w:val="24"/>
                              </w:rPr>
                            </w:pPr>
                            <w:r w:rsidRPr="005F06A4">
                              <w:rPr>
                                <w:color w:val="FFFFFF" w:themeColor="background1"/>
                                <w:szCs w:val="24"/>
                              </w:rPr>
                              <w:t xml:space="preserve">Espace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370B9BD" id="Ellipse 257" o:spid="_x0000_s1108" style="position:absolute;left:0;text-align:left;margin-left:468.1pt;margin-top:240.15pt;width:103.05pt;height:34.75pt;z-index:252162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" fillcolor="#70ad47" strokecolor="#548235" strokeweight="1pt">
                <v:stroke joinstyle="miter"/>
                <v:textbox>
                  <w:txbxContent>
                    <w:p w:rsidR="00D83CEF" w:rsidRPr="005F06A4" w:rsidRDefault="00D83CEF" w:rsidP="00B6128A">
                      <w:pPr>
                        <w:jc w:val="center"/>
                        <w:rPr>
                          <w:color w:val="FFFFFF" w:themeColor="background1"/>
                          <w:szCs w:val="24"/>
                        </w:rPr>
                      </w:pPr>
                      <w:r w:rsidRPr="005F06A4">
                        <w:rPr>
                          <w:color w:val="FFFFFF" w:themeColor="background1"/>
                          <w:szCs w:val="24"/>
                        </w:rPr>
                        <w:t xml:space="preserve">Espace </w:t>
                      </w:r>
                    </w:p>
                  </w:txbxContent>
                </v:textbox>
              </v:oval>
            </w:pict>
          </mc:Fallback>
        </mc:AlternateContent>
      </w:r>
      <w:r w:rsidR="00B6128A" w:rsidRPr="004A5E1B">
        <w:rPr>
          <w:noProof/>
          <w:lang w:eastAsia="fr-BE"/>
        </w:rPr>
        <mc:AlternateContent>
          <mc:Choice Requires="wps">
            <w:drawing>
              <wp:anchor distT="0" distB="0" distL="114300" distR="114300" simplePos="0" relativeHeight="252152832" behindDoc="0" locked="0" layoutInCell="1" allowOverlap="1" wp14:anchorId="2A60D570" wp14:editId="5FE90639">
                <wp:simplePos x="0" y="0"/>
                <wp:positionH relativeFrom="column">
                  <wp:posOffset>2063750</wp:posOffset>
                </wp:positionH>
                <wp:positionV relativeFrom="paragraph">
                  <wp:posOffset>372745</wp:posOffset>
                </wp:positionV>
                <wp:extent cx="1512000" cy="504000"/>
                <wp:effectExtent l="0" t="0" r="12065" b="10795"/>
                <wp:wrapNone/>
                <wp:docPr id="261" name="Ellipse 261"/>
                <wp:cNvGraphicFramePr/>
                <a:graphic xmlns:a="http://schemas.openxmlformats.org/drawingml/2006/main">
                  <a:graphicData uri="http://schemas.microsoft.com/office/word/2010/wordprocessingShape">
                    <wps:wsp>
                      <wps:cNvSpPr/>
                      <wps:spPr>
                        <a:xfrm>
                          <a:off x="0" y="0"/>
                          <a:ext cx="1512000" cy="50400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D83CEF" w:rsidRPr="009E20FD" w:rsidRDefault="00D83CEF" w:rsidP="00B6128A">
                            <w:pPr>
                              <w:spacing w:line="200" w:lineRule="exact"/>
                              <w:jc w:val="center"/>
                              <w:rPr>
                                <w:color w:val="FFFFFF" w:themeColor="background1"/>
                                <w:szCs w:val="24"/>
                              </w:rPr>
                            </w:pPr>
                            <w:r w:rsidRPr="009E20FD">
                              <w:rPr>
                                <w:color w:val="FFFFFF" w:themeColor="background1"/>
                                <w:szCs w:val="24"/>
                              </w:rPr>
                              <w:t>Attention-concentration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8618CC" id="Ellipse 261" o:spid="_x0000_s1109" style="position:absolute;left:0;text-align:left;margin-left:162.5pt;margin-top:29.35pt;width:119.05pt;height:39.7pt;z-index:25215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" fillcolor="#5b9bd5" strokecolor="#41719c" strokeweight="1pt">
                <v:stroke joinstyle="miter"/>
                <v:textbox>
                  <w:txbxContent>
                    <w:p w:rsidR="00D83CEF" w:rsidRPr="009E20FD" w:rsidRDefault="00D83CEF" w:rsidP="00B6128A">
                      <w:pPr>
                        <w:spacing w:line="200" w:lineRule="exact"/>
                        <w:jc w:val="center"/>
                        <w:rPr>
                          <w:color w:val="FFFFFF" w:themeColor="background1"/>
                          <w:szCs w:val="24"/>
                        </w:rPr>
                      </w:pPr>
                      <w:r w:rsidRPr="009E20FD">
                        <w:rPr>
                          <w:color w:val="FFFFFF" w:themeColor="background1"/>
                          <w:szCs w:val="24"/>
                        </w:rPr>
                        <w:t>Attention-concentration</w:t>
                      </w:r>
                    </w:p>
                  </w:txbxContent>
                </v:textbox>
              </v:oval>
            </w:pict>
          </mc:Fallback>
        </mc:AlternateContent>
      </w:r>
      <w:r w:rsidR="00B6128A" w:rsidRPr="004A5E1B">
        <w:rPr>
          <w:noProof/>
          <w:lang w:eastAsia="fr-BE"/>
        </w:rPr>
        <mc:AlternateContent>
          <mc:Choice Requires="wps">
            <w:drawing>
              <wp:anchor distT="0" distB="0" distL="114300" distR="114300" simplePos="0" relativeHeight="252154880" behindDoc="0" locked="0" layoutInCell="1" allowOverlap="1" wp14:anchorId="09A09F10" wp14:editId="7202E0EE">
                <wp:simplePos x="0" y="0"/>
                <wp:positionH relativeFrom="column">
                  <wp:posOffset>5354955</wp:posOffset>
                </wp:positionH>
                <wp:positionV relativeFrom="paragraph">
                  <wp:posOffset>360045</wp:posOffset>
                </wp:positionV>
                <wp:extent cx="1476000" cy="504000"/>
                <wp:effectExtent l="0" t="0" r="10160" b="10795"/>
                <wp:wrapNone/>
                <wp:docPr id="262" name="Ellipse 262"/>
                <wp:cNvGraphicFramePr/>
                <a:graphic xmlns:a="http://schemas.openxmlformats.org/drawingml/2006/main">
                  <a:graphicData uri="http://schemas.microsoft.com/office/word/2010/wordprocessingShape">
                    <wps:wsp>
                      <wps:cNvSpPr/>
                      <wps:spPr>
                        <a:xfrm>
                          <a:off x="0" y="0"/>
                          <a:ext cx="1476000" cy="50400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D83CEF" w:rsidRPr="004812EE" w:rsidRDefault="00D83CEF" w:rsidP="00B6128A">
                            <w:pPr>
                              <w:spacing w:line="200" w:lineRule="exact"/>
                              <w:jc w:val="center"/>
                              <w:rPr>
                                <w:color w:val="FFFFFF" w:themeColor="background1"/>
                                <w:szCs w:val="24"/>
                              </w:rPr>
                            </w:pPr>
                            <w:r w:rsidRPr="004812EE">
                              <w:rPr>
                                <w:color w:val="FFFFFF" w:themeColor="background1"/>
                                <w:szCs w:val="24"/>
                              </w:rPr>
                              <w:t>Transposition didactique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48B5A1" id="Ellipse 262" o:spid="_x0000_s1110" style="position:absolute;left:0;text-align:left;margin-left:421.65pt;margin-top:28.35pt;width:116.2pt;height:39.7pt;z-index:25215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" fillcolor="#5b9bd5" strokecolor="#41719c" strokeweight="1pt">
                <v:stroke joinstyle="miter"/>
                <v:textbox>
                  <w:txbxContent>
                    <w:p w:rsidR="00D83CEF" w:rsidRPr="004812EE" w:rsidRDefault="00D83CEF" w:rsidP="00B6128A">
                      <w:pPr>
                        <w:spacing w:line="200" w:lineRule="exact"/>
                        <w:jc w:val="center"/>
                        <w:rPr>
                          <w:color w:val="FFFFFF" w:themeColor="background1"/>
                          <w:szCs w:val="24"/>
                        </w:rPr>
                      </w:pPr>
                      <w:r w:rsidRPr="004812EE">
                        <w:rPr>
                          <w:color w:val="FFFFFF" w:themeColor="background1"/>
                          <w:szCs w:val="24"/>
                        </w:rPr>
                        <w:t>Transposition didactique</w:t>
                      </w:r>
                    </w:p>
                  </w:txbxContent>
                </v:textbox>
              </v:oval>
            </w:pict>
          </mc:Fallback>
        </mc:AlternateContent>
      </w:r>
      <w:r w:rsidR="00B6128A" w:rsidRPr="004A5E1B">
        <w:rPr>
          <w:noProof/>
          <w:lang w:eastAsia="fr-BE"/>
        </w:rPr>
        <w:drawing>
          <wp:inline distT="0" distB="0" distL="0" distR="0" wp14:anchorId="737C0C89" wp14:editId="78F9CA32">
            <wp:extent cx="3878317" cy="3216166"/>
            <wp:effectExtent l="0" t="19050" r="8255" b="3810"/>
            <wp:docPr id="72" name="Diagramme 7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r w:rsidR="00B6128A" w:rsidRPr="004A5E1B">
        <w:t xml:space="preserve"> </w:t>
      </w:r>
    </w:p>
    <w:p w:rsidR="00B6128A" w:rsidRPr="004A5E1B" w:rsidRDefault="0076024E" w:rsidP="00B6128A">
      <w:pPr>
        <w:spacing w:line="259" w:lineRule="auto"/>
        <w:sectPr w:rsidR="00B6128A" w:rsidRPr="004A5E1B" w:rsidSect="0076024E">
          <w:headerReference w:type="default" r:id="rId96"/>
          <w:footerReference w:type="default" r:id="rId97"/>
          <w:pgSz w:w="16838" w:h="11906" w:orient="landscape"/>
          <w:pgMar w:top="709" w:right="2268" w:bottom="2722" w:left="2268" w:header="708" w:footer="708" w:gutter="0"/>
          <w:cols w:space="708"/>
          <w:docGrid w:linePitch="360"/>
        </w:sectPr>
      </w:pPr>
      <w:r w:rsidRPr="004A5E1B">
        <w:rPr>
          <w:noProof/>
          <w:lang w:eastAsia="fr-BE"/>
        </w:rPr>
        <mc:AlternateContent>
          <mc:Choice Requires="wps">
            <w:drawing>
              <wp:anchor distT="0" distB="0" distL="114300" distR="114300" simplePos="0" relativeHeight="252260352" behindDoc="0" locked="0" layoutInCell="1" allowOverlap="1" wp14:anchorId="21CEC5B2" wp14:editId="1482F5F0">
                <wp:simplePos x="0" y="0"/>
                <wp:positionH relativeFrom="margin">
                  <wp:posOffset>4156710</wp:posOffset>
                </wp:positionH>
                <wp:positionV relativeFrom="paragraph">
                  <wp:posOffset>355600</wp:posOffset>
                </wp:positionV>
                <wp:extent cx="657225" cy="251460"/>
                <wp:effectExtent l="0" t="0" r="28575" b="15240"/>
                <wp:wrapNone/>
                <wp:docPr id="265" name="Rectangle 265"/>
                <wp:cNvGraphicFramePr/>
                <a:graphic xmlns:a="http://schemas.openxmlformats.org/drawingml/2006/main">
                  <a:graphicData uri="http://schemas.microsoft.com/office/word/2010/wordprocessingShape">
                    <wps:wsp>
                      <wps:cNvSpPr/>
                      <wps:spPr>
                        <a:xfrm>
                          <a:off x="0" y="0"/>
                          <a:ext cx="657225" cy="251460"/>
                        </a:xfrm>
                        <a:prstGeom prst="rect">
                          <a:avLst/>
                        </a:prstGeom>
                        <a:solidFill>
                          <a:srgbClr val="D2B1E5"/>
                        </a:solidFill>
                        <a:ln w="12700" cap="flat" cmpd="sng" algn="ctr">
                          <a:solidFill>
                            <a:srgbClr val="9751CB"/>
                          </a:solidFill>
                          <a:prstDash val="solid"/>
                          <a:miter lim="800000"/>
                        </a:ln>
                        <a:effectLst/>
                      </wps:spPr>
                      <wps:txbx>
                        <w:txbxContent>
                          <w:p w:rsidR="00D83CEF" w:rsidRPr="00463625" w:rsidRDefault="00D83CEF" w:rsidP="00B6128A">
                            <w:pPr>
                              <w:jc w:val="center"/>
                              <w:rPr>
                                <w:color w:val="660066"/>
                                <w:sz w:val="20"/>
                                <w:szCs w:val="20"/>
                              </w:rPr>
                            </w:pPr>
                            <w:r>
                              <w:rPr>
                                <w:color w:val="660066"/>
                                <w:sz w:val="20"/>
                                <w:szCs w:val="20"/>
                              </w:rPr>
                              <w:t>Susciter</w:t>
                            </w:r>
                          </w:p>
                          <w:p w:rsidR="00D83CEF" w:rsidRPr="00CF27A2" w:rsidRDefault="00D83CEF" w:rsidP="00B6128A">
                            <w:pPr>
                              <w:jc w:val="center"/>
                              <w:rPr>
                                <w:color w:val="660066"/>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D12739" id="Rectangle 265" o:spid="_x0000_s1111" style="position:absolute;left:0;text-align:left;margin-left:327.3pt;margin-top:28pt;width:51.75pt;height:19.8pt;z-index:252260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" fillcolor="#d2b1e5" strokecolor="#9751cb" strokeweight="1pt">
                <v:textbox>
                  <w:txbxContent>
                    <w:p w:rsidR="00D83CEF" w:rsidRPr="00463625" w:rsidRDefault="00D83CEF" w:rsidP="00B6128A">
                      <w:pPr>
                        <w:jc w:val="center"/>
                        <w:rPr>
                          <w:color w:val="660066"/>
                          <w:sz w:val="20"/>
                          <w:szCs w:val="20"/>
                        </w:rPr>
                      </w:pPr>
                      <w:r>
                        <w:rPr>
                          <w:color w:val="660066"/>
                          <w:sz w:val="20"/>
                          <w:szCs w:val="20"/>
                        </w:rPr>
                        <w:t>Susciter</w:t>
                      </w:r>
                    </w:p>
                    <w:p w:rsidR="00D83CEF" w:rsidRPr="00CF27A2" w:rsidRDefault="00D83CEF" w:rsidP="00B6128A">
                      <w:pPr>
                        <w:jc w:val="center"/>
                        <w:rPr>
                          <w:color w:val="660066"/>
                          <w:sz w:val="20"/>
                          <w:szCs w:val="20"/>
                        </w:rPr>
                      </w:pPr>
                    </w:p>
                  </w:txbxContent>
                </v:textbox>
                <w10:wrap anchorx="margin"/>
              </v:rect>
            </w:pict>
          </mc:Fallback>
        </mc:AlternateContent>
      </w:r>
      <w:r w:rsidR="004F4058">
        <w:rPr>
          <w:noProof/>
          <w:lang w:eastAsia="fr-BE"/>
        </w:rPr>
        <mc:AlternateContent>
          <mc:Choice Requires="wps">
            <w:drawing>
              <wp:anchor distT="0" distB="0" distL="114300" distR="114300" simplePos="0" relativeHeight="252291072" behindDoc="0" locked="0" layoutInCell="1" allowOverlap="1" wp14:anchorId="7F21BB78" wp14:editId="4C21EF24">
                <wp:simplePos x="0" y="0"/>
                <wp:positionH relativeFrom="margin">
                  <wp:align>center</wp:align>
                </wp:positionH>
                <wp:positionV relativeFrom="paragraph">
                  <wp:posOffset>1162050</wp:posOffset>
                </wp:positionV>
                <wp:extent cx="5622290" cy="635"/>
                <wp:effectExtent l="0" t="0" r="0" b="0"/>
                <wp:wrapNone/>
                <wp:docPr id="244" name="Zone de texte 244"/>
                <wp:cNvGraphicFramePr/>
                <a:graphic xmlns:a="http://schemas.openxmlformats.org/drawingml/2006/main">
                  <a:graphicData uri="http://schemas.microsoft.com/office/word/2010/wordprocessingShape">
                    <wps:wsp>
                      <wps:cNvSpPr txBox="1"/>
                      <wps:spPr>
                        <a:xfrm>
                          <a:off x="0" y="0"/>
                          <a:ext cx="5622290" cy="635"/>
                        </a:xfrm>
                        <a:prstGeom prst="rect">
                          <a:avLst/>
                        </a:prstGeom>
                        <a:solidFill>
                          <a:prstClr val="white"/>
                        </a:solidFill>
                        <a:ln>
                          <a:noFill/>
                        </a:ln>
                        <a:effectLst/>
                      </wps:spPr>
                      <wps:txbx>
                        <w:txbxContent>
                          <w:p w:rsidR="00D83CEF" w:rsidRPr="009D2402" w:rsidRDefault="00D83CEF" w:rsidP="004F4058">
                            <w:pPr>
                              <w:pStyle w:val="Lgende"/>
                              <w:rPr>
                                <w:noProof/>
                                <w:sz w:val="24"/>
                              </w:rPr>
                            </w:pPr>
                            <w:bookmarkStart w:id="174" w:name="_Toc447729697"/>
                            <w:bookmarkStart w:id="175" w:name="_Toc457371918"/>
                            <w:r>
                              <w:t xml:space="preserve">Figure </w:t>
                            </w:r>
                            <w:r w:rsidR="007B57B2">
                              <w:fldChar w:fldCharType="begin"/>
                            </w:r>
                            <w:r w:rsidR="007B57B2">
                              <w:instrText xml:space="preserve"> SEQ Figure \* ARABIC </w:instrText>
                            </w:r>
                            <w:r w:rsidR="007B57B2">
                              <w:fldChar w:fldCharType="separate"/>
                            </w:r>
                            <w:r w:rsidR="00A44C72">
                              <w:rPr>
                                <w:noProof/>
                              </w:rPr>
                              <w:t>17</w:t>
                            </w:r>
                            <w:r w:rsidR="007B57B2">
                              <w:rPr>
                                <w:noProof/>
                              </w:rPr>
                              <w:fldChar w:fldCharType="end"/>
                            </w:r>
                            <w:r>
                              <w:t>: Schéma général des catégories et sous-catégories de tâches du modèle écologique de la classe (Samyn, 2015)</w:t>
                            </w:r>
                            <w:bookmarkEnd w:id="174"/>
                            <w:bookmarkEnd w:id="1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F21BB78" id="Zone de texte 244" o:spid="_x0000_s1112" type="#_x0000_t202" style="position:absolute;left:0;text-align:left;margin-left:0;margin-top:91.5pt;width:442.7pt;height:.05pt;z-index:25229107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" stroked="f">
                <v:textbox style="mso-fit-shape-to-text:t" inset="0,0,0,0">
                  <w:txbxContent>
                    <w:p w:rsidR="00D83CEF" w:rsidRPr="009D2402" w:rsidRDefault="00D83CEF" w:rsidP="004F4058">
                      <w:pPr>
                        <w:pStyle w:val="Lgende"/>
                        <w:rPr>
                          <w:noProof/>
                          <w:sz w:val="24"/>
                        </w:rPr>
                      </w:pPr>
                      <w:bookmarkStart w:id="182" w:name="_Toc447729697"/>
                      <w:bookmarkStart w:id="183" w:name="_Toc457371918"/>
                      <w:r>
                        <w:t xml:space="preserve">Figure </w:t>
                      </w:r>
                      <w:r w:rsidR="00A44C72">
                        <w:fldChar w:fldCharType="begin"/>
                      </w:r>
                      <w:r w:rsidR="00A44C72">
                        <w:instrText xml:space="preserve"> SEQ Figure \* ARABIC </w:instrText>
                      </w:r>
                      <w:r w:rsidR="00A44C72">
                        <w:fldChar w:fldCharType="separate"/>
                      </w:r>
                      <w:r w:rsidR="00A44C72">
                        <w:rPr>
                          <w:noProof/>
                        </w:rPr>
                        <w:t>17</w:t>
                      </w:r>
                      <w:r w:rsidR="00A44C72">
                        <w:rPr>
                          <w:noProof/>
                        </w:rPr>
                        <w:fldChar w:fldCharType="end"/>
                      </w:r>
                      <w:r>
                        <w:t>: Schéma général des catégories et sous-catégories de tâches du modèle écologique de la classe (Samyn, 2015)</w:t>
                      </w:r>
                      <w:bookmarkEnd w:id="182"/>
                      <w:bookmarkEnd w:id="183"/>
                    </w:p>
                  </w:txbxContent>
                </v:textbox>
                <w10:wrap anchorx="margin"/>
              </v:shape>
            </w:pict>
          </mc:Fallback>
        </mc:AlternateContent>
      </w:r>
      <w:r w:rsidR="00B6128A" w:rsidRPr="004A5E1B">
        <w:rPr>
          <w:noProof/>
          <w:lang w:eastAsia="fr-BE"/>
        </w:rPr>
        <mc:AlternateContent>
          <mc:Choice Requires="wps">
            <w:drawing>
              <wp:anchor distT="0" distB="0" distL="114300" distR="114300" simplePos="0" relativeHeight="252257280" behindDoc="0" locked="0" layoutInCell="1" allowOverlap="1" wp14:anchorId="4CE01E5B" wp14:editId="4CF96093">
                <wp:simplePos x="0" y="0"/>
                <wp:positionH relativeFrom="column">
                  <wp:posOffset>3338830</wp:posOffset>
                </wp:positionH>
                <wp:positionV relativeFrom="paragraph">
                  <wp:posOffset>584200</wp:posOffset>
                </wp:positionV>
                <wp:extent cx="704850" cy="252000"/>
                <wp:effectExtent l="0" t="0" r="19050" b="15240"/>
                <wp:wrapNone/>
                <wp:docPr id="263" name="Rectangle 263"/>
                <wp:cNvGraphicFramePr/>
                <a:graphic xmlns:a="http://schemas.openxmlformats.org/drawingml/2006/main">
                  <a:graphicData uri="http://schemas.microsoft.com/office/word/2010/wordprocessingShape">
                    <wps:wsp>
                      <wps:cNvSpPr/>
                      <wps:spPr>
                        <a:xfrm>
                          <a:off x="0" y="0"/>
                          <a:ext cx="704850" cy="252000"/>
                        </a:xfrm>
                        <a:prstGeom prst="rect">
                          <a:avLst/>
                        </a:prstGeom>
                        <a:solidFill>
                          <a:srgbClr val="D2B1E5"/>
                        </a:solidFill>
                        <a:ln w="12700" cap="flat" cmpd="sng" algn="ctr">
                          <a:solidFill>
                            <a:srgbClr val="9751CB"/>
                          </a:solidFill>
                          <a:prstDash val="solid"/>
                          <a:miter lim="800000"/>
                        </a:ln>
                        <a:effectLst/>
                      </wps:spPr>
                      <wps:txbx>
                        <w:txbxContent>
                          <w:p w:rsidR="00D83CEF" w:rsidRPr="00CF27A2" w:rsidRDefault="00D83CEF" w:rsidP="00B6128A">
                            <w:pPr>
                              <w:jc w:val="center"/>
                              <w:rPr>
                                <w:color w:val="660066"/>
                                <w:sz w:val="20"/>
                                <w:szCs w:val="20"/>
                              </w:rPr>
                            </w:pPr>
                            <w:r>
                              <w:rPr>
                                <w:color w:val="660066"/>
                                <w:sz w:val="20"/>
                                <w:szCs w:val="20"/>
                              </w:rPr>
                              <w:t xml:space="preserve">Canaliser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756863" id="Rectangle 263" o:spid="_x0000_s1113" style="position:absolute;left:0;text-align:left;margin-left:262.9pt;margin-top:46pt;width:55.5pt;height:19.85pt;z-index:25225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" fillcolor="#d2b1e5" strokecolor="#9751cb" strokeweight="1pt">
                <v:textbox>
                  <w:txbxContent>
                    <w:p w:rsidR="00D83CEF" w:rsidRPr="00CF27A2" w:rsidRDefault="00D83CEF" w:rsidP="00B6128A">
                      <w:pPr>
                        <w:jc w:val="center"/>
                        <w:rPr>
                          <w:color w:val="660066"/>
                          <w:sz w:val="20"/>
                          <w:szCs w:val="20"/>
                        </w:rPr>
                      </w:pPr>
                      <w:r>
                        <w:rPr>
                          <w:color w:val="660066"/>
                          <w:sz w:val="20"/>
                          <w:szCs w:val="20"/>
                        </w:rPr>
                        <w:t xml:space="preserve">Canaliser </w:t>
                      </w:r>
                    </w:p>
                  </w:txbxContent>
                </v:textbox>
              </v:rect>
            </w:pict>
          </mc:Fallback>
        </mc:AlternateContent>
      </w:r>
      <w:r w:rsidR="00B6128A" w:rsidRPr="004A5E1B">
        <w:rPr>
          <w:noProof/>
          <w:lang w:eastAsia="fr-BE"/>
        </w:rPr>
        <mc:AlternateContent>
          <mc:Choice Requires="wps">
            <w:drawing>
              <wp:anchor distT="0" distB="0" distL="114300" distR="114300" simplePos="0" relativeHeight="252256256" behindDoc="0" locked="0" layoutInCell="1" allowOverlap="1" wp14:anchorId="15FAC73D" wp14:editId="50BA2ED9">
                <wp:simplePos x="0" y="0"/>
                <wp:positionH relativeFrom="column">
                  <wp:posOffset>3643630</wp:posOffset>
                </wp:positionH>
                <wp:positionV relativeFrom="paragraph">
                  <wp:posOffset>257810</wp:posOffset>
                </wp:positionV>
                <wp:extent cx="537210" cy="125095"/>
                <wp:effectExtent l="0" t="0" r="34290" b="27305"/>
                <wp:wrapNone/>
                <wp:docPr id="264" name="Connecteur droit 264"/>
                <wp:cNvGraphicFramePr/>
                <a:graphic xmlns:a="http://schemas.openxmlformats.org/drawingml/2006/main">
                  <a:graphicData uri="http://schemas.microsoft.com/office/word/2010/wordprocessingShape">
                    <wps:wsp>
                      <wps:cNvCnPr/>
                      <wps:spPr>
                        <a:xfrm>
                          <a:off x="0" y="0"/>
                          <a:ext cx="537210" cy="125095"/>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976A05C" id="Connecteur droit 264" o:spid="_x0000_s1026" style="position:absolute;z-index:25225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6.9pt,20.3pt" to="329.2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255232" behindDoc="0" locked="0" layoutInCell="1" allowOverlap="1" wp14:anchorId="11A423CF" wp14:editId="60FE8208">
                <wp:simplePos x="0" y="0"/>
                <wp:positionH relativeFrom="column">
                  <wp:posOffset>3651885</wp:posOffset>
                </wp:positionH>
                <wp:positionV relativeFrom="paragraph">
                  <wp:posOffset>241300</wp:posOffset>
                </wp:positionV>
                <wp:extent cx="0" cy="438150"/>
                <wp:effectExtent l="0" t="0" r="19050" b="19050"/>
                <wp:wrapNone/>
                <wp:docPr id="266" name="Connecteur droit 266"/>
                <wp:cNvGraphicFramePr/>
                <a:graphic xmlns:a="http://schemas.openxmlformats.org/drawingml/2006/main">
                  <a:graphicData uri="http://schemas.microsoft.com/office/word/2010/wordprocessingShape">
                    <wps:wsp>
                      <wps:cNvCnPr/>
                      <wps:spPr>
                        <a:xfrm flipH="1">
                          <a:off x="0" y="0"/>
                          <a:ext cx="0" cy="438150"/>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930124E" id="Connecteur droit 266" o:spid="_x0000_s1026" style="position:absolute;flip:x;z-index:25225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55pt,19pt" to="287.5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259328" behindDoc="0" locked="0" layoutInCell="1" allowOverlap="1" wp14:anchorId="1ECF51D6" wp14:editId="12834BEC">
                <wp:simplePos x="0" y="0"/>
                <wp:positionH relativeFrom="margin">
                  <wp:posOffset>1741170</wp:posOffset>
                </wp:positionH>
                <wp:positionV relativeFrom="paragraph">
                  <wp:posOffset>460375</wp:posOffset>
                </wp:positionV>
                <wp:extent cx="1548000" cy="251460"/>
                <wp:effectExtent l="0" t="0" r="14605" b="15240"/>
                <wp:wrapNone/>
                <wp:docPr id="267" name="Rectangle 267"/>
                <wp:cNvGraphicFramePr/>
                <a:graphic xmlns:a="http://schemas.openxmlformats.org/drawingml/2006/main">
                  <a:graphicData uri="http://schemas.microsoft.com/office/word/2010/wordprocessingShape">
                    <wps:wsp>
                      <wps:cNvSpPr/>
                      <wps:spPr>
                        <a:xfrm>
                          <a:off x="0" y="0"/>
                          <a:ext cx="1548000" cy="251460"/>
                        </a:xfrm>
                        <a:prstGeom prst="rect">
                          <a:avLst/>
                        </a:prstGeom>
                        <a:solidFill>
                          <a:srgbClr val="D2B1E5"/>
                        </a:solidFill>
                        <a:ln w="12700" cap="flat" cmpd="sng" algn="ctr">
                          <a:solidFill>
                            <a:srgbClr val="9751CB"/>
                          </a:solidFill>
                          <a:prstDash val="solid"/>
                          <a:miter lim="800000"/>
                        </a:ln>
                        <a:effectLst/>
                      </wps:spPr>
                      <wps:txbx>
                        <w:txbxContent>
                          <w:p w:rsidR="00D83CEF" w:rsidRPr="00CF27A2" w:rsidRDefault="00D83CEF" w:rsidP="00B6128A">
                            <w:pPr>
                              <w:jc w:val="center"/>
                              <w:rPr>
                                <w:color w:val="660066"/>
                                <w:sz w:val="20"/>
                                <w:szCs w:val="20"/>
                              </w:rPr>
                            </w:pPr>
                            <w:r>
                              <w:rPr>
                                <w:color w:val="660066"/>
                                <w:sz w:val="20"/>
                                <w:szCs w:val="20"/>
                              </w:rPr>
                              <w:t>Intervention pédagogique</w:t>
                            </w:r>
                          </w:p>
                          <w:p w:rsidR="00D83CEF" w:rsidRDefault="00D83CEF" w:rsidP="00B6128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A0A3BF" id="Rectangle 267" o:spid="_x0000_s1114" style="position:absolute;left:0;text-align:left;margin-left:137.1pt;margin-top:36.25pt;width:121.9pt;height:19.8pt;z-index:252259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" fillcolor="#d2b1e5" strokecolor="#9751cb" strokeweight="1pt">
                <v:textbox>
                  <w:txbxContent>
                    <w:p w:rsidR="00D83CEF" w:rsidRPr="00CF27A2" w:rsidRDefault="00D83CEF" w:rsidP="00B6128A">
                      <w:pPr>
                        <w:jc w:val="center"/>
                        <w:rPr>
                          <w:color w:val="660066"/>
                          <w:sz w:val="20"/>
                          <w:szCs w:val="20"/>
                        </w:rPr>
                      </w:pPr>
                      <w:r>
                        <w:rPr>
                          <w:color w:val="660066"/>
                          <w:sz w:val="20"/>
                          <w:szCs w:val="20"/>
                        </w:rPr>
                        <w:t>Intervention pédagogique</w:t>
                      </w:r>
                    </w:p>
                    <w:p w:rsidR="00D83CEF" w:rsidRDefault="00D83CEF" w:rsidP="00B6128A"/>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53184" behindDoc="0" locked="0" layoutInCell="1" allowOverlap="1" wp14:anchorId="520453A8" wp14:editId="0B0A3358">
                <wp:simplePos x="0" y="0"/>
                <wp:positionH relativeFrom="column">
                  <wp:posOffset>2458719</wp:posOffset>
                </wp:positionH>
                <wp:positionV relativeFrom="paragraph">
                  <wp:posOffset>12700</wp:posOffset>
                </wp:positionV>
                <wp:extent cx="327660" cy="133350"/>
                <wp:effectExtent l="0" t="0" r="15240" b="19050"/>
                <wp:wrapNone/>
                <wp:docPr id="268" name="Connecteur droit 268"/>
                <wp:cNvGraphicFramePr/>
                <a:graphic xmlns:a="http://schemas.openxmlformats.org/drawingml/2006/main">
                  <a:graphicData uri="http://schemas.microsoft.com/office/word/2010/wordprocessingShape">
                    <wps:wsp>
                      <wps:cNvCnPr/>
                      <wps:spPr>
                        <a:xfrm flipH="1">
                          <a:off x="0" y="0"/>
                          <a:ext cx="327660" cy="133350"/>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7F54F91" id="Connecteur droit 268" o:spid="_x0000_s1026" style="position:absolute;flip:x;z-index:25225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3.6pt,1pt" to="219.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254208" behindDoc="0" locked="0" layoutInCell="1" allowOverlap="1" wp14:anchorId="21606C3F" wp14:editId="0B2565FC">
                <wp:simplePos x="0" y="0"/>
                <wp:positionH relativeFrom="column">
                  <wp:posOffset>2767330</wp:posOffset>
                </wp:positionH>
                <wp:positionV relativeFrom="paragraph">
                  <wp:posOffset>12700</wp:posOffset>
                </wp:positionV>
                <wp:extent cx="495300" cy="464820"/>
                <wp:effectExtent l="0" t="0" r="19050" b="30480"/>
                <wp:wrapNone/>
                <wp:docPr id="269" name="Connecteur droit 269"/>
                <wp:cNvGraphicFramePr/>
                <a:graphic xmlns:a="http://schemas.openxmlformats.org/drawingml/2006/main">
                  <a:graphicData uri="http://schemas.microsoft.com/office/word/2010/wordprocessingShape">
                    <wps:wsp>
                      <wps:cNvCnPr/>
                      <wps:spPr>
                        <a:xfrm>
                          <a:off x="0" y="0"/>
                          <a:ext cx="495300" cy="464820"/>
                        </a:xfrm>
                        <a:prstGeom prst="line">
                          <a:avLst/>
                        </a:prstGeom>
                        <a:noFill/>
                        <a:ln w="12700" cap="flat" cmpd="sng" algn="ctr">
                          <a:solidFill>
                            <a:srgbClr val="7030A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5F365AE" id="Connecteur droit 269" o:spid="_x0000_s1026" style="position:absolute;z-index:25225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1pt" to="256.9pt,3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" strokecolor="#7030a0" strokeweight="1pt">
                <v:stroke joinstyle="miter"/>
              </v:line>
            </w:pict>
          </mc:Fallback>
        </mc:AlternateContent>
      </w:r>
      <w:r w:rsidR="00B6128A" w:rsidRPr="004A5E1B">
        <w:rPr>
          <w:noProof/>
          <w:lang w:eastAsia="fr-BE"/>
        </w:rPr>
        <mc:AlternateContent>
          <mc:Choice Requires="wps">
            <w:drawing>
              <wp:anchor distT="0" distB="0" distL="114300" distR="114300" simplePos="0" relativeHeight="252258304" behindDoc="0" locked="0" layoutInCell="1" allowOverlap="1" wp14:anchorId="34C637C2" wp14:editId="3355E4B2">
                <wp:simplePos x="0" y="0"/>
                <wp:positionH relativeFrom="column">
                  <wp:posOffset>1148080</wp:posOffset>
                </wp:positionH>
                <wp:positionV relativeFrom="paragraph">
                  <wp:posOffset>153035</wp:posOffset>
                </wp:positionV>
                <wp:extent cx="1728000" cy="252000"/>
                <wp:effectExtent l="0" t="0" r="24765" b="15240"/>
                <wp:wrapNone/>
                <wp:docPr id="270" name="Rectangle 270"/>
                <wp:cNvGraphicFramePr/>
                <a:graphic xmlns:a="http://schemas.openxmlformats.org/drawingml/2006/main">
                  <a:graphicData uri="http://schemas.microsoft.com/office/word/2010/wordprocessingShape">
                    <wps:wsp>
                      <wps:cNvSpPr/>
                      <wps:spPr>
                        <a:xfrm>
                          <a:off x="0" y="0"/>
                          <a:ext cx="1728000" cy="252000"/>
                        </a:xfrm>
                        <a:prstGeom prst="rect">
                          <a:avLst/>
                        </a:prstGeom>
                        <a:solidFill>
                          <a:srgbClr val="D2B1E5"/>
                        </a:solidFill>
                        <a:ln w="12700" cap="flat" cmpd="sng" algn="ctr">
                          <a:solidFill>
                            <a:srgbClr val="9751CB"/>
                          </a:solidFill>
                          <a:prstDash val="solid"/>
                          <a:miter lim="800000"/>
                        </a:ln>
                        <a:effectLst/>
                      </wps:spPr>
                      <wps:txbx>
                        <w:txbxContent>
                          <w:p w:rsidR="00D83CEF" w:rsidRPr="00CF27A2" w:rsidRDefault="00D83CEF" w:rsidP="00B6128A">
                            <w:pPr>
                              <w:jc w:val="center"/>
                              <w:rPr>
                                <w:color w:val="660066"/>
                                <w:sz w:val="20"/>
                                <w:szCs w:val="20"/>
                              </w:rPr>
                            </w:pPr>
                            <w:r w:rsidRPr="00CF27A2">
                              <w:rPr>
                                <w:color w:val="660066"/>
                                <w:sz w:val="20"/>
                                <w:szCs w:val="20"/>
                              </w:rPr>
                              <w:t>Échanges avant/après séance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4C4AED" id="Rectangle 270" o:spid="_x0000_s1115" style="position:absolute;left:0;text-align:left;margin-left:90.4pt;margin-top:12.05pt;width:136.05pt;height:19.85pt;z-index:2522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" fillcolor="#d2b1e5" strokecolor="#9751cb" strokeweight="1pt">
                <v:textbox>
                  <w:txbxContent>
                    <w:p w:rsidR="00D83CEF" w:rsidRPr="00CF27A2" w:rsidRDefault="00D83CEF" w:rsidP="00B6128A">
                      <w:pPr>
                        <w:jc w:val="center"/>
                        <w:rPr>
                          <w:color w:val="660066"/>
                          <w:sz w:val="20"/>
                          <w:szCs w:val="20"/>
                        </w:rPr>
                      </w:pPr>
                      <w:r w:rsidRPr="00CF27A2">
                        <w:rPr>
                          <w:color w:val="660066"/>
                          <w:sz w:val="20"/>
                          <w:szCs w:val="20"/>
                        </w:rPr>
                        <w:t>Échanges avant/après séance</w:t>
                      </w:r>
                    </w:p>
                  </w:txbxContent>
                </v:textbox>
              </v:rect>
            </w:pict>
          </mc:Fallback>
        </mc:AlternateContent>
      </w:r>
      <w:r w:rsidR="00B6128A" w:rsidRPr="004A5E1B">
        <w:rPr>
          <w:noProof/>
          <w:lang w:eastAsia="fr-BE"/>
        </w:rPr>
        <mc:AlternateContent>
          <mc:Choice Requires="wps">
            <w:drawing>
              <wp:anchor distT="0" distB="0" distL="114300" distR="114300" simplePos="0" relativeHeight="252207104" behindDoc="0" locked="0" layoutInCell="1" allowOverlap="1" wp14:anchorId="013344A1" wp14:editId="26DC7E4D">
                <wp:simplePos x="0" y="0"/>
                <wp:positionH relativeFrom="column">
                  <wp:posOffset>6638688</wp:posOffset>
                </wp:positionH>
                <wp:positionV relativeFrom="paragraph">
                  <wp:posOffset>60103</wp:posOffset>
                </wp:positionV>
                <wp:extent cx="595423" cy="520996"/>
                <wp:effectExtent l="0" t="0" r="33655" b="31750"/>
                <wp:wrapNone/>
                <wp:docPr id="271" name="Connecteur droit 271"/>
                <wp:cNvGraphicFramePr/>
                <a:graphic xmlns:a="http://schemas.openxmlformats.org/drawingml/2006/main">
                  <a:graphicData uri="http://schemas.microsoft.com/office/word/2010/wordprocessingShape">
                    <wps:wsp>
                      <wps:cNvCnPr/>
                      <wps:spPr>
                        <a:xfrm>
                          <a:off x="0" y="0"/>
                          <a:ext cx="595423" cy="520996"/>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C4B57D5" id="Connecteur droit 271" o:spid="_x0000_s1026" style="position:absolute;z-index:25220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75pt,4.75pt" to="569.65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52160" behindDoc="0" locked="0" layoutInCell="1" allowOverlap="1" wp14:anchorId="73E61115" wp14:editId="5C2A5869">
                <wp:simplePos x="0" y="0"/>
                <wp:positionH relativeFrom="margin">
                  <wp:posOffset>5276865</wp:posOffset>
                </wp:positionH>
                <wp:positionV relativeFrom="paragraph">
                  <wp:posOffset>653415</wp:posOffset>
                </wp:positionV>
                <wp:extent cx="1584000" cy="252000"/>
                <wp:effectExtent l="0" t="0" r="16510" b="15240"/>
                <wp:wrapNone/>
                <wp:docPr id="272" name="Rectangle 272"/>
                <wp:cNvGraphicFramePr/>
                <a:graphic xmlns:a="http://schemas.openxmlformats.org/drawingml/2006/main">
                  <a:graphicData uri="http://schemas.microsoft.com/office/word/2010/wordprocessingShape">
                    <wps:wsp>
                      <wps:cNvSpPr/>
                      <wps:spPr>
                        <a:xfrm>
                          <a:off x="0" y="0"/>
                          <a:ext cx="1584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Placement de l’enseignant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D1CE6C" id="Rectangle 272" o:spid="_x0000_s1116" style="position:absolute;left:0;text-align:left;margin-left:415.5pt;margin-top:51.45pt;width:124.7pt;height:19.85pt;z-index:252252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" fillcolor="#a9d18e" strokecolor="#548235" strokeweight="1pt">
                <v:textbox>
                  <w:txbxContent>
                    <w:p w:rsidR="00D83CEF" w:rsidRPr="00176921" w:rsidRDefault="00D83CEF" w:rsidP="00B6128A">
                      <w:pPr>
                        <w:jc w:val="center"/>
                        <w:rPr>
                          <w:color w:val="385623" w:themeColor="accent6" w:themeShade="80"/>
                          <w:sz w:val="20"/>
                          <w:szCs w:val="20"/>
                        </w:rPr>
                      </w:pPr>
                      <w:r w:rsidRPr="00176921">
                        <w:rPr>
                          <w:color w:val="385623" w:themeColor="accent6" w:themeShade="80"/>
                          <w:sz w:val="20"/>
                          <w:szCs w:val="20"/>
                        </w:rPr>
                        <w:t>Placement de l’enseignant</w:t>
                      </w:r>
                    </w:p>
                  </w:txbxContent>
                </v:textbox>
                <w10:wrap anchorx="margin"/>
              </v:rect>
            </w:pict>
          </mc:Fallback>
        </mc:AlternateContent>
      </w:r>
      <w:r w:rsidR="00B6128A" w:rsidRPr="004A5E1B">
        <w:rPr>
          <w:noProof/>
          <w:lang w:eastAsia="fr-BE"/>
        </w:rPr>
        <mc:AlternateContent>
          <mc:Choice Requires="wps">
            <w:drawing>
              <wp:anchor distT="0" distB="0" distL="114300" distR="114300" simplePos="0" relativeHeight="252230656" behindDoc="0" locked="0" layoutInCell="1" allowOverlap="1" wp14:anchorId="5F8EAD74" wp14:editId="7FA117E6">
                <wp:simplePos x="0" y="0"/>
                <wp:positionH relativeFrom="column">
                  <wp:posOffset>7077385</wp:posOffset>
                </wp:positionH>
                <wp:positionV relativeFrom="paragraph">
                  <wp:posOffset>580789</wp:posOffset>
                </wp:positionV>
                <wp:extent cx="1332000" cy="251460"/>
                <wp:effectExtent l="0" t="0" r="20955" b="15240"/>
                <wp:wrapNone/>
                <wp:docPr id="273" name="Rectangle 273"/>
                <wp:cNvGraphicFramePr/>
                <a:graphic xmlns:a="http://schemas.openxmlformats.org/drawingml/2006/main">
                  <a:graphicData uri="http://schemas.microsoft.com/office/word/2010/wordprocessingShape">
                    <wps:wsp>
                      <wps:cNvSpPr/>
                      <wps:spPr>
                        <a:xfrm>
                          <a:off x="0" y="0"/>
                          <a:ext cx="1332000" cy="25146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rPr>
                                <w:color w:val="385623" w:themeColor="accent6" w:themeShade="80"/>
                                <w:sz w:val="20"/>
                                <w:szCs w:val="20"/>
                              </w:rPr>
                            </w:pPr>
                            <w:r>
                              <w:rPr>
                                <w:color w:val="385623" w:themeColor="accent6" w:themeShade="80"/>
                                <w:sz w:val="20"/>
                                <w:szCs w:val="20"/>
                              </w:rPr>
                              <w:t>O</w:t>
                            </w:r>
                            <w:r w:rsidRPr="00176921">
                              <w:rPr>
                                <w:color w:val="385623" w:themeColor="accent6" w:themeShade="80"/>
                                <w:sz w:val="20"/>
                                <w:szCs w:val="20"/>
                              </w:rPr>
                              <w:t>ccupations de salles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899E2F" id="Rectangle 273" o:spid="_x0000_s1117" style="position:absolute;left:0;text-align:left;margin-left:557.25pt;margin-top:45.75pt;width:104.9pt;height:19.8pt;z-index:25223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" fillcolor="#a9d18e" strokecolor="#548235" strokeweight="1pt">
                <v:textbox>
                  <w:txbxContent>
                    <w:p w:rsidR="00D83CEF" w:rsidRPr="00176921" w:rsidRDefault="00D83CEF" w:rsidP="00B6128A">
                      <w:pPr>
                        <w:rPr>
                          <w:color w:val="385623" w:themeColor="accent6" w:themeShade="80"/>
                          <w:sz w:val="20"/>
                          <w:szCs w:val="20"/>
                        </w:rPr>
                      </w:pPr>
                      <w:r>
                        <w:rPr>
                          <w:color w:val="385623" w:themeColor="accent6" w:themeShade="80"/>
                          <w:sz w:val="20"/>
                          <w:szCs w:val="20"/>
                        </w:rPr>
                        <w:t>O</w:t>
                      </w:r>
                      <w:r w:rsidRPr="00176921">
                        <w:rPr>
                          <w:color w:val="385623" w:themeColor="accent6" w:themeShade="80"/>
                          <w:sz w:val="20"/>
                          <w:szCs w:val="20"/>
                        </w:rPr>
                        <w:t>ccupations de salles</w:t>
                      </w:r>
                    </w:p>
                  </w:txbxContent>
                </v:textbox>
              </v:rect>
            </w:pict>
          </mc:Fallback>
        </mc:AlternateContent>
      </w:r>
      <w:r w:rsidR="00B6128A" w:rsidRPr="004A5E1B">
        <w:rPr>
          <w:noProof/>
          <w:lang w:eastAsia="fr-BE"/>
        </w:rPr>
        <mc:AlternateContent>
          <mc:Choice Requires="wps">
            <w:drawing>
              <wp:anchor distT="0" distB="0" distL="114300" distR="114300" simplePos="0" relativeHeight="252233728" behindDoc="0" locked="0" layoutInCell="1" allowOverlap="1" wp14:anchorId="621ECDCF" wp14:editId="52CA76C2">
                <wp:simplePos x="0" y="0"/>
                <wp:positionH relativeFrom="column">
                  <wp:posOffset>5850343</wp:posOffset>
                </wp:positionH>
                <wp:positionV relativeFrom="paragraph">
                  <wp:posOffset>316437</wp:posOffset>
                </wp:positionV>
                <wp:extent cx="701040" cy="251460"/>
                <wp:effectExtent l="0" t="0" r="22860" b="15240"/>
                <wp:wrapNone/>
                <wp:docPr id="274" name="Rectangle 274"/>
                <wp:cNvGraphicFramePr/>
                <a:graphic xmlns:a="http://schemas.openxmlformats.org/drawingml/2006/main">
                  <a:graphicData uri="http://schemas.microsoft.com/office/word/2010/wordprocessingShape">
                    <wps:wsp>
                      <wps:cNvSpPr/>
                      <wps:spPr>
                        <a:xfrm>
                          <a:off x="0" y="0"/>
                          <a:ext cx="701040" cy="25146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rPr>
                                <w:color w:val="385623" w:themeColor="accent6" w:themeShade="80"/>
                                <w:sz w:val="20"/>
                                <w:szCs w:val="20"/>
                              </w:rPr>
                            </w:pPr>
                            <w:r>
                              <w:rPr>
                                <w:color w:val="385623" w:themeColor="accent6" w:themeShade="80"/>
                                <w:sz w:val="20"/>
                                <w:szCs w:val="20"/>
                              </w:rPr>
                              <w:t xml:space="preserve">Accidents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146342" id="Rectangle 274" o:spid="_x0000_s1118" style="position:absolute;left:0;text-align:left;margin-left:460.65pt;margin-top:24.9pt;width:55.2pt;height:19.8pt;z-index:25223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" fillcolor="#a9d18e" strokecolor="#548235" strokeweight="1pt">
                <v:textbox>
                  <w:txbxContent>
                    <w:p w:rsidR="00D83CEF" w:rsidRPr="00176921" w:rsidRDefault="00D83CEF" w:rsidP="00B6128A">
                      <w:pPr>
                        <w:rPr>
                          <w:color w:val="385623" w:themeColor="accent6" w:themeShade="80"/>
                          <w:sz w:val="20"/>
                          <w:szCs w:val="20"/>
                        </w:rPr>
                      </w:pPr>
                      <w:r>
                        <w:rPr>
                          <w:color w:val="385623" w:themeColor="accent6" w:themeShade="80"/>
                          <w:sz w:val="20"/>
                          <w:szCs w:val="20"/>
                        </w:rPr>
                        <w:t xml:space="preserve">Accidents  </w:t>
                      </w:r>
                    </w:p>
                  </w:txbxContent>
                </v:textbox>
              </v:rect>
            </w:pict>
          </mc:Fallback>
        </mc:AlternateContent>
      </w:r>
      <w:r w:rsidR="00B6128A" w:rsidRPr="004A5E1B">
        <w:rPr>
          <w:noProof/>
          <w:lang w:eastAsia="fr-BE"/>
        </w:rPr>
        <mc:AlternateContent>
          <mc:Choice Requires="wps">
            <w:drawing>
              <wp:anchor distT="0" distB="0" distL="114300" distR="114300" simplePos="0" relativeHeight="252232704" behindDoc="0" locked="0" layoutInCell="1" allowOverlap="1" wp14:anchorId="3C3AD448" wp14:editId="37EEA5E6">
                <wp:simplePos x="0" y="0"/>
                <wp:positionH relativeFrom="column">
                  <wp:posOffset>5341518</wp:posOffset>
                </wp:positionH>
                <wp:positionV relativeFrom="paragraph">
                  <wp:posOffset>283387</wp:posOffset>
                </wp:positionV>
                <wp:extent cx="531628" cy="155767"/>
                <wp:effectExtent l="0" t="0" r="20955" b="34925"/>
                <wp:wrapNone/>
                <wp:docPr id="275" name="Connecteur droit 275"/>
                <wp:cNvGraphicFramePr/>
                <a:graphic xmlns:a="http://schemas.openxmlformats.org/drawingml/2006/main">
                  <a:graphicData uri="http://schemas.microsoft.com/office/word/2010/wordprocessingShape">
                    <wps:wsp>
                      <wps:cNvCnPr/>
                      <wps:spPr>
                        <a:xfrm>
                          <a:off x="0" y="0"/>
                          <a:ext cx="531628" cy="155767"/>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C2FC075" id="Connecteur droit 275" o:spid="_x0000_s1026" style="position:absolute;z-index:25223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6pt,22.3pt" to="462.45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" strokecolor="#70ad47" strokeweight="1.5pt">
                <v:stroke joinstyle="miter"/>
              </v:line>
            </w:pict>
          </mc:Fallback>
        </mc:AlternateContent>
      </w:r>
      <w:r w:rsidR="00B6128A" w:rsidRPr="004A5E1B">
        <w:rPr>
          <w:noProof/>
          <w:lang w:eastAsia="fr-BE"/>
        </w:rPr>
        <mc:AlternateContent>
          <mc:Choice Requires="wps">
            <w:drawing>
              <wp:anchor distT="0" distB="0" distL="114300" distR="114300" simplePos="0" relativeHeight="252229632" behindDoc="0" locked="0" layoutInCell="1" allowOverlap="1" wp14:anchorId="595F36EE" wp14:editId="34CB2227">
                <wp:simplePos x="0" y="0"/>
                <wp:positionH relativeFrom="column">
                  <wp:posOffset>7315260</wp:posOffset>
                </wp:positionH>
                <wp:positionV relativeFrom="paragraph">
                  <wp:posOffset>220345</wp:posOffset>
                </wp:positionV>
                <wp:extent cx="1404000" cy="252000"/>
                <wp:effectExtent l="0" t="0" r="24765" b="15240"/>
                <wp:wrapNone/>
                <wp:docPr id="277" name="Rectangle 277"/>
                <wp:cNvGraphicFramePr/>
                <a:graphic xmlns:a="http://schemas.openxmlformats.org/drawingml/2006/main">
                  <a:graphicData uri="http://schemas.microsoft.com/office/word/2010/wordprocessingShape">
                    <wps:wsp>
                      <wps:cNvSpPr/>
                      <wps:spPr>
                        <a:xfrm>
                          <a:off x="0" y="0"/>
                          <a:ext cx="1404000" cy="252000"/>
                        </a:xfrm>
                        <a:prstGeom prst="rect">
                          <a:avLst/>
                        </a:prstGeom>
                        <a:solidFill>
                          <a:srgbClr val="70AD47">
                            <a:lumMod val="60000"/>
                            <a:lumOff val="40000"/>
                          </a:srgbClr>
                        </a:solidFill>
                        <a:ln w="12700" cap="flat" cmpd="sng" algn="ctr">
                          <a:solidFill>
                            <a:srgbClr val="70AD47">
                              <a:lumMod val="75000"/>
                            </a:srgbClr>
                          </a:solidFill>
                          <a:prstDash val="solid"/>
                          <a:miter lim="800000"/>
                        </a:ln>
                        <a:effectLst/>
                      </wps:spPr>
                      <wps:txbx>
                        <w:txbxContent>
                          <w:p w:rsidR="00D83CEF" w:rsidRPr="00176921" w:rsidRDefault="00D83CEF" w:rsidP="00B6128A">
                            <w:pPr>
                              <w:jc w:val="center"/>
                              <w:rPr>
                                <w:color w:val="385623" w:themeColor="accent6" w:themeShade="80"/>
                                <w:sz w:val="20"/>
                                <w:szCs w:val="20"/>
                              </w:rPr>
                            </w:pPr>
                            <w:r>
                              <w:rPr>
                                <w:color w:val="385623" w:themeColor="accent6" w:themeShade="80"/>
                                <w:sz w:val="20"/>
                                <w:szCs w:val="20"/>
                              </w:rPr>
                              <w:t>Conditions climatiques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24079C" id="Rectangle 277" o:spid="_x0000_s1119" style="position:absolute;left:0;text-align:left;margin-left:8in;margin-top:17.35pt;width:110.55pt;height:19.85pt;z-index:25222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" fillcolor="#a9d18e" strokecolor="#548235" strokeweight="1pt">
                <v:textbox>
                  <w:txbxContent>
                    <w:p w:rsidR="00D83CEF" w:rsidRPr="00176921" w:rsidRDefault="00D83CEF" w:rsidP="00B6128A">
                      <w:pPr>
                        <w:jc w:val="center"/>
                        <w:rPr>
                          <w:color w:val="385623" w:themeColor="accent6" w:themeShade="80"/>
                          <w:sz w:val="20"/>
                          <w:szCs w:val="20"/>
                        </w:rPr>
                      </w:pPr>
                      <w:r>
                        <w:rPr>
                          <w:color w:val="385623" w:themeColor="accent6" w:themeShade="80"/>
                          <w:sz w:val="20"/>
                          <w:szCs w:val="20"/>
                        </w:rPr>
                        <w:t>Conditions climatiques</w:t>
                      </w:r>
                    </w:p>
                  </w:txbxContent>
                </v:textbox>
              </v:rect>
            </w:pict>
          </mc:Fallback>
        </mc:AlternateContent>
      </w:r>
    </w:p>
    <w:p w:rsidR="00882E01" w:rsidRDefault="00882E01" w:rsidP="00882E01">
      <w:pPr>
        <w:rPr>
          <w:b/>
          <w:szCs w:val="24"/>
        </w:rPr>
      </w:pPr>
      <w:bookmarkStart w:id="176" w:name="_Toc461959982"/>
      <w:bookmarkStart w:id="177" w:name="_Toc462308021"/>
    </w:p>
    <w:p w:rsidR="00882E01" w:rsidRPr="00882E01" w:rsidRDefault="00882E01" w:rsidP="00882E01">
      <w:pPr>
        <w:rPr>
          <w:b/>
          <w:szCs w:val="24"/>
        </w:rPr>
      </w:pPr>
      <w:r>
        <w:rPr>
          <w:b/>
          <w:szCs w:val="24"/>
        </w:rPr>
        <w:br w:type="page"/>
      </w:r>
    </w:p>
    <w:p w:rsidR="00882E01" w:rsidRPr="00882E01" w:rsidRDefault="00FA0D23" w:rsidP="00882E01">
      <w:pPr>
        <w:pStyle w:val="Paragraphedeliste"/>
        <w:numPr>
          <w:ilvl w:val="1"/>
          <w:numId w:val="12"/>
        </w:numPr>
        <w:outlineLvl w:val="2"/>
        <w:rPr>
          <w:b/>
          <w:szCs w:val="24"/>
        </w:rPr>
      </w:pPr>
      <w:r w:rsidRPr="00706E6F">
        <w:rPr>
          <w:b/>
          <w:szCs w:val="24"/>
        </w:rPr>
        <w:lastRenderedPageBreak/>
        <w:t>Synthèse des résultats</w:t>
      </w:r>
      <w:r w:rsidR="00E849B1" w:rsidRPr="00706E6F">
        <w:rPr>
          <w:b/>
          <w:szCs w:val="24"/>
        </w:rPr>
        <w:t xml:space="preserve"> relatifs aux pratiques de gestion des groupes-classes</w:t>
      </w:r>
      <w:bookmarkEnd w:id="176"/>
      <w:bookmarkEnd w:id="177"/>
    </w:p>
    <w:p w:rsidR="00C222E5" w:rsidRDefault="00C222E5" w:rsidP="00942FF6">
      <w:r w:rsidRPr="00D6725C">
        <w:t xml:space="preserve">L’analyse des pratiques </w:t>
      </w:r>
      <w:r w:rsidR="001D5CEA">
        <w:t xml:space="preserve">déclarées </w:t>
      </w:r>
      <w:r w:rsidRPr="00D6725C">
        <w:t>fait émerger les manières de faire propres à chaque enseig</w:t>
      </w:r>
      <w:r w:rsidR="001D5CEA">
        <w:t xml:space="preserve">nant. Ce sont </w:t>
      </w:r>
      <w:r w:rsidRPr="00D6725C">
        <w:t>des savoirs parfois</w:t>
      </w:r>
      <w:r>
        <w:t xml:space="preserve"> cachés </w:t>
      </w:r>
      <w:r w:rsidR="001D5CEA">
        <w:t>qui révèlent</w:t>
      </w:r>
      <w:r>
        <w:t xml:space="preserve"> </w:t>
      </w:r>
      <w:r w:rsidRPr="00905737">
        <w:t xml:space="preserve">la pluralité des actions se référant </w:t>
      </w:r>
      <w:r w:rsidR="009351BF">
        <w:t>au concept de gestion de</w:t>
      </w:r>
      <w:r w:rsidR="00661D9D">
        <w:t>s</w:t>
      </w:r>
      <w:r w:rsidR="009351BF">
        <w:t xml:space="preserve"> groupe</w:t>
      </w:r>
      <w:r w:rsidR="00661D9D">
        <w:t>s</w:t>
      </w:r>
      <w:r w:rsidR="009351BF">
        <w:t>-</w:t>
      </w:r>
      <w:r w:rsidRPr="00905737">
        <w:t>classe</w:t>
      </w:r>
      <w:r w:rsidR="00661D9D">
        <w:t>s</w:t>
      </w:r>
      <w:r w:rsidRPr="00905737">
        <w:t xml:space="preserve"> et ce que les acteurs de terrain rapportent à ce sujet.</w:t>
      </w:r>
    </w:p>
    <w:p w:rsidR="00975430" w:rsidRPr="00D6725C" w:rsidRDefault="00975430" w:rsidP="00942FF6">
      <w:r>
        <w:t xml:space="preserve">La prise en charge des groupes-classes </w:t>
      </w:r>
      <w:r w:rsidRPr="000568C5">
        <w:t>en éducation physique apparait comme étant une aventure complexe qui « exige une panoplie de compétences professionnelles variées et actualisées pour s’adapter au monde scolaire en constante évolution » (</w:t>
      </w:r>
      <w:r w:rsidR="000568C5" w:rsidRPr="000568C5">
        <w:rPr>
          <w:rFonts w:cs="Garamond"/>
        </w:rPr>
        <w:t>Archambault &amp; Chouinard</w:t>
      </w:r>
      <w:r w:rsidR="000568C5" w:rsidRPr="000568C5">
        <w:t>, 2009</w:t>
      </w:r>
      <w:r w:rsidRPr="000568C5">
        <w:t>, p.</w:t>
      </w:r>
      <w:r w:rsidR="00485F37">
        <w:t xml:space="preserve"> </w:t>
      </w:r>
      <w:r w:rsidRPr="000568C5">
        <w:t>7)</w:t>
      </w:r>
      <w:r w:rsidR="000568C5">
        <w:t>.</w:t>
      </w:r>
    </w:p>
    <w:p w:rsidR="00C222E5" w:rsidRDefault="00C222E5" w:rsidP="00942FF6">
      <w:r>
        <w:t>L’utilisation du modèle écologique met en évidence la réalité multidimensionnelle de l’intervention éducative</w:t>
      </w:r>
      <w:r w:rsidRPr="0094268E">
        <w:t xml:space="preserve"> </w:t>
      </w:r>
      <w:r>
        <w:t xml:space="preserve">au niveau de la </w:t>
      </w:r>
      <w:r w:rsidRPr="00905737">
        <w:t>gestion de</w:t>
      </w:r>
      <w:r>
        <w:t>s</w:t>
      </w:r>
      <w:r w:rsidRPr="00905737">
        <w:t xml:space="preserve"> groupe</w:t>
      </w:r>
      <w:r>
        <w:t>s</w:t>
      </w:r>
      <w:r w:rsidRPr="00905737">
        <w:t>-classe</w:t>
      </w:r>
      <w:r>
        <w:t>s</w:t>
      </w:r>
      <w:r w:rsidRPr="00905737">
        <w:t xml:space="preserve"> dans le contexte particulier de l’éducation physique</w:t>
      </w:r>
      <w:r>
        <w:t>. L’enseignant fait référence aux trois systèmes de tâches </w:t>
      </w:r>
      <w:r w:rsidR="001D5CEA">
        <w:t xml:space="preserve">en rapport avec </w:t>
      </w:r>
      <w:r>
        <w:t xml:space="preserve">la gestion des apprentissages, de </w:t>
      </w:r>
      <w:r w:rsidR="0005708E">
        <w:t>l’organisation et</w:t>
      </w:r>
      <w:r>
        <w:t xml:space="preserve"> des interactions sociales. </w:t>
      </w:r>
    </w:p>
    <w:p w:rsidR="00C222E5" w:rsidRPr="00905737" w:rsidRDefault="00C222E5" w:rsidP="00942FF6">
      <w:r>
        <w:t xml:space="preserve">Bien que nous nous soyons efforcés de catégoriser, </w:t>
      </w:r>
      <w:r w:rsidR="001D5CEA">
        <w:t xml:space="preserve">de </w:t>
      </w:r>
      <w:r>
        <w:t>classer les pratiques par système de tâches à partir de l’intervention initiale de l’enseignant, les analyses ont pu mettre en évidence q</w:t>
      </w:r>
      <w:r w:rsidR="00CB5E42">
        <w:t>ue les trois systèmes composant</w:t>
      </w:r>
      <w:r>
        <w:t xml:space="preserve"> le modèle éco</w:t>
      </w:r>
      <w:r w:rsidR="0005708E">
        <w:t>logique de la classe sont inter-</w:t>
      </w:r>
      <w:r>
        <w:t xml:space="preserve">reliés ; on constate que lorsque l’enseignant touche à un système de tâches, il influence les deux autres. Ce constat met en avant la dimension complexe de l’intervention éducative. </w:t>
      </w:r>
    </w:p>
    <w:p w:rsidR="00BD109E" w:rsidRDefault="0005708E" w:rsidP="00942FF6">
      <w:r>
        <w:t xml:space="preserve">Nous constatons également </w:t>
      </w:r>
      <w:r w:rsidR="00BD109E">
        <w:t>que près de la moitié des situations évoquées font leur entrée par le STA. Bien que ces résultats concordent avec ce que soutenait Siedentop (1994), c’est-à-dire que l’écologie de la classe devrait idéalement être orientée vers l’apprentissage des élèves, comment expliquer la place prépondérante qu’occupe le STA ? Nous</w:t>
      </w:r>
      <w:r w:rsidR="00040082">
        <w:t xml:space="preserve"> émettons plusieurs hypothèses. </w:t>
      </w:r>
    </w:p>
    <w:p w:rsidR="003942C6" w:rsidRDefault="00BD109E" w:rsidP="00942FF6">
      <w:r>
        <w:t>Il se peut que la qualité des enseignants interrogés y soit pour quelque chose. On peut supposer qu’avec l’expérience et l’expertise des enseignants</w:t>
      </w:r>
      <w:r w:rsidR="001D5CEA">
        <w:t>,</w:t>
      </w:r>
      <w:r>
        <w:t xml:space="preserve"> la priorité soit accordée aux tâches d’apprentissage, les deux autres systèmes de tâches venant nourrir ce dernier. </w:t>
      </w:r>
    </w:p>
    <w:p w:rsidR="007648E0" w:rsidRDefault="007648E0" w:rsidP="00942FF6"/>
    <w:p w:rsidR="00BD109E" w:rsidRDefault="00BD109E" w:rsidP="00942FF6">
      <w:r>
        <w:lastRenderedPageBreak/>
        <w:t xml:space="preserve">C’est également de cette manière que Nault </w:t>
      </w:r>
      <w:r w:rsidR="00EE2371">
        <w:t xml:space="preserve">(1998) </w:t>
      </w:r>
      <w:r>
        <w:t>conçoit la gestion de</w:t>
      </w:r>
      <w:r w:rsidR="00BA69DF">
        <w:t>s</w:t>
      </w:r>
      <w:r>
        <w:t xml:space="preserve"> groupes-classes, c’est-à-dire au service des acquisitions des élèves. Pour rappel, au centre de son schéma (voir</w:t>
      </w:r>
      <w:r w:rsidR="001D5CEA">
        <w:t>e</w:t>
      </w:r>
      <w:r>
        <w:t xml:space="preserve"> fig.</w:t>
      </w:r>
      <w:r w:rsidR="001D5CEA">
        <w:t xml:space="preserve"> </w:t>
      </w:r>
      <w:r>
        <w:t>4, p. 39), se trouve la cible ultime de la gestion de</w:t>
      </w:r>
      <w:r w:rsidR="00BA69DF">
        <w:t>s</w:t>
      </w:r>
      <w:r>
        <w:t xml:space="preserve"> groupes-classes, à savoir l’apprentissage.</w:t>
      </w:r>
    </w:p>
    <w:p w:rsidR="00BD109E" w:rsidRDefault="00BD109E" w:rsidP="00942FF6">
      <w:r>
        <w:t xml:space="preserve">Il est également probable que les tâches d’organisation ne leur apparaissent pas comme des éléments à évoquer prioritairement ou qu’elles soient davantage composées de routines professionnelles incorporées par l’enseignant. </w:t>
      </w:r>
    </w:p>
    <w:p w:rsidR="001716E3" w:rsidRPr="009A3EE1" w:rsidRDefault="00BD109E" w:rsidP="00942FF6">
      <w:pPr>
        <w:rPr>
          <w:szCs w:val="24"/>
        </w:rPr>
      </w:pPr>
      <w:r w:rsidRPr="009A3EE1">
        <w:t>Quant au STIS, les résultats sont plutôt surprenants puisque ce système de tâches doit son existence aux recherches réalisées dans le domai</w:t>
      </w:r>
      <w:r w:rsidR="00F06C60" w:rsidRPr="009A3EE1">
        <w:t>ne de l’éducation physique (cf.</w:t>
      </w:r>
      <w:r w:rsidRPr="009A3EE1">
        <w:t xml:space="preserve"> chap.</w:t>
      </w:r>
      <w:r w:rsidR="00F06C60" w:rsidRPr="009A3EE1">
        <w:t xml:space="preserve"> </w:t>
      </w:r>
      <w:r w:rsidR="009A3EE1">
        <w:t>2.1.3.).</w:t>
      </w:r>
      <w:r w:rsidRPr="009A3EE1">
        <w:t xml:space="preserve"> </w:t>
      </w:r>
      <w:r w:rsidR="009A3EE1" w:rsidRPr="009A3EE1">
        <w:rPr>
          <w:szCs w:val="24"/>
        </w:rPr>
        <w:t xml:space="preserve">En effet, c’est au travers des recherches </w:t>
      </w:r>
      <w:r w:rsidR="00CC2A26">
        <w:rPr>
          <w:szCs w:val="24"/>
        </w:rPr>
        <w:t>(</w:t>
      </w:r>
      <w:r w:rsidR="00CC2A26">
        <w:t>Tousignant et Siedentop, 1983 ;</w:t>
      </w:r>
      <w:r w:rsidR="00CC2A26">
        <w:rPr>
          <w:szCs w:val="24"/>
        </w:rPr>
        <w:t xml:space="preserve"> Hastie &amp; Siedentop, 1999) </w:t>
      </w:r>
      <w:r w:rsidR="009A3EE1" w:rsidRPr="009A3EE1">
        <w:rPr>
          <w:szCs w:val="24"/>
        </w:rPr>
        <w:t>issues de la tradition de « l’écologie de la classe » en situation réelle dans le cadre du cours d’éducation physique qui ont mis en évidence que les apprentissages des élèves en éducation physique ne se réduisaient pas à l’acquisition d’habiletés et de connaissances liées aux tâches motrices, mais qu’ils intégraient également des acquisitions sociales, normatives et culturelles, en particulier dans le cadre d’un « système d’interactions sociales » non prescrit par l’enseignant, et échappant partiellement à son contrôle.</w:t>
      </w:r>
      <w:r w:rsidR="009A3EE1">
        <w:rPr>
          <w:szCs w:val="24"/>
        </w:rPr>
        <w:t xml:space="preserve"> </w:t>
      </w:r>
    </w:p>
    <w:p w:rsidR="00BD109E" w:rsidRDefault="00BD109E" w:rsidP="00942FF6">
      <w:r w:rsidRPr="009A3EE1">
        <w:t xml:space="preserve">Alors que les relations sociales constituent une réalité </w:t>
      </w:r>
      <w:r w:rsidR="004935B5" w:rsidRPr="009A3EE1">
        <w:t xml:space="preserve">incontournable </w:t>
      </w:r>
      <w:r w:rsidRPr="009A3EE1">
        <w:t xml:space="preserve">au sein du cours d’éducation </w:t>
      </w:r>
      <w:r>
        <w:t xml:space="preserve">physique, pourquoi ne sont-elles pas davantage présentes dans les discours des enseignants ?  </w:t>
      </w:r>
    </w:p>
    <w:p w:rsidR="00BD109E" w:rsidRDefault="00BD109E" w:rsidP="00942FF6">
      <w:r>
        <w:t>Nous reprendrons De Keukelaere &amp; coll. (2008), pour tenter de répondre à cette question. Les recherches issues des théories relatives à l’écologie de la classe ont montré que les apprentissages des élèves en éducation physique ne se réduisaient pas à l’acquisition d’habiletés et de connaissances liées aux tâches motrices, mais qu’ils intégraient également des acquisitions sociales, normatives et culturelles se référant donc au STIS mais que la plupart n’étaient pas prescrites par l’enseignant, et qu’elles échappaient partiellement à son contrôle.</w:t>
      </w:r>
      <w:r w:rsidR="001716E3">
        <w:t xml:space="preserve"> </w:t>
      </w:r>
    </w:p>
    <w:p w:rsidR="00C4626E" w:rsidRDefault="00BD109E" w:rsidP="00942FF6">
      <w:r>
        <w:t>Concernant notre</w:t>
      </w:r>
      <w:r w:rsidR="00C222E5">
        <w:t xml:space="preserve"> schéma </w:t>
      </w:r>
      <w:r>
        <w:t xml:space="preserve">récapitulatif </w:t>
      </w:r>
      <w:r w:rsidR="00C222E5">
        <w:t>formé à partir des pratiques déclarées des enseignants</w:t>
      </w:r>
      <w:r>
        <w:t xml:space="preserve">, </w:t>
      </w:r>
      <w:r w:rsidR="00B674D5">
        <w:t>il pourrait</w:t>
      </w:r>
      <w:r w:rsidR="00C222E5">
        <w:t xml:space="preserve"> être utilisé comme un outil</w:t>
      </w:r>
      <w:r w:rsidR="009351BF">
        <w:t xml:space="preserve"> </w:t>
      </w:r>
      <w:r>
        <w:t xml:space="preserve">de compréhension et d’amélioration des pratiques. </w:t>
      </w:r>
    </w:p>
    <w:p w:rsidR="007648E0" w:rsidRDefault="009351BF" w:rsidP="00942FF6">
      <w:r>
        <w:lastRenderedPageBreak/>
        <w:t xml:space="preserve">Cependant, bien qu’il fasse </w:t>
      </w:r>
      <w:r w:rsidR="00C222E5">
        <w:t xml:space="preserve">la revue exhaustive des catégories et sous-catégories </w:t>
      </w:r>
      <w:r>
        <w:t>issues des données de l</w:t>
      </w:r>
      <w:r w:rsidR="00040082">
        <w:t xml:space="preserve">a recherche, cet outil </w:t>
      </w:r>
      <w:r w:rsidR="00BD109E">
        <w:t>n’</w:t>
      </w:r>
      <w:r>
        <w:t xml:space="preserve">en reste pas moins incomplet au regard de la réalité de terrain. </w:t>
      </w:r>
    </w:p>
    <w:p w:rsidR="003942C6" w:rsidRDefault="009351BF" w:rsidP="00942FF6">
      <w:r>
        <w:t xml:space="preserve">Avec 14 enseignants </w:t>
      </w:r>
      <w:r w:rsidR="00040082">
        <w:t>sollicités à aborder</w:t>
      </w:r>
      <w:r w:rsidR="00835E1F">
        <w:t xml:space="preserve"> deux incidents critiques, nous ne pouvons avoir un regard complet sur la réalité du métier. Ce schéma pourrait donc</w:t>
      </w:r>
      <w:r>
        <w:t xml:space="preserve"> être complété au regard de la littérature</w:t>
      </w:r>
      <w:r w:rsidR="00835E1F">
        <w:t xml:space="preserve"> et à travers une autre étude. </w:t>
      </w:r>
    </w:p>
    <w:p w:rsidR="00882E01" w:rsidRDefault="00BD109E" w:rsidP="00942FF6">
      <w:r>
        <w:t>Bien que la formation initiale</w:t>
      </w:r>
      <w:r w:rsidR="00FF1648">
        <w:t xml:space="preserve"> et continue</w:t>
      </w:r>
      <w:r>
        <w:t xml:space="preserve"> participe à l’acquisition de co</w:t>
      </w:r>
      <w:r w:rsidR="00B20F4F">
        <w:t>mpétences en gestion de</w:t>
      </w:r>
      <w:r w:rsidR="00BA69DF">
        <w:t>s</w:t>
      </w:r>
      <w:r w:rsidR="00B20F4F">
        <w:t xml:space="preserve"> groupes-</w:t>
      </w:r>
      <w:r>
        <w:t xml:space="preserve">classes, beaucoup d’autres éléments </w:t>
      </w:r>
      <w:r w:rsidR="00F06C60">
        <w:t xml:space="preserve">en rapport avec cette compétence </w:t>
      </w:r>
      <w:r w:rsidR="007726F6" w:rsidRPr="007726F6">
        <w:t>ont été évoqués par les enseignant</w:t>
      </w:r>
      <w:r w:rsidR="00604191">
        <w:t>s</w:t>
      </w:r>
      <w:r w:rsidR="007726F6" w:rsidRPr="007726F6">
        <w:t xml:space="preserve">. </w:t>
      </w:r>
      <w:r w:rsidR="007726F6">
        <w:t xml:space="preserve"> Au niveau des expériences personnelles</w:t>
      </w:r>
      <w:r w:rsidR="00F06C60">
        <w:t xml:space="preserve"> antérieures</w:t>
      </w:r>
      <w:r w:rsidR="007726F6">
        <w:t>, ont été évoqués : les expériences de vie en tant qu’élève</w:t>
      </w:r>
      <w:r w:rsidR="0099712E">
        <w:t>s,</w:t>
      </w:r>
      <w:r w:rsidR="00040082">
        <w:t xml:space="preserve"> les mouvements de jeunesse et</w:t>
      </w:r>
      <w:r w:rsidR="007726F6">
        <w:t xml:space="preserve"> </w:t>
      </w:r>
      <w:r w:rsidR="00F06C60">
        <w:t>le fait d’avoir</w:t>
      </w:r>
      <w:r w:rsidR="007726F6">
        <w:t xml:space="preserve"> des adolescents à la maison. Au niveau des expériences professionnel</w:t>
      </w:r>
      <w:r w:rsidR="00604191">
        <w:t>les</w:t>
      </w:r>
      <w:r w:rsidR="002C7D69">
        <w:t>, être maî</w:t>
      </w:r>
      <w:r w:rsidR="007726F6">
        <w:t xml:space="preserve">tre de stage, travailler en parascolaire et l’expérience ont aidé les enseignants. </w:t>
      </w:r>
      <w:r w:rsidR="007726F6" w:rsidRPr="00E42A34">
        <w:t>L’influe</w:t>
      </w:r>
      <w:r w:rsidR="00B6445D" w:rsidRPr="00E42A34">
        <w:t xml:space="preserve">nce </w:t>
      </w:r>
      <w:r w:rsidR="004A4D97">
        <w:t xml:space="preserve">positive </w:t>
      </w:r>
      <w:r w:rsidR="00040082">
        <w:t>du lieu de travail est mentionn</w:t>
      </w:r>
      <w:r w:rsidR="007726F6" w:rsidRPr="00E42A34">
        <w:t>ée au niveau des échanges avec les pairs</w:t>
      </w:r>
      <w:r w:rsidR="00B975EF">
        <w:t xml:space="preserve"> et de la programmation d’équipe. </w:t>
      </w:r>
    </w:p>
    <w:p w:rsidR="00882E01" w:rsidRDefault="00882E01">
      <w:r>
        <w:br w:type="page"/>
      </w:r>
    </w:p>
    <w:p w:rsidR="003942C6" w:rsidRDefault="003942C6" w:rsidP="00942FF6"/>
    <w:p w:rsidR="00B20F4F" w:rsidRPr="004A4D97" w:rsidRDefault="003942C6" w:rsidP="001D50BD">
      <w:pPr>
        <w:spacing w:line="259" w:lineRule="auto"/>
        <w:jc w:val="left"/>
      </w:pPr>
      <w:r>
        <w:br w:type="page"/>
      </w:r>
    </w:p>
    <w:p w:rsidR="00AB1A83" w:rsidRPr="00706E6F" w:rsidRDefault="00FA0D23" w:rsidP="00B40B58">
      <w:pPr>
        <w:pStyle w:val="Paragraphedeliste"/>
        <w:numPr>
          <w:ilvl w:val="0"/>
          <w:numId w:val="12"/>
        </w:numPr>
        <w:spacing w:line="259" w:lineRule="auto"/>
        <w:outlineLvl w:val="1"/>
        <w:rPr>
          <w:b/>
          <w:sz w:val="28"/>
          <w:szCs w:val="28"/>
        </w:rPr>
      </w:pPr>
      <w:bookmarkStart w:id="178" w:name="_Toc461959983"/>
      <w:bookmarkStart w:id="179" w:name="_Toc462308022"/>
      <w:r w:rsidRPr="00706E6F">
        <w:rPr>
          <w:b/>
          <w:sz w:val="28"/>
          <w:szCs w:val="28"/>
        </w:rPr>
        <w:lastRenderedPageBreak/>
        <w:t>A</w:t>
      </w:r>
      <w:r w:rsidR="00852C1B" w:rsidRPr="00706E6F">
        <w:rPr>
          <w:b/>
          <w:sz w:val="28"/>
          <w:szCs w:val="28"/>
        </w:rPr>
        <w:t>nalyse</w:t>
      </w:r>
      <w:r w:rsidRPr="00706E6F">
        <w:rPr>
          <w:b/>
          <w:sz w:val="28"/>
          <w:szCs w:val="28"/>
        </w:rPr>
        <w:t xml:space="preserve"> des représentations du métier</w:t>
      </w:r>
      <w:bookmarkEnd w:id="178"/>
      <w:bookmarkEnd w:id="179"/>
    </w:p>
    <w:p w:rsidR="00AB1A83" w:rsidRPr="000C5A0E" w:rsidRDefault="00AB1A83" w:rsidP="00AB1A83">
      <w:pPr>
        <w:pStyle w:val="Sansinterligne1"/>
        <w:ind w:left="360"/>
        <w:jc w:val="center"/>
        <w:rPr>
          <w:rFonts w:asciiTheme="minorHAnsi" w:hAnsiTheme="minorHAnsi" w:cs="Garamond"/>
          <w:b/>
          <w:bCs/>
          <w:iCs/>
          <w:sz w:val="24"/>
          <w:szCs w:val="24"/>
        </w:rPr>
      </w:pPr>
      <w:r w:rsidRPr="000C5A0E">
        <w:rPr>
          <w:rFonts w:asciiTheme="minorHAnsi" w:hAnsiTheme="minorHAnsi" w:cs="Garamond"/>
          <w:bCs/>
          <w:i/>
          <w:iCs/>
          <w:sz w:val="24"/>
          <w:szCs w:val="24"/>
        </w:rPr>
        <w:t>« Il n’y a pas d’action éducative sans projet à l’égard de son action. »</w:t>
      </w:r>
    </w:p>
    <w:p w:rsidR="00AB1A83" w:rsidRPr="000C5A0E" w:rsidRDefault="00942FF6" w:rsidP="00AB1A83">
      <w:pPr>
        <w:pStyle w:val="Sansinterligne1"/>
        <w:ind w:left="360"/>
        <w:jc w:val="center"/>
        <w:rPr>
          <w:rFonts w:asciiTheme="minorHAnsi" w:hAnsiTheme="minorHAnsi" w:cs="Garamond"/>
          <w:bCs/>
          <w:iCs/>
          <w:sz w:val="24"/>
          <w:szCs w:val="24"/>
        </w:rPr>
      </w:pPr>
      <w:r>
        <w:rPr>
          <w:rFonts w:asciiTheme="minorHAnsi" w:hAnsiTheme="minorHAnsi" w:cs="Garamond"/>
          <w:bCs/>
          <w:iCs/>
          <w:sz w:val="24"/>
          <w:szCs w:val="24"/>
        </w:rPr>
        <w:t>(Gloton</w:t>
      </w:r>
      <w:r w:rsidR="00AB1A83" w:rsidRPr="000C5A0E">
        <w:rPr>
          <w:rFonts w:asciiTheme="minorHAnsi" w:hAnsiTheme="minorHAnsi" w:cs="Garamond"/>
          <w:bCs/>
          <w:iCs/>
          <w:sz w:val="24"/>
          <w:szCs w:val="24"/>
        </w:rPr>
        <w:t xml:space="preserve">, </w:t>
      </w:r>
      <w:r w:rsidRPr="000C5A0E">
        <w:rPr>
          <w:rFonts w:asciiTheme="minorHAnsi" w:hAnsiTheme="minorHAnsi" w:cs="Garamond"/>
          <w:bCs/>
          <w:iCs/>
          <w:sz w:val="24"/>
          <w:szCs w:val="24"/>
        </w:rPr>
        <w:t>1982</w:t>
      </w:r>
      <w:r>
        <w:rPr>
          <w:rFonts w:asciiTheme="minorHAnsi" w:hAnsiTheme="minorHAnsi" w:cs="Garamond"/>
          <w:bCs/>
          <w:iCs/>
          <w:sz w:val="24"/>
          <w:szCs w:val="24"/>
        </w:rPr>
        <w:t>)</w:t>
      </w:r>
    </w:p>
    <w:p w:rsidR="00AB1A83" w:rsidRPr="009656C2" w:rsidRDefault="00AB1A83" w:rsidP="00AB1A83">
      <w:pPr>
        <w:pStyle w:val="Sansinterligne1"/>
        <w:ind w:left="360"/>
        <w:rPr>
          <w:rFonts w:ascii="Garamond" w:hAnsi="Garamond" w:cs="Garamond"/>
          <w:bCs/>
          <w:iCs/>
          <w:sz w:val="20"/>
          <w:szCs w:val="20"/>
        </w:rPr>
      </w:pPr>
    </w:p>
    <w:p w:rsidR="000B32CA" w:rsidRDefault="00AB1A83" w:rsidP="00942FF6">
      <w:r w:rsidRPr="00905737">
        <w:t>Dans cette partie de la recherche, nous traitons le matériel discursif issu de nos entretiens se rapportant aux représentations du métier d’en</w:t>
      </w:r>
      <w:r w:rsidR="000B32CA">
        <w:t xml:space="preserve">seignant d’éducation physique. </w:t>
      </w:r>
      <w:r w:rsidRPr="00905737">
        <w:t xml:space="preserve">Nous analysons les contenus obtenus afin de répondre à la question de recherche suivante : </w:t>
      </w:r>
    </w:p>
    <w:p w:rsidR="00AB1A83" w:rsidRPr="00905737" w:rsidRDefault="00AB1A83" w:rsidP="003942C6">
      <w:pPr>
        <w:jc w:val="center"/>
        <w:rPr>
          <w:szCs w:val="24"/>
        </w:rPr>
      </w:pPr>
      <w:r w:rsidRPr="00546AAE">
        <w:rPr>
          <w:i/>
          <w:szCs w:val="24"/>
        </w:rPr>
        <w:t xml:space="preserve">Quelles </w:t>
      </w:r>
      <w:r w:rsidR="000B32CA">
        <w:rPr>
          <w:i/>
          <w:szCs w:val="24"/>
        </w:rPr>
        <w:t xml:space="preserve">sont les </w:t>
      </w:r>
      <w:r w:rsidRPr="00546AAE">
        <w:rPr>
          <w:i/>
          <w:szCs w:val="24"/>
        </w:rPr>
        <w:t xml:space="preserve">représentations du métier </w:t>
      </w:r>
      <w:r w:rsidR="000B32CA">
        <w:rPr>
          <w:i/>
          <w:szCs w:val="24"/>
        </w:rPr>
        <w:t xml:space="preserve">qui </w:t>
      </w:r>
      <w:r w:rsidRPr="00546AAE">
        <w:rPr>
          <w:i/>
          <w:szCs w:val="24"/>
        </w:rPr>
        <w:t xml:space="preserve">prévalent </w:t>
      </w:r>
      <w:r w:rsidR="000B32CA">
        <w:rPr>
          <w:i/>
          <w:szCs w:val="24"/>
        </w:rPr>
        <w:t xml:space="preserve">                                                                                    </w:t>
      </w:r>
      <w:r w:rsidRPr="00546AAE">
        <w:rPr>
          <w:i/>
          <w:szCs w:val="24"/>
        </w:rPr>
        <w:t>chez les enseignants d’éducation physique ?</w:t>
      </w:r>
      <w:r w:rsidR="000B32CA">
        <w:rPr>
          <w:i/>
          <w:szCs w:val="24"/>
        </w:rPr>
        <w:t xml:space="preserve">                    </w:t>
      </w:r>
      <w:r w:rsidRPr="00546AAE">
        <w:rPr>
          <w:i/>
          <w:szCs w:val="24"/>
        </w:rPr>
        <w:t xml:space="preserve"> </w:t>
      </w:r>
    </w:p>
    <w:p w:rsidR="00AB1A83" w:rsidRPr="00905737" w:rsidRDefault="00B90A53" w:rsidP="00942FF6">
      <w:r>
        <w:t>Comme nous l’avons déjà présenté, l</w:t>
      </w:r>
      <w:r w:rsidR="00220001">
        <w:t>’analyse s’effectue</w:t>
      </w:r>
      <w:r w:rsidR="00AB1A83" w:rsidRPr="00905737">
        <w:t xml:space="preserve"> </w:t>
      </w:r>
      <w:r w:rsidR="00220001">
        <w:t xml:space="preserve">à partir des modèles de Paquay (1996) et Marsault (2005) </w:t>
      </w:r>
      <w:r w:rsidR="00AB1A83" w:rsidRPr="00905737">
        <w:t>c</w:t>
      </w:r>
      <w:r w:rsidR="00220001">
        <w:t xml:space="preserve">ombinés. </w:t>
      </w:r>
    </w:p>
    <w:p w:rsidR="004F4058" w:rsidRDefault="00AB1A83" w:rsidP="004F4058">
      <w:pPr>
        <w:keepNext/>
        <w:ind w:left="360"/>
        <w:jc w:val="center"/>
      </w:pPr>
      <w:r w:rsidRPr="001F227E">
        <w:rPr>
          <w:noProof/>
          <w:szCs w:val="24"/>
          <w:lang w:eastAsia="fr-BE"/>
        </w:rPr>
        <w:drawing>
          <wp:inline distT="0" distB="0" distL="0" distR="0" wp14:anchorId="6FE9F5E7" wp14:editId="7D8B808C">
            <wp:extent cx="3648075" cy="3305175"/>
            <wp:effectExtent l="0" t="0" r="0" b="28575"/>
            <wp:docPr id="2"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8" r:lo="rId99" r:qs="rId100" r:cs="rId101"/>
              </a:graphicData>
            </a:graphic>
          </wp:inline>
        </w:drawing>
      </w:r>
    </w:p>
    <w:p w:rsidR="004F4058" w:rsidRPr="004B150E" w:rsidRDefault="004F4058" w:rsidP="004F4058">
      <w:pPr>
        <w:pStyle w:val="Lgende"/>
        <w:jc w:val="center"/>
        <w:rPr>
          <w:b/>
          <w:color w:val="3B3838" w:themeColor="background2" w:themeShade="40"/>
        </w:rPr>
      </w:pPr>
      <w:bookmarkStart w:id="180" w:name="_Toc447729698"/>
      <w:bookmarkStart w:id="181" w:name="_Toc457371919"/>
      <w:r w:rsidRPr="004B150E">
        <w:rPr>
          <w:color w:val="3B3838" w:themeColor="background2" w:themeShade="40"/>
        </w:rPr>
        <w:t xml:space="preserve">Figure </w:t>
      </w:r>
      <w:r w:rsidR="00BE626D" w:rsidRPr="004B150E">
        <w:rPr>
          <w:color w:val="3B3838" w:themeColor="background2" w:themeShade="40"/>
        </w:rPr>
        <w:fldChar w:fldCharType="begin"/>
      </w:r>
      <w:r w:rsidR="00BE626D" w:rsidRPr="004B150E">
        <w:rPr>
          <w:color w:val="3B3838" w:themeColor="background2" w:themeShade="40"/>
        </w:rPr>
        <w:instrText xml:space="preserve"> SEQ Figure \* ARABIC </w:instrText>
      </w:r>
      <w:r w:rsidR="00BE626D" w:rsidRPr="004B150E">
        <w:rPr>
          <w:color w:val="3B3838" w:themeColor="background2" w:themeShade="40"/>
        </w:rPr>
        <w:fldChar w:fldCharType="separate"/>
      </w:r>
      <w:r w:rsidR="00A44C72">
        <w:rPr>
          <w:noProof/>
          <w:color w:val="3B3838" w:themeColor="background2" w:themeShade="40"/>
        </w:rPr>
        <w:t>18</w:t>
      </w:r>
      <w:r w:rsidR="00BE626D" w:rsidRPr="004B150E">
        <w:rPr>
          <w:noProof/>
          <w:color w:val="3B3838" w:themeColor="background2" w:themeShade="40"/>
        </w:rPr>
        <w:fldChar w:fldCharType="end"/>
      </w:r>
      <w:r w:rsidRPr="004B150E">
        <w:rPr>
          <w:color w:val="3B3838" w:themeColor="background2" w:themeShade="40"/>
        </w:rPr>
        <w:t xml:space="preserve">: Modèle combiné </w:t>
      </w:r>
      <w:r w:rsidR="00264496">
        <w:rPr>
          <w:color w:val="3B3838" w:themeColor="background2" w:themeShade="40"/>
        </w:rPr>
        <w:t xml:space="preserve">issu </w:t>
      </w:r>
      <w:r w:rsidRPr="004B150E">
        <w:rPr>
          <w:color w:val="3B3838" w:themeColor="background2" w:themeShade="40"/>
        </w:rPr>
        <w:t>des représentations de Paquay (1996) et Marsault (2005)</w:t>
      </w:r>
      <w:bookmarkEnd w:id="180"/>
      <w:bookmarkEnd w:id="181"/>
    </w:p>
    <w:p w:rsidR="00706E6F" w:rsidRPr="00C4626E" w:rsidRDefault="00AB1A83" w:rsidP="00942FF6">
      <w:r w:rsidRPr="00905737">
        <w:t>Les 14 interviews réalisées ont permis de repérer des éléments i</w:t>
      </w:r>
      <w:r w:rsidR="00040082">
        <w:t>ndicateurs</w:t>
      </w:r>
      <w:r w:rsidRPr="00905737">
        <w:t xml:space="preserve"> des positions prises par rapport aux différentes </w:t>
      </w:r>
      <w:r w:rsidR="00264496">
        <w:t>représentations</w:t>
      </w:r>
      <w:r w:rsidRPr="00905737">
        <w:t xml:space="preserve"> évoquées lors de l’entretien. </w:t>
      </w:r>
    </w:p>
    <w:p w:rsidR="0009508C" w:rsidRPr="00706E6F" w:rsidRDefault="00FA0D23" w:rsidP="00B40B58">
      <w:pPr>
        <w:pStyle w:val="Paragraphedeliste"/>
        <w:numPr>
          <w:ilvl w:val="1"/>
          <w:numId w:val="12"/>
        </w:numPr>
        <w:spacing w:line="259" w:lineRule="auto"/>
        <w:outlineLvl w:val="2"/>
        <w:rPr>
          <w:b/>
          <w:szCs w:val="24"/>
        </w:rPr>
      </w:pPr>
      <w:bookmarkStart w:id="182" w:name="_Toc461959984"/>
      <w:bookmarkStart w:id="183" w:name="_Toc462308023"/>
      <w:r w:rsidRPr="00706E6F">
        <w:rPr>
          <w:b/>
          <w:szCs w:val="24"/>
        </w:rPr>
        <w:lastRenderedPageBreak/>
        <w:t xml:space="preserve">Analyse </w:t>
      </w:r>
      <w:r w:rsidR="006D5265" w:rsidRPr="00706E6F">
        <w:rPr>
          <w:b/>
          <w:szCs w:val="24"/>
        </w:rPr>
        <w:t>descriptive des r</w:t>
      </w:r>
      <w:r w:rsidRPr="00706E6F">
        <w:rPr>
          <w:b/>
          <w:szCs w:val="24"/>
        </w:rPr>
        <w:t>eprésentation</w:t>
      </w:r>
      <w:r w:rsidR="00016F20" w:rsidRPr="00706E6F">
        <w:rPr>
          <w:b/>
          <w:szCs w:val="24"/>
        </w:rPr>
        <w:t>s</w:t>
      </w:r>
      <w:r w:rsidRPr="00706E6F">
        <w:rPr>
          <w:b/>
          <w:szCs w:val="24"/>
        </w:rPr>
        <w:t xml:space="preserve"> </w:t>
      </w:r>
      <w:r w:rsidR="00B674D5" w:rsidRPr="00706E6F">
        <w:rPr>
          <w:b/>
          <w:szCs w:val="24"/>
        </w:rPr>
        <w:t>du métier</w:t>
      </w:r>
      <w:r w:rsidR="00B674D5">
        <w:rPr>
          <w:b/>
          <w:szCs w:val="24"/>
        </w:rPr>
        <w:t xml:space="preserve"> issues</w:t>
      </w:r>
      <w:r w:rsidR="00321020">
        <w:rPr>
          <w:b/>
          <w:szCs w:val="24"/>
        </w:rPr>
        <w:t xml:space="preserve"> du modèle combiné</w:t>
      </w:r>
      <w:bookmarkEnd w:id="182"/>
      <w:bookmarkEnd w:id="183"/>
    </w:p>
    <w:p w:rsidR="00B20F4F" w:rsidRPr="00B20F4F" w:rsidRDefault="00B20F4F" w:rsidP="00942FF6">
      <w:pPr>
        <w:rPr>
          <w:szCs w:val="24"/>
        </w:rPr>
      </w:pPr>
      <w:r>
        <w:rPr>
          <w:szCs w:val="24"/>
        </w:rPr>
        <w:t xml:space="preserve">Après une analyse exhaustive des PGGC déclarées, ce sont maintenant les représentations du métier d’enseignants d’éducation physique </w:t>
      </w:r>
      <w:r w:rsidR="00B674D5">
        <w:rPr>
          <w:szCs w:val="24"/>
        </w:rPr>
        <w:t>qui vont</w:t>
      </w:r>
      <w:r>
        <w:rPr>
          <w:szCs w:val="24"/>
        </w:rPr>
        <w:t xml:space="preserve"> ê</w:t>
      </w:r>
      <w:r w:rsidR="0084223F">
        <w:rPr>
          <w:szCs w:val="24"/>
        </w:rPr>
        <w:t>tre étudiées.  Chacune des neuf</w:t>
      </w:r>
      <w:r>
        <w:rPr>
          <w:szCs w:val="24"/>
        </w:rPr>
        <w:t xml:space="preserve"> représentations sera développée pour</w:t>
      </w:r>
      <w:r w:rsidR="00535CB6">
        <w:rPr>
          <w:szCs w:val="24"/>
        </w:rPr>
        <w:t xml:space="preserve"> tenter de révéler le sens que les enseignants donnent à leur métier. </w:t>
      </w:r>
    </w:p>
    <w:p w:rsidR="00360ED4" w:rsidRPr="00360ED4" w:rsidRDefault="00360ED4" w:rsidP="00360ED4">
      <w:pPr>
        <w:pStyle w:val="Paragraphedeliste"/>
        <w:spacing w:line="259" w:lineRule="auto"/>
        <w:ind w:left="792"/>
        <w:rPr>
          <w:sz w:val="12"/>
          <w:szCs w:val="12"/>
        </w:rPr>
      </w:pPr>
    </w:p>
    <w:p w:rsidR="00FA0D23" w:rsidRDefault="0062462F" w:rsidP="00B40B58">
      <w:pPr>
        <w:pStyle w:val="Paragraphedeliste"/>
        <w:numPr>
          <w:ilvl w:val="2"/>
          <w:numId w:val="12"/>
        </w:numPr>
        <w:spacing w:line="259" w:lineRule="auto"/>
        <w:outlineLvl w:val="3"/>
        <w:rPr>
          <w:szCs w:val="24"/>
        </w:rPr>
      </w:pPr>
      <w:bookmarkStart w:id="184" w:name="_Toc461959985"/>
      <w:bookmarkStart w:id="185" w:name="_Toc462308024"/>
      <w:r>
        <w:rPr>
          <w:szCs w:val="24"/>
        </w:rPr>
        <w:t>Le modèle</w:t>
      </w:r>
      <w:r w:rsidR="004541F2">
        <w:rPr>
          <w:szCs w:val="24"/>
        </w:rPr>
        <w:t xml:space="preserve"> de l’</w:t>
      </w:r>
      <w:r w:rsidR="00DB77B1">
        <w:rPr>
          <w:szCs w:val="24"/>
        </w:rPr>
        <w:t>éducateur physique instruit</w:t>
      </w:r>
      <w:bookmarkEnd w:id="184"/>
      <w:bookmarkEnd w:id="185"/>
    </w:p>
    <w:p w:rsidR="00993E1B" w:rsidRDefault="006110C0" w:rsidP="00993E1B">
      <w:r>
        <w:t>Pour rappel</w:t>
      </w:r>
      <w:r w:rsidR="00570589">
        <w:t xml:space="preserve"> (Chap. 3. 6)</w:t>
      </w:r>
      <w:r>
        <w:t>, l</w:t>
      </w:r>
      <w:r w:rsidR="00993E1B">
        <w:t xml:space="preserve">es dimensions de « culturel » de Marsault et du « maître instruit » de Paquay </w:t>
      </w:r>
      <w:r w:rsidRPr="0076341D">
        <w:t xml:space="preserve">ont été </w:t>
      </w:r>
      <w:r>
        <w:t>regroupées</w:t>
      </w:r>
      <w:r w:rsidRPr="0076341D">
        <w:t xml:space="preserve"> </w:t>
      </w:r>
      <w:r w:rsidR="002C7D69">
        <w:t xml:space="preserve">sous l’unique </w:t>
      </w:r>
      <w:r w:rsidR="002B7379">
        <w:t xml:space="preserve">appellation </w:t>
      </w:r>
      <w:r>
        <w:t xml:space="preserve">« éducateur physique instruit » </w:t>
      </w:r>
      <w:r w:rsidRPr="0076341D">
        <w:t>car elles sont</w:t>
      </w:r>
      <w:r>
        <w:t xml:space="preserve"> apparues peu contrastées</w:t>
      </w:r>
      <w:r w:rsidR="00040082">
        <w:t xml:space="preserve"> dès l’origine</w:t>
      </w:r>
      <w:r>
        <w:t xml:space="preserve">. </w:t>
      </w:r>
    </w:p>
    <w:p w:rsidR="0009508C" w:rsidRPr="00993E1B" w:rsidRDefault="006110C0" w:rsidP="00942FF6">
      <w:r>
        <w:t>L’éducateur physique instruit est considéré comme connaissant et transmettant des savoirs au-delà des</w:t>
      </w:r>
      <w:r w:rsidR="00570589">
        <w:t xml:space="preserve"> savoirs liés</w:t>
      </w:r>
      <w:r w:rsidR="00D332AC">
        <w:t xml:space="preserve"> à s</w:t>
      </w:r>
      <w:r w:rsidR="00570589">
        <w:t xml:space="preserve">a matière académique de référence. </w:t>
      </w:r>
      <w:r w:rsidR="00993E1B">
        <w:t>Au travers de cette représentation, o</w:t>
      </w:r>
      <w:r w:rsidR="00C467AD" w:rsidRPr="00C467AD">
        <w:rPr>
          <w:rFonts w:cs="Times New Roman"/>
          <w:szCs w:val="24"/>
        </w:rPr>
        <w:t xml:space="preserve">n peut identifier les </w:t>
      </w:r>
      <w:r w:rsidR="00D332AC">
        <w:rPr>
          <w:rFonts w:cs="Times New Roman"/>
          <w:szCs w:val="24"/>
        </w:rPr>
        <w:t xml:space="preserve">différents </w:t>
      </w:r>
      <w:r w:rsidR="00040082">
        <w:rPr>
          <w:rFonts w:cs="Times New Roman"/>
          <w:szCs w:val="24"/>
        </w:rPr>
        <w:t>types de savoirs dans trois</w:t>
      </w:r>
      <w:r w:rsidR="00C467AD" w:rsidRPr="00C467AD">
        <w:rPr>
          <w:rFonts w:cs="Times New Roman"/>
          <w:szCs w:val="24"/>
        </w:rPr>
        <w:t xml:space="preserve"> catégories selon la nature du savoir t</w:t>
      </w:r>
      <w:r w:rsidR="00040082">
        <w:rPr>
          <w:rFonts w:cs="Times New Roman"/>
          <w:szCs w:val="24"/>
        </w:rPr>
        <w:t>ransmis : la culture sportive,</w:t>
      </w:r>
      <w:r w:rsidR="00C467AD" w:rsidRPr="00C467AD">
        <w:rPr>
          <w:rFonts w:cs="Times New Roman"/>
          <w:szCs w:val="24"/>
        </w:rPr>
        <w:t xml:space="preserve"> la culture contributive via les sciences de la motricité et la culture générale.</w:t>
      </w:r>
      <w:r w:rsidR="00C467AD" w:rsidRPr="00C467AD">
        <w:rPr>
          <w:szCs w:val="24"/>
        </w:rPr>
        <w:t xml:space="preserve"> </w:t>
      </w:r>
    </w:p>
    <w:tbl>
      <w:tblPr>
        <w:tblStyle w:val="Grilledutableau2"/>
        <w:tblW w:w="73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6945"/>
      </w:tblGrid>
      <w:tr w:rsidR="0009508C" w:rsidRPr="00BF732F" w:rsidTr="00D332AC">
        <w:trPr>
          <w:trHeight w:val="3798"/>
        </w:trPr>
        <w:tc>
          <w:tcPr>
            <w:tcW w:w="426" w:type="dxa"/>
          </w:tcPr>
          <w:p w:rsidR="0009508C" w:rsidRPr="00BF732F" w:rsidRDefault="0009508C" w:rsidP="004F4FCB">
            <w:pPr>
              <w:rPr>
                <w:szCs w:val="24"/>
              </w:rPr>
            </w:pPr>
          </w:p>
        </w:tc>
        <w:tc>
          <w:tcPr>
            <w:tcW w:w="6945" w:type="dxa"/>
          </w:tcPr>
          <w:p w:rsidR="0009508C" w:rsidRPr="00BF732F" w:rsidRDefault="0009508C" w:rsidP="004F4FCB">
            <w:pPr>
              <w:rPr>
                <w:szCs w:val="24"/>
              </w:rPr>
            </w:pPr>
            <w:r w:rsidRPr="00BF732F">
              <w:rPr>
                <w:noProof/>
                <w:szCs w:val="24"/>
                <w:lang w:eastAsia="fr-BE"/>
              </w:rPr>
              <w:drawing>
                <wp:inline distT="0" distB="0" distL="0" distR="0" wp14:anchorId="6BCF6EC5" wp14:editId="0FD97BC6">
                  <wp:extent cx="4068000" cy="2628000"/>
                  <wp:effectExtent l="0" t="0" r="8890" b="127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tc>
      </w:tr>
      <w:tr w:rsidR="0009508C" w:rsidRPr="00BF732F" w:rsidTr="00D332AC">
        <w:trPr>
          <w:trHeight w:val="634"/>
        </w:trPr>
        <w:tc>
          <w:tcPr>
            <w:tcW w:w="7371" w:type="dxa"/>
            <w:gridSpan w:val="2"/>
            <w:vAlign w:val="center"/>
          </w:tcPr>
          <w:p w:rsidR="0009508C" w:rsidRPr="00BF732F" w:rsidRDefault="003B74DE" w:rsidP="00EE15F9">
            <w:pPr>
              <w:keepNext/>
              <w:jc w:val="center"/>
              <w:rPr>
                <w:noProof/>
                <w:sz w:val="18"/>
                <w:szCs w:val="18"/>
                <w:lang w:eastAsia="fr-BE"/>
              </w:rPr>
            </w:pPr>
            <w:r w:rsidRPr="00BF732F">
              <w:rPr>
                <w:noProof/>
                <w:sz w:val="18"/>
                <w:szCs w:val="18"/>
                <w:lang w:eastAsia="fr-BE"/>
              </w:rPr>
              <mc:AlternateContent>
                <mc:Choice Requires="wps">
                  <w:drawing>
                    <wp:anchor distT="0" distB="0" distL="114300" distR="114300" simplePos="0" relativeHeight="252268544" behindDoc="0" locked="0" layoutInCell="1" allowOverlap="1" wp14:anchorId="256E0651" wp14:editId="08F50B6D">
                      <wp:simplePos x="0" y="0"/>
                      <wp:positionH relativeFrom="column">
                        <wp:posOffset>3650615</wp:posOffset>
                      </wp:positionH>
                      <wp:positionV relativeFrom="paragraph">
                        <wp:posOffset>49530</wp:posOffset>
                      </wp:positionV>
                      <wp:extent cx="59055" cy="58420"/>
                      <wp:effectExtent l="0" t="0" r="0" b="0"/>
                      <wp:wrapNone/>
                      <wp:docPr id="11" name="Rectangle 11"/>
                      <wp:cNvGraphicFramePr/>
                      <a:graphic xmlns:a="http://schemas.openxmlformats.org/drawingml/2006/main">
                        <a:graphicData uri="http://schemas.microsoft.com/office/word/2010/wordprocessingShape">
                          <wps:wsp>
                            <wps:cNvSpPr/>
                            <wps:spPr>
                              <a:xfrm>
                                <a:off x="0" y="0"/>
                                <a:ext cx="59055" cy="58420"/>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2C6EFE" id="Rectangle 11" o:spid="_x0000_s1026" style="position:absolute;margin-left:287.45pt;margin-top:3.9pt;width:4.65pt;height:4.6pt;z-index:25226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" fillcolor="#ffc000" stroked="f" strokeweight="1pt"/>
                  </w:pict>
                </mc:Fallback>
              </mc:AlternateContent>
            </w:r>
            <w:r w:rsidRPr="00BF732F">
              <w:rPr>
                <w:noProof/>
                <w:sz w:val="18"/>
                <w:szCs w:val="18"/>
                <w:lang w:eastAsia="fr-BE"/>
              </w:rPr>
              <mc:AlternateContent>
                <mc:Choice Requires="wps">
                  <w:drawing>
                    <wp:anchor distT="0" distB="0" distL="114300" distR="114300" simplePos="0" relativeHeight="252269568" behindDoc="0" locked="0" layoutInCell="1" allowOverlap="1" wp14:anchorId="3BC3F857" wp14:editId="681AEDBB">
                      <wp:simplePos x="0" y="0"/>
                      <wp:positionH relativeFrom="column">
                        <wp:posOffset>2705100</wp:posOffset>
                      </wp:positionH>
                      <wp:positionV relativeFrom="paragraph">
                        <wp:posOffset>37465</wp:posOffset>
                      </wp:positionV>
                      <wp:extent cx="60960" cy="64770"/>
                      <wp:effectExtent l="0" t="0" r="0" b="0"/>
                      <wp:wrapNone/>
                      <wp:docPr id="12" name="Rectangle 12"/>
                      <wp:cNvGraphicFramePr/>
                      <a:graphic xmlns:a="http://schemas.openxmlformats.org/drawingml/2006/main">
                        <a:graphicData uri="http://schemas.microsoft.com/office/word/2010/wordprocessingShape">
                          <wps:wsp>
                            <wps:cNvSpPr/>
                            <wps:spPr>
                              <a:xfrm>
                                <a:off x="0" y="0"/>
                                <a:ext cx="61415" cy="65244"/>
                              </a:xfrm>
                              <a:prstGeom prst="rect">
                                <a:avLst/>
                              </a:prstGeom>
                              <a:solidFill>
                                <a:srgbClr val="E7E6E6">
                                  <a:lumMod val="5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4CFD90" id="Rectangle 12" o:spid="_x0000_s1026" style="position:absolute;margin-left:213pt;margin-top:2.95pt;width:4.8pt;height:5.1pt;z-index:25226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" fillcolor="#767171" stroked="f" strokeweight="1pt"/>
                  </w:pict>
                </mc:Fallback>
              </mc:AlternateContent>
            </w:r>
            <w:r w:rsidRPr="00BF732F">
              <w:rPr>
                <w:noProof/>
                <w:sz w:val="18"/>
                <w:szCs w:val="18"/>
                <w:lang w:eastAsia="fr-BE"/>
              </w:rPr>
              <mc:AlternateContent>
                <mc:Choice Requires="wps">
                  <w:drawing>
                    <wp:anchor distT="0" distB="0" distL="114300" distR="114300" simplePos="0" relativeHeight="252267520" behindDoc="0" locked="0" layoutInCell="1" allowOverlap="1" wp14:anchorId="6C1F0DC0" wp14:editId="7E5F7163">
                      <wp:simplePos x="0" y="0"/>
                      <wp:positionH relativeFrom="column">
                        <wp:posOffset>2091055</wp:posOffset>
                      </wp:positionH>
                      <wp:positionV relativeFrom="paragraph">
                        <wp:posOffset>41910</wp:posOffset>
                      </wp:positionV>
                      <wp:extent cx="59055" cy="58420"/>
                      <wp:effectExtent l="0" t="0" r="0" b="0"/>
                      <wp:wrapNone/>
                      <wp:docPr id="16" name="Rectangle 16"/>
                      <wp:cNvGraphicFramePr/>
                      <a:graphic xmlns:a="http://schemas.openxmlformats.org/drawingml/2006/main">
                        <a:graphicData uri="http://schemas.microsoft.com/office/word/2010/wordprocessingShape">
                          <wps:wsp>
                            <wps:cNvSpPr/>
                            <wps:spPr>
                              <a:xfrm>
                                <a:off x="0" y="0"/>
                                <a:ext cx="59377" cy="58799"/>
                              </a:xfrm>
                              <a:prstGeom prst="rect">
                                <a:avLst/>
                              </a:prstGeom>
                              <a:solidFill>
                                <a:srgbClr val="A5A5A5">
                                  <a:lumMod val="40000"/>
                                  <a:lumOff val="6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265ECD" id="Rectangle 16" o:spid="_x0000_s1026" style="position:absolute;margin-left:164.65pt;margin-top:3.3pt;width:4.65pt;height:4.6pt;z-index:25226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" fillcolor="#dbdbdb" stroked="f" strokeweight="1pt"/>
                  </w:pict>
                </mc:Fallback>
              </mc:AlternateContent>
            </w:r>
            <w:r w:rsidRPr="00BF732F">
              <w:rPr>
                <w:noProof/>
                <w:sz w:val="18"/>
                <w:szCs w:val="18"/>
                <w:lang w:eastAsia="fr-BE"/>
              </w:rPr>
              <mc:AlternateContent>
                <mc:Choice Requires="wps">
                  <w:drawing>
                    <wp:anchor distT="0" distB="0" distL="114300" distR="114300" simplePos="0" relativeHeight="252270592" behindDoc="0" locked="0" layoutInCell="1" allowOverlap="1" wp14:anchorId="2E8DDFDF" wp14:editId="13D24010">
                      <wp:simplePos x="0" y="0"/>
                      <wp:positionH relativeFrom="column">
                        <wp:posOffset>1334770</wp:posOffset>
                      </wp:positionH>
                      <wp:positionV relativeFrom="paragraph">
                        <wp:posOffset>46990</wp:posOffset>
                      </wp:positionV>
                      <wp:extent cx="59055" cy="58420"/>
                      <wp:effectExtent l="0" t="0" r="0" b="0"/>
                      <wp:wrapNone/>
                      <wp:docPr id="235" name="Rectangle 235"/>
                      <wp:cNvGraphicFramePr/>
                      <a:graphic xmlns:a="http://schemas.openxmlformats.org/drawingml/2006/main">
                        <a:graphicData uri="http://schemas.microsoft.com/office/word/2010/wordprocessingShape">
                          <wps:wsp>
                            <wps:cNvSpPr/>
                            <wps:spPr>
                              <a:xfrm>
                                <a:off x="0" y="0"/>
                                <a:ext cx="59055" cy="58420"/>
                              </a:xfrm>
                              <a:prstGeom prst="rect">
                                <a:avLst/>
                              </a:prstGeom>
                              <a:solidFill>
                                <a:srgbClr val="5B9BD5"/>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0AFAE7" id="Rectangle 235" o:spid="_x0000_s1026" style="position:absolute;margin-left:105.1pt;margin-top:3.7pt;width:4.65pt;height:4.6pt;z-index:25227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" fillcolor="#5b9bd5" stroked="f" strokeweight="1pt"/>
                  </w:pict>
                </mc:Fallback>
              </mc:AlternateContent>
            </w:r>
            <w:r w:rsidRPr="00BF732F">
              <w:rPr>
                <w:noProof/>
                <w:sz w:val="18"/>
                <w:szCs w:val="18"/>
                <w:lang w:eastAsia="fr-BE"/>
              </w:rPr>
              <mc:AlternateContent>
                <mc:Choice Requires="wps">
                  <w:drawing>
                    <wp:anchor distT="0" distB="0" distL="114300" distR="114300" simplePos="0" relativeHeight="252271616" behindDoc="0" locked="0" layoutInCell="1" allowOverlap="1" wp14:anchorId="03F05552" wp14:editId="3605E469">
                      <wp:simplePos x="0" y="0"/>
                      <wp:positionH relativeFrom="column">
                        <wp:posOffset>367665</wp:posOffset>
                      </wp:positionH>
                      <wp:positionV relativeFrom="paragraph">
                        <wp:posOffset>43815</wp:posOffset>
                      </wp:positionV>
                      <wp:extent cx="59055" cy="58420"/>
                      <wp:effectExtent l="0" t="0" r="0" b="0"/>
                      <wp:wrapNone/>
                      <wp:docPr id="236" name="Rectangle 236"/>
                      <wp:cNvGraphicFramePr/>
                      <a:graphic xmlns:a="http://schemas.openxmlformats.org/drawingml/2006/main">
                        <a:graphicData uri="http://schemas.microsoft.com/office/word/2010/wordprocessingShape">
                          <wps:wsp>
                            <wps:cNvSpPr/>
                            <wps:spPr>
                              <a:xfrm>
                                <a:off x="0" y="0"/>
                                <a:ext cx="59377" cy="58799"/>
                              </a:xfrm>
                              <a:prstGeom prst="rect">
                                <a:avLst/>
                              </a:prstGeom>
                              <a:solidFill>
                                <a:srgbClr val="4472C4">
                                  <a:lumMod val="75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145BA5" id="Rectangle 236" o:spid="_x0000_s1026" style="position:absolute;margin-left:28.95pt;margin-top:3.45pt;width:4.65pt;height:4.6pt;z-index:25227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" fillcolor="#2f5597" stroked="f" strokeweight="1pt"/>
                  </w:pict>
                </mc:Fallback>
              </mc:AlternateContent>
            </w:r>
            <w:r w:rsidR="000C1EE7">
              <w:rPr>
                <w:noProof/>
                <w:sz w:val="18"/>
                <w:szCs w:val="18"/>
                <w:lang w:eastAsia="fr-BE"/>
              </w:rPr>
              <w:t xml:space="preserve">           </w:t>
            </w:r>
            <w:r w:rsidR="0009508C" w:rsidRPr="00BF732F">
              <w:rPr>
                <w:noProof/>
                <w:sz w:val="18"/>
                <w:szCs w:val="18"/>
                <w:lang w:eastAsia="fr-BE"/>
              </w:rPr>
              <w:t xml:space="preserve">Très important           Important          </w:t>
            </w:r>
            <w:r w:rsidR="000C1EE7">
              <w:rPr>
                <w:noProof/>
                <w:sz w:val="18"/>
                <w:szCs w:val="18"/>
                <w:lang w:eastAsia="fr-BE"/>
              </w:rPr>
              <w:t xml:space="preserve">  </w:t>
            </w:r>
            <w:r w:rsidR="0009508C" w:rsidRPr="00BF732F">
              <w:rPr>
                <w:noProof/>
                <w:sz w:val="18"/>
                <w:szCs w:val="18"/>
                <w:lang w:eastAsia="fr-BE"/>
              </w:rPr>
              <w:t>Neutre           Peu important           Pas important</w:t>
            </w:r>
          </w:p>
        </w:tc>
      </w:tr>
    </w:tbl>
    <w:p w:rsidR="00EE15F9" w:rsidRDefault="00EE15F9" w:rsidP="00EE15F9">
      <w:pPr>
        <w:pStyle w:val="Lgende"/>
        <w:jc w:val="center"/>
      </w:pPr>
      <w:bookmarkStart w:id="186" w:name="_Toc447729699"/>
      <w:bookmarkStart w:id="187" w:name="_Toc457371920"/>
      <w:r>
        <w:t xml:space="preserve">Figure </w:t>
      </w:r>
      <w:r w:rsidR="007B57B2">
        <w:fldChar w:fldCharType="begin"/>
      </w:r>
      <w:r w:rsidR="007B57B2">
        <w:instrText xml:space="preserve"> SEQ Figure \* ARABIC </w:instrText>
      </w:r>
      <w:r w:rsidR="007B57B2">
        <w:fldChar w:fldCharType="separate"/>
      </w:r>
      <w:r w:rsidR="00A44C72">
        <w:rPr>
          <w:noProof/>
        </w:rPr>
        <w:t>19</w:t>
      </w:r>
      <w:r w:rsidR="007B57B2">
        <w:rPr>
          <w:noProof/>
        </w:rPr>
        <w:fldChar w:fldCharType="end"/>
      </w:r>
      <w:r>
        <w:t xml:space="preserve">: Répartition de l'importance attribuée </w:t>
      </w:r>
      <w:bookmarkEnd w:id="186"/>
      <w:r w:rsidR="000C1EE7">
        <w:t>à l</w:t>
      </w:r>
      <w:r w:rsidR="002B7379">
        <w:t xml:space="preserve">a représentation </w:t>
      </w:r>
      <w:r w:rsidR="000C1EE7">
        <w:t>« éducateur physique instruit »</w:t>
      </w:r>
      <w:bookmarkEnd w:id="187"/>
    </w:p>
    <w:p w:rsidR="000C2236" w:rsidRDefault="000C2236" w:rsidP="00801396">
      <w:r>
        <w:lastRenderedPageBreak/>
        <w:t>A quelques exceptions près, les enseignants accor</w:t>
      </w:r>
      <w:r w:rsidR="00D332AC">
        <w:t>dent de l’importance à cette représentation</w:t>
      </w:r>
      <w:r>
        <w:t>.</w:t>
      </w:r>
    </w:p>
    <w:p w:rsidR="0009508C" w:rsidRPr="00BF732F" w:rsidRDefault="0009508C" w:rsidP="00801396">
      <w:r w:rsidRPr="00BF732F">
        <w:t>Juliette approuve peu cette facette du métier d’enseignant</w:t>
      </w:r>
      <w:r w:rsidR="008D36DB">
        <w:t>,</w:t>
      </w:r>
      <w:r w:rsidRPr="00BF732F">
        <w:t xml:space="preserve"> contrairement à </w:t>
      </w:r>
      <w:r w:rsidRPr="00BF732F">
        <w:rPr>
          <w:rFonts w:cs="Calibri"/>
          <w:color w:val="000000"/>
        </w:rPr>
        <w:t xml:space="preserve">Pascal qui </w:t>
      </w:r>
      <w:r w:rsidRPr="00BF732F">
        <w:t xml:space="preserve">trouve cette représentation très importante dans </w:t>
      </w:r>
      <w:r w:rsidR="00040082">
        <w:t>sa pratique</w:t>
      </w:r>
      <w:r w:rsidRPr="00BF732F">
        <w:t xml:space="preserve">. </w:t>
      </w:r>
    </w:p>
    <w:p w:rsidR="0009508C" w:rsidRPr="00BF732F" w:rsidRDefault="0009508C" w:rsidP="0009508C">
      <w:pPr>
        <w:ind w:left="708"/>
        <w:rPr>
          <w:i/>
          <w:sz w:val="20"/>
          <w:szCs w:val="20"/>
        </w:rPr>
      </w:pPr>
      <w:r w:rsidRPr="00BF732F">
        <w:rPr>
          <w:i/>
          <w:sz w:val="20"/>
          <w:szCs w:val="20"/>
        </w:rPr>
        <w:t>« (…) C’est plus le mouvement qui est important, pas parler pendant des heures. (…) » (Juliette : 166)</w:t>
      </w:r>
    </w:p>
    <w:p w:rsidR="0009508C" w:rsidRPr="00BF732F" w:rsidRDefault="0009508C" w:rsidP="0009508C">
      <w:pPr>
        <w:ind w:left="708"/>
        <w:rPr>
          <w:i/>
          <w:sz w:val="20"/>
          <w:szCs w:val="20"/>
        </w:rPr>
      </w:pPr>
      <w:r w:rsidRPr="00BF732F">
        <w:rPr>
          <w:i/>
          <w:sz w:val="20"/>
          <w:szCs w:val="20"/>
        </w:rPr>
        <w:t xml:space="preserve"> « (…) Partager avec les élèves ses connaissances, c’est très important. (…) J’ai besoin de donner à mes élèves tout ce que je pense connaitre (…) » (Pascal : 184)</w:t>
      </w:r>
    </w:p>
    <w:p w:rsidR="0009508C" w:rsidRPr="00BF732F" w:rsidRDefault="0009508C" w:rsidP="00801396">
      <w:r w:rsidRPr="00BF732F">
        <w:t xml:space="preserve">Caroline est plus nuancée. Elle insiste sur le fait que le public auquel elle s’adresse est plus ou moins sensible à cet aspect de la profession. </w:t>
      </w:r>
    </w:p>
    <w:p w:rsidR="0009508C" w:rsidRPr="00BF732F" w:rsidRDefault="0009508C" w:rsidP="0009508C">
      <w:pPr>
        <w:ind w:left="708"/>
        <w:rPr>
          <w:i/>
          <w:sz w:val="20"/>
          <w:szCs w:val="20"/>
        </w:rPr>
      </w:pPr>
      <w:r w:rsidRPr="00BF732F">
        <w:rPr>
          <w:i/>
          <w:sz w:val="20"/>
          <w:szCs w:val="20"/>
        </w:rPr>
        <w:t>« (…) Je ne perds ce temps avec des filles qui pourraient ne pas se sentir touchées par ça. C’est important avec certains groupes intéressés par aller plus loin. J’ai aussi donné cours dans le technique et en professionnel et j’ai bien compris que là il fallait faire du sport et que ça ne servait à rien de ramager pendant des heures et des heures, de faire des relations avec la physique du mouvement et là ce qui est important c’est de bouger et de les faire bouger et de ne pas avoir de soucis au niveau du groupe. C’est donc important pour des élèves chez qui ça va leur sembler intéressant de le savoir. (…) » (Caroline : 237)</w:t>
      </w:r>
    </w:p>
    <w:p w:rsidR="0009508C" w:rsidRPr="00BF732F" w:rsidRDefault="0009508C" w:rsidP="00801396">
      <w:pPr>
        <w:rPr>
          <w:i/>
          <w:sz w:val="20"/>
          <w:szCs w:val="20"/>
        </w:rPr>
      </w:pPr>
      <w:r w:rsidRPr="00E42A34">
        <w:t>Léa considère la transmission de connaissances complémentaires ainsi que l’interdisciplinarité comme intéressantes, mais la gestion d’autres éléments prioritaires ne lui permet pas d’y consacrer plus de temps. Louise la rejoint. Elle le fait lorsqu’elle en a l’occasion mais ça ne fait pas partie de</w:t>
      </w:r>
      <w:r w:rsidRPr="00BF732F">
        <w:t xml:space="preserve"> ses priorités. Juliette le ferait aussi davantage si elle avait plus de temps. La contrainte du temps est ici évoquée comme élément faisant frein à cette </w:t>
      </w:r>
      <w:r w:rsidRPr="00BF732F">
        <w:rPr>
          <w:rFonts w:cs="Calibri"/>
          <w:color w:val="000000"/>
        </w:rPr>
        <w:t xml:space="preserve">l’exploitation de cette facette du métier. </w:t>
      </w:r>
    </w:p>
    <w:p w:rsidR="0009508C" w:rsidRPr="007504BD" w:rsidRDefault="0009508C" w:rsidP="00B40B58">
      <w:pPr>
        <w:pStyle w:val="Paragraphedeliste"/>
        <w:numPr>
          <w:ilvl w:val="0"/>
          <w:numId w:val="25"/>
        </w:numPr>
        <w:rPr>
          <w:szCs w:val="24"/>
        </w:rPr>
      </w:pPr>
      <w:r w:rsidRPr="007504BD">
        <w:rPr>
          <w:szCs w:val="24"/>
        </w:rPr>
        <w:t xml:space="preserve">La culture sportive </w:t>
      </w:r>
    </w:p>
    <w:p w:rsidR="00A0338B" w:rsidRPr="00A0338B" w:rsidRDefault="00A0338B" w:rsidP="00801396">
      <w:pPr>
        <w:contextualSpacing/>
        <w:rPr>
          <w:szCs w:val="24"/>
        </w:rPr>
      </w:pPr>
      <w:r w:rsidRPr="00A0338B">
        <w:rPr>
          <w:szCs w:val="24"/>
        </w:rPr>
        <w:t xml:space="preserve">La culture sportive est appréhendée ici </w:t>
      </w:r>
      <w:r w:rsidR="004B11B4" w:rsidRPr="00A0338B">
        <w:rPr>
          <w:szCs w:val="24"/>
        </w:rPr>
        <w:t>à travers</w:t>
      </w:r>
      <w:r w:rsidRPr="00A0338B">
        <w:rPr>
          <w:szCs w:val="24"/>
        </w:rPr>
        <w:t xml:space="preserve"> la référence à l’aspect historique, évolutif des APSA ainsi qu’aux performances sportives. </w:t>
      </w:r>
    </w:p>
    <w:p w:rsidR="0009508C" w:rsidRPr="00BF732F" w:rsidRDefault="0009508C" w:rsidP="00801396">
      <w:r w:rsidRPr="00BF732F">
        <w:t>François (184) fait référence aux évènements sportifs importants. Quant à Caroline et Henri, ils aiment apporter des not</w:t>
      </w:r>
      <w:r w:rsidR="00801BB0">
        <w:t>ions de culture sportive</w:t>
      </w:r>
      <w:r w:rsidR="00055059">
        <w:t xml:space="preserve"> à leurs</w:t>
      </w:r>
      <w:r w:rsidRPr="00BF732F">
        <w:t xml:space="preserve"> élèves. </w:t>
      </w:r>
    </w:p>
    <w:p w:rsidR="0009508C" w:rsidRPr="00BF732F" w:rsidRDefault="0009508C" w:rsidP="0009508C">
      <w:pPr>
        <w:ind w:left="360"/>
        <w:rPr>
          <w:i/>
          <w:szCs w:val="24"/>
        </w:rPr>
      </w:pPr>
      <w:r w:rsidRPr="00BF732F">
        <w:rPr>
          <w:i/>
          <w:sz w:val="20"/>
          <w:szCs w:val="20"/>
        </w:rPr>
        <w:t>« (…) je leur donne des informations sur les temps des athlètes de haut niveau et dans les sports co aussi, dans quel pays ils sont apparus, par exemple (…) » (Caroline : 267)</w:t>
      </w:r>
      <w:r w:rsidRPr="00BF732F">
        <w:rPr>
          <w:i/>
          <w:szCs w:val="24"/>
        </w:rPr>
        <w:t xml:space="preserve"> </w:t>
      </w:r>
    </w:p>
    <w:p w:rsidR="003A6CDD" w:rsidRPr="006110C0" w:rsidRDefault="0009508C" w:rsidP="006110C0">
      <w:pPr>
        <w:ind w:left="360"/>
        <w:rPr>
          <w:i/>
          <w:sz w:val="20"/>
          <w:szCs w:val="20"/>
        </w:rPr>
      </w:pPr>
      <w:r w:rsidRPr="00BF732F">
        <w:rPr>
          <w:i/>
          <w:sz w:val="20"/>
          <w:szCs w:val="20"/>
        </w:rPr>
        <w:lastRenderedPageBreak/>
        <w:t>« (…) je donne des notions historiques, théoriques, dire d’où ça vient. Je ne dis pas que je suis spécialiste là-dedans mais par exemple j’aborde le saut en hauteur, je raconte les j</w:t>
      </w:r>
      <w:r w:rsidR="00801BB0">
        <w:rPr>
          <w:i/>
          <w:sz w:val="20"/>
          <w:szCs w:val="20"/>
        </w:rPr>
        <w:t>eux olympiques où la technique F</w:t>
      </w:r>
      <w:r w:rsidRPr="00BF732F">
        <w:rPr>
          <w:i/>
          <w:sz w:val="20"/>
          <w:szCs w:val="20"/>
        </w:rPr>
        <w:t>osbury a surpris tout le monde. (…) » (Henri : 323)</w:t>
      </w:r>
    </w:p>
    <w:p w:rsidR="0009508C" w:rsidRPr="007504BD" w:rsidRDefault="0009508C" w:rsidP="00B40B58">
      <w:pPr>
        <w:pStyle w:val="Paragraphedeliste"/>
        <w:numPr>
          <w:ilvl w:val="0"/>
          <w:numId w:val="25"/>
        </w:numPr>
        <w:rPr>
          <w:szCs w:val="24"/>
        </w:rPr>
      </w:pPr>
      <w:r w:rsidRPr="007504BD">
        <w:rPr>
          <w:szCs w:val="24"/>
        </w:rPr>
        <w:t xml:space="preserve">La culture </w:t>
      </w:r>
      <w:r w:rsidR="00B674D5">
        <w:rPr>
          <w:szCs w:val="24"/>
        </w:rPr>
        <w:t>contributive</w:t>
      </w:r>
      <w:r w:rsidRPr="007504BD">
        <w:rPr>
          <w:szCs w:val="24"/>
        </w:rPr>
        <w:t> : les sciences de la motricité</w:t>
      </w:r>
    </w:p>
    <w:p w:rsidR="00A0338B" w:rsidRPr="00A0338B" w:rsidRDefault="00A0338B" w:rsidP="00801396">
      <w:pPr>
        <w:rPr>
          <w:szCs w:val="24"/>
        </w:rPr>
      </w:pPr>
      <w:r w:rsidRPr="00A0338B">
        <w:rPr>
          <w:szCs w:val="24"/>
        </w:rPr>
        <w:t>Nous considérons comme éléments de la culture auxiliaire, les disciplines scientifiques annexe</w:t>
      </w:r>
      <w:r>
        <w:rPr>
          <w:szCs w:val="24"/>
        </w:rPr>
        <w:t>s au mouvement en nous référant</w:t>
      </w:r>
      <w:r w:rsidRPr="00A0338B">
        <w:rPr>
          <w:szCs w:val="24"/>
        </w:rPr>
        <w:t xml:space="preserve"> aux sciences de la motricité : la physiologie, la biologie, la physique, l’anatomie, etc.</w:t>
      </w:r>
    </w:p>
    <w:p w:rsidR="0009508C" w:rsidRPr="00BF732F" w:rsidRDefault="0009508C" w:rsidP="00801396">
      <w:r w:rsidRPr="00BF732F">
        <w:t xml:space="preserve">Au niveau des sciences exactes, la physique </w:t>
      </w:r>
      <w:r w:rsidR="003A6CDD">
        <w:t>est</w:t>
      </w:r>
      <w:r w:rsidRPr="00BF732F">
        <w:t xml:space="preserve"> la discipline scolaire la plus évoquée par les enseignants d’éducation physique. Alors que Jacques et David se chargent seuls d’apporter des savoirs complémentaires à partir de cette matière, Henri fait lui appel</w:t>
      </w:r>
      <w:r w:rsidR="003A6CDD">
        <w:t xml:space="preserve"> à un collègue pour l</w:t>
      </w:r>
      <w:r w:rsidRPr="00BF732F">
        <w:t xml:space="preserve">’associer à ses savoirs. </w:t>
      </w:r>
    </w:p>
    <w:p w:rsidR="0009508C" w:rsidRPr="00BF732F" w:rsidRDefault="0009508C" w:rsidP="0009508C">
      <w:pPr>
        <w:ind w:left="426"/>
        <w:rPr>
          <w:i/>
          <w:sz w:val="20"/>
          <w:szCs w:val="20"/>
        </w:rPr>
      </w:pPr>
      <w:r w:rsidRPr="00BF732F">
        <w:rPr>
          <w:i/>
          <w:sz w:val="20"/>
          <w:szCs w:val="20"/>
        </w:rPr>
        <w:t>« (…) j’ai fait une activité avec un enseignant de physique (…) en piscine. On a travaillé à deux et c’était très in</w:t>
      </w:r>
      <w:r w:rsidR="00B674D5">
        <w:rPr>
          <w:i/>
          <w:sz w:val="20"/>
          <w:szCs w:val="20"/>
        </w:rPr>
        <w:t>structif mais moi faire ça seul</w:t>
      </w:r>
      <w:r w:rsidRPr="00BF732F">
        <w:rPr>
          <w:i/>
          <w:sz w:val="20"/>
          <w:szCs w:val="20"/>
        </w:rPr>
        <w:t>, non je ne le fais pas. Je trouve que c’est intéressant, mais je ne le fais pas. Ça pourrait donner plus de sens pour les élèves mai</w:t>
      </w:r>
      <w:r w:rsidR="00B674D5">
        <w:rPr>
          <w:i/>
          <w:sz w:val="20"/>
          <w:szCs w:val="20"/>
        </w:rPr>
        <w:t>s m’associer, pas le faire seul</w:t>
      </w:r>
      <w:r w:rsidRPr="00BF732F">
        <w:rPr>
          <w:i/>
          <w:sz w:val="20"/>
          <w:szCs w:val="20"/>
        </w:rPr>
        <w:t xml:space="preserve"> (…) » (François : 222)</w:t>
      </w:r>
    </w:p>
    <w:p w:rsidR="00706E6F" w:rsidRPr="00BF732F" w:rsidRDefault="0009508C" w:rsidP="00801396">
      <w:r w:rsidRPr="00BF732F">
        <w:t xml:space="preserve">Les enseignants d’éducation physique font référence à des disciplines comme l’anatomie, à la physiologie, à la biomécanique, etc. qui ont leurs contenus en lien direct avec l’activité motrice mais </w:t>
      </w:r>
      <w:r w:rsidR="00B674D5" w:rsidRPr="00BF732F">
        <w:t>qui ne sont pas</w:t>
      </w:r>
      <w:r w:rsidRPr="00BF732F">
        <w:t xml:space="preserve"> au programme de l’enseignement secondaire général. </w:t>
      </w:r>
    </w:p>
    <w:p w:rsidR="0009508C" w:rsidRPr="00BF732F" w:rsidRDefault="0009508C" w:rsidP="0009508C">
      <w:pPr>
        <w:ind w:left="567"/>
        <w:rPr>
          <w:i/>
          <w:sz w:val="20"/>
          <w:szCs w:val="20"/>
        </w:rPr>
      </w:pPr>
      <w:r w:rsidRPr="00BF732F">
        <w:t xml:space="preserve"> </w:t>
      </w:r>
      <w:r w:rsidRPr="00BF732F">
        <w:rPr>
          <w:i/>
          <w:sz w:val="20"/>
          <w:szCs w:val="20"/>
        </w:rPr>
        <w:t>« (…) Quand je fais de l’endurance, je leur explique le travail cardiaque que ça engendre. (…) » (Louise : 148)</w:t>
      </w:r>
    </w:p>
    <w:p w:rsidR="0009508C" w:rsidRPr="00BF732F" w:rsidRDefault="0009508C" w:rsidP="0009508C">
      <w:pPr>
        <w:ind w:left="567"/>
        <w:rPr>
          <w:i/>
          <w:sz w:val="20"/>
          <w:szCs w:val="20"/>
        </w:rPr>
      </w:pPr>
      <w:r w:rsidRPr="00BF732F">
        <w:rPr>
          <w:i/>
          <w:sz w:val="20"/>
          <w:szCs w:val="20"/>
        </w:rPr>
        <w:t>« (…) Tout ce qui est musculaire, cardiaque (…) En gymnastique sportive, quel groupe musculaire travaille, se trouve là derrière</w:t>
      </w:r>
      <w:r w:rsidR="008D36DB">
        <w:rPr>
          <w:i/>
          <w:sz w:val="20"/>
          <w:szCs w:val="20"/>
        </w:rPr>
        <w:t xml:space="preserve"> </w:t>
      </w:r>
      <w:r w:rsidRPr="00BF732F">
        <w:rPr>
          <w:i/>
          <w:sz w:val="20"/>
          <w:szCs w:val="20"/>
        </w:rPr>
        <w:t>(…) Si aujourd’hui on travaille sur la fréquence cardiaque, je l’explique et on va travailler sur toute une série de paramètres pour pouvoir le faire et pourquoi on va travailler à telle fréquence » (Jacques : 226)</w:t>
      </w:r>
    </w:p>
    <w:p w:rsidR="0009508C" w:rsidRPr="00BF732F" w:rsidRDefault="0009508C" w:rsidP="0009508C">
      <w:pPr>
        <w:ind w:left="567"/>
        <w:rPr>
          <w:i/>
          <w:sz w:val="20"/>
          <w:szCs w:val="20"/>
        </w:rPr>
      </w:pPr>
      <w:r w:rsidRPr="00BF732F">
        <w:rPr>
          <w:i/>
          <w:sz w:val="20"/>
          <w:szCs w:val="20"/>
        </w:rPr>
        <w:t xml:space="preserve"> « (..) En gymnastique, je fais souvent référence aux notions de biomécanique, de bras de levier, à la barre fixe, dans les renversements (…) » (Henri : 326)</w:t>
      </w:r>
    </w:p>
    <w:p w:rsidR="00AE2974" w:rsidRPr="00BF732F" w:rsidRDefault="0009508C" w:rsidP="00E42A34">
      <w:pPr>
        <w:ind w:left="567"/>
        <w:rPr>
          <w:i/>
          <w:sz w:val="20"/>
          <w:szCs w:val="20"/>
        </w:rPr>
      </w:pPr>
      <w:r w:rsidRPr="00BF732F">
        <w:rPr>
          <w:i/>
          <w:sz w:val="20"/>
          <w:szCs w:val="20"/>
        </w:rPr>
        <w:t>« (…) Lorsque je fais les étirements, je cite les muscles. (…) » (Henri : 328)</w:t>
      </w:r>
    </w:p>
    <w:p w:rsidR="0009508C" w:rsidRPr="00BF732F" w:rsidRDefault="0009508C" w:rsidP="0009508C">
      <w:pPr>
        <w:ind w:left="567"/>
        <w:rPr>
          <w:i/>
          <w:sz w:val="20"/>
          <w:szCs w:val="20"/>
        </w:rPr>
      </w:pPr>
      <w:r w:rsidRPr="00BF732F">
        <w:rPr>
          <w:i/>
          <w:sz w:val="20"/>
          <w:szCs w:val="20"/>
        </w:rPr>
        <w:t>« (…) à l’échauffement, je trouve important de dire quel muscle j’échauffe (…) je parle de biomécanique, de physio. Oui c’est toujours important de faire des liens entre la partie théorique et la partie pratique. Surtout avec les jeunes qui font l’option. Et c’est peut-être le seul moyen qu’ils ont pour apprendre les muscles qu’ils travaillent. (…)</w:t>
      </w:r>
      <w:r w:rsidR="00173E35">
        <w:rPr>
          <w:i/>
          <w:sz w:val="20"/>
          <w:szCs w:val="20"/>
        </w:rPr>
        <w:t xml:space="preserve"> </w:t>
      </w:r>
      <w:r w:rsidRPr="00BF732F">
        <w:rPr>
          <w:i/>
          <w:sz w:val="20"/>
          <w:szCs w:val="20"/>
        </w:rPr>
        <w:t>» (Jean : 142)</w:t>
      </w:r>
    </w:p>
    <w:p w:rsidR="0009508C" w:rsidRPr="00BF732F" w:rsidRDefault="0009508C" w:rsidP="0009508C">
      <w:pPr>
        <w:ind w:left="567"/>
        <w:rPr>
          <w:i/>
          <w:sz w:val="20"/>
          <w:szCs w:val="20"/>
        </w:rPr>
      </w:pPr>
      <w:r w:rsidRPr="00BF732F">
        <w:rPr>
          <w:i/>
          <w:sz w:val="20"/>
          <w:szCs w:val="20"/>
        </w:rPr>
        <w:lastRenderedPageBreak/>
        <w:t xml:space="preserve"> « (…) Je parle de fréquence cardiaque, je parle de filières énergétiques. (…) » (Juliette : 177) </w:t>
      </w:r>
    </w:p>
    <w:p w:rsidR="0009508C" w:rsidRPr="00BF732F" w:rsidRDefault="0009508C" w:rsidP="0009508C">
      <w:pPr>
        <w:ind w:left="567"/>
        <w:rPr>
          <w:i/>
          <w:sz w:val="20"/>
          <w:szCs w:val="20"/>
        </w:rPr>
      </w:pPr>
      <w:r w:rsidRPr="00BF732F">
        <w:rPr>
          <w:i/>
          <w:sz w:val="20"/>
          <w:szCs w:val="20"/>
        </w:rPr>
        <w:t xml:space="preserve"> « (…) Il y a deux choses sur lesquelles j’insiste, le rythme et la physique. Le rythme parce que sans rythme il n’y a pas de sport pour moi. La physique, notamment dans tout ce qui est lancé. (…) » (David : 187)</w:t>
      </w:r>
    </w:p>
    <w:p w:rsidR="0009508C" w:rsidRPr="00BF732F" w:rsidRDefault="0009508C" w:rsidP="0009508C">
      <w:pPr>
        <w:ind w:left="567"/>
        <w:rPr>
          <w:i/>
          <w:sz w:val="20"/>
          <w:szCs w:val="20"/>
        </w:rPr>
      </w:pPr>
      <w:r w:rsidRPr="00BF732F">
        <w:rPr>
          <w:i/>
          <w:sz w:val="20"/>
          <w:szCs w:val="20"/>
        </w:rPr>
        <w:t>« (…) principes de flottaison par exemple, les réflexes, des principes physique</w:t>
      </w:r>
      <w:r w:rsidR="008D36DB">
        <w:rPr>
          <w:i/>
          <w:sz w:val="20"/>
          <w:szCs w:val="20"/>
        </w:rPr>
        <w:t>s</w:t>
      </w:r>
      <w:r w:rsidRPr="00BF732F">
        <w:rPr>
          <w:i/>
          <w:sz w:val="20"/>
          <w:szCs w:val="20"/>
        </w:rPr>
        <w:t>. (Bruno : 170)</w:t>
      </w:r>
    </w:p>
    <w:p w:rsidR="0009508C" w:rsidRPr="00BF732F" w:rsidRDefault="0009508C" w:rsidP="0009508C">
      <w:pPr>
        <w:ind w:left="567"/>
        <w:rPr>
          <w:i/>
          <w:sz w:val="20"/>
          <w:szCs w:val="20"/>
        </w:rPr>
      </w:pPr>
      <w:r w:rsidRPr="00BF732F">
        <w:rPr>
          <w:i/>
          <w:sz w:val="20"/>
          <w:szCs w:val="20"/>
        </w:rPr>
        <w:t xml:space="preserve"> « (…) par exemple le bon positionnement du dos (…) » (Sarah : 214)</w:t>
      </w:r>
    </w:p>
    <w:p w:rsidR="0009508C" w:rsidRPr="00BF732F" w:rsidRDefault="0009508C" w:rsidP="0009508C">
      <w:pPr>
        <w:ind w:left="567"/>
        <w:rPr>
          <w:i/>
          <w:sz w:val="20"/>
          <w:szCs w:val="20"/>
        </w:rPr>
      </w:pPr>
      <w:r w:rsidRPr="00BF732F">
        <w:rPr>
          <w:i/>
          <w:sz w:val="20"/>
          <w:szCs w:val="20"/>
        </w:rPr>
        <w:t>« (…) je donne des connaissances c’est beaucoup plus par rapport à la santé. L’école du dos ou si on va courir, je leur explique ce que c’est l’endurance, l’aérobie, l’anaérobie, la résistance (…) la biologie quand on parle de l’apport d’oxygène (…</w:t>
      </w:r>
      <w:r w:rsidR="003B3C09" w:rsidRPr="00BF732F">
        <w:rPr>
          <w:i/>
          <w:sz w:val="20"/>
          <w:szCs w:val="20"/>
        </w:rPr>
        <w:t>) »</w:t>
      </w:r>
      <w:r w:rsidRPr="00BF732F">
        <w:rPr>
          <w:i/>
          <w:sz w:val="20"/>
          <w:szCs w:val="20"/>
        </w:rPr>
        <w:t xml:space="preserve"> (Léa : 173) </w:t>
      </w:r>
    </w:p>
    <w:p w:rsidR="0009508C" w:rsidRPr="00BF732F" w:rsidRDefault="0009508C" w:rsidP="0009508C">
      <w:pPr>
        <w:ind w:left="567"/>
        <w:rPr>
          <w:i/>
          <w:sz w:val="20"/>
          <w:szCs w:val="20"/>
        </w:rPr>
      </w:pPr>
      <w:r w:rsidRPr="00BF732F">
        <w:rPr>
          <w:i/>
          <w:sz w:val="20"/>
          <w:szCs w:val="20"/>
        </w:rPr>
        <w:t>« (…) Les principes ergonomiques en acrogym par exemple (…) manutention, de placement du dos (…</w:t>
      </w:r>
      <w:r w:rsidR="003B3C09" w:rsidRPr="00BF732F">
        <w:rPr>
          <w:i/>
          <w:sz w:val="20"/>
          <w:szCs w:val="20"/>
        </w:rPr>
        <w:t>) »</w:t>
      </w:r>
      <w:r w:rsidRPr="00BF732F">
        <w:rPr>
          <w:i/>
          <w:sz w:val="20"/>
          <w:szCs w:val="20"/>
        </w:rPr>
        <w:t xml:space="preserve"> (Bernard : 123) </w:t>
      </w:r>
    </w:p>
    <w:p w:rsidR="0009508C" w:rsidRPr="00BF732F" w:rsidRDefault="0009508C" w:rsidP="0009508C">
      <w:pPr>
        <w:ind w:left="567"/>
        <w:rPr>
          <w:i/>
          <w:sz w:val="20"/>
          <w:szCs w:val="20"/>
        </w:rPr>
      </w:pPr>
      <w:r w:rsidRPr="00BF732F">
        <w:rPr>
          <w:i/>
          <w:sz w:val="20"/>
          <w:szCs w:val="20"/>
        </w:rPr>
        <w:t>« (…) Je fais référence aux leviers, en athlétisme, je parle de créatine. (…) des élèves en surcharge, je leur parle de santé (…</w:t>
      </w:r>
      <w:r w:rsidR="003B3C09" w:rsidRPr="00BF732F">
        <w:rPr>
          <w:i/>
          <w:sz w:val="20"/>
          <w:szCs w:val="20"/>
        </w:rPr>
        <w:t>) »</w:t>
      </w:r>
      <w:r w:rsidRPr="00BF732F">
        <w:rPr>
          <w:i/>
          <w:sz w:val="20"/>
          <w:szCs w:val="20"/>
        </w:rPr>
        <w:t xml:space="preserve"> (Gilles : 147)</w:t>
      </w:r>
    </w:p>
    <w:p w:rsidR="0009508C" w:rsidRPr="00BF732F" w:rsidRDefault="0009508C" w:rsidP="0009508C">
      <w:pPr>
        <w:ind w:left="567"/>
        <w:rPr>
          <w:i/>
          <w:sz w:val="20"/>
          <w:szCs w:val="20"/>
        </w:rPr>
      </w:pPr>
      <w:r w:rsidRPr="00BF732F">
        <w:rPr>
          <w:i/>
          <w:sz w:val="20"/>
          <w:szCs w:val="20"/>
        </w:rPr>
        <w:t>« (…) Je fais tout le temps des liens avec les cours de sciences : physique, bio et chimie. Par exemple lorsqu’on leur explique en faisant un plus grand levier, tu devras faire moins d’effort. (…) » (Sarah : 237)</w:t>
      </w:r>
    </w:p>
    <w:p w:rsidR="0009508C" w:rsidRPr="00BF732F" w:rsidRDefault="0009508C" w:rsidP="0009508C">
      <w:pPr>
        <w:ind w:left="567"/>
        <w:rPr>
          <w:szCs w:val="24"/>
        </w:rPr>
      </w:pPr>
      <w:r w:rsidRPr="00BF732F">
        <w:rPr>
          <w:i/>
          <w:sz w:val="20"/>
          <w:szCs w:val="20"/>
        </w:rPr>
        <w:t>« (…) je lis régulièrement Sport et Vie. Ça me nourrit et je nourris mes élèves avec. (…) » (Henri : 357)</w:t>
      </w:r>
    </w:p>
    <w:p w:rsidR="0009508C" w:rsidRPr="00E42A34" w:rsidRDefault="0009508C" w:rsidP="00801396">
      <w:r w:rsidRPr="00BF732F">
        <w:t xml:space="preserve">Au niveau des sciences humaines, François fait référence à certaines notions de psychologie sportive. </w:t>
      </w:r>
    </w:p>
    <w:p w:rsidR="0009508C" w:rsidRDefault="00173E35" w:rsidP="00AE2974">
      <w:pPr>
        <w:ind w:left="708"/>
        <w:rPr>
          <w:i/>
          <w:sz w:val="20"/>
          <w:szCs w:val="20"/>
        </w:rPr>
      </w:pPr>
      <w:r>
        <w:rPr>
          <w:i/>
          <w:sz w:val="20"/>
          <w:szCs w:val="20"/>
        </w:rPr>
        <w:t>« (…) quand les F</w:t>
      </w:r>
      <w:r w:rsidR="0009508C" w:rsidRPr="00BF732F">
        <w:rPr>
          <w:i/>
          <w:sz w:val="20"/>
          <w:szCs w:val="20"/>
        </w:rPr>
        <w:t>rançais ont commencé à être champions en volleyball et j’avais entendu l’entraineur qui disait qu’en match lorsqu’un joueur de l’équipe avait fait une erreur et bien, sur l’action d’après, il fallait lui remettre la balle pour qu’il se remette en confiance. (…) » (François : 185)</w:t>
      </w:r>
    </w:p>
    <w:p w:rsidR="00706E6F" w:rsidRPr="00706E6F" w:rsidRDefault="00706E6F" w:rsidP="00AE2974">
      <w:pPr>
        <w:ind w:left="708"/>
        <w:rPr>
          <w:i/>
          <w:sz w:val="8"/>
          <w:szCs w:val="8"/>
        </w:rPr>
      </w:pPr>
    </w:p>
    <w:p w:rsidR="00C4626E" w:rsidRDefault="00C4626E">
      <w:r>
        <w:br w:type="page"/>
      </w:r>
    </w:p>
    <w:p w:rsidR="0009508C" w:rsidRPr="007504BD" w:rsidRDefault="0009508C" w:rsidP="00B40B58">
      <w:pPr>
        <w:pStyle w:val="Paragraphedeliste"/>
        <w:numPr>
          <w:ilvl w:val="0"/>
          <w:numId w:val="25"/>
        </w:numPr>
      </w:pPr>
      <w:r w:rsidRPr="007504BD">
        <w:lastRenderedPageBreak/>
        <w:t>La culture générale</w:t>
      </w:r>
    </w:p>
    <w:p w:rsidR="00A0338B" w:rsidRPr="00A0338B" w:rsidRDefault="00A0338B" w:rsidP="00801396">
      <w:pPr>
        <w:rPr>
          <w:szCs w:val="24"/>
        </w:rPr>
      </w:pPr>
      <w:r w:rsidRPr="00A0338B">
        <w:rPr>
          <w:szCs w:val="24"/>
        </w:rPr>
        <w:t>Nous considérons comme éléments de la culture générale, toutes les notions appartenant à des domaines qui dépassent la spécialité de l’enseignant.</w:t>
      </w:r>
    </w:p>
    <w:p w:rsidR="0009508C" w:rsidRPr="00BF732F" w:rsidRDefault="0009508C" w:rsidP="00801396">
      <w:r w:rsidRPr="00BF732F">
        <w:t xml:space="preserve">Jacques suscite l’intérêt à la culture générale chez ses élèves par une pratique qui lui est propre. </w:t>
      </w:r>
    </w:p>
    <w:p w:rsidR="007648E0" w:rsidRDefault="0009508C" w:rsidP="0009508C">
      <w:pPr>
        <w:spacing w:line="259" w:lineRule="auto"/>
        <w:ind w:left="708"/>
        <w:rPr>
          <w:i/>
          <w:sz w:val="20"/>
          <w:szCs w:val="20"/>
        </w:rPr>
      </w:pPr>
      <w:r w:rsidRPr="00BF732F">
        <w:rPr>
          <w:i/>
          <w:sz w:val="20"/>
          <w:szCs w:val="20"/>
        </w:rPr>
        <w:t>« (…) J’aimais bien mettre en jeu le ballon autrement. Oui, on peut faire un tirage au sort mais souvent je le faisais en posant une question d’actualité généra</w:t>
      </w:r>
      <w:r w:rsidR="00716C3B">
        <w:rPr>
          <w:i/>
          <w:sz w:val="20"/>
          <w:szCs w:val="20"/>
        </w:rPr>
        <w:t>le. Je me disais, ils sont en 5</w:t>
      </w:r>
      <w:r w:rsidR="00716C3B" w:rsidRPr="00716C3B">
        <w:rPr>
          <w:i/>
          <w:sz w:val="20"/>
          <w:szCs w:val="20"/>
          <w:vertAlign w:val="superscript"/>
        </w:rPr>
        <w:t>ème</w:t>
      </w:r>
      <w:r w:rsidR="00716C3B">
        <w:rPr>
          <w:i/>
          <w:sz w:val="20"/>
          <w:szCs w:val="20"/>
        </w:rPr>
        <w:t xml:space="preserve"> – 6</w:t>
      </w:r>
      <w:r w:rsidR="00716C3B" w:rsidRPr="00716C3B">
        <w:rPr>
          <w:i/>
          <w:sz w:val="20"/>
          <w:szCs w:val="20"/>
          <w:vertAlign w:val="superscript"/>
        </w:rPr>
        <w:t>ème</w:t>
      </w:r>
      <w:r w:rsidRPr="00BF732F">
        <w:rPr>
          <w:i/>
          <w:sz w:val="20"/>
          <w:szCs w:val="20"/>
        </w:rPr>
        <w:t xml:space="preserve">, la culture générale c’est important autant qu’ils regardent les infos et que je suscite un peu ça. Je posais toujours une question comme ça. Les élèves se sont pris au jeu. </w:t>
      </w:r>
    </w:p>
    <w:p w:rsidR="0009508C" w:rsidRPr="00BF732F" w:rsidRDefault="0009508C" w:rsidP="0009508C">
      <w:pPr>
        <w:spacing w:line="259" w:lineRule="auto"/>
        <w:ind w:left="708"/>
        <w:rPr>
          <w:i/>
          <w:sz w:val="20"/>
          <w:szCs w:val="20"/>
        </w:rPr>
      </w:pPr>
      <w:r w:rsidRPr="00BF732F">
        <w:rPr>
          <w:i/>
          <w:sz w:val="20"/>
          <w:szCs w:val="20"/>
        </w:rPr>
        <w:t xml:space="preserve">Et au bout de l’année, ils écoutaient tous les informations et ils savaient quasi me dire la question que j’allais poser. Mais j’avais des élèves qui râlaient </w:t>
      </w:r>
      <w:r w:rsidR="00716C3B">
        <w:rPr>
          <w:i/>
          <w:sz w:val="20"/>
          <w:szCs w:val="20"/>
        </w:rPr>
        <w:t xml:space="preserve">parce </w:t>
      </w:r>
      <w:r w:rsidRPr="00BF732F">
        <w:rPr>
          <w:i/>
          <w:sz w:val="20"/>
          <w:szCs w:val="20"/>
        </w:rPr>
        <w:t>que je ne posais jamais de questions sur le sport. Et je disais non ça tu le sais et de ça tout le monde est au courant et ce n’est pas ça qui m’intéresse. C’est que tu t’ouvres à autre chose. (…) » (Jacques : 254)</w:t>
      </w:r>
    </w:p>
    <w:p w:rsidR="0009508C" w:rsidRPr="00BF732F" w:rsidRDefault="0009508C" w:rsidP="00801396">
      <w:r w:rsidRPr="00BF732F">
        <w:t xml:space="preserve">Caroline (265), qui aime la nature, fait référence à ses connaissances en géologie mais aussi à la faune et à la flore lorsqu’elle va courir avec ses élèves. </w:t>
      </w:r>
    </w:p>
    <w:p w:rsidR="003942C6" w:rsidRPr="00BF732F" w:rsidRDefault="0009508C" w:rsidP="00801396">
      <w:r w:rsidRPr="00BF732F">
        <w:t xml:space="preserve">On peut constater que les domaines auxquels les enseignants font référence sont variés. C’est également le cas des raisons évoquées par les enseignants quant à l’intégration d’autres savoirs que ceux propres à leur cours. </w:t>
      </w:r>
    </w:p>
    <w:p w:rsidR="003942C6" w:rsidRPr="00BF732F" w:rsidRDefault="0009508C" w:rsidP="00801396">
      <w:r w:rsidRPr="00BF732F">
        <w:t xml:space="preserve">Bruno, Sarah, Louise et Léa accompagnent leurs cours de ces savoirs pour donner plus de sens aux activités pratiques qu’ils dispensent ainsi que pour améliorer la compréhension de leurs élèves. </w:t>
      </w:r>
    </w:p>
    <w:p w:rsidR="0009508C" w:rsidRPr="00BF732F" w:rsidRDefault="0009508C" w:rsidP="0009508C">
      <w:pPr>
        <w:ind w:left="708"/>
        <w:rPr>
          <w:i/>
          <w:sz w:val="20"/>
          <w:szCs w:val="20"/>
        </w:rPr>
      </w:pPr>
      <w:r w:rsidRPr="00BF732F">
        <w:rPr>
          <w:i/>
          <w:sz w:val="20"/>
          <w:szCs w:val="20"/>
        </w:rPr>
        <w:t xml:space="preserve"> « (…) c’est intéressant et important de leur expliquer le pourquoi des choses (…) » (Bruno : 171)</w:t>
      </w:r>
    </w:p>
    <w:p w:rsidR="0009508C" w:rsidRPr="00BF732F" w:rsidRDefault="0009508C" w:rsidP="0009508C">
      <w:pPr>
        <w:ind w:left="708"/>
        <w:rPr>
          <w:i/>
          <w:sz w:val="20"/>
          <w:szCs w:val="20"/>
        </w:rPr>
      </w:pPr>
      <w:r w:rsidRPr="00BF732F">
        <w:rPr>
          <w:i/>
          <w:sz w:val="20"/>
          <w:szCs w:val="20"/>
        </w:rPr>
        <w:t>« (…) pour donner du sens (…) comprendre ce qu’elles font (…) » (Sarah : 215)</w:t>
      </w:r>
    </w:p>
    <w:p w:rsidR="0009508C" w:rsidRPr="00BF732F" w:rsidRDefault="0009508C" w:rsidP="0009508C">
      <w:pPr>
        <w:ind w:left="708"/>
        <w:rPr>
          <w:i/>
          <w:sz w:val="20"/>
          <w:szCs w:val="20"/>
        </w:rPr>
      </w:pPr>
      <w:r w:rsidRPr="00BF732F">
        <w:rPr>
          <w:i/>
          <w:sz w:val="20"/>
          <w:szCs w:val="20"/>
        </w:rPr>
        <w:t xml:space="preserve"> « (…) Je l’utilise pour mettre en contexte et pour donner du sens à ce qu’elles font pour qu’elles comprennent aussi. (…) » (Louise : 149)</w:t>
      </w:r>
    </w:p>
    <w:p w:rsidR="0009508C" w:rsidRPr="00BF732F" w:rsidRDefault="003B3C09" w:rsidP="0009508C">
      <w:pPr>
        <w:ind w:left="708"/>
        <w:rPr>
          <w:i/>
          <w:sz w:val="20"/>
          <w:szCs w:val="20"/>
        </w:rPr>
      </w:pPr>
      <w:r w:rsidRPr="00BF732F">
        <w:rPr>
          <w:i/>
          <w:sz w:val="20"/>
          <w:szCs w:val="20"/>
        </w:rPr>
        <w:t>« (</w:t>
      </w:r>
      <w:r w:rsidR="0009508C" w:rsidRPr="00BF732F">
        <w:rPr>
          <w:i/>
          <w:sz w:val="20"/>
          <w:szCs w:val="20"/>
        </w:rPr>
        <w:t xml:space="preserve">…) ça les aide à assimiler et à donner un sens à ce qu’ils font. (…) » (Léa : 175) </w:t>
      </w:r>
    </w:p>
    <w:p w:rsidR="0009508C" w:rsidRPr="00BF732F" w:rsidRDefault="0009508C" w:rsidP="0009508C">
      <w:pPr>
        <w:ind w:left="708"/>
        <w:rPr>
          <w:i/>
          <w:sz w:val="20"/>
          <w:szCs w:val="20"/>
        </w:rPr>
      </w:pPr>
      <w:r w:rsidRPr="00BF732F">
        <w:rPr>
          <w:i/>
          <w:sz w:val="20"/>
          <w:szCs w:val="20"/>
        </w:rPr>
        <w:t>« (…) Pour qu’ils comprennent mieux. (…) » (</w:t>
      </w:r>
      <w:r w:rsidR="003B3C09" w:rsidRPr="00BF732F">
        <w:rPr>
          <w:i/>
          <w:sz w:val="20"/>
          <w:szCs w:val="20"/>
        </w:rPr>
        <w:t>Juliette :</w:t>
      </w:r>
      <w:r w:rsidRPr="00BF732F">
        <w:rPr>
          <w:i/>
          <w:sz w:val="20"/>
          <w:szCs w:val="20"/>
        </w:rPr>
        <w:t xml:space="preserve"> 177)</w:t>
      </w:r>
    </w:p>
    <w:p w:rsidR="0009508C" w:rsidRPr="00BF732F" w:rsidRDefault="0009508C" w:rsidP="00801396">
      <w:r w:rsidRPr="00BF732F">
        <w:lastRenderedPageBreak/>
        <w:t>Bernard, Bruno et Caroline le font pour une question d’ouverture.</w:t>
      </w:r>
    </w:p>
    <w:p w:rsidR="0009508C" w:rsidRPr="00BF732F" w:rsidRDefault="0009508C" w:rsidP="0009508C">
      <w:pPr>
        <w:ind w:left="708"/>
        <w:rPr>
          <w:i/>
          <w:sz w:val="20"/>
          <w:szCs w:val="20"/>
        </w:rPr>
      </w:pPr>
      <w:r w:rsidRPr="00BF732F">
        <w:rPr>
          <w:i/>
          <w:sz w:val="20"/>
          <w:szCs w:val="20"/>
        </w:rPr>
        <w:t>« (…) C’est important pour qu’ils apprennent d’autres choses (…) » (Bernard : 123)</w:t>
      </w:r>
    </w:p>
    <w:p w:rsidR="0009508C" w:rsidRPr="00BF732F" w:rsidRDefault="0009508C" w:rsidP="0009508C">
      <w:pPr>
        <w:ind w:left="708"/>
        <w:rPr>
          <w:i/>
          <w:sz w:val="20"/>
          <w:szCs w:val="20"/>
        </w:rPr>
      </w:pPr>
      <w:r w:rsidRPr="00BF732F">
        <w:rPr>
          <w:i/>
          <w:sz w:val="20"/>
          <w:szCs w:val="20"/>
        </w:rPr>
        <w:t xml:space="preserve"> « (…) transmettre autre chose que sa matière c’est bien (…) on peut apporter d’autres connaissances (…) » (Bruno : 196)</w:t>
      </w:r>
    </w:p>
    <w:p w:rsidR="0009508C" w:rsidRPr="00BF732F" w:rsidRDefault="0009508C" w:rsidP="0009508C">
      <w:pPr>
        <w:ind w:left="708"/>
        <w:rPr>
          <w:i/>
          <w:sz w:val="20"/>
          <w:szCs w:val="20"/>
        </w:rPr>
      </w:pPr>
      <w:r w:rsidRPr="00BF732F">
        <w:rPr>
          <w:i/>
          <w:sz w:val="20"/>
          <w:szCs w:val="20"/>
        </w:rPr>
        <w:t xml:space="preserve"> « (…) c’est de la culture générale (…) » (Caroline : 266)</w:t>
      </w:r>
    </w:p>
    <w:p w:rsidR="00A14928" w:rsidRPr="00BF732F" w:rsidRDefault="0009508C" w:rsidP="00801396">
      <w:r w:rsidRPr="00BF732F">
        <w:t xml:space="preserve">Jacques apporte des connaissances complémentaires à ses cours pour préparer éventuellement ses élèves à des études supérieures liées à l’aspect moteur.  </w:t>
      </w:r>
    </w:p>
    <w:p w:rsidR="00535CB6" w:rsidRPr="00BF732F" w:rsidRDefault="0009508C" w:rsidP="00A14928">
      <w:pPr>
        <w:ind w:left="708"/>
        <w:rPr>
          <w:i/>
          <w:sz w:val="20"/>
          <w:szCs w:val="20"/>
        </w:rPr>
      </w:pPr>
      <w:r w:rsidRPr="00BF732F">
        <w:rPr>
          <w:i/>
          <w:sz w:val="20"/>
          <w:szCs w:val="20"/>
        </w:rPr>
        <w:t>« (…) C’est important et en option</w:t>
      </w:r>
      <w:r w:rsidR="00173E35">
        <w:rPr>
          <w:i/>
          <w:sz w:val="20"/>
          <w:szCs w:val="20"/>
        </w:rPr>
        <w:t>,</w:t>
      </w:r>
      <w:r w:rsidRPr="00BF732F">
        <w:rPr>
          <w:i/>
          <w:sz w:val="20"/>
          <w:szCs w:val="20"/>
        </w:rPr>
        <w:t xml:space="preserve"> c’était nécessaire. C’était une source personnelle aussi de satisfaction de la part d’anciens élèves qui s’étaient dirigés vers des études d’éducation physique ou de kiné qui me parlai</w:t>
      </w:r>
      <w:r w:rsidR="00716C3B">
        <w:rPr>
          <w:i/>
          <w:sz w:val="20"/>
          <w:szCs w:val="20"/>
        </w:rPr>
        <w:t>en</w:t>
      </w:r>
      <w:r w:rsidRPr="00BF732F">
        <w:rPr>
          <w:i/>
          <w:sz w:val="20"/>
          <w:szCs w:val="20"/>
        </w:rPr>
        <w:t>t de l’importance de ce cours et des notions que je leur avais transmis</w:t>
      </w:r>
      <w:r w:rsidR="00716C3B">
        <w:rPr>
          <w:i/>
          <w:sz w:val="20"/>
          <w:szCs w:val="20"/>
        </w:rPr>
        <w:t>es</w:t>
      </w:r>
      <w:r w:rsidRPr="00BF732F">
        <w:rPr>
          <w:i/>
          <w:sz w:val="20"/>
          <w:szCs w:val="20"/>
        </w:rPr>
        <w:t>. Ils étaient contents d’avoir ces connaissances et ce vocabulaire pour les aider à comprendre. (…) » (Jacques : 233)</w:t>
      </w:r>
    </w:p>
    <w:p w:rsidR="0009508C" w:rsidRPr="00BF732F" w:rsidRDefault="0009508C" w:rsidP="00801396">
      <w:r w:rsidRPr="00BF732F">
        <w:t xml:space="preserve">Henri, Gilles, Sarah et Juliette affirment que ça valorise le métier d’enseignant d’éducation physique. </w:t>
      </w:r>
    </w:p>
    <w:p w:rsidR="0009508C" w:rsidRPr="00BF732F" w:rsidRDefault="0009508C" w:rsidP="0009508C">
      <w:pPr>
        <w:ind w:left="708"/>
        <w:rPr>
          <w:i/>
          <w:sz w:val="20"/>
          <w:szCs w:val="20"/>
        </w:rPr>
      </w:pPr>
      <w:r w:rsidRPr="00BF732F">
        <w:rPr>
          <w:i/>
          <w:sz w:val="20"/>
          <w:szCs w:val="20"/>
        </w:rPr>
        <w:t>« (…) Ça donne une bonne image de l’éducation physique et du professeur d’éducation physique. (…) » (Henri : 325)</w:t>
      </w:r>
    </w:p>
    <w:p w:rsidR="0009508C" w:rsidRPr="00BF732F" w:rsidRDefault="0009508C" w:rsidP="0009508C">
      <w:pPr>
        <w:ind w:left="708"/>
        <w:rPr>
          <w:i/>
          <w:sz w:val="20"/>
          <w:szCs w:val="20"/>
        </w:rPr>
      </w:pPr>
      <w:r w:rsidRPr="00BF732F">
        <w:rPr>
          <w:i/>
          <w:sz w:val="20"/>
          <w:szCs w:val="20"/>
        </w:rPr>
        <w:t>« (…) C’est important pour la crédibilité de l’enseignant. (…) » (Gilles : 147)</w:t>
      </w:r>
    </w:p>
    <w:p w:rsidR="0009508C" w:rsidRPr="00BF732F" w:rsidRDefault="0009508C" w:rsidP="0009508C">
      <w:pPr>
        <w:ind w:left="708"/>
        <w:rPr>
          <w:i/>
          <w:sz w:val="20"/>
          <w:szCs w:val="20"/>
        </w:rPr>
      </w:pPr>
      <w:r w:rsidRPr="00BF732F">
        <w:rPr>
          <w:i/>
          <w:sz w:val="20"/>
          <w:szCs w:val="20"/>
        </w:rPr>
        <w:t xml:space="preserve"> « (…) ça donne de la valeur à notre métier. (…) » (Sarah : 240)</w:t>
      </w:r>
    </w:p>
    <w:p w:rsidR="0009508C" w:rsidRPr="00BF732F" w:rsidRDefault="003B3C09" w:rsidP="0009508C">
      <w:pPr>
        <w:ind w:left="708"/>
        <w:rPr>
          <w:i/>
          <w:sz w:val="20"/>
          <w:szCs w:val="20"/>
        </w:rPr>
      </w:pPr>
      <w:r>
        <w:rPr>
          <w:i/>
          <w:sz w:val="20"/>
          <w:szCs w:val="20"/>
        </w:rPr>
        <w:t>« (</w:t>
      </w:r>
      <w:r w:rsidR="0009508C" w:rsidRPr="00BF732F">
        <w:rPr>
          <w:i/>
          <w:sz w:val="20"/>
          <w:szCs w:val="20"/>
        </w:rPr>
        <w:t>…) ça rend plus crédible pour le métier. Lorsqu’on donne des explications plus scientifiques</w:t>
      </w:r>
      <w:r w:rsidR="00716C3B">
        <w:rPr>
          <w:i/>
          <w:sz w:val="20"/>
          <w:szCs w:val="20"/>
        </w:rPr>
        <w:t>,</w:t>
      </w:r>
      <w:r w:rsidR="0009508C" w:rsidRPr="00BF732F">
        <w:rPr>
          <w:i/>
          <w:sz w:val="20"/>
          <w:szCs w:val="20"/>
        </w:rPr>
        <w:t xml:space="preserve"> ils sont étonnés. (…) » (Juliette : 178)</w:t>
      </w:r>
    </w:p>
    <w:p w:rsidR="00AE2974" w:rsidRPr="00FC47B3" w:rsidRDefault="0009508C" w:rsidP="00801396">
      <w:r w:rsidRPr="00BF732F">
        <w:t xml:space="preserve">On peut constater que ces quatre enseignants introduisent des savoirs complémentaires dans leurs séances afin d’intéresser et d’informer les élèves. Pour cela, ils prennent appuis sur des domaines annexes agissant comme vecteur de crédibilité (André, 1994 in Marsault, 2009, p. 52) et de légitimité de la profession. </w:t>
      </w:r>
    </w:p>
    <w:p w:rsidR="0009508C" w:rsidRDefault="00716C3B" w:rsidP="00801396">
      <w:r>
        <w:t xml:space="preserve"> </w:t>
      </w:r>
      <w:r w:rsidR="003B3C09">
        <w:t>« Pour</w:t>
      </w:r>
      <w:r>
        <w:t xml:space="preserve"> </w:t>
      </w:r>
      <w:r w:rsidR="0009508C" w:rsidRPr="00BF732F">
        <w:t>Prévost (1991), la profession s’est constituée sur le mythe d’une infériorité hypertrophiée appelant compensation. En quête de reconnaissance, la discipline développerait un discours théorique pour revaloriser son image de discipline pratique. L’intellectualisation se présenterait alors comme un modelage du sport dont l’EPS se parerait pour sembler plus sérieuse (…) »</w:t>
      </w:r>
      <w:r w:rsidR="0009508C">
        <w:t>. (Marsault, 2009, p. 51)</w:t>
      </w:r>
    </w:p>
    <w:p w:rsidR="00392A39" w:rsidRDefault="00392A39">
      <w:pPr>
        <w:rPr>
          <w:szCs w:val="24"/>
        </w:rPr>
      </w:pPr>
    </w:p>
    <w:p w:rsidR="00FA0D23" w:rsidRDefault="004541F2" w:rsidP="00B40B58">
      <w:pPr>
        <w:pStyle w:val="Paragraphedeliste"/>
        <w:numPr>
          <w:ilvl w:val="2"/>
          <w:numId w:val="12"/>
        </w:numPr>
        <w:spacing w:line="259" w:lineRule="auto"/>
        <w:outlineLvl w:val="3"/>
        <w:rPr>
          <w:szCs w:val="24"/>
        </w:rPr>
      </w:pPr>
      <w:bookmarkStart w:id="188" w:name="_Toc461959986"/>
      <w:bookmarkStart w:id="189" w:name="_Toc462308025"/>
      <w:r>
        <w:rPr>
          <w:szCs w:val="24"/>
        </w:rPr>
        <w:lastRenderedPageBreak/>
        <w:t>Le modèle de l’</w:t>
      </w:r>
      <w:r w:rsidR="00041C39">
        <w:rPr>
          <w:szCs w:val="24"/>
        </w:rPr>
        <w:t>éducateur physique passeur de valeurs</w:t>
      </w:r>
      <w:bookmarkEnd w:id="188"/>
      <w:bookmarkEnd w:id="189"/>
    </w:p>
    <w:p w:rsidR="00B76EA4" w:rsidRPr="00B76EA4" w:rsidRDefault="00B76EA4" w:rsidP="00B76EA4">
      <w:pPr>
        <w:spacing w:line="259" w:lineRule="auto"/>
        <w:rPr>
          <w:szCs w:val="24"/>
        </w:rPr>
      </w:pPr>
      <w:r w:rsidRPr="00B76EA4">
        <w:rPr>
          <w:szCs w:val="24"/>
        </w:rPr>
        <w:t xml:space="preserve">Comme nous l’avons présenté précédemment, deux représentations du modèle de Paquay, à savoir, « Personne en relation » et « Acteur social » et la représentation de « Moraliste » issue du modèle de Marsault constituent la catégorie « éducateur physique passeurs de valeurs ». </w:t>
      </w:r>
    </w:p>
    <w:p w:rsidR="00B76EA4" w:rsidRPr="00B76EA4" w:rsidRDefault="00B76EA4" w:rsidP="00B76EA4">
      <w:pPr>
        <w:rPr>
          <w:iCs/>
          <w:color w:val="1F1F1F"/>
          <w:lang w:val="fr-FR"/>
        </w:rPr>
      </w:pPr>
      <w:r w:rsidRPr="00B76EA4">
        <w:t>L’« éducateur physique passeur de valeurs » est une personne qui valorise la transmission et l’intégration de valeurs dans le cadre de son métier. Selon lui, l’éducation physique ne peut être qu'éducative</w:t>
      </w:r>
      <w:r w:rsidRPr="00B76EA4">
        <w:rPr>
          <w:iCs/>
          <w:color w:val="1F1F1F"/>
          <w:lang w:val="fr-FR"/>
        </w:rPr>
        <w:t xml:space="preserve">. Les savoirs et les savoirs-faire ne constituent pas les seuls contenus qui y sont enseignés. </w:t>
      </w:r>
      <w:r w:rsidRPr="00B76EA4">
        <w:t xml:space="preserve">Ni même un but en soi. </w:t>
      </w:r>
      <w:r w:rsidRPr="00B76EA4">
        <w:rPr>
          <w:iCs/>
          <w:color w:val="1F1F1F"/>
          <w:lang w:val="fr-FR"/>
        </w:rPr>
        <w:t xml:space="preserve">Le savoir-être a également toute son importance. Cette discipline scolaire permet la transmission de valeurs au travers de l’activité motrice. </w:t>
      </w:r>
      <w:r w:rsidRPr="00B76EA4">
        <w:t xml:space="preserve">Les pratiques sportives sont considérées comme des activités qui sous-tendent des modèles de valeurs morales notamment au travers du respect des règles, du respect des autres, du respect de soi, du respect du matériel, du dépassement de soi, etc. </w:t>
      </w:r>
      <w:r w:rsidRPr="00B76EA4">
        <w:rPr>
          <w:iCs/>
          <w:color w:val="1F1F1F"/>
          <w:lang w:val="fr-FR"/>
        </w:rPr>
        <w:t xml:space="preserve">Le sport peut avoir des vertus en soi mais c’est le traitement didactique et pédagogique que lui fait subir l’enseignant qui permet de les mettre en évidence. De ce fait, l’enseignant d’éducation physique peut participer à la construction des valeurs de l’individu. </w:t>
      </w:r>
    </w:p>
    <w:p w:rsidR="00B76EA4" w:rsidRPr="00B76EA4" w:rsidRDefault="00B76EA4" w:rsidP="00B76EA4">
      <w:r w:rsidRPr="00B76EA4">
        <w:t xml:space="preserve">L’« éducateur physique passeur de valeurs » privilégie également le développement personnel des élèves. Ce développement concerne la progression des capacités physiques et motrices de l’élève, l’augmentation de ses connaissances, l’évolution de ses relations avec autrui mais également l’amélioration de la relation à soi. Les partisans de cette facette du métier tentent de développer la personne de l’élève dans ses diverses dimensions par leurs choix réfléchis en termes d’interventions pédagogiques et didactiques. Ils s’efforcent d’offrir des conditions favorisant la construction de la personne par l’émergence de nouvelles facultés et l’évolution des compétences des élèves. Ce domaine se rattache donc à l’importance de la relation éducative que l’enseignant entretient avec ses élèves. </w:t>
      </w:r>
    </w:p>
    <w:p w:rsidR="007648E0" w:rsidRDefault="00B76EA4" w:rsidP="00B76EA4">
      <w:r w:rsidRPr="00B76EA4">
        <w:t xml:space="preserve">De plus, l’« éducateur physique passeur de valeurs » accorde une place importante aux liens entre l’école et la société. Pour lui, le rôle de l’école est indéniable ; elle a une réelle utilité sociale. La nécessité de l’institution scolaire réside dans ses fonctions d’instruction, d’éducation et d’agent de socialisation des hommes et des femmes composant la société de demain. </w:t>
      </w:r>
    </w:p>
    <w:p w:rsidR="00B76EA4" w:rsidRPr="00B76EA4" w:rsidRDefault="00B76EA4" w:rsidP="00B76EA4">
      <w:r w:rsidRPr="00B76EA4">
        <w:lastRenderedPageBreak/>
        <w:t xml:space="preserve">Responsable de l’apprentissage, de la socialisation, de la formation de la jeunesse actuelle, l’école et donc l’enseignant occupent une place centrale par leur impact sur l’évolution des futurs citoyens. </w:t>
      </w:r>
    </w:p>
    <w:p w:rsidR="00B76EA4" w:rsidRPr="00B76EA4" w:rsidRDefault="00B76EA4" w:rsidP="00B76EA4">
      <w:pPr>
        <w:spacing w:line="259" w:lineRule="auto"/>
        <w:rPr>
          <w:szCs w:val="24"/>
        </w:rPr>
      </w:pPr>
      <w:r w:rsidRPr="00B76EA4">
        <w:rPr>
          <w:szCs w:val="24"/>
        </w:rPr>
        <w:t xml:space="preserve">Cette représentation du métier fait donc référence l’enseignant d’éducation physique qui accorde de l’importance aux valeurs dans le cadre de l’exercice de son métier. Les valeurs prônées sont liées à l’aspect sportif mais pas uniquement. Elles sont tantôt d’ordre social, tantôt d’ordre personnel. Ces valeurs sont transmises ou sont présentes dans la manière d’être et d’agir de l’enseignant. </w:t>
      </w:r>
    </w:p>
    <w:p w:rsidR="00B76EA4" w:rsidRPr="00B76EA4" w:rsidRDefault="00B76EA4" w:rsidP="00B76EA4">
      <w:pPr>
        <w:spacing w:line="259" w:lineRule="auto"/>
        <w:jc w:val="center"/>
        <w:rPr>
          <w:sz w:val="22"/>
        </w:rPr>
      </w:pPr>
      <w:r w:rsidRPr="00B76EA4">
        <w:rPr>
          <w:noProof/>
          <w:lang w:eastAsia="fr-BE"/>
        </w:rPr>
        <w:drawing>
          <wp:inline distT="0" distB="0" distL="0" distR="0" wp14:anchorId="1B185DC6" wp14:editId="10D22F4D">
            <wp:extent cx="4500000" cy="3240000"/>
            <wp:effectExtent l="0" t="0" r="15240" b="17780"/>
            <wp:docPr id="245" name="Graphique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B76EA4" w:rsidRPr="00B76EA4" w:rsidRDefault="00B76EA4" w:rsidP="00B76EA4">
      <w:pPr>
        <w:ind w:firstLine="708"/>
        <w:rPr>
          <w:i/>
          <w:sz w:val="20"/>
          <w:szCs w:val="20"/>
        </w:rPr>
      </w:pPr>
      <w:r w:rsidRPr="00B76EA4">
        <w:rPr>
          <w:i/>
          <w:sz w:val="20"/>
          <w:szCs w:val="20"/>
        </w:rPr>
        <w:t xml:space="preserve"> « (…) Avant de me présenter</w:t>
      </w:r>
      <w:r w:rsidR="00173E35">
        <w:rPr>
          <w:i/>
          <w:sz w:val="20"/>
          <w:szCs w:val="20"/>
        </w:rPr>
        <w:t>,</w:t>
      </w:r>
      <w:r w:rsidRPr="00B76EA4">
        <w:rPr>
          <w:i/>
          <w:sz w:val="20"/>
          <w:szCs w:val="20"/>
        </w:rPr>
        <w:t xml:space="preserve"> le premier mot que j’écris au tableau, c’est le mot respect (…) » (David : 115)</w:t>
      </w:r>
    </w:p>
    <w:p w:rsidR="00E36104" w:rsidRPr="00B76EA4" w:rsidRDefault="00434931" w:rsidP="00434931">
      <w:r w:rsidRPr="00B76EA4">
        <w:t>L’ensemble des enseignants émettent un intérêt certain à êtr</w:t>
      </w:r>
      <w:r>
        <w:t xml:space="preserve">e en relation avec leurs élèves, à leur transmettre des valeurs, à les guider. </w:t>
      </w:r>
    </w:p>
    <w:p w:rsidR="00434931" w:rsidRPr="00B76EA4" w:rsidRDefault="00434931" w:rsidP="00434931">
      <w:r w:rsidRPr="00B76EA4">
        <w:t>Néanmoins, Jacques avoue que ce n’est pas aussi simple d’entrer en contact avec tous les élèves.  Il opère notamment une distinction entre les filles et les garçons.</w:t>
      </w:r>
    </w:p>
    <w:p w:rsidR="00434931" w:rsidRPr="00B76EA4" w:rsidRDefault="00434931" w:rsidP="00434931">
      <w:pPr>
        <w:spacing w:line="259" w:lineRule="auto"/>
        <w:ind w:left="708"/>
        <w:rPr>
          <w:i/>
          <w:sz w:val="20"/>
          <w:szCs w:val="20"/>
        </w:rPr>
      </w:pPr>
      <w:r w:rsidRPr="00B76EA4">
        <w:rPr>
          <w:i/>
          <w:sz w:val="20"/>
          <w:szCs w:val="20"/>
        </w:rPr>
        <w:lastRenderedPageBreak/>
        <w:t>« (…) Je vais le voir, le soutenir, lui parler s’il est réceptif. Et ça c’est plus facile avec les filles qu’avec les garçons. Les garçons vont plus intérioriser et auront moins de facilité à se confier. (…) » (Jacques : 281)</w:t>
      </w:r>
    </w:p>
    <w:p w:rsidR="00E36104" w:rsidRPr="00B76EA4" w:rsidRDefault="00023E24" w:rsidP="00E36104">
      <w:r w:rsidRPr="00B76EA4">
        <w:t xml:space="preserve">Bruno (190) souligne le lien qu’il fait entre les contenus enseignés et la socialisation faite par la transmission de ces contenus. Pour lui, le rôle de l’école est d’éduquer via les matières. </w:t>
      </w:r>
      <w:r>
        <w:t>Il en est de même p</w:t>
      </w:r>
      <w:r w:rsidR="00E36104" w:rsidRPr="00B76EA4">
        <w:t xml:space="preserve">our Juliette (173) et Jacques (248), </w:t>
      </w:r>
      <w:r>
        <w:t xml:space="preserve">pour qui </w:t>
      </w:r>
      <w:r w:rsidR="00E36104" w:rsidRPr="00B76EA4">
        <w:t>l’école participe à la formation des élèves. Elle s’engage dans la socialisation des enfants et des adolescents par la transmission de savoirs et par la transmission des règles de vie en groupe. Elle répond à une double problématique, la formation intellectuelle et la formation sociales des jeunes comme le précisent François et Henri.</w:t>
      </w:r>
    </w:p>
    <w:p w:rsidR="00E36104" w:rsidRPr="00B76EA4" w:rsidRDefault="00E36104" w:rsidP="00E36104">
      <w:pPr>
        <w:ind w:left="708"/>
        <w:rPr>
          <w:i/>
          <w:sz w:val="20"/>
          <w:szCs w:val="20"/>
        </w:rPr>
      </w:pPr>
      <w:r w:rsidRPr="00B76EA4">
        <w:rPr>
          <w:i/>
          <w:sz w:val="20"/>
          <w:szCs w:val="20"/>
        </w:rPr>
        <w:t>« (…) L’école est importante parce que c’est à la fois un lieu d’apprentissage et un endroit où on essaie de vivre en société. Ce sont les adultes de demain qui sont entre nos mains, qu’il faut former. (…) » (François : 207)</w:t>
      </w:r>
    </w:p>
    <w:p w:rsidR="00E36104" w:rsidRPr="00E36104" w:rsidRDefault="00E36104" w:rsidP="00E36104">
      <w:pPr>
        <w:ind w:left="708"/>
        <w:rPr>
          <w:i/>
          <w:sz w:val="20"/>
          <w:szCs w:val="20"/>
        </w:rPr>
      </w:pPr>
      <w:r w:rsidRPr="00B76EA4">
        <w:rPr>
          <w:i/>
          <w:sz w:val="20"/>
          <w:szCs w:val="20"/>
        </w:rPr>
        <w:t>« (…). L’école ce n’est pas que nos cours. Elle sert aussi à autre chose. C’est une petite société qui a d</w:t>
      </w:r>
      <w:r>
        <w:rPr>
          <w:i/>
          <w:sz w:val="20"/>
          <w:szCs w:val="20"/>
        </w:rPr>
        <w:t>es valeurs. (…) » (Henri : 353)</w:t>
      </w:r>
    </w:p>
    <w:p w:rsidR="00434931" w:rsidRPr="00B76EA4" w:rsidRDefault="00434931" w:rsidP="00434931">
      <w:r w:rsidRPr="00B76EA4">
        <w:t>Pascal, Henri et Bruno estiment que c’est leur rôle d’enseignant de se soucier du développement personnel des élèves.</w:t>
      </w:r>
    </w:p>
    <w:p w:rsidR="00434931" w:rsidRPr="00B76EA4" w:rsidRDefault="00434931" w:rsidP="00434931">
      <w:pPr>
        <w:ind w:left="708"/>
        <w:rPr>
          <w:i/>
          <w:sz w:val="20"/>
          <w:szCs w:val="20"/>
        </w:rPr>
      </w:pPr>
      <w:r w:rsidRPr="00B76EA4">
        <w:rPr>
          <w:i/>
          <w:szCs w:val="24"/>
        </w:rPr>
        <w:t xml:space="preserve"> </w:t>
      </w:r>
      <w:r w:rsidRPr="00B76EA4">
        <w:rPr>
          <w:i/>
          <w:sz w:val="20"/>
          <w:szCs w:val="20"/>
        </w:rPr>
        <w:t>« (…) C’est mon rôle. Absolument. Je suis né pour ça. Quand je quitterai l’enseignement c’est le plus grand regret que j’aurai, de ne plus avoir cet impact sur les élèves. (…) » (Pascal : 194)</w:t>
      </w:r>
    </w:p>
    <w:p w:rsidR="00434931" w:rsidRPr="00B76EA4" w:rsidRDefault="00434931" w:rsidP="00434931">
      <w:pPr>
        <w:ind w:left="708"/>
        <w:rPr>
          <w:i/>
          <w:sz w:val="20"/>
          <w:szCs w:val="20"/>
        </w:rPr>
      </w:pPr>
      <w:r w:rsidRPr="00B76EA4">
        <w:rPr>
          <w:i/>
          <w:sz w:val="20"/>
          <w:szCs w:val="20"/>
        </w:rPr>
        <w:t>« C’est exactement mon objectif d’enseignant (…) Un élève qui me dit : « je suis nul monsieur », je lui dis « bien c’est chouette ». Moi ça ne me va pas de donner le cours rien qu’à des vedettes qui savent déjà ce que je vais enseigner. Je lui dis « merci car grâce à toi je vais devoir bien donner le cours » (…) » (Henri : 380)</w:t>
      </w:r>
    </w:p>
    <w:p w:rsidR="00434931" w:rsidRPr="00B76EA4" w:rsidRDefault="00434931" w:rsidP="00434931">
      <w:pPr>
        <w:ind w:left="708"/>
        <w:rPr>
          <w:i/>
          <w:sz w:val="20"/>
          <w:szCs w:val="20"/>
        </w:rPr>
      </w:pPr>
      <w:r w:rsidRPr="00B76EA4">
        <w:rPr>
          <w:i/>
          <w:sz w:val="20"/>
          <w:szCs w:val="20"/>
        </w:rPr>
        <w:t>« (…) Dans l’idée de faire progresser chacun des élèves, peu importe son niveau, oui ! Je n’ai pas envie d’en faire un groupe de champions mais que chacun dans le groupe puisse trouver sa place et se sentir à l’aise, bien dans un groupe. (…) » (Bruno : 213)</w:t>
      </w:r>
    </w:p>
    <w:p w:rsidR="00E36104" w:rsidRPr="00E36104" w:rsidRDefault="00E36104" w:rsidP="00E36104">
      <w:r w:rsidRPr="00B76EA4">
        <w:t>Tous les autres enseignants interrogés s’accordent avec la resp</w:t>
      </w:r>
      <w:r>
        <w:t xml:space="preserve">onsabilité sociale de l’école mais </w:t>
      </w:r>
      <w:r>
        <w:rPr>
          <w:szCs w:val="24"/>
        </w:rPr>
        <w:t>Pascal considère qu’il n’y a pas que</w:t>
      </w:r>
      <w:r w:rsidRPr="00B76EA4">
        <w:rPr>
          <w:szCs w:val="24"/>
        </w:rPr>
        <w:t xml:space="preserve"> l’école </w:t>
      </w:r>
      <w:r>
        <w:rPr>
          <w:szCs w:val="24"/>
        </w:rPr>
        <w:t xml:space="preserve">qui peut aider l’individus à ce niveau. </w:t>
      </w:r>
    </w:p>
    <w:p w:rsidR="00E36104" w:rsidRPr="00B76EA4" w:rsidRDefault="00E36104" w:rsidP="00E36104">
      <w:pPr>
        <w:tabs>
          <w:tab w:val="left" w:pos="5325"/>
        </w:tabs>
        <w:ind w:left="708"/>
        <w:rPr>
          <w:i/>
          <w:sz w:val="20"/>
          <w:szCs w:val="20"/>
        </w:rPr>
      </w:pPr>
      <w:r w:rsidRPr="00B76EA4">
        <w:rPr>
          <w:i/>
          <w:sz w:val="20"/>
          <w:szCs w:val="20"/>
        </w:rPr>
        <w:t>« (…) Je pense qu’elle a sa place dans la société mais je pense qu’on lui accorde trop d’importance. Parce qu’on croit que l’école apporte tout. (…) » (Pascal : 177)</w:t>
      </w:r>
    </w:p>
    <w:p w:rsidR="00E36104" w:rsidRPr="00B76EA4" w:rsidRDefault="00E36104" w:rsidP="00E36104">
      <w:r>
        <w:lastRenderedPageBreak/>
        <w:t xml:space="preserve">Léa </w:t>
      </w:r>
      <w:r w:rsidRPr="00B76EA4">
        <w:t xml:space="preserve">considère que l’éducation est l’affaire des parents et que l’école devrait davantage s’occuper de l’acquisition des connaissances. A chaque agent de socialisation sa part de travail : l’instruction à l’école et l’éducation dans la famille. </w:t>
      </w:r>
    </w:p>
    <w:p w:rsidR="00E36104" w:rsidRDefault="00E36104" w:rsidP="00E36104">
      <w:pPr>
        <w:ind w:left="708"/>
        <w:rPr>
          <w:i/>
          <w:sz w:val="20"/>
          <w:szCs w:val="20"/>
        </w:rPr>
      </w:pPr>
      <w:r w:rsidRPr="00B76EA4">
        <w:rPr>
          <w:i/>
          <w:sz w:val="20"/>
          <w:szCs w:val="20"/>
        </w:rPr>
        <w:t>« (…) Pour l’apprentissage, l’école est importante mais pour les valeurs, c’est davantage l’éducation parentale qui fait la différence chez les élèves. (…) » (Léa : 190)</w:t>
      </w:r>
    </w:p>
    <w:p w:rsidR="00434931" w:rsidRPr="00B76EA4" w:rsidRDefault="00434931" w:rsidP="00434931">
      <w:r w:rsidRPr="00B76EA4">
        <w:t xml:space="preserve">David, Bernard, Caroline et Léa s’accordent à dire que malgré l’importance de cette facette du métier, il est difficile d’avoir un impact sur le développement des élèves comme ils le voudraient. Entre le vouloir et le faire, il y a de la distance. </w:t>
      </w:r>
    </w:p>
    <w:p w:rsidR="00434931" w:rsidRPr="00B76EA4" w:rsidRDefault="00434931" w:rsidP="00434931">
      <w:pPr>
        <w:ind w:left="708"/>
        <w:rPr>
          <w:i/>
          <w:sz w:val="20"/>
          <w:szCs w:val="20"/>
        </w:rPr>
      </w:pPr>
      <w:r w:rsidRPr="00B76EA4">
        <w:rPr>
          <w:i/>
          <w:sz w:val="20"/>
          <w:szCs w:val="20"/>
        </w:rPr>
        <w:t>« (…) Ça peut être important mais je ne le fais pas assez. (…) » (David : 236)</w:t>
      </w:r>
    </w:p>
    <w:p w:rsidR="00434931" w:rsidRPr="00B76EA4" w:rsidRDefault="00434931" w:rsidP="00434931">
      <w:pPr>
        <w:ind w:left="708"/>
        <w:rPr>
          <w:i/>
          <w:sz w:val="20"/>
          <w:szCs w:val="20"/>
        </w:rPr>
      </w:pPr>
      <w:r w:rsidRPr="00B76EA4">
        <w:rPr>
          <w:i/>
          <w:sz w:val="20"/>
          <w:szCs w:val="20"/>
        </w:rPr>
        <w:t>« (…) Non ça ce n’est pas possible sauf dans les classes avec lesquelles on a les activités complémentaires et là il y a moyen. C’est important mais je n’ai pas vraiment les moyens. (…) » (Bernard : 158)</w:t>
      </w:r>
    </w:p>
    <w:p w:rsidR="00434931" w:rsidRPr="00B76EA4" w:rsidRDefault="00434931" w:rsidP="00434931">
      <w:pPr>
        <w:ind w:left="708"/>
        <w:rPr>
          <w:i/>
          <w:sz w:val="20"/>
          <w:szCs w:val="20"/>
        </w:rPr>
      </w:pPr>
      <w:r w:rsidRPr="00B76EA4">
        <w:rPr>
          <w:i/>
          <w:sz w:val="20"/>
          <w:szCs w:val="20"/>
        </w:rPr>
        <w:t>« (…) même si on essaie d’être à l’écoute de chacun, c’est difficile de le faire sur le terrain. Je n’ai pas vraiment les moyens car ce n’est pas toujours évident vu le nombre. (…) » (Caroline : 283)</w:t>
      </w:r>
    </w:p>
    <w:p w:rsidR="00434931" w:rsidRPr="00B76EA4" w:rsidRDefault="00434931" w:rsidP="00434931">
      <w:pPr>
        <w:ind w:left="708"/>
        <w:rPr>
          <w:i/>
          <w:sz w:val="20"/>
          <w:szCs w:val="20"/>
        </w:rPr>
      </w:pPr>
      <w:r w:rsidRPr="00B76EA4">
        <w:rPr>
          <w:i/>
          <w:sz w:val="20"/>
          <w:szCs w:val="20"/>
        </w:rPr>
        <w:t>« (…) On a envie. C’est important mais avec des grosses classes, s’occuper de tout le monde, ce n’est pas évident (…) On essaie mais on sent bien qu’on passe à côté de pas mal de choses. (…) » (Léa : 212)</w:t>
      </w:r>
    </w:p>
    <w:p w:rsidR="00E36104" w:rsidRPr="00E36104" w:rsidRDefault="00E36104" w:rsidP="00E36104">
      <w:pPr>
        <w:rPr>
          <w:i/>
          <w:sz w:val="20"/>
          <w:szCs w:val="20"/>
        </w:rPr>
      </w:pPr>
      <w:r w:rsidRPr="00B76EA4">
        <w:t xml:space="preserve">Pour Juliette ainsi que pour Caroline, les besoins de certains élèves sont différents à ce niveau. </w:t>
      </w:r>
    </w:p>
    <w:p w:rsidR="00E36104" w:rsidRPr="00B76EA4" w:rsidRDefault="00E36104" w:rsidP="00E36104">
      <w:pPr>
        <w:ind w:left="708"/>
        <w:rPr>
          <w:i/>
          <w:sz w:val="20"/>
          <w:szCs w:val="20"/>
        </w:rPr>
      </w:pPr>
      <w:r w:rsidRPr="00B76EA4">
        <w:rPr>
          <w:i/>
          <w:sz w:val="20"/>
          <w:szCs w:val="20"/>
        </w:rPr>
        <w:t>« (…) Je pense que ça dépend des individus. Je pense que pour certains je ne suis pas nécessaire alors que pour d’autres je dois les avoir aidés pas mal à reprendre confiance. (…) » (Juliette : 186)</w:t>
      </w:r>
    </w:p>
    <w:p w:rsidR="00434931" w:rsidRPr="00E36104" w:rsidRDefault="00E36104" w:rsidP="00E36104">
      <w:pPr>
        <w:ind w:left="708"/>
        <w:rPr>
          <w:i/>
          <w:sz w:val="20"/>
          <w:szCs w:val="20"/>
        </w:rPr>
      </w:pPr>
      <w:r w:rsidRPr="00B76EA4">
        <w:rPr>
          <w:i/>
          <w:sz w:val="20"/>
          <w:szCs w:val="20"/>
        </w:rPr>
        <w:t>« (…) Dans l’enseignement professionnel et technique, on doit être plus à l’écoute car les tensions sont beaucoup plus vives dans ce contexte que dans le général. Si un élève a des soucis personnels dans le professionnel ou l’enseignement technique, ça ressurgit beaucoup plus facilement. Ils sont plus ir</w:t>
      </w:r>
      <w:r>
        <w:rPr>
          <w:i/>
          <w:sz w:val="20"/>
          <w:szCs w:val="20"/>
        </w:rPr>
        <w:t>ritables (…) » (Caroline : 286)</w:t>
      </w:r>
    </w:p>
    <w:p w:rsidR="00B76EA4" w:rsidRPr="00B76EA4" w:rsidRDefault="00B76EA4" w:rsidP="00B76EA4">
      <w:r w:rsidRPr="00B76EA4">
        <w:t xml:space="preserve">Cette représentation du métier est très importante pour l’ensemble des enseignants interrogés, hormis Sarah qui réagit différemment en disant accorder peu d’importance à la transmission de valeurs. </w:t>
      </w:r>
    </w:p>
    <w:p w:rsidR="007648E0" w:rsidRPr="00047A67" w:rsidRDefault="00B76EA4" w:rsidP="00047A67">
      <w:pPr>
        <w:ind w:left="708"/>
        <w:rPr>
          <w:i/>
          <w:sz w:val="20"/>
          <w:szCs w:val="20"/>
        </w:rPr>
      </w:pPr>
      <w:r w:rsidRPr="00B76EA4">
        <w:rPr>
          <w:i/>
          <w:sz w:val="20"/>
          <w:szCs w:val="20"/>
        </w:rPr>
        <w:t>« (…) Les valeurs au niveau santé, oui. Mais les valeurs mo</w:t>
      </w:r>
      <w:r w:rsidR="00047A67">
        <w:rPr>
          <w:i/>
          <w:sz w:val="20"/>
          <w:szCs w:val="20"/>
        </w:rPr>
        <w:t>rales, non. (…) » (Sarah : 179)</w:t>
      </w:r>
    </w:p>
    <w:p w:rsidR="00B76EA4" w:rsidRPr="00B76EA4" w:rsidRDefault="00B76EA4" w:rsidP="00B76EA4">
      <w:r w:rsidRPr="00B76EA4">
        <w:lastRenderedPageBreak/>
        <w:t xml:space="preserve">Les </w:t>
      </w:r>
      <w:r w:rsidR="00434931">
        <w:t xml:space="preserve">autres </w:t>
      </w:r>
      <w:r w:rsidRPr="00B76EA4">
        <w:t>enseignants sont</w:t>
      </w:r>
      <w:r w:rsidR="00434931">
        <w:t xml:space="preserve"> convaincus</w:t>
      </w:r>
      <w:r w:rsidRPr="00B76EA4">
        <w:t xml:space="preserve"> que leur cours a pour vocation de transmettre des valeurs.  </w:t>
      </w:r>
    </w:p>
    <w:p w:rsidR="00E36104" w:rsidRPr="00E36104" w:rsidRDefault="00B76EA4" w:rsidP="00E36104">
      <w:pPr>
        <w:ind w:left="708"/>
        <w:rPr>
          <w:i/>
          <w:sz w:val="20"/>
          <w:szCs w:val="20"/>
        </w:rPr>
      </w:pPr>
      <w:r w:rsidRPr="00B76EA4">
        <w:rPr>
          <w:i/>
          <w:sz w:val="20"/>
          <w:szCs w:val="20"/>
        </w:rPr>
        <w:t>« (…) On va pouvoir, grâce à l’activité physique, transmettre beaucoup de choses, de valeurs. (…) » (Bruno : 132) « (…) l’éducation physique est porteuse à ce niveau-là. Elle est porteuse de valeurs que l’on peut travailler (…) » (Léa : 150) « (…) La proximité de l’enseignant d’éducation physique permet de transmettre beaucoup de bonnes valeurs via l’activité physique (…) » (Bruno : 145) « (…) Dans mon cours, je cherche prioritairement à faire passer des valeurs. (…) » (François : 138) « (…) C’est ce que je veux faire passer dans mon cours. (…) » (Caroline : 199)</w:t>
      </w:r>
      <w:r w:rsidRPr="00B76EA4">
        <w:rPr>
          <w:szCs w:val="24"/>
        </w:rPr>
        <w:t xml:space="preserve"> </w:t>
      </w:r>
      <w:r w:rsidRPr="00B76EA4">
        <w:rPr>
          <w:i/>
          <w:sz w:val="20"/>
          <w:szCs w:val="20"/>
        </w:rPr>
        <w:t>« (…) j’estime que mon métier d’enseignant d’éducation physique me charge encore plus que les autres profs car on est proche des élèves via une rencontre corporelle. (…) » (Bruno : 130) « (…) les valeurs sont davantage mises en exergue chez nous car ils sont en mouvement et ils doivent se donner pour gagner, pour réaliser correctement leur geste. On doit apprendre à s’opposer mais aussi à s’entraider et justement malgré qu’on doive essayer de le battre, il faut se respecter mutue</w:t>
      </w:r>
      <w:r w:rsidR="00E36104">
        <w:rPr>
          <w:i/>
          <w:sz w:val="20"/>
          <w:szCs w:val="20"/>
        </w:rPr>
        <w:t>llement. (…) » (Caroline : 206)</w:t>
      </w:r>
    </w:p>
    <w:p w:rsidR="00B76EA4" w:rsidRPr="00B76EA4" w:rsidRDefault="00B76EA4" w:rsidP="00B76EA4">
      <w:r w:rsidRPr="00B76EA4">
        <w:t xml:space="preserve">Les enseignants nous ont fait part des valeurs à visée éducative qu’ils tentent de transmettre au sein de leurs groupes-classes et qu’ils espèrent donc voir intégrées par leurs élèves. </w:t>
      </w:r>
    </w:p>
    <w:p w:rsidR="00B76EA4" w:rsidRPr="00B76EA4" w:rsidRDefault="00B76EA4" w:rsidP="00B76EA4">
      <w:r w:rsidRPr="00B76EA4">
        <w:t xml:space="preserve">Etant donné la pluralité des valeurs émergentes des entretiens, nous avons regroupé sous différentes catégories celles auxquelles les enseignants accordent un </w:t>
      </w:r>
      <w:r w:rsidR="00173E35">
        <w:t>intérêt certain. A partir des dix</w:t>
      </w:r>
      <w:r w:rsidRPr="00B76EA4">
        <w:t xml:space="preserve"> catégories de Schwartz (2006 in Gagné, 2015), nous avons repéré et analysé les valeurs qui avaient été reprises par les enseignants interrogés. </w:t>
      </w:r>
    </w:p>
    <w:p w:rsidR="00B76EA4" w:rsidRPr="00B76EA4" w:rsidRDefault="00B76EA4" w:rsidP="00B76EA4">
      <w:pPr>
        <w:numPr>
          <w:ilvl w:val="0"/>
          <w:numId w:val="23"/>
        </w:numPr>
        <w:spacing w:line="259" w:lineRule="auto"/>
        <w:contextualSpacing/>
        <w:jc w:val="left"/>
        <w:rPr>
          <w:szCs w:val="24"/>
        </w:rPr>
      </w:pPr>
      <w:r w:rsidRPr="00B76EA4">
        <w:rPr>
          <w:szCs w:val="24"/>
        </w:rPr>
        <w:t xml:space="preserve">Les valeurs liées au pouvoir </w:t>
      </w:r>
    </w:p>
    <w:p w:rsidR="00B76EA4" w:rsidRPr="00B76EA4" w:rsidRDefault="00B76EA4" w:rsidP="00B76EA4">
      <w:pPr>
        <w:contextualSpacing/>
        <w:rPr>
          <w:szCs w:val="24"/>
        </w:rPr>
      </w:pPr>
      <w:r w:rsidRPr="00B76EA4">
        <w:rPr>
          <w:szCs w:val="24"/>
        </w:rPr>
        <w:t xml:space="preserve">Elles correspondent à la recherche d'un statut social prestigieux ainsi qu'au contrôle et à la domination des personnes et des moyens. </w:t>
      </w:r>
    </w:p>
    <w:p w:rsidR="00B76EA4" w:rsidRPr="00B76EA4" w:rsidRDefault="00B76EA4" w:rsidP="00B76EA4">
      <w:pPr>
        <w:rPr>
          <w:szCs w:val="24"/>
        </w:rPr>
      </w:pPr>
      <w:r w:rsidRPr="00B76EA4">
        <w:rPr>
          <w:szCs w:val="24"/>
        </w:rPr>
        <w:t xml:space="preserve">Le respect de l’enseignant a été souligné par Jacques, Léa, David, Juliette et Bruno. Ce dernier a ajouté l’idée de reconnaissance de l’enseignant. </w:t>
      </w:r>
    </w:p>
    <w:p w:rsidR="00B76EA4" w:rsidRPr="00B76EA4" w:rsidRDefault="00B76EA4" w:rsidP="00B76EA4">
      <w:pPr>
        <w:numPr>
          <w:ilvl w:val="0"/>
          <w:numId w:val="23"/>
        </w:numPr>
        <w:spacing w:line="259" w:lineRule="auto"/>
        <w:contextualSpacing/>
        <w:jc w:val="left"/>
        <w:rPr>
          <w:szCs w:val="24"/>
        </w:rPr>
      </w:pPr>
      <w:r w:rsidRPr="00B76EA4">
        <w:rPr>
          <w:szCs w:val="24"/>
        </w:rPr>
        <w:t>Les valeurs liées à l’accomplissement</w:t>
      </w:r>
    </w:p>
    <w:p w:rsidR="00B76EA4" w:rsidRPr="00B76EA4" w:rsidRDefault="00B76EA4" w:rsidP="00B76EA4">
      <w:pPr>
        <w:contextualSpacing/>
        <w:rPr>
          <w:szCs w:val="24"/>
        </w:rPr>
      </w:pPr>
      <w:r w:rsidRPr="00B76EA4">
        <w:rPr>
          <w:szCs w:val="24"/>
        </w:rPr>
        <w:t xml:space="preserve">Elles sont caractérisées par la réussite personnelle, liée à une compétence en accord avec les normes sociales. </w:t>
      </w:r>
    </w:p>
    <w:p w:rsidR="00B76EA4" w:rsidRPr="00B76EA4" w:rsidRDefault="00B76EA4" w:rsidP="00B76EA4">
      <w:pPr>
        <w:rPr>
          <w:szCs w:val="24"/>
        </w:rPr>
      </w:pPr>
      <w:r w:rsidRPr="00B76EA4">
        <w:rPr>
          <w:szCs w:val="24"/>
        </w:rPr>
        <w:t xml:space="preserve">Divers éléments ont été évoqués pour aborder cette catégorie de valeurs.  </w:t>
      </w:r>
    </w:p>
    <w:p w:rsidR="007648E0" w:rsidRDefault="00B76EA4" w:rsidP="00B76EA4">
      <w:pPr>
        <w:rPr>
          <w:szCs w:val="24"/>
        </w:rPr>
      </w:pPr>
      <w:r w:rsidRPr="00B76EA4">
        <w:rPr>
          <w:szCs w:val="24"/>
        </w:rPr>
        <w:t xml:space="preserve">D’une part, ce sont les termes de « goût de l’effort » (Louise : 115 ; David : 128) et de « sens de l’effort » (Bruno : 144) ainsi que de dépassement de soi (Caroline : 199 ; David : 127) qui ont été énoncés. </w:t>
      </w:r>
    </w:p>
    <w:p w:rsidR="00B76EA4" w:rsidRPr="00B76EA4" w:rsidRDefault="00B76EA4" w:rsidP="00B76EA4">
      <w:pPr>
        <w:rPr>
          <w:szCs w:val="24"/>
        </w:rPr>
      </w:pPr>
      <w:r w:rsidRPr="00B76EA4">
        <w:rPr>
          <w:szCs w:val="24"/>
        </w:rPr>
        <w:lastRenderedPageBreak/>
        <w:t>Dans cette même idée d’accomplissement et d’ambition, Caroline parle également de la notion de courage pour insister sur le fait de toujours vouloir aller plus loin.</w:t>
      </w:r>
    </w:p>
    <w:p w:rsidR="00B76EA4" w:rsidRPr="00B76EA4" w:rsidRDefault="00B76EA4" w:rsidP="00B76EA4">
      <w:pPr>
        <w:rPr>
          <w:szCs w:val="24"/>
        </w:rPr>
      </w:pPr>
      <w:r w:rsidRPr="00B76EA4">
        <w:rPr>
          <w:szCs w:val="24"/>
        </w:rPr>
        <w:t>D’autre part, le respect de soi fut énoncé par Juliette, Léa et Caroline. Cette croyance en ses propres valeurs est marquée comme essentielle pour David et Pascal.</w:t>
      </w:r>
    </w:p>
    <w:p w:rsidR="00B76EA4" w:rsidRPr="00B76EA4" w:rsidRDefault="00B76EA4" w:rsidP="00B76EA4">
      <w:pPr>
        <w:ind w:left="708"/>
        <w:contextualSpacing/>
        <w:rPr>
          <w:i/>
          <w:sz w:val="20"/>
          <w:szCs w:val="20"/>
        </w:rPr>
      </w:pPr>
      <w:r w:rsidRPr="00B76EA4">
        <w:rPr>
          <w:i/>
          <w:sz w:val="20"/>
          <w:szCs w:val="20"/>
        </w:rPr>
        <w:t xml:space="preserve">« (…) La première chose, c’est respectez-vous vous-même (…) » (David : 116) </w:t>
      </w:r>
    </w:p>
    <w:p w:rsidR="00B76EA4" w:rsidRPr="00B76EA4" w:rsidRDefault="00B76EA4" w:rsidP="00B76EA4">
      <w:pPr>
        <w:ind w:left="708"/>
        <w:contextualSpacing/>
        <w:rPr>
          <w:i/>
          <w:sz w:val="16"/>
          <w:szCs w:val="16"/>
        </w:rPr>
      </w:pPr>
    </w:p>
    <w:p w:rsidR="00B76EA4" w:rsidRPr="00B76EA4" w:rsidRDefault="00B76EA4" w:rsidP="00B76EA4">
      <w:pPr>
        <w:ind w:left="708"/>
        <w:contextualSpacing/>
        <w:rPr>
          <w:i/>
          <w:sz w:val="20"/>
          <w:szCs w:val="20"/>
        </w:rPr>
      </w:pPr>
      <w:r w:rsidRPr="00B76EA4">
        <w:rPr>
          <w:i/>
          <w:sz w:val="20"/>
          <w:szCs w:val="20"/>
        </w:rPr>
        <w:t>« (…) Le respect de soi, l’amour de soi parce que quand tu as ça, tu respectes l’autre. Car tu ne peux pas être bien avec le monde si tu n’es pas bien avec toi-même. (…) » (Pascal : 120)</w:t>
      </w:r>
    </w:p>
    <w:p w:rsidR="00B76EA4" w:rsidRPr="00B76EA4" w:rsidRDefault="00B76EA4" w:rsidP="00B76EA4">
      <w:pPr>
        <w:contextualSpacing/>
        <w:rPr>
          <w:i/>
          <w:sz w:val="20"/>
          <w:szCs w:val="20"/>
        </w:rPr>
      </w:pPr>
    </w:p>
    <w:p w:rsidR="00B76EA4" w:rsidRPr="00B76EA4" w:rsidRDefault="00B76EA4" w:rsidP="00B76EA4">
      <w:pPr>
        <w:rPr>
          <w:szCs w:val="24"/>
        </w:rPr>
      </w:pPr>
      <w:r w:rsidRPr="00B76EA4">
        <w:rPr>
          <w:szCs w:val="24"/>
        </w:rPr>
        <w:t>Dans cette catégorie intervient l’orientation vers le succès que Jacques affectionne particulièrement. Démontrer à l’élève qu’il a progressé, qu’il a acquis des compétences lui apparait très important.</w:t>
      </w:r>
    </w:p>
    <w:p w:rsidR="00B76EA4" w:rsidRPr="00B76EA4" w:rsidRDefault="00B76EA4" w:rsidP="00B76EA4">
      <w:pPr>
        <w:ind w:left="708"/>
        <w:contextualSpacing/>
        <w:rPr>
          <w:i/>
          <w:sz w:val="20"/>
          <w:szCs w:val="20"/>
        </w:rPr>
      </w:pPr>
      <w:r w:rsidRPr="00B76EA4">
        <w:rPr>
          <w:i/>
          <w:sz w:val="20"/>
          <w:szCs w:val="20"/>
        </w:rPr>
        <w:t xml:space="preserve">« (…) La valorisation des élèves aussi, faire percevoir à l’individu seul aussi qu’il a réussi, qu’il a progressé (…) » (Jacques : 188) </w:t>
      </w:r>
    </w:p>
    <w:p w:rsidR="00B76EA4" w:rsidRDefault="00B76EA4" w:rsidP="00B76EA4">
      <w:pPr>
        <w:rPr>
          <w:i/>
          <w:sz w:val="8"/>
          <w:szCs w:val="8"/>
        </w:rPr>
      </w:pPr>
    </w:p>
    <w:p w:rsidR="00434931" w:rsidRPr="00B76EA4" w:rsidRDefault="00434931" w:rsidP="00434931">
      <w:r w:rsidRPr="00B76EA4">
        <w:t xml:space="preserve">La plupart des enseignants interrogés prônent la progression motrice au service du développement global de l’élève. </w:t>
      </w:r>
    </w:p>
    <w:p w:rsidR="00434931" w:rsidRPr="00B76EA4" w:rsidRDefault="00434931" w:rsidP="00434931">
      <w:pPr>
        <w:spacing w:line="259" w:lineRule="auto"/>
        <w:ind w:left="708"/>
        <w:rPr>
          <w:i/>
          <w:sz w:val="20"/>
          <w:szCs w:val="20"/>
        </w:rPr>
      </w:pPr>
      <w:r w:rsidRPr="00B76EA4">
        <w:rPr>
          <w:i/>
          <w:sz w:val="20"/>
          <w:szCs w:val="20"/>
        </w:rPr>
        <w:t>« (…) on est là pour chaque élève pour qu’il progresse quel que soit son niveau. (…) » (Caroline : 290)</w:t>
      </w:r>
    </w:p>
    <w:p w:rsidR="00434931" w:rsidRPr="00B76EA4" w:rsidRDefault="00434931" w:rsidP="00434931">
      <w:pPr>
        <w:spacing w:line="259" w:lineRule="auto"/>
        <w:ind w:left="708"/>
        <w:rPr>
          <w:i/>
          <w:sz w:val="20"/>
          <w:szCs w:val="20"/>
        </w:rPr>
      </w:pPr>
      <w:r w:rsidRPr="00B76EA4">
        <w:rPr>
          <w:i/>
          <w:sz w:val="20"/>
          <w:szCs w:val="20"/>
        </w:rPr>
        <w:t>« (…) Je le fais surtout au niveau physique. Quel que soit son gabarit, il est important que chaque élève participe et qu’il augmente sa compétence au niveau de son apprentissage. Ce qui est important, c’est d’être positif et trouver le meilleur chez chacun. (…) que l’élève participe et se développe car la réussite en sport aide à prendre confiance en soi. (…) L’école, le sport et les praxies ce sont des relais pour faire évoluer l’élève. (…) » (Gilles : 169)</w:t>
      </w:r>
    </w:p>
    <w:p w:rsidR="00434931" w:rsidRPr="00B76EA4" w:rsidRDefault="00434931" w:rsidP="00434931">
      <w:pPr>
        <w:spacing w:line="259" w:lineRule="auto"/>
        <w:ind w:left="708"/>
        <w:rPr>
          <w:i/>
          <w:sz w:val="20"/>
          <w:szCs w:val="20"/>
        </w:rPr>
      </w:pPr>
      <w:r w:rsidRPr="00B76EA4">
        <w:rPr>
          <w:i/>
          <w:sz w:val="20"/>
          <w:szCs w:val="20"/>
        </w:rPr>
        <w:t>« (…) Les faire progresser par rapport à leur niveau, c’est leur montrer aussi qu’on est attentif à leur développement, qu’on tient compte d’eux. Ça veut dire que je m’intéresse à celles qui ont des difficultés mais celles qui sont bonnes tu dois aussi pouvoir valoriser leur boulot. (…) » (Louise : 185)</w:t>
      </w:r>
    </w:p>
    <w:p w:rsidR="00C4626E" w:rsidRDefault="00C4626E">
      <w:pPr>
        <w:rPr>
          <w:i/>
          <w:sz w:val="20"/>
          <w:szCs w:val="20"/>
        </w:rPr>
      </w:pPr>
      <w:r>
        <w:rPr>
          <w:i/>
          <w:sz w:val="20"/>
          <w:szCs w:val="20"/>
        </w:rPr>
        <w:br w:type="page"/>
      </w:r>
    </w:p>
    <w:p w:rsidR="00434931" w:rsidRPr="00B76EA4" w:rsidRDefault="00434931" w:rsidP="00434931">
      <w:pPr>
        <w:spacing w:line="259" w:lineRule="auto"/>
        <w:ind w:left="708"/>
        <w:rPr>
          <w:i/>
          <w:sz w:val="20"/>
          <w:szCs w:val="20"/>
        </w:rPr>
      </w:pPr>
      <w:r w:rsidRPr="00B76EA4">
        <w:rPr>
          <w:i/>
          <w:sz w:val="20"/>
          <w:szCs w:val="20"/>
        </w:rPr>
        <w:lastRenderedPageBreak/>
        <w:t>« (…) J’avais besoin que l’élève progresse, qu’il apprenne des choses, qu’il évolue et qu’il soit bien dans sa peau. L’élève, dans mon cours, doit s’épanouir, doit avoir beaucoup de satisfaction. L’élève doit être bien à l’intérieur et je le fais via une attention particulière à tous les élèves. Je me soucie que tout se passe bien pour eux autant au niveau des difficultés morales autant qu’une difficulté technique. (…) » (Jacques : 277)</w:t>
      </w:r>
    </w:p>
    <w:p w:rsidR="00434931" w:rsidRPr="00B76EA4" w:rsidRDefault="00434931" w:rsidP="00434931">
      <w:pPr>
        <w:spacing w:line="259" w:lineRule="auto"/>
        <w:ind w:left="708"/>
        <w:rPr>
          <w:i/>
          <w:sz w:val="20"/>
          <w:szCs w:val="20"/>
        </w:rPr>
      </w:pPr>
      <w:r w:rsidRPr="00B76EA4">
        <w:rPr>
          <w:i/>
          <w:sz w:val="20"/>
          <w:szCs w:val="20"/>
        </w:rPr>
        <w:t>« (…) L’épanouissement de la personne, donner confiance en soi, valoriser les élèves qui sont écrasés dans les autres branches et à qui je peux donner de la fierté d’avoir réussi quelque chose. (…) » (Henri : 376)</w:t>
      </w:r>
    </w:p>
    <w:p w:rsidR="00434931" w:rsidRPr="00B76EA4" w:rsidRDefault="00434931" w:rsidP="00434931">
      <w:pPr>
        <w:spacing w:line="259" w:lineRule="auto"/>
        <w:ind w:left="708"/>
        <w:rPr>
          <w:i/>
          <w:sz w:val="20"/>
          <w:szCs w:val="20"/>
        </w:rPr>
      </w:pPr>
      <w:r w:rsidRPr="00B76EA4">
        <w:rPr>
          <w:i/>
          <w:sz w:val="20"/>
          <w:szCs w:val="20"/>
        </w:rPr>
        <w:t xml:space="preserve">« (…) Les élèves faibles, les timides peuvent arriver à s’affirmer via certaines disciplines sportives. (…) » (Henri : 384) </w:t>
      </w:r>
    </w:p>
    <w:p w:rsidR="00434931" w:rsidRPr="00B76EA4" w:rsidRDefault="00434931" w:rsidP="00434931">
      <w:pPr>
        <w:spacing w:line="259" w:lineRule="auto"/>
        <w:ind w:left="708"/>
        <w:rPr>
          <w:i/>
          <w:sz w:val="20"/>
          <w:szCs w:val="20"/>
        </w:rPr>
      </w:pPr>
      <w:r w:rsidRPr="00B76EA4">
        <w:rPr>
          <w:i/>
          <w:sz w:val="20"/>
          <w:szCs w:val="20"/>
        </w:rPr>
        <w:t>« (…) Je pense que c’est ça le rôle de l’enseignant. Leur monter qu’ils peuvent avancer, qu’ils ont du potentiel en eux. A partir du moment où tu leur donnes confiance en leur potentiel, ils peuvent s’épanouir. (…) » (Louise : 384)</w:t>
      </w:r>
    </w:p>
    <w:p w:rsidR="00434931" w:rsidRPr="00B76EA4" w:rsidRDefault="00434931" w:rsidP="00434931">
      <w:pPr>
        <w:spacing w:line="259" w:lineRule="auto"/>
        <w:ind w:left="708"/>
        <w:rPr>
          <w:i/>
          <w:sz w:val="20"/>
          <w:szCs w:val="20"/>
        </w:rPr>
      </w:pPr>
      <w:r w:rsidRPr="00B76EA4">
        <w:rPr>
          <w:i/>
          <w:sz w:val="20"/>
          <w:szCs w:val="20"/>
        </w:rPr>
        <w:t>« (…) À partir du moment où j’envisage de les faire progresser et avancer, j’envisage leur progression personnelle. (…) » (Jean : 172)</w:t>
      </w:r>
    </w:p>
    <w:p w:rsidR="00434931" w:rsidRPr="00B76EA4" w:rsidRDefault="00434931" w:rsidP="00434931">
      <w:pPr>
        <w:spacing w:line="259" w:lineRule="auto"/>
        <w:ind w:left="708"/>
        <w:rPr>
          <w:i/>
          <w:sz w:val="20"/>
          <w:szCs w:val="20"/>
        </w:rPr>
      </w:pPr>
      <w:r w:rsidRPr="00B76EA4">
        <w:rPr>
          <w:i/>
          <w:sz w:val="20"/>
          <w:szCs w:val="20"/>
        </w:rPr>
        <w:t>« (…) Une fille qui arrive en se sentant nulle, sans confiance en elle, qui se sent incapable de faire ce qu’on lui demande, je la rassure, et je la questionne pour savoir pourquoi elle dit ça et je parle avec elle durant ou après le cours pour pouvoir trouver des solutions. Je lui dis qu’il n’y a pas de raison qu’elle ne sache pas le faire en étant normalement constituée. Je dois travailler sur la confiance en elle et petit à petit, je tente de la mettre en confiance via les exercices proposés, mettre plus d’aide, de soutien ou c’est moi qui aide, je simplifie un exercice, mettre une étape intermédiaire pour qu’elle y arrive sans échec. (…) » (Juliette : 260)</w:t>
      </w:r>
    </w:p>
    <w:p w:rsidR="00434931" w:rsidRPr="00B76EA4" w:rsidRDefault="00434931" w:rsidP="00434931">
      <w:pPr>
        <w:spacing w:line="259" w:lineRule="auto"/>
        <w:ind w:left="708"/>
        <w:rPr>
          <w:i/>
          <w:sz w:val="20"/>
          <w:szCs w:val="20"/>
        </w:rPr>
      </w:pPr>
      <w:r w:rsidRPr="00B76EA4">
        <w:rPr>
          <w:i/>
          <w:sz w:val="20"/>
          <w:szCs w:val="20"/>
        </w:rPr>
        <w:t>« (…) Dès le début d’année, je leur dis aussi que quelqu’un qui est très doué dans un sport peut n’avoir que 7 sur 10 et puis quelqu’un qui est plus faible peut avoir un 8 ou 9, parce que la personne a progressé et a montré qu’elle travaillait. C’est important de se dépasser. (…) » (Juliette : 270)</w:t>
      </w:r>
    </w:p>
    <w:p w:rsidR="00434931" w:rsidRPr="00B76EA4" w:rsidRDefault="00434931" w:rsidP="00434931">
      <w:pPr>
        <w:spacing w:line="259" w:lineRule="auto"/>
        <w:ind w:left="708"/>
        <w:rPr>
          <w:i/>
          <w:sz w:val="20"/>
          <w:szCs w:val="20"/>
        </w:rPr>
      </w:pPr>
      <w:r w:rsidRPr="00B76EA4">
        <w:rPr>
          <w:i/>
          <w:sz w:val="20"/>
          <w:szCs w:val="20"/>
        </w:rPr>
        <w:t>« (…) si dans le groupe, il y a un élève qui est en difficulté, en insécurité, je privilégie sa personne. Mais quand il est apaisé, c’est le groupe. Je privilégie l’élève en tant qu’individus lorsque je vois qu’il ne va pas bien. (…) on doit voir, on doit sentir lorsqu’un élève ne va pas bien (…) Lorsqu’ils sont en souffrance, il faut les aider, il faut régler le problème. Et je tente de le faire via le cours. Dans le cours selon le souci, je le mets davantage en évidence ou je le mets avec des élèves gentils ou je le mets davantage en confiance en l’encourageant (…) » (François : 245)</w:t>
      </w:r>
    </w:p>
    <w:p w:rsidR="00C4626E" w:rsidRDefault="00C4626E">
      <w:pPr>
        <w:rPr>
          <w:i/>
          <w:sz w:val="20"/>
          <w:szCs w:val="20"/>
        </w:rPr>
      </w:pPr>
      <w:r>
        <w:rPr>
          <w:i/>
          <w:sz w:val="20"/>
          <w:szCs w:val="20"/>
        </w:rPr>
        <w:br w:type="page"/>
      </w:r>
    </w:p>
    <w:p w:rsidR="00A14928" w:rsidRPr="00C4626E" w:rsidRDefault="00434931" w:rsidP="00C4626E">
      <w:pPr>
        <w:spacing w:line="259" w:lineRule="auto"/>
        <w:ind w:left="708"/>
        <w:rPr>
          <w:i/>
          <w:sz w:val="20"/>
          <w:szCs w:val="20"/>
        </w:rPr>
      </w:pPr>
      <w:r w:rsidRPr="00B76EA4">
        <w:rPr>
          <w:i/>
          <w:sz w:val="20"/>
          <w:szCs w:val="20"/>
        </w:rPr>
        <w:lastRenderedPageBreak/>
        <w:t>« (…) en éducation physique ça se voit plus vite car ils doivent être en relation avec les autres et s’ils ne le sont pas tu le vois. Lors des trajets aussi on discute, on observe, c’est aussi un moment où ils peuvent venir se confier. On est plus vite contrarié en sport, on est plus dans l’émotionnel et c’est là que ça ressort. Puis j’aime quand on perd car j’aime voir et discuter des relations avec la défaite, quoi t’as perdu tu râles, tu es violent, tu fais quoi, tu pleures et quoi. Non, moi j’aime bien voir quand les élèves perdent comment ils réagissent et ce qu’ils comptent mettre en place pour l</w:t>
      </w:r>
      <w:r w:rsidR="00C4626E">
        <w:rPr>
          <w:i/>
          <w:sz w:val="20"/>
          <w:szCs w:val="20"/>
        </w:rPr>
        <w:t>a suite. (…) » (François : 254)</w:t>
      </w:r>
    </w:p>
    <w:p w:rsidR="00A14928" w:rsidRPr="00A14928" w:rsidRDefault="00B76EA4" w:rsidP="00A14928">
      <w:pPr>
        <w:numPr>
          <w:ilvl w:val="0"/>
          <w:numId w:val="23"/>
        </w:numPr>
        <w:spacing w:line="259" w:lineRule="auto"/>
        <w:contextualSpacing/>
        <w:jc w:val="left"/>
      </w:pPr>
      <w:r w:rsidRPr="00B76EA4">
        <w:t xml:space="preserve">Les valeurs liées à l’hédonisme </w:t>
      </w:r>
    </w:p>
    <w:p w:rsidR="00B76EA4" w:rsidRDefault="00B76EA4" w:rsidP="00B76EA4">
      <w:pPr>
        <w:contextualSpacing/>
        <w:rPr>
          <w:szCs w:val="24"/>
        </w:rPr>
      </w:pPr>
      <w:r w:rsidRPr="00B76EA4">
        <w:rPr>
          <w:szCs w:val="24"/>
        </w:rPr>
        <w:t xml:space="preserve">Elles rejoignent le besoin de plaisir et sa satisfaction. </w:t>
      </w:r>
    </w:p>
    <w:p w:rsidR="004436C3" w:rsidRPr="004436C3" w:rsidRDefault="004436C3" w:rsidP="00B76EA4">
      <w:pPr>
        <w:contextualSpacing/>
        <w:rPr>
          <w:sz w:val="8"/>
          <w:szCs w:val="8"/>
        </w:rPr>
      </w:pPr>
    </w:p>
    <w:p w:rsidR="004436C3" w:rsidRPr="00B76EA4" w:rsidRDefault="004436C3" w:rsidP="004436C3">
      <w:pPr>
        <w:rPr>
          <w:i/>
          <w:szCs w:val="24"/>
        </w:rPr>
      </w:pPr>
      <w:r>
        <w:rPr>
          <w:szCs w:val="24"/>
        </w:rPr>
        <w:t xml:space="preserve">La satisfaction </w:t>
      </w:r>
      <w:r w:rsidRPr="00B76EA4">
        <w:rPr>
          <w:szCs w:val="24"/>
        </w:rPr>
        <w:t xml:space="preserve">a été soulignée par deux enseignantes. Louise (115) qui accorde de l’importance au </w:t>
      </w:r>
      <w:r w:rsidRPr="00B76EA4">
        <w:rPr>
          <w:i/>
          <w:szCs w:val="24"/>
        </w:rPr>
        <w:t>« travail bien fait »</w:t>
      </w:r>
      <w:r w:rsidRPr="00B76EA4">
        <w:rPr>
          <w:szCs w:val="24"/>
        </w:rPr>
        <w:t xml:space="preserve"> et Caroline (200) qui prête son attention à </w:t>
      </w:r>
      <w:r w:rsidRPr="00B76EA4">
        <w:rPr>
          <w:i/>
          <w:szCs w:val="24"/>
        </w:rPr>
        <w:t>« être content de soi lorsqu’on a fourni un bon travail ».</w:t>
      </w:r>
    </w:p>
    <w:p w:rsidR="00B76EA4" w:rsidRDefault="00B76EA4" w:rsidP="004436C3">
      <w:pPr>
        <w:spacing w:after="0"/>
        <w:contextualSpacing/>
        <w:rPr>
          <w:szCs w:val="24"/>
        </w:rPr>
      </w:pPr>
      <w:r w:rsidRPr="00B76EA4">
        <w:rPr>
          <w:szCs w:val="24"/>
        </w:rPr>
        <w:t xml:space="preserve">S’il on s’en tient </w:t>
      </w:r>
      <w:r w:rsidRPr="00B76EA4">
        <w:rPr>
          <w:i/>
          <w:szCs w:val="24"/>
        </w:rPr>
        <w:t>stricto sensu</w:t>
      </w:r>
      <w:r w:rsidRPr="00B76EA4">
        <w:rPr>
          <w:szCs w:val="24"/>
        </w:rPr>
        <w:t xml:space="preserve"> au discours lié à la partie de l’entretien traitant de la représentation d’« éducateur physique passeur de valeurs », la notion de plaisir, qui appartient à la catégorie « hédonisme », a </w:t>
      </w:r>
      <w:r w:rsidR="00173E35">
        <w:rPr>
          <w:szCs w:val="24"/>
        </w:rPr>
        <w:t xml:space="preserve">été peu évoquée. Pourtant, ailleurs lors </w:t>
      </w:r>
      <w:r w:rsidRPr="00B76EA4">
        <w:rPr>
          <w:szCs w:val="24"/>
        </w:rPr>
        <w:t>des échanges avec les enseignants d’éducation physique, cette valeur l’a été de nombreuses fois.</w:t>
      </w:r>
      <w:r w:rsidR="004436C3">
        <w:rPr>
          <w:szCs w:val="24"/>
        </w:rPr>
        <w:t xml:space="preserve"> </w:t>
      </w:r>
    </w:p>
    <w:p w:rsidR="004436C3" w:rsidRPr="004436C3" w:rsidRDefault="004436C3" w:rsidP="004436C3">
      <w:pPr>
        <w:spacing w:after="0"/>
        <w:contextualSpacing/>
        <w:rPr>
          <w:sz w:val="12"/>
          <w:szCs w:val="12"/>
        </w:rPr>
      </w:pPr>
    </w:p>
    <w:p w:rsidR="00B76EA4" w:rsidRPr="00B76EA4" w:rsidRDefault="00B76EA4" w:rsidP="007648E0">
      <w:pPr>
        <w:ind w:left="709"/>
        <w:rPr>
          <w:i/>
          <w:sz w:val="20"/>
          <w:szCs w:val="20"/>
        </w:rPr>
      </w:pPr>
      <w:r w:rsidRPr="00B76EA4">
        <w:rPr>
          <w:i/>
          <w:sz w:val="20"/>
          <w:szCs w:val="20"/>
        </w:rPr>
        <w:t>« (…) Mais aussi de susciter le plaisir pour que l’élève participe (…) » (Gilles : 171)</w:t>
      </w:r>
    </w:p>
    <w:p w:rsidR="00B76EA4" w:rsidRPr="00B76EA4" w:rsidRDefault="00B76EA4" w:rsidP="00B76EA4">
      <w:pPr>
        <w:ind w:left="709" w:hanging="1"/>
        <w:rPr>
          <w:i/>
          <w:sz w:val="20"/>
          <w:szCs w:val="20"/>
        </w:rPr>
      </w:pPr>
      <w:r w:rsidRPr="00B76EA4">
        <w:rPr>
          <w:i/>
          <w:sz w:val="20"/>
          <w:szCs w:val="20"/>
        </w:rPr>
        <w:t>« (…) ceux qui sont forts là vous n’allez peut-être pas apprendre grand-chose ». Ils vont prendre du plaisir (…) » (Henri : 290)</w:t>
      </w:r>
    </w:p>
    <w:p w:rsidR="00B76EA4" w:rsidRPr="00B76EA4" w:rsidRDefault="00B76EA4" w:rsidP="00B76EA4">
      <w:pPr>
        <w:ind w:left="708"/>
        <w:contextualSpacing/>
        <w:rPr>
          <w:i/>
          <w:sz w:val="20"/>
          <w:szCs w:val="20"/>
        </w:rPr>
      </w:pPr>
      <w:r w:rsidRPr="00B76EA4">
        <w:rPr>
          <w:i/>
          <w:sz w:val="20"/>
          <w:szCs w:val="20"/>
        </w:rPr>
        <w:t>« (…) Le bonheur que j’avais lorsqu’un élève venait me souligner sa réussite, son plaisir d’avoir réussi (…) » (Jacques :  189)</w:t>
      </w:r>
    </w:p>
    <w:p w:rsidR="007648E0" w:rsidRDefault="007648E0" w:rsidP="004436C3">
      <w:pPr>
        <w:spacing w:after="0"/>
        <w:contextualSpacing/>
        <w:rPr>
          <w:rFonts w:eastAsiaTheme="minorEastAsia"/>
          <w:kern w:val="24"/>
          <w:szCs w:val="24"/>
          <w:lang w:eastAsia="fr-BE"/>
        </w:rPr>
      </w:pPr>
    </w:p>
    <w:p w:rsidR="004436C3" w:rsidRPr="00C4626E" w:rsidRDefault="004436C3" w:rsidP="00C4626E">
      <w:pPr>
        <w:spacing w:after="0"/>
        <w:contextualSpacing/>
        <w:rPr>
          <w:rFonts w:eastAsiaTheme="minorEastAsia"/>
          <w:kern w:val="24"/>
          <w:szCs w:val="24"/>
          <w:lang w:eastAsia="fr-BE"/>
        </w:rPr>
      </w:pPr>
      <w:r w:rsidRPr="004436C3">
        <w:rPr>
          <w:rFonts w:eastAsiaTheme="minorEastAsia"/>
          <w:kern w:val="24"/>
          <w:szCs w:val="24"/>
          <w:lang w:eastAsia="fr-BE"/>
        </w:rPr>
        <w:t xml:space="preserve">Bien que le plaisir n’ait pas fait l’objet d’un questionnement central au niveau de la thèse, spontanément, lorsqu’ils parlent de leurs pratiques et de leurs représentations, les enseignants injectent des évocations du plaisir d’enseigner et du plaisir d’aider les élèves à apprendre. Ils font également état des interactions avec les élèves qui leur procurent des satisfactions importantes au point d’en faire le cœur de leur métier. Ils rejoignent en cela les travaux du « groupe de l’AE-EPS » (Lavie &amp; Gagnaire, 2014). Ceux-ci peuvent être résumés par l’aphorisme de Haye (2011) : « en éducation physique, ce n’est pas le plaisir qui pose problème mais son absence » ou par la citation de Bui-Xûan (2014) à propos de l’entrée dans le gymnase, « que nul n’entre ici s’il ne cherche le plaisir, que nul n’entre ici s’il ne cherche que le plaisir ». </w:t>
      </w:r>
    </w:p>
    <w:p w:rsidR="00B76EA4" w:rsidRPr="00B76EA4" w:rsidRDefault="00B76EA4" w:rsidP="00B76EA4">
      <w:pPr>
        <w:numPr>
          <w:ilvl w:val="0"/>
          <w:numId w:val="35"/>
        </w:numPr>
        <w:spacing w:line="259" w:lineRule="auto"/>
        <w:contextualSpacing/>
        <w:jc w:val="left"/>
        <w:rPr>
          <w:i/>
          <w:szCs w:val="24"/>
        </w:rPr>
      </w:pPr>
      <w:r w:rsidRPr="00B76EA4">
        <w:rPr>
          <w:szCs w:val="24"/>
        </w:rPr>
        <w:lastRenderedPageBreak/>
        <w:t xml:space="preserve">Les valeurs liées à la stimulation </w:t>
      </w:r>
    </w:p>
    <w:p w:rsidR="00B76EA4" w:rsidRPr="00B76EA4" w:rsidRDefault="00B76EA4" w:rsidP="00B76EA4">
      <w:pPr>
        <w:contextualSpacing/>
        <w:rPr>
          <w:szCs w:val="24"/>
        </w:rPr>
      </w:pPr>
      <w:r w:rsidRPr="00B76EA4">
        <w:rPr>
          <w:szCs w:val="24"/>
        </w:rPr>
        <w:t xml:space="preserve">Elles correspondent au besoin de variété qui permet de maintenir un niveau optimum d'activité. </w:t>
      </w:r>
    </w:p>
    <w:p w:rsidR="00B76EA4" w:rsidRPr="00B76EA4" w:rsidRDefault="00B76EA4" w:rsidP="00B76EA4">
      <w:pPr>
        <w:rPr>
          <w:szCs w:val="24"/>
        </w:rPr>
      </w:pPr>
      <w:r w:rsidRPr="00B76EA4">
        <w:rPr>
          <w:szCs w:val="24"/>
        </w:rPr>
        <w:t>Caroline exprime qu’elle aime que les élèves participent et s’impliquent un maximum dans le cours et qu’elle accorde de l’importance à l’ouverture en donnant aux élèves « </w:t>
      </w:r>
      <w:r w:rsidRPr="00B76EA4">
        <w:rPr>
          <w:i/>
          <w:sz w:val="20"/>
          <w:szCs w:val="20"/>
        </w:rPr>
        <w:t>le goût de tester de nouvelles choses</w:t>
      </w:r>
      <w:r w:rsidRPr="00B76EA4">
        <w:rPr>
          <w:szCs w:val="24"/>
        </w:rPr>
        <w:t> » (Caroline : 201).</w:t>
      </w:r>
    </w:p>
    <w:p w:rsidR="00B76EA4" w:rsidRPr="00B76EA4" w:rsidRDefault="00B76EA4" w:rsidP="00B76EA4">
      <w:pPr>
        <w:numPr>
          <w:ilvl w:val="0"/>
          <w:numId w:val="35"/>
        </w:numPr>
        <w:spacing w:line="259" w:lineRule="auto"/>
        <w:contextualSpacing/>
        <w:jc w:val="left"/>
      </w:pPr>
      <w:r w:rsidRPr="00B76EA4">
        <w:t>Les valeurs liées à la centration sur soi, l’autonomie, la responsabilité</w:t>
      </w:r>
    </w:p>
    <w:p w:rsidR="00B76EA4" w:rsidRPr="00B76EA4" w:rsidRDefault="00B76EA4" w:rsidP="00B76EA4">
      <w:pPr>
        <w:contextualSpacing/>
        <w:rPr>
          <w:szCs w:val="24"/>
        </w:rPr>
      </w:pPr>
      <w:r w:rsidRPr="00B76EA4">
        <w:rPr>
          <w:szCs w:val="24"/>
        </w:rPr>
        <w:t xml:space="preserve">Elles représentent l'indépendance de pensée et d'action : choisir, créer, explorer. </w:t>
      </w:r>
    </w:p>
    <w:p w:rsidR="00B76EA4" w:rsidRDefault="00B76EA4" w:rsidP="00B76EA4">
      <w:pPr>
        <w:contextualSpacing/>
        <w:rPr>
          <w:szCs w:val="24"/>
        </w:rPr>
      </w:pPr>
      <w:r w:rsidRPr="00B76EA4">
        <w:rPr>
          <w:szCs w:val="24"/>
        </w:rPr>
        <w:t xml:space="preserve">Henri a comme principe directeur de centrer sa pédagogie sur l’apprenant. Il souligne que l’APS qu’il utilise relève </w:t>
      </w:r>
      <w:r w:rsidR="00173E35">
        <w:rPr>
          <w:szCs w:val="24"/>
        </w:rPr>
        <w:t>d’</w:t>
      </w:r>
      <w:r w:rsidRPr="00B76EA4">
        <w:rPr>
          <w:szCs w:val="24"/>
        </w:rPr>
        <w:t>un grand intérêt éducatif.</w:t>
      </w:r>
    </w:p>
    <w:p w:rsidR="007D7221" w:rsidRPr="007D7221" w:rsidRDefault="007D7221" w:rsidP="00B76EA4">
      <w:pPr>
        <w:contextualSpacing/>
        <w:rPr>
          <w:sz w:val="12"/>
          <w:szCs w:val="12"/>
        </w:rPr>
      </w:pPr>
    </w:p>
    <w:p w:rsidR="00B76EA4" w:rsidRPr="00B76EA4" w:rsidRDefault="00B76EA4" w:rsidP="00B76EA4">
      <w:pPr>
        <w:ind w:left="708"/>
        <w:contextualSpacing/>
        <w:rPr>
          <w:i/>
          <w:sz w:val="20"/>
          <w:szCs w:val="20"/>
        </w:rPr>
      </w:pPr>
      <w:r w:rsidRPr="00B76EA4">
        <w:rPr>
          <w:i/>
          <w:sz w:val="20"/>
          <w:szCs w:val="20"/>
        </w:rPr>
        <w:t>« (…) Essayer que les élèves soient en auto-apprentissage, c’est un de mes leitmotivs. Que les élèves participent à leurs apprentissages. Que les élèves</w:t>
      </w:r>
      <w:r w:rsidR="00173E35">
        <w:rPr>
          <w:i/>
          <w:sz w:val="20"/>
          <w:szCs w:val="20"/>
        </w:rPr>
        <w:t xml:space="preserve">, </w:t>
      </w:r>
      <w:r w:rsidRPr="00B76EA4">
        <w:rPr>
          <w:i/>
          <w:sz w:val="20"/>
          <w:szCs w:val="20"/>
        </w:rPr>
        <w:t>quand on leur a donné ce qu’il fallait, qu’ils puissent avoir après une certaine autonomie. En course d’orientation, ça c’est fantastique. On n’impose pas aux élèves le choix de leur cheminement. Ils doivent trouver par eux-mêmes. Être performant pour eux-mêmes. (…) » (Henri : 393)</w:t>
      </w:r>
    </w:p>
    <w:p w:rsidR="00B76EA4" w:rsidRPr="00B76EA4" w:rsidRDefault="00B76EA4" w:rsidP="00B76EA4">
      <w:pPr>
        <w:ind w:left="708"/>
        <w:contextualSpacing/>
        <w:rPr>
          <w:i/>
          <w:sz w:val="20"/>
          <w:szCs w:val="20"/>
        </w:rPr>
      </w:pPr>
    </w:p>
    <w:p w:rsidR="00B76EA4" w:rsidRPr="00B76EA4" w:rsidRDefault="00B76EA4" w:rsidP="00B76EA4">
      <w:pPr>
        <w:numPr>
          <w:ilvl w:val="0"/>
          <w:numId w:val="35"/>
        </w:numPr>
        <w:spacing w:line="259" w:lineRule="auto"/>
        <w:contextualSpacing/>
        <w:jc w:val="left"/>
      </w:pPr>
      <w:r w:rsidRPr="00B76EA4">
        <w:t>Les valeurs liées à l’universalisme</w:t>
      </w:r>
    </w:p>
    <w:p w:rsidR="00B76EA4" w:rsidRPr="00B76EA4" w:rsidRDefault="00B76EA4" w:rsidP="00B76EA4">
      <w:pPr>
        <w:contextualSpacing/>
        <w:rPr>
          <w:szCs w:val="24"/>
        </w:rPr>
      </w:pPr>
      <w:r w:rsidRPr="00B76EA4">
        <w:rPr>
          <w:szCs w:val="24"/>
        </w:rPr>
        <w:t xml:space="preserve">Elles se rapportent à la compréhension, à la tolérance et à la protection du bien-être de tout le monde et de la nature. </w:t>
      </w:r>
    </w:p>
    <w:p w:rsidR="00B76EA4" w:rsidRPr="00B76EA4" w:rsidRDefault="00B76EA4" w:rsidP="00B76EA4">
      <w:pPr>
        <w:rPr>
          <w:szCs w:val="24"/>
        </w:rPr>
      </w:pPr>
      <w:r w:rsidRPr="00B76EA4">
        <w:rPr>
          <w:szCs w:val="24"/>
        </w:rPr>
        <w:t xml:space="preserve">Les entretiens ont fortement été marqués par le développement de cette valeur. La plupart des enseignants y font référence.  </w:t>
      </w:r>
    </w:p>
    <w:p w:rsidR="00B76EA4" w:rsidRPr="00B76EA4" w:rsidRDefault="00B76EA4" w:rsidP="00B76EA4">
      <w:pPr>
        <w:rPr>
          <w:szCs w:val="24"/>
        </w:rPr>
      </w:pPr>
      <w:r w:rsidRPr="00B76EA4">
        <w:rPr>
          <w:szCs w:val="24"/>
        </w:rPr>
        <w:t>Le respect des autres (Bruno, Léa, Caroline, Jean, François), l’acceptation de l’autre (Jacques) revient à de nombreuses reprises et est formulé de différentes façons. Ce respect de la différence est notamment souligné au regard d</w:t>
      </w:r>
      <w:r w:rsidR="00173E35">
        <w:rPr>
          <w:szCs w:val="24"/>
        </w:rPr>
        <w:t xml:space="preserve">e la mixité, de la morphologie et </w:t>
      </w:r>
      <w:r w:rsidRPr="00B76EA4">
        <w:rPr>
          <w:szCs w:val="24"/>
        </w:rPr>
        <w:t xml:space="preserve">des compétences motrices.  </w:t>
      </w:r>
    </w:p>
    <w:p w:rsidR="007D7221" w:rsidRDefault="007D7221">
      <w:pPr>
        <w:rPr>
          <w:szCs w:val="24"/>
        </w:rPr>
      </w:pPr>
      <w:r>
        <w:rPr>
          <w:szCs w:val="24"/>
        </w:rPr>
        <w:br w:type="page"/>
      </w:r>
    </w:p>
    <w:p w:rsidR="00B76EA4" w:rsidRPr="00B76EA4" w:rsidRDefault="00B76EA4" w:rsidP="00B76EA4">
      <w:pPr>
        <w:rPr>
          <w:szCs w:val="24"/>
        </w:rPr>
      </w:pPr>
      <w:r w:rsidRPr="00B76EA4">
        <w:rPr>
          <w:szCs w:val="24"/>
        </w:rPr>
        <w:lastRenderedPageBreak/>
        <w:t xml:space="preserve">Alors que certains parlent de respect Léa (144) et François (141) emploient le terme tolérance. </w:t>
      </w:r>
    </w:p>
    <w:p w:rsidR="00B76EA4" w:rsidRPr="00B76EA4" w:rsidRDefault="00B76EA4" w:rsidP="00B76EA4">
      <w:pPr>
        <w:ind w:left="708"/>
        <w:rPr>
          <w:i/>
          <w:sz w:val="20"/>
          <w:szCs w:val="20"/>
        </w:rPr>
      </w:pPr>
      <w:r w:rsidRPr="00B76EA4">
        <w:rPr>
          <w:i/>
          <w:sz w:val="20"/>
          <w:szCs w:val="20"/>
        </w:rPr>
        <w:t>« (…) Se respecter malgré nos différences (…) » (Louise : 116)</w:t>
      </w:r>
    </w:p>
    <w:p w:rsidR="00B76EA4" w:rsidRPr="00B76EA4" w:rsidRDefault="00B76EA4" w:rsidP="00B76EA4">
      <w:pPr>
        <w:ind w:left="708"/>
        <w:rPr>
          <w:i/>
          <w:sz w:val="20"/>
          <w:szCs w:val="20"/>
        </w:rPr>
      </w:pPr>
      <w:r w:rsidRPr="00B76EA4">
        <w:rPr>
          <w:i/>
          <w:sz w:val="20"/>
          <w:szCs w:val="20"/>
        </w:rPr>
        <w:t xml:space="preserve"> « (…) qu’il n’y ait pas de distinctions entre les races, entre garçons et filles (…) » (Jacques : 186)</w:t>
      </w:r>
    </w:p>
    <w:p w:rsidR="00B76EA4" w:rsidRPr="00B76EA4" w:rsidRDefault="00B76EA4" w:rsidP="00B76EA4">
      <w:pPr>
        <w:ind w:left="708"/>
        <w:rPr>
          <w:i/>
          <w:sz w:val="20"/>
          <w:szCs w:val="20"/>
        </w:rPr>
      </w:pPr>
      <w:r w:rsidRPr="00B76EA4">
        <w:rPr>
          <w:i/>
          <w:sz w:val="20"/>
          <w:szCs w:val="20"/>
        </w:rPr>
        <w:t>« (…) respectez-vous entre vous. On a tous des différences, toi t’es grand, toi t’as des boutons, moi j’ai plus de cheveux mais on a tous des choses, des qualités. (…) » (David : 117)</w:t>
      </w:r>
    </w:p>
    <w:p w:rsidR="00B76EA4" w:rsidRPr="00B76EA4" w:rsidRDefault="00B76EA4" w:rsidP="00B76EA4">
      <w:pPr>
        <w:ind w:left="708"/>
        <w:rPr>
          <w:i/>
          <w:sz w:val="20"/>
          <w:szCs w:val="20"/>
        </w:rPr>
      </w:pPr>
      <w:r w:rsidRPr="00B76EA4">
        <w:rPr>
          <w:i/>
          <w:sz w:val="20"/>
          <w:szCs w:val="20"/>
        </w:rPr>
        <w:t>« (…) Le respect de l’autre dans ses qualités et ses défauts. (…) » (Jean : 103)</w:t>
      </w:r>
    </w:p>
    <w:p w:rsidR="00B76EA4" w:rsidRPr="00B76EA4" w:rsidRDefault="00B76EA4" w:rsidP="00B76EA4">
      <w:pPr>
        <w:rPr>
          <w:szCs w:val="24"/>
        </w:rPr>
      </w:pPr>
      <w:r w:rsidRPr="00B76EA4">
        <w:rPr>
          <w:szCs w:val="24"/>
        </w:rPr>
        <w:t>Voici des exemples qui illustrent bien l’importance qu’Henri accorde à cette valeur.</w:t>
      </w:r>
    </w:p>
    <w:p w:rsidR="00B76EA4" w:rsidRPr="00B76EA4" w:rsidRDefault="00B76EA4" w:rsidP="00B76EA4">
      <w:pPr>
        <w:ind w:left="708"/>
        <w:rPr>
          <w:i/>
          <w:sz w:val="20"/>
          <w:szCs w:val="20"/>
        </w:rPr>
      </w:pPr>
      <w:r w:rsidRPr="00B76EA4">
        <w:rPr>
          <w:i/>
          <w:sz w:val="20"/>
          <w:szCs w:val="20"/>
        </w:rPr>
        <w:t>« (…) l’école et l’éducation physique, c’est pour tous et donc les plus faibles doivent prendre le train avec les autres. Il ne faut pas les lâcher. Je crois que mes élèves faibles savent que je suis le prof pour eux peut être avant que pour les forts. (…) » (Henri : 285)</w:t>
      </w:r>
    </w:p>
    <w:p w:rsidR="00B76EA4" w:rsidRDefault="00B76EA4" w:rsidP="00B76EA4">
      <w:pPr>
        <w:ind w:left="708"/>
        <w:rPr>
          <w:i/>
          <w:sz w:val="20"/>
          <w:szCs w:val="20"/>
        </w:rPr>
      </w:pPr>
      <w:r w:rsidRPr="00B76EA4">
        <w:rPr>
          <w:i/>
          <w:sz w:val="20"/>
          <w:szCs w:val="20"/>
        </w:rPr>
        <w:t xml:space="preserve"> « (…) en 1-2</w:t>
      </w:r>
      <w:r w:rsidRPr="00B76EA4">
        <w:rPr>
          <w:i/>
          <w:sz w:val="20"/>
          <w:szCs w:val="20"/>
          <w:vertAlign w:val="superscript"/>
        </w:rPr>
        <w:t>ème</w:t>
      </w:r>
      <w:r w:rsidRPr="00B76EA4">
        <w:rPr>
          <w:i/>
          <w:sz w:val="20"/>
          <w:szCs w:val="20"/>
        </w:rPr>
        <w:t>, je donne mini-foot et là je fais de la technique, manipulation de ballon (…)  c’est vraiment centré sur ceux qui sont maladroits et je donne un cycle d’apprentissage pour que les plus faibles rattrapent un peu les autres. C’est une manière de montrer que je m’intéresse aussi aux plus faibles. (…) » (Henri : 287)</w:t>
      </w:r>
    </w:p>
    <w:p w:rsidR="00047A67" w:rsidRPr="00B76EA4" w:rsidRDefault="00047A67" w:rsidP="00047A67">
      <w:pPr>
        <w:rPr>
          <w:szCs w:val="24"/>
        </w:rPr>
      </w:pPr>
      <w:r w:rsidRPr="00B76EA4">
        <w:rPr>
          <w:szCs w:val="24"/>
        </w:rPr>
        <w:t>Comme le voient Caroline et Juliette, après la vie familiale, l’école permet l’apprentissage de la vie en société.</w:t>
      </w:r>
    </w:p>
    <w:p w:rsidR="00047A67" w:rsidRPr="00B76EA4" w:rsidRDefault="00047A67" w:rsidP="00047A67">
      <w:pPr>
        <w:ind w:left="708"/>
        <w:rPr>
          <w:i/>
          <w:sz w:val="20"/>
          <w:szCs w:val="20"/>
        </w:rPr>
      </w:pPr>
      <w:r w:rsidRPr="00B76EA4">
        <w:rPr>
          <w:i/>
          <w:sz w:val="20"/>
          <w:szCs w:val="20"/>
        </w:rPr>
        <w:t>« (…) apprendre à vivre en communauté (…) Apprendre à vivre avec d’autres personnes que celles de la maison où on est dans une plus petite communauté. A l’école c’est une micro société où on a plus de relations possibles avec différentes personnes (…) leur apprendre à vivre en groupe » (Caroline : 258)</w:t>
      </w:r>
    </w:p>
    <w:p w:rsidR="00047A67" w:rsidRPr="00B76EA4" w:rsidRDefault="00047A67" w:rsidP="00E36104">
      <w:pPr>
        <w:ind w:left="708"/>
        <w:rPr>
          <w:i/>
          <w:sz w:val="20"/>
          <w:szCs w:val="20"/>
        </w:rPr>
      </w:pPr>
      <w:r w:rsidRPr="00B76EA4">
        <w:rPr>
          <w:i/>
          <w:sz w:val="20"/>
          <w:szCs w:val="20"/>
        </w:rPr>
        <w:t>« (…) C’est aussi le passage entre la famille et la société. (…) L’école c’est une mini société qui est tolérante, où on a encore droit à l’erreur (…) »</w:t>
      </w:r>
      <w:r w:rsidR="00E36104">
        <w:rPr>
          <w:i/>
          <w:sz w:val="20"/>
          <w:szCs w:val="20"/>
        </w:rPr>
        <w:t xml:space="preserve"> (Juliette : 173) </w:t>
      </w:r>
    </w:p>
    <w:p w:rsidR="00B76EA4" w:rsidRPr="00B76EA4" w:rsidRDefault="00B76EA4" w:rsidP="00B76EA4">
      <w:pPr>
        <w:numPr>
          <w:ilvl w:val="0"/>
          <w:numId w:val="35"/>
        </w:numPr>
        <w:spacing w:line="259" w:lineRule="auto"/>
        <w:contextualSpacing/>
        <w:jc w:val="left"/>
      </w:pPr>
      <w:r w:rsidRPr="00B76EA4">
        <w:t xml:space="preserve">Les valeurs liées au conformisme </w:t>
      </w:r>
    </w:p>
    <w:p w:rsidR="00B76EA4" w:rsidRPr="00B76EA4" w:rsidRDefault="00B76EA4" w:rsidP="00B76EA4">
      <w:pPr>
        <w:contextualSpacing/>
        <w:rPr>
          <w:szCs w:val="24"/>
        </w:rPr>
      </w:pPr>
      <w:r w:rsidRPr="00B76EA4">
        <w:rPr>
          <w:szCs w:val="24"/>
        </w:rPr>
        <w:t xml:space="preserve">Elles tentent de modérer les actions, les tendances et les envies qui contrarient, blessent les autres ou transgressent les normes sociales. L'accent est mis ici sur le contrôle de soi dans les interactions de la vie quotidienne avec des proches. </w:t>
      </w:r>
    </w:p>
    <w:p w:rsidR="007D7221" w:rsidRDefault="007D7221">
      <w:pPr>
        <w:rPr>
          <w:szCs w:val="24"/>
        </w:rPr>
      </w:pPr>
      <w:r>
        <w:rPr>
          <w:szCs w:val="24"/>
        </w:rPr>
        <w:br w:type="page"/>
      </w:r>
    </w:p>
    <w:p w:rsidR="00B76EA4" w:rsidRPr="00B76EA4" w:rsidRDefault="00B76EA4" w:rsidP="00B76EA4">
      <w:pPr>
        <w:tabs>
          <w:tab w:val="left" w:pos="1903"/>
        </w:tabs>
        <w:rPr>
          <w:szCs w:val="24"/>
        </w:rPr>
      </w:pPr>
      <w:r w:rsidRPr="00B76EA4">
        <w:rPr>
          <w:szCs w:val="24"/>
        </w:rPr>
        <w:lastRenderedPageBreak/>
        <w:t xml:space="preserve">L’autodiscipline via le fair-play est notamment valorisée dans les cours de Bernard au travers de l’activité Ultimate et le contrôle de soi est abordé par Caroline dans les activités d’opposition. </w:t>
      </w:r>
    </w:p>
    <w:p w:rsidR="00B76EA4" w:rsidRPr="00B76EA4" w:rsidRDefault="00B76EA4" w:rsidP="00B76EA4">
      <w:pPr>
        <w:tabs>
          <w:tab w:val="left" w:pos="1903"/>
        </w:tabs>
        <w:ind w:left="708"/>
        <w:rPr>
          <w:szCs w:val="24"/>
        </w:rPr>
      </w:pPr>
      <w:r w:rsidRPr="00B76EA4">
        <w:rPr>
          <w:i/>
          <w:sz w:val="20"/>
          <w:szCs w:val="20"/>
        </w:rPr>
        <w:t xml:space="preserve"> « (…) j’organise mes leçons pour qu’ils arrivent à s’arbitrer eux-mêmes. (…) » (Bernard : 95)</w:t>
      </w:r>
    </w:p>
    <w:p w:rsidR="00B76EA4" w:rsidRDefault="00B76EA4" w:rsidP="00B76EA4">
      <w:pPr>
        <w:tabs>
          <w:tab w:val="left" w:pos="1903"/>
        </w:tabs>
        <w:ind w:left="708"/>
        <w:rPr>
          <w:i/>
          <w:sz w:val="20"/>
          <w:szCs w:val="20"/>
        </w:rPr>
      </w:pPr>
      <w:r w:rsidRPr="00B76EA4">
        <w:rPr>
          <w:i/>
          <w:sz w:val="20"/>
          <w:szCs w:val="20"/>
        </w:rPr>
        <w:t xml:space="preserve"> « (…) Chez les ga</w:t>
      </w:r>
      <w:r w:rsidR="00DF1F36">
        <w:rPr>
          <w:i/>
          <w:sz w:val="20"/>
          <w:szCs w:val="20"/>
        </w:rPr>
        <w:t>rçons, plus compétitifs que</w:t>
      </w:r>
      <w:r w:rsidRPr="00B76EA4">
        <w:rPr>
          <w:i/>
          <w:sz w:val="20"/>
          <w:szCs w:val="20"/>
        </w:rPr>
        <w:t xml:space="preserve"> les filles, il faut plus canaliser à… leur apprendre à respecter les autres. (…) » (Caroline : 208)</w:t>
      </w:r>
    </w:p>
    <w:p w:rsidR="00047A67" w:rsidRPr="00B76EA4" w:rsidRDefault="00047A67" w:rsidP="00047A67">
      <w:r w:rsidRPr="00B76EA4">
        <w:t xml:space="preserve">Bruno, Louise et Jean s’accordent pour affirmer que l’école occupe une place importante grâce à son cadre structurant. </w:t>
      </w:r>
    </w:p>
    <w:p w:rsidR="00047A67" w:rsidRPr="00B76EA4" w:rsidRDefault="00047A67" w:rsidP="00047A67">
      <w:pPr>
        <w:ind w:left="708"/>
        <w:rPr>
          <w:i/>
          <w:sz w:val="20"/>
          <w:szCs w:val="20"/>
        </w:rPr>
      </w:pPr>
      <w:r w:rsidRPr="00B76EA4">
        <w:rPr>
          <w:i/>
          <w:sz w:val="20"/>
          <w:szCs w:val="20"/>
        </w:rPr>
        <w:t xml:space="preserve"> « (…) l’école est encore un endroit de repères, de balises, de valeurs pour les jeunes (…) » (Bruno, 189)</w:t>
      </w:r>
    </w:p>
    <w:p w:rsidR="00047A67" w:rsidRPr="00B76EA4" w:rsidRDefault="00047A67" w:rsidP="00047A67">
      <w:pPr>
        <w:ind w:left="708"/>
        <w:rPr>
          <w:i/>
          <w:sz w:val="20"/>
          <w:szCs w:val="20"/>
        </w:rPr>
      </w:pPr>
      <w:r w:rsidRPr="00B76EA4">
        <w:rPr>
          <w:i/>
          <w:sz w:val="20"/>
          <w:szCs w:val="20"/>
        </w:rPr>
        <w:t>« (…) Pour certain, c’est vraiment le seul endroit où ils apprennent à vivre en groupe, où ils apprennent des règles de vie collectives (…) » (Louise : 165)</w:t>
      </w:r>
    </w:p>
    <w:p w:rsidR="00A14928" w:rsidRPr="00B76EA4" w:rsidRDefault="00047A67" w:rsidP="007D7221">
      <w:pPr>
        <w:ind w:left="708"/>
        <w:rPr>
          <w:i/>
          <w:sz w:val="20"/>
          <w:szCs w:val="20"/>
        </w:rPr>
      </w:pPr>
      <w:r w:rsidRPr="00B76EA4">
        <w:rPr>
          <w:i/>
          <w:sz w:val="20"/>
          <w:szCs w:val="20"/>
        </w:rPr>
        <w:t>« (…) c’est encore un endroit où l’on essaie d’inculquer un peu de rigueur et un peu de discipline, de respec</w:t>
      </w:r>
      <w:r w:rsidR="007D7221">
        <w:rPr>
          <w:i/>
          <w:sz w:val="20"/>
          <w:szCs w:val="20"/>
        </w:rPr>
        <w:t>t de l’autre (…) » (Jean : 153)</w:t>
      </w:r>
    </w:p>
    <w:p w:rsidR="00B76EA4" w:rsidRPr="00B76EA4" w:rsidRDefault="00B76EA4" w:rsidP="00B76EA4">
      <w:pPr>
        <w:numPr>
          <w:ilvl w:val="0"/>
          <w:numId w:val="35"/>
        </w:numPr>
        <w:spacing w:line="259" w:lineRule="auto"/>
        <w:contextualSpacing/>
        <w:jc w:val="left"/>
      </w:pPr>
      <w:r w:rsidRPr="00B76EA4">
        <w:t>Les valeurs liées à la sécurité</w:t>
      </w:r>
    </w:p>
    <w:p w:rsidR="00B76EA4" w:rsidRPr="00B76EA4" w:rsidRDefault="00B76EA4" w:rsidP="00B76EA4">
      <w:pPr>
        <w:contextualSpacing/>
        <w:rPr>
          <w:szCs w:val="24"/>
        </w:rPr>
      </w:pPr>
      <w:r w:rsidRPr="00B76EA4">
        <w:rPr>
          <w:szCs w:val="24"/>
        </w:rPr>
        <w:t xml:space="preserve">Elles sont caractérisées par l'harmonie et la stabilité de la société, des relations et de soi. Le modèle postule l'existence de valeurs de sécurité individuelle et de groupe. </w:t>
      </w:r>
    </w:p>
    <w:p w:rsidR="00B76EA4" w:rsidRPr="00B76EA4" w:rsidRDefault="00B76EA4" w:rsidP="00B76EA4">
      <w:pPr>
        <w:contextualSpacing/>
        <w:rPr>
          <w:szCs w:val="24"/>
        </w:rPr>
      </w:pPr>
      <w:r w:rsidRPr="00B76EA4">
        <w:rPr>
          <w:szCs w:val="24"/>
        </w:rPr>
        <w:t xml:space="preserve">Dans le cadre du cours d’éducation physique, les notions de valeurs en lien avec la sécurité sont abordées sous un angle personnel et se rattachent uniquement à la notion de santé. </w:t>
      </w:r>
    </w:p>
    <w:p w:rsidR="00B76EA4" w:rsidRPr="00B76EA4" w:rsidRDefault="00B76EA4" w:rsidP="00B76EA4">
      <w:pPr>
        <w:contextualSpacing/>
        <w:rPr>
          <w:szCs w:val="24"/>
        </w:rPr>
      </w:pPr>
      <w:r w:rsidRPr="00B76EA4">
        <w:rPr>
          <w:szCs w:val="24"/>
        </w:rPr>
        <w:t>Alors que Sarah (179) accorde de l’importance aux valeurs générales de santé, David (126) insiste sur l’hygiène de vie.</w:t>
      </w:r>
    </w:p>
    <w:p w:rsidR="00B76EA4" w:rsidRPr="00B76EA4" w:rsidRDefault="00B76EA4" w:rsidP="00B76EA4">
      <w:pPr>
        <w:contextualSpacing/>
        <w:rPr>
          <w:sz w:val="8"/>
          <w:szCs w:val="8"/>
        </w:rPr>
      </w:pPr>
    </w:p>
    <w:p w:rsidR="00B76EA4" w:rsidRPr="00B76EA4" w:rsidRDefault="00B76EA4" w:rsidP="00B76EA4">
      <w:pPr>
        <w:contextualSpacing/>
        <w:rPr>
          <w:sz w:val="8"/>
          <w:szCs w:val="8"/>
        </w:rPr>
      </w:pPr>
    </w:p>
    <w:p w:rsidR="00B76EA4" w:rsidRPr="00B76EA4" w:rsidRDefault="00B76EA4" w:rsidP="00B76EA4">
      <w:pPr>
        <w:contextualSpacing/>
        <w:rPr>
          <w:sz w:val="8"/>
          <w:szCs w:val="8"/>
        </w:rPr>
      </w:pPr>
    </w:p>
    <w:p w:rsidR="00B76EA4" w:rsidRPr="00B76EA4" w:rsidRDefault="00B76EA4" w:rsidP="00B76EA4">
      <w:pPr>
        <w:numPr>
          <w:ilvl w:val="0"/>
          <w:numId w:val="35"/>
        </w:numPr>
        <w:spacing w:line="259" w:lineRule="auto"/>
        <w:contextualSpacing/>
        <w:jc w:val="left"/>
        <w:rPr>
          <w:szCs w:val="24"/>
        </w:rPr>
      </w:pPr>
      <w:r w:rsidRPr="00B76EA4">
        <w:rPr>
          <w:szCs w:val="24"/>
        </w:rPr>
        <w:t xml:space="preserve">Les valeurs liées à la bienveillance </w:t>
      </w:r>
    </w:p>
    <w:p w:rsidR="00B76EA4" w:rsidRPr="00B76EA4" w:rsidRDefault="00B76EA4" w:rsidP="00B76EA4">
      <w:pPr>
        <w:contextualSpacing/>
        <w:rPr>
          <w:szCs w:val="24"/>
        </w:rPr>
      </w:pPr>
      <w:r w:rsidRPr="00B76EA4">
        <w:rPr>
          <w:szCs w:val="24"/>
        </w:rPr>
        <w:t xml:space="preserve">Elles sont caractérisées par la préservation et l'amélioration du bien-être des personnes avec lesquelles on est en contact personnel. </w:t>
      </w:r>
    </w:p>
    <w:p w:rsidR="00B76EA4" w:rsidRPr="00B76EA4" w:rsidRDefault="00B76EA4" w:rsidP="00B76EA4">
      <w:pPr>
        <w:rPr>
          <w:szCs w:val="24"/>
        </w:rPr>
      </w:pPr>
      <w:r w:rsidRPr="00B76EA4">
        <w:rPr>
          <w:szCs w:val="24"/>
        </w:rPr>
        <w:t xml:space="preserve">Le respect des uns envers les autres est élémentaire pour Louise, Jacques, Henri, Juliette, David et Jean afin de travailler dans un climat de travail serein. Le respect mutuel est d’ailleurs évoqué à plusieurs reprises. </w:t>
      </w:r>
    </w:p>
    <w:p w:rsidR="007D7221" w:rsidRDefault="007D7221">
      <w:pPr>
        <w:rPr>
          <w:szCs w:val="24"/>
        </w:rPr>
      </w:pPr>
      <w:r>
        <w:rPr>
          <w:szCs w:val="24"/>
        </w:rPr>
        <w:br w:type="page"/>
      </w:r>
    </w:p>
    <w:p w:rsidR="00B76EA4" w:rsidRPr="00B76EA4" w:rsidRDefault="00B76EA4" w:rsidP="00B76EA4">
      <w:pPr>
        <w:rPr>
          <w:szCs w:val="24"/>
        </w:rPr>
      </w:pPr>
      <w:r w:rsidRPr="00B76EA4">
        <w:rPr>
          <w:szCs w:val="24"/>
        </w:rPr>
        <w:lastRenderedPageBreak/>
        <w:t xml:space="preserve">Henri insiste sur le respect de l’enseignant envers ses élèves et sur le respect des élèves entre eux. </w:t>
      </w:r>
    </w:p>
    <w:p w:rsidR="00B76EA4" w:rsidRPr="00B76EA4" w:rsidRDefault="00B76EA4" w:rsidP="00B76EA4">
      <w:pPr>
        <w:ind w:left="708"/>
        <w:rPr>
          <w:i/>
          <w:sz w:val="20"/>
          <w:szCs w:val="20"/>
        </w:rPr>
      </w:pPr>
      <w:r w:rsidRPr="00B76EA4">
        <w:rPr>
          <w:i/>
          <w:sz w:val="20"/>
          <w:szCs w:val="20"/>
        </w:rPr>
        <w:t>« (…) Le respect de la personne, ce n’est pas qu’entre élèves. C’est aussi le prof pour ses élèves (…) » (Henri : 282)</w:t>
      </w:r>
    </w:p>
    <w:p w:rsidR="00B76EA4" w:rsidRPr="00B76EA4" w:rsidRDefault="00B76EA4" w:rsidP="00B76EA4">
      <w:pPr>
        <w:ind w:left="708"/>
        <w:rPr>
          <w:i/>
          <w:sz w:val="20"/>
          <w:szCs w:val="20"/>
        </w:rPr>
      </w:pPr>
      <w:r w:rsidRPr="00B76EA4">
        <w:rPr>
          <w:i/>
          <w:sz w:val="20"/>
          <w:szCs w:val="20"/>
        </w:rPr>
        <w:t xml:space="preserve"> « (…) lorsqu’on fait les équipes, je désigne des capitaines et je dis attention les capitaines, vous êtes attentifs jusqu’au dernier élève qui est sur le banc parce qu’ils se retrouvent dès le début de la formation des équipes entre copains et puis, lorsqu’ils en restent quelques-uns entre eux ils se disent ceux-là tu peux les avoir et ça j’insiste et je montre bien que ça ne me va pas. Je veux que le premier soit choisi comme le dernier. Je désigne souvent des élèves pas très forts pour être chefs d’équipe comme ça ils sont les premiers pour une fois. Il faut respecter les plus faibles. La classe, c’est un groupe entier et il n’y a pas que les vedettes. (…) »  (Henri : 273)</w:t>
      </w:r>
    </w:p>
    <w:p w:rsidR="00B76EA4" w:rsidRPr="00B76EA4" w:rsidRDefault="00B76EA4" w:rsidP="00B76EA4">
      <w:pPr>
        <w:rPr>
          <w:szCs w:val="24"/>
        </w:rPr>
      </w:pPr>
      <w:r w:rsidRPr="00B76EA4">
        <w:rPr>
          <w:szCs w:val="24"/>
        </w:rPr>
        <w:t>Veiller au bien-être de le</w:t>
      </w:r>
      <w:r w:rsidR="00DF1F36">
        <w:rPr>
          <w:szCs w:val="24"/>
        </w:rPr>
        <w:t>urs élèves et principalement des</w:t>
      </w:r>
      <w:r w:rsidRPr="00B76EA4">
        <w:rPr>
          <w:szCs w:val="24"/>
        </w:rPr>
        <w:t xml:space="preserve"> élèves les plus en difficulté semble important pour David et Jean. </w:t>
      </w:r>
    </w:p>
    <w:p w:rsidR="00B76EA4" w:rsidRPr="00B76EA4" w:rsidRDefault="00B76EA4" w:rsidP="00B76EA4">
      <w:pPr>
        <w:ind w:left="708"/>
        <w:rPr>
          <w:i/>
          <w:sz w:val="20"/>
          <w:szCs w:val="20"/>
        </w:rPr>
      </w:pPr>
      <w:r w:rsidRPr="00B76EA4">
        <w:rPr>
          <w:i/>
          <w:sz w:val="20"/>
          <w:szCs w:val="20"/>
        </w:rPr>
        <w:t>« (…) Surtout pour les plus en difficulté parce que généralement on travaille avec les forts et les faibles on les laisse un peu de côté mais quand on s’intéresse un peu à eux, qu’on montre qu’il y a un petit quelque chose. C’est souvent gagné. (…) » (David : 153)</w:t>
      </w:r>
    </w:p>
    <w:p w:rsidR="00B76EA4" w:rsidRPr="00B76EA4" w:rsidRDefault="00B76EA4" w:rsidP="00B76EA4">
      <w:pPr>
        <w:ind w:left="708"/>
        <w:rPr>
          <w:i/>
          <w:sz w:val="20"/>
          <w:szCs w:val="20"/>
        </w:rPr>
      </w:pPr>
      <w:r w:rsidRPr="00B76EA4">
        <w:rPr>
          <w:i/>
          <w:sz w:val="20"/>
          <w:szCs w:val="20"/>
        </w:rPr>
        <w:t>« (…) tout le monde a des compétences mais c’est bien quand elles sont mises au service des autres plus faibles. Et à un autre moment ce sont d’autres élèves avec d’autres compétences qui pourront aider à leur tour pour rendre service en retour (…) » (Jean : 104)</w:t>
      </w:r>
    </w:p>
    <w:p w:rsidR="00B76EA4" w:rsidRDefault="00B76EA4" w:rsidP="00B76EA4">
      <w:pPr>
        <w:rPr>
          <w:szCs w:val="24"/>
        </w:rPr>
      </w:pPr>
      <w:r w:rsidRPr="00B76EA4">
        <w:rPr>
          <w:szCs w:val="24"/>
        </w:rPr>
        <w:t xml:space="preserve">Cette bienveillance des uns envers les autres se traduit différemment pour chaque enseignant. Alors que Gilles parle de solidarité, Jacques parle de coopération, Caroline parle d’entraide, Jacques lui parle d’écoute et d’attention et Bruno parle d’empathie.  </w:t>
      </w:r>
    </w:p>
    <w:p w:rsidR="00047A67" w:rsidRPr="00B76EA4" w:rsidRDefault="00047A67" w:rsidP="00047A67">
      <w:pPr>
        <w:rPr>
          <w:szCs w:val="24"/>
        </w:rPr>
      </w:pPr>
      <w:r w:rsidRPr="00B76EA4">
        <w:rPr>
          <w:szCs w:val="24"/>
        </w:rPr>
        <w:t xml:space="preserve">L’éducation physique en particulier est évoquée par les enseignants. Ils parlent de l’importance du rôle social de leur cours dans la formation des élèves. </w:t>
      </w:r>
    </w:p>
    <w:p w:rsidR="00047A67" w:rsidRPr="00B76EA4" w:rsidRDefault="00047A67" w:rsidP="00047A67">
      <w:pPr>
        <w:ind w:left="708"/>
        <w:rPr>
          <w:i/>
          <w:sz w:val="20"/>
          <w:szCs w:val="20"/>
        </w:rPr>
      </w:pPr>
      <w:r w:rsidRPr="00B76EA4">
        <w:rPr>
          <w:i/>
          <w:sz w:val="20"/>
          <w:szCs w:val="20"/>
        </w:rPr>
        <w:t>« (…) L’éducation physique aide en particulier car on joue très fort sur la coopération, les relations. C’est un microcosme social encore plus que dans les cours frontaux. (…) » (Jacques : 249)</w:t>
      </w:r>
    </w:p>
    <w:p w:rsidR="00047A67" w:rsidRPr="00B76EA4" w:rsidRDefault="00047A67" w:rsidP="00047A67">
      <w:pPr>
        <w:ind w:left="708"/>
        <w:rPr>
          <w:i/>
          <w:sz w:val="20"/>
          <w:szCs w:val="20"/>
        </w:rPr>
      </w:pPr>
      <w:r w:rsidRPr="00B76EA4">
        <w:rPr>
          <w:i/>
          <w:sz w:val="20"/>
          <w:szCs w:val="20"/>
        </w:rPr>
        <w:t>« (…) le sport à l’école, c’est fédérateur. Même si on est différents, quand il faut jouer ensemble, on se retrouve autour d’un projet commun. (…) » (François : 213)</w:t>
      </w:r>
    </w:p>
    <w:p w:rsidR="00047A67" w:rsidRPr="00B76EA4" w:rsidRDefault="00047A67" w:rsidP="00047A67">
      <w:pPr>
        <w:ind w:left="708"/>
        <w:rPr>
          <w:i/>
          <w:sz w:val="20"/>
          <w:szCs w:val="20"/>
        </w:rPr>
      </w:pPr>
      <w:r w:rsidRPr="00B76EA4">
        <w:rPr>
          <w:i/>
          <w:sz w:val="20"/>
          <w:szCs w:val="20"/>
        </w:rPr>
        <w:lastRenderedPageBreak/>
        <w:t>« (…) je le fais comprendre aussi dans mon cours que c’est ici qu’on apprend les bases pour la vie future. Les bases de règles de vie, de règles d’hygiène, de socialisation. (…) il y a des pratiques sportives qu’elles peuvent faire en société et bien grâce à mes cours j’espère qu’elles ne vont pas paraitre ridicules et pouvoir se socialiser grâce au sport. (…) » (Sarah : 228)</w:t>
      </w:r>
    </w:p>
    <w:p w:rsidR="00047A67" w:rsidRPr="00B76EA4" w:rsidRDefault="00047A67" w:rsidP="00047A67">
      <w:pPr>
        <w:ind w:left="708"/>
        <w:rPr>
          <w:i/>
          <w:sz w:val="20"/>
          <w:szCs w:val="20"/>
        </w:rPr>
      </w:pPr>
      <w:r w:rsidRPr="00B76EA4">
        <w:rPr>
          <w:i/>
          <w:sz w:val="20"/>
          <w:szCs w:val="20"/>
        </w:rPr>
        <w:t>« (…) en éducation physique, nous avons notre importance pour leur apprendre des règles, à respecter des règles comme en sport (…) » (Caroline : 262)</w:t>
      </w:r>
    </w:p>
    <w:p w:rsidR="00047A67" w:rsidRPr="00047A67" w:rsidRDefault="00047A67" w:rsidP="00047A67">
      <w:pPr>
        <w:ind w:left="708"/>
        <w:rPr>
          <w:i/>
          <w:sz w:val="20"/>
          <w:szCs w:val="20"/>
        </w:rPr>
      </w:pPr>
      <w:r w:rsidRPr="00B76EA4">
        <w:rPr>
          <w:i/>
          <w:sz w:val="20"/>
          <w:szCs w:val="20"/>
        </w:rPr>
        <w:t>« (…) Via la citoyenneté par les qualités dans le jeu, le fair-play, l’acceptation de ses faiblesses, le respect du plus faible, une certaine collectivité, le partage d’émotions, ces valeurs là je les défends, je les fais passer dans m</w:t>
      </w:r>
      <w:r>
        <w:rPr>
          <w:i/>
          <w:sz w:val="20"/>
          <w:szCs w:val="20"/>
        </w:rPr>
        <w:t>on cours. (…) » (Bernard : 138)</w:t>
      </w:r>
    </w:p>
    <w:p w:rsidR="00B76EA4" w:rsidRPr="00B76EA4" w:rsidRDefault="00B76EA4" w:rsidP="00B76EA4">
      <w:pPr>
        <w:numPr>
          <w:ilvl w:val="0"/>
          <w:numId w:val="35"/>
        </w:numPr>
        <w:spacing w:line="259" w:lineRule="auto"/>
        <w:contextualSpacing/>
        <w:jc w:val="left"/>
        <w:rPr>
          <w:szCs w:val="24"/>
        </w:rPr>
      </w:pPr>
      <w:r w:rsidRPr="00B76EA4">
        <w:rPr>
          <w:szCs w:val="24"/>
        </w:rPr>
        <w:t>Les valeurs liées à la tradition</w:t>
      </w:r>
    </w:p>
    <w:p w:rsidR="00B76EA4" w:rsidRPr="00023E24" w:rsidRDefault="00B76EA4" w:rsidP="00E36104">
      <w:pPr>
        <w:contextualSpacing/>
        <w:rPr>
          <w:szCs w:val="24"/>
        </w:rPr>
      </w:pPr>
      <w:r w:rsidRPr="00B76EA4">
        <w:rPr>
          <w:szCs w:val="24"/>
        </w:rPr>
        <w:t>Elles correspondent au respect, à l'engagement et à l'acceptation des coutumes et des idées préconisées par la culture traditionnelle ou la re</w:t>
      </w:r>
      <w:r w:rsidR="00DF1F36">
        <w:rPr>
          <w:szCs w:val="24"/>
        </w:rPr>
        <w:t xml:space="preserve">ligion. Mais elles </w:t>
      </w:r>
      <w:r w:rsidR="000A4369">
        <w:rPr>
          <w:szCs w:val="24"/>
        </w:rPr>
        <w:t xml:space="preserve">n’ont pas été évoquées. </w:t>
      </w:r>
    </w:p>
    <w:p w:rsidR="006F0289" w:rsidRPr="00053956" w:rsidRDefault="006F0289" w:rsidP="00801396">
      <w:pPr>
        <w:contextualSpacing/>
        <w:rPr>
          <w:szCs w:val="24"/>
        </w:rPr>
      </w:pPr>
    </w:p>
    <w:p w:rsidR="00392A39" w:rsidRDefault="00392A39">
      <w:pPr>
        <w:rPr>
          <w:szCs w:val="24"/>
        </w:rPr>
      </w:pPr>
      <w:r>
        <w:rPr>
          <w:szCs w:val="24"/>
        </w:rPr>
        <w:br w:type="page"/>
      </w:r>
    </w:p>
    <w:p w:rsidR="00053956" w:rsidRPr="000C2236" w:rsidRDefault="00A46895" w:rsidP="00B40B58">
      <w:pPr>
        <w:pStyle w:val="Paragraphedeliste"/>
        <w:numPr>
          <w:ilvl w:val="2"/>
          <w:numId w:val="12"/>
        </w:numPr>
        <w:spacing w:line="259" w:lineRule="auto"/>
        <w:outlineLvl w:val="3"/>
        <w:rPr>
          <w:szCs w:val="24"/>
        </w:rPr>
      </w:pPr>
      <w:bookmarkStart w:id="190" w:name="_Toc461959987"/>
      <w:bookmarkStart w:id="191" w:name="_Toc462308026"/>
      <w:r>
        <w:rPr>
          <w:szCs w:val="24"/>
        </w:rPr>
        <w:lastRenderedPageBreak/>
        <w:t>Le modèle de l’enseignant p</w:t>
      </w:r>
      <w:r w:rsidR="00FA0D23" w:rsidRPr="00B44543">
        <w:rPr>
          <w:szCs w:val="24"/>
        </w:rPr>
        <w:t>raticien artisan</w:t>
      </w:r>
      <w:bookmarkEnd w:id="190"/>
      <w:bookmarkEnd w:id="191"/>
    </w:p>
    <w:p w:rsidR="00170E6B" w:rsidRDefault="00053956" w:rsidP="00801396">
      <w:r>
        <w:t>Dans notre recherche, le</w:t>
      </w:r>
      <w:r w:rsidRPr="0018268F">
        <w:t xml:space="preserve"> praticien artisan </w:t>
      </w:r>
      <w:r>
        <w:t>est</w:t>
      </w:r>
      <w:r w:rsidRPr="0018268F">
        <w:t xml:space="preserve"> caractérisé comme un </w:t>
      </w:r>
      <w:r>
        <w:t>enseignant qui s’adapte</w:t>
      </w:r>
      <w:r w:rsidRPr="0018268F">
        <w:t xml:space="preserve"> en fonction du contexte dans lequel il est placé.</w:t>
      </w:r>
      <w:r>
        <w:t xml:space="preserve"> Il accommode, ajuste ses actions, l’espace, ses contenus de cours, trouve des réponses </w:t>
      </w:r>
      <w:r w:rsidR="003A0E87">
        <w:t>adaptées et contextualisées</w:t>
      </w:r>
      <w:r>
        <w:t xml:space="preserve"> en fonction d’impératifs physiques et humains peu prévisibles. </w:t>
      </w:r>
      <w:r w:rsidR="00170E6B">
        <w:t xml:space="preserve"> </w:t>
      </w:r>
    </w:p>
    <w:p w:rsidR="00AF476A" w:rsidRDefault="00170E6B" w:rsidP="00801396">
      <w:r>
        <w:t>Comme l’exigent les métiers de l’interaction humaine, l’enseignant doit « pouvoir s’adapter à des situations inédites dans des environnements de plus en plus dynamiques et impr</w:t>
      </w:r>
      <w:r w:rsidR="002B52FB">
        <w:t>évisibles</w:t>
      </w:r>
      <w:r w:rsidR="003F02A3">
        <w:t> » (Paquay, 2012, p.</w:t>
      </w:r>
      <w:r w:rsidR="002B52FB">
        <w:t xml:space="preserve"> </w:t>
      </w:r>
      <w:r w:rsidR="003F02A3">
        <w:t>4</w:t>
      </w:r>
      <w:r>
        <w:t>)</w:t>
      </w:r>
      <w:r w:rsidR="002B52FB">
        <w:t>.</w:t>
      </w:r>
    </w:p>
    <w:p w:rsidR="00053956" w:rsidRDefault="00053956" w:rsidP="00801396">
      <w:r>
        <w:t>De par l’incertitude liée aux situations de gestion de</w:t>
      </w:r>
      <w:r w:rsidR="00BA69DF">
        <w:t>s</w:t>
      </w:r>
      <w:r>
        <w:t xml:space="preserve"> groupes-classes, malgré une préparation minutieuse de ses séances, il a recours à </w:t>
      </w:r>
      <w:r w:rsidR="003B3C09">
        <w:t>l’«</w:t>
      </w:r>
      <w:r>
        <w:t xml:space="preserve"> improvisation structurée » (Tochon, 1993). L’enseignant étant placé dans un environnement incertain, il lui est nécessaire de réagir de façon flexible en recomposant avec les nouvelles contraintes qui surviennent. Il se doit d’engendrer de nouvelles solutions qui émergent de ses connaissances et de son expérience. </w:t>
      </w:r>
    </w:p>
    <w:p w:rsidR="00EE15F9" w:rsidRPr="00BD57BB" w:rsidRDefault="00053956" w:rsidP="00EE15F9">
      <w:pPr>
        <w:keepNext/>
        <w:rPr>
          <w14:textOutline w14:w="9525" w14:cap="rnd" w14:cmpd="sng" w14:algn="ctr">
            <w14:solidFill>
              <w14:srgbClr w14:val="002060"/>
            </w14:solidFill>
            <w14:prstDash w14:val="solid"/>
            <w14:bevel/>
          </w14:textOutline>
        </w:rPr>
      </w:pPr>
      <w:r w:rsidRPr="000A4369">
        <w:rPr>
          <w:noProof/>
          <w:szCs w:val="24"/>
          <w:lang w:eastAsia="fr-BE"/>
        </w:rPr>
        <w:drawing>
          <wp:inline distT="0" distB="0" distL="0" distR="0" wp14:anchorId="6A6D638E" wp14:editId="01911C7A">
            <wp:extent cx="4322189" cy="3239770"/>
            <wp:effectExtent l="0" t="0" r="2540" b="17780"/>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053956" w:rsidRPr="001F227E" w:rsidRDefault="00EE15F9" w:rsidP="00EE15F9">
      <w:pPr>
        <w:pStyle w:val="Lgende"/>
        <w:jc w:val="center"/>
        <w:rPr>
          <w:szCs w:val="24"/>
        </w:rPr>
      </w:pPr>
      <w:bookmarkStart w:id="192" w:name="_Toc447729701"/>
      <w:bookmarkStart w:id="193" w:name="_Toc457371921"/>
      <w:r>
        <w:t xml:space="preserve">Figure </w:t>
      </w:r>
      <w:r w:rsidR="007B57B2">
        <w:fldChar w:fldCharType="begin"/>
      </w:r>
      <w:r w:rsidR="007B57B2">
        <w:instrText xml:space="preserve"> SEQ Figure \* ARABIC </w:instrText>
      </w:r>
      <w:r w:rsidR="007B57B2">
        <w:fldChar w:fldCharType="separate"/>
      </w:r>
      <w:r w:rsidR="00A44C72">
        <w:rPr>
          <w:noProof/>
        </w:rPr>
        <w:t>20</w:t>
      </w:r>
      <w:r w:rsidR="007B57B2">
        <w:rPr>
          <w:noProof/>
        </w:rPr>
        <w:fldChar w:fldCharType="end"/>
      </w:r>
      <w:r>
        <w:t>: Répartition de l'importance attribuée à la représentation "praticien artisan"</w:t>
      </w:r>
      <w:bookmarkEnd w:id="192"/>
      <w:bookmarkEnd w:id="193"/>
    </w:p>
    <w:p w:rsidR="00053956" w:rsidRPr="001F227E" w:rsidRDefault="00053956" w:rsidP="00801396">
      <w:r w:rsidRPr="001F227E">
        <w:lastRenderedPageBreak/>
        <w:t>L’ensemble des interviewés confirment l’importance de l’adaptation dans leur métier. L’action de l’enseignant d’éducation physique est en partie déterminée par la situation. Les adaptations opérées s’effectuent en fonction du contexte physique et/ou du contexte humain.</w:t>
      </w:r>
    </w:p>
    <w:p w:rsidR="00053956" w:rsidRPr="001F227E" w:rsidRDefault="00053956" w:rsidP="00053956">
      <w:pPr>
        <w:ind w:left="708"/>
        <w:rPr>
          <w:i/>
          <w:sz w:val="20"/>
          <w:szCs w:val="20"/>
        </w:rPr>
      </w:pPr>
      <w:r>
        <w:rPr>
          <w:i/>
          <w:sz w:val="20"/>
          <w:szCs w:val="20"/>
        </w:rPr>
        <w:t xml:space="preserve">« (…) </w:t>
      </w:r>
      <w:r w:rsidRPr="001F227E">
        <w:rPr>
          <w:i/>
          <w:sz w:val="20"/>
          <w:szCs w:val="20"/>
        </w:rPr>
        <w:t>ton cours</w:t>
      </w:r>
      <w:r w:rsidR="003A0E87">
        <w:rPr>
          <w:i/>
          <w:sz w:val="20"/>
          <w:szCs w:val="20"/>
        </w:rPr>
        <w:t>,</w:t>
      </w:r>
      <w:r w:rsidRPr="001F227E">
        <w:rPr>
          <w:i/>
          <w:sz w:val="20"/>
          <w:szCs w:val="20"/>
        </w:rPr>
        <w:t xml:space="preserve"> tu le prépares sur ton bureau mais tu ne peux pas dire qu’après tu l’enseignes et c’est fini. Non, tu as fait un canevas mais sur le terrain il y des éléments imprévus qui te font modifier ton cours autrement que tu l’avais pensé. (…) » (Jacques : 270)</w:t>
      </w:r>
    </w:p>
    <w:p w:rsidR="00053956" w:rsidRPr="001F227E" w:rsidRDefault="00053956" w:rsidP="00801396">
      <w:pPr>
        <w:rPr>
          <w:szCs w:val="24"/>
        </w:rPr>
      </w:pPr>
      <w:r w:rsidRPr="001F227E">
        <w:rPr>
          <w:szCs w:val="24"/>
        </w:rPr>
        <w:t xml:space="preserve">Pour Louise, il est primordial de s’adapter pour optimaliser la qualité de la séance.  </w:t>
      </w:r>
    </w:p>
    <w:p w:rsidR="00053956" w:rsidRPr="001F227E" w:rsidRDefault="00053956" w:rsidP="00053956">
      <w:pPr>
        <w:ind w:left="708"/>
        <w:rPr>
          <w:i/>
          <w:sz w:val="20"/>
          <w:szCs w:val="20"/>
        </w:rPr>
      </w:pPr>
      <w:r w:rsidRPr="001F227E">
        <w:rPr>
          <w:i/>
          <w:sz w:val="20"/>
          <w:szCs w:val="20"/>
        </w:rPr>
        <w:t>« (…) Tu es vite perdu si tu ne sais pas t’adapter. Si tu ne t’adaptes pas et que tu fais ce que tu avais prévu, ça risque d’être une séance ennuyeuse et peu productive pour tout le monde. (…) » (Louise : 176)</w:t>
      </w:r>
    </w:p>
    <w:p w:rsidR="00053956" w:rsidRPr="001F227E" w:rsidRDefault="00053956" w:rsidP="00801396">
      <w:pPr>
        <w:rPr>
          <w:szCs w:val="24"/>
        </w:rPr>
      </w:pPr>
      <w:r w:rsidRPr="001F227E">
        <w:rPr>
          <w:szCs w:val="24"/>
        </w:rPr>
        <w:t>Henri s’adapte dans l’optique d’améliorer constamment ses contenus de cours.</w:t>
      </w:r>
    </w:p>
    <w:p w:rsidR="00053956" w:rsidRDefault="00053956" w:rsidP="00053956">
      <w:pPr>
        <w:ind w:left="708"/>
        <w:contextualSpacing/>
        <w:rPr>
          <w:i/>
          <w:sz w:val="20"/>
          <w:szCs w:val="20"/>
        </w:rPr>
      </w:pPr>
      <w:r w:rsidRPr="001F227E">
        <w:rPr>
          <w:i/>
          <w:sz w:val="20"/>
          <w:szCs w:val="20"/>
        </w:rPr>
        <w:t>« (…) il faut savoir s’adapter. Toutes mes pratiques, je les ai adaptées tout au long de ma carrière dans le but de trouver le meilleur. (…) » (Henri : 364)</w:t>
      </w:r>
    </w:p>
    <w:p w:rsidR="00801396" w:rsidRPr="001F227E" w:rsidRDefault="00801396" w:rsidP="00053956">
      <w:pPr>
        <w:ind w:left="708"/>
        <w:contextualSpacing/>
        <w:rPr>
          <w:i/>
          <w:sz w:val="20"/>
          <w:szCs w:val="20"/>
        </w:rPr>
      </w:pPr>
    </w:p>
    <w:p w:rsidR="00053956" w:rsidRPr="001F227E" w:rsidRDefault="00053956" w:rsidP="00801396">
      <w:pPr>
        <w:rPr>
          <w:szCs w:val="24"/>
        </w:rPr>
      </w:pPr>
      <w:r w:rsidRPr="001F227E">
        <w:rPr>
          <w:szCs w:val="24"/>
        </w:rPr>
        <w:t xml:space="preserve">L’adaptation peut donc se faire durant l’activité comme après la séance pour améliorer la prochaine intervention. </w:t>
      </w:r>
    </w:p>
    <w:p w:rsidR="00053956" w:rsidRPr="001F227E" w:rsidRDefault="00053956" w:rsidP="00801396">
      <w:r w:rsidRPr="001F227E">
        <w:t>Jacques, Caroline, François et Sarah aiment tenir compte des individus en présence et s’adapter à eux dans une certaine mesure. Nous avons ici six fragments d’entretien qui peuvent être définis comme illustrant cette adaptation dans l’action.</w:t>
      </w:r>
    </w:p>
    <w:p w:rsidR="00053956" w:rsidRPr="001F227E" w:rsidRDefault="00053956" w:rsidP="00053956">
      <w:pPr>
        <w:ind w:left="708"/>
        <w:rPr>
          <w:i/>
          <w:sz w:val="20"/>
          <w:szCs w:val="20"/>
        </w:rPr>
      </w:pPr>
      <w:r w:rsidRPr="001F227E">
        <w:rPr>
          <w:i/>
          <w:sz w:val="20"/>
          <w:szCs w:val="20"/>
        </w:rPr>
        <w:t>« (…) Il y a une atmosphère dans la classe qui te pousse aussi à travailler autrement. Tu sens comment le groupe réagit et à un moment donné ça ne fonctionne pas comme d’habitude, ils décrochent. Il y a des choses que tu perçois. Si tu ne t’adaptes pas… Il faut réagir sinon ça ne tourne pas bien. (…) » (Jacques : 266)</w:t>
      </w:r>
    </w:p>
    <w:p w:rsidR="00053956" w:rsidRPr="001F227E" w:rsidRDefault="00053956" w:rsidP="00053956">
      <w:pPr>
        <w:ind w:left="708"/>
        <w:rPr>
          <w:i/>
          <w:sz w:val="20"/>
          <w:szCs w:val="20"/>
        </w:rPr>
      </w:pPr>
      <w:r w:rsidRPr="001F227E">
        <w:rPr>
          <w:i/>
          <w:sz w:val="20"/>
          <w:szCs w:val="20"/>
        </w:rPr>
        <w:t>« (…) C’est important d’essayer d’être à l’écoute du groupe, des élèves pour pouvoir les mener où on veut en venir. (…) » (Caroline : 278)</w:t>
      </w:r>
    </w:p>
    <w:p w:rsidR="00392A39" w:rsidRPr="001F227E" w:rsidRDefault="00053956" w:rsidP="000A4369">
      <w:pPr>
        <w:ind w:left="708"/>
        <w:rPr>
          <w:i/>
          <w:sz w:val="20"/>
          <w:szCs w:val="20"/>
        </w:rPr>
      </w:pPr>
      <w:r w:rsidRPr="001F227E">
        <w:rPr>
          <w:i/>
          <w:sz w:val="20"/>
          <w:szCs w:val="20"/>
        </w:rPr>
        <w:t>« (…) Je vais m’adapter s’ils ont un gros truc</w:t>
      </w:r>
      <w:r w:rsidR="003A0E87">
        <w:rPr>
          <w:i/>
          <w:sz w:val="20"/>
          <w:szCs w:val="20"/>
        </w:rPr>
        <w:t>,</w:t>
      </w:r>
      <w:r w:rsidRPr="001F227E">
        <w:rPr>
          <w:i/>
          <w:sz w:val="20"/>
          <w:szCs w:val="20"/>
        </w:rPr>
        <w:t xml:space="preserve"> mais pas en fonction de l’humeur. (…) » (Juliette : 182)</w:t>
      </w:r>
    </w:p>
    <w:p w:rsidR="007D7221" w:rsidRDefault="007D7221">
      <w:pPr>
        <w:rPr>
          <w:i/>
          <w:sz w:val="20"/>
          <w:szCs w:val="20"/>
        </w:rPr>
      </w:pPr>
      <w:r>
        <w:rPr>
          <w:i/>
          <w:sz w:val="20"/>
          <w:szCs w:val="20"/>
        </w:rPr>
        <w:br w:type="page"/>
      </w:r>
    </w:p>
    <w:p w:rsidR="000A4369" w:rsidRDefault="00053956" w:rsidP="00053956">
      <w:pPr>
        <w:ind w:left="708"/>
        <w:rPr>
          <w:i/>
          <w:sz w:val="20"/>
          <w:szCs w:val="20"/>
        </w:rPr>
      </w:pPr>
      <w:r w:rsidRPr="001F227E">
        <w:rPr>
          <w:i/>
          <w:sz w:val="20"/>
          <w:szCs w:val="20"/>
        </w:rPr>
        <w:lastRenderedPageBreak/>
        <w:t xml:space="preserve">« Ce n’est pas possible de faire fi du contexte. Il faut que je fasse attention aux gens qui m’entourent. (…) Il faut que je m’adapte à eux, que je ressente pour aller les chercher. C’est fondamental pour moi. Je ne pourrais pas faire autrement. Je dois m’adapter au contexte humain. (…) Il faut que le contexte soit propice à pouvoir faire passer le message. </w:t>
      </w:r>
    </w:p>
    <w:p w:rsidR="00053956" w:rsidRPr="001F227E" w:rsidRDefault="00053956" w:rsidP="00053956">
      <w:pPr>
        <w:ind w:left="708"/>
        <w:rPr>
          <w:i/>
          <w:sz w:val="20"/>
          <w:szCs w:val="20"/>
        </w:rPr>
      </w:pPr>
      <w:r w:rsidRPr="001F227E">
        <w:rPr>
          <w:i/>
          <w:sz w:val="20"/>
          <w:szCs w:val="20"/>
        </w:rPr>
        <w:t>Si je vois que les gens sont nerveux, pas prêts à écouter, entendre ce que j’ai à dire, je parle d’autre chose. Je change ce que j’ai prévu et je le ferai à un autre moment. (…) » (François : 228)</w:t>
      </w:r>
    </w:p>
    <w:p w:rsidR="00053956" w:rsidRPr="001F227E" w:rsidRDefault="00053956" w:rsidP="00053956">
      <w:pPr>
        <w:ind w:left="708"/>
        <w:rPr>
          <w:i/>
          <w:sz w:val="20"/>
          <w:szCs w:val="20"/>
        </w:rPr>
      </w:pPr>
      <w:r w:rsidRPr="001F227E">
        <w:rPr>
          <w:i/>
          <w:sz w:val="20"/>
          <w:szCs w:val="20"/>
        </w:rPr>
        <w:t>« (…) S’ils ne sont pas bien, si le groupe est sous tension ou en dispute, on va d’abord gérer les tensions sinon l’activité ne va pas bien pouvoir se passer surtout si elles doivent coopérer. Je ne vais pas changer mon cours mais je vais le présenter autrement, je vais l’enrober différemment pour arriver à mes fins via la communication avec le groupe ou certaines élèves ou en modifiant certains éléments. (…) » (Caroline : 274)</w:t>
      </w:r>
    </w:p>
    <w:p w:rsidR="00053956" w:rsidRPr="001F227E" w:rsidRDefault="00053956" w:rsidP="00053956">
      <w:pPr>
        <w:ind w:left="708"/>
        <w:rPr>
          <w:i/>
          <w:sz w:val="20"/>
          <w:szCs w:val="20"/>
        </w:rPr>
      </w:pPr>
      <w:r w:rsidRPr="001F227E">
        <w:rPr>
          <w:i/>
          <w:sz w:val="20"/>
          <w:szCs w:val="20"/>
        </w:rPr>
        <w:t>« (…) Lorsque je vois comment les filles arrivent au cours, je m’adapte. On le sens directement comment elles sont. Si je sens qu’elles sont trop excitées, je peux faire de la relaxation alors que ça n’était pas prévu. (…) je m’adapte en modifiant la manière d’aborder</w:t>
      </w:r>
      <w:r w:rsidR="00040E5C">
        <w:rPr>
          <w:i/>
          <w:sz w:val="20"/>
          <w:szCs w:val="20"/>
        </w:rPr>
        <w:t xml:space="preserve"> le cours. On parle. Je leur dis</w:t>
      </w:r>
      <w:r w:rsidRPr="001F227E">
        <w:rPr>
          <w:i/>
          <w:sz w:val="20"/>
          <w:szCs w:val="20"/>
        </w:rPr>
        <w:t xml:space="preserve"> pourquoi si je modifie ce que j’avais prévu pour aussi leur montrer que je suis à l’écoute. » (Sarah : 244)</w:t>
      </w:r>
    </w:p>
    <w:p w:rsidR="00053956" w:rsidRPr="001F227E" w:rsidRDefault="00053956" w:rsidP="00801396">
      <w:pPr>
        <w:rPr>
          <w:szCs w:val="24"/>
        </w:rPr>
      </w:pPr>
      <w:r w:rsidRPr="001F227E">
        <w:rPr>
          <w:szCs w:val="24"/>
        </w:rPr>
        <w:t xml:space="preserve">Selon le type d’élèves, Caroline adapte son vocabulaire par exemple. </w:t>
      </w:r>
    </w:p>
    <w:p w:rsidR="00053956" w:rsidRPr="001F227E" w:rsidRDefault="00053956" w:rsidP="00053956">
      <w:pPr>
        <w:ind w:left="708"/>
        <w:rPr>
          <w:i/>
          <w:sz w:val="20"/>
          <w:szCs w:val="20"/>
        </w:rPr>
      </w:pPr>
      <w:r w:rsidRPr="001F227E">
        <w:rPr>
          <w:i/>
          <w:sz w:val="20"/>
          <w:szCs w:val="20"/>
        </w:rPr>
        <w:t xml:space="preserve">« (…) On ne va pas aller enseigner </w:t>
      </w:r>
      <w:r w:rsidR="005F3213">
        <w:rPr>
          <w:i/>
          <w:sz w:val="20"/>
          <w:szCs w:val="20"/>
        </w:rPr>
        <w:t xml:space="preserve">une activité </w:t>
      </w:r>
      <w:r w:rsidRPr="001F227E">
        <w:rPr>
          <w:i/>
          <w:sz w:val="20"/>
          <w:szCs w:val="20"/>
        </w:rPr>
        <w:t>dans une école professionnelle avec des mots compliqués et trop savant</w:t>
      </w:r>
      <w:r w:rsidR="00A46895">
        <w:rPr>
          <w:i/>
          <w:sz w:val="20"/>
          <w:szCs w:val="20"/>
        </w:rPr>
        <w:t>s</w:t>
      </w:r>
      <w:r w:rsidRPr="001F227E">
        <w:rPr>
          <w:i/>
          <w:sz w:val="20"/>
          <w:szCs w:val="20"/>
        </w:rPr>
        <w:t xml:space="preserve"> une activité. Ça ne les accrochera pas. (…) » (Caroline : 272)</w:t>
      </w:r>
    </w:p>
    <w:p w:rsidR="00053956" w:rsidRPr="001F227E" w:rsidRDefault="00053956" w:rsidP="00801396">
      <w:pPr>
        <w:rPr>
          <w:szCs w:val="24"/>
        </w:rPr>
      </w:pPr>
      <w:r w:rsidRPr="001F227E">
        <w:rPr>
          <w:szCs w:val="24"/>
        </w:rPr>
        <w:t>Selon la classe à laquelle il enseigne, Bruno varie ses contenus et ses interventions.</w:t>
      </w:r>
    </w:p>
    <w:p w:rsidR="00053956" w:rsidRPr="001F227E" w:rsidRDefault="00053956" w:rsidP="00053956">
      <w:pPr>
        <w:ind w:left="708"/>
        <w:rPr>
          <w:i/>
          <w:sz w:val="20"/>
          <w:szCs w:val="20"/>
        </w:rPr>
      </w:pPr>
      <w:r w:rsidRPr="001F227E">
        <w:rPr>
          <w:i/>
          <w:sz w:val="20"/>
          <w:szCs w:val="20"/>
        </w:rPr>
        <w:t>« (…) Même avec deux classes de la même année, je ne leur propose pas les choses de la même manière (…) » (Bruno : 202)</w:t>
      </w:r>
    </w:p>
    <w:p w:rsidR="00053956" w:rsidRPr="001F227E" w:rsidRDefault="00053956" w:rsidP="00801396">
      <w:pPr>
        <w:rPr>
          <w:szCs w:val="24"/>
        </w:rPr>
      </w:pPr>
      <w:r w:rsidRPr="001F227E">
        <w:rPr>
          <w:szCs w:val="24"/>
        </w:rPr>
        <w:t xml:space="preserve">En fonction du niveau des élèves, Jacques et Jean s’adaptent dans le feu de l’action. </w:t>
      </w:r>
    </w:p>
    <w:p w:rsidR="00053956" w:rsidRPr="001F227E" w:rsidRDefault="00053956" w:rsidP="00053956">
      <w:pPr>
        <w:ind w:left="708"/>
        <w:rPr>
          <w:i/>
          <w:sz w:val="20"/>
          <w:szCs w:val="20"/>
        </w:rPr>
      </w:pPr>
      <w:r w:rsidRPr="001F227E">
        <w:rPr>
          <w:i/>
          <w:sz w:val="20"/>
          <w:szCs w:val="20"/>
        </w:rPr>
        <w:t>« (…) Si je voulais faire apprendre la passe haute en volley par exemple, si avec le groupe la semaine précédente, j’ai tel niveau, la semaine d’après pour je ne sais quelle raison, ça ne va pas. Alors tu reprends, tu t’adaptes et tu reconstruis, tu reprécises ce qui n’a pas été assimilé. (…) » (Jacques : 263)</w:t>
      </w:r>
    </w:p>
    <w:p w:rsidR="00053956" w:rsidRPr="001F227E" w:rsidRDefault="00053956" w:rsidP="00053956">
      <w:pPr>
        <w:ind w:left="708"/>
        <w:rPr>
          <w:i/>
          <w:sz w:val="20"/>
          <w:szCs w:val="20"/>
        </w:rPr>
      </w:pPr>
      <w:r w:rsidRPr="001F227E">
        <w:rPr>
          <w:i/>
          <w:sz w:val="20"/>
          <w:szCs w:val="20"/>
        </w:rPr>
        <w:t>« (…) C’est une qualité de l’enseignant de pouvoir s’adapter même à l’instant même. Je vois un élément moteur chez un élève, qui est bien fait ou mal fait et bien j’enclenche quelque chose. (…) » (Jean : 167)</w:t>
      </w:r>
    </w:p>
    <w:p w:rsidR="000A4369" w:rsidRDefault="00053956" w:rsidP="00C81398">
      <w:r w:rsidRPr="001832BD">
        <w:lastRenderedPageBreak/>
        <w:t>Il y a nécessaireme</w:t>
      </w:r>
      <w:r>
        <w:t xml:space="preserve">nt des imprévus dans la classe </w:t>
      </w:r>
      <w:r w:rsidRPr="001832BD">
        <w:t>qu’on peut prédire</w:t>
      </w:r>
      <w:r>
        <w:t>, comme</w:t>
      </w:r>
      <w:r w:rsidRPr="001832BD">
        <w:t xml:space="preserve"> des réactions d’élèves mais pas le moment de leur manifestation voir</w:t>
      </w:r>
      <w:r w:rsidR="003A0E87">
        <w:t>e</w:t>
      </w:r>
      <w:r w:rsidRPr="001832BD">
        <w:t xml:space="preserve"> de leur forme</w:t>
      </w:r>
      <w:r w:rsidR="007D7221">
        <w:t xml:space="preserve">. </w:t>
      </w:r>
    </w:p>
    <w:p w:rsidR="00053956" w:rsidRPr="001F227E" w:rsidRDefault="00053956" w:rsidP="00C81398">
      <w:r w:rsidRPr="001F227E">
        <w:t>Les adaptations sont également à faire lorsque des modifi</w:t>
      </w:r>
      <w:r>
        <w:t xml:space="preserve">cations physiques surviennent. </w:t>
      </w:r>
      <w:r w:rsidRPr="001F227E">
        <w:t>Loui</w:t>
      </w:r>
      <w:r w:rsidR="002D1060">
        <w:t>se souligne l’imprévisibilité à la</w:t>
      </w:r>
      <w:r w:rsidRPr="001F227E">
        <w:t>quel</w:t>
      </w:r>
      <w:r w:rsidR="002D1060">
        <w:t>le</w:t>
      </w:r>
      <w:r w:rsidRPr="001F227E">
        <w:t xml:space="preserve"> elle doit faire face lorsque des difficultés interviennent au niveau des occupations de salles dédiées à la pratique sportive. </w:t>
      </w:r>
    </w:p>
    <w:p w:rsidR="00053956" w:rsidRPr="001F227E" w:rsidRDefault="00053956" w:rsidP="00053956">
      <w:pPr>
        <w:ind w:left="708"/>
        <w:rPr>
          <w:i/>
          <w:sz w:val="20"/>
          <w:szCs w:val="20"/>
        </w:rPr>
      </w:pPr>
      <w:r w:rsidRPr="001F227E">
        <w:rPr>
          <w:i/>
          <w:sz w:val="20"/>
          <w:szCs w:val="20"/>
        </w:rPr>
        <w:t>« (…) Très régulièrement</w:t>
      </w:r>
      <w:r w:rsidR="003A0E87">
        <w:rPr>
          <w:i/>
          <w:sz w:val="20"/>
          <w:szCs w:val="20"/>
        </w:rPr>
        <w:t>,</w:t>
      </w:r>
      <w:r w:rsidRPr="001F227E">
        <w:rPr>
          <w:i/>
          <w:sz w:val="20"/>
          <w:szCs w:val="20"/>
        </w:rPr>
        <w:t xml:space="preserve"> nos salles sont prises pour d’autres activités et on n’a pas été prévenu ce qui nous ennuie beaucoup et là, on est obligé de nous adapter. J’étais dans une séquence de gymnastique et je me retrouve dehors avec des paniers de basket. À part t’adapter, tu ne peux pas faire grand-chose. (…) Parfois, je garde l’objectif et je travaille autrement, soit j’oublie tout et je fais totalement autre chose et je reviens la semaine suivante sur ce qui était prévu. (…) Il faut aussi gérer le groupe par rapport à ça car lorsque c’est une activité qu’elles avaient envie de faire, elles râlent et si au contraire c’était une activité qu’elles appréciaient moins, elles sont satisfaites et plutôt contentes. (…) » (Louise : 172)</w:t>
      </w:r>
    </w:p>
    <w:p w:rsidR="006F0289" w:rsidRPr="001F227E" w:rsidRDefault="00053956" w:rsidP="00C81398">
      <w:r w:rsidRPr="001F227E">
        <w:t>Un autre élément auquel les enseignants d’éducation physique doivent parfois faire face est la météo. Les conditions météorologiques les obligent à devoir s’adapter autant que faire se peut.</w:t>
      </w:r>
    </w:p>
    <w:p w:rsidR="00053956" w:rsidRPr="001F227E" w:rsidRDefault="00053956" w:rsidP="00053956">
      <w:pPr>
        <w:ind w:left="708"/>
        <w:rPr>
          <w:i/>
          <w:sz w:val="20"/>
          <w:szCs w:val="20"/>
        </w:rPr>
      </w:pPr>
      <w:r w:rsidRPr="001F227E">
        <w:rPr>
          <w:i/>
          <w:sz w:val="20"/>
          <w:szCs w:val="20"/>
        </w:rPr>
        <w:t>« (…) Quel que soit le temps, je vais dehors si c’est prévu. Parfois on a de la chance parfois pas. L’endroit prévu n’est pas à changer. Si on est dehors</w:t>
      </w:r>
      <w:r w:rsidR="001B3585">
        <w:rPr>
          <w:i/>
          <w:sz w:val="20"/>
          <w:szCs w:val="20"/>
        </w:rPr>
        <w:t>,</w:t>
      </w:r>
      <w:r w:rsidRPr="001F227E">
        <w:rPr>
          <w:i/>
          <w:sz w:val="20"/>
          <w:szCs w:val="20"/>
        </w:rPr>
        <w:t xml:space="preserve"> on fait ce qui a été prévu on le fait même s’il neige. On ne changera pas l’activité mais on va l’adapter. (…) » (Pascal : 189)</w:t>
      </w:r>
    </w:p>
    <w:p w:rsidR="00053956" w:rsidRPr="001F227E" w:rsidRDefault="00392A39" w:rsidP="00053956">
      <w:pPr>
        <w:ind w:left="708"/>
        <w:rPr>
          <w:i/>
          <w:sz w:val="20"/>
          <w:szCs w:val="20"/>
        </w:rPr>
      </w:pPr>
      <w:r w:rsidRPr="001F227E">
        <w:rPr>
          <w:i/>
          <w:sz w:val="20"/>
          <w:szCs w:val="20"/>
        </w:rPr>
        <w:t xml:space="preserve"> </w:t>
      </w:r>
      <w:r w:rsidR="00053956" w:rsidRPr="001F227E">
        <w:rPr>
          <w:i/>
          <w:sz w:val="20"/>
          <w:szCs w:val="20"/>
        </w:rPr>
        <w:t>« (…) Au niveau des conditions météo, je m’adapte aussi mais pas tout le temps non plus car il faut garder une certaine directive. Si on a les tests à f</w:t>
      </w:r>
      <w:r w:rsidR="003B3C09">
        <w:rPr>
          <w:i/>
          <w:sz w:val="20"/>
          <w:szCs w:val="20"/>
        </w:rPr>
        <w:t>aire et qu’il pleut on les fait</w:t>
      </w:r>
      <w:r w:rsidR="00053956" w:rsidRPr="001F227E">
        <w:rPr>
          <w:i/>
          <w:sz w:val="20"/>
          <w:szCs w:val="20"/>
        </w:rPr>
        <w:t xml:space="preserve"> quand même ou s’il fait très chaud et bien c’est elles qui doivent s’adapter en fonction de la tenue. (…) » (Sarah : 246)</w:t>
      </w:r>
    </w:p>
    <w:p w:rsidR="00053956" w:rsidRPr="001F227E" w:rsidRDefault="00053956" w:rsidP="00053956">
      <w:pPr>
        <w:ind w:left="708"/>
        <w:rPr>
          <w:i/>
          <w:sz w:val="20"/>
          <w:szCs w:val="20"/>
        </w:rPr>
      </w:pPr>
      <w:r w:rsidRPr="001F227E">
        <w:rPr>
          <w:i/>
          <w:sz w:val="20"/>
          <w:szCs w:val="20"/>
        </w:rPr>
        <w:t>« (…) En fonction de la météo, je dois fréquemment changer mes plans et du coup on s’arrange au cas par cas. (…) » (Léa : 200)</w:t>
      </w:r>
    </w:p>
    <w:p w:rsidR="00053956" w:rsidRPr="001F227E" w:rsidRDefault="00053956" w:rsidP="00053956">
      <w:pPr>
        <w:ind w:left="708"/>
        <w:rPr>
          <w:i/>
          <w:sz w:val="20"/>
          <w:szCs w:val="20"/>
        </w:rPr>
      </w:pPr>
      <w:r w:rsidRPr="001F227E">
        <w:rPr>
          <w:i/>
          <w:sz w:val="20"/>
          <w:szCs w:val="20"/>
        </w:rPr>
        <w:t>« (…) C’est important de s’adapter au niveau du contexte humain mais il ne faut pas s’adapter à tout. Les filles ont souvent tendance à dire « madame, il fait froid aujourd’hui, on va rester à l’intérieur et ne pas aller courir » alors là non</w:t>
      </w:r>
      <w:r w:rsidR="001B3585">
        <w:rPr>
          <w:i/>
          <w:sz w:val="20"/>
          <w:szCs w:val="20"/>
        </w:rPr>
        <w:t>,</w:t>
      </w:r>
      <w:r w:rsidRPr="001F227E">
        <w:rPr>
          <w:i/>
          <w:sz w:val="20"/>
          <w:szCs w:val="20"/>
        </w:rPr>
        <w:t xml:space="preserve"> je ne change pas les activités selon l’humeur. Ce n’est pas grave, je vais avec elles sous la pluie et je ne change pas mon programme pour des revendications d’élèves. (…) Je ne change pas facilement mon programme. Même si elles ne paraissent pas prêtes à faire l’activité, je parviens toujours à les « embobiner </w:t>
      </w:r>
      <w:r w:rsidR="003B3C09" w:rsidRPr="001F227E">
        <w:rPr>
          <w:i/>
          <w:sz w:val="20"/>
          <w:szCs w:val="20"/>
        </w:rPr>
        <w:t>» pour</w:t>
      </w:r>
      <w:r w:rsidRPr="001F227E">
        <w:rPr>
          <w:i/>
          <w:sz w:val="20"/>
          <w:szCs w:val="20"/>
        </w:rPr>
        <w:t xml:space="preserve"> arriver à mes fins. Avec une discussion, un temps de parole en début de cours et ça prend. (…) » (Léa : 204)</w:t>
      </w:r>
    </w:p>
    <w:p w:rsidR="00392A39" w:rsidRPr="001F227E" w:rsidRDefault="00392A39" w:rsidP="00392A39">
      <w:pPr>
        <w:ind w:left="708"/>
        <w:rPr>
          <w:i/>
          <w:sz w:val="20"/>
          <w:szCs w:val="20"/>
        </w:rPr>
      </w:pPr>
      <w:r w:rsidRPr="001F227E">
        <w:rPr>
          <w:i/>
          <w:sz w:val="20"/>
          <w:szCs w:val="20"/>
        </w:rPr>
        <w:lastRenderedPageBreak/>
        <w:t>« (…) Par contre, au niveau de la météo, je ne change rien. S’il pleut on va quand même dehors et je vais courir avec elles. Ce n’est pas possible avec nos salles de faire autrement. (…) » (Caroline : 279)</w:t>
      </w:r>
    </w:p>
    <w:p w:rsidR="00053956" w:rsidRPr="001F227E" w:rsidRDefault="00392A39" w:rsidP="00392A39">
      <w:pPr>
        <w:ind w:left="708"/>
        <w:rPr>
          <w:i/>
          <w:sz w:val="20"/>
          <w:szCs w:val="20"/>
        </w:rPr>
      </w:pPr>
      <w:r w:rsidRPr="001F227E">
        <w:rPr>
          <w:i/>
          <w:sz w:val="20"/>
          <w:szCs w:val="20"/>
        </w:rPr>
        <w:t xml:space="preserve"> </w:t>
      </w:r>
      <w:r w:rsidR="00053956" w:rsidRPr="001F227E">
        <w:rPr>
          <w:i/>
          <w:sz w:val="20"/>
          <w:szCs w:val="20"/>
        </w:rPr>
        <w:t>« (…) ce que j’ai prévu, j’essaie de le faire sinon les gars quand il fait beau ils demandent toujours du foot et si tu craques, ils savent qu’ils peuvent essayer. (…) » (Bruno : 199)</w:t>
      </w:r>
    </w:p>
    <w:p w:rsidR="006F0289" w:rsidRPr="00392A39" w:rsidRDefault="00053956" w:rsidP="00392A39">
      <w:pPr>
        <w:ind w:left="708"/>
        <w:rPr>
          <w:i/>
          <w:sz w:val="20"/>
          <w:szCs w:val="20"/>
        </w:rPr>
      </w:pPr>
      <w:r w:rsidRPr="001F227E">
        <w:rPr>
          <w:i/>
          <w:sz w:val="20"/>
          <w:szCs w:val="20"/>
        </w:rPr>
        <w:t xml:space="preserve">« (…) Il faut s’adapter à la météo, faire un rugby sous une grosse pluie au lieu d’aller courir </w:t>
      </w:r>
      <w:r w:rsidR="001B3585">
        <w:rPr>
          <w:i/>
          <w:sz w:val="20"/>
          <w:szCs w:val="20"/>
        </w:rPr>
        <w:t>ou faire un hockey dans la cour</w:t>
      </w:r>
      <w:r w:rsidRPr="001F227E">
        <w:rPr>
          <w:i/>
          <w:sz w:val="20"/>
          <w:szCs w:val="20"/>
        </w:rPr>
        <w:t xml:space="preserve"> pleine </w:t>
      </w:r>
      <w:r w:rsidR="00392A39">
        <w:rPr>
          <w:i/>
          <w:sz w:val="20"/>
          <w:szCs w:val="20"/>
        </w:rPr>
        <w:t>de neige (…) » (François : 238)</w:t>
      </w:r>
    </w:p>
    <w:p w:rsidR="00053956" w:rsidRPr="001F227E" w:rsidRDefault="00053956" w:rsidP="00C81398">
      <w:pPr>
        <w:rPr>
          <w:szCs w:val="24"/>
        </w:rPr>
      </w:pPr>
      <w:r w:rsidRPr="001F227E">
        <w:rPr>
          <w:szCs w:val="24"/>
        </w:rPr>
        <w:t xml:space="preserve">Henri, Sarah et Jacques parlent des contenus de cours qu’ils doivent modifier en fonction de différentes raisons. </w:t>
      </w:r>
    </w:p>
    <w:p w:rsidR="00053956" w:rsidRPr="001F227E" w:rsidRDefault="00053956" w:rsidP="00053956">
      <w:pPr>
        <w:ind w:left="708"/>
        <w:rPr>
          <w:i/>
          <w:sz w:val="20"/>
          <w:szCs w:val="20"/>
        </w:rPr>
      </w:pPr>
      <w:r w:rsidRPr="001F227E">
        <w:rPr>
          <w:i/>
          <w:sz w:val="20"/>
          <w:szCs w:val="20"/>
        </w:rPr>
        <w:t>« (…) Mais parfois il faut s’adapter parce que c’est la mode. J’ai donné tout un temps aérobic en échauffement, c’était dans l’air du temps et ça plaisait aux élèves. Maintenant je ne fais plus</w:t>
      </w:r>
      <w:r w:rsidR="001B3585">
        <w:rPr>
          <w:i/>
          <w:sz w:val="20"/>
          <w:szCs w:val="20"/>
        </w:rPr>
        <w:t>,</w:t>
      </w:r>
      <w:r w:rsidRPr="001F227E">
        <w:rPr>
          <w:i/>
          <w:sz w:val="20"/>
          <w:szCs w:val="20"/>
        </w:rPr>
        <w:t xml:space="preserve"> c’est passé. (…) » (Henri : 366)</w:t>
      </w:r>
    </w:p>
    <w:p w:rsidR="00053956" w:rsidRPr="001F227E" w:rsidRDefault="00053956" w:rsidP="00053956">
      <w:pPr>
        <w:ind w:left="708"/>
        <w:rPr>
          <w:i/>
          <w:sz w:val="20"/>
          <w:szCs w:val="20"/>
        </w:rPr>
      </w:pPr>
      <w:r w:rsidRPr="001F227E">
        <w:rPr>
          <w:i/>
          <w:sz w:val="20"/>
          <w:szCs w:val="20"/>
        </w:rPr>
        <w:t>« (…) Comme elles savent très bien où on doit arriver, si elles veulent faire du baseball alors que c’est pas prévu, je dis non on fait d’abord le programme et quand on aura terminé s’il reste une séance, on fera du baseball. Je ne m’adapte pas à toutes leurs envies. (…) » (Sarah : 249)</w:t>
      </w:r>
    </w:p>
    <w:p w:rsidR="00053956" w:rsidRPr="001F227E" w:rsidRDefault="00053956" w:rsidP="00053956">
      <w:pPr>
        <w:ind w:left="708"/>
        <w:rPr>
          <w:i/>
          <w:sz w:val="20"/>
          <w:szCs w:val="20"/>
        </w:rPr>
      </w:pPr>
      <w:r w:rsidRPr="001F227E">
        <w:rPr>
          <w:i/>
          <w:sz w:val="20"/>
          <w:szCs w:val="20"/>
        </w:rPr>
        <w:t>« (…) Même avec les années, il y a des tâches qui ont été gagnantes pendant des années qui ne marchent pas cette fois-là et il faut trouver autre chose et du coup on trouve aussi d’autres idées grâce à ça. (…) » (Jacques : 272)</w:t>
      </w:r>
    </w:p>
    <w:p w:rsidR="00053956" w:rsidRPr="001F227E" w:rsidRDefault="00053956" w:rsidP="00C81398">
      <w:pPr>
        <w:rPr>
          <w:szCs w:val="24"/>
        </w:rPr>
      </w:pPr>
      <w:r w:rsidRPr="001F227E">
        <w:rPr>
          <w:szCs w:val="24"/>
        </w:rPr>
        <w:t xml:space="preserve">Sarah et François évoquent les ajustements qu’ils doivent opérer selon l’enseignant qui les précède. </w:t>
      </w:r>
    </w:p>
    <w:p w:rsidR="00053956" w:rsidRPr="001F227E" w:rsidRDefault="00053956" w:rsidP="00053956">
      <w:pPr>
        <w:ind w:left="708"/>
        <w:rPr>
          <w:i/>
          <w:sz w:val="20"/>
          <w:szCs w:val="20"/>
        </w:rPr>
      </w:pPr>
      <w:r w:rsidRPr="001F227E">
        <w:rPr>
          <w:i/>
          <w:sz w:val="20"/>
          <w:szCs w:val="20"/>
        </w:rPr>
        <w:t>« (…) Je dois aussi modifier en fonction des enseignants précédents. Une année, il y avait un prof de sciences qui était une terreur et l’heure d’après, j’avais toutes les filles qui pleuraient à mon cours. Je ne pouvais pas commencer mon cours sans en tenir compte. (…) » (Sarah : 256)</w:t>
      </w:r>
    </w:p>
    <w:p w:rsidR="000C2236" w:rsidRPr="00F12D1B" w:rsidRDefault="00053956" w:rsidP="00F12D1B">
      <w:pPr>
        <w:ind w:left="708"/>
        <w:rPr>
          <w:i/>
          <w:sz w:val="20"/>
          <w:szCs w:val="20"/>
        </w:rPr>
      </w:pPr>
      <w:r w:rsidRPr="001F227E">
        <w:rPr>
          <w:i/>
          <w:sz w:val="20"/>
          <w:szCs w:val="20"/>
        </w:rPr>
        <w:t>« (…) Si le groupe arrive après avoir reçu le bulletin ou qu’ils ont eu une interro et qu’ils sont tous en échec, il faut un petit temps pour les mettre en activité pour leur donner envie de participer. (…) » (François : 235)</w:t>
      </w:r>
    </w:p>
    <w:p w:rsidR="00053956" w:rsidRPr="001F227E" w:rsidRDefault="00053956" w:rsidP="00C81398">
      <w:pPr>
        <w:rPr>
          <w:szCs w:val="24"/>
        </w:rPr>
      </w:pPr>
      <w:r w:rsidRPr="001F227E">
        <w:rPr>
          <w:szCs w:val="24"/>
        </w:rPr>
        <w:t xml:space="preserve">Gilles et Bruno abordent l’aspect temporel au niveau de leurs adaptations. Le moment de la journée auquel ils enseignent engendrent des modifications dans leurs cours. </w:t>
      </w:r>
    </w:p>
    <w:p w:rsidR="00053956" w:rsidRPr="001F227E" w:rsidRDefault="00053956" w:rsidP="00053956">
      <w:pPr>
        <w:ind w:left="708"/>
        <w:rPr>
          <w:i/>
          <w:sz w:val="20"/>
          <w:szCs w:val="20"/>
        </w:rPr>
      </w:pPr>
      <w:r w:rsidRPr="001F227E">
        <w:rPr>
          <w:i/>
          <w:sz w:val="20"/>
          <w:szCs w:val="20"/>
        </w:rPr>
        <w:t>« (…) Au niveau physiologique, l’heure de la journée est importante par rapport à l’heure à laquelle les élèves ont cours d’éducation physique, par rapport aux repas. (…) » (Gilles : 165)</w:t>
      </w:r>
    </w:p>
    <w:p w:rsidR="000A4369" w:rsidRDefault="00053956" w:rsidP="00053956">
      <w:pPr>
        <w:ind w:left="708"/>
        <w:rPr>
          <w:i/>
          <w:sz w:val="20"/>
          <w:szCs w:val="20"/>
        </w:rPr>
      </w:pPr>
      <w:r w:rsidRPr="001F227E">
        <w:rPr>
          <w:i/>
          <w:sz w:val="20"/>
          <w:szCs w:val="20"/>
        </w:rPr>
        <w:lastRenderedPageBreak/>
        <w:t xml:space="preserve"> « (…) Les cours en début de matinée, après le repas, en fin de journée, en fonction aussi du moment de la semaine (…) le vendredi après-midi, je dois être plus ludique qu’à un autre moment de la semaine parce qu’après avoir eu trente heures, si tu leur casses les pieds, ça va retomber aussi sur toi alors que, le lundi ce ne sera pas pareil. </w:t>
      </w:r>
    </w:p>
    <w:p w:rsidR="00053956" w:rsidRPr="001F227E" w:rsidRDefault="00053956" w:rsidP="00053956">
      <w:pPr>
        <w:ind w:left="708"/>
        <w:rPr>
          <w:i/>
          <w:sz w:val="20"/>
          <w:szCs w:val="20"/>
        </w:rPr>
      </w:pPr>
      <w:r w:rsidRPr="001F227E">
        <w:rPr>
          <w:i/>
          <w:sz w:val="20"/>
          <w:szCs w:val="20"/>
        </w:rPr>
        <w:t>Si tu proposes la même chose à un groupe le matin ou l’après-midi ça ne fonctionnera pas de la même manière non plus. Pour que ça fonctionne bien</w:t>
      </w:r>
      <w:r w:rsidR="001B3585">
        <w:rPr>
          <w:i/>
          <w:sz w:val="20"/>
          <w:szCs w:val="20"/>
        </w:rPr>
        <w:t>,</w:t>
      </w:r>
      <w:r w:rsidRPr="001F227E">
        <w:rPr>
          <w:i/>
          <w:sz w:val="20"/>
          <w:szCs w:val="20"/>
        </w:rPr>
        <w:t xml:space="preserve"> il faut s’adapter. (…) » (Bruno : 205)</w:t>
      </w:r>
    </w:p>
    <w:p w:rsidR="00053956" w:rsidRPr="001F227E" w:rsidRDefault="00053956" w:rsidP="00C81398">
      <w:pPr>
        <w:rPr>
          <w:szCs w:val="24"/>
        </w:rPr>
      </w:pPr>
      <w:r w:rsidRPr="001F227E">
        <w:rPr>
          <w:szCs w:val="24"/>
        </w:rPr>
        <w:t xml:space="preserve">Bernard insiste sur le nombre d’élèves appartenant au groupe-classe auquel il dispense ses séances. Il adapte ses contenus de cours en fonction de la taille du groupe. </w:t>
      </w:r>
    </w:p>
    <w:p w:rsidR="00053956" w:rsidRPr="001F227E" w:rsidRDefault="00053956" w:rsidP="00053956">
      <w:pPr>
        <w:ind w:left="708"/>
        <w:rPr>
          <w:szCs w:val="24"/>
        </w:rPr>
      </w:pPr>
      <w:r w:rsidRPr="001F227E">
        <w:rPr>
          <w:i/>
          <w:sz w:val="20"/>
          <w:szCs w:val="20"/>
        </w:rPr>
        <w:t>« (…) Je ne fais jamais deux années la même chose parce que j’estime qu’un groupe qui s’amène seul dans la salle à 14 ou 15, je peux faire des choses différentes que si on est à 100 dans la grande salle. Donc il faut toujours s’adapter à la situation dans laquelle on se trouve. Il y a des sports qu’on ne sait pas réaliser parce qu’on n’est pas assez nombreux, il y a des sports qu’on ne sait réaliser pas réaliser car on est trop nombreux, parce que la salle est trop petite pour bouger de manière optimale. (…) » (Bernard : 128)</w:t>
      </w:r>
    </w:p>
    <w:p w:rsidR="0009508C" w:rsidRDefault="00053956" w:rsidP="00053956">
      <w:pPr>
        <w:ind w:left="708"/>
        <w:rPr>
          <w:i/>
          <w:sz w:val="20"/>
          <w:szCs w:val="20"/>
        </w:rPr>
      </w:pPr>
      <w:r w:rsidRPr="001F227E">
        <w:rPr>
          <w:i/>
          <w:sz w:val="20"/>
          <w:szCs w:val="20"/>
        </w:rPr>
        <w:t xml:space="preserve"> « (…) les élèves devraient avoir les mêmes conditions d’apprentissage mais ce n’est pas possible en éducation physique. Certaines classes sont très grosses alors on ne fait pas les mêmes activités, on est obligé de s’adapter. (…) » (Bernard : 150)</w:t>
      </w:r>
    </w:p>
    <w:p w:rsidR="00053956" w:rsidRPr="00053956" w:rsidRDefault="00053956" w:rsidP="00053956">
      <w:pPr>
        <w:ind w:left="708"/>
        <w:rPr>
          <w:i/>
          <w:sz w:val="20"/>
          <w:szCs w:val="20"/>
        </w:rPr>
      </w:pPr>
    </w:p>
    <w:p w:rsidR="00392A39" w:rsidRDefault="00392A39">
      <w:pPr>
        <w:rPr>
          <w:szCs w:val="24"/>
        </w:rPr>
      </w:pPr>
      <w:r>
        <w:rPr>
          <w:szCs w:val="24"/>
        </w:rPr>
        <w:br w:type="page"/>
      </w:r>
    </w:p>
    <w:p w:rsidR="00FA0D23" w:rsidRDefault="00F12D1B" w:rsidP="00B40B58">
      <w:pPr>
        <w:pStyle w:val="Paragraphedeliste"/>
        <w:numPr>
          <w:ilvl w:val="2"/>
          <w:numId w:val="12"/>
        </w:numPr>
        <w:spacing w:line="259" w:lineRule="auto"/>
        <w:outlineLvl w:val="3"/>
        <w:rPr>
          <w:szCs w:val="24"/>
        </w:rPr>
      </w:pPr>
      <w:bookmarkStart w:id="194" w:name="_Toc461959988"/>
      <w:bookmarkStart w:id="195" w:name="_Toc462308027"/>
      <w:r>
        <w:rPr>
          <w:szCs w:val="24"/>
        </w:rPr>
        <w:lastRenderedPageBreak/>
        <w:t>Le modèle de l’enseignant d</w:t>
      </w:r>
      <w:r w:rsidR="00FA0D23" w:rsidRPr="00B44543">
        <w:rPr>
          <w:szCs w:val="24"/>
        </w:rPr>
        <w:t>idacticien des APS</w:t>
      </w:r>
      <w:bookmarkEnd w:id="194"/>
      <w:bookmarkEnd w:id="195"/>
    </w:p>
    <w:p w:rsidR="00053956" w:rsidRPr="00806199" w:rsidRDefault="00053956" w:rsidP="00C81398">
      <w:r w:rsidRPr="00806199">
        <w:t>Cette dimension du métier d’enseignant d’éducation physique renvoie à l’importance accordée à la mise en place d’activités physiques et sportives de référence et à la transmission de savoirs disciplinaires. Le didacticien des APS</w:t>
      </w:r>
      <w:r>
        <w:t>A</w:t>
      </w:r>
      <w:r w:rsidRPr="00806199">
        <w:t xml:space="preserve"> centre son enseignement sur les contenus spécifiques des pratiques sociales sportives</w:t>
      </w:r>
      <w:r>
        <w:t xml:space="preserve"> ou artistiques</w:t>
      </w:r>
      <w:r w:rsidRPr="00806199">
        <w:t xml:space="preserve"> de référence. Pour cela</w:t>
      </w:r>
      <w:r>
        <w:t>,</w:t>
      </w:r>
      <w:r w:rsidRPr="00806199">
        <w:t xml:space="preserve"> il tente de respecter au maximum la </w:t>
      </w:r>
      <w:r w:rsidRPr="004763E7">
        <w:t>logique culturelle de la discipline sportive. Il s’organise pour minimiser une quelconque dénaturalisation des APSA en se centrant sur l’application la plus fiable des activités physiques et sportives reconnues socialement</w:t>
      </w:r>
      <w:r w:rsidRPr="004763E7">
        <w:rPr>
          <w:rFonts w:ascii="Calibri" w:hAnsi="Calibri" w:cs="Segoe UI"/>
          <w:lang w:val="fr-FR"/>
        </w:rPr>
        <w:t>.</w:t>
      </w:r>
      <w:r w:rsidRPr="004763E7">
        <w:t xml:space="preserve"> Il attribue de l’importance aux formes traditionnelles des APSA comme référence culturelle. </w:t>
      </w:r>
    </w:p>
    <w:p w:rsidR="00EE15F9" w:rsidRDefault="00053956" w:rsidP="00EE15F9">
      <w:pPr>
        <w:keepNext/>
      </w:pPr>
      <w:r w:rsidRPr="001F227E">
        <w:rPr>
          <w:noProof/>
          <w:szCs w:val="24"/>
          <w:lang w:eastAsia="fr-BE"/>
        </w:rPr>
        <w:drawing>
          <wp:inline distT="0" distB="0" distL="0" distR="0" wp14:anchorId="36FE1849" wp14:editId="4CF6898D">
            <wp:extent cx="4500000" cy="3240000"/>
            <wp:effectExtent l="0" t="0" r="15240" b="17780"/>
            <wp:docPr id="227" name="Graphique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053956" w:rsidRPr="001F227E" w:rsidRDefault="00EE15F9" w:rsidP="00EE15F9">
      <w:pPr>
        <w:pStyle w:val="Lgende"/>
        <w:jc w:val="center"/>
        <w:rPr>
          <w:szCs w:val="24"/>
        </w:rPr>
      </w:pPr>
      <w:bookmarkStart w:id="196" w:name="_Toc447729702"/>
      <w:bookmarkStart w:id="197" w:name="_Toc457371922"/>
      <w:r>
        <w:t xml:space="preserve">Figure </w:t>
      </w:r>
      <w:r w:rsidR="007B57B2">
        <w:fldChar w:fldCharType="begin"/>
      </w:r>
      <w:r w:rsidR="007B57B2">
        <w:instrText xml:space="preserve"> SEQ Figure \* ARABIC </w:instrText>
      </w:r>
      <w:r w:rsidR="007B57B2">
        <w:fldChar w:fldCharType="separate"/>
      </w:r>
      <w:r w:rsidR="00A44C72">
        <w:rPr>
          <w:noProof/>
        </w:rPr>
        <w:t>21</w:t>
      </w:r>
      <w:r w:rsidR="007B57B2">
        <w:rPr>
          <w:noProof/>
        </w:rPr>
        <w:fldChar w:fldCharType="end"/>
      </w:r>
      <w:r>
        <w:t>: Répartition de l'importance attribuée à la représentation "didactique des APS"</w:t>
      </w:r>
      <w:bookmarkEnd w:id="196"/>
      <w:bookmarkEnd w:id="197"/>
    </w:p>
    <w:p w:rsidR="00053956" w:rsidRPr="001F227E" w:rsidRDefault="00053956" w:rsidP="00C81398">
      <w:r w:rsidRPr="001F227E">
        <w:t>La prégnance de cette référence aux APS socialement reconnues n’est pas une évidence. Comme le démontre le schéma les enseignants apparaissent mitigés sur l’importance de cette représentation du métier</w:t>
      </w:r>
      <w:r w:rsidR="002D1060">
        <w:t xml:space="preserve">, </w:t>
      </w:r>
      <w:r w:rsidRPr="001F227E">
        <w:t>bien que la plupart d’entre eux la</w:t>
      </w:r>
      <w:r>
        <w:t xml:space="preserve"> trouve au minimum importante. </w:t>
      </w:r>
      <w:r w:rsidRPr="001F227E">
        <w:t>De</w:t>
      </w:r>
      <w:r>
        <w:t xml:space="preserve">s nuances sont donc à apporter en termes de programmation, d’infrastructures, de culture sportive de référence et de plaisir. </w:t>
      </w:r>
    </w:p>
    <w:p w:rsidR="00053956" w:rsidRPr="007504BD" w:rsidRDefault="00053956" w:rsidP="00B40B58">
      <w:pPr>
        <w:pStyle w:val="Paragraphedeliste"/>
        <w:numPr>
          <w:ilvl w:val="0"/>
          <w:numId w:val="24"/>
        </w:numPr>
        <w:rPr>
          <w:szCs w:val="24"/>
        </w:rPr>
      </w:pPr>
      <w:r w:rsidRPr="007504BD">
        <w:rPr>
          <w:szCs w:val="24"/>
        </w:rPr>
        <w:lastRenderedPageBreak/>
        <w:t xml:space="preserve">La programmation </w:t>
      </w:r>
      <w:r w:rsidR="00F12D1B" w:rsidRPr="007504BD">
        <w:rPr>
          <w:szCs w:val="24"/>
        </w:rPr>
        <w:t>des activités</w:t>
      </w:r>
    </w:p>
    <w:p w:rsidR="00053956" w:rsidRDefault="00053956" w:rsidP="00C81398">
      <w:r w:rsidRPr="009656C2">
        <w:t>L’enseignement de l’éducation physique doit obéir à une programmation. Cependant, celle-ci est spécifique à chaque établissement scolai</w:t>
      </w:r>
      <w:r w:rsidR="007504BD">
        <w:t>re. Bien que des compétences soien</w:t>
      </w:r>
      <w:r w:rsidRPr="009656C2">
        <w:t>t à tra</w:t>
      </w:r>
      <w:r>
        <w:t>vailler et à atteindre</w:t>
      </w:r>
      <w:r w:rsidRPr="009656C2">
        <w:t xml:space="preserve">, il n’en reste pas moins que les disciplines pour développer celles-ci sont laissées à la libre initiative du corps professoral et donc variables d’un établissement à l’autre. </w:t>
      </w:r>
      <w:r>
        <w:t>« L‘EPS est l’occasion de s’aventurer dans des pratiques corporelles très diverses ». (Marsault, 2005, p. 19)</w:t>
      </w:r>
    </w:p>
    <w:p w:rsidR="00053956" w:rsidRPr="006D6CC5" w:rsidRDefault="00053956" w:rsidP="00C81398">
      <w:pPr>
        <w:rPr>
          <w:rFonts w:ascii="Garamond" w:hAnsi="Garamond" w:cs="Courier New"/>
          <w:i/>
          <w:color w:val="000000"/>
        </w:rPr>
      </w:pPr>
      <w:r w:rsidRPr="001F227E">
        <w:t>Louise, Léa et Juliette accordent de l’importance à employer des activités sportives de référence dans le cadre de leurs cours. Porté</w:t>
      </w:r>
      <w:r w:rsidR="001B3585">
        <w:t>es</w:t>
      </w:r>
      <w:r w:rsidRPr="001F227E">
        <w:t xml:space="preserve"> par la programmation et donc par</w:t>
      </w:r>
      <w:r w:rsidR="001B3585">
        <w:t xml:space="preserve"> ce que proposent également leurs </w:t>
      </w:r>
      <w:r w:rsidRPr="001F227E">
        <w:t xml:space="preserve">collègues, elles préfèrent garder la ligne directrice afin de proposer des progressions aux élèves pour leur permettre d’apprendre de manière consistante </w:t>
      </w:r>
      <w:r w:rsidR="00A14928" w:rsidRPr="001F227E">
        <w:t xml:space="preserve">et </w:t>
      </w:r>
      <w:r w:rsidR="00A14928">
        <w:t>ne</w:t>
      </w:r>
      <w:r w:rsidRPr="00A14928">
        <w:t xml:space="preserve"> pas faire</w:t>
      </w:r>
      <w:r w:rsidRPr="007504BD">
        <w:rPr>
          <w:i/>
        </w:rPr>
        <w:t xml:space="preserve"> </w:t>
      </w:r>
      <w:r w:rsidR="007C2371">
        <w:rPr>
          <w:i/>
        </w:rPr>
        <w:t>« </w:t>
      </w:r>
      <w:r w:rsidRPr="007504BD">
        <w:rPr>
          <w:i/>
        </w:rPr>
        <w:t>du</w:t>
      </w:r>
      <w:r w:rsidR="001B3585" w:rsidRPr="007504BD">
        <w:rPr>
          <w:i/>
        </w:rPr>
        <w:t> touche à tout</w:t>
      </w:r>
      <w:r w:rsidR="001B3585">
        <w:t> » (Sarah : 206 ; Louise : 133)</w:t>
      </w:r>
      <w:r w:rsidRPr="001F227E">
        <w:t>.</w:t>
      </w:r>
      <w:r>
        <w:t xml:space="preserve"> </w:t>
      </w:r>
    </w:p>
    <w:p w:rsidR="00053956" w:rsidRPr="001F227E" w:rsidRDefault="00053956" w:rsidP="00053956">
      <w:pPr>
        <w:ind w:left="708"/>
        <w:rPr>
          <w:i/>
          <w:sz w:val="20"/>
          <w:szCs w:val="20"/>
        </w:rPr>
      </w:pPr>
      <w:r w:rsidRPr="001F227E">
        <w:rPr>
          <w:i/>
          <w:sz w:val="20"/>
          <w:szCs w:val="20"/>
        </w:rPr>
        <w:t xml:space="preserve"> « (…) Pour moi, utiliser les sports de référence c’est dans l’idée de progression (…) Les disciplines qu’on utilise au-delà de la programmation, c’est aussi pour faire passer un tas d’autre chose. C’est un prétexte et on peut très bien le faire avec l’une ou l’autre discipline. » (Louise : 134)</w:t>
      </w:r>
    </w:p>
    <w:p w:rsidR="00053956" w:rsidRPr="001F227E" w:rsidRDefault="00053956" w:rsidP="00053956">
      <w:pPr>
        <w:ind w:left="708"/>
        <w:rPr>
          <w:i/>
          <w:sz w:val="20"/>
          <w:szCs w:val="20"/>
        </w:rPr>
      </w:pPr>
      <w:r w:rsidRPr="001F227E">
        <w:rPr>
          <w:i/>
          <w:sz w:val="20"/>
          <w:szCs w:val="20"/>
        </w:rPr>
        <w:t>« (…) C’est important car je suis plutôt consciencieuse et je me dis qu’il faut qu’on suive la programmation (…) » (Léa</w:t>
      </w:r>
      <w:r w:rsidR="003B3C09">
        <w:rPr>
          <w:i/>
          <w:sz w:val="20"/>
          <w:szCs w:val="20"/>
        </w:rPr>
        <w:t xml:space="preserve"> </w:t>
      </w:r>
      <w:r w:rsidRPr="001F227E">
        <w:rPr>
          <w:i/>
          <w:sz w:val="20"/>
          <w:szCs w:val="20"/>
        </w:rPr>
        <w:t>: 160)</w:t>
      </w:r>
    </w:p>
    <w:p w:rsidR="00053956" w:rsidRPr="001F227E" w:rsidRDefault="00053956" w:rsidP="00053956">
      <w:pPr>
        <w:ind w:left="708"/>
        <w:rPr>
          <w:i/>
          <w:sz w:val="20"/>
          <w:szCs w:val="20"/>
        </w:rPr>
      </w:pPr>
      <w:r w:rsidRPr="001F227E">
        <w:rPr>
          <w:i/>
          <w:sz w:val="20"/>
          <w:szCs w:val="20"/>
        </w:rPr>
        <w:t>« (…) L’importance des activités de référence (…) car dans notre programmation, on a fixé des disciplines (…) » (Jacques</w:t>
      </w:r>
      <w:r w:rsidR="003B3C09">
        <w:rPr>
          <w:i/>
          <w:sz w:val="20"/>
          <w:szCs w:val="20"/>
        </w:rPr>
        <w:t xml:space="preserve"> </w:t>
      </w:r>
      <w:r w:rsidRPr="001F227E">
        <w:rPr>
          <w:i/>
          <w:sz w:val="20"/>
          <w:szCs w:val="20"/>
        </w:rPr>
        <w:t>: 204)</w:t>
      </w:r>
    </w:p>
    <w:p w:rsidR="00053956" w:rsidRPr="001F227E" w:rsidRDefault="003B3C09" w:rsidP="00053956">
      <w:pPr>
        <w:ind w:left="708"/>
        <w:rPr>
          <w:i/>
          <w:sz w:val="20"/>
          <w:szCs w:val="20"/>
        </w:rPr>
      </w:pPr>
      <w:r w:rsidRPr="001F227E">
        <w:rPr>
          <w:i/>
          <w:sz w:val="20"/>
          <w:szCs w:val="20"/>
        </w:rPr>
        <w:t>« (</w:t>
      </w:r>
      <w:r w:rsidR="00053956" w:rsidRPr="001F227E">
        <w:rPr>
          <w:i/>
          <w:sz w:val="20"/>
          <w:szCs w:val="20"/>
        </w:rPr>
        <w:t>…) ce sont des choix d’équipe par rapport à la programmation (…) Ce qui est important pour moi c’est qu’il y ait une cohérence dans l’école et qu’on ne fasse pas du « touche à tout » sinon tu n’avances dans aucune discipline sportive (…</w:t>
      </w:r>
      <w:r w:rsidRPr="001F227E">
        <w:rPr>
          <w:i/>
          <w:sz w:val="20"/>
          <w:szCs w:val="20"/>
        </w:rPr>
        <w:t>) »</w:t>
      </w:r>
      <w:r w:rsidR="00053956" w:rsidRPr="001F227E">
        <w:rPr>
          <w:i/>
          <w:sz w:val="20"/>
          <w:szCs w:val="20"/>
        </w:rPr>
        <w:t xml:space="preserve"> (Louise : 132)</w:t>
      </w:r>
    </w:p>
    <w:p w:rsidR="00053956" w:rsidRPr="001F227E" w:rsidRDefault="00053956" w:rsidP="00C81398">
      <w:pPr>
        <w:rPr>
          <w:szCs w:val="24"/>
        </w:rPr>
      </w:pPr>
      <w:r w:rsidRPr="001F227E">
        <w:rPr>
          <w:szCs w:val="24"/>
        </w:rPr>
        <w:t xml:space="preserve">Pour Bernard, les sports de référence sont en lien avec l’apprentissage. </w:t>
      </w:r>
    </w:p>
    <w:p w:rsidR="00053956" w:rsidRPr="001F227E" w:rsidRDefault="00053956" w:rsidP="00053956">
      <w:pPr>
        <w:ind w:left="708"/>
        <w:rPr>
          <w:i/>
          <w:sz w:val="20"/>
          <w:szCs w:val="20"/>
        </w:rPr>
      </w:pPr>
      <w:r w:rsidRPr="001F227E">
        <w:rPr>
          <w:i/>
          <w:sz w:val="20"/>
          <w:szCs w:val="20"/>
        </w:rPr>
        <w:t>« (…) J’insiste sur le mot enseigner car ce n’est pas de l’animation qu’on doit faire et j’estime que je suis là pour leur enseigner, leur apprendre quelque chose, pour les faire évoluer dans quelque chose, les faire progresser (…) » (</w:t>
      </w:r>
      <w:r w:rsidR="003B3C09" w:rsidRPr="001F227E">
        <w:rPr>
          <w:i/>
          <w:sz w:val="20"/>
          <w:szCs w:val="20"/>
        </w:rPr>
        <w:t>Bernard :</w:t>
      </w:r>
      <w:r w:rsidRPr="001F227E">
        <w:rPr>
          <w:i/>
          <w:sz w:val="20"/>
          <w:szCs w:val="20"/>
        </w:rPr>
        <w:t xml:space="preserve"> 131)</w:t>
      </w:r>
    </w:p>
    <w:p w:rsidR="00053956" w:rsidRPr="001F227E" w:rsidRDefault="00053956" w:rsidP="00C81398">
      <w:pPr>
        <w:rPr>
          <w:szCs w:val="24"/>
        </w:rPr>
      </w:pPr>
      <w:r w:rsidRPr="001F227E">
        <w:rPr>
          <w:szCs w:val="24"/>
        </w:rPr>
        <w:t xml:space="preserve">Pour Juliette et Léa, ces sports de références sont d’autant plus importants dans les premières années du secondaire, voire même dans l’enseignement primaire pour Pascal. </w:t>
      </w:r>
    </w:p>
    <w:p w:rsidR="000A4369" w:rsidRPr="001F227E" w:rsidRDefault="00053956" w:rsidP="007D7221">
      <w:pPr>
        <w:ind w:left="708"/>
        <w:rPr>
          <w:i/>
          <w:sz w:val="20"/>
          <w:szCs w:val="20"/>
        </w:rPr>
      </w:pPr>
      <w:r w:rsidRPr="001F227E">
        <w:rPr>
          <w:i/>
          <w:sz w:val="20"/>
          <w:szCs w:val="20"/>
        </w:rPr>
        <w:t>« (…) je donne les sports de référence en un et deux et après je fais autre chose. Donner une technique de base liée à un sport (…) » (Léa : 162)</w:t>
      </w:r>
    </w:p>
    <w:p w:rsidR="00053956" w:rsidRPr="007504BD" w:rsidRDefault="00053956" w:rsidP="00B40B58">
      <w:pPr>
        <w:pStyle w:val="Paragraphedeliste"/>
        <w:numPr>
          <w:ilvl w:val="0"/>
          <w:numId w:val="24"/>
        </w:numPr>
        <w:rPr>
          <w:szCs w:val="24"/>
        </w:rPr>
      </w:pPr>
      <w:r w:rsidRPr="007504BD">
        <w:rPr>
          <w:szCs w:val="24"/>
        </w:rPr>
        <w:lastRenderedPageBreak/>
        <w:t>Les infrastructures</w:t>
      </w:r>
    </w:p>
    <w:p w:rsidR="00053956" w:rsidRPr="001F227E" w:rsidRDefault="00053956" w:rsidP="00C81398">
      <w:pPr>
        <w:rPr>
          <w:szCs w:val="24"/>
        </w:rPr>
      </w:pPr>
      <w:r w:rsidRPr="001F227E">
        <w:rPr>
          <w:szCs w:val="24"/>
        </w:rPr>
        <w:t xml:space="preserve">Les écoles ne sont pas toutes dotées des mêmes équipements sportifs. Le matériel et les espaces peuvent être propices ou non à la pratique de certaines activités sportives de référence. </w:t>
      </w:r>
    </w:p>
    <w:p w:rsidR="00053956" w:rsidRPr="001F227E" w:rsidRDefault="00053956" w:rsidP="00053956">
      <w:pPr>
        <w:ind w:left="708"/>
        <w:rPr>
          <w:i/>
          <w:sz w:val="20"/>
          <w:szCs w:val="20"/>
        </w:rPr>
      </w:pPr>
      <w:r w:rsidRPr="001F227E">
        <w:rPr>
          <w:i/>
          <w:sz w:val="20"/>
          <w:szCs w:val="20"/>
        </w:rPr>
        <w:t>« (…) avec les bonnes infrastructures sportives que nous avons au Collège, autant en profiter. (…) » (Sarah : 194)</w:t>
      </w:r>
    </w:p>
    <w:p w:rsidR="006F0289" w:rsidRDefault="00053956" w:rsidP="00392A39">
      <w:pPr>
        <w:ind w:left="708"/>
        <w:rPr>
          <w:i/>
          <w:sz w:val="20"/>
          <w:szCs w:val="20"/>
        </w:rPr>
      </w:pPr>
      <w:r w:rsidRPr="001F227E">
        <w:rPr>
          <w:i/>
          <w:sz w:val="20"/>
          <w:szCs w:val="20"/>
        </w:rPr>
        <w:t>« (…) Je dis bien aux élèves que nous avons les infrastructures pour faire ces sports-là donc on ne va pas les ignorer (…) » (Henri : 309)</w:t>
      </w:r>
    </w:p>
    <w:p w:rsidR="00392A39" w:rsidRPr="00392A39" w:rsidRDefault="00392A39" w:rsidP="00392A39">
      <w:pPr>
        <w:ind w:left="708"/>
        <w:rPr>
          <w:i/>
          <w:sz w:val="8"/>
          <w:szCs w:val="8"/>
        </w:rPr>
      </w:pPr>
    </w:p>
    <w:p w:rsidR="00053956" w:rsidRPr="001F227E" w:rsidRDefault="00053956" w:rsidP="00B40B58">
      <w:pPr>
        <w:pStyle w:val="Paragraphedeliste"/>
        <w:numPr>
          <w:ilvl w:val="0"/>
          <w:numId w:val="24"/>
        </w:numPr>
      </w:pPr>
      <w:r w:rsidRPr="001F227E">
        <w:t xml:space="preserve">La culture sportive de référence </w:t>
      </w:r>
    </w:p>
    <w:p w:rsidR="00053956" w:rsidRPr="001F227E" w:rsidRDefault="00053956" w:rsidP="00C81398">
      <w:pPr>
        <w:rPr>
          <w:szCs w:val="24"/>
        </w:rPr>
      </w:pPr>
      <w:r w:rsidRPr="001F227E">
        <w:rPr>
          <w:szCs w:val="24"/>
        </w:rPr>
        <w:t>Certains enseignants comme Henri et François, tentent d’opérer des modifications dans les sports de référence.</w:t>
      </w:r>
      <w:r>
        <w:rPr>
          <w:szCs w:val="24"/>
        </w:rPr>
        <w:t xml:space="preserve"> </w:t>
      </w:r>
    </w:p>
    <w:p w:rsidR="00053956" w:rsidRPr="001F227E" w:rsidRDefault="00053956" w:rsidP="00053956">
      <w:pPr>
        <w:ind w:left="708"/>
        <w:rPr>
          <w:i/>
          <w:sz w:val="20"/>
          <w:szCs w:val="20"/>
        </w:rPr>
      </w:pPr>
      <w:r w:rsidRPr="001F227E">
        <w:rPr>
          <w:szCs w:val="24"/>
        </w:rPr>
        <w:t xml:space="preserve"> </w:t>
      </w:r>
      <w:r w:rsidRPr="001F227E">
        <w:rPr>
          <w:i/>
          <w:sz w:val="20"/>
          <w:szCs w:val="20"/>
        </w:rPr>
        <w:t>« (…) J’utilise les disciplines de références mais je tente de les adapter au milieu scolaire. (</w:t>
      </w:r>
      <w:r w:rsidR="001B3585">
        <w:rPr>
          <w:i/>
          <w:sz w:val="20"/>
          <w:szCs w:val="20"/>
        </w:rPr>
        <w:t>.</w:t>
      </w:r>
      <w:r w:rsidRPr="001F227E">
        <w:rPr>
          <w:i/>
          <w:sz w:val="20"/>
          <w:szCs w:val="20"/>
        </w:rPr>
        <w:t>..) les disciplines de référence mais mis à la sauce école. (…) » (Henri : 308)</w:t>
      </w:r>
    </w:p>
    <w:p w:rsidR="00053956" w:rsidRDefault="00053956" w:rsidP="00053956">
      <w:pPr>
        <w:ind w:left="708"/>
        <w:rPr>
          <w:i/>
          <w:sz w:val="20"/>
          <w:szCs w:val="20"/>
        </w:rPr>
      </w:pPr>
      <w:r w:rsidRPr="001F227E">
        <w:rPr>
          <w:i/>
          <w:sz w:val="20"/>
          <w:szCs w:val="20"/>
        </w:rPr>
        <w:t>« (…) il faut les rendre adaptés aux élèves, au milieu scolaire (…) » (François : 165)</w:t>
      </w:r>
    </w:p>
    <w:p w:rsidR="00053956" w:rsidRPr="001F227E" w:rsidRDefault="00053956" w:rsidP="00053956">
      <w:pPr>
        <w:rPr>
          <w:szCs w:val="24"/>
        </w:rPr>
      </w:pPr>
      <w:r w:rsidRPr="001F227E">
        <w:rPr>
          <w:szCs w:val="24"/>
        </w:rPr>
        <w:t>Bruno a fait évoluer ses contenus au fil des formations continues qu’il a suivies.</w:t>
      </w:r>
    </w:p>
    <w:p w:rsidR="00053956" w:rsidRPr="006D6CC5" w:rsidRDefault="00053956" w:rsidP="00053956">
      <w:pPr>
        <w:ind w:left="708"/>
        <w:rPr>
          <w:i/>
          <w:sz w:val="20"/>
          <w:szCs w:val="20"/>
        </w:rPr>
      </w:pPr>
      <w:r w:rsidRPr="001F227E">
        <w:rPr>
          <w:i/>
          <w:sz w:val="20"/>
          <w:szCs w:val="20"/>
        </w:rPr>
        <w:t xml:space="preserve">« (…) C’est vrai qu’en début de carrière, c’était les grands classiques et on ne faisait plus ou moins que ça mais l’éducation physique a évolué et moi j’ai participé aux 31-32 Cufocep et donc j’ai évolué avec l’éducation physique et je me suis adapté à cette évolution pour changer d’activité. Je n’ai pas abandonné les </w:t>
      </w:r>
      <w:r>
        <w:rPr>
          <w:i/>
          <w:sz w:val="20"/>
          <w:szCs w:val="20"/>
        </w:rPr>
        <w:t>classiques. (…) » (Bruno : 158)</w:t>
      </w:r>
    </w:p>
    <w:p w:rsidR="00053956" w:rsidRPr="001F227E" w:rsidRDefault="00053956" w:rsidP="00C81398">
      <w:pPr>
        <w:rPr>
          <w:szCs w:val="24"/>
        </w:rPr>
      </w:pPr>
      <w:r w:rsidRPr="001F227E">
        <w:rPr>
          <w:szCs w:val="24"/>
        </w:rPr>
        <w:t>Cependant, les élèves ne semblent pas toujours voir l’intérêt de ces changemen</w:t>
      </w:r>
      <w:r w:rsidR="003B3C09">
        <w:rPr>
          <w:szCs w:val="24"/>
        </w:rPr>
        <w:t>ts car comme le conçoit Caroline,</w:t>
      </w:r>
      <w:r w:rsidRPr="001F227E">
        <w:rPr>
          <w:i/>
          <w:sz w:val="20"/>
          <w:szCs w:val="20"/>
        </w:rPr>
        <w:t xml:space="preserve"> « (…) il y a une culture générale du sport qu’il est bien d’apprendre à l’école. (…) » (Caroline</w:t>
      </w:r>
      <w:r w:rsidR="003B3C09">
        <w:rPr>
          <w:i/>
          <w:sz w:val="20"/>
          <w:szCs w:val="20"/>
        </w:rPr>
        <w:t xml:space="preserve"> </w:t>
      </w:r>
      <w:r w:rsidRPr="001F227E">
        <w:rPr>
          <w:i/>
          <w:sz w:val="20"/>
          <w:szCs w:val="20"/>
        </w:rPr>
        <w:t xml:space="preserve">: 218) </w:t>
      </w:r>
      <w:r w:rsidRPr="001F227E">
        <w:rPr>
          <w:szCs w:val="24"/>
        </w:rPr>
        <w:t>et les élèves restent attachés aux disciplines sportives reconnues.</w:t>
      </w:r>
      <w:r w:rsidRPr="001F227E">
        <w:rPr>
          <w:i/>
          <w:sz w:val="20"/>
          <w:szCs w:val="20"/>
        </w:rPr>
        <w:t xml:space="preserve"> </w:t>
      </w:r>
    </w:p>
    <w:p w:rsidR="000A4369" w:rsidRPr="001F227E" w:rsidRDefault="00053956" w:rsidP="00541558">
      <w:pPr>
        <w:ind w:left="708"/>
        <w:rPr>
          <w:i/>
          <w:sz w:val="20"/>
          <w:szCs w:val="20"/>
        </w:rPr>
      </w:pPr>
      <w:r w:rsidRPr="001F227E">
        <w:rPr>
          <w:i/>
          <w:sz w:val="20"/>
          <w:szCs w:val="20"/>
        </w:rPr>
        <w:t>« (…) Faire avec eux des jeux qu’on ne fait nulle part ailleurs, ce n’est pas non plus super. On vit dans une société avec des repères. J’aime bien quand les jeunes me disent</w:t>
      </w:r>
      <w:r w:rsidR="003B3C09">
        <w:rPr>
          <w:i/>
          <w:sz w:val="20"/>
          <w:szCs w:val="20"/>
        </w:rPr>
        <w:t> : « </w:t>
      </w:r>
      <w:r w:rsidRPr="001F227E">
        <w:rPr>
          <w:i/>
          <w:sz w:val="20"/>
          <w:szCs w:val="20"/>
        </w:rPr>
        <w:t>ha grâce au cours, j’ai pris le goût de courir, j’ai pris le goût de faire du badminton, moi monsieur grâce à vous je nage ou j’ai fait du volley pendant les vacances, à Biscarosse sur la plage il y a avait des jeunes qui faisaient du volley et je me suis mis dedans car j’avais des connaissances via le cours</w:t>
      </w:r>
      <w:r w:rsidR="003B3C09">
        <w:rPr>
          <w:i/>
          <w:sz w:val="20"/>
          <w:szCs w:val="20"/>
        </w:rPr>
        <w:t> »</w:t>
      </w:r>
      <w:r w:rsidRPr="001F227E">
        <w:rPr>
          <w:i/>
          <w:sz w:val="20"/>
          <w:szCs w:val="20"/>
        </w:rPr>
        <w:t>. Ça sert de socialisation</w:t>
      </w:r>
      <w:r w:rsidR="001B3585">
        <w:rPr>
          <w:i/>
          <w:sz w:val="20"/>
          <w:szCs w:val="20"/>
        </w:rPr>
        <w:t>,</w:t>
      </w:r>
      <w:r w:rsidRPr="001F227E">
        <w:rPr>
          <w:i/>
          <w:sz w:val="20"/>
          <w:szCs w:val="20"/>
        </w:rPr>
        <w:t xml:space="preserve"> c’est très bien. (…) » (François</w:t>
      </w:r>
      <w:r w:rsidR="003B3C09">
        <w:rPr>
          <w:i/>
          <w:sz w:val="20"/>
          <w:szCs w:val="20"/>
        </w:rPr>
        <w:t xml:space="preserve"> </w:t>
      </w:r>
      <w:r w:rsidRPr="001F227E">
        <w:rPr>
          <w:i/>
          <w:sz w:val="20"/>
          <w:szCs w:val="20"/>
        </w:rPr>
        <w:t>: 159)</w:t>
      </w:r>
    </w:p>
    <w:p w:rsidR="00053956" w:rsidRDefault="00053956" w:rsidP="001B3585">
      <w:pPr>
        <w:ind w:left="708"/>
        <w:rPr>
          <w:i/>
          <w:sz w:val="20"/>
          <w:szCs w:val="20"/>
        </w:rPr>
      </w:pPr>
      <w:r w:rsidRPr="001F227E">
        <w:rPr>
          <w:i/>
          <w:sz w:val="20"/>
          <w:szCs w:val="20"/>
        </w:rPr>
        <w:lastRenderedPageBreak/>
        <w:t>«</w:t>
      </w:r>
      <w:r w:rsidR="007C2371">
        <w:rPr>
          <w:i/>
          <w:sz w:val="20"/>
          <w:szCs w:val="20"/>
        </w:rPr>
        <w:t xml:space="preserve"> </w:t>
      </w:r>
      <w:r w:rsidRPr="001F227E">
        <w:rPr>
          <w:i/>
          <w:sz w:val="20"/>
          <w:szCs w:val="20"/>
        </w:rPr>
        <w:t>(…)  j’avais beaucoup de plaisir à proposer ces disciplines en tordant les règles, en tordant le jeu (…) Mais à certains élèves, ça ne leur plaisait pas. Ils me disaient, ce n’est pas du volley ça, ce n’est pas du foot ça, ce n’est pas du basket ça, ça n’a rien à voir avec ce qu’on voit dans les clubs ou à la télé. Tu avais des élèves qui étaient hyper attachés à cette vision du sport purement induite par les médias. (…) » (</w:t>
      </w:r>
      <w:r w:rsidR="003C402E" w:rsidRPr="001F227E">
        <w:rPr>
          <w:i/>
          <w:sz w:val="20"/>
          <w:szCs w:val="20"/>
        </w:rPr>
        <w:t>Bruno :</w:t>
      </w:r>
      <w:r w:rsidRPr="001F227E">
        <w:rPr>
          <w:i/>
          <w:sz w:val="20"/>
          <w:szCs w:val="20"/>
        </w:rPr>
        <w:t xml:space="preserve"> 205)</w:t>
      </w:r>
    </w:p>
    <w:p w:rsidR="00DF5D29" w:rsidRPr="00392A39" w:rsidRDefault="00DF5D29" w:rsidP="001B3585">
      <w:pPr>
        <w:ind w:left="708"/>
        <w:rPr>
          <w:i/>
          <w:sz w:val="8"/>
          <w:szCs w:val="8"/>
        </w:rPr>
      </w:pPr>
    </w:p>
    <w:p w:rsidR="00053956" w:rsidRPr="001F227E" w:rsidRDefault="00053956" w:rsidP="00B40B58">
      <w:pPr>
        <w:numPr>
          <w:ilvl w:val="0"/>
          <w:numId w:val="24"/>
        </w:numPr>
        <w:contextualSpacing/>
        <w:rPr>
          <w:szCs w:val="24"/>
        </w:rPr>
      </w:pPr>
      <w:r w:rsidRPr="001F227E">
        <w:rPr>
          <w:szCs w:val="24"/>
        </w:rPr>
        <w:t xml:space="preserve">Plaisir </w:t>
      </w:r>
    </w:p>
    <w:p w:rsidR="00053956" w:rsidRPr="001F227E" w:rsidRDefault="00053956" w:rsidP="00C81398">
      <w:pPr>
        <w:rPr>
          <w:szCs w:val="24"/>
        </w:rPr>
      </w:pPr>
      <w:r w:rsidRPr="001F227E">
        <w:rPr>
          <w:szCs w:val="24"/>
        </w:rPr>
        <w:t>Gilles insiste sur la notion de plaisir qui est prioritaire</w:t>
      </w:r>
      <w:r w:rsidR="001B3585">
        <w:rPr>
          <w:szCs w:val="24"/>
        </w:rPr>
        <w:t>,</w:t>
      </w:r>
      <w:r w:rsidRPr="001F227E">
        <w:rPr>
          <w:szCs w:val="24"/>
        </w:rPr>
        <w:t xml:space="preserve"> peu importe le support. </w:t>
      </w:r>
    </w:p>
    <w:p w:rsidR="000C2236" w:rsidRDefault="00053956" w:rsidP="00DF5D29">
      <w:pPr>
        <w:ind w:left="708"/>
        <w:rPr>
          <w:i/>
          <w:sz w:val="20"/>
          <w:szCs w:val="20"/>
        </w:rPr>
      </w:pPr>
      <w:r w:rsidRPr="001F227E">
        <w:rPr>
          <w:i/>
          <w:sz w:val="20"/>
          <w:szCs w:val="20"/>
        </w:rPr>
        <w:t xml:space="preserve">« (…) Autant les sports de référence que les sports adaptés, ça me convient, du moment que les élèves prennent du plaisir dans le sport. Il faut leur donner du plaisir dans le sport. C’est ça le plus important. Tous les sports. C’est pour ça que j’aime enseigner les sports que moi j’aime car je ne pourrais pas donner du plaisir si moi ça ne me </w:t>
      </w:r>
      <w:r>
        <w:rPr>
          <w:i/>
          <w:sz w:val="20"/>
          <w:szCs w:val="20"/>
        </w:rPr>
        <w:t>plait pas. (…) » (Gilles : 141)</w:t>
      </w:r>
    </w:p>
    <w:p w:rsidR="00DF5D29" w:rsidRPr="00DF5D29" w:rsidRDefault="00DF5D29" w:rsidP="00DF5D29">
      <w:pPr>
        <w:ind w:left="708"/>
        <w:rPr>
          <w:i/>
          <w:sz w:val="20"/>
          <w:szCs w:val="20"/>
        </w:rPr>
      </w:pPr>
    </w:p>
    <w:p w:rsidR="00392A39" w:rsidRDefault="00392A39">
      <w:pPr>
        <w:rPr>
          <w:szCs w:val="24"/>
        </w:rPr>
      </w:pPr>
      <w:r>
        <w:rPr>
          <w:szCs w:val="24"/>
        </w:rPr>
        <w:br w:type="page"/>
      </w:r>
    </w:p>
    <w:p w:rsidR="0009508C" w:rsidRPr="000C2236" w:rsidRDefault="00F12D1B" w:rsidP="00B40B58">
      <w:pPr>
        <w:pStyle w:val="Paragraphedeliste"/>
        <w:numPr>
          <w:ilvl w:val="2"/>
          <w:numId w:val="12"/>
        </w:numPr>
        <w:spacing w:line="259" w:lineRule="auto"/>
        <w:outlineLvl w:val="3"/>
        <w:rPr>
          <w:szCs w:val="24"/>
        </w:rPr>
      </w:pPr>
      <w:bookmarkStart w:id="198" w:name="_Toc461959989"/>
      <w:bookmarkStart w:id="199" w:name="_Toc462308028"/>
      <w:r>
        <w:rPr>
          <w:szCs w:val="24"/>
        </w:rPr>
        <w:lastRenderedPageBreak/>
        <w:t>Le modèle de l’enseignant p</w:t>
      </w:r>
      <w:r w:rsidR="00FA0D23" w:rsidRPr="00B44543">
        <w:rPr>
          <w:szCs w:val="24"/>
        </w:rPr>
        <w:t>raticien réflexif</w:t>
      </w:r>
      <w:bookmarkEnd w:id="198"/>
      <w:bookmarkEnd w:id="199"/>
    </w:p>
    <w:p w:rsidR="00053956" w:rsidRPr="00670183" w:rsidRDefault="00053956" w:rsidP="00C81398">
      <w:r>
        <w:t>La dimension</w:t>
      </w:r>
      <w:r w:rsidRPr="00670183">
        <w:t xml:space="preserve"> </w:t>
      </w:r>
      <w:r>
        <w:t>« </w:t>
      </w:r>
      <w:r w:rsidRPr="00670183">
        <w:t>praticien réflexif</w:t>
      </w:r>
      <w:r>
        <w:t> »</w:t>
      </w:r>
      <w:r w:rsidRPr="00670183">
        <w:t xml:space="preserve"> fait référence à l’enseignant qui réfléchit à améliorer l’efficacité de ses pratiques d’enseignement</w:t>
      </w:r>
      <w:r w:rsidR="001B3585">
        <w:t>,</w:t>
      </w:r>
      <w:r w:rsidRPr="00670183">
        <w:t xml:space="preserve"> sans renier les routines qui fonctionnent.</w:t>
      </w:r>
      <w:r>
        <w:t xml:space="preserve"> Cette représentation renvoie à la mobilisation des aptitudes réflexives permettant de critiquer ses expériences professionnelles dans une optique évolutive de transformation autonome de ses propres pratiques. Il fait appel à la réflexion tant en amont qu’en aval de ses actions afin d’être en phase avec les évolutions du contexte éducatif et social changeant.</w:t>
      </w:r>
    </w:p>
    <w:p w:rsidR="00EE15F9" w:rsidRDefault="00053956" w:rsidP="00EE15F9">
      <w:pPr>
        <w:keepNext/>
        <w:ind w:left="360"/>
      </w:pPr>
      <w:r w:rsidRPr="001F227E">
        <w:rPr>
          <w:noProof/>
          <w:lang w:eastAsia="fr-BE"/>
        </w:rPr>
        <w:drawing>
          <wp:inline distT="0" distB="0" distL="0" distR="0" wp14:anchorId="2907D425" wp14:editId="2C6254D4">
            <wp:extent cx="4500000" cy="3240000"/>
            <wp:effectExtent l="0" t="0" r="15240" b="17780"/>
            <wp:docPr id="228" name="Graphique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053956" w:rsidRPr="00EE15F9" w:rsidRDefault="00EE15F9" w:rsidP="00EE15F9">
      <w:pPr>
        <w:pStyle w:val="Lgende"/>
        <w:jc w:val="center"/>
        <w:rPr>
          <w:szCs w:val="24"/>
        </w:rPr>
      </w:pPr>
      <w:bookmarkStart w:id="200" w:name="_Toc447729703"/>
      <w:bookmarkStart w:id="201" w:name="_Toc457371923"/>
      <w:r>
        <w:t xml:space="preserve">Figure </w:t>
      </w:r>
      <w:r w:rsidR="007B57B2">
        <w:fldChar w:fldCharType="begin"/>
      </w:r>
      <w:r w:rsidR="007B57B2">
        <w:instrText xml:space="preserve"> SEQ Figure \* ARABIC </w:instrText>
      </w:r>
      <w:r w:rsidR="007B57B2">
        <w:fldChar w:fldCharType="separate"/>
      </w:r>
      <w:r w:rsidR="00A44C72">
        <w:rPr>
          <w:noProof/>
        </w:rPr>
        <w:t>22</w:t>
      </w:r>
      <w:r w:rsidR="007B57B2">
        <w:rPr>
          <w:noProof/>
        </w:rPr>
        <w:fldChar w:fldCharType="end"/>
      </w:r>
      <w:r>
        <w:t>: Répartition de l'importance attribuée à la représentation "praticien réflexif"</w:t>
      </w:r>
      <w:bookmarkEnd w:id="200"/>
      <w:bookmarkEnd w:id="201"/>
      <w:r w:rsidR="00053956">
        <w:rPr>
          <w:b/>
          <w:sz w:val="20"/>
          <w:szCs w:val="20"/>
        </w:rPr>
        <w:t xml:space="preserve"> </w:t>
      </w:r>
    </w:p>
    <w:p w:rsidR="00053956" w:rsidRPr="00182DAA" w:rsidRDefault="00053956" w:rsidP="00C81398">
      <w:r w:rsidRPr="00182DAA">
        <w:t>La majorité des enseignants semblent trouver l’aspect réflexif important dans leur métier</w:t>
      </w:r>
      <w:r w:rsidR="00DD1113">
        <w:t xml:space="preserve"> en vue d’améliorer leur propre pratique</w:t>
      </w:r>
      <w:r w:rsidRPr="00182DAA">
        <w:t>. David et Sarah n’y adhèrent</w:t>
      </w:r>
      <w:r w:rsidR="00DD1113">
        <w:t xml:space="preserve"> cependant pas et acceptent un certain conservatisme personnel. </w:t>
      </w:r>
    </w:p>
    <w:p w:rsidR="00053956" w:rsidRPr="00182DAA" w:rsidRDefault="00053956" w:rsidP="00053956">
      <w:pPr>
        <w:ind w:left="708"/>
        <w:rPr>
          <w:i/>
          <w:sz w:val="20"/>
          <w:szCs w:val="20"/>
        </w:rPr>
      </w:pPr>
      <w:r w:rsidRPr="00182DAA">
        <w:rPr>
          <w:i/>
          <w:sz w:val="20"/>
          <w:szCs w:val="20"/>
        </w:rPr>
        <w:t>« (…) malheureusement, je suis sclérosé moi. Ce n’est pas bien. (…) C’est de la paresse. Il faut arriver à ses fins mais comme j’y arrive avec ce que je propose… (…) pourquoi il faut changer ? (…) » (David : 195)</w:t>
      </w:r>
    </w:p>
    <w:p w:rsidR="00053956" w:rsidRPr="00182DAA" w:rsidRDefault="00053956" w:rsidP="00053956">
      <w:pPr>
        <w:ind w:left="708"/>
        <w:rPr>
          <w:szCs w:val="24"/>
        </w:rPr>
      </w:pPr>
      <w:r w:rsidRPr="00182DAA">
        <w:rPr>
          <w:i/>
          <w:sz w:val="20"/>
          <w:szCs w:val="20"/>
        </w:rPr>
        <w:lastRenderedPageBreak/>
        <w:t>« (…) Je ne suis pas à la recherche de nouvelles choses, de nouveaux moyens. Je suis assez classique. C’est peut-être par fainéantise mais bon. Quand ça ne va pas, j’abandonne l’exercice mais c’est rare. (…) » (Sarah : 222)</w:t>
      </w:r>
    </w:p>
    <w:p w:rsidR="00053956" w:rsidRPr="00182DAA" w:rsidRDefault="00053956" w:rsidP="00C81398">
      <w:r w:rsidRPr="00182DAA">
        <w:t xml:space="preserve">Bruno, François, Louise, Jacques et Caroline précisent la relative importance d’apporter un regard réflexif sur leurs pratiques. </w:t>
      </w:r>
    </w:p>
    <w:p w:rsidR="00DF5D29" w:rsidRPr="00182DAA" w:rsidRDefault="00053956" w:rsidP="00392A39">
      <w:pPr>
        <w:ind w:left="708"/>
        <w:rPr>
          <w:i/>
          <w:sz w:val="20"/>
          <w:szCs w:val="20"/>
        </w:rPr>
      </w:pPr>
      <w:r w:rsidRPr="00182DAA">
        <w:rPr>
          <w:i/>
          <w:sz w:val="20"/>
          <w:szCs w:val="20"/>
        </w:rPr>
        <w:t>« (…) La remise en question, c’est très important car tu ne peux pas donner cours comme tu donnais cours il y a trente ans, comme je donnais cours au début de ma carrière sinon maintenant je me ferais retourner comme une crêpe. (…) » (Bruno : 181)</w:t>
      </w:r>
    </w:p>
    <w:p w:rsidR="00053956" w:rsidRPr="00182DAA" w:rsidRDefault="00053956" w:rsidP="00053956">
      <w:pPr>
        <w:ind w:left="708"/>
        <w:rPr>
          <w:i/>
          <w:sz w:val="20"/>
          <w:szCs w:val="20"/>
        </w:rPr>
      </w:pPr>
      <w:r w:rsidRPr="00182DAA">
        <w:rPr>
          <w:i/>
          <w:sz w:val="20"/>
          <w:szCs w:val="20"/>
        </w:rPr>
        <w:t xml:space="preserve"> « (…) Il faut avoir une base et puis il faut sans cesse revoir ce qu’on fait. C’est la survie qui te dit de faire ça aussi. Tu n’as pas envie d’avoir l’air con, de ne pas être en phase. (…) T’as une fierté qui te pousse aussi à changer, à t’adapter. (…) Quand tu vois que ça va dans le mur, il faut changer, modifier mais quand tu vois que ça va. Non. Mais pour ça il faut faire attention. Il faut que tout tes sens soient en action. (…) » (François : 196)</w:t>
      </w:r>
    </w:p>
    <w:p w:rsidR="00053956" w:rsidRPr="00182DAA" w:rsidRDefault="00053956" w:rsidP="00053956">
      <w:pPr>
        <w:ind w:left="708"/>
        <w:rPr>
          <w:i/>
          <w:sz w:val="20"/>
          <w:szCs w:val="20"/>
        </w:rPr>
      </w:pPr>
      <w:r w:rsidRPr="00182DAA">
        <w:rPr>
          <w:i/>
          <w:sz w:val="20"/>
          <w:szCs w:val="20"/>
        </w:rPr>
        <w:t>« (…) Je pense que si tu ne fais pas ça, tu es vite à côté de la plaque. (…) » (Louise : 153)</w:t>
      </w:r>
    </w:p>
    <w:p w:rsidR="00053956" w:rsidRPr="00182DAA" w:rsidRDefault="00053956" w:rsidP="00053956">
      <w:pPr>
        <w:ind w:left="708"/>
        <w:rPr>
          <w:i/>
          <w:sz w:val="20"/>
          <w:szCs w:val="20"/>
        </w:rPr>
      </w:pPr>
      <w:r w:rsidRPr="00182DAA">
        <w:rPr>
          <w:i/>
          <w:sz w:val="20"/>
          <w:szCs w:val="20"/>
        </w:rPr>
        <w:t>« (…) sinon tu n’évolues pas. Tu ne peux pas être un enseignant statique sinon toi, tu te démotives parce que ce n’est pas gai de toujours devoir dire, enseigner la même chose (…) » (Jacques : 240)</w:t>
      </w:r>
    </w:p>
    <w:p w:rsidR="00535CB6" w:rsidRPr="00182DAA" w:rsidRDefault="00053956" w:rsidP="00C81398">
      <w:pPr>
        <w:ind w:left="708"/>
        <w:rPr>
          <w:i/>
          <w:sz w:val="20"/>
          <w:szCs w:val="20"/>
        </w:rPr>
      </w:pPr>
      <w:r w:rsidRPr="00182DAA">
        <w:rPr>
          <w:i/>
          <w:sz w:val="20"/>
          <w:szCs w:val="20"/>
        </w:rPr>
        <w:t>« (…) C’est important mais surtout plus facile lorsqu’on a un peu d’expérience car au</w:t>
      </w:r>
      <w:r w:rsidRPr="00182DAA">
        <w:rPr>
          <w:sz w:val="18"/>
          <w:szCs w:val="18"/>
        </w:rPr>
        <w:t xml:space="preserve"> dé</w:t>
      </w:r>
      <w:r w:rsidRPr="00182DAA">
        <w:rPr>
          <w:i/>
          <w:sz w:val="20"/>
          <w:szCs w:val="20"/>
        </w:rPr>
        <w:t>but, on tâtonne. Il y a aussi les recyclages qui nous remettent en question, qui nous permettent d’apporter des choses supplémentaires ou complémentaires, des choses auxquelles on n’a pas pensé. (…) » (Caroline : 253)</w:t>
      </w:r>
    </w:p>
    <w:p w:rsidR="00053956" w:rsidRPr="00A617F8" w:rsidRDefault="00053956" w:rsidP="00053956">
      <w:pPr>
        <w:rPr>
          <w:szCs w:val="24"/>
        </w:rPr>
      </w:pPr>
      <w:r w:rsidRPr="00A617F8">
        <w:rPr>
          <w:szCs w:val="24"/>
        </w:rPr>
        <w:t xml:space="preserve">François accorde de l’importance à la réflexivité tout en ayant un certain recul. </w:t>
      </w:r>
    </w:p>
    <w:p w:rsidR="00053956" w:rsidRPr="00182DAA" w:rsidRDefault="00053956" w:rsidP="00053956">
      <w:pPr>
        <w:ind w:left="708"/>
        <w:rPr>
          <w:i/>
          <w:sz w:val="20"/>
          <w:szCs w:val="20"/>
        </w:rPr>
      </w:pPr>
      <w:r w:rsidRPr="00182DAA">
        <w:rPr>
          <w:i/>
          <w:sz w:val="20"/>
          <w:szCs w:val="20"/>
        </w:rPr>
        <w:t>« (…) C’est important mais c’est aussi important de ne pas toujours se remettre en question, il faut avoir confiance. (…) » (François : 191)</w:t>
      </w:r>
    </w:p>
    <w:p w:rsidR="00053956" w:rsidRPr="00182DAA" w:rsidRDefault="00053956" w:rsidP="00C81398">
      <w:pPr>
        <w:rPr>
          <w:szCs w:val="24"/>
        </w:rPr>
      </w:pPr>
      <w:r w:rsidRPr="00182DAA">
        <w:rPr>
          <w:szCs w:val="24"/>
        </w:rPr>
        <w:t xml:space="preserve">Henri, Louise, Léa et Bruno évoquent comment ils tentent d’améliorer leurs cours. </w:t>
      </w:r>
    </w:p>
    <w:p w:rsidR="00053956" w:rsidRPr="00182DAA" w:rsidRDefault="00053956" w:rsidP="00053956">
      <w:pPr>
        <w:ind w:left="708"/>
        <w:rPr>
          <w:szCs w:val="24"/>
        </w:rPr>
      </w:pPr>
      <w:r w:rsidRPr="00182DAA">
        <w:rPr>
          <w:i/>
          <w:sz w:val="20"/>
          <w:szCs w:val="20"/>
        </w:rPr>
        <w:t>« (…) J’ai toujours cherché à moduler l’activité pour que les élèves arrivent à prendre du plaisir. (…) » (Henri : 337)</w:t>
      </w:r>
    </w:p>
    <w:p w:rsidR="00053956" w:rsidRPr="00182DAA" w:rsidRDefault="00053956" w:rsidP="00053956">
      <w:pPr>
        <w:ind w:left="708"/>
        <w:rPr>
          <w:i/>
          <w:sz w:val="20"/>
          <w:szCs w:val="20"/>
        </w:rPr>
      </w:pPr>
      <w:r w:rsidRPr="00182DAA">
        <w:rPr>
          <w:i/>
          <w:sz w:val="20"/>
          <w:szCs w:val="20"/>
        </w:rPr>
        <w:t>« (…) Parfois, je prends des notes. Je me fais un débriefing perso. J’affine d’une année à l’autre. Quand j’ai terminé un module à la date de l’année suivante, je note les remarques par rapport à ce qui est à modifier et comme ça l’année d’après je modifie, j’améliore. (…) » (Louise : 153)</w:t>
      </w:r>
    </w:p>
    <w:p w:rsidR="00053956" w:rsidRPr="00182DAA" w:rsidRDefault="00053956" w:rsidP="00053956">
      <w:pPr>
        <w:ind w:left="708"/>
        <w:rPr>
          <w:i/>
          <w:sz w:val="20"/>
          <w:szCs w:val="20"/>
        </w:rPr>
      </w:pPr>
      <w:r w:rsidRPr="00182DAA">
        <w:rPr>
          <w:i/>
          <w:sz w:val="20"/>
          <w:szCs w:val="20"/>
        </w:rPr>
        <w:lastRenderedPageBreak/>
        <w:t>« (…) malgré l’expérience, il y a certaines séances où on se dit malgré tout ça n’a pas bien marché, ça n’a pas bien donné et je cherche, je trouve d’autres trucs. Je trouve que les stagiaires permettent de redonner du renouveau dans nos pratiques et j’utilise pas mal de choses venant de mes stagiaires (…) les recyclages aussi. (…) » (Léa : 179)</w:t>
      </w:r>
    </w:p>
    <w:p w:rsidR="007023B1" w:rsidRPr="00182DAA" w:rsidRDefault="00053956" w:rsidP="00E42A34">
      <w:pPr>
        <w:ind w:left="708"/>
        <w:rPr>
          <w:i/>
          <w:sz w:val="20"/>
          <w:szCs w:val="20"/>
        </w:rPr>
      </w:pPr>
      <w:r w:rsidRPr="00182DAA">
        <w:rPr>
          <w:i/>
          <w:sz w:val="20"/>
          <w:szCs w:val="20"/>
        </w:rPr>
        <w:t>« (</w:t>
      </w:r>
      <w:r w:rsidR="00C43994">
        <w:rPr>
          <w:i/>
          <w:sz w:val="20"/>
          <w:szCs w:val="20"/>
        </w:rPr>
        <w:t>…)</w:t>
      </w:r>
      <w:r w:rsidRPr="00182DAA">
        <w:rPr>
          <w:i/>
          <w:sz w:val="20"/>
          <w:szCs w:val="20"/>
        </w:rPr>
        <w:t xml:space="preserve"> je sais ce qui marche mais je peux encore innover, essayer mais avec l’expérience on sait pas mal de choses qui fonctionne</w:t>
      </w:r>
      <w:r w:rsidR="003C402E">
        <w:rPr>
          <w:i/>
          <w:sz w:val="20"/>
          <w:szCs w:val="20"/>
        </w:rPr>
        <w:t>nt</w:t>
      </w:r>
      <w:r w:rsidRPr="00182DAA">
        <w:rPr>
          <w:i/>
          <w:sz w:val="20"/>
          <w:szCs w:val="20"/>
        </w:rPr>
        <w:t xml:space="preserve"> (…) » (Bruno : 175)</w:t>
      </w:r>
    </w:p>
    <w:p w:rsidR="00053956" w:rsidRPr="00182DAA" w:rsidRDefault="00053956" w:rsidP="00C81398">
      <w:pPr>
        <w:rPr>
          <w:szCs w:val="24"/>
        </w:rPr>
      </w:pPr>
      <w:r w:rsidRPr="00182DAA">
        <w:rPr>
          <w:szCs w:val="24"/>
        </w:rPr>
        <w:t xml:space="preserve">Les remises en question évoquées se rapportent aux contenus enseignés mais également aux relations qu’entretient l’enseignant avec ses élèves. </w:t>
      </w:r>
    </w:p>
    <w:p w:rsidR="00053956" w:rsidRPr="00182DAA" w:rsidRDefault="00C43994" w:rsidP="00053956">
      <w:pPr>
        <w:ind w:left="708"/>
        <w:rPr>
          <w:i/>
          <w:sz w:val="20"/>
          <w:szCs w:val="20"/>
        </w:rPr>
      </w:pPr>
      <w:r>
        <w:rPr>
          <w:i/>
          <w:sz w:val="20"/>
          <w:szCs w:val="20"/>
        </w:rPr>
        <w:t>« (…)</w:t>
      </w:r>
      <w:r w:rsidR="00053956" w:rsidRPr="00182DAA">
        <w:rPr>
          <w:i/>
          <w:sz w:val="20"/>
          <w:szCs w:val="20"/>
        </w:rPr>
        <w:t xml:space="preserve"> On est obligé de changer aussi pour retrouver leur motivation. Il y a parfois des séances où je sors et je me dis ça je ne dois plus faire alors que je l’ai fait pendant des années et que ça fonctionnait. Je dois plus me remettre en question qu’auparavant. (…) » (Léa : 183)</w:t>
      </w:r>
    </w:p>
    <w:p w:rsidR="00053956" w:rsidRPr="00182DAA" w:rsidRDefault="00053956" w:rsidP="00053956">
      <w:pPr>
        <w:ind w:left="708"/>
        <w:rPr>
          <w:i/>
          <w:sz w:val="20"/>
          <w:szCs w:val="20"/>
        </w:rPr>
      </w:pPr>
      <w:r w:rsidRPr="00182DAA">
        <w:rPr>
          <w:i/>
          <w:sz w:val="20"/>
          <w:szCs w:val="20"/>
        </w:rPr>
        <w:t xml:space="preserve"> « (…) en fonction de feedback oral mais aussi du comportement, si elles restent assises ou si elles ne bougent pas pendant un cours, là je me remets en question et je me demande si mon cours était vraiment intéressant et si ce n’est pas moi qui en demande trop ou pas assez. Donc j’essaie un maximum de revoir chaque cours en fonction des impressions des élèves et de ce que moi aussi j’attends d’elles. (…) » (Caroline : 246)</w:t>
      </w:r>
    </w:p>
    <w:p w:rsidR="00053956" w:rsidRPr="00182DAA" w:rsidRDefault="00053956" w:rsidP="00053956">
      <w:pPr>
        <w:ind w:left="708"/>
        <w:rPr>
          <w:szCs w:val="24"/>
        </w:rPr>
      </w:pPr>
      <w:r w:rsidRPr="00182DAA">
        <w:rPr>
          <w:i/>
          <w:sz w:val="20"/>
          <w:szCs w:val="20"/>
        </w:rPr>
        <w:t>(…) quand je vois ce qui se fait en club. Je peux prendre des idées. Je ne reste pas braqué sur ce que je fais. (…) j’aime bien par rapport aux stagiaires (…) Je découvre de nouvelles progressions, de nouveaux exercices grâce à eux. (…</w:t>
      </w:r>
      <w:r w:rsidR="003C402E" w:rsidRPr="00182DAA">
        <w:rPr>
          <w:i/>
          <w:sz w:val="20"/>
          <w:szCs w:val="20"/>
        </w:rPr>
        <w:t>) »</w:t>
      </w:r>
      <w:r w:rsidRPr="00182DAA">
        <w:rPr>
          <w:i/>
          <w:sz w:val="20"/>
          <w:szCs w:val="20"/>
        </w:rPr>
        <w:t xml:space="preserve"> (Jean : 147)</w:t>
      </w:r>
    </w:p>
    <w:p w:rsidR="00053956" w:rsidRPr="00182DAA" w:rsidRDefault="00053956" w:rsidP="00053956">
      <w:pPr>
        <w:ind w:left="708"/>
        <w:rPr>
          <w:i/>
          <w:sz w:val="20"/>
          <w:szCs w:val="20"/>
        </w:rPr>
      </w:pPr>
      <w:r w:rsidRPr="00182DAA">
        <w:rPr>
          <w:i/>
          <w:sz w:val="20"/>
          <w:szCs w:val="20"/>
        </w:rPr>
        <w:t>« (…) La remise en question se fait aussi par rapport à la relation avec les jeunes car forcément tu ne donnes plus cours aujourd’hui comme il y a vingt ans mais aussi dans la matière que tu leur proposes. Du rope skipping, du step, je n’ai jamais eu ça dans ma formation donc j’évolue aussi dans le contenu que je propose aux élèves. (…) » (Louise : 156)</w:t>
      </w:r>
    </w:p>
    <w:p w:rsidR="00053956" w:rsidRPr="00182DAA" w:rsidRDefault="00053956" w:rsidP="00053956">
      <w:pPr>
        <w:ind w:left="708"/>
        <w:rPr>
          <w:i/>
          <w:sz w:val="20"/>
          <w:szCs w:val="20"/>
        </w:rPr>
      </w:pPr>
      <w:r w:rsidRPr="00182DAA">
        <w:rPr>
          <w:i/>
          <w:sz w:val="20"/>
          <w:szCs w:val="20"/>
        </w:rPr>
        <w:t>« (…) Et quand tu as dans ton école une programmation, tu as plus d’action sur la façon de donner cours que sur les contenus qui été fixés au préalable. (…) » (Jacques : 243)</w:t>
      </w:r>
    </w:p>
    <w:p w:rsidR="00053956" w:rsidRPr="00182DAA" w:rsidRDefault="00053956" w:rsidP="00053956">
      <w:pPr>
        <w:ind w:left="708"/>
        <w:rPr>
          <w:i/>
          <w:sz w:val="20"/>
          <w:szCs w:val="20"/>
        </w:rPr>
      </w:pPr>
      <w:r w:rsidRPr="00182DAA">
        <w:rPr>
          <w:i/>
          <w:sz w:val="20"/>
          <w:szCs w:val="20"/>
        </w:rPr>
        <w:t>« (…) c’est très important autant dans la relation avec les élèves que dans le contenu. Dans ce que je donne maintenant, il y a cinquante pourcents que je n’ai pas vus en formation initiale. (…) » (Henri : 332)</w:t>
      </w:r>
    </w:p>
    <w:p w:rsidR="00392A39" w:rsidRPr="00182DAA" w:rsidRDefault="00392A39" w:rsidP="00392A39">
      <w:pPr>
        <w:ind w:left="708"/>
        <w:rPr>
          <w:i/>
          <w:sz w:val="20"/>
          <w:szCs w:val="20"/>
        </w:rPr>
      </w:pPr>
      <w:r w:rsidRPr="00182DAA">
        <w:rPr>
          <w:i/>
          <w:sz w:val="20"/>
          <w:szCs w:val="20"/>
        </w:rPr>
        <w:t>« (…) seulement dans mes disciplines favorites pour le reste je n’ai pas le temps. (…) » (Gilles : 152)</w:t>
      </w:r>
    </w:p>
    <w:p w:rsidR="00392A39" w:rsidRPr="00053956" w:rsidRDefault="00392A39" w:rsidP="00392A39">
      <w:pPr>
        <w:ind w:left="708"/>
        <w:rPr>
          <w:i/>
          <w:sz w:val="20"/>
          <w:szCs w:val="20"/>
        </w:rPr>
      </w:pPr>
      <w:r w:rsidRPr="00182DAA">
        <w:rPr>
          <w:i/>
          <w:sz w:val="20"/>
          <w:szCs w:val="20"/>
        </w:rPr>
        <w:t>« (…) quand une leçon ne marche pas bien c’est sûr je me pose des questions mais avec l’expérience ça arrive de moins e</w:t>
      </w:r>
      <w:r>
        <w:rPr>
          <w:i/>
          <w:sz w:val="20"/>
          <w:szCs w:val="20"/>
        </w:rPr>
        <w:t>n moins. (…) » (Juliette : 170)</w:t>
      </w:r>
    </w:p>
    <w:p w:rsidR="00053956" w:rsidRPr="00182DAA" w:rsidRDefault="00392A39" w:rsidP="00392A39">
      <w:pPr>
        <w:ind w:left="708"/>
        <w:rPr>
          <w:i/>
          <w:sz w:val="20"/>
          <w:szCs w:val="20"/>
        </w:rPr>
      </w:pPr>
      <w:r w:rsidRPr="00182DAA">
        <w:rPr>
          <w:i/>
          <w:sz w:val="20"/>
          <w:szCs w:val="20"/>
        </w:rPr>
        <w:lastRenderedPageBreak/>
        <w:t xml:space="preserve"> </w:t>
      </w:r>
      <w:r w:rsidR="00053956" w:rsidRPr="00182DAA">
        <w:rPr>
          <w:i/>
          <w:sz w:val="20"/>
          <w:szCs w:val="20"/>
        </w:rPr>
        <w:t>« (…)</w:t>
      </w:r>
      <w:r w:rsidR="000A4369">
        <w:rPr>
          <w:i/>
          <w:sz w:val="20"/>
          <w:szCs w:val="20"/>
        </w:rPr>
        <w:t xml:space="preserve"> </w:t>
      </w:r>
      <w:r w:rsidR="00053956" w:rsidRPr="00182DAA">
        <w:rPr>
          <w:i/>
          <w:sz w:val="20"/>
          <w:szCs w:val="20"/>
        </w:rPr>
        <w:t xml:space="preserve">je faisais toujours pareil et puis jusqu’il y a peu j’ai changé ma manière de faire pour être plus proche des élèves, au lieu de prendre les présences avec tout le monde, ils doivent venir à moi et signaler leur présence et comme ça ça me permet de dire un petit mot à chacun, de m’intéresser à chacun d’eux de manière </w:t>
      </w:r>
      <w:r w:rsidR="003C402E" w:rsidRPr="00182DAA">
        <w:rPr>
          <w:i/>
          <w:sz w:val="20"/>
          <w:szCs w:val="20"/>
        </w:rPr>
        <w:t>individuelle. (</w:t>
      </w:r>
      <w:r w:rsidR="00053956" w:rsidRPr="00182DAA">
        <w:rPr>
          <w:i/>
          <w:sz w:val="20"/>
          <w:szCs w:val="20"/>
        </w:rPr>
        <w:t>…) » (Henri : 338)</w:t>
      </w:r>
    </w:p>
    <w:p w:rsidR="00392A39" w:rsidRPr="00C43994" w:rsidRDefault="00053956" w:rsidP="00C43994">
      <w:pPr>
        <w:ind w:left="708"/>
        <w:rPr>
          <w:i/>
          <w:sz w:val="20"/>
          <w:szCs w:val="20"/>
        </w:rPr>
      </w:pPr>
      <w:r w:rsidRPr="00182DAA">
        <w:rPr>
          <w:i/>
          <w:sz w:val="20"/>
          <w:szCs w:val="20"/>
        </w:rPr>
        <w:t>« (…) Je change mes pratiques mais je donne toujours les mêmes disciplines. (…) » (Pascal : 174)</w:t>
      </w:r>
    </w:p>
    <w:p w:rsidR="00053956" w:rsidRPr="007023B1" w:rsidRDefault="00DD1113" w:rsidP="00B40B58">
      <w:pPr>
        <w:pStyle w:val="Paragraphedeliste"/>
        <w:numPr>
          <w:ilvl w:val="2"/>
          <w:numId w:val="12"/>
        </w:numPr>
        <w:spacing w:line="259" w:lineRule="auto"/>
        <w:outlineLvl w:val="3"/>
        <w:rPr>
          <w:szCs w:val="24"/>
        </w:rPr>
      </w:pPr>
      <w:bookmarkStart w:id="202" w:name="_Toc461959990"/>
      <w:bookmarkStart w:id="203" w:name="_Toc462308029"/>
      <w:r>
        <w:rPr>
          <w:szCs w:val="24"/>
        </w:rPr>
        <w:t>Le modèle de l’enseignant a</w:t>
      </w:r>
      <w:r w:rsidR="00FA0D23" w:rsidRPr="00B44543">
        <w:rPr>
          <w:szCs w:val="24"/>
        </w:rPr>
        <w:t>ctiviste</w:t>
      </w:r>
      <w:bookmarkEnd w:id="202"/>
      <w:bookmarkEnd w:id="203"/>
    </w:p>
    <w:p w:rsidR="00053956" w:rsidRDefault="00053956" w:rsidP="00C81398">
      <w:r w:rsidRPr="008F4249">
        <w:t>La représen</w:t>
      </w:r>
      <w:r>
        <w:t>tation du métier que recouvre la dimension</w:t>
      </w:r>
      <w:r w:rsidRPr="008F4249">
        <w:t xml:space="preserve"> « activiste » est liée au souci du mouvement, de l’action des élèves au sein du cours d’éducation physique. </w:t>
      </w:r>
      <w:r>
        <w:t xml:space="preserve">Le temps attribué à la séance d’éducation physique étant amputé de diverses réductions, l’enseignant d’éducation physique met un point d’honneur à optimaliser le temps consacré à l’activité motrice. L’amélioration des compétences motrices étant en </w:t>
      </w:r>
      <w:r w:rsidR="002D1060">
        <w:t xml:space="preserve">grande </w:t>
      </w:r>
      <w:r>
        <w:t>partie tributaire du temps d’engagement moteur de l’élève, l</w:t>
      </w:r>
      <w:r w:rsidRPr="008F4249">
        <w:t xml:space="preserve">’enseignant activiste encourage </w:t>
      </w:r>
      <w:r>
        <w:t>la pratique motrice de l’élève</w:t>
      </w:r>
      <w:r w:rsidRPr="008F4249">
        <w:t>.</w:t>
      </w:r>
      <w:r>
        <w:t xml:space="preserve"> Il est attentif au temps de pratique et n’hésite pas à l’intensifier par des dispositifs didactiques appropriés. </w:t>
      </w:r>
    </w:p>
    <w:p w:rsidR="00EE15F9" w:rsidRDefault="00053956" w:rsidP="00EE15F9">
      <w:pPr>
        <w:keepNext/>
        <w:ind w:left="360"/>
      </w:pPr>
      <w:r w:rsidRPr="001F227E">
        <w:rPr>
          <w:noProof/>
          <w:lang w:eastAsia="fr-BE"/>
        </w:rPr>
        <w:drawing>
          <wp:inline distT="0" distB="0" distL="0" distR="0" wp14:anchorId="535D0422" wp14:editId="32747241">
            <wp:extent cx="4500000" cy="3240000"/>
            <wp:effectExtent l="0" t="0" r="15240" b="17780"/>
            <wp:docPr id="229" name="Graphique 2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053956" w:rsidRPr="00182DAA" w:rsidRDefault="00EE15F9" w:rsidP="00EE15F9">
      <w:pPr>
        <w:pStyle w:val="Lgende"/>
        <w:jc w:val="center"/>
        <w:rPr>
          <w:szCs w:val="24"/>
        </w:rPr>
      </w:pPr>
      <w:bookmarkStart w:id="204" w:name="_Toc447729704"/>
      <w:bookmarkStart w:id="205" w:name="_Toc457371924"/>
      <w:r>
        <w:t xml:space="preserve">Figure </w:t>
      </w:r>
      <w:r w:rsidR="007B57B2">
        <w:fldChar w:fldCharType="begin"/>
      </w:r>
      <w:r w:rsidR="007B57B2">
        <w:instrText xml:space="preserve"> SEQ Figure \* ARABIC </w:instrText>
      </w:r>
      <w:r w:rsidR="007B57B2">
        <w:fldChar w:fldCharType="separate"/>
      </w:r>
      <w:r w:rsidR="00A44C72">
        <w:rPr>
          <w:noProof/>
        </w:rPr>
        <w:t>23</w:t>
      </w:r>
      <w:r w:rsidR="007B57B2">
        <w:rPr>
          <w:noProof/>
        </w:rPr>
        <w:fldChar w:fldCharType="end"/>
      </w:r>
      <w:r>
        <w:t>: Répartition de l'importan</w:t>
      </w:r>
      <w:r w:rsidR="00AA6F16">
        <w:t>ce attribuée à la répartition "</w:t>
      </w:r>
      <w:r>
        <w:t>activiste"</w:t>
      </w:r>
      <w:bookmarkEnd w:id="204"/>
      <w:bookmarkEnd w:id="205"/>
    </w:p>
    <w:p w:rsidR="00053956" w:rsidRPr="00182DAA" w:rsidRDefault="00053956" w:rsidP="00C81398">
      <w:r w:rsidRPr="00182DAA">
        <w:lastRenderedPageBreak/>
        <w:t>Comme l’avait déjà constaté Marsault (2005), l’</w:t>
      </w:r>
      <w:r w:rsidR="00DD1113">
        <w:t xml:space="preserve">enseignant </w:t>
      </w:r>
      <w:r w:rsidRPr="00182DAA">
        <w:t xml:space="preserve">activiste rencontre bien une représentation du métier chez les enseignants d’éducation physique. Nos entretiens nous permettent d’affirmer que cette conception est partagée par l’ensemble des enseignants que nous avons interrogés. Cette dimension du métier apparait pour tous importante et même </w:t>
      </w:r>
      <w:r w:rsidR="00923609">
        <w:t xml:space="preserve">très importante pour la majorité du groupe interrogé. </w:t>
      </w:r>
    </w:p>
    <w:p w:rsidR="00053956" w:rsidRPr="00182DAA" w:rsidRDefault="00053956" w:rsidP="00C81398">
      <w:r w:rsidRPr="00182DAA">
        <w:t xml:space="preserve">Cette représentation est en accord avec le métier que </w:t>
      </w:r>
      <w:r w:rsidR="00DD1113">
        <w:t>les sujets interrogés</w:t>
      </w:r>
      <w:r w:rsidRPr="00182DAA">
        <w:t xml:space="preserve"> exercent. La maximisation du temps d’apprentissage par le biais de l’activité motrice constitue l’essence même du métier d’enseignant d’éducation physique selon Louise (107</w:t>
      </w:r>
      <w:r>
        <w:t>)</w:t>
      </w:r>
      <w:r w:rsidRPr="00182DAA">
        <w:t xml:space="preserve"> et Léa (134).</w:t>
      </w:r>
    </w:p>
    <w:p w:rsidR="00053956" w:rsidRPr="00182DAA" w:rsidRDefault="00053956" w:rsidP="00C81398">
      <w:r w:rsidRPr="00182DAA">
        <w:t xml:space="preserve">La place du mouvement se trouve dans le cours d’éducation physique, et peu dans les autres cours. C’est pourquoi </w:t>
      </w:r>
      <w:r>
        <w:t>Bruno, Pascal et Caroline</w:t>
      </w:r>
      <w:r w:rsidRPr="00182DAA">
        <w:t xml:space="preserve"> considèrent important de permettre aux élèves de bouger un maximum au sein de leurs séances. Ils se voient chargés de cette mission à l’école.</w:t>
      </w:r>
    </w:p>
    <w:p w:rsidR="00053956" w:rsidRPr="00182DAA" w:rsidRDefault="00053956" w:rsidP="00053956">
      <w:pPr>
        <w:ind w:left="708"/>
        <w:rPr>
          <w:i/>
          <w:sz w:val="20"/>
          <w:szCs w:val="20"/>
        </w:rPr>
      </w:pPr>
      <w:r w:rsidRPr="00182DAA">
        <w:rPr>
          <w:i/>
          <w:sz w:val="20"/>
          <w:szCs w:val="20"/>
        </w:rPr>
        <w:t>« (…) les élèves font peu d’activité physique et c’est à nous à l’école de faire ça (…) » (Bruno : 114)</w:t>
      </w:r>
    </w:p>
    <w:p w:rsidR="00053956" w:rsidRPr="00182DAA" w:rsidRDefault="00053956" w:rsidP="00053956">
      <w:pPr>
        <w:ind w:left="708"/>
        <w:rPr>
          <w:i/>
          <w:sz w:val="20"/>
          <w:szCs w:val="20"/>
        </w:rPr>
      </w:pPr>
      <w:r w:rsidRPr="00182DAA">
        <w:rPr>
          <w:i/>
          <w:sz w:val="20"/>
          <w:szCs w:val="20"/>
        </w:rPr>
        <w:t>« (…) Si le cours d’éducation physique, ce n’est pas un moment où on les pousse au mouvement alors, ce n’est pas un cours d’éducation physique (…) (Pascal : 109)</w:t>
      </w:r>
    </w:p>
    <w:p w:rsidR="007023B1" w:rsidRPr="00182DAA" w:rsidRDefault="00053956" w:rsidP="00535CB6">
      <w:pPr>
        <w:ind w:left="708"/>
        <w:rPr>
          <w:i/>
          <w:sz w:val="20"/>
          <w:szCs w:val="20"/>
        </w:rPr>
      </w:pPr>
      <w:r w:rsidRPr="00182DAA">
        <w:rPr>
          <w:i/>
          <w:sz w:val="20"/>
          <w:szCs w:val="20"/>
        </w:rPr>
        <w:t>« (…) car ils n’ont déjà que peu de temps de cours et donc ils sont là prioritairement pour bouger (…)  (Caroline : 187)</w:t>
      </w:r>
    </w:p>
    <w:p w:rsidR="00053956" w:rsidRPr="00182DAA" w:rsidRDefault="00053956" w:rsidP="00C81398">
      <w:r w:rsidRPr="00182DAA">
        <w:t>Puis pour Louise, Jacques et Bernard, cette idée de mouvement répond à un besoin présent chez les élèves.</w:t>
      </w:r>
    </w:p>
    <w:p w:rsidR="00053956" w:rsidRPr="00182DAA" w:rsidRDefault="00053956" w:rsidP="00053956">
      <w:pPr>
        <w:ind w:left="708"/>
        <w:rPr>
          <w:i/>
          <w:sz w:val="20"/>
          <w:szCs w:val="20"/>
        </w:rPr>
      </w:pPr>
      <w:r w:rsidRPr="00182DAA">
        <w:rPr>
          <w:i/>
          <w:sz w:val="20"/>
          <w:szCs w:val="20"/>
        </w:rPr>
        <w:t>« (…) toute la semaine, ils restent assis en classe. Ils en ont besoin, en ont envie et ils sont contents d’avoir bougé en général. (…) » (Louise : 108)</w:t>
      </w:r>
    </w:p>
    <w:p w:rsidR="00053956" w:rsidRPr="00182DAA" w:rsidRDefault="00053956" w:rsidP="00053956">
      <w:pPr>
        <w:ind w:left="708"/>
        <w:rPr>
          <w:i/>
          <w:sz w:val="20"/>
          <w:szCs w:val="20"/>
        </w:rPr>
      </w:pPr>
      <w:r w:rsidRPr="00182DAA">
        <w:rPr>
          <w:i/>
          <w:sz w:val="20"/>
          <w:szCs w:val="20"/>
        </w:rPr>
        <w:t>« (…) les élèves ont besoin du mouvement, de bouger, d’avoir de l’action. (…) » (Jacques : 178)</w:t>
      </w:r>
    </w:p>
    <w:p w:rsidR="00053956" w:rsidRPr="00182DAA" w:rsidRDefault="00053956" w:rsidP="00053956">
      <w:pPr>
        <w:ind w:left="708"/>
        <w:rPr>
          <w:i/>
          <w:sz w:val="20"/>
          <w:szCs w:val="20"/>
        </w:rPr>
      </w:pPr>
      <w:r w:rsidRPr="00182DAA">
        <w:rPr>
          <w:i/>
          <w:sz w:val="20"/>
          <w:szCs w:val="20"/>
        </w:rPr>
        <w:t>« (…) en éducation physique, c’est important le mouvement. C’est fondamental. Ils doivent avoir à manger comme on dit et ils ont souvent faim. (…) » (Bernard, 97)</w:t>
      </w:r>
    </w:p>
    <w:p w:rsidR="00053956" w:rsidRPr="00182DAA" w:rsidRDefault="00053956" w:rsidP="00C81398">
      <w:pPr>
        <w:rPr>
          <w:szCs w:val="24"/>
        </w:rPr>
      </w:pPr>
      <w:r w:rsidRPr="00182DAA">
        <w:rPr>
          <w:szCs w:val="24"/>
        </w:rPr>
        <w:t xml:space="preserve">Si le mouvement, l’action et la rentabilité du temps moteur apparaissent capital, ce n’est pas à n’importe quel prix. </w:t>
      </w:r>
    </w:p>
    <w:p w:rsidR="00053956" w:rsidRPr="00182DAA" w:rsidRDefault="00053956" w:rsidP="00053956">
      <w:pPr>
        <w:ind w:left="708"/>
        <w:rPr>
          <w:i/>
          <w:sz w:val="20"/>
          <w:szCs w:val="20"/>
        </w:rPr>
      </w:pPr>
      <w:r w:rsidRPr="00182DAA">
        <w:rPr>
          <w:i/>
          <w:sz w:val="20"/>
          <w:szCs w:val="20"/>
        </w:rPr>
        <w:t>« (…) En même temps, si elles ont bougé et qu’elles n’ont rien appris, ça ne m’intéresse pas (…) » (Louise : 107)</w:t>
      </w:r>
    </w:p>
    <w:p w:rsidR="00053956" w:rsidRPr="00182DAA" w:rsidRDefault="00053956" w:rsidP="00053956">
      <w:pPr>
        <w:ind w:left="708"/>
        <w:rPr>
          <w:i/>
          <w:sz w:val="20"/>
          <w:szCs w:val="20"/>
        </w:rPr>
      </w:pPr>
      <w:r w:rsidRPr="00182DAA">
        <w:rPr>
          <w:i/>
          <w:sz w:val="20"/>
          <w:szCs w:val="20"/>
        </w:rPr>
        <w:lastRenderedPageBreak/>
        <w:t>« (…) il y a un mot que je n’aime pas, c’est se défouler (…) Donc</w:t>
      </w:r>
      <w:r w:rsidR="00C02425">
        <w:rPr>
          <w:i/>
          <w:sz w:val="20"/>
          <w:szCs w:val="20"/>
        </w:rPr>
        <w:t>,</w:t>
      </w:r>
      <w:r w:rsidRPr="00182DAA">
        <w:rPr>
          <w:i/>
          <w:sz w:val="20"/>
          <w:szCs w:val="20"/>
        </w:rPr>
        <w:t xml:space="preserve"> oui</w:t>
      </w:r>
      <w:r w:rsidR="00C02425">
        <w:rPr>
          <w:i/>
          <w:sz w:val="20"/>
          <w:szCs w:val="20"/>
        </w:rPr>
        <w:t>,</w:t>
      </w:r>
      <w:r w:rsidRPr="00182DAA">
        <w:rPr>
          <w:i/>
          <w:sz w:val="20"/>
          <w:szCs w:val="20"/>
        </w:rPr>
        <w:t xml:space="preserve"> le mouvement est important mais pas n’importe quoi comme mouvement. Pas de mouvement au détriment de l’apprentissage. Moi</w:t>
      </w:r>
      <w:r w:rsidR="00C02425">
        <w:rPr>
          <w:i/>
          <w:sz w:val="20"/>
          <w:szCs w:val="20"/>
        </w:rPr>
        <w:t>,</w:t>
      </w:r>
      <w:r w:rsidRPr="00182DAA">
        <w:rPr>
          <w:i/>
          <w:sz w:val="20"/>
          <w:szCs w:val="20"/>
        </w:rPr>
        <w:t xml:space="preserve"> je m’évertue à leur apprendre quelque chose (…) (David : 98)</w:t>
      </w:r>
    </w:p>
    <w:p w:rsidR="00053956" w:rsidRPr="00182DAA" w:rsidRDefault="00053956" w:rsidP="00053956">
      <w:pPr>
        <w:ind w:left="708"/>
        <w:rPr>
          <w:i/>
          <w:sz w:val="20"/>
          <w:szCs w:val="20"/>
        </w:rPr>
      </w:pPr>
      <w:r w:rsidRPr="00182DAA">
        <w:rPr>
          <w:i/>
          <w:sz w:val="20"/>
          <w:szCs w:val="20"/>
        </w:rPr>
        <w:t>« (…) en gymnastique, je me suis rendu compte que je préférais qu’ils soient parfois moins actifs mais qu’ils cherchent la qualité pour progresser et donc là je baissais déjà mes exigences au niveau du taux d’activité motrice mais pour reprendre en qualité. (…) (Henri : 258)</w:t>
      </w:r>
    </w:p>
    <w:p w:rsidR="00053956" w:rsidRPr="00182DAA" w:rsidRDefault="00053956" w:rsidP="00C81398">
      <w:r w:rsidRPr="00182DAA">
        <w:t xml:space="preserve">Pour pouvoir bouger efficacement, les élèves doivent se trouver en position de confiance. Henri considère important de prendre du temps à rentrer en contact avec le groupe avant de lancer les élèves dans l’activité motrice. </w:t>
      </w:r>
    </w:p>
    <w:p w:rsidR="00E42A34" w:rsidRDefault="00053956" w:rsidP="00E42A34">
      <w:pPr>
        <w:ind w:left="708"/>
        <w:rPr>
          <w:i/>
          <w:sz w:val="20"/>
          <w:szCs w:val="20"/>
        </w:rPr>
      </w:pPr>
      <w:r w:rsidRPr="00182DAA">
        <w:rPr>
          <w:i/>
          <w:sz w:val="20"/>
          <w:szCs w:val="20"/>
        </w:rPr>
        <w:t>« (…) Le taux d’activité motrice ça a été longtemps la balise essentielle qui me culpabilisait parce je me disais tout le temps : « il faut avoir un taux d’activité moteur élevé ». Et je me suis rendu compte avec le temps que c’était parfois toxique car je ne prenais pas le temps d’abord de rentrer en relation avec mes élèves (…) » (Henri : 253)</w:t>
      </w:r>
    </w:p>
    <w:p w:rsidR="00DF5D29" w:rsidRPr="00053956" w:rsidRDefault="00DF5D29" w:rsidP="00E42A34">
      <w:pPr>
        <w:ind w:left="708"/>
        <w:rPr>
          <w:i/>
          <w:sz w:val="20"/>
          <w:szCs w:val="20"/>
        </w:rPr>
      </w:pPr>
    </w:p>
    <w:p w:rsidR="00392A39" w:rsidRDefault="00392A39">
      <w:pPr>
        <w:rPr>
          <w:szCs w:val="24"/>
        </w:rPr>
      </w:pPr>
      <w:r>
        <w:rPr>
          <w:szCs w:val="24"/>
        </w:rPr>
        <w:br w:type="page"/>
      </w:r>
    </w:p>
    <w:p w:rsidR="00053956" w:rsidRPr="007023B1" w:rsidRDefault="00DD1113" w:rsidP="00B40B58">
      <w:pPr>
        <w:pStyle w:val="Paragraphedeliste"/>
        <w:numPr>
          <w:ilvl w:val="2"/>
          <w:numId w:val="12"/>
        </w:numPr>
        <w:spacing w:line="259" w:lineRule="auto"/>
        <w:outlineLvl w:val="3"/>
        <w:rPr>
          <w:szCs w:val="24"/>
        </w:rPr>
      </w:pPr>
      <w:bookmarkStart w:id="206" w:name="_Toc461959991"/>
      <w:bookmarkStart w:id="207" w:name="_Toc462308030"/>
      <w:r>
        <w:rPr>
          <w:szCs w:val="24"/>
        </w:rPr>
        <w:lastRenderedPageBreak/>
        <w:t>Le modèle de l’enseignant t</w:t>
      </w:r>
      <w:r w:rsidR="00FA0D23" w:rsidRPr="00B44543">
        <w:rPr>
          <w:szCs w:val="24"/>
        </w:rPr>
        <w:t>echnicien sportif</w:t>
      </w:r>
      <w:bookmarkEnd w:id="206"/>
      <w:bookmarkEnd w:id="207"/>
    </w:p>
    <w:p w:rsidR="00535CB6" w:rsidRDefault="00053956" w:rsidP="00C81398">
      <w:r w:rsidRPr="00E42A34">
        <w:t>La dimension « technicien sportif » se rapporte à la représentation du métier de l’enseignant qui accorde un grand intérêt à l’enseignement de gestes techniques sportifs. Ces mouvements techniques font partie de la culture des APS de référence. Ce sont des techniques transmissibles ;</w:t>
      </w:r>
      <w:r>
        <w:t xml:space="preserve"> e</w:t>
      </w:r>
      <w:r w:rsidRPr="007813FF">
        <w:t>lle</w:t>
      </w:r>
      <w:r>
        <w:t>s</w:t>
      </w:r>
      <w:r w:rsidRPr="007813FF">
        <w:t xml:space="preserve"> peu</w:t>
      </w:r>
      <w:r>
        <w:t>ven</w:t>
      </w:r>
      <w:r w:rsidRPr="007813FF">
        <w:t xml:space="preserve">t </w:t>
      </w:r>
      <w:r>
        <w:t xml:space="preserve">faire l’objet d’un enseignement. </w:t>
      </w:r>
    </w:p>
    <w:p w:rsidR="00053956" w:rsidRDefault="00053956" w:rsidP="00C81398">
      <w:r>
        <w:t xml:space="preserve">Elles sont fonctionnelles ; elles servent l’activité sportive. Elles agissent sur l’efficacité du sportif ; leur maitrise </w:t>
      </w:r>
      <w:r w:rsidRPr="007813FF">
        <w:t>s’accompagne d’une a</w:t>
      </w:r>
      <w:r>
        <w:t xml:space="preserve">mélioration des performances. (Gal-Petitfaux, 1997). Leur priorité fonctionnelle et efficace prend le pas sur la dimension esthétique. </w:t>
      </w:r>
    </w:p>
    <w:p w:rsidR="00053956" w:rsidRDefault="00053956" w:rsidP="00C81398">
      <w:r>
        <w:t>Les enseignants d’éducation physique partisans de cette représentation du métier prônent donc l’acquisition et la maitrise de savoirs-faire sportifs techniques précis et nécessaire</w:t>
      </w:r>
      <w:r w:rsidR="00C02425">
        <w:t>s</w:t>
      </w:r>
      <w:r>
        <w:t xml:space="preserve"> à la progression. </w:t>
      </w:r>
    </w:p>
    <w:p w:rsidR="00EE15F9" w:rsidRDefault="00053956" w:rsidP="00EE15F9">
      <w:pPr>
        <w:keepNext/>
        <w:ind w:left="360"/>
      </w:pPr>
      <w:r w:rsidRPr="001F227E">
        <w:rPr>
          <w:noProof/>
          <w:lang w:eastAsia="fr-BE"/>
        </w:rPr>
        <w:drawing>
          <wp:inline distT="0" distB="0" distL="0" distR="0" wp14:anchorId="385002A7" wp14:editId="70828EBE">
            <wp:extent cx="4500000" cy="3240000"/>
            <wp:effectExtent l="0" t="0" r="15240" b="17780"/>
            <wp:docPr id="230" name="Graphique 2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053956" w:rsidRPr="00182DAA" w:rsidRDefault="00EE15F9" w:rsidP="00EE15F9">
      <w:pPr>
        <w:pStyle w:val="Lgende"/>
        <w:jc w:val="center"/>
        <w:rPr>
          <w:szCs w:val="24"/>
        </w:rPr>
      </w:pPr>
      <w:bookmarkStart w:id="208" w:name="_Toc447729705"/>
      <w:bookmarkStart w:id="209" w:name="_Toc457371925"/>
      <w:r>
        <w:t xml:space="preserve">Figure </w:t>
      </w:r>
      <w:r w:rsidR="007B57B2">
        <w:fldChar w:fldCharType="begin"/>
      </w:r>
      <w:r w:rsidR="007B57B2">
        <w:instrText xml:space="preserve"> SEQ Figure \* ARABIC </w:instrText>
      </w:r>
      <w:r w:rsidR="007B57B2">
        <w:fldChar w:fldCharType="separate"/>
      </w:r>
      <w:r w:rsidR="00A44C72">
        <w:rPr>
          <w:noProof/>
        </w:rPr>
        <w:t>24</w:t>
      </w:r>
      <w:r w:rsidR="007B57B2">
        <w:rPr>
          <w:noProof/>
        </w:rPr>
        <w:fldChar w:fldCharType="end"/>
      </w:r>
      <w:r>
        <w:t>: Répartition de l'importance attribuée à la représentation "technicien sportif"</w:t>
      </w:r>
      <w:bookmarkEnd w:id="208"/>
      <w:bookmarkEnd w:id="209"/>
    </w:p>
    <w:p w:rsidR="00541558" w:rsidRDefault="00541558">
      <w:r>
        <w:br w:type="page"/>
      </w:r>
    </w:p>
    <w:p w:rsidR="00053956" w:rsidRPr="00182DAA" w:rsidRDefault="00053956" w:rsidP="00C81398">
      <w:r w:rsidRPr="00182DAA">
        <w:lastRenderedPageBreak/>
        <w:t>Les enseignants semblent très partagés sur cette représentation du métier.</w:t>
      </w:r>
    </w:p>
    <w:p w:rsidR="00053956" w:rsidRPr="00182DAA" w:rsidRDefault="00053956" w:rsidP="00C81398">
      <w:r w:rsidRPr="00182DAA">
        <w:t>Pour Juliette et François, ce n’est pas important de s’attarder sur l’apprentissage des gestes techniques à l’école.</w:t>
      </w:r>
    </w:p>
    <w:p w:rsidR="00053956" w:rsidRPr="00182DAA" w:rsidRDefault="00053956" w:rsidP="00053956">
      <w:pPr>
        <w:ind w:left="708"/>
        <w:rPr>
          <w:i/>
          <w:sz w:val="20"/>
          <w:szCs w:val="20"/>
        </w:rPr>
      </w:pPr>
      <w:r w:rsidRPr="00182DAA">
        <w:rPr>
          <w:i/>
          <w:sz w:val="20"/>
          <w:szCs w:val="20"/>
        </w:rPr>
        <w:t>« (…) Il y a un coureur de 200 ou 400m qui a des records du monde et qui a une mauvaise technique et là on est à l’école. (…) » (Juliette : 154)</w:t>
      </w:r>
    </w:p>
    <w:p w:rsidR="00DF5D29" w:rsidRPr="00392A39" w:rsidRDefault="00053956" w:rsidP="00392A39">
      <w:pPr>
        <w:ind w:left="708"/>
        <w:rPr>
          <w:i/>
          <w:sz w:val="20"/>
          <w:szCs w:val="20"/>
        </w:rPr>
      </w:pPr>
      <w:r w:rsidRPr="00182DAA">
        <w:rPr>
          <w:i/>
          <w:sz w:val="20"/>
          <w:szCs w:val="20"/>
        </w:rPr>
        <w:t>« (…) En fait je m’en fous du geste. J’ai un outil, il faut que je sache le maitriser et puis après on peut jouer. Mais le geste technique en soi n’est pas important. (…) c’est ce qu’on en fait qui m’importe plus. (…) Par exemple, le crayon, je le tiens comme ça. Le prof de dessin au Collège, il le tient complètement autrement, il le tient comme ça et il dessine dix fois mieux que moi. C’est comme pour écrire, il n’y a pas qu’une manière. Il faut que tu maitrises l’outil mais le geste technique ce n’est pas important, c’est juste u</w:t>
      </w:r>
      <w:r w:rsidR="00392A39">
        <w:rPr>
          <w:i/>
          <w:sz w:val="20"/>
          <w:szCs w:val="20"/>
        </w:rPr>
        <w:t>n moyen. (…) » (François : 149)</w:t>
      </w:r>
    </w:p>
    <w:p w:rsidR="00535CB6" w:rsidRPr="00182DAA" w:rsidRDefault="00053956" w:rsidP="00E42A34">
      <w:r w:rsidRPr="00182DAA">
        <w:t xml:space="preserve">Une distinction semble s’opérer selon les disciplines. La technique aurait une importance différente lorsqu’on enseigne des sports collectifs ou de la gymnastique sportive. </w:t>
      </w:r>
    </w:p>
    <w:p w:rsidR="00053956" w:rsidRPr="00182DAA" w:rsidRDefault="00053956" w:rsidP="00053956">
      <w:pPr>
        <w:ind w:left="708"/>
        <w:rPr>
          <w:i/>
          <w:sz w:val="20"/>
          <w:szCs w:val="20"/>
        </w:rPr>
      </w:pPr>
      <w:r w:rsidRPr="00182DAA">
        <w:rPr>
          <w:i/>
          <w:sz w:val="20"/>
          <w:szCs w:val="20"/>
        </w:rPr>
        <w:t xml:space="preserve">« (…) C’est un outil en tout cas en sport co. En gym, mes premières remarques, si les élèves doivent </w:t>
      </w:r>
      <w:r w:rsidR="00DD1113">
        <w:rPr>
          <w:i/>
          <w:sz w:val="20"/>
          <w:szCs w:val="20"/>
        </w:rPr>
        <w:t>créer un enchainement collectif</w:t>
      </w:r>
      <w:r w:rsidRPr="00182DAA">
        <w:rPr>
          <w:i/>
          <w:sz w:val="20"/>
          <w:szCs w:val="20"/>
        </w:rPr>
        <w:t>, ne vont pas aller vers la t</w:t>
      </w:r>
      <w:r w:rsidR="00DD1113">
        <w:rPr>
          <w:i/>
          <w:sz w:val="20"/>
          <w:szCs w:val="20"/>
        </w:rPr>
        <w:t>echnique mais vers le collectif</w:t>
      </w:r>
      <w:r w:rsidRPr="00182DAA">
        <w:rPr>
          <w:i/>
          <w:sz w:val="20"/>
          <w:szCs w:val="20"/>
        </w:rPr>
        <w:t>, le fait que tout le monde soit en action, que les élèves soient synchronisées, qu’elles occupent tout l’</w:t>
      </w:r>
      <w:r w:rsidR="00DD1113">
        <w:rPr>
          <w:i/>
          <w:sz w:val="20"/>
          <w:szCs w:val="20"/>
        </w:rPr>
        <w:t>espace, et après ça je parlerai</w:t>
      </w:r>
      <w:r w:rsidRPr="00182DAA">
        <w:rPr>
          <w:i/>
          <w:sz w:val="20"/>
          <w:szCs w:val="20"/>
        </w:rPr>
        <w:t xml:space="preserve"> de la technique. (…) » (Louise : 124)</w:t>
      </w:r>
    </w:p>
    <w:p w:rsidR="00053956" w:rsidRPr="00182DAA" w:rsidRDefault="00053956" w:rsidP="00053956">
      <w:pPr>
        <w:ind w:left="708"/>
        <w:rPr>
          <w:i/>
          <w:sz w:val="20"/>
          <w:szCs w:val="20"/>
        </w:rPr>
      </w:pPr>
      <w:r w:rsidRPr="00182DAA">
        <w:rPr>
          <w:i/>
          <w:sz w:val="20"/>
          <w:szCs w:val="20"/>
        </w:rPr>
        <w:t>« (…) Par contre en gym sportive, c’était différent. Ils ne devaient pas savoir-faire tous les gestes techniques car comme c’était un enchainement qu’ils devaient me présenter, c’était à eux de choisir quels éléments ils voulaient me présenter et ils n’étaient donc pas obligés de présenter les difficultés, ce qu’ils ne savaient pas faire. Moi je suis à fond dans les compétences où on est sorti de cette absurde précision pour aller vers la globalité. (…) » (Jacques : 196)</w:t>
      </w:r>
    </w:p>
    <w:p w:rsidR="00053956" w:rsidRPr="00182DAA" w:rsidRDefault="00053956" w:rsidP="00053956">
      <w:pPr>
        <w:tabs>
          <w:tab w:val="left" w:pos="1875"/>
        </w:tabs>
        <w:ind w:left="708"/>
        <w:rPr>
          <w:i/>
          <w:sz w:val="20"/>
          <w:szCs w:val="20"/>
        </w:rPr>
      </w:pPr>
      <w:r w:rsidRPr="00182DAA">
        <w:rPr>
          <w:i/>
          <w:sz w:val="20"/>
          <w:szCs w:val="20"/>
        </w:rPr>
        <w:t>« (…) en sports collectifs, je privilégie l’apprentissage global. (…) il y a des éléments techniques qui servent pour réussir et puis il</w:t>
      </w:r>
      <w:r>
        <w:rPr>
          <w:i/>
          <w:sz w:val="20"/>
          <w:szCs w:val="20"/>
        </w:rPr>
        <w:t xml:space="preserve"> y</w:t>
      </w:r>
      <w:r w:rsidRPr="00182DAA">
        <w:rPr>
          <w:i/>
          <w:sz w:val="20"/>
          <w:szCs w:val="20"/>
        </w:rPr>
        <w:t xml:space="preserve"> a la correction qui sert pour l’esthétique ce n’est pas pareil. En gymnastique, là il faut plus de technique mais en sports collectifs, l’aspect stratégie m’intéresse beaucoup plus. (…) » (Henri : 298)</w:t>
      </w:r>
    </w:p>
    <w:p w:rsidR="00392A39" w:rsidRPr="00C43994" w:rsidRDefault="00053956" w:rsidP="00C43994">
      <w:pPr>
        <w:spacing w:line="259" w:lineRule="auto"/>
        <w:ind w:left="708"/>
        <w:rPr>
          <w:i/>
          <w:sz w:val="20"/>
          <w:szCs w:val="20"/>
        </w:rPr>
      </w:pPr>
      <w:r w:rsidRPr="00182DAA">
        <w:rPr>
          <w:i/>
          <w:sz w:val="20"/>
          <w:szCs w:val="20"/>
        </w:rPr>
        <w:t>« (…) En gym</w:t>
      </w:r>
      <w:r w:rsidR="00C02425">
        <w:rPr>
          <w:i/>
          <w:sz w:val="20"/>
          <w:szCs w:val="20"/>
        </w:rPr>
        <w:t>,</w:t>
      </w:r>
      <w:r w:rsidRPr="00182DAA">
        <w:rPr>
          <w:i/>
          <w:sz w:val="20"/>
          <w:szCs w:val="20"/>
        </w:rPr>
        <w:t xml:space="preserve"> par exemple</w:t>
      </w:r>
      <w:r w:rsidR="00C02425">
        <w:rPr>
          <w:i/>
          <w:sz w:val="20"/>
          <w:szCs w:val="20"/>
        </w:rPr>
        <w:t>,</w:t>
      </w:r>
      <w:r w:rsidRPr="00182DAA">
        <w:rPr>
          <w:i/>
          <w:sz w:val="20"/>
          <w:szCs w:val="20"/>
        </w:rPr>
        <w:t xml:space="preserve"> je veux qu’elles apprennent les bons gestes mais si elles veulent se faire aider par une ou de deux aides elles peuvent mais il faut qu’elles osent et qu’elles arrivent à le faire. Je leur explique beaucoup les techniques d’aide car je tiens vraiment à la sécurité, qu’elles ne se bl</w:t>
      </w:r>
      <w:r w:rsidR="00C43994">
        <w:rPr>
          <w:i/>
          <w:sz w:val="20"/>
          <w:szCs w:val="20"/>
        </w:rPr>
        <w:t>essent pas. (…) » (Sarah : 185)</w:t>
      </w:r>
    </w:p>
    <w:p w:rsidR="00541558" w:rsidRDefault="00541558">
      <w:r>
        <w:br w:type="page"/>
      </w:r>
    </w:p>
    <w:p w:rsidR="00C43994" w:rsidRPr="00182DAA" w:rsidRDefault="00392A39" w:rsidP="00C81398">
      <w:r>
        <w:lastRenderedPageBreak/>
        <w:t>On peut constater</w:t>
      </w:r>
      <w:r w:rsidR="00053956" w:rsidRPr="00182DAA">
        <w:t xml:space="preserve"> ici que les gestes techniques</w:t>
      </w:r>
      <w:r w:rsidR="00C02425">
        <w:t>,</w:t>
      </w:r>
      <w:r w:rsidR="00053956" w:rsidRPr="00182DAA">
        <w:t xml:space="preserve"> comme le précise Sarah, peuvent être également des gestes au service de la réalisation motrice d’un partenaire. </w:t>
      </w:r>
      <w:r w:rsidR="00053956">
        <w:t>Ces techniques sont mises en place pour garantir la sécurité des élèves de manière préventive mais servent également à comme aide à l’évolu</w:t>
      </w:r>
      <w:r w:rsidR="00541558">
        <w:t xml:space="preserve">tion des compétences motrices. </w:t>
      </w:r>
    </w:p>
    <w:p w:rsidR="00053956" w:rsidRPr="00182DAA" w:rsidRDefault="00053956" w:rsidP="00C81398">
      <w:r w:rsidRPr="00182DAA">
        <w:t xml:space="preserve">Bernard estime qu’un niveau de base technique est socialement requis. </w:t>
      </w:r>
    </w:p>
    <w:p w:rsidR="00053956" w:rsidRPr="00182DAA" w:rsidRDefault="00053956" w:rsidP="00053956">
      <w:pPr>
        <w:ind w:left="708"/>
        <w:rPr>
          <w:i/>
          <w:sz w:val="20"/>
          <w:szCs w:val="20"/>
        </w:rPr>
      </w:pPr>
      <w:r w:rsidRPr="00182DAA">
        <w:rPr>
          <w:i/>
          <w:sz w:val="20"/>
          <w:szCs w:val="20"/>
        </w:rPr>
        <w:t>« (…) pour pouvoir s’intégrer dans un groupe il faut un minimum de compétences techniques pour jouer (…</w:t>
      </w:r>
      <w:r w:rsidR="003C402E" w:rsidRPr="00182DAA">
        <w:rPr>
          <w:i/>
          <w:sz w:val="20"/>
          <w:szCs w:val="20"/>
        </w:rPr>
        <w:t>) »</w:t>
      </w:r>
      <w:r w:rsidRPr="00182DAA">
        <w:rPr>
          <w:i/>
          <w:sz w:val="20"/>
          <w:szCs w:val="20"/>
        </w:rPr>
        <w:t xml:space="preserve"> (Bernard : 100)</w:t>
      </w:r>
    </w:p>
    <w:p w:rsidR="00DF5D29" w:rsidRPr="00182DAA" w:rsidRDefault="00053956" w:rsidP="00C81398">
      <w:r w:rsidRPr="00182DAA">
        <w:t>Jacques, Louise, Jean, Sarah et Bruno insistent sur le fait que la technique n’est pas une fin en soi. Mais elle apparait intéressante pour faire progresser les élèves et pour lui faire prendre du plaisir.</w:t>
      </w:r>
    </w:p>
    <w:p w:rsidR="00053956" w:rsidRPr="00182DAA" w:rsidRDefault="00053956" w:rsidP="00053956">
      <w:pPr>
        <w:ind w:left="708"/>
        <w:rPr>
          <w:i/>
          <w:sz w:val="20"/>
          <w:szCs w:val="20"/>
        </w:rPr>
      </w:pPr>
      <w:r w:rsidRPr="00182DAA">
        <w:rPr>
          <w:i/>
          <w:sz w:val="20"/>
          <w:szCs w:val="20"/>
        </w:rPr>
        <w:t>« (…) je fais en sorte qu’ils s’approchent le plus possible des gestes techniques corrects (…) C’est pour qu’ils progressent. (…) » (Jean</w:t>
      </w:r>
      <w:r w:rsidR="003C402E">
        <w:rPr>
          <w:i/>
          <w:sz w:val="20"/>
          <w:szCs w:val="20"/>
        </w:rPr>
        <w:t xml:space="preserve"> </w:t>
      </w:r>
      <w:r w:rsidRPr="00182DAA">
        <w:rPr>
          <w:i/>
          <w:sz w:val="20"/>
          <w:szCs w:val="20"/>
        </w:rPr>
        <w:t>: 126)</w:t>
      </w:r>
    </w:p>
    <w:p w:rsidR="00053956" w:rsidRPr="00182DAA" w:rsidRDefault="00053956" w:rsidP="00053956">
      <w:pPr>
        <w:ind w:left="708"/>
        <w:rPr>
          <w:i/>
          <w:sz w:val="20"/>
          <w:szCs w:val="20"/>
        </w:rPr>
      </w:pPr>
      <w:r w:rsidRPr="00182DAA">
        <w:rPr>
          <w:i/>
          <w:sz w:val="20"/>
          <w:szCs w:val="20"/>
        </w:rPr>
        <w:t>« (…) La technique est pensée dans mon cours au service de la satisfaction du progrès et pas la technique pour la technique. Ce n’est pas une fin en soi. (…) » (Louise : 122)</w:t>
      </w:r>
    </w:p>
    <w:p w:rsidR="00053956" w:rsidRPr="00182DAA" w:rsidRDefault="00053956" w:rsidP="00053956">
      <w:pPr>
        <w:ind w:left="708"/>
        <w:rPr>
          <w:i/>
          <w:sz w:val="20"/>
          <w:szCs w:val="20"/>
        </w:rPr>
      </w:pPr>
      <w:r w:rsidRPr="00182DAA">
        <w:rPr>
          <w:i/>
          <w:sz w:val="20"/>
          <w:szCs w:val="20"/>
        </w:rPr>
        <w:t xml:space="preserve"> « (…) Ce n’est pas important mais il en faut pour progresser (…) </w:t>
      </w:r>
      <w:r w:rsidRPr="00C02425">
        <w:rPr>
          <w:i/>
          <w:sz w:val="20"/>
          <w:szCs w:val="20"/>
        </w:rPr>
        <w:t xml:space="preserve">C’est pour aimer mieux </w:t>
      </w:r>
      <w:r w:rsidR="003C402E" w:rsidRPr="00C02425">
        <w:rPr>
          <w:i/>
          <w:sz w:val="20"/>
          <w:szCs w:val="20"/>
        </w:rPr>
        <w:t>l’activité</w:t>
      </w:r>
      <w:r w:rsidR="003C402E" w:rsidRPr="00182DAA">
        <w:rPr>
          <w:i/>
          <w:sz w:val="20"/>
          <w:szCs w:val="20"/>
        </w:rPr>
        <w:t xml:space="preserve"> »</w:t>
      </w:r>
      <w:r w:rsidRPr="00182DAA">
        <w:rPr>
          <w:i/>
          <w:sz w:val="20"/>
          <w:szCs w:val="20"/>
        </w:rPr>
        <w:t xml:space="preserve"> (Bruno : 150)</w:t>
      </w:r>
    </w:p>
    <w:p w:rsidR="00053956" w:rsidRPr="00182DAA" w:rsidRDefault="00053956" w:rsidP="00053956">
      <w:pPr>
        <w:ind w:left="708"/>
        <w:rPr>
          <w:i/>
          <w:sz w:val="20"/>
          <w:szCs w:val="20"/>
        </w:rPr>
      </w:pPr>
      <w:r w:rsidRPr="00182DAA">
        <w:rPr>
          <w:i/>
          <w:sz w:val="20"/>
          <w:szCs w:val="20"/>
        </w:rPr>
        <w:t>« (…) il y a dans mes cours une transmission des gestes techniques et il en faut pour progresser mais ce n’est pas la finalité (…) C’est au service d’autre chose. C’est au service du jeu collectif, c’est au service du travail efficace du jeu. (…) » (Jacques : 193)</w:t>
      </w:r>
    </w:p>
    <w:p w:rsidR="00053956" w:rsidRPr="00182DAA" w:rsidRDefault="00053956" w:rsidP="00053956">
      <w:pPr>
        <w:ind w:left="708"/>
        <w:rPr>
          <w:i/>
          <w:sz w:val="20"/>
          <w:szCs w:val="20"/>
        </w:rPr>
      </w:pPr>
      <w:r w:rsidRPr="00182DAA">
        <w:rPr>
          <w:i/>
          <w:sz w:val="20"/>
          <w:szCs w:val="20"/>
        </w:rPr>
        <w:t>« (…) La technique n’est pas une fin en soi mais elle est nécessaire pour l’amélioration et la prise de plaisir dans l’activité concernée. (…) » (Bruno : 152)</w:t>
      </w:r>
    </w:p>
    <w:p w:rsidR="00053956" w:rsidRPr="00182DAA" w:rsidRDefault="00053956" w:rsidP="00053956">
      <w:pPr>
        <w:ind w:left="708"/>
        <w:rPr>
          <w:i/>
          <w:sz w:val="20"/>
          <w:szCs w:val="20"/>
        </w:rPr>
      </w:pPr>
      <w:r w:rsidRPr="00182DAA">
        <w:rPr>
          <w:i/>
          <w:sz w:val="20"/>
          <w:szCs w:val="20"/>
        </w:rPr>
        <w:t>« (…) Je ne veux pas qu’on fasse un match sans qu’avant on ait appris la technique. C’est important. Ça doit être acquis</w:t>
      </w:r>
      <w:r w:rsidR="00C02425">
        <w:rPr>
          <w:i/>
          <w:sz w:val="20"/>
          <w:szCs w:val="20"/>
        </w:rPr>
        <w:t>,</w:t>
      </w:r>
      <w:r w:rsidRPr="00182DAA">
        <w:rPr>
          <w:i/>
          <w:sz w:val="20"/>
          <w:szCs w:val="20"/>
        </w:rPr>
        <w:t xml:space="preserve"> pas parfait mais acquis</w:t>
      </w:r>
      <w:r w:rsidR="00C02425">
        <w:rPr>
          <w:i/>
          <w:sz w:val="20"/>
          <w:szCs w:val="20"/>
        </w:rPr>
        <w:t>,</w:t>
      </w:r>
      <w:r w:rsidRPr="00182DAA">
        <w:rPr>
          <w:i/>
          <w:sz w:val="20"/>
          <w:szCs w:val="20"/>
        </w:rPr>
        <w:t xml:space="preserve"> pour pouvoir s’amuser après. (…) » (Sarah : 183)</w:t>
      </w:r>
    </w:p>
    <w:p w:rsidR="00053956" w:rsidRPr="00182DAA" w:rsidRDefault="00053956" w:rsidP="00C81398">
      <w:r w:rsidRPr="00182DAA">
        <w:t xml:space="preserve">Caroline et Louise pensent qu’il faut d’abord prendre du plaisir dans l’activité avant de se lancer dans l’apprentissage des gestes techniques avec les élèves. </w:t>
      </w:r>
    </w:p>
    <w:p w:rsidR="00053956" w:rsidRPr="00182DAA" w:rsidRDefault="00053956" w:rsidP="00053956">
      <w:pPr>
        <w:ind w:left="708"/>
        <w:rPr>
          <w:i/>
          <w:sz w:val="20"/>
          <w:szCs w:val="20"/>
        </w:rPr>
      </w:pPr>
      <w:r w:rsidRPr="00182DAA">
        <w:rPr>
          <w:i/>
          <w:sz w:val="20"/>
          <w:szCs w:val="20"/>
        </w:rPr>
        <w:t>« (…) D’abord mettre en mouvement et que tout le monde prenne du plaisir et puis faire correctement la chose qui est demandé</w:t>
      </w:r>
      <w:r w:rsidR="00C02425">
        <w:rPr>
          <w:i/>
          <w:sz w:val="20"/>
          <w:szCs w:val="20"/>
        </w:rPr>
        <w:t>e</w:t>
      </w:r>
      <w:r w:rsidRPr="00182DAA">
        <w:rPr>
          <w:i/>
          <w:sz w:val="20"/>
          <w:szCs w:val="20"/>
        </w:rPr>
        <w:t xml:space="preserve">, c’est important mais je pense que d’abord il faut prendre du plaisir. (…) » (Caroline : 214) </w:t>
      </w:r>
    </w:p>
    <w:p w:rsidR="00053956" w:rsidRPr="00182DAA" w:rsidRDefault="00053956" w:rsidP="00E42A34">
      <w:pPr>
        <w:ind w:left="708"/>
        <w:rPr>
          <w:i/>
          <w:sz w:val="20"/>
          <w:szCs w:val="20"/>
        </w:rPr>
      </w:pPr>
      <w:r w:rsidRPr="00182DAA">
        <w:rPr>
          <w:i/>
          <w:sz w:val="20"/>
          <w:szCs w:val="20"/>
        </w:rPr>
        <w:t xml:space="preserve">« (…) Ça vient une fois que les élèves ont bien accroché et que tu veux aller plus loin au niveau de la précision, mais commencer </w:t>
      </w:r>
      <w:r w:rsidR="00C02425" w:rsidRPr="00182DAA">
        <w:rPr>
          <w:i/>
          <w:sz w:val="20"/>
          <w:szCs w:val="20"/>
        </w:rPr>
        <w:t>par-là</w:t>
      </w:r>
      <w:r w:rsidR="00C02425">
        <w:rPr>
          <w:i/>
          <w:sz w:val="20"/>
          <w:szCs w:val="20"/>
        </w:rPr>
        <w:t>,</w:t>
      </w:r>
      <w:r w:rsidRPr="00182DAA">
        <w:rPr>
          <w:i/>
          <w:sz w:val="20"/>
          <w:szCs w:val="20"/>
        </w:rPr>
        <w:t xml:space="preserve"> non. (…) » (Louise : 120)</w:t>
      </w:r>
    </w:p>
    <w:p w:rsidR="00053956" w:rsidRPr="00182DAA" w:rsidRDefault="00053956" w:rsidP="00C81398">
      <w:r w:rsidRPr="00182DAA">
        <w:lastRenderedPageBreak/>
        <w:t xml:space="preserve">Pour Léa </w:t>
      </w:r>
      <w:r w:rsidR="00C02425">
        <w:t>l’</w:t>
      </w:r>
      <w:r w:rsidRPr="00182DAA">
        <w:t xml:space="preserve">important, c’est que le taux d’activité motrice des élèves soit suffisant. </w:t>
      </w:r>
    </w:p>
    <w:p w:rsidR="00C43994" w:rsidRPr="00392A39" w:rsidRDefault="00053956" w:rsidP="00541558">
      <w:pPr>
        <w:ind w:left="708"/>
        <w:rPr>
          <w:i/>
          <w:sz w:val="20"/>
          <w:szCs w:val="20"/>
        </w:rPr>
      </w:pPr>
      <w:r w:rsidRPr="00182DAA">
        <w:rPr>
          <w:i/>
          <w:sz w:val="20"/>
          <w:szCs w:val="20"/>
        </w:rPr>
        <w:t xml:space="preserve"> </w:t>
      </w:r>
      <w:r w:rsidR="003C402E" w:rsidRPr="00182DAA">
        <w:rPr>
          <w:i/>
          <w:sz w:val="20"/>
          <w:szCs w:val="20"/>
        </w:rPr>
        <w:t>« (</w:t>
      </w:r>
      <w:r w:rsidRPr="00182DAA">
        <w:rPr>
          <w:i/>
          <w:sz w:val="20"/>
          <w:szCs w:val="20"/>
        </w:rPr>
        <w:t>…) je suis capable de faire moins de technique pour privilégier le mouvement global, arriver à ce que les élèves bougent (…) » (Léa : 156)</w:t>
      </w:r>
    </w:p>
    <w:p w:rsidR="00053956" w:rsidRPr="00182DAA" w:rsidRDefault="00053956" w:rsidP="00C81398">
      <w:r w:rsidRPr="00182DAA">
        <w:t xml:space="preserve">David, Gilles et Pascal affectionnent particulièrement l’aspect technique. </w:t>
      </w:r>
    </w:p>
    <w:p w:rsidR="00053956" w:rsidRPr="00182DAA" w:rsidRDefault="00053956" w:rsidP="00053956">
      <w:pPr>
        <w:spacing w:line="259" w:lineRule="auto"/>
        <w:ind w:left="708"/>
        <w:rPr>
          <w:i/>
          <w:sz w:val="20"/>
          <w:szCs w:val="20"/>
        </w:rPr>
      </w:pPr>
      <w:r w:rsidRPr="00182DAA">
        <w:rPr>
          <w:i/>
          <w:sz w:val="20"/>
          <w:szCs w:val="20"/>
        </w:rPr>
        <w:t>« (…) c’est la section à laquelle j’enseigne qui le demande. C’est vrai que lay-up c’est main droite, main gauche même les joueurs de R2 râle et je dis, même si tu ne le fais pas en club, ici l’idée c’est d’améliorer ta coordination, pour améliorer ta motricité. » (David : 157)</w:t>
      </w:r>
    </w:p>
    <w:p w:rsidR="00053956" w:rsidRPr="00182DAA" w:rsidRDefault="00053956" w:rsidP="00053956">
      <w:pPr>
        <w:ind w:left="708"/>
        <w:rPr>
          <w:i/>
          <w:sz w:val="20"/>
          <w:szCs w:val="20"/>
        </w:rPr>
      </w:pPr>
      <w:r w:rsidRPr="00182DAA">
        <w:rPr>
          <w:i/>
          <w:sz w:val="20"/>
          <w:szCs w:val="20"/>
        </w:rPr>
        <w:t>« (…) Pour moi</w:t>
      </w:r>
      <w:r w:rsidR="00C02425">
        <w:rPr>
          <w:i/>
          <w:sz w:val="20"/>
          <w:szCs w:val="20"/>
        </w:rPr>
        <w:t>,</w:t>
      </w:r>
      <w:r w:rsidRPr="00182DAA">
        <w:rPr>
          <w:i/>
          <w:sz w:val="20"/>
          <w:szCs w:val="20"/>
        </w:rPr>
        <w:t xml:space="preserve"> la technique précise est importante dans toutes les disciplines que j’aborde. (…) » (Pascal : 128)</w:t>
      </w:r>
    </w:p>
    <w:p w:rsidR="00053956" w:rsidRPr="00182DAA" w:rsidRDefault="00053956" w:rsidP="00053956">
      <w:pPr>
        <w:ind w:left="708"/>
        <w:rPr>
          <w:i/>
          <w:sz w:val="20"/>
          <w:szCs w:val="20"/>
        </w:rPr>
      </w:pPr>
      <w:r w:rsidRPr="00182DAA">
        <w:rPr>
          <w:i/>
          <w:sz w:val="20"/>
          <w:szCs w:val="20"/>
        </w:rPr>
        <w:t xml:space="preserve"> « (…) mes références elles sont quand même fort au niveau du club</w:t>
      </w:r>
      <w:r w:rsidR="00C02425">
        <w:rPr>
          <w:i/>
          <w:sz w:val="20"/>
          <w:szCs w:val="20"/>
        </w:rPr>
        <w:t>,</w:t>
      </w:r>
      <w:r w:rsidRPr="00182DAA">
        <w:rPr>
          <w:i/>
          <w:sz w:val="20"/>
          <w:szCs w:val="20"/>
        </w:rPr>
        <w:t xml:space="preserve"> sinon on sclérose un peu l’enseignement. (…) » (David : 175)</w:t>
      </w:r>
    </w:p>
    <w:p w:rsidR="00053956" w:rsidRPr="00182DAA" w:rsidRDefault="00053956" w:rsidP="00053956">
      <w:pPr>
        <w:ind w:left="708"/>
        <w:rPr>
          <w:i/>
          <w:sz w:val="20"/>
          <w:szCs w:val="20"/>
        </w:rPr>
      </w:pPr>
      <w:r w:rsidRPr="00182DAA">
        <w:rPr>
          <w:i/>
          <w:sz w:val="20"/>
          <w:szCs w:val="20"/>
        </w:rPr>
        <w:t xml:space="preserve"> « (…) si je leur apprends d’abord la technique, c’est pour prendre plus de plaisir à pratiquer le volleyball, pour t’amuser. Si tu penses que tu vas t’amuser dans cette activité alors que tu ne sais pas faire une manchette, tu te trompes. Et je veux bien les mettre en situation pour qu’ils s’en rendent compte par eux-mêmes que la technique est importante. J’aime les amener à leur faire prendre conscience par eux-mêmes. Ça a plus d’impact pour la suite. (…) » (Pascal : 139)</w:t>
      </w:r>
    </w:p>
    <w:p w:rsidR="00053956" w:rsidRPr="00182DAA" w:rsidRDefault="00053956" w:rsidP="00053956">
      <w:pPr>
        <w:ind w:left="708"/>
        <w:rPr>
          <w:i/>
          <w:sz w:val="20"/>
          <w:szCs w:val="20"/>
        </w:rPr>
      </w:pPr>
      <w:r w:rsidRPr="00182DAA">
        <w:rPr>
          <w:i/>
          <w:sz w:val="20"/>
          <w:szCs w:val="20"/>
        </w:rPr>
        <w:t xml:space="preserve">« (…) Plus on évolue, au plus il faut être technique. Si on n’est pas </w:t>
      </w:r>
      <w:r w:rsidR="003C402E" w:rsidRPr="00182DAA">
        <w:rPr>
          <w:i/>
          <w:sz w:val="20"/>
          <w:szCs w:val="20"/>
        </w:rPr>
        <w:t>technique, on</w:t>
      </w:r>
      <w:r w:rsidRPr="00182DAA">
        <w:rPr>
          <w:i/>
          <w:sz w:val="20"/>
          <w:szCs w:val="20"/>
        </w:rPr>
        <w:t xml:space="preserve"> reste global. L’important c’est de donner le bon geste technique en première car si on donne un mauvais geste au début, il sera mauvais jusqu’au bout. (…) » (Gilles : 132)</w:t>
      </w:r>
    </w:p>
    <w:p w:rsidR="00053956" w:rsidRPr="00182DAA" w:rsidRDefault="00053956" w:rsidP="00C81398">
      <w:r w:rsidRPr="00182DAA">
        <w:t xml:space="preserve">Pascal qui accorde de l’importance à l’apprentissage des gestes techniques est également soucieux du matériel qu’il a à sa disposition pour les optimaliser. </w:t>
      </w:r>
    </w:p>
    <w:p w:rsidR="007023B1" w:rsidRDefault="00053956" w:rsidP="00E42A34">
      <w:pPr>
        <w:ind w:left="708"/>
        <w:rPr>
          <w:i/>
          <w:sz w:val="20"/>
          <w:szCs w:val="20"/>
        </w:rPr>
      </w:pPr>
      <w:r w:rsidRPr="00182DAA">
        <w:rPr>
          <w:i/>
          <w:sz w:val="20"/>
          <w:szCs w:val="20"/>
        </w:rPr>
        <w:t>« (…) J’ai dû faire mes deux premiers cours avec les anciens ballons et j’ai fait le troisième avec les nouveaux et c’était un monde de différence. J’ai c</w:t>
      </w:r>
      <w:r w:rsidR="00C02425">
        <w:rPr>
          <w:i/>
          <w:sz w:val="20"/>
          <w:szCs w:val="20"/>
        </w:rPr>
        <w:t>onstaté des améliorations juste</w:t>
      </w:r>
      <w:r w:rsidRPr="00182DAA">
        <w:rPr>
          <w:i/>
          <w:sz w:val="20"/>
          <w:szCs w:val="20"/>
        </w:rPr>
        <w:t xml:space="preserve"> à cause du matériel et il faut prendre en compte les conditions. Tu ne fais pas du badminton si tu n’as pas de bonnes raquettes, ça les décourage. (…) » (Pascal : 133) </w:t>
      </w:r>
    </w:p>
    <w:p w:rsidR="00DF5D29" w:rsidRDefault="00DF5D29" w:rsidP="00E42A34">
      <w:pPr>
        <w:ind w:left="708"/>
        <w:rPr>
          <w:i/>
          <w:sz w:val="20"/>
          <w:szCs w:val="20"/>
        </w:rPr>
      </w:pPr>
    </w:p>
    <w:p w:rsidR="00DF5D29" w:rsidRDefault="00DF5D29" w:rsidP="00E42A34">
      <w:pPr>
        <w:ind w:left="708"/>
        <w:rPr>
          <w:i/>
          <w:sz w:val="20"/>
          <w:szCs w:val="20"/>
        </w:rPr>
      </w:pPr>
    </w:p>
    <w:p w:rsidR="00DF5D29" w:rsidRPr="007023B1" w:rsidRDefault="00DF5D29" w:rsidP="00392A39">
      <w:pPr>
        <w:rPr>
          <w:i/>
          <w:sz w:val="20"/>
          <w:szCs w:val="20"/>
        </w:rPr>
      </w:pPr>
    </w:p>
    <w:p w:rsidR="00392A39" w:rsidRDefault="00392A39">
      <w:pPr>
        <w:rPr>
          <w:szCs w:val="24"/>
        </w:rPr>
      </w:pPr>
      <w:r>
        <w:rPr>
          <w:szCs w:val="24"/>
        </w:rPr>
        <w:br w:type="page"/>
      </w:r>
    </w:p>
    <w:p w:rsidR="00053956" w:rsidRPr="007023B1" w:rsidRDefault="00DD1113" w:rsidP="00B40B58">
      <w:pPr>
        <w:pStyle w:val="Paragraphedeliste"/>
        <w:numPr>
          <w:ilvl w:val="2"/>
          <w:numId w:val="12"/>
        </w:numPr>
        <w:spacing w:line="259" w:lineRule="auto"/>
        <w:outlineLvl w:val="3"/>
        <w:rPr>
          <w:szCs w:val="24"/>
        </w:rPr>
      </w:pPr>
      <w:bookmarkStart w:id="210" w:name="_Toc461959992"/>
      <w:bookmarkStart w:id="211" w:name="_Toc462308031"/>
      <w:r>
        <w:rPr>
          <w:szCs w:val="24"/>
        </w:rPr>
        <w:lastRenderedPageBreak/>
        <w:t>Le modèle de l’enseignant t</w:t>
      </w:r>
      <w:r w:rsidR="00FA0D23" w:rsidRPr="00CE2F77">
        <w:rPr>
          <w:szCs w:val="24"/>
        </w:rPr>
        <w:t>echnicien pédagogique</w:t>
      </w:r>
      <w:bookmarkEnd w:id="210"/>
      <w:bookmarkEnd w:id="211"/>
    </w:p>
    <w:p w:rsidR="003A15E8" w:rsidRPr="00940A33" w:rsidRDefault="003A15E8" w:rsidP="00C81398">
      <w:r w:rsidRPr="002D499B">
        <w:t>Le technicien pédagogique est un enseignant qui base ses enseignements sur des principes pédagogiques traduits par des gestes professionnels.</w:t>
      </w:r>
      <w:r>
        <w:t xml:space="preserve"> Il est </w:t>
      </w:r>
      <w:r w:rsidRPr="002D499B">
        <w:rPr>
          <w:rFonts w:cs="HelveticaNeueLTStd-Roman"/>
        </w:rPr>
        <w:t>attentif à mettre en place des dispositifs fonctionnels pour mieux allier humanisme et efficacité</w:t>
      </w:r>
      <w:r>
        <w:rPr>
          <w:rFonts w:cs="HelveticaNeueLTStd-Roman"/>
        </w:rPr>
        <w:t xml:space="preserve"> dans ses enseignements. Pour cela, il se réfère à des théories</w:t>
      </w:r>
      <w:r w:rsidRPr="002D499B">
        <w:rPr>
          <w:rFonts w:cs="HelveticaNeueLTStd-Roman"/>
        </w:rPr>
        <w:t xml:space="preserve"> </w:t>
      </w:r>
      <w:r>
        <w:rPr>
          <w:rFonts w:cs="HelveticaNeueLTStd-Roman"/>
        </w:rPr>
        <w:t>afin d’</w:t>
      </w:r>
      <w:r w:rsidRPr="002D499B">
        <w:t>applique</w:t>
      </w:r>
      <w:r>
        <w:t>r</w:t>
      </w:r>
      <w:r w:rsidRPr="002D499B">
        <w:t xml:space="preserve"> des règles formalisées</w:t>
      </w:r>
      <w:r>
        <w:t>.</w:t>
      </w:r>
      <w:r w:rsidRPr="001D05E2">
        <w:t xml:space="preserve"> </w:t>
      </w:r>
      <w:r w:rsidRPr="002D499B">
        <w:t>Les principes pédagogiques sont à considérer comm</w:t>
      </w:r>
      <w:r>
        <w:t xml:space="preserve">e des stratégies, des lois issues de théories telles que les théories de l’apprentissage. </w:t>
      </w:r>
    </w:p>
    <w:p w:rsidR="00EE15F9" w:rsidRDefault="003A15E8" w:rsidP="00EE15F9">
      <w:pPr>
        <w:keepNext/>
        <w:ind w:left="360"/>
      </w:pPr>
      <w:r w:rsidRPr="001F227E">
        <w:rPr>
          <w:noProof/>
          <w:lang w:eastAsia="fr-BE"/>
        </w:rPr>
        <w:drawing>
          <wp:inline distT="0" distB="0" distL="0" distR="0" wp14:anchorId="5BAAF334" wp14:editId="4840E62F">
            <wp:extent cx="4500000" cy="3240000"/>
            <wp:effectExtent l="0" t="0" r="15240" b="17780"/>
            <wp:docPr id="233" name="Graphique 2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3A15E8" w:rsidRPr="00182DAA" w:rsidRDefault="00EE15F9" w:rsidP="00EE15F9">
      <w:pPr>
        <w:pStyle w:val="Lgende"/>
        <w:jc w:val="center"/>
        <w:rPr>
          <w:szCs w:val="24"/>
        </w:rPr>
      </w:pPr>
      <w:bookmarkStart w:id="212" w:name="_Toc447729706"/>
      <w:bookmarkStart w:id="213" w:name="_Toc457371926"/>
      <w:r>
        <w:t xml:space="preserve">Figure </w:t>
      </w:r>
      <w:r w:rsidR="007B57B2">
        <w:fldChar w:fldCharType="begin"/>
      </w:r>
      <w:r w:rsidR="007B57B2">
        <w:instrText xml:space="preserve"> SEQ Figure \* ARABIC </w:instrText>
      </w:r>
      <w:r w:rsidR="007B57B2">
        <w:fldChar w:fldCharType="separate"/>
      </w:r>
      <w:r w:rsidR="00A44C72">
        <w:rPr>
          <w:noProof/>
        </w:rPr>
        <w:t>25</w:t>
      </w:r>
      <w:r w:rsidR="007B57B2">
        <w:rPr>
          <w:noProof/>
        </w:rPr>
        <w:fldChar w:fldCharType="end"/>
      </w:r>
      <w:r>
        <w:t>: Répartition de l'importance attribuée à la représentation "technicien pédagogique"</w:t>
      </w:r>
      <w:bookmarkEnd w:id="212"/>
      <w:bookmarkEnd w:id="213"/>
    </w:p>
    <w:p w:rsidR="003A15E8" w:rsidRPr="00182DAA" w:rsidRDefault="003A15E8" w:rsidP="00C81398">
      <w:r w:rsidRPr="00182DAA">
        <w:t>Bien que la moitié des enseignants tienn</w:t>
      </w:r>
      <w:r>
        <w:t>ent à cette facette du métier, une autre</w:t>
      </w:r>
      <w:r w:rsidRPr="00182DAA">
        <w:t xml:space="preserve"> moitié y est indifférente ou n’y adhère pas. </w:t>
      </w:r>
    </w:p>
    <w:p w:rsidR="00DF5D29" w:rsidRDefault="003A15E8" w:rsidP="00C81398">
      <w:r w:rsidRPr="00182DAA">
        <w:t>Pour les enseignants qui accordent une importance relative à cette représentation du métier, chacun exprime des principes pédagogiques différents qu</w:t>
      </w:r>
      <w:r w:rsidR="00C43994">
        <w:t xml:space="preserve">i guident leurs enseignements. </w:t>
      </w:r>
    </w:p>
    <w:p w:rsidR="00541558" w:rsidRDefault="00541558">
      <w:r>
        <w:br w:type="page"/>
      </w:r>
    </w:p>
    <w:p w:rsidR="003A15E8" w:rsidRPr="00182DAA" w:rsidRDefault="003A15E8" w:rsidP="00C81398">
      <w:r w:rsidRPr="00182DAA">
        <w:lastRenderedPageBreak/>
        <w:t xml:space="preserve">Bruno base ses cours sur les sentiments des apprenants. </w:t>
      </w:r>
    </w:p>
    <w:p w:rsidR="003A15E8" w:rsidRPr="00182DAA" w:rsidRDefault="003A15E8" w:rsidP="00C81398">
      <w:pPr>
        <w:ind w:left="708"/>
        <w:rPr>
          <w:i/>
          <w:sz w:val="20"/>
          <w:szCs w:val="20"/>
        </w:rPr>
      </w:pPr>
      <w:r w:rsidRPr="00182DAA">
        <w:rPr>
          <w:i/>
          <w:sz w:val="20"/>
          <w:szCs w:val="20"/>
        </w:rPr>
        <w:t>« (…) faire prendre du plaisir par l’activité physique, de prendre plaisir d’être en mouvement (…) » Bruno : 219)</w:t>
      </w:r>
    </w:p>
    <w:p w:rsidR="003A15E8" w:rsidRPr="00182DAA" w:rsidRDefault="003A15E8" w:rsidP="00C81398">
      <w:r w:rsidRPr="00182DAA">
        <w:t>Juliette préfère elle tenir compte de la pluralité des apprenants et respecter les rythmes et les niveaux d’apprentissage.</w:t>
      </w:r>
    </w:p>
    <w:p w:rsidR="003A15E8" w:rsidRPr="00182DAA" w:rsidRDefault="003A15E8" w:rsidP="00C81398">
      <w:pPr>
        <w:ind w:left="708"/>
        <w:rPr>
          <w:i/>
          <w:sz w:val="20"/>
          <w:szCs w:val="20"/>
        </w:rPr>
      </w:pPr>
      <w:r w:rsidRPr="00182DAA">
        <w:rPr>
          <w:i/>
          <w:sz w:val="20"/>
          <w:szCs w:val="20"/>
        </w:rPr>
        <w:t>« (…) je veux m’occuper de tous les élèves et surtout des élèves plus faibles. (…) » (Juliette : 190)</w:t>
      </w:r>
    </w:p>
    <w:p w:rsidR="003A15E8" w:rsidRPr="00182DAA" w:rsidRDefault="003A15E8" w:rsidP="00C81398">
      <w:pPr>
        <w:rPr>
          <w:szCs w:val="24"/>
        </w:rPr>
      </w:pPr>
      <w:r w:rsidRPr="00182DAA">
        <w:rPr>
          <w:szCs w:val="24"/>
        </w:rPr>
        <w:t>Elle tient aussi à orienter ses cours et chaque activité d’apprentissage vers l’objectif visé.</w:t>
      </w:r>
    </w:p>
    <w:p w:rsidR="003A15E8" w:rsidRPr="00182DAA" w:rsidRDefault="003A15E8" w:rsidP="003A15E8">
      <w:pPr>
        <w:spacing w:line="259" w:lineRule="auto"/>
        <w:ind w:left="708"/>
        <w:rPr>
          <w:i/>
          <w:sz w:val="20"/>
          <w:szCs w:val="20"/>
        </w:rPr>
      </w:pPr>
      <w:r w:rsidRPr="00182DAA">
        <w:rPr>
          <w:i/>
          <w:sz w:val="20"/>
          <w:szCs w:val="20"/>
        </w:rPr>
        <w:t>« (…) Je cherche à faire des liens dans chaque activité que je propose par rapport à mon objectif. Ça n’a pas de sens si je ne pense pas à ça. (…) » (Juliette : 191)</w:t>
      </w:r>
    </w:p>
    <w:p w:rsidR="003A15E8" w:rsidRPr="00182DAA" w:rsidRDefault="003A15E8" w:rsidP="00C81398">
      <w:pPr>
        <w:rPr>
          <w:szCs w:val="24"/>
        </w:rPr>
      </w:pPr>
      <w:r w:rsidRPr="00182DAA">
        <w:rPr>
          <w:szCs w:val="24"/>
        </w:rPr>
        <w:t xml:space="preserve">François a comme principe pédagogique d’accompagner les élèves dans la période </w:t>
      </w:r>
      <w:r w:rsidR="003B60A1">
        <w:rPr>
          <w:szCs w:val="24"/>
        </w:rPr>
        <w:t xml:space="preserve">spécifique </w:t>
      </w:r>
      <w:r w:rsidRPr="00182DAA">
        <w:rPr>
          <w:szCs w:val="24"/>
        </w:rPr>
        <w:t>qu’est l’adolescence en utilisant une posture de facilitateur, d’accompagnateur et de soutien.</w:t>
      </w:r>
    </w:p>
    <w:p w:rsidR="003A15E8" w:rsidRPr="00182DAA" w:rsidRDefault="003C402E" w:rsidP="003A15E8">
      <w:pPr>
        <w:spacing w:line="259" w:lineRule="auto"/>
        <w:ind w:left="708"/>
        <w:rPr>
          <w:i/>
          <w:sz w:val="20"/>
          <w:szCs w:val="20"/>
        </w:rPr>
      </w:pPr>
      <w:r w:rsidRPr="00182DAA">
        <w:rPr>
          <w:i/>
          <w:sz w:val="20"/>
          <w:szCs w:val="20"/>
        </w:rPr>
        <w:t>« (</w:t>
      </w:r>
      <w:r w:rsidR="003A15E8" w:rsidRPr="00182DAA">
        <w:rPr>
          <w:i/>
          <w:sz w:val="20"/>
          <w:szCs w:val="20"/>
        </w:rPr>
        <w:t>…) Ce que j’ai toujours bien aimé, c’est d’être éducateur et de faire passer le gué de l’adolescence. Cette étape qui peut être chaotique. Il faut qu’ils l’aient passée et qu’ils soient apaisés. Et nous on doit les aider à ça. » (François : 263)</w:t>
      </w:r>
    </w:p>
    <w:p w:rsidR="003A15E8" w:rsidRPr="00182DAA" w:rsidRDefault="003A15E8" w:rsidP="00C81398">
      <w:pPr>
        <w:rPr>
          <w:szCs w:val="24"/>
        </w:rPr>
      </w:pPr>
      <w:r w:rsidRPr="00182DAA">
        <w:rPr>
          <w:szCs w:val="24"/>
        </w:rPr>
        <w:t xml:space="preserve">Louise est attachée aux principes pédagogiques mais ils lui paraissent ancrés. </w:t>
      </w:r>
    </w:p>
    <w:p w:rsidR="003A15E8" w:rsidRPr="00182DAA" w:rsidRDefault="003A15E8" w:rsidP="003A15E8">
      <w:pPr>
        <w:spacing w:line="259" w:lineRule="auto"/>
        <w:ind w:left="708"/>
        <w:rPr>
          <w:i/>
          <w:sz w:val="20"/>
          <w:szCs w:val="20"/>
        </w:rPr>
      </w:pPr>
      <w:r w:rsidRPr="00182DAA">
        <w:rPr>
          <w:i/>
          <w:sz w:val="20"/>
          <w:szCs w:val="20"/>
        </w:rPr>
        <w:t>« (…) principes pédagogiques. Tu les as en tête et tu les as de ta formation et tu les mets plus systématiquement en place quand tu es jeune enseignant mais après</w:t>
      </w:r>
      <w:r w:rsidR="00DF5D29">
        <w:rPr>
          <w:i/>
          <w:sz w:val="20"/>
          <w:szCs w:val="20"/>
        </w:rPr>
        <w:t xml:space="preserve"> ça devient une seconde nature </w:t>
      </w:r>
      <w:r w:rsidRPr="00182DAA">
        <w:rPr>
          <w:i/>
          <w:sz w:val="20"/>
          <w:szCs w:val="20"/>
        </w:rPr>
        <w:t>(…) » (</w:t>
      </w:r>
      <w:r w:rsidR="003C402E" w:rsidRPr="00182DAA">
        <w:rPr>
          <w:i/>
          <w:sz w:val="20"/>
          <w:szCs w:val="20"/>
        </w:rPr>
        <w:t>Louise :</w:t>
      </w:r>
      <w:r w:rsidRPr="00182DAA">
        <w:rPr>
          <w:i/>
          <w:sz w:val="20"/>
          <w:szCs w:val="20"/>
        </w:rPr>
        <w:t xml:space="preserve"> 193)</w:t>
      </w:r>
    </w:p>
    <w:p w:rsidR="003A15E8" w:rsidRPr="00182DAA" w:rsidRDefault="003A15E8" w:rsidP="00C81398">
      <w:pPr>
        <w:rPr>
          <w:szCs w:val="24"/>
        </w:rPr>
      </w:pPr>
      <w:r w:rsidRPr="00182DAA">
        <w:rPr>
          <w:szCs w:val="24"/>
        </w:rPr>
        <w:t>Caroline a un principe pédagogique plus en lien avec l’autorité</w:t>
      </w:r>
      <w:r>
        <w:rPr>
          <w:szCs w:val="24"/>
        </w:rPr>
        <w:t>.</w:t>
      </w:r>
    </w:p>
    <w:p w:rsidR="003A15E8" w:rsidRPr="00041C39" w:rsidRDefault="003A15E8" w:rsidP="00041C39">
      <w:pPr>
        <w:spacing w:line="259" w:lineRule="auto"/>
        <w:ind w:left="708"/>
        <w:rPr>
          <w:i/>
          <w:sz w:val="20"/>
          <w:szCs w:val="20"/>
        </w:rPr>
      </w:pPr>
      <w:r w:rsidRPr="00182DAA">
        <w:rPr>
          <w:i/>
          <w:sz w:val="20"/>
          <w:szCs w:val="20"/>
        </w:rPr>
        <w:t>« (…) dans les premiers cours, j’essaie d’être plus autoritaire par rapport à la tenue, par rapport aux bavardages mais après je suis plus coulante. Avec les élèves qui ont déjà du mal avec l’éducation physique, je fuis un peu devant ces principes car je n’ai pas envie que ça devienne un frein. Je préfère ne pas perturber celles qui travaillent bien et qui demandent à avancer plutôt que d’être rigide avec certains principes (…) si on laisse trop de liberté aux élèves, on perd du temps, de l’autorité mais en même temps, je ne veux pas les freiner dans leur envie de se dépasser, d’aller plus loin à cause d’un climat trop rigide (…) » (Caroline : 293)</w:t>
      </w:r>
    </w:p>
    <w:p w:rsidR="00392A39" w:rsidRDefault="00392A39">
      <w:pPr>
        <w:rPr>
          <w:szCs w:val="24"/>
        </w:rPr>
      </w:pPr>
      <w:r>
        <w:rPr>
          <w:szCs w:val="24"/>
        </w:rPr>
        <w:br w:type="page"/>
      </w:r>
    </w:p>
    <w:p w:rsidR="00053956" w:rsidRPr="00DA3219" w:rsidRDefault="00392A39" w:rsidP="00B40B58">
      <w:pPr>
        <w:pStyle w:val="Paragraphedeliste"/>
        <w:numPr>
          <w:ilvl w:val="2"/>
          <w:numId w:val="12"/>
        </w:numPr>
        <w:spacing w:line="259" w:lineRule="auto"/>
        <w:outlineLvl w:val="3"/>
        <w:rPr>
          <w:szCs w:val="24"/>
        </w:rPr>
      </w:pPr>
      <w:r>
        <w:rPr>
          <w:szCs w:val="24"/>
        </w:rPr>
        <w:lastRenderedPageBreak/>
        <w:t xml:space="preserve"> </w:t>
      </w:r>
      <w:bookmarkStart w:id="214" w:name="_Toc461959993"/>
      <w:bookmarkStart w:id="215" w:name="_Toc462308032"/>
      <w:r w:rsidR="00DE1A88">
        <w:rPr>
          <w:szCs w:val="24"/>
        </w:rPr>
        <w:t>Le modèle de l’enseignant d</w:t>
      </w:r>
      <w:r w:rsidR="00FA0D23" w:rsidRPr="00CE2F77">
        <w:rPr>
          <w:szCs w:val="24"/>
        </w:rPr>
        <w:t>idacticien de l’EPS</w:t>
      </w:r>
      <w:bookmarkEnd w:id="214"/>
      <w:bookmarkEnd w:id="215"/>
    </w:p>
    <w:p w:rsidR="00DA7F4C" w:rsidRDefault="003A15E8" w:rsidP="00E01607">
      <w:r w:rsidRPr="00A86A78">
        <w:t>Le didacticien de l’éducation ph</w:t>
      </w:r>
      <w:r>
        <w:t>ysique est caractérisé par sa</w:t>
      </w:r>
      <w:r w:rsidRPr="00A86A78">
        <w:t xml:space="preserve"> préférence </w:t>
      </w:r>
      <w:r>
        <w:t>pour les</w:t>
      </w:r>
      <w:r w:rsidRPr="00A86A78">
        <w:t xml:space="preserve"> activités physiques et sportives adaptées au milieu scolaire. </w:t>
      </w:r>
      <w:r>
        <w:t xml:space="preserve"> Il utilise les disciplines sportives de référence comme support mais ne s’y réduit pas. Il</w:t>
      </w:r>
      <w:r w:rsidRPr="00A86A78">
        <w:t xml:space="preserve"> s’efforce d’opérer des transformations aux </w:t>
      </w:r>
      <w:r>
        <w:t>APS</w:t>
      </w:r>
      <w:r w:rsidRPr="00A86A78">
        <w:t xml:space="preserve"> en réponse</w:t>
      </w:r>
      <w:r>
        <w:t xml:space="preserve"> aux contraintes scolaires.</w:t>
      </w:r>
      <w:r w:rsidRPr="00A86A78">
        <w:t xml:space="preserve"> </w:t>
      </w:r>
      <w:r>
        <w:t xml:space="preserve">En effet, il </w:t>
      </w:r>
      <w:r w:rsidRPr="00A86A78">
        <w:t>fait subir une transposition didactique (Chevallard</w:t>
      </w:r>
      <w:r w:rsidR="005A3704">
        <w:t>, 1985</w:t>
      </w:r>
      <w:r w:rsidRPr="00A86A78">
        <w:t xml:space="preserve">) aux APS qui lui servent de référence. </w:t>
      </w:r>
    </w:p>
    <w:p w:rsidR="003A15E8" w:rsidRDefault="003A15E8" w:rsidP="00E01607">
      <w:r w:rsidRPr="00A86A78">
        <w:t>Contrairement au didacticien des APS qui adapte son environnement scolaire au service de la transmission des APS, le didacticien de l’EPS</w:t>
      </w:r>
      <w:r>
        <w:t xml:space="preserve"> </w:t>
      </w:r>
      <w:r w:rsidRPr="00A86A78">
        <w:t xml:space="preserve">accommode </w:t>
      </w:r>
      <w:r>
        <w:t xml:space="preserve">les APS </w:t>
      </w:r>
      <w:r w:rsidRPr="00A86A78">
        <w:t xml:space="preserve">au service des élèves. </w:t>
      </w:r>
      <w:r>
        <w:t xml:space="preserve"> </w:t>
      </w:r>
    </w:p>
    <w:p w:rsidR="00DA7F4C" w:rsidRPr="0097169E" w:rsidRDefault="00DA7F4C" w:rsidP="00E01607"/>
    <w:p w:rsidR="00EE15F9" w:rsidRDefault="003A15E8" w:rsidP="00EE15F9">
      <w:pPr>
        <w:keepNext/>
        <w:ind w:left="360"/>
      </w:pPr>
      <w:r w:rsidRPr="001F227E">
        <w:rPr>
          <w:noProof/>
          <w:lang w:eastAsia="fr-BE"/>
        </w:rPr>
        <w:drawing>
          <wp:inline distT="0" distB="0" distL="0" distR="0" wp14:anchorId="7CCB802C" wp14:editId="260115CA">
            <wp:extent cx="4500000" cy="3240000"/>
            <wp:effectExtent l="0" t="0" r="15240" b="17780"/>
            <wp:docPr id="246" name="Graphique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3A15E8" w:rsidRPr="00182DAA" w:rsidRDefault="00EE15F9" w:rsidP="00EE15F9">
      <w:pPr>
        <w:pStyle w:val="Lgende"/>
        <w:jc w:val="center"/>
        <w:rPr>
          <w:szCs w:val="24"/>
        </w:rPr>
      </w:pPr>
      <w:bookmarkStart w:id="216" w:name="_Toc447729709"/>
      <w:bookmarkStart w:id="217" w:name="_Toc457371927"/>
      <w:r>
        <w:t xml:space="preserve">Figure </w:t>
      </w:r>
      <w:r w:rsidR="007B57B2">
        <w:fldChar w:fldCharType="begin"/>
      </w:r>
      <w:r w:rsidR="007B57B2">
        <w:instrText xml:space="preserve"> SEQ Figure \* ARABIC </w:instrText>
      </w:r>
      <w:r w:rsidR="007B57B2">
        <w:fldChar w:fldCharType="separate"/>
      </w:r>
      <w:r w:rsidR="00A44C72">
        <w:rPr>
          <w:noProof/>
        </w:rPr>
        <w:t>26</w:t>
      </w:r>
      <w:r w:rsidR="007B57B2">
        <w:rPr>
          <w:noProof/>
        </w:rPr>
        <w:fldChar w:fldCharType="end"/>
      </w:r>
      <w:r>
        <w:t>: Répartition de l'importance attribuée à la représentation "didacticien de l'EPS"</w:t>
      </w:r>
      <w:bookmarkEnd w:id="216"/>
      <w:bookmarkEnd w:id="217"/>
    </w:p>
    <w:p w:rsidR="003A15E8" w:rsidRPr="00182DAA" w:rsidRDefault="003A15E8" w:rsidP="00E01607">
      <w:r w:rsidRPr="00182DAA">
        <w:t xml:space="preserve">Beaucoup d’enseignants </w:t>
      </w:r>
      <w:r w:rsidR="00DE1A88">
        <w:t>attribuent de l’importance à</w:t>
      </w:r>
      <w:r w:rsidRPr="00182DAA">
        <w:t xml:space="preserve"> cette particularité du métier mais pas tous. </w:t>
      </w:r>
    </w:p>
    <w:p w:rsidR="00541558" w:rsidRDefault="00541558">
      <w:pPr>
        <w:rPr>
          <w:szCs w:val="24"/>
        </w:rPr>
      </w:pPr>
      <w:r>
        <w:rPr>
          <w:szCs w:val="24"/>
        </w:rPr>
        <w:br w:type="page"/>
      </w:r>
    </w:p>
    <w:p w:rsidR="00545239" w:rsidRPr="00182DAA" w:rsidRDefault="00545239" w:rsidP="00545239">
      <w:pPr>
        <w:rPr>
          <w:szCs w:val="24"/>
        </w:rPr>
      </w:pPr>
      <w:r w:rsidRPr="00182DAA">
        <w:rPr>
          <w:szCs w:val="24"/>
        </w:rPr>
        <w:lastRenderedPageBreak/>
        <w:t xml:space="preserve">Bernard précise qu’il accorde moins de crédit aux activités ludiques qu’aux activités sportives de référence. </w:t>
      </w:r>
    </w:p>
    <w:p w:rsidR="00545239" w:rsidRPr="00321020" w:rsidRDefault="00545239" w:rsidP="00545239">
      <w:pPr>
        <w:ind w:left="708"/>
        <w:rPr>
          <w:i/>
          <w:sz w:val="20"/>
          <w:szCs w:val="20"/>
        </w:rPr>
      </w:pPr>
      <w:r w:rsidRPr="00182DAA">
        <w:rPr>
          <w:i/>
          <w:sz w:val="20"/>
          <w:szCs w:val="20"/>
        </w:rPr>
        <w:t>« (…) les activités ludiques je les prends comme un moyen de déco</w:t>
      </w:r>
      <w:r>
        <w:rPr>
          <w:i/>
          <w:sz w:val="20"/>
          <w:szCs w:val="20"/>
        </w:rPr>
        <w:t>ntraction (…) » (Bernard : 137)</w:t>
      </w:r>
    </w:p>
    <w:p w:rsidR="003A15E8" w:rsidRPr="00182DAA" w:rsidRDefault="003A15E8" w:rsidP="00E01607">
      <w:r w:rsidRPr="00182DAA">
        <w:t xml:space="preserve">Sarah trouve l’approche ludique intéressante mais ne l’applique pas dans ses cours. </w:t>
      </w:r>
    </w:p>
    <w:p w:rsidR="00DA7F4C" w:rsidRPr="00182DAA" w:rsidRDefault="003A15E8" w:rsidP="00545239">
      <w:pPr>
        <w:ind w:left="708"/>
        <w:rPr>
          <w:i/>
          <w:sz w:val="20"/>
          <w:szCs w:val="20"/>
        </w:rPr>
      </w:pPr>
      <w:r w:rsidRPr="00182DAA">
        <w:rPr>
          <w:i/>
          <w:sz w:val="20"/>
          <w:szCs w:val="20"/>
        </w:rPr>
        <w:t xml:space="preserve">« (…) Moi je ne suis pas très jeu-jeu. J’ai déjà eu une stagiaire qui faisait tout par le jeu et c’était génial </w:t>
      </w:r>
      <w:r w:rsidR="00545239">
        <w:rPr>
          <w:i/>
          <w:sz w:val="20"/>
          <w:szCs w:val="20"/>
        </w:rPr>
        <w:t xml:space="preserve">(…) </w:t>
      </w:r>
      <w:r w:rsidRPr="00182DAA">
        <w:rPr>
          <w:i/>
          <w:sz w:val="20"/>
          <w:szCs w:val="20"/>
        </w:rPr>
        <w:t>Je trouve ça bien mais je ne le fais pas. (…) Ce n’est pas que ce n’est pas important, c’est juste pas ma manière de travailler</w:t>
      </w:r>
      <w:r w:rsidR="00DA7F4C">
        <w:rPr>
          <w:i/>
          <w:sz w:val="20"/>
          <w:szCs w:val="20"/>
        </w:rPr>
        <w:t xml:space="preserve"> (…</w:t>
      </w:r>
      <w:r w:rsidR="00B13221">
        <w:rPr>
          <w:i/>
          <w:sz w:val="20"/>
          <w:szCs w:val="20"/>
        </w:rPr>
        <w:t>)</w:t>
      </w:r>
      <w:r w:rsidR="00B13221" w:rsidRPr="00182DAA">
        <w:rPr>
          <w:i/>
          <w:sz w:val="20"/>
          <w:szCs w:val="20"/>
        </w:rPr>
        <w:t xml:space="preserve"> »</w:t>
      </w:r>
      <w:r w:rsidRPr="00182DAA">
        <w:rPr>
          <w:i/>
          <w:sz w:val="20"/>
          <w:szCs w:val="20"/>
        </w:rPr>
        <w:t xml:space="preserve"> (Sarah : 200)</w:t>
      </w:r>
    </w:p>
    <w:p w:rsidR="003A15E8" w:rsidRDefault="003A15E8" w:rsidP="00E01607">
      <w:r w:rsidRPr="00182DAA">
        <w:t>Pascal, Louise et Caroline accordent de l’intérêt à s’adapter au monde scolaire.</w:t>
      </w:r>
    </w:p>
    <w:p w:rsidR="003A15E8" w:rsidRPr="00182DAA" w:rsidRDefault="00DA7F4C" w:rsidP="003A15E8">
      <w:pPr>
        <w:ind w:left="708"/>
        <w:rPr>
          <w:i/>
          <w:sz w:val="20"/>
          <w:szCs w:val="20"/>
        </w:rPr>
      </w:pPr>
      <w:r w:rsidRPr="00182DAA">
        <w:rPr>
          <w:i/>
          <w:sz w:val="20"/>
          <w:szCs w:val="20"/>
        </w:rPr>
        <w:t xml:space="preserve"> </w:t>
      </w:r>
      <w:r w:rsidR="003A15E8" w:rsidRPr="00182DAA">
        <w:rPr>
          <w:i/>
          <w:sz w:val="20"/>
          <w:szCs w:val="20"/>
        </w:rPr>
        <w:t xml:space="preserve">« (…) Il faut modifier certaines règles pour arriver au résultat escompté. J’invente aussi des </w:t>
      </w:r>
      <w:r w:rsidR="003C402E" w:rsidRPr="00182DAA">
        <w:rPr>
          <w:i/>
          <w:sz w:val="20"/>
          <w:szCs w:val="20"/>
        </w:rPr>
        <w:t>règles, je</w:t>
      </w:r>
      <w:r w:rsidR="003A15E8" w:rsidRPr="00182DAA">
        <w:rPr>
          <w:i/>
          <w:sz w:val="20"/>
          <w:szCs w:val="20"/>
        </w:rPr>
        <w:t xml:space="preserve"> modifie en fonction de ce que je vois sur le terrain si je vois qu’en proposant cette activité telle quelle ça va coincer pour certain. À un moment</w:t>
      </w:r>
      <w:r w:rsidR="002D1060">
        <w:rPr>
          <w:i/>
          <w:sz w:val="20"/>
          <w:szCs w:val="20"/>
        </w:rPr>
        <w:t>,</w:t>
      </w:r>
      <w:r w:rsidR="003A15E8" w:rsidRPr="00182DAA">
        <w:rPr>
          <w:i/>
          <w:sz w:val="20"/>
          <w:szCs w:val="20"/>
        </w:rPr>
        <w:t xml:space="preserve"> il faut changer. Toutes les deux passes, il faut qu’une fille touche la balle. C’est du jeu global. Mais les règles il faut les adapter en fonction de leurs qualités techniques, en fonction de leur motivation, de leur qualité de de déplacement, il y a des choses à modifier. (…) » (Pascal : 163)</w:t>
      </w:r>
    </w:p>
    <w:p w:rsidR="00AF476A" w:rsidRPr="00182DAA" w:rsidRDefault="003A15E8" w:rsidP="00E01607">
      <w:pPr>
        <w:ind w:left="708"/>
        <w:rPr>
          <w:i/>
          <w:sz w:val="20"/>
          <w:szCs w:val="20"/>
        </w:rPr>
      </w:pPr>
      <w:r w:rsidRPr="00182DAA">
        <w:rPr>
          <w:i/>
          <w:sz w:val="20"/>
          <w:szCs w:val="20"/>
        </w:rPr>
        <w:t>« (…) C’est primordial d’adapter. Tu ne peux pas faire la puriste de club sinon ça ne marche pas. Ça ne veut pas dire qu’il faut que ce soit simpliste. Mais il faut adapter au milieu scolaire mais aussi à certains moments, il faut aussi se rapprocher du club car quand tu en as qui se débrouillent bien et qui font du club, il faut pouvoir leur donner à manger. (…) » (Louise : 141)</w:t>
      </w:r>
    </w:p>
    <w:p w:rsidR="003A15E8" w:rsidRPr="00182DAA" w:rsidRDefault="003A15E8" w:rsidP="003A15E8">
      <w:pPr>
        <w:ind w:left="708"/>
        <w:rPr>
          <w:i/>
          <w:sz w:val="20"/>
          <w:szCs w:val="20"/>
        </w:rPr>
      </w:pPr>
      <w:r w:rsidRPr="00182DAA">
        <w:rPr>
          <w:i/>
          <w:sz w:val="20"/>
          <w:szCs w:val="20"/>
        </w:rPr>
        <w:t>« (…) tout peut être tourné vers le ludique, lorsqu’on a un peu de créativité. Il y a beaucoup d’activité</w:t>
      </w:r>
      <w:r w:rsidR="00B13221">
        <w:rPr>
          <w:i/>
          <w:sz w:val="20"/>
          <w:szCs w:val="20"/>
        </w:rPr>
        <w:t>s</w:t>
      </w:r>
      <w:r w:rsidRPr="00182DAA">
        <w:rPr>
          <w:i/>
          <w:sz w:val="20"/>
          <w:szCs w:val="20"/>
        </w:rPr>
        <w:t xml:space="preserve"> que je détourne énormément voir</w:t>
      </w:r>
      <w:r w:rsidR="00B13221">
        <w:rPr>
          <w:i/>
          <w:sz w:val="20"/>
          <w:szCs w:val="20"/>
        </w:rPr>
        <w:t>e</w:t>
      </w:r>
      <w:r w:rsidRPr="00182DAA">
        <w:rPr>
          <w:i/>
          <w:sz w:val="20"/>
          <w:szCs w:val="20"/>
        </w:rPr>
        <w:t xml:space="preserve"> avec certaines classes quasi tout le temps. Je détourne certaines règles pour qu’elles apprennent à aimer ce sport mais toujours dans un but de mouvement. Avec le volley, c’est très flagrant car si on ne modifie pas le jeu, après un service </w:t>
      </w:r>
      <w:r w:rsidR="003C402E" w:rsidRPr="00182DAA">
        <w:rPr>
          <w:i/>
          <w:sz w:val="20"/>
          <w:szCs w:val="20"/>
        </w:rPr>
        <w:t>la balle</w:t>
      </w:r>
      <w:r w:rsidRPr="00182DAA">
        <w:rPr>
          <w:i/>
          <w:sz w:val="20"/>
          <w:szCs w:val="20"/>
        </w:rPr>
        <w:t xml:space="preserve"> ne passe pas le filet et il n’y a pas de jeu et malgré des cours plus technique</w:t>
      </w:r>
      <w:r>
        <w:rPr>
          <w:i/>
          <w:sz w:val="20"/>
          <w:szCs w:val="20"/>
        </w:rPr>
        <w:t>s</w:t>
      </w:r>
      <w:r w:rsidRPr="00182DAA">
        <w:rPr>
          <w:i/>
          <w:sz w:val="20"/>
          <w:szCs w:val="20"/>
        </w:rPr>
        <w:t>, certaines n’y arrive</w:t>
      </w:r>
      <w:r>
        <w:rPr>
          <w:i/>
          <w:sz w:val="20"/>
          <w:szCs w:val="20"/>
        </w:rPr>
        <w:t>nt</w:t>
      </w:r>
      <w:r w:rsidRPr="00182DAA">
        <w:rPr>
          <w:i/>
          <w:sz w:val="20"/>
          <w:szCs w:val="20"/>
        </w:rPr>
        <w:t xml:space="preserve"> pas donc il faut vraiment faire des modifications, aménager et détourner l’activité de base. (…</w:t>
      </w:r>
      <w:r w:rsidR="003C402E" w:rsidRPr="00182DAA">
        <w:rPr>
          <w:i/>
          <w:sz w:val="20"/>
          <w:szCs w:val="20"/>
        </w:rPr>
        <w:t>) »</w:t>
      </w:r>
      <w:r w:rsidRPr="00182DAA">
        <w:rPr>
          <w:i/>
          <w:sz w:val="20"/>
          <w:szCs w:val="20"/>
        </w:rPr>
        <w:t xml:space="preserve"> (Caroline : 223)</w:t>
      </w:r>
    </w:p>
    <w:p w:rsidR="00545239" w:rsidRDefault="00DA7F4C" w:rsidP="00E01607">
      <w:r w:rsidRPr="00B73719">
        <w:t>Marsault (2005, p.</w:t>
      </w:r>
      <w:r>
        <w:t xml:space="preserve"> </w:t>
      </w:r>
      <w:r w:rsidRPr="00B73719">
        <w:t>19) avait déjà fait écho de cette idée en affirmant que « certains enseignants déstructurent complètement les activités, d’autres s’appuient sur elles pour mieux les dépasser car c’est l’effet produit plus que le geste qui est important ».</w:t>
      </w:r>
    </w:p>
    <w:p w:rsidR="003A15E8" w:rsidRPr="00182DAA" w:rsidRDefault="003A15E8" w:rsidP="00E01607">
      <w:r w:rsidRPr="00182DAA">
        <w:lastRenderedPageBreak/>
        <w:t>Jacques, Louise et Léa utilisent l’aspect ludique des activités pour faire éprouver du plaisir aux élèves.</w:t>
      </w:r>
    </w:p>
    <w:p w:rsidR="003A15E8" w:rsidRPr="00182DAA" w:rsidRDefault="003A15E8" w:rsidP="00321020">
      <w:pPr>
        <w:ind w:left="708"/>
        <w:rPr>
          <w:i/>
          <w:sz w:val="20"/>
          <w:szCs w:val="20"/>
        </w:rPr>
      </w:pPr>
      <w:r w:rsidRPr="00182DAA">
        <w:rPr>
          <w:i/>
          <w:sz w:val="20"/>
          <w:szCs w:val="20"/>
        </w:rPr>
        <w:t xml:space="preserve">« (…) Il faut que le jeune soit stimulé par le plaisir. Il faut qu’il ait envie </w:t>
      </w:r>
      <w:r w:rsidR="00321020">
        <w:rPr>
          <w:i/>
          <w:sz w:val="20"/>
          <w:szCs w:val="20"/>
        </w:rPr>
        <w:t xml:space="preserve">de bouger (…) » (Jacques : 214) </w:t>
      </w:r>
      <w:r w:rsidRPr="00182DAA">
        <w:rPr>
          <w:i/>
          <w:sz w:val="20"/>
          <w:szCs w:val="20"/>
        </w:rPr>
        <w:t xml:space="preserve">« (…) Le ludique est indispensable. S’amuser et prendre du plaisir dans </w:t>
      </w:r>
      <w:r w:rsidR="00321020">
        <w:rPr>
          <w:i/>
          <w:sz w:val="20"/>
          <w:szCs w:val="20"/>
        </w:rPr>
        <w:t>l’activité. (…) » (</w:t>
      </w:r>
      <w:r w:rsidR="003C402E">
        <w:rPr>
          <w:i/>
          <w:sz w:val="20"/>
          <w:szCs w:val="20"/>
        </w:rPr>
        <w:t>Louise :</w:t>
      </w:r>
      <w:r w:rsidR="00321020">
        <w:rPr>
          <w:i/>
          <w:sz w:val="20"/>
          <w:szCs w:val="20"/>
        </w:rPr>
        <w:t xml:space="preserve"> 141) </w:t>
      </w:r>
      <w:r w:rsidRPr="00182DAA">
        <w:rPr>
          <w:i/>
          <w:sz w:val="20"/>
          <w:szCs w:val="20"/>
        </w:rPr>
        <w:t>« (…) ça n’a rien à voir avec l’âge des élèves. Aussi bien que les plus</w:t>
      </w:r>
      <w:r w:rsidR="00C42055">
        <w:rPr>
          <w:i/>
          <w:sz w:val="20"/>
          <w:szCs w:val="20"/>
        </w:rPr>
        <w:t xml:space="preserve"> jeunes que les rhét</w:t>
      </w:r>
      <w:r w:rsidRPr="00182DAA">
        <w:rPr>
          <w:i/>
          <w:sz w:val="20"/>
          <w:szCs w:val="20"/>
        </w:rPr>
        <w:t>os et même nous, on aime les activités ludiques. (…) » (</w:t>
      </w:r>
      <w:r w:rsidR="003C402E" w:rsidRPr="00182DAA">
        <w:rPr>
          <w:i/>
          <w:sz w:val="20"/>
          <w:szCs w:val="20"/>
        </w:rPr>
        <w:t>Léa :</w:t>
      </w:r>
      <w:r w:rsidRPr="00182DAA">
        <w:rPr>
          <w:i/>
          <w:sz w:val="20"/>
          <w:szCs w:val="20"/>
        </w:rPr>
        <w:t xml:space="preserve"> 168)</w:t>
      </w:r>
    </w:p>
    <w:p w:rsidR="003A15E8" w:rsidRPr="00182DAA" w:rsidRDefault="00541558" w:rsidP="00E01607">
      <w:r>
        <w:t>Léa alterne</w:t>
      </w:r>
      <w:r w:rsidR="003A15E8" w:rsidRPr="00182DAA">
        <w:t xml:space="preserve"> les différents types d’activités dans une optique motivationnelle. </w:t>
      </w:r>
    </w:p>
    <w:p w:rsidR="003A15E8" w:rsidRPr="00182DAA" w:rsidRDefault="003A15E8" w:rsidP="003A15E8">
      <w:pPr>
        <w:ind w:left="708"/>
        <w:rPr>
          <w:i/>
          <w:sz w:val="20"/>
          <w:szCs w:val="20"/>
        </w:rPr>
      </w:pPr>
      <w:r w:rsidRPr="00182DAA">
        <w:rPr>
          <w:i/>
          <w:sz w:val="20"/>
          <w:szCs w:val="20"/>
        </w:rPr>
        <w:t>« (…) C’est important d’avoir un mixte des deux ; des activités sportives de référence et des activités ludiques. Ça joue aussi au niveau de la motivation de l’élève</w:t>
      </w:r>
      <w:r w:rsidR="009B56E8">
        <w:rPr>
          <w:i/>
          <w:sz w:val="20"/>
          <w:szCs w:val="20"/>
        </w:rPr>
        <w:t xml:space="preserve"> (…) </w:t>
      </w:r>
      <w:r w:rsidRPr="00182DAA">
        <w:rPr>
          <w:i/>
          <w:sz w:val="20"/>
          <w:szCs w:val="20"/>
        </w:rPr>
        <w:t>des moments plus ludiques et des moments plus techniques et codifiés. (…) » (Léa : 166)</w:t>
      </w:r>
    </w:p>
    <w:p w:rsidR="003A15E8" w:rsidRPr="00182DAA" w:rsidRDefault="003A15E8" w:rsidP="00E01607">
      <w:r w:rsidRPr="00182DAA">
        <w:t xml:space="preserve">Jacques aime faire découvrir des activités sportives nouvelles aux élèves. </w:t>
      </w:r>
    </w:p>
    <w:p w:rsidR="003A15E8" w:rsidRPr="00182DAA" w:rsidRDefault="00541558" w:rsidP="003A15E8">
      <w:pPr>
        <w:ind w:left="708"/>
        <w:rPr>
          <w:i/>
          <w:sz w:val="20"/>
          <w:szCs w:val="20"/>
        </w:rPr>
      </w:pPr>
      <w:r>
        <w:rPr>
          <w:i/>
          <w:sz w:val="20"/>
          <w:szCs w:val="20"/>
        </w:rPr>
        <w:t>« (…) d</w:t>
      </w:r>
      <w:r w:rsidR="003A15E8" w:rsidRPr="00182DAA">
        <w:rPr>
          <w:i/>
          <w:sz w:val="20"/>
          <w:szCs w:val="20"/>
        </w:rPr>
        <w:t>es élèves peu travailleurs, très peu scolaires. Et je les ai attrapés avec le street hockey. Ça a marché d’enfer ce jeu et jamais personne n’est venu me dire que ça n’avait rien à voir avec le hockey. Ils sont rentrés dedans. Ils sont tellement entrés dedans qu’ils ne voulaient plus faire autre chose d’ailleurs. (…) » (</w:t>
      </w:r>
      <w:r w:rsidR="003C402E" w:rsidRPr="00182DAA">
        <w:rPr>
          <w:i/>
          <w:sz w:val="20"/>
          <w:szCs w:val="20"/>
        </w:rPr>
        <w:t>Jacques :</w:t>
      </w:r>
      <w:r w:rsidR="003A15E8" w:rsidRPr="00182DAA">
        <w:rPr>
          <w:i/>
          <w:sz w:val="20"/>
          <w:szCs w:val="20"/>
        </w:rPr>
        <w:t xml:space="preserve"> 216)</w:t>
      </w:r>
    </w:p>
    <w:p w:rsidR="003A15E8" w:rsidRPr="00182DAA" w:rsidRDefault="00DA7F4C" w:rsidP="00E01607">
      <w:r w:rsidRPr="00182DAA">
        <w:t>François</w:t>
      </w:r>
      <w:r>
        <w:t>,</w:t>
      </w:r>
      <w:r w:rsidRPr="00182DAA">
        <w:t xml:space="preserve"> </w:t>
      </w:r>
      <w:r>
        <w:t>Bruno</w:t>
      </w:r>
      <w:r w:rsidR="003A15E8" w:rsidRPr="00182DAA">
        <w:t xml:space="preserve"> et Henri, apprécient ces activités sportives ludiques car elles permettent de mettre tous les élèves sur un même pied d’égalité.</w:t>
      </w:r>
    </w:p>
    <w:p w:rsidR="003A15E8" w:rsidRPr="00182DAA" w:rsidRDefault="003A15E8" w:rsidP="00DA7F4C">
      <w:pPr>
        <w:ind w:left="708"/>
        <w:rPr>
          <w:i/>
          <w:sz w:val="20"/>
          <w:szCs w:val="20"/>
        </w:rPr>
      </w:pPr>
      <w:r w:rsidRPr="00182DAA">
        <w:rPr>
          <w:i/>
          <w:sz w:val="20"/>
          <w:szCs w:val="20"/>
        </w:rPr>
        <w:t>« (…) j’aimais bien</w:t>
      </w:r>
      <w:r w:rsidR="003C402E">
        <w:rPr>
          <w:i/>
          <w:sz w:val="20"/>
          <w:szCs w:val="20"/>
        </w:rPr>
        <w:t>,</w:t>
      </w:r>
      <w:r w:rsidRPr="00182DAA">
        <w:rPr>
          <w:i/>
          <w:sz w:val="20"/>
          <w:szCs w:val="20"/>
        </w:rPr>
        <w:t xml:space="preserve"> lorsqu’il y avait trop de footballeurs</w:t>
      </w:r>
      <w:r w:rsidR="003C402E">
        <w:rPr>
          <w:i/>
          <w:sz w:val="20"/>
          <w:szCs w:val="20"/>
        </w:rPr>
        <w:t>,</w:t>
      </w:r>
      <w:r w:rsidRPr="00182DAA">
        <w:rPr>
          <w:i/>
          <w:sz w:val="20"/>
          <w:szCs w:val="20"/>
        </w:rPr>
        <w:t xml:space="preserve"> de faire une activité </w:t>
      </w:r>
      <w:r w:rsidR="00DA7F4C">
        <w:rPr>
          <w:i/>
          <w:sz w:val="20"/>
          <w:szCs w:val="20"/>
        </w:rPr>
        <w:t xml:space="preserve">(…) </w:t>
      </w:r>
      <w:r w:rsidRPr="00182DAA">
        <w:rPr>
          <w:i/>
          <w:sz w:val="20"/>
          <w:szCs w:val="20"/>
        </w:rPr>
        <w:t xml:space="preserve">où ils redeviennent novices, où ils doivent repenser le jeu. Que </w:t>
      </w:r>
      <w:r w:rsidR="00E849B1">
        <w:rPr>
          <w:i/>
          <w:sz w:val="20"/>
          <w:szCs w:val="20"/>
        </w:rPr>
        <w:t>tu</w:t>
      </w:r>
      <w:r w:rsidRPr="00182DAA">
        <w:rPr>
          <w:i/>
          <w:sz w:val="20"/>
          <w:szCs w:val="20"/>
        </w:rPr>
        <w:t xml:space="preserve"> maitrises</w:t>
      </w:r>
      <w:r w:rsidR="00E849B1" w:rsidRPr="00E849B1">
        <w:rPr>
          <w:i/>
          <w:sz w:val="20"/>
          <w:szCs w:val="20"/>
        </w:rPr>
        <w:t xml:space="preserve"> </w:t>
      </w:r>
      <w:r w:rsidR="00E849B1" w:rsidRPr="00182DAA">
        <w:rPr>
          <w:i/>
          <w:sz w:val="20"/>
          <w:szCs w:val="20"/>
        </w:rPr>
        <w:t>ton geste,</w:t>
      </w:r>
      <w:r w:rsidR="00E849B1">
        <w:rPr>
          <w:i/>
          <w:sz w:val="20"/>
          <w:szCs w:val="20"/>
        </w:rPr>
        <w:t xml:space="preserve"> c’est bien mais </w:t>
      </w:r>
      <w:r w:rsidRPr="00182DAA">
        <w:rPr>
          <w:i/>
          <w:sz w:val="20"/>
          <w:szCs w:val="20"/>
        </w:rPr>
        <w:t>il faut continuer à apprendre et redevenir moins sûr de toi, (…)</w:t>
      </w:r>
      <w:r w:rsidR="009B56E8">
        <w:rPr>
          <w:i/>
          <w:sz w:val="20"/>
          <w:szCs w:val="20"/>
        </w:rPr>
        <w:t xml:space="preserve"> </w:t>
      </w:r>
      <w:r w:rsidRPr="00182DAA">
        <w:rPr>
          <w:i/>
          <w:sz w:val="20"/>
          <w:szCs w:val="20"/>
        </w:rPr>
        <w:t>j’adore les mettre en d</w:t>
      </w:r>
      <w:r w:rsidR="00E849B1">
        <w:rPr>
          <w:i/>
          <w:sz w:val="20"/>
          <w:szCs w:val="20"/>
        </w:rPr>
        <w:t>ifficulté dans d’autres sports (…)</w:t>
      </w:r>
      <w:r w:rsidR="00321020">
        <w:rPr>
          <w:i/>
          <w:sz w:val="20"/>
          <w:szCs w:val="20"/>
        </w:rPr>
        <w:t xml:space="preserve"> </w:t>
      </w:r>
      <w:r w:rsidRPr="00182DAA">
        <w:rPr>
          <w:i/>
          <w:sz w:val="20"/>
          <w:szCs w:val="20"/>
        </w:rPr>
        <w:t>Parce que dans la vie, c’est pareil, dans certains endroits, à certains moments, je suis connu, je suis champion du monde mais à d’autres moments pas du tout. Du coup, je dois trouver en moi des stratégies, des ressources pour surmonter ça et redevenir apprenant et évit</w:t>
      </w:r>
      <w:r w:rsidR="009B56E8">
        <w:rPr>
          <w:i/>
          <w:sz w:val="20"/>
          <w:szCs w:val="20"/>
        </w:rPr>
        <w:t>er d’être toujours trop sûr de moi, trop rassuré par rapport à m</w:t>
      </w:r>
      <w:r w:rsidRPr="00182DAA">
        <w:rPr>
          <w:i/>
          <w:sz w:val="20"/>
          <w:szCs w:val="20"/>
        </w:rPr>
        <w:t>es capacités alors q</w:t>
      </w:r>
      <w:r w:rsidR="00DA7F4C">
        <w:rPr>
          <w:i/>
          <w:sz w:val="20"/>
          <w:szCs w:val="20"/>
        </w:rPr>
        <w:t>ue ce n’est que dans un domaine (…)</w:t>
      </w:r>
      <w:r w:rsidRPr="00182DAA">
        <w:rPr>
          <w:i/>
          <w:sz w:val="20"/>
          <w:szCs w:val="20"/>
        </w:rPr>
        <w:t xml:space="preserve"> Je proposais des activités ludiques comme le football gaélique ou des jeux qu’ils ne connaissaient pas au niveau des règles </w:t>
      </w:r>
      <w:r w:rsidR="00321020">
        <w:rPr>
          <w:i/>
          <w:sz w:val="20"/>
          <w:szCs w:val="20"/>
        </w:rPr>
        <w:t xml:space="preserve">(…) </w:t>
      </w:r>
      <w:r w:rsidRPr="00182DAA">
        <w:rPr>
          <w:i/>
          <w:sz w:val="20"/>
          <w:szCs w:val="20"/>
        </w:rPr>
        <w:t xml:space="preserve">mais le but c’était de leur montrer autre chose </w:t>
      </w:r>
      <w:r w:rsidR="00DA7F4C">
        <w:rPr>
          <w:i/>
          <w:sz w:val="20"/>
          <w:szCs w:val="20"/>
        </w:rPr>
        <w:t>(…)</w:t>
      </w:r>
      <w:r w:rsidR="009B56E8">
        <w:rPr>
          <w:i/>
          <w:sz w:val="20"/>
          <w:szCs w:val="20"/>
        </w:rPr>
        <w:t xml:space="preserve"> </w:t>
      </w:r>
      <w:r w:rsidRPr="00182DAA">
        <w:rPr>
          <w:i/>
          <w:sz w:val="20"/>
          <w:szCs w:val="20"/>
        </w:rPr>
        <w:t>certains élè</w:t>
      </w:r>
      <w:r w:rsidR="009B56E8">
        <w:rPr>
          <w:i/>
          <w:sz w:val="20"/>
          <w:szCs w:val="20"/>
        </w:rPr>
        <w:t xml:space="preserve">ves qui n’avaient l’air de rien, </w:t>
      </w:r>
      <w:r w:rsidRPr="00182DAA">
        <w:rPr>
          <w:i/>
          <w:sz w:val="20"/>
          <w:szCs w:val="20"/>
        </w:rPr>
        <w:t>dans certaines activités atypiques</w:t>
      </w:r>
      <w:r w:rsidR="009B56E8">
        <w:rPr>
          <w:i/>
          <w:sz w:val="20"/>
          <w:szCs w:val="20"/>
        </w:rPr>
        <w:t>,</w:t>
      </w:r>
      <w:r w:rsidRPr="00182DAA">
        <w:rPr>
          <w:i/>
          <w:sz w:val="20"/>
          <w:szCs w:val="20"/>
        </w:rPr>
        <w:t xml:space="preserve"> que personne du groupe ne maitrise, ils se montraient, ils pouvaient se révéler, être stratégiques. (…) » (François : 165)</w:t>
      </w:r>
    </w:p>
    <w:p w:rsidR="006D50A3" w:rsidRDefault="00DA7F4C" w:rsidP="009B56E8">
      <w:pPr>
        <w:ind w:left="708"/>
        <w:rPr>
          <w:i/>
          <w:sz w:val="20"/>
          <w:szCs w:val="20"/>
        </w:rPr>
      </w:pPr>
      <w:r w:rsidRPr="00182DAA">
        <w:rPr>
          <w:i/>
          <w:sz w:val="20"/>
          <w:szCs w:val="20"/>
        </w:rPr>
        <w:t>« (…) il y a des activités qui ne viennent pas des sports de référence qui sont bien plus intéressantes parce que ce n’est pas connu et que les élèves sont sur un même pied d’égalité (…) » (</w:t>
      </w:r>
      <w:r w:rsidR="003C402E" w:rsidRPr="00182DAA">
        <w:rPr>
          <w:i/>
          <w:sz w:val="20"/>
          <w:szCs w:val="20"/>
        </w:rPr>
        <w:t>Bruno :</w:t>
      </w:r>
      <w:r w:rsidRPr="00182DAA">
        <w:rPr>
          <w:i/>
          <w:sz w:val="20"/>
          <w:szCs w:val="20"/>
        </w:rPr>
        <w:t xml:space="preserve"> 161)</w:t>
      </w:r>
    </w:p>
    <w:p w:rsidR="006D50A3" w:rsidRDefault="00DA7F4C" w:rsidP="009B56E8">
      <w:pPr>
        <w:ind w:left="708"/>
        <w:rPr>
          <w:i/>
          <w:sz w:val="20"/>
          <w:szCs w:val="20"/>
        </w:rPr>
        <w:sectPr w:rsidR="006D50A3" w:rsidSect="007E4877">
          <w:headerReference w:type="default" r:id="rId112"/>
          <w:footerReference w:type="default" r:id="rId113"/>
          <w:headerReference w:type="first" r:id="rId114"/>
          <w:pgSz w:w="11906" w:h="16838"/>
          <w:pgMar w:top="3062" w:right="2268" w:bottom="2722" w:left="2268" w:header="2098" w:footer="1871" w:gutter="0"/>
          <w:cols w:space="708"/>
          <w:titlePg/>
          <w:docGrid w:linePitch="360"/>
        </w:sectPr>
      </w:pPr>
      <w:r w:rsidRPr="00182DAA">
        <w:rPr>
          <w:i/>
          <w:sz w:val="20"/>
          <w:szCs w:val="20"/>
        </w:rPr>
        <w:t>« (…) quand je suis en jeux traditionnels, c’est super avec les groupes m</w:t>
      </w:r>
      <w:r w:rsidR="009E4793">
        <w:rPr>
          <w:i/>
          <w:sz w:val="20"/>
          <w:szCs w:val="20"/>
        </w:rPr>
        <w:t xml:space="preserve">ixtes. C’est moins difficile que </w:t>
      </w:r>
      <w:r w:rsidRPr="00182DAA">
        <w:rPr>
          <w:i/>
          <w:sz w:val="20"/>
          <w:szCs w:val="20"/>
        </w:rPr>
        <w:t>handball garçons et filles car ils se retrouvent plus sur un même niveau (…) » (Henri : 316)</w:t>
      </w:r>
    </w:p>
    <w:p w:rsidR="00FA0D23" w:rsidRDefault="00FA0D23" w:rsidP="00B40B58">
      <w:pPr>
        <w:pStyle w:val="Paragraphedeliste"/>
        <w:numPr>
          <w:ilvl w:val="1"/>
          <w:numId w:val="12"/>
        </w:numPr>
        <w:spacing w:line="259" w:lineRule="auto"/>
        <w:outlineLvl w:val="2"/>
        <w:rPr>
          <w:b/>
          <w:szCs w:val="24"/>
        </w:rPr>
      </w:pPr>
      <w:bookmarkStart w:id="218" w:name="_Toc461959994"/>
      <w:bookmarkStart w:id="219" w:name="_Toc462308033"/>
      <w:r w:rsidRPr="00321020">
        <w:rPr>
          <w:b/>
          <w:szCs w:val="24"/>
        </w:rPr>
        <w:lastRenderedPageBreak/>
        <w:t>Synthèse des résultats</w:t>
      </w:r>
      <w:r w:rsidR="00E849B1" w:rsidRPr="00321020">
        <w:rPr>
          <w:b/>
          <w:szCs w:val="24"/>
        </w:rPr>
        <w:t xml:space="preserve"> relatifs aux représentations du métier d’enseignants d’EP</w:t>
      </w:r>
      <w:bookmarkEnd w:id="218"/>
      <w:bookmarkEnd w:id="219"/>
    </w:p>
    <w:p w:rsidR="00321020" w:rsidRPr="00321020" w:rsidRDefault="00321020" w:rsidP="00321020">
      <w:pPr>
        <w:rPr>
          <w:b/>
          <w:sz w:val="8"/>
          <w:szCs w:val="8"/>
        </w:rPr>
      </w:pPr>
    </w:p>
    <w:p w:rsidR="00DA3219" w:rsidRPr="00DA3219" w:rsidRDefault="00DA3219" w:rsidP="00E01607">
      <w:r w:rsidRPr="00DA3219">
        <w:t xml:space="preserve">L’analyse des entretiens effectués a permis de mettre en lumière les représentations du métier de quatorze enseignants d’éducation physique de l’enseignement secondaire général. </w:t>
      </w:r>
    </w:p>
    <w:p w:rsidR="00FC1DAF" w:rsidRDefault="00DA3219" w:rsidP="00E01607">
      <w:r w:rsidRPr="00DA3219">
        <w:t>Les représentations du métier les plus significatives ont pu être identifiées et la subtilité des réalités qui se cachent derrière chacune des conceptions a pu être démontr</w:t>
      </w:r>
      <w:r w:rsidR="00FC1DAF">
        <w:t xml:space="preserve">ée. </w:t>
      </w:r>
    </w:p>
    <w:p w:rsidR="004474FF" w:rsidRDefault="00FC1DAF" w:rsidP="00E01607">
      <w:r>
        <w:t>De plus, il</w:t>
      </w:r>
      <w:r w:rsidR="004474FF">
        <w:t xml:space="preserve"> ressort que de multiples représentations du métier sont présentes chez chaque enseignant mais aussi qu’il existe une diversité de combinaison</w:t>
      </w:r>
      <w:r w:rsidR="00B13221">
        <w:t>s</w:t>
      </w:r>
      <w:r w:rsidR="004474FF">
        <w:t xml:space="preserve"> de représentations entre les enseignants.</w:t>
      </w:r>
      <w:r>
        <w:t xml:space="preserve"> Finalement, nous avons également pu mettre en avant l’intérêt de notre modèle combiné reliant l’enseignant d’éducation physique et ses spécificités à son appartenance au statut d’enseignant de tout horizon.</w:t>
      </w:r>
      <w:r w:rsidR="0098400C">
        <w:t xml:space="preserve"> </w:t>
      </w:r>
    </w:p>
    <w:p w:rsidR="0098400C" w:rsidRDefault="0098400C" w:rsidP="00E01607">
      <w:r>
        <w:t xml:space="preserve">Ces divers résultats seront développés dans les quatre points suivants. </w:t>
      </w:r>
    </w:p>
    <w:p w:rsidR="00321020" w:rsidRPr="00321020" w:rsidRDefault="00321020" w:rsidP="00E01607">
      <w:pPr>
        <w:rPr>
          <w:sz w:val="8"/>
          <w:szCs w:val="8"/>
        </w:rPr>
      </w:pPr>
    </w:p>
    <w:p w:rsidR="00FC1DAF" w:rsidRPr="00BA2DFE" w:rsidRDefault="00FC1DAF" w:rsidP="00B40B58">
      <w:pPr>
        <w:pStyle w:val="Paragraphedeliste"/>
        <w:numPr>
          <w:ilvl w:val="2"/>
          <w:numId w:val="12"/>
        </w:numPr>
        <w:spacing w:line="259" w:lineRule="auto"/>
        <w:outlineLvl w:val="3"/>
        <w:rPr>
          <w:szCs w:val="24"/>
        </w:rPr>
      </w:pPr>
      <w:bookmarkStart w:id="220" w:name="_Toc461959995"/>
      <w:bookmarkStart w:id="221" w:name="_Toc462308034"/>
      <w:r>
        <w:rPr>
          <w:szCs w:val="24"/>
        </w:rPr>
        <w:t>Les représentations dominantes</w:t>
      </w:r>
      <w:bookmarkEnd w:id="220"/>
      <w:bookmarkEnd w:id="221"/>
    </w:p>
    <w:p w:rsidR="00FC1DAF" w:rsidRPr="001F227E" w:rsidRDefault="00FC1DAF" w:rsidP="00E01607">
      <w:r w:rsidRPr="001F227E">
        <w:t>Les enseig</w:t>
      </w:r>
      <w:r w:rsidR="00B13221">
        <w:t>nants interviewés exerce</w:t>
      </w:r>
      <w:r w:rsidR="00033046">
        <w:t>nt le même métier et partage</w:t>
      </w:r>
      <w:r w:rsidRPr="001F227E">
        <w:t>nt les m</w:t>
      </w:r>
      <w:r w:rsidR="00033046">
        <w:t>êmes missions. I</w:t>
      </w:r>
      <w:r w:rsidRPr="001F227E">
        <w:t>l se reflète également au travers de cette analyse, trois préoccupations communes à notre pop</w:t>
      </w:r>
      <w:r>
        <w:t xml:space="preserve">ulation d’étude : </w:t>
      </w:r>
      <w:r w:rsidR="00C170A9" w:rsidRPr="001F227E">
        <w:t>Activiste</w:t>
      </w:r>
      <w:r w:rsidR="006B0BF8">
        <w:t>,</w:t>
      </w:r>
      <w:r w:rsidR="00C170A9">
        <w:t xml:space="preserve"> </w:t>
      </w:r>
      <w:r w:rsidR="00C2158F">
        <w:t>Éducateur physique passeur de valeurs</w:t>
      </w:r>
      <w:r w:rsidR="00C170A9">
        <w:t xml:space="preserve"> et Praticien artisan</w:t>
      </w:r>
      <w:r>
        <w:t xml:space="preserve">. </w:t>
      </w:r>
    </w:p>
    <w:p w:rsidR="00FC1DAF" w:rsidRPr="001F227E" w:rsidRDefault="00FC1DAF" w:rsidP="00E01607">
      <w:r w:rsidRPr="001F227E">
        <w:t xml:space="preserve">L’activité individuelle des enseignants est inscrite dans une culture commune. Nous dépassons le particulier, le singulier, le personnel pour considérer qu’il y a quelque chose qui est partagé, qui permet de fonder une culture, une communauté de pensée. </w:t>
      </w:r>
      <w:r>
        <w:t>Les représentations professionnelles entièrement partagées font</w:t>
      </w:r>
      <w:r w:rsidRPr="001F227E">
        <w:t xml:space="preserve"> référence aux régularités, à ce qui est commun aux enseignants d’éducation</w:t>
      </w:r>
      <w:r>
        <w:t xml:space="preserve"> </w:t>
      </w:r>
      <w:r w:rsidRPr="001F227E">
        <w:t>physique. Ils auraient une identité profe</w:t>
      </w:r>
      <w:r w:rsidR="00C170A9">
        <w:t xml:space="preserve">ssionnelle spécifique et propre. </w:t>
      </w:r>
      <w:r w:rsidR="009A70EF">
        <w:t xml:space="preserve">Ces trois </w:t>
      </w:r>
      <w:r w:rsidRPr="001F227E">
        <w:t xml:space="preserve">représentations </w:t>
      </w:r>
      <w:r>
        <w:t>professionnelles partagées</w:t>
      </w:r>
      <w:r w:rsidRPr="001F227E">
        <w:t xml:space="preserve"> offrent des propriétés d</w:t>
      </w:r>
      <w:r>
        <w:t>e typic</w:t>
      </w:r>
      <w:r w:rsidR="00C170A9">
        <w:t>alité à ces enseignants comme</w:t>
      </w:r>
      <w:r>
        <w:t xml:space="preserve"> permet de le visualiser le graphique ci-dessous. </w:t>
      </w:r>
    </w:p>
    <w:p w:rsidR="00AA6F16" w:rsidRDefault="00FC1DAF" w:rsidP="00AA6F16">
      <w:pPr>
        <w:keepNext/>
        <w:spacing w:line="259" w:lineRule="auto"/>
      </w:pPr>
      <w:r>
        <w:rPr>
          <w:noProof/>
          <w:szCs w:val="24"/>
          <w:lang w:eastAsia="fr-BE"/>
        </w:rPr>
        <w:lastRenderedPageBreak/>
        <w:drawing>
          <wp:inline distT="0" distB="0" distL="0" distR="0" wp14:anchorId="12ADBF53" wp14:editId="2E919DEF">
            <wp:extent cx="4708477" cy="2460625"/>
            <wp:effectExtent l="0" t="0" r="16510" b="15875"/>
            <wp:docPr id="33"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321020" w:rsidRDefault="00AA6F16" w:rsidP="00321020">
      <w:pPr>
        <w:pStyle w:val="Lgende"/>
        <w:jc w:val="center"/>
      </w:pPr>
      <w:bookmarkStart w:id="222" w:name="_Toc447729710"/>
      <w:bookmarkStart w:id="223" w:name="_Toc457371928"/>
      <w:r>
        <w:t xml:space="preserve">Figure </w:t>
      </w:r>
      <w:r w:rsidR="007B57B2">
        <w:fldChar w:fldCharType="begin"/>
      </w:r>
      <w:r w:rsidR="007B57B2">
        <w:instrText xml:space="preserve"> SEQ Figure \* ARABIC </w:instrText>
      </w:r>
      <w:r w:rsidR="007B57B2">
        <w:fldChar w:fldCharType="separate"/>
      </w:r>
      <w:r w:rsidR="00A44C72">
        <w:rPr>
          <w:noProof/>
        </w:rPr>
        <w:t>27</w:t>
      </w:r>
      <w:r w:rsidR="007B57B2">
        <w:rPr>
          <w:noProof/>
        </w:rPr>
        <w:fldChar w:fldCharType="end"/>
      </w:r>
      <w:r>
        <w:t>: Récapitulatif de l'importance attribuée aux représentations du métier</w:t>
      </w:r>
      <w:bookmarkEnd w:id="222"/>
      <w:bookmarkEnd w:id="223"/>
    </w:p>
    <w:p w:rsidR="00321020" w:rsidRPr="00321020" w:rsidRDefault="00321020" w:rsidP="00321020">
      <w:pPr>
        <w:rPr>
          <w:sz w:val="8"/>
          <w:szCs w:val="8"/>
        </w:rPr>
      </w:pPr>
    </w:p>
    <w:p w:rsidR="00FC1DAF" w:rsidRPr="00DA3219" w:rsidRDefault="00FC1DAF" w:rsidP="00B40B58">
      <w:pPr>
        <w:pStyle w:val="Paragraphedeliste"/>
        <w:numPr>
          <w:ilvl w:val="2"/>
          <w:numId w:val="12"/>
        </w:numPr>
        <w:spacing w:line="259" w:lineRule="auto"/>
        <w:outlineLvl w:val="3"/>
        <w:rPr>
          <w:szCs w:val="24"/>
        </w:rPr>
      </w:pPr>
      <w:bookmarkStart w:id="224" w:name="_Toc461959996"/>
      <w:bookmarkStart w:id="225" w:name="_Toc462308035"/>
      <w:r>
        <w:rPr>
          <w:szCs w:val="24"/>
        </w:rPr>
        <w:t>Les spécificités individuelles</w:t>
      </w:r>
      <w:bookmarkEnd w:id="224"/>
      <w:bookmarkEnd w:id="225"/>
    </w:p>
    <w:p w:rsidR="00FC1DAF" w:rsidRDefault="00FC1DAF" w:rsidP="00E01607">
      <w:r w:rsidRPr="001F227E">
        <w:t>Outre cette appartenance à un profil commun, les enseignants interrogés brillent tous par leurs spécificités multiples</w:t>
      </w:r>
      <w:r w:rsidR="00A77887">
        <w:t>,</w:t>
      </w:r>
      <w:r w:rsidRPr="001F227E">
        <w:t xml:space="preserve"> tant au niveau de l’importance accordée à chacun</w:t>
      </w:r>
      <w:r>
        <w:t>e</w:t>
      </w:r>
      <w:r w:rsidRPr="001F227E">
        <w:t xml:space="preserve"> des représentations qu’aux éléments énoncés pour soutenir celles-ci. On peut admettre que les représentations soulignent la singularité des enseignants. Les variations ont pu être présentées en détails dans l’analyse des représentations prises isolément. Un profil commun aux enseignants d’éducati</w:t>
      </w:r>
      <w:r>
        <w:t>on physique existe donc</w:t>
      </w:r>
      <w:r w:rsidR="00A77887">
        <w:t>,</w:t>
      </w:r>
      <w:r>
        <w:t xml:space="preserve"> mais les enseignants</w:t>
      </w:r>
      <w:r w:rsidRPr="001F227E">
        <w:t xml:space="preserve"> sont capables de passer au-delà, de se créer leur propre profil. </w:t>
      </w:r>
    </w:p>
    <w:p w:rsidR="00321020" w:rsidRPr="0022266C" w:rsidRDefault="00FC1DAF" w:rsidP="00E01607">
      <w:r>
        <w:t>Nous constatons donc qu’au-delà de ce qu’il y a de commun, il y a quelque chos</w:t>
      </w:r>
      <w:r w:rsidR="00370932">
        <w:t xml:space="preserve">e de personnel et inversement. </w:t>
      </w:r>
    </w:p>
    <w:p w:rsidR="00DA3219" w:rsidRPr="00DA3219" w:rsidRDefault="00DA3219" w:rsidP="00B40B58">
      <w:pPr>
        <w:pStyle w:val="Paragraphedeliste"/>
        <w:numPr>
          <w:ilvl w:val="2"/>
          <w:numId w:val="12"/>
        </w:numPr>
        <w:spacing w:line="259" w:lineRule="auto"/>
        <w:outlineLvl w:val="3"/>
        <w:rPr>
          <w:szCs w:val="24"/>
        </w:rPr>
      </w:pPr>
      <w:bookmarkStart w:id="226" w:name="_Toc461959997"/>
      <w:bookmarkStart w:id="227" w:name="_Toc462308036"/>
      <w:r>
        <w:rPr>
          <w:szCs w:val="24"/>
        </w:rPr>
        <w:t>Un métier composite</w:t>
      </w:r>
      <w:bookmarkEnd w:id="226"/>
      <w:bookmarkEnd w:id="227"/>
    </w:p>
    <w:p w:rsidR="00DA3219" w:rsidRPr="00E07764" w:rsidRDefault="00DA3219" w:rsidP="00E01607">
      <w:r w:rsidRPr="001F227E">
        <w:t xml:space="preserve">Le traitement des représentations </w:t>
      </w:r>
      <w:r>
        <w:t>a permis</w:t>
      </w:r>
      <w:r w:rsidRPr="001F227E">
        <w:t xml:space="preserve"> une lecture compréhensive des identités multiples présentes dans un champ professionnel.  </w:t>
      </w:r>
    </w:p>
    <w:p w:rsidR="006D50A3" w:rsidRDefault="00DA3219" w:rsidP="00E01607">
      <w:r w:rsidRPr="001F227E">
        <w:t>La totalité des représentations reprises dans notre modèle c</w:t>
      </w:r>
      <w:r>
        <w:t>ombiné a été repéré</w:t>
      </w:r>
      <w:r w:rsidR="00D1646B">
        <w:t>e</w:t>
      </w:r>
      <w:r w:rsidRPr="001F227E">
        <w:t xml:space="preserve"> après avoir </w:t>
      </w:r>
      <w:r>
        <w:t>interrogé quatorze enseignants.</w:t>
      </w:r>
      <w:r w:rsidR="00A77887">
        <w:t xml:space="preserve"> Nous pouvons donc confir</w:t>
      </w:r>
      <w:r w:rsidRPr="001F227E">
        <w:t xml:space="preserve">mer que le métier d’enseignant d’éducation physique est un métier diversifié. </w:t>
      </w:r>
    </w:p>
    <w:p w:rsidR="00DA3219" w:rsidRPr="00DA3219" w:rsidRDefault="00C53CA7" w:rsidP="00E01607">
      <w:r>
        <w:lastRenderedPageBreak/>
        <w:t>Chacune des neuf</w:t>
      </w:r>
      <w:r w:rsidR="00D1646B">
        <w:t xml:space="preserve"> représentations</w:t>
      </w:r>
      <w:r w:rsidR="00DA3219">
        <w:t xml:space="preserve"> met</w:t>
      </w:r>
      <w:r w:rsidR="00DA3219" w:rsidRPr="001F227E">
        <w:t xml:space="preserve"> en relief une facette du métier et notre analyse permet de démontrer </w:t>
      </w:r>
      <w:r w:rsidR="00D1646B">
        <w:t>l’</w:t>
      </w:r>
      <w:r w:rsidR="00DA3219" w:rsidRPr="001F227E">
        <w:t>aspect pluridimensionnel</w:t>
      </w:r>
      <w:r w:rsidR="00D1646B">
        <w:t xml:space="preserve"> de celui-ci</w:t>
      </w:r>
      <w:r w:rsidR="00DA3219" w:rsidRPr="001F227E">
        <w:t>.</w:t>
      </w:r>
      <w:r w:rsidR="006D50A3">
        <w:t xml:space="preserve"> </w:t>
      </w:r>
      <w:r w:rsidR="00DA3219" w:rsidRPr="001F227E">
        <w:t xml:space="preserve">Il convient, en effet, de parler des représentations du métier d’enseignant d’éducation physique </w:t>
      </w:r>
      <w:r w:rsidR="00033046">
        <w:t xml:space="preserve">au pluriel, </w:t>
      </w:r>
      <w:r w:rsidR="00DA3219" w:rsidRPr="001F227E">
        <w:t xml:space="preserve">tant elles se révèlent multiples et hétérogènes chez chaque personne interrogée. Nous avons pu découvrir que l’enseignant d’éducation physique n’a pas une seule représentation du métier qui </w:t>
      </w:r>
      <w:r w:rsidR="00A77887">
        <w:t>le guide dans ses pratiques. Au contraire, l</w:t>
      </w:r>
      <w:r w:rsidR="00DA3219" w:rsidRPr="001F227E">
        <w:t xml:space="preserve">a manière de vivre et de se représenter le métier </w:t>
      </w:r>
      <w:r w:rsidR="00A77887">
        <w:t>est</w:t>
      </w:r>
      <w:r w:rsidR="00DA3219" w:rsidRPr="001F227E">
        <w:t xml:space="preserve"> composite, chaque enseignant se définissant au travers de diverses représentations. Et comme l’avait déjà constaté Paquay (1994, p.</w:t>
      </w:r>
      <w:r w:rsidR="00485F37">
        <w:t xml:space="preserve"> </w:t>
      </w:r>
      <w:r w:rsidR="00DA3219" w:rsidRPr="001F227E">
        <w:t>29), « il ne s’agit pas</w:t>
      </w:r>
      <w:r w:rsidR="00D1646B">
        <w:t xml:space="preserve"> de points de vue contradictoires</w:t>
      </w:r>
      <w:r w:rsidR="00DA3219" w:rsidRPr="001F227E">
        <w:t xml:space="preserve"> mais d’approches complémentaires ». </w:t>
      </w:r>
      <w:r w:rsidR="00DA3219" w:rsidRPr="001F227E">
        <w:rPr>
          <w:rFonts w:cs="TimesNewRomanPSMT"/>
          <w:lang w:eastAsia="fr-BE"/>
        </w:rPr>
        <w:t>En effet, il existe différentes manières d’exercer ce métier comme nous le montre l</w:t>
      </w:r>
      <w:r w:rsidR="00E01607">
        <w:rPr>
          <w:rFonts w:cs="TimesNewRomanPSMT"/>
          <w:lang w:eastAsia="fr-BE"/>
        </w:rPr>
        <w:t>a variété des propos recueillis.</w:t>
      </w:r>
    </w:p>
    <w:p w:rsidR="00DA3219" w:rsidRPr="00DA3219" w:rsidRDefault="00DA3219" w:rsidP="00B40B58">
      <w:pPr>
        <w:pStyle w:val="Paragraphedeliste"/>
        <w:numPr>
          <w:ilvl w:val="2"/>
          <w:numId w:val="12"/>
        </w:numPr>
        <w:spacing w:line="259" w:lineRule="auto"/>
        <w:outlineLvl w:val="3"/>
        <w:rPr>
          <w:szCs w:val="24"/>
        </w:rPr>
      </w:pPr>
      <w:bookmarkStart w:id="228" w:name="_Toc461959998"/>
      <w:bookmarkStart w:id="229" w:name="_Toc462308037"/>
      <w:r>
        <w:rPr>
          <w:szCs w:val="24"/>
        </w:rPr>
        <w:t>Le modèle combiné</w:t>
      </w:r>
      <w:bookmarkEnd w:id="228"/>
      <w:bookmarkEnd w:id="229"/>
    </w:p>
    <w:p w:rsidR="00DA3219" w:rsidRPr="001F227E" w:rsidRDefault="00DA3219" w:rsidP="00E01607">
      <w:r w:rsidRPr="001F227E">
        <w:t>Au travers des éléments évoqués dans les discours, nous voyons à quel point l’enseignant d’éducation physique se réfère à des pratiques propres à</w:t>
      </w:r>
      <w:r w:rsidR="00D1646B">
        <w:t xml:space="preserve"> </w:t>
      </w:r>
      <w:r w:rsidR="00A77887">
        <w:t xml:space="preserve">sa discipline. Mais </w:t>
      </w:r>
      <w:r w:rsidR="00D1646B">
        <w:t>c</w:t>
      </w:r>
      <w:r w:rsidRPr="001F227E">
        <w:t xml:space="preserve">es particularités ne gomment pas le métier auquel il se rattache, celui d’enseignant. </w:t>
      </w:r>
    </w:p>
    <w:p w:rsidR="00DA3219" w:rsidRPr="001F227E" w:rsidRDefault="00DA3219" w:rsidP="00E01607">
      <w:r w:rsidRPr="001F227E">
        <w:t>L’enseignant d’éducation physique peut se définir à la lumière de plusieurs niveaux d’identification. Une identification au métier d’enseignant et une identification à la profession d’enseignant d’éducation physiq</w:t>
      </w:r>
      <w:r>
        <w:t xml:space="preserve">ue, tout en sachant que cette </w:t>
      </w:r>
      <w:r w:rsidR="00FF62D8">
        <w:t xml:space="preserve">« (…) </w:t>
      </w:r>
      <w:r w:rsidRPr="001F227E">
        <w:t>not</w:t>
      </w:r>
      <w:r>
        <w:t>ion d’ide</w:t>
      </w:r>
      <w:r w:rsidR="00652DAB">
        <w:t xml:space="preserve">ntité est paradoxale. </w:t>
      </w:r>
      <w:r>
        <w:t>E</w:t>
      </w:r>
      <w:r w:rsidRPr="001F227E">
        <w:t>lle désigne ce qui est unique, ce qui distingue et différencie des autres, mais elle qualifie aussi ce qui est identique, c’est-à-dire semblable, tout en étant distinct. » (Roux-</w:t>
      </w:r>
      <w:r w:rsidR="009172F8">
        <w:t>Perez, 2004</w:t>
      </w:r>
      <w:r w:rsidRPr="001F227E">
        <w:t>, p.</w:t>
      </w:r>
      <w:r w:rsidR="008518BD">
        <w:t xml:space="preserve"> </w:t>
      </w:r>
      <w:r w:rsidRPr="001F227E">
        <w:t>77). Les enseignants d’éducation physique véhiculent un ensemble de valeurs et de croyances, partagées avec certains autres enseignants, compatibles avec leurs pratiques professionnelles ou personnelles et repérables à travers leurs représentations du métier, des autres et d’eux-mêmes (Couturier &amp;</w:t>
      </w:r>
      <w:r w:rsidR="0016135E">
        <w:t xml:space="preserve"> Duret, 2000 in Roux-Perez, 2004</w:t>
      </w:r>
      <w:r w:rsidRPr="001F227E">
        <w:t>, p. 77).</w:t>
      </w:r>
    </w:p>
    <w:p w:rsidR="00535CB6" w:rsidRPr="006D50A3" w:rsidRDefault="00652DAB" w:rsidP="00E01607">
      <w:pPr>
        <w:rPr>
          <w:color w:val="000000"/>
          <w:szCs w:val="24"/>
          <w:shd w:val="clear" w:color="auto" w:fill="FFFFFF"/>
        </w:rPr>
      </w:pPr>
      <w:r w:rsidRPr="00652DAB">
        <w:rPr>
          <w:color w:val="000000"/>
          <w:szCs w:val="24"/>
          <w:shd w:val="clear" w:color="auto" w:fill="FFFFFF"/>
        </w:rPr>
        <w:t xml:space="preserve">Ces résultats permettent de renforcer cette oscillation entre une légitimité scolaire et légitimité culturelle chez l’enseignant d’éducation physique. </w:t>
      </w:r>
      <w:r w:rsidR="00DA3219" w:rsidRPr="00652DAB">
        <w:rPr>
          <w:szCs w:val="24"/>
        </w:rPr>
        <w:t xml:space="preserve">Notre intérêt pour un modèle combiné apparait pertinent dans la mesure où les enseignants puisent leurs représentations du métier dans les deux référents mobilisés et donc aussi bien au niveau de la spécificité de leur </w:t>
      </w:r>
      <w:r w:rsidR="00033046" w:rsidRPr="00652DAB">
        <w:rPr>
          <w:szCs w:val="24"/>
        </w:rPr>
        <w:t>métier d’enseignant</w:t>
      </w:r>
      <w:r w:rsidR="00DA3219" w:rsidRPr="00652DAB">
        <w:rPr>
          <w:szCs w:val="24"/>
        </w:rPr>
        <w:t xml:space="preserve"> d’éducation physique que dans les généralités du métier d’enseignant. </w:t>
      </w:r>
    </w:p>
    <w:p w:rsidR="00882E01" w:rsidRDefault="00882E01">
      <w:pPr>
        <w:rPr>
          <w:b/>
          <w:szCs w:val="24"/>
        </w:rPr>
      </w:pPr>
    </w:p>
    <w:p w:rsidR="00882E01" w:rsidRDefault="00882E01">
      <w:pPr>
        <w:rPr>
          <w:b/>
          <w:szCs w:val="24"/>
        </w:rPr>
      </w:pPr>
      <w:r>
        <w:rPr>
          <w:b/>
          <w:szCs w:val="24"/>
        </w:rPr>
        <w:br w:type="page"/>
      </w:r>
    </w:p>
    <w:p w:rsidR="00321020" w:rsidRDefault="00321020">
      <w:pPr>
        <w:rPr>
          <w:b/>
          <w:szCs w:val="24"/>
        </w:rPr>
      </w:pPr>
    </w:p>
    <w:p w:rsidR="00B36669" w:rsidRDefault="00FA0D23" w:rsidP="00B40B58">
      <w:pPr>
        <w:pStyle w:val="Paragraphedeliste"/>
        <w:numPr>
          <w:ilvl w:val="0"/>
          <w:numId w:val="12"/>
        </w:numPr>
        <w:spacing w:line="259" w:lineRule="auto"/>
        <w:outlineLvl w:val="1"/>
        <w:rPr>
          <w:b/>
          <w:sz w:val="28"/>
          <w:szCs w:val="28"/>
        </w:rPr>
      </w:pPr>
      <w:bookmarkStart w:id="230" w:name="_Toc461959999"/>
      <w:bookmarkStart w:id="231" w:name="_Toc462308038"/>
      <w:r w:rsidRPr="00321020">
        <w:rPr>
          <w:b/>
          <w:sz w:val="28"/>
          <w:szCs w:val="28"/>
        </w:rPr>
        <w:t xml:space="preserve">Analyse interprétative du lien entre </w:t>
      </w:r>
      <w:r w:rsidR="006E14CD" w:rsidRPr="00321020">
        <w:rPr>
          <w:b/>
          <w:sz w:val="28"/>
          <w:szCs w:val="28"/>
        </w:rPr>
        <w:t xml:space="preserve">les </w:t>
      </w:r>
      <w:r w:rsidRPr="00321020">
        <w:rPr>
          <w:b/>
          <w:sz w:val="28"/>
          <w:szCs w:val="28"/>
        </w:rPr>
        <w:t>pratiques de gestion de</w:t>
      </w:r>
      <w:r w:rsidR="00BA69DF" w:rsidRPr="00321020">
        <w:rPr>
          <w:b/>
          <w:sz w:val="28"/>
          <w:szCs w:val="28"/>
        </w:rPr>
        <w:t>s</w:t>
      </w:r>
      <w:r w:rsidRPr="00321020">
        <w:rPr>
          <w:b/>
          <w:sz w:val="28"/>
          <w:szCs w:val="28"/>
        </w:rPr>
        <w:t xml:space="preserve"> groupes-classes et </w:t>
      </w:r>
      <w:r w:rsidR="006E14CD" w:rsidRPr="00321020">
        <w:rPr>
          <w:b/>
          <w:sz w:val="28"/>
          <w:szCs w:val="28"/>
        </w:rPr>
        <w:t xml:space="preserve">les </w:t>
      </w:r>
      <w:r w:rsidRPr="00321020">
        <w:rPr>
          <w:b/>
          <w:sz w:val="28"/>
          <w:szCs w:val="28"/>
        </w:rPr>
        <w:t>représentations du métier</w:t>
      </w:r>
      <w:bookmarkEnd w:id="230"/>
      <w:bookmarkEnd w:id="231"/>
    </w:p>
    <w:p w:rsidR="00321020" w:rsidRPr="00321020" w:rsidRDefault="00321020" w:rsidP="00321020">
      <w:pPr>
        <w:rPr>
          <w:b/>
          <w:sz w:val="8"/>
          <w:szCs w:val="8"/>
        </w:rPr>
      </w:pPr>
    </w:p>
    <w:p w:rsidR="00E148B7" w:rsidRDefault="00B36669" w:rsidP="00E01607">
      <w:r w:rsidRPr="003B085E">
        <w:t xml:space="preserve">L’ultime partie des analyses a donc pour ambition de répondre à notre hypothèse de recherche. Pour y parvenir, nous avons mis en </w:t>
      </w:r>
      <w:r w:rsidR="007934E9">
        <w:t>re</w:t>
      </w:r>
      <w:r w:rsidRPr="003B085E">
        <w:t>lation, en</w:t>
      </w:r>
      <w:r w:rsidR="00774AD3">
        <w:t xml:space="preserve"> co</w:t>
      </w:r>
      <w:r w:rsidR="007934E9">
        <w:t>-</w:t>
      </w:r>
      <w:r w:rsidR="00774AD3">
        <w:t>occurrence deux variables : d’une part, l</w:t>
      </w:r>
      <w:r w:rsidRPr="003B085E">
        <w:t>es pratiques de gestion de</w:t>
      </w:r>
      <w:r w:rsidR="00BA69DF">
        <w:t>s</w:t>
      </w:r>
      <w:r w:rsidRPr="003B085E">
        <w:t xml:space="preserve"> groupes-classes et </w:t>
      </w:r>
      <w:r w:rsidR="00774AD3">
        <w:t xml:space="preserve">d’autre part, </w:t>
      </w:r>
      <w:r w:rsidRPr="003B085E">
        <w:t xml:space="preserve">les représentations du métier. </w:t>
      </w:r>
    </w:p>
    <w:p w:rsidR="00B36669" w:rsidRPr="003B085E" w:rsidRDefault="00B36669" w:rsidP="00E01607">
      <w:r w:rsidRPr="003B085E">
        <w:t xml:space="preserve">Nous convoquons les représentations pour reconstruire l’univers de sens dans lequel les pratiques se déploient. Les représentations justifieraient les choix pédagogiques et didactiques identifiables au travers des </w:t>
      </w:r>
      <w:r w:rsidR="00E148B7">
        <w:t xml:space="preserve">PGGC </w:t>
      </w:r>
      <w:r w:rsidRPr="003B085E">
        <w:t>déclarées. Le recours aux représentations permet de mettre en évidence le sens sous-jacent aux pratiques pédagogiques.  Ce sens éclaire selon nous, les actions de gestion de</w:t>
      </w:r>
      <w:r w:rsidR="00BA69DF">
        <w:t>s</w:t>
      </w:r>
      <w:r w:rsidRPr="003B085E">
        <w:t xml:space="preserve"> groupes-classes. </w:t>
      </w:r>
    </w:p>
    <w:p w:rsidR="00B36669" w:rsidRPr="003B085E" w:rsidRDefault="00B36669" w:rsidP="00E01607">
      <w:r w:rsidRPr="003B085E">
        <w:t>En interrogeant les représentations du métier des enseignants au regard des pratiques déclarées en gestion de</w:t>
      </w:r>
      <w:r w:rsidR="00BA69DF">
        <w:t>s</w:t>
      </w:r>
      <w:r w:rsidRPr="003B085E">
        <w:t xml:space="preserve"> groupes-classes, nous tentons de déterminer à quel ordre de légitimité nous pouvons référer leurs activités. Nous effectuons une mise en relation</w:t>
      </w:r>
      <w:r w:rsidR="00EE17B8">
        <w:t>,</w:t>
      </w:r>
      <w:r w:rsidRPr="003B085E">
        <w:t xml:space="preserve"> une articulation des données empiriques et des propositions explicatives de celles-ci. </w:t>
      </w:r>
    </w:p>
    <w:p w:rsidR="00A7030C" w:rsidRDefault="00B36669" w:rsidP="00E01607">
      <w:r w:rsidRPr="003B085E">
        <w:t>Comme le conçoit Crahay (2002), étudier les représentations du métier permet d’expliquer, de justifier, de rendre intelligible l’action de l’enseignant. Et c’est ce que nous allons tenter de faire en confrontant les représentations du métier aux</w:t>
      </w:r>
      <w:r w:rsidR="00E148B7">
        <w:t xml:space="preserve"> PGGC</w:t>
      </w:r>
      <w:r w:rsidR="007934E9">
        <w:t xml:space="preserve">. Les interprétations faites </w:t>
      </w:r>
      <w:r>
        <w:t>permet</w:t>
      </w:r>
      <w:r w:rsidR="007934E9">
        <w:t>tent d’</w:t>
      </w:r>
      <w:r>
        <w:t>éclairer</w:t>
      </w:r>
      <w:r w:rsidR="007934E9">
        <w:t xml:space="preserve"> la réalité</w:t>
      </w:r>
      <w:r>
        <w:t xml:space="preserve">. </w:t>
      </w:r>
      <w:r w:rsidRPr="003B085E">
        <w:t>L’optique étant d’arriver à une connaissance plus fine et plus riche de l’objet étudié. En partant des pratiques déclarées filtrées au travers des représentations du métier, il s’agit de passer d’un registre de l’action à un registre de l’intelligibilité, de « saisir du sens là où on serait tenté de ne voir que des faits » (Eco, 1985, p.</w:t>
      </w:r>
      <w:r w:rsidR="00485F37">
        <w:t xml:space="preserve"> </w:t>
      </w:r>
      <w:r w:rsidR="00A96695">
        <w:t>10)</w:t>
      </w:r>
      <w:r w:rsidR="00B52763">
        <w:t xml:space="preserve">. </w:t>
      </w:r>
    </w:p>
    <w:p w:rsidR="00C9256D" w:rsidRDefault="00C9256D" w:rsidP="00E01607"/>
    <w:p w:rsidR="00C9256D" w:rsidRDefault="00C9256D" w:rsidP="00E01607"/>
    <w:p w:rsidR="00C9256D" w:rsidRDefault="00C9256D" w:rsidP="00E01607"/>
    <w:p w:rsidR="00C9256D" w:rsidRDefault="00C9256D" w:rsidP="00E01607"/>
    <w:p w:rsidR="002B02AD" w:rsidRPr="00321020" w:rsidRDefault="002B02AD" w:rsidP="00B40B58">
      <w:pPr>
        <w:pStyle w:val="Paragraphedeliste"/>
        <w:numPr>
          <w:ilvl w:val="1"/>
          <w:numId w:val="12"/>
        </w:numPr>
        <w:spacing w:line="259" w:lineRule="auto"/>
        <w:outlineLvl w:val="2"/>
        <w:rPr>
          <w:b/>
          <w:szCs w:val="24"/>
        </w:rPr>
      </w:pPr>
      <w:bookmarkStart w:id="232" w:name="_Toc461960000"/>
      <w:bookmarkStart w:id="233" w:name="_Toc462308039"/>
      <w:r w:rsidRPr="00321020">
        <w:rPr>
          <w:b/>
          <w:szCs w:val="24"/>
        </w:rPr>
        <w:lastRenderedPageBreak/>
        <w:t>Présentation des analyses</w:t>
      </w:r>
      <w:bookmarkEnd w:id="232"/>
      <w:bookmarkEnd w:id="233"/>
      <w:r w:rsidRPr="00321020">
        <w:rPr>
          <w:b/>
          <w:szCs w:val="24"/>
        </w:rPr>
        <w:t xml:space="preserve"> </w:t>
      </w:r>
    </w:p>
    <w:p w:rsidR="00C9256D" w:rsidRDefault="002B02AD" w:rsidP="002B02AD">
      <w:pPr>
        <w:rPr>
          <w:szCs w:val="24"/>
        </w:rPr>
      </w:pPr>
      <w:r w:rsidRPr="002B02AD">
        <w:rPr>
          <w:szCs w:val="24"/>
        </w:rPr>
        <w:t xml:space="preserve">Le tableau </w:t>
      </w:r>
      <w:r w:rsidR="00C170A9">
        <w:rPr>
          <w:szCs w:val="24"/>
        </w:rPr>
        <w:t>3 présente</w:t>
      </w:r>
      <w:r w:rsidR="00C9256D">
        <w:rPr>
          <w:szCs w:val="24"/>
        </w:rPr>
        <w:t xml:space="preserve"> </w:t>
      </w:r>
      <w:r w:rsidRPr="002B02AD">
        <w:rPr>
          <w:szCs w:val="24"/>
        </w:rPr>
        <w:t xml:space="preserve">la mise en relation des informations les plus significatives émanant des entretiens et des analyses qui en ont été faites au préalable, en prenant le soin de distinguer PGGC et représentations du métier. </w:t>
      </w:r>
    </w:p>
    <w:p w:rsidR="002B02AD" w:rsidRDefault="002B02AD" w:rsidP="002B02AD">
      <w:pPr>
        <w:rPr>
          <w:szCs w:val="24"/>
        </w:rPr>
      </w:pPr>
      <w:r w:rsidRPr="002B02AD">
        <w:rPr>
          <w:szCs w:val="24"/>
        </w:rPr>
        <w:t>Pour une lecture optimale des données apparaissant dans le tableau, nous avons repris</w:t>
      </w:r>
      <w:r>
        <w:rPr>
          <w:szCs w:val="24"/>
        </w:rPr>
        <w:t> :</w:t>
      </w:r>
    </w:p>
    <w:p w:rsidR="002B02AD" w:rsidRPr="002B02AD" w:rsidRDefault="002B02AD" w:rsidP="00B40B58">
      <w:pPr>
        <w:pStyle w:val="Paragraphedeliste"/>
        <w:numPr>
          <w:ilvl w:val="0"/>
          <w:numId w:val="6"/>
        </w:numPr>
        <w:rPr>
          <w:szCs w:val="24"/>
        </w:rPr>
      </w:pPr>
      <w:r w:rsidRPr="002B02AD">
        <w:rPr>
          <w:szCs w:val="24"/>
        </w:rPr>
        <w:t>le nom de l’enseignant (prénom d’emprunt)</w:t>
      </w:r>
      <w:r w:rsidR="003B2289">
        <w:rPr>
          <w:szCs w:val="24"/>
        </w:rPr>
        <w:t> ;</w:t>
      </w:r>
    </w:p>
    <w:p w:rsidR="002B02AD" w:rsidRDefault="002B02AD" w:rsidP="00B40B58">
      <w:pPr>
        <w:pStyle w:val="Paragraphedeliste"/>
        <w:numPr>
          <w:ilvl w:val="0"/>
          <w:numId w:val="6"/>
        </w:numPr>
        <w:rPr>
          <w:szCs w:val="24"/>
        </w:rPr>
      </w:pPr>
      <w:r w:rsidRPr="007E7770">
        <w:rPr>
          <w:szCs w:val="24"/>
        </w:rPr>
        <w:t>un rés</w:t>
      </w:r>
      <w:r>
        <w:rPr>
          <w:szCs w:val="24"/>
        </w:rPr>
        <w:t xml:space="preserve">umé de son discours </w:t>
      </w:r>
      <w:r w:rsidR="00033046">
        <w:rPr>
          <w:szCs w:val="24"/>
        </w:rPr>
        <w:t>portant sur</w:t>
      </w:r>
      <w:r>
        <w:rPr>
          <w:szCs w:val="24"/>
        </w:rPr>
        <w:t xml:space="preserve"> deux </w:t>
      </w:r>
      <w:r w:rsidR="00033046">
        <w:rPr>
          <w:szCs w:val="24"/>
        </w:rPr>
        <w:t xml:space="preserve">incidents critiques liés aux </w:t>
      </w:r>
      <w:r w:rsidRPr="007E7770">
        <w:rPr>
          <w:szCs w:val="24"/>
        </w:rPr>
        <w:t>PGGC</w:t>
      </w:r>
      <w:r w:rsidR="003B2289">
        <w:rPr>
          <w:szCs w:val="24"/>
        </w:rPr>
        <w:t> ;</w:t>
      </w:r>
    </w:p>
    <w:p w:rsidR="002B02AD" w:rsidRDefault="002B02AD" w:rsidP="00B40B58">
      <w:pPr>
        <w:pStyle w:val="Paragraphedeliste"/>
        <w:numPr>
          <w:ilvl w:val="0"/>
          <w:numId w:val="6"/>
        </w:numPr>
        <w:rPr>
          <w:szCs w:val="24"/>
        </w:rPr>
      </w:pPr>
      <w:r w:rsidRPr="007E7770">
        <w:rPr>
          <w:szCs w:val="24"/>
        </w:rPr>
        <w:t>l’analyse de</w:t>
      </w:r>
      <w:r>
        <w:rPr>
          <w:szCs w:val="24"/>
        </w:rPr>
        <w:t xml:space="preserve"> ces PGGC </w:t>
      </w:r>
      <w:r w:rsidRPr="007E7770">
        <w:rPr>
          <w:szCs w:val="24"/>
        </w:rPr>
        <w:t>au travers du modèle écologique</w:t>
      </w:r>
      <w:r>
        <w:rPr>
          <w:szCs w:val="24"/>
        </w:rPr>
        <w:t xml:space="preserve"> de la classe</w:t>
      </w:r>
      <w:r w:rsidR="003B2289">
        <w:rPr>
          <w:szCs w:val="24"/>
        </w:rPr>
        <w:t xml:space="preserve"> et donc des systèmes de tâches ;</w:t>
      </w:r>
    </w:p>
    <w:p w:rsidR="002B02AD" w:rsidRDefault="002B02AD" w:rsidP="00B40B58">
      <w:pPr>
        <w:pStyle w:val="Paragraphedeliste"/>
        <w:numPr>
          <w:ilvl w:val="0"/>
          <w:numId w:val="6"/>
        </w:numPr>
        <w:rPr>
          <w:szCs w:val="24"/>
        </w:rPr>
      </w:pPr>
      <w:r>
        <w:rPr>
          <w:szCs w:val="24"/>
        </w:rPr>
        <w:t>la précision des catégories et sous-catégories (issues de l’analyse catégorielle) auxquelles se rapportent c</w:t>
      </w:r>
      <w:r w:rsidR="003B2289">
        <w:rPr>
          <w:szCs w:val="24"/>
        </w:rPr>
        <w:t>es PGGC ;</w:t>
      </w:r>
    </w:p>
    <w:p w:rsidR="002B02AD" w:rsidRDefault="002B02AD" w:rsidP="00B40B58">
      <w:pPr>
        <w:pStyle w:val="Paragraphedeliste"/>
        <w:numPr>
          <w:ilvl w:val="0"/>
          <w:numId w:val="6"/>
        </w:numPr>
        <w:rPr>
          <w:szCs w:val="24"/>
        </w:rPr>
      </w:pPr>
      <w:r>
        <w:rPr>
          <w:szCs w:val="24"/>
        </w:rPr>
        <w:t>la représentation du métier émergeant du discours</w:t>
      </w:r>
      <w:r w:rsidR="003B2289">
        <w:rPr>
          <w:szCs w:val="24"/>
        </w:rPr>
        <w:t> ;</w:t>
      </w:r>
    </w:p>
    <w:p w:rsidR="002B02AD" w:rsidRPr="002B02AD" w:rsidRDefault="002B02AD" w:rsidP="00B40B58">
      <w:pPr>
        <w:pStyle w:val="Paragraphedeliste"/>
        <w:numPr>
          <w:ilvl w:val="0"/>
          <w:numId w:val="6"/>
        </w:numPr>
        <w:rPr>
          <w:szCs w:val="24"/>
        </w:rPr>
        <w:sectPr w:rsidR="002B02AD" w:rsidRPr="002B02AD" w:rsidSect="007E4877">
          <w:headerReference w:type="first" r:id="rId116"/>
          <w:pgSz w:w="11906" w:h="16838"/>
          <w:pgMar w:top="3062" w:right="2268" w:bottom="2722" w:left="2268" w:header="2098" w:footer="1871" w:gutter="0"/>
          <w:cols w:space="708"/>
          <w:titlePg/>
          <w:docGrid w:linePitch="360"/>
        </w:sectPr>
      </w:pPr>
      <w:r>
        <w:rPr>
          <w:szCs w:val="24"/>
        </w:rPr>
        <w:t xml:space="preserve">le </w:t>
      </w:r>
      <w:r w:rsidRPr="007157EF">
        <w:rPr>
          <w:szCs w:val="24"/>
        </w:rPr>
        <w:t>degré d’importance</w:t>
      </w:r>
      <w:r>
        <w:rPr>
          <w:szCs w:val="24"/>
        </w:rPr>
        <w:t xml:space="preserve"> de la représentation du métier</w:t>
      </w:r>
      <w:r w:rsidRPr="007157EF">
        <w:rPr>
          <w:szCs w:val="24"/>
        </w:rPr>
        <w:t xml:space="preserve"> pour l’enseignant</w:t>
      </w:r>
      <w:r>
        <w:rPr>
          <w:szCs w:val="24"/>
        </w:rPr>
        <w:t xml:space="preserve"> par le système de couleurs</w:t>
      </w:r>
      <w:r w:rsidR="003B2289">
        <w:rPr>
          <w:szCs w:val="24"/>
        </w:rPr>
        <w:t>.</w:t>
      </w:r>
    </w:p>
    <w:p w:rsidR="002B02AD" w:rsidRPr="003D4CFC" w:rsidRDefault="002B02AD" w:rsidP="002B02AD">
      <w:pPr>
        <w:spacing w:line="259" w:lineRule="auto"/>
        <w:jc w:val="left"/>
        <w:rPr>
          <w:sz w:val="2"/>
          <w:szCs w:val="2"/>
        </w:rPr>
      </w:pPr>
    </w:p>
    <w:tbl>
      <w:tblPr>
        <w:tblStyle w:val="TableauGrille1Clair"/>
        <w:tblW w:w="11910" w:type="dxa"/>
        <w:tblLayout w:type="fixed"/>
        <w:tblLook w:val="04A0" w:firstRow="1" w:lastRow="0" w:firstColumn="1" w:lastColumn="0" w:noHBand="0" w:noVBand="1"/>
      </w:tblPr>
      <w:tblGrid>
        <w:gridCol w:w="988"/>
        <w:gridCol w:w="4819"/>
        <w:gridCol w:w="1129"/>
        <w:gridCol w:w="1281"/>
        <w:gridCol w:w="1417"/>
        <w:gridCol w:w="2276"/>
      </w:tblGrid>
      <w:tr w:rsidR="004F4FCB" w:rsidRPr="00C0559F" w:rsidTr="003B22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gridSpan w:val="2"/>
            <w:vMerge w:val="restart"/>
            <w:shd w:val="clear" w:color="auto" w:fill="7F7F7F" w:themeFill="text1" w:themeFillTint="80"/>
            <w:vAlign w:val="center"/>
          </w:tcPr>
          <w:p w:rsidR="00925782" w:rsidRDefault="00925782" w:rsidP="004F4FCB">
            <w:pPr>
              <w:pStyle w:val="Sansinterligne"/>
              <w:rPr>
                <w:color w:val="262626" w:themeColor="text1" w:themeTint="D9"/>
                <w:sz w:val="48"/>
                <w:szCs w:val="48"/>
              </w:rPr>
            </w:pPr>
          </w:p>
          <w:p w:rsidR="004F4FCB" w:rsidRDefault="004F4FCB" w:rsidP="004F4FCB">
            <w:pPr>
              <w:pStyle w:val="Sansinterligne"/>
              <w:rPr>
                <w:color w:val="262626" w:themeColor="text1" w:themeTint="D9"/>
              </w:rPr>
            </w:pPr>
            <w:r w:rsidRPr="00A0122D">
              <w:rPr>
                <w:color w:val="262626" w:themeColor="text1" w:themeTint="D9"/>
                <w:sz w:val="48"/>
                <w:szCs w:val="48"/>
              </w:rPr>
              <w:t>P</w:t>
            </w:r>
            <w:r w:rsidRPr="00A0122D">
              <w:rPr>
                <w:color w:val="262626" w:themeColor="text1" w:themeTint="D9"/>
              </w:rPr>
              <w:t xml:space="preserve">ratiques de </w:t>
            </w:r>
            <w:r w:rsidRPr="00A0122D">
              <w:rPr>
                <w:color w:val="262626" w:themeColor="text1" w:themeTint="D9"/>
                <w:sz w:val="48"/>
                <w:szCs w:val="48"/>
              </w:rPr>
              <w:t>G</w:t>
            </w:r>
            <w:r w:rsidRPr="00A0122D">
              <w:rPr>
                <w:color w:val="262626" w:themeColor="text1" w:themeTint="D9"/>
              </w:rPr>
              <w:t xml:space="preserve">estion de </w:t>
            </w:r>
            <w:r w:rsidRPr="00A0122D">
              <w:rPr>
                <w:color w:val="262626" w:themeColor="text1" w:themeTint="D9"/>
                <w:sz w:val="48"/>
                <w:szCs w:val="48"/>
              </w:rPr>
              <w:t>G</w:t>
            </w:r>
            <w:r w:rsidRPr="00A0122D">
              <w:rPr>
                <w:color w:val="262626" w:themeColor="text1" w:themeTint="D9"/>
              </w:rPr>
              <w:t>roupes</w:t>
            </w:r>
            <w:r w:rsidRPr="0005464B">
              <w:rPr>
                <w:color w:val="262626" w:themeColor="text1" w:themeTint="D9"/>
                <w:sz w:val="24"/>
                <w:szCs w:val="24"/>
              </w:rPr>
              <w:t>-</w:t>
            </w:r>
            <w:r w:rsidRPr="00A0122D">
              <w:rPr>
                <w:color w:val="262626" w:themeColor="text1" w:themeTint="D9"/>
                <w:sz w:val="48"/>
                <w:szCs w:val="48"/>
              </w:rPr>
              <w:t>C</w:t>
            </w:r>
            <w:r w:rsidRPr="00A0122D">
              <w:rPr>
                <w:color w:val="262626" w:themeColor="text1" w:themeTint="D9"/>
              </w:rPr>
              <w:t>lasses déclarées</w:t>
            </w:r>
          </w:p>
          <w:p w:rsidR="00925782" w:rsidRDefault="00925782" w:rsidP="004F4FCB">
            <w:pPr>
              <w:pStyle w:val="Sansinterligne"/>
              <w:rPr>
                <w:color w:val="262626" w:themeColor="text1" w:themeTint="D9"/>
              </w:rPr>
            </w:pPr>
          </w:p>
          <w:p w:rsidR="00925782" w:rsidRPr="00B36669" w:rsidRDefault="0096319B" w:rsidP="002C7E3D">
            <w:pPr>
              <w:pStyle w:val="Sansinterligne"/>
              <w:rPr>
                <w:sz w:val="24"/>
                <w:szCs w:val="24"/>
              </w:rPr>
            </w:pPr>
            <w:r>
              <w:rPr>
                <w:noProof/>
                <w:color w:val="262626" w:themeColor="text1" w:themeTint="D9"/>
                <w:lang w:eastAsia="fr-BE"/>
              </w:rPr>
              <mc:AlternateContent>
                <mc:Choice Requires="wps">
                  <w:drawing>
                    <wp:anchor distT="0" distB="0" distL="114300" distR="114300" simplePos="0" relativeHeight="252322816" behindDoc="0" locked="0" layoutInCell="1" allowOverlap="1" wp14:anchorId="236497F1" wp14:editId="6525C247">
                      <wp:simplePos x="0" y="0"/>
                      <wp:positionH relativeFrom="column">
                        <wp:posOffset>1634490</wp:posOffset>
                      </wp:positionH>
                      <wp:positionV relativeFrom="paragraph">
                        <wp:posOffset>195580</wp:posOffset>
                      </wp:positionV>
                      <wp:extent cx="276225" cy="152400"/>
                      <wp:effectExtent l="0" t="0" r="9525" b="0"/>
                      <wp:wrapNone/>
                      <wp:docPr id="90" name="Flèche vers le bas 90"/>
                      <wp:cNvGraphicFramePr/>
                      <a:graphic xmlns:a="http://schemas.openxmlformats.org/drawingml/2006/main">
                        <a:graphicData uri="http://schemas.microsoft.com/office/word/2010/wordprocessingShape">
                          <wps:wsp>
                            <wps:cNvSpPr/>
                            <wps:spPr>
                              <a:xfrm>
                                <a:off x="0" y="0"/>
                                <a:ext cx="276225" cy="152400"/>
                              </a:xfrm>
                              <a:prstGeom prst="downArrow">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7E2A9F" id="Flèche vers le bas 90" o:spid="_x0000_s1026" type="#_x0000_t67" style="position:absolute;margin-left:128.7pt;margin-top:15.4pt;width:21.75pt;height:12pt;z-index:25232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" adj="10800" fillcolor="white [3212]" stroked="f" strokeweight="1pt"/>
                  </w:pict>
                </mc:Fallback>
              </mc:AlternateContent>
            </w:r>
            <w:r w:rsidR="00925782">
              <w:rPr>
                <w:color w:val="262626" w:themeColor="text1" w:themeTint="D9"/>
              </w:rPr>
              <w:t xml:space="preserve">                                    </w:t>
            </w:r>
            <w:r w:rsidR="00925782" w:rsidRPr="00925782">
              <w:rPr>
                <w:color w:val="FFFFFF" w:themeColor="background1"/>
              </w:rPr>
              <w:t xml:space="preserve">INCIDENTS </w:t>
            </w:r>
            <w:r w:rsidR="002C7E3D">
              <w:rPr>
                <w:color w:val="FFFFFF" w:themeColor="background1"/>
              </w:rPr>
              <w:t>EVOQUÉS</w:t>
            </w:r>
          </w:p>
        </w:tc>
        <w:tc>
          <w:tcPr>
            <w:tcW w:w="6103" w:type="dxa"/>
            <w:gridSpan w:val="4"/>
            <w:tcBorders>
              <w:bottom w:val="single" w:sz="8" w:space="0" w:color="D0CECE" w:themeColor="background2" w:themeShade="E6"/>
            </w:tcBorders>
            <w:shd w:val="clear" w:color="auto" w:fill="7F7F7F" w:themeFill="text1" w:themeFillTint="80"/>
          </w:tcPr>
          <w:p w:rsidR="004F4FCB" w:rsidRDefault="004F4FCB" w:rsidP="004F4FCB">
            <w:pPr>
              <w:pStyle w:val="Sansinterligne"/>
              <w:jc w:val="center"/>
              <w:cnfStyle w:val="100000000000" w:firstRow="1" w:lastRow="0" w:firstColumn="0" w:lastColumn="0" w:oddVBand="0" w:evenVBand="0" w:oddHBand="0" w:evenHBand="0" w:firstRowFirstColumn="0" w:firstRowLastColumn="0" w:lastRowFirstColumn="0" w:lastRowLastColumn="0"/>
              <w:rPr>
                <w:i/>
                <w:color w:val="F2F2F2" w:themeColor="background1" w:themeShade="F2"/>
                <w:sz w:val="24"/>
                <w:szCs w:val="24"/>
              </w:rPr>
            </w:pPr>
            <w:r w:rsidRPr="0028784E">
              <w:rPr>
                <w:i/>
                <w:color w:val="F2F2F2" w:themeColor="background1" w:themeShade="F2"/>
                <w:sz w:val="24"/>
                <w:szCs w:val="24"/>
              </w:rPr>
              <w:t>ANALYSES</w:t>
            </w:r>
          </w:p>
          <w:p w:rsidR="004F4FCB" w:rsidRPr="0005464B" w:rsidRDefault="004F4FCB" w:rsidP="004F4FCB">
            <w:pPr>
              <w:pStyle w:val="Sansinterligne"/>
              <w:jc w:val="center"/>
              <w:cnfStyle w:val="100000000000" w:firstRow="1" w:lastRow="0" w:firstColumn="0" w:lastColumn="0" w:oddVBand="0" w:evenVBand="0" w:oddHBand="0" w:evenHBand="0" w:firstRowFirstColumn="0" w:firstRowLastColumn="0" w:lastRowFirstColumn="0" w:lastRowLastColumn="0"/>
              <w:rPr>
                <w:i/>
                <w:sz w:val="8"/>
                <w:szCs w:val="8"/>
              </w:rPr>
            </w:pPr>
          </w:p>
        </w:tc>
      </w:tr>
      <w:tr w:rsidR="004F4FCB" w:rsidRPr="00382D39" w:rsidTr="00DC112C">
        <w:tc>
          <w:tcPr>
            <w:cnfStyle w:val="001000000000" w:firstRow="0" w:lastRow="0" w:firstColumn="1" w:lastColumn="0" w:oddVBand="0" w:evenVBand="0" w:oddHBand="0" w:evenHBand="0" w:firstRowFirstColumn="0" w:firstRowLastColumn="0" w:lastRowFirstColumn="0" w:lastRowLastColumn="0"/>
            <w:tcW w:w="5807" w:type="dxa"/>
            <w:gridSpan w:val="2"/>
            <w:vMerge/>
            <w:shd w:val="clear" w:color="auto" w:fill="7F7F7F" w:themeFill="text1" w:themeFillTint="80"/>
          </w:tcPr>
          <w:p w:rsidR="004F4FCB" w:rsidRPr="00B36669" w:rsidRDefault="004F4FCB" w:rsidP="004F4FCB">
            <w:pPr>
              <w:pStyle w:val="Sansinterligne"/>
              <w:jc w:val="center"/>
              <w:rPr>
                <w:sz w:val="24"/>
                <w:szCs w:val="24"/>
              </w:rPr>
            </w:pPr>
          </w:p>
        </w:tc>
        <w:tc>
          <w:tcPr>
            <w:tcW w:w="1129" w:type="dxa"/>
            <w:tcBorders>
              <w:top w:val="single" w:sz="8" w:space="0" w:color="D0CECE" w:themeColor="background2" w:themeShade="E6"/>
            </w:tcBorders>
            <w:shd w:val="clear" w:color="auto" w:fill="7F7F7F" w:themeFill="text1" w:themeFillTint="80"/>
            <w:vAlign w:val="center"/>
          </w:tcPr>
          <w:p w:rsidR="004F4FCB" w:rsidRPr="0028784E" w:rsidRDefault="004F4FCB" w:rsidP="004F4FCB">
            <w:pPr>
              <w:pStyle w:val="Sansinterligne"/>
              <w:jc w:val="center"/>
              <w:cnfStyle w:val="000000000000" w:firstRow="0" w:lastRow="0" w:firstColumn="0" w:lastColumn="0" w:oddVBand="0" w:evenVBand="0" w:oddHBand="0" w:evenHBand="0" w:firstRowFirstColumn="0" w:firstRowLastColumn="0" w:lastRowFirstColumn="0" w:lastRowLastColumn="0"/>
              <w:rPr>
                <w:b/>
                <w:color w:val="F2F2F2" w:themeColor="background1" w:themeShade="F2"/>
              </w:rPr>
            </w:pPr>
            <w:r w:rsidRPr="0028784E">
              <w:rPr>
                <w:b/>
                <w:color w:val="F2F2F2" w:themeColor="background1" w:themeShade="F2"/>
              </w:rPr>
              <w:t>Système de tâches</w:t>
            </w:r>
          </w:p>
        </w:tc>
        <w:tc>
          <w:tcPr>
            <w:tcW w:w="1281" w:type="dxa"/>
            <w:tcBorders>
              <w:top w:val="single" w:sz="8" w:space="0" w:color="D0CECE" w:themeColor="background2" w:themeShade="E6"/>
            </w:tcBorders>
            <w:shd w:val="clear" w:color="auto" w:fill="7F7F7F" w:themeFill="text1" w:themeFillTint="80"/>
            <w:vAlign w:val="center"/>
          </w:tcPr>
          <w:p w:rsidR="004F4FCB" w:rsidRPr="0028784E" w:rsidRDefault="004F4FCB" w:rsidP="004F4FCB">
            <w:pPr>
              <w:pStyle w:val="Sansinterligne"/>
              <w:jc w:val="center"/>
              <w:cnfStyle w:val="000000000000" w:firstRow="0" w:lastRow="0" w:firstColumn="0" w:lastColumn="0" w:oddVBand="0" w:evenVBand="0" w:oddHBand="0" w:evenHBand="0" w:firstRowFirstColumn="0" w:firstRowLastColumn="0" w:lastRowFirstColumn="0" w:lastRowLastColumn="0"/>
              <w:rPr>
                <w:b/>
                <w:color w:val="F2F2F2" w:themeColor="background1" w:themeShade="F2"/>
              </w:rPr>
            </w:pPr>
            <w:r w:rsidRPr="0028784E">
              <w:rPr>
                <w:b/>
                <w:color w:val="F2F2F2" w:themeColor="background1" w:themeShade="F2"/>
              </w:rPr>
              <w:t>Catégorie</w:t>
            </w:r>
          </w:p>
        </w:tc>
        <w:tc>
          <w:tcPr>
            <w:tcW w:w="1417" w:type="dxa"/>
            <w:tcBorders>
              <w:top w:val="single" w:sz="8" w:space="0" w:color="D0CECE" w:themeColor="background2" w:themeShade="E6"/>
            </w:tcBorders>
            <w:shd w:val="clear" w:color="auto" w:fill="7F7F7F" w:themeFill="text1" w:themeFillTint="80"/>
            <w:vAlign w:val="center"/>
          </w:tcPr>
          <w:p w:rsidR="004F4FCB" w:rsidRPr="0028784E" w:rsidRDefault="004F4FCB" w:rsidP="004F4FCB">
            <w:pPr>
              <w:pStyle w:val="Sansinterligne"/>
              <w:jc w:val="center"/>
              <w:cnfStyle w:val="000000000000" w:firstRow="0" w:lastRow="0" w:firstColumn="0" w:lastColumn="0" w:oddVBand="0" w:evenVBand="0" w:oddHBand="0" w:evenHBand="0" w:firstRowFirstColumn="0" w:firstRowLastColumn="0" w:lastRowFirstColumn="0" w:lastRowLastColumn="0"/>
              <w:rPr>
                <w:b/>
                <w:color w:val="F2F2F2" w:themeColor="background1" w:themeShade="F2"/>
              </w:rPr>
            </w:pPr>
            <w:r w:rsidRPr="0028784E">
              <w:rPr>
                <w:b/>
                <w:color w:val="F2F2F2" w:themeColor="background1" w:themeShade="F2"/>
              </w:rPr>
              <w:t>Sous-catégorie</w:t>
            </w:r>
          </w:p>
        </w:tc>
        <w:tc>
          <w:tcPr>
            <w:tcW w:w="2276" w:type="dxa"/>
            <w:tcBorders>
              <w:top w:val="single" w:sz="8" w:space="0" w:color="D0CECE" w:themeColor="background2" w:themeShade="E6"/>
            </w:tcBorders>
            <w:shd w:val="clear" w:color="auto" w:fill="7F7F7F" w:themeFill="text1" w:themeFillTint="80"/>
          </w:tcPr>
          <w:p w:rsidR="00DC112C" w:rsidRDefault="00DC112C" w:rsidP="004F4FCB">
            <w:pPr>
              <w:pStyle w:val="Sansinterligne"/>
              <w:jc w:val="center"/>
              <w:cnfStyle w:val="000000000000" w:firstRow="0" w:lastRow="0" w:firstColumn="0" w:lastColumn="0" w:oddVBand="0" w:evenVBand="0" w:oddHBand="0" w:evenHBand="0" w:firstRowFirstColumn="0" w:firstRowLastColumn="0" w:lastRowFirstColumn="0" w:lastRowLastColumn="0"/>
              <w:rPr>
                <w:b/>
                <w:color w:val="1F3864" w:themeColor="accent5" w:themeShade="80"/>
                <w:sz w:val="18"/>
                <w:szCs w:val="18"/>
              </w:rPr>
            </w:pPr>
            <w:r w:rsidRPr="00DC112C">
              <w:rPr>
                <w:b/>
                <w:color w:val="1F3864" w:themeColor="accent5" w:themeShade="80"/>
                <w:sz w:val="18"/>
                <w:szCs w:val="18"/>
              </w:rPr>
              <w:t xml:space="preserve">Représentation dominante </w:t>
            </w:r>
          </w:p>
          <w:p w:rsidR="004F4FCB" w:rsidRPr="00DC112C" w:rsidRDefault="00DC112C" w:rsidP="004F4FCB">
            <w:pPr>
              <w:pStyle w:val="Sansinterligne"/>
              <w:jc w:val="center"/>
              <w:cnfStyle w:val="000000000000" w:firstRow="0" w:lastRow="0" w:firstColumn="0" w:lastColumn="0" w:oddVBand="0" w:evenVBand="0" w:oddHBand="0" w:evenHBand="0" w:firstRowFirstColumn="0" w:firstRowLastColumn="0" w:lastRowFirstColumn="0" w:lastRowLastColumn="0"/>
              <w:rPr>
                <w:b/>
                <w:color w:val="1F3864" w:themeColor="accent5" w:themeShade="80"/>
                <w:sz w:val="18"/>
                <w:szCs w:val="18"/>
              </w:rPr>
            </w:pPr>
            <w:r w:rsidRPr="00DC112C">
              <w:rPr>
                <w:b/>
                <w:color w:val="1F3864" w:themeColor="accent5" w:themeShade="80"/>
                <w:sz w:val="18"/>
                <w:szCs w:val="18"/>
              </w:rPr>
              <w:t>(T</w:t>
            </w:r>
            <w:r w:rsidR="004F4FCB" w:rsidRPr="00DC112C">
              <w:rPr>
                <w:b/>
                <w:color w:val="1F3864" w:themeColor="accent5" w:themeShade="80"/>
                <w:sz w:val="18"/>
                <w:szCs w:val="18"/>
              </w:rPr>
              <w:t>rès importante)</w:t>
            </w:r>
          </w:p>
          <w:p w:rsidR="004F4FCB" w:rsidRPr="00DC112C" w:rsidRDefault="004F4FCB" w:rsidP="004F4FCB">
            <w:pPr>
              <w:pStyle w:val="Sansinterligne"/>
              <w:jc w:val="center"/>
              <w:cnfStyle w:val="000000000000" w:firstRow="0" w:lastRow="0" w:firstColumn="0" w:lastColumn="0" w:oddVBand="0" w:evenVBand="0" w:oddHBand="0" w:evenHBand="0" w:firstRowFirstColumn="0" w:firstRowLastColumn="0" w:lastRowFirstColumn="0" w:lastRowLastColumn="0"/>
              <w:rPr>
                <w:b/>
                <w:color w:val="1F3864" w:themeColor="accent5" w:themeShade="80"/>
                <w:sz w:val="18"/>
                <w:szCs w:val="18"/>
              </w:rPr>
            </w:pPr>
          </w:p>
          <w:p w:rsidR="004F4FCB" w:rsidRPr="00743AA2" w:rsidRDefault="004F4FCB" w:rsidP="004F4FCB">
            <w:pPr>
              <w:pStyle w:val="Sansinterligne"/>
              <w:jc w:val="center"/>
              <w:cnfStyle w:val="000000000000" w:firstRow="0" w:lastRow="0" w:firstColumn="0" w:lastColumn="0" w:oddVBand="0" w:evenVBand="0" w:oddHBand="0" w:evenHBand="0" w:firstRowFirstColumn="0" w:firstRowLastColumn="0" w:lastRowFirstColumn="0" w:lastRowLastColumn="0"/>
              <w:rPr>
                <w:color w:val="0091FE"/>
                <w:sz w:val="18"/>
                <w:szCs w:val="18"/>
              </w:rPr>
            </w:pPr>
            <w:r w:rsidRPr="00743AA2">
              <w:rPr>
                <w:color w:val="0091FE"/>
                <w:sz w:val="18"/>
                <w:szCs w:val="18"/>
              </w:rPr>
              <w:t>Représentation secondaire</w:t>
            </w:r>
          </w:p>
          <w:p w:rsidR="004F4FCB" w:rsidRPr="00743AA2" w:rsidRDefault="004F4FCB" w:rsidP="004F4FCB">
            <w:pPr>
              <w:pStyle w:val="Sansinterligne"/>
              <w:jc w:val="center"/>
              <w:cnfStyle w:val="000000000000" w:firstRow="0" w:lastRow="0" w:firstColumn="0" w:lastColumn="0" w:oddVBand="0" w:evenVBand="0" w:oddHBand="0" w:evenHBand="0" w:firstRowFirstColumn="0" w:firstRowLastColumn="0" w:lastRowFirstColumn="0" w:lastRowLastColumn="0"/>
              <w:rPr>
                <w:color w:val="0091FE"/>
                <w:sz w:val="18"/>
                <w:szCs w:val="18"/>
              </w:rPr>
            </w:pPr>
            <w:r w:rsidRPr="00743AA2">
              <w:rPr>
                <w:color w:val="0091FE"/>
                <w:sz w:val="18"/>
                <w:szCs w:val="18"/>
              </w:rPr>
              <w:t>(</w:t>
            </w:r>
            <w:r w:rsidR="00DC112C" w:rsidRPr="00743AA2">
              <w:rPr>
                <w:color w:val="0091FE"/>
                <w:sz w:val="18"/>
                <w:szCs w:val="18"/>
              </w:rPr>
              <w:t>Importante</w:t>
            </w:r>
            <w:r w:rsidRPr="00743AA2">
              <w:rPr>
                <w:color w:val="0091FE"/>
                <w:sz w:val="18"/>
                <w:szCs w:val="18"/>
              </w:rPr>
              <w:t>)</w:t>
            </w:r>
          </w:p>
          <w:p w:rsidR="004F4FCB" w:rsidRPr="00DC112C" w:rsidRDefault="004F4FCB" w:rsidP="004F4FCB">
            <w:pPr>
              <w:pStyle w:val="Sansinterligne"/>
              <w:jc w:val="center"/>
              <w:cnfStyle w:val="000000000000" w:firstRow="0" w:lastRow="0" w:firstColumn="0" w:lastColumn="0" w:oddVBand="0" w:evenVBand="0" w:oddHBand="0" w:evenHBand="0" w:firstRowFirstColumn="0" w:firstRowLastColumn="0" w:lastRowFirstColumn="0" w:lastRowLastColumn="0"/>
              <w:rPr>
                <w:b/>
                <w:color w:val="5B9BD5" w:themeColor="accent1"/>
                <w:sz w:val="18"/>
                <w:szCs w:val="18"/>
              </w:rPr>
            </w:pPr>
          </w:p>
          <w:p w:rsidR="004F4FCB" w:rsidRPr="00DC112C" w:rsidRDefault="004F4FCB" w:rsidP="004F4FCB">
            <w:pPr>
              <w:pStyle w:val="Sansinterligne"/>
              <w:jc w:val="center"/>
              <w:cnfStyle w:val="000000000000" w:firstRow="0" w:lastRow="0" w:firstColumn="0" w:lastColumn="0" w:oddVBand="0" w:evenVBand="0" w:oddHBand="0" w:evenHBand="0" w:firstRowFirstColumn="0" w:firstRowLastColumn="0" w:lastRowFirstColumn="0" w:lastRowLastColumn="0"/>
              <w:rPr>
                <w:b/>
                <w:color w:val="FFC000" w:themeColor="accent4"/>
                <w:sz w:val="18"/>
                <w:szCs w:val="18"/>
              </w:rPr>
            </w:pPr>
            <w:r w:rsidRPr="00DC112C">
              <w:rPr>
                <w:b/>
                <w:color w:val="FFC000" w:themeColor="accent4"/>
                <w:sz w:val="18"/>
                <w:szCs w:val="18"/>
              </w:rPr>
              <w:t>Représentation</w:t>
            </w:r>
          </w:p>
          <w:p w:rsidR="004F4FCB" w:rsidRPr="00B36669" w:rsidRDefault="00DC112C" w:rsidP="004F4FCB">
            <w:pPr>
              <w:pStyle w:val="Sansinterligne"/>
              <w:jc w:val="center"/>
              <w:cnfStyle w:val="000000000000" w:firstRow="0" w:lastRow="0" w:firstColumn="0" w:lastColumn="0" w:oddVBand="0" w:evenVBand="0" w:oddHBand="0" w:evenHBand="0" w:firstRowFirstColumn="0" w:firstRowLastColumn="0" w:lastRowFirstColumn="0" w:lastRowLastColumn="0"/>
              <w:rPr>
                <w:b/>
                <w:color w:val="FFFFFF" w:themeColor="background1"/>
                <w:sz w:val="16"/>
                <w:szCs w:val="16"/>
              </w:rPr>
            </w:pPr>
            <w:r w:rsidRPr="00DC112C">
              <w:rPr>
                <w:b/>
                <w:color w:val="FFC000" w:themeColor="accent4"/>
                <w:sz w:val="18"/>
                <w:szCs w:val="18"/>
              </w:rPr>
              <w:t>(</w:t>
            </w:r>
            <w:r w:rsidR="004F4FCB" w:rsidRPr="00DC112C">
              <w:rPr>
                <w:b/>
                <w:color w:val="FFC000" w:themeColor="accent4"/>
                <w:sz w:val="18"/>
                <w:szCs w:val="18"/>
              </w:rPr>
              <w:t>Peu importante</w:t>
            </w:r>
            <w:r w:rsidRPr="00DC112C">
              <w:rPr>
                <w:b/>
                <w:color w:val="FFC000" w:themeColor="accent4"/>
                <w:sz w:val="18"/>
                <w:szCs w:val="18"/>
              </w:rPr>
              <w:t>)</w:t>
            </w:r>
          </w:p>
        </w:tc>
      </w:tr>
      <w:tr w:rsidR="004F4FCB" w:rsidRPr="008A2034" w:rsidTr="009540A6">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4F4FCB" w:rsidRPr="003B2289" w:rsidRDefault="004F4FCB" w:rsidP="009540A6">
            <w:pPr>
              <w:jc w:val="center"/>
              <w:rPr>
                <w:sz w:val="20"/>
                <w:szCs w:val="20"/>
              </w:rPr>
            </w:pPr>
            <w:r w:rsidRPr="003B2289">
              <w:rPr>
                <w:sz w:val="20"/>
                <w:szCs w:val="20"/>
              </w:rPr>
              <w:t>Louise</w:t>
            </w:r>
          </w:p>
        </w:tc>
        <w:tc>
          <w:tcPr>
            <w:tcW w:w="4819" w:type="dxa"/>
          </w:tcPr>
          <w:p w:rsidR="009540A6" w:rsidRDefault="009540A6"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u w:val="single"/>
              </w:rPr>
            </w:pPr>
          </w:p>
          <w:p w:rsidR="00313970" w:rsidRPr="00172958" w:rsidRDefault="00313970"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u w:val="single"/>
              </w:rPr>
            </w:pPr>
            <w:r w:rsidRPr="00172958">
              <w:rPr>
                <w:sz w:val="18"/>
                <w:szCs w:val="18"/>
                <w:u w:val="single"/>
              </w:rPr>
              <w:t>Suppression de l’évaluation</w:t>
            </w:r>
          </w:p>
          <w:p w:rsidR="004F4FCB" w:rsidRDefault="004F4FCB"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Retrait de la pression de l’évaluation visant l’épan</w:t>
            </w:r>
            <w:r w:rsidR="00DC112C">
              <w:rPr>
                <w:sz w:val="18"/>
                <w:szCs w:val="18"/>
              </w:rPr>
              <w:t xml:space="preserve">ouissement personnel des élèves en séance d’endurance avec un groupe de filles perfectionnistes et plus intéressées par les modalités de l’évaluation que par l’activité en cours. </w:t>
            </w:r>
          </w:p>
          <w:p w:rsidR="009540A6" w:rsidRPr="008A2034" w:rsidRDefault="009540A6"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vAlign w:val="center"/>
          </w:tcPr>
          <w:p w:rsidR="004F4FCB" w:rsidRPr="008A2034" w:rsidRDefault="004F4FCB" w:rsidP="009540A6">
            <w:pPr>
              <w:jc w:val="left"/>
              <w:cnfStyle w:val="000000000000" w:firstRow="0" w:lastRow="0" w:firstColumn="0" w:lastColumn="0" w:oddVBand="0" w:evenVBand="0" w:oddHBand="0" w:evenHBand="0" w:firstRowFirstColumn="0" w:firstRowLastColumn="0" w:lastRowFirstColumn="0" w:lastRowLastColumn="0"/>
              <w:rPr>
                <w:color w:val="7030A0"/>
                <w:sz w:val="18"/>
                <w:szCs w:val="18"/>
              </w:rPr>
            </w:pPr>
            <w:r w:rsidRPr="008A2034">
              <w:rPr>
                <w:sz w:val="18"/>
                <w:szCs w:val="18"/>
              </w:rPr>
              <w:t>STA</w:t>
            </w:r>
          </w:p>
        </w:tc>
        <w:tc>
          <w:tcPr>
            <w:tcW w:w="1281" w:type="dxa"/>
            <w:vAlign w:val="center"/>
          </w:tcPr>
          <w:p w:rsidR="004F4FCB" w:rsidRPr="008A2034" w:rsidRDefault="004F4FCB" w:rsidP="009540A6">
            <w:pPr>
              <w:jc w:val="left"/>
              <w:cnfStyle w:val="000000000000" w:firstRow="0" w:lastRow="0" w:firstColumn="0" w:lastColumn="0" w:oddVBand="0" w:evenVBand="0" w:oddHBand="0" w:evenHBand="0" w:firstRowFirstColumn="0" w:firstRowLastColumn="0" w:lastRowFirstColumn="0" w:lastRowLastColumn="0"/>
              <w:rPr>
                <w:color w:val="7030A0"/>
                <w:sz w:val="18"/>
                <w:szCs w:val="18"/>
              </w:rPr>
            </w:pPr>
            <w:r w:rsidRPr="008A2034">
              <w:rPr>
                <w:sz w:val="18"/>
                <w:szCs w:val="18"/>
              </w:rPr>
              <w:t>Motivation</w:t>
            </w:r>
          </w:p>
        </w:tc>
        <w:tc>
          <w:tcPr>
            <w:tcW w:w="1417" w:type="dxa"/>
            <w:vAlign w:val="center"/>
          </w:tcPr>
          <w:p w:rsidR="004F4FCB" w:rsidRPr="008A2034" w:rsidRDefault="004F4FCB" w:rsidP="009540A6">
            <w:pPr>
              <w:jc w:val="left"/>
              <w:cnfStyle w:val="000000000000" w:firstRow="0" w:lastRow="0" w:firstColumn="0" w:lastColumn="0" w:oddVBand="0" w:evenVBand="0" w:oddHBand="0" w:evenHBand="0" w:firstRowFirstColumn="0" w:firstRowLastColumn="0" w:lastRowFirstColumn="0" w:lastRowLastColumn="0"/>
              <w:rPr>
                <w:color w:val="7030A0"/>
                <w:sz w:val="18"/>
                <w:szCs w:val="18"/>
              </w:rPr>
            </w:pPr>
            <w:r w:rsidRPr="008A2034">
              <w:rPr>
                <w:sz w:val="18"/>
                <w:szCs w:val="18"/>
              </w:rPr>
              <w:t>Évaluation</w:t>
            </w:r>
          </w:p>
        </w:tc>
        <w:tc>
          <w:tcPr>
            <w:tcW w:w="2276" w:type="dxa"/>
            <w:vAlign w:val="center"/>
          </w:tcPr>
          <w:p w:rsidR="004F4FCB" w:rsidRPr="00277A56" w:rsidRDefault="00277A56" w:rsidP="009540A6">
            <w:pPr>
              <w:jc w:val="left"/>
              <w:cnfStyle w:val="000000000000" w:firstRow="0" w:lastRow="0" w:firstColumn="0" w:lastColumn="0" w:oddVBand="0" w:evenVBand="0" w:oddHBand="0" w:evenHBand="0" w:firstRowFirstColumn="0" w:firstRowLastColumn="0" w:lastRowFirstColumn="0" w:lastRowLastColumn="0"/>
              <w:rPr>
                <w:b/>
                <w:color w:val="1F3864" w:themeColor="accent5" w:themeShade="80"/>
                <w:sz w:val="20"/>
                <w:szCs w:val="20"/>
              </w:rPr>
            </w:pPr>
            <w:r w:rsidRPr="00277A56">
              <w:rPr>
                <w:b/>
                <w:color w:val="1F3864" w:themeColor="accent5" w:themeShade="80"/>
                <w:sz w:val="20"/>
                <w:szCs w:val="20"/>
              </w:rPr>
              <w:t>Éducateur physique passeur de valeurs</w:t>
            </w:r>
          </w:p>
        </w:tc>
      </w:tr>
      <w:tr w:rsidR="004F4FCB" w:rsidRPr="008A2034" w:rsidTr="009540A6">
        <w:trPr>
          <w:trHeight w:val="428"/>
        </w:trPr>
        <w:tc>
          <w:tcPr>
            <w:cnfStyle w:val="001000000000" w:firstRow="0" w:lastRow="0" w:firstColumn="1" w:lastColumn="0" w:oddVBand="0" w:evenVBand="0" w:oddHBand="0" w:evenHBand="0" w:firstRowFirstColumn="0" w:firstRowLastColumn="0" w:lastRowFirstColumn="0" w:lastRowLastColumn="0"/>
            <w:tcW w:w="988" w:type="dxa"/>
            <w:vMerge/>
          </w:tcPr>
          <w:p w:rsidR="004F4FCB" w:rsidRPr="003B2289" w:rsidRDefault="004F4FCB" w:rsidP="004F4FCB">
            <w:pPr>
              <w:rPr>
                <w:sz w:val="20"/>
                <w:szCs w:val="20"/>
              </w:rPr>
            </w:pPr>
          </w:p>
        </w:tc>
        <w:tc>
          <w:tcPr>
            <w:tcW w:w="4819" w:type="dxa"/>
          </w:tcPr>
          <w:p w:rsidR="00DC112C" w:rsidRDefault="00DC112C"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u w:val="single"/>
              </w:rPr>
            </w:pPr>
          </w:p>
          <w:p w:rsidR="00172958" w:rsidRPr="00172958" w:rsidRDefault="00172958"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u w:val="single"/>
              </w:rPr>
            </w:pPr>
            <w:r w:rsidRPr="00172958">
              <w:rPr>
                <w:sz w:val="18"/>
                <w:szCs w:val="18"/>
                <w:u w:val="single"/>
              </w:rPr>
              <w:t>Imitation des élèves</w:t>
            </w:r>
          </w:p>
          <w:p w:rsidR="00465739" w:rsidRDefault="00DC112C" w:rsidP="00DC112C">
            <w:pPr>
              <w:pStyle w:val="Sansinterligne"/>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Bavardages intempestifs lors des étirements et absence d’écoute de l’enseignant. </w:t>
            </w:r>
            <w:r w:rsidR="004F4FCB" w:rsidRPr="008A2034">
              <w:rPr>
                <w:sz w:val="18"/>
                <w:szCs w:val="18"/>
              </w:rPr>
              <w:t>Mise en évidence de l’irres</w:t>
            </w:r>
            <w:r w:rsidR="00EF32B5">
              <w:rPr>
                <w:sz w:val="18"/>
                <w:szCs w:val="18"/>
              </w:rPr>
              <w:t>pect de l’enseignant par renvoi</w:t>
            </w:r>
            <w:r w:rsidR="004F4FCB" w:rsidRPr="008A2034">
              <w:rPr>
                <w:sz w:val="18"/>
                <w:szCs w:val="18"/>
              </w:rPr>
              <w:t xml:space="preserve"> à leur propre attitude. </w:t>
            </w:r>
          </w:p>
          <w:p w:rsidR="009540A6" w:rsidRPr="003D4CFC" w:rsidRDefault="009540A6" w:rsidP="00DC112C">
            <w:pPr>
              <w:pStyle w:val="Sansinterligne"/>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vAlign w:val="center"/>
          </w:tcPr>
          <w:p w:rsidR="00DC112C" w:rsidRDefault="00DC112C" w:rsidP="009540A6">
            <w:pPr>
              <w:jc w:val="left"/>
              <w:cnfStyle w:val="000000000000" w:firstRow="0" w:lastRow="0" w:firstColumn="0" w:lastColumn="0" w:oddVBand="0" w:evenVBand="0" w:oddHBand="0" w:evenHBand="0" w:firstRowFirstColumn="0" w:firstRowLastColumn="0" w:lastRowFirstColumn="0" w:lastRowLastColumn="0"/>
              <w:rPr>
                <w:sz w:val="18"/>
                <w:szCs w:val="18"/>
              </w:rPr>
            </w:pPr>
          </w:p>
          <w:p w:rsidR="004F4FCB" w:rsidRPr="008A2034" w:rsidRDefault="004F4FCB" w:rsidP="009540A6">
            <w:pPr>
              <w:jc w:val="left"/>
              <w:cnfStyle w:val="000000000000" w:firstRow="0" w:lastRow="0" w:firstColumn="0" w:lastColumn="0" w:oddVBand="0" w:evenVBand="0" w:oddHBand="0" w:evenHBand="0" w:firstRowFirstColumn="0" w:firstRowLastColumn="0" w:lastRowFirstColumn="0" w:lastRowLastColumn="0"/>
              <w:rPr>
                <w:color w:val="7030A0"/>
                <w:sz w:val="18"/>
                <w:szCs w:val="18"/>
              </w:rPr>
            </w:pPr>
            <w:r w:rsidRPr="008A2034">
              <w:rPr>
                <w:sz w:val="18"/>
                <w:szCs w:val="18"/>
              </w:rPr>
              <w:t>STIS</w:t>
            </w:r>
          </w:p>
        </w:tc>
        <w:tc>
          <w:tcPr>
            <w:tcW w:w="1281" w:type="dxa"/>
            <w:vAlign w:val="center"/>
          </w:tcPr>
          <w:p w:rsidR="00DC112C" w:rsidRDefault="00DC112C" w:rsidP="009540A6">
            <w:pPr>
              <w:jc w:val="left"/>
              <w:cnfStyle w:val="000000000000" w:firstRow="0" w:lastRow="0" w:firstColumn="0" w:lastColumn="0" w:oddVBand="0" w:evenVBand="0" w:oddHBand="0" w:evenHBand="0" w:firstRowFirstColumn="0" w:firstRowLastColumn="0" w:lastRowFirstColumn="0" w:lastRowLastColumn="0"/>
              <w:rPr>
                <w:sz w:val="18"/>
                <w:szCs w:val="18"/>
              </w:rPr>
            </w:pPr>
          </w:p>
          <w:p w:rsidR="004F4FCB" w:rsidRPr="008A2034" w:rsidRDefault="004F4FCB" w:rsidP="009540A6">
            <w:pPr>
              <w:jc w:val="left"/>
              <w:cnfStyle w:val="000000000000" w:firstRow="0" w:lastRow="0" w:firstColumn="0" w:lastColumn="0" w:oddVBand="0" w:evenVBand="0" w:oddHBand="0" w:evenHBand="0" w:firstRowFirstColumn="0" w:firstRowLastColumn="0" w:lastRowFirstColumn="0" w:lastRowLastColumn="0"/>
              <w:rPr>
                <w:color w:val="7030A0"/>
                <w:sz w:val="18"/>
                <w:szCs w:val="18"/>
              </w:rPr>
            </w:pPr>
            <w:r w:rsidRPr="008A2034">
              <w:rPr>
                <w:sz w:val="18"/>
                <w:szCs w:val="18"/>
              </w:rPr>
              <w:t>Discipline et autorité</w:t>
            </w:r>
          </w:p>
        </w:tc>
        <w:tc>
          <w:tcPr>
            <w:tcW w:w="1417" w:type="dxa"/>
            <w:vAlign w:val="center"/>
          </w:tcPr>
          <w:p w:rsidR="00DC112C" w:rsidRDefault="00DC112C" w:rsidP="009540A6">
            <w:pPr>
              <w:jc w:val="left"/>
              <w:cnfStyle w:val="000000000000" w:firstRow="0" w:lastRow="0" w:firstColumn="0" w:lastColumn="0" w:oddVBand="0" w:evenVBand="0" w:oddHBand="0" w:evenHBand="0" w:firstRowFirstColumn="0" w:firstRowLastColumn="0" w:lastRowFirstColumn="0" w:lastRowLastColumn="0"/>
              <w:rPr>
                <w:sz w:val="18"/>
                <w:szCs w:val="18"/>
              </w:rPr>
            </w:pPr>
          </w:p>
          <w:p w:rsidR="004F4FCB" w:rsidRPr="008A2034" w:rsidRDefault="004F4FCB" w:rsidP="009540A6">
            <w:pPr>
              <w:jc w:val="left"/>
              <w:cnfStyle w:val="000000000000" w:firstRow="0" w:lastRow="0" w:firstColumn="0" w:lastColumn="0" w:oddVBand="0" w:evenVBand="0" w:oddHBand="0" w:evenHBand="0" w:firstRowFirstColumn="0" w:firstRowLastColumn="0" w:lastRowFirstColumn="0" w:lastRowLastColumn="0"/>
              <w:rPr>
                <w:color w:val="7030A0"/>
                <w:sz w:val="18"/>
                <w:szCs w:val="18"/>
              </w:rPr>
            </w:pPr>
            <w:r w:rsidRPr="008A2034">
              <w:rPr>
                <w:sz w:val="18"/>
                <w:szCs w:val="18"/>
              </w:rPr>
              <w:t>Communication verbale</w:t>
            </w:r>
          </w:p>
        </w:tc>
        <w:tc>
          <w:tcPr>
            <w:tcW w:w="2276" w:type="dxa"/>
            <w:vAlign w:val="center"/>
          </w:tcPr>
          <w:p w:rsidR="004F4FCB" w:rsidRPr="00277A56" w:rsidRDefault="00277A56" w:rsidP="009540A6">
            <w:pPr>
              <w:jc w:val="left"/>
              <w:cnfStyle w:val="000000000000" w:firstRow="0" w:lastRow="0" w:firstColumn="0" w:lastColumn="0" w:oddVBand="0" w:evenVBand="0" w:oddHBand="0" w:evenHBand="0" w:firstRowFirstColumn="0" w:firstRowLastColumn="0" w:lastRowFirstColumn="0" w:lastRowLastColumn="0"/>
              <w:rPr>
                <w:b/>
                <w:color w:val="1F3864" w:themeColor="accent5" w:themeShade="80"/>
                <w:sz w:val="20"/>
                <w:szCs w:val="20"/>
              </w:rPr>
            </w:pPr>
            <w:r w:rsidRPr="00277A56">
              <w:rPr>
                <w:b/>
                <w:color w:val="1F3864" w:themeColor="accent5" w:themeShade="80"/>
                <w:sz w:val="20"/>
                <w:szCs w:val="20"/>
              </w:rPr>
              <w:t>Éducateur physique passeur de valeurs</w:t>
            </w:r>
          </w:p>
        </w:tc>
      </w:tr>
    </w:tbl>
    <w:p w:rsidR="00DC112C" w:rsidRDefault="00DC112C">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9540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4F4FCB" w:rsidRPr="003B2289" w:rsidRDefault="004F4FCB" w:rsidP="009540A6">
            <w:pPr>
              <w:jc w:val="center"/>
              <w:rPr>
                <w:sz w:val="20"/>
                <w:szCs w:val="20"/>
              </w:rPr>
            </w:pPr>
            <w:r w:rsidRPr="003B2289">
              <w:rPr>
                <w:sz w:val="20"/>
                <w:szCs w:val="20"/>
              </w:rPr>
              <w:lastRenderedPageBreak/>
              <w:t>Jacques</w:t>
            </w:r>
          </w:p>
        </w:tc>
        <w:tc>
          <w:tcPr>
            <w:tcW w:w="4819" w:type="dxa"/>
            <w:tcBorders>
              <w:bottom w:val="single" w:sz="4" w:space="0" w:color="767171" w:themeColor="background2" w:themeShade="80"/>
            </w:tcBorders>
          </w:tcPr>
          <w:p w:rsidR="009540A6" w:rsidRDefault="009540A6" w:rsidP="004F4FCB">
            <w:pPr>
              <w:pStyle w:val="Sansinterligne"/>
              <w:cnfStyle w:val="100000000000" w:firstRow="1" w:lastRow="0" w:firstColumn="0" w:lastColumn="0" w:oddVBand="0" w:evenVBand="0" w:oddHBand="0" w:evenHBand="0" w:firstRowFirstColumn="0" w:firstRowLastColumn="0" w:lastRowFirstColumn="0" w:lastRowLastColumn="0"/>
              <w:rPr>
                <w:b w:val="0"/>
                <w:sz w:val="18"/>
                <w:szCs w:val="18"/>
                <w:u w:val="single"/>
              </w:rPr>
            </w:pPr>
          </w:p>
          <w:p w:rsidR="00465739" w:rsidRPr="00DC112C" w:rsidRDefault="00465739" w:rsidP="004F4FCB">
            <w:pPr>
              <w:pStyle w:val="Sansinterligne"/>
              <w:cnfStyle w:val="100000000000" w:firstRow="1" w:lastRow="0" w:firstColumn="0" w:lastColumn="0" w:oddVBand="0" w:evenVBand="0" w:oddHBand="0" w:evenHBand="0" w:firstRowFirstColumn="0" w:firstRowLastColumn="0" w:lastRowFirstColumn="0" w:lastRowLastColumn="0"/>
              <w:rPr>
                <w:b w:val="0"/>
                <w:sz w:val="18"/>
                <w:szCs w:val="18"/>
                <w:u w:val="single"/>
              </w:rPr>
            </w:pPr>
            <w:r w:rsidRPr="00DC112C">
              <w:rPr>
                <w:b w:val="0"/>
                <w:sz w:val="18"/>
                <w:szCs w:val="18"/>
                <w:u w:val="single"/>
              </w:rPr>
              <w:t xml:space="preserve">Abandon du </w:t>
            </w:r>
            <w:r w:rsidR="00561C68">
              <w:rPr>
                <w:b w:val="0"/>
                <w:sz w:val="18"/>
                <w:szCs w:val="18"/>
                <w:u w:val="single"/>
              </w:rPr>
              <w:t>« </w:t>
            </w:r>
            <w:r w:rsidRPr="00DC112C">
              <w:rPr>
                <w:b w:val="0"/>
                <w:sz w:val="18"/>
                <w:szCs w:val="18"/>
                <w:u w:val="single"/>
              </w:rPr>
              <w:t>marché aux esclaves</w:t>
            </w:r>
            <w:r w:rsidR="00561C68">
              <w:rPr>
                <w:b w:val="0"/>
                <w:sz w:val="18"/>
                <w:szCs w:val="18"/>
                <w:u w:val="single"/>
              </w:rPr>
              <w:t> »</w:t>
            </w:r>
          </w:p>
          <w:p w:rsidR="003B2289" w:rsidRDefault="004F4FCB" w:rsidP="003D4CFC">
            <w:pPr>
              <w:pStyle w:val="Sansinterligne"/>
              <w:cnfStyle w:val="100000000000" w:firstRow="1" w:lastRow="0" w:firstColumn="0" w:lastColumn="0" w:oddVBand="0" w:evenVBand="0" w:oddHBand="0" w:evenHBand="0" w:firstRowFirstColumn="0" w:firstRowLastColumn="0" w:lastRowFirstColumn="0" w:lastRowLastColumn="0"/>
              <w:rPr>
                <w:b w:val="0"/>
                <w:sz w:val="18"/>
                <w:szCs w:val="18"/>
              </w:rPr>
            </w:pPr>
            <w:r w:rsidRPr="00DC112C">
              <w:rPr>
                <w:b w:val="0"/>
                <w:sz w:val="18"/>
                <w:szCs w:val="18"/>
              </w:rPr>
              <w:t xml:space="preserve">Abandon de la formation des groupes sous la forme de « marché aux esclaves » pour des modalités variées de formation de groupes </w:t>
            </w:r>
            <w:r w:rsidR="00465739" w:rsidRPr="00DC112C">
              <w:rPr>
                <w:b w:val="0"/>
                <w:sz w:val="18"/>
                <w:szCs w:val="18"/>
              </w:rPr>
              <w:t xml:space="preserve">suite à </w:t>
            </w:r>
            <w:r w:rsidR="003D4CFC" w:rsidRPr="00DC112C">
              <w:rPr>
                <w:b w:val="0"/>
                <w:sz w:val="18"/>
                <w:szCs w:val="18"/>
              </w:rPr>
              <w:t xml:space="preserve">la mise en évidence, lors d’une formation continue, </w:t>
            </w:r>
            <w:r w:rsidR="00465739" w:rsidRPr="00DC112C">
              <w:rPr>
                <w:b w:val="0"/>
                <w:sz w:val="18"/>
                <w:szCs w:val="18"/>
              </w:rPr>
              <w:t>de son aspect néfaste</w:t>
            </w:r>
            <w:r w:rsidR="003D4CFC" w:rsidRPr="00DC112C">
              <w:rPr>
                <w:b w:val="0"/>
                <w:sz w:val="18"/>
                <w:szCs w:val="18"/>
              </w:rPr>
              <w:t xml:space="preserve"> pour les élèves</w:t>
            </w:r>
            <w:r w:rsidR="00465739" w:rsidRPr="00DC112C">
              <w:rPr>
                <w:b w:val="0"/>
                <w:sz w:val="18"/>
                <w:szCs w:val="18"/>
              </w:rPr>
              <w:t>.</w:t>
            </w:r>
          </w:p>
          <w:p w:rsidR="009540A6" w:rsidRPr="00DC112C" w:rsidRDefault="009540A6" w:rsidP="003D4CFC">
            <w:pPr>
              <w:pStyle w:val="Sansinterligne"/>
              <w:cnfStyle w:val="100000000000" w:firstRow="1" w:lastRow="0" w:firstColumn="0" w:lastColumn="0" w:oddVBand="0" w:evenVBand="0" w:oddHBand="0" w:evenHBand="0" w:firstRowFirstColumn="0" w:firstRowLastColumn="0" w:lastRowFirstColumn="0" w:lastRowLastColumn="0"/>
              <w:rPr>
                <w:b w:val="0"/>
                <w:sz w:val="18"/>
                <w:szCs w:val="18"/>
              </w:rPr>
            </w:pPr>
          </w:p>
        </w:tc>
        <w:tc>
          <w:tcPr>
            <w:tcW w:w="1129" w:type="dxa"/>
            <w:tcBorders>
              <w:bottom w:val="single" w:sz="4" w:space="0" w:color="767171" w:themeColor="background2" w:themeShade="80"/>
            </w:tcBorders>
            <w:vAlign w:val="center"/>
          </w:tcPr>
          <w:p w:rsidR="004F4FCB" w:rsidRPr="00DC112C" w:rsidRDefault="004F4FCB" w:rsidP="009540A6">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DC112C">
              <w:rPr>
                <w:b w:val="0"/>
                <w:sz w:val="18"/>
                <w:szCs w:val="18"/>
              </w:rPr>
              <w:t>STO</w:t>
            </w:r>
          </w:p>
        </w:tc>
        <w:tc>
          <w:tcPr>
            <w:tcW w:w="1402" w:type="dxa"/>
            <w:tcBorders>
              <w:bottom w:val="single" w:sz="4" w:space="0" w:color="767171" w:themeColor="background2" w:themeShade="80"/>
            </w:tcBorders>
            <w:vAlign w:val="center"/>
          </w:tcPr>
          <w:p w:rsidR="004F4FCB" w:rsidRPr="00DC112C" w:rsidRDefault="004F4FCB" w:rsidP="009540A6">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DC112C">
              <w:rPr>
                <w:b w:val="0"/>
                <w:sz w:val="18"/>
                <w:szCs w:val="18"/>
              </w:rPr>
              <w:t>Formation des groupes </w:t>
            </w:r>
          </w:p>
        </w:tc>
        <w:tc>
          <w:tcPr>
            <w:tcW w:w="1554" w:type="dxa"/>
            <w:tcBorders>
              <w:bottom w:val="single" w:sz="4" w:space="0" w:color="767171" w:themeColor="background2" w:themeShade="80"/>
            </w:tcBorders>
            <w:vAlign w:val="center"/>
          </w:tcPr>
          <w:p w:rsidR="004F4FCB" w:rsidRPr="00DC112C" w:rsidRDefault="004F4FCB" w:rsidP="009540A6">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DC112C">
              <w:rPr>
                <w:b w:val="0"/>
                <w:sz w:val="18"/>
                <w:szCs w:val="18"/>
              </w:rPr>
              <w:t>Affinité-hasard</w:t>
            </w:r>
          </w:p>
        </w:tc>
        <w:tc>
          <w:tcPr>
            <w:tcW w:w="2018" w:type="dxa"/>
            <w:tcBorders>
              <w:bottom w:val="single" w:sz="4" w:space="0" w:color="767171" w:themeColor="background2" w:themeShade="80"/>
            </w:tcBorders>
            <w:vAlign w:val="center"/>
          </w:tcPr>
          <w:p w:rsidR="004F4FCB" w:rsidRPr="009540A6" w:rsidRDefault="00277A56" w:rsidP="009540A6">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Pr>
                <w:color w:val="1F3864" w:themeColor="accent5" w:themeShade="80"/>
                <w:sz w:val="20"/>
                <w:szCs w:val="20"/>
              </w:rPr>
              <w:t>Éducateur physique passeur de valeurs</w:t>
            </w:r>
          </w:p>
        </w:tc>
      </w:tr>
      <w:tr w:rsidR="004F4FCB" w:rsidRPr="008A2034" w:rsidTr="009540A6">
        <w:trPr>
          <w:trHeight w:val="415"/>
        </w:trPr>
        <w:tc>
          <w:tcPr>
            <w:cnfStyle w:val="001000000000" w:firstRow="0" w:lastRow="0" w:firstColumn="1" w:lastColumn="0" w:oddVBand="0" w:evenVBand="0" w:oddHBand="0" w:evenHBand="0" w:firstRowFirstColumn="0" w:firstRowLastColumn="0" w:lastRowFirstColumn="0" w:lastRowLastColumn="0"/>
            <w:tcW w:w="988" w:type="dxa"/>
            <w:vMerge/>
          </w:tcPr>
          <w:p w:rsidR="004F4FCB" w:rsidRPr="008A2034" w:rsidRDefault="004F4FCB" w:rsidP="004F4FCB">
            <w:pPr>
              <w:rPr>
                <w:sz w:val="18"/>
                <w:szCs w:val="18"/>
              </w:rPr>
            </w:pPr>
          </w:p>
        </w:tc>
        <w:tc>
          <w:tcPr>
            <w:tcW w:w="4819" w:type="dxa"/>
            <w:tcBorders>
              <w:top w:val="single" w:sz="4" w:space="0" w:color="767171" w:themeColor="background2" w:themeShade="80"/>
            </w:tcBorders>
          </w:tcPr>
          <w:p w:rsidR="00DC112C" w:rsidRDefault="00DC112C"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u w:val="single"/>
              </w:rPr>
            </w:pPr>
          </w:p>
          <w:p w:rsidR="00465739" w:rsidRPr="00465739" w:rsidRDefault="00465739"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u w:val="single"/>
              </w:rPr>
            </w:pPr>
            <w:r w:rsidRPr="00465739">
              <w:rPr>
                <w:sz w:val="18"/>
                <w:szCs w:val="18"/>
                <w:u w:val="single"/>
              </w:rPr>
              <w:t>Mobilisation des élèves par la proximité</w:t>
            </w:r>
          </w:p>
          <w:p w:rsidR="004F4FCB" w:rsidRDefault="00DC112C"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Lors d’une séance de gymnastique</w:t>
            </w:r>
            <w:r w:rsidR="0096319B">
              <w:rPr>
                <w:sz w:val="18"/>
                <w:szCs w:val="18"/>
              </w:rPr>
              <w:t xml:space="preserve"> avec une classe de garçons  </w:t>
            </w:r>
            <w:r>
              <w:rPr>
                <w:sz w:val="18"/>
                <w:szCs w:val="18"/>
              </w:rPr>
              <w:t xml:space="preserve"> </w:t>
            </w:r>
            <w:r w:rsidR="0096319B">
              <w:rPr>
                <w:sz w:val="18"/>
                <w:szCs w:val="18"/>
              </w:rPr>
              <w:t xml:space="preserve">difficile à gérer, </w:t>
            </w:r>
            <w:r>
              <w:rPr>
                <w:sz w:val="18"/>
                <w:szCs w:val="18"/>
              </w:rPr>
              <w:t>u</w:t>
            </w:r>
            <w:r w:rsidR="004F4FCB" w:rsidRPr="008A2034">
              <w:rPr>
                <w:sz w:val="18"/>
                <w:szCs w:val="18"/>
              </w:rPr>
              <w:t>tilisation d’arrêts-relances par mini-cycle avec rassemblement près de l’enseignant pour que les élèves se concentrent sur eux-mêmes, pour optimaliser leur attention sur eux et sur la tâche, pour faciliter le travail sur soi, l’intériorité, pour se centrer sur soi, importance des reprises de contact avec tout groupe.</w:t>
            </w:r>
          </w:p>
          <w:p w:rsidR="009540A6" w:rsidRPr="008A2034" w:rsidRDefault="009540A6"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tcBorders>
              <w:top w:val="single" w:sz="4" w:space="0" w:color="767171" w:themeColor="background2" w:themeShade="80"/>
            </w:tcBorders>
            <w:vAlign w:val="center"/>
          </w:tcPr>
          <w:p w:rsidR="00DC112C" w:rsidRDefault="00DC112C" w:rsidP="009540A6">
            <w:pPr>
              <w:jc w:val="left"/>
              <w:cnfStyle w:val="000000000000" w:firstRow="0" w:lastRow="0" w:firstColumn="0" w:lastColumn="0" w:oddVBand="0" w:evenVBand="0" w:oddHBand="0" w:evenHBand="0" w:firstRowFirstColumn="0" w:firstRowLastColumn="0" w:lastRowFirstColumn="0" w:lastRowLastColumn="0"/>
              <w:rPr>
                <w:sz w:val="18"/>
                <w:szCs w:val="18"/>
              </w:rPr>
            </w:pPr>
          </w:p>
          <w:p w:rsidR="004F4FCB" w:rsidRPr="008A2034" w:rsidRDefault="004F4FCB" w:rsidP="009540A6">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STA</w:t>
            </w:r>
          </w:p>
        </w:tc>
        <w:tc>
          <w:tcPr>
            <w:tcW w:w="1402" w:type="dxa"/>
            <w:tcBorders>
              <w:top w:val="single" w:sz="4" w:space="0" w:color="767171" w:themeColor="background2" w:themeShade="80"/>
            </w:tcBorders>
            <w:vAlign w:val="center"/>
          </w:tcPr>
          <w:p w:rsidR="00DC112C" w:rsidRDefault="00DC112C" w:rsidP="009540A6">
            <w:pPr>
              <w:jc w:val="left"/>
              <w:cnfStyle w:val="000000000000" w:firstRow="0" w:lastRow="0" w:firstColumn="0" w:lastColumn="0" w:oddVBand="0" w:evenVBand="0" w:oddHBand="0" w:evenHBand="0" w:firstRowFirstColumn="0" w:firstRowLastColumn="0" w:lastRowFirstColumn="0" w:lastRowLastColumn="0"/>
              <w:rPr>
                <w:sz w:val="18"/>
                <w:szCs w:val="18"/>
              </w:rPr>
            </w:pPr>
          </w:p>
          <w:p w:rsidR="004F4FCB" w:rsidRPr="008A2034" w:rsidRDefault="004F4FCB" w:rsidP="009540A6">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Attention-concentration </w:t>
            </w:r>
          </w:p>
        </w:tc>
        <w:tc>
          <w:tcPr>
            <w:tcW w:w="1554" w:type="dxa"/>
            <w:tcBorders>
              <w:top w:val="single" w:sz="4" w:space="0" w:color="767171" w:themeColor="background2" w:themeShade="80"/>
            </w:tcBorders>
            <w:vAlign w:val="center"/>
          </w:tcPr>
          <w:p w:rsidR="00DC112C" w:rsidRDefault="00DC112C" w:rsidP="009540A6">
            <w:pPr>
              <w:jc w:val="left"/>
              <w:cnfStyle w:val="000000000000" w:firstRow="0" w:lastRow="0" w:firstColumn="0" w:lastColumn="0" w:oddVBand="0" w:evenVBand="0" w:oddHBand="0" w:evenHBand="0" w:firstRowFirstColumn="0" w:firstRowLastColumn="0" w:lastRowFirstColumn="0" w:lastRowLastColumn="0"/>
              <w:rPr>
                <w:sz w:val="18"/>
                <w:szCs w:val="18"/>
              </w:rPr>
            </w:pPr>
          </w:p>
          <w:p w:rsidR="004F4FCB" w:rsidRPr="008A2034" w:rsidRDefault="004F4FCB" w:rsidP="009540A6">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Placement des élèves et de l’enseignant</w:t>
            </w:r>
          </w:p>
        </w:tc>
        <w:tc>
          <w:tcPr>
            <w:tcW w:w="2018" w:type="dxa"/>
            <w:tcBorders>
              <w:top w:val="single" w:sz="4" w:space="0" w:color="767171" w:themeColor="background2" w:themeShade="80"/>
            </w:tcBorders>
            <w:vAlign w:val="center"/>
          </w:tcPr>
          <w:p w:rsidR="004F4FCB" w:rsidRPr="00277A56" w:rsidRDefault="00277A56" w:rsidP="009540A6">
            <w:pPr>
              <w:jc w:val="left"/>
              <w:cnfStyle w:val="000000000000" w:firstRow="0" w:lastRow="0" w:firstColumn="0" w:lastColumn="0" w:oddVBand="0" w:evenVBand="0" w:oddHBand="0" w:evenHBand="0" w:firstRowFirstColumn="0" w:firstRowLastColumn="0" w:lastRowFirstColumn="0" w:lastRowLastColumn="0"/>
              <w:rPr>
                <w:b/>
                <w:color w:val="1F3864" w:themeColor="accent5" w:themeShade="80"/>
                <w:sz w:val="20"/>
                <w:szCs w:val="20"/>
              </w:rPr>
            </w:pPr>
            <w:r w:rsidRPr="00277A56">
              <w:rPr>
                <w:b/>
                <w:color w:val="1F3864" w:themeColor="accent5" w:themeShade="80"/>
                <w:sz w:val="20"/>
                <w:szCs w:val="20"/>
              </w:rPr>
              <w:t>Éducateur physique passeur de valeurs</w:t>
            </w:r>
          </w:p>
        </w:tc>
      </w:tr>
    </w:tbl>
    <w:p w:rsidR="003D4CFC" w:rsidRDefault="003D4CFC"/>
    <w:p w:rsidR="009540A6" w:rsidRDefault="009540A6"/>
    <w:p w:rsidR="009540A6" w:rsidRDefault="009540A6"/>
    <w:p w:rsidR="009540A6" w:rsidRDefault="009540A6"/>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D101A8">
        <w:trPr>
          <w:cnfStyle w:val="100000000000" w:firstRow="1" w:lastRow="0" w:firstColumn="0" w:lastColumn="0" w:oddVBand="0" w:evenVBand="0" w:oddHBand="0" w:evenHBand="0" w:firstRowFirstColumn="0" w:firstRowLastColumn="0" w:lastRowFirstColumn="0" w:lastRowLastColumn="0"/>
          <w:trHeight w:val="2116"/>
        </w:trPr>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767171" w:themeColor="background2" w:themeShade="80"/>
              <w:bottom w:val="nil"/>
            </w:tcBorders>
            <w:vAlign w:val="center"/>
          </w:tcPr>
          <w:p w:rsidR="009540A6" w:rsidRDefault="009540A6" w:rsidP="005225FF">
            <w:pPr>
              <w:jc w:val="center"/>
              <w:rPr>
                <w:sz w:val="20"/>
                <w:szCs w:val="20"/>
              </w:rPr>
            </w:pPr>
          </w:p>
          <w:p w:rsidR="009540A6" w:rsidRDefault="009540A6" w:rsidP="005225FF">
            <w:pPr>
              <w:jc w:val="center"/>
              <w:rPr>
                <w:sz w:val="20"/>
                <w:szCs w:val="20"/>
              </w:rPr>
            </w:pPr>
          </w:p>
          <w:p w:rsidR="009540A6" w:rsidRDefault="009540A6" w:rsidP="005225FF">
            <w:pPr>
              <w:jc w:val="center"/>
              <w:rPr>
                <w:sz w:val="20"/>
                <w:szCs w:val="20"/>
              </w:rPr>
            </w:pPr>
          </w:p>
          <w:p w:rsidR="009540A6" w:rsidRDefault="009540A6" w:rsidP="005225FF">
            <w:pPr>
              <w:jc w:val="center"/>
              <w:rPr>
                <w:sz w:val="20"/>
                <w:szCs w:val="20"/>
              </w:rPr>
            </w:pPr>
          </w:p>
          <w:p w:rsidR="005225FF" w:rsidRDefault="005225FF" w:rsidP="005225FF">
            <w:pPr>
              <w:jc w:val="center"/>
              <w:rPr>
                <w:sz w:val="20"/>
                <w:szCs w:val="20"/>
              </w:rPr>
            </w:pPr>
          </w:p>
          <w:p w:rsidR="005225FF" w:rsidRDefault="005225FF" w:rsidP="005225FF">
            <w:pPr>
              <w:jc w:val="center"/>
              <w:rPr>
                <w:sz w:val="20"/>
                <w:szCs w:val="20"/>
              </w:rPr>
            </w:pPr>
          </w:p>
          <w:p w:rsidR="005225FF" w:rsidRDefault="005225FF" w:rsidP="005225FF">
            <w:pPr>
              <w:rPr>
                <w:sz w:val="20"/>
                <w:szCs w:val="20"/>
              </w:rPr>
            </w:pPr>
          </w:p>
          <w:p w:rsidR="009540A6" w:rsidRDefault="009540A6" w:rsidP="005225FF">
            <w:pPr>
              <w:jc w:val="center"/>
              <w:rPr>
                <w:sz w:val="20"/>
                <w:szCs w:val="20"/>
              </w:rPr>
            </w:pPr>
          </w:p>
          <w:p w:rsidR="004F4FCB" w:rsidRPr="003B2289" w:rsidRDefault="004F4FCB" w:rsidP="005225FF">
            <w:pPr>
              <w:jc w:val="center"/>
              <w:rPr>
                <w:sz w:val="20"/>
                <w:szCs w:val="20"/>
              </w:rPr>
            </w:pPr>
            <w:r w:rsidRPr="003B2289">
              <w:rPr>
                <w:sz w:val="20"/>
                <w:szCs w:val="20"/>
              </w:rPr>
              <w:t>Henri</w:t>
            </w:r>
          </w:p>
        </w:tc>
        <w:tc>
          <w:tcPr>
            <w:tcW w:w="4819" w:type="dxa"/>
            <w:tcBorders>
              <w:bottom w:val="single" w:sz="4" w:space="0" w:color="767171" w:themeColor="background2" w:themeShade="80"/>
            </w:tcBorders>
          </w:tcPr>
          <w:p w:rsidR="009540A6" w:rsidRDefault="009540A6" w:rsidP="004F4FCB">
            <w:pPr>
              <w:pStyle w:val="Sansinterligne"/>
              <w:ind w:left="33" w:firstLine="33"/>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p w:rsidR="00D101A8" w:rsidRPr="00D101A8" w:rsidRDefault="00D101A8" w:rsidP="004F4FCB">
            <w:pPr>
              <w:pStyle w:val="Sansinterligne"/>
              <w:ind w:left="33" w:firstLine="33"/>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u w:val="single"/>
              </w:rPr>
            </w:pPr>
            <w:r>
              <w:rPr>
                <w:rFonts w:cs="Courier New"/>
                <w:b w:val="0"/>
                <w:color w:val="000000"/>
                <w:sz w:val="18"/>
                <w:szCs w:val="18"/>
                <w:u w:val="single"/>
              </w:rPr>
              <w:t>C</w:t>
            </w:r>
            <w:r w:rsidRPr="00D101A8">
              <w:rPr>
                <w:rFonts w:cs="Courier New"/>
                <w:b w:val="0"/>
                <w:color w:val="000000"/>
                <w:sz w:val="18"/>
                <w:szCs w:val="18"/>
                <w:u w:val="single"/>
              </w:rPr>
              <w:t>hoix du contenu de séance</w:t>
            </w:r>
            <w:r>
              <w:rPr>
                <w:rFonts w:cs="Courier New"/>
                <w:b w:val="0"/>
                <w:color w:val="000000"/>
                <w:sz w:val="18"/>
                <w:szCs w:val="18"/>
                <w:u w:val="single"/>
              </w:rPr>
              <w:t xml:space="preserve"> pour l’inspection</w:t>
            </w:r>
          </w:p>
          <w:p w:rsidR="003B2289" w:rsidRDefault="005225FF" w:rsidP="005225FF">
            <w:pPr>
              <w:pStyle w:val="Sansinterligne"/>
              <w:ind w:left="33"/>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r>
              <w:rPr>
                <w:rFonts w:cs="Courier New"/>
                <w:b w:val="0"/>
                <w:color w:val="000000"/>
                <w:sz w:val="18"/>
                <w:szCs w:val="18"/>
              </w:rPr>
              <w:t>Lors du passage de l’inspecteur, l’enseignant p</w:t>
            </w:r>
            <w:r w:rsidR="004F4FCB" w:rsidRPr="006D6CFF">
              <w:rPr>
                <w:rFonts w:cs="Courier New"/>
                <w:b w:val="0"/>
                <w:color w:val="000000"/>
                <w:sz w:val="18"/>
                <w:szCs w:val="18"/>
              </w:rPr>
              <w:t xml:space="preserve">ropose </w:t>
            </w:r>
            <w:r>
              <w:rPr>
                <w:rFonts w:cs="Courier New"/>
                <w:b w:val="0"/>
                <w:color w:val="000000"/>
                <w:sz w:val="18"/>
                <w:szCs w:val="18"/>
              </w:rPr>
              <w:t>l’orientation comme activité pour transmettre sa passion.</w:t>
            </w:r>
            <w:r w:rsidR="0096319B">
              <w:rPr>
                <w:rFonts w:cs="Courier New"/>
                <w:b w:val="0"/>
                <w:color w:val="000000"/>
                <w:sz w:val="18"/>
                <w:szCs w:val="18"/>
              </w:rPr>
              <w:t xml:space="preserve"> </w:t>
            </w:r>
            <w:r>
              <w:rPr>
                <w:rFonts w:cs="Courier New"/>
                <w:b w:val="0"/>
                <w:color w:val="000000"/>
                <w:sz w:val="18"/>
                <w:szCs w:val="18"/>
              </w:rPr>
              <w:t>C</w:t>
            </w:r>
            <w:r w:rsidR="0096319B">
              <w:rPr>
                <w:rFonts w:cs="Courier New"/>
                <w:b w:val="0"/>
                <w:color w:val="000000"/>
                <w:sz w:val="18"/>
                <w:szCs w:val="18"/>
              </w:rPr>
              <w:t>ette activité</w:t>
            </w:r>
            <w:r w:rsidR="004F4FCB" w:rsidRPr="006D6CFF">
              <w:rPr>
                <w:rFonts w:cs="Courier New"/>
                <w:b w:val="0"/>
                <w:color w:val="000000"/>
                <w:sz w:val="18"/>
                <w:szCs w:val="18"/>
              </w:rPr>
              <w:t xml:space="preserve"> prône</w:t>
            </w:r>
            <w:r w:rsidR="0096319B">
              <w:rPr>
                <w:rFonts w:cs="Courier New"/>
                <w:b w:val="0"/>
                <w:color w:val="000000"/>
                <w:sz w:val="18"/>
                <w:szCs w:val="18"/>
              </w:rPr>
              <w:t>,</w:t>
            </w:r>
            <w:r w:rsidR="004F4FCB" w:rsidRPr="006D6CFF">
              <w:rPr>
                <w:rFonts w:cs="Courier New"/>
                <w:b w:val="0"/>
                <w:color w:val="000000"/>
                <w:sz w:val="18"/>
                <w:szCs w:val="18"/>
              </w:rPr>
              <w:t xml:space="preserve"> selon lui</w:t>
            </w:r>
            <w:r w:rsidR="0096319B">
              <w:rPr>
                <w:rFonts w:cs="Courier New"/>
                <w:b w:val="0"/>
                <w:color w:val="000000"/>
                <w:sz w:val="18"/>
                <w:szCs w:val="18"/>
              </w:rPr>
              <w:t>,</w:t>
            </w:r>
            <w:r w:rsidR="004F4FCB" w:rsidRPr="006D6CFF">
              <w:rPr>
                <w:rFonts w:cs="Courier New"/>
                <w:b w:val="0"/>
                <w:color w:val="000000"/>
                <w:sz w:val="18"/>
                <w:szCs w:val="18"/>
              </w:rPr>
              <w:t xml:space="preserve"> l’autonomie, le sentiment de liberté. Elle demande aux élèves de </w:t>
            </w:r>
            <w:r w:rsidR="00EF32B5" w:rsidRPr="006D6CFF">
              <w:rPr>
                <w:rFonts w:cs="Courier New"/>
                <w:b w:val="0"/>
                <w:color w:val="000000"/>
                <w:sz w:val="18"/>
                <w:szCs w:val="18"/>
              </w:rPr>
              <w:t>pouvoir</w:t>
            </w:r>
            <w:r w:rsidR="004F4FCB" w:rsidRPr="006D6CFF">
              <w:rPr>
                <w:rFonts w:cs="Courier New"/>
                <w:b w:val="0"/>
                <w:color w:val="000000"/>
                <w:sz w:val="18"/>
                <w:szCs w:val="18"/>
              </w:rPr>
              <w:t xml:space="preserve"> se gérer</w:t>
            </w:r>
            <w:r w:rsidR="00EF32B5" w:rsidRPr="006D6CFF">
              <w:rPr>
                <w:rFonts w:cs="Courier New"/>
                <w:b w:val="0"/>
                <w:color w:val="000000"/>
                <w:sz w:val="18"/>
                <w:szCs w:val="18"/>
              </w:rPr>
              <w:t>.</w:t>
            </w:r>
            <w:r>
              <w:rPr>
                <w:rFonts w:cs="Courier New"/>
                <w:b w:val="0"/>
                <w:color w:val="000000"/>
                <w:sz w:val="18"/>
                <w:szCs w:val="18"/>
              </w:rPr>
              <w:t xml:space="preserve"> </w:t>
            </w:r>
            <w:r w:rsidR="004F4FCB" w:rsidRPr="006D6CFF">
              <w:rPr>
                <w:rFonts w:cs="Courier New"/>
                <w:b w:val="0"/>
                <w:color w:val="000000"/>
                <w:sz w:val="18"/>
                <w:szCs w:val="18"/>
              </w:rPr>
              <w:t xml:space="preserve">Progression autonome des élèves dans les niveaux d’apprentissage proposés. Chacun évolue selon son niveau. Responsables </w:t>
            </w:r>
            <w:r w:rsidR="003B2289" w:rsidRPr="006D6CFF">
              <w:rPr>
                <w:rFonts w:cs="Courier New"/>
                <w:b w:val="0"/>
                <w:color w:val="000000"/>
                <w:sz w:val="18"/>
                <w:szCs w:val="18"/>
              </w:rPr>
              <w:t xml:space="preserve">de leurs propres apprentissages. </w:t>
            </w:r>
            <w:r w:rsidR="004F4FCB" w:rsidRPr="006D6CFF">
              <w:rPr>
                <w:rFonts w:cs="Courier New"/>
                <w:b w:val="0"/>
                <w:color w:val="000000"/>
                <w:sz w:val="18"/>
                <w:szCs w:val="18"/>
              </w:rPr>
              <w:t xml:space="preserve">Ce n'est pas directif. </w:t>
            </w:r>
          </w:p>
          <w:p w:rsidR="005225FF" w:rsidRPr="00DC112C" w:rsidRDefault="005225FF" w:rsidP="005225FF">
            <w:pPr>
              <w:pStyle w:val="Sansinterligne"/>
              <w:ind w:left="33"/>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tc>
        <w:tc>
          <w:tcPr>
            <w:tcW w:w="1129" w:type="dxa"/>
            <w:tcBorders>
              <w:bottom w:val="single" w:sz="4" w:space="0" w:color="767171" w:themeColor="background2" w:themeShade="80"/>
            </w:tcBorders>
            <w:vAlign w:val="center"/>
          </w:tcPr>
          <w:p w:rsidR="004F4FCB" w:rsidRPr="006D6CFF" w:rsidRDefault="004F4FCB" w:rsidP="00D101A8">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6D6CFF">
              <w:rPr>
                <w:b w:val="0"/>
                <w:sz w:val="18"/>
                <w:szCs w:val="18"/>
              </w:rPr>
              <w:t>STA</w:t>
            </w:r>
          </w:p>
        </w:tc>
        <w:tc>
          <w:tcPr>
            <w:tcW w:w="1402" w:type="dxa"/>
            <w:tcBorders>
              <w:bottom w:val="single" w:sz="4" w:space="0" w:color="767171" w:themeColor="background2" w:themeShade="80"/>
            </w:tcBorders>
            <w:vAlign w:val="center"/>
          </w:tcPr>
          <w:p w:rsidR="004F4FCB" w:rsidRPr="005225FF" w:rsidRDefault="005225FF" w:rsidP="00D101A8">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r>
              <w:rPr>
                <w:rFonts w:cs="Courier New"/>
                <w:b w:val="0"/>
                <w:color w:val="000000"/>
                <w:sz w:val="18"/>
                <w:szCs w:val="18"/>
              </w:rPr>
              <w:t>Motivation</w:t>
            </w:r>
          </w:p>
        </w:tc>
        <w:tc>
          <w:tcPr>
            <w:tcW w:w="1554" w:type="dxa"/>
            <w:tcBorders>
              <w:bottom w:val="single" w:sz="4" w:space="0" w:color="767171" w:themeColor="background2" w:themeShade="80"/>
            </w:tcBorders>
            <w:vAlign w:val="center"/>
          </w:tcPr>
          <w:p w:rsidR="004F4FCB" w:rsidRPr="005225FF" w:rsidRDefault="004F4FCB" w:rsidP="00D101A8">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r w:rsidRPr="006D6CFF">
              <w:rPr>
                <w:rFonts w:cs="Courier New"/>
                <w:b w:val="0"/>
                <w:color w:val="000000"/>
                <w:sz w:val="18"/>
                <w:szCs w:val="18"/>
              </w:rPr>
              <w:t>Conten</w:t>
            </w:r>
            <w:r w:rsidR="00D101A8">
              <w:rPr>
                <w:rFonts w:cs="Courier New"/>
                <w:b w:val="0"/>
                <w:color w:val="000000"/>
                <w:sz w:val="18"/>
                <w:szCs w:val="18"/>
              </w:rPr>
              <w:t>u</w:t>
            </w:r>
          </w:p>
        </w:tc>
        <w:tc>
          <w:tcPr>
            <w:tcW w:w="2018" w:type="dxa"/>
            <w:tcBorders>
              <w:bottom w:val="single" w:sz="4" w:space="0" w:color="767171" w:themeColor="background2" w:themeShade="80"/>
            </w:tcBorders>
            <w:vAlign w:val="center"/>
          </w:tcPr>
          <w:p w:rsidR="00AA1938" w:rsidRDefault="00AA1938" w:rsidP="00D101A8">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p>
          <w:p w:rsidR="004F4FCB" w:rsidRPr="005225FF" w:rsidRDefault="00277A56" w:rsidP="00D101A8">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Pr>
                <w:color w:val="1F3864" w:themeColor="accent5" w:themeShade="80"/>
                <w:sz w:val="20"/>
                <w:szCs w:val="20"/>
              </w:rPr>
              <w:t>Éducateur physique passeur de valeurs</w:t>
            </w:r>
          </w:p>
        </w:tc>
      </w:tr>
      <w:tr w:rsidR="004F4FCB" w:rsidRPr="008A2034" w:rsidTr="006D7A4E">
        <w:trPr>
          <w:trHeight w:val="907"/>
        </w:trPr>
        <w:tc>
          <w:tcPr>
            <w:cnfStyle w:val="001000000000" w:firstRow="0" w:lastRow="0" w:firstColumn="1" w:lastColumn="0" w:oddVBand="0" w:evenVBand="0" w:oddHBand="0" w:evenHBand="0" w:firstRowFirstColumn="0" w:firstRowLastColumn="0" w:lastRowFirstColumn="0" w:lastRowLastColumn="0"/>
            <w:tcW w:w="988" w:type="dxa"/>
            <w:tcBorders>
              <w:top w:val="nil"/>
            </w:tcBorders>
          </w:tcPr>
          <w:p w:rsidR="004F4FCB" w:rsidRPr="008A2034" w:rsidRDefault="004F4FCB" w:rsidP="004F4FCB">
            <w:pPr>
              <w:rPr>
                <w:b w:val="0"/>
                <w:sz w:val="18"/>
                <w:szCs w:val="18"/>
              </w:rPr>
            </w:pPr>
          </w:p>
        </w:tc>
        <w:tc>
          <w:tcPr>
            <w:tcW w:w="4819" w:type="dxa"/>
            <w:tcBorders>
              <w:top w:val="single" w:sz="4" w:space="0" w:color="767171" w:themeColor="background2" w:themeShade="80"/>
            </w:tcBorders>
          </w:tcPr>
          <w:p w:rsidR="009540A6" w:rsidRDefault="009540A6" w:rsidP="004F4FCB">
            <w:pPr>
              <w:ind w:left="33"/>
              <w:cnfStyle w:val="000000000000" w:firstRow="0" w:lastRow="0" w:firstColumn="0" w:lastColumn="0" w:oddVBand="0" w:evenVBand="0" w:oddHBand="0" w:evenHBand="0" w:firstRowFirstColumn="0" w:firstRowLastColumn="0" w:lastRowFirstColumn="0" w:lastRowLastColumn="0"/>
              <w:rPr>
                <w:rFonts w:cs="Courier New"/>
                <w:bCs/>
                <w:color w:val="000000"/>
                <w:sz w:val="18"/>
                <w:szCs w:val="18"/>
                <w:u w:val="single"/>
              </w:rPr>
            </w:pPr>
          </w:p>
          <w:p w:rsidR="00DC112C" w:rsidRPr="009540A6" w:rsidRDefault="009540A6" w:rsidP="004F4FCB">
            <w:pPr>
              <w:ind w:left="33"/>
              <w:cnfStyle w:val="000000000000" w:firstRow="0" w:lastRow="0" w:firstColumn="0" w:lastColumn="0" w:oddVBand="0" w:evenVBand="0" w:oddHBand="0" w:evenHBand="0" w:firstRowFirstColumn="0" w:firstRowLastColumn="0" w:lastRowFirstColumn="0" w:lastRowLastColumn="0"/>
              <w:rPr>
                <w:rFonts w:cs="Courier New"/>
                <w:bCs/>
                <w:color w:val="000000"/>
                <w:sz w:val="18"/>
                <w:szCs w:val="18"/>
                <w:u w:val="single"/>
              </w:rPr>
            </w:pPr>
            <w:r w:rsidRPr="009540A6">
              <w:rPr>
                <w:rFonts w:cs="Courier New"/>
                <w:bCs/>
                <w:color w:val="000000"/>
                <w:sz w:val="18"/>
                <w:szCs w:val="18"/>
                <w:u w:val="single"/>
              </w:rPr>
              <w:t>Quand l’enseignant d’</w:t>
            </w:r>
            <w:r w:rsidR="00605F41">
              <w:rPr>
                <w:rFonts w:cs="Courier New"/>
                <w:bCs/>
                <w:color w:val="000000"/>
                <w:sz w:val="18"/>
                <w:szCs w:val="18"/>
                <w:u w:val="single"/>
              </w:rPr>
              <w:t>EP</w:t>
            </w:r>
            <w:r w:rsidRPr="009540A6">
              <w:rPr>
                <w:rFonts w:cs="Courier New"/>
                <w:bCs/>
                <w:color w:val="000000"/>
                <w:sz w:val="18"/>
                <w:szCs w:val="18"/>
                <w:u w:val="single"/>
              </w:rPr>
              <w:t xml:space="preserve"> s’improvise entraineur de l’équipe nationale d</w:t>
            </w:r>
            <w:r w:rsidR="00561C68">
              <w:rPr>
                <w:rFonts w:cs="Courier New"/>
                <w:bCs/>
                <w:color w:val="000000"/>
                <w:sz w:val="18"/>
                <w:szCs w:val="18"/>
                <w:u w:val="single"/>
              </w:rPr>
              <w:t xml:space="preserve">e </w:t>
            </w:r>
            <w:r w:rsidRPr="009540A6">
              <w:rPr>
                <w:rFonts w:cs="Courier New"/>
                <w:bCs/>
                <w:color w:val="000000"/>
                <w:sz w:val="18"/>
                <w:szCs w:val="18"/>
                <w:u w:val="single"/>
              </w:rPr>
              <w:t>handball</w:t>
            </w:r>
          </w:p>
          <w:p w:rsidR="004F4FCB" w:rsidRPr="008A2034" w:rsidRDefault="004F4FCB" w:rsidP="004F4FCB">
            <w:pPr>
              <w:ind w:left="33"/>
              <w:cnfStyle w:val="000000000000" w:firstRow="0" w:lastRow="0" w:firstColumn="0" w:lastColumn="0" w:oddVBand="0" w:evenVBand="0" w:oddHBand="0" w:evenHBand="0" w:firstRowFirstColumn="0" w:firstRowLastColumn="0" w:lastRowFirstColumn="0" w:lastRowLastColumn="0"/>
              <w:rPr>
                <w:rFonts w:cs="Courier New"/>
                <w:bCs/>
                <w:color w:val="000000"/>
                <w:sz w:val="18"/>
                <w:szCs w:val="18"/>
              </w:rPr>
            </w:pPr>
            <w:r w:rsidRPr="008A2034">
              <w:rPr>
                <w:rFonts w:cs="Courier New"/>
                <w:bCs/>
                <w:color w:val="000000"/>
                <w:sz w:val="18"/>
                <w:szCs w:val="18"/>
              </w:rPr>
              <w:t xml:space="preserve">Accorde une </w:t>
            </w:r>
            <w:r w:rsidR="007B7291">
              <w:rPr>
                <w:rFonts w:cs="Courier New"/>
                <w:bCs/>
                <w:color w:val="000000"/>
                <w:sz w:val="18"/>
                <w:szCs w:val="18"/>
              </w:rPr>
              <w:t>importance à mettre en évidence :</w:t>
            </w:r>
          </w:p>
          <w:p w:rsidR="004F4FCB" w:rsidRPr="008A2034" w:rsidRDefault="004F4FCB" w:rsidP="00B40B58">
            <w:pPr>
              <w:pStyle w:val="Paragraphedeliste"/>
              <w:numPr>
                <w:ilvl w:val="0"/>
                <w:numId w:val="8"/>
              </w:numPr>
              <w:ind w:left="324" w:hanging="142"/>
              <w:cnfStyle w:val="000000000000" w:firstRow="0" w:lastRow="0" w:firstColumn="0" w:lastColumn="0" w:oddVBand="0" w:evenVBand="0" w:oddHBand="0" w:evenHBand="0" w:firstRowFirstColumn="0" w:firstRowLastColumn="0" w:lastRowFirstColumn="0" w:lastRowLastColumn="0"/>
              <w:rPr>
                <w:rFonts w:cs="Courier New"/>
                <w:bCs/>
                <w:color w:val="000000"/>
                <w:sz w:val="18"/>
                <w:szCs w:val="18"/>
              </w:rPr>
            </w:pPr>
            <w:r w:rsidRPr="008A2034">
              <w:rPr>
                <w:rFonts w:cs="Courier New"/>
                <w:bCs/>
                <w:color w:val="000000"/>
                <w:sz w:val="18"/>
                <w:szCs w:val="18"/>
              </w:rPr>
              <w:t>les qualités à développer du vrai handballeur</w:t>
            </w:r>
            <w:r w:rsidR="007B7291">
              <w:rPr>
                <w:rFonts w:cs="Courier New"/>
                <w:bCs/>
                <w:color w:val="000000"/>
                <w:sz w:val="18"/>
                <w:szCs w:val="18"/>
              </w:rPr>
              <w:t> ;</w:t>
            </w:r>
          </w:p>
          <w:p w:rsidR="004F4FCB" w:rsidRPr="008A2034" w:rsidRDefault="004F4FCB" w:rsidP="00B40B58">
            <w:pPr>
              <w:pStyle w:val="Paragraphedeliste"/>
              <w:numPr>
                <w:ilvl w:val="0"/>
                <w:numId w:val="8"/>
              </w:numPr>
              <w:ind w:left="324" w:hanging="142"/>
              <w:cnfStyle w:val="000000000000" w:firstRow="0" w:lastRow="0" w:firstColumn="0" w:lastColumn="0" w:oddVBand="0" w:evenVBand="0" w:oddHBand="0" w:evenHBand="0" w:firstRowFirstColumn="0" w:firstRowLastColumn="0" w:lastRowFirstColumn="0" w:lastRowLastColumn="0"/>
              <w:rPr>
                <w:rFonts w:cs="Courier New"/>
                <w:bCs/>
                <w:color w:val="000000"/>
                <w:sz w:val="18"/>
                <w:szCs w:val="18"/>
              </w:rPr>
            </w:pPr>
            <w:r w:rsidRPr="008A2034">
              <w:rPr>
                <w:rFonts w:cs="Courier New"/>
                <w:bCs/>
                <w:color w:val="000000"/>
                <w:sz w:val="18"/>
                <w:szCs w:val="18"/>
              </w:rPr>
              <w:t>ce qui est permis dans le règlement et ce qui ne l'est pas</w:t>
            </w:r>
            <w:r w:rsidR="007B7291">
              <w:rPr>
                <w:rFonts w:cs="Courier New"/>
                <w:bCs/>
                <w:color w:val="000000"/>
                <w:sz w:val="18"/>
                <w:szCs w:val="18"/>
              </w:rPr>
              <w:t> ;</w:t>
            </w:r>
          </w:p>
          <w:p w:rsidR="004F4FCB" w:rsidRPr="008A2034" w:rsidRDefault="004F4FCB" w:rsidP="00B40B58">
            <w:pPr>
              <w:pStyle w:val="Paragraphedeliste"/>
              <w:numPr>
                <w:ilvl w:val="0"/>
                <w:numId w:val="8"/>
              </w:numPr>
              <w:ind w:left="324" w:hanging="142"/>
              <w:cnfStyle w:val="000000000000" w:firstRow="0" w:lastRow="0" w:firstColumn="0" w:lastColumn="0" w:oddVBand="0" w:evenVBand="0" w:oddHBand="0" w:evenHBand="0" w:firstRowFirstColumn="0" w:firstRowLastColumn="0" w:lastRowFirstColumn="0" w:lastRowLastColumn="0"/>
              <w:rPr>
                <w:rFonts w:cs="Courier New"/>
                <w:bCs/>
                <w:color w:val="000000"/>
                <w:sz w:val="18"/>
                <w:szCs w:val="18"/>
              </w:rPr>
            </w:pPr>
            <w:r w:rsidRPr="008A2034">
              <w:rPr>
                <w:rFonts w:cs="Courier New"/>
                <w:color w:val="000000"/>
                <w:sz w:val="18"/>
                <w:szCs w:val="18"/>
              </w:rPr>
              <w:t>tous les principes du jeu, tout ce que le jeu permet et qui est spécifique du handball</w:t>
            </w:r>
            <w:r w:rsidR="007B7291">
              <w:rPr>
                <w:rFonts w:cs="Courier New"/>
                <w:color w:val="000000"/>
                <w:sz w:val="18"/>
                <w:szCs w:val="18"/>
              </w:rPr>
              <w:t> ;</w:t>
            </w:r>
          </w:p>
          <w:p w:rsidR="004F4FCB" w:rsidRPr="008A2034" w:rsidRDefault="004F4FCB" w:rsidP="00B40B58">
            <w:pPr>
              <w:pStyle w:val="Paragraphedeliste"/>
              <w:numPr>
                <w:ilvl w:val="0"/>
                <w:numId w:val="8"/>
              </w:numPr>
              <w:ind w:left="324" w:hanging="142"/>
              <w:cnfStyle w:val="000000000000" w:firstRow="0" w:lastRow="0" w:firstColumn="0" w:lastColumn="0" w:oddVBand="0" w:evenVBand="0" w:oddHBand="0" w:evenHBand="0" w:firstRowFirstColumn="0" w:firstRowLastColumn="0" w:lastRowFirstColumn="0" w:lastRowLastColumn="0"/>
              <w:rPr>
                <w:rFonts w:cs="Courier New"/>
                <w:bCs/>
                <w:color w:val="000000"/>
                <w:sz w:val="18"/>
                <w:szCs w:val="18"/>
              </w:rPr>
            </w:pPr>
            <w:r w:rsidRPr="008A2034">
              <w:rPr>
                <w:rFonts w:cs="Courier New"/>
                <w:color w:val="000000"/>
                <w:sz w:val="18"/>
                <w:szCs w:val="18"/>
              </w:rPr>
              <w:t xml:space="preserve">spécificités de la discipline.  </w:t>
            </w:r>
          </w:p>
          <w:p w:rsidR="004F4FCB" w:rsidRPr="00DC112C" w:rsidRDefault="004F4FCB" w:rsidP="004F4FCB">
            <w:pPr>
              <w:cnfStyle w:val="000000000000" w:firstRow="0" w:lastRow="0" w:firstColumn="0" w:lastColumn="0" w:oddVBand="0" w:evenVBand="0" w:oddHBand="0" w:evenHBand="0" w:firstRowFirstColumn="0" w:firstRowLastColumn="0" w:lastRowFirstColumn="0" w:lastRowLastColumn="0"/>
              <w:rPr>
                <w:rFonts w:cs="Courier New"/>
                <w:bCs/>
                <w:color w:val="000000"/>
                <w:sz w:val="8"/>
                <w:szCs w:val="8"/>
              </w:rPr>
            </w:pPr>
          </w:p>
          <w:p w:rsidR="005225FF" w:rsidRPr="008A2034" w:rsidRDefault="005225FF" w:rsidP="006D7A4E">
            <w:pPr>
              <w:cnfStyle w:val="000000000000" w:firstRow="0" w:lastRow="0" w:firstColumn="0" w:lastColumn="0" w:oddVBand="0" w:evenVBand="0" w:oddHBand="0" w:evenHBand="0" w:firstRowFirstColumn="0" w:firstRowLastColumn="0" w:lastRowFirstColumn="0" w:lastRowLastColumn="0"/>
              <w:rPr>
                <w:rFonts w:cs="Courier New"/>
                <w:color w:val="000000"/>
                <w:sz w:val="18"/>
                <w:szCs w:val="18"/>
              </w:rPr>
            </w:pPr>
          </w:p>
        </w:tc>
        <w:tc>
          <w:tcPr>
            <w:tcW w:w="1129" w:type="dxa"/>
            <w:tcBorders>
              <w:top w:val="single" w:sz="4" w:space="0" w:color="767171" w:themeColor="background2" w:themeShade="80"/>
            </w:tcBorders>
            <w:vAlign w:val="center"/>
          </w:tcPr>
          <w:p w:rsidR="009540A6" w:rsidRPr="008A2034" w:rsidRDefault="004F4FCB" w:rsidP="006D7A4E">
            <w:pPr>
              <w:jc w:val="left"/>
              <w:cnfStyle w:val="000000000000" w:firstRow="0" w:lastRow="0" w:firstColumn="0" w:lastColumn="0" w:oddVBand="0" w:evenVBand="0" w:oddHBand="0" w:evenHBand="0" w:firstRowFirstColumn="0" w:firstRowLastColumn="0" w:lastRowFirstColumn="0" w:lastRowLastColumn="0"/>
              <w:rPr>
                <w:rFonts w:cs="Courier New"/>
                <w:color w:val="000000"/>
                <w:sz w:val="18"/>
                <w:szCs w:val="18"/>
              </w:rPr>
            </w:pPr>
            <w:r w:rsidRPr="008A2034">
              <w:rPr>
                <w:rFonts w:cs="Courier New"/>
                <w:bCs/>
                <w:color w:val="000000"/>
                <w:sz w:val="18"/>
                <w:szCs w:val="18"/>
              </w:rPr>
              <w:t>STA</w:t>
            </w:r>
          </w:p>
          <w:p w:rsidR="004F4FCB" w:rsidRPr="008A2034" w:rsidRDefault="004F4FCB" w:rsidP="006D7A4E">
            <w:pPr>
              <w:ind w:left="34"/>
              <w:jc w:val="left"/>
              <w:cnfStyle w:val="000000000000" w:firstRow="0" w:lastRow="0" w:firstColumn="0" w:lastColumn="0" w:oddVBand="0" w:evenVBand="0" w:oddHBand="0" w:evenHBand="0" w:firstRowFirstColumn="0" w:firstRowLastColumn="0" w:lastRowFirstColumn="0" w:lastRowLastColumn="0"/>
              <w:rPr>
                <w:color w:val="ED7D31" w:themeColor="accent2"/>
                <w:sz w:val="18"/>
                <w:szCs w:val="18"/>
              </w:rPr>
            </w:pPr>
          </w:p>
        </w:tc>
        <w:tc>
          <w:tcPr>
            <w:tcW w:w="1402" w:type="dxa"/>
            <w:tcBorders>
              <w:top w:val="single" w:sz="4" w:space="0" w:color="767171" w:themeColor="background2" w:themeShade="80"/>
            </w:tcBorders>
            <w:vAlign w:val="center"/>
          </w:tcPr>
          <w:p w:rsidR="004F4FCB" w:rsidRPr="008A2034" w:rsidRDefault="004F4FCB" w:rsidP="006D7A4E">
            <w:pPr>
              <w:ind w:left="39" w:hanging="39"/>
              <w:jc w:val="left"/>
              <w:cnfStyle w:val="000000000000" w:firstRow="0" w:lastRow="0" w:firstColumn="0" w:lastColumn="0" w:oddVBand="0" w:evenVBand="0" w:oddHBand="0" w:evenHBand="0" w:firstRowFirstColumn="0" w:firstRowLastColumn="0" w:lastRowFirstColumn="0" w:lastRowLastColumn="0"/>
              <w:rPr>
                <w:rFonts w:cs="Courier New"/>
                <w:bCs/>
                <w:color w:val="000000"/>
                <w:sz w:val="18"/>
                <w:szCs w:val="18"/>
              </w:rPr>
            </w:pPr>
            <w:r w:rsidRPr="008A2034">
              <w:rPr>
                <w:rFonts w:cs="Courier New"/>
                <w:bCs/>
                <w:color w:val="000000"/>
                <w:sz w:val="18"/>
                <w:szCs w:val="18"/>
              </w:rPr>
              <w:t>Transposition didactique </w:t>
            </w:r>
          </w:p>
        </w:tc>
        <w:tc>
          <w:tcPr>
            <w:tcW w:w="1554" w:type="dxa"/>
            <w:tcBorders>
              <w:top w:val="single" w:sz="4" w:space="0" w:color="767171" w:themeColor="background2" w:themeShade="80"/>
            </w:tcBorders>
            <w:vAlign w:val="center"/>
          </w:tcPr>
          <w:p w:rsidR="00DC112C" w:rsidRDefault="00DC112C" w:rsidP="006D7A4E">
            <w:pPr>
              <w:ind w:left="39" w:hanging="39"/>
              <w:jc w:val="left"/>
              <w:cnfStyle w:val="000000000000" w:firstRow="0" w:lastRow="0" w:firstColumn="0" w:lastColumn="0" w:oddVBand="0" w:evenVBand="0" w:oddHBand="0" w:evenHBand="0" w:firstRowFirstColumn="0" w:firstRowLastColumn="0" w:lastRowFirstColumn="0" w:lastRowLastColumn="0"/>
              <w:rPr>
                <w:rFonts w:cs="Courier New"/>
                <w:bCs/>
                <w:color w:val="000000"/>
                <w:sz w:val="18"/>
                <w:szCs w:val="18"/>
              </w:rPr>
            </w:pPr>
          </w:p>
          <w:p w:rsidR="004F4FCB" w:rsidRPr="008A2034" w:rsidRDefault="006D6CFF" w:rsidP="006D7A4E">
            <w:pPr>
              <w:ind w:left="39" w:hanging="39"/>
              <w:jc w:val="left"/>
              <w:cnfStyle w:val="000000000000" w:firstRow="0" w:lastRow="0" w:firstColumn="0" w:lastColumn="0" w:oddVBand="0" w:evenVBand="0" w:oddHBand="0" w:evenHBand="0" w:firstRowFirstColumn="0" w:firstRowLastColumn="0" w:lastRowFirstColumn="0" w:lastRowLastColumn="0"/>
              <w:rPr>
                <w:rFonts w:cs="Courier New"/>
                <w:color w:val="000000"/>
                <w:sz w:val="18"/>
                <w:szCs w:val="18"/>
              </w:rPr>
            </w:pPr>
            <w:r>
              <w:rPr>
                <w:rFonts w:cs="Courier New"/>
                <w:bCs/>
                <w:color w:val="000000"/>
                <w:sz w:val="18"/>
                <w:szCs w:val="18"/>
              </w:rPr>
              <w:t>R</w:t>
            </w:r>
            <w:r w:rsidR="004F4FCB" w:rsidRPr="008A2034">
              <w:rPr>
                <w:rFonts w:cs="Courier New"/>
                <w:bCs/>
                <w:color w:val="000000"/>
                <w:sz w:val="18"/>
                <w:szCs w:val="18"/>
              </w:rPr>
              <w:t>espect de la discipline de référence</w:t>
            </w:r>
            <w:r w:rsidR="006D7A4E">
              <w:rPr>
                <w:rFonts w:cs="Courier New"/>
                <w:color w:val="000000"/>
                <w:sz w:val="18"/>
                <w:szCs w:val="18"/>
              </w:rPr>
              <w:t xml:space="preserve"> </w:t>
            </w:r>
          </w:p>
        </w:tc>
        <w:tc>
          <w:tcPr>
            <w:tcW w:w="2018" w:type="dxa"/>
            <w:tcBorders>
              <w:top w:val="single" w:sz="4" w:space="0" w:color="767171" w:themeColor="background2" w:themeShade="80"/>
            </w:tcBorders>
            <w:vAlign w:val="center"/>
          </w:tcPr>
          <w:p w:rsidR="00DC112C" w:rsidRDefault="00DC112C" w:rsidP="00AA1938">
            <w:pPr>
              <w:jc w:val="left"/>
              <w:cnfStyle w:val="000000000000" w:firstRow="0" w:lastRow="0" w:firstColumn="0" w:lastColumn="0" w:oddVBand="0" w:evenVBand="0" w:oddHBand="0" w:evenHBand="0" w:firstRowFirstColumn="0" w:firstRowLastColumn="0" w:lastRowFirstColumn="0" w:lastRowLastColumn="0"/>
              <w:rPr>
                <w:b/>
                <w:color w:val="5B9BD5" w:themeColor="accent1"/>
                <w:sz w:val="20"/>
                <w:szCs w:val="20"/>
              </w:rPr>
            </w:pPr>
          </w:p>
          <w:p w:rsidR="004F4FCB" w:rsidRPr="001C4065" w:rsidRDefault="004F4FCB" w:rsidP="00AA1938">
            <w:pPr>
              <w:jc w:val="left"/>
              <w:cnfStyle w:val="000000000000" w:firstRow="0" w:lastRow="0" w:firstColumn="0" w:lastColumn="0" w:oddVBand="0" w:evenVBand="0" w:oddHBand="0" w:evenHBand="0" w:firstRowFirstColumn="0" w:firstRowLastColumn="0" w:lastRowFirstColumn="0" w:lastRowLastColumn="0"/>
              <w:rPr>
                <w:b/>
                <w:color w:val="5B9BD5" w:themeColor="accent1"/>
                <w:sz w:val="20"/>
                <w:szCs w:val="20"/>
              </w:rPr>
            </w:pPr>
            <w:r w:rsidRPr="001C4065">
              <w:rPr>
                <w:b/>
                <w:color w:val="5B9BD5" w:themeColor="accent1"/>
                <w:sz w:val="20"/>
                <w:szCs w:val="20"/>
              </w:rPr>
              <w:t>Didacticien des APS</w:t>
            </w:r>
          </w:p>
          <w:p w:rsidR="004F4FCB" w:rsidRPr="001C4065" w:rsidRDefault="006D7A4E" w:rsidP="00AA1938">
            <w:pPr>
              <w:jc w:val="left"/>
              <w:cnfStyle w:val="000000000000" w:firstRow="0" w:lastRow="0" w:firstColumn="0" w:lastColumn="0" w:oddVBand="0" w:evenVBand="0" w:oddHBand="0" w:evenHBand="0" w:firstRowFirstColumn="0" w:firstRowLastColumn="0" w:lastRowFirstColumn="0" w:lastRowLastColumn="0"/>
              <w:rPr>
                <w:b/>
                <w:sz w:val="20"/>
                <w:szCs w:val="20"/>
              </w:rPr>
            </w:pPr>
            <w:r>
              <w:rPr>
                <w:b/>
                <w:sz w:val="20"/>
                <w:szCs w:val="20"/>
              </w:rPr>
              <w:t xml:space="preserve"> </w:t>
            </w:r>
          </w:p>
        </w:tc>
      </w:tr>
    </w:tbl>
    <w:p w:rsidR="009540A6" w:rsidRDefault="009540A6">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3B2289" w:rsidRPr="008A2034" w:rsidTr="00BD37E9">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3B2289" w:rsidRPr="003B2289" w:rsidRDefault="003B2289" w:rsidP="00BD37E9">
            <w:pPr>
              <w:jc w:val="center"/>
              <w:rPr>
                <w:sz w:val="20"/>
                <w:szCs w:val="20"/>
              </w:rPr>
            </w:pPr>
            <w:r w:rsidRPr="003B2289">
              <w:rPr>
                <w:sz w:val="20"/>
                <w:szCs w:val="20"/>
              </w:rPr>
              <w:lastRenderedPageBreak/>
              <w:t>David</w:t>
            </w:r>
          </w:p>
        </w:tc>
        <w:tc>
          <w:tcPr>
            <w:tcW w:w="4819" w:type="dxa"/>
            <w:tcBorders>
              <w:bottom w:val="single" w:sz="4" w:space="0" w:color="767171" w:themeColor="background2" w:themeShade="80"/>
            </w:tcBorders>
          </w:tcPr>
          <w:p w:rsidR="007B7291" w:rsidRDefault="007B7291" w:rsidP="007B7291">
            <w:pPr>
              <w:pStyle w:val="Sansinterligne"/>
              <w:cnfStyle w:val="100000000000" w:firstRow="1" w:lastRow="0" w:firstColumn="0" w:lastColumn="0" w:oddVBand="0" w:evenVBand="0" w:oddHBand="0" w:evenHBand="0" w:firstRowFirstColumn="0" w:firstRowLastColumn="0" w:lastRowFirstColumn="0" w:lastRowLastColumn="0"/>
              <w:rPr>
                <w:b w:val="0"/>
                <w:sz w:val="18"/>
                <w:szCs w:val="18"/>
                <w:u w:val="single"/>
              </w:rPr>
            </w:pPr>
          </w:p>
          <w:p w:rsidR="007B7291" w:rsidRPr="007B7291" w:rsidRDefault="007B7291" w:rsidP="007B7291">
            <w:pPr>
              <w:pStyle w:val="Sansinterligne"/>
              <w:cnfStyle w:val="100000000000" w:firstRow="1" w:lastRow="0" w:firstColumn="0" w:lastColumn="0" w:oddVBand="0" w:evenVBand="0" w:oddHBand="0" w:evenHBand="0" w:firstRowFirstColumn="0" w:firstRowLastColumn="0" w:lastRowFirstColumn="0" w:lastRowLastColumn="0"/>
              <w:rPr>
                <w:b w:val="0"/>
                <w:sz w:val="18"/>
                <w:szCs w:val="18"/>
                <w:u w:val="single"/>
              </w:rPr>
            </w:pPr>
            <w:r w:rsidRPr="007B7291">
              <w:rPr>
                <w:b w:val="0"/>
                <w:sz w:val="18"/>
                <w:szCs w:val="18"/>
                <w:u w:val="single"/>
              </w:rPr>
              <w:t>Espace de cours original pour faire face à la pluie</w:t>
            </w:r>
          </w:p>
          <w:p w:rsidR="003B2289" w:rsidRPr="007B7291" w:rsidRDefault="003B2289" w:rsidP="007B7291">
            <w:pPr>
              <w:pStyle w:val="Sansinterligne"/>
              <w:cnfStyle w:val="100000000000" w:firstRow="1" w:lastRow="0" w:firstColumn="0" w:lastColumn="0" w:oddVBand="0" w:evenVBand="0" w:oddHBand="0" w:evenHBand="0" w:firstRowFirstColumn="0" w:firstRowLastColumn="0" w:lastRowFirstColumn="0" w:lastRowLastColumn="0"/>
              <w:rPr>
                <w:b w:val="0"/>
                <w:sz w:val="18"/>
                <w:szCs w:val="18"/>
              </w:rPr>
            </w:pPr>
            <w:r w:rsidRPr="007B7291">
              <w:rPr>
                <w:b w:val="0"/>
                <w:sz w:val="18"/>
                <w:szCs w:val="18"/>
              </w:rPr>
              <w:t>Situation de « drache national</w:t>
            </w:r>
            <w:r w:rsidR="007B7291">
              <w:rPr>
                <w:b w:val="0"/>
                <w:sz w:val="18"/>
                <w:szCs w:val="18"/>
              </w:rPr>
              <w:t>e » alors que</w:t>
            </w:r>
            <w:r w:rsidRPr="007B7291">
              <w:rPr>
                <w:b w:val="0"/>
                <w:sz w:val="18"/>
                <w:szCs w:val="18"/>
              </w:rPr>
              <w:t xml:space="preserve"> le cours est censé être fait à l’extérieur. L’enseignant choisit d’aller dans les volées d’escaliers à l’intérieur pour faire de l</w:t>
            </w:r>
            <w:r w:rsidR="007B7291">
              <w:rPr>
                <w:b w:val="0"/>
                <w:sz w:val="18"/>
                <w:szCs w:val="18"/>
              </w:rPr>
              <w:t xml:space="preserve">a préparation physique générale. </w:t>
            </w:r>
            <w:r w:rsidRPr="007B7291">
              <w:rPr>
                <w:b w:val="0"/>
                <w:sz w:val="18"/>
                <w:szCs w:val="18"/>
              </w:rPr>
              <w:t>Quand on n’a pas les conditions matérielles prévues, il faut s’adapte. Il faut faire qu</w:t>
            </w:r>
            <w:r w:rsidR="007B7291">
              <w:rPr>
                <w:b w:val="0"/>
                <w:sz w:val="18"/>
                <w:szCs w:val="18"/>
              </w:rPr>
              <w:t>elque chose au mieux pour les élèves</w:t>
            </w:r>
            <w:r w:rsidRPr="007B7291">
              <w:rPr>
                <w:b w:val="0"/>
                <w:sz w:val="18"/>
                <w:szCs w:val="18"/>
              </w:rPr>
              <w:t xml:space="preserve"> et avec les conditions à disposition.</w:t>
            </w:r>
          </w:p>
          <w:p w:rsidR="003B2289" w:rsidRPr="007B7291" w:rsidRDefault="003B2289" w:rsidP="003B2289">
            <w:pPr>
              <w:pStyle w:val="Sansinterligne"/>
              <w:cnfStyle w:val="100000000000" w:firstRow="1" w:lastRow="0" w:firstColumn="0" w:lastColumn="0" w:oddVBand="0" w:evenVBand="0" w:oddHBand="0" w:evenHBand="0" w:firstRowFirstColumn="0" w:firstRowLastColumn="0" w:lastRowFirstColumn="0" w:lastRowLastColumn="0"/>
              <w:rPr>
                <w:b w:val="0"/>
                <w:sz w:val="16"/>
                <w:szCs w:val="16"/>
              </w:rPr>
            </w:pPr>
          </w:p>
        </w:tc>
        <w:tc>
          <w:tcPr>
            <w:tcW w:w="1129" w:type="dxa"/>
            <w:tcBorders>
              <w:bottom w:val="single" w:sz="4" w:space="0" w:color="767171" w:themeColor="background2" w:themeShade="80"/>
            </w:tcBorders>
            <w:vAlign w:val="center"/>
          </w:tcPr>
          <w:p w:rsidR="003B2289" w:rsidRPr="007B7291" w:rsidRDefault="003B2289" w:rsidP="007B7291">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7B7291">
              <w:rPr>
                <w:rFonts w:cs="Courier New"/>
                <w:b w:val="0"/>
                <w:bCs w:val="0"/>
                <w:sz w:val="18"/>
                <w:szCs w:val="18"/>
              </w:rPr>
              <w:t>STO</w:t>
            </w:r>
          </w:p>
        </w:tc>
        <w:tc>
          <w:tcPr>
            <w:tcW w:w="1402" w:type="dxa"/>
            <w:tcBorders>
              <w:bottom w:val="single" w:sz="4" w:space="0" w:color="767171" w:themeColor="background2" w:themeShade="80"/>
            </w:tcBorders>
            <w:vAlign w:val="center"/>
          </w:tcPr>
          <w:p w:rsidR="003B2289" w:rsidRPr="007B7291" w:rsidRDefault="003B2289" w:rsidP="007B7291">
            <w:pPr>
              <w:ind w:left="39"/>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7B7291">
              <w:rPr>
                <w:b w:val="0"/>
                <w:sz w:val="18"/>
                <w:szCs w:val="18"/>
              </w:rPr>
              <w:t>Gestion de l’espace </w:t>
            </w:r>
          </w:p>
        </w:tc>
        <w:tc>
          <w:tcPr>
            <w:tcW w:w="1554" w:type="dxa"/>
            <w:tcBorders>
              <w:bottom w:val="single" w:sz="4" w:space="0" w:color="767171" w:themeColor="background2" w:themeShade="80"/>
            </w:tcBorders>
            <w:vAlign w:val="center"/>
          </w:tcPr>
          <w:p w:rsidR="003B2289" w:rsidRPr="007B7291" w:rsidRDefault="003B2289" w:rsidP="007B7291">
            <w:pPr>
              <w:ind w:left="39"/>
              <w:jc w:val="left"/>
              <w:cnfStyle w:val="100000000000" w:firstRow="1" w:lastRow="0" w:firstColumn="0" w:lastColumn="0" w:oddVBand="0" w:evenVBand="0" w:oddHBand="0" w:evenHBand="0" w:firstRowFirstColumn="0" w:firstRowLastColumn="0" w:lastRowFirstColumn="0" w:lastRowLastColumn="0"/>
              <w:rPr>
                <w:b w:val="0"/>
                <w:color w:val="7030A0"/>
                <w:sz w:val="18"/>
                <w:szCs w:val="18"/>
              </w:rPr>
            </w:pPr>
            <w:r w:rsidRPr="007B7291">
              <w:rPr>
                <w:b w:val="0"/>
                <w:sz w:val="18"/>
                <w:szCs w:val="18"/>
              </w:rPr>
              <w:t>Conditions climatiques</w:t>
            </w:r>
          </w:p>
        </w:tc>
        <w:tc>
          <w:tcPr>
            <w:tcW w:w="2018" w:type="dxa"/>
            <w:tcBorders>
              <w:bottom w:val="single" w:sz="4" w:space="0" w:color="767171" w:themeColor="background2" w:themeShade="80"/>
            </w:tcBorders>
            <w:vAlign w:val="center"/>
          </w:tcPr>
          <w:p w:rsidR="003B2289" w:rsidRPr="007B7291" w:rsidRDefault="003B2289" w:rsidP="007B7291">
            <w:pPr>
              <w:ind w:left="60"/>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sidRPr="007B7291">
              <w:rPr>
                <w:color w:val="1F3864" w:themeColor="accent5" w:themeShade="80"/>
                <w:sz w:val="20"/>
                <w:szCs w:val="20"/>
              </w:rPr>
              <w:t>Praticien artisan</w:t>
            </w:r>
          </w:p>
          <w:p w:rsidR="003B2289" w:rsidRPr="001C4065" w:rsidRDefault="003B2289" w:rsidP="007B7291">
            <w:pPr>
              <w:jc w:val="left"/>
              <w:cnfStyle w:val="100000000000" w:firstRow="1" w:lastRow="0" w:firstColumn="0" w:lastColumn="0" w:oddVBand="0" w:evenVBand="0" w:oddHBand="0" w:evenHBand="0" w:firstRowFirstColumn="0" w:firstRowLastColumn="0" w:lastRowFirstColumn="0" w:lastRowLastColumn="0"/>
              <w:rPr>
                <w:b w:val="0"/>
                <w:sz w:val="20"/>
                <w:szCs w:val="20"/>
              </w:rPr>
            </w:pPr>
          </w:p>
        </w:tc>
      </w:tr>
      <w:tr w:rsidR="003B2289" w:rsidRPr="008A2034" w:rsidTr="007B7291">
        <w:trPr>
          <w:trHeight w:val="907"/>
        </w:trPr>
        <w:tc>
          <w:tcPr>
            <w:cnfStyle w:val="001000000000" w:firstRow="0" w:lastRow="0" w:firstColumn="1" w:lastColumn="0" w:oddVBand="0" w:evenVBand="0" w:oddHBand="0" w:evenHBand="0" w:firstRowFirstColumn="0" w:firstRowLastColumn="0" w:lastRowFirstColumn="0" w:lastRowLastColumn="0"/>
            <w:tcW w:w="988" w:type="dxa"/>
            <w:vMerge/>
          </w:tcPr>
          <w:p w:rsidR="003B2289" w:rsidRPr="008A2034" w:rsidRDefault="003B2289" w:rsidP="004F4FCB">
            <w:pPr>
              <w:rPr>
                <w:b w:val="0"/>
                <w:sz w:val="18"/>
                <w:szCs w:val="18"/>
              </w:rPr>
            </w:pPr>
          </w:p>
        </w:tc>
        <w:tc>
          <w:tcPr>
            <w:tcW w:w="4819" w:type="dxa"/>
            <w:tcBorders>
              <w:top w:val="single" w:sz="4" w:space="0" w:color="767171" w:themeColor="background2" w:themeShade="80"/>
            </w:tcBorders>
          </w:tcPr>
          <w:p w:rsidR="007B7291" w:rsidRDefault="007B7291" w:rsidP="002B02AD">
            <w:pPr>
              <w:cnfStyle w:val="000000000000" w:firstRow="0" w:lastRow="0" w:firstColumn="0" w:lastColumn="0" w:oddVBand="0" w:evenVBand="0" w:oddHBand="0" w:evenHBand="0" w:firstRowFirstColumn="0" w:firstRowLastColumn="0" w:lastRowFirstColumn="0" w:lastRowLastColumn="0"/>
              <w:rPr>
                <w:sz w:val="18"/>
                <w:szCs w:val="18"/>
              </w:rPr>
            </w:pPr>
          </w:p>
          <w:p w:rsidR="007B7291" w:rsidRPr="007B7291" w:rsidRDefault="007B7291" w:rsidP="002B02AD">
            <w:pPr>
              <w:cnfStyle w:val="000000000000" w:firstRow="0" w:lastRow="0" w:firstColumn="0" w:lastColumn="0" w:oddVBand="0" w:evenVBand="0" w:oddHBand="0" w:evenHBand="0" w:firstRowFirstColumn="0" w:firstRowLastColumn="0" w:lastRowFirstColumn="0" w:lastRowLastColumn="0"/>
              <w:rPr>
                <w:sz w:val="18"/>
                <w:szCs w:val="18"/>
                <w:u w:val="single"/>
              </w:rPr>
            </w:pPr>
            <w:r w:rsidRPr="007B7291">
              <w:rPr>
                <w:sz w:val="18"/>
                <w:szCs w:val="18"/>
                <w:u w:val="single"/>
              </w:rPr>
              <w:t>Tel est pris qui croyait prendre</w:t>
            </w:r>
          </w:p>
          <w:p w:rsidR="003B2289" w:rsidRPr="008A2034" w:rsidRDefault="003B2289" w:rsidP="002B02AD">
            <w:pPr>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Séance de duathlon : course à pied et natation. Les élèves sortent du vestiaire maillot, bonnet, lunettes pour aller couri</w:t>
            </w:r>
            <w:r w:rsidR="007B7291">
              <w:rPr>
                <w:sz w:val="18"/>
                <w:szCs w:val="18"/>
              </w:rPr>
              <w:t xml:space="preserve">r. Au lieu de les rouspéter, l’enseignant </w:t>
            </w:r>
            <w:r w:rsidRPr="008A2034">
              <w:rPr>
                <w:sz w:val="18"/>
                <w:szCs w:val="18"/>
              </w:rPr>
              <w:t xml:space="preserve">envoie les élèves dans cet habillement pour faire l’activité.  </w:t>
            </w:r>
          </w:p>
          <w:p w:rsidR="003B2289" w:rsidRDefault="003B2289" w:rsidP="003B2289">
            <w:pPr>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 xml:space="preserve">C’est en fonction de son état de forme qu’il dit gérer le groupe. Pour lui, le niveau d’une séance en éducation physique, ce n’est pas l’élève qui le fait, c’est l’enseignant. Il remarque que s’il arrive à une séance tout mou, sans énergie, même si son contenu de séance est super, il y aura un niveau d’intensité motrice moyen. A l’inverse, s’il arrive plein d’énergie… Pour avoir un cours dynamique, l’enseignant doit être impliqué et le fait d’être </w:t>
            </w:r>
            <w:r w:rsidRPr="008A2034">
              <w:rPr>
                <w:i/>
                <w:sz w:val="18"/>
                <w:szCs w:val="18"/>
              </w:rPr>
              <w:t>dedans</w:t>
            </w:r>
            <w:r w:rsidRPr="008A2034">
              <w:rPr>
                <w:sz w:val="18"/>
                <w:szCs w:val="18"/>
              </w:rPr>
              <w:t xml:space="preserve"> fait monter le niveau d’intensité d’une séance.</w:t>
            </w:r>
          </w:p>
          <w:p w:rsidR="007B7291" w:rsidRPr="002B02AD" w:rsidRDefault="007B7291" w:rsidP="003B2289">
            <w:pPr>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tcBorders>
              <w:top w:val="single" w:sz="4" w:space="0" w:color="767171" w:themeColor="background2" w:themeShade="80"/>
            </w:tcBorders>
            <w:vAlign w:val="center"/>
          </w:tcPr>
          <w:p w:rsidR="003B2289" w:rsidRPr="008A2034" w:rsidRDefault="003B2289" w:rsidP="007B7291">
            <w:pPr>
              <w:ind w:firstLine="33"/>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STIS</w:t>
            </w:r>
          </w:p>
        </w:tc>
        <w:tc>
          <w:tcPr>
            <w:tcW w:w="1402" w:type="dxa"/>
            <w:tcBorders>
              <w:top w:val="single" w:sz="4" w:space="0" w:color="767171" w:themeColor="background2" w:themeShade="80"/>
            </w:tcBorders>
            <w:vAlign w:val="center"/>
          </w:tcPr>
          <w:p w:rsidR="003B2289" w:rsidRPr="008A2034" w:rsidRDefault="003B2289" w:rsidP="007B7291">
            <w:pPr>
              <w:ind w:firstLine="33"/>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Relation enseignant-élèves</w:t>
            </w:r>
          </w:p>
        </w:tc>
        <w:tc>
          <w:tcPr>
            <w:tcW w:w="1554" w:type="dxa"/>
            <w:tcBorders>
              <w:top w:val="single" w:sz="4" w:space="0" w:color="767171" w:themeColor="background2" w:themeShade="80"/>
            </w:tcBorders>
            <w:vAlign w:val="center"/>
          </w:tcPr>
          <w:p w:rsidR="003B2289" w:rsidRPr="008A2034" w:rsidRDefault="003B2289" w:rsidP="007B7291">
            <w:pPr>
              <w:ind w:firstLine="33"/>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Implication de l’enseignant</w:t>
            </w:r>
            <w:r w:rsidRPr="008A2034">
              <w:rPr>
                <w:sz w:val="18"/>
                <w:szCs w:val="18"/>
              </w:rPr>
              <w:t xml:space="preserve"> </w:t>
            </w:r>
          </w:p>
        </w:tc>
        <w:tc>
          <w:tcPr>
            <w:tcW w:w="2018" w:type="dxa"/>
            <w:tcBorders>
              <w:top w:val="single" w:sz="4" w:space="0" w:color="767171" w:themeColor="background2" w:themeShade="80"/>
            </w:tcBorders>
            <w:vAlign w:val="center"/>
          </w:tcPr>
          <w:p w:rsidR="003B2289" w:rsidRPr="001C4065" w:rsidRDefault="003B2289" w:rsidP="007B7291">
            <w:pPr>
              <w:ind w:firstLine="33"/>
              <w:jc w:val="left"/>
              <w:cnfStyle w:val="000000000000" w:firstRow="0" w:lastRow="0" w:firstColumn="0" w:lastColumn="0" w:oddVBand="0" w:evenVBand="0" w:oddHBand="0" w:evenHBand="0" w:firstRowFirstColumn="0" w:firstRowLastColumn="0" w:lastRowFirstColumn="0" w:lastRowLastColumn="0"/>
              <w:rPr>
                <w:b/>
                <w:sz w:val="20"/>
                <w:szCs w:val="20"/>
              </w:rPr>
            </w:pPr>
            <w:r w:rsidRPr="001C4065">
              <w:rPr>
                <w:b/>
                <w:color w:val="5B9BD5" w:themeColor="accent1"/>
                <w:sz w:val="20"/>
                <w:szCs w:val="20"/>
              </w:rPr>
              <w:t>Activiste</w:t>
            </w:r>
          </w:p>
        </w:tc>
      </w:tr>
    </w:tbl>
    <w:p w:rsidR="002B02AD" w:rsidRDefault="002B02AD">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7B7291">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4F4FCB" w:rsidRPr="003B2289" w:rsidRDefault="004F4FCB" w:rsidP="007B7291">
            <w:pPr>
              <w:jc w:val="center"/>
              <w:rPr>
                <w:sz w:val="20"/>
                <w:szCs w:val="20"/>
              </w:rPr>
            </w:pPr>
            <w:r w:rsidRPr="003B2289">
              <w:rPr>
                <w:sz w:val="20"/>
                <w:szCs w:val="20"/>
              </w:rPr>
              <w:lastRenderedPageBreak/>
              <w:t>Jean</w:t>
            </w:r>
          </w:p>
        </w:tc>
        <w:tc>
          <w:tcPr>
            <w:tcW w:w="4819" w:type="dxa"/>
            <w:tcBorders>
              <w:bottom w:val="single" w:sz="8" w:space="0" w:color="AEAAAA" w:themeColor="background2" w:themeShade="BF"/>
            </w:tcBorders>
          </w:tcPr>
          <w:p w:rsidR="007B7291" w:rsidRDefault="007B7291"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p>
          <w:p w:rsidR="007B7291" w:rsidRPr="007B7291" w:rsidRDefault="004F7F36"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r>
              <w:rPr>
                <w:b w:val="0"/>
                <w:sz w:val="18"/>
                <w:szCs w:val="18"/>
                <w:u w:val="single"/>
              </w:rPr>
              <w:t>D</w:t>
            </w:r>
            <w:r w:rsidR="007B7291" w:rsidRPr="007B7291">
              <w:rPr>
                <w:b w:val="0"/>
                <w:sz w:val="18"/>
                <w:szCs w:val="18"/>
                <w:u w:val="single"/>
              </w:rPr>
              <w:t>ispute en stage scolaire sportif</w:t>
            </w:r>
          </w:p>
          <w:p w:rsidR="004F4FCB" w:rsidRPr="002B02AD" w:rsidRDefault="007B7291" w:rsidP="004F4FCB">
            <w:pPr>
              <w:cnfStyle w:val="100000000000" w:firstRow="1" w:lastRow="0" w:firstColumn="0" w:lastColumn="0" w:oddVBand="0" w:evenVBand="0" w:oddHBand="0" w:evenHBand="0" w:firstRowFirstColumn="0" w:firstRowLastColumn="0" w:lastRowFirstColumn="0" w:lastRowLastColumn="0"/>
              <w:rPr>
                <w:b w:val="0"/>
                <w:sz w:val="18"/>
                <w:szCs w:val="18"/>
              </w:rPr>
            </w:pPr>
            <w:r>
              <w:rPr>
                <w:b w:val="0"/>
                <w:sz w:val="18"/>
                <w:szCs w:val="18"/>
              </w:rPr>
              <w:t>U</w:t>
            </w:r>
            <w:r w:rsidR="004F4FCB" w:rsidRPr="002B02AD">
              <w:rPr>
                <w:b w:val="0"/>
                <w:sz w:val="18"/>
                <w:szCs w:val="18"/>
              </w:rPr>
              <w:t>n groupe d’élèves était composé de 4 filles et 24 garçons mais les filles ne s’entendaient pas et se sont disputées entre elles.</w:t>
            </w:r>
          </w:p>
          <w:p w:rsidR="004F4FCB"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L’enseignant n’a pas eu de parti pris pour l’une d’entre elles ; il a redéfini les objectifs du stage sans résultat probant ; il a organisé une médiation entre les trois filles avec une collègue féminine qui a donné lieu à une amélioration mais incomplète ; il a ensuite pris le groupe à témoin</w:t>
            </w:r>
            <w:r w:rsidR="007934E9" w:rsidRPr="002B02AD">
              <w:rPr>
                <w:b w:val="0"/>
                <w:sz w:val="18"/>
                <w:szCs w:val="18"/>
              </w:rPr>
              <w:t>,</w:t>
            </w:r>
            <w:r w:rsidRPr="002B02AD">
              <w:rPr>
                <w:b w:val="0"/>
                <w:sz w:val="18"/>
                <w:szCs w:val="18"/>
              </w:rPr>
              <w:t xml:space="preserve"> ce qui a fonctionné. </w:t>
            </w:r>
          </w:p>
          <w:p w:rsidR="003B2289" w:rsidRPr="00686DEC" w:rsidRDefault="003B2289" w:rsidP="004F4FCB">
            <w:pPr>
              <w:cnfStyle w:val="100000000000" w:firstRow="1" w:lastRow="0" w:firstColumn="0" w:lastColumn="0" w:oddVBand="0" w:evenVBand="0" w:oddHBand="0" w:evenHBand="0" w:firstRowFirstColumn="0" w:firstRowLastColumn="0" w:lastRowFirstColumn="0" w:lastRowLastColumn="0"/>
              <w:rPr>
                <w:b w:val="0"/>
                <w:sz w:val="14"/>
                <w:szCs w:val="14"/>
              </w:rPr>
            </w:pPr>
          </w:p>
        </w:tc>
        <w:tc>
          <w:tcPr>
            <w:tcW w:w="1129" w:type="dxa"/>
            <w:tcBorders>
              <w:bottom w:val="single" w:sz="8" w:space="0" w:color="AEAAAA" w:themeColor="background2" w:themeShade="BF"/>
            </w:tcBorders>
            <w:vAlign w:val="center"/>
          </w:tcPr>
          <w:p w:rsidR="007B7291" w:rsidRDefault="007B7291" w:rsidP="007B7291">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2B02AD" w:rsidRDefault="004F4FCB" w:rsidP="007B7291">
            <w:pPr>
              <w:jc w:val="left"/>
              <w:cnfStyle w:val="100000000000" w:firstRow="1" w:lastRow="0" w:firstColumn="0" w:lastColumn="0" w:oddVBand="0" w:evenVBand="0" w:oddHBand="0" w:evenHBand="0" w:firstRowFirstColumn="0" w:firstRowLastColumn="0" w:lastRowFirstColumn="0" w:lastRowLastColumn="0"/>
              <w:rPr>
                <w:b w:val="0"/>
                <w:color w:val="7030A0"/>
                <w:sz w:val="18"/>
                <w:szCs w:val="18"/>
              </w:rPr>
            </w:pPr>
            <w:r w:rsidRPr="002B02AD">
              <w:rPr>
                <w:b w:val="0"/>
                <w:sz w:val="18"/>
                <w:szCs w:val="18"/>
              </w:rPr>
              <w:t>STIS</w:t>
            </w:r>
          </w:p>
        </w:tc>
        <w:tc>
          <w:tcPr>
            <w:tcW w:w="1402" w:type="dxa"/>
            <w:tcBorders>
              <w:bottom w:val="single" w:sz="8" w:space="0" w:color="AEAAAA" w:themeColor="background2" w:themeShade="BF"/>
            </w:tcBorders>
            <w:vAlign w:val="center"/>
          </w:tcPr>
          <w:p w:rsidR="007B7291" w:rsidRDefault="007B7291" w:rsidP="007B7291">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2B02AD" w:rsidRDefault="004F4FCB" w:rsidP="007B7291">
            <w:pPr>
              <w:jc w:val="left"/>
              <w:cnfStyle w:val="100000000000" w:firstRow="1" w:lastRow="0" w:firstColumn="0" w:lastColumn="0" w:oddVBand="0" w:evenVBand="0" w:oddHBand="0" w:evenHBand="0" w:firstRowFirstColumn="0" w:firstRowLastColumn="0" w:lastRowFirstColumn="0" w:lastRowLastColumn="0"/>
              <w:rPr>
                <w:b w:val="0"/>
                <w:color w:val="7030A0"/>
                <w:sz w:val="18"/>
                <w:szCs w:val="18"/>
              </w:rPr>
            </w:pPr>
            <w:r w:rsidRPr="002B02AD">
              <w:rPr>
                <w:b w:val="0"/>
                <w:sz w:val="18"/>
                <w:szCs w:val="18"/>
              </w:rPr>
              <w:t>Relation entre élèves </w:t>
            </w:r>
          </w:p>
        </w:tc>
        <w:tc>
          <w:tcPr>
            <w:tcW w:w="1554" w:type="dxa"/>
            <w:tcBorders>
              <w:bottom w:val="single" w:sz="8" w:space="0" w:color="AEAAAA" w:themeColor="background2" w:themeShade="BF"/>
            </w:tcBorders>
            <w:vAlign w:val="center"/>
          </w:tcPr>
          <w:p w:rsidR="007B7291" w:rsidRDefault="007B7291" w:rsidP="007B7291">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2B02AD" w:rsidRDefault="004F4FCB" w:rsidP="007B7291">
            <w:pPr>
              <w:jc w:val="left"/>
              <w:cnfStyle w:val="100000000000" w:firstRow="1" w:lastRow="0" w:firstColumn="0" w:lastColumn="0" w:oddVBand="0" w:evenVBand="0" w:oddHBand="0" w:evenHBand="0" w:firstRowFirstColumn="0" w:firstRowLastColumn="0" w:lastRowFirstColumn="0" w:lastRowLastColumn="0"/>
              <w:rPr>
                <w:b w:val="0"/>
                <w:color w:val="7030A0"/>
                <w:sz w:val="18"/>
                <w:szCs w:val="18"/>
              </w:rPr>
            </w:pPr>
            <w:r w:rsidRPr="002B02AD">
              <w:rPr>
                <w:b w:val="0"/>
                <w:sz w:val="18"/>
                <w:szCs w:val="18"/>
              </w:rPr>
              <w:t>Discussion</w:t>
            </w:r>
          </w:p>
        </w:tc>
        <w:tc>
          <w:tcPr>
            <w:tcW w:w="2018" w:type="dxa"/>
            <w:tcBorders>
              <w:bottom w:val="single" w:sz="8" w:space="0" w:color="AEAAAA" w:themeColor="background2" w:themeShade="BF"/>
            </w:tcBorders>
            <w:vAlign w:val="center"/>
          </w:tcPr>
          <w:p w:rsidR="007B7291" w:rsidRDefault="007B7291" w:rsidP="007B7291">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p>
          <w:p w:rsidR="004F4FCB" w:rsidRPr="00C9256D" w:rsidRDefault="004F4FCB" w:rsidP="007B7291">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sidRPr="00C9256D">
              <w:rPr>
                <w:color w:val="1F3864" w:themeColor="accent5" w:themeShade="80"/>
                <w:sz w:val="20"/>
                <w:szCs w:val="20"/>
              </w:rPr>
              <w:t>Praticien réflexif</w:t>
            </w:r>
          </w:p>
        </w:tc>
      </w:tr>
      <w:tr w:rsidR="004F4FCB" w:rsidRPr="008A2034" w:rsidTr="00BD37E9">
        <w:trPr>
          <w:trHeight w:val="907"/>
        </w:trPr>
        <w:tc>
          <w:tcPr>
            <w:cnfStyle w:val="001000000000" w:firstRow="0" w:lastRow="0" w:firstColumn="1" w:lastColumn="0" w:oddVBand="0" w:evenVBand="0" w:oddHBand="0" w:evenHBand="0" w:firstRowFirstColumn="0" w:firstRowLastColumn="0" w:lastRowFirstColumn="0" w:lastRowLastColumn="0"/>
            <w:tcW w:w="988" w:type="dxa"/>
            <w:vMerge/>
          </w:tcPr>
          <w:p w:rsidR="004F4FCB" w:rsidRDefault="004F4FCB" w:rsidP="004F4FCB">
            <w:pPr>
              <w:rPr>
                <w:b w:val="0"/>
                <w:sz w:val="18"/>
                <w:szCs w:val="18"/>
              </w:rPr>
            </w:pPr>
          </w:p>
        </w:tc>
        <w:tc>
          <w:tcPr>
            <w:tcW w:w="4819" w:type="dxa"/>
            <w:tcBorders>
              <w:top w:val="single" w:sz="8" w:space="0" w:color="AEAAAA" w:themeColor="background2" w:themeShade="BF"/>
            </w:tcBorders>
          </w:tcPr>
          <w:p w:rsidR="007B7291" w:rsidRDefault="007B7291" w:rsidP="004F4FCB">
            <w:pPr>
              <w:cnfStyle w:val="000000000000" w:firstRow="0" w:lastRow="0" w:firstColumn="0" w:lastColumn="0" w:oddVBand="0" w:evenVBand="0" w:oddHBand="0" w:evenHBand="0" w:firstRowFirstColumn="0" w:firstRowLastColumn="0" w:lastRowFirstColumn="0" w:lastRowLastColumn="0"/>
              <w:rPr>
                <w:sz w:val="18"/>
                <w:szCs w:val="18"/>
              </w:rPr>
            </w:pPr>
          </w:p>
          <w:p w:rsidR="004F7F36" w:rsidRPr="004F7F36" w:rsidRDefault="004F7F36" w:rsidP="004F4FCB">
            <w:pPr>
              <w:cnfStyle w:val="000000000000" w:firstRow="0" w:lastRow="0" w:firstColumn="0" w:lastColumn="0" w:oddVBand="0" w:evenVBand="0" w:oddHBand="0" w:evenHBand="0" w:firstRowFirstColumn="0" w:firstRowLastColumn="0" w:lastRowFirstColumn="0" w:lastRowLastColumn="0"/>
              <w:rPr>
                <w:sz w:val="18"/>
                <w:szCs w:val="18"/>
                <w:u w:val="single"/>
              </w:rPr>
            </w:pPr>
            <w:r w:rsidRPr="004F7F36">
              <w:rPr>
                <w:sz w:val="18"/>
                <w:szCs w:val="18"/>
                <w:u w:val="single"/>
              </w:rPr>
              <w:t>Moqueries entre élèves</w:t>
            </w:r>
          </w:p>
          <w:p w:rsidR="008077D4" w:rsidRDefault="004F4FCB" w:rsidP="004F4FCB">
            <w:pPr>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 xml:space="preserve">Suite à des moqueries à propos de gros soucis flagrants de coordination d’un garçon en sport collectif, l’enseignant valorise cet élève en gymnastique car c’est un gymnaste. Il lui donne un rôle d’aide et donc une importance aux yeux du groupe. </w:t>
            </w:r>
            <w:r w:rsidR="00957F03">
              <w:rPr>
                <w:sz w:val="18"/>
                <w:szCs w:val="18"/>
              </w:rPr>
              <w:t>Comme il aide</w:t>
            </w:r>
            <w:r w:rsidR="00957F03" w:rsidRPr="008A2034">
              <w:rPr>
                <w:sz w:val="18"/>
                <w:szCs w:val="18"/>
              </w:rPr>
              <w:t xml:space="preserve"> les autres en gym, ces derniers lui ont rendu la pareille en sport collectif. </w:t>
            </w:r>
          </w:p>
          <w:p w:rsidR="004F4FCB" w:rsidRPr="008A2034" w:rsidRDefault="004F4FCB" w:rsidP="00686DEC">
            <w:pPr>
              <w:tabs>
                <w:tab w:val="left" w:pos="653"/>
              </w:tabs>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tcBorders>
              <w:top w:val="single" w:sz="8" w:space="0" w:color="AEAAAA" w:themeColor="background2" w:themeShade="BF"/>
            </w:tcBorders>
            <w:vAlign w:val="center"/>
          </w:tcPr>
          <w:p w:rsidR="00957F03" w:rsidRPr="008A2034" w:rsidRDefault="00BD37E9" w:rsidP="00BD37E9">
            <w:pPr>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STIS</w:t>
            </w:r>
          </w:p>
          <w:p w:rsidR="004F4FCB" w:rsidRPr="008A2034" w:rsidRDefault="004F4FCB" w:rsidP="00BD37E9">
            <w:pPr>
              <w:jc w:val="left"/>
              <w:cnfStyle w:val="000000000000" w:firstRow="0" w:lastRow="0" w:firstColumn="0" w:lastColumn="0" w:oddVBand="0" w:evenVBand="0" w:oddHBand="0" w:evenHBand="0" w:firstRowFirstColumn="0" w:firstRowLastColumn="0" w:lastRowFirstColumn="0" w:lastRowLastColumn="0"/>
              <w:rPr>
                <w:color w:val="7030A0"/>
                <w:sz w:val="18"/>
                <w:szCs w:val="18"/>
              </w:rPr>
            </w:pPr>
          </w:p>
        </w:tc>
        <w:tc>
          <w:tcPr>
            <w:tcW w:w="1402" w:type="dxa"/>
            <w:tcBorders>
              <w:top w:val="single" w:sz="8" w:space="0" w:color="AEAAAA" w:themeColor="background2" w:themeShade="BF"/>
            </w:tcBorders>
            <w:vAlign w:val="center"/>
          </w:tcPr>
          <w:p w:rsidR="007B7291" w:rsidRDefault="007B7291" w:rsidP="00BD37E9">
            <w:pPr>
              <w:jc w:val="left"/>
              <w:cnfStyle w:val="000000000000" w:firstRow="0" w:lastRow="0" w:firstColumn="0" w:lastColumn="0" w:oddVBand="0" w:evenVBand="0" w:oddHBand="0" w:evenHBand="0" w:firstRowFirstColumn="0" w:firstRowLastColumn="0" w:lastRowFirstColumn="0" w:lastRowLastColumn="0"/>
              <w:rPr>
                <w:sz w:val="18"/>
                <w:szCs w:val="18"/>
              </w:rPr>
            </w:pPr>
          </w:p>
          <w:p w:rsidR="004F7F36" w:rsidRPr="008A2034" w:rsidRDefault="00686DEC" w:rsidP="00BD37E9">
            <w:pPr>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Relations entre élèves </w:t>
            </w:r>
          </w:p>
          <w:p w:rsidR="004F4FCB" w:rsidRPr="008A2034" w:rsidRDefault="004F4FCB" w:rsidP="00BD37E9">
            <w:pPr>
              <w:jc w:val="left"/>
              <w:cnfStyle w:val="000000000000" w:firstRow="0" w:lastRow="0" w:firstColumn="0" w:lastColumn="0" w:oddVBand="0" w:evenVBand="0" w:oddHBand="0" w:evenHBand="0" w:firstRowFirstColumn="0" w:firstRowLastColumn="0" w:lastRowFirstColumn="0" w:lastRowLastColumn="0"/>
              <w:rPr>
                <w:color w:val="7030A0"/>
                <w:sz w:val="18"/>
                <w:szCs w:val="18"/>
              </w:rPr>
            </w:pPr>
          </w:p>
        </w:tc>
        <w:tc>
          <w:tcPr>
            <w:tcW w:w="1554" w:type="dxa"/>
            <w:tcBorders>
              <w:top w:val="single" w:sz="8" w:space="0" w:color="AEAAAA" w:themeColor="background2" w:themeShade="BF"/>
            </w:tcBorders>
            <w:vAlign w:val="center"/>
          </w:tcPr>
          <w:p w:rsidR="007B7291" w:rsidRDefault="007B7291" w:rsidP="00BD37E9">
            <w:pPr>
              <w:jc w:val="left"/>
              <w:cnfStyle w:val="000000000000" w:firstRow="0" w:lastRow="0" w:firstColumn="0" w:lastColumn="0" w:oddVBand="0" w:evenVBand="0" w:oddHBand="0" w:evenHBand="0" w:firstRowFirstColumn="0" w:firstRowLastColumn="0" w:lastRowFirstColumn="0" w:lastRowLastColumn="0"/>
              <w:rPr>
                <w:sz w:val="18"/>
                <w:szCs w:val="18"/>
              </w:rPr>
            </w:pPr>
          </w:p>
          <w:p w:rsidR="004F7F36" w:rsidRPr="008A2034" w:rsidRDefault="00686DEC" w:rsidP="00BD37E9">
            <w:pPr>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Respect des différences</w:t>
            </w:r>
          </w:p>
          <w:p w:rsidR="004F4FCB" w:rsidRPr="008A2034" w:rsidRDefault="004F4FCB" w:rsidP="00BD37E9">
            <w:pPr>
              <w:jc w:val="left"/>
              <w:cnfStyle w:val="000000000000" w:firstRow="0" w:lastRow="0" w:firstColumn="0" w:lastColumn="0" w:oddVBand="0" w:evenVBand="0" w:oddHBand="0" w:evenHBand="0" w:firstRowFirstColumn="0" w:firstRowLastColumn="0" w:lastRowFirstColumn="0" w:lastRowLastColumn="0"/>
              <w:rPr>
                <w:color w:val="7030A0"/>
                <w:sz w:val="18"/>
                <w:szCs w:val="18"/>
              </w:rPr>
            </w:pPr>
          </w:p>
        </w:tc>
        <w:tc>
          <w:tcPr>
            <w:tcW w:w="2018" w:type="dxa"/>
            <w:tcBorders>
              <w:top w:val="single" w:sz="8" w:space="0" w:color="AEAAAA" w:themeColor="background2" w:themeShade="BF"/>
            </w:tcBorders>
            <w:vAlign w:val="center"/>
          </w:tcPr>
          <w:p w:rsidR="004F4FCB" w:rsidRPr="00277A56" w:rsidRDefault="00277A56" w:rsidP="00BD37E9">
            <w:pPr>
              <w:jc w:val="left"/>
              <w:cnfStyle w:val="000000000000" w:firstRow="0" w:lastRow="0" w:firstColumn="0" w:lastColumn="0" w:oddVBand="0" w:evenVBand="0" w:oddHBand="0" w:evenHBand="0" w:firstRowFirstColumn="0" w:firstRowLastColumn="0" w:lastRowFirstColumn="0" w:lastRowLastColumn="0"/>
              <w:rPr>
                <w:b/>
                <w:color w:val="1F3864" w:themeColor="accent5" w:themeShade="80"/>
                <w:sz w:val="20"/>
                <w:szCs w:val="20"/>
              </w:rPr>
            </w:pPr>
            <w:r w:rsidRPr="00277A56">
              <w:rPr>
                <w:b/>
                <w:color w:val="1F3864" w:themeColor="accent5" w:themeShade="80"/>
                <w:sz w:val="20"/>
                <w:szCs w:val="20"/>
              </w:rPr>
              <w:t>Éducateur physique passeur de valeurs</w:t>
            </w:r>
          </w:p>
        </w:tc>
      </w:tr>
    </w:tbl>
    <w:p w:rsidR="00C9256D" w:rsidRPr="00686DEC" w:rsidRDefault="00C9256D">
      <w:pPr>
        <w:rPr>
          <w:sz w:val="4"/>
          <w:szCs w:val="4"/>
        </w:rPr>
      </w:pPr>
    </w:p>
    <w:p w:rsidR="00BA0993" w:rsidRDefault="00BA0993">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CA62C7" w:rsidRPr="008A2034" w:rsidTr="00C8705F">
        <w:trPr>
          <w:cnfStyle w:val="100000000000" w:firstRow="1" w:lastRow="0" w:firstColumn="0" w:lastColumn="0" w:oddVBand="0" w:evenVBand="0" w:oddHBand="0" w:evenHBand="0" w:firstRowFirstColumn="0" w:firstRowLastColumn="0" w:lastRowFirstColumn="0" w:lastRowLastColumn="0"/>
          <w:trHeight w:val="1690"/>
        </w:trPr>
        <w:tc>
          <w:tcPr>
            <w:cnfStyle w:val="001000000000" w:firstRow="0" w:lastRow="0" w:firstColumn="1" w:lastColumn="0" w:oddVBand="0" w:evenVBand="0" w:oddHBand="0" w:evenHBand="0" w:firstRowFirstColumn="0" w:firstRowLastColumn="0" w:lastRowFirstColumn="0" w:lastRowLastColumn="0"/>
            <w:tcW w:w="988" w:type="dxa"/>
            <w:vMerge w:val="restart"/>
            <w:tcBorders>
              <w:top w:val="single" w:sz="4" w:space="0" w:color="AEAAAA" w:themeColor="background2" w:themeShade="BF"/>
            </w:tcBorders>
            <w:vAlign w:val="center"/>
          </w:tcPr>
          <w:p w:rsidR="00CA62C7" w:rsidRPr="00686DEC" w:rsidRDefault="00CA62C7" w:rsidP="00BD37E9">
            <w:pPr>
              <w:jc w:val="center"/>
              <w:rPr>
                <w:sz w:val="20"/>
                <w:szCs w:val="20"/>
              </w:rPr>
            </w:pPr>
            <w:r w:rsidRPr="00686DEC">
              <w:rPr>
                <w:sz w:val="20"/>
                <w:szCs w:val="20"/>
              </w:rPr>
              <w:lastRenderedPageBreak/>
              <w:t>Caroline</w:t>
            </w:r>
          </w:p>
        </w:tc>
        <w:tc>
          <w:tcPr>
            <w:tcW w:w="4819" w:type="dxa"/>
            <w:tcBorders>
              <w:bottom w:val="single" w:sz="4" w:space="0" w:color="AEAAAA" w:themeColor="background2" w:themeShade="BF"/>
            </w:tcBorders>
          </w:tcPr>
          <w:p w:rsidR="00CA62C7" w:rsidRPr="00CA62C7" w:rsidRDefault="00CA62C7" w:rsidP="004F4FCB">
            <w:pPr>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p w:rsidR="00CA62C7" w:rsidRPr="00CA62C7" w:rsidRDefault="00CA62C7" w:rsidP="004F4FCB">
            <w:pPr>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u w:val="single"/>
              </w:rPr>
            </w:pPr>
            <w:r w:rsidRPr="00CA62C7">
              <w:rPr>
                <w:rFonts w:cs="Courier New"/>
                <w:b w:val="0"/>
                <w:color w:val="000000"/>
                <w:sz w:val="18"/>
                <w:szCs w:val="18"/>
                <w:u w:val="single"/>
              </w:rPr>
              <w:t>Remise en question du contenu du cours par les élèves</w:t>
            </w:r>
          </w:p>
          <w:p w:rsidR="00CA62C7" w:rsidRDefault="00CA62C7" w:rsidP="00CA62C7">
            <w:pPr>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r>
              <w:rPr>
                <w:rFonts w:cs="Courier New"/>
                <w:b w:val="0"/>
                <w:color w:val="000000"/>
                <w:sz w:val="18"/>
                <w:szCs w:val="18"/>
              </w:rPr>
              <w:t>L</w:t>
            </w:r>
            <w:r w:rsidRPr="00CA62C7">
              <w:rPr>
                <w:rFonts w:cs="Courier New"/>
                <w:b w:val="0"/>
                <w:color w:val="000000"/>
                <w:sz w:val="18"/>
                <w:szCs w:val="18"/>
              </w:rPr>
              <w:t>es élèves</w:t>
            </w:r>
            <w:r>
              <w:rPr>
                <w:rFonts w:cs="Courier New"/>
                <w:b w:val="0"/>
                <w:color w:val="000000"/>
                <w:sz w:val="18"/>
                <w:szCs w:val="18"/>
              </w:rPr>
              <w:t xml:space="preserve"> ne comprenaient pas pourquoi l’enseignante voulait</w:t>
            </w:r>
            <w:r w:rsidRPr="00CA62C7">
              <w:rPr>
                <w:rFonts w:cs="Courier New"/>
                <w:b w:val="0"/>
                <w:color w:val="000000"/>
                <w:sz w:val="18"/>
                <w:szCs w:val="18"/>
              </w:rPr>
              <w:t xml:space="preserve"> toujours jouer </w:t>
            </w:r>
            <w:r>
              <w:rPr>
                <w:rFonts w:cs="Courier New"/>
                <w:b w:val="0"/>
                <w:color w:val="000000"/>
                <w:sz w:val="18"/>
                <w:szCs w:val="18"/>
              </w:rPr>
              <w:t>avec des rebonds et pourquoi elle ne voulait</w:t>
            </w:r>
            <w:r w:rsidRPr="00CA62C7">
              <w:rPr>
                <w:rFonts w:cs="Courier New"/>
                <w:b w:val="0"/>
                <w:color w:val="000000"/>
                <w:sz w:val="18"/>
                <w:szCs w:val="18"/>
              </w:rPr>
              <w:t xml:space="preserve"> pas jouer en direct, du </w:t>
            </w:r>
            <w:r>
              <w:rPr>
                <w:rFonts w:cs="Courier New"/>
                <w:b w:val="0"/>
                <w:color w:val="000000"/>
                <w:sz w:val="18"/>
                <w:szCs w:val="18"/>
              </w:rPr>
              <w:t>« </w:t>
            </w:r>
            <w:r w:rsidRPr="00CA62C7">
              <w:rPr>
                <w:rFonts w:cs="Courier New"/>
                <w:b w:val="0"/>
                <w:color w:val="000000"/>
                <w:sz w:val="18"/>
                <w:szCs w:val="18"/>
              </w:rPr>
              <w:t>vrai</w:t>
            </w:r>
            <w:r>
              <w:rPr>
                <w:rFonts w:cs="Courier New"/>
                <w:b w:val="0"/>
                <w:color w:val="000000"/>
                <w:sz w:val="18"/>
                <w:szCs w:val="18"/>
              </w:rPr>
              <w:t> »</w:t>
            </w:r>
            <w:r w:rsidRPr="00CA62C7">
              <w:rPr>
                <w:rFonts w:cs="Courier New"/>
                <w:b w:val="0"/>
                <w:color w:val="000000"/>
                <w:sz w:val="18"/>
                <w:szCs w:val="18"/>
              </w:rPr>
              <w:t xml:space="preserve"> volley</w:t>
            </w:r>
            <w:r>
              <w:rPr>
                <w:rFonts w:cs="Courier New"/>
                <w:b w:val="0"/>
                <w:color w:val="000000"/>
                <w:sz w:val="18"/>
                <w:szCs w:val="18"/>
              </w:rPr>
              <w:t>.</w:t>
            </w:r>
            <w:r w:rsidRPr="00CA62C7">
              <w:rPr>
                <w:rFonts w:cs="Courier New"/>
                <w:b w:val="0"/>
                <w:color w:val="000000"/>
                <w:sz w:val="18"/>
                <w:szCs w:val="18"/>
              </w:rPr>
              <w:t xml:space="preserve"> En volley, elle</w:t>
            </w:r>
            <w:r>
              <w:rPr>
                <w:rFonts w:cs="Courier New"/>
                <w:b w:val="0"/>
                <w:color w:val="000000"/>
                <w:sz w:val="18"/>
                <w:szCs w:val="18"/>
              </w:rPr>
              <w:t xml:space="preserve"> se justifie en expliquant qu’elle</w:t>
            </w:r>
            <w:r w:rsidRPr="00CA62C7">
              <w:rPr>
                <w:rFonts w:cs="Courier New"/>
                <w:b w:val="0"/>
                <w:color w:val="000000"/>
                <w:sz w:val="18"/>
                <w:szCs w:val="18"/>
              </w:rPr>
              <w:t xml:space="preserve"> utilise beaucoup les rebonds entre les touches de balles pour </w:t>
            </w:r>
            <w:r>
              <w:rPr>
                <w:rFonts w:cs="Courier New"/>
                <w:b w:val="0"/>
                <w:color w:val="000000"/>
                <w:sz w:val="18"/>
                <w:szCs w:val="18"/>
              </w:rPr>
              <w:t xml:space="preserve">ne pas toujours devoir aller </w:t>
            </w:r>
            <w:r w:rsidRPr="00CA62C7">
              <w:rPr>
                <w:rFonts w:cs="Courier New"/>
                <w:b w:val="0"/>
                <w:color w:val="000000"/>
                <w:sz w:val="18"/>
                <w:szCs w:val="18"/>
              </w:rPr>
              <w:t>chercher</w:t>
            </w:r>
            <w:r>
              <w:rPr>
                <w:rFonts w:cs="Courier New"/>
                <w:b w:val="0"/>
                <w:color w:val="000000"/>
                <w:sz w:val="18"/>
                <w:szCs w:val="18"/>
              </w:rPr>
              <w:t xml:space="preserve"> la balle</w:t>
            </w:r>
            <w:r w:rsidRPr="00CA62C7">
              <w:rPr>
                <w:rFonts w:cs="Courier New"/>
                <w:b w:val="0"/>
                <w:color w:val="000000"/>
                <w:sz w:val="18"/>
                <w:szCs w:val="18"/>
              </w:rPr>
              <w:t xml:space="preserve"> loin et que le jeu puisse continuer. Elle valorise l’action continue plutôt que devoir resservir et casser le mouvement.</w:t>
            </w:r>
          </w:p>
          <w:p w:rsidR="00CA62C7" w:rsidRPr="00CA62C7" w:rsidRDefault="00CA62C7" w:rsidP="00CA62C7">
            <w:pPr>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tc>
        <w:tc>
          <w:tcPr>
            <w:tcW w:w="1129" w:type="dxa"/>
            <w:tcBorders>
              <w:bottom w:val="single" w:sz="4" w:space="0" w:color="AEAAAA" w:themeColor="background2" w:themeShade="BF"/>
            </w:tcBorders>
            <w:vAlign w:val="center"/>
          </w:tcPr>
          <w:p w:rsidR="00CA62C7" w:rsidRDefault="00CA62C7" w:rsidP="00D733F2">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p w:rsidR="00CA62C7" w:rsidRPr="00C9256D" w:rsidRDefault="00CA62C7" w:rsidP="00D733F2">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p w:rsidR="00CA62C7" w:rsidRPr="00C9256D" w:rsidRDefault="00CA62C7" w:rsidP="00D733F2">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r w:rsidRPr="00C9256D">
              <w:rPr>
                <w:rFonts w:cs="Courier New"/>
                <w:b w:val="0"/>
                <w:color w:val="000000"/>
                <w:sz w:val="18"/>
                <w:szCs w:val="18"/>
              </w:rPr>
              <w:t>STA</w:t>
            </w:r>
          </w:p>
          <w:p w:rsidR="00CA62C7" w:rsidRPr="00C9256D" w:rsidRDefault="00CA62C7" w:rsidP="00D733F2">
            <w:pPr>
              <w:jc w:val="left"/>
              <w:cnfStyle w:val="100000000000" w:firstRow="1" w:lastRow="0" w:firstColumn="0" w:lastColumn="0" w:oddVBand="0" w:evenVBand="0" w:oddHBand="0" w:evenHBand="0" w:firstRowFirstColumn="0" w:firstRowLastColumn="0" w:lastRowFirstColumn="0" w:lastRowLastColumn="0"/>
              <w:rPr>
                <w:b w:val="0"/>
                <w:color w:val="7030A0"/>
                <w:sz w:val="18"/>
                <w:szCs w:val="18"/>
              </w:rPr>
            </w:pPr>
          </w:p>
        </w:tc>
        <w:tc>
          <w:tcPr>
            <w:tcW w:w="1402" w:type="dxa"/>
            <w:tcBorders>
              <w:bottom w:val="single" w:sz="4" w:space="0" w:color="AEAAAA" w:themeColor="background2" w:themeShade="BF"/>
            </w:tcBorders>
            <w:vAlign w:val="center"/>
          </w:tcPr>
          <w:p w:rsidR="00CA62C7" w:rsidRPr="00C9256D" w:rsidRDefault="00CA62C7" w:rsidP="00D733F2">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p w:rsidR="00CA62C7" w:rsidRPr="00BD37E9" w:rsidRDefault="00CA62C7" w:rsidP="00D733F2">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r>
              <w:rPr>
                <w:rFonts w:cs="Courier New"/>
                <w:b w:val="0"/>
                <w:color w:val="000000"/>
                <w:sz w:val="18"/>
                <w:szCs w:val="18"/>
              </w:rPr>
              <w:t>Transposition didactique </w:t>
            </w:r>
          </w:p>
        </w:tc>
        <w:tc>
          <w:tcPr>
            <w:tcW w:w="1554" w:type="dxa"/>
            <w:tcBorders>
              <w:bottom w:val="single" w:sz="4" w:space="0" w:color="AEAAAA" w:themeColor="background2" w:themeShade="BF"/>
            </w:tcBorders>
            <w:vAlign w:val="center"/>
          </w:tcPr>
          <w:p w:rsidR="00CA62C7" w:rsidRDefault="00CA62C7" w:rsidP="00D733F2">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p w:rsidR="00CA62C7" w:rsidRDefault="00CA62C7" w:rsidP="00D733F2">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p w:rsidR="00CA62C7" w:rsidRPr="00BA0993" w:rsidRDefault="00CA62C7" w:rsidP="00D733F2">
            <w:pPr>
              <w:jc w:val="left"/>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r w:rsidRPr="00C9256D">
              <w:rPr>
                <w:rFonts w:cs="Courier New"/>
                <w:b w:val="0"/>
                <w:color w:val="000000"/>
                <w:sz w:val="18"/>
                <w:szCs w:val="18"/>
              </w:rPr>
              <w:t>Modificat</w:t>
            </w:r>
            <w:r>
              <w:rPr>
                <w:rFonts w:cs="Courier New"/>
                <w:b w:val="0"/>
                <w:color w:val="000000"/>
                <w:sz w:val="18"/>
                <w:szCs w:val="18"/>
              </w:rPr>
              <w:t>ion de l’activité de référence </w:t>
            </w:r>
          </w:p>
        </w:tc>
        <w:tc>
          <w:tcPr>
            <w:tcW w:w="2018" w:type="dxa"/>
            <w:tcBorders>
              <w:bottom w:val="single" w:sz="4" w:space="0" w:color="AEAAAA" w:themeColor="background2" w:themeShade="BF"/>
            </w:tcBorders>
            <w:vAlign w:val="center"/>
          </w:tcPr>
          <w:p w:rsidR="00CA62C7" w:rsidRPr="00BA0993" w:rsidRDefault="00CA62C7" w:rsidP="00BD37E9">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Pr>
                <w:color w:val="1F3864" w:themeColor="accent5" w:themeShade="80"/>
                <w:sz w:val="20"/>
                <w:szCs w:val="20"/>
              </w:rPr>
              <w:t>Activiste</w:t>
            </w:r>
          </w:p>
        </w:tc>
      </w:tr>
      <w:tr w:rsidR="00CA62C7" w:rsidRPr="008A2034" w:rsidTr="00C8705F">
        <w:trPr>
          <w:trHeight w:val="907"/>
        </w:trPr>
        <w:tc>
          <w:tcPr>
            <w:cnfStyle w:val="001000000000" w:firstRow="0" w:lastRow="0" w:firstColumn="1" w:lastColumn="0" w:oddVBand="0" w:evenVBand="0" w:oddHBand="0" w:evenHBand="0" w:firstRowFirstColumn="0" w:firstRowLastColumn="0" w:lastRowFirstColumn="0" w:lastRowLastColumn="0"/>
            <w:tcW w:w="988" w:type="dxa"/>
            <w:vMerge/>
          </w:tcPr>
          <w:p w:rsidR="00CA62C7" w:rsidRDefault="00CA62C7" w:rsidP="004F4FCB">
            <w:pPr>
              <w:rPr>
                <w:b w:val="0"/>
                <w:sz w:val="18"/>
                <w:szCs w:val="18"/>
              </w:rPr>
            </w:pPr>
          </w:p>
        </w:tc>
        <w:tc>
          <w:tcPr>
            <w:tcW w:w="4819" w:type="dxa"/>
          </w:tcPr>
          <w:p w:rsidR="00CA62C7" w:rsidRPr="00CA62C7" w:rsidRDefault="00CA62C7" w:rsidP="004F4FCB">
            <w:pPr>
              <w:cnfStyle w:val="000000000000" w:firstRow="0" w:lastRow="0" w:firstColumn="0" w:lastColumn="0" w:oddVBand="0" w:evenVBand="0" w:oddHBand="0" w:evenHBand="0" w:firstRowFirstColumn="0" w:firstRowLastColumn="0" w:lastRowFirstColumn="0" w:lastRowLastColumn="0"/>
              <w:rPr>
                <w:rFonts w:cs="Courier New"/>
                <w:color w:val="000000"/>
                <w:sz w:val="18"/>
                <w:szCs w:val="18"/>
              </w:rPr>
            </w:pPr>
          </w:p>
          <w:p w:rsidR="00D806A5" w:rsidRPr="00D806A5" w:rsidRDefault="00D806A5" w:rsidP="004F4FCB">
            <w:pPr>
              <w:cnfStyle w:val="000000000000" w:firstRow="0" w:lastRow="0" w:firstColumn="0" w:lastColumn="0" w:oddVBand="0" w:evenVBand="0" w:oddHBand="0" w:evenHBand="0" w:firstRowFirstColumn="0" w:firstRowLastColumn="0" w:lastRowFirstColumn="0" w:lastRowLastColumn="0"/>
              <w:rPr>
                <w:rFonts w:cs="Courier New"/>
                <w:color w:val="000000"/>
                <w:sz w:val="18"/>
                <w:szCs w:val="18"/>
                <w:u w:val="single"/>
              </w:rPr>
            </w:pPr>
            <w:r w:rsidRPr="00D806A5">
              <w:rPr>
                <w:rFonts w:cs="Courier New"/>
                <w:color w:val="000000"/>
                <w:sz w:val="18"/>
                <w:szCs w:val="18"/>
                <w:u w:val="single"/>
              </w:rPr>
              <w:t xml:space="preserve">Réussite par </w:t>
            </w:r>
            <w:r>
              <w:rPr>
                <w:rFonts w:cs="Courier New"/>
                <w:color w:val="000000"/>
                <w:sz w:val="18"/>
                <w:szCs w:val="18"/>
                <w:u w:val="single"/>
              </w:rPr>
              <w:t>identification</w:t>
            </w:r>
          </w:p>
          <w:p w:rsidR="00CA62C7" w:rsidRDefault="00D806A5" w:rsidP="004F4FCB">
            <w:pPr>
              <w:cnfStyle w:val="000000000000" w:firstRow="0" w:lastRow="0" w:firstColumn="0" w:lastColumn="0" w:oddVBand="0" w:evenVBand="0" w:oddHBand="0" w:evenHBand="0" w:firstRowFirstColumn="0" w:firstRowLastColumn="0" w:lastRowFirstColumn="0" w:lastRowLastColumn="0"/>
              <w:rPr>
                <w:rFonts w:cs="Courier New"/>
                <w:color w:val="000000"/>
                <w:sz w:val="18"/>
                <w:szCs w:val="18"/>
              </w:rPr>
            </w:pPr>
            <w:r w:rsidRPr="00D806A5">
              <w:rPr>
                <w:rFonts w:cs="Courier New"/>
                <w:color w:val="000000"/>
                <w:sz w:val="18"/>
                <w:szCs w:val="18"/>
              </w:rPr>
              <w:t>Elle vise à les rendre heureux avec leur corps pour leur bien-être. Elle participe un maximum avec les élèves mais</w:t>
            </w:r>
            <w:r w:rsidRPr="00CA62C7">
              <w:rPr>
                <w:rFonts w:cs="Courier New"/>
                <w:color w:val="000000"/>
                <w:sz w:val="18"/>
                <w:szCs w:val="18"/>
              </w:rPr>
              <w:t xml:space="preserve"> elle a aussi besoin de prendre du recul pour voir si toute l'activité se passe bien pour l’ensemble du groupe-classe</w:t>
            </w:r>
            <w:r>
              <w:rPr>
                <w:rFonts w:cs="Courier New"/>
                <w:color w:val="000000"/>
                <w:sz w:val="18"/>
                <w:szCs w:val="18"/>
              </w:rPr>
              <w:t>. Plusieurs élèves lui ont</w:t>
            </w:r>
            <w:r w:rsidRPr="00D806A5">
              <w:rPr>
                <w:rFonts w:cs="Courier New"/>
                <w:color w:val="000000"/>
                <w:sz w:val="18"/>
                <w:szCs w:val="18"/>
              </w:rPr>
              <w:t xml:space="preserve"> dit</w:t>
            </w:r>
            <w:r>
              <w:rPr>
                <w:rFonts w:cs="Courier New"/>
                <w:color w:val="000000"/>
                <w:sz w:val="18"/>
                <w:szCs w:val="18"/>
              </w:rPr>
              <w:t xml:space="preserve"> qu’elles n’étaient </w:t>
            </w:r>
            <w:r w:rsidRPr="00D806A5">
              <w:rPr>
                <w:rFonts w:cs="Courier New"/>
                <w:color w:val="000000"/>
                <w:sz w:val="18"/>
                <w:szCs w:val="18"/>
              </w:rPr>
              <w:t>jamais arrivée</w:t>
            </w:r>
            <w:r>
              <w:rPr>
                <w:rFonts w:cs="Courier New"/>
                <w:color w:val="000000"/>
                <w:sz w:val="18"/>
                <w:szCs w:val="18"/>
              </w:rPr>
              <w:t>s</w:t>
            </w:r>
            <w:r w:rsidRPr="00D806A5">
              <w:rPr>
                <w:rFonts w:cs="Courier New"/>
                <w:color w:val="000000"/>
                <w:sz w:val="18"/>
                <w:szCs w:val="18"/>
              </w:rPr>
              <w:t xml:space="preserve"> à faire un ATR</w:t>
            </w:r>
            <w:r>
              <w:rPr>
                <w:rFonts w:cs="Courier New"/>
                <w:color w:val="000000"/>
                <w:sz w:val="18"/>
                <w:szCs w:val="18"/>
              </w:rPr>
              <w:t xml:space="preserve"> avant. Les élèves y seraient parvenues grâce à la démonstration de l’enseignant. Elle </w:t>
            </w:r>
            <w:r w:rsidRPr="00D806A5">
              <w:rPr>
                <w:rFonts w:cs="Courier New"/>
                <w:color w:val="000000"/>
                <w:sz w:val="18"/>
                <w:szCs w:val="18"/>
              </w:rPr>
              <w:t xml:space="preserve">pense </w:t>
            </w:r>
            <w:r>
              <w:rPr>
                <w:rFonts w:cs="Courier New"/>
                <w:color w:val="000000"/>
                <w:sz w:val="18"/>
                <w:szCs w:val="18"/>
              </w:rPr>
              <w:t>avoir débloqué la situation</w:t>
            </w:r>
            <w:r w:rsidRPr="00D806A5">
              <w:rPr>
                <w:rFonts w:cs="Courier New"/>
                <w:color w:val="000000"/>
                <w:sz w:val="18"/>
                <w:szCs w:val="18"/>
              </w:rPr>
              <w:t xml:space="preserve"> </w:t>
            </w:r>
            <w:r>
              <w:rPr>
                <w:rFonts w:cs="Courier New"/>
                <w:color w:val="000000"/>
                <w:sz w:val="18"/>
                <w:szCs w:val="18"/>
              </w:rPr>
              <w:t>en faisant la démonstration par</w:t>
            </w:r>
            <w:r w:rsidRPr="00D806A5">
              <w:rPr>
                <w:rFonts w:cs="Courier New"/>
                <w:color w:val="000000"/>
                <w:sz w:val="18"/>
                <w:szCs w:val="18"/>
              </w:rPr>
              <w:t xml:space="preserve">ce que </w:t>
            </w:r>
            <w:r>
              <w:rPr>
                <w:rFonts w:cs="Courier New"/>
                <w:color w:val="000000"/>
                <w:sz w:val="18"/>
                <w:szCs w:val="18"/>
              </w:rPr>
              <w:t>malgré son</w:t>
            </w:r>
            <w:r w:rsidRPr="00D806A5">
              <w:rPr>
                <w:rFonts w:cs="Courier New"/>
                <w:color w:val="000000"/>
                <w:sz w:val="18"/>
                <w:szCs w:val="18"/>
              </w:rPr>
              <w:t xml:space="preserve"> gabarit</w:t>
            </w:r>
            <w:r>
              <w:rPr>
                <w:rFonts w:cs="Courier New"/>
                <w:color w:val="000000"/>
                <w:sz w:val="18"/>
                <w:szCs w:val="18"/>
              </w:rPr>
              <w:t xml:space="preserve">, elle fait son ATR sans problème. </w:t>
            </w:r>
          </w:p>
          <w:p w:rsidR="00D806A5" w:rsidRPr="00CA62C7" w:rsidRDefault="00D806A5" w:rsidP="004F4FCB">
            <w:pPr>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vAlign w:val="center"/>
          </w:tcPr>
          <w:p w:rsidR="00CA62C7" w:rsidRPr="008A2034" w:rsidRDefault="00CA62C7" w:rsidP="00D733F2">
            <w:pPr>
              <w:jc w:val="left"/>
              <w:cnfStyle w:val="000000000000" w:firstRow="0" w:lastRow="0" w:firstColumn="0" w:lastColumn="0" w:oddVBand="0" w:evenVBand="0" w:oddHBand="0" w:evenHBand="0" w:firstRowFirstColumn="0" w:firstRowLastColumn="0" w:lastRowFirstColumn="0" w:lastRowLastColumn="0"/>
              <w:rPr>
                <w:sz w:val="18"/>
                <w:szCs w:val="18"/>
                <w:highlight w:val="cyan"/>
              </w:rPr>
            </w:pPr>
            <w:r w:rsidRPr="008A2034">
              <w:rPr>
                <w:sz w:val="18"/>
                <w:szCs w:val="18"/>
              </w:rPr>
              <w:t>STIS</w:t>
            </w:r>
          </w:p>
        </w:tc>
        <w:tc>
          <w:tcPr>
            <w:tcW w:w="1402" w:type="dxa"/>
            <w:vAlign w:val="center"/>
          </w:tcPr>
          <w:p w:rsidR="00CA62C7" w:rsidRPr="008A2034" w:rsidRDefault="00CA62C7" w:rsidP="00D733F2">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Relation enseignant-élèves</w:t>
            </w:r>
          </w:p>
        </w:tc>
        <w:tc>
          <w:tcPr>
            <w:tcW w:w="1554" w:type="dxa"/>
            <w:vAlign w:val="center"/>
          </w:tcPr>
          <w:p w:rsidR="00CA62C7" w:rsidRPr="008A2034" w:rsidRDefault="00CA62C7" w:rsidP="00D733F2">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Implication motrice de l’enseignant</w:t>
            </w:r>
          </w:p>
        </w:tc>
        <w:tc>
          <w:tcPr>
            <w:tcW w:w="2018" w:type="dxa"/>
            <w:vAlign w:val="center"/>
          </w:tcPr>
          <w:p w:rsidR="00CA62C7" w:rsidRPr="00277A56" w:rsidRDefault="00277A56" w:rsidP="00BD37E9">
            <w:pPr>
              <w:jc w:val="left"/>
              <w:cnfStyle w:val="000000000000" w:firstRow="0" w:lastRow="0" w:firstColumn="0" w:lastColumn="0" w:oddVBand="0" w:evenVBand="0" w:oddHBand="0" w:evenHBand="0" w:firstRowFirstColumn="0" w:firstRowLastColumn="0" w:lastRowFirstColumn="0" w:lastRowLastColumn="0"/>
              <w:rPr>
                <w:b/>
                <w:color w:val="5B9BD5" w:themeColor="accent1"/>
                <w:sz w:val="18"/>
                <w:szCs w:val="18"/>
              </w:rPr>
            </w:pPr>
            <w:r w:rsidRPr="00277A56">
              <w:rPr>
                <w:b/>
                <w:color w:val="2E74B5" w:themeColor="accent1" w:themeShade="BF"/>
                <w:sz w:val="20"/>
                <w:szCs w:val="20"/>
              </w:rPr>
              <w:t>Éducateur physique passeur de valeurs</w:t>
            </w:r>
          </w:p>
        </w:tc>
      </w:tr>
    </w:tbl>
    <w:p w:rsidR="00C9256D" w:rsidRPr="00D733F2" w:rsidRDefault="00C9256D">
      <w:pPr>
        <w:rPr>
          <w:sz w:val="8"/>
          <w:szCs w:val="8"/>
        </w:rPr>
      </w:pPr>
    </w:p>
    <w:p w:rsidR="00BA0993" w:rsidRDefault="00BA0993">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D733F2">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4F4FCB" w:rsidRPr="00686DEC" w:rsidRDefault="004F4FCB" w:rsidP="00BD37E9">
            <w:pPr>
              <w:jc w:val="center"/>
              <w:rPr>
                <w:sz w:val="20"/>
                <w:szCs w:val="20"/>
              </w:rPr>
            </w:pPr>
            <w:r w:rsidRPr="00686DEC">
              <w:rPr>
                <w:sz w:val="20"/>
                <w:szCs w:val="20"/>
              </w:rPr>
              <w:lastRenderedPageBreak/>
              <w:t>Gilles</w:t>
            </w:r>
          </w:p>
        </w:tc>
        <w:tc>
          <w:tcPr>
            <w:tcW w:w="4819" w:type="dxa"/>
            <w:tcBorders>
              <w:bottom w:val="single" w:sz="8" w:space="0" w:color="AEAAAA" w:themeColor="background2" w:themeShade="BF"/>
            </w:tcBorders>
          </w:tcPr>
          <w:p w:rsidR="00E17127" w:rsidRDefault="00E17127"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p>
          <w:p w:rsidR="00D733F2" w:rsidRDefault="00E17127"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r>
              <w:rPr>
                <w:b w:val="0"/>
                <w:sz w:val="18"/>
                <w:szCs w:val="18"/>
                <w:u w:val="single"/>
              </w:rPr>
              <w:t>Être à l’écoute des différents besoins des groupes-classes</w:t>
            </w:r>
          </w:p>
          <w:p w:rsidR="00E17127" w:rsidRDefault="00A16F2D" w:rsidP="00E17127">
            <w:pPr>
              <w:cnfStyle w:val="100000000000" w:firstRow="1" w:lastRow="0" w:firstColumn="0" w:lastColumn="0" w:oddVBand="0" w:evenVBand="0" w:oddHBand="0" w:evenHBand="0" w:firstRowFirstColumn="0" w:firstRowLastColumn="0" w:lastRowFirstColumn="0" w:lastRowLastColumn="0"/>
              <w:rPr>
                <w:b w:val="0"/>
                <w:sz w:val="18"/>
                <w:szCs w:val="18"/>
              </w:rPr>
            </w:pPr>
            <w:r>
              <w:rPr>
                <w:b w:val="0"/>
                <w:sz w:val="18"/>
                <w:szCs w:val="18"/>
              </w:rPr>
              <w:t>En donnant</w:t>
            </w:r>
            <w:r w:rsidR="004F4FCB" w:rsidRPr="00C9256D">
              <w:rPr>
                <w:b w:val="0"/>
                <w:sz w:val="18"/>
                <w:szCs w:val="18"/>
              </w:rPr>
              <w:t xml:space="preserve"> deux fois le même contenu à deux groupes différents</w:t>
            </w:r>
            <w:r>
              <w:rPr>
                <w:b w:val="0"/>
                <w:sz w:val="18"/>
                <w:szCs w:val="18"/>
              </w:rPr>
              <w:t>, son cours n’a pas du tout fonctionné mais lorsqu’il donne cours e</w:t>
            </w:r>
            <w:r w:rsidR="004F4FCB" w:rsidRPr="00C9256D">
              <w:rPr>
                <w:b w:val="0"/>
                <w:sz w:val="18"/>
                <w:szCs w:val="18"/>
              </w:rPr>
              <w:t>n fonction de ce qu’</w:t>
            </w:r>
            <w:r w:rsidR="00E17127">
              <w:rPr>
                <w:b w:val="0"/>
                <w:sz w:val="18"/>
                <w:szCs w:val="18"/>
              </w:rPr>
              <w:t>il observe, de l’état du groupe,</w:t>
            </w:r>
            <w:r w:rsidR="004F4FCB" w:rsidRPr="00C9256D">
              <w:rPr>
                <w:b w:val="0"/>
                <w:sz w:val="18"/>
                <w:szCs w:val="18"/>
              </w:rPr>
              <w:t xml:space="preserve"> </w:t>
            </w:r>
            <w:r>
              <w:rPr>
                <w:b w:val="0"/>
                <w:sz w:val="18"/>
                <w:szCs w:val="18"/>
              </w:rPr>
              <w:t xml:space="preserve">il </w:t>
            </w:r>
            <w:r w:rsidR="004F4FCB" w:rsidRPr="00C9256D">
              <w:rPr>
                <w:b w:val="0"/>
                <w:sz w:val="18"/>
                <w:szCs w:val="18"/>
              </w:rPr>
              <w:t xml:space="preserve">réagit </w:t>
            </w:r>
            <w:r>
              <w:rPr>
                <w:b w:val="0"/>
                <w:sz w:val="18"/>
                <w:szCs w:val="18"/>
              </w:rPr>
              <w:t>adéquatement</w:t>
            </w:r>
            <w:r w:rsidR="00686DEC">
              <w:rPr>
                <w:b w:val="0"/>
                <w:sz w:val="18"/>
                <w:szCs w:val="18"/>
              </w:rPr>
              <w:t xml:space="preserve">, </w:t>
            </w:r>
            <w:r>
              <w:rPr>
                <w:b w:val="0"/>
                <w:sz w:val="18"/>
                <w:szCs w:val="18"/>
              </w:rPr>
              <w:t xml:space="preserve">il propose des </w:t>
            </w:r>
            <w:r w:rsidR="00686DEC">
              <w:rPr>
                <w:b w:val="0"/>
                <w:sz w:val="18"/>
                <w:szCs w:val="18"/>
              </w:rPr>
              <w:t>contenu</w:t>
            </w:r>
            <w:r>
              <w:rPr>
                <w:b w:val="0"/>
                <w:sz w:val="18"/>
                <w:szCs w:val="18"/>
              </w:rPr>
              <w:t>s adaptés aux besoins des élèves</w:t>
            </w:r>
            <w:r w:rsidR="00686DEC">
              <w:rPr>
                <w:b w:val="0"/>
                <w:sz w:val="18"/>
                <w:szCs w:val="18"/>
              </w:rPr>
              <w:t xml:space="preserve">. </w:t>
            </w:r>
            <w:r w:rsidR="00E17127" w:rsidRPr="00C9256D">
              <w:rPr>
                <w:b w:val="0"/>
                <w:sz w:val="18"/>
                <w:szCs w:val="18"/>
              </w:rPr>
              <w:t xml:space="preserve">Et donc en fonction des groupes, il propose l’une ou l’autre orientation de ce sport. Pour cela, il faut sentir le groupe. Sa connaissance de ce sport lui permet de s’adapter, d’adapter son cours. </w:t>
            </w:r>
          </w:p>
          <w:p w:rsidR="004F4FCB"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Il précise que c’est uniquement possibl</w:t>
            </w:r>
            <w:r w:rsidR="00A16F2D">
              <w:rPr>
                <w:b w:val="0"/>
                <w:sz w:val="18"/>
                <w:szCs w:val="18"/>
              </w:rPr>
              <w:t>e si on connait la matière qu’il</w:t>
            </w:r>
            <w:r w:rsidRPr="00C9256D">
              <w:rPr>
                <w:b w:val="0"/>
                <w:sz w:val="18"/>
                <w:szCs w:val="18"/>
              </w:rPr>
              <w:t xml:space="preserve"> enseigne.</w:t>
            </w:r>
          </w:p>
          <w:p w:rsidR="00465739" w:rsidRPr="00C9256D" w:rsidRDefault="00465739" w:rsidP="004F4FCB">
            <w:pPr>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p>
        </w:tc>
        <w:tc>
          <w:tcPr>
            <w:tcW w:w="1129" w:type="dxa"/>
            <w:tcBorders>
              <w:bottom w:val="single" w:sz="8" w:space="0" w:color="AEAAAA" w:themeColor="background2" w:themeShade="BF"/>
            </w:tcBorders>
            <w:vAlign w:val="center"/>
          </w:tcPr>
          <w:p w:rsidR="004F4FCB" w:rsidRPr="00C9256D" w:rsidRDefault="004F4FCB" w:rsidP="00D733F2">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STA</w:t>
            </w:r>
          </w:p>
        </w:tc>
        <w:tc>
          <w:tcPr>
            <w:tcW w:w="1402" w:type="dxa"/>
            <w:tcBorders>
              <w:bottom w:val="single" w:sz="8" w:space="0" w:color="AEAAAA" w:themeColor="background2" w:themeShade="BF"/>
            </w:tcBorders>
            <w:vAlign w:val="center"/>
          </w:tcPr>
          <w:p w:rsidR="004F4FCB" w:rsidRPr="00C9256D" w:rsidRDefault="004F4FCB" w:rsidP="00D733F2">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Pédagogie différenciée</w:t>
            </w:r>
          </w:p>
        </w:tc>
        <w:tc>
          <w:tcPr>
            <w:tcW w:w="1554" w:type="dxa"/>
            <w:tcBorders>
              <w:bottom w:val="single" w:sz="8" w:space="0" w:color="AEAAAA" w:themeColor="background2" w:themeShade="BF"/>
            </w:tcBorders>
            <w:vAlign w:val="center"/>
          </w:tcPr>
          <w:p w:rsidR="004F4FCB" w:rsidRPr="00C9256D" w:rsidRDefault="004F4FCB" w:rsidP="00D733F2">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Différencier les parcours pédagogiques</w:t>
            </w:r>
          </w:p>
        </w:tc>
        <w:tc>
          <w:tcPr>
            <w:tcW w:w="2018" w:type="dxa"/>
            <w:tcBorders>
              <w:bottom w:val="single" w:sz="8" w:space="0" w:color="AEAAAA" w:themeColor="background2" w:themeShade="BF"/>
            </w:tcBorders>
            <w:vAlign w:val="center"/>
          </w:tcPr>
          <w:p w:rsidR="004F4FCB" w:rsidRPr="00686DEC" w:rsidRDefault="004F4FCB" w:rsidP="00D733F2">
            <w:pPr>
              <w:jc w:val="left"/>
              <w:cnfStyle w:val="100000000000" w:firstRow="1" w:lastRow="0" w:firstColumn="0" w:lastColumn="0" w:oddVBand="0" w:evenVBand="0" w:oddHBand="0" w:evenHBand="0" w:firstRowFirstColumn="0" w:firstRowLastColumn="0" w:lastRowFirstColumn="0" w:lastRowLastColumn="0"/>
              <w:rPr>
                <w:color w:val="5B9BD5" w:themeColor="accent1"/>
                <w:sz w:val="20"/>
                <w:szCs w:val="20"/>
              </w:rPr>
            </w:pPr>
            <w:r w:rsidRPr="00686DEC">
              <w:rPr>
                <w:color w:val="5B9BD5" w:themeColor="accent1"/>
                <w:sz w:val="20"/>
                <w:szCs w:val="20"/>
              </w:rPr>
              <w:t>Praticien artisan</w:t>
            </w:r>
          </w:p>
        </w:tc>
      </w:tr>
      <w:tr w:rsidR="004F4FCB" w:rsidRPr="008A2034" w:rsidTr="00D733F2">
        <w:trPr>
          <w:trHeight w:val="907"/>
        </w:trPr>
        <w:tc>
          <w:tcPr>
            <w:cnfStyle w:val="001000000000" w:firstRow="0" w:lastRow="0" w:firstColumn="1" w:lastColumn="0" w:oddVBand="0" w:evenVBand="0" w:oddHBand="0" w:evenHBand="0" w:firstRowFirstColumn="0" w:firstRowLastColumn="0" w:lastRowFirstColumn="0" w:lastRowLastColumn="0"/>
            <w:tcW w:w="988" w:type="dxa"/>
            <w:vMerge/>
            <w:tcBorders>
              <w:bottom w:val="single" w:sz="4" w:space="0" w:color="AEAAAA" w:themeColor="background2" w:themeShade="BF"/>
            </w:tcBorders>
          </w:tcPr>
          <w:p w:rsidR="004F4FCB" w:rsidRPr="00F557CC" w:rsidRDefault="004F4FCB" w:rsidP="004F4FCB">
            <w:pPr>
              <w:rPr>
                <w:sz w:val="18"/>
                <w:szCs w:val="18"/>
              </w:rPr>
            </w:pPr>
          </w:p>
        </w:tc>
        <w:tc>
          <w:tcPr>
            <w:tcW w:w="4819" w:type="dxa"/>
            <w:tcBorders>
              <w:top w:val="single" w:sz="8" w:space="0" w:color="AEAAAA" w:themeColor="background2" w:themeShade="BF"/>
            </w:tcBorders>
          </w:tcPr>
          <w:p w:rsidR="00D733F2" w:rsidRDefault="00D733F2" w:rsidP="004F4FCB">
            <w:pPr>
              <w:cnfStyle w:val="000000000000" w:firstRow="0" w:lastRow="0" w:firstColumn="0" w:lastColumn="0" w:oddVBand="0" w:evenVBand="0" w:oddHBand="0" w:evenHBand="0" w:firstRowFirstColumn="0" w:firstRowLastColumn="0" w:lastRowFirstColumn="0" w:lastRowLastColumn="0"/>
              <w:rPr>
                <w:sz w:val="18"/>
                <w:szCs w:val="18"/>
              </w:rPr>
            </w:pPr>
          </w:p>
          <w:p w:rsidR="00D733F2" w:rsidRPr="00D733F2" w:rsidRDefault="00D733F2" w:rsidP="004F4FCB">
            <w:pPr>
              <w:cnfStyle w:val="000000000000" w:firstRow="0" w:lastRow="0" w:firstColumn="0" w:lastColumn="0" w:oddVBand="0" w:evenVBand="0" w:oddHBand="0" w:evenHBand="0" w:firstRowFirstColumn="0" w:firstRowLastColumn="0" w:lastRowFirstColumn="0" w:lastRowLastColumn="0"/>
              <w:rPr>
                <w:sz w:val="18"/>
                <w:szCs w:val="18"/>
                <w:u w:val="single"/>
              </w:rPr>
            </w:pPr>
            <w:r w:rsidRPr="00D733F2">
              <w:rPr>
                <w:sz w:val="18"/>
                <w:szCs w:val="18"/>
                <w:u w:val="single"/>
              </w:rPr>
              <w:t xml:space="preserve">Intervention </w:t>
            </w:r>
            <w:r w:rsidR="00605F41" w:rsidRPr="00D733F2">
              <w:rPr>
                <w:sz w:val="18"/>
                <w:szCs w:val="18"/>
                <w:u w:val="single"/>
              </w:rPr>
              <w:t xml:space="preserve">auprès des collègues </w:t>
            </w:r>
            <w:r w:rsidRPr="00D733F2">
              <w:rPr>
                <w:sz w:val="18"/>
                <w:szCs w:val="18"/>
                <w:u w:val="single"/>
              </w:rPr>
              <w:t xml:space="preserve">en tant qu’expert </w:t>
            </w:r>
            <w:r w:rsidR="00605F41">
              <w:rPr>
                <w:sz w:val="18"/>
                <w:szCs w:val="18"/>
                <w:u w:val="single"/>
              </w:rPr>
              <w:t xml:space="preserve">de l’APS </w:t>
            </w:r>
          </w:p>
          <w:p w:rsidR="004F4FCB" w:rsidRPr="00F557CC" w:rsidRDefault="004F4FCB" w:rsidP="00D733F2">
            <w:pPr>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Il enseigne l’activité rugby en parallèle avec deux collègues.  Il explique l’exercice à ses collègues pour qu’ils encadrent les groupes avec lui. Il montre une situation avec un groupe et les autres regardent, puis ses collègues partent avec leurs groupes et lui passe dans les groupes. Il écoute leurs consignes, les corrige car il est spécialiste de la discipline. Il chapeaute l’ensemble de l’activité. « Je donne les consignes, ce qu’il faut faire, ce qu’il ne faut pas faire. J’explique l’essence même du rugby, le principe du jeu, les aspects basiques en première et deuxième</w:t>
            </w:r>
            <w:r w:rsidR="00D733F2" w:rsidRPr="008A2034">
              <w:rPr>
                <w:sz w:val="18"/>
                <w:szCs w:val="18"/>
              </w:rPr>
              <w:t>. »</w:t>
            </w:r>
          </w:p>
        </w:tc>
        <w:tc>
          <w:tcPr>
            <w:tcW w:w="1129" w:type="dxa"/>
            <w:tcBorders>
              <w:top w:val="single" w:sz="8" w:space="0" w:color="AEAAAA" w:themeColor="background2" w:themeShade="BF"/>
            </w:tcBorders>
            <w:vAlign w:val="center"/>
          </w:tcPr>
          <w:p w:rsidR="004F4FCB" w:rsidRPr="008A2034" w:rsidRDefault="004F4FCB" w:rsidP="00D733F2">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STA</w:t>
            </w:r>
          </w:p>
        </w:tc>
        <w:tc>
          <w:tcPr>
            <w:tcW w:w="1402" w:type="dxa"/>
            <w:tcBorders>
              <w:top w:val="single" w:sz="8" w:space="0" w:color="AEAAAA" w:themeColor="background2" w:themeShade="BF"/>
            </w:tcBorders>
            <w:vAlign w:val="center"/>
          </w:tcPr>
          <w:p w:rsidR="004F4FCB" w:rsidRPr="008A2034" w:rsidRDefault="004F4FCB" w:rsidP="00D733F2">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Transposition didactique</w:t>
            </w:r>
          </w:p>
        </w:tc>
        <w:tc>
          <w:tcPr>
            <w:tcW w:w="1554" w:type="dxa"/>
            <w:tcBorders>
              <w:top w:val="single" w:sz="8" w:space="0" w:color="AEAAAA" w:themeColor="background2" w:themeShade="BF"/>
            </w:tcBorders>
            <w:vAlign w:val="center"/>
          </w:tcPr>
          <w:p w:rsidR="004F4FCB" w:rsidRPr="008A2034" w:rsidRDefault="004F4FCB" w:rsidP="00D733F2">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Respect de l’activité de référence</w:t>
            </w:r>
          </w:p>
        </w:tc>
        <w:tc>
          <w:tcPr>
            <w:tcW w:w="2018" w:type="dxa"/>
            <w:tcBorders>
              <w:top w:val="single" w:sz="8" w:space="0" w:color="AEAAAA" w:themeColor="background2" w:themeShade="BF"/>
            </w:tcBorders>
            <w:vAlign w:val="center"/>
          </w:tcPr>
          <w:p w:rsidR="004F4FCB" w:rsidRPr="00686DEC" w:rsidRDefault="004F4FCB" w:rsidP="00D733F2">
            <w:pPr>
              <w:jc w:val="left"/>
              <w:cnfStyle w:val="000000000000" w:firstRow="0" w:lastRow="0" w:firstColumn="0" w:lastColumn="0" w:oddVBand="0" w:evenVBand="0" w:oddHBand="0" w:evenHBand="0" w:firstRowFirstColumn="0" w:firstRowLastColumn="0" w:lastRowFirstColumn="0" w:lastRowLastColumn="0"/>
              <w:rPr>
                <w:b/>
                <w:color w:val="5B9BD5" w:themeColor="accent1"/>
                <w:sz w:val="20"/>
                <w:szCs w:val="20"/>
              </w:rPr>
            </w:pPr>
            <w:r w:rsidRPr="00686DEC">
              <w:rPr>
                <w:b/>
                <w:color w:val="5B9BD5" w:themeColor="accent1"/>
                <w:sz w:val="20"/>
                <w:szCs w:val="20"/>
              </w:rPr>
              <w:t>Didacticien des APS</w:t>
            </w:r>
          </w:p>
        </w:tc>
      </w:tr>
    </w:tbl>
    <w:p w:rsidR="00C43994" w:rsidRDefault="00C43994">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141F48">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4F4FCB" w:rsidRPr="00686DEC" w:rsidRDefault="004F4FCB" w:rsidP="00D733F2">
            <w:pPr>
              <w:jc w:val="center"/>
              <w:rPr>
                <w:sz w:val="20"/>
                <w:szCs w:val="20"/>
              </w:rPr>
            </w:pPr>
            <w:r w:rsidRPr="00686DEC">
              <w:rPr>
                <w:sz w:val="20"/>
                <w:szCs w:val="20"/>
              </w:rPr>
              <w:lastRenderedPageBreak/>
              <w:t>Léa</w:t>
            </w:r>
          </w:p>
        </w:tc>
        <w:tc>
          <w:tcPr>
            <w:tcW w:w="4819" w:type="dxa"/>
            <w:tcBorders>
              <w:bottom w:val="single" w:sz="4" w:space="0" w:color="767171" w:themeColor="background2" w:themeShade="80"/>
            </w:tcBorders>
          </w:tcPr>
          <w:p w:rsidR="00D733F2" w:rsidRPr="00141F48" w:rsidRDefault="00D733F2" w:rsidP="004F4FCB">
            <w:pPr>
              <w:cnfStyle w:val="100000000000" w:firstRow="1" w:lastRow="0" w:firstColumn="0" w:lastColumn="0" w:oddVBand="0" w:evenVBand="0" w:oddHBand="0" w:evenHBand="0" w:firstRowFirstColumn="0" w:firstRowLastColumn="0" w:lastRowFirstColumn="0" w:lastRowLastColumn="0"/>
              <w:rPr>
                <w:rFonts w:cs="Courier New"/>
                <w:b w:val="0"/>
                <w:bCs w:val="0"/>
                <w:color w:val="000000"/>
                <w:sz w:val="18"/>
                <w:szCs w:val="18"/>
              </w:rPr>
            </w:pPr>
          </w:p>
          <w:p w:rsidR="00A319E6" w:rsidRPr="00141F48" w:rsidRDefault="00141F48" w:rsidP="004F4FCB">
            <w:pPr>
              <w:cnfStyle w:val="100000000000" w:firstRow="1" w:lastRow="0" w:firstColumn="0" w:lastColumn="0" w:oddVBand="0" w:evenVBand="0" w:oddHBand="0" w:evenHBand="0" w:firstRowFirstColumn="0" w:firstRowLastColumn="0" w:lastRowFirstColumn="0" w:lastRowLastColumn="0"/>
              <w:rPr>
                <w:rFonts w:cs="Courier New"/>
                <w:b w:val="0"/>
                <w:bCs w:val="0"/>
                <w:color w:val="000000"/>
                <w:sz w:val="18"/>
                <w:szCs w:val="18"/>
                <w:u w:val="single"/>
              </w:rPr>
            </w:pPr>
            <w:r>
              <w:rPr>
                <w:rFonts w:cs="Courier New"/>
                <w:b w:val="0"/>
                <w:bCs w:val="0"/>
                <w:color w:val="000000"/>
                <w:sz w:val="18"/>
                <w:szCs w:val="18"/>
                <w:u w:val="single"/>
              </w:rPr>
              <w:t>D</w:t>
            </w:r>
            <w:r w:rsidR="00E62C70" w:rsidRPr="00141F48">
              <w:rPr>
                <w:rFonts w:cs="Courier New"/>
                <w:b w:val="0"/>
                <w:bCs w:val="0"/>
                <w:color w:val="000000"/>
                <w:sz w:val="18"/>
                <w:szCs w:val="18"/>
                <w:u w:val="single"/>
              </w:rPr>
              <w:t>iscrimination entre élèves</w:t>
            </w:r>
          </w:p>
          <w:p w:rsidR="00E17127" w:rsidRPr="00141F48" w:rsidRDefault="00E62C70" w:rsidP="004F4FCB">
            <w:pPr>
              <w:cnfStyle w:val="100000000000" w:firstRow="1" w:lastRow="0" w:firstColumn="0" w:lastColumn="0" w:oddVBand="0" w:evenVBand="0" w:oddHBand="0" w:evenHBand="0" w:firstRowFirstColumn="0" w:firstRowLastColumn="0" w:lastRowFirstColumn="0" w:lastRowLastColumn="0"/>
              <w:rPr>
                <w:rFonts w:cs="Courier New"/>
                <w:b w:val="0"/>
                <w:bCs w:val="0"/>
                <w:color w:val="000000"/>
                <w:sz w:val="18"/>
                <w:szCs w:val="18"/>
              </w:rPr>
            </w:pPr>
            <w:r w:rsidRPr="00141F48">
              <w:rPr>
                <w:rFonts w:cs="Courier New"/>
                <w:b w:val="0"/>
                <w:bCs w:val="0"/>
                <w:color w:val="000000"/>
                <w:sz w:val="18"/>
                <w:szCs w:val="18"/>
              </w:rPr>
              <w:t>Pour former des équipes, e</w:t>
            </w:r>
            <w:r w:rsidR="00E17127" w:rsidRPr="00141F48">
              <w:rPr>
                <w:rFonts w:cs="Courier New"/>
                <w:b w:val="0"/>
                <w:bCs w:val="0"/>
                <w:color w:val="000000"/>
                <w:sz w:val="18"/>
                <w:szCs w:val="18"/>
              </w:rPr>
              <w:t xml:space="preserve">lle </w:t>
            </w:r>
            <w:r w:rsidRPr="00141F48">
              <w:rPr>
                <w:rFonts w:cs="Courier New"/>
                <w:b w:val="0"/>
                <w:bCs w:val="0"/>
                <w:color w:val="000000"/>
                <w:sz w:val="18"/>
                <w:szCs w:val="18"/>
              </w:rPr>
              <w:t xml:space="preserve">décide de </w:t>
            </w:r>
            <w:r w:rsidR="00E17127" w:rsidRPr="00141F48">
              <w:rPr>
                <w:rFonts w:cs="Courier New"/>
                <w:b w:val="0"/>
                <w:bCs w:val="0"/>
                <w:color w:val="000000"/>
                <w:sz w:val="18"/>
                <w:szCs w:val="18"/>
              </w:rPr>
              <w:t>prend</w:t>
            </w:r>
            <w:r w:rsidRPr="00141F48">
              <w:rPr>
                <w:rFonts w:cs="Courier New"/>
                <w:b w:val="0"/>
                <w:bCs w:val="0"/>
                <w:color w:val="000000"/>
                <w:sz w:val="18"/>
                <w:szCs w:val="18"/>
              </w:rPr>
              <w:t>re</w:t>
            </w:r>
            <w:r w:rsidR="00E17127" w:rsidRPr="00141F48">
              <w:rPr>
                <w:rFonts w:cs="Courier New"/>
                <w:b w:val="0"/>
                <w:bCs w:val="0"/>
                <w:color w:val="000000"/>
                <w:sz w:val="18"/>
                <w:szCs w:val="18"/>
              </w:rPr>
              <w:t xml:space="preserve"> des capitaines mais il y a le problème des dernières qui sont délaissées. Alors elle propose aux dernières de choisir leur équipe. </w:t>
            </w:r>
            <w:r w:rsidRPr="00141F48">
              <w:rPr>
                <w:rFonts w:cs="Courier New"/>
                <w:b w:val="0"/>
                <w:bCs w:val="0"/>
                <w:color w:val="000000"/>
                <w:sz w:val="18"/>
                <w:szCs w:val="18"/>
              </w:rPr>
              <w:t>Par la suite, elle</w:t>
            </w:r>
            <w:r w:rsidR="00E17127" w:rsidRPr="00141F48">
              <w:rPr>
                <w:rFonts w:cs="Courier New"/>
                <w:b w:val="0"/>
                <w:bCs w:val="0"/>
                <w:color w:val="000000"/>
                <w:sz w:val="18"/>
                <w:szCs w:val="18"/>
              </w:rPr>
              <w:t xml:space="preserve"> désigne celles qui sont rarement prises en premières dans les équipes pour être capitaine</w:t>
            </w:r>
            <w:r w:rsidRPr="00141F48">
              <w:rPr>
                <w:rFonts w:cs="Courier New"/>
                <w:b w:val="0"/>
                <w:bCs w:val="0"/>
                <w:color w:val="000000"/>
                <w:sz w:val="18"/>
                <w:szCs w:val="18"/>
              </w:rPr>
              <w:t>s</w:t>
            </w:r>
            <w:r w:rsidR="00E17127" w:rsidRPr="00141F48">
              <w:rPr>
                <w:rFonts w:cs="Courier New"/>
                <w:b w:val="0"/>
                <w:bCs w:val="0"/>
                <w:color w:val="000000"/>
                <w:sz w:val="18"/>
                <w:szCs w:val="18"/>
              </w:rPr>
              <w:t xml:space="preserve">. </w:t>
            </w:r>
          </w:p>
          <w:p w:rsidR="00D733F2" w:rsidRPr="00141F48" w:rsidRDefault="00D733F2" w:rsidP="00E62C70">
            <w:pPr>
              <w:cnfStyle w:val="100000000000" w:firstRow="1" w:lastRow="0" w:firstColumn="0" w:lastColumn="0" w:oddVBand="0" w:evenVBand="0" w:oddHBand="0" w:evenHBand="0" w:firstRowFirstColumn="0" w:firstRowLastColumn="0" w:lastRowFirstColumn="0" w:lastRowLastColumn="0"/>
              <w:rPr>
                <w:b w:val="0"/>
                <w:sz w:val="18"/>
                <w:szCs w:val="18"/>
              </w:rPr>
            </w:pPr>
          </w:p>
        </w:tc>
        <w:tc>
          <w:tcPr>
            <w:tcW w:w="1129" w:type="dxa"/>
            <w:tcBorders>
              <w:bottom w:val="single" w:sz="4" w:space="0" w:color="767171" w:themeColor="background2" w:themeShade="80"/>
            </w:tcBorders>
            <w:vAlign w:val="center"/>
          </w:tcPr>
          <w:p w:rsidR="004F4FCB" w:rsidRPr="00141F48" w:rsidRDefault="004F4FCB" w:rsidP="00D733F2">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141F48">
              <w:rPr>
                <w:b w:val="0"/>
                <w:sz w:val="18"/>
                <w:szCs w:val="18"/>
              </w:rPr>
              <w:t>STO</w:t>
            </w:r>
          </w:p>
        </w:tc>
        <w:tc>
          <w:tcPr>
            <w:tcW w:w="1402" w:type="dxa"/>
            <w:tcBorders>
              <w:bottom w:val="single" w:sz="4" w:space="0" w:color="767171" w:themeColor="background2" w:themeShade="80"/>
            </w:tcBorders>
            <w:vAlign w:val="center"/>
          </w:tcPr>
          <w:p w:rsidR="004F4FCB" w:rsidRPr="00141F48" w:rsidRDefault="004F4FCB" w:rsidP="00D733F2">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141F48">
              <w:rPr>
                <w:b w:val="0"/>
                <w:sz w:val="18"/>
                <w:szCs w:val="18"/>
              </w:rPr>
              <w:t>Formation des groupes</w:t>
            </w:r>
          </w:p>
        </w:tc>
        <w:tc>
          <w:tcPr>
            <w:tcW w:w="1554" w:type="dxa"/>
            <w:tcBorders>
              <w:bottom w:val="single" w:sz="4" w:space="0" w:color="767171" w:themeColor="background2" w:themeShade="80"/>
            </w:tcBorders>
            <w:vAlign w:val="center"/>
          </w:tcPr>
          <w:p w:rsidR="004F4FCB" w:rsidRPr="00141F48" w:rsidRDefault="004F4FCB" w:rsidP="00D733F2">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141F48">
              <w:rPr>
                <w:b w:val="0"/>
                <w:sz w:val="18"/>
                <w:szCs w:val="18"/>
              </w:rPr>
              <w:t xml:space="preserve">Par affinités </w:t>
            </w:r>
          </w:p>
        </w:tc>
        <w:tc>
          <w:tcPr>
            <w:tcW w:w="2018" w:type="dxa"/>
            <w:tcBorders>
              <w:bottom w:val="single" w:sz="4" w:space="0" w:color="767171" w:themeColor="background2" w:themeShade="80"/>
            </w:tcBorders>
            <w:vAlign w:val="center"/>
          </w:tcPr>
          <w:p w:rsidR="004F4FCB" w:rsidRPr="00277A56" w:rsidRDefault="00277A56" w:rsidP="00D733F2">
            <w:pPr>
              <w:jc w:val="left"/>
              <w:cnfStyle w:val="100000000000" w:firstRow="1" w:lastRow="0" w:firstColumn="0" w:lastColumn="0" w:oddVBand="0" w:evenVBand="0" w:oddHBand="0" w:evenHBand="0" w:firstRowFirstColumn="0" w:firstRowLastColumn="0" w:lastRowFirstColumn="0" w:lastRowLastColumn="0"/>
              <w:rPr>
                <w:b w:val="0"/>
                <w:color w:val="0070C0"/>
                <w:sz w:val="20"/>
                <w:szCs w:val="20"/>
              </w:rPr>
            </w:pPr>
            <w:r w:rsidRPr="00277A56">
              <w:rPr>
                <w:b w:val="0"/>
                <w:color w:val="0070C0"/>
                <w:sz w:val="20"/>
                <w:szCs w:val="20"/>
              </w:rPr>
              <w:t>Éducateur physique passeur de valeurs</w:t>
            </w:r>
          </w:p>
        </w:tc>
      </w:tr>
      <w:tr w:rsidR="004F4FCB" w:rsidRPr="008A2034" w:rsidTr="00141F48">
        <w:trPr>
          <w:trHeight w:val="907"/>
        </w:trPr>
        <w:tc>
          <w:tcPr>
            <w:cnfStyle w:val="001000000000" w:firstRow="0" w:lastRow="0" w:firstColumn="1" w:lastColumn="0" w:oddVBand="0" w:evenVBand="0" w:oddHBand="0" w:evenHBand="0" w:firstRowFirstColumn="0" w:firstRowLastColumn="0" w:lastRowFirstColumn="0" w:lastRowLastColumn="0"/>
            <w:tcW w:w="988" w:type="dxa"/>
            <w:vMerge/>
            <w:tcBorders>
              <w:bottom w:val="single" w:sz="4" w:space="0" w:color="AEAAAA" w:themeColor="background2" w:themeShade="BF"/>
            </w:tcBorders>
          </w:tcPr>
          <w:p w:rsidR="004F4FCB" w:rsidRDefault="004F4FCB" w:rsidP="004F4FCB">
            <w:pPr>
              <w:rPr>
                <w:b w:val="0"/>
                <w:sz w:val="18"/>
                <w:szCs w:val="18"/>
              </w:rPr>
            </w:pPr>
          </w:p>
        </w:tc>
        <w:tc>
          <w:tcPr>
            <w:tcW w:w="4819" w:type="dxa"/>
            <w:tcBorders>
              <w:top w:val="single" w:sz="4" w:space="0" w:color="767171" w:themeColor="background2" w:themeShade="80"/>
            </w:tcBorders>
          </w:tcPr>
          <w:p w:rsidR="00D733F2" w:rsidRPr="00E17127" w:rsidRDefault="00D733F2" w:rsidP="004F4FCB">
            <w:pPr>
              <w:cnfStyle w:val="000000000000" w:firstRow="0" w:lastRow="0" w:firstColumn="0" w:lastColumn="0" w:oddVBand="0" w:evenVBand="0" w:oddHBand="0" w:evenHBand="0" w:firstRowFirstColumn="0" w:firstRowLastColumn="0" w:lastRowFirstColumn="0" w:lastRowLastColumn="0"/>
              <w:rPr>
                <w:rFonts w:cs="Courier New"/>
                <w:color w:val="000000"/>
                <w:sz w:val="18"/>
                <w:szCs w:val="18"/>
              </w:rPr>
            </w:pPr>
          </w:p>
          <w:p w:rsidR="00A319E6" w:rsidRPr="00A319E6" w:rsidRDefault="00A319E6" w:rsidP="004F4FCB">
            <w:pPr>
              <w:cnfStyle w:val="000000000000" w:firstRow="0" w:lastRow="0" w:firstColumn="0" w:lastColumn="0" w:oddVBand="0" w:evenVBand="0" w:oddHBand="0" w:evenHBand="0" w:firstRowFirstColumn="0" w:firstRowLastColumn="0" w:lastRowFirstColumn="0" w:lastRowLastColumn="0"/>
              <w:rPr>
                <w:rFonts w:cs="Courier New"/>
                <w:color w:val="000000"/>
                <w:sz w:val="18"/>
                <w:szCs w:val="18"/>
                <w:u w:val="single"/>
              </w:rPr>
            </w:pPr>
            <w:r w:rsidRPr="00A319E6">
              <w:rPr>
                <w:rFonts w:cs="Courier New"/>
                <w:color w:val="000000"/>
                <w:sz w:val="18"/>
                <w:szCs w:val="18"/>
                <w:u w:val="single"/>
              </w:rPr>
              <w:t>Distraction des élèves</w:t>
            </w:r>
          </w:p>
          <w:p w:rsidR="004F4FCB" w:rsidRDefault="004F4FCB" w:rsidP="00A319E6">
            <w:pPr>
              <w:cnfStyle w:val="000000000000" w:firstRow="0" w:lastRow="0" w:firstColumn="0" w:lastColumn="0" w:oddVBand="0" w:evenVBand="0" w:oddHBand="0" w:evenHBand="0" w:firstRowFirstColumn="0" w:firstRowLastColumn="0" w:lastRowFirstColumn="0" w:lastRowLastColumn="0"/>
              <w:rPr>
                <w:rFonts w:cs="Courier New"/>
                <w:color w:val="000000"/>
                <w:sz w:val="18"/>
                <w:szCs w:val="18"/>
              </w:rPr>
            </w:pPr>
            <w:r w:rsidRPr="008A2034">
              <w:rPr>
                <w:rFonts w:cs="Courier New"/>
                <w:color w:val="000000"/>
                <w:sz w:val="18"/>
                <w:szCs w:val="18"/>
              </w:rPr>
              <w:t>Quand elle rassemble son groupe pour donner ses consignes, elle fait asseoir les élèves pour mieux capter leur atten</w:t>
            </w:r>
            <w:r w:rsidR="00A319E6">
              <w:rPr>
                <w:rFonts w:cs="Courier New"/>
                <w:color w:val="000000"/>
                <w:sz w:val="18"/>
                <w:szCs w:val="18"/>
              </w:rPr>
              <w:t>tion. Mais les asseoir, ce n’était pas suffisant car un</w:t>
            </w:r>
            <w:r w:rsidRPr="008A2034">
              <w:rPr>
                <w:rFonts w:cs="Courier New"/>
                <w:color w:val="000000"/>
                <w:sz w:val="18"/>
                <w:szCs w:val="18"/>
              </w:rPr>
              <w:t xml:space="preserve"> autre </w:t>
            </w:r>
            <w:r w:rsidR="00A319E6">
              <w:rPr>
                <w:rFonts w:cs="Courier New"/>
                <w:color w:val="000000"/>
                <w:sz w:val="18"/>
                <w:szCs w:val="18"/>
              </w:rPr>
              <w:t>enseignant travaillait</w:t>
            </w:r>
            <w:r w:rsidRPr="008A2034">
              <w:rPr>
                <w:rFonts w:cs="Courier New"/>
                <w:color w:val="000000"/>
                <w:sz w:val="18"/>
                <w:szCs w:val="18"/>
              </w:rPr>
              <w:t xml:space="preserve"> de l'autre côté de la salle. L’</w:t>
            </w:r>
            <w:r w:rsidR="00A319E6">
              <w:rPr>
                <w:rFonts w:cs="Courier New"/>
                <w:color w:val="000000"/>
                <w:sz w:val="18"/>
                <w:szCs w:val="18"/>
              </w:rPr>
              <w:t>orientation du groupe-classe fut</w:t>
            </w:r>
            <w:r w:rsidRPr="008A2034">
              <w:rPr>
                <w:rFonts w:cs="Courier New"/>
                <w:color w:val="000000"/>
                <w:sz w:val="18"/>
                <w:szCs w:val="18"/>
              </w:rPr>
              <w:t xml:space="preserve"> également imp</w:t>
            </w:r>
            <w:r w:rsidR="00A319E6">
              <w:rPr>
                <w:rFonts w:cs="Courier New"/>
                <w:color w:val="000000"/>
                <w:sz w:val="18"/>
                <w:szCs w:val="18"/>
              </w:rPr>
              <w:t>ortante car les élèves se plaçaient</w:t>
            </w:r>
            <w:r w:rsidRPr="008A2034">
              <w:rPr>
                <w:rFonts w:cs="Courier New"/>
                <w:color w:val="000000"/>
                <w:sz w:val="18"/>
                <w:szCs w:val="18"/>
              </w:rPr>
              <w:t xml:space="preserve"> pour pouvoir </w:t>
            </w:r>
            <w:r w:rsidR="00A319E6">
              <w:rPr>
                <w:rFonts w:cs="Courier New"/>
                <w:color w:val="000000"/>
                <w:sz w:val="18"/>
                <w:szCs w:val="18"/>
              </w:rPr>
              <w:t xml:space="preserve">bien </w:t>
            </w:r>
            <w:r w:rsidRPr="008A2034">
              <w:rPr>
                <w:rFonts w:cs="Courier New"/>
                <w:color w:val="000000"/>
                <w:sz w:val="18"/>
                <w:szCs w:val="18"/>
              </w:rPr>
              <w:t>regarder l’autre groupe-classe. Du coup</w:t>
            </w:r>
            <w:r>
              <w:rPr>
                <w:rFonts w:cs="Courier New"/>
                <w:color w:val="000000"/>
                <w:sz w:val="18"/>
                <w:szCs w:val="18"/>
              </w:rPr>
              <w:t>,</w:t>
            </w:r>
            <w:r w:rsidRPr="008A2034">
              <w:rPr>
                <w:rFonts w:cs="Courier New"/>
                <w:color w:val="000000"/>
                <w:sz w:val="18"/>
                <w:szCs w:val="18"/>
              </w:rPr>
              <w:t xml:space="preserve"> l’enseignante s’</w:t>
            </w:r>
            <w:r w:rsidR="00A319E6">
              <w:rPr>
                <w:rFonts w:cs="Courier New"/>
                <w:color w:val="000000"/>
                <w:sz w:val="18"/>
                <w:szCs w:val="18"/>
              </w:rPr>
              <w:t>est adaptée</w:t>
            </w:r>
            <w:r w:rsidRPr="008A2034">
              <w:rPr>
                <w:rFonts w:cs="Courier New"/>
                <w:color w:val="000000"/>
                <w:sz w:val="18"/>
                <w:szCs w:val="18"/>
              </w:rPr>
              <w:t xml:space="preserve"> à leur comportement et</w:t>
            </w:r>
            <w:r w:rsidR="00A319E6">
              <w:rPr>
                <w:rFonts w:cs="Courier New"/>
                <w:color w:val="000000"/>
                <w:sz w:val="18"/>
                <w:szCs w:val="18"/>
              </w:rPr>
              <w:t xml:space="preserve"> a</w:t>
            </w:r>
            <w:r w:rsidRPr="008A2034">
              <w:rPr>
                <w:rFonts w:cs="Courier New"/>
                <w:color w:val="000000"/>
                <w:sz w:val="18"/>
                <w:szCs w:val="18"/>
              </w:rPr>
              <w:t xml:space="preserve"> fait le tour du groupe pour aller se placer de l'autre côté afin d’optimaliser l’écoute des élèves.  </w:t>
            </w:r>
          </w:p>
          <w:p w:rsidR="00E17127" w:rsidRPr="008A2034" w:rsidRDefault="00E17127" w:rsidP="00A319E6">
            <w:pPr>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tcBorders>
              <w:top w:val="single" w:sz="4" w:space="0" w:color="767171" w:themeColor="background2" w:themeShade="80"/>
            </w:tcBorders>
            <w:vAlign w:val="center"/>
          </w:tcPr>
          <w:p w:rsidR="004F4FCB" w:rsidRPr="008A2034" w:rsidRDefault="004F4FCB" w:rsidP="00D733F2">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STA</w:t>
            </w:r>
          </w:p>
        </w:tc>
        <w:tc>
          <w:tcPr>
            <w:tcW w:w="1402" w:type="dxa"/>
            <w:tcBorders>
              <w:top w:val="single" w:sz="4" w:space="0" w:color="767171" w:themeColor="background2" w:themeShade="80"/>
            </w:tcBorders>
            <w:vAlign w:val="center"/>
          </w:tcPr>
          <w:p w:rsidR="004F4FCB" w:rsidRPr="008A2034" w:rsidRDefault="004F4FCB" w:rsidP="00D733F2">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Attention-concentration</w:t>
            </w:r>
          </w:p>
        </w:tc>
        <w:tc>
          <w:tcPr>
            <w:tcW w:w="1554" w:type="dxa"/>
            <w:tcBorders>
              <w:top w:val="single" w:sz="4" w:space="0" w:color="767171" w:themeColor="background2" w:themeShade="80"/>
            </w:tcBorders>
            <w:vAlign w:val="center"/>
          </w:tcPr>
          <w:p w:rsidR="004F4FCB" w:rsidRPr="008A2034" w:rsidRDefault="004F4FCB" w:rsidP="00D733F2">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Placement des élèves et de l’enseignant</w:t>
            </w:r>
          </w:p>
        </w:tc>
        <w:tc>
          <w:tcPr>
            <w:tcW w:w="2018" w:type="dxa"/>
            <w:tcBorders>
              <w:top w:val="single" w:sz="4" w:space="0" w:color="767171" w:themeColor="background2" w:themeShade="80"/>
            </w:tcBorders>
            <w:vAlign w:val="center"/>
          </w:tcPr>
          <w:p w:rsidR="004F4FCB" w:rsidRPr="00277A56" w:rsidRDefault="004F4FCB" w:rsidP="00D733F2">
            <w:pPr>
              <w:jc w:val="left"/>
              <w:cnfStyle w:val="000000000000" w:firstRow="0" w:lastRow="0" w:firstColumn="0" w:lastColumn="0" w:oddVBand="0" w:evenVBand="0" w:oddHBand="0" w:evenHBand="0" w:firstRowFirstColumn="0" w:firstRowLastColumn="0" w:lastRowFirstColumn="0" w:lastRowLastColumn="0"/>
              <w:rPr>
                <w:b/>
                <w:color w:val="0070C0"/>
                <w:sz w:val="20"/>
                <w:szCs w:val="20"/>
              </w:rPr>
            </w:pPr>
            <w:r w:rsidRPr="00277A56">
              <w:rPr>
                <w:b/>
                <w:color w:val="0070C0"/>
                <w:sz w:val="20"/>
                <w:szCs w:val="20"/>
              </w:rPr>
              <w:t>Praticien artisan</w:t>
            </w:r>
          </w:p>
        </w:tc>
      </w:tr>
    </w:tbl>
    <w:p w:rsidR="00C9256D" w:rsidRPr="00686DEC" w:rsidRDefault="00C9256D">
      <w:pPr>
        <w:rPr>
          <w:sz w:val="2"/>
          <w:szCs w:val="2"/>
        </w:rPr>
      </w:pPr>
    </w:p>
    <w:p w:rsidR="00E17127" w:rsidRDefault="00E17127">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39294B">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tcBorders>
              <w:bottom w:val="single" w:sz="4" w:space="0" w:color="AEAAAA" w:themeColor="background2" w:themeShade="BF"/>
            </w:tcBorders>
            <w:vAlign w:val="center"/>
          </w:tcPr>
          <w:p w:rsidR="004F4FCB" w:rsidRPr="00686DEC" w:rsidRDefault="004F4FCB" w:rsidP="00605F41">
            <w:pPr>
              <w:jc w:val="center"/>
              <w:rPr>
                <w:sz w:val="20"/>
                <w:szCs w:val="20"/>
              </w:rPr>
            </w:pPr>
            <w:r w:rsidRPr="00686DEC">
              <w:rPr>
                <w:sz w:val="20"/>
                <w:szCs w:val="20"/>
              </w:rPr>
              <w:lastRenderedPageBreak/>
              <w:t>Bruno</w:t>
            </w:r>
          </w:p>
        </w:tc>
        <w:tc>
          <w:tcPr>
            <w:tcW w:w="4819" w:type="dxa"/>
            <w:tcBorders>
              <w:bottom w:val="single" w:sz="4" w:space="0" w:color="AEAAAA" w:themeColor="background2" w:themeShade="BF"/>
            </w:tcBorders>
          </w:tcPr>
          <w:p w:rsidR="008B681B" w:rsidRPr="0039294B" w:rsidRDefault="008B681B" w:rsidP="004F4FCB">
            <w:pPr>
              <w:cnfStyle w:val="100000000000" w:firstRow="1" w:lastRow="0" w:firstColumn="0" w:lastColumn="0" w:oddVBand="0" w:evenVBand="0" w:oddHBand="0" w:evenHBand="0" w:firstRowFirstColumn="0" w:firstRowLastColumn="0" w:lastRowFirstColumn="0" w:lastRowLastColumn="0"/>
              <w:rPr>
                <w:b w:val="0"/>
                <w:sz w:val="8"/>
                <w:szCs w:val="8"/>
              </w:rPr>
            </w:pPr>
          </w:p>
          <w:p w:rsidR="0039294B" w:rsidRPr="0039294B" w:rsidRDefault="0039294B"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r w:rsidRPr="0039294B">
              <w:rPr>
                <w:b w:val="0"/>
                <w:sz w:val="18"/>
                <w:szCs w:val="18"/>
                <w:u w:val="single"/>
              </w:rPr>
              <w:t>Tous les moyens sont bons pour augmenter l’action</w:t>
            </w:r>
          </w:p>
          <w:p w:rsidR="0039294B" w:rsidRDefault="001B7A4F" w:rsidP="004F4FCB">
            <w:pPr>
              <w:cnfStyle w:val="100000000000" w:firstRow="1" w:lastRow="0" w:firstColumn="0" w:lastColumn="0" w:oddVBand="0" w:evenVBand="0" w:oddHBand="0" w:evenHBand="0" w:firstRowFirstColumn="0" w:firstRowLastColumn="0" w:lastRowFirstColumn="0" w:lastRowLastColumn="0"/>
              <w:rPr>
                <w:b w:val="0"/>
                <w:sz w:val="18"/>
                <w:szCs w:val="18"/>
              </w:rPr>
            </w:pPr>
            <w:r>
              <w:rPr>
                <w:b w:val="0"/>
                <w:sz w:val="18"/>
                <w:szCs w:val="18"/>
              </w:rPr>
              <w:t>Il se rend compte que le temps de la s</w:t>
            </w:r>
            <w:r w:rsidR="0010160E">
              <w:rPr>
                <w:b w:val="0"/>
                <w:sz w:val="18"/>
                <w:szCs w:val="18"/>
              </w:rPr>
              <w:t>éance est court et que malgré cela</w:t>
            </w:r>
            <w:r>
              <w:rPr>
                <w:b w:val="0"/>
                <w:sz w:val="18"/>
                <w:szCs w:val="18"/>
              </w:rPr>
              <w:t xml:space="preserve"> certains élèves arrivent à s’ennuyer alors p</w:t>
            </w:r>
            <w:r w:rsidR="004F4FCB" w:rsidRPr="00C9256D">
              <w:rPr>
                <w:b w:val="0"/>
                <w:sz w:val="18"/>
                <w:szCs w:val="18"/>
              </w:rPr>
              <w:t>our que le taux d’ac</w:t>
            </w:r>
            <w:r w:rsidR="0010160E">
              <w:rPr>
                <w:b w:val="0"/>
                <w:sz w:val="18"/>
                <w:szCs w:val="18"/>
              </w:rPr>
              <w:t>tivité motrice soit important. I</w:t>
            </w:r>
            <w:r w:rsidR="004F4FCB" w:rsidRPr="00C9256D">
              <w:rPr>
                <w:b w:val="0"/>
                <w:sz w:val="18"/>
                <w:szCs w:val="18"/>
              </w:rPr>
              <w:t>l évite les files, il fait des relances en proposant de nombreux exercices, en ayant beaucoup d’idées, en passant d’un exercice à l’autre et en ne restant pas sur la même situation alors que l’intensité diminue. Pour être capable de faire cela, il trouve important d’observer, d’être dedans tout en étant dehors pou</w:t>
            </w:r>
            <w:r>
              <w:rPr>
                <w:b w:val="0"/>
                <w:sz w:val="18"/>
                <w:szCs w:val="18"/>
              </w:rPr>
              <w:t xml:space="preserve">r pouvoir constater et ajuster. Son intensification de </w:t>
            </w:r>
            <w:r w:rsidR="004F4FCB" w:rsidRPr="00C9256D">
              <w:rPr>
                <w:b w:val="0"/>
                <w:sz w:val="18"/>
                <w:szCs w:val="18"/>
              </w:rPr>
              <w:t xml:space="preserve">séance passe également par la voix. </w:t>
            </w:r>
          </w:p>
          <w:p w:rsidR="004F4FCB" w:rsidRPr="00C9256D"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Pour éviter les arrêts en s’assurant que les élèves entendent une consigne, il est capable de passer au-dessus du bruit, ça l’aide à gérer le groupe, à ne pas perdre de temps, à les laisser en activité. Grâce à cette compétence verbale, il gère, il donne des corrections et encourage, distribue des feedback</w:t>
            </w:r>
            <w:r w:rsidR="009A525B">
              <w:rPr>
                <w:b w:val="0"/>
                <w:sz w:val="18"/>
                <w:szCs w:val="18"/>
              </w:rPr>
              <w:t>s</w:t>
            </w:r>
            <w:r w:rsidRPr="00C9256D">
              <w:rPr>
                <w:b w:val="0"/>
                <w:sz w:val="18"/>
                <w:szCs w:val="18"/>
              </w:rPr>
              <w:t>. Cela donne le sentiment d’une présence constante au groupe ; les élèves sentent que l’enseignant est</w:t>
            </w:r>
            <w:r w:rsidR="001B7A4F">
              <w:rPr>
                <w:b w:val="0"/>
                <w:sz w:val="18"/>
                <w:szCs w:val="18"/>
              </w:rPr>
              <w:t xml:space="preserve"> toujours là. Ça les stimule.  </w:t>
            </w:r>
            <w:r w:rsidRPr="00C9256D">
              <w:rPr>
                <w:b w:val="0"/>
                <w:sz w:val="18"/>
                <w:szCs w:val="18"/>
              </w:rPr>
              <w:t>Il anticipe le placement du matériel avant le cours et permet aux élèves de pouvoir manipuler celui-ci en attendant le reste du groupe qui est encore au vestiaire.</w:t>
            </w:r>
          </w:p>
          <w:p w:rsidR="004F4FCB"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La note pour le cours est composée de 50% des points pour la performance et les 50 autres pour l’implication : savoir-être et le sens de l’effort. L’élève qui a plus de difficulté au niveau sportif mais qui se donne à fond, est actif, se bouge va être valorisé.</w:t>
            </w:r>
          </w:p>
          <w:p w:rsidR="0039294B" w:rsidRPr="00C9256D" w:rsidRDefault="0039294B" w:rsidP="004F4FCB">
            <w:pPr>
              <w:cnfStyle w:val="100000000000" w:firstRow="1" w:lastRow="0" w:firstColumn="0" w:lastColumn="0" w:oddVBand="0" w:evenVBand="0" w:oddHBand="0" w:evenHBand="0" w:firstRowFirstColumn="0" w:firstRowLastColumn="0" w:lastRowFirstColumn="0" w:lastRowLastColumn="0"/>
              <w:rPr>
                <w:b w:val="0"/>
                <w:sz w:val="18"/>
                <w:szCs w:val="18"/>
              </w:rPr>
            </w:pPr>
          </w:p>
        </w:tc>
        <w:tc>
          <w:tcPr>
            <w:tcW w:w="1129" w:type="dxa"/>
            <w:tcBorders>
              <w:bottom w:val="single" w:sz="4" w:space="0" w:color="AEAAAA" w:themeColor="background2" w:themeShade="BF"/>
            </w:tcBorders>
          </w:tcPr>
          <w:p w:rsidR="001B7A4F" w:rsidRDefault="001B7A4F"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39294B">
            <w:pPr>
              <w:tabs>
                <w:tab w:val="left" w:pos="240"/>
                <w:tab w:val="center" w:pos="456"/>
              </w:tabs>
              <w:jc w:val="left"/>
              <w:cnfStyle w:val="100000000000" w:firstRow="1" w:lastRow="0" w:firstColumn="0" w:lastColumn="0" w:oddVBand="0" w:evenVBand="0" w:oddHBand="0" w:evenHBand="0" w:firstRowFirstColumn="0" w:firstRowLastColumn="0" w:lastRowFirstColumn="0" w:lastRowLastColumn="0"/>
              <w:rPr>
                <w:b w:val="0"/>
                <w:sz w:val="18"/>
                <w:szCs w:val="18"/>
              </w:rPr>
            </w:pPr>
            <w:r>
              <w:rPr>
                <w:b w:val="0"/>
                <w:sz w:val="18"/>
                <w:szCs w:val="18"/>
              </w:rPr>
              <w:tab/>
            </w:r>
          </w:p>
          <w:p w:rsidR="0039294B" w:rsidRDefault="0039294B" w:rsidP="0039294B">
            <w:pPr>
              <w:tabs>
                <w:tab w:val="left" w:pos="240"/>
                <w:tab w:val="center" w:pos="456"/>
              </w:tabs>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39294B">
            <w:pPr>
              <w:tabs>
                <w:tab w:val="left" w:pos="240"/>
                <w:tab w:val="center" w:pos="456"/>
              </w:tabs>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39294B">
            <w:pPr>
              <w:tabs>
                <w:tab w:val="left" w:pos="240"/>
                <w:tab w:val="center" w:pos="456"/>
              </w:tabs>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39294B" w:rsidP="0039294B">
            <w:pPr>
              <w:tabs>
                <w:tab w:val="left" w:pos="240"/>
                <w:tab w:val="center" w:pos="456"/>
              </w:tabs>
              <w:jc w:val="left"/>
              <w:cnfStyle w:val="100000000000" w:firstRow="1" w:lastRow="0" w:firstColumn="0" w:lastColumn="0" w:oddVBand="0" w:evenVBand="0" w:oddHBand="0" w:evenHBand="0" w:firstRowFirstColumn="0" w:firstRowLastColumn="0" w:lastRowFirstColumn="0" w:lastRowLastColumn="0"/>
              <w:rPr>
                <w:b w:val="0"/>
                <w:sz w:val="18"/>
                <w:szCs w:val="18"/>
              </w:rPr>
            </w:pPr>
            <w:r>
              <w:rPr>
                <w:b w:val="0"/>
                <w:sz w:val="18"/>
                <w:szCs w:val="18"/>
              </w:rPr>
              <w:tab/>
            </w:r>
            <w:r w:rsidR="004F4FCB" w:rsidRPr="00C9256D">
              <w:rPr>
                <w:b w:val="0"/>
                <w:sz w:val="18"/>
                <w:szCs w:val="18"/>
              </w:rPr>
              <w:t>STO</w:t>
            </w: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Pr="00C9256D"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8077D4" w:rsidRPr="00C9256D" w:rsidRDefault="008077D4"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STIS</w:t>
            </w:r>
          </w:p>
          <w:p w:rsidR="008077D4" w:rsidRPr="00C9256D" w:rsidRDefault="008077D4"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8077D4" w:rsidRPr="00C9256D" w:rsidRDefault="008077D4" w:rsidP="0039294B">
            <w:pPr>
              <w:cnfStyle w:val="100000000000" w:firstRow="1" w:lastRow="0" w:firstColumn="0" w:lastColumn="0" w:oddVBand="0" w:evenVBand="0" w:oddHBand="0" w:evenHBand="0" w:firstRowFirstColumn="0" w:firstRowLastColumn="0" w:lastRowFirstColumn="0" w:lastRowLastColumn="0"/>
              <w:rPr>
                <w:b w:val="0"/>
                <w:sz w:val="18"/>
                <w:szCs w:val="18"/>
              </w:rPr>
            </w:pPr>
          </w:p>
          <w:p w:rsidR="008077D4" w:rsidRPr="00C9256D" w:rsidRDefault="008077D4"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8077D4" w:rsidP="008077D4">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STO</w:t>
            </w:r>
          </w:p>
          <w:p w:rsidR="004F4FCB" w:rsidRPr="00C9256D" w:rsidRDefault="004F4FCB" w:rsidP="008077D4">
            <w:pP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Pr="00C9256D"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STA</w:t>
            </w:r>
          </w:p>
        </w:tc>
        <w:tc>
          <w:tcPr>
            <w:tcW w:w="1402" w:type="dxa"/>
            <w:tcBorders>
              <w:bottom w:val="single" w:sz="4" w:space="0" w:color="AEAAAA" w:themeColor="background2" w:themeShade="BF"/>
            </w:tcBorders>
          </w:tcPr>
          <w:p w:rsidR="001B7A4F" w:rsidRDefault="001B7A4F"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Timing</w:t>
            </w: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Pr="00C9256D"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8077D4" w:rsidRPr="00C9256D" w:rsidRDefault="008077D4"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Discipline et autorité</w:t>
            </w:r>
          </w:p>
          <w:p w:rsidR="008077D4" w:rsidRPr="00C9256D" w:rsidRDefault="008077D4" w:rsidP="008077D4">
            <w:pPr>
              <w:cnfStyle w:val="100000000000" w:firstRow="1" w:lastRow="0" w:firstColumn="0" w:lastColumn="0" w:oddVBand="0" w:evenVBand="0" w:oddHBand="0" w:evenHBand="0" w:firstRowFirstColumn="0" w:firstRowLastColumn="0" w:lastRowFirstColumn="0" w:lastRowLastColumn="0"/>
              <w:rPr>
                <w:b w:val="0"/>
                <w:sz w:val="18"/>
                <w:szCs w:val="18"/>
              </w:rPr>
            </w:pPr>
          </w:p>
          <w:p w:rsidR="008077D4" w:rsidRPr="00C9256D" w:rsidRDefault="008077D4"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Matériel</w:t>
            </w:r>
          </w:p>
          <w:p w:rsidR="004F4FCB" w:rsidRPr="00C9256D" w:rsidRDefault="004F4FCB" w:rsidP="008077D4">
            <w:pP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Pr="00C9256D"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8077D4">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Motivation</w:t>
            </w:r>
          </w:p>
        </w:tc>
        <w:tc>
          <w:tcPr>
            <w:tcW w:w="1554" w:type="dxa"/>
            <w:tcBorders>
              <w:bottom w:val="single" w:sz="4" w:space="0" w:color="AEAAAA" w:themeColor="background2" w:themeShade="BF"/>
            </w:tcBorders>
          </w:tcPr>
          <w:p w:rsidR="001B7A4F" w:rsidRDefault="001B7A4F"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 xml:space="preserve">Rentabilité </w:t>
            </w: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Default="0039294B" w:rsidP="004F4FCB">
            <w:pP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Pr="00C9256D" w:rsidRDefault="0039294B" w:rsidP="004F4FCB">
            <w:pP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8077D4" w:rsidRPr="00C9256D" w:rsidRDefault="008077D4" w:rsidP="008077D4">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Communication verbale</w:t>
            </w:r>
          </w:p>
          <w:p w:rsidR="008077D4" w:rsidRPr="00C9256D" w:rsidRDefault="008077D4" w:rsidP="008077D4">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8077D4" w:rsidRPr="00C9256D" w:rsidRDefault="008077D4" w:rsidP="008077D4">
            <w:pP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8077D4">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Installation</w:t>
            </w: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39294B" w:rsidRPr="00C9256D" w:rsidRDefault="0039294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4F4FCB">
            <w:pPr>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 xml:space="preserve"> Evaluation </w:t>
            </w:r>
          </w:p>
          <w:p w:rsidR="004F4FCB" w:rsidRPr="00C9256D"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p>
        </w:tc>
        <w:tc>
          <w:tcPr>
            <w:tcW w:w="2018" w:type="dxa"/>
            <w:tcBorders>
              <w:bottom w:val="single" w:sz="4" w:space="0" w:color="AEAAAA" w:themeColor="background2" w:themeShade="BF"/>
            </w:tcBorders>
            <w:vAlign w:val="center"/>
          </w:tcPr>
          <w:p w:rsidR="001B7A4F" w:rsidRDefault="001B7A4F" w:rsidP="0039294B">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p>
          <w:p w:rsidR="004F4FCB" w:rsidRPr="00686DEC" w:rsidRDefault="004F4FCB" w:rsidP="0039294B">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sidRPr="00686DEC">
              <w:rPr>
                <w:color w:val="1F3864" w:themeColor="accent5" w:themeShade="80"/>
                <w:sz w:val="20"/>
                <w:szCs w:val="20"/>
              </w:rPr>
              <w:t>Activiste</w:t>
            </w:r>
          </w:p>
          <w:p w:rsidR="004F4FCB" w:rsidRPr="00A50BD0" w:rsidRDefault="004F4FCB" w:rsidP="0039294B">
            <w:pPr>
              <w:jc w:val="left"/>
              <w:cnfStyle w:val="100000000000" w:firstRow="1" w:lastRow="0" w:firstColumn="0" w:lastColumn="0" w:oddVBand="0" w:evenVBand="0" w:oddHBand="0" w:evenHBand="0" w:firstRowFirstColumn="0" w:firstRowLastColumn="0" w:lastRowFirstColumn="0" w:lastRowLastColumn="0"/>
              <w:rPr>
                <w:b w:val="0"/>
                <w:color w:val="1F3864" w:themeColor="accent5" w:themeShade="80"/>
                <w:sz w:val="18"/>
                <w:szCs w:val="18"/>
              </w:rPr>
            </w:pPr>
          </w:p>
        </w:tc>
      </w:tr>
    </w:tbl>
    <w:p w:rsidR="008151CE" w:rsidRDefault="008151CE"/>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8B681B">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tcBorders>
              <w:bottom w:val="single" w:sz="4" w:space="0" w:color="AEAAAA" w:themeColor="background2" w:themeShade="BF"/>
            </w:tcBorders>
            <w:vAlign w:val="center"/>
          </w:tcPr>
          <w:p w:rsidR="004F4FCB" w:rsidRPr="008151CE" w:rsidRDefault="008151CE" w:rsidP="008B681B">
            <w:pPr>
              <w:jc w:val="center"/>
              <w:rPr>
                <w:sz w:val="20"/>
                <w:szCs w:val="20"/>
              </w:rPr>
            </w:pPr>
            <w:r w:rsidRPr="008151CE">
              <w:rPr>
                <w:sz w:val="20"/>
                <w:szCs w:val="20"/>
              </w:rPr>
              <w:t>Bruno</w:t>
            </w:r>
          </w:p>
        </w:tc>
        <w:tc>
          <w:tcPr>
            <w:tcW w:w="4819" w:type="dxa"/>
            <w:tcBorders>
              <w:bottom w:val="single" w:sz="4" w:space="0" w:color="AEAAAA" w:themeColor="background2" w:themeShade="BF"/>
            </w:tcBorders>
          </w:tcPr>
          <w:p w:rsidR="008B681B" w:rsidRDefault="008B681B"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p>
          <w:p w:rsidR="00172958" w:rsidRPr="00172958" w:rsidRDefault="008B681B"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r>
              <w:rPr>
                <w:b w:val="0"/>
                <w:sz w:val="18"/>
                <w:szCs w:val="18"/>
                <w:u w:val="single"/>
              </w:rPr>
              <w:t xml:space="preserve">Introduction du cours par un fait réel </w:t>
            </w:r>
            <w:r w:rsidR="00172958" w:rsidRPr="00172958">
              <w:rPr>
                <w:b w:val="0"/>
                <w:sz w:val="18"/>
                <w:szCs w:val="18"/>
                <w:u w:val="single"/>
              </w:rPr>
              <w:t xml:space="preserve">tragique </w:t>
            </w:r>
          </w:p>
          <w:p w:rsidR="004F4FCB" w:rsidRPr="008151CE"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r w:rsidRPr="008151CE">
              <w:rPr>
                <w:b w:val="0"/>
                <w:sz w:val="18"/>
                <w:szCs w:val="18"/>
              </w:rPr>
              <w:t xml:space="preserve">Il s’appuie sur un évènement dramatique (décès d’un élève de l’école qui a été assassiné à la gare centrale) pour enseigner une séquence qui sensibilise les jeunes à la violence. Dans un premier temps, il leur parle de Jo, des principes physiques et moraux. Les techniques qu’on peut utiliser pour s’en sortir avec des situations concrètes ou vécues. Ils écoutent car ils sentent que c’est réel. Il leur propose ensuite des exercices de prévention, de self-défense, des jeux de rôle. Après il enseigne plus de technique. Cette introduction leur permet de rentrer </w:t>
            </w:r>
            <w:r w:rsidR="008B681B">
              <w:rPr>
                <w:b w:val="0"/>
                <w:sz w:val="18"/>
                <w:szCs w:val="18"/>
              </w:rPr>
              <w:t>facilement dans cette activité.</w:t>
            </w:r>
            <w:r w:rsidR="002431D2">
              <w:rPr>
                <w:b w:val="0"/>
                <w:sz w:val="18"/>
                <w:szCs w:val="18"/>
              </w:rPr>
              <w:t xml:space="preserve"> </w:t>
            </w:r>
            <w:r w:rsidRPr="008151CE">
              <w:rPr>
                <w:b w:val="0"/>
                <w:sz w:val="18"/>
                <w:szCs w:val="18"/>
              </w:rPr>
              <w:t xml:space="preserve">Ce que l’enseignant leur dit les touche, les concerne, les intéresse. A partir d’anecdotes, de situations vécues, d’exemples concrets, il arrive à les captiver car ce qu’il raconte est intéressant, les intéresse. Ça aide les élèves à rentrer dans l’activité. La mise en contexte rend les élèves attentifs à ce que l’enseignant raconte et les pousse à travailler. L’authentique passe bien. L’enseignant a le sentiment de servir à quelque chose. </w:t>
            </w:r>
          </w:p>
        </w:tc>
        <w:tc>
          <w:tcPr>
            <w:tcW w:w="1129" w:type="dxa"/>
            <w:tcBorders>
              <w:bottom w:val="single" w:sz="4" w:space="0" w:color="AEAAAA" w:themeColor="background2" w:themeShade="BF"/>
            </w:tcBorders>
            <w:vAlign w:val="center"/>
          </w:tcPr>
          <w:p w:rsidR="004F4FCB" w:rsidRPr="008151CE" w:rsidRDefault="004F4FCB" w:rsidP="008B681B">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8151CE">
              <w:rPr>
                <w:b w:val="0"/>
                <w:sz w:val="18"/>
                <w:szCs w:val="18"/>
              </w:rPr>
              <w:t>STA</w:t>
            </w:r>
          </w:p>
        </w:tc>
        <w:tc>
          <w:tcPr>
            <w:tcW w:w="1402" w:type="dxa"/>
            <w:tcBorders>
              <w:bottom w:val="single" w:sz="4" w:space="0" w:color="AEAAAA" w:themeColor="background2" w:themeShade="BF"/>
            </w:tcBorders>
            <w:vAlign w:val="center"/>
          </w:tcPr>
          <w:p w:rsidR="004F4FCB" w:rsidRPr="008151CE" w:rsidRDefault="004F4FCB" w:rsidP="008B681B">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8151CE">
              <w:rPr>
                <w:b w:val="0"/>
                <w:sz w:val="18"/>
                <w:szCs w:val="18"/>
              </w:rPr>
              <w:t>Motivation</w:t>
            </w:r>
          </w:p>
        </w:tc>
        <w:tc>
          <w:tcPr>
            <w:tcW w:w="1554" w:type="dxa"/>
            <w:tcBorders>
              <w:bottom w:val="single" w:sz="4" w:space="0" w:color="AEAAAA" w:themeColor="background2" w:themeShade="BF"/>
            </w:tcBorders>
            <w:vAlign w:val="center"/>
          </w:tcPr>
          <w:p w:rsidR="004F4FCB" w:rsidRPr="008151CE" w:rsidRDefault="004F4FCB" w:rsidP="008B681B">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8151CE">
              <w:rPr>
                <w:b w:val="0"/>
                <w:sz w:val="18"/>
                <w:szCs w:val="18"/>
              </w:rPr>
              <w:t xml:space="preserve">Contextualisation </w:t>
            </w:r>
          </w:p>
        </w:tc>
        <w:tc>
          <w:tcPr>
            <w:tcW w:w="2018" w:type="dxa"/>
            <w:tcBorders>
              <w:bottom w:val="single" w:sz="4" w:space="0" w:color="AEAAAA" w:themeColor="background2" w:themeShade="BF"/>
            </w:tcBorders>
            <w:vAlign w:val="center"/>
          </w:tcPr>
          <w:p w:rsidR="004F4FCB" w:rsidRPr="008151CE" w:rsidRDefault="00277A56" w:rsidP="008B681B">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Pr>
                <w:color w:val="1F3864" w:themeColor="accent5" w:themeShade="80"/>
                <w:sz w:val="20"/>
                <w:szCs w:val="20"/>
              </w:rPr>
              <w:t>Éducateur physique passeur de valeurs</w:t>
            </w:r>
          </w:p>
        </w:tc>
      </w:tr>
    </w:tbl>
    <w:p w:rsidR="00C9256D" w:rsidRDefault="00C9256D">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8B681B">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4F4FCB" w:rsidRPr="00046496" w:rsidRDefault="004F4FCB" w:rsidP="008B681B">
            <w:pPr>
              <w:jc w:val="center"/>
              <w:rPr>
                <w:sz w:val="20"/>
                <w:szCs w:val="20"/>
              </w:rPr>
            </w:pPr>
            <w:r w:rsidRPr="00046496">
              <w:rPr>
                <w:sz w:val="20"/>
                <w:szCs w:val="20"/>
              </w:rPr>
              <w:lastRenderedPageBreak/>
              <w:t>Juliette</w:t>
            </w:r>
          </w:p>
        </w:tc>
        <w:tc>
          <w:tcPr>
            <w:tcW w:w="4819" w:type="dxa"/>
            <w:tcBorders>
              <w:bottom w:val="single" w:sz="8" w:space="0" w:color="AEAAAA" w:themeColor="background2" w:themeShade="BF"/>
            </w:tcBorders>
          </w:tcPr>
          <w:p w:rsidR="008B681B" w:rsidRPr="00704C35" w:rsidRDefault="008B681B" w:rsidP="004F4FCB">
            <w:pPr>
              <w:cnfStyle w:val="100000000000" w:firstRow="1" w:lastRow="0" w:firstColumn="0" w:lastColumn="0" w:oddVBand="0" w:evenVBand="0" w:oddHBand="0" w:evenHBand="0" w:firstRowFirstColumn="0" w:firstRowLastColumn="0" w:lastRowFirstColumn="0" w:lastRowLastColumn="0"/>
              <w:rPr>
                <w:b w:val="0"/>
                <w:sz w:val="8"/>
                <w:szCs w:val="8"/>
                <w:u w:val="single"/>
              </w:rPr>
            </w:pPr>
          </w:p>
          <w:p w:rsidR="00172958" w:rsidRPr="00172958" w:rsidRDefault="008B681B"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r>
              <w:rPr>
                <w:b w:val="0"/>
                <w:sz w:val="18"/>
                <w:szCs w:val="18"/>
                <w:u w:val="single"/>
              </w:rPr>
              <w:t xml:space="preserve">Prise en compte totale des élèves </w:t>
            </w:r>
          </w:p>
          <w:p w:rsidR="004F4FCB" w:rsidRDefault="004F4FCB" w:rsidP="004F4FCB">
            <w:pPr>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 xml:space="preserve">Avec une </w:t>
            </w:r>
            <w:r w:rsidR="009A525B" w:rsidRPr="00C9256D">
              <w:rPr>
                <w:b w:val="0"/>
                <w:sz w:val="18"/>
                <w:szCs w:val="18"/>
              </w:rPr>
              <w:t>classe mixte</w:t>
            </w:r>
            <w:r w:rsidRPr="00C9256D">
              <w:rPr>
                <w:b w:val="0"/>
                <w:sz w:val="18"/>
                <w:szCs w:val="18"/>
              </w:rPr>
              <w:t xml:space="preserve"> </w:t>
            </w:r>
            <w:r w:rsidR="008B681B">
              <w:rPr>
                <w:b w:val="0"/>
                <w:sz w:val="18"/>
                <w:szCs w:val="18"/>
              </w:rPr>
              <w:t>de huit élèves de</w:t>
            </w:r>
            <w:r w:rsidRPr="00C9256D">
              <w:rPr>
                <w:b w:val="0"/>
                <w:sz w:val="18"/>
                <w:szCs w:val="18"/>
              </w:rPr>
              <w:t xml:space="preserve"> première S (élèves avec le CEB mais, estimés, après une première </w:t>
            </w:r>
            <w:r w:rsidR="007934E9" w:rsidRPr="00C9256D">
              <w:rPr>
                <w:b w:val="0"/>
                <w:sz w:val="18"/>
                <w:szCs w:val="18"/>
              </w:rPr>
              <w:t>année, incapable de passer en 2</w:t>
            </w:r>
            <w:r w:rsidR="007934E9" w:rsidRPr="00C9256D">
              <w:rPr>
                <w:b w:val="0"/>
                <w:sz w:val="18"/>
                <w:szCs w:val="18"/>
                <w:vertAlign w:val="superscript"/>
              </w:rPr>
              <w:t>ème</w:t>
            </w:r>
            <w:r w:rsidR="007934E9" w:rsidRPr="00C9256D">
              <w:rPr>
                <w:b w:val="0"/>
                <w:sz w:val="18"/>
                <w:szCs w:val="18"/>
              </w:rPr>
              <w:t xml:space="preserve"> </w:t>
            </w:r>
            <w:r w:rsidRPr="00C9256D">
              <w:rPr>
                <w:b w:val="0"/>
                <w:sz w:val="18"/>
                <w:szCs w:val="18"/>
              </w:rPr>
              <w:t xml:space="preserve">pour différentes raisons). Le groupe est </w:t>
            </w:r>
            <w:r w:rsidR="008B681B" w:rsidRPr="00C9256D">
              <w:rPr>
                <w:b w:val="0"/>
                <w:sz w:val="18"/>
                <w:szCs w:val="18"/>
              </w:rPr>
              <w:t>entre autres</w:t>
            </w:r>
            <w:r w:rsidRPr="00C9256D">
              <w:rPr>
                <w:b w:val="0"/>
                <w:sz w:val="18"/>
                <w:szCs w:val="18"/>
              </w:rPr>
              <w:t xml:space="preserve"> composé de deux filles et d’un garçon a</w:t>
            </w:r>
            <w:r w:rsidR="008B681B">
              <w:rPr>
                <w:b w:val="0"/>
                <w:sz w:val="18"/>
                <w:szCs w:val="18"/>
              </w:rPr>
              <w:t>vec des attitudes autistiques e</w:t>
            </w:r>
            <w:r w:rsidRPr="00C9256D">
              <w:rPr>
                <w:b w:val="0"/>
                <w:sz w:val="18"/>
                <w:szCs w:val="18"/>
              </w:rPr>
              <w:t>t de grandes var</w:t>
            </w:r>
            <w:r w:rsidR="008B681B">
              <w:rPr>
                <w:b w:val="0"/>
                <w:sz w:val="18"/>
                <w:szCs w:val="18"/>
              </w:rPr>
              <w:t xml:space="preserve">iétés au niveau morphologique. </w:t>
            </w:r>
            <w:r w:rsidRPr="00C9256D">
              <w:rPr>
                <w:b w:val="0"/>
                <w:sz w:val="18"/>
                <w:szCs w:val="18"/>
              </w:rPr>
              <w:t>Comme elle n’a pas de programme à suivre avec cette classe, elle est partie de leurs envies en faisant évoluer les activités qu’ils proposaient. En respectant ce qu’ils désiraient faire, l’enseignante est parvenue aux activités dans lesquelles elle voulait les amener.  Elle renonce à ses routines et ça lui demande de réfléchir davantage aux contenus car ce sont des élèves fragiles. Son obje</w:t>
            </w:r>
            <w:r w:rsidR="007934E9" w:rsidRPr="00C9256D">
              <w:rPr>
                <w:b w:val="0"/>
                <w:sz w:val="18"/>
                <w:szCs w:val="18"/>
              </w:rPr>
              <w:t>ctif premier c’est qu’ils se ré-</w:t>
            </w:r>
            <w:r w:rsidRPr="00C9256D">
              <w:rPr>
                <w:b w:val="0"/>
                <w:sz w:val="18"/>
                <w:szCs w:val="18"/>
              </w:rPr>
              <w:t xml:space="preserve">apprivoise le milieu scolaire, de leur redonner confiance. </w:t>
            </w:r>
          </w:p>
          <w:p w:rsidR="00172958" w:rsidRPr="00704C35" w:rsidRDefault="00172958" w:rsidP="004F4FCB">
            <w:pPr>
              <w:cnfStyle w:val="100000000000" w:firstRow="1" w:lastRow="0" w:firstColumn="0" w:lastColumn="0" w:oddVBand="0" w:evenVBand="0" w:oddHBand="0" w:evenHBand="0" w:firstRowFirstColumn="0" w:firstRowLastColumn="0" w:lastRowFirstColumn="0" w:lastRowLastColumn="0"/>
              <w:rPr>
                <w:b w:val="0"/>
                <w:sz w:val="8"/>
                <w:szCs w:val="8"/>
              </w:rPr>
            </w:pPr>
          </w:p>
        </w:tc>
        <w:tc>
          <w:tcPr>
            <w:tcW w:w="1129" w:type="dxa"/>
            <w:tcBorders>
              <w:bottom w:val="single" w:sz="8" w:space="0" w:color="AEAAAA" w:themeColor="background2" w:themeShade="BF"/>
            </w:tcBorders>
            <w:vAlign w:val="center"/>
          </w:tcPr>
          <w:p w:rsidR="004F4FCB" w:rsidRPr="00C9256D" w:rsidRDefault="004F4FCB" w:rsidP="008B681B">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STA</w:t>
            </w:r>
          </w:p>
        </w:tc>
        <w:tc>
          <w:tcPr>
            <w:tcW w:w="1402" w:type="dxa"/>
            <w:tcBorders>
              <w:bottom w:val="single" w:sz="8" w:space="0" w:color="AEAAAA" w:themeColor="background2" w:themeShade="BF"/>
            </w:tcBorders>
            <w:vAlign w:val="center"/>
          </w:tcPr>
          <w:p w:rsidR="004F4FCB" w:rsidRPr="00C9256D" w:rsidRDefault="004F4FCB" w:rsidP="008B681B">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Motivation</w:t>
            </w:r>
          </w:p>
        </w:tc>
        <w:tc>
          <w:tcPr>
            <w:tcW w:w="1554" w:type="dxa"/>
            <w:tcBorders>
              <w:bottom w:val="single" w:sz="8" w:space="0" w:color="AEAAAA" w:themeColor="background2" w:themeShade="BF"/>
            </w:tcBorders>
            <w:vAlign w:val="center"/>
          </w:tcPr>
          <w:p w:rsidR="004F4FCB" w:rsidRPr="00C9256D" w:rsidRDefault="004F4FCB" w:rsidP="008B681B">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Permettre le choix</w:t>
            </w:r>
          </w:p>
        </w:tc>
        <w:tc>
          <w:tcPr>
            <w:tcW w:w="2018" w:type="dxa"/>
            <w:tcBorders>
              <w:bottom w:val="single" w:sz="8" w:space="0" w:color="AEAAAA" w:themeColor="background2" w:themeShade="BF"/>
            </w:tcBorders>
            <w:vAlign w:val="center"/>
          </w:tcPr>
          <w:p w:rsidR="004F4FCB" w:rsidRPr="00046496" w:rsidRDefault="00277A56" w:rsidP="008B681B">
            <w:pPr>
              <w:jc w:val="left"/>
              <w:cnfStyle w:val="100000000000" w:firstRow="1" w:lastRow="0" w:firstColumn="0" w:lastColumn="0" w:oddVBand="0" w:evenVBand="0" w:oddHBand="0" w:evenHBand="0" w:firstRowFirstColumn="0" w:firstRowLastColumn="0" w:lastRowFirstColumn="0" w:lastRowLastColumn="0"/>
              <w:rPr>
                <w:color w:val="7030A0"/>
                <w:sz w:val="20"/>
                <w:szCs w:val="20"/>
              </w:rPr>
            </w:pPr>
            <w:r w:rsidRPr="00277A56">
              <w:rPr>
                <w:color w:val="0070C0"/>
                <w:sz w:val="20"/>
                <w:szCs w:val="20"/>
              </w:rPr>
              <w:t>Éducateur physique passeur de valeurs</w:t>
            </w:r>
          </w:p>
        </w:tc>
      </w:tr>
      <w:tr w:rsidR="004F4FCB" w:rsidRPr="008A2034" w:rsidTr="00704C35">
        <w:trPr>
          <w:trHeight w:val="537"/>
        </w:trPr>
        <w:tc>
          <w:tcPr>
            <w:cnfStyle w:val="001000000000" w:firstRow="0" w:lastRow="0" w:firstColumn="1" w:lastColumn="0" w:oddVBand="0" w:evenVBand="0" w:oddHBand="0" w:evenHBand="0" w:firstRowFirstColumn="0" w:firstRowLastColumn="0" w:lastRowFirstColumn="0" w:lastRowLastColumn="0"/>
            <w:tcW w:w="988" w:type="dxa"/>
            <w:vMerge/>
            <w:tcBorders>
              <w:bottom w:val="single" w:sz="4" w:space="0" w:color="AEAAAA" w:themeColor="background2" w:themeShade="BF"/>
            </w:tcBorders>
          </w:tcPr>
          <w:p w:rsidR="004F4FCB" w:rsidRPr="0028784E" w:rsidRDefault="004F4FCB" w:rsidP="004F4FCB">
            <w:pPr>
              <w:rPr>
                <w:sz w:val="18"/>
                <w:szCs w:val="18"/>
              </w:rPr>
            </w:pPr>
          </w:p>
        </w:tc>
        <w:tc>
          <w:tcPr>
            <w:tcW w:w="4819" w:type="dxa"/>
            <w:tcBorders>
              <w:top w:val="single" w:sz="8" w:space="0" w:color="AEAAAA" w:themeColor="background2" w:themeShade="BF"/>
            </w:tcBorders>
          </w:tcPr>
          <w:p w:rsidR="008B681B" w:rsidRPr="00704C35" w:rsidRDefault="008B681B" w:rsidP="004F4FCB">
            <w:pPr>
              <w:cnfStyle w:val="000000000000" w:firstRow="0" w:lastRow="0" w:firstColumn="0" w:lastColumn="0" w:oddVBand="0" w:evenVBand="0" w:oddHBand="0" w:evenHBand="0" w:firstRowFirstColumn="0" w:firstRowLastColumn="0" w:lastRowFirstColumn="0" w:lastRowLastColumn="0"/>
              <w:rPr>
                <w:sz w:val="8"/>
                <w:szCs w:val="8"/>
                <w:u w:val="single"/>
              </w:rPr>
            </w:pPr>
          </w:p>
          <w:p w:rsidR="00704C35" w:rsidRDefault="00704C35" w:rsidP="004F4FCB">
            <w:pPr>
              <w:cnfStyle w:val="000000000000" w:firstRow="0" w:lastRow="0" w:firstColumn="0" w:lastColumn="0" w:oddVBand="0" w:evenVBand="0" w:oddHBand="0" w:evenHBand="0" w:firstRowFirstColumn="0" w:firstRowLastColumn="0" w:lastRowFirstColumn="0" w:lastRowLastColumn="0"/>
              <w:rPr>
                <w:sz w:val="18"/>
                <w:szCs w:val="18"/>
                <w:u w:val="single"/>
              </w:rPr>
            </w:pPr>
            <w:r>
              <w:rPr>
                <w:sz w:val="18"/>
                <w:szCs w:val="18"/>
                <w:u w:val="single"/>
              </w:rPr>
              <w:t>Tous les chemins mènent à la progression</w:t>
            </w:r>
          </w:p>
          <w:p w:rsidR="004F4FCB" w:rsidRPr="00172958" w:rsidRDefault="004F4FCB" w:rsidP="004F4FCB">
            <w:pPr>
              <w:cnfStyle w:val="000000000000" w:firstRow="0" w:lastRow="0" w:firstColumn="0" w:lastColumn="0" w:oddVBand="0" w:evenVBand="0" w:oddHBand="0" w:evenHBand="0" w:firstRowFirstColumn="0" w:firstRowLastColumn="0" w:lastRowFirstColumn="0" w:lastRowLastColumn="0"/>
              <w:rPr>
                <w:sz w:val="18"/>
                <w:szCs w:val="18"/>
              </w:rPr>
            </w:pPr>
            <w:r w:rsidRPr="00C9256D">
              <w:rPr>
                <w:sz w:val="18"/>
                <w:szCs w:val="18"/>
              </w:rPr>
              <w:t>En endurance, elle constate entre les élèves filles une grande différence de niveau, alors pour les faire progresser toutes, elle s’occupe autant des plus faibles que des élèves ayant</w:t>
            </w:r>
            <w:r w:rsidR="00704C35">
              <w:rPr>
                <w:sz w:val="18"/>
                <w:szCs w:val="18"/>
              </w:rPr>
              <w:t xml:space="preserve"> des facilités en proposant</w:t>
            </w:r>
            <w:r w:rsidRPr="00C9256D">
              <w:rPr>
                <w:sz w:val="18"/>
                <w:szCs w:val="18"/>
              </w:rPr>
              <w:t xml:space="preserve"> différents types de circuit mais qui leur permettent de se retrouver toutes ensemble au </w:t>
            </w:r>
            <w:r w:rsidR="00704C35">
              <w:rPr>
                <w:sz w:val="18"/>
                <w:szCs w:val="18"/>
              </w:rPr>
              <w:t>même endroit durant la séance. Alors qu’habituellement les élèves choisissent toutes la facilité, les élèves empruntent le parcours en lien avec leur niveau.</w:t>
            </w:r>
          </w:p>
          <w:p w:rsidR="004F4FCB" w:rsidRPr="00C9256D" w:rsidRDefault="004F4FCB" w:rsidP="004F4FCB">
            <w:pPr>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tcBorders>
              <w:top w:val="single" w:sz="8" w:space="0" w:color="AEAAAA" w:themeColor="background2" w:themeShade="BF"/>
            </w:tcBorders>
            <w:vAlign w:val="center"/>
          </w:tcPr>
          <w:p w:rsidR="004F4FCB" w:rsidRPr="00C9256D" w:rsidRDefault="004F4FCB" w:rsidP="00704C35">
            <w:pPr>
              <w:jc w:val="left"/>
              <w:cnfStyle w:val="000000000000" w:firstRow="0" w:lastRow="0" w:firstColumn="0" w:lastColumn="0" w:oddVBand="0" w:evenVBand="0" w:oddHBand="0" w:evenHBand="0" w:firstRowFirstColumn="0" w:firstRowLastColumn="0" w:lastRowFirstColumn="0" w:lastRowLastColumn="0"/>
              <w:rPr>
                <w:sz w:val="18"/>
                <w:szCs w:val="18"/>
              </w:rPr>
            </w:pPr>
            <w:r w:rsidRPr="00C9256D">
              <w:rPr>
                <w:sz w:val="18"/>
                <w:szCs w:val="18"/>
              </w:rPr>
              <w:t>STA</w:t>
            </w:r>
          </w:p>
          <w:p w:rsidR="004F4FCB" w:rsidRPr="00C9256D" w:rsidRDefault="004F4FCB" w:rsidP="00704C35">
            <w:pPr>
              <w:jc w:val="left"/>
              <w:cnfStyle w:val="000000000000" w:firstRow="0" w:lastRow="0" w:firstColumn="0" w:lastColumn="0" w:oddVBand="0" w:evenVBand="0" w:oddHBand="0" w:evenHBand="0" w:firstRowFirstColumn="0" w:firstRowLastColumn="0" w:lastRowFirstColumn="0" w:lastRowLastColumn="0"/>
              <w:rPr>
                <w:sz w:val="18"/>
                <w:szCs w:val="18"/>
              </w:rPr>
            </w:pPr>
          </w:p>
          <w:p w:rsidR="004F4FCB" w:rsidRPr="00C9256D" w:rsidRDefault="004F4FCB" w:rsidP="00704C35">
            <w:pPr>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1402" w:type="dxa"/>
            <w:tcBorders>
              <w:top w:val="single" w:sz="8" w:space="0" w:color="AEAAAA" w:themeColor="background2" w:themeShade="BF"/>
            </w:tcBorders>
            <w:vAlign w:val="center"/>
          </w:tcPr>
          <w:p w:rsidR="004F4FCB" w:rsidRPr="00C9256D" w:rsidRDefault="004F4FCB" w:rsidP="00704C35">
            <w:pPr>
              <w:jc w:val="left"/>
              <w:cnfStyle w:val="000000000000" w:firstRow="0" w:lastRow="0" w:firstColumn="0" w:lastColumn="0" w:oddVBand="0" w:evenVBand="0" w:oddHBand="0" w:evenHBand="0" w:firstRowFirstColumn="0" w:firstRowLastColumn="0" w:lastRowFirstColumn="0" w:lastRowLastColumn="0"/>
              <w:rPr>
                <w:sz w:val="18"/>
                <w:szCs w:val="18"/>
              </w:rPr>
            </w:pPr>
            <w:r w:rsidRPr="00C9256D">
              <w:rPr>
                <w:sz w:val="18"/>
                <w:szCs w:val="18"/>
              </w:rPr>
              <w:t>Pédagogie différenciée</w:t>
            </w:r>
          </w:p>
          <w:p w:rsidR="004F4FCB" w:rsidRPr="00C9256D" w:rsidRDefault="004F4FCB" w:rsidP="00704C35">
            <w:pPr>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1554" w:type="dxa"/>
            <w:tcBorders>
              <w:top w:val="single" w:sz="8" w:space="0" w:color="AEAAAA" w:themeColor="background2" w:themeShade="BF"/>
            </w:tcBorders>
            <w:vAlign w:val="center"/>
          </w:tcPr>
          <w:p w:rsidR="00704C35" w:rsidRDefault="00704C35" w:rsidP="00704C35">
            <w:pPr>
              <w:jc w:val="left"/>
              <w:cnfStyle w:val="000000000000" w:firstRow="0" w:lastRow="0" w:firstColumn="0" w:lastColumn="0" w:oddVBand="0" w:evenVBand="0" w:oddHBand="0" w:evenHBand="0" w:firstRowFirstColumn="0" w:firstRowLastColumn="0" w:lastRowFirstColumn="0" w:lastRowLastColumn="0"/>
              <w:rPr>
                <w:sz w:val="18"/>
                <w:szCs w:val="18"/>
              </w:rPr>
            </w:pPr>
          </w:p>
          <w:p w:rsidR="00704C35" w:rsidRDefault="00704C35" w:rsidP="00704C35">
            <w:pPr>
              <w:jc w:val="left"/>
              <w:cnfStyle w:val="000000000000" w:firstRow="0" w:lastRow="0" w:firstColumn="0" w:lastColumn="0" w:oddVBand="0" w:evenVBand="0" w:oddHBand="0" w:evenHBand="0" w:firstRowFirstColumn="0" w:firstRowLastColumn="0" w:lastRowFirstColumn="0" w:lastRowLastColumn="0"/>
              <w:rPr>
                <w:sz w:val="18"/>
                <w:szCs w:val="18"/>
              </w:rPr>
            </w:pPr>
          </w:p>
          <w:p w:rsidR="004F4FCB" w:rsidRPr="00C9256D" w:rsidRDefault="004F4FCB" w:rsidP="00704C35">
            <w:pPr>
              <w:jc w:val="left"/>
              <w:cnfStyle w:val="000000000000" w:firstRow="0" w:lastRow="0" w:firstColumn="0" w:lastColumn="0" w:oddVBand="0" w:evenVBand="0" w:oddHBand="0" w:evenHBand="0" w:firstRowFirstColumn="0" w:firstRowLastColumn="0" w:lastRowFirstColumn="0" w:lastRowLastColumn="0"/>
              <w:rPr>
                <w:sz w:val="18"/>
                <w:szCs w:val="18"/>
              </w:rPr>
            </w:pPr>
            <w:r w:rsidRPr="00C9256D">
              <w:rPr>
                <w:sz w:val="18"/>
                <w:szCs w:val="18"/>
              </w:rPr>
              <w:t>Différencier les parcours d’apprentissage</w:t>
            </w:r>
          </w:p>
          <w:p w:rsidR="004F4FCB" w:rsidRPr="00C9256D" w:rsidRDefault="004F4FCB" w:rsidP="00704C35">
            <w:pPr>
              <w:jc w:val="left"/>
              <w:cnfStyle w:val="000000000000" w:firstRow="0" w:lastRow="0" w:firstColumn="0" w:lastColumn="0" w:oddVBand="0" w:evenVBand="0" w:oddHBand="0" w:evenHBand="0" w:firstRowFirstColumn="0" w:firstRowLastColumn="0" w:lastRowFirstColumn="0" w:lastRowLastColumn="0"/>
              <w:rPr>
                <w:sz w:val="18"/>
                <w:szCs w:val="18"/>
              </w:rPr>
            </w:pPr>
          </w:p>
          <w:p w:rsidR="004F4FCB" w:rsidRPr="00C9256D" w:rsidRDefault="004F4FCB" w:rsidP="00704C35">
            <w:pPr>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2018" w:type="dxa"/>
            <w:tcBorders>
              <w:top w:val="single" w:sz="8" w:space="0" w:color="AEAAAA" w:themeColor="background2" w:themeShade="BF"/>
            </w:tcBorders>
            <w:vAlign w:val="center"/>
          </w:tcPr>
          <w:p w:rsidR="004F4FCB" w:rsidRPr="00046496" w:rsidRDefault="004F4FCB" w:rsidP="00704C35">
            <w:pPr>
              <w:jc w:val="left"/>
              <w:cnfStyle w:val="000000000000" w:firstRow="0" w:lastRow="0" w:firstColumn="0" w:lastColumn="0" w:oddVBand="0" w:evenVBand="0" w:oddHBand="0" w:evenHBand="0" w:firstRowFirstColumn="0" w:firstRowLastColumn="0" w:lastRowFirstColumn="0" w:lastRowLastColumn="0"/>
              <w:rPr>
                <w:b/>
                <w:color w:val="1F3864" w:themeColor="accent5" w:themeShade="80"/>
                <w:sz w:val="20"/>
                <w:szCs w:val="20"/>
              </w:rPr>
            </w:pPr>
            <w:r w:rsidRPr="00046496">
              <w:rPr>
                <w:b/>
                <w:color w:val="1F3864" w:themeColor="accent5" w:themeShade="80"/>
                <w:sz w:val="20"/>
                <w:szCs w:val="20"/>
              </w:rPr>
              <w:t xml:space="preserve">Technicien pédagogue </w:t>
            </w:r>
          </w:p>
        </w:tc>
      </w:tr>
    </w:tbl>
    <w:p w:rsidR="00C9256D" w:rsidRDefault="00C9256D"/>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AC789D">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4F4FCB" w:rsidRPr="00046496" w:rsidRDefault="004F4FCB" w:rsidP="00704C35">
            <w:pPr>
              <w:jc w:val="center"/>
              <w:rPr>
                <w:sz w:val="20"/>
                <w:szCs w:val="20"/>
              </w:rPr>
            </w:pPr>
            <w:r w:rsidRPr="00046496">
              <w:rPr>
                <w:sz w:val="20"/>
                <w:szCs w:val="20"/>
              </w:rPr>
              <w:lastRenderedPageBreak/>
              <w:t>Pascal</w:t>
            </w:r>
          </w:p>
        </w:tc>
        <w:tc>
          <w:tcPr>
            <w:tcW w:w="4819" w:type="dxa"/>
            <w:tcBorders>
              <w:bottom w:val="single" w:sz="8" w:space="0" w:color="AEAAAA" w:themeColor="background2" w:themeShade="BF"/>
            </w:tcBorders>
          </w:tcPr>
          <w:p w:rsidR="004F4FCB" w:rsidRPr="0057399C" w:rsidRDefault="004F4FCB" w:rsidP="004F4FCB">
            <w:pPr>
              <w:cnfStyle w:val="100000000000" w:firstRow="1" w:lastRow="0" w:firstColumn="0" w:lastColumn="0" w:oddVBand="0" w:evenVBand="0" w:oddHBand="0" w:evenHBand="0" w:firstRowFirstColumn="0" w:firstRowLastColumn="0" w:lastRowFirstColumn="0" w:lastRowLastColumn="0"/>
              <w:rPr>
                <w:b w:val="0"/>
                <w:sz w:val="14"/>
                <w:szCs w:val="14"/>
              </w:rPr>
            </w:pPr>
          </w:p>
          <w:p w:rsidR="0039294B" w:rsidRPr="00405038" w:rsidRDefault="00405038"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r w:rsidRPr="00405038">
              <w:rPr>
                <w:b w:val="0"/>
                <w:sz w:val="18"/>
                <w:szCs w:val="18"/>
                <w:u w:val="single"/>
              </w:rPr>
              <w:t>Responsabiliser les élèves dès la</w:t>
            </w:r>
            <w:r w:rsidR="0039294B" w:rsidRPr="00405038">
              <w:rPr>
                <w:b w:val="0"/>
                <w:sz w:val="18"/>
                <w:szCs w:val="18"/>
                <w:u w:val="single"/>
              </w:rPr>
              <w:t xml:space="preserve"> première séance </w:t>
            </w:r>
          </w:p>
          <w:p w:rsidR="004F4FCB" w:rsidRDefault="0039294B" w:rsidP="004F4FCB">
            <w:pPr>
              <w:cnfStyle w:val="100000000000" w:firstRow="1" w:lastRow="0" w:firstColumn="0" w:lastColumn="0" w:oddVBand="0" w:evenVBand="0" w:oddHBand="0" w:evenHBand="0" w:firstRowFirstColumn="0" w:firstRowLastColumn="0" w:lastRowFirstColumn="0" w:lastRowLastColumn="0"/>
              <w:rPr>
                <w:b w:val="0"/>
                <w:sz w:val="18"/>
                <w:szCs w:val="18"/>
              </w:rPr>
            </w:pPr>
            <w:r>
              <w:rPr>
                <w:b w:val="0"/>
                <w:sz w:val="18"/>
                <w:szCs w:val="18"/>
              </w:rPr>
              <w:t>Lors du premier cours, l’enseignant</w:t>
            </w:r>
            <w:r w:rsidR="004F4FCB" w:rsidRPr="00C9256D">
              <w:rPr>
                <w:b w:val="0"/>
                <w:sz w:val="18"/>
                <w:szCs w:val="18"/>
              </w:rPr>
              <w:t xml:space="preserve"> </w:t>
            </w:r>
            <w:r>
              <w:rPr>
                <w:b w:val="0"/>
                <w:sz w:val="18"/>
                <w:szCs w:val="18"/>
              </w:rPr>
              <w:t xml:space="preserve">et les élèves </w:t>
            </w:r>
            <w:r w:rsidR="004F4FCB" w:rsidRPr="00C9256D">
              <w:rPr>
                <w:b w:val="0"/>
                <w:sz w:val="18"/>
                <w:szCs w:val="18"/>
              </w:rPr>
              <w:t xml:space="preserve">programment ensemble l’année. L’enseignant </w:t>
            </w:r>
            <w:r w:rsidR="00DB62A8" w:rsidRPr="00C9256D">
              <w:rPr>
                <w:b w:val="0"/>
                <w:sz w:val="18"/>
                <w:szCs w:val="18"/>
              </w:rPr>
              <w:t>précise de</w:t>
            </w:r>
            <w:r w:rsidR="004F4FCB" w:rsidRPr="00C9256D">
              <w:rPr>
                <w:b w:val="0"/>
                <w:sz w:val="18"/>
                <w:szCs w:val="18"/>
              </w:rPr>
              <w:t xml:space="preserve"> quelles salles ils disposeront et il leur propose une vingtaine de disciplines, afin qu’ils fassent un choix. Et puis, peu importe les activités que les élèves choisissent, il est ca</w:t>
            </w:r>
            <w:r>
              <w:rPr>
                <w:b w:val="0"/>
                <w:sz w:val="18"/>
                <w:szCs w:val="18"/>
              </w:rPr>
              <w:t>pable, grâce à sa maitrise des disciplines proposées de s’adapter</w:t>
            </w:r>
            <w:r w:rsidR="00405038">
              <w:rPr>
                <w:b w:val="0"/>
                <w:sz w:val="18"/>
                <w:szCs w:val="18"/>
              </w:rPr>
              <w:t xml:space="preserve">. </w:t>
            </w:r>
            <w:r w:rsidR="004F4FCB" w:rsidRPr="00C9256D">
              <w:rPr>
                <w:b w:val="0"/>
                <w:sz w:val="18"/>
                <w:szCs w:val="18"/>
              </w:rPr>
              <w:t>Ce qui l’intéresse, ce n’est pas les disciplines qu’ils ont choisies, c’est qu’ils aient choisi tout court. Ce qui est important c’est qu’ils aient décidé. Pour la motivation, c’est très important. Il veut les rendre responsables, c’est eux qui ont choisi. Il veut leur donner du pouvoir sans les lâcher.</w:t>
            </w:r>
          </w:p>
          <w:p w:rsidR="00704C35" w:rsidRPr="0057399C" w:rsidRDefault="00704C35" w:rsidP="004F4FCB">
            <w:pPr>
              <w:cnfStyle w:val="100000000000" w:firstRow="1" w:lastRow="0" w:firstColumn="0" w:lastColumn="0" w:oddVBand="0" w:evenVBand="0" w:oddHBand="0" w:evenHBand="0" w:firstRowFirstColumn="0" w:firstRowLastColumn="0" w:lastRowFirstColumn="0" w:lastRowLastColumn="0"/>
              <w:rPr>
                <w:b w:val="0"/>
                <w:sz w:val="14"/>
                <w:szCs w:val="14"/>
              </w:rPr>
            </w:pPr>
          </w:p>
        </w:tc>
        <w:tc>
          <w:tcPr>
            <w:tcW w:w="1129" w:type="dxa"/>
            <w:tcBorders>
              <w:bottom w:val="single" w:sz="8" w:space="0" w:color="AEAAAA" w:themeColor="background2" w:themeShade="BF"/>
            </w:tcBorders>
            <w:vAlign w:val="center"/>
          </w:tcPr>
          <w:p w:rsidR="004F4FCB"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STA</w:t>
            </w:r>
          </w:p>
          <w:p w:rsidR="0039294B" w:rsidRPr="00C9256D" w:rsidRDefault="0039294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tc>
        <w:tc>
          <w:tcPr>
            <w:tcW w:w="1402" w:type="dxa"/>
            <w:tcBorders>
              <w:bottom w:val="single" w:sz="8" w:space="0" w:color="AEAAAA" w:themeColor="background2" w:themeShade="BF"/>
            </w:tcBorders>
            <w:vAlign w:val="center"/>
          </w:tcPr>
          <w:p w:rsidR="004F4FCB" w:rsidRPr="00C9256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C9256D" w:rsidRDefault="00C9256D"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Motivation</w:t>
            </w:r>
          </w:p>
          <w:p w:rsidR="004F4FCB" w:rsidRPr="00C9256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p w:rsidR="004F4FCB" w:rsidRPr="00C9256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tc>
        <w:tc>
          <w:tcPr>
            <w:tcW w:w="1554" w:type="dxa"/>
            <w:tcBorders>
              <w:bottom w:val="single" w:sz="8" w:space="0" w:color="AEAAAA" w:themeColor="background2" w:themeShade="BF"/>
            </w:tcBorders>
            <w:vAlign w:val="center"/>
          </w:tcPr>
          <w:p w:rsidR="004F4FCB" w:rsidRPr="00C9256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C9256D">
              <w:rPr>
                <w:b w:val="0"/>
                <w:sz w:val="18"/>
                <w:szCs w:val="18"/>
              </w:rPr>
              <w:t>Permettre le choix</w:t>
            </w:r>
          </w:p>
        </w:tc>
        <w:tc>
          <w:tcPr>
            <w:tcW w:w="2018" w:type="dxa"/>
            <w:tcBorders>
              <w:bottom w:val="single" w:sz="8" w:space="0" w:color="AEAAAA" w:themeColor="background2" w:themeShade="BF"/>
            </w:tcBorders>
            <w:vAlign w:val="center"/>
          </w:tcPr>
          <w:p w:rsidR="004F4FCB" w:rsidRPr="00277A56" w:rsidRDefault="00277A56" w:rsidP="00AC789D">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sidRPr="00277A56">
              <w:rPr>
                <w:color w:val="1F3864" w:themeColor="accent5" w:themeShade="80"/>
                <w:sz w:val="20"/>
                <w:szCs w:val="20"/>
              </w:rPr>
              <w:t>Éducateur physique passeur de valeurs</w:t>
            </w:r>
          </w:p>
        </w:tc>
      </w:tr>
      <w:tr w:rsidR="004F4FCB" w:rsidRPr="008A2034" w:rsidTr="00AC789D">
        <w:trPr>
          <w:trHeight w:val="907"/>
        </w:trPr>
        <w:tc>
          <w:tcPr>
            <w:cnfStyle w:val="001000000000" w:firstRow="0" w:lastRow="0" w:firstColumn="1" w:lastColumn="0" w:oddVBand="0" w:evenVBand="0" w:oddHBand="0" w:evenHBand="0" w:firstRowFirstColumn="0" w:firstRowLastColumn="0" w:lastRowFirstColumn="0" w:lastRowLastColumn="0"/>
            <w:tcW w:w="988" w:type="dxa"/>
            <w:vMerge/>
            <w:tcBorders>
              <w:bottom w:val="single" w:sz="4" w:space="0" w:color="AEAAAA" w:themeColor="background2" w:themeShade="BF"/>
            </w:tcBorders>
          </w:tcPr>
          <w:p w:rsidR="004F4FCB" w:rsidRPr="008A2034" w:rsidRDefault="004F4FCB" w:rsidP="004F4FCB">
            <w:pPr>
              <w:rPr>
                <w:b w:val="0"/>
                <w:sz w:val="18"/>
                <w:szCs w:val="18"/>
              </w:rPr>
            </w:pPr>
          </w:p>
        </w:tc>
        <w:tc>
          <w:tcPr>
            <w:tcW w:w="4819" w:type="dxa"/>
            <w:tcBorders>
              <w:top w:val="single" w:sz="8" w:space="0" w:color="AEAAAA" w:themeColor="background2" w:themeShade="BF"/>
            </w:tcBorders>
          </w:tcPr>
          <w:p w:rsidR="0057399C" w:rsidRPr="0057399C" w:rsidRDefault="0057399C" w:rsidP="004F4FCB">
            <w:pPr>
              <w:cnfStyle w:val="000000000000" w:firstRow="0" w:lastRow="0" w:firstColumn="0" w:lastColumn="0" w:oddVBand="0" w:evenVBand="0" w:oddHBand="0" w:evenHBand="0" w:firstRowFirstColumn="0" w:firstRowLastColumn="0" w:lastRowFirstColumn="0" w:lastRowLastColumn="0"/>
              <w:rPr>
                <w:sz w:val="14"/>
                <w:szCs w:val="14"/>
              </w:rPr>
            </w:pPr>
          </w:p>
          <w:p w:rsidR="0057399C" w:rsidRPr="0057399C" w:rsidRDefault="0057399C" w:rsidP="004F4FCB">
            <w:pPr>
              <w:cnfStyle w:val="000000000000" w:firstRow="0" w:lastRow="0" w:firstColumn="0" w:lastColumn="0" w:oddVBand="0" w:evenVBand="0" w:oddHBand="0" w:evenHBand="0" w:firstRowFirstColumn="0" w:firstRowLastColumn="0" w:lastRowFirstColumn="0" w:lastRowLastColumn="0"/>
              <w:rPr>
                <w:sz w:val="18"/>
                <w:szCs w:val="18"/>
                <w:u w:val="single"/>
              </w:rPr>
            </w:pPr>
            <w:r w:rsidRPr="0057399C">
              <w:rPr>
                <w:sz w:val="18"/>
                <w:szCs w:val="18"/>
                <w:u w:val="single"/>
              </w:rPr>
              <w:t>Mixité en douceur</w:t>
            </w:r>
          </w:p>
          <w:p w:rsidR="004F4FCB" w:rsidRDefault="004F4FCB" w:rsidP="0057399C">
            <w:pPr>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 xml:space="preserve">En rock acrobatique, avec un groupe mixte, l’enseignant laisse faire les duos mais </w:t>
            </w:r>
            <w:r w:rsidR="00405038">
              <w:rPr>
                <w:sz w:val="18"/>
                <w:szCs w:val="18"/>
              </w:rPr>
              <w:t>étrangement,</w:t>
            </w:r>
            <w:r w:rsidRPr="008A2034">
              <w:rPr>
                <w:sz w:val="18"/>
                <w:szCs w:val="18"/>
              </w:rPr>
              <w:t xml:space="preserve"> les garçons ve</w:t>
            </w:r>
            <w:r w:rsidR="00405038">
              <w:rPr>
                <w:sz w:val="18"/>
                <w:szCs w:val="18"/>
              </w:rPr>
              <w:t xml:space="preserve">ulent danser ensemble et </w:t>
            </w:r>
            <w:r w:rsidRPr="008A2034">
              <w:rPr>
                <w:sz w:val="18"/>
                <w:szCs w:val="18"/>
              </w:rPr>
              <w:t xml:space="preserve">les filles aussi. Sur les douze couples, seulement deux couples sont mixtes. L’enseignant démarre son cours en respectant les choix mais </w:t>
            </w:r>
            <w:r w:rsidRPr="00A90F6F">
              <w:rPr>
                <w:sz w:val="18"/>
                <w:szCs w:val="18"/>
              </w:rPr>
              <w:t>rapidement,</w:t>
            </w:r>
            <w:r w:rsidRPr="008A2034">
              <w:rPr>
                <w:sz w:val="18"/>
                <w:szCs w:val="18"/>
              </w:rPr>
              <w:t xml:space="preserve"> lorsqu’ils commencent les acrobat</w:t>
            </w:r>
            <w:r w:rsidR="00405038">
              <w:rPr>
                <w:sz w:val="18"/>
                <w:szCs w:val="18"/>
              </w:rPr>
              <w:t>ies, les filles coincent un peu et se lassent mais les garçons s’amusent beaucoup.</w:t>
            </w:r>
            <w:r w:rsidRPr="008A2034">
              <w:rPr>
                <w:sz w:val="18"/>
                <w:szCs w:val="18"/>
              </w:rPr>
              <w:t xml:space="preserve"> Il réunit l’ensemble du groupe pour faire ce constat et signaler qu’il serait intéressant d’aider les filles pour qu’elles</w:t>
            </w:r>
            <w:r w:rsidR="00405038">
              <w:rPr>
                <w:sz w:val="18"/>
                <w:szCs w:val="18"/>
              </w:rPr>
              <w:t xml:space="preserve"> soient moins en difficulté et</w:t>
            </w:r>
            <w:r w:rsidRPr="008A2034">
              <w:rPr>
                <w:sz w:val="18"/>
                <w:szCs w:val="18"/>
              </w:rPr>
              <w:t xml:space="preserve"> prennent aussi du plaisir dans l’activité.</w:t>
            </w:r>
            <w:r w:rsidR="00405038" w:rsidRPr="008A2034">
              <w:rPr>
                <w:sz w:val="18"/>
                <w:szCs w:val="18"/>
              </w:rPr>
              <w:t xml:space="preserve"> </w:t>
            </w:r>
            <w:r w:rsidR="0057399C">
              <w:rPr>
                <w:sz w:val="18"/>
                <w:szCs w:val="18"/>
              </w:rPr>
              <w:t xml:space="preserve">Sans imposer, des groupes mixtes se sont composés. </w:t>
            </w:r>
          </w:p>
          <w:p w:rsidR="0057399C" w:rsidRPr="0057399C" w:rsidRDefault="0057399C" w:rsidP="0057399C">
            <w:pPr>
              <w:cnfStyle w:val="000000000000" w:firstRow="0" w:lastRow="0" w:firstColumn="0" w:lastColumn="0" w:oddVBand="0" w:evenVBand="0" w:oddHBand="0" w:evenHBand="0" w:firstRowFirstColumn="0" w:firstRowLastColumn="0" w:lastRowFirstColumn="0" w:lastRowLastColumn="0"/>
              <w:rPr>
                <w:sz w:val="14"/>
                <w:szCs w:val="14"/>
              </w:rPr>
            </w:pPr>
          </w:p>
        </w:tc>
        <w:tc>
          <w:tcPr>
            <w:tcW w:w="1129" w:type="dxa"/>
            <w:tcBorders>
              <w:top w:val="single" w:sz="8" w:space="0" w:color="AEAAAA" w:themeColor="background2" w:themeShade="BF"/>
            </w:tcBorders>
            <w:vAlign w:val="center"/>
          </w:tcPr>
          <w:p w:rsidR="004F4FCB" w:rsidRPr="008A2034"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STO</w:t>
            </w:r>
          </w:p>
        </w:tc>
        <w:tc>
          <w:tcPr>
            <w:tcW w:w="1402" w:type="dxa"/>
            <w:tcBorders>
              <w:top w:val="single" w:sz="8" w:space="0" w:color="AEAAAA" w:themeColor="background2" w:themeShade="BF"/>
            </w:tcBorders>
            <w:vAlign w:val="center"/>
          </w:tcPr>
          <w:p w:rsidR="004F4FCB" w:rsidRPr="008A2034"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Formation de groupes</w:t>
            </w:r>
          </w:p>
        </w:tc>
        <w:tc>
          <w:tcPr>
            <w:tcW w:w="1554" w:type="dxa"/>
            <w:tcBorders>
              <w:top w:val="single" w:sz="8" w:space="0" w:color="AEAAAA" w:themeColor="background2" w:themeShade="BF"/>
            </w:tcBorders>
            <w:vAlign w:val="center"/>
          </w:tcPr>
          <w:p w:rsidR="004F4FCB" w:rsidRPr="008A2034"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8A2034">
              <w:rPr>
                <w:sz w:val="18"/>
                <w:szCs w:val="18"/>
              </w:rPr>
              <w:t>Par affinités</w:t>
            </w:r>
          </w:p>
          <w:p w:rsidR="004F4FCB" w:rsidRPr="008A2034"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2018" w:type="dxa"/>
            <w:tcBorders>
              <w:top w:val="single" w:sz="8" w:space="0" w:color="AEAAAA" w:themeColor="background2" w:themeShade="BF"/>
            </w:tcBorders>
            <w:vAlign w:val="center"/>
          </w:tcPr>
          <w:p w:rsidR="004F4FCB" w:rsidRPr="00277A56" w:rsidRDefault="00277A56" w:rsidP="00AC789D">
            <w:pPr>
              <w:jc w:val="left"/>
              <w:cnfStyle w:val="000000000000" w:firstRow="0" w:lastRow="0" w:firstColumn="0" w:lastColumn="0" w:oddVBand="0" w:evenVBand="0" w:oddHBand="0" w:evenHBand="0" w:firstRowFirstColumn="0" w:firstRowLastColumn="0" w:lastRowFirstColumn="0" w:lastRowLastColumn="0"/>
              <w:rPr>
                <w:b/>
                <w:color w:val="1F3864" w:themeColor="accent5" w:themeShade="80"/>
                <w:sz w:val="20"/>
                <w:szCs w:val="20"/>
              </w:rPr>
            </w:pPr>
            <w:r w:rsidRPr="00277A56">
              <w:rPr>
                <w:b/>
                <w:color w:val="1F3864" w:themeColor="accent5" w:themeShade="80"/>
                <w:sz w:val="20"/>
                <w:szCs w:val="20"/>
              </w:rPr>
              <w:t>Éducateur physique passeur de valeurs</w:t>
            </w:r>
          </w:p>
        </w:tc>
      </w:tr>
    </w:tbl>
    <w:p w:rsidR="002B02AD" w:rsidRDefault="002B02AD"/>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AC789D">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4F4FCB" w:rsidRPr="00046496" w:rsidRDefault="004F4FCB" w:rsidP="00AC789D">
            <w:pPr>
              <w:jc w:val="center"/>
              <w:rPr>
                <w:sz w:val="20"/>
                <w:szCs w:val="20"/>
              </w:rPr>
            </w:pPr>
            <w:r w:rsidRPr="00046496">
              <w:rPr>
                <w:sz w:val="20"/>
                <w:szCs w:val="20"/>
              </w:rPr>
              <w:t>Bernard</w:t>
            </w:r>
          </w:p>
        </w:tc>
        <w:tc>
          <w:tcPr>
            <w:tcW w:w="4819" w:type="dxa"/>
            <w:tcBorders>
              <w:bottom w:val="single" w:sz="8" w:space="0" w:color="AEAAAA" w:themeColor="background2" w:themeShade="BF"/>
            </w:tcBorders>
          </w:tcPr>
          <w:p w:rsidR="00AC789D" w:rsidRDefault="00AC789D" w:rsidP="004F4FCB">
            <w:pPr>
              <w:cnfStyle w:val="100000000000" w:firstRow="1" w:lastRow="0" w:firstColumn="0" w:lastColumn="0" w:oddVBand="0" w:evenVBand="0" w:oddHBand="0" w:evenHBand="0" w:firstRowFirstColumn="0" w:firstRowLastColumn="0" w:lastRowFirstColumn="0" w:lastRowLastColumn="0"/>
              <w:rPr>
                <w:b w:val="0"/>
                <w:sz w:val="18"/>
                <w:szCs w:val="18"/>
              </w:rPr>
            </w:pPr>
          </w:p>
          <w:p w:rsidR="00253844" w:rsidRPr="00253844" w:rsidRDefault="00253844"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r w:rsidRPr="00253844">
              <w:rPr>
                <w:b w:val="0"/>
                <w:sz w:val="18"/>
                <w:szCs w:val="18"/>
                <w:u w:val="single"/>
              </w:rPr>
              <w:t>34 élèves en plongée, doubler la sécurité</w:t>
            </w:r>
          </w:p>
          <w:p w:rsidR="004F4FCB" w:rsidRDefault="00253844" w:rsidP="004F4FCB">
            <w:pPr>
              <w:cnfStyle w:val="100000000000" w:firstRow="1" w:lastRow="0" w:firstColumn="0" w:lastColumn="0" w:oddVBand="0" w:evenVBand="0" w:oddHBand="0" w:evenHBand="0" w:firstRowFirstColumn="0" w:firstRowLastColumn="0" w:lastRowFirstColumn="0" w:lastRowLastColumn="0"/>
              <w:rPr>
                <w:b w:val="0"/>
                <w:sz w:val="18"/>
                <w:szCs w:val="18"/>
              </w:rPr>
            </w:pPr>
            <w:r>
              <w:rPr>
                <w:b w:val="0"/>
                <w:sz w:val="18"/>
                <w:szCs w:val="18"/>
              </w:rPr>
              <w:t>Avec un si grand groupe, les</w:t>
            </w:r>
            <w:r w:rsidR="004F4FCB" w:rsidRPr="002B02AD">
              <w:rPr>
                <w:b w:val="0"/>
                <w:sz w:val="18"/>
                <w:szCs w:val="18"/>
              </w:rPr>
              <w:t xml:space="preserve"> élèves </w:t>
            </w:r>
            <w:r>
              <w:rPr>
                <w:b w:val="0"/>
                <w:sz w:val="18"/>
                <w:szCs w:val="18"/>
              </w:rPr>
              <w:t>doivent travailler</w:t>
            </w:r>
            <w:r w:rsidR="004F4FCB" w:rsidRPr="002B02AD">
              <w:rPr>
                <w:b w:val="0"/>
                <w:sz w:val="18"/>
                <w:szCs w:val="18"/>
              </w:rPr>
              <w:t xml:space="preserve"> tous en mê</w:t>
            </w:r>
            <w:r>
              <w:rPr>
                <w:b w:val="0"/>
                <w:sz w:val="18"/>
                <w:szCs w:val="18"/>
              </w:rPr>
              <w:t xml:space="preserve">me temps, seuls ou par deux sur le même exercice. L’enseignant </w:t>
            </w:r>
            <w:r w:rsidR="004F4FCB" w:rsidRPr="002B02AD">
              <w:rPr>
                <w:b w:val="0"/>
                <w:sz w:val="18"/>
                <w:szCs w:val="18"/>
              </w:rPr>
              <w:t>ne fait pas d’ateliers. Il tient à avoir un œil à tout moment s</w:t>
            </w:r>
            <w:r w:rsidR="002C7D69">
              <w:rPr>
                <w:b w:val="0"/>
                <w:sz w:val="18"/>
                <w:szCs w:val="18"/>
              </w:rPr>
              <w:t>ur tout le monde, en plus du maî</w:t>
            </w:r>
            <w:r w:rsidR="004F4FCB" w:rsidRPr="002B02AD">
              <w:rPr>
                <w:b w:val="0"/>
                <w:sz w:val="18"/>
                <w:szCs w:val="18"/>
              </w:rPr>
              <w:t>tre-nageur. Il rassemble les élèves, il présente l’exercice à tout le groupe et ensuite, ils l</w:t>
            </w:r>
            <w:r>
              <w:rPr>
                <w:b w:val="0"/>
                <w:sz w:val="18"/>
                <w:szCs w:val="18"/>
              </w:rPr>
              <w:t>e réalisent tous en même temps et il se place de manière optimale pour être garant de la sécurité de tous.</w:t>
            </w:r>
          </w:p>
          <w:p w:rsidR="00046496" w:rsidRPr="00E43C03" w:rsidRDefault="00046496" w:rsidP="004F4FCB">
            <w:pPr>
              <w:cnfStyle w:val="100000000000" w:firstRow="1" w:lastRow="0" w:firstColumn="0" w:lastColumn="0" w:oddVBand="0" w:evenVBand="0" w:oddHBand="0" w:evenHBand="0" w:firstRowFirstColumn="0" w:firstRowLastColumn="0" w:lastRowFirstColumn="0" w:lastRowLastColumn="0"/>
              <w:rPr>
                <w:b w:val="0"/>
                <w:sz w:val="8"/>
                <w:szCs w:val="8"/>
              </w:rPr>
            </w:pPr>
          </w:p>
        </w:tc>
        <w:tc>
          <w:tcPr>
            <w:tcW w:w="1129" w:type="dxa"/>
            <w:tcBorders>
              <w:bottom w:val="single" w:sz="8" w:space="0" w:color="AEAAAA" w:themeColor="background2" w:themeShade="BF"/>
            </w:tcBorders>
            <w:vAlign w:val="center"/>
          </w:tcPr>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STO</w:t>
            </w:r>
          </w:p>
        </w:tc>
        <w:tc>
          <w:tcPr>
            <w:tcW w:w="1402" w:type="dxa"/>
            <w:tcBorders>
              <w:bottom w:val="single" w:sz="8" w:space="0" w:color="AEAAAA" w:themeColor="background2" w:themeShade="BF"/>
            </w:tcBorders>
            <w:vAlign w:val="center"/>
          </w:tcPr>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Sécurité</w:t>
            </w:r>
          </w:p>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p>
        </w:tc>
        <w:tc>
          <w:tcPr>
            <w:tcW w:w="1554" w:type="dxa"/>
            <w:tcBorders>
              <w:bottom w:val="single" w:sz="8" w:space="0" w:color="AEAAAA" w:themeColor="background2" w:themeShade="BF"/>
            </w:tcBorders>
            <w:vAlign w:val="center"/>
          </w:tcPr>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Placement de l’enseignant</w:t>
            </w:r>
          </w:p>
        </w:tc>
        <w:tc>
          <w:tcPr>
            <w:tcW w:w="2018" w:type="dxa"/>
            <w:tcBorders>
              <w:bottom w:val="single" w:sz="8" w:space="0" w:color="AEAAAA" w:themeColor="background2" w:themeShade="BF"/>
            </w:tcBorders>
            <w:vAlign w:val="center"/>
          </w:tcPr>
          <w:p w:rsidR="004F4FCB" w:rsidRPr="00046496" w:rsidRDefault="00277A56" w:rsidP="00AC789D">
            <w:pPr>
              <w:jc w:val="left"/>
              <w:cnfStyle w:val="100000000000" w:firstRow="1" w:lastRow="0" w:firstColumn="0" w:lastColumn="0" w:oddVBand="0" w:evenVBand="0" w:oddHBand="0" w:evenHBand="0" w:firstRowFirstColumn="0" w:firstRowLastColumn="0" w:lastRowFirstColumn="0" w:lastRowLastColumn="0"/>
              <w:rPr>
                <w:color w:val="7030A0"/>
                <w:sz w:val="20"/>
                <w:szCs w:val="20"/>
              </w:rPr>
            </w:pPr>
            <w:r w:rsidRPr="00277A56">
              <w:rPr>
                <w:color w:val="2E74B5" w:themeColor="accent1" w:themeShade="BF"/>
                <w:sz w:val="20"/>
                <w:szCs w:val="20"/>
              </w:rPr>
              <w:t>Éducateur physique passeur de valeurs</w:t>
            </w:r>
          </w:p>
        </w:tc>
      </w:tr>
      <w:tr w:rsidR="004F4FCB" w:rsidRPr="008A2034" w:rsidTr="00E43C03">
        <w:trPr>
          <w:trHeight w:val="537"/>
        </w:trPr>
        <w:tc>
          <w:tcPr>
            <w:cnfStyle w:val="001000000000" w:firstRow="0" w:lastRow="0" w:firstColumn="1" w:lastColumn="0" w:oddVBand="0" w:evenVBand="0" w:oddHBand="0" w:evenHBand="0" w:firstRowFirstColumn="0" w:firstRowLastColumn="0" w:lastRowFirstColumn="0" w:lastRowLastColumn="0"/>
            <w:tcW w:w="988" w:type="dxa"/>
            <w:vMerge/>
            <w:tcBorders>
              <w:bottom w:val="single" w:sz="4" w:space="0" w:color="AEAAAA" w:themeColor="background2" w:themeShade="BF"/>
            </w:tcBorders>
          </w:tcPr>
          <w:p w:rsidR="004F4FCB" w:rsidRPr="0028784E" w:rsidRDefault="004F4FCB" w:rsidP="004F4FCB">
            <w:pPr>
              <w:rPr>
                <w:sz w:val="18"/>
                <w:szCs w:val="18"/>
              </w:rPr>
            </w:pPr>
          </w:p>
        </w:tc>
        <w:tc>
          <w:tcPr>
            <w:tcW w:w="4819" w:type="dxa"/>
            <w:tcBorders>
              <w:top w:val="single" w:sz="8" w:space="0" w:color="AEAAAA" w:themeColor="background2" w:themeShade="BF"/>
            </w:tcBorders>
          </w:tcPr>
          <w:p w:rsidR="00AC789D" w:rsidRDefault="00AC789D" w:rsidP="004F4FCB">
            <w:pPr>
              <w:cnfStyle w:val="000000000000" w:firstRow="0" w:lastRow="0" w:firstColumn="0" w:lastColumn="0" w:oddVBand="0" w:evenVBand="0" w:oddHBand="0" w:evenHBand="0" w:firstRowFirstColumn="0" w:firstRowLastColumn="0" w:lastRowFirstColumn="0" w:lastRowLastColumn="0"/>
              <w:rPr>
                <w:sz w:val="18"/>
                <w:szCs w:val="18"/>
              </w:rPr>
            </w:pPr>
          </w:p>
          <w:p w:rsidR="0004026E" w:rsidRPr="00C2583C" w:rsidRDefault="007A2A20" w:rsidP="004F4FCB">
            <w:pPr>
              <w:cnfStyle w:val="000000000000" w:firstRow="0" w:lastRow="0" w:firstColumn="0" w:lastColumn="0" w:oddVBand="0" w:evenVBand="0" w:oddHBand="0" w:evenHBand="0" w:firstRowFirstColumn="0" w:firstRowLastColumn="0" w:lastRowFirstColumn="0" w:lastRowLastColumn="0"/>
              <w:rPr>
                <w:sz w:val="18"/>
                <w:szCs w:val="18"/>
                <w:u w:val="single"/>
              </w:rPr>
            </w:pPr>
            <w:r>
              <w:rPr>
                <w:sz w:val="18"/>
                <w:szCs w:val="18"/>
                <w:u w:val="single"/>
              </w:rPr>
              <w:t xml:space="preserve">Profiter des conditions matérielles et spatiale </w:t>
            </w:r>
          </w:p>
          <w:p w:rsidR="004F4FCB" w:rsidRPr="002B02AD" w:rsidRDefault="00C2583C" w:rsidP="004F4FCB">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Ayant </w:t>
            </w:r>
            <w:r w:rsidR="007A2A20">
              <w:rPr>
                <w:sz w:val="18"/>
                <w:szCs w:val="18"/>
              </w:rPr>
              <w:t xml:space="preserve">eu </w:t>
            </w:r>
            <w:r>
              <w:rPr>
                <w:sz w:val="18"/>
                <w:szCs w:val="18"/>
              </w:rPr>
              <w:t xml:space="preserve">des conditions de travail le permettant, il </w:t>
            </w:r>
            <w:r w:rsidR="007A2A20">
              <w:rPr>
                <w:sz w:val="18"/>
                <w:szCs w:val="18"/>
              </w:rPr>
              <w:t>a enseigné</w:t>
            </w:r>
            <w:r w:rsidR="004F4FCB" w:rsidRPr="002B02AD">
              <w:rPr>
                <w:sz w:val="18"/>
                <w:szCs w:val="18"/>
              </w:rPr>
              <w:t xml:space="preserve"> </w:t>
            </w:r>
            <w:r w:rsidR="007A2A20">
              <w:rPr>
                <w:sz w:val="18"/>
                <w:szCs w:val="18"/>
              </w:rPr>
              <w:t xml:space="preserve">15 ans </w:t>
            </w:r>
            <w:r w:rsidR="004F4FCB" w:rsidRPr="002B02AD">
              <w:rPr>
                <w:sz w:val="18"/>
                <w:szCs w:val="18"/>
              </w:rPr>
              <w:t xml:space="preserve">la plongée </w:t>
            </w:r>
            <w:r w:rsidR="007A2A20">
              <w:rPr>
                <w:sz w:val="18"/>
                <w:szCs w:val="18"/>
              </w:rPr>
              <w:t xml:space="preserve">à l’école </w:t>
            </w:r>
            <w:r w:rsidR="004F4FCB" w:rsidRPr="002B02AD">
              <w:rPr>
                <w:sz w:val="18"/>
                <w:szCs w:val="18"/>
              </w:rPr>
              <w:t xml:space="preserve">en ayant comme intention que les élèves aient </w:t>
            </w:r>
            <w:r>
              <w:rPr>
                <w:sz w:val="18"/>
                <w:szCs w:val="18"/>
              </w:rPr>
              <w:t>les</w:t>
            </w:r>
            <w:r w:rsidR="004F4FCB" w:rsidRPr="002B02AD">
              <w:rPr>
                <w:sz w:val="18"/>
                <w:szCs w:val="18"/>
              </w:rPr>
              <w:t xml:space="preserve"> bases suffisantes pour les pratiquer à l’extérieur de l</w:t>
            </w:r>
            <w:r w:rsidR="007A2A20">
              <w:rPr>
                <w:sz w:val="18"/>
                <w:szCs w:val="18"/>
              </w:rPr>
              <w:t>’école, s’inscrire dans un club.</w:t>
            </w:r>
          </w:p>
          <w:p w:rsidR="0096319B" w:rsidRDefault="004F4FCB" w:rsidP="004F4FCB">
            <w:pPr>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 xml:space="preserve">Pour cela, il enseigne des gestes techniques purs de plongée, il donne des progressions et propose la même activité sur du long terme afin d’aller relativement loin dans les acquis pour qu’ils acquièrent un bon niveau dans la discipline. </w:t>
            </w:r>
          </w:p>
          <w:p w:rsidR="0004026E" w:rsidRPr="002B02AD" w:rsidRDefault="0004026E" w:rsidP="004F4FCB">
            <w:pPr>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tcBorders>
              <w:top w:val="single" w:sz="8" w:space="0" w:color="AEAAAA" w:themeColor="background2" w:themeShade="BF"/>
            </w:tcBorders>
            <w:vAlign w:val="center"/>
          </w:tcPr>
          <w:p w:rsidR="004F4FCB" w:rsidRPr="002B02AD"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STA</w:t>
            </w:r>
          </w:p>
        </w:tc>
        <w:tc>
          <w:tcPr>
            <w:tcW w:w="1402" w:type="dxa"/>
            <w:tcBorders>
              <w:top w:val="single" w:sz="8" w:space="0" w:color="AEAAAA" w:themeColor="background2" w:themeShade="BF"/>
            </w:tcBorders>
            <w:vAlign w:val="center"/>
          </w:tcPr>
          <w:p w:rsidR="004F4FCB" w:rsidRPr="002B02AD"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Transposition didactique</w:t>
            </w:r>
          </w:p>
          <w:p w:rsidR="004F4FCB" w:rsidRPr="002B02AD"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1554" w:type="dxa"/>
            <w:tcBorders>
              <w:top w:val="single" w:sz="8" w:space="0" w:color="AEAAAA" w:themeColor="background2" w:themeShade="BF"/>
            </w:tcBorders>
            <w:vAlign w:val="center"/>
          </w:tcPr>
          <w:p w:rsidR="004F4FCB" w:rsidRPr="002B02AD"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Res</w:t>
            </w:r>
            <w:r w:rsidR="007A2A20">
              <w:rPr>
                <w:sz w:val="18"/>
                <w:szCs w:val="18"/>
              </w:rPr>
              <w:t>pect de l’activité de référence</w:t>
            </w:r>
          </w:p>
        </w:tc>
        <w:tc>
          <w:tcPr>
            <w:tcW w:w="2018" w:type="dxa"/>
            <w:tcBorders>
              <w:top w:val="single" w:sz="8" w:space="0" w:color="AEAAAA" w:themeColor="background2" w:themeShade="BF"/>
            </w:tcBorders>
            <w:vAlign w:val="center"/>
          </w:tcPr>
          <w:p w:rsidR="004F4FCB" w:rsidRPr="00046496" w:rsidRDefault="004F4FCB" w:rsidP="00AC789D">
            <w:pPr>
              <w:jc w:val="left"/>
              <w:cnfStyle w:val="000000000000" w:firstRow="0" w:lastRow="0" w:firstColumn="0" w:lastColumn="0" w:oddVBand="0" w:evenVBand="0" w:oddHBand="0" w:evenHBand="0" w:firstRowFirstColumn="0" w:firstRowLastColumn="0" w:lastRowFirstColumn="0" w:lastRowLastColumn="0"/>
              <w:rPr>
                <w:b/>
                <w:color w:val="7030A0"/>
                <w:sz w:val="20"/>
                <w:szCs w:val="20"/>
              </w:rPr>
            </w:pPr>
            <w:r w:rsidRPr="00046496">
              <w:rPr>
                <w:b/>
                <w:color w:val="FFC000" w:themeColor="accent4"/>
                <w:sz w:val="20"/>
                <w:szCs w:val="20"/>
              </w:rPr>
              <w:t>Technicien sportif</w:t>
            </w:r>
          </w:p>
        </w:tc>
      </w:tr>
    </w:tbl>
    <w:p w:rsidR="002B02AD" w:rsidRDefault="002B02AD"/>
    <w:p w:rsidR="00C43994" w:rsidRDefault="00C43994">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AC789D">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vMerge w:val="restart"/>
            <w:tcBorders>
              <w:bottom w:val="single" w:sz="8" w:space="0" w:color="AEAAAA" w:themeColor="background2" w:themeShade="BF"/>
            </w:tcBorders>
            <w:vAlign w:val="center"/>
          </w:tcPr>
          <w:p w:rsidR="004F4FCB" w:rsidRPr="00046496" w:rsidRDefault="004F4FCB" w:rsidP="00AC789D">
            <w:pPr>
              <w:jc w:val="center"/>
              <w:rPr>
                <w:sz w:val="20"/>
                <w:szCs w:val="20"/>
              </w:rPr>
            </w:pPr>
            <w:r w:rsidRPr="00046496">
              <w:rPr>
                <w:sz w:val="20"/>
                <w:szCs w:val="20"/>
              </w:rPr>
              <w:lastRenderedPageBreak/>
              <w:t>Sarah</w:t>
            </w:r>
          </w:p>
        </w:tc>
        <w:tc>
          <w:tcPr>
            <w:tcW w:w="4819" w:type="dxa"/>
            <w:tcBorders>
              <w:bottom w:val="single" w:sz="8" w:space="0" w:color="AEAAAA" w:themeColor="background2" w:themeShade="BF"/>
            </w:tcBorders>
          </w:tcPr>
          <w:p w:rsidR="00172958" w:rsidRDefault="00172958" w:rsidP="004F4FCB">
            <w:pPr>
              <w:cnfStyle w:val="100000000000" w:firstRow="1" w:lastRow="0" w:firstColumn="0" w:lastColumn="0" w:oddVBand="0" w:evenVBand="0" w:oddHBand="0" w:evenHBand="0" w:firstRowFirstColumn="0" w:firstRowLastColumn="0" w:lastRowFirstColumn="0" w:lastRowLastColumn="0"/>
              <w:rPr>
                <w:b w:val="0"/>
                <w:sz w:val="18"/>
                <w:szCs w:val="18"/>
              </w:rPr>
            </w:pPr>
          </w:p>
          <w:p w:rsidR="002538E5" w:rsidRPr="002538E5" w:rsidRDefault="002538E5" w:rsidP="004F4FCB">
            <w:pPr>
              <w:cnfStyle w:val="100000000000" w:firstRow="1" w:lastRow="0" w:firstColumn="0" w:lastColumn="0" w:oddVBand="0" w:evenVBand="0" w:oddHBand="0" w:evenHBand="0" w:firstRowFirstColumn="0" w:firstRowLastColumn="0" w:lastRowFirstColumn="0" w:lastRowLastColumn="0"/>
              <w:rPr>
                <w:b w:val="0"/>
                <w:sz w:val="18"/>
                <w:szCs w:val="18"/>
                <w:u w:val="single"/>
              </w:rPr>
            </w:pPr>
            <w:r w:rsidRPr="002538E5">
              <w:rPr>
                <w:b w:val="0"/>
                <w:sz w:val="18"/>
                <w:szCs w:val="18"/>
                <w:u w:val="single"/>
              </w:rPr>
              <w:t>La dernière place dans la composition d’équipe</w:t>
            </w:r>
          </w:p>
          <w:p w:rsidR="004F4FCB" w:rsidRDefault="0043097B" w:rsidP="004F4FCB">
            <w:pPr>
              <w:cnfStyle w:val="100000000000" w:firstRow="1" w:lastRow="0" w:firstColumn="0" w:lastColumn="0" w:oddVBand="0" w:evenVBand="0" w:oddHBand="0" w:evenHBand="0" w:firstRowFirstColumn="0" w:firstRowLastColumn="0" w:lastRowFirstColumn="0" w:lastRowLastColumn="0"/>
              <w:rPr>
                <w:b w:val="0"/>
                <w:sz w:val="18"/>
                <w:szCs w:val="18"/>
              </w:rPr>
            </w:pPr>
            <w:r>
              <w:rPr>
                <w:b w:val="0"/>
                <w:sz w:val="18"/>
                <w:szCs w:val="18"/>
              </w:rPr>
              <w:t>Elle utilise parfois</w:t>
            </w:r>
            <w:r w:rsidR="004F4FCB" w:rsidRPr="002B02AD">
              <w:rPr>
                <w:b w:val="0"/>
                <w:sz w:val="18"/>
                <w:szCs w:val="18"/>
              </w:rPr>
              <w:t xml:space="preserve"> des </w:t>
            </w:r>
            <w:r w:rsidR="00DB62A8" w:rsidRPr="002B02AD">
              <w:rPr>
                <w:b w:val="0"/>
                <w:sz w:val="18"/>
                <w:szCs w:val="18"/>
              </w:rPr>
              <w:t>capitaines pour</w:t>
            </w:r>
            <w:r w:rsidR="004F4FCB" w:rsidRPr="002B02AD">
              <w:rPr>
                <w:b w:val="0"/>
                <w:sz w:val="18"/>
                <w:szCs w:val="18"/>
              </w:rPr>
              <w:t xml:space="preserve"> former des équipes</w:t>
            </w:r>
            <w:r>
              <w:rPr>
                <w:b w:val="0"/>
                <w:sz w:val="18"/>
                <w:szCs w:val="18"/>
              </w:rPr>
              <w:t>. Mais c’était toujours la même élève qui restait</w:t>
            </w:r>
            <w:r w:rsidR="002538E5">
              <w:rPr>
                <w:b w:val="0"/>
                <w:sz w:val="18"/>
                <w:szCs w:val="18"/>
              </w:rPr>
              <w:t xml:space="preserve"> pour être choisie</w:t>
            </w:r>
            <w:r>
              <w:rPr>
                <w:b w:val="0"/>
                <w:sz w:val="18"/>
                <w:szCs w:val="18"/>
              </w:rPr>
              <w:t>. Alors quand</w:t>
            </w:r>
            <w:r w:rsidRPr="002B02AD">
              <w:rPr>
                <w:b w:val="0"/>
                <w:sz w:val="18"/>
                <w:szCs w:val="18"/>
              </w:rPr>
              <w:t xml:space="preserve"> la fille qui a été prise la dernière </w:t>
            </w:r>
            <w:r w:rsidR="002538E5">
              <w:rPr>
                <w:b w:val="0"/>
                <w:sz w:val="18"/>
                <w:szCs w:val="18"/>
              </w:rPr>
              <w:t>a bien joué, elle l’a signalé</w:t>
            </w:r>
            <w:r w:rsidRPr="002B02AD">
              <w:rPr>
                <w:b w:val="0"/>
                <w:sz w:val="18"/>
                <w:szCs w:val="18"/>
              </w:rPr>
              <w:t xml:space="preserve"> à la capitaine.</w:t>
            </w:r>
            <w:r w:rsidR="002538E5">
              <w:rPr>
                <w:b w:val="0"/>
                <w:sz w:val="18"/>
                <w:szCs w:val="18"/>
              </w:rPr>
              <w:t xml:space="preserve"> </w:t>
            </w:r>
            <w:r>
              <w:rPr>
                <w:b w:val="0"/>
                <w:sz w:val="18"/>
                <w:szCs w:val="18"/>
              </w:rPr>
              <w:t>M</w:t>
            </w:r>
            <w:r w:rsidR="004F4FCB" w:rsidRPr="002B02AD">
              <w:rPr>
                <w:b w:val="0"/>
                <w:sz w:val="18"/>
                <w:szCs w:val="18"/>
              </w:rPr>
              <w:t xml:space="preserve">ême si elle trouve que c’est parfois délicat pour les dernières élèves qui restent, elle considère que c’est aussi un apprentissage. </w:t>
            </w:r>
          </w:p>
          <w:p w:rsidR="00465739" w:rsidRPr="002B02AD" w:rsidRDefault="00465739" w:rsidP="004F4FCB">
            <w:pPr>
              <w:cnfStyle w:val="100000000000" w:firstRow="1" w:lastRow="0" w:firstColumn="0" w:lastColumn="0" w:oddVBand="0" w:evenVBand="0" w:oddHBand="0" w:evenHBand="0" w:firstRowFirstColumn="0" w:firstRowLastColumn="0" w:lastRowFirstColumn="0" w:lastRowLastColumn="0"/>
              <w:rPr>
                <w:b w:val="0"/>
                <w:sz w:val="18"/>
                <w:szCs w:val="18"/>
              </w:rPr>
            </w:pPr>
          </w:p>
        </w:tc>
        <w:tc>
          <w:tcPr>
            <w:tcW w:w="1129" w:type="dxa"/>
            <w:tcBorders>
              <w:bottom w:val="single" w:sz="8" w:space="0" w:color="AEAAAA" w:themeColor="background2" w:themeShade="BF"/>
            </w:tcBorders>
            <w:vAlign w:val="center"/>
          </w:tcPr>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STO</w:t>
            </w:r>
          </w:p>
        </w:tc>
        <w:tc>
          <w:tcPr>
            <w:tcW w:w="1402" w:type="dxa"/>
            <w:tcBorders>
              <w:bottom w:val="single" w:sz="8" w:space="0" w:color="AEAAAA" w:themeColor="background2" w:themeShade="BF"/>
            </w:tcBorders>
            <w:vAlign w:val="center"/>
          </w:tcPr>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Formation de groupes</w:t>
            </w:r>
          </w:p>
        </w:tc>
        <w:tc>
          <w:tcPr>
            <w:tcW w:w="1554" w:type="dxa"/>
            <w:tcBorders>
              <w:bottom w:val="single" w:sz="8" w:space="0" w:color="AEAAAA" w:themeColor="background2" w:themeShade="BF"/>
            </w:tcBorders>
            <w:vAlign w:val="center"/>
          </w:tcPr>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Par affinités</w:t>
            </w:r>
          </w:p>
        </w:tc>
        <w:tc>
          <w:tcPr>
            <w:tcW w:w="2018" w:type="dxa"/>
            <w:tcBorders>
              <w:bottom w:val="single" w:sz="8" w:space="0" w:color="AEAAAA" w:themeColor="background2" w:themeShade="BF"/>
            </w:tcBorders>
            <w:vAlign w:val="center"/>
          </w:tcPr>
          <w:p w:rsidR="004F4FCB" w:rsidRPr="00046496" w:rsidRDefault="00277A56" w:rsidP="00AC789D">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Pr>
                <w:color w:val="1F3864" w:themeColor="accent5" w:themeShade="80"/>
                <w:sz w:val="20"/>
                <w:szCs w:val="20"/>
              </w:rPr>
              <w:t>Éducateur physique passeur de valeurs</w:t>
            </w:r>
          </w:p>
        </w:tc>
      </w:tr>
      <w:tr w:rsidR="004F4FCB" w:rsidRPr="008A2034" w:rsidTr="00AC789D">
        <w:trPr>
          <w:trHeight w:val="907"/>
        </w:trPr>
        <w:tc>
          <w:tcPr>
            <w:cnfStyle w:val="001000000000" w:firstRow="0" w:lastRow="0" w:firstColumn="1" w:lastColumn="0" w:oddVBand="0" w:evenVBand="0" w:oddHBand="0" w:evenHBand="0" w:firstRowFirstColumn="0" w:firstRowLastColumn="0" w:lastRowFirstColumn="0" w:lastRowLastColumn="0"/>
            <w:tcW w:w="988" w:type="dxa"/>
            <w:vMerge/>
            <w:tcBorders>
              <w:top w:val="single" w:sz="12" w:space="0" w:color="666666" w:themeColor="text1" w:themeTint="99"/>
              <w:bottom w:val="single" w:sz="8" w:space="0" w:color="AEAAAA" w:themeColor="background2" w:themeShade="BF"/>
            </w:tcBorders>
          </w:tcPr>
          <w:p w:rsidR="004F4FCB" w:rsidRPr="008A2034" w:rsidRDefault="004F4FCB" w:rsidP="004F4FCB">
            <w:pPr>
              <w:rPr>
                <w:b w:val="0"/>
                <w:sz w:val="18"/>
                <w:szCs w:val="18"/>
              </w:rPr>
            </w:pPr>
          </w:p>
        </w:tc>
        <w:tc>
          <w:tcPr>
            <w:tcW w:w="4819" w:type="dxa"/>
            <w:tcBorders>
              <w:top w:val="single" w:sz="8" w:space="0" w:color="AEAAAA" w:themeColor="background2" w:themeShade="BF"/>
            </w:tcBorders>
          </w:tcPr>
          <w:p w:rsidR="00E43C03" w:rsidRDefault="00E43C03"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u w:val="single"/>
              </w:rPr>
            </w:pPr>
          </w:p>
          <w:p w:rsidR="00465739" w:rsidRPr="00465739" w:rsidRDefault="00465739"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u w:val="single"/>
              </w:rPr>
            </w:pPr>
            <w:r w:rsidRPr="00465739">
              <w:rPr>
                <w:sz w:val="18"/>
                <w:szCs w:val="18"/>
                <w:u w:val="single"/>
              </w:rPr>
              <w:t xml:space="preserve">Blessure </w:t>
            </w:r>
            <w:r w:rsidR="00E43C03">
              <w:rPr>
                <w:sz w:val="18"/>
                <w:szCs w:val="18"/>
                <w:u w:val="single"/>
              </w:rPr>
              <w:t>en</w:t>
            </w:r>
            <w:r w:rsidRPr="00465739">
              <w:rPr>
                <w:sz w:val="18"/>
                <w:szCs w:val="18"/>
                <w:u w:val="single"/>
              </w:rPr>
              <w:t xml:space="preserve"> séance</w:t>
            </w:r>
          </w:p>
          <w:p w:rsidR="004F4FCB" w:rsidRPr="002B02AD" w:rsidRDefault="004F4FCB"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Lorsqu’elle était jeune enseignante, une élève s’est luxée l'épaule duran</w:t>
            </w:r>
            <w:r w:rsidR="003D172A" w:rsidRPr="002B02AD">
              <w:rPr>
                <w:sz w:val="18"/>
                <w:szCs w:val="18"/>
              </w:rPr>
              <w:t>t son cours. Elle lui a demandé</w:t>
            </w:r>
            <w:r w:rsidRPr="002B02AD">
              <w:rPr>
                <w:sz w:val="18"/>
                <w:szCs w:val="18"/>
              </w:rPr>
              <w:t xml:space="preserve"> de la lui remettre ce qu’elle a refusé. Elle l’a directement emmené chez un ostéopathe près de l’école mais c’était une faute grave car elle ne peut pas transporter une élève.  </w:t>
            </w:r>
          </w:p>
          <w:p w:rsidR="004F4FCB" w:rsidRDefault="004F4FCB"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 xml:space="preserve">Lorsqu’est survenu le deuxième accident, elle a mieux pu le gérer grâce à son expérience antérieure. Elle a d’abord géré le groupe-classe en le rassurant car les élèves étaient paniquées. Puis les copines proches de la fille blessée sont restées près d’elle et ont essayé de la distraire. Elle a envoyé des élèves prévenir l’infirmière. Le reste du groupe a repris le match. Puis l’ambulance est arrivée. </w:t>
            </w:r>
          </w:p>
          <w:p w:rsidR="00E43C03" w:rsidRPr="002B02AD" w:rsidRDefault="00E43C03" w:rsidP="004F4FCB">
            <w:pPr>
              <w:pStyle w:val="Sansinterligne"/>
              <w:cnfStyle w:val="000000000000" w:firstRow="0" w:lastRow="0" w:firstColumn="0" w:lastColumn="0" w:oddVBand="0" w:evenVBand="0" w:oddHBand="0" w:evenHBand="0" w:firstRowFirstColumn="0" w:firstRowLastColumn="0" w:lastRowFirstColumn="0" w:lastRowLastColumn="0"/>
              <w:rPr>
                <w:sz w:val="18"/>
                <w:szCs w:val="18"/>
              </w:rPr>
            </w:pPr>
          </w:p>
        </w:tc>
        <w:tc>
          <w:tcPr>
            <w:tcW w:w="1129" w:type="dxa"/>
            <w:tcBorders>
              <w:top w:val="single" w:sz="8" w:space="0" w:color="AEAAAA" w:themeColor="background2" w:themeShade="BF"/>
            </w:tcBorders>
            <w:vAlign w:val="center"/>
          </w:tcPr>
          <w:p w:rsidR="004F4FCB" w:rsidRPr="002B02AD"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STO</w:t>
            </w:r>
          </w:p>
        </w:tc>
        <w:tc>
          <w:tcPr>
            <w:tcW w:w="1402" w:type="dxa"/>
            <w:tcBorders>
              <w:top w:val="single" w:sz="8" w:space="0" w:color="AEAAAA" w:themeColor="background2" w:themeShade="BF"/>
            </w:tcBorders>
            <w:vAlign w:val="center"/>
          </w:tcPr>
          <w:p w:rsidR="004F4FCB" w:rsidRPr="002B02AD"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 xml:space="preserve">Sécurité </w:t>
            </w:r>
          </w:p>
        </w:tc>
        <w:tc>
          <w:tcPr>
            <w:tcW w:w="1554" w:type="dxa"/>
            <w:tcBorders>
              <w:top w:val="single" w:sz="8" w:space="0" w:color="AEAAAA" w:themeColor="background2" w:themeShade="BF"/>
            </w:tcBorders>
            <w:vAlign w:val="center"/>
          </w:tcPr>
          <w:p w:rsidR="004F4FCB" w:rsidRPr="002B02AD"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 xml:space="preserve">Accident </w:t>
            </w:r>
          </w:p>
        </w:tc>
        <w:tc>
          <w:tcPr>
            <w:tcW w:w="2018" w:type="dxa"/>
            <w:tcBorders>
              <w:top w:val="single" w:sz="8" w:space="0" w:color="AEAAAA" w:themeColor="background2" w:themeShade="BF"/>
            </w:tcBorders>
            <w:vAlign w:val="center"/>
          </w:tcPr>
          <w:p w:rsidR="004F4FCB" w:rsidRPr="00046496" w:rsidRDefault="004F4FCB" w:rsidP="00AC789D">
            <w:pPr>
              <w:jc w:val="left"/>
              <w:cnfStyle w:val="000000000000" w:firstRow="0" w:lastRow="0" w:firstColumn="0" w:lastColumn="0" w:oddVBand="0" w:evenVBand="0" w:oddHBand="0" w:evenHBand="0" w:firstRowFirstColumn="0" w:firstRowLastColumn="0" w:lastRowFirstColumn="0" w:lastRowLastColumn="0"/>
              <w:rPr>
                <w:b/>
                <w:color w:val="1F3864" w:themeColor="accent5" w:themeShade="80"/>
                <w:sz w:val="20"/>
                <w:szCs w:val="20"/>
              </w:rPr>
            </w:pPr>
            <w:r w:rsidRPr="00046496">
              <w:rPr>
                <w:b/>
                <w:color w:val="1F3864" w:themeColor="accent5" w:themeShade="80"/>
                <w:sz w:val="20"/>
                <w:szCs w:val="20"/>
              </w:rPr>
              <w:t>Praticien artisan</w:t>
            </w:r>
          </w:p>
        </w:tc>
      </w:tr>
    </w:tbl>
    <w:p w:rsidR="002B02AD" w:rsidRDefault="002B02AD">
      <w:r>
        <w:rPr>
          <w:b/>
          <w:bCs/>
        </w:rPr>
        <w:br w:type="page"/>
      </w:r>
    </w:p>
    <w:tbl>
      <w:tblPr>
        <w:tblStyle w:val="TableauGrille1Clair"/>
        <w:tblW w:w="11910" w:type="dxa"/>
        <w:tblLayout w:type="fixed"/>
        <w:tblLook w:val="04A0" w:firstRow="1" w:lastRow="0" w:firstColumn="1" w:lastColumn="0" w:noHBand="0" w:noVBand="1"/>
      </w:tblPr>
      <w:tblGrid>
        <w:gridCol w:w="988"/>
        <w:gridCol w:w="4819"/>
        <w:gridCol w:w="1129"/>
        <w:gridCol w:w="1402"/>
        <w:gridCol w:w="1554"/>
        <w:gridCol w:w="2018"/>
      </w:tblGrid>
      <w:tr w:rsidR="004F4FCB" w:rsidRPr="008A2034" w:rsidTr="00AC789D">
        <w:trPr>
          <w:cnfStyle w:val="100000000000" w:firstRow="1" w:lastRow="0" w:firstColumn="0" w:lastColumn="0" w:oddVBand="0" w:evenVBand="0" w:oddHBand="0"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88" w:type="dxa"/>
            <w:vMerge w:val="restart"/>
            <w:vAlign w:val="center"/>
          </w:tcPr>
          <w:p w:rsidR="004F4FCB" w:rsidRPr="00046496" w:rsidRDefault="004F4FCB" w:rsidP="00AC789D">
            <w:pPr>
              <w:jc w:val="center"/>
              <w:rPr>
                <w:sz w:val="20"/>
                <w:szCs w:val="20"/>
              </w:rPr>
            </w:pPr>
            <w:r w:rsidRPr="00046496">
              <w:rPr>
                <w:sz w:val="20"/>
                <w:szCs w:val="20"/>
              </w:rPr>
              <w:lastRenderedPageBreak/>
              <w:t>François</w:t>
            </w:r>
          </w:p>
        </w:tc>
        <w:tc>
          <w:tcPr>
            <w:tcW w:w="4819" w:type="dxa"/>
            <w:tcBorders>
              <w:bottom w:val="single" w:sz="8" w:space="0" w:color="AEAAAA" w:themeColor="background2" w:themeShade="BF"/>
            </w:tcBorders>
          </w:tcPr>
          <w:p w:rsidR="00465739" w:rsidRPr="00277A56" w:rsidRDefault="00465739" w:rsidP="004F4FCB">
            <w:pPr>
              <w:cnfStyle w:val="100000000000" w:firstRow="1" w:lastRow="0" w:firstColumn="0" w:lastColumn="0" w:oddVBand="0" w:evenVBand="0" w:oddHBand="0" w:evenHBand="0" w:firstRowFirstColumn="0" w:firstRowLastColumn="0" w:lastRowFirstColumn="0" w:lastRowLastColumn="0"/>
              <w:rPr>
                <w:rFonts w:cs="Courier New"/>
                <w:b w:val="0"/>
                <w:color w:val="000000"/>
                <w:sz w:val="16"/>
                <w:szCs w:val="16"/>
              </w:rPr>
            </w:pPr>
          </w:p>
          <w:p w:rsidR="00052CED" w:rsidRPr="00052CED" w:rsidRDefault="00052CED" w:rsidP="004F4FCB">
            <w:pPr>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u w:val="single"/>
              </w:rPr>
            </w:pPr>
            <w:r w:rsidRPr="00052CED">
              <w:rPr>
                <w:rFonts w:cs="Courier New"/>
                <w:b w:val="0"/>
                <w:color w:val="000000"/>
                <w:sz w:val="18"/>
                <w:szCs w:val="18"/>
                <w:u w:val="single"/>
              </w:rPr>
              <w:t>Conseils au stagiaire après une séance échouée</w:t>
            </w:r>
          </w:p>
          <w:p w:rsidR="004F4FCB" w:rsidRDefault="00052CED" w:rsidP="004F4FCB">
            <w:pPr>
              <w:cnfStyle w:val="100000000000" w:firstRow="1" w:lastRow="0" w:firstColumn="0" w:lastColumn="0" w:oddVBand="0" w:evenVBand="0" w:oddHBand="0" w:evenHBand="0" w:firstRowFirstColumn="0" w:firstRowLastColumn="0" w:lastRowFirstColumn="0" w:lastRowLastColumn="0"/>
              <w:rPr>
                <w:rFonts w:cs="Courier New"/>
                <w:b w:val="0"/>
                <w:color w:val="000000"/>
                <w:sz w:val="18"/>
                <w:szCs w:val="18"/>
              </w:rPr>
            </w:pPr>
            <w:r>
              <w:rPr>
                <w:rFonts w:cs="Courier New"/>
                <w:b w:val="0"/>
                <w:color w:val="000000"/>
                <w:sz w:val="18"/>
                <w:szCs w:val="18"/>
              </w:rPr>
              <w:t>Il a dû demander un jour à un stagiaire dont la séance ne s’était pas bien passée s’il savait pourquoi il donnait l’activité proposée aux élèves. Et lui a expliqué que pour lui, la</w:t>
            </w:r>
            <w:r w:rsidR="004F4FCB" w:rsidRPr="002B02AD">
              <w:rPr>
                <w:rFonts w:cs="Courier New"/>
                <w:b w:val="0"/>
                <w:color w:val="000000"/>
                <w:sz w:val="18"/>
                <w:szCs w:val="18"/>
              </w:rPr>
              <w:t xml:space="preserve"> motivation pour l’activité proposée par l’enseignant </w:t>
            </w:r>
            <w:r w:rsidR="00DB62A8" w:rsidRPr="002B02AD">
              <w:rPr>
                <w:rFonts w:cs="Courier New"/>
                <w:b w:val="0"/>
                <w:color w:val="000000"/>
                <w:sz w:val="18"/>
                <w:szCs w:val="18"/>
              </w:rPr>
              <w:t>est directement</w:t>
            </w:r>
            <w:r w:rsidR="004F4FCB" w:rsidRPr="002B02AD">
              <w:rPr>
                <w:rFonts w:cs="Courier New"/>
                <w:b w:val="0"/>
                <w:color w:val="000000"/>
                <w:sz w:val="18"/>
                <w:szCs w:val="18"/>
              </w:rPr>
              <w:t xml:space="preserve"> présente chez la plupart </w:t>
            </w:r>
            <w:r w:rsidR="00465739">
              <w:rPr>
                <w:rFonts w:cs="Courier New"/>
                <w:b w:val="0"/>
                <w:color w:val="000000"/>
                <w:sz w:val="18"/>
                <w:szCs w:val="18"/>
              </w:rPr>
              <w:t xml:space="preserve">des garçons </w:t>
            </w:r>
            <w:r w:rsidR="004F4FCB" w:rsidRPr="002B02AD">
              <w:rPr>
                <w:rFonts w:cs="Courier New"/>
                <w:b w:val="0"/>
                <w:color w:val="000000"/>
                <w:sz w:val="18"/>
                <w:szCs w:val="18"/>
              </w:rPr>
              <w:t>mais pour une minor</w:t>
            </w:r>
            <w:r>
              <w:rPr>
                <w:rFonts w:cs="Courier New"/>
                <w:b w:val="0"/>
                <w:color w:val="000000"/>
                <w:sz w:val="18"/>
                <w:szCs w:val="18"/>
              </w:rPr>
              <w:t xml:space="preserve">ité, c’est différent. Alors il faut selon lui, </w:t>
            </w:r>
            <w:r w:rsidR="004F4FCB" w:rsidRPr="002B02AD">
              <w:rPr>
                <w:rFonts w:cs="Courier New"/>
                <w:b w:val="0"/>
                <w:color w:val="000000"/>
                <w:sz w:val="18"/>
                <w:szCs w:val="18"/>
              </w:rPr>
              <w:t>cherche</w:t>
            </w:r>
            <w:r>
              <w:rPr>
                <w:rFonts w:cs="Courier New"/>
                <w:b w:val="0"/>
                <w:color w:val="000000"/>
                <w:sz w:val="18"/>
                <w:szCs w:val="18"/>
              </w:rPr>
              <w:t>r</w:t>
            </w:r>
            <w:r w:rsidR="004F4FCB" w:rsidRPr="002B02AD">
              <w:rPr>
                <w:rFonts w:cs="Courier New"/>
                <w:b w:val="0"/>
                <w:color w:val="000000"/>
                <w:sz w:val="18"/>
                <w:szCs w:val="18"/>
              </w:rPr>
              <w:t xml:space="preserve"> à démontrer l’intérêt de l’activité po</w:t>
            </w:r>
            <w:r>
              <w:rPr>
                <w:rFonts w:cs="Courier New"/>
                <w:b w:val="0"/>
                <w:color w:val="000000"/>
                <w:sz w:val="18"/>
                <w:szCs w:val="18"/>
              </w:rPr>
              <w:t xml:space="preserve">ur susciter leur engagement, il faut </w:t>
            </w:r>
            <w:r w:rsidR="004F4FCB" w:rsidRPr="002B02AD">
              <w:rPr>
                <w:rFonts w:cs="Courier New"/>
                <w:b w:val="0"/>
                <w:color w:val="000000"/>
                <w:sz w:val="18"/>
                <w:szCs w:val="18"/>
              </w:rPr>
              <w:t>met</w:t>
            </w:r>
            <w:r>
              <w:rPr>
                <w:rFonts w:cs="Courier New"/>
                <w:b w:val="0"/>
                <w:color w:val="000000"/>
                <w:sz w:val="18"/>
                <w:szCs w:val="18"/>
              </w:rPr>
              <w:t>tre</w:t>
            </w:r>
            <w:r w:rsidR="004F4FCB" w:rsidRPr="002B02AD">
              <w:rPr>
                <w:rFonts w:cs="Courier New"/>
                <w:b w:val="0"/>
                <w:color w:val="000000"/>
                <w:sz w:val="18"/>
                <w:szCs w:val="18"/>
              </w:rPr>
              <w:t xml:space="preserve"> en avant les </w:t>
            </w:r>
            <w:r>
              <w:rPr>
                <w:rFonts w:cs="Courier New"/>
                <w:b w:val="0"/>
                <w:color w:val="000000"/>
                <w:sz w:val="18"/>
                <w:szCs w:val="18"/>
              </w:rPr>
              <w:t xml:space="preserve">qualités de l’activité proposée </w:t>
            </w:r>
            <w:r w:rsidR="004F4FCB" w:rsidRPr="002B02AD">
              <w:rPr>
                <w:rFonts w:cs="Courier New"/>
                <w:b w:val="0"/>
                <w:color w:val="000000"/>
                <w:sz w:val="18"/>
                <w:szCs w:val="18"/>
              </w:rPr>
              <w:t>qui pourraient</w:t>
            </w:r>
            <w:r>
              <w:rPr>
                <w:rFonts w:cs="Courier New"/>
                <w:b w:val="0"/>
                <w:color w:val="000000"/>
                <w:sz w:val="18"/>
                <w:szCs w:val="18"/>
              </w:rPr>
              <w:t xml:space="preserve"> être au service du sport que les élèves</w:t>
            </w:r>
            <w:r w:rsidR="004F4FCB" w:rsidRPr="002B02AD">
              <w:rPr>
                <w:rFonts w:cs="Courier New"/>
                <w:b w:val="0"/>
                <w:color w:val="000000"/>
                <w:sz w:val="18"/>
                <w:szCs w:val="18"/>
              </w:rPr>
              <w:t xml:space="preserve"> pratiquent à l’extérieur de l’école ou au service de leur condition physique en général. </w:t>
            </w:r>
            <w:r w:rsidRPr="002B02AD">
              <w:rPr>
                <w:rFonts w:cs="Courier New"/>
                <w:b w:val="0"/>
                <w:color w:val="000000"/>
                <w:sz w:val="18"/>
                <w:szCs w:val="18"/>
              </w:rPr>
              <w:t>Il tente de donner du sen</w:t>
            </w:r>
            <w:r w:rsidR="00F36857">
              <w:rPr>
                <w:rFonts w:cs="Courier New"/>
                <w:b w:val="0"/>
                <w:color w:val="000000"/>
                <w:sz w:val="18"/>
                <w:szCs w:val="18"/>
              </w:rPr>
              <w:t>s à tous les élèves du groupe-classe.</w:t>
            </w:r>
          </w:p>
          <w:p w:rsidR="00465739" w:rsidRPr="00277A56" w:rsidRDefault="00465739" w:rsidP="004F4FCB">
            <w:pPr>
              <w:cnfStyle w:val="100000000000" w:firstRow="1" w:lastRow="0" w:firstColumn="0" w:lastColumn="0" w:oddVBand="0" w:evenVBand="0" w:oddHBand="0" w:evenHBand="0" w:firstRowFirstColumn="0" w:firstRowLastColumn="0" w:lastRowFirstColumn="0" w:lastRowLastColumn="0"/>
              <w:rPr>
                <w:rFonts w:cs="Courier New"/>
                <w:b w:val="0"/>
                <w:color w:val="000000"/>
                <w:sz w:val="16"/>
                <w:szCs w:val="16"/>
              </w:rPr>
            </w:pPr>
          </w:p>
        </w:tc>
        <w:tc>
          <w:tcPr>
            <w:tcW w:w="1129" w:type="dxa"/>
            <w:tcBorders>
              <w:bottom w:val="single" w:sz="8" w:space="0" w:color="AEAAAA" w:themeColor="background2" w:themeShade="BF"/>
            </w:tcBorders>
            <w:vAlign w:val="center"/>
          </w:tcPr>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STA</w:t>
            </w:r>
          </w:p>
        </w:tc>
        <w:tc>
          <w:tcPr>
            <w:tcW w:w="1402" w:type="dxa"/>
            <w:tcBorders>
              <w:bottom w:val="single" w:sz="8" w:space="0" w:color="AEAAAA" w:themeColor="background2" w:themeShade="BF"/>
            </w:tcBorders>
            <w:vAlign w:val="center"/>
          </w:tcPr>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 xml:space="preserve">Motivation </w:t>
            </w:r>
          </w:p>
        </w:tc>
        <w:tc>
          <w:tcPr>
            <w:tcW w:w="1554" w:type="dxa"/>
            <w:tcBorders>
              <w:bottom w:val="single" w:sz="8" w:space="0" w:color="AEAAAA" w:themeColor="background2" w:themeShade="BF"/>
            </w:tcBorders>
            <w:vAlign w:val="center"/>
          </w:tcPr>
          <w:p w:rsidR="004F4FCB" w:rsidRPr="002B02AD" w:rsidRDefault="004F4FCB" w:rsidP="00AC789D">
            <w:pPr>
              <w:jc w:val="left"/>
              <w:cnfStyle w:val="100000000000" w:firstRow="1" w:lastRow="0" w:firstColumn="0" w:lastColumn="0" w:oddVBand="0" w:evenVBand="0" w:oddHBand="0" w:evenHBand="0" w:firstRowFirstColumn="0" w:firstRowLastColumn="0" w:lastRowFirstColumn="0" w:lastRowLastColumn="0"/>
              <w:rPr>
                <w:b w:val="0"/>
                <w:sz w:val="18"/>
                <w:szCs w:val="18"/>
              </w:rPr>
            </w:pPr>
            <w:r w:rsidRPr="002B02AD">
              <w:rPr>
                <w:b w:val="0"/>
                <w:sz w:val="18"/>
                <w:szCs w:val="18"/>
              </w:rPr>
              <w:t xml:space="preserve">Encouragements </w:t>
            </w:r>
          </w:p>
        </w:tc>
        <w:tc>
          <w:tcPr>
            <w:tcW w:w="2018" w:type="dxa"/>
            <w:tcBorders>
              <w:bottom w:val="single" w:sz="8" w:space="0" w:color="AEAAAA" w:themeColor="background2" w:themeShade="BF"/>
            </w:tcBorders>
            <w:vAlign w:val="center"/>
          </w:tcPr>
          <w:p w:rsidR="004F4FCB" w:rsidRPr="00046496" w:rsidRDefault="00277A56" w:rsidP="00AC789D">
            <w:pPr>
              <w:jc w:val="left"/>
              <w:cnfStyle w:val="100000000000" w:firstRow="1" w:lastRow="0" w:firstColumn="0" w:lastColumn="0" w:oddVBand="0" w:evenVBand="0" w:oddHBand="0" w:evenHBand="0" w:firstRowFirstColumn="0" w:firstRowLastColumn="0" w:lastRowFirstColumn="0" w:lastRowLastColumn="0"/>
              <w:rPr>
                <w:color w:val="1F3864" w:themeColor="accent5" w:themeShade="80"/>
                <w:sz w:val="20"/>
                <w:szCs w:val="20"/>
              </w:rPr>
            </w:pPr>
            <w:r>
              <w:rPr>
                <w:color w:val="1F3864" w:themeColor="accent5" w:themeShade="80"/>
                <w:sz w:val="20"/>
                <w:szCs w:val="20"/>
              </w:rPr>
              <w:t>Éducateur physique passeur de valeurs</w:t>
            </w:r>
          </w:p>
        </w:tc>
      </w:tr>
      <w:tr w:rsidR="004F4FCB" w:rsidRPr="008A2034" w:rsidTr="00AC789D">
        <w:trPr>
          <w:trHeight w:val="907"/>
        </w:trPr>
        <w:tc>
          <w:tcPr>
            <w:cnfStyle w:val="001000000000" w:firstRow="0" w:lastRow="0" w:firstColumn="1" w:lastColumn="0" w:oddVBand="0" w:evenVBand="0" w:oddHBand="0" w:evenHBand="0" w:firstRowFirstColumn="0" w:firstRowLastColumn="0" w:lastRowFirstColumn="0" w:lastRowLastColumn="0"/>
            <w:tcW w:w="988" w:type="dxa"/>
            <w:vMerge/>
            <w:tcBorders>
              <w:bottom w:val="single" w:sz="4" w:space="0" w:color="AEAAAA" w:themeColor="background2" w:themeShade="BF"/>
            </w:tcBorders>
          </w:tcPr>
          <w:p w:rsidR="004F4FCB" w:rsidRPr="0028784E" w:rsidRDefault="004F4FCB" w:rsidP="004F4FCB">
            <w:pPr>
              <w:rPr>
                <w:sz w:val="18"/>
                <w:szCs w:val="18"/>
              </w:rPr>
            </w:pPr>
          </w:p>
        </w:tc>
        <w:tc>
          <w:tcPr>
            <w:tcW w:w="4819" w:type="dxa"/>
            <w:tcBorders>
              <w:top w:val="single" w:sz="8" w:space="0" w:color="AEAAAA" w:themeColor="background2" w:themeShade="BF"/>
            </w:tcBorders>
          </w:tcPr>
          <w:p w:rsidR="00E43C03" w:rsidRPr="00277A56" w:rsidRDefault="00E43C03" w:rsidP="004F4FCB">
            <w:pPr>
              <w:cnfStyle w:val="000000000000" w:firstRow="0" w:lastRow="0" w:firstColumn="0" w:lastColumn="0" w:oddVBand="0" w:evenVBand="0" w:oddHBand="0" w:evenHBand="0" w:firstRowFirstColumn="0" w:firstRowLastColumn="0" w:lastRowFirstColumn="0" w:lastRowLastColumn="0"/>
              <w:rPr>
                <w:rFonts w:cs="Courier New"/>
                <w:color w:val="000000"/>
                <w:sz w:val="16"/>
                <w:szCs w:val="16"/>
              </w:rPr>
            </w:pPr>
          </w:p>
          <w:p w:rsidR="004F4FCB" w:rsidRPr="00052CED" w:rsidRDefault="00052CED" w:rsidP="00052CED">
            <w:pPr>
              <w:cnfStyle w:val="000000000000" w:firstRow="0" w:lastRow="0" w:firstColumn="0" w:lastColumn="0" w:oddVBand="0" w:evenVBand="0" w:oddHBand="0" w:evenHBand="0" w:firstRowFirstColumn="0" w:firstRowLastColumn="0" w:lastRowFirstColumn="0" w:lastRowLastColumn="0"/>
              <w:rPr>
                <w:rFonts w:cs="Courier New"/>
                <w:color w:val="000000"/>
                <w:sz w:val="18"/>
                <w:szCs w:val="18"/>
                <w:u w:val="single"/>
              </w:rPr>
            </w:pPr>
            <w:r w:rsidRPr="00052CED">
              <w:rPr>
                <w:rFonts w:cs="Courier New"/>
                <w:color w:val="000000"/>
                <w:sz w:val="18"/>
                <w:szCs w:val="18"/>
                <w:u w:val="single"/>
              </w:rPr>
              <w:t>Changement radicale de pr</w:t>
            </w:r>
            <w:r>
              <w:rPr>
                <w:rFonts w:cs="Courier New"/>
                <w:color w:val="000000"/>
                <w:sz w:val="18"/>
                <w:szCs w:val="18"/>
                <w:u w:val="single"/>
              </w:rPr>
              <w:t>océdure pour former les équipes</w:t>
            </w:r>
          </w:p>
          <w:p w:rsidR="00E43C03" w:rsidRDefault="00052CED" w:rsidP="000B2E50">
            <w:pPr>
              <w:pStyle w:val="Sansinterligne"/>
              <w:cnfStyle w:val="000000000000" w:firstRow="0" w:lastRow="0" w:firstColumn="0" w:lastColumn="0" w:oddVBand="0" w:evenVBand="0" w:oddHBand="0" w:evenHBand="0" w:firstRowFirstColumn="0" w:firstRowLastColumn="0" w:lastRowFirstColumn="0" w:lastRowLastColumn="0"/>
              <w:rPr>
                <w:rFonts w:cs="Courier New"/>
                <w:color w:val="000000"/>
                <w:sz w:val="18"/>
                <w:szCs w:val="18"/>
              </w:rPr>
            </w:pPr>
            <w:r>
              <w:rPr>
                <w:rFonts w:cs="Courier New"/>
                <w:color w:val="000000"/>
                <w:sz w:val="18"/>
                <w:szCs w:val="18"/>
              </w:rPr>
              <w:t>Suite à la réaction d’un élève qui lui dit : « Monsieur,</w:t>
            </w:r>
            <w:r w:rsidRPr="00052CED">
              <w:rPr>
                <w:rFonts w:cs="Courier New"/>
                <w:color w:val="000000"/>
                <w:sz w:val="18"/>
                <w:szCs w:val="18"/>
              </w:rPr>
              <w:t xml:space="preserve"> je n'aime pas quand vous prenez des capitaines d'équipe, je suis toujours le dernier</w:t>
            </w:r>
            <w:r>
              <w:rPr>
                <w:rFonts w:cs="Courier New"/>
                <w:color w:val="000000"/>
                <w:sz w:val="18"/>
                <w:szCs w:val="18"/>
              </w:rPr>
              <w:t> »</w:t>
            </w:r>
            <w:r w:rsidR="000B2E50">
              <w:rPr>
                <w:rFonts w:cs="Courier New"/>
                <w:color w:val="000000"/>
                <w:sz w:val="18"/>
                <w:szCs w:val="18"/>
              </w:rPr>
              <w:t xml:space="preserve">, il revoit sa manière de former les groupes et se désole de l’avoir fait </w:t>
            </w:r>
            <w:r w:rsidRPr="00052CED">
              <w:rPr>
                <w:rFonts w:cs="Courier New"/>
                <w:color w:val="000000"/>
                <w:sz w:val="18"/>
                <w:szCs w:val="18"/>
              </w:rPr>
              <w:t>pen</w:t>
            </w:r>
            <w:r w:rsidR="000B2E50">
              <w:rPr>
                <w:rFonts w:cs="Courier New"/>
                <w:color w:val="000000"/>
                <w:sz w:val="18"/>
                <w:szCs w:val="18"/>
              </w:rPr>
              <w:t>dant plusieurs années. Il change en proposant différentes méthodes mais sans arriver à un unique dernier élève sinon</w:t>
            </w:r>
            <w:r w:rsidRPr="00052CED">
              <w:rPr>
                <w:rFonts w:cs="Courier New"/>
                <w:color w:val="000000"/>
                <w:sz w:val="18"/>
                <w:szCs w:val="18"/>
              </w:rPr>
              <w:t xml:space="preserve"> ça ne le rassure pas, ça le frustre. C’est aussi ça la gestion de groupe, être attentif aux faibles sans être toujours derrière eux. </w:t>
            </w:r>
          </w:p>
          <w:p w:rsidR="000B2E50" w:rsidRPr="00277A56" w:rsidRDefault="000B2E50" w:rsidP="000B2E50">
            <w:pPr>
              <w:pStyle w:val="Sansinterligne"/>
              <w:cnfStyle w:val="000000000000" w:firstRow="0" w:lastRow="0" w:firstColumn="0" w:lastColumn="0" w:oddVBand="0" w:evenVBand="0" w:oddHBand="0" w:evenHBand="0" w:firstRowFirstColumn="0" w:firstRowLastColumn="0" w:lastRowFirstColumn="0" w:lastRowLastColumn="0"/>
              <w:rPr>
                <w:rFonts w:cs="Courier New"/>
                <w:color w:val="000000"/>
                <w:sz w:val="16"/>
                <w:szCs w:val="16"/>
              </w:rPr>
            </w:pPr>
          </w:p>
        </w:tc>
        <w:tc>
          <w:tcPr>
            <w:tcW w:w="1129" w:type="dxa"/>
            <w:tcBorders>
              <w:top w:val="single" w:sz="8" w:space="0" w:color="AEAAAA" w:themeColor="background2" w:themeShade="BF"/>
            </w:tcBorders>
            <w:vAlign w:val="center"/>
          </w:tcPr>
          <w:p w:rsidR="004F4FCB" w:rsidRPr="002B02AD" w:rsidRDefault="004F4FCB"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sidRPr="002B02AD">
              <w:rPr>
                <w:sz w:val="18"/>
                <w:szCs w:val="18"/>
              </w:rPr>
              <w:t>STO</w:t>
            </w:r>
          </w:p>
        </w:tc>
        <w:tc>
          <w:tcPr>
            <w:tcW w:w="1402" w:type="dxa"/>
            <w:tcBorders>
              <w:top w:val="single" w:sz="8" w:space="0" w:color="AEAAAA" w:themeColor="background2" w:themeShade="BF"/>
            </w:tcBorders>
            <w:vAlign w:val="center"/>
          </w:tcPr>
          <w:p w:rsidR="00046496" w:rsidRDefault="00046496" w:rsidP="00AC789D">
            <w:pPr>
              <w:jc w:val="left"/>
              <w:cnfStyle w:val="000000000000" w:firstRow="0" w:lastRow="0" w:firstColumn="0" w:lastColumn="0" w:oddVBand="0" w:evenVBand="0" w:oddHBand="0" w:evenHBand="0" w:firstRowFirstColumn="0" w:firstRowLastColumn="0" w:lastRowFirstColumn="0" w:lastRowLastColumn="0"/>
              <w:rPr>
                <w:sz w:val="18"/>
                <w:szCs w:val="18"/>
              </w:rPr>
            </w:pPr>
          </w:p>
          <w:p w:rsidR="00046496" w:rsidRPr="002B02AD" w:rsidRDefault="00046496"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Formation de groupes</w:t>
            </w:r>
          </w:p>
        </w:tc>
        <w:tc>
          <w:tcPr>
            <w:tcW w:w="1554" w:type="dxa"/>
            <w:tcBorders>
              <w:top w:val="single" w:sz="8" w:space="0" w:color="AEAAAA" w:themeColor="background2" w:themeShade="BF"/>
            </w:tcBorders>
            <w:vAlign w:val="center"/>
          </w:tcPr>
          <w:p w:rsidR="0040069D" w:rsidRPr="002B02AD" w:rsidRDefault="0004026E" w:rsidP="00AC789D">
            <w:pPr>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Hasard/affinité</w:t>
            </w:r>
          </w:p>
        </w:tc>
        <w:tc>
          <w:tcPr>
            <w:tcW w:w="2018" w:type="dxa"/>
            <w:tcBorders>
              <w:top w:val="single" w:sz="8" w:space="0" w:color="AEAAAA" w:themeColor="background2" w:themeShade="BF"/>
            </w:tcBorders>
            <w:vAlign w:val="center"/>
          </w:tcPr>
          <w:p w:rsidR="004F4FCB" w:rsidRPr="00277A56" w:rsidRDefault="00277A56" w:rsidP="00AC789D">
            <w:pPr>
              <w:jc w:val="left"/>
              <w:cnfStyle w:val="000000000000" w:firstRow="0" w:lastRow="0" w:firstColumn="0" w:lastColumn="0" w:oddVBand="0" w:evenVBand="0" w:oddHBand="0" w:evenHBand="0" w:firstRowFirstColumn="0" w:firstRowLastColumn="0" w:lastRowFirstColumn="0" w:lastRowLastColumn="0"/>
              <w:rPr>
                <w:b/>
                <w:color w:val="7030A0"/>
                <w:sz w:val="20"/>
                <w:szCs w:val="20"/>
              </w:rPr>
            </w:pPr>
            <w:r w:rsidRPr="002431D2">
              <w:rPr>
                <w:b/>
                <w:color w:val="002060"/>
                <w:sz w:val="20"/>
                <w:szCs w:val="20"/>
              </w:rPr>
              <w:t>Éducateur physique passeur de valeurs</w:t>
            </w:r>
          </w:p>
        </w:tc>
      </w:tr>
    </w:tbl>
    <w:p w:rsidR="00F36857" w:rsidRPr="00F36857" w:rsidRDefault="00F36857" w:rsidP="00F36857">
      <w:pPr>
        <w:pStyle w:val="Lgende"/>
        <w:jc w:val="center"/>
        <w:rPr>
          <w:sz w:val="2"/>
          <w:szCs w:val="2"/>
        </w:rPr>
      </w:pPr>
      <w:bookmarkStart w:id="234" w:name="_Toc449443688"/>
      <w:bookmarkStart w:id="235" w:name="_Toc450140215"/>
    </w:p>
    <w:p w:rsidR="004F4FCB" w:rsidRPr="004F4FCB" w:rsidRDefault="00812352" w:rsidP="00F36857">
      <w:pPr>
        <w:pStyle w:val="Lgende"/>
        <w:jc w:val="center"/>
        <w:rPr>
          <w:szCs w:val="24"/>
        </w:rPr>
      </w:pPr>
      <w:r>
        <w:t xml:space="preserve">Tableau </w:t>
      </w:r>
      <w:r w:rsidR="007B57B2">
        <w:fldChar w:fldCharType="begin"/>
      </w:r>
      <w:r w:rsidR="007B57B2">
        <w:instrText xml:space="preserve"> SEQ Tableau \* ARABIC </w:instrText>
      </w:r>
      <w:r w:rsidR="007B57B2">
        <w:fldChar w:fldCharType="separate"/>
      </w:r>
      <w:r w:rsidR="00A44C72">
        <w:rPr>
          <w:noProof/>
        </w:rPr>
        <w:t>3</w:t>
      </w:r>
      <w:r w:rsidR="007B57B2">
        <w:rPr>
          <w:noProof/>
        </w:rPr>
        <w:fldChar w:fldCharType="end"/>
      </w:r>
      <w:r>
        <w:t>: Tableau</w:t>
      </w:r>
      <w:r w:rsidR="00046496">
        <w:t>x</w:t>
      </w:r>
      <w:r>
        <w:t xml:space="preserve"> des analyses interprétatives de l'articulation entre PGGC et représentations du métier d'enseignant</w:t>
      </w:r>
      <w:bookmarkEnd w:id="234"/>
      <w:bookmarkEnd w:id="235"/>
    </w:p>
    <w:p w:rsidR="008F1D8D" w:rsidRDefault="008F1D8D" w:rsidP="00B36669">
      <w:pPr>
        <w:spacing w:line="259" w:lineRule="auto"/>
        <w:rPr>
          <w:szCs w:val="24"/>
        </w:rPr>
        <w:sectPr w:rsidR="008F1D8D" w:rsidSect="006D50A3">
          <w:pgSz w:w="16838" w:h="11906" w:orient="landscape"/>
          <w:pgMar w:top="3062" w:right="2268" w:bottom="2722" w:left="2268" w:header="2098" w:footer="1871" w:gutter="0"/>
          <w:cols w:space="708"/>
          <w:titlePg/>
          <w:docGrid w:linePitch="360"/>
        </w:sectPr>
      </w:pPr>
    </w:p>
    <w:p w:rsidR="00627BE2" w:rsidRDefault="00627BE2" w:rsidP="00627BE2">
      <w:pPr>
        <w:rPr>
          <w:b/>
          <w:szCs w:val="24"/>
        </w:rPr>
      </w:pPr>
      <w:bookmarkStart w:id="236" w:name="_Toc461960001"/>
      <w:bookmarkStart w:id="237" w:name="_Toc462308040"/>
    </w:p>
    <w:p w:rsidR="00627BE2" w:rsidRPr="00627BE2" w:rsidRDefault="00627BE2" w:rsidP="00627BE2">
      <w:pPr>
        <w:rPr>
          <w:b/>
          <w:szCs w:val="24"/>
        </w:rPr>
      </w:pPr>
      <w:r>
        <w:rPr>
          <w:b/>
          <w:szCs w:val="24"/>
        </w:rPr>
        <w:br w:type="page"/>
      </w:r>
    </w:p>
    <w:p w:rsidR="00077EA1" w:rsidRPr="00321020" w:rsidRDefault="00077EA1" w:rsidP="00B40B58">
      <w:pPr>
        <w:pStyle w:val="Paragraphedeliste"/>
        <w:numPr>
          <w:ilvl w:val="1"/>
          <w:numId w:val="12"/>
        </w:numPr>
        <w:outlineLvl w:val="2"/>
        <w:rPr>
          <w:b/>
          <w:szCs w:val="24"/>
        </w:rPr>
      </w:pPr>
      <w:r w:rsidRPr="00321020">
        <w:rPr>
          <w:b/>
          <w:szCs w:val="24"/>
        </w:rPr>
        <w:lastRenderedPageBreak/>
        <w:t>Validation de l’hypothèse</w:t>
      </w:r>
      <w:bookmarkEnd w:id="236"/>
      <w:bookmarkEnd w:id="237"/>
    </w:p>
    <w:p w:rsidR="008F1D8D" w:rsidRPr="00077EA1" w:rsidRDefault="008F1D8D" w:rsidP="00E01607">
      <w:r w:rsidRPr="00077EA1">
        <w:t>Alors que de</w:t>
      </w:r>
      <w:r w:rsidR="0095779E">
        <w:t>s études précédentes (Jodelet &amp;</w:t>
      </w:r>
      <w:r w:rsidRPr="00077EA1">
        <w:t xml:space="preserve"> Moscovici, 1990 ; Abric, 1994 ; Blin, 1997) ont affirmé que les représentations des individus guidaient les pratiques, nous avons voulu observer si ce constat pouvait également être fait dans le cadre de l’enseignement particulier de l’éducation physique. Nous avons transposé cette idée en émettant l’hypothèse que les représentations du métier des enseignants d’éducation physique influençaient leurs pratiques de gestion de</w:t>
      </w:r>
      <w:r w:rsidR="00BA69DF">
        <w:t>s</w:t>
      </w:r>
      <w:r w:rsidRPr="00077EA1">
        <w:t xml:space="preserve"> groupes-classes. </w:t>
      </w:r>
    </w:p>
    <w:p w:rsidR="00F732E6" w:rsidRPr="00F732E6" w:rsidRDefault="00384A4F" w:rsidP="00E01607">
      <w:r>
        <w:t>Le tableau ci-dess</w:t>
      </w:r>
      <w:r w:rsidR="00F732E6" w:rsidRPr="00F732E6">
        <w:t xml:space="preserve">us </w:t>
      </w:r>
      <w:r w:rsidR="00DB62A8" w:rsidRPr="00F732E6">
        <w:t>reprend les PGGC</w:t>
      </w:r>
      <w:r w:rsidR="00F732E6" w:rsidRPr="00F732E6">
        <w:t xml:space="preserve">, leur analyse au travers du modèle écologique de </w:t>
      </w:r>
      <w:r w:rsidR="00DB62A8" w:rsidRPr="00F732E6">
        <w:t>la classe</w:t>
      </w:r>
      <w:r w:rsidR="00F732E6" w:rsidRPr="00F732E6">
        <w:t xml:space="preserve"> ainsi que les représentations qui </w:t>
      </w:r>
      <w:r w:rsidR="00DB62A8" w:rsidRPr="00F732E6">
        <w:t>en découlent</w:t>
      </w:r>
      <w:r w:rsidR="00F732E6" w:rsidRPr="00F732E6">
        <w:t xml:space="preserve"> et leur degré d’importance pour l’enseignant. </w:t>
      </w:r>
    </w:p>
    <w:p w:rsidR="00F732E6" w:rsidRPr="00F732E6" w:rsidRDefault="00F732E6" w:rsidP="00E01607">
      <w:r w:rsidRPr="00F732E6">
        <w:t xml:space="preserve">Ce tableau </w:t>
      </w:r>
      <w:r w:rsidR="00DB62A8" w:rsidRPr="00F732E6">
        <w:t>est le</w:t>
      </w:r>
      <w:r w:rsidRPr="00F732E6">
        <w:t xml:space="preserve"> résultat de l’analyse interprétative des </w:t>
      </w:r>
      <w:r w:rsidR="00DB62A8" w:rsidRPr="00F732E6">
        <w:t>informations obtenues</w:t>
      </w:r>
      <w:r w:rsidR="00C170A9">
        <w:t xml:space="preserve"> lors des entretiens.</w:t>
      </w:r>
      <w:r w:rsidRPr="00F732E6">
        <w:t xml:space="preserve"> Il met en évidence la signification attrib</w:t>
      </w:r>
      <w:r w:rsidR="00EE17B8">
        <w:t xml:space="preserve">uée à l’action de l’enseignant, autrement dit les représentations qui régissent les pratiques. </w:t>
      </w:r>
    </w:p>
    <w:p w:rsidR="00D472F5" w:rsidRDefault="008F1D8D" w:rsidP="00E01607">
      <w:r w:rsidRPr="00F732E6">
        <w:t>Au travers de cette analyse, nous avons identifié et tenté de comprendre un principe organisateur de la pratique de gestion de</w:t>
      </w:r>
      <w:r w:rsidR="00BA69DF">
        <w:t>s</w:t>
      </w:r>
      <w:r w:rsidRPr="00F732E6">
        <w:t xml:space="preserve"> groupes-classes et tenté de dégager des significations. Nous avons pu faire émerger du sens au travers des pratiques déclarées en mettant en évidence des représentations sous-jacentes aux pratiques</w:t>
      </w:r>
      <w:r w:rsidR="002D20A0">
        <w:t>, en nous référa</w:t>
      </w:r>
      <w:r w:rsidRPr="00F732E6">
        <w:t>nt à notre modèle combiné. Nous pensions que le recours aux représentations jugées prioritaires par les enseignants nous permettrait de comprendre l’ensemble des raisons qui poussent les enseignants à employer telle ou telle pratique de gestion de</w:t>
      </w:r>
      <w:r w:rsidR="00BA69DF">
        <w:t>s</w:t>
      </w:r>
      <w:r w:rsidRPr="00F732E6">
        <w:t xml:space="preserve"> groupes-classes. Nous pensions qu’en couplant les données issues des incidents critiques pour obtenir les pratiques de gestion de</w:t>
      </w:r>
      <w:r w:rsidR="00BA69DF">
        <w:t>s</w:t>
      </w:r>
      <w:r w:rsidRPr="00F732E6">
        <w:t xml:space="preserve"> groupes-classes significatives aux données issues de nos entretiens semi-directifs portants sur le modèle combiné des représentations du métier, nous pourrions obtenir une meilleur compréhension réciproque. L’analyse du tableau </w:t>
      </w:r>
      <w:r w:rsidR="00C170A9">
        <w:t xml:space="preserve">3 permet d’affirmer qu’à une </w:t>
      </w:r>
      <w:r w:rsidRPr="00F732E6">
        <w:t>pratique professionnelle, correspond bien une intention pédagogique. Les pratiques de gestion de</w:t>
      </w:r>
      <w:r w:rsidR="00BA69DF">
        <w:t>s</w:t>
      </w:r>
      <w:r w:rsidRPr="00F732E6">
        <w:t xml:space="preserve"> groupes-classes déclarées </w:t>
      </w:r>
      <w:r w:rsidR="00C170A9">
        <w:t>mettent</w:t>
      </w:r>
      <w:r w:rsidRPr="00F732E6">
        <w:t xml:space="preserve"> en lumière les représentations du métier et donc le sens sous-tendu par les actes. </w:t>
      </w:r>
    </w:p>
    <w:p w:rsidR="00D472F5" w:rsidRDefault="00D472F5" w:rsidP="00E01607"/>
    <w:p w:rsidR="00F732E6" w:rsidRPr="00F732E6" w:rsidRDefault="008F1D8D" w:rsidP="00E01607">
      <w:r w:rsidRPr="00F732E6">
        <w:lastRenderedPageBreak/>
        <w:t xml:space="preserve">Le choix des pratiques évoquées suggère une définition spécifique du métier, une représentation typique du rôle que l’enseignant d’éducation physique veut jouer auprès de ses élèves. Les représentations rendent légitimes les actions et donnent du sens à la pratique. </w:t>
      </w:r>
    </w:p>
    <w:p w:rsidR="008F1D8D" w:rsidRPr="00F732E6" w:rsidRDefault="00EF4BDE" w:rsidP="00E01607">
      <w:r>
        <w:t>L</w:t>
      </w:r>
      <w:r w:rsidR="008F1D8D" w:rsidRPr="00F732E6">
        <w:t>es résultats obtenus dans ce</w:t>
      </w:r>
      <w:r>
        <w:t xml:space="preserve">tte recherche montrent </w:t>
      </w:r>
      <w:r w:rsidR="00403B8B">
        <w:t>une articulation</w:t>
      </w:r>
      <w:r w:rsidR="008F1D8D" w:rsidRPr="00F732E6">
        <w:t xml:space="preserve"> entre la pensée des enseignants et la m</w:t>
      </w:r>
      <w:r w:rsidR="00681747">
        <w:t>anière dont ils enseignent (De J</w:t>
      </w:r>
      <w:r w:rsidR="008F1D8D" w:rsidRPr="00F732E6">
        <w:t xml:space="preserve">ong, 1998). </w:t>
      </w:r>
      <w:r w:rsidR="002431D2">
        <w:t>L</w:t>
      </w:r>
      <w:r w:rsidR="008F1D8D" w:rsidRPr="00F732E6">
        <w:t xml:space="preserve">es représentations </w:t>
      </w:r>
      <w:r w:rsidR="008F1D8D" w:rsidRPr="0022266C">
        <w:t>gu</w:t>
      </w:r>
      <w:r w:rsidR="00681747">
        <w:t>ide</w:t>
      </w:r>
      <w:r w:rsidR="00403B8B">
        <w:t>nt</w:t>
      </w:r>
      <w:r w:rsidR="00681747">
        <w:t>, oriente</w:t>
      </w:r>
      <w:r w:rsidR="00403B8B">
        <w:t>nt</w:t>
      </w:r>
      <w:r w:rsidR="00681747">
        <w:t xml:space="preserve"> et justifie</w:t>
      </w:r>
      <w:r w:rsidR="00403B8B">
        <w:t>nt</w:t>
      </w:r>
      <w:r w:rsidR="008F1D8D" w:rsidRPr="0022266C">
        <w:t xml:space="preserve"> les PGGC des enseignants d’éducation physique. Elles permettent, selon nous, de comprendre les logiques des actes qu’ils posent lorsqu’ils gèrent leurs groupes-classes. Les PGGC entreprises par le sujet enseignant peuvent être finalisées par un but qu’il se fixe et qui se réfère à une représentation du métier à laquelle il accorde un certain degré d’importance. </w:t>
      </w:r>
      <w:r w:rsidR="00DB62A8">
        <w:t>L’articulation</w:t>
      </w:r>
      <w:r w:rsidR="008F1D8D" w:rsidRPr="0022266C">
        <w:t xml:space="preserve"> </w:t>
      </w:r>
      <w:r w:rsidR="00DB62A8" w:rsidRPr="0022266C">
        <w:t>entre l’action révélée au trav</w:t>
      </w:r>
      <w:r w:rsidR="00DB62A8">
        <w:t>ers des pratiques et les buts, d</w:t>
      </w:r>
      <w:r w:rsidR="00DB62A8" w:rsidRPr="0022266C">
        <w:t>es raisons d’agir, identifiable</w:t>
      </w:r>
      <w:r w:rsidR="00DB62A8">
        <w:t>s</w:t>
      </w:r>
      <w:r w:rsidR="00DB62A8" w:rsidRPr="0022266C">
        <w:t xml:space="preserve"> à partir des représentations du métier </w:t>
      </w:r>
      <w:r w:rsidR="00DB62A8">
        <w:t>est relative</w:t>
      </w:r>
      <w:r w:rsidR="008F1D8D" w:rsidRPr="0022266C">
        <w:t xml:space="preserve"> car en effet, des 28 situations évoquées :</w:t>
      </w:r>
    </w:p>
    <w:p w:rsidR="008F1D8D" w:rsidRPr="00073BF6" w:rsidRDefault="002431D2" w:rsidP="00EF4BDE">
      <w:pPr>
        <w:pStyle w:val="Paragraphedeliste"/>
        <w:numPr>
          <w:ilvl w:val="0"/>
          <w:numId w:val="8"/>
        </w:numPr>
        <w:jc w:val="left"/>
        <w:rPr>
          <w:szCs w:val="24"/>
        </w:rPr>
      </w:pPr>
      <w:r>
        <w:rPr>
          <w:szCs w:val="24"/>
        </w:rPr>
        <w:t>18</w:t>
      </w:r>
      <w:r w:rsidR="008F1D8D" w:rsidRPr="00073BF6">
        <w:rPr>
          <w:szCs w:val="24"/>
        </w:rPr>
        <w:t xml:space="preserve"> ont </w:t>
      </w:r>
      <w:r w:rsidR="00EF4BDE">
        <w:rPr>
          <w:szCs w:val="24"/>
        </w:rPr>
        <w:t>été</w:t>
      </w:r>
      <w:r w:rsidR="008F1D8D" w:rsidRPr="00073BF6">
        <w:rPr>
          <w:szCs w:val="24"/>
        </w:rPr>
        <w:t xml:space="preserve"> éclairées au travers des représentations dominantes des enseignants, c’est-à-dire des représentations pour lesquel</w:t>
      </w:r>
      <w:r w:rsidR="00681747">
        <w:rPr>
          <w:szCs w:val="24"/>
        </w:rPr>
        <w:t>le</w:t>
      </w:r>
      <w:r w:rsidR="008F1D8D" w:rsidRPr="00073BF6">
        <w:rPr>
          <w:szCs w:val="24"/>
        </w:rPr>
        <w:t>s ils attribuai</w:t>
      </w:r>
      <w:r w:rsidR="00681747">
        <w:rPr>
          <w:szCs w:val="24"/>
        </w:rPr>
        <w:t>ent un haut niveau d’importance ;</w:t>
      </w:r>
      <w:r w:rsidR="008F1D8D" w:rsidRPr="00073BF6">
        <w:rPr>
          <w:szCs w:val="24"/>
        </w:rPr>
        <w:t xml:space="preserve"> </w:t>
      </w:r>
    </w:p>
    <w:p w:rsidR="008F1D8D" w:rsidRPr="00073BF6" w:rsidRDefault="002431D2" w:rsidP="00EF4BDE">
      <w:pPr>
        <w:pStyle w:val="Paragraphedeliste"/>
        <w:numPr>
          <w:ilvl w:val="0"/>
          <w:numId w:val="8"/>
        </w:numPr>
        <w:jc w:val="left"/>
        <w:rPr>
          <w:szCs w:val="24"/>
        </w:rPr>
      </w:pPr>
      <w:r>
        <w:rPr>
          <w:szCs w:val="24"/>
        </w:rPr>
        <w:t>9</w:t>
      </w:r>
      <w:r w:rsidR="008F1D8D" w:rsidRPr="00073BF6">
        <w:rPr>
          <w:szCs w:val="24"/>
        </w:rPr>
        <w:t xml:space="preserve"> ont </w:t>
      </w:r>
      <w:r w:rsidR="00EF4BDE">
        <w:rPr>
          <w:szCs w:val="24"/>
        </w:rPr>
        <w:t>été</w:t>
      </w:r>
      <w:r w:rsidR="008F1D8D" w:rsidRPr="00073BF6">
        <w:rPr>
          <w:szCs w:val="24"/>
        </w:rPr>
        <w:t xml:space="preserve"> éclairées au travers des représentations secondaires des enseignants, c’est-à-dire des représentations pour lesquels ils attribuaient une importance relative</w:t>
      </w:r>
      <w:r w:rsidR="00681747">
        <w:rPr>
          <w:szCs w:val="24"/>
        </w:rPr>
        <w:t> ;</w:t>
      </w:r>
    </w:p>
    <w:p w:rsidR="008F1D8D" w:rsidRPr="00073BF6" w:rsidRDefault="008F1D8D" w:rsidP="00EF4BDE">
      <w:pPr>
        <w:pStyle w:val="Paragraphedeliste"/>
        <w:numPr>
          <w:ilvl w:val="0"/>
          <w:numId w:val="8"/>
        </w:numPr>
        <w:jc w:val="left"/>
        <w:rPr>
          <w:szCs w:val="24"/>
        </w:rPr>
      </w:pPr>
      <w:r w:rsidRPr="00073BF6">
        <w:rPr>
          <w:szCs w:val="24"/>
        </w:rPr>
        <w:t xml:space="preserve">1 a </w:t>
      </w:r>
      <w:r w:rsidR="00EF4BDE">
        <w:rPr>
          <w:szCs w:val="24"/>
        </w:rPr>
        <w:t>été</w:t>
      </w:r>
      <w:r w:rsidRPr="00073BF6">
        <w:rPr>
          <w:szCs w:val="24"/>
        </w:rPr>
        <w:t xml:space="preserve"> éclairée au travers d’une représen</w:t>
      </w:r>
      <w:r w:rsidR="00681747">
        <w:rPr>
          <w:szCs w:val="24"/>
        </w:rPr>
        <w:t>tation peu importante du métier ;</w:t>
      </w:r>
    </w:p>
    <w:p w:rsidR="001E5FED" w:rsidRDefault="00681747" w:rsidP="00D83CEF">
      <w:pPr>
        <w:pStyle w:val="Paragraphedeliste"/>
        <w:numPr>
          <w:ilvl w:val="0"/>
          <w:numId w:val="8"/>
        </w:numPr>
        <w:jc w:val="left"/>
        <w:rPr>
          <w:szCs w:val="24"/>
        </w:rPr>
      </w:pPr>
      <w:r>
        <w:rPr>
          <w:szCs w:val="24"/>
        </w:rPr>
        <w:t>a</w:t>
      </w:r>
      <w:r w:rsidR="008F1D8D" w:rsidRPr="00073BF6">
        <w:rPr>
          <w:szCs w:val="24"/>
        </w:rPr>
        <w:t xml:space="preserve">ucune des situations évoquées n’a </w:t>
      </w:r>
      <w:r w:rsidR="00EF4BDE">
        <w:rPr>
          <w:szCs w:val="24"/>
        </w:rPr>
        <w:t>été</w:t>
      </w:r>
      <w:r w:rsidR="008F1D8D" w:rsidRPr="00073BF6">
        <w:rPr>
          <w:szCs w:val="24"/>
        </w:rPr>
        <w:t xml:space="preserve"> éclairée par des représentations sans importance.</w:t>
      </w:r>
    </w:p>
    <w:p w:rsidR="001E5FED" w:rsidRDefault="001E5FED">
      <w:pPr>
        <w:rPr>
          <w:szCs w:val="24"/>
        </w:rPr>
      </w:pPr>
      <w:r>
        <w:rPr>
          <w:szCs w:val="24"/>
        </w:rPr>
        <w:br w:type="page"/>
      </w:r>
    </w:p>
    <w:p w:rsidR="001E5FED" w:rsidRDefault="001E5FED" w:rsidP="00D83CEF">
      <w:pPr>
        <w:pStyle w:val="Paragraphedeliste"/>
        <w:numPr>
          <w:ilvl w:val="0"/>
          <w:numId w:val="8"/>
        </w:numPr>
        <w:jc w:val="left"/>
        <w:rPr>
          <w:szCs w:val="24"/>
        </w:rPr>
      </w:pPr>
    </w:p>
    <w:p w:rsidR="00E722E5" w:rsidRPr="001E5FED" w:rsidRDefault="00E722E5" w:rsidP="001E5FED">
      <w:pPr>
        <w:rPr>
          <w:szCs w:val="24"/>
        </w:rPr>
        <w:sectPr w:rsidR="00E722E5" w:rsidRPr="001E5FED" w:rsidSect="006D50A3">
          <w:pgSz w:w="11906" w:h="16838"/>
          <w:pgMar w:top="3062" w:right="2268" w:bottom="2722" w:left="2268" w:header="2098" w:footer="1871" w:gutter="0"/>
          <w:cols w:space="708"/>
          <w:titlePg/>
          <w:docGrid w:linePitch="360"/>
        </w:sectPr>
      </w:pPr>
    </w:p>
    <w:p w:rsidR="008F1D8D" w:rsidRDefault="0078456E" w:rsidP="001E5FED">
      <w:pPr>
        <w:pStyle w:val="Titre1"/>
        <w:jc w:val="center"/>
        <w:rPr>
          <w:sz w:val="32"/>
          <w:u w:val="single"/>
        </w:rPr>
      </w:pPr>
      <w:bookmarkStart w:id="238" w:name="_Toc461960002"/>
      <w:bookmarkStart w:id="239" w:name="_Toc462308041"/>
      <w:r w:rsidRPr="00501A21">
        <w:rPr>
          <w:sz w:val="32"/>
          <w:u w:val="single"/>
        </w:rPr>
        <w:lastRenderedPageBreak/>
        <w:t xml:space="preserve">Chapitre 7 : </w:t>
      </w:r>
      <w:r w:rsidR="00FA0D23" w:rsidRPr="00501A21">
        <w:rPr>
          <w:sz w:val="32"/>
          <w:u w:val="single"/>
        </w:rPr>
        <w:t>Discussion</w:t>
      </w:r>
      <w:bookmarkEnd w:id="238"/>
      <w:bookmarkEnd w:id="239"/>
    </w:p>
    <w:p w:rsidR="00501A21" w:rsidRPr="00501A21" w:rsidRDefault="00501A21" w:rsidP="00501A21"/>
    <w:p w:rsidR="0049752E" w:rsidRDefault="00604DDE" w:rsidP="00E01607">
      <w:r>
        <w:t>L’objectif de cette étude était de présenter une description des PGGC ainsi que des représentations du métier des enseignants d’éducation physique et d’identifier leurs éventuelles articulations.</w:t>
      </w:r>
      <w:r w:rsidR="0049752E">
        <w:t xml:space="preserve"> </w:t>
      </w:r>
      <w:r>
        <w:t xml:space="preserve">A cette fin, une population de 14 enseignants composée d’hommes et de femmes exerçant dans l’enseignement secondaire a été constituée. </w:t>
      </w:r>
      <w:r w:rsidR="0049752E">
        <w:t>Les résultats présentés préalablement</w:t>
      </w:r>
      <w:r w:rsidR="0049752E" w:rsidRPr="0049752E">
        <w:t xml:space="preserve"> </w:t>
      </w:r>
      <w:r w:rsidR="0049752E">
        <w:t>ont fait émerger</w:t>
      </w:r>
      <w:r w:rsidR="0049752E" w:rsidRPr="0049752E">
        <w:t xml:space="preserve"> </w:t>
      </w:r>
      <w:r w:rsidR="0049752E">
        <w:t xml:space="preserve">des éléments de discussion. </w:t>
      </w:r>
    </w:p>
    <w:p w:rsidR="0098400C" w:rsidRDefault="00F16EE5" w:rsidP="00E01607">
      <w:r>
        <w:t xml:space="preserve">Dans ce chapitre, nous proposons </w:t>
      </w:r>
      <w:r w:rsidR="0049752E">
        <w:t xml:space="preserve">donc </w:t>
      </w:r>
      <w:r>
        <w:t xml:space="preserve">des pistes de réflexion </w:t>
      </w:r>
      <w:r w:rsidR="008F1CBB">
        <w:t>portant sur les</w:t>
      </w:r>
      <w:r w:rsidR="00604DDE">
        <w:t xml:space="preserve"> éléments significatifs qui méritent d’être discutés car ils</w:t>
      </w:r>
      <w:r w:rsidR="001705D9">
        <w:t xml:space="preserve"> permettent de </w:t>
      </w:r>
      <w:r>
        <w:t xml:space="preserve">poser de nouvelles questions, d’approfondir </w:t>
      </w:r>
      <w:r w:rsidR="001705D9">
        <w:t xml:space="preserve">éventuellement cette recherche et </w:t>
      </w:r>
      <w:r>
        <w:t>de p</w:t>
      </w:r>
      <w:r w:rsidR="001705D9">
        <w:t>roposer des pistes d’action</w:t>
      </w:r>
      <w:r>
        <w:t xml:space="preserve">. Nous avons pris le parti de discuter trois thèmes séparément mais en répliquant l’ordre de l’analyse des résultats de la recherche. Nous commencerons donc par aborder divers points de discussion au niveau des PGGC, ensuite, au niveau des représentations du métier et finalement au niveau de l’articulation des deux thèmes précédents. </w:t>
      </w:r>
    </w:p>
    <w:p w:rsidR="00E722E5" w:rsidRDefault="000A7CAA" w:rsidP="00E01607">
      <w:pPr>
        <w:sectPr w:rsidR="00E722E5" w:rsidSect="006D50A3">
          <w:headerReference w:type="first" r:id="rId117"/>
          <w:pgSz w:w="11906" w:h="16838"/>
          <w:pgMar w:top="3062" w:right="2268" w:bottom="2722" w:left="2268" w:header="2098" w:footer="1871" w:gutter="0"/>
          <w:cols w:space="708"/>
          <w:titlePg/>
          <w:docGrid w:linePitch="360"/>
        </w:sectPr>
      </w:pPr>
      <w:r>
        <w:t xml:space="preserve">Une ultime section évoquera la posture de la chercheuse dans cette recherche. </w:t>
      </w:r>
    </w:p>
    <w:p w:rsidR="00DA08C0" w:rsidRDefault="00DA08C0" w:rsidP="00DA08C0">
      <w:pPr>
        <w:pStyle w:val="Paragraphedeliste"/>
        <w:numPr>
          <w:ilvl w:val="0"/>
          <w:numId w:val="19"/>
        </w:numPr>
        <w:outlineLvl w:val="1"/>
        <w:rPr>
          <w:b/>
          <w:sz w:val="28"/>
          <w:szCs w:val="28"/>
        </w:rPr>
      </w:pPr>
      <w:bookmarkStart w:id="240" w:name="_Toc461960003"/>
      <w:bookmarkStart w:id="241" w:name="_Toc462308042"/>
      <w:r w:rsidRPr="00D472F5">
        <w:rPr>
          <w:b/>
          <w:sz w:val="28"/>
          <w:szCs w:val="28"/>
        </w:rPr>
        <w:lastRenderedPageBreak/>
        <w:t>Discussion portant sur les pratiques de gestion des groupes-classes</w:t>
      </w:r>
      <w:bookmarkEnd w:id="240"/>
      <w:bookmarkEnd w:id="241"/>
    </w:p>
    <w:p w:rsidR="00DA08C0" w:rsidRPr="00D472F5" w:rsidRDefault="00DA08C0" w:rsidP="00DA08C0">
      <w:pPr>
        <w:rPr>
          <w:b/>
          <w:sz w:val="8"/>
          <w:szCs w:val="8"/>
        </w:rPr>
      </w:pPr>
    </w:p>
    <w:p w:rsidR="00D472F5" w:rsidRPr="00DA08C0" w:rsidRDefault="00DA08C0" w:rsidP="00E01607">
      <w:pPr>
        <w:rPr>
          <w:szCs w:val="24"/>
        </w:rPr>
      </w:pPr>
      <w:r>
        <w:rPr>
          <w:szCs w:val="24"/>
        </w:rPr>
        <w:t>Cinq</w:t>
      </w:r>
      <w:r w:rsidRPr="00F16EE5">
        <w:rPr>
          <w:szCs w:val="24"/>
        </w:rPr>
        <w:t xml:space="preserve"> sujets se rapportant aux PGGC</w:t>
      </w:r>
      <w:r>
        <w:rPr>
          <w:szCs w:val="24"/>
        </w:rPr>
        <w:t xml:space="preserve"> appelant à la discussion sont développés dans les pages qui suivent. Chacun d’entre eux pourraient déboucher sur une réflexion plus approfondie, voire une étude à part entière. Nous ne faisons qu’ouvrir d’autres portes au questionnement sur les PGGC.</w:t>
      </w:r>
    </w:p>
    <w:p w:rsidR="00763CC6" w:rsidRPr="00D472F5" w:rsidRDefault="006D263F" w:rsidP="00B40B58">
      <w:pPr>
        <w:pStyle w:val="Paragraphedeliste"/>
        <w:numPr>
          <w:ilvl w:val="1"/>
          <w:numId w:val="20"/>
        </w:numPr>
        <w:outlineLvl w:val="2"/>
        <w:rPr>
          <w:b/>
          <w:szCs w:val="24"/>
        </w:rPr>
      </w:pPr>
      <w:bookmarkStart w:id="242" w:name="_Toc461960004"/>
      <w:bookmarkStart w:id="243" w:name="_Toc462308043"/>
      <w:r w:rsidRPr="00D472F5">
        <w:rPr>
          <w:b/>
          <w:szCs w:val="24"/>
        </w:rPr>
        <w:t>L’empreinte de l’histoire personnelle sur les pratiques de gestion de</w:t>
      </w:r>
      <w:r w:rsidR="00BA69DF" w:rsidRPr="00D472F5">
        <w:rPr>
          <w:b/>
          <w:szCs w:val="24"/>
        </w:rPr>
        <w:t>s</w:t>
      </w:r>
      <w:r w:rsidRPr="00D472F5">
        <w:rPr>
          <w:b/>
          <w:szCs w:val="24"/>
        </w:rPr>
        <w:t xml:space="preserve"> groupes-classes</w:t>
      </w:r>
      <w:bookmarkEnd w:id="242"/>
      <w:bookmarkEnd w:id="243"/>
    </w:p>
    <w:p w:rsidR="00073BF6" w:rsidRPr="00073BF6" w:rsidRDefault="001705D9" w:rsidP="00E01607">
      <w:r>
        <w:t>Plusieurs</w:t>
      </w:r>
      <w:r w:rsidR="00073BF6" w:rsidRPr="00073BF6">
        <w:t xml:space="preserve"> enseignants reviennent sur leur histoire personnelle pour expliquer leurs PGGC. Les éléments évoqués ne sont pas jugés propices ou non à l’apprentissage mais se sont avérés tellement significatifs qu’aujourd’hui, ces histoires de vie les guident dans l’exercice de leur métier.  Le poids des expériences personnelles émerge de l’analyse des pratiques de gestion de</w:t>
      </w:r>
      <w:r w:rsidR="00BA69DF">
        <w:t>s</w:t>
      </w:r>
      <w:r w:rsidR="00073BF6" w:rsidRPr="00073BF6">
        <w:t xml:space="preserve"> groupes-classes. Il en ressort que différentes sources d’expériences personnelles ont un impact sur les PGGC des enseignants d’éducation physique. Leur passé influence leurs pratiques de façons variées selon leurs expériences singulières. Il colore leur enseignement. </w:t>
      </w:r>
    </w:p>
    <w:p w:rsidR="00073BF6" w:rsidRPr="00073BF6" w:rsidRDefault="00073BF6" w:rsidP="00E01607">
      <w:r w:rsidRPr="00073BF6">
        <w:t>Nous avons pointé le rappor</w:t>
      </w:r>
      <w:r w:rsidR="001705D9">
        <w:t>t positif ou négatif à des</w:t>
      </w:r>
      <w:r w:rsidRPr="00073BF6">
        <w:t xml:space="preserve"> disciplines sportives </w:t>
      </w:r>
      <w:r w:rsidR="001705D9">
        <w:t xml:space="preserve">particulières </w:t>
      </w:r>
      <w:r w:rsidRPr="00073BF6">
        <w:t>et les expériences de vie en tant qu’élève</w:t>
      </w:r>
      <w:r w:rsidR="001705D9">
        <w:t>,</w:t>
      </w:r>
      <w:r w:rsidRPr="00073BF6">
        <w:t xml:space="preserve"> ainsi qu’en tant que parent</w:t>
      </w:r>
      <w:r w:rsidR="001705D9">
        <w:t>,</w:t>
      </w:r>
      <w:r w:rsidRPr="00073BF6">
        <w:t xml:space="preserve"> comme éléments de l’histoire personnelle des enseignants ; ces éléments jouent un rôle dans le rapport aux pratiques du métier. </w:t>
      </w:r>
    </w:p>
    <w:p w:rsidR="006D079E" w:rsidRDefault="00A77790">
      <w:pPr>
        <w:sectPr w:rsidR="006D079E" w:rsidSect="006D50A3">
          <w:pgSz w:w="11906" w:h="16838"/>
          <w:pgMar w:top="3062" w:right="2268" w:bottom="2722" w:left="2268" w:header="2098" w:footer="1871" w:gutter="0"/>
          <w:cols w:space="708"/>
          <w:titlePg/>
          <w:docGrid w:linePitch="360"/>
        </w:sectPr>
      </w:pPr>
      <w:r>
        <w:t xml:space="preserve">Le rapport qu’entretiennent les </w:t>
      </w:r>
      <w:r w:rsidR="00073BF6" w:rsidRPr="00073BF6">
        <w:t>enseignant avec le savoir qu’il</w:t>
      </w:r>
      <w:r>
        <w:t>s</w:t>
      </w:r>
      <w:r w:rsidR="00073BF6" w:rsidRPr="00073BF6">
        <w:t xml:space="preserve"> enseigne</w:t>
      </w:r>
      <w:r>
        <w:t>nt</w:t>
      </w:r>
      <w:r w:rsidR="00073BF6" w:rsidRPr="00073BF6">
        <w:t>, avec l’APS qu’il</w:t>
      </w:r>
      <w:r>
        <w:t>s</w:t>
      </w:r>
      <w:r w:rsidR="00073BF6" w:rsidRPr="00073BF6">
        <w:t xml:space="preserve"> propose</w:t>
      </w:r>
      <w:r>
        <w:t>nt</w:t>
      </w:r>
      <w:r w:rsidR="00073BF6" w:rsidRPr="00073BF6">
        <w:t xml:space="preserve"> aux élèves s’est révélé important dans la manière d’appréhender le groupe-classe. Pour les activités qu’ils pratiquent personnellement à l’extérieur de l’école, ou qu’ils dispensent en club, on constate à plusieurs r</w:t>
      </w:r>
      <w:r w:rsidR="008F1CBB">
        <w:t>eprises chez les enseignants la</w:t>
      </w:r>
      <w:r w:rsidR="00073BF6" w:rsidRPr="00073BF6">
        <w:t xml:space="preserve"> transmission de</w:t>
      </w:r>
      <w:r w:rsidR="008F1CBB">
        <w:t xml:space="preserve"> leur</w:t>
      </w:r>
      <w:r w:rsidR="00073BF6" w:rsidRPr="00073BF6">
        <w:t xml:space="preserve"> passion</w:t>
      </w:r>
      <w:r w:rsidR="001705D9">
        <w:t>. L’activité est vue comme «</w:t>
      </w:r>
      <w:r>
        <w:t xml:space="preserve"> la</w:t>
      </w:r>
      <w:r w:rsidRPr="00073BF6">
        <w:t xml:space="preserve"> »</w:t>
      </w:r>
      <w:r w:rsidR="00073BF6" w:rsidRPr="00073BF6">
        <w:t xml:space="preserve"> discipline incontournable, pourvue d’un ensemble de qualités à </w:t>
      </w:r>
      <w:r w:rsidR="001705D9" w:rsidRPr="00073BF6">
        <w:t xml:space="preserve">transmettre </w:t>
      </w:r>
      <w:r w:rsidR="00073BF6" w:rsidRPr="00073BF6">
        <w:t xml:space="preserve">impérativement aux élèves. </w:t>
      </w:r>
    </w:p>
    <w:p w:rsidR="00073BF6" w:rsidRPr="00073BF6" w:rsidRDefault="00073BF6" w:rsidP="00E01607">
      <w:r w:rsidRPr="00073BF6">
        <w:lastRenderedPageBreak/>
        <w:t>Ils tentent de faire vivre et de faire ressentir à leurs élèves les mêmes émotions qu’ils ont pu éprouver</w:t>
      </w:r>
      <w:r w:rsidR="001705D9">
        <w:t>,</w:t>
      </w:r>
      <w:r w:rsidRPr="00073BF6">
        <w:t xml:space="preserve"> tant ils accordent de l’importance à l’apport de cette pratique sportive pour la vie de l’élève, pour son développement harmonieux. Ces activités ayant procuré du plaisir, de la satisfaction à l’enseignant, elles sont proposées aux élèves de façon à ce qu’à leur tour, ils puissent éprouver ces mêmes émotions. </w:t>
      </w:r>
    </w:p>
    <w:p w:rsidR="00073BF6" w:rsidRPr="00073BF6" w:rsidRDefault="00073BF6" w:rsidP="00E01607">
      <w:r w:rsidRPr="00073BF6">
        <w:t>Au contraire, une identification des enseignants à leur propre vie d’élève peut les pousser</w:t>
      </w:r>
      <w:r w:rsidR="001705D9">
        <w:t xml:space="preserve"> à renoncer à proposer</w:t>
      </w:r>
      <w:r w:rsidRPr="00073BF6">
        <w:t xml:space="preserve"> disciplines sportives</w:t>
      </w:r>
      <w:r w:rsidR="001705D9">
        <w:t xml:space="preserve"> particulières, à éviter telle ou telle activité</w:t>
      </w:r>
      <w:r w:rsidRPr="00073BF6">
        <w:t xml:space="preserve"> ou à adapter celles-ci. Les activités perçues, de par le passé de l’enseignant, comme sources d’éventuelles dérives ou comme source de difficultés pour l’élève modifient l’approche habituelle des enseignants au niveau de leurs PGGC. En référence à leur histoire de vie d’élève, les pratiques de gestion de</w:t>
      </w:r>
      <w:r w:rsidR="00BA69DF">
        <w:t>s</w:t>
      </w:r>
      <w:r w:rsidRPr="00073BF6">
        <w:t xml:space="preserve"> groupes-classes sont ajustées par les enseignants. Qu’il s’agisse d’une modification marquée par une augmentation de la tolérance</w:t>
      </w:r>
      <w:r w:rsidR="001705D9">
        <w:t>,</w:t>
      </w:r>
      <w:r w:rsidRPr="00073BF6">
        <w:t xml:space="preserve"> par empathie ou d’une intransigeance, elle nait, non d’une transposition didactique objective, mais d’un rapport à l’activité « déjà-là ». Comme le signale Vause (2010, p. 7) « parmi les expériences précoces des enseignants, avant leur entrée en formation, leurs propres expériences scolaires semblent </w:t>
      </w:r>
      <w:r w:rsidR="001705D9">
        <w:t xml:space="preserve">avoir un impact non négligeable </w:t>
      </w:r>
      <w:r w:rsidRPr="00073BF6">
        <w:t>» sur leur manière d’enseigner.</w:t>
      </w:r>
    </w:p>
    <w:p w:rsidR="00073BF6" w:rsidRPr="00073BF6" w:rsidRDefault="00073BF6" w:rsidP="00E01607">
      <w:pPr>
        <w:rPr>
          <w:szCs w:val="24"/>
        </w:rPr>
      </w:pPr>
      <w:r w:rsidRPr="00073BF6">
        <w:rPr>
          <w:szCs w:val="24"/>
        </w:rPr>
        <w:t>Le passé des enseignants oriente également les pratiques en fonction de leur expérience personnelle de parent. Ils changent leur regard sur leurs élèves</w:t>
      </w:r>
      <w:r w:rsidR="007F740B">
        <w:rPr>
          <w:szCs w:val="24"/>
        </w:rPr>
        <w:t>,</w:t>
      </w:r>
      <w:r w:rsidRPr="00073BF6">
        <w:rPr>
          <w:szCs w:val="24"/>
        </w:rPr>
        <w:t xml:space="preserve"> et en miroir sur leurs </w:t>
      </w:r>
      <w:r w:rsidR="007F740B">
        <w:rPr>
          <w:szCs w:val="24"/>
        </w:rPr>
        <w:t xml:space="preserve">propres </w:t>
      </w:r>
      <w:r w:rsidRPr="00073BF6">
        <w:rPr>
          <w:szCs w:val="24"/>
        </w:rPr>
        <w:t>enfants</w:t>
      </w:r>
      <w:r w:rsidR="007F740B">
        <w:rPr>
          <w:szCs w:val="24"/>
        </w:rPr>
        <w:t>,</w:t>
      </w:r>
      <w:r w:rsidRPr="00073BF6">
        <w:rPr>
          <w:szCs w:val="24"/>
        </w:rPr>
        <w:t xml:space="preserve"> suite à ce nouveau rôle. Ce rapport à l’enfant, à l’adolescent qu’il a à la maison et à l’école joue sur son rapport à l’autre. Ils appréhendent différemment les relations sociales qu’ils entretiennent avec leurs élèves. </w:t>
      </w:r>
    </w:p>
    <w:p w:rsidR="00073BF6" w:rsidRPr="00073BF6" w:rsidRDefault="00073BF6" w:rsidP="00E01607">
      <w:pPr>
        <w:rPr>
          <w:szCs w:val="24"/>
        </w:rPr>
      </w:pPr>
      <w:r w:rsidRPr="00073BF6">
        <w:rPr>
          <w:szCs w:val="24"/>
        </w:rPr>
        <w:t xml:space="preserve">Vause (2010) souligne également l’importance des expériences vécues au sein de la cellule familiale qui contribuent à façonner la manière de penser des enseignants. Ces moments sont interprétés de manière tout à fait personnelle par chaque enseignant et donnent lieu à la construction d’un schéma de pensée qui lui permet d’envisager la manière avec laquelle il va se comporter en classe et par là, le rôle qu’il s’attribue. </w:t>
      </w:r>
    </w:p>
    <w:p w:rsidR="006D079E" w:rsidRDefault="00073BF6" w:rsidP="00E01607">
      <w:pPr>
        <w:rPr>
          <w:szCs w:val="24"/>
        </w:rPr>
        <w:sectPr w:rsidR="006D079E" w:rsidSect="006D50A3">
          <w:pgSz w:w="11906" w:h="16838"/>
          <w:pgMar w:top="3062" w:right="2268" w:bottom="2722" w:left="2268" w:header="2098" w:footer="1871" w:gutter="0"/>
          <w:cols w:space="708"/>
          <w:titlePg/>
          <w:docGrid w:linePitch="360"/>
        </w:sectPr>
      </w:pPr>
      <w:r w:rsidRPr="00073BF6">
        <w:rPr>
          <w:szCs w:val="24"/>
        </w:rPr>
        <w:t xml:space="preserve">L’articulation entre ce qu’il enseigne ou choisit de ne pas enseigner et de comment il l’enseigne peut trouver une justification dans l’ancrage de l’enseignant face à sa trajectoire de vie. </w:t>
      </w:r>
    </w:p>
    <w:p w:rsidR="00073BF6" w:rsidRPr="00073BF6" w:rsidRDefault="00073BF6" w:rsidP="00E01607">
      <w:pPr>
        <w:rPr>
          <w:szCs w:val="24"/>
        </w:rPr>
      </w:pPr>
      <w:r w:rsidRPr="00073BF6">
        <w:rPr>
          <w:szCs w:val="24"/>
        </w:rPr>
        <w:lastRenderedPageBreak/>
        <w:t>On ne peut faire abstraction du vécu personnel de l’enseignant car il s’avère être une source d’influence. Pouvant être une richesse ou au contraire, entrainant un certain niveau de rigidité (Riopel, 2006) ; les éléments biographiques peuvent influencer les PGGC.</w:t>
      </w:r>
    </w:p>
    <w:p w:rsidR="00073BF6" w:rsidRDefault="00073BF6" w:rsidP="00E01607">
      <w:pPr>
        <w:rPr>
          <w:szCs w:val="24"/>
        </w:rPr>
      </w:pPr>
      <w:r w:rsidRPr="00073BF6">
        <w:rPr>
          <w:szCs w:val="24"/>
        </w:rPr>
        <w:t xml:space="preserve">En </w:t>
      </w:r>
      <w:r w:rsidR="00A77790" w:rsidRPr="00073BF6">
        <w:rPr>
          <w:szCs w:val="24"/>
        </w:rPr>
        <w:t>effet, la</w:t>
      </w:r>
      <w:r w:rsidRPr="00073BF6">
        <w:rPr>
          <w:szCs w:val="24"/>
        </w:rPr>
        <w:t xml:space="preserve"> prise en compte de l’histoire de l’enseignant apparait nécessaire pour comprendre les choix pris en matière de PDGG car elle pèse sur sa façon d’enseigner. Elle démontre également toute la singularité du sujet, voir</w:t>
      </w:r>
      <w:r w:rsidR="00A410B5">
        <w:rPr>
          <w:szCs w:val="24"/>
        </w:rPr>
        <w:t>e, la singularité des pratiques et la puissance de l’ancrage affectif.</w:t>
      </w:r>
    </w:p>
    <w:p w:rsidR="00D472F5" w:rsidRPr="00D472F5" w:rsidRDefault="00D472F5" w:rsidP="00E01607">
      <w:pPr>
        <w:rPr>
          <w:sz w:val="8"/>
          <w:szCs w:val="8"/>
        </w:rPr>
      </w:pPr>
    </w:p>
    <w:p w:rsidR="006D263F" w:rsidRPr="00D472F5" w:rsidRDefault="00491F07" w:rsidP="00B40B58">
      <w:pPr>
        <w:pStyle w:val="Paragraphedeliste"/>
        <w:numPr>
          <w:ilvl w:val="1"/>
          <w:numId w:val="20"/>
        </w:numPr>
        <w:outlineLvl w:val="2"/>
        <w:rPr>
          <w:b/>
          <w:szCs w:val="24"/>
        </w:rPr>
      </w:pPr>
      <w:bookmarkStart w:id="244" w:name="_Toc461960005"/>
      <w:bookmarkStart w:id="245" w:name="_Toc462308044"/>
      <w:r w:rsidRPr="00D472F5">
        <w:rPr>
          <w:b/>
          <w:szCs w:val="24"/>
        </w:rPr>
        <w:t>L’i</w:t>
      </w:r>
      <w:r w:rsidR="006D263F" w:rsidRPr="00D472F5">
        <w:rPr>
          <w:b/>
          <w:szCs w:val="24"/>
        </w:rPr>
        <w:t>mpact de l’intervention des étudiants-stagiaires sur les PGGC</w:t>
      </w:r>
      <w:bookmarkEnd w:id="244"/>
      <w:bookmarkEnd w:id="245"/>
    </w:p>
    <w:p w:rsidR="00073BF6" w:rsidRPr="00073BF6" w:rsidRDefault="00073BF6" w:rsidP="00E01607">
      <w:r w:rsidRPr="00073BF6">
        <w:t>Les étudiants en formation d’enseignant interviennent de façon temporaire dans les séances d’éducation physique. Pendant cette période, le stagiaire ne peut pas tout révolutionner au niveau des PGGC déjà mises e</w:t>
      </w:r>
      <w:r w:rsidR="007F740B">
        <w:t>n place par l’enseignant titulaire</w:t>
      </w:r>
      <w:r w:rsidRPr="00073BF6">
        <w:t xml:space="preserve"> qualifié de « maître de stage » en imposant son style personnel. Il va probablement bénéficier ou subir les routines mises en place par celui-ci et s’en accommoder. Il démarre avec les pratiques que son mentor a mises en place et y apporte néanmoins sa touche personnelle.</w:t>
      </w:r>
    </w:p>
    <w:p w:rsidR="00535CB6" w:rsidRPr="00073BF6" w:rsidRDefault="00073BF6" w:rsidP="00E01607">
      <w:r w:rsidRPr="00073BF6">
        <w:t>Dès lors, pour les élèves, c’est l’occasion de rencontrer une nouvelle personne, un jeune enseignant qui peut avoir un autre contact avec eux</w:t>
      </w:r>
      <w:r w:rsidR="007F740B">
        <w:t>,</w:t>
      </w:r>
      <w:r w:rsidRPr="00073BF6">
        <w:t xml:space="preserve"> vu son statut, aborder les activités d’apprentissage de manière différente ; en proposant des contenus plus ou moins originaux, des modes d’organisation inhabituels, en entrant dans l’activité </w:t>
      </w:r>
      <w:r w:rsidR="00715BDA">
        <w:t>par d’autres moyens. Dans l’esprit</w:t>
      </w:r>
      <w:r w:rsidRPr="00073BF6">
        <w:t xml:space="preserve"> du système écologique, on peut dire que ces éléments sont susceptibles de modifier les PGGC car le stagiaire a une influence relative sur les systèmes de tâches d’apprentissage, d’organisation et d’interaction sociales qui sont interdépendants. </w:t>
      </w:r>
    </w:p>
    <w:p w:rsidR="006D079E" w:rsidRDefault="00073BF6" w:rsidP="00E01607">
      <w:pPr>
        <w:sectPr w:rsidR="006D079E" w:rsidSect="006D50A3">
          <w:pgSz w:w="11906" w:h="16838"/>
          <w:pgMar w:top="3062" w:right="2268" w:bottom="2722" w:left="2268" w:header="2098" w:footer="1871" w:gutter="0"/>
          <w:cols w:space="708"/>
          <w:titlePg/>
          <w:docGrid w:linePitch="360"/>
        </w:sectPr>
      </w:pPr>
      <w:r w:rsidRPr="00073BF6">
        <w:t>Ces périodes donnent la possibilité au maître de stage, momentanément écarté de ses élèves, de porter un regard externe sur ses groupes-classes. Ces moments lui permettent d’avoir une autre vision sur ceux-ci. Sa prise de position extérieure est l’occasion d’une observation plus fine du comportement des élèves, de leur niveau moteur, des liens entre les différents membres du groupe-class</w:t>
      </w:r>
      <w:r w:rsidR="007F740B">
        <w:t>e</w:t>
      </w:r>
      <w:r w:rsidRPr="00073BF6">
        <w:t>, des élèves qui évitent les activités, etc. Cette prise d’informations pourra contribuer à ajuster ses PGGC lors de sa reprise en cha</w:t>
      </w:r>
      <w:r w:rsidR="006D079E">
        <w:t xml:space="preserve">rge totale des groupes-classes. </w:t>
      </w:r>
    </w:p>
    <w:p w:rsidR="00073BF6" w:rsidRPr="00073BF6" w:rsidRDefault="00073BF6" w:rsidP="00E01607">
      <w:r w:rsidRPr="00073BF6">
        <w:lastRenderedPageBreak/>
        <w:t>Cette démarche d’encadrement de stage peut être bénéfique pour le développement des deux protagonistes ; le stagiaire en formation initiale et le maître de stage lui-même. A ce propos, certains enseignants de notre étude n’ont pas hésité à souligner le bénéfice retiré par l’accompagnement de stagiaires au niveau de la remise en question de leurs propres PGGC. Les périodes de stage contribueraient dès lors au développement professionnel au même titre qu’une formation continuée</w:t>
      </w:r>
      <w:r w:rsidR="007F740B">
        <w:t>,</w:t>
      </w:r>
      <w:r w:rsidRPr="00073BF6">
        <w:t xml:space="preserve"> mais cette fois en contexte réel. Cette collaboration à la formation des futurs enseignants démontre une certaine richesse car elle lui permet de maintenir ou d’atteindre un haut niveau de compétence professionnelle. </w:t>
      </w:r>
    </w:p>
    <w:p w:rsidR="00073BF6" w:rsidRDefault="00073BF6" w:rsidP="00E01607">
      <w:r w:rsidRPr="00073BF6">
        <w:t>En revanche, après ce moment de formation pour les étudiants, la reprise en main des groupes-classes peut être passagèrement complexe si les interventions du stagiaire ont été de piètre qualité ou lorsque les élèves ont davantage apprécié les séances prises en charge par le stagiaire par rapport à celles de leur enseignant habituel.</w:t>
      </w:r>
    </w:p>
    <w:p w:rsidR="00763CC6" w:rsidRPr="00D472F5" w:rsidRDefault="00763CC6" w:rsidP="00E01607">
      <w:pPr>
        <w:rPr>
          <w:sz w:val="8"/>
          <w:szCs w:val="8"/>
        </w:rPr>
      </w:pPr>
    </w:p>
    <w:p w:rsidR="006D263F" w:rsidRPr="00D472F5" w:rsidRDefault="00491F07" w:rsidP="00B40B58">
      <w:pPr>
        <w:pStyle w:val="Paragraphedeliste"/>
        <w:numPr>
          <w:ilvl w:val="1"/>
          <w:numId w:val="20"/>
        </w:numPr>
        <w:outlineLvl w:val="2"/>
        <w:rPr>
          <w:b/>
          <w:szCs w:val="24"/>
        </w:rPr>
      </w:pPr>
      <w:bookmarkStart w:id="246" w:name="_Toc461960006"/>
      <w:bookmarkStart w:id="247" w:name="_Toc462308045"/>
      <w:r w:rsidRPr="00D472F5">
        <w:rPr>
          <w:b/>
          <w:szCs w:val="24"/>
        </w:rPr>
        <w:t>La m</w:t>
      </w:r>
      <w:r w:rsidR="006D263F" w:rsidRPr="00D472F5">
        <w:rPr>
          <w:b/>
          <w:szCs w:val="24"/>
        </w:rPr>
        <w:t>otivation des élèves et de l’enseignant</w:t>
      </w:r>
      <w:r w:rsidR="00A77790">
        <w:rPr>
          <w:b/>
          <w:szCs w:val="24"/>
        </w:rPr>
        <w:t>,</w:t>
      </w:r>
      <w:r w:rsidR="006D263F" w:rsidRPr="00D472F5">
        <w:rPr>
          <w:b/>
          <w:szCs w:val="24"/>
        </w:rPr>
        <w:t xml:space="preserve"> parties intégrantes des PGGC</w:t>
      </w:r>
      <w:bookmarkEnd w:id="246"/>
      <w:bookmarkEnd w:id="247"/>
    </w:p>
    <w:p w:rsidR="00073BF6" w:rsidRPr="00073BF6" w:rsidRDefault="00073BF6" w:rsidP="00E01607">
      <w:r w:rsidRPr="00073BF6">
        <w:t>La porte d’entrée la plus prisée par les enseignants pour faire état de leurs PGGC fait référence au système de tâches d’apprentissage et touche principalement la quest</w:t>
      </w:r>
      <w:r w:rsidR="007F740B">
        <w:t>ion des motivations. Comme le montre l’</w:t>
      </w:r>
      <w:r w:rsidRPr="00073BF6">
        <w:t>analyse des pratiques enseignantes, la motivation implique une panoplie de gestes professionnels. Une grande diversité d’actions, une variété de stratégies sont déployées pour répondre à cette même préoccupation. On peut donc dire que l</w:t>
      </w:r>
      <w:r w:rsidR="00A77790">
        <w:t>a motivation fait écho</w:t>
      </w:r>
      <w:r w:rsidRPr="00073BF6">
        <w:t xml:space="preserve"> aux intérêts majeurs de l’enseignant. </w:t>
      </w:r>
    </w:p>
    <w:p w:rsidR="00535CB6" w:rsidRDefault="00073BF6" w:rsidP="00E01607">
      <w:r w:rsidRPr="00073BF6">
        <w:t>Moteur de l’action des élèves, elle est une affaire de chaque instant, de chaque cours, de chaque jour, de chaque année, de chaque classe et de chaque enseignant</w:t>
      </w:r>
      <w:r w:rsidR="00A77790">
        <w:t>,</w:t>
      </w:r>
      <w:r w:rsidRPr="00073BF6">
        <w:t xml:space="preserve"> car elle est nécessaire au bon déroulement de la situation enseignement-apprentissage. </w:t>
      </w:r>
    </w:p>
    <w:p w:rsidR="006D079E" w:rsidRDefault="00073BF6" w:rsidP="00E01607">
      <w:pPr>
        <w:sectPr w:rsidR="006D079E" w:rsidSect="006D50A3">
          <w:pgSz w:w="11906" w:h="16838"/>
          <w:pgMar w:top="3062" w:right="2268" w:bottom="2722" w:left="2268" w:header="2098" w:footer="1871" w:gutter="0"/>
          <w:cols w:space="708"/>
          <w:titlePg/>
          <w:docGrid w:linePitch="360"/>
        </w:sectPr>
      </w:pPr>
      <w:r w:rsidRPr="00073BF6">
        <w:t xml:space="preserve">La population scolaire évoluant, les publics changeants et l’enseignant également, les méthodes, les tactiques et les astuces auxquelles il a recours ne sont pas immuables. Pour exploiter, susciter, maintenir, entretenir, augmenter, restaurer la motivation des élèves, l’enseignant remet en question ses pratiques, régule ses actions, teste de nouvelles pistes, reste ouvert aux évolutions sociales, culturelles et sportives. </w:t>
      </w:r>
    </w:p>
    <w:p w:rsidR="00073BF6" w:rsidRPr="00073BF6" w:rsidRDefault="007F740B" w:rsidP="00E01607">
      <w:r>
        <w:lastRenderedPageBreak/>
        <w:t>Il n’existe pas de recette miracle</w:t>
      </w:r>
      <w:r w:rsidR="00073BF6" w:rsidRPr="00073BF6">
        <w:t xml:space="preserve"> car chaque élève, chaque groupe-classe, chaque situatio</w:t>
      </w:r>
      <w:r>
        <w:t>n diffèrent</w:t>
      </w:r>
      <w:r w:rsidR="00073BF6" w:rsidRPr="00073BF6">
        <w:t>. Dès lors, il est nécessaire pour l’enseignant d’identifier la nature des besoins des élèves et d’y répondre en mettan</w:t>
      </w:r>
      <w:r>
        <w:t>t en place des PGGC appropriées</w:t>
      </w:r>
      <w:r w:rsidR="00073BF6" w:rsidRPr="00073BF6">
        <w:t xml:space="preserve"> au contexte afin de susciter l’engagement des élèves dans la tâche. Cette démarche nécessite de la part de l’enseignant une lecture </w:t>
      </w:r>
      <w:r w:rsidR="00073BF6" w:rsidRPr="007F740B">
        <w:rPr>
          <w:i/>
        </w:rPr>
        <w:t>in situ</w:t>
      </w:r>
      <w:r w:rsidR="00073BF6" w:rsidRPr="00073BF6">
        <w:t xml:space="preserve"> et un prélèvement d’indices perçus dans l’environnement physique et humain pertinents. A partir de ces informations, une connaissance suffisamment pointue de ses élèves et de la matière enseignée permettra d’agir de manière efficace sur l’engagement des élèves.</w:t>
      </w:r>
    </w:p>
    <w:p w:rsidR="00073BF6" w:rsidRPr="00073BF6" w:rsidRDefault="00073BF6" w:rsidP="00E01607">
      <w:r w:rsidRPr="00073BF6">
        <w:t>Motiver le groupe-classe, c’est motiver chaque individu qui le compose. Certaines stratégies d’interventions collectives seront suffisante</w:t>
      </w:r>
      <w:r w:rsidR="007F740B">
        <w:t>s</w:t>
      </w:r>
      <w:r w:rsidRPr="00073BF6">
        <w:t xml:space="preserve"> pour susciter la motivation mais à d’autres moments les élèves, en tant que personne</w:t>
      </w:r>
      <w:r w:rsidR="007F740B">
        <w:t>s</w:t>
      </w:r>
      <w:r w:rsidRPr="00073BF6">
        <w:t xml:space="preserve"> différentes les unes des autres, requerront des interventions personnalisées de la part de l’enseignant pour encourager chaque élève. </w:t>
      </w:r>
    </w:p>
    <w:p w:rsidR="00073BF6" w:rsidRPr="00073BF6" w:rsidRDefault="00073BF6" w:rsidP="00E01607">
      <w:r w:rsidRPr="00073BF6">
        <w:t xml:space="preserve">On peut affirmer, suite aux éléments évoqués lors des entretiens et au regard des nombreux efforts déployés au niveau de la motivation, que les enseignants </w:t>
      </w:r>
      <w:r w:rsidR="007F740B">
        <w:t>sont conscients de jouer</w:t>
      </w:r>
      <w:r w:rsidRPr="00073BF6">
        <w:t xml:space="preserve"> un rôle important à ce niveau. Il est d’ailleurs probable que cette préoccupation majeure de l’enseignant découle de cette nécessaire remise en cause perpétuelle des PGGC visant la motivation des élèves.</w:t>
      </w:r>
    </w:p>
    <w:p w:rsidR="00073BF6" w:rsidRPr="00073BF6" w:rsidRDefault="00073BF6" w:rsidP="00E01607">
      <w:r w:rsidRPr="00073BF6">
        <w:t>Bien qu’on fasse état des interventions centrées sur la motivation des élèves, il ne faut pas négliger l’influence de la motivation de l’enseignant sur ses PGGC et donc sur la motivation des élèves. « C’est une vérité de La Palice que</w:t>
      </w:r>
      <w:r w:rsidR="007F740B">
        <w:t xml:space="preserve"> de dire que </w:t>
      </w:r>
      <w:r w:rsidRPr="00073BF6">
        <w:t>si on veut motiver quelqu’un,</w:t>
      </w:r>
      <w:r w:rsidR="007F740B">
        <w:t xml:space="preserve"> il faut être motivé soi-même </w:t>
      </w:r>
      <w:r w:rsidRPr="00073BF6">
        <w:t xml:space="preserve">» (Viau, 1994, p. 120). Au même titre que la motivation des élèves motive l’enseignant, la motivation de l’enseignant motive les élèves. C’est pourquoi l’enseignant veille à créer un environnement propice à la motivation mais également être conscient qu’il fait partie intégrante de cet environnement et donc de l’impact qu’il peut avoir sur la motivation du groupes-classes. </w:t>
      </w:r>
    </w:p>
    <w:p w:rsidR="006D079E" w:rsidRDefault="00073BF6" w:rsidP="00E01607">
      <w:pPr>
        <w:sectPr w:rsidR="006D079E" w:rsidSect="006D50A3">
          <w:pgSz w:w="11906" w:h="16838"/>
          <w:pgMar w:top="3062" w:right="2268" w:bottom="2722" w:left="2268" w:header="2098" w:footer="1871" w:gutter="0"/>
          <w:cols w:space="708"/>
          <w:titlePg/>
          <w:docGrid w:linePitch="360"/>
        </w:sectPr>
      </w:pPr>
      <w:r w:rsidRPr="00073BF6">
        <w:t>S’engager dans son métier, prendre du plaisir dans l’acte d’enseignement, exprimer son dynamisme joue positivement comme un levier sur la gestion des groupes-classes au niveau de l’investissement et l’engagement des élèves.</w:t>
      </w:r>
    </w:p>
    <w:p w:rsidR="006D263F" w:rsidRPr="00D472F5" w:rsidRDefault="006D263F" w:rsidP="00B40B58">
      <w:pPr>
        <w:pStyle w:val="Paragraphedeliste"/>
        <w:numPr>
          <w:ilvl w:val="1"/>
          <w:numId w:val="20"/>
        </w:numPr>
        <w:outlineLvl w:val="2"/>
        <w:rPr>
          <w:b/>
          <w:szCs w:val="24"/>
        </w:rPr>
      </w:pPr>
      <w:bookmarkStart w:id="248" w:name="_Toc461960007"/>
      <w:bookmarkStart w:id="249" w:name="_Toc462308046"/>
      <w:r w:rsidRPr="00D472F5">
        <w:rPr>
          <w:b/>
          <w:szCs w:val="24"/>
        </w:rPr>
        <w:lastRenderedPageBreak/>
        <w:t>La maîtrise de la matière à enseigner, gage d’une bonne gestion de</w:t>
      </w:r>
      <w:r w:rsidR="00BA69DF" w:rsidRPr="00D472F5">
        <w:rPr>
          <w:b/>
          <w:szCs w:val="24"/>
        </w:rPr>
        <w:t>s groupes-</w:t>
      </w:r>
      <w:r w:rsidRPr="00D472F5">
        <w:rPr>
          <w:b/>
          <w:szCs w:val="24"/>
        </w:rPr>
        <w:t>classe</w:t>
      </w:r>
      <w:r w:rsidR="00BA69DF" w:rsidRPr="00D472F5">
        <w:rPr>
          <w:b/>
          <w:szCs w:val="24"/>
        </w:rPr>
        <w:t>s</w:t>
      </w:r>
      <w:bookmarkEnd w:id="248"/>
      <w:bookmarkEnd w:id="249"/>
      <w:r w:rsidRPr="00D472F5">
        <w:rPr>
          <w:b/>
          <w:szCs w:val="24"/>
        </w:rPr>
        <w:t xml:space="preserve"> </w:t>
      </w:r>
    </w:p>
    <w:p w:rsidR="00073BF6" w:rsidRPr="00073BF6" w:rsidRDefault="00073BF6" w:rsidP="00E01607">
      <w:r w:rsidRPr="00073BF6">
        <w:t>L’enseignant d’éducation physique se trouve face à une palette d’activités pour exercer son métier. Sa profession implique qu'il maîtrise une bonne partie d’APSA sous différents aspects (démonstration, règles du jeu, utilisation du matériel, principes de sécurité, évaluation), qu'il s'agisse de disc</w:t>
      </w:r>
      <w:r w:rsidR="007F740B">
        <w:t>iplines individuelles, collective</w:t>
      </w:r>
      <w:r w:rsidRPr="00073BF6">
        <w:t xml:space="preserve">s, sportives ou artistiques. </w:t>
      </w:r>
    </w:p>
    <w:p w:rsidR="00073BF6" w:rsidRPr="00073BF6" w:rsidRDefault="00073BF6" w:rsidP="00E01607">
      <w:r w:rsidRPr="00073BF6">
        <w:t xml:space="preserve">Les instructions officielles étant basées sur l’acquisition de compétences et non sur des contenus déterminés, l’enseignant a dès lors le loisir de mobiliser les activités physiques et sportives de son choix. </w:t>
      </w:r>
    </w:p>
    <w:p w:rsidR="00073BF6" w:rsidRPr="00073BF6" w:rsidRDefault="00073BF6" w:rsidP="00E01607">
      <w:r w:rsidRPr="00073BF6">
        <w:t xml:space="preserve">Bien que la connaissance des APSA enseignées fasse partie du référentiel de compétences de l’enseignant d’éducation physique, elle n’aurait pas une importance exclusive. Nécessaire mais insuffisante, la maîtrise de la matière ne suffirait pas à gérer un groupe-classe de manière optimale. Une expertise personnelle élevée de la discipline enseignée n’est ni un gage de la qualité de la prise en mains du groupe, ni une assurance de l’apprentissage de tous les élèves. </w:t>
      </w:r>
    </w:p>
    <w:p w:rsidR="00073BF6" w:rsidRPr="00073BF6" w:rsidRDefault="00073BF6" w:rsidP="00E01607">
      <w:r w:rsidRPr="00073BF6">
        <w:t>La gestion de</w:t>
      </w:r>
      <w:r w:rsidR="00BA69DF">
        <w:t>s</w:t>
      </w:r>
      <w:r w:rsidRPr="00073BF6">
        <w:t xml:space="preserve"> groupe</w:t>
      </w:r>
      <w:r w:rsidR="00BA69DF">
        <w:t>s</w:t>
      </w:r>
      <w:r w:rsidRPr="00073BF6">
        <w:t>-classe</w:t>
      </w:r>
      <w:r w:rsidR="00BA69DF">
        <w:t>s</w:t>
      </w:r>
      <w:r w:rsidRPr="00073BF6">
        <w:t xml:space="preserve"> serait dépendante de la mobilisation de différents types de savoirs dont, en effet, le savoir disciplinaire de l’enseignant, c’est-à-dire sa maîtrise de la matière mais également des savoirs didactiques et des savoirs psychopédagogiques.  </w:t>
      </w:r>
    </w:p>
    <w:p w:rsidR="00073BF6" w:rsidRPr="00073BF6" w:rsidRDefault="00073BF6" w:rsidP="00E01607">
      <w:r w:rsidRPr="00073BF6">
        <w:t>Pour certains enseignants, la maîtrise est le point de dé</w:t>
      </w:r>
      <w:r w:rsidR="007F740B">
        <w:t>part. En revanche,</w:t>
      </w:r>
      <w:r w:rsidRPr="00073BF6">
        <w:t xml:space="preserve"> malgré leur connaissance partielle du contenu disciplinaire enseigné, </w:t>
      </w:r>
      <w:r w:rsidR="007F740B">
        <w:t xml:space="preserve">d’autres </w:t>
      </w:r>
      <w:r w:rsidRPr="00073BF6">
        <w:t xml:space="preserve">parviennent néanmoins à atteindre leurs objectifs. </w:t>
      </w:r>
    </w:p>
    <w:p w:rsidR="00C43994" w:rsidRPr="00073BF6" w:rsidRDefault="00073BF6" w:rsidP="00E01607">
      <w:r w:rsidRPr="00073BF6">
        <w:t>Cette idée de l’enseignant « passeur de connaissances » n’est pas une évidence</w:t>
      </w:r>
      <w:r w:rsidR="007F740B">
        <w:t>,</w:t>
      </w:r>
      <w:r w:rsidRPr="00073BF6">
        <w:t xml:space="preserve"> comme nous l’ont appris nos entretiens. La transmission des contenus disciplinaire </w:t>
      </w:r>
      <w:r w:rsidR="007F740B">
        <w:t>n’est pas</w:t>
      </w:r>
      <w:r w:rsidRPr="00073BF6">
        <w:t xml:space="preserve"> une finalité incontournable chez les enseignants d’éducation physique. Les pratiques motrices auxquel</w:t>
      </w:r>
      <w:r w:rsidR="007F740B">
        <w:t>le</w:t>
      </w:r>
      <w:r w:rsidRPr="00073BF6">
        <w:t>s les enseignant</w:t>
      </w:r>
      <w:r w:rsidR="007F740B">
        <w:t>s</w:t>
      </w:r>
      <w:r w:rsidR="00C832C1">
        <w:t xml:space="preserve"> ont recours</w:t>
      </w:r>
      <w:r w:rsidRPr="00073BF6">
        <w:t xml:space="preserve"> remplissent un rôle constructif plutôt que productif. La pratique sportive est utilisée comme moyen éducatif plutôt que comme une fin en soi. </w:t>
      </w:r>
    </w:p>
    <w:p w:rsidR="006D50A3" w:rsidRDefault="006D50A3">
      <w:r>
        <w:br w:type="page"/>
      </w:r>
    </w:p>
    <w:p w:rsidR="00073BF6" w:rsidRPr="00073BF6" w:rsidRDefault="00073BF6" w:rsidP="00E01607">
      <w:r w:rsidRPr="00073BF6">
        <w:lastRenderedPageBreak/>
        <w:t xml:space="preserve">Bien que l’enseignant soit considéré comme une personne de référence, un sujet supposé savoir, </w:t>
      </w:r>
      <w:r w:rsidR="00AD4C0F">
        <w:t>plusieurs</w:t>
      </w:r>
      <w:r w:rsidRPr="00073BF6">
        <w:t xml:space="preserve"> prennent à l’occasion des distances avec ce</w:t>
      </w:r>
      <w:r w:rsidR="00AD4C0F">
        <w:t>tte posture en proposant à leurs élèves</w:t>
      </w:r>
      <w:r w:rsidRPr="00073BF6">
        <w:t xml:space="preserve"> des contenus qu’ils ne maîtrisent que partiellement. </w:t>
      </w:r>
    </w:p>
    <w:p w:rsidR="00073BF6" w:rsidRPr="00073BF6" w:rsidRDefault="00073BF6" w:rsidP="00E01607">
      <w:r w:rsidRPr="00073BF6">
        <w:t xml:space="preserve">Afin de motiver leurs élèves, les enseignants d’éducation physique n’hésitent pas à avoir recours à des disciplines en vogue, des sports nouveaux qu’ils découvrent même parfois </w:t>
      </w:r>
      <w:r w:rsidR="00AD4C0F">
        <w:t xml:space="preserve">en même temps que leurs élèves parce </w:t>
      </w:r>
      <w:r w:rsidRPr="00073BF6">
        <w:t xml:space="preserve">que le groupe-classe </w:t>
      </w:r>
      <w:r w:rsidR="00AD4C0F">
        <w:t xml:space="preserve">les </w:t>
      </w:r>
      <w:r w:rsidRPr="00073BF6">
        <w:t xml:space="preserve">affectionne. Certains </w:t>
      </w:r>
      <w:r w:rsidR="00C832C1">
        <w:t>vont</w:t>
      </w:r>
      <w:r w:rsidRPr="00073BF6">
        <w:t xml:space="preserve"> d’ailleurs </w:t>
      </w:r>
      <w:r w:rsidR="00C832C1">
        <w:t>jusqu’à</w:t>
      </w:r>
      <w:r w:rsidRPr="00073BF6">
        <w:t xml:space="preserve"> impliquer les élèves pratiquant ces activités à l’extérieur de l’école pour les aider.</w:t>
      </w:r>
    </w:p>
    <w:p w:rsidR="00073BF6" w:rsidRPr="00073BF6" w:rsidRDefault="00073BF6" w:rsidP="00E01607">
      <w:r w:rsidRPr="00073BF6">
        <w:t xml:space="preserve">En donnant l’opportunité aux élèves de s’adonner à des objets d’apprentissage qu’ils ne connaissent pas totalement et en recourant à l’assistance à des élèves experts dans certaines disciplines, les enseignants modifient leur rapport au groupe. Leur gestion de celui-ci en est dès lors affectée. </w:t>
      </w:r>
    </w:p>
    <w:p w:rsidR="00073BF6" w:rsidRPr="00073BF6" w:rsidRDefault="00073BF6" w:rsidP="00E01607">
      <w:r w:rsidRPr="00073BF6">
        <w:t>Cette connaissance relative de la discipline enseignée peut apparaitre aussi bien comme un frein que comme un levier au niveau de la gestion du groupe-classe</w:t>
      </w:r>
      <w:r w:rsidR="00AD4C0F">
        <w:t>,</w:t>
      </w:r>
      <w:r w:rsidRPr="00073BF6">
        <w:t xml:space="preserve"> pour autant que les enseignants soient conscients de leur niveau de compétence à </w:t>
      </w:r>
      <w:r w:rsidR="00C832C1">
        <w:t xml:space="preserve">le </w:t>
      </w:r>
      <w:r w:rsidRPr="00073BF6">
        <w:t xml:space="preserve">gérer dans les disciplines proposées. </w:t>
      </w:r>
    </w:p>
    <w:p w:rsidR="00073BF6" w:rsidRPr="00073BF6" w:rsidRDefault="00073BF6" w:rsidP="00E01607">
      <w:r w:rsidRPr="00073BF6">
        <w:t xml:space="preserve">Dans ce contexte, l’enseignant apporte une nouvelle dimension dans la dynamique relationnelle entre lui et ses élèves. Il leur accorde de l’intérêt, reconnait leurs acquis. De la sorte, l’enseignant d’éducation physique agit avec les autres et pour les autres. </w:t>
      </w:r>
    </w:p>
    <w:p w:rsidR="00073BF6" w:rsidRPr="00073BF6" w:rsidRDefault="00073BF6" w:rsidP="00E01607">
      <w:r w:rsidRPr="00073BF6">
        <w:t xml:space="preserve">Toutefois, on ne peut nier que l’expertise de l’enseignant d’éducation physique dans la </w:t>
      </w:r>
      <w:r w:rsidR="00AD4C0F">
        <w:t>matière qu’il dispense es</w:t>
      </w:r>
      <w:r w:rsidRPr="00073BF6">
        <w:t>t un atout au niveau de sa gestion de</w:t>
      </w:r>
      <w:r w:rsidR="00BA69DF">
        <w:t>s</w:t>
      </w:r>
      <w:r w:rsidRPr="00073BF6">
        <w:t xml:space="preserve"> groupes-classes. Même si l’enseignant accepte et gère ses connaissances partielles de certaines APSA, le rapport au groupe-classe est différent lorsqu’il maîtr</w:t>
      </w:r>
      <w:r w:rsidR="00C43994">
        <w:t xml:space="preserve">ise la matière qu’il enseigne. </w:t>
      </w:r>
      <w:r w:rsidRPr="00073BF6">
        <w:t xml:space="preserve">Sa connaissance pointue de l’objet à enseigner permet de concevoir, de proposer et de mettre en œuvre des tâches adaptées au niveau de chaque élève du groupe-classe, d’aménager les contraintes de l’environnement physique et humain, de repérer les erreurs, de proposer des corrections, des ajustements, d’optimaliser leur motivation et de les aider le plus judicieusement possible à surmonter les difficultés émanant de l’activité et donc les faire évoluer </w:t>
      </w:r>
      <w:r w:rsidR="00AD4C0F">
        <w:t>dans l</w:t>
      </w:r>
      <w:r w:rsidRPr="00073BF6">
        <w:t xml:space="preserve">es apprentissages moteurs. </w:t>
      </w:r>
    </w:p>
    <w:p w:rsidR="00B83E33" w:rsidRDefault="00073BF6" w:rsidP="00E01607">
      <w:r w:rsidRPr="00073BF6">
        <w:lastRenderedPageBreak/>
        <w:t xml:space="preserve">Cette maitrise de l’APSA chez l’enseignant est bien souvent le résultat d’expériences vécues en tant que sportif, en tant que pratiquant de </w:t>
      </w:r>
      <w:r w:rsidR="00AD4C0F">
        <w:t>l’activité physique enseignée. L</w:t>
      </w:r>
      <w:r w:rsidRPr="00073BF6">
        <w:t xml:space="preserve">e vécu corporel de l’activité s’avère bénéfique si l’enseignant opère une distinction entre l’enseignement du sport scolaire et du sport en club. </w:t>
      </w:r>
    </w:p>
    <w:p w:rsidR="00073BF6" w:rsidRPr="00073BF6" w:rsidRDefault="00073BF6" w:rsidP="00E01607">
      <w:r w:rsidRPr="00073BF6">
        <w:t xml:space="preserve">Si l’enseignant s’affranchit de la référence sportive, s’il a pris du recul par rapport à celle-ci et qu’il parvient à mettre ses connaissances </w:t>
      </w:r>
      <w:r w:rsidR="00AD4C0F" w:rsidRPr="00073BF6">
        <w:t>au service de l’apprentissage des élèves</w:t>
      </w:r>
      <w:r w:rsidR="00AD4C0F">
        <w:t>,</w:t>
      </w:r>
      <w:r w:rsidR="00AD4C0F" w:rsidRPr="00073BF6">
        <w:t xml:space="preserve"> </w:t>
      </w:r>
      <w:r w:rsidRPr="00073BF6">
        <w:t xml:space="preserve">dans le contexte particulier de l’école, </w:t>
      </w:r>
      <w:r w:rsidR="00AD4C0F">
        <w:t xml:space="preserve">alors </w:t>
      </w:r>
      <w:r w:rsidRPr="00073BF6">
        <w:t xml:space="preserve">son enseignement ne sera que plus fécond. </w:t>
      </w:r>
    </w:p>
    <w:p w:rsidR="00073BF6" w:rsidRDefault="00073BF6" w:rsidP="00E01607">
      <w:r w:rsidRPr="00073BF6">
        <w:t xml:space="preserve">L’enseignant d’éducation physique dispose d’un panel élargi de connaissances lui permettant de comprendre et de transformer l’activité de tous les élèves présents dans le groupe-classe. Les connaissances disciplinaires font partie de ce bagage utile mais elles ne sont pas exclusives. D’autres éléments de connaissances permettent à l’enseignant d’aider les jeunes à développer leurs compétences.  </w:t>
      </w:r>
    </w:p>
    <w:p w:rsidR="00D472F5" w:rsidRPr="00D472F5" w:rsidRDefault="00D472F5" w:rsidP="00E01607">
      <w:pPr>
        <w:rPr>
          <w:sz w:val="8"/>
          <w:szCs w:val="8"/>
        </w:rPr>
      </w:pPr>
    </w:p>
    <w:p w:rsidR="006D263F" w:rsidRPr="00D472F5" w:rsidRDefault="006D263F" w:rsidP="00B40B58">
      <w:pPr>
        <w:pStyle w:val="Paragraphedeliste"/>
        <w:numPr>
          <w:ilvl w:val="1"/>
          <w:numId w:val="20"/>
        </w:numPr>
        <w:outlineLvl w:val="2"/>
        <w:rPr>
          <w:b/>
          <w:szCs w:val="24"/>
        </w:rPr>
      </w:pPr>
      <w:bookmarkStart w:id="250" w:name="_Toc461960008"/>
      <w:bookmarkStart w:id="251" w:name="_Toc462308047"/>
      <w:r w:rsidRPr="00D472F5">
        <w:rPr>
          <w:b/>
          <w:szCs w:val="24"/>
        </w:rPr>
        <w:t>La gestion de</w:t>
      </w:r>
      <w:r w:rsidR="00BA69DF" w:rsidRPr="00D472F5">
        <w:rPr>
          <w:b/>
          <w:szCs w:val="24"/>
        </w:rPr>
        <w:t>s</w:t>
      </w:r>
      <w:r w:rsidRPr="00D472F5">
        <w:rPr>
          <w:b/>
          <w:szCs w:val="24"/>
        </w:rPr>
        <w:t xml:space="preserve"> groupes-classes dans les espaces publics</w:t>
      </w:r>
      <w:bookmarkEnd w:id="250"/>
      <w:bookmarkEnd w:id="251"/>
    </w:p>
    <w:p w:rsidR="00E46F0C" w:rsidRPr="00E46F0C" w:rsidRDefault="00E46F0C" w:rsidP="00E01607">
      <w:r w:rsidRPr="00E46F0C">
        <w:t>Alors que, majoritairement, le lieu où se transmet le savoir est matérialisé par une salle de classe, il n’en est pas de même pour l’espace de travail de l’enseignant d’éducation physique. La vision solitaire du métier d’enseignant et la transmission des contenus d’enseignement dans l’espace clos de la classe ne sont pas de mise en éducation physique. En effet, les contextes d</w:t>
      </w:r>
      <w:r w:rsidR="00AD4C0F">
        <w:t>e l</w:t>
      </w:r>
      <w:r w:rsidRPr="00E46F0C">
        <w:t>’exercice du métier d’enseignant sont différents.</w:t>
      </w:r>
    </w:p>
    <w:p w:rsidR="00D472F5" w:rsidRDefault="00E46F0C" w:rsidP="00E01607">
      <w:r w:rsidRPr="00E46F0C">
        <w:t xml:space="preserve">Contrairement à la classe traditionnelle qui est un lieu </w:t>
      </w:r>
      <w:r w:rsidR="00AD4C0F">
        <w:t>clos</w:t>
      </w:r>
      <w:r w:rsidRPr="00E46F0C">
        <w:t>, fermé, un certain nombre d’espaces dans lesquels sont enseignées les APSA sont ouverts au public. Les caractéristiques spatiale</w:t>
      </w:r>
      <w:r w:rsidR="00AD4C0F">
        <w:t>s</w:t>
      </w:r>
      <w:r w:rsidRPr="00E46F0C">
        <w:t xml:space="preserve"> et organisationnelle</w:t>
      </w:r>
      <w:r w:rsidR="00AD4C0F">
        <w:t>s</w:t>
      </w:r>
      <w:r w:rsidRPr="00E46F0C">
        <w:t xml:space="preserve"> de l’éducation physique génèrent cette nécessité de donner régulièrement cours dans divers environnements ouverts, à la vue de tous. </w:t>
      </w:r>
    </w:p>
    <w:p w:rsidR="009A3628" w:rsidRDefault="00E46F0C" w:rsidP="00E01607">
      <w:r w:rsidRPr="00E46F0C">
        <w:t>Pour répondre aux exigences, aux contraintes spatiales des APSA et à la programmation de l’école, l’enseignant d’éducation physique enseigne tantôt dans le gymnase, la cours de récréation, le parc, le bassin de natation, etc. Les murs de la « cla</w:t>
      </w:r>
      <w:r w:rsidR="00C832C1">
        <w:t xml:space="preserve">sse » sont alors transparents. </w:t>
      </w:r>
    </w:p>
    <w:p w:rsidR="00DA2856" w:rsidRDefault="00DA2856">
      <w:r>
        <w:br w:type="page"/>
      </w:r>
    </w:p>
    <w:p w:rsidR="00E46F0C" w:rsidRPr="00E46F0C" w:rsidRDefault="00E46F0C" w:rsidP="00E01607">
      <w:r w:rsidRPr="00E46F0C">
        <w:lastRenderedPageBreak/>
        <w:t xml:space="preserve">Cette mise en visibilité des pratiques enseignantes souligne la dimension publique de ses interventions. L’ouverture au public expose l’enseignant ainsi que les élèves aux regards et aux observations des personnes extérieures et agit donc de manière plus ou moins importante sur la gestion des groupes-classes. Ces conditions de travail et d’apprentissage mettent la gestion du groupe-classe à nu. </w:t>
      </w:r>
    </w:p>
    <w:p w:rsidR="00B83E33" w:rsidRDefault="00E46F0C" w:rsidP="00E01607">
      <w:r w:rsidRPr="00E46F0C">
        <w:t xml:space="preserve">L’enseignant d’éducation physique est exposé à faire état de ses enseignements au public extérieur à l’école mais aussi aux individus présents au sein même de l’établissement scolaire. </w:t>
      </w:r>
    </w:p>
    <w:p w:rsidR="00E46F0C" w:rsidRPr="00E46F0C" w:rsidRDefault="00E46F0C" w:rsidP="00E01607">
      <w:r w:rsidRPr="00E46F0C">
        <w:t>Outre les collègues des autres disciplines, la direction, le personnel administratif, le personnel d’entretien, il est régulièrement sous l’œil de ses collègues directs. En effet, il est souvent amené à partager un espace commun avec un, voire d’autres collègues. Pour faire face à des conditions climatiques difficiles ou pour avoir accès aux équipements sportifs regroupés dans un même espace, ces enseignants sont contraints de s’accommoder à cohabiter avec leurs collègues.</w:t>
      </w:r>
    </w:p>
    <w:p w:rsidR="00E46F0C" w:rsidRPr="00E46F0C" w:rsidRDefault="00E46F0C" w:rsidP="00E01607">
      <w:r w:rsidRPr="00E46F0C">
        <w:t xml:space="preserve">Cette organisation n’est pas sans influence sur la gestion du groupe-classe. Si ce partage d’un même espace professionnel peut ne pas perturber l’enseignant, cela peut déranger les élèves et inversement. Lorsqu’un même espace est investi par plusieurs enseignants, au-delà de la visibilité des PGGC de chacun, la communication, l’organisation matérielle et spatiale, le bruit, le manque d’intimité, l’attention-concentration, la productivité des élèves et le sentiment d’être surveillés par les collègues sont à prendre en considération. </w:t>
      </w:r>
    </w:p>
    <w:p w:rsidR="00E46F0C" w:rsidRPr="00E46F0C" w:rsidRDefault="00E46F0C" w:rsidP="00E01607">
      <w:r w:rsidRPr="00E46F0C">
        <w:t xml:space="preserve">Parce qu’il arrive également que les enseignants d’éducation physique aient la chance d’avoir un espace de travail personnel, plusieurs </w:t>
      </w:r>
      <w:r w:rsidR="00C832C1">
        <w:t>d’entre eux</w:t>
      </w:r>
      <w:r w:rsidRPr="00E46F0C">
        <w:t xml:space="preserve"> ont pu nous </w:t>
      </w:r>
      <w:r w:rsidR="00E2428D">
        <w:t>confier</w:t>
      </w:r>
      <w:r w:rsidRPr="00E46F0C">
        <w:t xml:space="preserve"> lors de nos entretiens, qu’avoir un espace pour soi est source de confort </w:t>
      </w:r>
      <w:r w:rsidR="00C832C1">
        <w:t>au plan ergonomique</w:t>
      </w:r>
      <w:r w:rsidRPr="00E46F0C">
        <w:t xml:space="preserve">. </w:t>
      </w:r>
    </w:p>
    <w:p w:rsidR="00DA08C0" w:rsidRDefault="00E46F0C" w:rsidP="00D472F5">
      <w:r w:rsidRPr="00E46F0C">
        <w:t>Dans ces conditions, on peut a</w:t>
      </w:r>
      <w:r w:rsidR="00E2428D">
        <w:t xml:space="preserve">cter </w:t>
      </w:r>
      <w:r w:rsidRPr="00E46F0C">
        <w:t>que gérer le groupe-classe en éducation physique n’est pas la même réalité que dans un cours théorique en classe. Les conditions de t</w:t>
      </w:r>
      <w:r w:rsidR="0022266C">
        <w:t>ravail ne sont pas comparables.</w:t>
      </w:r>
    </w:p>
    <w:p w:rsidR="00DA08C0" w:rsidRDefault="00DA08C0">
      <w:r>
        <w:br w:type="page"/>
      </w:r>
    </w:p>
    <w:p w:rsidR="00763CC6" w:rsidRPr="00D472F5" w:rsidRDefault="00763CC6" w:rsidP="00D472F5"/>
    <w:p w:rsidR="00545239" w:rsidRDefault="00545239">
      <w:pPr>
        <w:rPr>
          <w:b/>
          <w:sz w:val="28"/>
          <w:szCs w:val="28"/>
        </w:rPr>
      </w:pPr>
      <w:r>
        <w:rPr>
          <w:b/>
          <w:sz w:val="28"/>
          <w:szCs w:val="28"/>
        </w:rPr>
        <w:br w:type="page"/>
      </w:r>
    </w:p>
    <w:p w:rsidR="00C12197" w:rsidRPr="00D472F5" w:rsidRDefault="00763CC6" w:rsidP="00B40B58">
      <w:pPr>
        <w:pStyle w:val="Paragraphedeliste"/>
        <w:numPr>
          <w:ilvl w:val="0"/>
          <w:numId w:val="19"/>
        </w:numPr>
        <w:outlineLvl w:val="1"/>
        <w:rPr>
          <w:b/>
          <w:sz w:val="28"/>
          <w:szCs w:val="28"/>
        </w:rPr>
      </w:pPr>
      <w:bookmarkStart w:id="252" w:name="_Toc461960009"/>
      <w:bookmarkStart w:id="253" w:name="_Toc462308048"/>
      <w:r w:rsidRPr="00D472F5">
        <w:rPr>
          <w:b/>
          <w:sz w:val="28"/>
          <w:szCs w:val="28"/>
        </w:rPr>
        <w:lastRenderedPageBreak/>
        <w:t>Discussion portant sur l</w:t>
      </w:r>
      <w:r w:rsidR="00C12197" w:rsidRPr="00D472F5">
        <w:rPr>
          <w:b/>
          <w:sz w:val="28"/>
          <w:szCs w:val="28"/>
        </w:rPr>
        <w:t>es représentations du métier</w:t>
      </w:r>
      <w:bookmarkEnd w:id="252"/>
      <w:bookmarkEnd w:id="253"/>
    </w:p>
    <w:p w:rsidR="00000A2C" w:rsidRDefault="00000A2C" w:rsidP="00E01607">
      <w:pPr>
        <w:rPr>
          <w:szCs w:val="24"/>
        </w:rPr>
      </w:pPr>
      <w:r>
        <w:rPr>
          <w:szCs w:val="24"/>
        </w:rPr>
        <w:t>Après avoir discuté différents points au niveau des PGGC, nous poursuivons dans la même optique avec les représentations du métier. En effet, il s’agit d’é</w:t>
      </w:r>
      <w:r w:rsidR="00F10E77" w:rsidRPr="00F10E77">
        <w:rPr>
          <w:szCs w:val="24"/>
        </w:rPr>
        <w:t xml:space="preserve">lever notre point de vue, </w:t>
      </w:r>
      <w:r>
        <w:rPr>
          <w:szCs w:val="24"/>
        </w:rPr>
        <w:t xml:space="preserve">de </w:t>
      </w:r>
      <w:r w:rsidR="00F10E77" w:rsidRPr="00F10E77">
        <w:rPr>
          <w:szCs w:val="24"/>
        </w:rPr>
        <w:t xml:space="preserve">prendre </w:t>
      </w:r>
      <w:r w:rsidR="00035407">
        <w:rPr>
          <w:szCs w:val="24"/>
        </w:rPr>
        <w:t xml:space="preserve">de </w:t>
      </w:r>
      <w:r w:rsidR="00F10E77" w:rsidRPr="00F10E77">
        <w:rPr>
          <w:szCs w:val="24"/>
        </w:rPr>
        <w:t xml:space="preserve">la distance par rapport aux résultats et </w:t>
      </w:r>
      <w:r>
        <w:rPr>
          <w:szCs w:val="24"/>
        </w:rPr>
        <w:t xml:space="preserve">de donner une nouvelle dimension à notre réflexion. </w:t>
      </w:r>
    </w:p>
    <w:p w:rsidR="00535CB6" w:rsidRDefault="00000A2C" w:rsidP="00E01607">
      <w:pPr>
        <w:rPr>
          <w:szCs w:val="24"/>
        </w:rPr>
      </w:pPr>
      <w:r>
        <w:rPr>
          <w:szCs w:val="24"/>
        </w:rPr>
        <w:t xml:space="preserve">En ce qui concerne les représentations du métier, nous avons voulu souligner </w:t>
      </w:r>
      <w:r w:rsidR="000F705C">
        <w:rPr>
          <w:szCs w:val="24"/>
        </w:rPr>
        <w:t>cinq pistes de réflexion. Les d</w:t>
      </w:r>
      <w:r w:rsidR="00C16C65">
        <w:rPr>
          <w:szCs w:val="24"/>
        </w:rPr>
        <w:t xml:space="preserve">eux </w:t>
      </w:r>
      <w:r w:rsidR="00583ABA">
        <w:rPr>
          <w:szCs w:val="24"/>
        </w:rPr>
        <w:t>premières</w:t>
      </w:r>
      <w:r w:rsidR="00C16C65">
        <w:rPr>
          <w:szCs w:val="24"/>
        </w:rPr>
        <w:t xml:space="preserve"> </w:t>
      </w:r>
      <w:r w:rsidR="000F705C">
        <w:rPr>
          <w:szCs w:val="24"/>
        </w:rPr>
        <w:t>sont lié</w:t>
      </w:r>
      <w:r w:rsidR="00583ABA">
        <w:rPr>
          <w:szCs w:val="24"/>
        </w:rPr>
        <w:t>e</w:t>
      </w:r>
      <w:r w:rsidR="000F705C">
        <w:rPr>
          <w:szCs w:val="24"/>
        </w:rPr>
        <w:t>s à l’histoire : l</w:t>
      </w:r>
      <w:r w:rsidR="00C16C65">
        <w:rPr>
          <w:szCs w:val="24"/>
        </w:rPr>
        <w:t>’un</w:t>
      </w:r>
      <w:r w:rsidR="00583ABA">
        <w:rPr>
          <w:szCs w:val="24"/>
        </w:rPr>
        <w:t>e</w:t>
      </w:r>
      <w:r w:rsidR="00C16C65">
        <w:rPr>
          <w:szCs w:val="24"/>
        </w:rPr>
        <w:t xml:space="preserve"> portant sur le poids du passé</w:t>
      </w:r>
      <w:r w:rsidR="000F705C">
        <w:rPr>
          <w:szCs w:val="24"/>
        </w:rPr>
        <w:t xml:space="preserve"> personnel de l’enseignant et l’autre sur l’évolution des représentations professionnelles dominantes. </w:t>
      </w:r>
    </w:p>
    <w:p w:rsidR="00F10E77" w:rsidRDefault="000F705C" w:rsidP="00E01607">
      <w:pPr>
        <w:rPr>
          <w:szCs w:val="24"/>
        </w:rPr>
      </w:pPr>
      <w:r>
        <w:rPr>
          <w:szCs w:val="24"/>
        </w:rPr>
        <w:t xml:space="preserve">Le troisième point aborde la référence aux représentations pour former les équipes enseignantes, le quatrième questionne le lien que peut entretenir les relations avec le bien-être au travail et le dernier point s’ouvre aux différents contextes d’enseignement. </w:t>
      </w:r>
    </w:p>
    <w:p w:rsidR="00D472F5" w:rsidRPr="00D472F5" w:rsidRDefault="00D472F5" w:rsidP="00E01607">
      <w:pPr>
        <w:rPr>
          <w:sz w:val="8"/>
          <w:szCs w:val="8"/>
        </w:rPr>
      </w:pPr>
    </w:p>
    <w:p w:rsidR="00763CC6" w:rsidRPr="00D472F5" w:rsidRDefault="006D263F" w:rsidP="00D472F5">
      <w:pPr>
        <w:pStyle w:val="Paragraphedeliste"/>
        <w:outlineLvl w:val="2"/>
        <w:rPr>
          <w:b/>
        </w:rPr>
      </w:pPr>
      <w:bookmarkStart w:id="254" w:name="_Toc461960010"/>
      <w:bookmarkStart w:id="255" w:name="_Toc462308049"/>
      <w:r w:rsidRPr="00D472F5">
        <w:rPr>
          <w:b/>
        </w:rPr>
        <w:t>2.1.</w:t>
      </w:r>
      <w:r w:rsidRPr="00D472F5">
        <w:rPr>
          <w:b/>
        </w:rPr>
        <w:tab/>
      </w:r>
      <w:r w:rsidR="00C16C65" w:rsidRPr="00D472F5">
        <w:rPr>
          <w:b/>
        </w:rPr>
        <w:t>Le poids du passé sur les représentations du métier</w:t>
      </w:r>
      <w:bookmarkEnd w:id="254"/>
      <w:bookmarkEnd w:id="255"/>
    </w:p>
    <w:p w:rsidR="00C16C65" w:rsidRPr="00E46F0C" w:rsidRDefault="00C16C65" w:rsidP="00E01607">
      <w:r w:rsidRPr="00E46F0C">
        <w:t>Au-delà de l’évolution sociale des représentations dominantes du métier, on ne peut faire abstraction des variations intra-personnelle de celles-ci</w:t>
      </w:r>
      <w:r w:rsidR="00035407">
        <w:t>. Comme nous venons de le développer</w:t>
      </w:r>
      <w:r w:rsidRPr="00E46F0C">
        <w:t xml:space="preserve">, les représentations sociales ne sont pas figées. Elles changent, évoluent avec le temps. Il en est de même pour les représentations individuelles du métier. </w:t>
      </w:r>
    </w:p>
    <w:p w:rsidR="00C16C65" w:rsidRPr="00E46F0C" w:rsidRDefault="00C16C65" w:rsidP="00E01607">
      <w:r w:rsidRPr="00E46F0C">
        <w:t xml:space="preserve">Les années passées à enseigner, la traversée de différents contextes institutionnels et humains, les expériences de terrains, les formations continues, les évènements personnels de la vie de l’enseignant, les rencontres, les changements familiaux, les réussites, les échecs, etc. font évoluer la biographique de l’enseignant et son rapport au métier. </w:t>
      </w:r>
      <w:r w:rsidRPr="00E46F0C">
        <w:tab/>
      </w:r>
    </w:p>
    <w:p w:rsidR="00C16C65" w:rsidRPr="00E46F0C" w:rsidRDefault="00C16C65" w:rsidP="00E01607">
      <w:r w:rsidRPr="00E46F0C">
        <w:t xml:space="preserve">Au travers de nos entretiens, nous avons repéré des fragments de vie d’enseignantes permettant de démontrer la singularité des sujets et le poids de leur histoire personnelle sur leurs représentations du métier d’enseignant. </w:t>
      </w:r>
    </w:p>
    <w:p w:rsidR="00D472F5" w:rsidRDefault="00C16C65" w:rsidP="00E01607">
      <w:r w:rsidRPr="00E46F0C">
        <w:t xml:space="preserve">Léa a modifié son rapport au métier lorsqu’elle a eu des enfants ayant l’âge de ses élèves. Elle s’est représenté davantage son métier d’enseignante d’éducation physique comme </w:t>
      </w:r>
      <w:r w:rsidR="00F66E5B">
        <w:t>celui d’une « éducatrice physique passeuse de valeurs »</w:t>
      </w:r>
      <w:r w:rsidRPr="00E46F0C">
        <w:t xml:space="preserve">. </w:t>
      </w:r>
    </w:p>
    <w:p w:rsidR="00C16C65" w:rsidRPr="00E46F0C" w:rsidRDefault="00C16C65" w:rsidP="00E01607">
      <w:r w:rsidRPr="00E46F0C">
        <w:lastRenderedPageBreak/>
        <w:t xml:space="preserve">Pour Sarah et Juliette, ce sont des éléments antérieurs à leur engagement dans le métier d’enseignant qui sont à considérer. Juliette ayant eu un parcours scolaire atypique avec des manques au niveau des contenus de cours en revenant d’Afrique, elle appréhende les différences de niveau entre les élèves en étant attentive à pratiquer la différenciation pédagogique à tout instant. Sarah, qui se qualifie comme une </w:t>
      </w:r>
      <w:r w:rsidR="00D90C6C">
        <w:t xml:space="preserve">ancienne </w:t>
      </w:r>
      <w:r w:rsidRPr="00E46F0C">
        <w:t xml:space="preserve">élève perturbatrice, tente en tant qu’enseignante de maintenir un contrôle sur le groupe-classe pour éviter les déviances des élèves. Elle est sensible à la relation qu’elle entretient avec eux et pour la maintenir, elle anticipe, cadre, minimise les risques. Elle ne voudrait pas qu’ils </w:t>
      </w:r>
      <w:r w:rsidR="00AA4124">
        <w:t>se comportent</w:t>
      </w:r>
      <w:r w:rsidRPr="00E46F0C">
        <w:t xml:space="preserve"> comme elle l’a fait et considère que pour asseoir son autorité, il est important d’être dans ce type de relation avec le groupe-classe.  </w:t>
      </w:r>
    </w:p>
    <w:p w:rsidR="00535CB6" w:rsidRDefault="00AA4124" w:rsidP="00E01607">
      <w:pPr>
        <w:rPr>
          <w:szCs w:val="24"/>
        </w:rPr>
      </w:pPr>
      <w:r>
        <w:rPr>
          <w:szCs w:val="24"/>
        </w:rPr>
        <w:t>L</w:t>
      </w:r>
      <w:r w:rsidR="00C16C65" w:rsidRPr="00E46F0C">
        <w:rPr>
          <w:szCs w:val="24"/>
        </w:rPr>
        <w:t>’émerg</w:t>
      </w:r>
      <w:r w:rsidR="00DB1A72">
        <w:rPr>
          <w:szCs w:val="24"/>
        </w:rPr>
        <w:t>ence de ces moments de vie et</w:t>
      </w:r>
      <w:r w:rsidR="00C16C65" w:rsidRPr="00E46F0C">
        <w:rPr>
          <w:szCs w:val="24"/>
        </w:rPr>
        <w:t xml:space="preserve"> leurs conséquences sur les représentations </w:t>
      </w:r>
      <w:r w:rsidR="009A7BF1">
        <w:rPr>
          <w:szCs w:val="24"/>
        </w:rPr>
        <w:t xml:space="preserve">du métier lors des entretiens, atteste </w:t>
      </w:r>
      <w:r w:rsidR="00C16C65" w:rsidRPr="00E46F0C">
        <w:rPr>
          <w:szCs w:val="24"/>
        </w:rPr>
        <w:t xml:space="preserve">que les expériences significatives de la vie de l’enseignant influencent ses représentations. </w:t>
      </w:r>
    </w:p>
    <w:p w:rsidR="00C16C65" w:rsidRPr="00E46F0C" w:rsidRDefault="00C16C65" w:rsidP="00E01607">
      <w:pPr>
        <w:rPr>
          <w:szCs w:val="24"/>
        </w:rPr>
      </w:pPr>
      <w:r w:rsidRPr="00E46F0C">
        <w:rPr>
          <w:szCs w:val="24"/>
        </w:rPr>
        <w:t xml:space="preserve">Que ces expériences datent de l’adolescence ou de sa vie d’adulte, elles ont eu tellement d’importance pour ces enseignants qu’ils ont du mal à s’en détacher. Par ces évènements, certaines de leurs représentations se sont alors modifiées. </w:t>
      </w:r>
    </w:p>
    <w:p w:rsidR="00C16C65" w:rsidRPr="00E46F0C" w:rsidRDefault="00C16C65" w:rsidP="00E01607">
      <w:pPr>
        <w:rPr>
          <w:szCs w:val="24"/>
        </w:rPr>
      </w:pPr>
      <w:r w:rsidRPr="00E46F0C">
        <w:rPr>
          <w:szCs w:val="24"/>
        </w:rPr>
        <w:t>La notion du « déjà-là » (Carnus &amp; Terrisse, 2013 ; Loizon, 2015</w:t>
      </w:r>
      <w:r w:rsidR="00B83B2C">
        <w:rPr>
          <w:szCs w:val="24"/>
        </w:rPr>
        <w:t>b</w:t>
      </w:r>
      <w:r w:rsidRPr="00E46F0C">
        <w:rPr>
          <w:szCs w:val="24"/>
        </w:rPr>
        <w:t xml:space="preserve">) aborde cet aspect. Des expériences qu’il a vécues antérieurement, l’enseignant conserve des traces qui vont progressivement structurer et orienter consciemment et inconsciemment ses représentations du métier. </w:t>
      </w:r>
    </w:p>
    <w:p w:rsidR="00C16C65" w:rsidRPr="00E46F0C" w:rsidRDefault="00C16C65" w:rsidP="00E01607">
      <w:pPr>
        <w:rPr>
          <w:szCs w:val="24"/>
        </w:rPr>
      </w:pPr>
      <w:r w:rsidRPr="00E46F0C">
        <w:rPr>
          <w:szCs w:val="24"/>
        </w:rPr>
        <w:t xml:space="preserve">Ces </w:t>
      </w:r>
      <w:r w:rsidR="00DB1A72">
        <w:rPr>
          <w:szCs w:val="24"/>
        </w:rPr>
        <w:t>évènements positifs</w:t>
      </w:r>
      <w:r w:rsidRPr="00E46F0C">
        <w:rPr>
          <w:szCs w:val="24"/>
        </w:rPr>
        <w:t xml:space="preserve"> ou </w:t>
      </w:r>
      <w:r w:rsidR="00DB1A72">
        <w:rPr>
          <w:szCs w:val="24"/>
        </w:rPr>
        <w:t>ces épreuves négatives</w:t>
      </w:r>
      <w:r w:rsidRPr="00E46F0C">
        <w:rPr>
          <w:szCs w:val="24"/>
        </w:rPr>
        <w:t xml:space="preserve">, provenant de l’histoire personnelle ou professionnelle de l’enseignant laissent des traces au niveau de ses préoccupations lorsqu’il exerce son métier. </w:t>
      </w:r>
    </w:p>
    <w:p w:rsidR="00D472F5" w:rsidRPr="00E46F0C" w:rsidRDefault="00C16C65" w:rsidP="00E01607">
      <w:pPr>
        <w:rPr>
          <w:szCs w:val="24"/>
        </w:rPr>
      </w:pPr>
      <w:r w:rsidRPr="00E46F0C">
        <w:rPr>
          <w:szCs w:val="24"/>
        </w:rPr>
        <w:t xml:space="preserve">Ces « déjà-là </w:t>
      </w:r>
      <w:r w:rsidR="00A77790" w:rsidRPr="00E46F0C">
        <w:rPr>
          <w:szCs w:val="24"/>
        </w:rPr>
        <w:t>expérientiels »</w:t>
      </w:r>
      <w:r w:rsidRPr="00E46F0C">
        <w:rPr>
          <w:szCs w:val="24"/>
        </w:rPr>
        <w:t xml:space="preserve"> peuvent être des éléments fondamentaux pour justifier les « déjà-là conceptuels ». Autrement dit, les expériences qui ont été significatives pour l’enseignant pourraient fondamentalement permettre de comprendre et d’expliquer les représentations qu’il a de son métier. </w:t>
      </w:r>
    </w:p>
    <w:p w:rsidR="009A3628" w:rsidRDefault="00C16C65" w:rsidP="00E01607">
      <w:pPr>
        <w:rPr>
          <w:szCs w:val="24"/>
        </w:rPr>
      </w:pPr>
      <w:r w:rsidRPr="00E46F0C">
        <w:rPr>
          <w:szCs w:val="24"/>
        </w:rPr>
        <w:t xml:space="preserve">Toutefois, dans une optique de dynamique évolutive du métier, il est à considérer que dans certains cas, l’ancrage de ces expériences puisse être un frein à toute modification. </w:t>
      </w:r>
    </w:p>
    <w:p w:rsidR="00C16C65" w:rsidRPr="00E46F0C" w:rsidRDefault="00C16C65" w:rsidP="00E01607">
      <w:pPr>
        <w:rPr>
          <w:szCs w:val="24"/>
        </w:rPr>
      </w:pPr>
      <w:r w:rsidRPr="00E46F0C">
        <w:rPr>
          <w:szCs w:val="24"/>
        </w:rPr>
        <w:lastRenderedPageBreak/>
        <w:t>La prégnance de ce « déjà-là expérientiel » pourrait agir défavorablement à l’évolution du sujet de par les éléments qui le rattachent à son passé. Mais parce que le « déjà-là » change constamment avec le temps, d’autres expériences encore plus significatives seront nécessaires pour enrichir le « déjà-là expérientiel » de l’enseignant et toucher aux fondements de ses représentations.</w:t>
      </w:r>
    </w:p>
    <w:p w:rsidR="004D0891" w:rsidRDefault="00C16C65" w:rsidP="00E01607">
      <w:pPr>
        <w:rPr>
          <w:szCs w:val="24"/>
        </w:rPr>
      </w:pPr>
      <w:r w:rsidRPr="00E46F0C">
        <w:rPr>
          <w:szCs w:val="24"/>
        </w:rPr>
        <w:t>On peut donc supposer que le « déjà-là expérientiel » peut éclairer les représentations du métier et la connaissance des représentations éc</w:t>
      </w:r>
      <w:r w:rsidR="006E14CD">
        <w:rPr>
          <w:szCs w:val="24"/>
        </w:rPr>
        <w:t>lairer le réel de l’enseignant.</w:t>
      </w:r>
    </w:p>
    <w:p w:rsidR="00D472F5" w:rsidRPr="00D472F5" w:rsidRDefault="00D472F5" w:rsidP="00E01607">
      <w:pPr>
        <w:rPr>
          <w:sz w:val="8"/>
          <w:szCs w:val="8"/>
        </w:rPr>
      </w:pPr>
    </w:p>
    <w:p w:rsidR="00763CC6" w:rsidRPr="00D472F5" w:rsidRDefault="00D472F5" w:rsidP="00D472F5">
      <w:pPr>
        <w:pStyle w:val="Paragraphedeliste"/>
        <w:outlineLvl w:val="2"/>
        <w:rPr>
          <w:b/>
        </w:rPr>
      </w:pPr>
      <w:bookmarkStart w:id="256" w:name="_Toc461960011"/>
      <w:bookmarkStart w:id="257" w:name="_Toc462308050"/>
      <w:r w:rsidRPr="00D472F5">
        <w:rPr>
          <w:b/>
        </w:rPr>
        <w:t xml:space="preserve">2.2. </w:t>
      </w:r>
      <w:r w:rsidR="000D71CF">
        <w:rPr>
          <w:b/>
        </w:rPr>
        <w:tab/>
      </w:r>
      <w:r w:rsidR="006E14CD" w:rsidRPr="00D472F5">
        <w:rPr>
          <w:b/>
        </w:rPr>
        <w:t>Les représentations professionnelles partagées</w:t>
      </w:r>
      <w:bookmarkEnd w:id="256"/>
      <w:bookmarkEnd w:id="257"/>
    </w:p>
    <w:p w:rsidR="006E14CD" w:rsidRDefault="006E14CD" w:rsidP="00E01607">
      <w:r>
        <w:t>Grâce au rapprochement des deux modèles théoriques de représentations convoqués, nous avons pu faire le constat de leur d</w:t>
      </w:r>
      <w:r w:rsidR="00C53CA7">
        <w:t>iversité en comptabilisant neuf</w:t>
      </w:r>
      <w:r>
        <w:t xml:space="preserve"> représentations dans notre recherche. Certes, l’ensemble de ces représentations sont actuellement celles auxquelles les enseignants accordent de l’importance. Cependant, comme souligné au préalable, plusieurs d’entre elles ont fait l’unanimité parmi les enseignants interrogés. Le métier génère donc des significations partagées. </w:t>
      </w:r>
      <w:r w:rsidR="003F68FA">
        <w:t>Au regard du contenu qualitatif des extraits et de l’importance que leur accordent les enseignants interrogés, o</w:t>
      </w:r>
      <w:r w:rsidR="00C2158F">
        <w:t xml:space="preserve">nt été mises en évidence deux </w:t>
      </w:r>
      <w:r>
        <w:t xml:space="preserve">représentations communes du métier qu’ils </w:t>
      </w:r>
      <w:r w:rsidR="00A77790">
        <w:t>valorisent :</w:t>
      </w:r>
      <w:r w:rsidR="00C2158F">
        <w:t xml:space="preserve"> l’éducateur physique passeur de valeurs et l’activiste</w:t>
      </w:r>
      <w:r>
        <w:t xml:space="preserve">. </w:t>
      </w:r>
    </w:p>
    <w:p w:rsidR="00D472F5" w:rsidRDefault="006E14CD" w:rsidP="00E01607">
      <w:r>
        <w:t>Nous admettons que ces représentations sont pour l’une, en accord avec ce qui est réclamé par les autorités, les pouvoirs publics, pour l’</w:t>
      </w:r>
      <w:r w:rsidR="00C2158F">
        <w:t>autre, prôné par les chercheurs.</w:t>
      </w:r>
    </w:p>
    <w:p w:rsidR="006E14CD" w:rsidRDefault="006E14CD" w:rsidP="00E01607">
      <w:r>
        <w:t>S’il on s’en réfère au prescrits légaux, et donc au décret régissant l’enseignement en Belgique francophone, c’est-à-dire le décret « Missions », on peut admettre que la représent</w:t>
      </w:r>
      <w:r w:rsidR="005A27BA">
        <w:t>ation « Éducateur physique passeur de valeurs</w:t>
      </w:r>
      <w:r>
        <w:t xml:space="preserve"> » répond à celui-ci en reprenant ses deux premiers objectifs :</w:t>
      </w:r>
    </w:p>
    <w:p w:rsidR="006E14CD" w:rsidRPr="006E14CD" w:rsidRDefault="006E14CD" w:rsidP="00E01607">
      <w:pPr>
        <w:ind w:left="708"/>
        <w:rPr>
          <w:i/>
          <w:sz w:val="20"/>
          <w:szCs w:val="20"/>
        </w:rPr>
      </w:pPr>
      <w:r w:rsidRPr="006E14CD">
        <w:rPr>
          <w:i/>
          <w:sz w:val="20"/>
          <w:szCs w:val="20"/>
        </w:rPr>
        <w:t xml:space="preserve">« 1° Promouvoir la confiance en soi et le développement de la personne de chacun des élèves. </w:t>
      </w:r>
    </w:p>
    <w:p w:rsidR="006E14CD" w:rsidRPr="006E14CD" w:rsidRDefault="006E14CD" w:rsidP="00E01607">
      <w:pPr>
        <w:ind w:left="708"/>
        <w:rPr>
          <w:i/>
          <w:sz w:val="20"/>
          <w:szCs w:val="20"/>
        </w:rPr>
      </w:pPr>
      <w:r w:rsidRPr="006E14CD">
        <w:rPr>
          <w:i/>
          <w:sz w:val="20"/>
          <w:szCs w:val="20"/>
        </w:rPr>
        <w:t>2° Amener tous les élèves à s’approprier des savoirs et à acquérir des compétences qui les rendent aptes à apprendre toute leur vie et à prendre une place active dans la vie économique, sociale et culturelle. »</w:t>
      </w:r>
    </w:p>
    <w:p w:rsidR="006E14CD" w:rsidRDefault="006E14CD" w:rsidP="00E01607">
      <w:r>
        <w:lastRenderedPageBreak/>
        <w:t xml:space="preserve">Pour </w:t>
      </w:r>
      <w:r w:rsidR="00C2158F">
        <w:t>la représentation d’« </w:t>
      </w:r>
      <w:r w:rsidR="005A27BA">
        <w:t>É</w:t>
      </w:r>
      <w:r w:rsidR="00C2158F">
        <w:t>ducateur physique passeur de valeurs</w:t>
      </w:r>
      <w:r>
        <w:t xml:space="preserve"> », nous nous référons aux valeurs prônées par le sport éducatif.  La pratique sportive se réfère à des valeurs communes, à des règles qu’il convient de respecter. Les valeurs sportives ne sont pas exclusivement liées au sport, elles sont en effet à appliquer dans les autres domaines de la vie sociale. Autonomie, responsabilité, respect des règles, de soi, de l’autre, engagement, etc. sont des valeurs sportives mais aussi des valeurs humaines que le sport éducatif permet de vivre, d’acquérir, d’exprimer et finalement de faire valoir dans d’autres contextes. </w:t>
      </w:r>
    </w:p>
    <w:p w:rsidR="006E14CD" w:rsidRDefault="006E14CD" w:rsidP="00E01607">
      <w:r>
        <w:t>Comme le prônait Pierre de Coubertin (Palsterman &amp; Maes, 2000, p. 138)</w:t>
      </w:r>
      <w:r w:rsidR="00A452B3">
        <w:t xml:space="preserve"> </w:t>
      </w:r>
      <w:r>
        <w:t xml:space="preserve">: « L’alpha et l’oméga de la pédagogie sportive consistent à susciter ou à encourager une formation morale par une formation physique ». </w:t>
      </w:r>
    </w:p>
    <w:p w:rsidR="004E395C" w:rsidRDefault="004E395C" w:rsidP="004E395C">
      <w:r>
        <w:t xml:space="preserve">Concernant la représentation d’« activiste », ce souci d’optimaliser le temps passé à se mouvoir en éducation physique a déjà été mis en évidence par les travaux en analyse de l’enseignement de l’éducation physique. La notion de temps passé à la tâche est d’une part, en accord avec les lois de l’apprentissage et d’autre part, en lien avec les attentes des formateurs et des chercheurs du domaine de l’éducation physique qui recommandent davantage d’heures d’activité motrice dans le cursus scolaire des élèves. </w:t>
      </w:r>
    </w:p>
    <w:p w:rsidR="006E14CD" w:rsidRDefault="006E14CD" w:rsidP="00E01607">
      <w:bookmarkStart w:id="258" w:name="_GoBack"/>
      <w:bookmarkEnd w:id="258"/>
      <w:r>
        <w:t xml:space="preserve">Bien que l’ensemble des représentations ait pratiquement toujours été présent, certaines dominent et ont dominé le monde enseignant selon les périodes. En fonction des époques, </w:t>
      </w:r>
      <w:r w:rsidR="00257602">
        <w:t xml:space="preserve">d’aucunes </w:t>
      </w:r>
      <w:r>
        <w:t xml:space="preserve">sont plus valorisées que d’autres car l’École change et le système éducatif également. </w:t>
      </w:r>
    </w:p>
    <w:p w:rsidR="00D472F5" w:rsidRDefault="006E14CD" w:rsidP="00E01607">
      <w:r>
        <w:t xml:space="preserve">Cette modification des représentations dominantes est donc à considérer sous l’angle interpersonnel. En effet, les représentations évoluent socialement et historiquement. </w:t>
      </w:r>
    </w:p>
    <w:p w:rsidR="006E14CD" w:rsidRDefault="006E14CD" w:rsidP="00E01607">
      <w:r>
        <w:t xml:space="preserve">L’histoire de l’éducation physique s’inscrit dans une interaction entre le monde sportif et le monde scolaire, les contextes sociaux, économiques, culturels et politiques. Ces changements de représentations dominantes sont liés au contexte, c’est-à-dire aux attentes du système scolaire et aux enjeux du métier. </w:t>
      </w:r>
    </w:p>
    <w:p w:rsidR="009A3628" w:rsidRDefault="009A3628" w:rsidP="00E01607"/>
    <w:p w:rsidR="009A3628" w:rsidRDefault="009A3628" w:rsidP="00E01607"/>
    <w:p w:rsidR="006E14CD" w:rsidRDefault="006E14CD" w:rsidP="00E01607">
      <w:r>
        <w:lastRenderedPageBreak/>
        <w:t>Existe-t-il donc une représentation plus valorisée du métier d’enseignant d’éducation physique ? On pourrait dire que oui mais on ne pourrait dire laquelle car selon les périodes, l’une ou l’autre est mise ou est à mettre en avant. Les représentations changent parce que le système scolaire et l’éducation physique ne sont pas fossilisés.</w:t>
      </w:r>
    </w:p>
    <w:p w:rsidR="00D472F5" w:rsidRPr="00D472F5" w:rsidRDefault="00D472F5" w:rsidP="00E01607">
      <w:pPr>
        <w:rPr>
          <w:sz w:val="8"/>
          <w:szCs w:val="8"/>
        </w:rPr>
      </w:pPr>
    </w:p>
    <w:p w:rsidR="009B4672" w:rsidRPr="009B4672" w:rsidRDefault="00D472F5" w:rsidP="009B4672">
      <w:pPr>
        <w:pStyle w:val="Paragraphedeliste"/>
        <w:outlineLvl w:val="2"/>
        <w:rPr>
          <w:b/>
        </w:rPr>
      </w:pPr>
      <w:bookmarkStart w:id="259" w:name="_Toc461960012"/>
      <w:bookmarkStart w:id="260" w:name="_Toc462308051"/>
      <w:r w:rsidRPr="00D472F5">
        <w:rPr>
          <w:b/>
        </w:rPr>
        <w:t xml:space="preserve">2.3. </w:t>
      </w:r>
      <w:r w:rsidR="000D71CF">
        <w:rPr>
          <w:b/>
        </w:rPr>
        <w:tab/>
      </w:r>
      <w:r w:rsidR="008F1D8D" w:rsidRPr="00D472F5">
        <w:rPr>
          <w:b/>
        </w:rPr>
        <w:t>Les r</w:t>
      </w:r>
      <w:r w:rsidR="006D263F" w:rsidRPr="00D472F5">
        <w:rPr>
          <w:b/>
        </w:rPr>
        <w:t xml:space="preserve">eprésentations et </w:t>
      </w:r>
      <w:r w:rsidR="008F1D8D" w:rsidRPr="00D472F5">
        <w:rPr>
          <w:b/>
        </w:rPr>
        <w:t xml:space="preserve">la </w:t>
      </w:r>
      <w:r w:rsidR="006E14CD" w:rsidRPr="00D472F5">
        <w:rPr>
          <w:b/>
        </w:rPr>
        <w:t>composition de l’</w:t>
      </w:r>
      <w:r w:rsidR="006D263F" w:rsidRPr="00D472F5">
        <w:rPr>
          <w:b/>
        </w:rPr>
        <w:t>équipe d’enseignants</w:t>
      </w:r>
      <w:bookmarkEnd w:id="259"/>
      <w:bookmarkEnd w:id="260"/>
    </w:p>
    <w:p w:rsidR="00E46F0C" w:rsidRPr="00E46F0C" w:rsidRDefault="00E46F0C" w:rsidP="00E01607">
      <w:r w:rsidRPr="00E46F0C">
        <w:t>La composition des équipes éducatives est une préoccupation de celui qui engage et coordonne les équipes d’enseignants. L</w:t>
      </w:r>
      <w:r w:rsidR="00917629">
        <w:t>e directeur ou le coordinateur ont</w:t>
      </w:r>
      <w:r w:rsidRPr="00E46F0C">
        <w:t xml:space="preserve"> donc la mainmise sur la composition de ses équipes d’enseignants. </w:t>
      </w:r>
    </w:p>
    <w:p w:rsidR="00E46F0C" w:rsidRPr="00E46F0C" w:rsidRDefault="00E46F0C" w:rsidP="00E01607">
      <w:r w:rsidRPr="00E46F0C">
        <w:t xml:space="preserve">Comme nous l’avons constaté dans notre analyse des discours, il existe de multiples profils représentationnels d’enseignants. Sans aborder particulièrement les enseignants d’éducation physique, une pluralité des représentations du métier d’enseignant est présente au sein des équipes éducatives. </w:t>
      </w:r>
    </w:p>
    <w:p w:rsidR="00E46F0C" w:rsidRPr="00E46F0C" w:rsidRDefault="00E46F0C" w:rsidP="00E01607">
      <w:r w:rsidRPr="00E46F0C">
        <w:t xml:space="preserve">Dans l’optique d’une gestion collective positive, il </w:t>
      </w:r>
      <w:r w:rsidR="00257602">
        <w:t>est</w:t>
      </w:r>
      <w:r w:rsidRPr="00E46F0C">
        <w:t xml:space="preserve"> intéressant de connaitre davantage le profil des membres composant l’équipe à gérer et de mieux les comprendre dans leur manière de fai</w:t>
      </w:r>
      <w:r w:rsidR="004A3754">
        <w:t>re et de réagir sur le terrain</w:t>
      </w:r>
      <w:r w:rsidR="001F5330">
        <w:t>. Une meilleure connaissance de l’équipe favoriserait</w:t>
      </w:r>
      <w:r w:rsidR="004A3754">
        <w:t xml:space="preserve"> </w:t>
      </w:r>
      <w:r w:rsidR="001F5330">
        <w:t>également l</w:t>
      </w:r>
      <w:r w:rsidR="004A3754">
        <w:t>’insertion p</w:t>
      </w:r>
      <w:r w:rsidR="001F5330">
        <w:t xml:space="preserve">rofessionnelle des </w:t>
      </w:r>
      <w:r w:rsidR="004A3754">
        <w:t xml:space="preserve">nouveaux enseignants. </w:t>
      </w:r>
    </w:p>
    <w:p w:rsidR="00E46F0C" w:rsidRPr="00E46F0C" w:rsidRDefault="00E46F0C" w:rsidP="00E01607">
      <w:r w:rsidRPr="00E46F0C">
        <w:t xml:space="preserve">A partir de ces constats, nous pourrions imaginer que les responsables des ressources humaines scolaires </w:t>
      </w:r>
      <w:r w:rsidR="001F5330">
        <w:t xml:space="preserve">intègrent </w:t>
      </w:r>
      <w:r w:rsidRPr="00E46F0C">
        <w:t xml:space="preserve">dans leurs critères de sélection </w:t>
      </w:r>
      <w:r w:rsidR="001F5330">
        <w:t>une information relative aux</w:t>
      </w:r>
      <w:r w:rsidRPr="00E46F0C">
        <w:t xml:space="preserve"> représentations du métier pour recruter de nouveaux ensei</w:t>
      </w:r>
      <w:r w:rsidR="00917629">
        <w:t>gnants dans leur établissement.</w:t>
      </w:r>
      <w:r w:rsidR="00D472F5">
        <w:t xml:space="preserve"> </w:t>
      </w:r>
      <w:r w:rsidRPr="00E46F0C">
        <w:t xml:space="preserve">L’information recueillie pourrait permettre au responsable de faire un choix entre l’importance accordée à l’homogénéité ou à la complémentarité des membres de l’équipe dans le recrutement du personnel. </w:t>
      </w:r>
    </w:p>
    <w:p w:rsidR="00DA2856" w:rsidRDefault="00E46F0C" w:rsidP="00D472F5">
      <w:pPr>
        <w:tabs>
          <w:tab w:val="left" w:pos="2035"/>
          <w:tab w:val="center" w:pos="4536"/>
        </w:tabs>
        <w:contextualSpacing/>
        <w:rPr>
          <w:szCs w:val="24"/>
        </w:rPr>
      </w:pPr>
      <w:r w:rsidRPr="00E46F0C">
        <w:rPr>
          <w:szCs w:val="24"/>
        </w:rPr>
        <w:t xml:space="preserve">S’il considère essentiel que les membres de l’équipe d’enseignants aient une vision identique du métier d’enseignant, il </w:t>
      </w:r>
      <w:r w:rsidR="00917629">
        <w:rPr>
          <w:szCs w:val="24"/>
        </w:rPr>
        <w:t>serait important d’identifier la</w:t>
      </w:r>
      <w:r w:rsidRPr="00E46F0C">
        <w:rPr>
          <w:szCs w:val="24"/>
        </w:rPr>
        <w:t xml:space="preserve"> ou les représentations communes que </w:t>
      </w:r>
      <w:r w:rsidR="00A452B3" w:rsidRPr="00E46F0C">
        <w:rPr>
          <w:szCs w:val="24"/>
        </w:rPr>
        <w:t>les membres</w:t>
      </w:r>
      <w:r w:rsidRPr="00E46F0C">
        <w:rPr>
          <w:szCs w:val="24"/>
        </w:rPr>
        <w:t xml:space="preserve"> de l’équipe partagent collectivement. </w:t>
      </w:r>
    </w:p>
    <w:p w:rsidR="00D472F5" w:rsidRDefault="00E46F0C" w:rsidP="00D472F5">
      <w:pPr>
        <w:tabs>
          <w:tab w:val="left" w:pos="2035"/>
          <w:tab w:val="center" w:pos="4536"/>
        </w:tabs>
        <w:contextualSpacing/>
        <w:rPr>
          <w:szCs w:val="24"/>
        </w:rPr>
      </w:pPr>
      <w:r w:rsidRPr="00E46F0C">
        <w:rPr>
          <w:szCs w:val="24"/>
        </w:rPr>
        <w:lastRenderedPageBreak/>
        <w:t>La mise en évidence de ce partage d’une même vision du métier permettrait aux enseignants de dépasser les divergences établies par les individualités et de s’identifier comme appartenant au même groupe.</w:t>
      </w:r>
    </w:p>
    <w:p w:rsidR="00D472F5" w:rsidRDefault="00D472F5" w:rsidP="00D472F5">
      <w:pPr>
        <w:tabs>
          <w:tab w:val="left" w:pos="2035"/>
          <w:tab w:val="center" w:pos="4536"/>
        </w:tabs>
        <w:contextualSpacing/>
        <w:rPr>
          <w:szCs w:val="24"/>
        </w:rPr>
      </w:pPr>
    </w:p>
    <w:p w:rsidR="00E46F0C" w:rsidRDefault="00E46F0C" w:rsidP="00D472F5">
      <w:pPr>
        <w:tabs>
          <w:tab w:val="left" w:pos="2035"/>
          <w:tab w:val="center" w:pos="4536"/>
        </w:tabs>
        <w:contextualSpacing/>
        <w:rPr>
          <w:szCs w:val="24"/>
        </w:rPr>
      </w:pPr>
      <w:r w:rsidRPr="00E46F0C">
        <w:rPr>
          <w:szCs w:val="24"/>
        </w:rPr>
        <w:t>S’il considère essentiel que les membres de l’équipe d’enseignants aient des visions différentes du métier, bien que par</w:t>
      </w:r>
      <w:r w:rsidR="001F5330">
        <w:rPr>
          <w:szCs w:val="24"/>
        </w:rPr>
        <w:t>tageant la même responsabilité envers l</w:t>
      </w:r>
      <w:r w:rsidRPr="00E46F0C">
        <w:rPr>
          <w:szCs w:val="24"/>
        </w:rPr>
        <w:t xml:space="preserve">es élèves, les enseignants appartenant à l’équipe pourraient avoir des représentations distinctes du métier. Le recruteur posséderait dans son équipe des individus qui ont des représentations variées du métier car il trouverait enrichissant pour les élèves de côtoyer des enseignants avec des visions différentes du métier. Il pourrait penser que chacun doit garder ses spécificités, ce qui permettrait aux enseignants d’assumer pleinement leurs représentations et non de les gommer pour rentrer une certaine forme d’homogénéisation. </w:t>
      </w:r>
    </w:p>
    <w:p w:rsidR="00545239" w:rsidRPr="00E46F0C" w:rsidRDefault="00545239" w:rsidP="00D472F5">
      <w:pPr>
        <w:tabs>
          <w:tab w:val="left" w:pos="2035"/>
          <w:tab w:val="center" w:pos="4536"/>
        </w:tabs>
        <w:contextualSpacing/>
        <w:rPr>
          <w:szCs w:val="24"/>
        </w:rPr>
      </w:pPr>
    </w:p>
    <w:p w:rsidR="00E46F0C" w:rsidRPr="00E46F0C" w:rsidRDefault="00E46F0C" w:rsidP="00E01607">
      <w:r w:rsidRPr="00E46F0C">
        <w:t xml:space="preserve">Dans les deux cas de figures, il faudrait préciser s’il s’agit des enseignants qui enseignent la même discipline, des enseignants qui enseignent dans la même année scolaire ou de l’ensemble des enseignants de l’établissement. </w:t>
      </w:r>
    </w:p>
    <w:p w:rsidR="00E46F0C" w:rsidRPr="00E46F0C" w:rsidRDefault="00E46F0C" w:rsidP="00E01607">
      <w:r w:rsidRPr="00E46F0C">
        <w:t>Bien qu’on puisse miser sur les représentations des enseignants pour mieux connai</w:t>
      </w:r>
      <w:r w:rsidR="00917629">
        <w:t>tre ses équipes et les former – ca</w:t>
      </w:r>
      <w:r w:rsidRPr="00E46F0C">
        <w:t>r c</w:t>
      </w:r>
      <w:r w:rsidR="008A031D">
        <w:t>’est une opportunité d’</w:t>
      </w:r>
      <w:r w:rsidRPr="00E46F0C">
        <w:t xml:space="preserve">accroitre la cohérence interne de l’équipe d’enseignants et </w:t>
      </w:r>
      <w:r w:rsidR="00917629">
        <w:t>une richesse pour les élèves – c</w:t>
      </w:r>
      <w:r w:rsidRPr="00E46F0C">
        <w:t>ette vision parait bien utopique quand on sait que :</w:t>
      </w:r>
    </w:p>
    <w:p w:rsidR="00E46F0C" w:rsidRPr="00E46F0C" w:rsidRDefault="00E46F0C" w:rsidP="00B40B58">
      <w:pPr>
        <w:numPr>
          <w:ilvl w:val="0"/>
          <w:numId w:val="21"/>
        </w:numPr>
        <w:tabs>
          <w:tab w:val="left" w:pos="2035"/>
          <w:tab w:val="center" w:pos="4536"/>
        </w:tabs>
        <w:contextualSpacing/>
        <w:rPr>
          <w:szCs w:val="24"/>
        </w:rPr>
      </w:pPr>
      <w:r w:rsidRPr="00E46F0C">
        <w:rPr>
          <w:szCs w:val="24"/>
        </w:rPr>
        <w:t>cette procédure d’engagement est plus lourde qu’un « simple » entretien. Elle complique la tâche du responsable du recrutement ;</w:t>
      </w:r>
    </w:p>
    <w:p w:rsidR="00E46F0C" w:rsidRPr="00E46F0C" w:rsidRDefault="00E46F0C" w:rsidP="00B40B58">
      <w:pPr>
        <w:numPr>
          <w:ilvl w:val="0"/>
          <w:numId w:val="21"/>
        </w:numPr>
        <w:tabs>
          <w:tab w:val="left" w:pos="2035"/>
          <w:tab w:val="center" w:pos="4536"/>
        </w:tabs>
        <w:contextualSpacing/>
        <w:rPr>
          <w:szCs w:val="24"/>
        </w:rPr>
      </w:pPr>
      <w:r w:rsidRPr="00E46F0C">
        <w:rPr>
          <w:szCs w:val="24"/>
        </w:rPr>
        <w:t>sur le terrain, le responsable du recrutement n’a pas</w:t>
      </w:r>
      <w:r w:rsidR="001F5330">
        <w:rPr>
          <w:szCs w:val="24"/>
        </w:rPr>
        <w:t xml:space="preserve"> toujours le</w:t>
      </w:r>
      <w:r w:rsidRPr="00E46F0C">
        <w:rPr>
          <w:szCs w:val="24"/>
        </w:rPr>
        <w:t xml:space="preserve"> luxe de pouvoir choisir les membres de son équipe éducative</w:t>
      </w:r>
      <w:r w:rsidR="001F5330">
        <w:rPr>
          <w:szCs w:val="24"/>
        </w:rPr>
        <w:t>,</w:t>
      </w:r>
      <w:r w:rsidRPr="00E46F0C">
        <w:rPr>
          <w:szCs w:val="24"/>
        </w:rPr>
        <w:t xml:space="preserve"> tant la pénurie fait rage dans certaines disciplines scolaires. Il peut déjà se satisfaire de trouver une personne capable d’assumer un remplacement scolaire ;</w:t>
      </w:r>
    </w:p>
    <w:p w:rsidR="00E46F0C" w:rsidRPr="00E46F0C" w:rsidRDefault="00E46F0C" w:rsidP="00B40B58">
      <w:pPr>
        <w:numPr>
          <w:ilvl w:val="0"/>
          <w:numId w:val="21"/>
        </w:numPr>
        <w:tabs>
          <w:tab w:val="left" w:pos="2035"/>
          <w:tab w:val="center" w:pos="4536"/>
        </w:tabs>
        <w:contextualSpacing/>
        <w:rPr>
          <w:szCs w:val="24"/>
        </w:rPr>
      </w:pPr>
      <w:r w:rsidRPr="00E46F0C">
        <w:rPr>
          <w:szCs w:val="24"/>
        </w:rPr>
        <w:t>les représentations du métier ne sont pas un gage d’une bonne maitrise des apprentissages ;</w:t>
      </w:r>
    </w:p>
    <w:p w:rsidR="00E46F0C" w:rsidRPr="00E46F0C" w:rsidRDefault="00E46F0C" w:rsidP="00B40B58">
      <w:pPr>
        <w:numPr>
          <w:ilvl w:val="0"/>
          <w:numId w:val="21"/>
        </w:numPr>
        <w:tabs>
          <w:tab w:val="left" w:pos="2035"/>
          <w:tab w:val="center" w:pos="4536"/>
        </w:tabs>
        <w:contextualSpacing/>
        <w:rPr>
          <w:szCs w:val="24"/>
        </w:rPr>
      </w:pPr>
      <w:r w:rsidRPr="00E46F0C">
        <w:rPr>
          <w:szCs w:val="24"/>
        </w:rPr>
        <w:t xml:space="preserve">pour identifier les représentations dominantes chez les enseignants, il est nécessaire de </w:t>
      </w:r>
      <w:r w:rsidR="001F5330">
        <w:rPr>
          <w:szCs w:val="24"/>
        </w:rPr>
        <w:t>maîtriser</w:t>
      </w:r>
      <w:r w:rsidRPr="00E46F0C">
        <w:rPr>
          <w:szCs w:val="24"/>
        </w:rPr>
        <w:t xml:space="preserve"> des outils permettant leur détection ;</w:t>
      </w:r>
    </w:p>
    <w:p w:rsidR="00E46F0C" w:rsidRDefault="00E46F0C" w:rsidP="00B40B58">
      <w:pPr>
        <w:numPr>
          <w:ilvl w:val="0"/>
          <w:numId w:val="21"/>
        </w:numPr>
        <w:tabs>
          <w:tab w:val="left" w:pos="2035"/>
          <w:tab w:val="center" w:pos="4536"/>
        </w:tabs>
        <w:contextualSpacing/>
        <w:rPr>
          <w:szCs w:val="24"/>
        </w:rPr>
      </w:pPr>
      <w:r w:rsidRPr="00E46F0C">
        <w:rPr>
          <w:szCs w:val="24"/>
        </w:rPr>
        <w:t>il faut se baser sur la photographie présente des représentations dominantes du moment tout en faisant confiance à l’</w:t>
      </w:r>
      <w:r w:rsidR="00FF4D57">
        <w:rPr>
          <w:szCs w:val="24"/>
        </w:rPr>
        <w:t>évolution des représentations que</w:t>
      </w:r>
      <w:r w:rsidRPr="00E46F0C">
        <w:rPr>
          <w:szCs w:val="24"/>
        </w:rPr>
        <w:t xml:space="preserve"> l’enseignant </w:t>
      </w:r>
      <w:r w:rsidR="00FF4D57">
        <w:rPr>
          <w:szCs w:val="24"/>
        </w:rPr>
        <w:t xml:space="preserve">a de son métier </w:t>
      </w:r>
      <w:r w:rsidRPr="00E46F0C">
        <w:rPr>
          <w:szCs w:val="24"/>
        </w:rPr>
        <w:t xml:space="preserve">pour l’avenir. </w:t>
      </w:r>
    </w:p>
    <w:p w:rsidR="00561643" w:rsidRDefault="00E46F0C" w:rsidP="00E01607">
      <w:r w:rsidRPr="00E46F0C">
        <w:lastRenderedPageBreak/>
        <w:t xml:space="preserve">Même si cette proposition n’est pas </w:t>
      </w:r>
      <w:r w:rsidR="001F5330">
        <w:t>mûre</w:t>
      </w:r>
      <w:r w:rsidRPr="00E46F0C">
        <w:t xml:space="preserve"> </w:t>
      </w:r>
      <w:r w:rsidR="001F5330">
        <w:t>pour être</w:t>
      </w:r>
      <w:r w:rsidRPr="00E46F0C">
        <w:t xml:space="preserve"> mise en place car elle complique la gestion du personnel, elle permet néanmoins de se questionner sur les représentations respectives des membres de l’équipe d’enseignants et de comprendre les éventuelles discordances ou concordances entre les </w:t>
      </w:r>
      <w:r w:rsidR="00561643">
        <w:t xml:space="preserve">membres d’une même profession. </w:t>
      </w:r>
    </w:p>
    <w:p w:rsidR="00D472F5" w:rsidRPr="00D472F5" w:rsidRDefault="00D472F5" w:rsidP="00E01607">
      <w:pPr>
        <w:rPr>
          <w:sz w:val="8"/>
          <w:szCs w:val="8"/>
        </w:rPr>
      </w:pPr>
    </w:p>
    <w:p w:rsidR="00D472F5" w:rsidRPr="009B4672" w:rsidRDefault="00C16C65" w:rsidP="00B40B58">
      <w:pPr>
        <w:pStyle w:val="Paragraphedeliste"/>
        <w:numPr>
          <w:ilvl w:val="1"/>
          <w:numId w:val="28"/>
        </w:numPr>
        <w:outlineLvl w:val="2"/>
        <w:rPr>
          <w:b/>
        </w:rPr>
      </w:pPr>
      <w:bookmarkStart w:id="261" w:name="_Toc461960013"/>
      <w:bookmarkStart w:id="262" w:name="_Toc462308052"/>
      <w:r w:rsidRPr="009B4672">
        <w:rPr>
          <w:b/>
        </w:rPr>
        <w:t>Des représentations finalisées aux représentations finalisantes</w:t>
      </w:r>
      <w:bookmarkEnd w:id="261"/>
      <w:bookmarkEnd w:id="262"/>
    </w:p>
    <w:p w:rsidR="00C16C65" w:rsidRPr="00E46F0C" w:rsidRDefault="00C16C65" w:rsidP="00E01607">
      <w:r w:rsidRPr="00E46F0C">
        <w:t>Dès le plus jeune âge, se construit la représentation du métier d’enseignant par la confrontation aux multiples enseignants fréquenté lors du parcours scolaire de l’élève. Par la suite lorsqu’il poursuit d</w:t>
      </w:r>
      <w:r w:rsidR="001B0137">
        <w:t>es études pour être enseignant, l’intéressé transforme progressivement sa</w:t>
      </w:r>
      <w:r w:rsidRPr="00E46F0C">
        <w:t xml:space="preserve"> </w:t>
      </w:r>
      <w:r w:rsidR="001B0137">
        <w:t xml:space="preserve">représentation sociale du métier en </w:t>
      </w:r>
      <w:r w:rsidRPr="00E46F0C">
        <w:t xml:space="preserve">représentation professionnelle. Confronté au terrain lors des périodes de stage, le sujet rationalise ses représentations sociales. A partir de cette période, il entre alors dans un processus de professionnalisation qu’il poursuit lors de son plein engagement </w:t>
      </w:r>
      <w:r w:rsidR="001B0137">
        <w:t>jusqu’à</w:t>
      </w:r>
      <w:r w:rsidRPr="00E46F0C">
        <w:t xml:space="preserve"> posséder ses propres représentations professionnelles.</w:t>
      </w:r>
    </w:p>
    <w:p w:rsidR="00C16C65" w:rsidRPr="00E46F0C" w:rsidRDefault="008A031D" w:rsidP="00E01607">
      <w:r>
        <w:t>Lors de l’interview des</w:t>
      </w:r>
      <w:r w:rsidR="00C16C65" w:rsidRPr="00E46F0C">
        <w:t xml:space="preserve"> enseignants sur leur</w:t>
      </w:r>
      <w:r w:rsidR="00A452B3">
        <w:t>s</w:t>
      </w:r>
      <w:r w:rsidR="00C16C65" w:rsidRPr="00E46F0C">
        <w:t xml:space="preserve"> représentations professionnelles, nous avons été interpelée par des remarques quant à certaines représentations du métier que les enseignants caractérisaient comme importantes à leurs yeux</w:t>
      </w:r>
      <w:r w:rsidR="001B0137">
        <w:t>,</w:t>
      </w:r>
      <w:r w:rsidR="00C16C65" w:rsidRPr="00E46F0C">
        <w:t xml:space="preserve"> mais qu’ils ne parvenaient pas à investir dans leur quotidien, faute de moyen, de temps</w:t>
      </w:r>
      <w:r>
        <w:t>, d’espace, de nombre d’élèves, etc.</w:t>
      </w:r>
    </w:p>
    <w:p w:rsidR="00545239" w:rsidRDefault="00C16C65" w:rsidP="00E01607">
      <w:r w:rsidRPr="00E46F0C">
        <w:t xml:space="preserve">Pour éclairer ce constat et pour apporter des nuances à ces représentations professionnelles, nous revenons sur un élément évoqué dans la partie théorique de ce travail où nous reprenons </w:t>
      </w:r>
      <w:r w:rsidR="001B0137">
        <w:t xml:space="preserve">les propos de </w:t>
      </w:r>
      <w:r w:rsidRPr="00E46F0C">
        <w:t>Barbier</w:t>
      </w:r>
      <w:r w:rsidR="00400FF6">
        <w:t xml:space="preserve"> (2011)</w:t>
      </w:r>
      <w:r w:rsidRPr="00E46F0C">
        <w:t xml:space="preserve"> qui fait notamment état de deux types de représentations sur lesquelles il vaut la peine de se pencher. Il distingue, en effet, les représentations finalisées des représentations finalisantes. </w:t>
      </w:r>
    </w:p>
    <w:p w:rsidR="009A3628" w:rsidRDefault="00C16C65" w:rsidP="00E01607">
      <w:r w:rsidRPr="00E46F0C">
        <w:t xml:space="preserve">Les premières étant davantage liées à l’existant, à ce que la personne est en train de vivre alors que les secondes, se rapportent à ce qui serait souhaitable pour le sujet. Il y aurait donc deux types de représentations professionnelles, celles liées à la situation dans laquelle l’enseignant est engagé et celles idéalisées ou plutôt attendues par le sujet. </w:t>
      </w:r>
    </w:p>
    <w:p w:rsidR="00535CB6" w:rsidRPr="00E46F0C" w:rsidRDefault="00C16C65" w:rsidP="00E01607">
      <w:r w:rsidRPr="00E46F0C">
        <w:lastRenderedPageBreak/>
        <w:t>En reprenant l’idée de Barbier</w:t>
      </w:r>
      <w:r w:rsidR="00400FF6">
        <w:t xml:space="preserve"> (2011)</w:t>
      </w:r>
      <w:r w:rsidRPr="00E46F0C">
        <w:t xml:space="preserve">, nous les nommons représentations professionnelles finalisées et représentations professionnelles finalisantes. </w:t>
      </w:r>
    </w:p>
    <w:p w:rsidR="00C16C65" w:rsidRPr="00E46F0C" w:rsidRDefault="00C16C65" w:rsidP="00E01607">
      <w:r w:rsidRPr="00E46F0C">
        <w:t xml:space="preserve">Nous convoquons ces deux types de représentations du métier pour aborder le bien-être au travail. On peut imaginer que l’adéquation entre ces deux types de représentations engendre des émotions positives et du plaisir à enseigner. Dans le cas contraire, le fait qu’elles puissent être en désaccord peut sans doute provoquer chez l’enseignant des tensions internes et un mal-être dans l’exercice de son métier. Ce décalage entre elles peut être source de souffrance, de déplaisir et d’insatisfaction pouvant éventuellement provoquer l’abandon de </w:t>
      </w:r>
      <w:r w:rsidR="00FB6C9A">
        <w:t>la profession</w:t>
      </w:r>
      <w:r w:rsidRPr="00E46F0C">
        <w:t xml:space="preserve">. </w:t>
      </w:r>
    </w:p>
    <w:p w:rsidR="00C16C65" w:rsidRPr="00E46F0C" w:rsidRDefault="00C16C65" w:rsidP="00E01607">
      <w:r w:rsidRPr="00E46F0C">
        <w:t>Si les représentations finalisées ne répondent pas aux attentes de l’enseignant, celui-ci ne reti</w:t>
      </w:r>
      <w:r w:rsidR="001967F7">
        <w:t xml:space="preserve">re pas assez de satisfaction. En revanche, </w:t>
      </w:r>
      <w:r w:rsidRPr="00E46F0C">
        <w:t xml:space="preserve">si les représentations finalisantes sont trop éloignées de la réalité dans laquelle est baigné l’enseignant, elles pourraient également faire obstacle à une pleine satisfaction dans le métier. </w:t>
      </w:r>
    </w:p>
    <w:p w:rsidR="00C16C65" w:rsidRDefault="00C16C65" w:rsidP="00E01607">
      <w:r w:rsidRPr="00E46F0C">
        <w:t xml:space="preserve">Une articulation entre les deux types de représentations et un minimum de cohérence entre elles nous semble être la réponse la plus juste pour vivre son </w:t>
      </w:r>
      <w:r>
        <w:t xml:space="preserve">métier de manière harmonieuse. </w:t>
      </w:r>
    </w:p>
    <w:p w:rsidR="009B4672" w:rsidRPr="009B4672" w:rsidRDefault="009B4672" w:rsidP="00E01607">
      <w:pPr>
        <w:rPr>
          <w:sz w:val="8"/>
          <w:szCs w:val="8"/>
        </w:rPr>
      </w:pPr>
    </w:p>
    <w:p w:rsidR="00E46F0C" w:rsidRPr="009B4672" w:rsidRDefault="006D263F" w:rsidP="00B40B58">
      <w:pPr>
        <w:pStyle w:val="Paragraphedeliste"/>
        <w:numPr>
          <w:ilvl w:val="1"/>
          <w:numId w:val="14"/>
        </w:numPr>
        <w:outlineLvl w:val="2"/>
        <w:rPr>
          <w:b/>
        </w:rPr>
      </w:pPr>
      <w:bookmarkStart w:id="263" w:name="_Toc461960014"/>
      <w:bookmarkStart w:id="264" w:name="_Toc462308053"/>
      <w:r w:rsidRPr="009B4672">
        <w:rPr>
          <w:b/>
        </w:rPr>
        <w:t>Les représentations du métier d’enseignant d’éducation physique à l’épreuve du contexte professionnel</w:t>
      </w:r>
      <w:bookmarkEnd w:id="263"/>
      <w:bookmarkEnd w:id="264"/>
    </w:p>
    <w:p w:rsidR="00E46F0C" w:rsidRPr="00E46F0C" w:rsidRDefault="00E46F0C" w:rsidP="00E01607">
      <w:r w:rsidRPr="00E46F0C">
        <w:t>Les représentations que les enseignants d’éducation physique ont de leur métier ont été abordées précédemment dans ce travail sous différentes facettes. A nous attarder sur les enseignants d’éducation physique exerçant dans le secondaire, nous ne nous sommes pas penchés sur ceux qui exercent dans d’autres type</w:t>
      </w:r>
      <w:r w:rsidR="001967F7">
        <w:t>s</w:t>
      </w:r>
      <w:r w:rsidRPr="00E46F0C">
        <w:t xml:space="preserve"> d’enseignement. </w:t>
      </w:r>
    </w:p>
    <w:p w:rsidR="009A3628" w:rsidRDefault="00E46F0C" w:rsidP="00E01607">
      <w:r w:rsidRPr="00E46F0C">
        <w:t>On pourrait s</w:t>
      </w:r>
      <w:r w:rsidR="00C16C65">
        <w:t>upposer que les enseignants d’éducation physique</w:t>
      </w:r>
      <w:r w:rsidRPr="00E46F0C">
        <w:t xml:space="preserve"> de l’enseignement primaire et de l’enseignement spécialisé ont une représentation de leur métier proche de leurs collègues du secondaire. </w:t>
      </w:r>
      <w:r w:rsidR="00DA2856">
        <w:t xml:space="preserve"> </w:t>
      </w:r>
      <w:r w:rsidRPr="00E46F0C">
        <w:t>Cependant, bien qu’ayant tous le même objet d’enseignement, ils l’enseignent dans des milieux présentant des réalités différentes. Cet élément serait susceptible d’influencer les représentations du métier des enseig</w:t>
      </w:r>
      <w:r w:rsidR="00C16C65">
        <w:t>nants d’éducation physique</w:t>
      </w:r>
      <w:r w:rsidRPr="00E46F0C">
        <w:t xml:space="preserve">. </w:t>
      </w:r>
    </w:p>
    <w:p w:rsidR="00E46F0C" w:rsidRPr="00DA2856" w:rsidRDefault="00E46F0C" w:rsidP="00E01607">
      <w:r w:rsidRPr="00E46F0C">
        <w:lastRenderedPageBreak/>
        <w:t xml:space="preserve">Alors qu’ils sont formés de manière similaire, qu’on peut les identifier par une discipline scolaire commune, appartenant à un groupe professionnel commun, ils pourraient néanmoins être sous l’influence d’un effet de contexte. En effet, chaque type d’enseignement propose un contexte d’exercice du métier spécifique. </w:t>
      </w:r>
      <w:r w:rsidR="00A452B3" w:rsidRPr="00E46F0C">
        <w:t>Effectivement, le</w:t>
      </w:r>
      <w:r w:rsidRPr="00E46F0C">
        <w:t xml:space="preserve"> rapport à l’apprenant est différent avec de jeunes enfants, des adolescents et des élèves à besoins spécifiques et la réalité organisationnelle, matérielle et humaine dans laquelle les enseignants exercent</w:t>
      </w:r>
      <w:r w:rsidR="00DA2856">
        <w:t xml:space="preserve"> ce même métier est tout autre. </w:t>
      </w:r>
      <w:r w:rsidRPr="00E46F0C">
        <w:t xml:space="preserve">De par ces éléments, on pourrait penser que les représentations du métier </w:t>
      </w:r>
      <w:r w:rsidR="00317B57">
        <w:t>soient sensibles au</w:t>
      </w:r>
      <w:r w:rsidRPr="00E46F0C">
        <w:t xml:space="preserve"> contexte </w:t>
      </w:r>
      <w:r w:rsidR="00DA2856">
        <w:t xml:space="preserve">mais il faudrait le vérifier.  </w:t>
      </w:r>
      <w:r w:rsidR="00FB6C9A">
        <w:rPr>
          <w:color w:val="000000"/>
        </w:rPr>
        <w:t>En référence</w:t>
      </w:r>
      <w:r w:rsidRPr="00E46F0C">
        <w:rPr>
          <w:color w:val="000000"/>
        </w:rPr>
        <w:t xml:space="preserve"> aux propos de Blin (1997, p. 15), « les représentations professionnelles sont fortement contextualisées, elles se construisent et s’utilisent au cours d’échanges entre pairs et uniquement dans ce contexte, elles sont spécifiques au contexte professionnel où elles prennent sens ».  Elles sont donc élaborées dans l’action et par les interactions professionnelles. Or, les échanges entre pairs n</w:t>
      </w:r>
      <w:r w:rsidR="00FB6C9A">
        <w:rPr>
          <w:color w:val="000000"/>
        </w:rPr>
        <w:t>e sont pas les mêmes dans les trois</w:t>
      </w:r>
      <w:r w:rsidRPr="00E46F0C">
        <w:rPr>
          <w:color w:val="000000"/>
        </w:rPr>
        <w:t xml:space="preserve"> milieux évoqués. L’enseignant d’éducation physique est parfois le seul enseignant de cette discipline au sein de l’établissement scolaire dans l’enseignement primaire, contrairement à l’enseignant d’éducation physique exerçant dans l’enseignement secondaire qui fait souvent partie d’une équipe. Quant à l’enseignant d’éducation physique de l’enseignement spécialisé, ses conditions varieront en fonction de la grandeur des établissements. </w:t>
      </w:r>
    </w:p>
    <w:p w:rsidR="009B4672" w:rsidRDefault="00E46F0C" w:rsidP="00E01607">
      <w:r w:rsidRPr="00E46F0C">
        <w:t>Bien que l’identité professionnelle d’enseignant d’éducation physique leur soit</w:t>
      </w:r>
      <w:r w:rsidR="008E7F09">
        <w:t xml:space="preserve"> commune, les représentations – aussi tenaces soient-elles – s’</w:t>
      </w:r>
      <w:r w:rsidRPr="00E46F0C">
        <w:t>actualisent au travers des expériences sig</w:t>
      </w:r>
      <w:r w:rsidR="009A3628">
        <w:t xml:space="preserve">nificatives pour l’enseignant. </w:t>
      </w:r>
    </w:p>
    <w:p w:rsidR="00DA2856" w:rsidRDefault="00E46F0C">
      <w:r w:rsidRPr="00E46F0C">
        <w:t xml:space="preserve">Au-delà du type d’enseignement, chaque établissement scolaire est un milieu de travail spécifique présentant une population qualitativement et quantitativement différente avec des infrastructures scolaire et sportives variables, présentant des projets d’établissement différents autour desquels travaillent des équipes plus ou moins soudées, avec des enseignants possédant plus ou moins d’expérience et où l’éducation physique une importance relative aux yeux des collègues </w:t>
      </w:r>
      <w:r w:rsidR="00DA2856">
        <w:t xml:space="preserve">et de la direction. </w:t>
      </w:r>
    </w:p>
    <w:p w:rsidR="00F50EA9" w:rsidRDefault="00E46F0C">
      <w:r w:rsidRPr="00E46F0C">
        <w:t>On peut s’interroger sur l’importance que ces variables</w:t>
      </w:r>
      <w:r w:rsidR="00DA2856">
        <w:t> ?</w:t>
      </w:r>
      <w:r w:rsidRPr="00E46F0C">
        <w:t xml:space="preserve"> induites par le contexte socio-professionnel</w:t>
      </w:r>
      <w:r w:rsidR="008E7F09">
        <w:t>,</w:t>
      </w:r>
      <w:r w:rsidRPr="00E46F0C">
        <w:t xml:space="preserve"> ont sur les représentations que se fait l’enseignant de son métier.</w:t>
      </w:r>
    </w:p>
    <w:p w:rsidR="009B4672" w:rsidRPr="001D50BD" w:rsidRDefault="00F50EA9">
      <w:r>
        <w:lastRenderedPageBreak/>
        <w:br w:type="page"/>
      </w:r>
    </w:p>
    <w:p w:rsidR="00243F75" w:rsidRPr="009B4672" w:rsidRDefault="00763CC6" w:rsidP="00B40B58">
      <w:pPr>
        <w:pStyle w:val="Paragraphedeliste"/>
        <w:numPr>
          <w:ilvl w:val="0"/>
          <w:numId w:val="19"/>
        </w:numPr>
        <w:ind w:left="284" w:hanging="284"/>
        <w:outlineLvl w:val="1"/>
        <w:rPr>
          <w:b/>
          <w:sz w:val="28"/>
          <w:szCs w:val="28"/>
        </w:rPr>
      </w:pPr>
      <w:bookmarkStart w:id="265" w:name="_Toc461960015"/>
      <w:bookmarkStart w:id="266" w:name="_Toc462308054"/>
      <w:r w:rsidRPr="009B4672">
        <w:rPr>
          <w:b/>
          <w:sz w:val="28"/>
          <w:szCs w:val="28"/>
        </w:rPr>
        <w:lastRenderedPageBreak/>
        <w:t>Discussion portant sur les a</w:t>
      </w:r>
      <w:r w:rsidR="00C12197" w:rsidRPr="009B4672">
        <w:rPr>
          <w:b/>
          <w:sz w:val="28"/>
          <w:szCs w:val="28"/>
        </w:rPr>
        <w:t>rticulation</w:t>
      </w:r>
      <w:r w:rsidR="005E4D06" w:rsidRPr="009B4672">
        <w:rPr>
          <w:b/>
          <w:sz w:val="28"/>
          <w:szCs w:val="28"/>
        </w:rPr>
        <w:t>s</w:t>
      </w:r>
      <w:r w:rsidR="00C12197" w:rsidRPr="009B4672">
        <w:rPr>
          <w:b/>
          <w:sz w:val="28"/>
          <w:szCs w:val="28"/>
        </w:rPr>
        <w:t xml:space="preserve"> entre pratiques de gestion de</w:t>
      </w:r>
      <w:r w:rsidR="00BA69DF" w:rsidRPr="009B4672">
        <w:rPr>
          <w:b/>
          <w:sz w:val="28"/>
          <w:szCs w:val="28"/>
        </w:rPr>
        <w:t>s</w:t>
      </w:r>
      <w:r w:rsidR="00C12197" w:rsidRPr="009B4672">
        <w:rPr>
          <w:b/>
          <w:sz w:val="28"/>
          <w:szCs w:val="28"/>
        </w:rPr>
        <w:t xml:space="preserve"> groupes-classes et représentations du métier</w:t>
      </w:r>
      <w:bookmarkEnd w:id="265"/>
      <w:bookmarkEnd w:id="266"/>
    </w:p>
    <w:p w:rsidR="00E644D7" w:rsidRDefault="00E644D7" w:rsidP="00E01607">
      <w:pPr>
        <w:rPr>
          <w:szCs w:val="24"/>
        </w:rPr>
      </w:pPr>
      <w:r w:rsidRPr="00E644D7">
        <w:rPr>
          <w:szCs w:val="24"/>
        </w:rPr>
        <w:t xml:space="preserve">Après avoir ouvert la discussion au niveau des PGGC et </w:t>
      </w:r>
      <w:r>
        <w:rPr>
          <w:szCs w:val="24"/>
        </w:rPr>
        <w:t>des représentations</w:t>
      </w:r>
      <w:r w:rsidR="00652131">
        <w:rPr>
          <w:szCs w:val="24"/>
        </w:rPr>
        <w:t xml:space="preserve"> du métier</w:t>
      </w:r>
      <w:r>
        <w:rPr>
          <w:szCs w:val="24"/>
        </w:rPr>
        <w:t xml:space="preserve">, nous abordons maintenant deux </w:t>
      </w:r>
      <w:r w:rsidR="00652131">
        <w:rPr>
          <w:szCs w:val="24"/>
        </w:rPr>
        <w:t xml:space="preserve">sujets </w:t>
      </w:r>
      <w:r>
        <w:rPr>
          <w:szCs w:val="24"/>
        </w:rPr>
        <w:t>de discussion relatifs à l’articulation des deux éléments précités. Nous revenons dans un premier temps sur un des enseignant de notre recherche qui au regard des éléments qu’il a énoncé a invalidé notre hypothèse de recherche et a dès lors permis la mise en tension de cette articulation entre PGGC et représentations du métier. Dans un second temps</w:t>
      </w:r>
      <w:r w:rsidR="00652131">
        <w:rPr>
          <w:szCs w:val="24"/>
        </w:rPr>
        <w:t>, nous proposons une piste d’action pour agir sur le développement professionn</w:t>
      </w:r>
      <w:r w:rsidR="008E7F09">
        <w:rPr>
          <w:szCs w:val="24"/>
        </w:rPr>
        <w:t>el des enseignants qui suscite</w:t>
      </w:r>
      <w:r w:rsidR="00652131">
        <w:rPr>
          <w:szCs w:val="24"/>
        </w:rPr>
        <w:t xml:space="preserve"> l’ajustement des pratiques à partir de ses représentations du métier. </w:t>
      </w:r>
    </w:p>
    <w:p w:rsidR="009B4672" w:rsidRPr="009B4672" w:rsidRDefault="009B4672" w:rsidP="00E01607">
      <w:pPr>
        <w:rPr>
          <w:sz w:val="8"/>
          <w:szCs w:val="8"/>
        </w:rPr>
      </w:pPr>
    </w:p>
    <w:p w:rsidR="00073BF6" w:rsidRPr="009B4672" w:rsidRDefault="00243F75" w:rsidP="00B40B58">
      <w:pPr>
        <w:pStyle w:val="Paragraphedeliste"/>
        <w:numPr>
          <w:ilvl w:val="1"/>
          <w:numId w:val="26"/>
        </w:numPr>
        <w:outlineLvl w:val="2"/>
        <w:rPr>
          <w:b/>
          <w:szCs w:val="24"/>
        </w:rPr>
      </w:pPr>
      <w:bookmarkStart w:id="267" w:name="_Toc461960016"/>
      <w:bookmarkStart w:id="268" w:name="_Toc462308055"/>
      <w:r w:rsidRPr="009B4672">
        <w:rPr>
          <w:b/>
          <w:szCs w:val="24"/>
        </w:rPr>
        <w:t>Les représentations dominantes</w:t>
      </w:r>
      <w:r w:rsidR="005E4D06" w:rsidRPr="009B4672">
        <w:rPr>
          <w:b/>
          <w:szCs w:val="24"/>
        </w:rPr>
        <w:t>,</w:t>
      </w:r>
      <w:r w:rsidRPr="009B4672">
        <w:rPr>
          <w:b/>
          <w:szCs w:val="24"/>
        </w:rPr>
        <w:t xml:space="preserve"> déterminantes de l’action</w:t>
      </w:r>
      <w:r w:rsidR="00910F23" w:rsidRPr="009B4672">
        <w:rPr>
          <w:b/>
          <w:szCs w:val="24"/>
        </w:rPr>
        <w:t> ?</w:t>
      </w:r>
      <w:bookmarkEnd w:id="267"/>
      <w:bookmarkEnd w:id="268"/>
    </w:p>
    <w:p w:rsidR="009B4672" w:rsidRDefault="000638FA" w:rsidP="00E01607">
      <w:r w:rsidRPr="000638FA">
        <w:t xml:space="preserve">Comme évoqué dans l’analyse du lien entre PGGC et représentations du métier d’enseignant, les PGGC évoquées sont majoritairement en accord avec les représentations dominantes du métier, c’est-à-dire celles auxquelles les enseignants attachent le plus grand degré d’importance. Un certain nombre d’enseignants exposent aussi des situations qui se rattachent à des représentations du métier qu’ils trouvent importantes mais dans une moindre mesure. Bien que nous ayons observé des adéquations entre </w:t>
      </w:r>
      <w:r w:rsidR="00511A14">
        <w:t xml:space="preserve">les </w:t>
      </w:r>
      <w:r w:rsidRPr="000638FA">
        <w:t>pratiques déclarées en gestion de</w:t>
      </w:r>
      <w:r w:rsidR="00BA69DF">
        <w:t>s</w:t>
      </w:r>
      <w:r w:rsidRPr="000638FA">
        <w:t xml:space="preserve"> groupes-classes et </w:t>
      </w:r>
      <w:r w:rsidR="00511A14">
        <w:t xml:space="preserve">les </w:t>
      </w:r>
      <w:r w:rsidRPr="000638FA">
        <w:t xml:space="preserve">représentations du métier d’enseignant nous avons par ailleurs constaté un cas particulier. En effet, Bernard expose une de ces PGGC qui n’est pas en accord avec sa représentation du métier. Cette dissonance avait déjà été relevée notamment par Cooney (1983) qui avait rapporté que les représentations exprimées par deux enseignants en début de carrière ne transparaissaient pas nécessairement dans leurs pratiques. Les raisons de ce constat étant attribuées à des contraintes extérieures ne permettant pas à ces novices de pouvoir exprimer pleinement leurs représentations du métier. Cependant, l’enseignant dont il est question a de l’expérience et de l’expertise dans le domaine. </w:t>
      </w:r>
    </w:p>
    <w:p w:rsidR="009B4672" w:rsidRDefault="009B4672" w:rsidP="00E01607"/>
    <w:p w:rsidR="009B4672" w:rsidRDefault="009B4672" w:rsidP="00E01607"/>
    <w:p w:rsidR="000638FA" w:rsidRPr="000638FA" w:rsidRDefault="000638FA" w:rsidP="00E01607">
      <w:r w:rsidRPr="000638FA">
        <w:lastRenderedPageBreak/>
        <w:t>Suite à ces constats, nous émettons différentes hypothèses :</w:t>
      </w:r>
    </w:p>
    <w:p w:rsidR="00535CB6" w:rsidRPr="000638FA" w:rsidRDefault="00511A14" w:rsidP="00E01607">
      <w:r>
        <w:t>Premièrement, l’enseignant serai</w:t>
      </w:r>
      <w:r w:rsidR="000638FA" w:rsidRPr="000638FA">
        <w:t>t « un sujet divisé entre ce qu’il déclare fa</w:t>
      </w:r>
      <w:r w:rsidR="008E7F09">
        <w:t xml:space="preserve">ire et ce qu’il fait   réellement </w:t>
      </w:r>
      <w:r w:rsidR="000638FA" w:rsidRPr="000638FA">
        <w:t>» (Loizon, 2015</w:t>
      </w:r>
      <w:r w:rsidR="00B83B2C">
        <w:t>a</w:t>
      </w:r>
      <w:r w:rsidR="000638FA" w:rsidRPr="000638FA">
        <w:t>, p.</w:t>
      </w:r>
      <w:r w:rsidR="008E7F09">
        <w:t xml:space="preserve"> </w:t>
      </w:r>
      <w:r w:rsidR="000638FA" w:rsidRPr="000638FA">
        <w:t xml:space="preserve">15). La notion de sujet divisé, qui est empruntée à la psychanalyse rend compte des tensions, des contradictions qui traversent un enseignant dans l’exercice de sa profession. Nous voulons ici mettre en lumière des éléments de réponses représentatifs du lieu dans lesquels l’enseignant s’inscrit. </w:t>
      </w:r>
    </w:p>
    <w:p w:rsidR="00535CB6" w:rsidRDefault="000638FA" w:rsidP="00E01607">
      <w:r w:rsidRPr="000638FA">
        <w:t>Confronté au réel, l’enseignant se voit tiraillé entre ses « principes » et le contexte dans lequel il est engagé. Dans le cas de Bernard, il travaille dans des conditions matérielles hors normes. Il bénéficie d’installations sportives que beaucoup d’enseignants d’éducation physique rêveraient d’avoir. De fait, il fait référence au fait qu’il enseigne seul dans une piscine au sein même de son établissement scolaire. Disposant d’un environnement avantageux, il est peut-être poussé à profiter de ces infrastructures pour accentuer l’aspect technique sportif, bien qu’il exprime cette représentation du métier comme peu importante. Nous supposons que le poids du contexte matériel peut être un élément prépondérant qui s’avère décisif dans ses PGGC</w:t>
      </w:r>
      <w:r w:rsidR="008E7F09">
        <w:t>,</w:t>
      </w:r>
      <w:r w:rsidRPr="000638FA">
        <w:t xml:space="preserve"> bien qu’en inadéquation avec ses représentations premières du métier. La cause de cette discordance peut donc être due à des « obstacles » de type exogène venant perturber la possible expression des représentations du métier de l’enseignant.  </w:t>
      </w:r>
    </w:p>
    <w:p w:rsidR="00DA2856" w:rsidRDefault="000638FA" w:rsidP="00E01607">
      <w:r w:rsidRPr="000638FA">
        <w:t>En effet,</w:t>
      </w:r>
      <w:r w:rsidR="0081513E">
        <w:t xml:space="preserve"> l’action de l’enseignant est située.  L</w:t>
      </w:r>
      <w:r w:rsidRPr="000638FA">
        <w:t xml:space="preserve">e contexte </w:t>
      </w:r>
      <w:r w:rsidR="00DD34B5">
        <w:t xml:space="preserve">(spatial, matériel, humain, temporel) </w:t>
      </w:r>
      <w:r w:rsidRPr="000638FA">
        <w:t xml:space="preserve">étant une mise à l’épreuve des représentations, il nous apparait pouvoir bloquer ou promouvoir l’expression des représentations finalisantes du métier. </w:t>
      </w:r>
      <w:r w:rsidR="00565571">
        <w:t xml:space="preserve">On ne peut donc considérer le contexte </w:t>
      </w:r>
      <w:r w:rsidR="0069701D">
        <w:t xml:space="preserve">institutionnel </w:t>
      </w:r>
      <w:r w:rsidR="00565571">
        <w:t>comme un simple décor mais comme un paramè</w:t>
      </w:r>
      <w:r w:rsidR="00DD34B5">
        <w:t xml:space="preserve">tre à prendre en considération dans l’articulation entre PGGC et représentations du métier d’enseignant. </w:t>
      </w:r>
    </w:p>
    <w:p w:rsidR="00DA2856" w:rsidRDefault="00DA2856">
      <w:r>
        <w:br w:type="page"/>
      </w:r>
    </w:p>
    <w:p w:rsidR="009A3628" w:rsidRDefault="00B83E33" w:rsidP="00E01607">
      <w:r>
        <w:lastRenderedPageBreak/>
        <w:t>De</w:t>
      </w:r>
      <w:r w:rsidR="00565571">
        <w:t xml:space="preserve"> cette réflexion, nous a</w:t>
      </w:r>
      <w:r w:rsidR="0081513E">
        <w:t xml:space="preserve">vons produit le schéma suivant en considérant le contexte comme une ressource et comme une contrainte : </w:t>
      </w:r>
    </w:p>
    <w:p w:rsidR="0081113A" w:rsidRPr="00DD0718" w:rsidRDefault="002C399B" w:rsidP="00E01607">
      <w:r w:rsidRPr="00DD34B5">
        <w:rPr>
          <w:noProof/>
          <w:sz w:val="22"/>
          <w:lang w:eastAsia="fr-BE"/>
        </w:rPr>
        <mc:AlternateContent>
          <mc:Choice Requires="wps">
            <w:drawing>
              <wp:anchor distT="0" distB="0" distL="114300" distR="114300" simplePos="0" relativeHeight="252296192" behindDoc="0" locked="0" layoutInCell="1" allowOverlap="1" wp14:anchorId="300E5B6D" wp14:editId="31D62C3B">
                <wp:simplePos x="0" y="0"/>
                <wp:positionH relativeFrom="margin">
                  <wp:posOffset>1444017</wp:posOffset>
                </wp:positionH>
                <wp:positionV relativeFrom="paragraph">
                  <wp:posOffset>104897</wp:posOffset>
                </wp:positionV>
                <wp:extent cx="1712068" cy="418289"/>
                <wp:effectExtent l="0" t="0" r="21590" b="20320"/>
                <wp:wrapNone/>
                <wp:docPr id="38" name="Rectangle 38"/>
                <wp:cNvGraphicFramePr/>
                <a:graphic xmlns:a="http://schemas.openxmlformats.org/drawingml/2006/main">
                  <a:graphicData uri="http://schemas.microsoft.com/office/word/2010/wordprocessingShape">
                    <wps:wsp>
                      <wps:cNvSpPr/>
                      <wps:spPr>
                        <a:xfrm>
                          <a:off x="0" y="0"/>
                          <a:ext cx="1712068" cy="418289"/>
                        </a:xfrm>
                        <a:prstGeom prst="rect">
                          <a:avLst/>
                        </a:prstGeom>
                        <a:solidFill>
                          <a:srgbClr val="5B9BD5"/>
                        </a:solidFill>
                        <a:ln w="12700" cap="flat" cmpd="sng" algn="ctr">
                          <a:solidFill>
                            <a:srgbClr val="5B9BD5">
                              <a:shade val="50000"/>
                            </a:srgbClr>
                          </a:solidFill>
                          <a:prstDash val="dash"/>
                          <a:miter lim="800000"/>
                        </a:ln>
                        <a:effectLst/>
                      </wps:spPr>
                      <wps:txbx>
                        <w:txbxContent>
                          <w:p w:rsidR="00D83CEF" w:rsidRPr="005D52C7" w:rsidRDefault="00D83CEF" w:rsidP="00DD34B5">
                            <w:pPr>
                              <w:jc w:val="center"/>
                              <w:rPr>
                                <w:b/>
                                <w:color w:val="FFFFFF" w:themeColor="background1"/>
                                <w:sz w:val="22"/>
                              </w:rPr>
                            </w:pPr>
                            <w:r w:rsidRPr="005D52C7">
                              <w:rPr>
                                <w:b/>
                                <w:color w:val="FFFFFF" w:themeColor="background1"/>
                                <w:sz w:val="22"/>
                              </w:rPr>
                              <w:t>Contexte, environnement facilitant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9F95AC" id="Rectangle 38" o:spid="_x0000_s1120" style="position:absolute;left:0;text-align:left;margin-left:113.7pt;margin-top:8.25pt;width:134.8pt;height:32.95pt;z-index:25229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" fillcolor="#5b9bd5" strokecolor="#41719c" strokeweight="1pt">
                <v:stroke dashstyle="dash"/>
                <v:textbox>
                  <w:txbxContent>
                    <w:p w:rsidR="00D83CEF" w:rsidRPr="005D52C7" w:rsidRDefault="00D83CEF" w:rsidP="00DD34B5">
                      <w:pPr>
                        <w:jc w:val="center"/>
                        <w:rPr>
                          <w:b/>
                          <w:color w:val="FFFFFF" w:themeColor="background1"/>
                          <w:sz w:val="22"/>
                        </w:rPr>
                      </w:pPr>
                      <w:r w:rsidRPr="005D52C7">
                        <w:rPr>
                          <w:b/>
                          <w:color w:val="FFFFFF" w:themeColor="background1"/>
                          <w:sz w:val="22"/>
                        </w:rPr>
                        <w:t>Contexte, environnement facilitant</w:t>
                      </w:r>
                    </w:p>
                  </w:txbxContent>
                </v:textbox>
                <w10:wrap anchorx="margin"/>
              </v:rect>
            </w:pict>
          </mc:Fallback>
        </mc:AlternateContent>
      </w:r>
    </w:p>
    <w:p w:rsidR="00DD34B5" w:rsidRPr="00DD34B5" w:rsidRDefault="0081113A" w:rsidP="00DD34B5">
      <w:pPr>
        <w:spacing w:line="259" w:lineRule="auto"/>
        <w:jc w:val="left"/>
        <w:rPr>
          <w:noProof/>
          <w:sz w:val="22"/>
          <w:lang w:eastAsia="fr-BE"/>
        </w:rPr>
      </w:pPr>
      <w:r>
        <w:rPr>
          <w:noProof/>
          <w:sz w:val="22"/>
          <w:lang w:eastAsia="fr-BE"/>
        </w:rPr>
        <w:t xml:space="preserve"> </w:t>
      </w:r>
    </w:p>
    <w:p w:rsidR="00DD34B5" w:rsidRPr="00DD34B5" w:rsidRDefault="002C399B" w:rsidP="00DD34B5">
      <w:pPr>
        <w:spacing w:line="259" w:lineRule="auto"/>
        <w:jc w:val="left"/>
        <w:rPr>
          <w:sz w:val="22"/>
        </w:rPr>
      </w:pPr>
      <w:r w:rsidRPr="00DD34B5">
        <w:rPr>
          <w:noProof/>
          <w:sz w:val="22"/>
          <w:lang w:eastAsia="fr-BE"/>
        </w:rPr>
        <mc:AlternateContent>
          <mc:Choice Requires="wps">
            <w:drawing>
              <wp:anchor distT="0" distB="0" distL="114300" distR="114300" simplePos="0" relativeHeight="252297216" behindDoc="0" locked="0" layoutInCell="1" allowOverlap="1" wp14:anchorId="006B9FCA" wp14:editId="3BDDBF61">
                <wp:simplePos x="0" y="0"/>
                <wp:positionH relativeFrom="margin">
                  <wp:align>center</wp:align>
                </wp:positionH>
                <wp:positionV relativeFrom="paragraph">
                  <wp:posOffset>2527935</wp:posOffset>
                </wp:positionV>
                <wp:extent cx="1692613" cy="428017"/>
                <wp:effectExtent l="0" t="0" r="22225" b="10160"/>
                <wp:wrapNone/>
                <wp:docPr id="48" name="Rectangle 48"/>
                <wp:cNvGraphicFramePr/>
                <a:graphic xmlns:a="http://schemas.openxmlformats.org/drawingml/2006/main">
                  <a:graphicData uri="http://schemas.microsoft.com/office/word/2010/wordprocessingShape">
                    <wps:wsp>
                      <wps:cNvSpPr/>
                      <wps:spPr>
                        <a:xfrm>
                          <a:off x="0" y="0"/>
                          <a:ext cx="1692613" cy="428017"/>
                        </a:xfrm>
                        <a:prstGeom prst="rect">
                          <a:avLst/>
                        </a:prstGeom>
                        <a:solidFill>
                          <a:srgbClr val="5B9BD5"/>
                        </a:solidFill>
                        <a:ln w="12700" cap="flat" cmpd="sng" algn="ctr">
                          <a:solidFill>
                            <a:srgbClr val="5B9BD5">
                              <a:shade val="50000"/>
                            </a:srgbClr>
                          </a:solidFill>
                          <a:prstDash val="dash"/>
                          <a:miter lim="800000"/>
                        </a:ln>
                        <a:effectLst/>
                      </wps:spPr>
                      <wps:txbx>
                        <w:txbxContent>
                          <w:p w:rsidR="00D83CEF" w:rsidRPr="005D52C7" w:rsidRDefault="00D83CEF" w:rsidP="00DD34B5">
                            <w:pPr>
                              <w:jc w:val="center"/>
                              <w:rPr>
                                <w:b/>
                                <w:color w:val="FFFFFF" w:themeColor="background1"/>
                                <w:sz w:val="22"/>
                              </w:rPr>
                            </w:pPr>
                            <w:r w:rsidRPr="005D52C7">
                              <w:rPr>
                                <w:b/>
                                <w:color w:val="FFFFFF" w:themeColor="background1"/>
                                <w:sz w:val="22"/>
                              </w:rPr>
                              <w:t xml:space="preserve">Contexte, environnement contraignant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D7CBAF" id="Rectangle 48" o:spid="_x0000_s1121" style="position:absolute;margin-left:0;margin-top:199.05pt;width:133.3pt;height:33.7pt;z-index:25229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" fillcolor="#5b9bd5" strokecolor="#41719c" strokeweight="1pt">
                <v:stroke dashstyle="dash"/>
                <v:textbox>
                  <w:txbxContent>
                    <w:p w:rsidR="00D83CEF" w:rsidRPr="005D52C7" w:rsidRDefault="00D83CEF" w:rsidP="00DD34B5">
                      <w:pPr>
                        <w:jc w:val="center"/>
                        <w:rPr>
                          <w:b/>
                          <w:color w:val="FFFFFF" w:themeColor="background1"/>
                          <w:sz w:val="22"/>
                        </w:rPr>
                      </w:pPr>
                      <w:r w:rsidRPr="005D52C7">
                        <w:rPr>
                          <w:b/>
                          <w:color w:val="FFFFFF" w:themeColor="background1"/>
                          <w:sz w:val="22"/>
                        </w:rPr>
                        <w:t xml:space="preserve">Contexte, environnement contraignant </w:t>
                      </w:r>
                    </w:p>
                  </w:txbxContent>
                </v:textbox>
                <w10:wrap anchorx="margin"/>
              </v:rect>
            </w:pict>
          </mc:Fallback>
        </mc:AlternateContent>
      </w:r>
      <w:r w:rsidRPr="00DD34B5">
        <w:rPr>
          <w:noProof/>
          <w:sz w:val="22"/>
          <w:lang w:eastAsia="fr-BE"/>
        </w:rPr>
        <mc:AlternateContent>
          <mc:Choice Requires="wps">
            <w:drawing>
              <wp:anchor distT="0" distB="0" distL="114300" distR="114300" simplePos="0" relativeHeight="252294144" behindDoc="0" locked="0" layoutInCell="1" allowOverlap="1" wp14:anchorId="4503D284" wp14:editId="3EAFF4EF">
                <wp:simplePos x="0" y="0"/>
                <wp:positionH relativeFrom="column">
                  <wp:posOffset>-249379</wp:posOffset>
                </wp:positionH>
                <wp:positionV relativeFrom="paragraph">
                  <wp:posOffset>894080</wp:posOffset>
                </wp:positionV>
                <wp:extent cx="1219200" cy="756000"/>
                <wp:effectExtent l="0" t="0" r="19050" b="25400"/>
                <wp:wrapNone/>
                <wp:docPr id="49" name="Rectangle 49"/>
                <wp:cNvGraphicFramePr/>
                <a:graphic xmlns:a="http://schemas.openxmlformats.org/drawingml/2006/main">
                  <a:graphicData uri="http://schemas.microsoft.com/office/word/2010/wordprocessingShape">
                    <wps:wsp>
                      <wps:cNvSpPr/>
                      <wps:spPr>
                        <a:xfrm>
                          <a:off x="0" y="0"/>
                          <a:ext cx="1219200" cy="756000"/>
                        </a:xfrm>
                        <a:prstGeom prst="rect">
                          <a:avLst/>
                        </a:prstGeom>
                        <a:solidFill>
                          <a:srgbClr val="5B9BD5"/>
                        </a:solidFill>
                        <a:ln w="12700" cap="flat" cmpd="sng" algn="ctr">
                          <a:solidFill>
                            <a:srgbClr val="5B9BD5">
                              <a:shade val="50000"/>
                            </a:srgbClr>
                          </a:solidFill>
                          <a:prstDash val="dash"/>
                          <a:miter lim="800000"/>
                        </a:ln>
                        <a:effectLst/>
                      </wps:spPr>
                      <wps:txbx>
                        <w:txbxContent>
                          <w:p w:rsidR="00D83CEF" w:rsidRPr="005D52C7" w:rsidRDefault="00D83CEF" w:rsidP="00DD34B5">
                            <w:pPr>
                              <w:jc w:val="center"/>
                              <w:rPr>
                                <w:b/>
                                <w:color w:val="FFFFFF" w:themeColor="background1"/>
                                <w:sz w:val="22"/>
                              </w:rPr>
                            </w:pPr>
                            <w:r>
                              <w:rPr>
                                <w:b/>
                                <w:color w:val="FFFFFF" w:themeColor="background1"/>
                                <w:sz w:val="22"/>
                              </w:rPr>
                              <w:t>PGGC # R</w:t>
                            </w:r>
                            <w:r w:rsidRPr="005D52C7">
                              <w:rPr>
                                <w:b/>
                                <w:color w:val="FFFFFF" w:themeColor="background1"/>
                                <w:sz w:val="22"/>
                              </w:rPr>
                              <w:t>eprésentations prioritaires du métier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F2383C" id="Rectangle 49" o:spid="_x0000_s1122" style="position:absolute;margin-left:-19.65pt;margin-top:70.4pt;width:96pt;height:59.55pt;z-index:25229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" fillcolor="#5b9bd5" strokecolor="#41719c" strokeweight="1pt">
                <v:stroke dashstyle="dash"/>
                <v:textbox>
                  <w:txbxContent>
                    <w:p w:rsidR="00D83CEF" w:rsidRPr="005D52C7" w:rsidRDefault="00D83CEF" w:rsidP="00DD34B5">
                      <w:pPr>
                        <w:jc w:val="center"/>
                        <w:rPr>
                          <w:b/>
                          <w:color w:val="FFFFFF" w:themeColor="background1"/>
                          <w:sz w:val="22"/>
                        </w:rPr>
                      </w:pPr>
                      <w:r>
                        <w:rPr>
                          <w:b/>
                          <w:color w:val="FFFFFF" w:themeColor="background1"/>
                          <w:sz w:val="22"/>
                        </w:rPr>
                        <w:t>PGGC # R</w:t>
                      </w:r>
                      <w:r w:rsidRPr="005D52C7">
                        <w:rPr>
                          <w:b/>
                          <w:color w:val="FFFFFF" w:themeColor="background1"/>
                          <w:sz w:val="22"/>
                        </w:rPr>
                        <w:t>eprésentations prioritaires du métier</w:t>
                      </w:r>
                    </w:p>
                  </w:txbxContent>
                </v:textbox>
              </v:rect>
            </w:pict>
          </mc:Fallback>
        </mc:AlternateContent>
      </w:r>
      <w:r w:rsidR="0081113A" w:rsidRPr="00DD34B5">
        <w:rPr>
          <w:noProof/>
          <w:sz w:val="22"/>
          <w:lang w:eastAsia="fr-BE"/>
        </w:rPr>
        <mc:AlternateContent>
          <mc:Choice Requires="wps">
            <w:drawing>
              <wp:anchor distT="0" distB="0" distL="114300" distR="114300" simplePos="0" relativeHeight="252295168" behindDoc="0" locked="0" layoutInCell="1" allowOverlap="1" wp14:anchorId="7F544CA3" wp14:editId="600D04EB">
                <wp:simplePos x="0" y="0"/>
                <wp:positionH relativeFrom="margin">
                  <wp:posOffset>3563914</wp:posOffset>
                </wp:positionH>
                <wp:positionV relativeFrom="paragraph">
                  <wp:posOffset>897265</wp:posOffset>
                </wp:positionV>
                <wp:extent cx="1219200" cy="792000"/>
                <wp:effectExtent l="0" t="0" r="19050" b="27305"/>
                <wp:wrapNone/>
                <wp:docPr id="46" name="Rectangle 46"/>
                <wp:cNvGraphicFramePr/>
                <a:graphic xmlns:a="http://schemas.openxmlformats.org/drawingml/2006/main">
                  <a:graphicData uri="http://schemas.microsoft.com/office/word/2010/wordprocessingShape">
                    <wps:wsp>
                      <wps:cNvSpPr/>
                      <wps:spPr>
                        <a:xfrm>
                          <a:off x="0" y="0"/>
                          <a:ext cx="1219200" cy="792000"/>
                        </a:xfrm>
                        <a:prstGeom prst="rect">
                          <a:avLst/>
                        </a:prstGeom>
                        <a:solidFill>
                          <a:srgbClr val="5B9BD5"/>
                        </a:solidFill>
                        <a:ln w="12700" cap="flat" cmpd="sng" algn="ctr">
                          <a:solidFill>
                            <a:srgbClr val="5B9BD5">
                              <a:shade val="50000"/>
                            </a:srgbClr>
                          </a:solidFill>
                          <a:prstDash val="dash"/>
                          <a:miter lim="800000"/>
                        </a:ln>
                        <a:effectLst/>
                      </wps:spPr>
                      <wps:txbx>
                        <w:txbxContent>
                          <w:p w:rsidR="00D83CEF" w:rsidRPr="005D52C7" w:rsidRDefault="00D83CEF" w:rsidP="00DD34B5">
                            <w:pPr>
                              <w:jc w:val="center"/>
                              <w:rPr>
                                <w:b/>
                                <w:color w:val="FFFFFF" w:themeColor="background1"/>
                                <w:sz w:val="22"/>
                              </w:rPr>
                            </w:pPr>
                            <w:r>
                              <w:rPr>
                                <w:b/>
                                <w:color w:val="FFFFFF" w:themeColor="background1"/>
                                <w:sz w:val="22"/>
                              </w:rPr>
                              <w:t>PGGC// R</w:t>
                            </w:r>
                            <w:r w:rsidRPr="005D52C7">
                              <w:rPr>
                                <w:b/>
                                <w:color w:val="FFFFFF" w:themeColor="background1"/>
                                <w:sz w:val="22"/>
                              </w:rPr>
                              <w:t>eprésentations prioritaires du métier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F0990FF" id="Rectangle 46" o:spid="_x0000_s1123" style="position:absolute;margin-left:280.6pt;margin-top:70.65pt;width:96pt;height:62.35pt;z-index:25229516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" fillcolor="#5b9bd5" strokecolor="#41719c" strokeweight="1pt">
                <v:stroke dashstyle="dash"/>
                <v:textbox>
                  <w:txbxContent>
                    <w:p w:rsidR="00D83CEF" w:rsidRPr="005D52C7" w:rsidRDefault="00D83CEF" w:rsidP="00DD34B5">
                      <w:pPr>
                        <w:jc w:val="center"/>
                        <w:rPr>
                          <w:b/>
                          <w:color w:val="FFFFFF" w:themeColor="background1"/>
                          <w:sz w:val="22"/>
                        </w:rPr>
                      </w:pPr>
                      <w:r>
                        <w:rPr>
                          <w:b/>
                          <w:color w:val="FFFFFF" w:themeColor="background1"/>
                          <w:sz w:val="22"/>
                        </w:rPr>
                        <w:t>PGGC// R</w:t>
                      </w:r>
                      <w:r w:rsidRPr="005D52C7">
                        <w:rPr>
                          <w:b/>
                          <w:color w:val="FFFFFF" w:themeColor="background1"/>
                          <w:sz w:val="22"/>
                        </w:rPr>
                        <w:t>eprésentations prioritaires du métier</w:t>
                      </w:r>
                    </w:p>
                  </w:txbxContent>
                </v:textbox>
                <w10:wrap anchorx="margin"/>
              </v:rect>
            </w:pict>
          </mc:Fallback>
        </mc:AlternateContent>
      </w:r>
      <w:r w:rsidR="00DD0718">
        <w:rPr>
          <w:sz w:val="22"/>
        </w:rPr>
        <w:t xml:space="preserve">   </w:t>
      </w:r>
      <w:r w:rsidR="0081113A">
        <w:rPr>
          <w:sz w:val="22"/>
        </w:rPr>
        <w:t xml:space="preserve">            </w:t>
      </w:r>
      <w:r w:rsidR="00DD0718">
        <w:rPr>
          <w:sz w:val="22"/>
        </w:rPr>
        <w:t xml:space="preserve">  </w:t>
      </w:r>
      <w:r w:rsidR="0081113A">
        <w:rPr>
          <w:sz w:val="22"/>
        </w:rPr>
        <w:t xml:space="preserve">    </w:t>
      </w:r>
      <w:r w:rsidR="00DD0718">
        <w:rPr>
          <w:sz w:val="22"/>
        </w:rPr>
        <w:t xml:space="preserve">   </w:t>
      </w:r>
      <w:r w:rsidR="00DD34B5" w:rsidRPr="00DD34B5">
        <w:rPr>
          <w:noProof/>
          <w:sz w:val="22"/>
          <w:lang w:eastAsia="fr-BE"/>
        </w:rPr>
        <w:drawing>
          <wp:inline distT="0" distB="0" distL="0" distR="0" wp14:anchorId="6E82A760" wp14:editId="255BFF52">
            <wp:extent cx="3057098" cy="2497541"/>
            <wp:effectExtent l="0" t="0" r="0" b="0"/>
            <wp:docPr id="51" name="Diagramme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8" r:lo="rId119" r:qs="rId120" r:cs="rId121"/>
              </a:graphicData>
            </a:graphic>
          </wp:inline>
        </w:drawing>
      </w:r>
    </w:p>
    <w:p w:rsidR="002C399B" w:rsidRPr="002C399B" w:rsidRDefault="002C399B" w:rsidP="0022266C">
      <w:pPr>
        <w:rPr>
          <w:sz w:val="44"/>
          <w:szCs w:val="44"/>
        </w:rPr>
      </w:pPr>
    </w:p>
    <w:p w:rsidR="00565571" w:rsidRPr="000638FA" w:rsidRDefault="00DD34B5" w:rsidP="0022266C">
      <w:r>
        <w:rPr>
          <w:noProof/>
          <w:lang w:eastAsia="fr-BE"/>
        </w:rPr>
        <mc:AlternateContent>
          <mc:Choice Requires="wps">
            <w:drawing>
              <wp:anchor distT="0" distB="0" distL="114300" distR="114300" simplePos="0" relativeHeight="252299264" behindDoc="0" locked="0" layoutInCell="1" allowOverlap="1" wp14:anchorId="555EA090" wp14:editId="2A42A1DC">
                <wp:simplePos x="0" y="0"/>
                <wp:positionH relativeFrom="margin">
                  <wp:align>center</wp:align>
                </wp:positionH>
                <wp:positionV relativeFrom="paragraph">
                  <wp:posOffset>8890</wp:posOffset>
                </wp:positionV>
                <wp:extent cx="3362325" cy="635"/>
                <wp:effectExtent l="0" t="0" r="9525" b="6350"/>
                <wp:wrapNone/>
                <wp:docPr id="52" name="Zone de texte 52"/>
                <wp:cNvGraphicFramePr/>
                <a:graphic xmlns:a="http://schemas.openxmlformats.org/drawingml/2006/main">
                  <a:graphicData uri="http://schemas.microsoft.com/office/word/2010/wordprocessingShape">
                    <wps:wsp>
                      <wps:cNvSpPr txBox="1"/>
                      <wps:spPr>
                        <a:xfrm>
                          <a:off x="0" y="0"/>
                          <a:ext cx="3362325" cy="635"/>
                        </a:xfrm>
                        <a:prstGeom prst="rect">
                          <a:avLst/>
                        </a:prstGeom>
                        <a:solidFill>
                          <a:prstClr val="white"/>
                        </a:solidFill>
                        <a:ln>
                          <a:noFill/>
                        </a:ln>
                        <a:effectLst/>
                      </wps:spPr>
                      <wps:txbx>
                        <w:txbxContent>
                          <w:p w:rsidR="00D83CEF" w:rsidRPr="00BD3067" w:rsidRDefault="00D83CEF" w:rsidP="00DD34B5">
                            <w:pPr>
                              <w:pStyle w:val="Lgende"/>
                              <w:rPr>
                                <w:noProof/>
                              </w:rPr>
                            </w:pPr>
                            <w:bookmarkStart w:id="269" w:name="_Toc447729711"/>
                            <w:bookmarkStart w:id="270" w:name="_Toc457371929"/>
                            <w:r>
                              <w:t xml:space="preserve">Figure </w:t>
                            </w:r>
                            <w:r w:rsidR="007B57B2">
                              <w:fldChar w:fldCharType="begin"/>
                            </w:r>
                            <w:r w:rsidR="007B57B2">
                              <w:instrText xml:space="preserve"> SEQ Figure \* ARABIC </w:instrText>
                            </w:r>
                            <w:r w:rsidR="007B57B2">
                              <w:fldChar w:fldCharType="separate"/>
                            </w:r>
                            <w:r w:rsidR="00A44C72">
                              <w:rPr>
                                <w:noProof/>
                              </w:rPr>
                              <w:t>28</w:t>
                            </w:r>
                            <w:r w:rsidR="007B57B2">
                              <w:rPr>
                                <w:noProof/>
                              </w:rPr>
                              <w:fldChar w:fldCharType="end"/>
                            </w:r>
                            <w:r>
                              <w:t>: Représentations du métier, PGGC et contexte (Samyn, 2016)</w:t>
                            </w:r>
                            <w:bookmarkEnd w:id="269"/>
                            <w:bookmarkEnd w:id="2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55EA090" id="Zone de texte 52" o:spid="_x0000_s1124" type="#_x0000_t202" style="position:absolute;left:0;text-align:left;margin-left:0;margin-top:.7pt;width:264.75pt;height:.05pt;z-index:25229926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" stroked="f">
                <v:textbox style="mso-fit-shape-to-text:t" inset="0,0,0,0">
                  <w:txbxContent>
                    <w:p w:rsidR="00D83CEF" w:rsidRPr="00BD3067" w:rsidRDefault="00D83CEF" w:rsidP="00DD34B5">
                      <w:pPr>
                        <w:pStyle w:val="Lgende"/>
                        <w:rPr>
                          <w:noProof/>
                        </w:rPr>
                      </w:pPr>
                      <w:bookmarkStart w:id="278" w:name="_Toc447729711"/>
                      <w:bookmarkStart w:id="279" w:name="_Toc457371929"/>
                      <w:r>
                        <w:t xml:space="preserve">Figure </w:t>
                      </w:r>
                      <w:r w:rsidR="00A44C72">
                        <w:fldChar w:fldCharType="begin"/>
                      </w:r>
                      <w:r w:rsidR="00A44C72">
                        <w:instrText xml:space="preserve"> SEQ Figure \* ARABIC </w:instrText>
                      </w:r>
                      <w:r w:rsidR="00A44C72">
                        <w:fldChar w:fldCharType="separate"/>
                      </w:r>
                      <w:r w:rsidR="00A44C72">
                        <w:rPr>
                          <w:noProof/>
                        </w:rPr>
                        <w:t>28</w:t>
                      </w:r>
                      <w:r w:rsidR="00A44C72">
                        <w:rPr>
                          <w:noProof/>
                        </w:rPr>
                        <w:fldChar w:fldCharType="end"/>
                      </w:r>
                      <w:r>
                        <w:t>: Représentations du métier, PGGC et contexte (Samyn, 2016)</w:t>
                      </w:r>
                      <w:bookmarkEnd w:id="278"/>
                      <w:bookmarkEnd w:id="279"/>
                    </w:p>
                  </w:txbxContent>
                </v:textbox>
                <w10:wrap anchorx="margin"/>
              </v:shape>
            </w:pict>
          </mc:Fallback>
        </mc:AlternateContent>
      </w:r>
    </w:p>
    <w:p w:rsidR="001F48AC" w:rsidRDefault="001F48AC" w:rsidP="00E01607">
      <w:r>
        <w:t xml:space="preserve">A partir du cas de Bernard, il serait judicieux à l’avenir de s’interroger sur le lien entre les représentations du métier, les PGGC et les conditions du contexte local au niveau du matériel, des infrastructures, des collègues, de la direction, etc. Le schéma ci-dessus pourrait d’ailleurs servir de modèle d’analyse à cette recherche. </w:t>
      </w:r>
    </w:p>
    <w:p w:rsidR="009B4672" w:rsidRDefault="000638FA" w:rsidP="00E01607">
      <w:r w:rsidRPr="000638FA">
        <w:t xml:space="preserve">La deuxième hypothèse concerne l’aspect temporel. La situation qu’il a choisi d’évoquer fait référence à des évènements appartenant au passé et ne correspond </w:t>
      </w:r>
      <w:r w:rsidR="00A56CEC" w:rsidRPr="000638FA">
        <w:t>peut-être</w:t>
      </w:r>
      <w:r w:rsidRPr="000638FA">
        <w:t xml:space="preserve"> plus à ses représentations professionnelles dominantes actuelles du métier. Nous devons en effet tenir compte de l’évolution temporelle des représentations car les enseignants interrogés l’ont été sur des PGGC qui ont nécessité de faire appel à leur mémoire. Ils ont évoqué des éléments significatifs mais qui sont révolus ; certains dataient de la veille de l’entretien alors que d’autres de plusieurs années. </w:t>
      </w:r>
    </w:p>
    <w:p w:rsidR="000638FA" w:rsidRPr="000638FA" w:rsidRDefault="000638FA" w:rsidP="00E01607">
      <w:r w:rsidRPr="000638FA">
        <w:lastRenderedPageBreak/>
        <w:t xml:space="preserve">Une autre troisième justification peut être envisagée au niveau méthodologique. Lors de l’entretien, l’enseignant n’a possiblement pas été complet dans ses explications. Bien qu’il convoque des PGGC orientés vers l’apprentissage de gestes techniques, la raison pour laquelle il utilise la technique est </w:t>
      </w:r>
      <w:r w:rsidR="00E67E0D" w:rsidRPr="000638FA">
        <w:t>peut-être</w:t>
      </w:r>
      <w:r w:rsidRPr="000638FA">
        <w:t xml:space="preserve"> secondaire. Il peut en effet s’en servir, non comme une fin en soi, mais au service d’une autre représentation qu’il n’a pas exprimée.  Il n’a éventuellement pas développé l’idée parce qu’il n’en a pas vu l’intérêt ou parce que le chercheur n’a pas suscité suffisamment son expression dans cette direction. Il se peut aussi que les représentations déclarées ne correspondent pas entièrement aux représentations réelles profondes de l’enseignant interrogé et cela pour diverses raisons. En effet, les représentations peuvent être conscientes ou inconscientes et donc être mobilisées par le sujet à son insu et être refoulées. </w:t>
      </w:r>
    </w:p>
    <w:p w:rsidR="000638FA" w:rsidRDefault="000638FA" w:rsidP="00E01607">
      <w:r w:rsidRPr="000638FA">
        <w:t>Au travers du cas de Bernard, on peut avancer que les représentations dominantes ne sont pas toujours les déterminants de l’action. Nous n’émettons ici que des hypothèses explicatives car la méthode employée n’a pas permis de pouvoir donner une véritable réponse à cette discordance. Il nous aurait fallu pour cela aller observer l’enseignant sur le terrain ou l’interroger davantage dans cette direction mais ce n’était pas le sujet de notre entretien.</w:t>
      </w:r>
    </w:p>
    <w:p w:rsidR="009B4672" w:rsidRPr="009B4672" w:rsidRDefault="009B4672" w:rsidP="00E01607">
      <w:pPr>
        <w:rPr>
          <w:sz w:val="8"/>
          <w:szCs w:val="8"/>
        </w:rPr>
      </w:pPr>
    </w:p>
    <w:p w:rsidR="00073BF6" w:rsidRPr="009B4672" w:rsidRDefault="00073BF6" w:rsidP="00B40B58">
      <w:pPr>
        <w:pStyle w:val="Paragraphedeliste"/>
        <w:numPr>
          <w:ilvl w:val="1"/>
          <w:numId w:val="26"/>
        </w:numPr>
        <w:outlineLvl w:val="2"/>
        <w:rPr>
          <w:b/>
          <w:szCs w:val="24"/>
        </w:rPr>
      </w:pPr>
      <w:bookmarkStart w:id="271" w:name="_Toc461960017"/>
      <w:bookmarkStart w:id="272" w:name="_Toc462308056"/>
      <w:r w:rsidRPr="009B4672">
        <w:rPr>
          <w:b/>
          <w:szCs w:val="24"/>
        </w:rPr>
        <w:t>Le d</w:t>
      </w:r>
      <w:r w:rsidR="005E4D06" w:rsidRPr="009B4672">
        <w:rPr>
          <w:b/>
          <w:szCs w:val="24"/>
        </w:rPr>
        <w:t>éveloppement professionnel : a</w:t>
      </w:r>
      <w:r w:rsidRPr="009B4672">
        <w:rPr>
          <w:b/>
          <w:szCs w:val="24"/>
        </w:rPr>
        <w:t xml:space="preserve">justement des pratiques au regard de l’évolution </w:t>
      </w:r>
      <w:r w:rsidR="00E67E0D" w:rsidRPr="009B4672">
        <w:rPr>
          <w:b/>
          <w:szCs w:val="24"/>
        </w:rPr>
        <w:t>des représentations</w:t>
      </w:r>
      <w:bookmarkEnd w:id="271"/>
      <w:bookmarkEnd w:id="272"/>
    </w:p>
    <w:p w:rsidR="000638FA" w:rsidRPr="000638FA" w:rsidRDefault="000638FA" w:rsidP="00E01607">
      <w:r w:rsidRPr="000638FA">
        <w:t>Bien que nous n’ayons pas repéré de cas d’enseignant</w:t>
      </w:r>
      <w:r w:rsidR="00F27DBA">
        <w:t>s</w:t>
      </w:r>
      <w:r w:rsidRPr="000638FA">
        <w:t xml:space="preserve"> pour lesquels il existerait une grande distance entre la représentation réelle de son métier, c’est-à-dire sa représentation finalisée et la rep</w:t>
      </w:r>
      <w:r w:rsidR="008E7F09">
        <w:t>résentation idéale de celui-ci – sa représentation finalisante – n</w:t>
      </w:r>
      <w:r w:rsidRPr="000638FA">
        <w:t xml:space="preserve">ous pensons que devoir supporter un décalage entre ces deux types de représentations engendre un sentiment négatif à l’égard du métier qui peut nuire à l’équilibre émotionnel de l’enseignant au travail. Nous pensons que la recherche d’une certaine harmonie entre le quotidien et l’image idéale du métier est à viser pour le vivre positivement. Alors que la satisfaction au travail entraine une motivation d’exercer, à l’inverse, une insatisfaction marquée par cette distance entre les deux types de représentations pourrait entrainer un abandon du métier ou tout du moins un sentiment de mal-être. </w:t>
      </w:r>
    </w:p>
    <w:p w:rsidR="000638FA" w:rsidRPr="000638FA" w:rsidRDefault="000638FA" w:rsidP="00E01607">
      <w:r w:rsidRPr="000638FA">
        <w:lastRenderedPageBreak/>
        <w:t>De plus, les représentations évoluent au cours de la vie de l’enseignant. Pour chacune de celles qui dominent à un moment de sa vie, il conviendrait pour l’enseignant d’être en accord entre ce qu’il fait et ce qu’il pense, afin de se sentir au mieux avec son métier pour un dével</w:t>
      </w:r>
      <w:r>
        <w:t>oppement professionnel optimal.</w:t>
      </w:r>
    </w:p>
    <w:p w:rsidR="000638FA" w:rsidRPr="000638FA" w:rsidRDefault="000638FA" w:rsidP="00E01607">
      <w:r w:rsidRPr="000638FA">
        <w:t xml:space="preserve">Les années d’enseignement peuvent apparaitre routinières, « trop » tranquilles pour certains enseignants. Leur carrière peut leur sembler plane s’ils ne tiennent pas compte des changements liés au contexte dans lequel ils évoluent mais surtout de leur propre évolution. C’est ce dernier point que nous voudrions approfondir. </w:t>
      </w:r>
    </w:p>
    <w:p w:rsidR="000638FA" w:rsidRPr="000638FA" w:rsidRDefault="000638FA" w:rsidP="00E01607">
      <w:r w:rsidRPr="000638FA">
        <w:t>Pour prévenir cette lassitude professionnelle qui touche le monde de l’enseignement, nous pensons qu’il serait intéressant de procéder à une transformation intentionnelle des PGGC en lien avec l’évolution des représentations du métier les plus prégnantes. Cela consisterait en une actualisation des pratiques professionnelles aux représentations dominantes « du moment ».</w:t>
      </w:r>
    </w:p>
    <w:p w:rsidR="000638FA" w:rsidRPr="000638FA" w:rsidRDefault="000638FA" w:rsidP="00E01607">
      <w:r w:rsidRPr="000638FA">
        <w:t>Sa</w:t>
      </w:r>
      <w:r w:rsidR="00FF4D57">
        <w:t>chant que les représentations que</w:t>
      </w:r>
      <w:r w:rsidRPr="000638FA">
        <w:t xml:space="preserve"> l’enseignant </w:t>
      </w:r>
      <w:r w:rsidR="00FF4D57">
        <w:t xml:space="preserve">a de son métier </w:t>
      </w:r>
      <w:r w:rsidRPr="000638FA">
        <w:t xml:space="preserve">évoluent en cours de carrière, les PGGC pourraient se construire et se reconstruire autour de ces représentations. </w:t>
      </w:r>
    </w:p>
    <w:p w:rsidR="000638FA" w:rsidRPr="000638FA" w:rsidRDefault="000638FA" w:rsidP="00E01607">
      <w:r w:rsidRPr="000638FA">
        <w:t>Afin que les pratiques professionnelles de l’enseignant soient davantage en accord avec les représentations du métier qu’il valorise, nous proposons de procéder aux étapes suivantes :</w:t>
      </w:r>
    </w:p>
    <w:p w:rsidR="000638FA" w:rsidRPr="000E0739" w:rsidRDefault="000638FA" w:rsidP="00E01607">
      <w:pPr>
        <w:pStyle w:val="Sansinterligne"/>
        <w:ind w:left="1560" w:hanging="284"/>
        <w:rPr>
          <w:i/>
        </w:rPr>
      </w:pPr>
      <w:r w:rsidRPr="000638FA">
        <w:rPr>
          <w:sz w:val="24"/>
          <w:szCs w:val="24"/>
        </w:rPr>
        <w:t>1.</w:t>
      </w:r>
      <w:r w:rsidRPr="000E0739">
        <w:rPr>
          <w:i/>
        </w:rPr>
        <w:tab/>
        <w:t>Clarifier les représentations professionnelles</w:t>
      </w:r>
    </w:p>
    <w:p w:rsidR="000638FA" w:rsidRPr="000E0739" w:rsidRDefault="000638FA" w:rsidP="00E01607">
      <w:pPr>
        <w:pStyle w:val="Sansinterligne"/>
        <w:ind w:left="1560" w:hanging="284"/>
        <w:rPr>
          <w:i/>
        </w:rPr>
      </w:pPr>
      <w:r w:rsidRPr="000E0739">
        <w:rPr>
          <w:i/>
        </w:rPr>
        <w:t>2.</w:t>
      </w:r>
      <w:r w:rsidRPr="000E0739">
        <w:rPr>
          <w:i/>
        </w:rPr>
        <w:tab/>
        <w:t>Analyse les pratiques</w:t>
      </w:r>
    </w:p>
    <w:p w:rsidR="000638FA" w:rsidRPr="000E0739" w:rsidRDefault="000638FA" w:rsidP="00E01607">
      <w:pPr>
        <w:pStyle w:val="Sansinterligne"/>
        <w:ind w:left="1560" w:hanging="284"/>
        <w:rPr>
          <w:i/>
        </w:rPr>
      </w:pPr>
      <w:r w:rsidRPr="000E0739">
        <w:rPr>
          <w:i/>
        </w:rPr>
        <w:t>3.</w:t>
      </w:r>
      <w:r w:rsidRPr="000E0739">
        <w:rPr>
          <w:i/>
        </w:rPr>
        <w:tab/>
        <w:t>Vérifier l’adéquation entre les deux éléments précédents</w:t>
      </w:r>
    </w:p>
    <w:p w:rsidR="000638FA" w:rsidRDefault="000638FA" w:rsidP="00E01607">
      <w:pPr>
        <w:pStyle w:val="Sansinterligne"/>
        <w:ind w:left="1560" w:hanging="284"/>
        <w:rPr>
          <w:i/>
        </w:rPr>
      </w:pPr>
      <w:r w:rsidRPr="000E0739">
        <w:rPr>
          <w:i/>
        </w:rPr>
        <w:t>4.</w:t>
      </w:r>
      <w:r w:rsidRPr="000E0739">
        <w:rPr>
          <w:i/>
        </w:rPr>
        <w:tab/>
        <w:t>Proposer des ajustements pour articuler au mieux représentations finalisantes et PGGC</w:t>
      </w:r>
    </w:p>
    <w:p w:rsidR="0022266C" w:rsidRPr="000E0739" w:rsidRDefault="0022266C" w:rsidP="00E01607">
      <w:pPr>
        <w:pStyle w:val="Sansinterligne"/>
        <w:ind w:left="1560" w:hanging="284"/>
        <w:rPr>
          <w:i/>
        </w:rPr>
      </w:pPr>
    </w:p>
    <w:p w:rsidR="009B4672" w:rsidRDefault="000638FA" w:rsidP="00E01607">
      <w:r w:rsidRPr="000638FA">
        <w:t xml:space="preserve">Après une prise de conscience des représentations qui l’animent et une analyse de ses pratiques, l’enseignant pourrait s’épanouir au mieux professionnellement et sortir de cette idée de métier répétitif en mettant à jour ses pratiques, en réinventant son métier </w:t>
      </w:r>
      <w:r w:rsidR="004436C3">
        <w:t xml:space="preserve">au gré de ses représentations. </w:t>
      </w:r>
    </w:p>
    <w:p w:rsidR="009A3628" w:rsidRDefault="000638FA" w:rsidP="00E01607">
      <w:r w:rsidRPr="000638FA">
        <w:lastRenderedPageBreak/>
        <w:t xml:space="preserve">Nous ne préconisons pas de fréquence de recours à cette méthode car les représentations sont assez stables et résistantes au changement, seuls le temps et des évènements significatifs pour le sujet ont ce pouvoir. </w:t>
      </w:r>
    </w:p>
    <w:p w:rsidR="000638FA" w:rsidRPr="000638FA" w:rsidRDefault="000638FA" w:rsidP="00E01607">
      <w:r w:rsidRPr="000638FA">
        <w:t xml:space="preserve">Mais quand on peut faire le constat d’une perte d’intérêt pour sa profession, un mal-être au travail, un décalage entre sa pratique et ses attentes professionnelles, il nous parait intéressant d’explorer cette voie. </w:t>
      </w:r>
    </w:p>
    <w:p w:rsidR="00535CB6" w:rsidRDefault="000638FA" w:rsidP="00E01607">
      <w:r w:rsidRPr="000638FA">
        <w:t>Bien que certains enseignants s’engagent spontanément, d’autres sont moins enclin</w:t>
      </w:r>
      <w:r w:rsidR="00C1098E">
        <w:t>s</w:t>
      </w:r>
      <w:r w:rsidRPr="000638FA">
        <w:t xml:space="preserve"> à entrer dans une démarche active d’analyse réflexive et modifier leurs pratiques au cours de leur carrière. </w:t>
      </w:r>
    </w:p>
    <w:p w:rsidR="000638FA" w:rsidRPr="000638FA" w:rsidRDefault="000638FA" w:rsidP="00E01607">
      <w:r w:rsidRPr="000638FA">
        <w:t>Même si cette idée est source de renouvellement pour l’enseignant, des inconvénients peuvent résider d’une part, dans la résistance à sortir de ses habitudes de pratiques et d’autre part, dans la relative capacité de chaque enseignant à mobiliser d’autres pratiques, d’autres ressources pour engager cette évolution. Finalement, bien que l’enseignant soit libre de ses méthodes, il reste néanmoins tributaire d’un cadre institutionnel où</w:t>
      </w:r>
      <w:r w:rsidR="00F27DBA">
        <w:t>,</w:t>
      </w:r>
      <w:r w:rsidRPr="000638FA">
        <w:t xml:space="preserve"> dans certains cas, l’environnement matériel et humain peut limiter l’expression des PGGC envisagées. </w:t>
      </w:r>
    </w:p>
    <w:p w:rsidR="000638FA" w:rsidRPr="000638FA" w:rsidRDefault="000638FA" w:rsidP="00E01607">
      <w:r w:rsidRPr="000638FA">
        <w:t>Cette proposition de régulation des pratiques au regard des représentations prioritaires est à envisager dans la perspective d’une évolution dynamique professionnelle singulière. Nous pensons qu’elle devrait être entreprise par tout enseignant pour contribuer à son épanouissement professionnel. Quelles que soient les représentations du métier qui l’habitent, il est important que l’enseignant soit en accord total avec celles-ci.</w:t>
      </w:r>
    </w:p>
    <w:p w:rsidR="009B4672" w:rsidRDefault="009B4672">
      <w:pPr>
        <w:rPr>
          <w:b/>
          <w:szCs w:val="24"/>
        </w:rPr>
      </w:pPr>
      <w:r>
        <w:rPr>
          <w:b/>
          <w:szCs w:val="24"/>
        </w:rPr>
        <w:br w:type="page"/>
      </w:r>
    </w:p>
    <w:p w:rsidR="00073BF6" w:rsidRPr="009B4672" w:rsidRDefault="00EE50C3" w:rsidP="00B40B58">
      <w:pPr>
        <w:pStyle w:val="Paragraphedeliste"/>
        <w:numPr>
          <w:ilvl w:val="0"/>
          <w:numId w:val="26"/>
        </w:numPr>
        <w:ind w:left="284" w:hanging="284"/>
        <w:outlineLvl w:val="1"/>
        <w:rPr>
          <w:b/>
          <w:sz w:val="28"/>
          <w:szCs w:val="28"/>
        </w:rPr>
      </w:pPr>
      <w:bookmarkStart w:id="273" w:name="_Toc461960018"/>
      <w:bookmarkStart w:id="274" w:name="_Toc462308057"/>
      <w:r w:rsidRPr="009B4672">
        <w:rPr>
          <w:b/>
          <w:sz w:val="28"/>
          <w:szCs w:val="28"/>
        </w:rPr>
        <w:lastRenderedPageBreak/>
        <w:t>D</w:t>
      </w:r>
      <w:r w:rsidR="00EA626E" w:rsidRPr="009B4672">
        <w:rPr>
          <w:b/>
          <w:sz w:val="28"/>
          <w:szCs w:val="28"/>
        </w:rPr>
        <w:t>octorante-praticienne-chercheuse</w:t>
      </w:r>
      <w:r w:rsidR="008776BA" w:rsidRPr="009B4672">
        <w:rPr>
          <w:rStyle w:val="Appelnotedebasdep"/>
          <w:b/>
          <w:sz w:val="28"/>
          <w:szCs w:val="28"/>
        </w:rPr>
        <w:footnoteReference w:id="17"/>
      </w:r>
      <w:r w:rsidR="002641DE" w:rsidRPr="009B4672">
        <w:rPr>
          <w:b/>
          <w:sz w:val="28"/>
          <w:szCs w:val="28"/>
        </w:rPr>
        <w:t xml:space="preserve"> : </w:t>
      </w:r>
      <w:r w:rsidR="00EA626E" w:rsidRPr="009B4672">
        <w:rPr>
          <w:b/>
          <w:sz w:val="28"/>
          <w:szCs w:val="28"/>
        </w:rPr>
        <w:t>oscillation entre deux réalités</w:t>
      </w:r>
      <w:bookmarkEnd w:id="273"/>
      <w:bookmarkEnd w:id="274"/>
    </w:p>
    <w:p w:rsidR="00EA626E" w:rsidRPr="00EA626E" w:rsidRDefault="00F27DBA" w:rsidP="00E01607">
      <w:r>
        <w:t>C</w:t>
      </w:r>
      <w:r w:rsidR="00EA626E" w:rsidRPr="00EA626E">
        <w:t xml:space="preserve">e dernier point de discussion, </w:t>
      </w:r>
      <w:r>
        <w:t>je le porte</w:t>
      </w:r>
      <w:r w:rsidR="00EA626E" w:rsidRPr="00EA626E">
        <w:t xml:space="preserve"> sur une</w:t>
      </w:r>
      <w:r>
        <w:t xml:space="preserve"> auto-analyse à posté</w:t>
      </w:r>
      <w:r w:rsidR="0096613F">
        <w:t xml:space="preserve">riori de mon </w:t>
      </w:r>
      <w:r w:rsidR="00EA626E" w:rsidRPr="00EA626E">
        <w:t>implication dans cette re</w:t>
      </w:r>
      <w:r w:rsidR="00511A14">
        <w:t xml:space="preserve">cherche qualitative parce qu’elle </w:t>
      </w:r>
      <w:r w:rsidR="00EA626E" w:rsidRPr="00EA626E">
        <w:t xml:space="preserve">exige des chercheurs une prise de recul certaine par rapport au travail réalisé. </w:t>
      </w:r>
    </w:p>
    <w:p w:rsidR="00EA626E" w:rsidRPr="00EA626E" w:rsidRDefault="00EA626E" w:rsidP="00E01607">
      <w:r w:rsidRPr="00EA626E">
        <w:t xml:space="preserve">Au sein du monde scientifique se pose la question de l’objectivité de la recherche. Cependant, on ne peut nier les tensions qui existent entre la subjectivité et la rigueur scientifique dont doit faire preuve le chercheur. Bien que ce dernier s’efforce de se placer dans une posture de neutralité, il ne </w:t>
      </w:r>
      <w:r w:rsidRPr="00B0361D">
        <w:t>peut exister de neutralité absolue. La totale objectivité ne correspond pas à la réalité de l’act</w:t>
      </w:r>
      <w:r w:rsidR="00B0361D" w:rsidRPr="00B0361D">
        <w:t>ivité que le chercheur déploie mais cet</w:t>
      </w:r>
      <w:r w:rsidR="00B0361D" w:rsidRPr="00B0361D">
        <w:rPr>
          <w:rFonts w:cs="Times"/>
          <w:color w:val="000000"/>
          <w:shd w:val="clear" w:color="auto" w:fill="FFFFFF"/>
        </w:rPr>
        <w:t>te neutralité relative peut se voir renforcée par une série de précautions</w:t>
      </w:r>
      <w:r w:rsidR="00B0361D">
        <w:rPr>
          <w:rFonts w:cs="Times"/>
          <w:color w:val="000000"/>
          <w:shd w:val="clear" w:color="auto" w:fill="FFFFFF"/>
        </w:rPr>
        <w:t xml:space="preserve"> méthodologiques (</w:t>
      </w:r>
      <w:r w:rsidR="00B0361D" w:rsidRPr="00B0361D">
        <w:rPr>
          <w:rFonts w:cs="Times"/>
          <w:color w:val="000000"/>
          <w:shd w:val="clear" w:color="auto" w:fill="FFFFFF"/>
        </w:rPr>
        <w:t>Tousignant, 1989)</w:t>
      </w:r>
      <w:r w:rsidR="00B0361D">
        <w:rPr>
          <w:rFonts w:cs="Times"/>
          <w:color w:val="000000"/>
          <w:shd w:val="clear" w:color="auto" w:fill="FFFFFF"/>
        </w:rPr>
        <w:t>.</w:t>
      </w:r>
    </w:p>
    <w:p w:rsidR="00384A4F" w:rsidRDefault="00EA626E" w:rsidP="00E01607">
      <w:r w:rsidRPr="00EA626E">
        <w:t>Il s’agit</w:t>
      </w:r>
      <w:r w:rsidR="00360A89">
        <w:t>,</w:t>
      </w:r>
      <w:r w:rsidRPr="00EA626E">
        <w:t xml:space="preserve"> dans les lignes qui suivent</w:t>
      </w:r>
      <w:r w:rsidR="00360A89">
        <w:t>,</w:t>
      </w:r>
      <w:r w:rsidRPr="00EA626E">
        <w:t xml:space="preserve"> de penser mon i</w:t>
      </w:r>
      <w:r w:rsidR="00360A89">
        <w:t>mplication en tant que chercheur</w:t>
      </w:r>
      <w:r w:rsidRPr="00EA626E">
        <w:t xml:space="preserve">e dans mon objet de recherche. Le rapport que j’entretiens avec mon objet n’est pas </w:t>
      </w:r>
      <w:r w:rsidR="00F27DBA">
        <w:t xml:space="preserve">du tout </w:t>
      </w:r>
      <w:r w:rsidRPr="00EA626E">
        <w:t>neutre</w:t>
      </w:r>
      <w:r w:rsidR="00F27DBA">
        <w:t>,</w:t>
      </w:r>
      <w:r w:rsidRPr="00EA626E">
        <w:t xml:space="preserve"> de par mon parcours scolaire et professionnel. Ayant une formation de régente en éducation physique et de licenciée en sciences de l’éducation, je travaille dans le domaine de la format</w:t>
      </w:r>
      <w:r w:rsidR="00627BE2">
        <w:t>ion initiale en tant que maître-</w:t>
      </w:r>
      <w:r w:rsidRPr="00EA626E">
        <w:t>assistante en éducation physique</w:t>
      </w:r>
      <w:r w:rsidR="00F27DBA">
        <w:t>,</w:t>
      </w:r>
      <w:r w:rsidRPr="00EA626E">
        <w:t xml:space="preserve"> tout en poursuivant cette recherche. J’ai des représentations du métier et des pratiques de gestion de</w:t>
      </w:r>
      <w:r w:rsidR="00BA69DF">
        <w:t>s</w:t>
      </w:r>
      <w:r w:rsidRPr="00EA626E">
        <w:t xml:space="preserve"> groupes-classes que j’affectionne. </w:t>
      </w:r>
    </w:p>
    <w:p w:rsidR="009B4672" w:rsidRPr="00EA626E" w:rsidRDefault="00EA626E" w:rsidP="00E01607">
      <w:r w:rsidRPr="00EA626E">
        <w:t>Cependant, confrontée à de futurs enseignants d’éducation physique que je forme</w:t>
      </w:r>
      <w:r w:rsidR="00360A89">
        <w:t>,</w:t>
      </w:r>
      <w:r w:rsidRPr="00EA626E">
        <w:t xml:space="preserve"> et à des collègues que je côtoie quotidiennement, je constate lors de visites de stages, lors de micro-enseignements, lors d’échanges avec d’autres collègues, lors de passages dans les salles de sport que ces derniers ont des représentations du métier et des pratiques variées et différentes des miennes.</w:t>
      </w:r>
    </w:p>
    <w:p w:rsidR="009A3628" w:rsidRDefault="00EA626E" w:rsidP="00E01607">
      <w:r w:rsidRPr="00EA626E">
        <w:t>Dans le cadre de cette thèse, je m</w:t>
      </w:r>
      <w:r w:rsidR="00F27DBA">
        <w:t>e situe en tant que « praticien-c</w:t>
      </w:r>
      <w:r w:rsidR="00360A89">
        <w:t>hercheur » ou « formateur-</w:t>
      </w:r>
      <w:r w:rsidRPr="00EA626E">
        <w:t xml:space="preserve">chercheur » (Garbarini, 2001, p. 83). </w:t>
      </w:r>
    </w:p>
    <w:p w:rsidR="009A3628" w:rsidRDefault="009A3628" w:rsidP="00E01607"/>
    <w:p w:rsidR="009A3628" w:rsidRDefault="009A3628" w:rsidP="00E01607"/>
    <w:p w:rsidR="00EA626E" w:rsidRPr="00EA626E" w:rsidRDefault="00EA626E" w:rsidP="00E01607">
      <w:r w:rsidRPr="00EA626E">
        <w:lastRenderedPageBreak/>
        <w:t>De Lavergne (2007, p. 28) définit le « praticien-chercheur » comme un professionnel et un chercheur qui mène sa recherche sur son terrain professionnel, ou sur un terrain proche, dans un monde professionnel présentant des similitudes ou des liens avec son environnement ou son domaine d’activité ».</w:t>
      </w:r>
    </w:p>
    <w:p w:rsidR="00EA626E" w:rsidRPr="0096613F" w:rsidRDefault="00EA626E" w:rsidP="00E01607">
      <w:r w:rsidRPr="00EA626E">
        <w:t xml:space="preserve">Dans cette étude, je n’ai pas pris mon propre terrain d’enseignement comme terrain de recherche mais je suis restée attachée à cette double appartenance, celle du monde de la recherche, d’une </w:t>
      </w:r>
      <w:r w:rsidRPr="0096613F">
        <w:t xml:space="preserve">part et celle du monde professionnel, d’autre part. </w:t>
      </w:r>
      <w:r w:rsidR="00F27DBA">
        <w:t>Je vais</w:t>
      </w:r>
      <w:r w:rsidRPr="0096613F">
        <w:t xml:space="preserve"> d’ailleurs aborder l’influence de l’appartenance à ces deux mondes.</w:t>
      </w:r>
    </w:p>
    <w:p w:rsidR="0096613F" w:rsidRPr="0096613F" w:rsidRDefault="0096613F" w:rsidP="00E01607">
      <w:r w:rsidRPr="0096613F">
        <w:t>Selon Saint-Martin</w:t>
      </w:r>
      <w:r w:rsidR="008776BA">
        <w:t xml:space="preserve"> et ses collaborateurs </w:t>
      </w:r>
      <w:r w:rsidRPr="0096613F">
        <w:t>(</w:t>
      </w:r>
      <w:r w:rsidR="007669BD">
        <w:t>2014</w:t>
      </w:r>
      <w:r w:rsidRPr="0096613F">
        <w:t>, p. 5), cette double posture « </w:t>
      </w:r>
      <w:r w:rsidR="007669BD">
        <w:t xml:space="preserve">aide à voir </w:t>
      </w:r>
      <w:r w:rsidR="00360A89">
        <w:t xml:space="preserve">‘’l’invisible‘’, </w:t>
      </w:r>
      <w:r w:rsidRPr="0096613F">
        <w:t>par sa c</w:t>
      </w:r>
      <w:r w:rsidR="007669BD">
        <w:t>onnaissance et son expérience de</w:t>
      </w:r>
      <w:r w:rsidRPr="0096613F">
        <w:t xml:space="preserve"> praticien : il connaît les codes implicites de son institution, les rapports et les enjeux de pouvoir qui s’y jouent. Mais cette double posture peut aussi l’aveugler, par les allants-de-soi venant de son expérience ».</w:t>
      </w:r>
    </w:p>
    <w:p w:rsidR="00EA626E" w:rsidRPr="00EA626E" w:rsidRDefault="00EA626E" w:rsidP="00E01607">
      <w:r w:rsidRPr="0096613F">
        <w:t>En effet, mon contexte professionnel m’a permis d’être préparée à ce à quoi peut être confronté tout chercheur sur le terrain et de pouvoir appréhender</w:t>
      </w:r>
      <w:r w:rsidRPr="00EA626E">
        <w:t xml:space="preserve"> plus facilement les propos des enseignants sans y porter explicitement de jugeme</w:t>
      </w:r>
      <w:r w:rsidR="007669BD">
        <w:t xml:space="preserve">nt de valeurs. De plus, j’étais </w:t>
      </w:r>
      <w:r w:rsidRPr="00EA626E">
        <w:t>consciente que les enseignants d’éducation physique que j’interroge</w:t>
      </w:r>
      <w:r w:rsidR="007669BD">
        <w:t>ais</w:t>
      </w:r>
      <w:r w:rsidRPr="00EA626E">
        <w:t xml:space="preserve"> </w:t>
      </w:r>
      <w:r w:rsidR="007669BD">
        <w:t>allaient</w:t>
      </w:r>
      <w:r w:rsidRPr="00EA626E">
        <w:t xml:space="preserve"> me confier leurs représentations ainsi que leurs pratiques et qu’elles sont source d’informations pour ma recherche. Qu’ils soient différents de moi, différents des é</w:t>
      </w:r>
      <w:r w:rsidR="00F27DBA">
        <w:t>tudiants</w:t>
      </w:r>
      <w:r w:rsidRPr="00EA626E">
        <w:t xml:space="preserve"> que je forme, qu’ils soient différents entre eux, c’est ce que je recherche. C’est la richesse des profils multiples et variés qui éveille ma curiosité et qui me fait passer outre mes propres idées. </w:t>
      </w:r>
    </w:p>
    <w:p w:rsidR="00EA626E" w:rsidRPr="00EA626E" w:rsidRDefault="00EA626E" w:rsidP="00E01607">
      <w:r w:rsidRPr="00EA626E">
        <w:t>Trois moments clés du processus de recherche sont intéressan</w:t>
      </w:r>
      <w:r w:rsidR="00E67E0D">
        <w:t xml:space="preserve">ts à explorer pour justifier </w:t>
      </w:r>
      <w:r w:rsidRPr="00EA626E">
        <w:t>ma posture. Il s’agit des contacts préalables aux entretiens, des rencontres lors des entretiens et finalement du traitement des données.</w:t>
      </w:r>
    </w:p>
    <w:p w:rsidR="009B4672" w:rsidRDefault="00EA626E" w:rsidP="00E01607">
      <w:r w:rsidRPr="00EA626E">
        <w:t xml:space="preserve">C’est au travers d’appels téléphoniques que se sont établis les premiers contacts et que la relation avec les enseignants a commencé. Afin d’appréhender chaque enseignant de la même manière, j’ai utilisé la même formulation de mes propos lors du début de l’échange portant sur la demande de participation à la recherche. </w:t>
      </w:r>
    </w:p>
    <w:p w:rsidR="009A3628" w:rsidRDefault="009A3628" w:rsidP="00E01607"/>
    <w:p w:rsidR="00EA626E" w:rsidRPr="00EA626E" w:rsidRDefault="00EA626E" w:rsidP="00E01607">
      <w:r w:rsidRPr="00EA626E">
        <w:lastRenderedPageBreak/>
        <w:t xml:space="preserve">Après avoir dû </w:t>
      </w:r>
      <w:r w:rsidR="00F27DBA">
        <w:t>« </w:t>
      </w:r>
      <w:r w:rsidRPr="00EA626E">
        <w:t>vendre</w:t>
      </w:r>
      <w:r w:rsidR="00F27DBA">
        <w:t> »</w:t>
      </w:r>
      <w:r w:rsidRPr="00EA626E">
        <w:t xml:space="preserve"> le projet de recherche et recevoir l’accord des enseignants, s’en sont suivis des échanges de courriels pour préciser les modalités organisationnelles de la rencontre. Selon la qualité de la co</w:t>
      </w:r>
      <w:r w:rsidR="00F27DBA">
        <w:t>mmunication, j’ai pu avoir des à</w:t>
      </w:r>
      <w:r w:rsidRPr="00EA626E">
        <w:t xml:space="preserve"> priori auxquels il est difficile d’échapper mais dont je prends conscience. Il a pu </w:t>
      </w:r>
      <w:r w:rsidR="00E67E0D" w:rsidRPr="00EA626E">
        <w:t>en être</w:t>
      </w:r>
      <w:r w:rsidRPr="00EA626E">
        <w:t xml:space="preserve"> de même lors de la collecte des données que je considère d’ailleurs comme le moment principal de mon implication. C’est ce moment de rencontre avec les interlocuteurs de la recherche qui me parait avoir été le plus soumis à ma subjectivité. En effet, le choix de l’entretien comme méthode de recueil des données n’aide pas à la distanciation. Bien qu’il soit préférable que le chercheur garde un maximum d’objectivité dans le processus d’échange malgré le rapport cognitif et affectif qu’il entretient avec son objet de recherche, je ne peux ignorer que certaines réalités ont mobilisé chez moi de l’affect, m’ont touché</w:t>
      </w:r>
      <w:r w:rsidR="00F27DBA">
        <w:t>e</w:t>
      </w:r>
      <w:r w:rsidRPr="00EA626E">
        <w:t xml:space="preserve">, m’ont davantage fait écho, étaient chargées de valeurs personnelles dont il était parfois difficile de faire abstraction. Il s’agissait alors pour moi d’être sensibilisée aux expériences de chacun des enseignants interrogés sans pour autant réagir par ma propre subjectivité. </w:t>
      </w:r>
    </w:p>
    <w:p w:rsidR="00EA626E" w:rsidRPr="00EA626E" w:rsidRDefault="00EA626E" w:rsidP="00E01607">
      <w:r w:rsidRPr="00EA626E">
        <w:t>Bien qu’imprégnée de ma sensibilité, j’avais, au préalable lors d’une recherche exploratoire, pu m’entrainer à cette distanciation, à être en empathie, à suspendre mes préjugés, à faire preuve d’ouverture, de tolérance et d’intérêt envers les expériences des enseignants. Cette épreuve m’a permis d’être consciente de la nécessité d’avoir une attention totale aux propos du sujet, d’être impliquée mais tout en éprouvant un certain détachement par rapport à ma propre subjectivité.</w:t>
      </w:r>
    </w:p>
    <w:p w:rsidR="00EA626E" w:rsidRPr="00EA626E" w:rsidRDefault="00EA626E" w:rsidP="00E01607">
      <w:r w:rsidRPr="00EA626E">
        <w:t xml:space="preserve">Lors du traitement des données, deux éléments m’ont permis d’être objective autant que possible. Premièrement, un traitement exhaustif des entretiens a écarté toute sélection. Deuxièmement, le recours aux modèles théoriques a maintenu à distance ma subjectivité par rapport aux discours des enseignants. </w:t>
      </w:r>
    </w:p>
    <w:p w:rsidR="00384A4F" w:rsidRDefault="00EA626E" w:rsidP="00E01607">
      <w:r w:rsidRPr="00EA626E">
        <w:t>Néanmoins, dans l’optique d’une évaluation de l’éventuel impact de ma subjectivité, j’aurais pu réaliser une analyse préalable à la recherche. En effet, il aurait été intéressant de pouvoir établir avant cette recherche mes propres représentations du métier d’enseignant ainsi que d’identifier mes pratiques de gestion de</w:t>
      </w:r>
      <w:r w:rsidR="00BA69DF">
        <w:t>s</w:t>
      </w:r>
      <w:r w:rsidRPr="00EA626E">
        <w:t xml:space="preserve"> groupes-classes. </w:t>
      </w:r>
    </w:p>
    <w:p w:rsidR="009A3628" w:rsidRDefault="009A3628" w:rsidP="00E01607"/>
    <w:p w:rsidR="00EA626E" w:rsidRPr="00EA626E" w:rsidRDefault="00EA626E" w:rsidP="00E01607">
      <w:r w:rsidRPr="00EA626E">
        <w:lastRenderedPageBreak/>
        <w:t xml:space="preserve">Par la suite, lors des entretiens, nous aurions pu me filmer pour observer mes réactions verbales et non verbales lorsque mes interlocuteurs expriment des idées convergentes ou divergentes aux miennes et ainsi constater l’éventuelle influence de ma subjectivité sur les enseignants interviewés.  </w:t>
      </w:r>
    </w:p>
    <w:p w:rsidR="00EA626E" w:rsidRPr="00EA626E" w:rsidRDefault="00360A89" w:rsidP="00E01607">
      <w:r>
        <w:t>Dans cette poursuite</w:t>
      </w:r>
      <w:r w:rsidR="00EA626E" w:rsidRPr="00EA626E">
        <w:t xml:space="preserve"> omniprésente de distance à moi et de proximité à l’autre, je ne renie pas ma part de subjectivité mais j’ai tenté de l’appréhender et de la minimiser lors de mon travail de terrain.  Si durant l’entièreté du processus de recherche, j’ai tenté de respecter une </w:t>
      </w:r>
      <w:r w:rsidR="00F27DBA">
        <w:t>profonde</w:t>
      </w:r>
      <w:r w:rsidR="00EA626E" w:rsidRPr="00EA626E">
        <w:t xml:space="preserve"> éthique au niveau de l’objectivité, il est tout aussi vrai que dans ces lignes, j’ai tenté de répondre à une </w:t>
      </w:r>
      <w:r w:rsidR="00F27DBA">
        <w:t>authentique</w:t>
      </w:r>
      <w:r w:rsidR="00EA626E" w:rsidRPr="00EA626E">
        <w:t xml:space="preserve"> éthique de subjectivité. </w:t>
      </w:r>
    </w:p>
    <w:p w:rsidR="00230230" w:rsidRDefault="00EA626E" w:rsidP="00E01607">
      <w:pPr>
        <w:sectPr w:rsidR="00230230" w:rsidSect="006D50A3">
          <w:headerReference w:type="default" r:id="rId123"/>
          <w:pgSz w:w="11906" w:h="16838"/>
          <w:pgMar w:top="3062" w:right="2268" w:bottom="2722" w:left="2268" w:header="2098" w:footer="1871" w:gutter="0"/>
          <w:cols w:space="708"/>
          <w:titlePg/>
          <w:docGrid w:linePitch="360"/>
        </w:sectPr>
      </w:pPr>
      <w:r w:rsidRPr="00EA626E">
        <w:t xml:space="preserve">Malgré mes sensibilités particulières et </w:t>
      </w:r>
      <w:r w:rsidR="00F27DBA">
        <w:t>mon implication intense</w:t>
      </w:r>
      <w:r w:rsidRPr="00EA626E">
        <w:t xml:space="preserve">, il s’agissait de gagner en rigueur scientifique. </w:t>
      </w:r>
    </w:p>
    <w:p w:rsidR="00627BE2" w:rsidRDefault="00627BE2" w:rsidP="00E01607"/>
    <w:p w:rsidR="00DA2856" w:rsidRDefault="00627BE2">
      <w:pPr>
        <w:sectPr w:rsidR="00DA2856" w:rsidSect="006D50A3">
          <w:headerReference w:type="first" r:id="rId124"/>
          <w:pgSz w:w="11906" w:h="16838"/>
          <w:pgMar w:top="3062" w:right="2268" w:bottom="2722" w:left="2268" w:header="2098" w:footer="1871" w:gutter="0"/>
          <w:cols w:space="708"/>
          <w:titlePg/>
          <w:docGrid w:linePitch="360"/>
        </w:sectPr>
      </w:pPr>
      <w:r>
        <w:br w:type="page"/>
      </w:r>
    </w:p>
    <w:p w:rsidR="00627BE2" w:rsidRDefault="00627BE2"/>
    <w:p w:rsidR="00245639" w:rsidRPr="00F66D8A" w:rsidRDefault="00245639" w:rsidP="00E01607">
      <w:r w:rsidRPr="00F66D8A">
        <w:br w:type="page"/>
      </w:r>
    </w:p>
    <w:p w:rsidR="00644D07" w:rsidRDefault="00C12197" w:rsidP="00501A21">
      <w:pPr>
        <w:pStyle w:val="Titre1"/>
        <w:jc w:val="center"/>
        <w:rPr>
          <w:sz w:val="32"/>
          <w:u w:val="single"/>
        </w:rPr>
      </w:pPr>
      <w:bookmarkStart w:id="275" w:name="_Toc461960019"/>
      <w:bookmarkStart w:id="276" w:name="_Toc462308058"/>
      <w:r w:rsidRPr="00501A21">
        <w:rPr>
          <w:sz w:val="32"/>
          <w:u w:val="single"/>
        </w:rPr>
        <w:lastRenderedPageBreak/>
        <w:t xml:space="preserve">Chapitre 8 </w:t>
      </w:r>
      <w:r w:rsidR="00FA0D23" w:rsidRPr="00501A21">
        <w:rPr>
          <w:sz w:val="32"/>
          <w:u w:val="single"/>
        </w:rPr>
        <w:t>: Conclusions</w:t>
      </w:r>
      <w:bookmarkEnd w:id="275"/>
      <w:bookmarkEnd w:id="276"/>
    </w:p>
    <w:p w:rsidR="00501A21" w:rsidRPr="00501A21" w:rsidRDefault="00501A21" w:rsidP="00501A21"/>
    <w:p w:rsidR="006F0EF7" w:rsidRPr="006F0EF7" w:rsidRDefault="006F0EF7" w:rsidP="006F0EF7">
      <w:r w:rsidRPr="006F0EF7">
        <w:t xml:space="preserve">L’éducation physique est considérée comme une discipline scolaire à part entière. Cependant, la gestion de groupe est une compétence indispensable pour chaque enseignant, toutes disciplines confondues. Nous nous sommes donc questionnés </w:t>
      </w:r>
      <w:r w:rsidR="000E0DD1">
        <w:t xml:space="preserve">particulièrement </w:t>
      </w:r>
      <w:r w:rsidRPr="006F0EF7">
        <w:t>sur ce qui constitue la gestion des groupes-classes des enseignants d’éducation</w:t>
      </w:r>
      <w:r w:rsidR="007C7A64">
        <w:t xml:space="preserve"> physique</w:t>
      </w:r>
      <w:r w:rsidRPr="006F0EF7">
        <w:t xml:space="preserve">. Il nous semblait alors nécessaire d’explorer les PGGC et pour tenter de les rendre intelligibles, </w:t>
      </w:r>
      <w:r w:rsidR="007C7A64">
        <w:t xml:space="preserve">de </w:t>
      </w:r>
      <w:r w:rsidRPr="006F0EF7">
        <w:t xml:space="preserve">nous </w:t>
      </w:r>
      <w:r w:rsidR="007C7A64">
        <w:t xml:space="preserve">attarder sur les </w:t>
      </w:r>
      <w:r w:rsidRPr="006F0EF7">
        <w:t xml:space="preserve">représentations professionnelles. </w:t>
      </w:r>
    </w:p>
    <w:p w:rsidR="006F0EF7" w:rsidRPr="006F0EF7" w:rsidRDefault="006F0EF7" w:rsidP="006F0EF7">
      <w:r w:rsidRPr="006F0EF7">
        <w:t xml:space="preserve">Après avoir développé les particularités de la discipline, le cadre contextuel dans lequel s’inscrit cette recherche, les notions d’écologie de la classe, de gestion du groupe-classe, les diverses subtilités des représentations, nous avons pu fixer notre hypothèse de recherche et tenter de la vérifier. </w:t>
      </w:r>
    </w:p>
    <w:p w:rsidR="006F0EF7" w:rsidRPr="006F0EF7" w:rsidRDefault="006E6E69" w:rsidP="006F0EF7">
      <w:r>
        <w:t>Dans cette étude qui vise</w:t>
      </w:r>
      <w:r w:rsidR="006F0EF7" w:rsidRPr="006F0EF7">
        <w:t xml:space="preserve"> à comprendre l’articulation entre les pratiques de gestion des groupes-classes et les représentations professionnelles des enseignants d’éducation physique, nous avons interrogé 14 enseignants au </w:t>
      </w:r>
      <w:r>
        <w:t>sujet</w:t>
      </w:r>
      <w:r w:rsidR="006F0EF7" w:rsidRPr="006F0EF7">
        <w:t xml:space="preserve"> de leurs PGGC via la méthode des incidents critiques et </w:t>
      </w:r>
      <w:r>
        <w:t>à propos</w:t>
      </w:r>
      <w:r w:rsidR="006F0EF7" w:rsidRPr="006F0EF7">
        <w:t xml:space="preserve"> de leurs représentations via un entretien semi-directif. Ces différentes données ont été initialement analysées séparément ; les </w:t>
      </w:r>
      <w:r w:rsidR="000E0DD1">
        <w:t>PGGC</w:t>
      </w:r>
      <w:r w:rsidR="006F0EF7" w:rsidRPr="006F0EF7">
        <w:t xml:space="preserve"> au travers du modèle écologique de la classe et les représentations du métier d’enseignant d’éducation physique au travers d’un modèle combiné mêlant un modèle plus général des représentations </w:t>
      </w:r>
      <w:r w:rsidR="007C7A64">
        <w:t>du métier d</w:t>
      </w:r>
      <w:r w:rsidR="006F0EF7" w:rsidRPr="006F0EF7">
        <w:t>’enseignant issu des recherches de Paquay (1996) pour la formation initiale à un modèle orienté</w:t>
      </w:r>
      <w:r w:rsidR="000E0DD1">
        <w:t xml:space="preserve"> vers l’éducation physique issu</w:t>
      </w:r>
      <w:r w:rsidR="006F0EF7" w:rsidRPr="006F0EF7">
        <w:t xml:space="preserve"> des recherches de Marsault (2005). Cette mise en perspective du modèle écologique de la classe</w:t>
      </w:r>
      <w:r w:rsidR="008926DE">
        <w:t>,</w:t>
      </w:r>
      <w:r w:rsidR="006F0EF7" w:rsidRPr="006F0EF7">
        <w:t xml:space="preserve"> habituellement centré sur lui-même avec les représentations du métier d’enseignant ainsi que le rapprochement de deux modèles complémentaires, relatifs aux représentations du métier constituent l’originalité de ce travail. </w:t>
      </w:r>
    </w:p>
    <w:p w:rsidR="00F603BF" w:rsidRDefault="009A06DD" w:rsidP="006F0EF7">
      <w:pPr>
        <w:spacing w:after="0"/>
        <w:contextualSpacing/>
        <w:rPr>
          <w:rFonts w:eastAsiaTheme="minorEastAsia"/>
          <w:bCs/>
          <w:kern w:val="24"/>
          <w:szCs w:val="24"/>
          <w:lang w:eastAsia="fr-BE"/>
        </w:rPr>
      </w:pPr>
      <w:r>
        <w:rPr>
          <w:rFonts w:eastAsiaTheme="minorEastAsia"/>
          <w:bCs/>
          <w:kern w:val="24"/>
          <w:szCs w:val="24"/>
          <w:lang w:eastAsia="fr-BE"/>
        </w:rPr>
        <w:t>L</w:t>
      </w:r>
      <w:r w:rsidRPr="006F0EF7">
        <w:rPr>
          <w:rFonts w:eastAsiaTheme="minorEastAsia"/>
          <w:bCs/>
          <w:kern w:val="24"/>
          <w:szCs w:val="24"/>
          <w:lang w:eastAsia="fr-BE"/>
        </w:rPr>
        <w:t>e m</w:t>
      </w:r>
      <w:r w:rsidRPr="006F0EF7">
        <w:rPr>
          <w:rFonts w:eastAsiaTheme="minorEastAsia"/>
          <w:kern w:val="24"/>
          <w:szCs w:val="24"/>
          <w:lang w:eastAsia="fr-BE"/>
        </w:rPr>
        <w:t>odèle écologique de la classe est apparu pertinent pour analyser les PGGC.</w:t>
      </w:r>
      <w:r>
        <w:rPr>
          <w:rFonts w:eastAsiaTheme="minorEastAsia"/>
          <w:kern w:val="24"/>
          <w:szCs w:val="24"/>
          <w:lang w:eastAsia="fr-BE"/>
        </w:rPr>
        <w:t xml:space="preserve"> </w:t>
      </w:r>
      <w:r w:rsidR="006F0EF7" w:rsidRPr="006F0EF7">
        <w:t xml:space="preserve">L’analyse descriptive détaillée des PGGC a abouti à la formalisation d’un schéma à trois niveaux. A partir d’un premier niveau comportant les trois systèmes de tâches du modèle écologique de la classe, deux autres niveaux de ramification ont pu être établis. </w:t>
      </w:r>
      <w:r w:rsidR="000E0DD1">
        <w:rPr>
          <w:rFonts w:eastAsiaTheme="minorEastAsia"/>
          <w:bCs/>
          <w:kern w:val="24"/>
          <w:szCs w:val="24"/>
          <w:lang w:eastAsia="fr-BE"/>
        </w:rPr>
        <w:t>La complexité de la gestion des groupes-classes</w:t>
      </w:r>
      <w:r w:rsidR="006F0EF7" w:rsidRPr="006F0EF7">
        <w:rPr>
          <w:rFonts w:eastAsiaTheme="minorEastAsia"/>
          <w:bCs/>
          <w:kern w:val="24"/>
          <w:szCs w:val="24"/>
          <w:lang w:eastAsia="fr-BE"/>
        </w:rPr>
        <w:t xml:space="preserve"> en EP a ainsi pu être démontrée. </w:t>
      </w:r>
    </w:p>
    <w:p w:rsidR="006F0EF7" w:rsidRPr="007C7A64" w:rsidRDefault="007C7A64" w:rsidP="006F0EF7">
      <w:pPr>
        <w:spacing w:after="0"/>
        <w:contextualSpacing/>
      </w:pPr>
      <w:r>
        <w:rPr>
          <w:rFonts w:eastAsiaTheme="minorEastAsia"/>
          <w:kern w:val="24"/>
          <w:szCs w:val="24"/>
          <w:lang w:eastAsia="fr-BE"/>
        </w:rPr>
        <w:lastRenderedPageBreak/>
        <w:t>C</w:t>
      </w:r>
      <w:r w:rsidR="001B74FD">
        <w:rPr>
          <w:rFonts w:eastAsiaTheme="minorEastAsia"/>
          <w:kern w:val="24"/>
          <w:szCs w:val="24"/>
          <w:lang w:eastAsia="fr-BE"/>
        </w:rPr>
        <w:t xml:space="preserve">e modèle d’intervention pourrait d’ailleurs </w:t>
      </w:r>
      <w:r w:rsidR="00991CDC">
        <w:rPr>
          <w:rFonts w:eastAsiaTheme="minorEastAsia"/>
          <w:kern w:val="24"/>
          <w:szCs w:val="24"/>
          <w:lang w:eastAsia="fr-BE"/>
        </w:rPr>
        <w:t xml:space="preserve">être </w:t>
      </w:r>
      <w:r w:rsidR="009A06DD">
        <w:rPr>
          <w:rFonts w:eastAsiaTheme="minorEastAsia"/>
          <w:kern w:val="24"/>
          <w:szCs w:val="24"/>
          <w:lang w:eastAsia="fr-BE"/>
        </w:rPr>
        <w:t>suggéré</w:t>
      </w:r>
      <w:r w:rsidR="000E0DD1">
        <w:rPr>
          <w:rFonts w:eastAsiaTheme="minorEastAsia"/>
          <w:kern w:val="24"/>
          <w:szCs w:val="24"/>
          <w:lang w:eastAsia="fr-BE"/>
        </w:rPr>
        <w:t xml:space="preserve"> en formation initiale ou continue </w:t>
      </w:r>
      <w:r w:rsidR="001B74FD">
        <w:rPr>
          <w:rFonts w:eastAsiaTheme="minorEastAsia"/>
          <w:kern w:val="24"/>
          <w:szCs w:val="24"/>
          <w:lang w:eastAsia="fr-BE"/>
        </w:rPr>
        <w:t>pour analyser l</w:t>
      </w:r>
      <w:r w:rsidR="009A06DD">
        <w:rPr>
          <w:rFonts w:eastAsiaTheme="minorEastAsia"/>
          <w:kern w:val="24"/>
          <w:szCs w:val="24"/>
          <w:lang w:eastAsia="fr-BE"/>
        </w:rPr>
        <w:t>es PGGC</w:t>
      </w:r>
      <w:r w:rsidR="001B74FD">
        <w:rPr>
          <w:rFonts w:eastAsiaTheme="minorEastAsia"/>
          <w:kern w:val="24"/>
          <w:szCs w:val="24"/>
          <w:lang w:eastAsia="fr-BE"/>
        </w:rPr>
        <w:t xml:space="preserve"> </w:t>
      </w:r>
      <w:r w:rsidR="000E0DD1">
        <w:rPr>
          <w:rFonts w:eastAsiaTheme="minorEastAsia"/>
          <w:kern w:val="24"/>
          <w:szCs w:val="24"/>
          <w:lang w:eastAsia="fr-BE"/>
        </w:rPr>
        <w:t>afin d’</w:t>
      </w:r>
      <w:r w:rsidR="001B74FD">
        <w:rPr>
          <w:rFonts w:eastAsiaTheme="minorEastAsia"/>
          <w:kern w:val="24"/>
          <w:szCs w:val="24"/>
          <w:lang w:eastAsia="fr-BE"/>
        </w:rPr>
        <w:t>améliorer</w:t>
      </w:r>
      <w:r w:rsidR="00441768">
        <w:rPr>
          <w:rFonts w:eastAsiaTheme="minorEastAsia"/>
          <w:kern w:val="24"/>
          <w:szCs w:val="24"/>
          <w:lang w:eastAsia="fr-BE"/>
        </w:rPr>
        <w:t xml:space="preserve"> la qualité des pratiques.</w:t>
      </w:r>
    </w:p>
    <w:p w:rsidR="006F0EF7" w:rsidRPr="006F0EF7" w:rsidRDefault="006F0EF7" w:rsidP="006F0EF7">
      <w:pPr>
        <w:spacing w:after="0"/>
        <w:contextualSpacing/>
        <w:rPr>
          <w:sz w:val="12"/>
          <w:szCs w:val="12"/>
        </w:rPr>
      </w:pPr>
    </w:p>
    <w:p w:rsidR="006F0EF7" w:rsidRPr="006F0EF7" w:rsidRDefault="00991CDC" w:rsidP="006F0EF7">
      <w:pPr>
        <w:spacing w:after="0"/>
        <w:contextualSpacing/>
        <w:rPr>
          <w:rFonts w:eastAsia="Times New Roman" w:cs="Times New Roman"/>
          <w:szCs w:val="24"/>
          <w:lang w:eastAsia="fr-BE"/>
        </w:rPr>
      </w:pPr>
      <w:r>
        <w:t>Quant à l</w:t>
      </w:r>
      <w:r w:rsidR="006F0EF7" w:rsidRPr="006F0EF7">
        <w:t>’analyse descriptive des représentations</w:t>
      </w:r>
      <w:r w:rsidR="000E0DD1">
        <w:t>, elle</w:t>
      </w:r>
      <w:r w:rsidR="006F0EF7" w:rsidRPr="006F0EF7">
        <w:t xml:space="preserve"> a permis de mettre en lumière les représentations du métier actuellement prioritaires et communes à l’ensemble des enseignants interrogés mais aussi de souligner les particularités interindividuelles. Elle a également montré que l’enseignant a une représentation composite de son métier et qu’il était pertinent de recourir au rapprochement de deux modèles théoriques </w:t>
      </w:r>
      <w:r w:rsidR="009A06DD">
        <w:t xml:space="preserve">complémentaires </w:t>
      </w:r>
      <w:r w:rsidR="006F0EF7" w:rsidRPr="006F0EF7">
        <w:t xml:space="preserve">pour aboutir à un modèle combiné des représentations </w:t>
      </w:r>
      <w:r w:rsidR="009A06DD">
        <w:t xml:space="preserve">du métier d’enseignant d’éducation physique. </w:t>
      </w:r>
      <w:r w:rsidR="006F0EF7" w:rsidRPr="006F0EF7">
        <w:t xml:space="preserve"> </w:t>
      </w:r>
    </w:p>
    <w:p w:rsidR="006F0EF7" w:rsidRPr="006F0EF7" w:rsidRDefault="006F0EF7" w:rsidP="006F0EF7">
      <w:pPr>
        <w:spacing w:after="0"/>
        <w:contextualSpacing/>
        <w:rPr>
          <w:rFonts w:eastAsia="Times New Roman" w:cs="Times New Roman"/>
          <w:sz w:val="12"/>
          <w:szCs w:val="12"/>
          <w:lang w:eastAsia="fr-BE"/>
        </w:rPr>
      </w:pPr>
    </w:p>
    <w:p w:rsidR="006F0EF7" w:rsidRPr="006F0EF7" w:rsidRDefault="006F0EF7" w:rsidP="006F0EF7">
      <w:r w:rsidRPr="006F0EF7">
        <w:t xml:space="preserve">Pour répondre à notre hypothèse de recherche, les deux types de données ont été rapprochés. Les résultats de l’analyse interprétative articulant PGGC et représentations du métier nous ont notamment révélé que la majorité des pratiques évoquées par les enseignants trouvent sens dans les représentations dominantes qu’ils ont de leur métier. </w:t>
      </w:r>
    </w:p>
    <w:p w:rsidR="006F0EF7" w:rsidRDefault="006F0EF7" w:rsidP="009A3628">
      <w:pPr>
        <w:spacing w:after="0"/>
        <w:contextualSpacing/>
        <w:rPr>
          <w:rFonts w:eastAsiaTheme="minorEastAsia"/>
          <w:bCs/>
          <w:kern w:val="24"/>
          <w:szCs w:val="24"/>
          <w:lang w:eastAsia="fr-BE"/>
        </w:rPr>
      </w:pPr>
      <w:r w:rsidRPr="006F0EF7">
        <w:t xml:space="preserve">Néanmoins, un certain nombre de PGGC se sont référées à des représentations importantes du métier mais non prioritaires et une unique situation a pu être explicitée au travers d’une représentation qualifiée de peu importante alors qu’aucune PPGC n’a pu être raccrochée à une représentation que les enseignants ne trouvaient pas importante. Ce qui permet de </w:t>
      </w:r>
      <w:r w:rsidRPr="006F0EF7">
        <w:rPr>
          <w:rFonts w:eastAsiaTheme="minorEastAsia"/>
          <w:bCs/>
          <w:kern w:val="24"/>
          <w:szCs w:val="24"/>
          <w:lang w:eastAsia="fr-BE"/>
        </w:rPr>
        <w:t>relativiser l’importance des représentations dominantes sur les PGGC.</w:t>
      </w:r>
    </w:p>
    <w:p w:rsidR="00991CDC" w:rsidRPr="00991CDC" w:rsidRDefault="00991CDC" w:rsidP="009A3628">
      <w:pPr>
        <w:spacing w:after="0"/>
        <w:contextualSpacing/>
        <w:rPr>
          <w:rFonts w:eastAsia="Times New Roman" w:cs="Times New Roman"/>
          <w:sz w:val="12"/>
          <w:szCs w:val="12"/>
          <w:lang w:eastAsia="fr-BE"/>
        </w:rPr>
      </w:pPr>
    </w:p>
    <w:p w:rsidR="009A06DD" w:rsidRPr="007D6F8D" w:rsidRDefault="009A06DD" w:rsidP="009A06DD">
      <w:pPr>
        <w:rPr>
          <w:szCs w:val="24"/>
        </w:rPr>
      </w:pPr>
      <w:r w:rsidRPr="006F0EF7">
        <w:t>En tant</w:t>
      </w:r>
      <w:r>
        <w:t xml:space="preserve"> que formatrice d’enseignant, cette</w:t>
      </w:r>
      <w:r w:rsidRPr="006F0EF7">
        <w:t xml:space="preserve"> relative adéquation entre PGGC et représentations du métier nous a permis de nous interroger sur le type de dispositif qui pourrait être mis en place pour conjuguer plus étroitement ces deux éléments que sont pratiques et représentations afin de favoriser selon nous l’émergence de </w:t>
      </w:r>
      <w:r w:rsidRPr="007D6F8D">
        <w:rPr>
          <w:szCs w:val="24"/>
        </w:rPr>
        <w:t xml:space="preserve">plus de satisfaction dans l’exercice de la profession. </w:t>
      </w:r>
    </w:p>
    <w:p w:rsidR="00230230" w:rsidRDefault="00230230">
      <w:r>
        <w:br w:type="page"/>
      </w:r>
    </w:p>
    <w:p w:rsidR="00F603BF" w:rsidRDefault="00C03154" w:rsidP="00C03154">
      <w:pPr>
        <w:spacing w:line="259" w:lineRule="auto"/>
        <w:rPr>
          <w:szCs w:val="24"/>
        </w:rPr>
      </w:pPr>
      <w:r w:rsidRPr="007C7A64">
        <w:lastRenderedPageBreak/>
        <w:t>O</w:t>
      </w:r>
      <w:r w:rsidR="006F0EF7" w:rsidRPr="007C7A64">
        <w:rPr>
          <w:szCs w:val="24"/>
        </w:rPr>
        <w:t xml:space="preserve">n peut considérer </w:t>
      </w:r>
      <w:r w:rsidR="007C7A64">
        <w:rPr>
          <w:szCs w:val="24"/>
        </w:rPr>
        <w:t xml:space="preserve">également </w:t>
      </w:r>
      <w:r w:rsidR="006F0EF7" w:rsidRPr="007C7A64">
        <w:rPr>
          <w:szCs w:val="24"/>
        </w:rPr>
        <w:t xml:space="preserve">que l’articulation entre </w:t>
      </w:r>
      <w:r w:rsidR="00407D8E" w:rsidRPr="007C7A64">
        <w:rPr>
          <w:szCs w:val="24"/>
        </w:rPr>
        <w:t xml:space="preserve">les </w:t>
      </w:r>
      <w:r w:rsidR="006F0EF7" w:rsidRPr="007C7A64">
        <w:rPr>
          <w:szCs w:val="24"/>
        </w:rPr>
        <w:t xml:space="preserve">PGGC et </w:t>
      </w:r>
      <w:r w:rsidR="00407D8E" w:rsidRPr="007C7A64">
        <w:rPr>
          <w:szCs w:val="24"/>
        </w:rPr>
        <w:t xml:space="preserve">les </w:t>
      </w:r>
      <w:r w:rsidR="006F0EF7" w:rsidRPr="007C7A64">
        <w:rPr>
          <w:szCs w:val="24"/>
        </w:rPr>
        <w:t xml:space="preserve">représentations du métier est relative et va dans les deux sens. En effet, ce ne sont pas toujours les représentations dominantes du métier qui s’articulent aux PGGC, mais des représentations importantes non prioritaires pour l’enseignant. </w:t>
      </w:r>
      <w:r w:rsidR="00407D8E" w:rsidRPr="007C7A64">
        <w:rPr>
          <w:szCs w:val="24"/>
        </w:rPr>
        <w:t>De plus, l</w:t>
      </w:r>
      <w:r w:rsidR="006F0EF7" w:rsidRPr="007C7A64">
        <w:rPr>
          <w:szCs w:val="24"/>
        </w:rPr>
        <w:t xml:space="preserve">es représentations du métier peuvent influencer les pratiques </w:t>
      </w:r>
      <w:r w:rsidR="0076210B" w:rsidRPr="007C7A64">
        <w:rPr>
          <w:szCs w:val="24"/>
        </w:rPr>
        <w:t>et réciproquement</w:t>
      </w:r>
      <w:r w:rsidR="006F0EF7" w:rsidRPr="007C7A64">
        <w:rPr>
          <w:szCs w:val="24"/>
        </w:rPr>
        <w:t xml:space="preserve">. </w:t>
      </w:r>
    </w:p>
    <w:p w:rsidR="00C03154" w:rsidRPr="007C7A64" w:rsidRDefault="006F0EF7" w:rsidP="00C03154">
      <w:pPr>
        <w:spacing w:line="259" w:lineRule="auto"/>
        <w:rPr>
          <w:szCs w:val="24"/>
        </w:rPr>
      </w:pPr>
      <w:r w:rsidRPr="007C7A64">
        <w:rPr>
          <w:szCs w:val="24"/>
        </w:rPr>
        <w:t>Cependant, cette articulation est à comprendre selon les sujets</w:t>
      </w:r>
      <w:r w:rsidR="0076210B" w:rsidRPr="007C7A64">
        <w:rPr>
          <w:szCs w:val="24"/>
        </w:rPr>
        <w:t xml:space="preserve"> et en fonction du contexte de travail</w:t>
      </w:r>
      <w:r w:rsidRPr="007C7A64">
        <w:rPr>
          <w:szCs w:val="24"/>
        </w:rPr>
        <w:t xml:space="preserve"> ; le corpus n’a pas montré que cette articulation à double sens était présente chez le même individu. </w:t>
      </w:r>
      <w:r w:rsidR="00C03154" w:rsidRPr="007C7A64">
        <w:t>Au niveau méthodologie, il c</w:t>
      </w:r>
      <w:r w:rsidR="004F43F4">
        <w:t>onviendrait d’affiner les informations relevant des représentations</w:t>
      </w:r>
      <w:r w:rsidR="00C03154" w:rsidRPr="007C7A64">
        <w:t xml:space="preserve"> </w:t>
      </w:r>
      <w:r w:rsidR="004F43F4">
        <w:t xml:space="preserve">du métier et de </w:t>
      </w:r>
      <w:r w:rsidR="00C03154" w:rsidRPr="007C7A64">
        <w:t>compléter les discours des enseignants par des observations de terrain car les mots ne suffisent pas totalement à rendre compte de cette complexe pratique professionnelle. Une suite à cette recherche pourrait donc être envisagée dans ce sens afin d’obtenir des données complémentaires à celles qui ont déjà été prélevées. Combiner différentes techniques de recherche, différentes sources d’informations,</w:t>
      </w:r>
      <w:r w:rsidR="00C03154" w:rsidRPr="007C7A64">
        <w:rPr>
          <w:rFonts w:cs="GillSans"/>
          <w:szCs w:val="24"/>
        </w:rPr>
        <w:t xml:space="preserve"> conjuguer différentes méthodes permettrait en effet d’augmenter la validité et la fiabilité des données. </w:t>
      </w:r>
    </w:p>
    <w:p w:rsidR="00612784" w:rsidRPr="007C7A64" w:rsidRDefault="00612784" w:rsidP="006F0EF7">
      <w:pPr>
        <w:spacing w:line="259" w:lineRule="auto"/>
        <w:rPr>
          <w:szCs w:val="24"/>
        </w:rPr>
      </w:pPr>
      <w:r w:rsidRPr="007C7A64">
        <w:rPr>
          <w:szCs w:val="24"/>
        </w:rPr>
        <w:t xml:space="preserve">Notre étude s’est centrée sur une population d’enseignant ayant un certain niveau d’expérience et d’expertise. Quand est-il est chez les novices ? </w:t>
      </w:r>
      <w:r w:rsidR="00991CDC" w:rsidRPr="007C7A64">
        <w:rPr>
          <w:szCs w:val="24"/>
        </w:rPr>
        <w:t xml:space="preserve">Les représentations du métier et les pratiques de gestion de groupes-classes évoluent certainement durant la formation initiale puis durant les débuts d’entrée dans le métier. Mais évoluent-elles en parallèle ? </w:t>
      </w:r>
      <w:r w:rsidR="00C03154" w:rsidRPr="007C7A64">
        <w:rPr>
          <w:szCs w:val="24"/>
        </w:rPr>
        <w:t xml:space="preserve">Est-ce une des raisons qui pousserait les jeunes enseignants toutes disciplines confondues à quitter prématurément la profession ? </w:t>
      </w:r>
    </w:p>
    <w:p w:rsidR="007C7A64" w:rsidRDefault="00C03154" w:rsidP="006F0EF7">
      <w:pPr>
        <w:spacing w:line="259" w:lineRule="auto"/>
        <w:rPr>
          <w:szCs w:val="24"/>
        </w:rPr>
      </w:pPr>
      <w:r w:rsidRPr="007C7A64">
        <w:rPr>
          <w:szCs w:val="24"/>
        </w:rPr>
        <w:t xml:space="preserve">Une </w:t>
      </w:r>
      <w:r w:rsidR="007C7A64" w:rsidRPr="007C7A64">
        <w:rPr>
          <w:szCs w:val="24"/>
        </w:rPr>
        <w:t>étude complémentaire réalisée avec</w:t>
      </w:r>
      <w:r w:rsidRPr="007C7A64">
        <w:rPr>
          <w:szCs w:val="24"/>
        </w:rPr>
        <w:t xml:space="preserve"> des enseignants possédant des caractéristiques différentes en termes d’âge et d’expérience dans le métier ainsi qu’en terme de spé</w:t>
      </w:r>
      <w:r w:rsidR="007C7A64" w:rsidRPr="007C7A64">
        <w:rPr>
          <w:szCs w:val="24"/>
        </w:rPr>
        <w:t xml:space="preserve">cificité disciplinaire permettrait une meilleure connaissance de ce lien entre représentations du métier et PGGC. </w:t>
      </w:r>
    </w:p>
    <w:p w:rsidR="00230230" w:rsidRDefault="00230230">
      <w:r>
        <w:br w:type="page"/>
      </w:r>
    </w:p>
    <w:p w:rsidR="007C7A64" w:rsidRDefault="007C7A64" w:rsidP="007C7A64">
      <w:pPr>
        <w:autoSpaceDE w:val="0"/>
        <w:autoSpaceDN w:val="0"/>
        <w:adjustRightInd w:val="0"/>
        <w:spacing w:after="0"/>
      </w:pPr>
      <w:r>
        <w:lastRenderedPageBreak/>
        <w:t>Enfin, les résultats nous ont également amené</w:t>
      </w:r>
      <w:r w:rsidR="004F43F4">
        <w:t xml:space="preserve"> à discuter</w:t>
      </w:r>
      <w:r w:rsidRPr="006F0EF7">
        <w:t xml:space="preserve"> l’importance de la prise en compte du contexte dans lequel l’enseignant </w:t>
      </w:r>
      <w:r>
        <w:t>travaille et de l’évolution temporelle de ses</w:t>
      </w:r>
      <w:r w:rsidRPr="006F0EF7">
        <w:t xml:space="preserve"> représenta</w:t>
      </w:r>
      <w:r>
        <w:t xml:space="preserve">tions. Bien que tenaces, elles peuvent évoluer avec le temps, tout comme les PGGC qui ne sont pas statiques. Il s’agira alors pour l’enseignant de faire face à ces changements en tentant d’être en adéquation entre ce qu’il fait sur le terrain et ce que le métier représente pour lui. </w:t>
      </w:r>
    </w:p>
    <w:p w:rsidR="007C7A64" w:rsidRDefault="007C7A64" w:rsidP="007C7A64">
      <w:pPr>
        <w:autoSpaceDE w:val="0"/>
        <w:autoSpaceDN w:val="0"/>
        <w:adjustRightInd w:val="0"/>
        <w:spacing w:after="0"/>
      </w:pPr>
    </w:p>
    <w:p w:rsidR="00627BE2" w:rsidRDefault="007C7A64" w:rsidP="007C7A64">
      <w:pPr>
        <w:autoSpaceDE w:val="0"/>
        <w:autoSpaceDN w:val="0"/>
        <w:adjustRightInd w:val="0"/>
        <w:spacing w:after="0"/>
      </w:pPr>
      <w:r>
        <w:t>Être en accord entre nos pensées et nos actes nous semble une bonne piste pour permettre à l’enseignant un meilleur épanouissement professionnel.</w:t>
      </w:r>
    </w:p>
    <w:p w:rsidR="00F50EA9" w:rsidRDefault="00F50EA9" w:rsidP="007C7A64">
      <w:pPr>
        <w:autoSpaceDE w:val="0"/>
        <w:autoSpaceDN w:val="0"/>
        <w:adjustRightInd w:val="0"/>
        <w:spacing w:after="0"/>
      </w:pPr>
    </w:p>
    <w:p w:rsidR="00F50EA9" w:rsidRDefault="00F50EA9" w:rsidP="007C7A64">
      <w:pPr>
        <w:autoSpaceDE w:val="0"/>
        <w:autoSpaceDN w:val="0"/>
        <w:adjustRightInd w:val="0"/>
        <w:spacing w:after="0"/>
      </w:pPr>
    </w:p>
    <w:p w:rsidR="00F50EA9" w:rsidRDefault="00F50EA9" w:rsidP="007C7A64">
      <w:pPr>
        <w:autoSpaceDE w:val="0"/>
        <w:autoSpaceDN w:val="0"/>
        <w:adjustRightInd w:val="0"/>
        <w:spacing w:after="0"/>
      </w:pPr>
    </w:p>
    <w:p w:rsidR="00F50EA9" w:rsidRDefault="00F50EA9" w:rsidP="007C7A64">
      <w:pPr>
        <w:autoSpaceDE w:val="0"/>
        <w:autoSpaceDN w:val="0"/>
        <w:adjustRightInd w:val="0"/>
        <w:spacing w:after="0"/>
      </w:pPr>
    </w:p>
    <w:p w:rsidR="00F50EA9" w:rsidRDefault="00F50EA9" w:rsidP="007C7A64">
      <w:pPr>
        <w:autoSpaceDE w:val="0"/>
        <w:autoSpaceDN w:val="0"/>
        <w:adjustRightInd w:val="0"/>
        <w:spacing w:after="0"/>
      </w:pPr>
    </w:p>
    <w:p w:rsidR="00F50EA9" w:rsidRDefault="00F50EA9" w:rsidP="00F50EA9">
      <w:pPr>
        <w:pBdr>
          <w:bottom w:val="single" w:sz="4" w:space="1" w:color="auto"/>
        </w:pBdr>
        <w:autoSpaceDE w:val="0"/>
        <w:autoSpaceDN w:val="0"/>
        <w:adjustRightInd w:val="0"/>
        <w:spacing w:after="0"/>
      </w:pPr>
    </w:p>
    <w:p w:rsidR="00F50EA9" w:rsidRDefault="00627BE2">
      <w:pPr>
        <w:sectPr w:rsidR="00F50EA9" w:rsidSect="006D50A3">
          <w:headerReference w:type="default" r:id="rId125"/>
          <w:pgSz w:w="11906" w:h="16838"/>
          <w:pgMar w:top="3062" w:right="2268" w:bottom="2722" w:left="2268" w:header="2098" w:footer="1871" w:gutter="0"/>
          <w:cols w:space="708"/>
          <w:titlePg/>
          <w:docGrid w:linePitch="360"/>
        </w:sectPr>
      </w:pPr>
      <w:r>
        <w:br w:type="page"/>
      </w:r>
    </w:p>
    <w:p w:rsidR="00230230" w:rsidRDefault="00230230"/>
    <w:p w:rsidR="00F50EA9" w:rsidRDefault="00F50EA9"/>
    <w:p w:rsidR="00F50EA9" w:rsidRDefault="00F50EA9"/>
    <w:p w:rsidR="00F50EA9" w:rsidRDefault="00F50EA9">
      <w:pPr>
        <w:sectPr w:rsidR="00F50EA9" w:rsidSect="006D50A3">
          <w:pgSz w:w="11906" w:h="16838"/>
          <w:pgMar w:top="3062" w:right="2268" w:bottom="2722" w:left="2268" w:header="2098" w:footer="1871" w:gutter="0"/>
          <w:cols w:space="708"/>
          <w:titlePg/>
          <w:docGrid w:linePitch="360"/>
        </w:sectPr>
      </w:pPr>
    </w:p>
    <w:p w:rsidR="00627BE2" w:rsidRDefault="00627BE2"/>
    <w:p w:rsidR="007C7A64" w:rsidRDefault="007C7A64" w:rsidP="007C7A64">
      <w:pPr>
        <w:autoSpaceDE w:val="0"/>
        <w:autoSpaceDN w:val="0"/>
        <w:adjustRightInd w:val="0"/>
        <w:spacing w:after="0"/>
      </w:pPr>
    </w:p>
    <w:p w:rsidR="007C7A64" w:rsidRPr="007C7A64" w:rsidRDefault="007C7A64" w:rsidP="006F0EF7">
      <w:pPr>
        <w:spacing w:line="259" w:lineRule="auto"/>
        <w:rPr>
          <w:szCs w:val="24"/>
        </w:rPr>
      </w:pPr>
    </w:p>
    <w:p w:rsidR="003D194B" w:rsidRPr="001B74FD" w:rsidRDefault="00622B82" w:rsidP="001B74FD">
      <w:pPr>
        <w:spacing w:line="259" w:lineRule="auto"/>
        <w:rPr>
          <w:szCs w:val="24"/>
        </w:rPr>
      </w:pPr>
      <w:r>
        <w:rPr>
          <w:b/>
          <w:szCs w:val="24"/>
        </w:rPr>
        <w:br w:type="page"/>
      </w:r>
      <w:bookmarkStart w:id="277" w:name="_Toc461960020"/>
      <w:r w:rsidR="00C12197" w:rsidRPr="009B4672">
        <w:rPr>
          <w:sz w:val="36"/>
          <w:szCs w:val="36"/>
        </w:rPr>
        <w:lastRenderedPageBreak/>
        <w:t>BIBLIOGRAPHIE</w:t>
      </w:r>
      <w:bookmarkEnd w:id="277"/>
    </w:p>
    <w:p w:rsidR="009B4672" w:rsidRPr="009B4672" w:rsidRDefault="009B4672" w:rsidP="00D33F7F">
      <w:pPr>
        <w:rPr>
          <w:sz w:val="8"/>
          <w:szCs w:val="8"/>
        </w:rPr>
      </w:pPr>
    </w:p>
    <w:p w:rsidR="00181B60" w:rsidRDefault="003D194B" w:rsidP="003356B8">
      <w:pPr>
        <w:pStyle w:val="Paragraphedeliste1"/>
        <w:ind w:left="0"/>
        <w:rPr>
          <w:rFonts w:asciiTheme="minorHAnsi" w:hAnsiTheme="minorHAnsi"/>
        </w:rPr>
      </w:pPr>
      <w:r w:rsidRPr="00B93F96">
        <w:rPr>
          <w:rFonts w:asciiTheme="minorHAnsi" w:hAnsiTheme="minorHAnsi" w:cs="Garamond"/>
        </w:rPr>
        <w:t>ABRIC, J-C. (1994).</w:t>
      </w:r>
      <w:r w:rsidRPr="00B93F96">
        <w:rPr>
          <w:rFonts w:asciiTheme="minorHAnsi" w:hAnsiTheme="minorHAnsi"/>
        </w:rPr>
        <w:t xml:space="preserve"> </w:t>
      </w:r>
      <w:r w:rsidRPr="00B93F96">
        <w:rPr>
          <w:rFonts w:asciiTheme="minorHAnsi" w:hAnsiTheme="minorHAnsi"/>
          <w:i/>
          <w:iCs/>
        </w:rPr>
        <w:t>Pratiques sociales et représentations</w:t>
      </w:r>
      <w:r w:rsidR="00CA39B5" w:rsidRPr="00B93F96">
        <w:rPr>
          <w:rFonts w:asciiTheme="minorHAnsi" w:hAnsiTheme="minorHAnsi"/>
        </w:rPr>
        <w:t>.</w:t>
      </w:r>
      <w:r w:rsidRPr="00B93F96">
        <w:rPr>
          <w:rFonts w:asciiTheme="minorHAnsi" w:hAnsiTheme="minorHAnsi"/>
        </w:rPr>
        <w:t xml:space="preserve"> </w:t>
      </w:r>
      <w:r w:rsidR="00E67E0D" w:rsidRPr="00B93F96">
        <w:rPr>
          <w:rFonts w:asciiTheme="minorHAnsi" w:hAnsiTheme="minorHAnsi"/>
        </w:rPr>
        <w:t>Paris :</w:t>
      </w:r>
      <w:r w:rsidR="003356B8">
        <w:rPr>
          <w:rFonts w:asciiTheme="minorHAnsi" w:hAnsiTheme="minorHAnsi"/>
        </w:rPr>
        <w:t xml:space="preserve"> PUF.</w:t>
      </w:r>
    </w:p>
    <w:p w:rsidR="003356B8" w:rsidRPr="00F50EA9" w:rsidRDefault="003356B8" w:rsidP="003356B8">
      <w:pPr>
        <w:pStyle w:val="Paragraphedeliste1"/>
        <w:ind w:left="0"/>
        <w:rPr>
          <w:rFonts w:asciiTheme="minorHAnsi" w:hAnsiTheme="minorHAnsi"/>
          <w:sz w:val="8"/>
          <w:szCs w:val="8"/>
        </w:rPr>
      </w:pPr>
    </w:p>
    <w:p w:rsidR="009B4672" w:rsidRPr="00B93F96" w:rsidRDefault="00CA39B5" w:rsidP="00B93F96">
      <w:pPr>
        <w:rPr>
          <w:color w:val="000000"/>
          <w:szCs w:val="24"/>
        </w:rPr>
      </w:pPr>
      <w:r w:rsidRPr="00B93F96">
        <w:rPr>
          <w:color w:val="000000"/>
          <w:szCs w:val="24"/>
        </w:rPr>
        <w:t xml:space="preserve">AGERS </w:t>
      </w:r>
      <w:r w:rsidR="003D194B" w:rsidRPr="00B93F96">
        <w:rPr>
          <w:color w:val="000000"/>
          <w:szCs w:val="24"/>
        </w:rPr>
        <w:t xml:space="preserve">(2001). </w:t>
      </w:r>
      <w:r w:rsidR="003D194B" w:rsidRPr="00B93F96">
        <w:rPr>
          <w:i/>
          <w:color w:val="000000"/>
          <w:szCs w:val="24"/>
        </w:rPr>
        <w:t>Devenir enseignant. Le métier change, la formation aussi</w:t>
      </w:r>
      <w:r w:rsidR="003D194B" w:rsidRPr="00B93F96">
        <w:rPr>
          <w:color w:val="000000"/>
          <w:szCs w:val="24"/>
        </w:rPr>
        <w:t xml:space="preserve">. CFWB. </w:t>
      </w:r>
      <w:hyperlink r:id="rId126" w:history="1">
        <w:r w:rsidR="003D194B" w:rsidRPr="00B93F96">
          <w:rPr>
            <w:rFonts w:cs="Arial"/>
            <w:color w:val="1A0DAB"/>
            <w:szCs w:val="24"/>
          </w:rPr>
          <w:t>http://www.enseignement.be/download.php?do_id=1355</w:t>
        </w:r>
      </w:hyperlink>
      <w:r w:rsidR="003D194B" w:rsidRPr="00B93F96">
        <w:rPr>
          <w:rFonts w:cs="Arial"/>
          <w:color w:val="202020"/>
          <w:szCs w:val="24"/>
        </w:rPr>
        <w:t xml:space="preserve">. Pages consultées le 27 juillet 2015. </w:t>
      </w:r>
    </w:p>
    <w:p w:rsidR="009B4672" w:rsidRPr="00B93F96" w:rsidRDefault="003D194B" w:rsidP="00B93F96">
      <w:pPr>
        <w:rPr>
          <w:color w:val="000000"/>
          <w:szCs w:val="24"/>
        </w:rPr>
      </w:pPr>
      <w:r w:rsidRPr="00B93F96">
        <w:rPr>
          <w:rFonts w:cs="Garamond"/>
          <w:szCs w:val="24"/>
        </w:rPr>
        <w:t xml:space="preserve">ALBARELLO, L. (2012). </w:t>
      </w:r>
      <w:r w:rsidRPr="00B93F96">
        <w:rPr>
          <w:rFonts w:cs="Garamond"/>
          <w:i/>
          <w:iCs/>
          <w:szCs w:val="24"/>
        </w:rPr>
        <w:t>Apprendre à chercher : l’acteur social et la recherche scientifique</w:t>
      </w:r>
      <w:r w:rsidR="00CA39B5" w:rsidRPr="00B93F96">
        <w:rPr>
          <w:rFonts w:cs="Garamond"/>
          <w:szCs w:val="24"/>
        </w:rPr>
        <w:t>.</w:t>
      </w:r>
      <w:r w:rsidRPr="00B93F96">
        <w:rPr>
          <w:rFonts w:cs="Garamond"/>
          <w:szCs w:val="24"/>
        </w:rPr>
        <w:t xml:space="preserve"> </w:t>
      </w:r>
      <w:r w:rsidR="00CA39B5" w:rsidRPr="00B93F96">
        <w:rPr>
          <w:rFonts w:cs="Garamond"/>
          <w:szCs w:val="24"/>
        </w:rPr>
        <w:t>Bruxelles : D</w:t>
      </w:r>
      <w:r w:rsidRPr="00B93F96">
        <w:rPr>
          <w:rFonts w:cs="Garamond"/>
          <w:szCs w:val="24"/>
        </w:rPr>
        <w:t>e Boeck.</w:t>
      </w:r>
    </w:p>
    <w:p w:rsidR="009B4672" w:rsidRPr="00B93F96" w:rsidRDefault="003D194B" w:rsidP="00B93F96">
      <w:pPr>
        <w:rPr>
          <w:color w:val="000000"/>
          <w:szCs w:val="24"/>
        </w:rPr>
      </w:pPr>
      <w:r w:rsidRPr="00B93F96">
        <w:rPr>
          <w:rFonts w:cs="Garamond"/>
          <w:szCs w:val="24"/>
        </w:rPr>
        <w:t xml:space="preserve">ALBARELLO, L., BARBIER, J-M., BOURGEOIS, E. &amp; DURAND, M. (2013). </w:t>
      </w:r>
      <w:r w:rsidRPr="00B93F96">
        <w:rPr>
          <w:rFonts w:cs="Garamond"/>
          <w:i/>
          <w:szCs w:val="24"/>
        </w:rPr>
        <w:t>Expérience, activité et apprentissage</w:t>
      </w:r>
      <w:r w:rsidR="00CA39B5" w:rsidRPr="00B93F96">
        <w:rPr>
          <w:rFonts w:cs="Garamond"/>
          <w:szCs w:val="24"/>
        </w:rPr>
        <w:t>.</w:t>
      </w:r>
      <w:r w:rsidRPr="00B93F96">
        <w:rPr>
          <w:rFonts w:cs="Garamond"/>
          <w:szCs w:val="24"/>
        </w:rPr>
        <w:t xml:space="preserve"> Paris : PUF.</w:t>
      </w:r>
    </w:p>
    <w:p w:rsidR="009B4672" w:rsidRPr="00B93F96" w:rsidRDefault="003D194B" w:rsidP="00B93F96">
      <w:pPr>
        <w:rPr>
          <w:color w:val="000000"/>
          <w:szCs w:val="24"/>
        </w:rPr>
      </w:pPr>
      <w:r w:rsidRPr="00B93F96">
        <w:rPr>
          <w:rFonts w:cs="Garamond"/>
          <w:szCs w:val="24"/>
        </w:rPr>
        <w:t>ALTET, M. (1994). Comment interagissent enseignants et élèves en classe</w:t>
      </w:r>
      <w:r w:rsidR="00926987" w:rsidRPr="00B93F96">
        <w:rPr>
          <w:rFonts w:cs="ArialMT"/>
          <w:szCs w:val="24"/>
        </w:rPr>
        <w:t xml:space="preserve">. </w:t>
      </w:r>
      <w:r w:rsidRPr="00B93F96">
        <w:rPr>
          <w:rFonts w:cs="ArialMT"/>
          <w:i/>
          <w:szCs w:val="24"/>
        </w:rPr>
        <w:t>Revue française de pédagogie</w:t>
      </w:r>
      <w:r w:rsidR="003C027B">
        <w:rPr>
          <w:rFonts w:cs="ArialMT"/>
          <w:szCs w:val="24"/>
        </w:rPr>
        <w:t>, 107,</w:t>
      </w:r>
      <w:r w:rsidRPr="00B93F96">
        <w:rPr>
          <w:rFonts w:cs="ArialMT"/>
          <w:szCs w:val="24"/>
        </w:rPr>
        <w:t xml:space="preserve"> 123-139.</w:t>
      </w:r>
    </w:p>
    <w:p w:rsidR="009B4672" w:rsidRPr="00B93F96" w:rsidRDefault="003D194B" w:rsidP="00B93F96">
      <w:pPr>
        <w:rPr>
          <w:color w:val="000000"/>
          <w:szCs w:val="24"/>
        </w:rPr>
      </w:pPr>
      <w:r w:rsidRPr="00B93F96">
        <w:rPr>
          <w:szCs w:val="24"/>
        </w:rPr>
        <w:t xml:space="preserve">ALTET, M. (2002). Recherche sur les pratiques d’enseignement et de formation. Une démarche de recherche sur la pratique enseignante : l’analyse plurielle. </w:t>
      </w:r>
      <w:r w:rsidRPr="00B93F96">
        <w:rPr>
          <w:i/>
          <w:szCs w:val="24"/>
        </w:rPr>
        <w:t>Revue française de pédagogie</w:t>
      </w:r>
      <w:r w:rsidR="003C027B">
        <w:rPr>
          <w:szCs w:val="24"/>
        </w:rPr>
        <w:t>, 138,</w:t>
      </w:r>
      <w:r w:rsidR="009B4672" w:rsidRPr="00B93F96">
        <w:rPr>
          <w:szCs w:val="24"/>
        </w:rPr>
        <w:t xml:space="preserve"> 85-93.</w:t>
      </w:r>
    </w:p>
    <w:p w:rsidR="009B4672" w:rsidRPr="00B93F96" w:rsidRDefault="003D194B" w:rsidP="00B93F96">
      <w:pPr>
        <w:rPr>
          <w:color w:val="000000"/>
          <w:szCs w:val="24"/>
        </w:rPr>
      </w:pPr>
      <w:r w:rsidRPr="00B93F96">
        <w:rPr>
          <w:rFonts w:cs="Garamond"/>
          <w:szCs w:val="24"/>
        </w:rPr>
        <w:t xml:space="preserve">ANZIEU, D. &amp; MARTIN, J.Y. (2007). </w:t>
      </w:r>
      <w:r w:rsidRPr="00B93F96">
        <w:rPr>
          <w:rFonts w:cs="Garamond"/>
          <w:i/>
          <w:iCs/>
          <w:szCs w:val="24"/>
        </w:rPr>
        <w:t>La dynamique des groupes restreints</w:t>
      </w:r>
      <w:r w:rsidR="00CA39B5" w:rsidRPr="00B93F96">
        <w:rPr>
          <w:rFonts w:cs="Garamond"/>
          <w:szCs w:val="24"/>
        </w:rPr>
        <w:t>.</w:t>
      </w:r>
      <w:r w:rsidRPr="00B93F96">
        <w:rPr>
          <w:rFonts w:cs="Garamond"/>
          <w:szCs w:val="24"/>
        </w:rPr>
        <w:t xml:space="preserve"> Paris : PUF.</w:t>
      </w:r>
    </w:p>
    <w:p w:rsidR="009B4672" w:rsidRPr="00B93F96" w:rsidRDefault="00E67E0D" w:rsidP="00B93F96">
      <w:pPr>
        <w:rPr>
          <w:color w:val="000000"/>
          <w:szCs w:val="24"/>
        </w:rPr>
      </w:pPr>
      <w:r w:rsidRPr="00B93F96">
        <w:rPr>
          <w:rFonts w:cs="Garamond"/>
          <w:szCs w:val="24"/>
        </w:rPr>
        <w:t>ARCHAMBAULT, J.</w:t>
      </w:r>
      <w:r w:rsidR="003D194B" w:rsidRPr="00B93F96">
        <w:rPr>
          <w:rFonts w:cs="Garamond"/>
          <w:szCs w:val="24"/>
        </w:rPr>
        <w:t xml:space="preserve"> &amp; CHOUINARD, R. (2009). </w:t>
      </w:r>
      <w:r w:rsidR="003D194B" w:rsidRPr="00B93F96">
        <w:rPr>
          <w:rFonts w:cs="Garamond"/>
          <w:i/>
          <w:iCs/>
          <w:szCs w:val="24"/>
        </w:rPr>
        <w:t>Vers une gestion éducative de la classe</w:t>
      </w:r>
      <w:r w:rsidR="003C027B">
        <w:rPr>
          <w:rFonts w:cs="Garamond"/>
          <w:szCs w:val="24"/>
        </w:rPr>
        <w:t>.</w:t>
      </w:r>
      <w:r w:rsidR="00CA39B5" w:rsidRPr="00B93F96">
        <w:rPr>
          <w:rFonts w:cs="Garamond"/>
          <w:szCs w:val="24"/>
        </w:rPr>
        <w:t xml:space="preserve"> Bruxelles : D</w:t>
      </w:r>
      <w:r w:rsidR="003D194B" w:rsidRPr="00B93F96">
        <w:rPr>
          <w:rFonts w:cs="Garamond"/>
          <w:szCs w:val="24"/>
        </w:rPr>
        <w:t>e Boeck.</w:t>
      </w:r>
    </w:p>
    <w:p w:rsidR="009B4672" w:rsidRPr="00B93F96" w:rsidRDefault="00E67E0D" w:rsidP="00B93F96">
      <w:pPr>
        <w:rPr>
          <w:color w:val="000000"/>
          <w:szCs w:val="24"/>
        </w:rPr>
      </w:pPr>
      <w:r w:rsidRPr="00B93F96">
        <w:rPr>
          <w:rFonts w:cs="TimesNewRoman-Identity-H"/>
          <w:szCs w:val="24"/>
        </w:rPr>
        <w:t>ARRIPE-</w:t>
      </w:r>
      <w:r w:rsidR="004A03CF" w:rsidRPr="00B93F96">
        <w:rPr>
          <w:rFonts w:cs="TimesNewRoman-Identity-H"/>
          <w:szCs w:val="24"/>
        </w:rPr>
        <w:t xml:space="preserve">LONGUEVILLE (d’), F. (1998). </w:t>
      </w:r>
      <w:r w:rsidR="004A03CF" w:rsidRPr="00B93F96">
        <w:rPr>
          <w:rFonts w:cs="TimesNewRoman,Italic"/>
          <w:i/>
          <w:iCs/>
          <w:szCs w:val="24"/>
        </w:rPr>
        <w:t xml:space="preserve">Contribution </w:t>
      </w:r>
      <w:r w:rsidR="004A03CF" w:rsidRPr="00B93F96">
        <w:rPr>
          <w:rFonts w:cs="TimesNewRoman,Italic-Identity-H"/>
          <w:i/>
          <w:iCs/>
          <w:szCs w:val="24"/>
        </w:rPr>
        <w:t xml:space="preserve">à l’identification de processus cognitifs et de mécanismes interactifs impliqués lors de l’acquisition en dyade d’une habileté </w:t>
      </w:r>
      <w:r w:rsidR="004A03CF" w:rsidRPr="00B93F96">
        <w:rPr>
          <w:rFonts w:cs="TimesNewRoman,Italic"/>
          <w:i/>
          <w:iCs/>
          <w:szCs w:val="24"/>
        </w:rPr>
        <w:t>morphocinétique complexe</w:t>
      </w:r>
      <w:r w:rsidR="004A03CF" w:rsidRPr="00B93F96">
        <w:rPr>
          <w:rFonts w:cs="TimesNewRoman"/>
          <w:szCs w:val="24"/>
        </w:rPr>
        <w:t>. Thèse de Doctorat en STAPS. Université de Paris X Nanterre.</w:t>
      </w:r>
    </w:p>
    <w:p w:rsidR="009B4672" w:rsidRPr="00B93F96" w:rsidRDefault="003D194B" w:rsidP="00B93F96">
      <w:pPr>
        <w:rPr>
          <w:color w:val="000000"/>
          <w:szCs w:val="24"/>
        </w:rPr>
      </w:pPr>
      <w:r w:rsidRPr="00B93F96">
        <w:rPr>
          <w:rFonts w:cs="Times-Roman"/>
          <w:szCs w:val="24"/>
        </w:rPr>
        <w:t xml:space="preserve">BARBIER, J-M. (2011). </w:t>
      </w:r>
      <w:r w:rsidRPr="00B93F96">
        <w:rPr>
          <w:rFonts w:cs="Times-Roman"/>
          <w:i/>
          <w:szCs w:val="24"/>
        </w:rPr>
        <w:t>Vocabulaire d’analyse des activités. Formation et pratiques professionnelles</w:t>
      </w:r>
      <w:r w:rsidR="00CA39B5" w:rsidRPr="00B93F96">
        <w:rPr>
          <w:rFonts w:cs="Times-Roman"/>
          <w:szCs w:val="24"/>
        </w:rPr>
        <w:t>.</w:t>
      </w:r>
      <w:r w:rsidRPr="00B93F96">
        <w:rPr>
          <w:rFonts w:cs="Times-Roman"/>
          <w:szCs w:val="24"/>
        </w:rPr>
        <w:t xml:space="preserve">  Paris : PUF.</w:t>
      </w:r>
    </w:p>
    <w:p w:rsidR="00B93F96" w:rsidRPr="00B93F96" w:rsidRDefault="00002C1D" w:rsidP="00B93F96">
      <w:pPr>
        <w:rPr>
          <w:color w:val="1F1F1F"/>
          <w:szCs w:val="24"/>
        </w:rPr>
      </w:pPr>
      <w:r w:rsidRPr="00B93F96">
        <w:rPr>
          <w:color w:val="1F1F1F"/>
          <w:szCs w:val="24"/>
        </w:rPr>
        <w:t xml:space="preserve">BEILLEROT, J. (1998). L’analyse des pratiques </w:t>
      </w:r>
      <w:r w:rsidR="00E67E0D" w:rsidRPr="00B93F96">
        <w:rPr>
          <w:color w:val="1F1F1F"/>
          <w:szCs w:val="24"/>
        </w:rPr>
        <w:t>professionnelles :</w:t>
      </w:r>
      <w:r w:rsidRPr="00B93F96">
        <w:rPr>
          <w:color w:val="1F1F1F"/>
          <w:szCs w:val="24"/>
        </w:rPr>
        <w:t xml:space="preserve"> pourquoi cette </w:t>
      </w:r>
      <w:r w:rsidR="00E67E0D" w:rsidRPr="00B93F96">
        <w:rPr>
          <w:color w:val="1F1F1F"/>
          <w:szCs w:val="24"/>
        </w:rPr>
        <w:t>expression ?</w:t>
      </w:r>
      <w:r w:rsidRPr="00B93F96">
        <w:rPr>
          <w:color w:val="1F1F1F"/>
          <w:szCs w:val="24"/>
        </w:rPr>
        <w:t xml:space="preserve"> in </w:t>
      </w:r>
      <w:r w:rsidR="00CA39B5" w:rsidRPr="00B93F96">
        <w:rPr>
          <w:color w:val="1F1F1F"/>
          <w:szCs w:val="24"/>
        </w:rPr>
        <w:t>C. BLANCHARD-LAVILLE &amp;</w:t>
      </w:r>
      <w:r w:rsidRPr="00B93F96">
        <w:rPr>
          <w:color w:val="1F1F1F"/>
          <w:szCs w:val="24"/>
        </w:rPr>
        <w:t xml:space="preserve"> </w:t>
      </w:r>
      <w:r w:rsidR="00926987" w:rsidRPr="00B93F96">
        <w:rPr>
          <w:color w:val="1F1F1F"/>
          <w:szCs w:val="24"/>
        </w:rPr>
        <w:t>D. FABLET (Eds)</w:t>
      </w:r>
      <w:r w:rsidR="003C027B">
        <w:rPr>
          <w:color w:val="1F1F1F"/>
          <w:szCs w:val="24"/>
        </w:rPr>
        <w:t>.</w:t>
      </w:r>
      <w:r w:rsidRPr="00B93F96">
        <w:rPr>
          <w:rStyle w:val="apple-converted-space"/>
          <w:color w:val="1F1F1F"/>
          <w:szCs w:val="24"/>
        </w:rPr>
        <w:t> </w:t>
      </w:r>
      <w:r w:rsidRPr="00B93F96">
        <w:rPr>
          <w:rStyle w:val="Accentuation"/>
          <w:color w:val="1F1F1F"/>
          <w:szCs w:val="24"/>
        </w:rPr>
        <w:t>Analyser les pratiques professionnelles</w:t>
      </w:r>
      <w:r w:rsidR="00CA39B5" w:rsidRPr="00B93F96">
        <w:rPr>
          <w:color w:val="1F1F1F"/>
          <w:szCs w:val="24"/>
        </w:rPr>
        <w:t>.</w:t>
      </w:r>
      <w:r w:rsidRPr="00B93F96">
        <w:rPr>
          <w:color w:val="1F1F1F"/>
          <w:szCs w:val="24"/>
        </w:rPr>
        <w:t xml:space="preserve"> Paris : </w:t>
      </w:r>
      <w:r w:rsidR="00E67E0D" w:rsidRPr="00B93F96">
        <w:rPr>
          <w:color w:val="1F1F1F"/>
          <w:szCs w:val="24"/>
        </w:rPr>
        <w:t>L’Harmattan</w:t>
      </w:r>
      <w:r w:rsidRPr="00B93F96">
        <w:rPr>
          <w:color w:val="1F1F1F"/>
          <w:szCs w:val="24"/>
        </w:rPr>
        <w:t>, 19-24.</w:t>
      </w:r>
    </w:p>
    <w:p w:rsidR="00D33F7F" w:rsidRDefault="00D33F7F">
      <w:pPr>
        <w:rPr>
          <w:szCs w:val="24"/>
        </w:rPr>
      </w:pPr>
      <w:r>
        <w:rPr>
          <w:szCs w:val="24"/>
        </w:rPr>
        <w:br w:type="page"/>
      </w:r>
    </w:p>
    <w:p w:rsidR="00B93F96" w:rsidRDefault="00B93F96" w:rsidP="00D33F7F">
      <w:pPr>
        <w:spacing w:line="259" w:lineRule="auto"/>
        <w:contextualSpacing/>
        <w:rPr>
          <w:szCs w:val="24"/>
        </w:rPr>
      </w:pPr>
      <w:r w:rsidRPr="00B93F96">
        <w:rPr>
          <w:szCs w:val="24"/>
        </w:rPr>
        <w:lastRenderedPageBreak/>
        <w:t xml:space="preserve">BIÉMAR, S., MILSTEIN, C. &amp; CHARLIER, E. (2011). Un modèle de développement professionnel des enseignants en formation initiale. </w:t>
      </w:r>
      <w:r w:rsidRPr="00B93F96">
        <w:rPr>
          <w:i/>
          <w:szCs w:val="24"/>
        </w:rPr>
        <w:t>Actes du VI colloque : Question de pédagogie dans l’enseignement supérieur</w:t>
      </w:r>
      <w:r w:rsidRPr="00B93F96">
        <w:rPr>
          <w:szCs w:val="24"/>
        </w:rPr>
        <w:t>. Angers : U</w:t>
      </w:r>
      <w:r w:rsidR="00D33F7F">
        <w:rPr>
          <w:szCs w:val="24"/>
        </w:rPr>
        <w:t>niversité d’Angers, 2, 815-825.</w:t>
      </w:r>
    </w:p>
    <w:p w:rsidR="00D33F7F" w:rsidRPr="00D33F7F" w:rsidRDefault="00D33F7F" w:rsidP="00D33F7F">
      <w:pPr>
        <w:spacing w:line="259" w:lineRule="auto"/>
        <w:contextualSpacing/>
        <w:rPr>
          <w:sz w:val="8"/>
          <w:szCs w:val="8"/>
        </w:rPr>
      </w:pPr>
    </w:p>
    <w:p w:rsidR="009B4672" w:rsidRPr="00B93F96" w:rsidRDefault="003D194B" w:rsidP="00B93F96">
      <w:pPr>
        <w:rPr>
          <w:color w:val="000000"/>
          <w:szCs w:val="24"/>
        </w:rPr>
      </w:pPr>
      <w:r w:rsidRPr="00B93F96">
        <w:rPr>
          <w:szCs w:val="24"/>
        </w:rPr>
        <w:t xml:space="preserve">BLAIS, M. (2004). </w:t>
      </w:r>
      <w:r w:rsidRPr="00B93F96">
        <w:rPr>
          <w:i/>
          <w:szCs w:val="24"/>
        </w:rPr>
        <w:t>La dynamique de l’intervention en éducation à la santé au primaire</w:t>
      </w:r>
      <w:r w:rsidRPr="00B93F96">
        <w:rPr>
          <w:szCs w:val="24"/>
        </w:rPr>
        <w:t>. Thèse e</w:t>
      </w:r>
      <w:r w:rsidR="00CA39B5" w:rsidRPr="00B93F96">
        <w:rPr>
          <w:szCs w:val="24"/>
        </w:rPr>
        <w:t>n psychopédagogie. Québec : Université</w:t>
      </w:r>
      <w:r w:rsidRPr="00B93F96">
        <w:rPr>
          <w:szCs w:val="24"/>
        </w:rPr>
        <w:t xml:space="preserve"> Laval. Faculté des sciences de l’éducation. </w:t>
      </w:r>
    </w:p>
    <w:p w:rsidR="009B4672" w:rsidRPr="00B93F96" w:rsidRDefault="003D194B" w:rsidP="00B93F96">
      <w:pPr>
        <w:rPr>
          <w:color w:val="000000"/>
          <w:szCs w:val="24"/>
        </w:rPr>
      </w:pPr>
      <w:r w:rsidRPr="00B93F96">
        <w:rPr>
          <w:rFonts w:cs="Garamond"/>
          <w:szCs w:val="24"/>
        </w:rPr>
        <w:t>BLANCHET, A. &amp; GOTMAN</w:t>
      </w:r>
      <w:r w:rsidR="00CA39B5" w:rsidRPr="00B93F96">
        <w:rPr>
          <w:rFonts w:cs="Garamond"/>
          <w:szCs w:val="24"/>
        </w:rPr>
        <w:t>,</w:t>
      </w:r>
      <w:r w:rsidRPr="00B93F96">
        <w:rPr>
          <w:rFonts w:cs="Garamond"/>
          <w:szCs w:val="24"/>
        </w:rPr>
        <w:t xml:space="preserve"> A. (2001). </w:t>
      </w:r>
      <w:r w:rsidRPr="00B93F96">
        <w:rPr>
          <w:rFonts w:cs="Garamond"/>
          <w:i/>
          <w:iCs/>
          <w:szCs w:val="24"/>
        </w:rPr>
        <w:t>L'enquête et ses méthodes : l'entretien</w:t>
      </w:r>
      <w:r w:rsidR="00CA39B5" w:rsidRPr="00B93F96">
        <w:rPr>
          <w:rFonts w:cs="Garamond"/>
          <w:szCs w:val="24"/>
        </w:rPr>
        <w:t>.</w:t>
      </w:r>
      <w:r w:rsidRPr="00B93F96">
        <w:rPr>
          <w:rFonts w:cs="Garamond"/>
          <w:szCs w:val="24"/>
        </w:rPr>
        <w:t xml:space="preserve"> Paris : Nathan.</w:t>
      </w:r>
    </w:p>
    <w:p w:rsidR="009B4672" w:rsidRPr="00B93F96" w:rsidRDefault="003D194B" w:rsidP="00B93F96">
      <w:pPr>
        <w:rPr>
          <w:color w:val="000000"/>
          <w:szCs w:val="24"/>
        </w:rPr>
      </w:pPr>
      <w:r w:rsidRPr="00B93F96">
        <w:rPr>
          <w:rFonts w:cs="Garamond"/>
          <w:szCs w:val="24"/>
        </w:rPr>
        <w:t xml:space="preserve">BLIN, J-F. (1997). </w:t>
      </w:r>
      <w:r w:rsidRPr="00B93F96">
        <w:rPr>
          <w:rFonts w:cs="Garamond"/>
          <w:i/>
          <w:szCs w:val="24"/>
        </w:rPr>
        <w:t>Représentations, pratiques et identités professionnelles</w:t>
      </w:r>
      <w:r w:rsidR="00CA39B5" w:rsidRPr="00B93F96">
        <w:rPr>
          <w:rFonts w:cs="Garamond"/>
          <w:szCs w:val="24"/>
        </w:rPr>
        <w:t>.</w:t>
      </w:r>
      <w:r w:rsidRPr="00B93F96">
        <w:rPr>
          <w:rFonts w:cs="Garamond"/>
          <w:szCs w:val="24"/>
        </w:rPr>
        <w:t xml:space="preserve"> Paris : L’Harmattan</w:t>
      </w:r>
      <w:r w:rsidR="00181B60" w:rsidRPr="00B93F96">
        <w:rPr>
          <w:rFonts w:cs="Garamond"/>
          <w:szCs w:val="24"/>
        </w:rPr>
        <w:t>.</w:t>
      </w:r>
    </w:p>
    <w:p w:rsidR="009B4672" w:rsidRPr="00B93F96" w:rsidRDefault="003D194B" w:rsidP="00B93F96">
      <w:pPr>
        <w:rPr>
          <w:color w:val="000000"/>
          <w:szCs w:val="24"/>
        </w:rPr>
      </w:pPr>
      <w:r w:rsidRPr="00B93F96">
        <w:rPr>
          <w:rFonts w:cs="Garamond"/>
          <w:szCs w:val="24"/>
        </w:rPr>
        <w:t xml:space="preserve">BORDES, P. (2002). Les regroupements d’élèves en classe d’éducation physique. </w:t>
      </w:r>
      <w:r w:rsidR="003C027B">
        <w:rPr>
          <w:rFonts w:cs="Garamond"/>
          <w:szCs w:val="24"/>
        </w:rPr>
        <w:t xml:space="preserve">Revue </w:t>
      </w:r>
      <w:r w:rsidRPr="00B93F96">
        <w:rPr>
          <w:rFonts w:cs="Garamond"/>
          <w:i/>
          <w:iCs/>
          <w:szCs w:val="24"/>
        </w:rPr>
        <w:t>EP</w:t>
      </w:r>
      <w:r w:rsidR="003C027B">
        <w:rPr>
          <w:rFonts w:cs="Garamond"/>
          <w:i/>
          <w:iCs/>
          <w:szCs w:val="24"/>
        </w:rPr>
        <w:t>.</w:t>
      </w:r>
      <w:r w:rsidRPr="00B93F96">
        <w:rPr>
          <w:rFonts w:cs="Garamond"/>
          <w:i/>
          <w:iCs/>
          <w:szCs w:val="24"/>
        </w:rPr>
        <w:t xml:space="preserve">S, </w:t>
      </w:r>
      <w:r w:rsidRPr="00B93F96">
        <w:rPr>
          <w:rFonts w:cs="Garamond"/>
          <w:szCs w:val="24"/>
        </w:rPr>
        <w:t>298, 39-42.</w:t>
      </w:r>
    </w:p>
    <w:p w:rsidR="009B4672" w:rsidRPr="00B93F96" w:rsidRDefault="00E96CA4" w:rsidP="00B93F96">
      <w:pPr>
        <w:rPr>
          <w:color w:val="000000"/>
          <w:szCs w:val="24"/>
        </w:rPr>
      </w:pPr>
      <w:r w:rsidRPr="00B93F96">
        <w:rPr>
          <w:rFonts w:cs="Garamond"/>
          <w:szCs w:val="24"/>
        </w:rPr>
        <w:t xml:space="preserve">BRU, M. (2002). Pratiques enseignantes : des recherches à confronter et à développer. </w:t>
      </w:r>
      <w:r w:rsidRPr="00B93F96">
        <w:rPr>
          <w:rFonts w:cs="Garamond"/>
          <w:i/>
          <w:szCs w:val="24"/>
        </w:rPr>
        <w:t>Revue française de pédagogie</w:t>
      </w:r>
      <w:r w:rsidRPr="00B93F96">
        <w:rPr>
          <w:rFonts w:cs="Garamond"/>
          <w:szCs w:val="24"/>
        </w:rPr>
        <w:t>, 138, 63-73.</w:t>
      </w:r>
    </w:p>
    <w:p w:rsidR="009B4672" w:rsidRPr="00B93F96" w:rsidRDefault="003D194B" w:rsidP="00B93F96">
      <w:pPr>
        <w:rPr>
          <w:color w:val="000000"/>
          <w:szCs w:val="24"/>
        </w:rPr>
      </w:pPr>
      <w:r w:rsidRPr="00B93F96">
        <w:rPr>
          <w:rFonts w:cs="Garamond"/>
          <w:szCs w:val="24"/>
        </w:rPr>
        <w:t xml:space="preserve">BRU, M. (2004). </w:t>
      </w:r>
      <w:r w:rsidRPr="00B93F96">
        <w:rPr>
          <w:rFonts w:cs="Garamond"/>
          <w:i/>
          <w:szCs w:val="24"/>
        </w:rPr>
        <w:t>Les pratiques enseignantes comme objet de recherche</w:t>
      </w:r>
      <w:r w:rsidR="00926987" w:rsidRPr="00B93F96">
        <w:rPr>
          <w:rFonts w:cs="Garamond"/>
          <w:szCs w:val="24"/>
        </w:rPr>
        <w:t>. I</w:t>
      </w:r>
      <w:r w:rsidRPr="00B93F96">
        <w:rPr>
          <w:rFonts w:cs="Garamond"/>
          <w:szCs w:val="24"/>
        </w:rPr>
        <w:t xml:space="preserve">n </w:t>
      </w:r>
      <w:r w:rsidR="00926987" w:rsidRPr="00B93F96">
        <w:rPr>
          <w:rFonts w:cs="Garamond"/>
          <w:szCs w:val="24"/>
        </w:rPr>
        <w:t>J-F</w:t>
      </w:r>
      <w:r w:rsidR="00E67E0D" w:rsidRPr="00B93F96">
        <w:rPr>
          <w:rFonts w:cs="Garamond"/>
          <w:szCs w:val="24"/>
        </w:rPr>
        <w:t xml:space="preserve">. </w:t>
      </w:r>
      <w:r w:rsidR="00926987" w:rsidRPr="00B93F96">
        <w:rPr>
          <w:rFonts w:cs="Garamond"/>
          <w:szCs w:val="24"/>
        </w:rPr>
        <w:t xml:space="preserve">, </w:t>
      </w:r>
      <w:r w:rsidRPr="00B93F96">
        <w:rPr>
          <w:rFonts w:cs="Garamond"/>
          <w:szCs w:val="24"/>
        </w:rPr>
        <w:t>MARCEL</w:t>
      </w:r>
      <w:r w:rsidR="00926987" w:rsidRPr="00B93F96">
        <w:rPr>
          <w:rFonts w:cs="Garamond"/>
          <w:szCs w:val="24"/>
        </w:rPr>
        <w:t xml:space="preserve"> (Ed).</w:t>
      </w:r>
      <w:r w:rsidRPr="00B93F96">
        <w:rPr>
          <w:rFonts w:cs="Garamond"/>
          <w:szCs w:val="24"/>
        </w:rPr>
        <w:t xml:space="preserve"> </w:t>
      </w:r>
      <w:r w:rsidRPr="00B93F96">
        <w:rPr>
          <w:rFonts w:cs="Garamond"/>
          <w:i/>
          <w:szCs w:val="24"/>
        </w:rPr>
        <w:t>Les pratiques enseignantes hors de la classe</w:t>
      </w:r>
      <w:r w:rsidR="00926987" w:rsidRPr="00B93F96">
        <w:rPr>
          <w:szCs w:val="24"/>
        </w:rPr>
        <w:t xml:space="preserve">. </w:t>
      </w:r>
      <w:r w:rsidRPr="00B93F96">
        <w:rPr>
          <w:szCs w:val="24"/>
        </w:rPr>
        <w:t>Paris : L’Harmattan.</w:t>
      </w:r>
    </w:p>
    <w:p w:rsidR="009B4672" w:rsidRPr="00B93F96" w:rsidRDefault="003D194B" w:rsidP="00B93F96">
      <w:pPr>
        <w:rPr>
          <w:color w:val="000000"/>
          <w:szCs w:val="24"/>
        </w:rPr>
      </w:pPr>
      <w:r w:rsidRPr="00B93F96">
        <w:rPr>
          <w:szCs w:val="24"/>
        </w:rPr>
        <w:t xml:space="preserve">BRU, M. &amp; MAURICE, J-J. (2001). Les pratiques enseignantes : regards croisés. </w:t>
      </w:r>
      <w:r w:rsidRPr="00B93F96">
        <w:rPr>
          <w:i/>
          <w:szCs w:val="24"/>
        </w:rPr>
        <w:t>Revue internationale des sciences de l’éducation</w:t>
      </w:r>
      <w:r w:rsidR="003C027B">
        <w:rPr>
          <w:szCs w:val="24"/>
        </w:rPr>
        <w:t>.</w:t>
      </w:r>
      <w:r w:rsidRPr="00B93F96">
        <w:rPr>
          <w:szCs w:val="24"/>
        </w:rPr>
        <w:t xml:space="preserve"> 5, 3-117.</w:t>
      </w:r>
    </w:p>
    <w:p w:rsidR="009B4672" w:rsidRPr="00B93F96" w:rsidRDefault="003C027B" w:rsidP="00B93F96">
      <w:pPr>
        <w:rPr>
          <w:color w:val="000000"/>
          <w:szCs w:val="24"/>
        </w:rPr>
      </w:pPr>
      <w:r>
        <w:rPr>
          <w:szCs w:val="24"/>
        </w:rPr>
        <w:t>BRUNELLE, J.-P.</w:t>
      </w:r>
      <w:r w:rsidR="00A67A6F" w:rsidRPr="00B93F96">
        <w:rPr>
          <w:szCs w:val="24"/>
        </w:rPr>
        <w:t xml:space="preserve"> &amp; BRUNELLE, J. (2012). </w:t>
      </w:r>
      <w:r w:rsidR="00A67A6F" w:rsidRPr="00B93F96">
        <w:rPr>
          <w:rFonts w:cs="Candara"/>
          <w:i/>
          <w:iCs/>
          <w:szCs w:val="24"/>
        </w:rPr>
        <w:t>Susciter la passion pour les APS</w:t>
      </w:r>
      <w:r w:rsidR="00A67A6F" w:rsidRPr="00B93F96">
        <w:rPr>
          <w:rFonts w:cs="Candara"/>
          <w:iCs/>
          <w:szCs w:val="24"/>
        </w:rPr>
        <w:t xml:space="preserve">. </w:t>
      </w:r>
      <w:r w:rsidR="00A67A6F" w:rsidRPr="00B93F96">
        <w:rPr>
          <w:rFonts w:cs="Candara"/>
          <w:szCs w:val="24"/>
        </w:rPr>
        <w:t>Sherbrooke : Philia.</w:t>
      </w:r>
    </w:p>
    <w:p w:rsidR="009B4672" w:rsidRPr="00B93F96" w:rsidRDefault="003D194B" w:rsidP="00B93F96">
      <w:pPr>
        <w:rPr>
          <w:color w:val="000000"/>
          <w:szCs w:val="24"/>
        </w:rPr>
      </w:pPr>
      <w:r w:rsidRPr="00B93F96">
        <w:rPr>
          <w:rFonts w:cs="Times New Roman"/>
          <w:szCs w:val="24"/>
        </w:rPr>
        <w:t xml:space="preserve">BRUNELLE, J. &amp; TOUSIGNANT, M. (1988). Les techniques de prélèvement de perceptions. In </w:t>
      </w:r>
      <w:r w:rsidR="00926987" w:rsidRPr="00B93F96">
        <w:rPr>
          <w:rFonts w:cs="Times New Roman"/>
          <w:szCs w:val="24"/>
        </w:rPr>
        <w:t>J. Brunelle</w:t>
      </w:r>
      <w:r w:rsidRPr="00B93F96">
        <w:rPr>
          <w:rFonts w:cs="Times New Roman"/>
          <w:szCs w:val="24"/>
        </w:rPr>
        <w:t xml:space="preserve">, </w:t>
      </w:r>
      <w:r w:rsidR="00926987" w:rsidRPr="00B93F96">
        <w:rPr>
          <w:rFonts w:cs="Times New Roman"/>
          <w:szCs w:val="24"/>
        </w:rPr>
        <w:t xml:space="preserve">D. </w:t>
      </w:r>
      <w:r w:rsidR="00B17FA5" w:rsidRPr="00B93F96">
        <w:rPr>
          <w:rFonts w:cs="Times New Roman"/>
          <w:szCs w:val="24"/>
        </w:rPr>
        <w:t>DROUIN</w:t>
      </w:r>
      <w:r w:rsidRPr="00B93F96">
        <w:rPr>
          <w:rFonts w:cs="Times New Roman"/>
          <w:szCs w:val="24"/>
        </w:rPr>
        <w:t xml:space="preserve">, </w:t>
      </w:r>
      <w:r w:rsidR="00926987" w:rsidRPr="00B93F96">
        <w:rPr>
          <w:rFonts w:cs="Times New Roman"/>
          <w:szCs w:val="24"/>
        </w:rPr>
        <w:t xml:space="preserve">P. </w:t>
      </w:r>
      <w:r w:rsidR="00B17FA5" w:rsidRPr="00B93F96">
        <w:rPr>
          <w:rFonts w:cs="Times New Roman"/>
          <w:szCs w:val="24"/>
        </w:rPr>
        <w:t>GODBOUT &amp;</w:t>
      </w:r>
      <w:r w:rsidRPr="00B93F96">
        <w:rPr>
          <w:rFonts w:cs="Times New Roman"/>
          <w:szCs w:val="24"/>
        </w:rPr>
        <w:t xml:space="preserve"> </w:t>
      </w:r>
      <w:r w:rsidR="00926987" w:rsidRPr="00B93F96">
        <w:rPr>
          <w:rFonts w:cs="Times New Roman"/>
          <w:szCs w:val="24"/>
        </w:rPr>
        <w:t xml:space="preserve">M. </w:t>
      </w:r>
      <w:r w:rsidR="00B17FA5" w:rsidRPr="00B93F96">
        <w:rPr>
          <w:rFonts w:cs="Times New Roman"/>
          <w:szCs w:val="24"/>
        </w:rPr>
        <w:t>TOUSIGNANT</w:t>
      </w:r>
      <w:r w:rsidR="00E67E0D" w:rsidRPr="00B93F96">
        <w:rPr>
          <w:rFonts w:cs="Times New Roman"/>
          <w:szCs w:val="24"/>
        </w:rPr>
        <w:t xml:space="preserve"> (Eds.)</w:t>
      </w:r>
      <w:r w:rsidR="00B17FA5" w:rsidRPr="00B93F96">
        <w:rPr>
          <w:rFonts w:cs="Times New Roman"/>
          <w:szCs w:val="24"/>
        </w:rPr>
        <w:t>.</w:t>
      </w:r>
      <w:r w:rsidRPr="00B93F96">
        <w:rPr>
          <w:rFonts w:cs="Times New Roman"/>
          <w:szCs w:val="24"/>
        </w:rPr>
        <w:t xml:space="preserve"> </w:t>
      </w:r>
      <w:r w:rsidRPr="00B93F96">
        <w:rPr>
          <w:rFonts w:cs="Times New Roman"/>
          <w:i/>
          <w:szCs w:val="24"/>
        </w:rPr>
        <w:t>La supervision de l'intervention en activité physique</w:t>
      </w:r>
      <w:r w:rsidRPr="00B93F96">
        <w:rPr>
          <w:rFonts w:cs="Times New Roman"/>
          <w:szCs w:val="24"/>
        </w:rPr>
        <w:t xml:space="preserve">, </w:t>
      </w:r>
      <w:r w:rsidR="00926987" w:rsidRPr="00B93F96">
        <w:rPr>
          <w:rFonts w:cs="Times New Roman"/>
          <w:szCs w:val="24"/>
        </w:rPr>
        <w:t xml:space="preserve">Montréal : </w:t>
      </w:r>
      <w:r w:rsidRPr="00B93F96">
        <w:rPr>
          <w:rFonts w:cs="Times New Roman"/>
          <w:szCs w:val="24"/>
        </w:rPr>
        <w:t>Gaëtan Mor</w:t>
      </w:r>
      <w:r w:rsidR="00926987" w:rsidRPr="00B93F96">
        <w:rPr>
          <w:rFonts w:cs="Times New Roman"/>
          <w:szCs w:val="24"/>
        </w:rPr>
        <w:t>in Editeur</w:t>
      </w:r>
      <w:r w:rsidR="00B17FA5" w:rsidRPr="00B93F96">
        <w:rPr>
          <w:rFonts w:cs="Times New Roman"/>
          <w:szCs w:val="24"/>
        </w:rPr>
        <w:t>,</w:t>
      </w:r>
      <w:r w:rsidR="00485F37" w:rsidRPr="00B93F96">
        <w:rPr>
          <w:rFonts w:cs="Times New Roman"/>
          <w:szCs w:val="24"/>
        </w:rPr>
        <w:t xml:space="preserve"> </w:t>
      </w:r>
      <w:r w:rsidRPr="00B93F96">
        <w:rPr>
          <w:rFonts w:cs="Times New Roman"/>
          <w:szCs w:val="24"/>
        </w:rPr>
        <w:t>169-212.</w:t>
      </w:r>
    </w:p>
    <w:p w:rsidR="009B4672" w:rsidRPr="00B93F96" w:rsidRDefault="009932CF" w:rsidP="00B93F96">
      <w:pPr>
        <w:rPr>
          <w:color w:val="000000"/>
          <w:szCs w:val="24"/>
        </w:rPr>
      </w:pPr>
      <w:r w:rsidRPr="00B93F96">
        <w:rPr>
          <w:rFonts w:cs="DIN-Medium"/>
          <w:color w:val="1A1A1A"/>
          <w:szCs w:val="24"/>
        </w:rPr>
        <w:t>BRUNET</w:t>
      </w:r>
      <w:r w:rsidR="003D194B" w:rsidRPr="00B93F96">
        <w:rPr>
          <w:rFonts w:cs="DIN-Medium"/>
          <w:color w:val="1A1A1A"/>
          <w:szCs w:val="24"/>
        </w:rPr>
        <w:t xml:space="preserve">, J.-P. (1998). Organisation et gestion de classe. </w:t>
      </w:r>
      <w:r w:rsidR="005A5E25" w:rsidRPr="00B93F96">
        <w:rPr>
          <w:color w:val="000000"/>
          <w:szCs w:val="24"/>
          <w:shd w:val="clear" w:color="auto" w:fill="FFFFFF"/>
        </w:rPr>
        <w:t xml:space="preserve">Texte adapté d’une conférence prononcée dans le cadre </w:t>
      </w:r>
      <w:r w:rsidR="00C53CA7" w:rsidRPr="00B93F96">
        <w:rPr>
          <w:color w:val="000000"/>
          <w:szCs w:val="24"/>
          <w:shd w:val="clear" w:color="auto" w:fill="FFFFFF"/>
        </w:rPr>
        <w:t>du II</w:t>
      </w:r>
      <w:r w:rsidR="005A5E25" w:rsidRPr="00B93F96">
        <w:rPr>
          <w:color w:val="000000"/>
          <w:szCs w:val="24"/>
          <w:shd w:val="clear" w:color="auto" w:fill="FFFFFF"/>
        </w:rPr>
        <w:t xml:space="preserve"> encuentro mundial de </w:t>
      </w:r>
      <w:r w:rsidR="00926987" w:rsidRPr="00B93F96">
        <w:rPr>
          <w:color w:val="000000"/>
          <w:szCs w:val="24"/>
          <w:shd w:val="clear" w:color="auto" w:fill="FFFFFF"/>
        </w:rPr>
        <w:t>educación especial y preescolar.</w:t>
      </w:r>
      <w:r w:rsidR="005A5E25" w:rsidRPr="00B93F96">
        <w:rPr>
          <w:color w:val="000000"/>
          <w:szCs w:val="24"/>
          <w:shd w:val="clear" w:color="auto" w:fill="FFFFFF"/>
        </w:rPr>
        <w:t xml:space="preserve"> La Habana, Cuba. </w:t>
      </w:r>
      <w:hyperlink r:id="rId127" w:history="1">
        <w:r w:rsidR="00796583" w:rsidRPr="00B93F96">
          <w:rPr>
            <w:rStyle w:val="Lienhypertexte"/>
            <w:szCs w:val="24"/>
            <w:shd w:val="clear" w:color="auto" w:fill="FFFFFF"/>
          </w:rPr>
          <w:t>http://www.adaptationscolaire.net/themes/gemo/documents/textes_gemo_brunet.pdf</w:t>
        </w:r>
      </w:hyperlink>
      <w:r w:rsidR="00796583" w:rsidRPr="00B93F96">
        <w:rPr>
          <w:color w:val="000000"/>
          <w:szCs w:val="24"/>
          <w:shd w:val="clear" w:color="auto" w:fill="FFFFFF"/>
        </w:rPr>
        <w:t xml:space="preserve">. </w:t>
      </w:r>
      <w:r w:rsidR="005A5E25" w:rsidRPr="00B93F96">
        <w:rPr>
          <w:color w:val="000000"/>
          <w:szCs w:val="24"/>
          <w:shd w:val="clear" w:color="auto" w:fill="FFFFFF"/>
        </w:rPr>
        <w:t>Page</w:t>
      </w:r>
      <w:r w:rsidR="00796583" w:rsidRPr="00B93F96">
        <w:rPr>
          <w:color w:val="000000"/>
          <w:szCs w:val="24"/>
          <w:shd w:val="clear" w:color="auto" w:fill="FFFFFF"/>
        </w:rPr>
        <w:t>s consultées le 13 mars 2014.</w:t>
      </w:r>
    </w:p>
    <w:p w:rsidR="009B4672" w:rsidRPr="00B93F96" w:rsidRDefault="003D194B" w:rsidP="00B93F96">
      <w:pPr>
        <w:rPr>
          <w:color w:val="000000"/>
          <w:szCs w:val="24"/>
        </w:rPr>
      </w:pPr>
      <w:r w:rsidRPr="00B93F96">
        <w:rPr>
          <w:rFonts w:cs="Garamond"/>
          <w:szCs w:val="24"/>
        </w:rPr>
        <w:lastRenderedPageBreak/>
        <w:t>BURRICK, D. (2010). Un</w:t>
      </w:r>
      <w:r w:rsidR="003C027B">
        <w:rPr>
          <w:rFonts w:cs="Garamond"/>
          <w:szCs w:val="24"/>
        </w:rPr>
        <w:t>e épistémologie du récit de vie.</w:t>
      </w:r>
      <w:r w:rsidRPr="00B93F96">
        <w:rPr>
          <w:rFonts w:cs="Garamond"/>
          <w:szCs w:val="24"/>
        </w:rPr>
        <w:t xml:space="preserve"> </w:t>
      </w:r>
      <w:r w:rsidRPr="00B93F96">
        <w:rPr>
          <w:rFonts w:cs="Garamond"/>
          <w:i/>
          <w:iCs/>
          <w:szCs w:val="24"/>
        </w:rPr>
        <w:t>Recherches qualitatives</w:t>
      </w:r>
      <w:r w:rsidRPr="00B93F96">
        <w:rPr>
          <w:rFonts w:cs="Garamond"/>
          <w:szCs w:val="24"/>
        </w:rPr>
        <w:t>, hors-série n°8, 7-36.</w:t>
      </w:r>
    </w:p>
    <w:p w:rsidR="009B4672" w:rsidRPr="00B93F96" w:rsidRDefault="003D194B" w:rsidP="00B93F96">
      <w:pPr>
        <w:rPr>
          <w:color w:val="000000"/>
          <w:szCs w:val="24"/>
        </w:rPr>
      </w:pPr>
      <w:r w:rsidRPr="00B93F96">
        <w:rPr>
          <w:szCs w:val="24"/>
          <w:lang w:val="fr-FR"/>
        </w:rPr>
        <w:t xml:space="preserve">BUZNIC, P. (2003). </w:t>
      </w:r>
      <w:r w:rsidRPr="00B93F96">
        <w:rPr>
          <w:i/>
          <w:szCs w:val="24"/>
          <w:lang w:val="fr-FR"/>
        </w:rPr>
        <w:t>De l'expérience à l'enseignement : une étude de cas didactique d'une enseignante d'EPS débutante</w:t>
      </w:r>
      <w:r w:rsidR="00926987" w:rsidRPr="00B93F96">
        <w:rPr>
          <w:szCs w:val="24"/>
          <w:lang w:val="fr-FR"/>
        </w:rPr>
        <w:t>. Mémoire de DEA :</w:t>
      </w:r>
      <w:r w:rsidRPr="00B93F96">
        <w:rPr>
          <w:szCs w:val="24"/>
          <w:lang w:val="fr-FR"/>
        </w:rPr>
        <w:t xml:space="preserve"> Université Toulouse 2.</w:t>
      </w:r>
    </w:p>
    <w:p w:rsidR="009B4672" w:rsidRPr="00B93F96" w:rsidRDefault="003D194B" w:rsidP="00B93F96">
      <w:pPr>
        <w:rPr>
          <w:color w:val="000000"/>
          <w:szCs w:val="24"/>
        </w:rPr>
      </w:pPr>
      <w:r w:rsidRPr="00B93F96">
        <w:rPr>
          <w:rFonts w:cs="Garamond"/>
          <w:szCs w:val="24"/>
        </w:rPr>
        <w:t xml:space="preserve">CARLIER, G., DELENS, C. &amp; RENARD, J-P. </w:t>
      </w:r>
      <w:r w:rsidR="00926987" w:rsidRPr="00B93F96">
        <w:rPr>
          <w:rFonts w:cs="Garamond"/>
          <w:szCs w:val="24"/>
        </w:rPr>
        <w:t>(Eds</w:t>
      </w:r>
      <w:r w:rsidR="003C027B">
        <w:rPr>
          <w:rFonts w:cs="Garamond"/>
          <w:szCs w:val="24"/>
        </w:rPr>
        <w:t>.</w:t>
      </w:r>
      <w:r w:rsidR="00926987" w:rsidRPr="00B93F96">
        <w:rPr>
          <w:rFonts w:cs="Garamond"/>
          <w:szCs w:val="24"/>
        </w:rPr>
        <w:t xml:space="preserve">) </w:t>
      </w:r>
      <w:r w:rsidRPr="00B93F96">
        <w:rPr>
          <w:rFonts w:cs="Garamond"/>
          <w:szCs w:val="24"/>
        </w:rPr>
        <w:t xml:space="preserve">(1999). </w:t>
      </w:r>
      <w:r w:rsidRPr="00B93F96">
        <w:rPr>
          <w:rFonts w:cs="Garamond"/>
          <w:i/>
          <w:iCs/>
          <w:szCs w:val="24"/>
        </w:rPr>
        <w:t>Identifier les effets de l’intervention en motricité humaine.</w:t>
      </w:r>
      <w:r w:rsidRPr="00B93F96">
        <w:rPr>
          <w:rFonts w:cs="Garamond"/>
          <w:szCs w:val="24"/>
        </w:rPr>
        <w:t xml:space="preserve"> Actes du Colloque de l’A</w:t>
      </w:r>
      <w:r w:rsidR="00926987" w:rsidRPr="00B93F96">
        <w:rPr>
          <w:rFonts w:cs="Garamond"/>
          <w:szCs w:val="24"/>
        </w:rPr>
        <w:t>FRAPS, mars 1998.</w:t>
      </w:r>
      <w:r w:rsidRPr="00B93F96">
        <w:rPr>
          <w:rFonts w:cs="Garamond"/>
          <w:szCs w:val="24"/>
        </w:rPr>
        <w:t xml:space="preserve"> Louvain-La-Neuve : EDPM.</w:t>
      </w:r>
    </w:p>
    <w:p w:rsidR="009B4672" w:rsidRPr="00B93F96" w:rsidRDefault="00F07359" w:rsidP="00B93F96">
      <w:pPr>
        <w:rPr>
          <w:rFonts w:cs="Garamond"/>
          <w:szCs w:val="24"/>
        </w:rPr>
      </w:pPr>
      <w:r w:rsidRPr="00B93F96">
        <w:rPr>
          <w:rFonts w:cs="Garamond"/>
          <w:szCs w:val="24"/>
        </w:rPr>
        <w:t xml:space="preserve">CARNUS, M-F. &amp; TERRISSE, A. (2013). </w:t>
      </w:r>
      <w:r w:rsidRPr="00B93F96">
        <w:rPr>
          <w:rFonts w:cs="Garamond"/>
          <w:i/>
          <w:szCs w:val="24"/>
        </w:rPr>
        <w:t>Didactique clinique de l’EPS. Le sujet enseignant en question</w:t>
      </w:r>
      <w:r w:rsidR="003C027B">
        <w:rPr>
          <w:rFonts w:cs="Garamond"/>
          <w:szCs w:val="24"/>
        </w:rPr>
        <w:t>. Paris : Éditions Revue</w:t>
      </w:r>
      <w:r w:rsidRPr="00B93F96">
        <w:rPr>
          <w:rFonts w:cs="Garamond"/>
          <w:szCs w:val="24"/>
        </w:rPr>
        <w:t xml:space="preserve"> EP&amp;S.</w:t>
      </w:r>
    </w:p>
    <w:p w:rsidR="00B93F96" w:rsidRDefault="00B93F96" w:rsidP="00D94661">
      <w:pPr>
        <w:spacing w:after="0" w:line="259" w:lineRule="auto"/>
        <w:contextualSpacing/>
        <w:rPr>
          <w:szCs w:val="24"/>
          <w:lang w:val="fr-FR"/>
        </w:rPr>
      </w:pPr>
      <w:r w:rsidRPr="00B93F96">
        <w:rPr>
          <w:szCs w:val="24"/>
          <w:lang w:val="fr-FR"/>
        </w:rPr>
        <w:t xml:space="preserve">CATTONAR, B. et MAROY, C. (2004). Les effets des politiques scolaires sur la (dé)professionnalisation des enseignants, in </w:t>
      </w:r>
      <w:r w:rsidR="00DF48A7">
        <w:rPr>
          <w:szCs w:val="24"/>
          <w:lang w:val="fr-FR"/>
        </w:rPr>
        <w:t xml:space="preserve">M. </w:t>
      </w:r>
      <w:r w:rsidR="00DF48A7">
        <w:rPr>
          <w:szCs w:val="24"/>
        </w:rPr>
        <w:t>FRENAY &amp; Ch. MAROY</w:t>
      </w:r>
      <w:r w:rsidRPr="00B93F96">
        <w:rPr>
          <w:szCs w:val="24"/>
        </w:rPr>
        <w:t xml:space="preserve"> (Eds</w:t>
      </w:r>
      <w:r w:rsidR="00DF48A7">
        <w:rPr>
          <w:szCs w:val="24"/>
        </w:rPr>
        <w:t>.).</w:t>
      </w:r>
      <w:r w:rsidRPr="00B93F96">
        <w:rPr>
          <w:szCs w:val="24"/>
        </w:rPr>
        <w:t xml:space="preserve"> </w:t>
      </w:r>
      <w:r w:rsidRPr="00B93F96">
        <w:rPr>
          <w:i/>
          <w:iCs/>
          <w:szCs w:val="24"/>
        </w:rPr>
        <w:t>L’école, 6 ans après le décret « missions »</w:t>
      </w:r>
      <w:r w:rsidRPr="00B93F96">
        <w:rPr>
          <w:szCs w:val="24"/>
        </w:rPr>
        <w:t xml:space="preserve">. </w:t>
      </w:r>
      <w:r w:rsidRPr="00B93F96">
        <w:rPr>
          <w:i/>
          <w:iCs/>
          <w:szCs w:val="24"/>
        </w:rPr>
        <w:t xml:space="preserve">Regards interdisciplinaires sur les politiques scolaires en Communauté française de </w:t>
      </w:r>
      <w:r w:rsidR="00DF48A7">
        <w:rPr>
          <w:i/>
          <w:iCs/>
          <w:szCs w:val="24"/>
        </w:rPr>
        <w:t>Belgique</w:t>
      </w:r>
      <w:r w:rsidR="00DF48A7">
        <w:rPr>
          <w:szCs w:val="24"/>
        </w:rPr>
        <w:t>.</w:t>
      </w:r>
      <w:r w:rsidRPr="00B93F96">
        <w:rPr>
          <w:szCs w:val="24"/>
        </w:rPr>
        <w:t xml:space="preserve"> Louvain-la-Neuve : PUL. </w:t>
      </w:r>
    </w:p>
    <w:p w:rsidR="00D94661" w:rsidRPr="00D94661" w:rsidRDefault="00D94661" w:rsidP="00D94661">
      <w:pPr>
        <w:spacing w:after="0" w:line="259" w:lineRule="auto"/>
        <w:contextualSpacing/>
        <w:rPr>
          <w:sz w:val="8"/>
          <w:szCs w:val="8"/>
          <w:lang w:val="fr-FR"/>
        </w:rPr>
      </w:pPr>
    </w:p>
    <w:p w:rsidR="00294990" w:rsidRPr="00642438" w:rsidRDefault="00294990" w:rsidP="00B93F96">
      <w:pPr>
        <w:rPr>
          <w:rFonts w:cs="Arial"/>
          <w:szCs w:val="24"/>
        </w:rPr>
      </w:pPr>
      <w:r w:rsidRPr="00B93F96">
        <w:rPr>
          <w:rFonts w:cs="Arial"/>
          <w:szCs w:val="24"/>
        </w:rPr>
        <w:t xml:space="preserve">CHARLIER, E. (2001). Continuité et avancée dans la recherche sur la formation des enseignants. </w:t>
      </w:r>
      <w:r w:rsidRPr="005C5901">
        <w:rPr>
          <w:rFonts w:cs="Arial"/>
          <w:szCs w:val="24"/>
          <w:lang w:val="en-GB"/>
        </w:rPr>
        <w:t xml:space="preserve">In L. PAQUAY, M. ALTET, E. CHARLIER &amp; P. PERRENOUD (Eds). </w:t>
      </w:r>
      <w:r w:rsidRPr="00B93F96">
        <w:rPr>
          <w:rFonts w:cs="Arial"/>
          <w:i/>
          <w:szCs w:val="24"/>
        </w:rPr>
        <w:t>Former des enseignants professionnels. Quelles stratégies ? Quelles compétences ?</w:t>
      </w:r>
      <w:r w:rsidR="00DF48A7">
        <w:rPr>
          <w:rFonts w:cs="Arial"/>
          <w:szCs w:val="24"/>
        </w:rPr>
        <w:t xml:space="preserve"> Bruxelles : De Boeck,</w:t>
      </w:r>
      <w:r w:rsidRPr="00B93F96">
        <w:rPr>
          <w:rFonts w:cs="Arial"/>
          <w:szCs w:val="24"/>
        </w:rPr>
        <w:t xml:space="preserve"> 12-18.</w:t>
      </w:r>
    </w:p>
    <w:p w:rsidR="009B4672" w:rsidRPr="00B93F96" w:rsidRDefault="000A5E00" w:rsidP="00B93F96">
      <w:pPr>
        <w:rPr>
          <w:color w:val="000000"/>
          <w:szCs w:val="24"/>
        </w:rPr>
      </w:pPr>
      <w:r w:rsidRPr="00B93F96">
        <w:rPr>
          <w:szCs w:val="24"/>
        </w:rPr>
        <w:t xml:space="preserve">CHARLOT, B., BAUTIER, E. &amp; </w:t>
      </w:r>
      <w:r w:rsidR="000E2B98" w:rsidRPr="00B93F96">
        <w:rPr>
          <w:szCs w:val="24"/>
        </w:rPr>
        <w:t xml:space="preserve">ROCHEX, J-Y. (1992). </w:t>
      </w:r>
      <w:r w:rsidR="000E2B98" w:rsidRPr="00B93F96">
        <w:rPr>
          <w:i/>
          <w:szCs w:val="24"/>
        </w:rPr>
        <w:t xml:space="preserve">École </w:t>
      </w:r>
      <w:r w:rsidR="000E2B98" w:rsidRPr="00B93F96">
        <w:rPr>
          <w:i/>
          <w:iCs/>
          <w:szCs w:val="24"/>
        </w:rPr>
        <w:t>et savoir dans les banlieues... et ailleurs</w:t>
      </w:r>
      <w:r w:rsidR="00DF48A7">
        <w:rPr>
          <w:szCs w:val="24"/>
        </w:rPr>
        <w:t>. Paris :</w:t>
      </w:r>
      <w:r w:rsidR="000E2B98" w:rsidRPr="00B93F96">
        <w:rPr>
          <w:szCs w:val="24"/>
        </w:rPr>
        <w:t xml:space="preserve"> A</w:t>
      </w:r>
      <w:r w:rsidR="00DF48A7">
        <w:rPr>
          <w:szCs w:val="24"/>
        </w:rPr>
        <w:t>rmand Colin,</w:t>
      </w:r>
      <w:r w:rsidR="00D94661">
        <w:rPr>
          <w:szCs w:val="24"/>
        </w:rPr>
        <w:t xml:space="preserve"> 21.  I</w:t>
      </w:r>
      <w:r w:rsidR="000E2B98" w:rsidRPr="00B93F96">
        <w:rPr>
          <w:szCs w:val="24"/>
        </w:rPr>
        <w:t xml:space="preserve">n </w:t>
      </w:r>
      <w:r w:rsidR="00A7408E">
        <w:rPr>
          <w:szCs w:val="24"/>
        </w:rPr>
        <w:t xml:space="preserve">P., </w:t>
      </w:r>
      <w:r w:rsidR="00A7408E">
        <w:rPr>
          <w:bCs/>
          <w:iCs/>
          <w:szCs w:val="24"/>
        </w:rPr>
        <w:t xml:space="preserve">GAGNAIRE </w:t>
      </w:r>
      <w:r w:rsidR="000E2B98" w:rsidRPr="00B93F96">
        <w:rPr>
          <w:bCs/>
          <w:iCs/>
          <w:szCs w:val="24"/>
        </w:rPr>
        <w:t xml:space="preserve">&amp; </w:t>
      </w:r>
      <w:r w:rsidR="00A7408E">
        <w:rPr>
          <w:bCs/>
          <w:iCs/>
          <w:szCs w:val="24"/>
        </w:rPr>
        <w:t>F., LAVIE</w:t>
      </w:r>
      <w:r w:rsidR="000E2B98" w:rsidRPr="00B93F96">
        <w:rPr>
          <w:bCs/>
          <w:iCs/>
          <w:szCs w:val="24"/>
        </w:rPr>
        <w:t xml:space="preserve"> (2010). </w:t>
      </w:r>
      <w:r w:rsidR="000E2B98" w:rsidRPr="00B93F96">
        <w:rPr>
          <w:iCs/>
          <w:szCs w:val="24"/>
        </w:rPr>
        <w:t>Du plaisir de pratiquer à l'envie d'apprendre.</w:t>
      </w:r>
      <w:r w:rsidR="000E2B98" w:rsidRPr="00B93F96">
        <w:rPr>
          <w:bCs/>
          <w:szCs w:val="24"/>
        </w:rPr>
        <w:t xml:space="preserve"> </w:t>
      </w:r>
      <w:r w:rsidR="000E2B98" w:rsidRPr="00B93F96">
        <w:rPr>
          <w:bCs/>
          <w:i/>
          <w:szCs w:val="24"/>
        </w:rPr>
        <w:t xml:space="preserve">Enfant, éducation et sport. </w:t>
      </w:r>
      <w:r w:rsidR="000E2B98" w:rsidRPr="00B93F96">
        <w:rPr>
          <w:i/>
          <w:iCs/>
          <w:szCs w:val="24"/>
        </w:rPr>
        <w:t xml:space="preserve">La revue pédagogique et scientifique de </w:t>
      </w:r>
      <w:r w:rsidR="00D94661" w:rsidRPr="00B93F96">
        <w:rPr>
          <w:i/>
          <w:iCs/>
          <w:szCs w:val="24"/>
        </w:rPr>
        <w:t>l’USEP</w:t>
      </w:r>
      <w:r w:rsidR="00D94661" w:rsidRPr="00B93F96">
        <w:rPr>
          <w:iCs/>
          <w:szCs w:val="24"/>
        </w:rPr>
        <w:t xml:space="preserve">, </w:t>
      </w:r>
      <w:r w:rsidR="00D94661" w:rsidRPr="00B93F96">
        <w:rPr>
          <w:bCs/>
          <w:iCs/>
          <w:szCs w:val="24"/>
        </w:rPr>
        <w:t>n</w:t>
      </w:r>
      <w:r w:rsidR="000E2B98" w:rsidRPr="00B93F96">
        <w:rPr>
          <w:bCs/>
          <w:szCs w:val="24"/>
        </w:rPr>
        <w:t>°2 - Enfant, Plaisirs et Sport.</w:t>
      </w:r>
    </w:p>
    <w:p w:rsidR="009B4672" w:rsidRPr="00B93F96" w:rsidRDefault="000E2B98" w:rsidP="00B93F96">
      <w:pPr>
        <w:rPr>
          <w:color w:val="000000"/>
          <w:szCs w:val="24"/>
        </w:rPr>
      </w:pPr>
      <w:r w:rsidRPr="00B93F96">
        <w:rPr>
          <w:rFonts w:cs="Times New Roman"/>
          <w:szCs w:val="24"/>
        </w:rPr>
        <w:t xml:space="preserve">CHARLOT, B. (1997). </w:t>
      </w:r>
      <w:r w:rsidRPr="00B93F96">
        <w:rPr>
          <w:rFonts w:cs="Times New Roman"/>
          <w:i/>
          <w:iCs/>
          <w:szCs w:val="24"/>
        </w:rPr>
        <w:t>Du rapport au savoir. Éléments pour une théorie</w:t>
      </w:r>
      <w:r w:rsidR="000A5E00" w:rsidRPr="00B93F96">
        <w:rPr>
          <w:rFonts w:cs="Times New Roman"/>
          <w:szCs w:val="24"/>
        </w:rPr>
        <w:t xml:space="preserve">. </w:t>
      </w:r>
      <w:r w:rsidRPr="00B93F96">
        <w:rPr>
          <w:rFonts w:cs="Times New Roman"/>
          <w:szCs w:val="24"/>
        </w:rPr>
        <w:t xml:space="preserve">Paris : </w:t>
      </w:r>
      <w:r w:rsidR="000A5E00" w:rsidRPr="00B93F96">
        <w:rPr>
          <w:rFonts w:cs="Times New Roman"/>
          <w:szCs w:val="24"/>
        </w:rPr>
        <w:t>Économica</w:t>
      </w:r>
      <w:r w:rsidR="009B4672" w:rsidRPr="00B93F96">
        <w:rPr>
          <w:rFonts w:cs="Times New Roman"/>
          <w:szCs w:val="24"/>
        </w:rPr>
        <w:t>.</w:t>
      </w:r>
    </w:p>
    <w:p w:rsidR="009B4672" w:rsidRPr="00B93F96" w:rsidRDefault="00093AF2" w:rsidP="00B93F96">
      <w:pPr>
        <w:rPr>
          <w:color w:val="000000"/>
          <w:szCs w:val="24"/>
        </w:rPr>
      </w:pPr>
      <w:r w:rsidRPr="00B93F96">
        <w:rPr>
          <w:rFonts w:cs="Times-Roman"/>
          <w:szCs w:val="24"/>
        </w:rPr>
        <w:t xml:space="preserve">CHEVALLARD, Y. (1985). </w:t>
      </w:r>
      <w:r w:rsidRPr="00B93F96">
        <w:rPr>
          <w:rFonts w:cs="Times-Italic"/>
          <w:i/>
          <w:iCs/>
          <w:szCs w:val="24"/>
        </w:rPr>
        <w:t>La transposition didactique</w:t>
      </w:r>
      <w:r w:rsidRPr="00B93F96">
        <w:rPr>
          <w:rFonts w:cs="Times-Roman"/>
          <w:szCs w:val="24"/>
        </w:rPr>
        <w:t xml:space="preserve">. </w:t>
      </w:r>
      <w:r w:rsidRPr="00B93F96">
        <w:rPr>
          <w:rFonts w:cs="Times-Italic"/>
          <w:i/>
          <w:iCs/>
          <w:szCs w:val="24"/>
        </w:rPr>
        <w:t>Du savoir savant au savoir enseigné</w:t>
      </w:r>
      <w:r w:rsidR="000A5E00" w:rsidRPr="00B93F96">
        <w:rPr>
          <w:rFonts w:cs="Times-Roman"/>
          <w:szCs w:val="24"/>
        </w:rPr>
        <w:t>.</w:t>
      </w:r>
      <w:r w:rsidRPr="00B93F96">
        <w:rPr>
          <w:rFonts w:cs="Times-Roman"/>
          <w:szCs w:val="24"/>
        </w:rPr>
        <w:t xml:space="preserve"> Grenoble : La pensée sauvage.</w:t>
      </w:r>
    </w:p>
    <w:p w:rsidR="00E565D2" w:rsidRPr="00B93F96" w:rsidRDefault="00E565D2" w:rsidP="00B93F96">
      <w:pPr>
        <w:rPr>
          <w:color w:val="000000"/>
          <w:szCs w:val="24"/>
        </w:rPr>
      </w:pPr>
      <w:r w:rsidRPr="00B93F96">
        <w:rPr>
          <w:rFonts w:cs="Garamond"/>
          <w:szCs w:val="24"/>
        </w:rPr>
        <w:t>CLENET, J. (1998)</w:t>
      </w:r>
      <w:bookmarkStart w:id="278" w:name="sdfootnote4sym"/>
      <w:bookmarkEnd w:id="278"/>
      <w:r w:rsidRPr="00B93F96">
        <w:rPr>
          <w:rFonts w:cs="Garamond"/>
          <w:szCs w:val="24"/>
        </w:rPr>
        <w:t>.</w:t>
      </w:r>
      <w:r w:rsidRPr="00B93F96">
        <w:rPr>
          <w:szCs w:val="24"/>
        </w:rPr>
        <w:t xml:space="preserve"> </w:t>
      </w:r>
      <w:r w:rsidRPr="00B93F96">
        <w:rPr>
          <w:i/>
          <w:iCs/>
          <w:szCs w:val="24"/>
        </w:rPr>
        <w:t>Représent</w:t>
      </w:r>
      <w:r w:rsidR="00E67E0D" w:rsidRPr="00B93F96">
        <w:rPr>
          <w:i/>
          <w:iCs/>
          <w:szCs w:val="24"/>
        </w:rPr>
        <w:t>ations, formation et alternance.</w:t>
      </w:r>
      <w:r w:rsidR="00E67E0D" w:rsidRPr="00B93F96">
        <w:rPr>
          <w:szCs w:val="24"/>
        </w:rPr>
        <w:t xml:space="preserve"> </w:t>
      </w:r>
      <w:r w:rsidRPr="00B93F96">
        <w:rPr>
          <w:szCs w:val="24"/>
        </w:rPr>
        <w:t>Paris : L’Harmattan.</w:t>
      </w:r>
    </w:p>
    <w:p w:rsidR="00DF48A7" w:rsidRPr="00B93F96" w:rsidRDefault="00DF48A7" w:rsidP="00DF48A7">
      <w:pPr>
        <w:rPr>
          <w:color w:val="000000"/>
          <w:szCs w:val="24"/>
        </w:rPr>
      </w:pPr>
      <w:r w:rsidRPr="00A7408E">
        <w:rPr>
          <w:rFonts w:cs="Garamond"/>
          <w:szCs w:val="24"/>
        </w:rPr>
        <w:t xml:space="preserve">CNRTL (2012). </w:t>
      </w:r>
      <w:hyperlink r:id="rId128" w:history="1">
        <w:r w:rsidRPr="00A7408E">
          <w:rPr>
            <w:rStyle w:val="Lienhypertexte"/>
            <w:rFonts w:cs="Garamond"/>
            <w:szCs w:val="24"/>
          </w:rPr>
          <w:t>http://www.cnrtl.fr</w:t>
        </w:r>
      </w:hyperlink>
      <w:r w:rsidRPr="00A7408E">
        <w:rPr>
          <w:rFonts w:cs="Garamond"/>
          <w:szCs w:val="24"/>
        </w:rPr>
        <w:t xml:space="preserve">. </w:t>
      </w:r>
      <w:r w:rsidRPr="00B93F96">
        <w:rPr>
          <w:rFonts w:cs="Garamond"/>
          <w:szCs w:val="24"/>
        </w:rPr>
        <w:t>Pages consultées le 15 août 2013.</w:t>
      </w:r>
    </w:p>
    <w:p w:rsidR="009B4672" w:rsidRPr="00B93F96" w:rsidRDefault="00766914" w:rsidP="00B93F96">
      <w:pPr>
        <w:rPr>
          <w:color w:val="000000"/>
          <w:szCs w:val="24"/>
        </w:rPr>
      </w:pPr>
      <w:r w:rsidRPr="00B93F96">
        <w:rPr>
          <w:rFonts w:cs="Times-Roman"/>
          <w:szCs w:val="24"/>
        </w:rPr>
        <w:lastRenderedPageBreak/>
        <w:t xml:space="preserve">COCHÉ, F., KAHN, S., ROBIN, F. &amp; REY, B. (2006). </w:t>
      </w:r>
      <w:r w:rsidRPr="00DF48A7">
        <w:rPr>
          <w:rFonts w:cs="Times-Roman"/>
          <w:i/>
          <w:szCs w:val="24"/>
        </w:rPr>
        <w:t>Pratique pédagogique à l’école primaire et réussite scolaire des élèves venant de milieux défavorises.</w:t>
      </w:r>
      <w:r w:rsidRPr="00B93F96">
        <w:rPr>
          <w:rFonts w:cs="Times-Roman"/>
          <w:szCs w:val="24"/>
        </w:rPr>
        <w:t xml:space="preserve"> Recherche commandité</w:t>
      </w:r>
      <w:r w:rsidR="00D94661">
        <w:rPr>
          <w:rFonts w:cs="Times-Roman"/>
          <w:szCs w:val="24"/>
        </w:rPr>
        <w:t>e</w:t>
      </w:r>
      <w:r w:rsidR="00DF48A7">
        <w:rPr>
          <w:rFonts w:cs="Times-Roman"/>
          <w:szCs w:val="24"/>
        </w:rPr>
        <w:t xml:space="preserve"> par la C</w:t>
      </w:r>
      <w:r w:rsidRPr="00B93F96">
        <w:rPr>
          <w:rFonts w:cs="Times-Roman"/>
          <w:szCs w:val="24"/>
        </w:rPr>
        <w:t xml:space="preserve">ommunauté française de Belgique. </w:t>
      </w:r>
      <w:r w:rsidR="00DF48A7">
        <w:rPr>
          <w:rFonts w:cs="Times-Roman"/>
          <w:szCs w:val="24"/>
        </w:rPr>
        <w:t xml:space="preserve">Bruxelles : </w:t>
      </w:r>
      <w:r w:rsidR="000A5E00" w:rsidRPr="00B93F96">
        <w:rPr>
          <w:szCs w:val="24"/>
        </w:rPr>
        <w:t>Service des Sciences de l’Education de l</w:t>
      </w:r>
      <w:r w:rsidR="00B34109">
        <w:rPr>
          <w:szCs w:val="24"/>
        </w:rPr>
        <w:t xml:space="preserve">’Université Libre de Bruxelles. </w:t>
      </w:r>
      <w:hyperlink r:id="rId129" w:history="1">
        <w:r w:rsidR="003B0C03" w:rsidRPr="00B93F96">
          <w:rPr>
            <w:rStyle w:val="Lienhypertexte"/>
            <w:rFonts w:cs="Arial"/>
            <w:szCs w:val="24"/>
            <w:shd w:val="clear" w:color="auto" w:fill="FFFFFF"/>
          </w:rPr>
          <w:t>www.enseignement.be/download.php?do_id=2635&amp;do_check</w:t>
        </w:r>
      </w:hyperlink>
      <w:r w:rsidR="003B0C03" w:rsidRPr="00B93F96">
        <w:rPr>
          <w:rFonts w:cs="Arial"/>
          <w:color w:val="006621"/>
          <w:szCs w:val="24"/>
          <w:shd w:val="clear" w:color="auto" w:fill="FFFFFF"/>
        </w:rPr>
        <w:t xml:space="preserve"> </w:t>
      </w:r>
      <w:r w:rsidR="003B0C03" w:rsidRPr="00B93F96">
        <w:rPr>
          <w:rFonts w:cs="Times-Roman"/>
          <w:szCs w:val="24"/>
        </w:rPr>
        <w:t xml:space="preserve">Pages consultées le </w:t>
      </w:r>
      <w:r w:rsidRPr="00B93F96">
        <w:rPr>
          <w:rFonts w:cs="Times-Roman"/>
          <w:szCs w:val="24"/>
        </w:rPr>
        <w:t>17 octobre 2015.</w:t>
      </w:r>
    </w:p>
    <w:p w:rsidR="009B4672" w:rsidRPr="00EE5E03" w:rsidRDefault="003D194B" w:rsidP="00B93F96">
      <w:pPr>
        <w:rPr>
          <w:szCs w:val="24"/>
          <w:lang w:val="en-GB"/>
        </w:rPr>
      </w:pPr>
      <w:r w:rsidRPr="00B93F96">
        <w:rPr>
          <w:szCs w:val="24"/>
        </w:rPr>
        <w:t xml:space="preserve">CLOES, M. &amp; ROY, M. (2010). Le cheminement de l’approche écologique : du paradigme processus-produit au modèle heuristique du processus </w:t>
      </w:r>
      <w:r w:rsidRPr="00CE6E8A">
        <w:rPr>
          <w:szCs w:val="24"/>
        </w:rPr>
        <w:t xml:space="preserve">enseignement apprentissage. </w:t>
      </w:r>
      <w:r w:rsidR="00E67E0D" w:rsidRPr="00CE6E8A">
        <w:rPr>
          <w:szCs w:val="24"/>
        </w:rPr>
        <w:t xml:space="preserve">In MUSARD, </w:t>
      </w:r>
      <w:r w:rsidR="00D94661" w:rsidRPr="00CE6E8A">
        <w:rPr>
          <w:szCs w:val="24"/>
        </w:rPr>
        <w:t>M.,</w:t>
      </w:r>
      <w:r w:rsidR="00E67E0D" w:rsidRPr="00CE6E8A">
        <w:rPr>
          <w:szCs w:val="24"/>
        </w:rPr>
        <w:t xml:space="preserve"> LOQUET, M. &amp; CARLIER, G. (Eds.) </w:t>
      </w:r>
      <w:r w:rsidRPr="00C74447">
        <w:rPr>
          <w:i/>
          <w:szCs w:val="24"/>
        </w:rPr>
        <w:t>Sciences de l’intervention en EPS et en sport : résultats de recherches et fondements théoriques</w:t>
      </w:r>
      <w:r w:rsidRPr="00CE6E8A">
        <w:rPr>
          <w:szCs w:val="24"/>
        </w:rPr>
        <w:t xml:space="preserve">. </w:t>
      </w:r>
      <w:r w:rsidR="00C74447" w:rsidRPr="00EE5E03">
        <w:rPr>
          <w:szCs w:val="24"/>
          <w:lang w:val="en-GB"/>
        </w:rPr>
        <w:t>13-33</w:t>
      </w:r>
      <w:r w:rsidR="00C74447">
        <w:rPr>
          <w:szCs w:val="24"/>
          <w:lang w:val="en-GB"/>
        </w:rPr>
        <w:t xml:space="preserve">. </w:t>
      </w:r>
      <w:r w:rsidR="00DF48A7">
        <w:rPr>
          <w:szCs w:val="24"/>
          <w:lang w:val="en-GB"/>
        </w:rPr>
        <w:t>Paris</w:t>
      </w:r>
      <w:r w:rsidR="00E67E0D" w:rsidRPr="00EE5E03">
        <w:rPr>
          <w:szCs w:val="24"/>
          <w:lang w:val="en-GB"/>
        </w:rPr>
        <w:t xml:space="preserve">: </w:t>
      </w:r>
      <w:r w:rsidR="00E67E0D" w:rsidRPr="00DF48A7">
        <w:rPr>
          <w:szCs w:val="24"/>
          <w:lang w:val="en-GB"/>
        </w:rPr>
        <w:t xml:space="preserve">Aris et </w:t>
      </w:r>
      <w:r w:rsidRPr="00DF48A7">
        <w:rPr>
          <w:szCs w:val="24"/>
          <w:lang w:val="en-GB"/>
        </w:rPr>
        <w:t>Revue EPS</w:t>
      </w:r>
      <w:r w:rsidR="00485F37" w:rsidRPr="00EE5E03">
        <w:rPr>
          <w:szCs w:val="24"/>
          <w:lang w:val="en-GB"/>
        </w:rPr>
        <w:t>.</w:t>
      </w:r>
    </w:p>
    <w:p w:rsidR="00CE6E8A" w:rsidRPr="00CE6E8A" w:rsidRDefault="00CE6E8A" w:rsidP="00B93F96">
      <w:pPr>
        <w:rPr>
          <w:szCs w:val="24"/>
        </w:rPr>
      </w:pPr>
      <w:r w:rsidRPr="00CE6E8A">
        <w:rPr>
          <w:szCs w:val="24"/>
          <w:shd w:val="clear" w:color="auto" w:fill="FFFFFF"/>
          <w:lang w:val="en-GB"/>
        </w:rPr>
        <w:t xml:space="preserve">COONEY, T. (1983). Espoused beliefs and beliefs in practice: The cases of Fred and Janice. </w:t>
      </w:r>
      <w:r w:rsidRPr="00CE6E8A">
        <w:rPr>
          <w:szCs w:val="24"/>
          <w:shd w:val="clear" w:color="auto" w:fill="FFFFFF"/>
        </w:rPr>
        <w:t>Proceedings of PME-NA, 5, 162-169.</w:t>
      </w:r>
    </w:p>
    <w:p w:rsidR="007E628F" w:rsidRPr="00B93F96" w:rsidRDefault="007E628F" w:rsidP="00B93F96">
      <w:pPr>
        <w:rPr>
          <w:color w:val="000000"/>
          <w:szCs w:val="24"/>
        </w:rPr>
      </w:pPr>
      <w:r w:rsidRPr="00CE6E8A">
        <w:rPr>
          <w:szCs w:val="24"/>
        </w:rPr>
        <w:t xml:space="preserve">CRAHAY, M. (2002). La recherche en éducation : une entreprise d’intelligibilité de faits et de représentations </w:t>
      </w:r>
      <w:r w:rsidRPr="00B93F96">
        <w:rPr>
          <w:szCs w:val="24"/>
        </w:rPr>
        <w:t xml:space="preserve">ancrées dans l’histoire sociale. In F. LEUTENEGGER </w:t>
      </w:r>
      <w:r w:rsidR="00D94661" w:rsidRPr="00B93F96">
        <w:rPr>
          <w:szCs w:val="24"/>
        </w:rPr>
        <w:t xml:space="preserve">&amp; </w:t>
      </w:r>
      <w:r w:rsidR="00A7408E">
        <w:rPr>
          <w:szCs w:val="24"/>
        </w:rPr>
        <w:t xml:space="preserve">M. </w:t>
      </w:r>
      <w:r w:rsidR="00D94661" w:rsidRPr="00B93F96">
        <w:rPr>
          <w:szCs w:val="24"/>
        </w:rPr>
        <w:t xml:space="preserve">SAADA-ROBERT </w:t>
      </w:r>
      <w:r w:rsidRPr="00B93F96">
        <w:rPr>
          <w:szCs w:val="24"/>
        </w:rPr>
        <w:t xml:space="preserve">(Eds). </w:t>
      </w:r>
      <w:r w:rsidRPr="00B93F96">
        <w:rPr>
          <w:i/>
          <w:szCs w:val="24"/>
        </w:rPr>
        <w:t>Raisons éducatives. Expliquer et comprendre et sciences de l’éducation</w:t>
      </w:r>
      <w:r w:rsidRPr="00B93F96">
        <w:rPr>
          <w:szCs w:val="24"/>
        </w:rPr>
        <w:t>. Bruxelles : De Boeck</w:t>
      </w:r>
    </w:p>
    <w:p w:rsidR="007E628F" w:rsidRPr="00B93F96" w:rsidRDefault="00FC178A" w:rsidP="00B93F96">
      <w:pPr>
        <w:rPr>
          <w:color w:val="000000"/>
          <w:szCs w:val="24"/>
        </w:rPr>
      </w:pPr>
      <w:r w:rsidRPr="00B93F96">
        <w:rPr>
          <w:szCs w:val="24"/>
        </w:rPr>
        <w:t>DANTIER, B. (2004). Les « idéaltypes » de Max Weber, leurs constructions et usages dans la recherche sociologique</w:t>
      </w:r>
      <w:r w:rsidRPr="00B93F96">
        <w:rPr>
          <w:i/>
          <w:szCs w:val="24"/>
        </w:rPr>
        <w:t>, Les classiques des sciences sociales</w:t>
      </w:r>
      <w:r w:rsidR="007E628F" w:rsidRPr="00B93F96">
        <w:rPr>
          <w:szCs w:val="24"/>
        </w:rPr>
        <w:t>.</w:t>
      </w:r>
      <w:hyperlink r:id="rId130" w:history="1">
        <w:r w:rsidRPr="00B93F96">
          <w:rPr>
            <w:rStyle w:val="Lienhypertexte"/>
            <w:szCs w:val="24"/>
          </w:rPr>
          <w:t>http://www.uqac.uquebec.ca/zone30/Classiquesdessciencessociales/index.html</w:t>
        </w:r>
      </w:hyperlink>
      <w:r w:rsidRPr="00B93F96">
        <w:rPr>
          <w:szCs w:val="24"/>
        </w:rPr>
        <w:t xml:space="preserve">. Pages consultées le 16 janvier 2016. </w:t>
      </w:r>
    </w:p>
    <w:p w:rsidR="007E628F" w:rsidRPr="00B93F96" w:rsidRDefault="0095779E" w:rsidP="00B93F96">
      <w:pPr>
        <w:rPr>
          <w:color w:val="000000"/>
          <w:szCs w:val="24"/>
        </w:rPr>
      </w:pPr>
      <w:r w:rsidRPr="00B93F96">
        <w:rPr>
          <w:szCs w:val="24"/>
        </w:rPr>
        <w:t xml:space="preserve">DE JONG, O. (1998). Point de vue de professeurs et de futurs professeurs de chimie concernant l’enseignement de la combustion. </w:t>
      </w:r>
      <w:r w:rsidRPr="00B93F96">
        <w:rPr>
          <w:i/>
          <w:szCs w:val="24"/>
        </w:rPr>
        <w:t>Aster</w:t>
      </w:r>
      <w:r w:rsidRPr="00B93F96">
        <w:rPr>
          <w:szCs w:val="24"/>
        </w:rPr>
        <w:t>, 26, 183-205.</w:t>
      </w:r>
    </w:p>
    <w:p w:rsidR="007E628F" w:rsidRPr="00B93F96" w:rsidRDefault="003D194B" w:rsidP="00B93F96">
      <w:pPr>
        <w:rPr>
          <w:color w:val="000000"/>
          <w:szCs w:val="24"/>
        </w:rPr>
      </w:pPr>
      <w:r w:rsidRPr="00B93F96">
        <w:rPr>
          <w:szCs w:val="24"/>
          <w:lang w:val="fr-FR"/>
        </w:rPr>
        <w:t xml:space="preserve">DE KEUKELAERE, C., GUERIN, J. &amp; SAURY, J. (2008). Co-construction de connaissances chez les élèves en EPS au cours d'une situation </w:t>
      </w:r>
      <w:r w:rsidR="00764160" w:rsidRPr="00B93F96">
        <w:rPr>
          <w:szCs w:val="24"/>
          <w:lang w:val="fr-FR"/>
        </w:rPr>
        <w:t>d'apprentissage en volley-ball.</w:t>
      </w:r>
      <w:r w:rsidRPr="00B93F96">
        <w:rPr>
          <w:szCs w:val="24"/>
          <w:lang w:val="fr-FR"/>
        </w:rPr>
        <w:t> </w:t>
      </w:r>
      <w:r w:rsidR="00A7408E" w:rsidRPr="00B93F96">
        <w:rPr>
          <w:i/>
          <w:iCs/>
          <w:szCs w:val="24"/>
          <w:lang w:val="fr-FR"/>
        </w:rPr>
        <w:t>STAPS</w:t>
      </w:r>
      <w:r w:rsidR="00CA1B17" w:rsidRPr="00B93F96">
        <w:rPr>
          <w:i/>
          <w:iCs/>
          <w:szCs w:val="24"/>
          <w:lang w:val="fr-FR"/>
        </w:rPr>
        <w:t>,</w:t>
      </w:r>
      <w:r w:rsidR="00CA1B17" w:rsidRPr="00B93F96">
        <w:rPr>
          <w:szCs w:val="24"/>
          <w:lang w:val="fr-FR"/>
        </w:rPr>
        <w:t xml:space="preserve"> </w:t>
      </w:r>
      <w:r w:rsidR="00485F37" w:rsidRPr="00B93F96">
        <w:rPr>
          <w:szCs w:val="24"/>
          <w:lang w:val="fr-FR"/>
        </w:rPr>
        <w:t>79,</w:t>
      </w:r>
      <w:r w:rsidRPr="00B93F96">
        <w:rPr>
          <w:szCs w:val="24"/>
          <w:lang w:val="fr-FR"/>
        </w:rPr>
        <w:t> 23-38.</w:t>
      </w:r>
    </w:p>
    <w:p w:rsidR="007E628F" w:rsidRPr="00B93F96" w:rsidRDefault="003D194B" w:rsidP="00B93F96">
      <w:pPr>
        <w:rPr>
          <w:color w:val="000000"/>
          <w:szCs w:val="24"/>
        </w:rPr>
      </w:pPr>
      <w:r w:rsidRPr="00B93F96">
        <w:rPr>
          <w:rFonts w:cs="Garamond"/>
          <w:szCs w:val="24"/>
          <w:lang w:val="fr-FR"/>
        </w:rPr>
        <w:t xml:space="preserve">DE LANDSHEERE, G. (1976). </w:t>
      </w:r>
      <w:r w:rsidRPr="00B93F96">
        <w:rPr>
          <w:rFonts w:cs="Garamond"/>
          <w:i/>
          <w:szCs w:val="24"/>
        </w:rPr>
        <w:t>Introduction à la recherche en éducation</w:t>
      </w:r>
      <w:r w:rsidR="00CA1B17" w:rsidRPr="00B93F96">
        <w:rPr>
          <w:rFonts w:cs="Garamond"/>
          <w:szCs w:val="24"/>
        </w:rPr>
        <w:t>.</w:t>
      </w:r>
      <w:r w:rsidRPr="00B93F96">
        <w:rPr>
          <w:rFonts w:cs="Garamond"/>
          <w:szCs w:val="24"/>
        </w:rPr>
        <w:t xml:space="preserve"> </w:t>
      </w:r>
      <w:r w:rsidRPr="00B93F96">
        <w:rPr>
          <w:rFonts w:cs="Garamond"/>
          <w:szCs w:val="24"/>
          <w:lang w:val="fr-FR"/>
        </w:rPr>
        <w:t>Paris</w:t>
      </w:r>
      <w:r w:rsidR="00320677" w:rsidRPr="00B93F96">
        <w:rPr>
          <w:rFonts w:cs="Garamond"/>
          <w:szCs w:val="24"/>
          <w:lang w:val="fr-FR"/>
        </w:rPr>
        <w:t xml:space="preserve"> </w:t>
      </w:r>
      <w:r w:rsidRPr="00B93F96">
        <w:rPr>
          <w:rFonts w:cs="Garamond"/>
          <w:szCs w:val="24"/>
          <w:lang w:val="fr-FR"/>
        </w:rPr>
        <w:t>: Armand Colin.</w:t>
      </w:r>
    </w:p>
    <w:p w:rsidR="007E628F" w:rsidRPr="00B93F96" w:rsidRDefault="00E7464F" w:rsidP="00B93F96">
      <w:pPr>
        <w:rPr>
          <w:color w:val="000000"/>
          <w:szCs w:val="24"/>
        </w:rPr>
      </w:pPr>
      <w:r w:rsidRPr="00B93F96">
        <w:rPr>
          <w:szCs w:val="24"/>
        </w:rPr>
        <w:t>DE</w:t>
      </w:r>
      <w:r w:rsidR="000658D0" w:rsidRPr="00B93F96">
        <w:rPr>
          <w:szCs w:val="24"/>
        </w:rPr>
        <w:t xml:space="preserve"> LAVERGNE, C. (2007). La posture du praticien-chercheur : un analyseur de l’évolut</w:t>
      </w:r>
      <w:r w:rsidR="00CA1B17" w:rsidRPr="00B93F96">
        <w:rPr>
          <w:szCs w:val="24"/>
        </w:rPr>
        <w:t>ion de la recherche qualitative.</w:t>
      </w:r>
      <w:r w:rsidR="000658D0" w:rsidRPr="00B93F96">
        <w:rPr>
          <w:szCs w:val="24"/>
        </w:rPr>
        <w:t xml:space="preserve"> </w:t>
      </w:r>
      <w:r w:rsidR="000658D0" w:rsidRPr="00B93F96">
        <w:rPr>
          <w:i/>
          <w:szCs w:val="24"/>
        </w:rPr>
        <w:t>Recherches qualitatives</w:t>
      </w:r>
      <w:r w:rsidR="000658D0" w:rsidRPr="00B93F96">
        <w:rPr>
          <w:szCs w:val="24"/>
        </w:rPr>
        <w:t>, Hors-Série, 3, Actes du colloque International Bilan et Prospectives</w:t>
      </w:r>
      <w:r w:rsidR="00CA1B17" w:rsidRPr="00B93F96">
        <w:rPr>
          <w:szCs w:val="24"/>
        </w:rPr>
        <w:t xml:space="preserve"> de la Recherche Qualitative,</w:t>
      </w:r>
      <w:r w:rsidR="000658D0" w:rsidRPr="00B93F96">
        <w:rPr>
          <w:szCs w:val="24"/>
        </w:rPr>
        <w:t xml:space="preserve"> 28-42.</w:t>
      </w:r>
    </w:p>
    <w:p w:rsidR="007E628F" w:rsidRPr="00B93F96" w:rsidRDefault="003D194B" w:rsidP="00B93F96">
      <w:pPr>
        <w:rPr>
          <w:color w:val="000000"/>
          <w:szCs w:val="24"/>
        </w:rPr>
      </w:pPr>
      <w:r w:rsidRPr="00B93F96">
        <w:rPr>
          <w:szCs w:val="24"/>
        </w:rPr>
        <w:lastRenderedPageBreak/>
        <w:t>DELIGNIÈRES, D. (1991). Risque et apprentissage</w:t>
      </w:r>
      <w:r w:rsidR="00CA1B17" w:rsidRPr="00B93F96">
        <w:rPr>
          <w:szCs w:val="24"/>
        </w:rPr>
        <w:t xml:space="preserve"> moteur. </w:t>
      </w:r>
      <w:r w:rsidR="00CA1B17" w:rsidRPr="006667CB">
        <w:rPr>
          <w:szCs w:val="24"/>
          <w:lang w:val="en-GB"/>
        </w:rPr>
        <w:t>I</w:t>
      </w:r>
      <w:r w:rsidRPr="006667CB">
        <w:rPr>
          <w:szCs w:val="24"/>
          <w:lang w:val="en-GB"/>
        </w:rPr>
        <w:t xml:space="preserve">n </w:t>
      </w:r>
      <w:r w:rsidR="00CA1B17" w:rsidRPr="006667CB">
        <w:rPr>
          <w:szCs w:val="24"/>
          <w:lang w:val="en-GB"/>
        </w:rPr>
        <w:t>J-P. Famose</w:t>
      </w:r>
      <w:r w:rsidRPr="006667CB">
        <w:rPr>
          <w:szCs w:val="24"/>
          <w:lang w:val="en-GB"/>
        </w:rPr>
        <w:t xml:space="preserve">, </w:t>
      </w:r>
      <w:r w:rsidR="00CA1B17" w:rsidRPr="006667CB">
        <w:rPr>
          <w:szCs w:val="24"/>
          <w:lang w:val="en-GB"/>
        </w:rPr>
        <w:t>P. Fleurance &amp; Y. Touchard</w:t>
      </w:r>
      <w:r w:rsidR="00764160" w:rsidRPr="006667CB">
        <w:rPr>
          <w:szCs w:val="24"/>
          <w:lang w:val="en-GB"/>
        </w:rPr>
        <w:t xml:space="preserve"> (Eds.)</w:t>
      </w:r>
      <w:r w:rsidRPr="006667CB">
        <w:rPr>
          <w:szCs w:val="24"/>
          <w:lang w:val="en-GB"/>
        </w:rPr>
        <w:t xml:space="preserve">. </w:t>
      </w:r>
      <w:r w:rsidRPr="00B93F96">
        <w:rPr>
          <w:szCs w:val="24"/>
        </w:rPr>
        <w:t xml:space="preserve">Apprentissage </w:t>
      </w:r>
      <w:r w:rsidR="00E67E0D" w:rsidRPr="00B93F96">
        <w:rPr>
          <w:szCs w:val="24"/>
        </w:rPr>
        <w:t>moteur :</w:t>
      </w:r>
      <w:r w:rsidR="00A7408E">
        <w:rPr>
          <w:szCs w:val="24"/>
        </w:rPr>
        <w:t xml:space="preserve"> rôle des représentations. </w:t>
      </w:r>
      <w:r w:rsidR="00A7408E" w:rsidRPr="00B93F96">
        <w:rPr>
          <w:szCs w:val="24"/>
        </w:rPr>
        <w:t>157-171</w:t>
      </w:r>
      <w:r w:rsidR="00A7408E">
        <w:rPr>
          <w:szCs w:val="24"/>
        </w:rPr>
        <w:t xml:space="preserve">, Paris : Editions </w:t>
      </w:r>
      <w:r w:rsidRPr="00B93F96">
        <w:rPr>
          <w:i/>
          <w:szCs w:val="24"/>
        </w:rPr>
        <w:t>Revue E</w:t>
      </w:r>
      <w:r w:rsidR="00A7408E">
        <w:rPr>
          <w:i/>
          <w:szCs w:val="24"/>
        </w:rPr>
        <w:t>&amp;</w:t>
      </w:r>
      <w:r w:rsidRPr="00B93F96">
        <w:rPr>
          <w:i/>
          <w:szCs w:val="24"/>
        </w:rPr>
        <w:t>PS</w:t>
      </w:r>
      <w:r w:rsidRPr="00B93F96">
        <w:rPr>
          <w:szCs w:val="24"/>
        </w:rPr>
        <w:t>.</w:t>
      </w:r>
    </w:p>
    <w:p w:rsidR="007E628F" w:rsidRPr="00B93F96" w:rsidRDefault="003D194B" w:rsidP="00B93F96">
      <w:pPr>
        <w:rPr>
          <w:color w:val="000000"/>
          <w:szCs w:val="24"/>
        </w:rPr>
      </w:pPr>
      <w:r w:rsidRPr="00B93F96">
        <w:rPr>
          <w:rFonts w:cs="Garamond"/>
          <w:szCs w:val="24"/>
        </w:rPr>
        <w:t>DESBIENS</w:t>
      </w:r>
      <w:r w:rsidR="00320677" w:rsidRPr="00B93F96">
        <w:rPr>
          <w:rFonts w:cs="Garamond"/>
          <w:szCs w:val="24"/>
        </w:rPr>
        <w:t>,</w:t>
      </w:r>
      <w:r w:rsidRPr="00B93F96">
        <w:rPr>
          <w:rFonts w:cs="Garamond"/>
          <w:szCs w:val="24"/>
        </w:rPr>
        <w:t xml:space="preserve"> J-F. (2006). La gestion de </w:t>
      </w:r>
      <w:r w:rsidR="00E67E0D" w:rsidRPr="00B93F96">
        <w:rPr>
          <w:rFonts w:cs="Garamond"/>
          <w:szCs w:val="24"/>
        </w:rPr>
        <w:t>classe :</w:t>
      </w:r>
      <w:r w:rsidRPr="00B93F96">
        <w:rPr>
          <w:rFonts w:cs="Garamond"/>
          <w:szCs w:val="24"/>
        </w:rPr>
        <w:t xml:space="preserve"> contexte et perspectives, </w:t>
      </w:r>
      <w:r w:rsidRPr="00B93F96">
        <w:rPr>
          <w:rFonts w:cs="Garamond"/>
          <w:i/>
          <w:szCs w:val="24"/>
        </w:rPr>
        <w:t>Formation et profession. Bulletin du CRIFPE</w:t>
      </w:r>
      <w:r w:rsidRPr="00B93F96">
        <w:rPr>
          <w:rFonts w:cs="Garamond"/>
          <w:szCs w:val="24"/>
        </w:rPr>
        <w:t>, 13, 1.</w:t>
      </w:r>
    </w:p>
    <w:p w:rsidR="007E628F" w:rsidRPr="00B93F96" w:rsidRDefault="003D194B" w:rsidP="00B93F96">
      <w:pPr>
        <w:rPr>
          <w:color w:val="000000"/>
          <w:szCs w:val="24"/>
        </w:rPr>
      </w:pPr>
      <w:r w:rsidRPr="00B93F96">
        <w:rPr>
          <w:szCs w:val="24"/>
        </w:rPr>
        <w:t xml:space="preserve">DESLAURIER, J. (1991). </w:t>
      </w:r>
      <w:r w:rsidRPr="00B93F96">
        <w:rPr>
          <w:i/>
          <w:iCs/>
          <w:szCs w:val="24"/>
        </w:rPr>
        <w:t>Recherche qualitative. Guide pratique</w:t>
      </w:r>
      <w:r w:rsidRPr="00B93F96">
        <w:rPr>
          <w:szCs w:val="24"/>
        </w:rPr>
        <w:t>. Montréal</w:t>
      </w:r>
      <w:r w:rsidR="00320677" w:rsidRPr="00B93F96">
        <w:rPr>
          <w:szCs w:val="24"/>
        </w:rPr>
        <w:t xml:space="preserve"> </w:t>
      </w:r>
      <w:r w:rsidRPr="00B93F96">
        <w:rPr>
          <w:szCs w:val="24"/>
        </w:rPr>
        <w:t>: Chenelière.</w:t>
      </w:r>
    </w:p>
    <w:p w:rsidR="007E628F" w:rsidRPr="00B93F96" w:rsidRDefault="003D194B" w:rsidP="00B93F96">
      <w:pPr>
        <w:rPr>
          <w:color w:val="000000"/>
          <w:szCs w:val="24"/>
        </w:rPr>
      </w:pPr>
      <w:r w:rsidRPr="00B93F96">
        <w:rPr>
          <w:szCs w:val="24"/>
        </w:rPr>
        <w:t xml:space="preserve">DEVELAY, M. (2012). </w:t>
      </w:r>
      <w:r w:rsidRPr="00B93F96">
        <w:rPr>
          <w:i/>
          <w:szCs w:val="24"/>
        </w:rPr>
        <w:t>Donner du sens à l’école</w:t>
      </w:r>
      <w:r w:rsidRPr="00B93F96">
        <w:rPr>
          <w:szCs w:val="24"/>
        </w:rPr>
        <w:t>. Paris : ESF.</w:t>
      </w:r>
    </w:p>
    <w:p w:rsidR="007E628F" w:rsidRPr="00B93F96" w:rsidRDefault="003D194B" w:rsidP="00B93F96">
      <w:pPr>
        <w:rPr>
          <w:color w:val="000000"/>
          <w:szCs w:val="24"/>
        </w:rPr>
      </w:pPr>
      <w:r w:rsidRPr="00B93F96">
        <w:rPr>
          <w:szCs w:val="24"/>
        </w:rPr>
        <w:t xml:space="preserve">DGEO. </w:t>
      </w:r>
      <w:r w:rsidR="00320677" w:rsidRPr="00B93F96">
        <w:rPr>
          <w:szCs w:val="24"/>
        </w:rPr>
        <w:t xml:space="preserve">(2003). </w:t>
      </w:r>
      <w:r w:rsidRPr="00B93F96">
        <w:rPr>
          <w:i/>
          <w:szCs w:val="24"/>
        </w:rPr>
        <w:t>Organisation de l’enseignement fédération Wallonie-Bruxelles</w:t>
      </w:r>
      <w:r w:rsidRPr="00B93F96">
        <w:rPr>
          <w:szCs w:val="24"/>
        </w:rPr>
        <w:t xml:space="preserve">. Administration générale de l’enseignement et de la recherche scientifique. Circulaire pour l’année 2013-2014, n°4484. </w:t>
      </w:r>
    </w:p>
    <w:p w:rsidR="00181B60" w:rsidRPr="005C5901" w:rsidRDefault="003D194B" w:rsidP="00B93F96">
      <w:pPr>
        <w:rPr>
          <w:rFonts w:cs="CLELJN+TimesNewRoman"/>
          <w:color w:val="000000"/>
          <w:szCs w:val="24"/>
        </w:rPr>
      </w:pPr>
      <w:r w:rsidRPr="00B93F96">
        <w:rPr>
          <w:rFonts w:cs="Garamond"/>
          <w:szCs w:val="24"/>
        </w:rPr>
        <w:t xml:space="preserve">DONNAY, J. &amp; </w:t>
      </w:r>
      <w:r w:rsidRPr="00B93F96">
        <w:rPr>
          <w:rFonts w:cs="CLELJN+TimesNewRoman"/>
          <w:color w:val="000000"/>
          <w:szCs w:val="24"/>
        </w:rPr>
        <w:t xml:space="preserve">CHARLIER, E. </w:t>
      </w:r>
      <w:r w:rsidRPr="00B93F96">
        <w:rPr>
          <w:rFonts w:cs="Garamond"/>
          <w:szCs w:val="24"/>
        </w:rPr>
        <w:t>(1990).</w:t>
      </w:r>
      <w:r w:rsidRPr="00B93F96">
        <w:rPr>
          <w:rFonts w:cs="CLELJN+TimesNewRoman"/>
          <w:color w:val="000000"/>
          <w:szCs w:val="24"/>
        </w:rPr>
        <w:t xml:space="preserve"> </w:t>
      </w:r>
      <w:r w:rsidRPr="00B93F96">
        <w:rPr>
          <w:rFonts w:cs="CLELJN+TimesNewRoman"/>
          <w:i/>
          <w:color w:val="000000"/>
          <w:szCs w:val="24"/>
        </w:rPr>
        <w:t>Comprendre des situations de formation. Formation de formateurs d'enseignants à l'analyse</w:t>
      </w:r>
      <w:r w:rsidRPr="00B93F96">
        <w:rPr>
          <w:rFonts w:cs="CLELJN+TimesNewRoman"/>
          <w:color w:val="000000"/>
          <w:szCs w:val="24"/>
        </w:rPr>
        <w:t xml:space="preserve">. </w:t>
      </w:r>
      <w:r w:rsidR="00320677" w:rsidRPr="005C5901">
        <w:rPr>
          <w:rFonts w:cs="CLELJN+TimesNewRoman"/>
          <w:color w:val="000000"/>
          <w:szCs w:val="24"/>
        </w:rPr>
        <w:t>Bruxelles: D</w:t>
      </w:r>
      <w:r w:rsidRPr="005C5901">
        <w:rPr>
          <w:rFonts w:cs="CLELJN+TimesNewRoman"/>
          <w:color w:val="000000"/>
          <w:szCs w:val="24"/>
        </w:rPr>
        <w:t>e Boeck Université.</w:t>
      </w:r>
    </w:p>
    <w:p w:rsidR="007E628F" w:rsidRPr="006667CB" w:rsidRDefault="003D194B" w:rsidP="00B93F96">
      <w:pPr>
        <w:rPr>
          <w:rFonts w:cs="Garamond"/>
          <w:szCs w:val="24"/>
          <w:lang w:val="en-US"/>
        </w:rPr>
      </w:pPr>
      <w:r w:rsidRPr="00B93F96">
        <w:rPr>
          <w:rFonts w:cs="Garamond"/>
          <w:szCs w:val="24"/>
          <w:lang w:val="en-US"/>
        </w:rPr>
        <w:t xml:space="preserve">DOYLE, W. (1979). Making managerial decisions in classroom. </w:t>
      </w:r>
      <w:r w:rsidRPr="00B93F96">
        <w:rPr>
          <w:rFonts w:cs="Garamond"/>
          <w:iCs/>
          <w:szCs w:val="24"/>
          <w:lang w:val="en-US"/>
        </w:rPr>
        <w:t>In</w:t>
      </w:r>
      <w:r w:rsidRPr="00B93F96">
        <w:rPr>
          <w:rFonts w:cs="Garamond"/>
          <w:i/>
          <w:iCs/>
          <w:szCs w:val="24"/>
          <w:lang w:val="en-US"/>
        </w:rPr>
        <w:t xml:space="preserve"> </w:t>
      </w:r>
      <w:r w:rsidRPr="00B93F96">
        <w:rPr>
          <w:rFonts w:cs="Garamond"/>
          <w:szCs w:val="24"/>
          <w:lang w:val="en-US"/>
        </w:rPr>
        <w:t xml:space="preserve">D.L. Duke (dir.), </w:t>
      </w:r>
      <w:r w:rsidRPr="00B93F96">
        <w:rPr>
          <w:rFonts w:cs="Garamond"/>
          <w:i/>
          <w:iCs/>
          <w:szCs w:val="24"/>
          <w:lang w:val="en-US"/>
        </w:rPr>
        <w:t xml:space="preserve">Classroom Management: 78th Yearbook of the National Society of Education, </w:t>
      </w:r>
      <w:r w:rsidRPr="00B93F96">
        <w:rPr>
          <w:rFonts w:cs="Garamond"/>
          <w:szCs w:val="24"/>
          <w:lang w:val="en-US"/>
        </w:rPr>
        <w:t>Part II, 42-74. Chicag</w:t>
      </w:r>
      <w:r w:rsidR="00320677" w:rsidRPr="00B93F96">
        <w:rPr>
          <w:rFonts w:cs="Garamond"/>
          <w:szCs w:val="24"/>
          <w:lang w:val="en-US"/>
        </w:rPr>
        <w:t>o: University of Chicago Press. I</w:t>
      </w:r>
      <w:r w:rsidRPr="00B93F96">
        <w:rPr>
          <w:rFonts w:cs="Garamond"/>
          <w:szCs w:val="24"/>
          <w:lang w:val="en-US"/>
        </w:rPr>
        <w:t xml:space="preserve">n </w:t>
      </w:r>
      <w:r w:rsidR="00320677" w:rsidRPr="00B93F96">
        <w:rPr>
          <w:rFonts w:cs="Garamond"/>
          <w:szCs w:val="24"/>
          <w:lang w:val="en-US"/>
        </w:rPr>
        <w:t>C-J. LÉVEILLÉ</w:t>
      </w:r>
      <w:r w:rsidRPr="00B93F96">
        <w:rPr>
          <w:rFonts w:cs="Garamond"/>
          <w:szCs w:val="24"/>
          <w:lang w:val="en-US"/>
        </w:rPr>
        <w:t xml:space="preserve"> &amp; </w:t>
      </w:r>
      <w:r w:rsidR="00320677" w:rsidRPr="00B93F96">
        <w:rPr>
          <w:rFonts w:cs="Garamond"/>
          <w:szCs w:val="24"/>
          <w:lang w:val="en-US"/>
        </w:rPr>
        <w:t>F. DUFOUR</w:t>
      </w:r>
      <w:r w:rsidRPr="00B93F96">
        <w:rPr>
          <w:rFonts w:cs="Garamond"/>
          <w:szCs w:val="24"/>
          <w:lang w:val="en-US"/>
        </w:rPr>
        <w:t xml:space="preserve"> (1999). </w:t>
      </w:r>
      <w:r w:rsidRPr="00B93F96">
        <w:rPr>
          <w:rFonts w:cs="Garamond"/>
          <w:szCs w:val="24"/>
        </w:rPr>
        <w:t xml:space="preserve">Les défis de la </w:t>
      </w:r>
      <w:r w:rsidR="00A7408E">
        <w:rPr>
          <w:rFonts w:cs="Garamond"/>
          <w:szCs w:val="24"/>
        </w:rPr>
        <w:t>gestion de classe au secondaire,</w:t>
      </w:r>
      <w:r w:rsidRPr="00B93F96">
        <w:rPr>
          <w:rFonts w:cs="Garamond"/>
          <w:szCs w:val="24"/>
        </w:rPr>
        <w:t xml:space="preserve"> </w:t>
      </w:r>
      <w:r w:rsidRPr="00B93F96">
        <w:rPr>
          <w:rFonts w:cs="Garamond"/>
          <w:i/>
          <w:iCs/>
          <w:szCs w:val="24"/>
        </w:rPr>
        <w:t>Revue des sciences de l'éducation</w:t>
      </w:r>
      <w:r w:rsidRPr="00B93F96">
        <w:rPr>
          <w:rFonts w:cs="Garamond"/>
          <w:szCs w:val="24"/>
        </w:rPr>
        <w:t xml:space="preserve">. </w:t>
      </w:r>
      <w:r w:rsidRPr="00B93F96">
        <w:rPr>
          <w:rFonts w:cs="Garamond"/>
          <w:szCs w:val="24"/>
          <w:lang w:val="en-US"/>
        </w:rPr>
        <w:t>25, 3, 515-532.</w:t>
      </w:r>
    </w:p>
    <w:p w:rsidR="007E628F" w:rsidRPr="005C5901" w:rsidRDefault="003D194B" w:rsidP="00B93F96">
      <w:pPr>
        <w:rPr>
          <w:color w:val="000000"/>
          <w:szCs w:val="24"/>
          <w:lang w:val="en-GB"/>
        </w:rPr>
      </w:pPr>
      <w:r w:rsidRPr="00B93F96">
        <w:rPr>
          <w:szCs w:val="24"/>
          <w:lang w:val="en-US"/>
        </w:rPr>
        <w:t xml:space="preserve">DOYLE, W. (1981). Research on classroom contexts. </w:t>
      </w:r>
      <w:r w:rsidRPr="00B93F96">
        <w:rPr>
          <w:i/>
          <w:iCs/>
          <w:szCs w:val="24"/>
          <w:lang w:val="en-US"/>
        </w:rPr>
        <w:t>Journal of Teacher Education, 32</w:t>
      </w:r>
      <w:r w:rsidRPr="00B93F96">
        <w:rPr>
          <w:szCs w:val="24"/>
          <w:lang w:val="en-US"/>
        </w:rPr>
        <w:t>(6), 3-6.</w:t>
      </w:r>
    </w:p>
    <w:p w:rsidR="007E628F" w:rsidRPr="00AF19BF" w:rsidRDefault="003D194B" w:rsidP="00B93F96">
      <w:pPr>
        <w:rPr>
          <w:color w:val="000000"/>
          <w:szCs w:val="24"/>
          <w:lang w:val="en-GB"/>
        </w:rPr>
      </w:pPr>
      <w:r w:rsidRPr="00B93F96">
        <w:rPr>
          <w:rFonts w:cs="DIN-Medium"/>
          <w:szCs w:val="24"/>
          <w:lang w:val="en-US"/>
        </w:rPr>
        <w:t xml:space="preserve">DOYLE, W. (2001). Classroom organization and management. In M.C. Wittrock (dir.) </w:t>
      </w:r>
      <w:r w:rsidRPr="00B93F96">
        <w:rPr>
          <w:rFonts w:cs="DIN-Medium"/>
          <w:i/>
          <w:szCs w:val="24"/>
          <w:lang w:val="en-US"/>
        </w:rPr>
        <w:t>Handbook of research on teaching</w:t>
      </w:r>
      <w:r w:rsidRPr="00B93F96">
        <w:rPr>
          <w:rFonts w:cs="DIN-Medium"/>
          <w:szCs w:val="24"/>
          <w:lang w:val="en-US"/>
        </w:rPr>
        <w:t xml:space="preserve">. </w:t>
      </w:r>
      <w:r w:rsidRPr="00B93F96">
        <w:rPr>
          <w:rFonts w:cs="DIN-Medium"/>
          <w:szCs w:val="24"/>
          <w:lang w:val="de-DE"/>
        </w:rPr>
        <w:t xml:space="preserve">4e éd. </w:t>
      </w:r>
      <w:r w:rsidR="00764160" w:rsidRPr="00B93F96">
        <w:rPr>
          <w:rFonts w:cs="DIN-Medium"/>
          <w:szCs w:val="24"/>
          <w:lang w:val="de-DE"/>
        </w:rPr>
        <w:t>NewYork:</w:t>
      </w:r>
      <w:r w:rsidRPr="00B93F96">
        <w:rPr>
          <w:rFonts w:cs="DIN-Medium"/>
          <w:szCs w:val="24"/>
          <w:lang w:val="de-DE"/>
        </w:rPr>
        <w:t xml:space="preserve"> MacMillan.</w:t>
      </w:r>
    </w:p>
    <w:p w:rsidR="007E628F" w:rsidRPr="00B93F96" w:rsidRDefault="003D194B" w:rsidP="00B93F96">
      <w:pPr>
        <w:rPr>
          <w:color w:val="000000"/>
          <w:szCs w:val="24"/>
        </w:rPr>
      </w:pPr>
      <w:r w:rsidRPr="00AF19BF">
        <w:rPr>
          <w:rFonts w:cs="Garamond"/>
          <w:szCs w:val="24"/>
          <w:lang w:val="en-GB"/>
        </w:rPr>
        <w:t xml:space="preserve">DUFOUR, F. (2009). </w:t>
      </w:r>
      <w:r w:rsidRPr="00B93F96">
        <w:rPr>
          <w:rFonts w:cs="Garamond"/>
          <w:i/>
          <w:szCs w:val="24"/>
          <w:lang w:val="fr-FR"/>
        </w:rPr>
        <w:t>L’incidence d’un dispositif de soutien en gestion de classe sur les pratiques disciplinaires et le sentiment d’efficacité d’enseignants débutants</w:t>
      </w:r>
      <w:r w:rsidR="00764160" w:rsidRPr="00B93F96">
        <w:rPr>
          <w:rFonts w:cs="Garamond"/>
          <w:szCs w:val="24"/>
          <w:lang w:val="fr-FR"/>
        </w:rPr>
        <w:t>. Thèse en psychopédagogie.</w:t>
      </w:r>
      <w:r w:rsidRPr="00B93F96">
        <w:rPr>
          <w:rFonts w:cs="Garamond"/>
          <w:szCs w:val="24"/>
          <w:lang w:val="fr-FR"/>
        </w:rPr>
        <w:t xml:space="preserve"> Montréal : Faculté des sciences de l’éducation.</w:t>
      </w:r>
    </w:p>
    <w:p w:rsidR="007E628F" w:rsidRPr="00B93F96" w:rsidRDefault="002C1930" w:rsidP="00B93F96">
      <w:pPr>
        <w:rPr>
          <w:color w:val="000000"/>
          <w:szCs w:val="24"/>
        </w:rPr>
      </w:pPr>
      <w:r w:rsidRPr="00B93F96">
        <w:rPr>
          <w:szCs w:val="24"/>
          <w:shd w:val="clear" w:color="auto" w:fill="FFFFFF"/>
        </w:rPr>
        <w:t>DUGAS</w:t>
      </w:r>
      <w:r w:rsidR="00AB590F" w:rsidRPr="00B93F96">
        <w:rPr>
          <w:szCs w:val="24"/>
          <w:shd w:val="clear" w:color="auto" w:fill="FFFFFF"/>
        </w:rPr>
        <w:t>,</w:t>
      </w:r>
      <w:r w:rsidRPr="00B93F96">
        <w:rPr>
          <w:szCs w:val="24"/>
          <w:shd w:val="clear" w:color="auto" w:fill="FFFFFF"/>
        </w:rPr>
        <w:t xml:space="preserve"> E. (2004). Des pratiques sociales aux pratiques scolaires en EPS : des logiques de scolarisation plurielles. </w:t>
      </w:r>
      <w:r w:rsidRPr="00B93F96">
        <w:rPr>
          <w:rStyle w:val="Accentuation"/>
          <w:szCs w:val="24"/>
          <w:shd w:val="clear" w:color="auto" w:fill="FFFFFF"/>
        </w:rPr>
        <w:t>Revue française de pédagogie</w:t>
      </w:r>
      <w:r w:rsidR="001D7AAC" w:rsidRPr="00B93F96">
        <w:rPr>
          <w:szCs w:val="24"/>
          <w:shd w:val="clear" w:color="auto" w:fill="FFFFFF"/>
        </w:rPr>
        <w:t>, 149,</w:t>
      </w:r>
      <w:r w:rsidRPr="00B93F96">
        <w:rPr>
          <w:szCs w:val="24"/>
          <w:shd w:val="clear" w:color="auto" w:fill="FFFFFF"/>
        </w:rPr>
        <w:t xml:space="preserve"> 5-17.</w:t>
      </w:r>
    </w:p>
    <w:p w:rsidR="007E628F" w:rsidRPr="00B93F96" w:rsidRDefault="003D194B" w:rsidP="00B93F96">
      <w:pPr>
        <w:rPr>
          <w:color w:val="000000"/>
          <w:szCs w:val="24"/>
        </w:rPr>
      </w:pPr>
      <w:r w:rsidRPr="00B93F96">
        <w:rPr>
          <w:rFonts w:cs="Garamond"/>
          <w:szCs w:val="24"/>
          <w:lang w:val="de-DE"/>
        </w:rPr>
        <w:lastRenderedPageBreak/>
        <w:t xml:space="preserve">DUMONT, J-F. </w:t>
      </w:r>
      <w:r w:rsidRPr="00B93F96">
        <w:rPr>
          <w:rFonts w:cs="Garamond"/>
          <w:szCs w:val="24"/>
        </w:rPr>
        <w:t xml:space="preserve">(2011). </w:t>
      </w:r>
      <w:r w:rsidRPr="00B93F96">
        <w:rPr>
          <w:rFonts w:cs="Garamond"/>
          <w:i/>
          <w:szCs w:val="24"/>
        </w:rPr>
        <w:t>Les moniteurs éducateurs en formation. Le partage professionnel des émotions</w:t>
      </w:r>
      <w:r w:rsidR="00320677" w:rsidRPr="00B93F96">
        <w:rPr>
          <w:rFonts w:cs="Garamond"/>
          <w:szCs w:val="24"/>
        </w:rPr>
        <w:t>.</w:t>
      </w:r>
      <w:r w:rsidRPr="00B93F96">
        <w:rPr>
          <w:rFonts w:cs="Garamond"/>
          <w:szCs w:val="24"/>
        </w:rPr>
        <w:t xml:space="preserve">  Paris : L'Harmattan.</w:t>
      </w:r>
    </w:p>
    <w:p w:rsidR="007E628F" w:rsidRPr="00B93F96" w:rsidRDefault="001D7AAC" w:rsidP="00B93F96">
      <w:pPr>
        <w:rPr>
          <w:color w:val="000000"/>
          <w:szCs w:val="24"/>
        </w:rPr>
      </w:pPr>
      <w:r w:rsidRPr="00B93F96">
        <w:rPr>
          <w:rFonts w:cs="Garamond"/>
          <w:szCs w:val="24"/>
        </w:rPr>
        <w:t>DUPONT</w:t>
      </w:r>
      <w:r w:rsidR="00764160" w:rsidRPr="00B93F96">
        <w:rPr>
          <w:rFonts w:cs="Garamond"/>
          <w:szCs w:val="24"/>
        </w:rPr>
        <w:t>, J-P., CARLIER, G., DELENS, C. &amp;</w:t>
      </w:r>
      <w:r w:rsidRPr="00B93F96">
        <w:rPr>
          <w:rFonts w:cs="Garamond"/>
          <w:szCs w:val="24"/>
        </w:rPr>
        <w:t xml:space="preserve"> GÉRARD, P. (2009). Développement et validation d'une échelle de mesure des négociations perçues entre le professeur et ses élève</w:t>
      </w:r>
      <w:r w:rsidR="00A7408E">
        <w:rPr>
          <w:rFonts w:cs="Garamond"/>
          <w:szCs w:val="24"/>
        </w:rPr>
        <w:t>s en éducation physique (ENPEP).</w:t>
      </w:r>
      <w:r w:rsidRPr="00B93F96">
        <w:rPr>
          <w:rFonts w:cs="Garamond"/>
          <w:szCs w:val="24"/>
        </w:rPr>
        <w:t xml:space="preserve"> </w:t>
      </w:r>
      <w:r w:rsidRPr="00B93F96">
        <w:rPr>
          <w:rFonts w:cs="Garamond"/>
          <w:i/>
          <w:szCs w:val="24"/>
        </w:rPr>
        <w:t>Mesure et évaluation en éducation</w:t>
      </w:r>
      <w:r w:rsidRPr="00B93F96">
        <w:rPr>
          <w:rFonts w:cs="Garamond"/>
          <w:szCs w:val="24"/>
        </w:rPr>
        <w:t>, 32, 1, 1 - 23.</w:t>
      </w:r>
    </w:p>
    <w:p w:rsidR="007E628F" w:rsidRPr="00B93F96" w:rsidRDefault="003D194B" w:rsidP="00B93F96">
      <w:pPr>
        <w:rPr>
          <w:color w:val="000000"/>
          <w:szCs w:val="24"/>
        </w:rPr>
      </w:pPr>
      <w:r w:rsidRPr="00B93F96">
        <w:rPr>
          <w:rFonts w:cs="Garamond"/>
          <w:szCs w:val="24"/>
        </w:rPr>
        <w:t xml:space="preserve">DURAND, M. (1996). </w:t>
      </w:r>
      <w:r w:rsidRPr="00B93F96">
        <w:rPr>
          <w:rFonts w:cs="Garamond"/>
          <w:i/>
          <w:szCs w:val="24"/>
        </w:rPr>
        <w:t>L’enseignement en milieu scolaire</w:t>
      </w:r>
      <w:r w:rsidR="00320677" w:rsidRPr="00B93F96">
        <w:rPr>
          <w:rFonts w:cs="Garamond"/>
          <w:szCs w:val="24"/>
        </w:rPr>
        <w:t xml:space="preserve">. </w:t>
      </w:r>
      <w:r w:rsidR="00764160" w:rsidRPr="00B93F96">
        <w:rPr>
          <w:rFonts w:cs="Garamond"/>
          <w:szCs w:val="24"/>
        </w:rPr>
        <w:t>Paris :</w:t>
      </w:r>
      <w:r w:rsidRPr="00B93F96">
        <w:rPr>
          <w:rFonts w:cs="Garamond"/>
          <w:szCs w:val="24"/>
        </w:rPr>
        <w:t xml:space="preserve"> PUF.</w:t>
      </w:r>
    </w:p>
    <w:p w:rsidR="007E628F" w:rsidRPr="00B93F96" w:rsidRDefault="003D194B" w:rsidP="00B93F96">
      <w:pPr>
        <w:rPr>
          <w:color w:val="000000"/>
          <w:szCs w:val="24"/>
        </w:rPr>
      </w:pPr>
      <w:r w:rsidRPr="00B93F96">
        <w:rPr>
          <w:rFonts w:cs="Garamond"/>
          <w:smallCaps/>
          <w:szCs w:val="24"/>
        </w:rPr>
        <w:t>DURAND,</w:t>
      </w:r>
      <w:r w:rsidR="0069183E" w:rsidRPr="00B93F96">
        <w:rPr>
          <w:rFonts w:cs="Garamond"/>
          <w:szCs w:val="24"/>
        </w:rPr>
        <w:t xml:space="preserve"> M., EUZET, J-P. &amp; REFUGGI, R.</w:t>
      </w:r>
      <w:r w:rsidRPr="00B93F96">
        <w:rPr>
          <w:rFonts w:cs="Garamond"/>
          <w:szCs w:val="24"/>
        </w:rPr>
        <w:t xml:space="preserve"> (1998). </w:t>
      </w:r>
      <w:r w:rsidRPr="00B93F96">
        <w:rPr>
          <w:rFonts w:cs="Garamond"/>
          <w:szCs w:val="24"/>
          <w:lang w:val="fr-FR"/>
        </w:rPr>
        <w:t xml:space="preserve">L’intervention dans le domaine du sport et de la motricité humaine. Communication présentée au colloque international de l’ARIS. </w:t>
      </w:r>
      <w:r w:rsidRPr="00B93F96">
        <w:rPr>
          <w:rFonts w:cs="Garamond"/>
          <w:i/>
          <w:iCs/>
          <w:szCs w:val="24"/>
          <w:lang w:val="fr-FR"/>
        </w:rPr>
        <w:t xml:space="preserve">Recherche sur l’intervention en EPS et en sport, </w:t>
      </w:r>
      <w:r w:rsidR="00AB590F" w:rsidRPr="00B93F96">
        <w:rPr>
          <w:rFonts w:cs="Garamond"/>
          <w:szCs w:val="24"/>
          <w:lang w:val="fr-FR"/>
        </w:rPr>
        <w:t>Antibes-</w:t>
      </w:r>
      <w:r w:rsidRPr="00B93F96">
        <w:rPr>
          <w:rFonts w:cs="Garamond"/>
          <w:szCs w:val="24"/>
          <w:lang w:val="fr-FR"/>
        </w:rPr>
        <w:t>Juan-les-Pins.</w:t>
      </w:r>
    </w:p>
    <w:p w:rsidR="007E628F" w:rsidRPr="00B93F96" w:rsidRDefault="003D194B" w:rsidP="00B93F96">
      <w:pPr>
        <w:rPr>
          <w:color w:val="000000"/>
          <w:szCs w:val="24"/>
        </w:rPr>
      </w:pPr>
      <w:r w:rsidRPr="00B93F96">
        <w:rPr>
          <w:color w:val="000000"/>
          <w:szCs w:val="24"/>
        </w:rPr>
        <w:t xml:space="preserve">DURAND, M. (2001). </w:t>
      </w:r>
      <w:r w:rsidRPr="00B93F96">
        <w:rPr>
          <w:i/>
          <w:color w:val="000000"/>
          <w:szCs w:val="24"/>
        </w:rPr>
        <w:t>Chronomètre et survêtement</w:t>
      </w:r>
      <w:r w:rsidRPr="00B93F96">
        <w:rPr>
          <w:color w:val="000000"/>
          <w:szCs w:val="24"/>
        </w:rPr>
        <w:t xml:space="preserve">. </w:t>
      </w:r>
      <w:r w:rsidR="00320677" w:rsidRPr="00B93F96">
        <w:rPr>
          <w:color w:val="000000"/>
          <w:szCs w:val="24"/>
        </w:rPr>
        <w:t xml:space="preserve">Paris : </w:t>
      </w:r>
      <w:r w:rsidRPr="00B93F96">
        <w:rPr>
          <w:color w:val="000000"/>
          <w:szCs w:val="24"/>
        </w:rPr>
        <w:t xml:space="preserve">Revue EPS. </w:t>
      </w:r>
    </w:p>
    <w:p w:rsidR="00181B60" w:rsidRPr="00B93F96" w:rsidRDefault="003D194B" w:rsidP="00B93F96">
      <w:pPr>
        <w:rPr>
          <w:rFonts w:cs="Garamond"/>
          <w:szCs w:val="24"/>
          <w:lang w:val="fr-FR"/>
        </w:rPr>
      </w:pPr>
      <w:r w:rsidRPr="00B93F96">
        <w:rPr>
          <w:rFonts w:cs="Garamond"/>
          <w:szCs w:val="24"/>
          <w:lang w:val="fr-FR"/>
        </w:rPr>
        <w:t xml:space="preserve">ECO, U. (1985). </w:t>
      </w:r>
      <w:r w:rsidRPr="00B93F96">
        <w:rPr>
          <w:rFonts w:cs="Garamond"/>
          <w:i/>
          <w:szCs w:val="24"/>
          <w:lang w:val="fr-FR"/>
        </w:rPr>
        <w:t>La guerre du faux</w:t>
      </w:r>
      <w:r w:rsidR="00320677" w:rsidRPr="00B93F96">
        <w:rPr>
          <w:rFonts w:cs="Garamond"/>
          <w:szCs w:val="24"/>
          <w:lang w:val="fr-FR"/>
        </w:rPr>
        <w:t>.</w:t>
      </w:r>
      <w:r w:rsidRPr="00B93F96">
        <w:rPr>
          <w:rFonts w:cs="Garamond"/>
          <w:szCs w:val="24"/>
          <w:lang w:val="fr-FR"/>
        </w:rPr>
        <w:t xml:space="preserve"> Paris : Grasset.</w:t>
      </w:r>
    </w:p>
    <w:p w:rsidR="007E628F" w:rsidRPr="00B93F96" w:rsidRDefault="003D194B" w:rsidP="00B93F96">
      <w:pPr>
        <w:rPr>
          <w:color w:val="000000"/>
          <w:szCs w:val="24"/>
        </w:rPr>
      </w:pPr>
      <w:r w:rsidRPr="00B93F96">
        <w:rPr>
          <w:rFonts w:cs="Segoe UI"/>
          <w:szCs w:val="24"/>
          <w:lang w:val="nl-NL"/>
        </w:rPr>
        <w:t>EUZET, J-P</w:t>
      </w:r>
      <w:r w:rsidRPr="00B93F96">
        <w:rPr>
          <w:rStyle w:val="lev"/>
          <w:rFonts w:cs="Segoe UI"/>
          <w:bCs w:val="0"/>
          <w:szCs w:val="24"/>
          <w:lang w:val="nl-NL"/>
        </w:rPr>
        <w:t xml:space="preserve">. </w:t>
      </w:r>
      <w:r w:rsidRPr="00B93F96">
        <w:rPr>
          <w:rFonts w:cs="Segoe UI"/>
          <w:szCs w:val="24"/>
          <w:lang w:val="nl-BE"/>
        </w:rPr>
        <w:t xml:space="preserve">&amp; MEARD, J-A. </w:t>
      </w:r>
      <w:r w:rsidRPr="00B93F96">
        <w:rPr>
          <w:rFonts w:cs="Segoe UI"/>
          <w:szCs w:val="24"/>
          <w:lang w:val="fr-FR"/>
        </w:rPr>
        <w:t xml:space="preserve">(1996). </w:t>
      </w:r>
      <w:r w:rsidRPr="00B93F96">
        <w:rPr>
          <w:rFonts w:cs="Segoe UI"/>
          <w:i/>
          <w:szCs w:val="24"/>
          <w:lang w:val="fr-FR"/>
        </w:rPr>
        <w:t>Identification des incidents critiques et pratique réflexive chez les enseignants débutants de Lycée/Collège débutants</w:t>
      </w:r>
      <w:r w:rsidRPr="00B93F96">
        <w:rPr>
          <w:rFonts w:cs="Segoe UI"/>
          <w:szCs w:val="24"/>
          <w:lang w:val="fr-FR"/>
        </w:rPr>
        <w:t>. Communication publiée in Actes du Colloque International « Actualité</w:t>
      </w:r>
      <w:r w:rsidR="00320677" w:rsidRPr="00B93F96">
        <w:rPr>
          <w:rFonts w:cs="Segoe UI"/>
          <w:szCs w:val="24"/>
          <w:lang w:val="fr-FR"/>
        </w:rPr>
        <w:t xml:space="preserve"> de la recherche en EPS ». Toulouse.</w:t>
      </w:r>
    </w:p>
    <w:p w:rsidR="007E628F" w:rsidRPr="00B93F96" w:rsidRDefault="00F7070A" w:rsidP="00B93F96">
      <w:pPr>
        <w:rPr>
          <w:color w:val="000000"/>
          <w:szCs w:val="24"/>
        </w:rPr>
      </w:pPr>
      <w:r w:rsidRPr="00B93F96">
        <w:rPr>
          <w:rFonts w:cs="Garamond"/>
          <w:szCs w:val="24"/>
        </w:rPr>
        <w:t>EVELEIGH, H. &amp; PICARDA, C.</w:t>
      </w:r>
      <w:r w:rsidR="003D194B" w:rsidRPr="00B93F96">
        <w:rPr>
          <w:rFonts w:cs="Garamond"/>
          <w:szCs w:val="24"/>
        </w:rPr>
        <w:t xml:space="preserve"> (2010). La classe, pour apprendre et vivre ensemble,</w:t>
      </w:r>
      <w:r w:rsidR="003D194B" w:rsidRPr="00B93F96">
        <w:rPr>
          <w:rFonts w:cs="Garamond"/>
          <w:i/>
          <w:iCs/>
          <w:szCs w:val="24"/>
        </w:rPr>
        <w:t xml:space="preserve"> Cahiers Pédagogiques</w:t>
      </w:r>
      <w:r w:rsidR="003D194B" w:rsidRPr="00B93F96">
        <w:rPr>
          <w:rFonts w:cs="Garamond"/>
          <w:szCs w:val="24"/>
        </w:rPr>
        <w:t>, 481, 9-54.</w:t>
      </w:r>
    </w:p>
    <w:p w:rsidR="007E628F" w:rsidRPr="00B93F96" w:rsidRDefault="003D194B" w:rsidP="00B93F96">
      <w:pPr>
        <w:rPr>
          <w:color w:val="000000"/>
          <w:szCs w:val="24"/>
        </w:rPr>
      </w:pPr>
      <w:r w:rsidRPr="00B93F96">
        <w:rPr>
          <w:rFonts w:cs="Garamond"/>
          <w:szCs w:val="24"/>
        </w:rPr>
        <w:t xml:space="preserve">FESeC-Secteur Education Physique. (2004). </w:t>
      </w:r>
      <w:r w:rsidRPr="00B93F96">
        <w:rPr>
          <w:rFonts w:cs="Garamond"/>
          <w:i/>
          <w:szCs w:val="24"/>
        </w:rPr>
        <w:t>Note sur l’organisation du cours d’éducation physique</w:t>
      </w:r>
      <w:r w:rsidR="00F7070A" w:rsidRPr="00B93F96">
        <w:rPr>
          <w:rFonts w:cs="Garamond"/>
          <w:szCs w:val="24"/>
        </w:rPr>
        <w:t>.</w:t>
      </w:r>
      <w:r w:rsidRPr="00B93F96">
        <w:rPr>
          <w:rFonts w:cs="Garamond"/>
          <w:szCs w:val="24"/>
        </w:rPr>
        <w:t xml:space="preserve"> Bruxelles</w:t>
      </w:r>
      <w:r w:rsidR="00320677" w:rsidRPr="00B93F96">
        <w:rPr>
          <w:rFonts w:cs="Garamond"/>
          <w:szCs w:val="24"/>
        </w:rPr>
        <w:t xml:space="preserve"> </w:t>
      </w:r>
      <w:r w:rsidRPr="00B93F96">
        <w:rPr>
          <w:rFonts w:cs="Garamond"/>
          <w:szCs w:val="24"/>
        </w:rPr>
        <w:t>: LICAP.</w:t>
      </w:r>
    </w:p>
    <w:p w:rsidR="007E628F" w:rsidRPr="00B93F96" w:rsidRDefault="003D194B" w:rsidP="00B93F96">
      <w:pPr>
        <w:rPr>
          <w:color w:val="000000"/>
          <w:szCs w:val="24"/>
        </w:rPr>
      </w:pPr>
      <w:r w:rsidRPr="00B93F96">
        <w:rPr>
          <w:rFonts w:cs="Times New Roman"/>
          <w:color w:val="000000"/>
          <w:szCs w:val="24"/>
        </w:rPr>
        <w:t xml:space="preserve">FIJALKOW, J. &amp; NAULT, T. (2002). </w:t>
      </w:r>
      <w:r w:rsidRPr="00B93F96">
        <w:rPr>
          <w:rFonts w:cs="Times New Roman"/>
          <w:i/>
          <w:color w:val="000000"/>
          <w:szCs w:val="24"/>
        </w:rPr>
        <w:t>La ges</w:t>
      </w:r>
      <w:r w:rsidR="00320677" w:rsidRPr="00B93F96">
        <w:rPr>
          <w:rFonts w:cs="Times New Roman"/>
          <w:i/>
          <w:color w:val="000000"/>
          <w:szCs w:val="24"/>
        </w:rPr>
        <w:t>tion de la classe</w:t>
      </w:r>
      <w:r w:rsidR="00320677" w:rsidRPr="00B93F96">
        <w:rPr>
          <w:rFonts w:cs="Times New Roman"/>
          <w:color w:val="000000"/>
          <w:szCs w:val="24"/>
        </w:rPr>
        <w:t>. Bruxelles : D</w:t>
      </w:r>
      <w:r w:rsidRPr="00B93F96">
        <w:rPr>
          <w:rFonts w:cs="Times New Roman"/>
          <w:color w:val="000000"/>
          <w:szCs w:val="24"/>
        </w:rPr>
        <w:t>e Boeck</w:t>
      </w:r>
      <w:r w:rsidR="007E628F" w:rsidRPr="00B93F96">
        <w:rPr>
          <w:rFonts w:cs="Times New Roman"/>
          <w:color w:val="000000"/>
          <w:szCs w:val="24"/>
        </w:rPr>
        <w:t>.</w:t>
      </w:r>
    </w:p>
    <w:p w:rsidR="007E628F" w:rsidRPr="00B93F96" w:rsidRDefault="003D194B" w:rsidP="00B93F96">
      <w:pPr>
        <w:rPr>
          <w:color w:val="000000"/>
          <w:szCs w:val="24"/>
        </w:rPr>
      </w:pPr>
      <w:r w:rsidRPr="00B93F96">
        <w:rPr>
          <w:rFonts w:cs="Times New Roman"/>
          <w:color w:val="000000"/>
          <w:szCs w:val="24"/>
        </w:rPr>
        <w:t xml:space="preserve">FISCHER, G-N. (2015). </w:t>
      </w:r>
      <w:r w:rsidRPr="00B93F96">
        <w:rPr>
          <w:rFonts w:cs="Times New Roman"/>
          <w:i/>
          <w:color w:val="000000"/>
          <w:szCs w:val="24"/>
        </w:rPr>
        <w:t>Les concepts fondamentaux de la psychologie sociale</w:t>
      </w:r>
      <w:r w:rsidRPr="00B93F96">
        <w:rPr>
          <w:rFonts w:cs="Times New Roman"/>
          <w:color w:val="000000"/>
          <w:szCs w:val="24"/>
        </w:rPr>
        <w:t xml:space="preserve">. </w:t>
      </w:r>
      <w:r w:rsidR="00320677" w:rsidRPr="00B93F96">
        <w:rPr>
          <w:rFonts w:cs="Times New Roman"/>
          <w:color w:val="000000"/>
          <w:szCs w:val="24"/>
        </w:rPr>
        <w:t xml:space="preserve">Paris : </w:t>
      </w:r>
      <w:r w:rsidRPr="00B93F96">
        <w:rPr>
          <w:rFonts w:cs="Times New Roman"/>
          <w:color w:val="000000"/>
          <w:szCs w:val="24"/>
        </w:rPr>
        <w:t>Dundod</w:t>
      </w:r>
      <w:r w:rsidR="007E628F" w:rsidRPr="00B93F96">
        <w:rPr>
          <w:rFonts w:cs="Times New Roman"/>
          <w:color w:val="000000"/>
          <w:szCs w:val="24"/>
        </w:rPr>
        <w:t>.</w:t>
      </w:r>
    </w:p>
    <w:p w:rsidR="007E628F" w:rsidRPr="00B93F96" w:rsidRDefault="003D194B" w:rsidP="00B93F96">
      <w:pPr>
        <w:rPr>
          <w:color w:val="000000"/>
          <w:szCs w:val="24"/>
        </w:rPr>
      </w:pPr>
      <w:r w:rsidRPr="00B93F96">
        <w:rPr>
          <w:rFonts w:cs="Garamond"/>
          <w:szCs w:val="24"/>
        </w:rPr>
        <w:t>FLANAGAN, J-C. (1954).</w:t>
      </w:r>
      <w:r w:rsidRPr="00B93F96">
        <w:rPr>
          <w:szCs w:val="24"/>
        </w:rPr>
        <w:t xml:space="preserve"> </w:t>
      </w:r>
      <w:r w:rsidR="00A7408E">
        <w:rPr>
          <w:szCs w:val="24"/>
        </w:rPr>
        <w:t>The Critical incident technique.</w:t>
      </w:r>
      <w:r w:rsidRPr="00B93F96">
        <w:rPr>
          <w:szCs w:val="24"/>
        </w:rPr>
        <w:t xml:space="preserve"> </w:t>
      </w:r>
      <w:r w:rsidRPr="00B93F96">
        <w:rPr>
          <w:i/>
          <w:iCs/>
          <w:szCs w:val="24"/>
        </w:rPr>
        <w:t xml:space="preserve">Psychological Bulletin, </w:t>
      </w:r>
      <w:r w:rsidRPr="00B93F96">
        <w:rPr>
          <w:szCs w:val="24"/>
        </w:rPr>
        <w:t>vol. 51, 4, 327-358.</w:t>
      </w:r>
    </w:p>
    <w:p w:rsidR="007E628F" w:rsidRPr="00B93F96" w:rsidRDefault="000658D0" w:rsidP="00B93F96">
      <w:pPr>
        <w:rPr>
          <w:color w:val="000000"/>
          <w:szCs w:val="24"/>
        </w:rPr>
      </w:pPr>
      <w:r w:rsidRPr="00B93F96">
        <w:rPr>
          <w:szCs w:val="24"/>
        </w:rPr>
        <w:t xml:space="preserve">GARBARINI, J. (2001). Formateur-chercheur : une identité construite entre renoncement et engagement. In </w:t>
      </w:r>
      <w:r w:rsidR="00320677" w:rsidRPr="00B93F96">
        <w:rPr>
          <w:szCs w:val="24"/>
        </w:rPr>
        <w:t>M-P. MACKIEWICZ</w:t>
      </w:r>
      <w:r w:rsidR="00A7408E">
        <w:rPr>
          <w:szCs w:val="24"/>
        </w:rPr>
        <w:t xml:space="preserve"> (Ed</w:t>
      </w:r>
      <w:r w:rsidR="00F7070A" w:rsidRPr="00B93F96">
        <w:rPr>
          <w:szCs w:val="24"/>
        </w:rPr>
        <w:t>.)</w:t>
      </w:r>
      <w:r w:rsidRPr="00B93F96">
        <w:rPr>
          <w:szCs w:val="24"/>
        </w:rPr>
        <w:t xml:space="preserve">. </w:t>
      </w:r>
      <w:r w:rsidRPr="00B93F96">
        <w:rPr>
          <w:i/>
          <w:szCs w:val="24"/>
        </w:rPr>
        <w:t>Praticien et chercheur. Pa</w:t>
      </w:r>
      <w:r w:rsidR="004430AE" w:rsidRPr="00B93F96">
        <w:rPr>
          <w:i/>
          <w:szCs w:val="24"/>
        </w:rPr>
        <w:t>rcours dans le champ social</w:t>
      </w:r>
      <w:r w:rsidR="004430AE" w:rsidRPr="00B93F96">
        <w:rPr>
          <w:szCs w:val="24"/>
        </w:rPr>
        <w:t>. 83-90</w:t>
      </w:r>
      <w:r w:rsidRPr="00B93F96">
        <w:rPr>
          <w:szCs w:val="24"/>
        </w:rPr>
        <w:t>. Paris : L’Harmattan.</w:t>
      </w:r>
    </w:p>
    <w:p w:rsidR="007E628F" w:rsidRPr="00B93F96" w:rsidRDefault="00FC5DA6" w:rsidP="00B93F96">
      <w:pPr>
        <w:rPr>
          <w:color w:val="000000"/>
          <w:szCs w:val="24"/>
        </w:rPr>
      </w:pPr>
      <w:r w:rsidRPr="00B93F96">
        <w:rPr>
          <w:rFonts w:cs="Arial"/>
          <w:szCs w:val="24"/>
        </w:rPr>
        <w:lastRenderedPageBreak/>
        <w:t xml:space="preserve">GAGNAIRE, P. &amp; LAVIE, F. (2005). </w:t>
      </w:r>
      <w:r w:rsidRPr="00A7408E">
        <w:rPr>
          <w:rFonts w:cs="Arial"/>
          <w:iCs/>
          <w:szCs w:val="24"/>
        </w:rPr>
        <w:t>Cultiver les émotions des élèves en EPS</w:t>
      </w:r>
      <w:r w:rsidR="004430AE" w:rsidRPr="00A7408E">
        <w:rPr>
          <w:rFonts w:cs="Arial"/>
          <w:szCs w:val="24"/>
        </w:rPr>
        <w:t>.</w:t>
      </w:r>
      <w:r w:rsidR="004430AE" w:rsidRPr="00B93F96">
        <w:rPr>
          <w:rFonts w:cs="Arial"/>
          <w:szCs w:val="24"/>
        </w:rPr>
        <w:t xml:space="preserve"> In L. Ria (Ed.</w:t>
      </w:r>
      <w:r w:rsidRPr="00B93F96">
        <w:rPr>
          <w:rFonts w:cs="Arial"/>
          <w:szCs w:val="24"/>
        </w:rPr>
        <w:t xml:space="preserve">), </w:t>
      </w:r>
      <w:r w:rsidRPr="00B93F96">
        <w:rPr>
          <w:rFonts w:cs="Arial"/>
          <w:i/>
          <w:szCs w:val="24"/>
        </w:rPr>
        <w:t>Les émotio</w:t>
      </w:r>
      <w:r w:rsidR="00485F37" w:rsidRPr="00B93F96">
        <w:rPr>
          <w:rFonts w:cs="Arial"/>
          <w:i/>
          <w:szCs w:val="24"/>
        </w:rPr>
        <w:t>ns</w:t>
      </w:r>
      <w:r w:rsidR="00A7408E">
        <w:rPr>
          <w:rFonts w:cs="Arial"/>
          <w:szCs w:val="24"/>
        </w:rPr>
        <w:t>.</w:t>
      </w:r>
      <w:r w:rsidR="00485F37" w:rsidRPr="00B93F96">
        <w:rPr>
          <w:rFonts w:cs="Arial"/>
          <w:szCs w:val="24"/>
        </w:rPr>
        <w:t xml:space="preserve"> 58-66</w:t>
      </w:r>
      <w:r w:rsidRPr="00B93F96">
        <w:rPr>
          <w:rFonts w:cs="Arial"/>
          <w:szCs w:val="24"/>
        </w:rPr>
        <w:t>. Paris : Editions Revue EPS.</w:t>
      </w:r>
    </w:p>
    <w:p w:rsidR="001F48AC" w:rsidRPr="00A7408E" w:rsidRDefault="00D54B32" w:rsidP="00A7408E">
      <w:pPr>
        <w:rPr>
          <w:bCs/>
          <w:szCs w:val="24"/>
        </w:rPr>
      </w:pPr>
      <w:r w:rsidRPr="00B93F96">
        <w:rPr>
          <w:bCs/>
          <w:iCs/>
          <w:szCs w:val="24"/>
        </w:rPr>
        <w:t xml:space="preserve">GAGNAIRE, P. &amp; LAVIE, F. (2010). </w:t>
      </w:r>
      <w:r w:rsidRPr="00B93F96">
        <w:rPr>
          <w:iCs/>
          <w:szCs w:val="24"/>
        </w:rPr>
        <w:t>Du plaisir de pratiquer à l'envie d'apprendre.</w:t>
      </w:r>
      <w:r w:rsidRPr="00B93F96">
        <w:rPr>
          <w:bCs/>
          <w:szCs w:val="24"/>
        </w:rPr>
        <w:t xml:space="preserve"> Enfant, éducation et </w:t>
      </w:r>
      <w:r w:rsidR="004430AE" w:rsidRPr="00B93F96">
        <w:rPr>
          <w:bCs/>
          <w:szCs w:val="24"/>
        </w:rPr>
        <w:t>sport.</w:t>
      </w:r>
      <w:r w:rsidRPr="00B93F96">
        <w:rPr>
          <w:bCs/>
          <w:szCs w:val="24"/>
        </w:rPr>
        <w:t xml:space="preserve"> </w:t>
      </w:r>
      <w:r w:rsidRPr="00B93F96">
        <w:rPr>
          <w:i/>
          <w:iCs/>
          <w:szCs w:val="24"/>
        </w:rPr>
        <w:t xml:space="preserve">La revue pédagogique et scientifique de </w:t>
      </w:r>
      <w:r w:rsidR="00F7070A" w:rsidRPr="00B93F96">
        <w:rPr>
          <w:i/>
          <w:iCs/>
          <w:szCs w:val="24"/>
        </w:rPr>
        <w:t>l’USEP</w:t>
      </w:r>
      <w:r w:rsidR="00F7070A" w:rsidRPr="00B93F96">
        <w:rPr>
          <w:iCs/>
          <w:szCs w:val="24"/>
        </w:rPr>
        <w:t xml:space="preserve">, </w:t>
      </w:r>
      <w:r w:rsidR="00F7070A" w:rsidRPr="00B93F96">
        <w:rPr>
          <w:bCs/>
          <w:iCs/>
          <w:szCs w:val="24"/>
        </w:rPr>
        <w:t>n</w:t>
      </w:r>
      <w:r w:rsidRPr="00B93F96">
        <w:rPr>
          <w:bCs/>
          <w:szCs w:val="24"/>
        </w:rPr>
        <w:t>°2 - Enfant, Plaisirs et Sport.</w:t>
      </w:r>
    </w:p>
    <w:p w:rsidR="007E628F" w:rsidRPr="00B93F96" w:rsidRDefault="00647E19" w:rsidP="00B93F96">
      <w:pPr>
        <w:rPr>
          <w:color w:val="000000"/>
          <w:szCs w:val="24"/>
        </w:rPr>
      </w:pPr>
      <w:r w:rsidRPr="00B93F96">
        <w:rPr>
          <w:szCs w:val="24"/>
        </w:rPr>
        <w:t>GAGNÉ, A. (2015).  Modélisation du rôle des systèmes de valeurs dans la transition d’une identité de métier vers une nouvelle identité enseignante en formation profess</w:t>
      </w:r>
      <w:r w:rsidR="00A7408E">
        <w:rPr>
          <w:szCs w:val="24"/>
        </w:rPr>
        <w:t>ionnelle.</w:t>
      </w:r>
      <w:r w:rsidRPr="00B93F96">
        <w:rPr>
          <w:szCs w:val="24"/>
        </w:rPr>
        <w:t xml:space="preserve"> </w:t>
      </w:r>
      <w:r w:rsidRPr="00B93F96">
        <w:rPr>
          <w:i/>
          <w:szCs w:val="24"/>
        </w:rPr>
        <w:t>Revue canadienne des jeunes chercheures et chercheurs en éducation</w:t>
      </w:r>
      <w:r w:rsidRPr="00B93F96">
        <w:rPr>
          <w:szCs w:val="24"/>
        </w:rPr>
        <w:t xml:space="preserve">. Hors-série. </w:t>
      </w:r>
      <w:r w:rsidR="004430AE" w:rsidRPr="00B93F96">
        <w:rPr>
          <w:szCs w:val="24"/>
        </w:rPr>
        <w:t>999.</w:t>
      </w:r>
      <w:r w:rsidR="00A85A01" w:rsidRPr="00B93F96">
        <w:rPr>
          <w:szCs w:val="24"/>
        </w:rPr>
        <w:t xml:space="preserve"> 57-67.</w:t>
      </w:r>
    </w:p>
    <w:p w:rsidR="007E628F" w:rsidRPr="00B93F96" w:rsidRDefault="003D194B" w:rsidP="00B93F96">
      <w:pPr>
        <w:rPr>
          <w:color w:val="000000"/>
          <w:szCs w:val="24"/>
        </w:rPr>
      </w:pPr>
      <w:r w:rsidRPr="00B93F96">
        <w:rPr>
          <w:rFonts w:cs="TimesNewRoman"/>
          <w:szCs w:val="24"/>
        </w:rPr>
        <w:t>GAL-PETITFAUX, N. (1997). Les croyances sur la technique en natation et leur effet sur les conc</w:t>
      </w:r>
      <w:r w:rsidR="00F7070A" w:rsidRPr="00B93F96">
        <w:rPr>
          <w:rFonts w:cs="TimesNewRoman"/>
          <w:szCs w:val="24"/>
        </w:rPr>
        <w:t>eptions pédagogiques en EPS.</w:t>
      </w:r>
      <w:r w:rsidR="00A85A01" w:rsidRPr="00B93F96">
        <w:rPr>
          <w:rFonts w:cs="TimesNewRoman"/>
          <w:szCs w:val="24"/>
        </w:rPr>
        <w:t xml:space="preserve"> </w:t>
      </w:r>
      <w:r w:rsidRPr="00B93F96">
        <w:rPr>
          <w:rFonts w:cs="TimesNewRoman"/>
          <w:i/>
          <w:szCs w:val="24"/>
        </w:rPr>
        <w:t>Les</w:t>
      </w:r>
      <w:r w:rsidRPr="00B93F96">
        <w:rPr>
          <w:rFonts w:cs="Garamond"/>
          <w:i/>
          <w:szCs w:val="24"/>
        </w:rPr>
        <w:t xml:space="preserve"> </w:t>
      </w:r>
      <w:r w:rsidRPr="00B93F96">
        <w:rPr>
          <w:rFonts w:cs="TimesNewRoman"/>
          <w:i/>
          <w:szCs w:val="24"/>
        </w:rPr>
        <w:t>cahiers de l’INSEP</w:t>
      </w:r>
      <w:r w:rsidRPr="00B93F96">
        <w:rPr>
          <w:rFonts w:cs="TimesNewRoman"/>
          <w:szCs w:val="24"/>
        </w:rPr>
        <w:t xml:space="preserve"> n°28 </w:t>
      </w:r>
      <w:r w:rsidR="00662585">
        <w:rPr>
          <w:rFonts w:cs="TimesNewRoman"/>
          <w:szCs w:val="24"/>
        </w:rPr>
        <w:t>: L’enseignement de la natation.</w:t>
      </w:r>
      <w:r w:rsidRPr="00B93F96">
        <w:rPr>
          <w:rFonts w:cs="TimesNewRoman"/>
          <w:szCs w:val="24"/>
        </w:rPr>
        <w:t xml:space="preserve"> Paris : Ed. INSEP</w:t>
      </w:r>
      <w:r w:rsidR="00A85A01" w:rsidRPr="00B93F96">
        <w:rPr>
          <w:rFonts w:cs="TimesNewRoman"/>
          <w:szCs w:val="24"/>
        </w:rPr>
        <w:t xml:space="preserve">. </w:t>
      </w:r>
    </w:p>
    <w:p w:rsidR="007E628F" w:rsidRPr="00B93F96" w:rsidRDefault="003D194B" w:rsidP="00B93F96">
      <w:pPr>
        <w:rPr>
          <w:color w:val="000000"/>
          <w:szCs w:val="24"/>
        </w:rPr>
      </w:pPr>
      <w:r w:rsidRPr="00B93F96">
        <w:rPr>
          <w:rFonts w:cs="Garamond-Antiqua"/>
          <w:szCs w:val="24"/>
        </w:rPr>
        <w:t xml:space="preserve">GAUTHIER, C., DESBIENS, J.-F., MARTINEAU, S. &amp; PRESSEAU, A. (2003). </w:t>
      </w:r>
      <w:r w:rsidRPr="00B93F96">
        <w:rPr>
          <w:rFonts w:cs="Garamond-Kursiv"/>
          <w:i/>
          <w:szCs w:val="24"/>
        </w:rPr>
        <w:t>Mots de passe pour mieux enseigner</w:t>
      </w:r>
      <w:r w:rsidR="00A85A01" w:rsidRPr="00B93F96">
        <w:rPr>
          <w:rFonts w:cs="Garamond-Antiqua"/>
          <w:szCs w:val="24"/>
        </w:rPr>
        <w:t>.</w:t>
      </w:r>
      <w:r w:rsidRPr="00B93F96">
        <w:rPr>
          <w:rFonts w:cs="Garamond-Antiqua"/>
          <w:szCs w:val="24"/>
        </w:rPr>
        <w:t xml:space="preserve"> Sainte-Foy : Presses de l’Université Laval.</w:t>
      </w:r>
    </w:p>
    <w:p w:rsidR="007E628F" w:rsidRPr="00B93F96" w:rsidRDefault="007E5FEB" w:rsidP="00B93F96">
      <w:pPr>
        <w:rPr>
          <w:color w:val="000000"/>
          <w:szCs w:val="24"/>
        </w:rPr>
      </w:pPr>
      <w:r w:rsidRPr="00B93F96">
        <w:rPr>
          <w:rFonts w:cs="Garamond"/>
          <w:szCs w:val="24"/>
        </w:rPr>
        <w:t xml:space="preserve">GENOUD, P. A. (2004). </w:t>
      </w:r>
      <w:r w:rsidRPr="00B93F96">
        <w:rPr>
          <w:rFonts w:cs="Garamond"/>
          <w:i/>
          <w:szCs w:val="24"/>
        </w:rPr>
        <w:t>Perception des interactions maître-élèves. L’apport du regard des apprenants sur le profil interactionn</w:t>
      </w:r>
      <w:r w:rsidR="00A85A01" w:rsidRPr="00B93F96">
        <w:rPr>
          <w:rFonts w:cs="Garamond"/>
          <w:i/>
          <w:szCs w:val="24"/>
        </w:rPr>
        <w:t>el des enseignants en formation</w:t>
      </w:r>
      <w:r w:rsidR="00A85A01" w:rsidRPr="00B93F96">
        <w:rPr>
          <w:rFonts w:cs="Garamond"/>
          <w:szCs w:val="24"/>
        </w:rPr>
        <w:t>.</w:t>
      </w:r>
      <w:r w:rsidRPr="00B93F96">
        <w:rPr>
          <w:rFonts w:cs="Garamond"/>
          <w:szCs w:val="24"/>
        </w:rPr>
        <w:t xml:space="preserve"> Fribourg : Thèse de doctorat en Faculté des lettres.</w:t>
      </w:r>
    </w:p>
    <w:p w:rsidR="00B34109" w:rsidRPr="00B34109" w:rsidRDefault="00B34109" w:rsidP="00B93F96">
      <w:r>
        <w:t xml:space="preserve">GUÉRIN, J. (2011). </w:t>
      </w:r>
      <w:r w:rsidRPr="00443AC3">
        <w:rPr>
          <w:i/>
        </w:rPr>
        <w:t>Activité collective et apprentissage : contribution à un programme de recherche en ergonomie cognitive sur le terrain de l’enseignement et de la formation. Education</w:t>
      </w:r>
      <w:r>
        <w:t>. Université de Bretagne occidentale.</w:t>
      </w:r>
      <w:r w:rsidRPr="00443AC3">
        <w:t>https://halshs.archives-ouvertes.fr/tel-00677597/document</w:t>
      </w:r>
      <w:r>
        <w:t xml:space="preserve"> Pages consultées le 5 octobre 2014 </w:t>
      </w:r>
    </w:p>
    <w:p w:rsidR="007E628F" w:rsidRPr="005C5901" w:rsidRDefault="003D194B" w:rsidP="00B93F96">
      <w:pPr>
        <w:rPr>
          <w:color w:val="000000"/>
          <w:szCs w:val="24"/>
          <w:lang w:val="en-GB"/>
        </w:rPr>
      </w:pPr>
      <w:r w:rsidRPr="00B34109">
        <w:rPr>
          <w:szCs w:val="24"/>
          <w:lang w:val="en-GB"/>
        </w:rPr>
        <w:t xml:space="preserve">HASTIE, P-A. &amp; SIEDENTOP, D. (1999). </w:t>
      </w:r>
      <w:r w:rsidRPr="00B93F96">
        <w:rPr>
          <w:szCs w:val="24"/>
          <w:lang w:val="en-US"/>
        </w:rPr>
        <w:t xml:space="preserve">An ecological perspective on physical education. </w:t>
      </w:r>
      <w:r w:rsidRPr="00B93F96">
        <w:rPr>
          <w:i/>
          <w:iCs/>
          <w:szCs w:val="24"/>
          <w:lang w:val="en-US"/>
        </w:rPr>
        <w:t>European Physical Education Review</w:t>
      </w:r>
      <w:r w:rsidRPr="00B93F96">
        <w:rPr>
          <w:szCs w:val="24"/>
          <w:lang w:val="en-US"/>
        </w:rPr>
        <w:t xml:space="preserve">, </w:t>
      </w:r>
      <w:r w:rsidRPr="00B93F96">
        <w:rPr>
          <w:i/>
          <w:iCs/>
          <w:szCs w:val="24"/>
          <w:lang w:val="en-US"/>
        </w:rPr>
        <w:t>5</w:t>
      </w:r>
      <w:r w:rsidRPr="00B93F96">
        <w:rPr>
          <w:szCs w:val="24"/>
          <w:lang w:val="en-US"/>
        </w:rPr>
        <w:t>, 9-29.</w:t>
      </w:r>
    </w:p>
    <w:p w:rsidR="007E628F" w:rsidRPr="00D83CEF" w:rsidRDefault="00CF2A53" w:rsidP="00B93F96">
      <w:pPr>
        <w:rPr>
          <w:color w:val="000000"/>
          <w:szCs w:val="24"/>
          <w:lang w:val="en-GB"/>
        </w:rPr>
      </w:pPr>
      <w:r w:rsidRPr="00B93F96">
        <w:rPr>
          <w:szCs w:val="24"/>
          <w:lang w:val="en-US"/>
        </w:rPr>
        <w:t>HASTIE, P. A., &amp; SIEDENTOP, D. (2006). The classroom ecology paradigm. In D. KIRK, D. MACDONALD &amp; M. O’SULLIVAN.</w:t>
      </w:r>
      <w:r w:rsidR="00A85A01" w:rsidRPr="00B93F96">
        <w:rPr>
          <w:szCs w:val="24"/>
          <w:lang w:val="en-US"/>
        </w:rPr>
        <w:t xml:space="preserve"> (Eds.).</w:t>
      </w:r>
      <w:r w:rsidRPr="00B93F96">
        <w:rPr>
          <w:szCs w:val="24"/>
          <w:lang w:val="en-US"/>
        </w:rPr>
        <w:t xml:space="preserve"> </w:t>
      </w:r>
      <w:r w:rsidRPr="00B93F96">
        <w:rPr>
          <w:i/>
          <w:szCs w:val="24"/>
          <w:lang w:val="en-US"/>
        </w:rPr>
        <w:t xml:space="preserve">The handbook of physical education. </w:t>
      </w:r>
      <w:r w:rsidRPr="00D83CEF">
        <w:rPr>
          <w:szCs w:val="24"/>
          <w:lang w:val="en-GB"/>
        </w:rPr>
        <w:t>London: Sage.</w:t>
      </w:r>
    </w:p>
    <w:p w:rsidR="007E628F" w:rsidRPr="00B93F96" w:rsidRDefault="00A85A01" w:rsidP="00B93F96">
      <w:pPr>
        <w:rPr>
          <w:color w:val="000000"/>
          <w:szCs w:val="24"/>
        </w:rPr>
      </w:pPr>
      <w:r w:rsidRPr="00D83CEF">
        <w:rPr>
          <w:szCs w:val="24"/>
          <w:lang w:val="en-GB"/>
        </w:rPr>
        <w:t xml:space="preserve">HAUW, D. (2000). </w:t>
      </w:r>
      <w:r w:rsidRPr="00B93F96">
        <w:rPr>
          <w:szCs w:val="24"/>
        </w:rPr>
        <w:t>Les groupes en EPS : des clés pour analyser l’activité</w:t>
      </w:r>
      <w:r w:rsidR="00DA5313" w:rsidRPr="00B93F96">
        <w:rPr>
          <w:szCs w:val="24"/>
        </w:rPr>
        <w:t xml:space="preserve"> des élèves et des enseignants. I</w:t>
      </w:r>
      <w:r w:rsidRPr="00B93F96">
        <w:rPr>
          <w:szCs w:val="24"/>
        </w:rPr>
        <w:t xml:space="preserve">n </w:t>
      </w:r>
      <w:r w:rsidR="00DA5313" w:rsidRPr="00B93F96">
        <w:rPr>
          <w:bCs/>
          <w:szCs w:val="24"/>
        </w:rPr>
        <w:t>J-</w:t>
      </w:r>
      <w:r w:rsidRPr="00B93F96">
        <w:rPr>
          <w:bCs/>
          <w:szCs w:val="24"/>
        </w:rPr>
        <w:t>P</w:t>
      </w:r>
      <w:r w:rsidR="00DA5313" w:rsidRPr="00B93F96">
        <w:rPr>
          <w:bCs/>
          <w:szCs w:val="24"/>
        </w:rPr>
        <w:t>.</w:t>
      </w:r>
      <w:r w:rsidR="00662585">
        <w:rPr>
          <w:bCs/>
          <w:szCs w:val="24"/>
        </w:rPr>
        <w:t xml:space="preserve"> REY (Ed.)</w:t>
      </w:r>
      <w:r w:rsidRPr="00B93F96">
        <w:rPr>
          <w:bCs/>
          <w:szCs w:val="24"/>
        </w:rPr>
        <w:t xml:space="preserve">. </w:t>
      </w:r>
      <w:r w:rsidRPr="00B93F96">
        <w:rPr>
          <w:bCs/>
          <w:i/>
          <w:szCs w:val="24"/>
        </w:rPr>
        <w:t>Le groupe</w:t>
      </w:r>
      <w:r w:rsidRPr="00B93F96">
        <w:rPr>
          <w:bCs/>
          <w:szCs w:val="24"/>
        </w:rPr>
        <w:t xml:space="preserve">. Paris : </w:t>
      </w:r>
      <w:r w:rsidR="00DA5313" w:rsidRPr="00B93F96">
        <w:rPr>
          <w:bCs/>
          <w:szCs w:val="24"/>
        </w:rPr>
        <w:t xml:space="preserve">Editions </w:t>
      </w:r>
      <w:r w:rsidRPr="00B93F96">
        <w:rPr>
          <w:bCs/>
          <w:szCs w:val="24"/>
        </w:rPr>
        <w:t>Revue E</w:t>
      </w:r>
      <w:r w:rsidR="00662585">
        <w:rPr>
          <w:bCs/>
          <w:szCs w:val="24"/>
        </w:rPr>
        <w:t>&amp;</w:t>
      </w:r>
      <w:r w:rsidRPr="00B93F96">
        <w:rPr>
          <w:bCs/>
          <w:szCs w:val="24"/>
        </w:rPr>
        <w:t>PS.</w:t>
      </w:r>
    </w:p>
    <w:p w:rsidR="007E628F" w:rsidRDefault="00636F80" w:rsidP="00B93F96">
      <w:pPr>
        <w:rPr>
          <w:szCs w:val="24"/>
        </w:rPr>
      </w:pPr>
      <w:r w:rsidRPr="00B93F96">
        <w:rPr>
          <w:szCs w:val="24"/>
        </w:rPr>
        <w:t xml:space="preserve">HAUW, D. (2002). </w:t>
      </w:r>
      <w:r w:rsidRPr="00B1365A">
        <w:rPr>
          <w:szCs w:val="24"/>
        </w:rPr>
        <w:t>Enseignement</w:t>
      </w:r>
      <w:r w:rsidRPr="00B93F96">
        <w:rPr>
          <w:szCs w:val="24"/>
        </w:rPr>
        <w:t xml:space="preserve"> et apprentissage. Une vision située. </w:t>
      </w:r>
      <w:r w:rsidRPr="00B93F96">
        <w:rPr>
          <w:i/>
          <w:szCs w:val="24"/>
        </w:rPr>
        <w:t>Revue E</w:t>
      </w:r>
      <w:r w:rsidR="00662585">
        <w:rPr>
          <w:i/>
          <w:szCs w:val="24"/>
        </w:rPr>
        <w:t>.</w:t>
      </w:r>
      <w:r w:rsidRPr="00B93F96">
        <w:rPr>
          <w:i/>
          <w:szCs w:val="24"/>
        </w:rPr>
        <w:t>PS</w:t>
      </w:r>
      <w:r w:rsidRPr="00B93F96">
        <w:rPr>
          <w:szCs w:val="24"/>
        </w:rPr>
        <w:t>, 298.</w:t>
      </w:r>
    </w:p>
    <w:p w:rsidR="00B93F96" w:rsidRPr="00B93F96" w:rsidRDefault="00B1365A" w:rsidP="00B93F96">
      <w:pPr>
        <w:rPr>
          <w:color w:val="000000"/>
          <w:szCs w:val="24"/>
        </w:rPr>
      </w:pPr>
      <w:r>
        <w:lastRenderedPageBreak/>
        <w:t>HAYE, G. (2011).</w:t>
      </w:r>
      <w:r w:rsidR="00B93F96">
        <w:t xml:space="preserve"> </w:t>
      </w:r>
      <w:r w:rsidR="00B93F96" w:rsidRPr="00B1365A">
        <w:rPr>
          <w:i/>
        </w:rPr>
        <w:t>Le plaisir</w:t>
      </w:r>
      <w:r>
        <w:t>. Paris :</w:t>
      </w:r>
      <w:r w:rsidR="00662585">
        <w:t xml:space="preserve"> Editions R</w:t>
      </w:r>
      <w:r w:rsidR="00B93F96">
        <w:t>evue E</w:t>
      </w:r>
      <w:r w:rsidR="00662585">
        <w:t>&amp;</w:t>
      </w:r>
      <w:r w:rsidR="00B93F96">
        <w:t>PS, 49-66.</w:t>
      </w:r>
    </w:p>
    <w:p w:rsidR="007E628F" w:rsidRPr="00B93F96" w:rsidRDefault="003D194B" w:rsidP="00B93F96">
      <w:pPr>
        <w:rPr>
          <w:color w:val="000000"/>
          <w:szCs w:val="24"/>
        </w:rPr>
      </w:pPr>
      <w:r w:rsidRPr="00B93F96">
        <w:rPr>
          <w:szCs w:val="24"/>
        </w:rPr>
        <w:t xml:space="preserve">HÉBRARD, A. (1986). </w:t>
      </w:r>
      <w:r w:rsidRPr="00B93F96">
        <w:rPr>
          <w:i/>
          <w:szCs w:val="24"/>
        </w:rPr>
        <w:t>L’EPS, réflexion</w:t>
      </w:r>
      <w:r w:rsidR="00EC2EE5" w:rsidRPr="00B93F96">
        <w:rPr>
          <w:i/>
          <w:szCs w:val="24"/>
        </w:rPr>
        <w:t>s</w:t>
      </w:r>
      <w:r w:rsidRPr="00B93F96">
        <w:rPr>
          <w:i/>
          <w:szCs w:val="24"/>
        </w:rPr>
        <w:t xml:space="preserve"> et perspectives</w:t>
      </w:r>
      <w:r w:rsidRPr="00B93F96">
        <w:rPr>
          <w:szCs w:val="24"/>
        </w:rPr>
        <w:t xml:space="preserve">. </w:t>
      </w:r>
      <w:r w:rsidR="00A85A01" w:rsidRPr="00B93F96">
        <w:rPr>
          <w:szCs w:val="24"/>
        </w:rPr>
        <w:t xml:space="preserve">Paris : </w:t>
      </w:r>
      <w:r w:rsidRPr="00B93F96">
        <w:rPr>
          <w:szCs w:val="24"/>
        </w:rPr>
        <w:t>Coédition Revue STAPS &amp; Revue E</w:t>
      </w:r>
      <w:r w:rsidR="00662585">
        <w:rPr>
          <w:szCs w:val="24"/>
        </w:rPr>
        <w:t>&amp;</w:t>
      </w:r>
      <w:r w:rsidRPr="00B93F96">
        <w:rPr>
          <w:szCs w:val="24"/>
        </w:rPr>
        <w:t xml:space="preserve">PS. </w:t>
      </w:r>
    </w:p>
    <w:p w:rsidR="007E628F" w:rsidRPr="00B93F96" w:rsidRDefault="003D194B" w:rsidP="00B93F96">
      <w:pPr>
        <w:rPr>
          <w:color w:val="000000"/>
          <w:szCs w:val="24"/>
        </w:rPr>
      </w:pPr>
      <w:r w:rsidRPr="00B93F96">
        <w:rPr>
          <w:rFonts w:cs="Garamond"/>
          <w:szCs w:val="24"/>
        </w:rPr>
        <w:t>HERBERT, L. (1966).</w:t>
      </w:r>
      <w:r w:rsidRPr="00B93F96">
        <w:rPr>
          <w:rFonts w:cs="Garamond"/>
          <w:i/>
          <w:iCs/>
          <w:szCs w:val="24"/>
        </w:rPr>
        <w:t xml:space="preserve"> Pédagogie et psychologie des groupes</w:t>
      </w:r>
      <w:r w:rsidR="00A85A01" w:rsidRPr="00B93F96">
        <w:rPr>
          <w:rFonts w:cs="Garamond"/>
          <w:szCs w:val="24"/>
        </w:rPr>
        <w:t>.</w:t>
      </w:r>
      <w:r w:rsidRPr="00B93F96">
        <w:rPr>
          <w:rFonts w:cs="Garamond"/>
          <w:szCs w:val="24"/>
        </w:rPr>
        <w:t xml:space="preserve"> Paris : de l'Epi.</w:t>
      </w:r>
    </w:p>
    <w:p w:rsidR="007E628F" w:rsidRPr="00B93F96" w:rsidRDefault="00FB1A49" w:rsidP="00B93F96">
      <w:pPr>
        <w:rPr>
          <w:color w:val="000000"/>
          <w:szCs w:val="24"/>
        </w:rPr>
      </w:pPr>
      <w:r w:rsidRPr="00B93F96">
        <w:rPr>
          <w:rFonts w:cs="Garamond"/>
          <w:szCs w:val="24"/>
        </w:rPr>
        <w:t>INSPECTION ACADEMIQUE DE MAINE ET LOIRE</w:t>
      </w:r>
      <w:r w:rsidR="002232A2" w:rsidRPr="00B93F96">
        <w:rPr>
          <w:rFonts w:cs="Garamond"/>
          <w:szCs w:val="24"/>
        </w:rPr>
        <w:t>.</w:t>
      </w:r>
      <w:r w:rsidRPr="00B93F96">
        <w:rPr>
          <w:rFonts w:cs="Garamond"/>
          <w:szCs w:val="24"/>
        </w:rPr>
        <w:t xml:space="preserve"> (2002)</w:t>
      </w:r>
      <w:r w:rsidR="002232A2" w:rsidRPr="00B93F96">
        <w:rPr>
          <w:rFonts w:cs="Garamond"/>
          <w:szCs w:val="24"/>
        </w:rPr>
        <w:t>.</w:t>
      </w:r>
      <w:r w:rsidR="002232A2" w:rsidRPr="00B93F96">
        <w:rPr>
          <w:i/>
          <w:szCs w:val="24"/>
        </w:rPr>
        <w:t xml:space="preserve"> L’éducation physique à l’école maternelle : une discipline d’enseignement fondamentale</w:t>
      </w:r>
      <w:r w:rsidR="002232A2" w:rsidRPr="00B93F96">
        <w:rPr>
          <w:szCs w:val="24"/>
        </w:rPr>
        <w:t xml:space="preserve">. Inspection académique de Maine et Loire (2002). </w:t>
      </w:r>
      <w:hyperlink r:id="rId131" w:history="1">
        <w:r w:rsidR="00A266AB" w:rsidRPr="004D7820">
          <w:rPr>
            <w:rStyle w:val="Lienhypertexte"/>
            <w:szCs w:val="24"/>
          </w:rPr>
          <w:t>http://www4.ac-nancy-metz.fr/ia54 circos/ienpam/sites/ienpam/IMG/l_EP_a_l_ecole_maternelle-2.pdf</w:t>
        </w:r>
      </w:hyperlink>
      <w:r w:rsidR="002232A2" w:rsidRPr="00B93F96">
        <w:rPr>
          <w:szCs w:val="24"/>
        </w:rPr>
        <w:t xml:space="preserve">. Pages consultées le 7 mars 2014. </w:t>
      </w:r>
    </w:p>
    <w:p w:rsidR="007E628F" w:rsidRPr="00B93F96" w:rsidRDefault="00A741D5" w:rsidP="00B93F96">
      <w:pPr>
        <w:rPr>
          <w:color w:val="000000"/>
          <w:szCs w:val="24"/>
        </w:rPr>
      </w:pPr>
      <w:r w:rsidRPr="00B93F96">
        <w:rPr>
          <w:rFonts w:cs="Garamond"/>
          <w:szCs w:val="24"/>
        </w:rPr>
        <w:t xml:space="preserve">JOING, I. &amp; VORS, O. (2015). Victimation et climat scolaire au </w:t>
      </w:r>
      <w:r w:rsidR="00EC2EE5" w:rsidRPr="00B93F96">
        <w:rPr>
          <w:rFonts w:cs="Garamond"/>
          <w:szCs w:val="24"/>
        </w:rPr>
        <w:t>collège :</w:t>
      </w:r>
      <w:r w:rsidRPr="00B93F96">
        <w:rPr>
          <w:rFonts w:cs="Garamond"/>
          <w:szCs w:val="24"/>
        </w:rPr>
        <w:t xml:space="preserve"> les vestiaires d</w:t>
      </w:r>
      <w:r w:rsidR="00DA5313" w:rsidRPr="00B93F96">
        <w:rPr>
          <w:rFonts w:cs="Garamond"/>
          <w:szCs w:val="24"/>
        </w:rPr>
        <w:t>'éducation physique et sportive.</w:t>
      </w:r>
      <w:r w:rsidRPr="00B93F96">
        <w:rPr>
          <w:rFonts w:cs="Garamond"/>
          <w:szCs w:val="24"/>
        </w:rPr>
        <w:t xml:space="preserve"> </w:t>
      </w:r>
      <w:r w:rsidRPr="00B93F96">
        <w:rPr>
          <w:rFonts w:cs="Garamond"/>
          <w:i/>
          <w:szCs w:val="24"/>
        </w:rPr>
        <w:t>Déviance et Société</w:t>
      </w:r>
      <w:r w:rsidRPr="00B93F96">
        <w:rPr>
          <w:rFonts w:cs="Garamond"/>
          <w:szCs w:val="24"/>
        </w:rPr>
        <w:t>, 39, 1, 51-71</w:t>
      </w:r>
      <w:r w:rsidR="002F4F3C" w:rsidRPr="00B93F96">
        <w:rPr>
          <w:rFonts w:cs="Garamond"/>
          <w:szCs w:val="24"/>
        </w:rPr>
        <w:t>.</w:t>
      </w:r>
    </w:p>
    <w:p w:rsidR="007E628F" w:rsidRPr="00B93F96" w:rsidRDefault="003D194B" w:rsidP="00B93F96">
      <w:pPr>
        <w:rPr>
          <w:color w:val="000000"/>
          <w:szCs w:val="24"/>
        </w:rPr>
      </w:pPr>
      <w:r w:rsidRPr="00B93F96">
        <w:rPr>
          <w:szCs w:val="24"/>
        </w:rPr>
        <w:t xml:space="preserve">JODELET, D. (1984). </w:t>
      </w:r>
      <w:r w:rsidRPr="00B93F96">
        <w:rPr>
          <w:i/>
          <w:iCs/>
          <w:szCs w:val="24"/>
        </w:rPr>
        <w:t xml:space="preserve">Représentation </w:t>
      </w:r>
      <w:r w:rsidR="00EC2EE5" w:rsidRPr="00B93F96">
        <w:rPr>
          <w:i/>
          <w:iCs/>
          <w:szCs w:val="24"/>
        </w:rPr>
        <w:t>sociale :</w:t>
      </w:r>
      <w:r w:rsidRPr="00B93F96">
        <w:rPr>
          <w:i/>
          <w:iCs/>
          <w:szCs w:val="24"/>
        </w:rPr>
        <w:t xml:space="preserve"> phénomènes, concept et théorie </w:t>
      </w:r>
      <w:r w:rsidRPr="00B93F96">
        <w:rPr>
          <w:iCs/>
          <w:szCs w:val="24"/>
        </w:rPr>
        <w:t xml:space="preserve">In </w:t>
      </w:r>
      <w:r w:rsidR="00A85A01" w:rsidRPr="00B93F96">
        <w:rPr>
          <w:iCs/>
          <w:szCs w:val="24"/>
        </w:rPr>
        <w:t xml:space="preserve">S. </w:t>
      </w:r>
      <w:r w:rsidRPr="00B93F96">
        <w:rPr>
          <w:iCs/>
          <w:szCs w:val="24"/>
        </w:rPr>
        <w:t>MOSCOVICI</w:t>
      </w:r>
      <w:r w:rsidR="00A85A01" w:rsidRPr="00B93F96">
        <w:rPr>
          <w:iCs/>
          <w:szCs w:val="24"/>
        </w:rPr>
        <w:t xml:space="preserve"> (Ed</w:t>
      </w:r>
      <w:r w:rsidR="00A85A01" w:rsidRPr="00612C6F">
        <w:rPr>
          <w:iCs/>
          <w:szCs w:val="24"/>
        </w:rPr>
        <w:t>.)</w:t>
      </w:r>
      <w:r w:rsidR="00612C6F" w:rsidRPr="00612C6F">
        <w:rPr>
          <w:iCs/>
          <w:szCs w:val="24"/>
        </w:rPr>
        <w:t>.</w:t>
      </w:r>
      <w:r w:rsidRPr="00612C6F">
        <w:rPr>
          <w:iCs/>
          <w:szCs w:val="24"/>
        </w:rPr>
        <w:t xml:space="preserve"> Psychologie sociale</w:t>
      </w:r>
      <w:r w:rsidRPr="00B93F96">
        <w:rPr>
          <w:szCs w:val="24"/>
        </w:rPr>
        <w:t xml:space="preserve">. </w:t>
      </w:r>
      <w:r w:rsidR="00EC2EE5" w:rsidRPr="00B93F96">
        <w:rPr>
          <w:szCs w:val="24"/>
        </w:rPr>
        <w:t>Paris :</w:t>
      </w:r>
      <w:r w:rsidRPr="00B93F96">
        <w:rPr>
          <w:szCs w:val="24"/>
        </w:rPr>
        <w:t xml:space="preserve"> PUF.</w:t>
      </w:r>
    </w:p>
    <w:p w:rsidR="007E628F" w:rsidRPr="00B93F96" w:rsidRDefault="003D194B" w:rsidP="00B93F96">
      <w:pPr>
        <w:rPr>
          <w:color w:val="000000"/>
          <w:szCs w:val="24"/>
        </w:rPr>
      </w:pPr>
      <w:r w:rsidRPr="00B93F96">
        <w:rPr>
          <w:szCs w:val="24"/>
        </w:rPr>
        <w:t xml:space="preserve">JODELET, D. (1989). </w:t>
      </w:r>
      <w:r w:rsidRPr="00B93F96">
        <w:rPr>
          <w:i/>
          <w:szCs w:val="24"/>
        </w:rPr>
        <w:t>Les représentations sociales</w:t>
      </w:r>
      <w:r w:rsidRPr="00B93F96">
        <w:rPr>
          <w:szCs w:val="24"/>
        </w:rPr>
        <w:t xml:space="preserve">. </w:t>
      </w:r>
      <w:r w:rsidRPr="00B93F96">
        <w:rPr>
          <w:i/>
          <w:szCs w:val="24"/>
        </w:rPr>
        <w:t>Sociologie d’aujourd’hui</w:t>
      </w:r>
      <w:r w:rsidR="002232A2" w:rsidRPr="00B93F96">
        <w:rPr>
          <w:szCs w:val="24"/>
        </w:rPr>
        <w:t>.</w:t>
      </w:r>
      <w:r w:rsidRPr="00B93F96">
        <w:rPr>
          <w:szCs w:val="24"/>
        </w:rPr>
        <w:t xml:space="preserve"> </w:t>
      </w:r>
      <w:r w:rsidR="00DA5313" w:rsidRPr="00B93F96">
        <w:rPr>
          <w:szCs w:val="24"/>
        </w:rPr>
        <w:t>Paris :</w:t>
      </w:r>
      <w:r w:rsidR="00612C6F">
        <w:rPr>
          <w:szCs w:val="24"/>
        </w:rPr>
        <w:t xml:space="preserve"> PU</w:t>
      </w:r>
      <w:r w:rsidRPr="00B93F96">
        <w:rPr>
          <w:szCs w:val="24"/>
        </w:rPr>
        <w:t xml:space="preserve">F. </w:t>
      </w:r>
    </w:p>
    <w:p w:rsidR="007E628F" w:rsidRPr="00B93F96" w:rsidRDefault="003D194B" w:rsidP="00B93F96">
      <w:pPr>
        <w:rPr>
          <w:color w:val="000000"/>
          <w:szCs w:val="24"/>
        </w:rPr>
      </w:pPr>
      <w:r w:rsidRPr="00B93F96">
        <w:rPr>
          <w:szCs w:val="24"/>
        </w:rPr>
        <w:t xml:space="preserve">JODELET, D. &amp; MOSCOVICI, S. (1990). </w:t>
      </w:r>
      <w:r w:rsidRPr="00B93F96">
        <w:rPr>
          <w:szCs w:val="24"/>
          <w:lang w:val="fr-FR"/>
        </w:rPr>
        <w:t>Les représentations sociales da</w:t>
      </w:r>
      <w:r w:rsidR="00612C6F">
        <w:rPr>
          <w:szCs w:val="24"/>
          <w:lang w:val="fr-FR"/>
        </w:rPr>
        <w:t>ns le champ social.</w:t>
      </w:r>
      <w:r w:rsidRPr="00B93F96">
        <w:rPr>
          <w:szCs w:val="24"/>
          <w:lang w:val="fr-FR"/>
        </w:rPr>
        <w:t xml:space="preserve"> </w:t>
      </w:r>
      <w:r w:rsidRPr="00B93F96">
        <w:rPr>
          <w:i/>
          <w:iCs/>
          <w:szCs w:val="24"/>
          <w:lang w:val="fr-FR"/>
        </w:rPr>
        <w:t>Revue Internationale de psychologie sociale</w:t>
      </w:r>
      <w:r w:rsidRPr="00B93F96">
        <w:rPr>
          <w:iCs/>
          <w:szCs w:val="24"/>
          <w:lang w:val="fr-FR"/>
        </w:rPr>
        <w:t>, 3,</w:t>
      </w:r>
      <w:r w:rsidRPr="00B93F96">
        <w:rPr>
          <w:szCs w:val="24"/>
          <w:lang w:val="fr-FR"/>
        </w:rPr>
        <w:t xml:space="preserve"> 285-288.</w:t>
      </w:r>
    </w:p>
    <w:p w:rsidR="007E628F" w:rsidRPr="00B93F96" w:rsidRDefault="003D194B" w:rsidP="00B93F96">
      <w:pPr>
        <w:rPr>
          <w:color w:val="000000"/>
          <w:szCs w:val="24"/>
        </w:rPr>
      </w:pPr>
      <w:r w:rsidRPr="00B93F96">
        <w:rPr>
          <w:rFonts w:cs="Garamond"/>
          <w:szCs w:val="24"/>
        </w:rPr>
        <w:t xml:space="preserve">JOLY, A. (2009). La pédagogie de l’incident critique dans la formation des responsables. Après la théorie, retour à l’ontologie. </w:t>
      </w:r>
      <w:r w:rsidRPr="00B93F96">
        <w:rPr>
          <w:rFonts w:cs="Garamond"/>
          <w:i/>
          <w:szCs w:val="24"/>
        </w:rPr>
        <w:t>Revue internationale de psychosociologie et de gestion des comportements organisationnels</w:t>
      </w:r>
      <w:r w:rsidRPr="00B93F96">
        <w:rPr>
          <w:rFonts w:cs="Garamond"/>
          <w:szCs w:val="24"/>
        </w:rPr>
        <w:t>, 15, 37, 173-216.</w:t>
      </w:r>
    </w:p>
    <w:p w:rsidR="007E628F" w:rsidRPr="00B93F96" w:rsidRDefault="00794578" w:rsidP="00B93F96">
      <w:pPr>
        <w:rPr>
          <w:color w:val="000000"/>
          <w:szCs w:val="24"/>
        </w:rPr>
      </w:pPr>
      <w:r w:rsidRPr="00B93F96">
        <w:rPr>
          <w:rFonts w:cs="Garamond"/>
          <w:szCs w:val="24"/>
        </w:rPr>
        <w:t xml:space="preserve">JOURDAN, D. (2004). </w:t>
      </w:r>
      <w:r w:rsidRPr="00B93F96">
        <w:rPr>
          <w:rFonts w:cs="Garamond"/>
          <w:i/>
          <w:szCs w:val="24"/>
        </w:rPr>
        <w:t>La formation des acteurs de l’éducation à la santé en milieu scolaire</w:t>
      </w:r>
      <w:r w:rsidR="002232A2" w:rsidRPr="00B93F96">
        <w:rPr>
          <w:rFonts w:cs="Garamond"/>
          <w:szCs w:val="24"/>
        </w:rPr>
        <w:t xml:space="preserve">. </w:t>
      </w:r>
      <w:r w:rsidR="00DA5313" w:rsidRPr="00B93F96">
        <w:rPr>
          <w:rFonts w:cs="Garamond"/>
          <w:szCs w:val="24"/>
        </w:rPr>
        <w:t>Toulouse :</w:t>
      </w:r>
      <w:r w:rsidR="00612C6F">
        <w:rPr>
          <w:rFonts w:cs="Garamond"/>
          <w:szCs w:val="24"/>
        </w:rPr>
        <w:t xml:space="preserve"> Edition universitaires du Sud.</w:t>
      </w:r>
    </w:p>
    <w:p w:rsidR="007E628F" w:rsidRPr="00B93F96" w:rsidRDefault="003D194B" w:rsidP="00B93F96">
      <w:pPr>
        <w:rPr>
          <w:color w:val="000000"/>
          <w:szCs w:val="24"/>
        </w:rPr>
      </w:pPr>
      <w:r w:rsidRPr="00B93F96">
        <w:rPr>
          <w:rFonts w:cs="Garamond"/>
          <w:szCs w:val="24"/>
        </w:rPr>
        <w:t xml:space="preserve">LANARIS, C. &amp; BEAUDOUIN, M. (2011). </w:t>
      </w:r>
      <w:r w:rsidRPr="00B93F96">
        <w:rPr>
          <w:rFonts w:cs="Garamond"/>
          <w:i/>
          <w:iCs/>
          <w:szCs w:val="24"/>
        </w:rPr>
        <w:t xml:space="preserve">Le lien entre didactique et gestion de la classe en formation des </w:t>
      </w:r>
      <w:r w:rsidR="00DA5313" w:rsidRPr="00B93F96">
        <w:rPr>
          <w:rFonts w:cs="Garamond"/>
          <w:i/>
          <w:iCs/>
          <w:szCs w:val="24"/>
        </w:rPr>
        <w:t>maîtres :</w:t>
      </w:r>
      <w:r w:rsidRPr="00B93F96">
        <w:rPr>
          <w:rFonts w:cs="Garamond"/>
          <w:i/>
          <w:iCs/>
          <w:szCs w:val="24"/>
        </w:rPr>
        <w:t xml:space="preserve"> enjeux pour la pratique enseignante</w:t>
      </w:r>
      <w:r w:rsidRPr="00B93F96">
        <w:rPr>
          <w:rFonts w:cs="Garamond"/>
          <w:szCs w:val="24"/>
        </w:rPr>
        <w:t>. Actes du colloque international de l’INRP sur le tr</w:t>
      </w:r>
      <w:r w:rsidR="002232A2" w:rsidRPr="00B93F96">
        <w:rPr>
          <w:rFonts w:cs="Garamond"/>
          <w:szCs w:val="24"/>
        </w:rPr>
        <w:t>avail enseignant au XXI° siècle.</w:t>
      </w:r>
      <w:r w:rsidRPr="00B93F96">
        <w:rPr>
          <w:rFonts w:cs="Garamond"/>
          <w:szCs w:val="24"/>
        </w:rPr>
        <w:t xml:space="preserve"> Lyon : INRP.</w:t>
      </w:r>
    </w:p>
    <w:p w:rsidR="007E628F" w:rsidRPr="00B93F96" w:rsidRDefault="003D194B" w:rsidP="00B93F96">
      <w:pPr>
        <w:rPr>
          <w:color w:val="000000"/>
          <w:szCs w:val="24"/>
        </w:rPr>
      </w:pPr>
      <w:r w:rsidRPr="00B93F96">
        <w:rPr>
          <w:rFonts w:cs="Garamond"/>
          <w:szCs w:val="24"/>
        </w:rPr>
        <w:t xml:space="preserve">LANG, V. (1996). Professionnalisation des enseignants, conceptions </w:t>
      </w:r>
      <w:r w:rsidR="002232A2" w:rsidRPr="00B93F96">
        <w:rPr>
          <w:rFonts w:cs="Garamond"/>
          <w:szCs w:val="24"/>
        </w:rPr>
        <w:t>du métier, modèles de formation.</w:t>
      </w:r>
      <w:r w:rsidRPr="00B93F96">
        <w:rPr>
          <w:rFonts w:cs="Garamond"/>
          <w:szCs w:val="24"/>
        </w:rPr>
        <w:t xml:space="preserve">  </w:t>
      </w:r>
      <w:r w:rsidRPr="00B93F96">
        <w:rPr>
          <w:rFonts w:cs="Garamond"/>
          <w:i/>
          <w:szCs w:val="24"/>
        </w:rPr>
        <w:t>Recherche et formation</w:t>
      </w:r>
      <w:r w:rsidRPr="00B93F96">
        <w:rPr>
          <w:rFonts w:cs="Garamond"/>
          <w:szCs w:val="24"/>
        </w:rPr>
        <w:t>, 23, 9-27.</w:t>
      </w:r>
    </w:p>
    <w:p w:rsidR="00612C6F" w:rsidRDefault="00612C6F" w:rsidP="00612C6F">
      <w:pPr>
        <w:spacing w:after="0"/>
        <w:contextualSpacing/>
        <w:rPr>
          <w:szCs w:val="24"/>
        </w:rPr>
      </w:pPr>
      <w:r w:rsidRPr="00B93F96">
        <w:rPr>
          <w:rFonts w:eastAsiaTheme="minorEastAsia"/>
          <w:kern w:val="24"/>
          <w:szCs w:val="24"/>
          <w:lang w:eastAsia="fr-BE"/>
        </w:rPr>
        <w:lastRenderedPageBreak/>
        <w:t xml:space="preserve">LAVIE, F. </w:t>
      </w:r>
      <w:r>
        <w:rPr>
          <w:rFonts w:eastAsiaTheme="minorEastAsia"/>
          <w:kern w:val="24"/>
          <w:szCs w:val="24"/>
          <w:lang w:eastAsia="fr-BE"/>
        </w:rPr>
        <w:t>&amp; GAGNAIRE, P.</w:t>
      </w:r>
      <w:r w:rsidRPr="00B93F96">
        <w:rPr>
          <w:rFonts w:eastAsiaTheme="minorEastAsia"/>
          <w:kern w:val="24"/>
          <w:szCs w:val="24"/>
          <w:lang w:eastAsia="fr-BE"/>
        </w:rPr>
        <w:t xml:space="preserve"> (</w:t>
      </w:r>
      <w:r>
        <w:rPr>
          <w:rFonts w:eastAsiaTheme="minorEastAsia"/>
          <w:kern w:val="24"/>
          <w:szCs w:val="24"/>
          <w:lang w:eastAsia="fr-BE"/>
        </w:rPr>
        <w:t>E</w:t>
      </w:r>
      <w:r w:rsidRPr="00B93F96">
        <w:rPr>
          <w:rFonts w:eastAsiaTheme="minorEastAsia"/>
          <w:kern w:val="24"/>
          <w:szCs w:val="24"/>
          <w:lang w:eastAsia="fr-BE"/>
        </w:rPr>
        <w:t xml:space="preserve">ds.) (2014). </w:t>
      </w:r>
      <w:r w:rsidRPr="00A459B0">
        <w:rPr>
          <w:rFonts w:eastAsia="Times New Roman" w:cs="Arial"/>
          <w:bCs/>
          <w:i/>
          <w:kern w:val="36"/>
          <w:szCs w:val="24"/>
          <w:lang w:eastAsia="fr-BE"/>
        </w:rPr>
        <w:t>Plaisir et processus éducatif en EPS - Une pédagogie de la mobilisation</w:t>
      </w:r>
      <w:r w:rsidRPr="00B93F96">
        <w:rPr>
          <w:rFonts w:eastAsia="Times New Roman" w:cs="Arial"/>
          <w:bCs/>
          <w:kern w:val="36"/>
          <w:szCs w:val="24"/>
          <w:lang w:eastAsia="fr-BE"/>
        </w:rPr>
        <w:t xml:space="preserve">. </w:t>
      </w:r>
      <w:r w:rsidRPr="00B93F96">
        <w:rPr>
          <w:szCs w:val="24"/>
        </w:rPr>
        <w:t>Saint-Mandé : Editions de l’AE-EPS.</w:t>
      </w:r>
    </w:p>
    <w:p w:rsidR="00612C6F" w:rsidRPr="00612C6F" w:rsidRDefault="00612C6F" w:rsidP="00612C6F">
      <w:pPr>
        <w:spacing w:after="0"/>
        <w:contextualSpacing/>
        <w:rPr>
          <w:sz w:val="16"/>
          <w:szCs w:val="16"/>
        </w:rPr>
      </w:pPr>
    </w:p>
    <w:p w:rsidR="007E628F" w:rsidRPr="00B93F96" w:rsidRDefault="00191DAA" w:rsidP="00B93F96">
      <w:pPr>
        <w:rPr>
          <w:color w:val="000000"/>
          <w:szCs w:val="24"/>
        </w:rPr>
      </w:pPr>
      <w:r w:rsidRPr="00B93F96">
        <w:rPr>
          <w:rFonts w:cs="Garamond"/>
          <w:szCs w:val="24"/>
        </w:rPr>
        <w:t xml:space="preserve">LÉAL, Y. &amp; CARNUS, M-C. (2014). Ostension en EPS : </w:t>
      </w:r>
      <w:r w:rsidR="002232A2" w:rsidRPr="00B93F96">
        <w:rPr>
          <w:rFonts w:cs="Garamond"/>
          <w:szCs w:val="24"/>
        </w:rPr>
        <w:t>i</w:t>
      </w:r>
      <w:r w:rsidRPr="00B93F96">
        <w:rPr>
          <w:rFonts w:cs="Garamond"/>
          <w:szCs w:val="24"/>
        </w:rPr>
        <w:t>nfluence des déterminants personnels et du contexte institutionnel</w:t>
      </w:r>
      <w:r w:rsidR="002232A2" w:rsidRPr="00B93F96">
        <w:rPr>
          <w:rFonts w:cs="Garamond"/>
          <w:szCs w:val="24"/>
        </w:rPr>
        <w:t>.</w:t>
      </w:r>
      <w:r w:rsidRPr="00B93F96">
        <w:rPr>
          <w:rFonts w:cs="Garamond"/>
          <w:szCs w:val="24"/>
        </w:rPr>
        <w:t xml:space="preserve"> </w:t>
      </w:r>
      <w:r w:rsidRPr="00B93F96">
        <w:rPr>
          <w:rFonts w:cs="Garamond"/>
          <w:i/>
          <w:szCs w:val="24"/>
        </w:rPr>
        <w:t>Recherches et éducations</w:t>
      </w:r>
      <w:r w:rsidRPr="00B93F96">
        <w:rPr>
          <w:rFonts w:cs="Garamond"/>
          <w:szCs w:val="24"/>
        </w:rPr>
        <w:t>, 75-88.</w:t>
      </w:r>
    </w:p>
    <w:p w:rsidR="007E628F" w:rsidRPr="00B93F96" w:rsidRDefault="003D194B" w:rsidP="00B93F96">
      <w:pPr>
        <w:rPr>
          <w:color w:val="000000"/>
          <w:szCs w:val="24"/>
        </w:rPr>
      </w:pPr>
      <w:r w:rsidRPr="00B93F96">
        <w:rPr>
          <w:rFonts w:cs="Frutiger-Light"/>
          <w:szCs w:val="24"/>
        </w:rPr>
        <w:t xml:space="preserve">LEGENDRE, R. (2006). </w:t>
      </w:r>
      <w:r w:rsidRPr="00B93F96">
        <w:rPr>
          <w:rFonts w:cs="Frutiger-Light"/>
          <w:i/>
          <w:szCs w:val="24"/>
        </w:rPr>
        <w:t>Dictionnaire actuel de l’éducation</w:t>
      </w:r>
      <w:r w:rsidR="002232A2" w:rsidRPr="00B93F96">
        <w:rPr>
          <w:rFonts w:cs="Frutiger-Light"/>
          <w:szCs w:val="24"/>
        </w:rPr>
        <w:t>.</w:t>
      </w:r>
      <w:r w:rsidRPr="00B93F96">
        <w:rPr>
          <w:rFonts w:cs="Frutiger-Light"/>
          <w:szCs w:val="24"/>
        </w:rPr>
        <w:t xml:space="preserve"> Montréal : Guérin (3</w:t>
      </w:r>
      <w:r w:rsidR="002232A2" w:rsidRPr="00B93F96">
        <w:rPr>
          <w:rFonts w:cs="Frutiger-Light"/>
          <w:szCs w:val="24"/>
          <w:vertAlign w:val="superscript"/>
        </w:rPr>
        <w:t>ème</w:t>
      </w:r>
      <w:r w:rsidR="002232A2" w:rsidRPr="00B93F96">
        <w:rPr>
          <w:rFonts w:cs="Frutiger-Light"/>
          <w:szCs w:val="24"/>
        </w:rPr>
        <w:t xml:space="preserve"> </w:t>
      </w:r>
      <w:r w:rsidRPr="00B93F96">
        <w:rPr>
          <w:rFonts w:cs="Frutiger-Light"/>
          <w:szCs w:val="24"/>
        </w:rPr>
        <w:t>édition).</w:t>
      </w:r>
    </w:p>
    <w:p w:rsidR="007E628F" w:rsidRPr="00B93F96" w:rsidRDefault="003D194B" w:rsidP="00B93F96">
      <w:pPr>
        <w:rPr>
          <w:color w:val="000000"/>
          <w:szCs w:val="24"/>
        </w:rPr>
      </w:pPr>
      <w:r w:rsidRPr="00B93F96">
        <w:rPr>
          <w:szCs w:val="24"/>
          <w:lang w:val="fr-FR"/>
        </w:rPr>
        <w:t>LERICHE</w:t>
      </w:r>
      <w:r w:rsidRPr="00B93F96">
        <w:rPr>
          <w:szCs w:val="24"/>
        </w:rPr>
        <w:t xml:space="preserve">, J. (2010) </w:t>
      </w:r>
      <w:r w:rsidRPr="00B93F96">
        <w:rPr>
          <w:i/>
          <w:iCs/>
          <w:szCs w:val="24"/>
        </w:rPr>
        <w:t xml:space="preserve">Analyse des pratiques d'accompagnement de stagiaires au Québec et en France en éducation physique. </w:t>
      </w:r>
      <w:r w:rsidRPr="00B93F96">
        <w:rPr>
          <w:iCs/>
          <w:szCs w:val="24"/>
        </w:rPr>
        <w:t xml:space="preserve">Thèse de doctorat. </w:t>
      </w:r>
      <w:r w:rsidRPr="00B93F96">
        <w:rPr>
          <w:szCs w:val="24"/>
          <w:lang w:val="fr-FR"/>
        </w:rPr>
        <w:t>Faculté d’éducation physique et sportive, Université de Sherbrooke/ Didactique des disciplines scientifiques, Université de Toulouse III (France), (cotutelle).</w:t>
      </w:r>
    </w:p>
    <w:p w:rsidR="007E628F" w:rsidRPr="00A266AB" w:rsidRDefault="003D194B" w:rsidP="00A266AB">
      <w:pPr>
        <w:rPr>
          <w:color w:val="000000"/>
          <w:szCs w:val="24"/>
        </w:rPr>
      </w:pPr>
      <w:r w:rsidRPr="00B93F96">
        <w:rPr>
          <w:rFonts w:cs="Garamond"/>
          <w:szCs w:val="24"/>
          <w:lang w:val="de-DE"/>
        </w:rPr>
        <w:t xml:space="preserve">LESSARD, A. &amp; SCHMIDT, S. (2011). </w:t>
      </w:r>
      <w:r w:rsidRPr="00B93F96">
        <w:rPr>
          <w:rFonts w:cs="Garamond"/>
          <w:i/>
          <w:szCs w:val="24"/>
        </w:rPr>
        <w:t>Recension des écrits sur la gestion de classe</w:t>
      </w:r>
      <w:r w:rsidRPr="00B93F96">
        <w:rPr>
          <w:rFonts w:cs="Garamond"/>
          <w:szCs w:val="24"/>
        </w:rPr>
        <w:t>.</w:t>
      </w:r>
      <w:r w:rsidRPr="00B93F96">
        <w:rPr>
          <w:szCs w:val="24"/>
        </w:rPr>
        <w:t xml:space="preserve"> </w:t>
      </w:r>
      <w:r w:rsidR="00612C6F">
        <w:rPr>
          <w:szCs w:val="24"/>
        </w:rPr>
        <w:t xml:space="preserve">Sherbrooke : </w:t>
      </w:r>
      <w:r w:rsidRPr="00B93F96">
        <w:rPr>
          <w:szCs w:val="24"/>
          <w:lang w:val="fr-FR"/>
        </w:rPr>
        <w:t>Université de Sherbrooke.</w:t>
      </w:r>
      <w:r w:rsidR="00A266AB">
        <w:rPr>
          <w:color w:val="000000"/>
          <w:szCs w:val="24"/>
        </w:rPr>
        <w:t xml:space="preserve"> </w:t>
      </w:r>
      <w:hyperlink r:id="rId132" w:history="1">
        <w:r w:rsidRPr="00A266AB">
          <w:rPr>
            <w:rStyle w:val="Lienhypertexte"/>
            <w:szCs w:val="24"/>
          </w:rPr>
          <w:t>http://www.csrs.qc.ca/fileadmin/user_upload/Page_Accueil/Enseignants/Fenetre_pedagogique/PEPS/Gestion-classe.pdf</w:t>
        </w:r>
      </w:hyperlink>
      <w:r w:rsidR="007E628F" w:rsidRPr="00A266AB">
        <w:rPr>
          <w:szCs w:val="24"/>
        </w:rPr>
        <w:t xml:space="preserve">. </w:t>
      </w:r>
      <w:r w:rsidR="0069701D" w:rsidRPr="00A266AB">
        <w:rPr>
          <w:szCs w:val="24"/>
        </w:rPr>
        <w:t>P</w:t>
      </w:r>
      <w:r w:rsidRPr="00A266AB">
        <w:rPr>
          <w:szCs w:val="24"/>
        </w:rPr>
        <w:t>ages consultées le 22</w:t>
      </w:r>
      <w:r w:rsidR="0069701D" w:rsidRPr="00A266AB">
        <w:rPr>
          <w:szCs w:val="24"/>
        </w:rPr>
        <w:t xml:space="preserve"> mai 2013.</w:t>
      </w:r>
    </w:p>
    <w:p w:rsidR="007E628F" w:rsidRPr="00B93F96" w:rsidRDefault="003D194B" w:rsidP="00B93F96">
      <w:pPr>
        <w:rPr>
          <w:color w:val="000000"/>
          <w:szCs w:val="24"/>
        </w:rPr>
      </w:pPr>
      <w:r w:rsidRPr="00B93F96">
        <w:rPr>
          <w:rFonts w:cs="Garamond"/>
          <w:szCs w:val="24"/>
        </w:rPr>
        <w:t xml:space="preserve">LÉVEILLÉ, C-J. &amp; DUFOUR, F. (1999). Les défis de la </w:t>
      </w:r>
      <w:r w:rsidR="00612C6F">
        <w:rPr>
          <w:rFonts w:cs="Garamond"/>
          <w:szCs w:val="24"/>
        </w:rPr>
        <w:t>gestion de classe au secondaire.</w:t>
      </w:r>
      <w:r w:rsidRPr="00B93F96">
        <w:rPr>
          <w:rFonts w:cs="Garamond"/>
          <w:szCs w:val="24"/>
        </w:rPr>
        <w:t xml:space="preserve"> </w:t>
      </w:r>
      <w:r w:rsidRPr="00B93F96">
        <w:rPr>
          <w:rFonts w:cs="Garamond"/>
          <w:i/>
          <w:iCs/>
          <w:szCs w:val="24"/>
        </w:rPr>
        <w:t>Revue des sciences de l'éducation</w:t>
      </w:r>
      <w:r w:rsidRPr="00B93F96">
        <w:rPr>
          <w:rFonts w:cs="Garamond"/>
          <w:szCs w:val="24"/>
        </w:rPr>
        <w:t>, vol. 25, 3, 515-532.</w:t>
      </w:r>
    </w:p>
    <w:p w:rsidR="007E628F" w:rsidRPr="00B93F96" w:rsidRDefault="002232A2" w:rsidP="00B93F96">
      <w:pPr>
        <w:rPr>
          <w:color w:val="000000"/>
          <w:szCs w:val="24"/>
        </w:rPr>
      </w:pPr>
      <w:r w:rsidRPr="00B93F96">
        <w:rPr>
          <w:rFonts w:cs="Garamond"/>
          <w:szCs w:val="24"/>
        </w:rPr>
        <w:t>L</w:t>
      </w:r>
      <w:r w:rsidR="003D194B" w:rsidRPr="00B93F96">
        <w:rPr>
          <w:rFonts w:cs="Garamond"/>
          <w:szCs w:val="24"/>
        </w:rPr>
        <w:t>EZ</w:t>
      </w:r>
      <w:r w:rsidRPr="00B93F96">
        <w:rPr>
          <w:rFonts w:cs="Garamond"/>
          <w:szCs w:val="24"/>
        </w:rPr>
        <w:t>I</w:t>
      </w:r>
      <w:r w:rsidR="003D194B" w:rsidRPr="00B93F96">
        <w:rPr>
          <w:rFonts w:cs="Garamond"/>
          <w:szCs w:val="24"/>
        </w:rPr>
        <w:t>ART, Y. (2003)</w:t>
      </w:r>
      <w:r w:rsidR="003D194B" w:rsidRPr="00B93F96">
        <w:rPr>
          <w:szCs w:val="24"/>
          <w:lang w:val="fr-FR"/>
        </w:rPr>
        <w:t xml:space="preserve">. Transposition didactique et savoirs de référence : illustration dans l'enseignement d'une pratique particulière de saut, le Fosbury-flop. </w:t>
      </w:r>
      <w:r w:rsidR="003D194B" w:rsidRPr="00B93F96">
        <w:rPr>
          <w:i/>
          <w:szCs w:val="24"/>
          <w:lang w:val="fr-FR"/>
        </w:rPr>
        <w:t>Sciences et motricité</w:t>
      </w:r>
      <w:r w:rsidR="00485F37" w:rsidRPr="00B93F96">
        <w:rPr>
          <w:szCs w:val="24"/>
          <w:lang w:val="fr-FR"/>
        </w:rPr>
        <w:t xml:space="preserve">, 50/3, </w:t>
      </w:r>
      <w:r w:rsidR="003D194B" w:rsidRPr="00B93F96">
        <w:rPr>
          <w:szCs w:val="24"/>
          <w:lang w:val="fr-FR"/>
        </w:rPr>
        <w:t>81-101.</w:t>
      </w:r>
    </w:p>
    <w:p w:rsidR="007E628F" w:rsidRPr="00B93F96" w:rsidRDefault="0061469F" w:rsidP="00B93F96">
      <w:pPr>
        <w:rPr>
          <w:color w:val="000000"/>
          <w:szCs w:val="24"/>
        </w:rPr>
      </w:pPr>
      <w:r w:rsidRPr="00B93F96">
        <w:rPr>
          <w:rFonts w:cs="Palatino-Roman"/>
          <w:szCs w:val="24"/>
        </w:rPr>
        <w:t>LOIZON, D. (2015</w:t>
      </w:r>
      <w:r w:rsidR="00B83B2C" w:rsidRPr="00B93F96">
        <w:rPr>
          <w:rFonts w:cs="Palatino-Roman"/>
          <w:szCs w:val="24"/>
        </w:rPr>
        <w:t>a</w:t>
      </w:r>
      <w:r w:rsidRPr="00B93F96">
        <w:rPr>
          <w:rFonts w:cs="Palatino-Roman"/>
          <w:szCs w:val="24"/>
        </w:rPr>
        <w:t>). Quels savoirs enseignés en éducation à la santé dans les séances d’</w:t>
      </w:r>
      <w:r w:rsidR="00DA5313" w:rsidRPr="00B93F96">
        <w:rPr>
          <w:rFonts w:cs="Palatino-Roman"/>
          <w:szCs w:val="24"/>
        </w:rPr>
        <w:t>éducation physique et sportive ?</w:t>
      </w:r>
      <w:r w:rsidR="00B458D7" w:rsidRPr="00B93F96">
        <w:rPr>
          <w:rFonts w:cs="Palatino-Roman"/>
          <w:szCs w:val="24"/>
        </w:rPr>
        <w:t xml:space="preserve"> </w:t>
      </w:r>
      <w:r w:rsidRPr="00B93F96">
        <w:rPr>
          <w:rFonts w:cs="Palatino-Roman"/>
          <w:i/>
          <w:szCs w:val="24"/>
        </w:rPr>
        <w:t>Revue éducation, santé, société.</w:t>
      </w:r>
      <w:r w:rsidR="00181B60" w:rsidRPr="00B93F96">
        <w:rPr>
          <w:rFonts w:cs="Palatino-Roman"/>
          <w:szCs w:val="24"/>
        </w:rPr>
        <w:t xml:space="preserve"> 2, </w:t>
      </w:r>
      <w:r w:rsidR="00B458D7" w:rsidRPr="00B93F96">
        <w:rPr>
          <w:rFonts w:cs="Palatino-Roman"/>
          <w:szCs w:val="24"/>
        </w:rPr>
        <w:t xml:space="preserve">1, </w:t>
      </w:r>
      <w:r w:rsidRPr="00B93F96">
        <w:rPr>
          <w:rFonts w:cs="Palatino-Roman"/>
          <w:szCs w:val="24"/>
        </w:rPr>
        <w:t xml:space="preserve">13-31. </w:t>
      </w:r>
    </w:p>
    <w:p w:rsidR="007E628F" w:rsidRPr="00B93F96" w:rsidRDefault="0061469F" w:rsidP="00B93F96">
      <w:pPr>
        <w:rPr>
          <w:color w:val="000000"/>
          <w:szCs w:val="24"/>
        </w:rPr>
      </w:pPr>
      <w:r w:rsidRPr="00B93F96">
        <w:rPr>
          <w:szCs w:val="24"/>
          <w:shd w:val="clear" w:color="auto" w:fill="FFFFFF"/>
        </w:rPr>
        <w:t>LOIZON, D. (2015</w:t>
      </w:r>
      <w:r w:rsidR="00B83B2C" w:rsidRPr="00B93F96">
        <w:rPr>
          <w:szCs w:val="24"/>
          <w:shd w:val="clear" w:color="auto" w:fill="FFFFFF"/>
        </w:rPr>
        <w:t>b</w:t>
      </w:r>
      <w:r w:rsidRPr="00B93F96">
        <w:rPr>
          <w:szCs w:val="24"/>
          <w:shd w:val="clear" w:color="auto" w:fill="FFFFFF"/>
        </w:rPr>
        <w:t xml:space="preserve">). L’entretien d’accès au déjà-là : un moyen pour accéder au sujet historique et singulier face aux épreuves </w:t>
      </w:r>
      <w:r w:rsidR="00B458D7" w:rsidRPr="00B93F96">
        <w:rPr>
          <w:szCs w:val="24"/>
          <w:shd w:val="clear" w:color="auto" w:fill="FFFFFF"/>
        </w:rPr>
        <w:t>d’enseignement.</w:t>
      </w:r>
      <w:r w:rsidRPr="00B93F96">
        <w:rPr>
          <w:szCs w:val="24"/>
          <w:shd w:val="clear" w:color="auto" w:fill="FFFFFF"/>
        </w:rPr>
        <w:t xml:space="preserve"> </w:t>
      </w:r>
      <w:r w:rsidRPr="00B93F96">
        <w:rPr>
          <w:i/>
          <w:szCs w:val="24"/>
          <w:shd w:val="clear" w:color="auto" w:fill="FFFFFF"/>
        </w:rPr>
        <w:t>Les Cahiers de l’ESPE de Caen</w:t>
      </w:r>
      <w:r w:rsidR="00B458D7" w:rsidRPr="00B93F96">
        <w:rPr>
          <w:szCs w:val="24"/>
          <w:shd w:val="clear" w:color="auto" w:fill="FFFFFF"/>
        </w:rPr>
        <w:t>,</w:t>
      </w:r>
      <w:r w:rsidRPr="00B93F96">
        <w:rPr>
          <w:szCs w:val="24"/>
          <w:shd w:val="clear" w:color="auto" w:fill="FFFFFF"/>
        </w:rPr>
        <w:t xml:space="preserve"> 4.</w:t>
      </w:r>
    </w:p>
    <w:p w:rsidR="007E628F" w:rsidRPr="00B93F96" w:rsidRDefault="003D194B" w:rsidP="00B93F96">
      <w:pPr>
        <w:rPr>
          <w:rFonts w:cs="N24508"/>
          <w:szCs w:val="24"/>
        </w:rPr>
      </w:pPr>
      <w:r w:rsidRPr="00B93F96">
        <w:rPr>
          <w:rFonts w:cs="Garamond"/>
          <w:szCs w:val="24"/>
          <w:lang w:val="de-DE"/>
        </w:rPr>
        <w:t>MABILLE, A. (1994).</w:t>
      </w:r>
      <w:r w:rsidRPr="00B93F96">
        <w:rPr>
          <w:rFonts w:cs="N24508"/>
          <w:szCs w:val="24"/>
        </w:rPr>
        <w:t xml:space="preserve"> </w:t>
      </w:r>
      <w:r w:rsidR="00DA5313" w:rsidRPr="00B93F96">
        <w:rPr>
          <w:rFonts w:cs="N1026"/>
          <w:i/>
          <w:szCs w:val="24"/>
        </w:rPr>
        <w:t>Profils de profs</w:t>
      </w:r>
      <w:r w:rsidRPr="00B93F96">
        <w:rPr>
          <w:rFonts w:cs="N1026"/>
          <w:i/>
          <w:szCs w:val="24"/>
        </w:rPr>
        <w:t xml:space="preserve">.  </w:t>
      </w:r>
      <w:r w:rsidR="00DA5313" w:rsidRPr="00B93F96">
        <w:rPr>
          <w:rFonts w:cs="N1026"/>
          <w:i/>
          <w:szCs w:val="24"/>
        </w:rPr>
        <w:t>Portraits et style d’enseignants en sciences</w:t>
      </w:r>
      <w:r w:rsidR="00B458D7" w:rsidRPr="00B93F96">
        <w:rPr>
          <w:rFonts w:cs="N1026"/>
          <w:szCs w:val="24"/>
        </w:rPr>
        <w:t>.</w:t>
      </w:r>
      <w:r w:rsidRPr="00B93F96">
        <w:rPr>
          <w:rFonts w:cs="N1026"/>
          <w:szCs w:val="24"/>
        </w:rPr>
        <w:t xml:space="preserve"> </w:t>
      </w:r>
      <w:r w:rsidR="00320677" w:rsidRPr="00B93F96">
        <w:rPr>
          <w:rFonts w:cs="N24508"/>
          <w:szCs w:val="24"/>
        </w:rPr>
        <w:t>Bruxelles : D</w:t>
      </w:r>
      <w:r w:rsidRPr="00B93F96">
        <w:rPr>
          <w:rFonts w:cs="N24508"/>
          <w:szCs w:val="24"/>
        </w:rPr>
        <w:t>e Boeck Université.</w:t>
      </w:r>
    </w:p>
    <w:p w:rsidR="00B93F96" w:rsidRDefault="00B93F96" w:rsidP="009A3628">
      <w:pPr>
        <w:spacing w:after="0" w:line="259" w:lineRule="auto"/>
        <w:contextualSpacing/>
        <w:rPr>
          <w:szCs w:val="24"/>
          <w:lang w:val="fr-FR"/>
        </w:rPr>
      </w:pPr>
      <w:r w:rsidRPr="00B93F96">
        <w:rPr>
          <w:szCs w:val="24"/>
          <w:lang w:val="fr-FR"/>
        </w:rPr>
        <w:lastRenderedPageBreak/>
        <w:t>MAROY, C. (2005)</w:t>
      </w:r>
      <w:r w:rsidRPr="00B93F96">
        <w:rPr>
          <w:rFonts w:cs="Arial"/>
          <w:szCs w:val="24"/>
          <w:lang w:val="fr-FR"/>
        </w:rPr>
        <w:t xml:space="preserve"> </w:t>
      </w:r>
      <w:r w:rsidRPr="00B93F96">
        <w:rPr>
          <w:szCs w:val="24"/>
          <w:lang w:val="fr-FR"/>
        </w:rPr>
        <w:t>Les évolutions du travail enseignant en Europe. Facteurs de change</w:t>
      </w:r>
      <w:r w:rsidR="00612C6F">
        <w:rPr>
          <w:szCs w:val="24"/>
          <w:lang w:val="fr-FR"/>
        </w:rPr>
        <w:t>ment, incidences et résistances.</w:t>
      </w:r>
      <w:r w:rsidRPr="00B93F96">
        <w:rPr>
          <w:szCs w:val="24"/>
          <w:lang w:val="fr-FR"/>
        </w:rPr>
        <w:t xml:space="preserve"> </w:t>
      </w:r>
      <w:r w:rsidRPr="00B93F96">
        <w:rPr>
          <w:i/>
          <w:iCs/>
          <w:szCs w:val="24"/>
          <w:lang w:val="fr-FR"/>
        </w:rPr>
        <w:t>Cahiers de la recherche en Education et Formation,</w:t>
      </w:r>
      <w:r w:rsidR="009A3628">
        <w:rPr>
          <w:szCs w:val="24"/>
          <w:lang w:val="fr-FR"/>
        </w:rPr>
        <w:t xml:space="preserve"> 42.</w:t>
      </w:r>
    </w:p>
    <w:p w:rsidR="009A3628" w:rsidRPr="009A3628" w:rsidRDefault="009A3628" w:rsidP="009A3628">
      <w:pPr>
        <w:spacing w:after="0" w:line="259" w:lineRule="auto"/>
        <w:contextualSpacing/>
        <w:rPr>
          <w:sz w:val="12"/>
          <w:szCs w:val="12"/>
          <w:lang w:val="fr-FR"/>
        </w:rPr>
      </w:pPr>
    </w:p>
    <w:p w:rsidR="007E628F" w:rsidRPr="00B93F96" w:rsidRDefault="003D194B" w:rsidP="00B93F96">
      <w:pPr>
        <w:rPr>
          <w:color w:val="000000"/>
          <w:szCs w:val="24"/>
        </w:rPr>
      </w:pPr>
      <w:r w:rsidRPr="00B93F96">
        <w:rPr>
          <w:szCs w:val="24"/>
        </w:rPr>
        <w:t xml:space="preserve">MARSAULT, C. (2001). </w:t>
      </w:r>
      <w:r w:rsidRPr="00B93F96">
        <w:rPr>
          <w:i/>
          <w:szCs w:val="24"/>
        </w:rPr>
        <w:t>Le modèle des conventions dans la résolution des conflits en EPS</w:t>
      </w:r>
      <w:r w:rsidR="00B458D7" w:rsidRPr="00B93F96">
        <w:rPr>
          <w:szCs w:val="24"/>
        </w:rPr>
        <w:t>.</w:t>
      </w:r>
      <w:r w:rsidR="00EB6C89" w:rsidRPr="00B93F96">
        <w:rPr>
          <w:szCs w:val="24"/>
        </w:rPr>
        <w:t xml:space="preserve"> Colloque de l'ACAPS : Valence. </w:t>
      </w:r>
    </w:p>
    <w:p w:rsidR="007E628F" w:rsidRPr="00B93F96" w:rsidRDefault="003D194B" w:rsidP="00B93F96">
      <w:pPr>
        <w:rPr>
          <w:color w:val="000000"/>
          <w:szCs w:val="24"/>
        </w:rPr>
      </w:pPr>
      <w:r w:rsidRPr="00B93F96">
        <w:rPr>
          <w:bCs/>
          <w:kern w:val="36"/>
          <w:szCs w:val="24"/>
        </w:rPr>
        <w:t>MARSAULT, C. (2005). Les programmations en</w:t>
      </w:r>
      <w:r w:rsidR="00612C6F">
        <w:rPr>
          <w:bCs/>
          <w:kern w:val="36"/>
          <w:szCs w:val="24"/>
        </w:rPr>
        <w:t xml:space="preserve"> EPS : la mise en forme des APS.</w:t>
      </w:r>
      <w:r w:rsidRPr="00B93F96">
        <w:rPr>
          <w:bCs/>
          <w:i/>
          <w:kern w:val="36"/>
          <w:szCs w:val="24"/>
        </w:rPr>
        <w:t xml:space="preserve"> STAPS</w:t>
      </w:r>
      <w:r w:rsidRPr="00B93F96">
        <w:rPr>
          <w:bCs/>
          <w:kern w:val="36"/>
          <w:szCs w:val="24"/>
        </w:rPr>
        <w:t>, 67, 9-22.</w:t>
      </w:r>
    </w:p>
    <w:p w:rsidR="007E628F" w:rsidRPr="00B93F96" w:rsidRDefault="003D194B" w:rsidP="00B93F96">
      <w:pPr>
        <w:rPr>
          <w:color w:val="000000"/>
          <w:szCs w:val="24"/>
        </w:rPr>
      </w:pPr>
      <w:r w:rsidRPr="00B93F96">
        <w:rPr>
          <w:color w:val="000000"/>
          <w:szCs w:val="24"/>
        </w:rPr>
        <w:t xml:space="preserve">MARSAULT, C. (2009). </w:t>
      </w:r>
      <w:r w:rsidRPr="00B93F96">
        <w:rPr>
          <w:i/>
          <w:color w:val="000000"/>
          <w:szCs w:val="24"/>
        </w:rPr>
        <w:t>Socio-histoire de l’EPS</w:t>
      </w:r>
      <w:r w:rsidRPr="00B93F96">
        <w:rPr>
          <w:color w:val="000000"/>
          <w:szCs w:val="24"/>
        </w:rPr>
        <w:t>. Paris : PUF.</w:t>
      </w:r>
    </w:p>
    <w:p w:rsidR="007E628F" w:rsidRPr="00B93F96" w:rsidRDefault="00093AF2" w:rsidP="00B93F96">
      <w:pPr>
        <w:rPr>
          <w:color w:val="000000"/>
          <w:szCs w:val="24"/>
        </w:rPr>
      </w:pPr>
      <w:r w:rsidRPr="00B93F96">
        <w:rPr>
          <w:szCs w:val="24"/>
        </w:rPr>
        <w:t xml:space="preserve">MARTINAND, J-L. (1989). Pratiques de référence, transposition didactique et savoirs professionnels en sciences et techniques. </w:t>
      </w:r>
      <w:r w:rsidRPr="00B93F96">
        <w:rPr>
          <w:i/>
          <w:iCs/>
          <w:szCs w:val="24"/>
        </w:rPr>
        <w:t>Les sciences de l’éducation, pour l’ère nouvelle</w:t>
      </w:r>
      <w:r w:rsidRPr="00B93F96">
        <w:rPr>
          <w:szCs w:val="24"/>
        </w:rPr>
        <w:t>, 1/2, 23-35.</w:t>
      </w:r>
    </w:p>
    <w:p w:rsidR="007E628F" w:rsidRPr="00B93F96" w:rsidRDefault="003D194B" w:rsidP="00B93F96">
      <w:pPr>
        <w:rPr>
          <w:color w:val="000000"/>
          <w:szCs w:val="24"/>
        </w:rPr>
      </w:pPr>
      <w:r w:rsidRPr="00B93F96">
        <w:rPr>
          <w:bCs/>
          <w:kern w:val="36"/>
          <w:szCs w:val="24"/>
        </w:rPr>
        <w:t>MARTINEAU, R.</w:t>
      </w:r>
      <w:r w:rsidRPr="00B93F96">
        <w:rPr>
          <w:rFonts w:cs="Arial"/>
          <w:szCs w:val="24"/>
        </w:rPr>
        <w:t xml:space="preserve"> (1998). La pratique pédagogique et ses </w:t>
      </w:r>
      <w:r w:rsidR="00CC2A26" w:rsidRPr="00B93F96">
        <w:rPr>
          <w:rFonts w:cs="Arial"/>
          <w:szCs w:val="24"/>
        </w:rPr>
        <w:t>fondements :</w:t>
      </w:r>
      <w:r w:rsidR="00612C6F">
        <w:rPr>
          <w:rFonts w:cs="Arial"/>
          <w:szCs w:val="24"/>
        </w:rPr>
        <w:t xml:space="preserve"> l</w:t>
      </w:r>
      <w:r w:rsidRPr="00B93F96">
        <w:rPr>
          <w:rFonts w:cs="Arial"/>
          <w:szCs w:val="24"/>
        </w:rPr>
        <w:t>a</w:t>
      </w:r>
      <w:r w:rsidR="00B458D7" w:rsidRPr="00B93F96">
        <w:rPr>
          <w:rFonts w:cs="Arial"/>
          <w:szCs w:val="24"/>
        </w:rPr>
        <w:t xml:space="preserve"> théorie, une alliée nécessaire.</w:t>
      </w:r>
      <w:r w:rsidRPr="00B93F96">
        <w:rPr>
          <w:rFonts w:cs="Arial"/>
          <w:szCs w:val="24"/>
        </w:rPr>
        <w:t xml:space="preserve"> </w:t>
      </w:r>
      <w:r w:rsidRPr="00B93F96">
        <w:rPr>
          <w:rFonts w:cs="Arial"/>
          <w:i/>
          <w:iCs/>
          <w:szCs w:val="24"/>
        </w:rPr>
        <w:t>Vie pédagogique</w:t>
      </w:r>
      <w:r w:rsidRPr="00B93F96">
        <w:rPr>
          <w:rFonts w:cs="Arial"/>
          <w:szCs w:val="24"/>
        </w:rPr>
        <w:t>, 108, 19-23.</w:t>
      </w:r>
    </w:p>
    <w:p w:rsidR="007E628F" w:rsidRPr="00B93F96" w:rsidRDefault="00B458D7" w:rsidP="00B93F96">
      <w:pPr>
        <w:rPr>
          <w:color w:val="000000"/>
          <w:szCs w:val="24"/>
        </w:rPr>
      </w:pPr>
      <w:r w:rsidRPr="00B93F96">
        <w:rPr>
          <w:rFonts w:cs="Garamond"/>
          <w:szCs w:val="24"/>
        </w:rPr>
        <w:t>MARTINEAU, S., GAUTHIER, C. &amp;</w:t>
      </w:r>
      <w:r w:rsidR="003D194B" w:rsidRPr="00B93F96">
        <w:rPr>
          <w:rFonts w:cs="Garamond"/>
          <w:szCs w:val="24"/>
        </w:rPr>
        <w:t xml:space="preserve"> DESBIENS, J.-F. (1999). La gestion de class</w:t>
      </w:r>
      <w:r w:rsidRPr="00B93F96">
        <w:rPr>
          <w:rFonts w:cs="Garamond"/>
          <w:szCs w:val="24"/>
        </w:rPr>
        <w:t>e au cœur de l’effet enseignant.</w:t>
      </w:r>
      <w:r w:rsidR="003D194B" w:rsidRPr="00B93F96">
        <w:rPr>
          <w:rFonts w:cs="Garamond"/>
          <w:szCs w:val="24"/>
        </w:rPr>
        <w:t xml:space="preserve"> </w:t>
      </w:r>
      <w:r w:rsidR="003D194B" w:rsidRPr="00B93F96">
        <w:rPr>
          <w:rFonts w:cs="Garamond"/>
          <w:i/>
          <w:szCs w:val="24"/>
        </w:rPr>
        <w:t>Revue des sciences de l’éducation</w:t>
      </w:r>
      <w:r w:rsidR="003D194B" w:rsidRPr="00B93F96">
        <w:rPr>
          <w:rFonts w:cs="Garamond"/>
          <w:szCs w:val="24"/>
        </w:rPr>
        <w:t>, 25 (3), 467-496.</w:t>
      </w:r>
    </w:p>
    <w:p w:rsidR="007E628F" w:rsidRPr="00B93F96" w:rsidRDefault="003D194B" w:rsidP="00B93F96">
      <w:pPr>
        <w:rPr>
          <w:color w:val="000000"/>
          <w:szCs w:val="24"/>
        </w:rPr>
      </w:pPr>
      <w:r w:rsidRPr="00B93F96">
        <w:rPr>
          <w:rFonts w:cs="Garamond"/>
          <w:szCs w:val="24"/>
        </w:rPr>
        <w:t xml:space="preserve">MAULINI, O., (1999). </w:t>
      </w:r>
      <w:r w:rsidRPr="00B93F96">
        <w:rPr>
          <w:rFonts w:cs="Garamond"/>
          <w:i/>
          <w:iCs/>
          <w:szCs w:val="24"/>
        </w:rPr>
        <w:t xml:space="preserve">La gestion de classe, Considérations théoriques autour d’une notion bien (trop ?) pratique, </w:t>
      </w:r>
      <w:r w:rsidRPr="00B93F96">
        <w:rPr>
          <w:rFonts w:cs="Garamond"/>
          <w:iCs/>
          <w:szCs w:val="24"/>
        </w:rPr>
        <w:t xml:space="preserve">Université </w:t>
      </w:r>
      <w:r w:rsidRPr="00B93F96">
        <w:rPr>
          <w:rFonts w:cs="Garamond"/>
          <w:szCs w:val="24"/>
        </w:rPr>
        <w:t>de Genève : Faculté de psychologie et des sciences de l’éducation.</w:t>
      </w:r>
    </w:p>
    <w:p w:rsidR="007E628F" w:rsidRPr="00B93F96" w:rsidRDefault="003D194B" w:rsidP="00B93F96">
      <w:pPr>
        <w:rPr>
          <w:color w:val="000000"/>
          <w:szCs w:val="24"/>
        </w:rPr>
      </w:pPr>
      <w:r w:rsidRPr="00B93F96">
        <w:rPr>
          <w:szCs w:val="24"/>
        </w:rPr>
        <w:t xml:space="preserve">MÉARD, J-A. &amp; BERTONE, S. (1998). </w:t>
      </w:r>
      <w:r w:rsidRPr="00B93F96">
        <w:rPr>
          <w:i/>
          <w:szCs w:val="24"/>
        </w:rPr>
        <w:t>L'autonomie de l'élève et l'intégration des règles en éducation physique</w:t>
      </w:r>
      <w:r w:rsidR="00B458D7" w:rsidRPr="00B93F96">
        <w:rPr>
          <w:szCs w:val="24"/>
        </w:rPr>
        <w:t>. Paris :</w:t>
      </w:r>
      <w:r w:rsidRPr="00B93F96">
        <w:rPr>
          <w:szCs w:val="24"/>
        </w:rPr>
        <w:t xml:space="preserve"> PUF. </w:t>
      </w:r>
    </w:p>
    <w:p w:rsidR="00181B60" w:rsidRPr="00B93F96" w:rsidRDefault="003D194B" w:rsidP="00B93F96">
      <w:pPr>
        <w:rPr>
          <w:rFonts w:cs="Garamond"/>
          <w:szCs w:val="24"/>
        </w:rPr>
      </w:pPr>
      <w:r w:rsidRPr="00B93F96">
        <w:rPr>
          <w:rFonts w:cs="Garamond"/>
          <w:szCs w:val="24"/>
        </w:rPr>
        <w:t xml:space="preserve">MEIRIEU, P. (2002). </w:t>
      </w:r>
      <w:r w:rsidR="00B458D7" w:rsidRPr="00B93F96">
        <w:rPr>
          <w:rFonts w:cs="Garamond"/>
          <w:szCs w:val="24"/>
        </w:rPr>
        <w:t>Penser et agir la classe.</w:t>
      </w:r>
      <w:r w:rsidRPr="00B93F96">
        <w:rPr>
          <w:rFonts w:cs="Garamond"/>
          <w:i/>
          <w:iCs/>
          <w:szCs w:val="24"/>
        </w:rPr>
        <w:t xml:space="preserve"> Cahiers d'Education et Devenir, </w:t>
      </w:r>
      <w:r w:rsidRPr="00B93F96">
        <w:rPr>
          <w:rFonts w:cs="Garamond"/>
          <w:szCs w:val="24"/>
        </w:rPr>
        <w:t>58, 49-72.</w:t>
      </w:r>
    </w:p>
    <w:p w:rsidR="007E628F" w:rsidRPr="005C5901" w:rsidRDefault="003D194B" w:rsidP="00B93F96">
      <w:pPr>
        <w:rPr>
          <w:color w:val="000000"/>
          <w:szCs w:val="24"/>
          <w:lang w:val="en-GB"/>
        </w:rPr>
      </w:pPr>
      <w:r w:rsidRPr="00B93F96">
        <w:rPr>
          <w:rFonts w:cs="Garamond"/>
          <w:szCs w:val="24"/>
        </w:rPr>
        <w:t>MORANDI</w:t>
      </w:r>
      <w:r w:rsidRPr="00B93F96">
        <w:rPr>
          <w:szCs w:val="24"/>
        </w:rPr>
        <w:t xml:space="preserve">, F. (2005). Cognition, conation, théories de l'esprit et connaissance professionnelle des enseignants. </w:t>
      </w:r>
      <w:r w:rsidRPr="00B93F96">
        <w:rPr>
          <w:i/>
          <w:szCs w:val="24"/>
          <w:lang w:val="en-US"/>
        </w:rPr>
        <w:t>Recherches et éducations</w:t>
      </w:r>
      <w:r w:rsidRPr="00B93F96">
        <w:rPr>
          <w:szCs w:val="24"/>
          <w:lang w:val="en-US"/>
        </w:rPr>
        <w:t>, 10.</w:t>
      </w:r>
    </w:p>
    <w:p w:rsidR="007E628F" w:rsidRPr="005C5901" w:rsidRDefault="00B34436" w:rsidP="00B93F96">
      <w:pPr>
        <w:rPr>
          <w:color w:val="000000"/>
          <w:szCs w:val="24"/>
          <w:lang w:val="en-GB"/>
        </w:rPr>
      </w:pPr>
      <w:r w:rsidRPr="00B93F96">
        <w:rPr>
          <w:rFonts w:cs="TimesNewRomanPSMT"/>
          <w:szCs w:val="24"/>
          <w:lang w:val="en-US"/>
        </w:rPr>
        <w:t xml:space="preserve">MOSSTON, M. &amp; ASHWORTH, S. (1994). </w:t>
      </w:r>
      <w:r w:rsidRPr="00B93F96">
        <w:rPr>
          <w:rFonts w:cs="Times New Roman"/>
          <w:i/>
          <w:iCs/>
          <w:szCs w:val="24"/>
          <w:lang w:val="en-US"/>
        </w:rPr>
        <w:t>Teaching ph</w:t>
      </w:r>
      <w:r w:rsidR="00B458D7" w:rsidRPr="00B93F96">
        <w:rPr>
          <w:rFonts w:cs="Times New Roman"/>
          <w:i/>
          <w:iCs/>
          <w:szCs w:val="24"/>
          <w:lang w:val="en-US"/>
        </w:rPr>
        <w:t>ysical education.</w:t>
      </w:r>
      <w:r w:rsidRPr="00B93F96">
        <w:rPr>
          <w:rFonts w:cs="Times New Roman"/>
          <w:i/>
          <w:iCs/>
          <w:szCs w:val="24"/>
          <w:lang w:val="en-US"/>
        </w:rPr>
        <w:t xml:space="preserve"> </w:t>
      </w:r>
      <w:r w:rsidRPr="00B93F96">
        <w:rPr>
          <w:rFonts w:cs="TimesNewRomanPSMT"/>
          <w:szCs w:val="24"/>
          <w:lang w:val="en-US"/>
        </w:rPr>
        <w:t>New York: Macmillan.</w:t>
      </w:r>
    </w:p>
    <w:p w:rsidR="007E628F" w:rsidRPr="00B93F96" w:rsidRDefault="0071548A" w:rsidP="00B93F96">
      <w:pPr>
        <w:rPr>
          <w:color w:val="000000"/>
          <w:szCs w:val="24"/>
        </w:rPr>
      </w:pPr>
      <w:r w:rsidRPr="005C5901">
        <w:rPr>
          <w:rFonts w:cs="TimesNewRomanPSMT"/>
          <w:szCs w:val="24"/>
        </w:rPr>
        <w:t xml:space="preserve">NAULT, T. (1994). </w:t>
      </w:r>
      <w:r w:rsidRPr="00B93F96">
        <w:rPr>
          <w:rFonts w:cs="TimesNewRomanPSMT"/>
          <w:i/>
          <w:szCs w:val="24"/>
        </w:rPr>
        <w:t>L'enseignant et la gestion de la classe. Comment se donner la liberté d'enseigner</w:t>
      </w:r>
      <w:r w:rsidRPr="00B93F96">
        <w:rPr>
          <w:rFonts w:cs="TimesNewRomanPSMT"/>
          <w:szCs w:val="24"/>
        </w:rPr>
        <w:t xml:space="preserve">. </w:t>
      </w:r>
      <w:r w:rsidR="00DA5313" w:rsidRPr="00B93F96">
        <w:rPr>
          <w:rFonts w:cs="TimesNewRomanPSMT"/>
          <w:szCs w:val="24"/>
        </w:rPr>
        <w:t>Montréal :</w:t>
      </w:r>
      <w:r w:rsidRPr="00B93F96">
        <w:rPr>
          <w:rFonts w:cs="TimesNewRomanPSMT"/>
          <w:szCs w:val="24"/>
        </w:rPr>
        <w:t xml:space="preserve"> Les Editions Logiques.</w:t>
      </w:r>
      <w:r w:rsidRPr="005C5901">
        <w:rPr>
          <w:rFonts w:cs="TimesNewRomanPSMT"/>
          <w:szCs w:val="24"/>
        </w:rPr>
        <w:t xml:space="preserve"> </w:t>
      </w:r>
    </w:p>
    <w:p w:rsidR="007E628F" w:rsidRPr="00B93F96" w:rsidRDefault="003D194B" w:rsidP="00B93F96">
      <w:pPr>
        <w:rPr>
          <w:rStyle w:val="st"/>
          <w:rFonts w:asciiTheme="minorHAnsi" w:hAnsiTheme="minorHAnsi"/>
          <w:color w:val="000000"/>
          <w:szCs w:val="24"/>
        </w:rPr>
      </w:pPr>
      <w:r w:rsidRPr="00B93F96">
        <w:rPr>
          <w:rFonts w:cs="Garamond"/>
          <w:szCs w:val="24"/>
        </w:rPr>
        <w:lastRenderedPageBreak/>
        <w:t>NAULT, T. (1998).</w:t>
      </w:r>
      <w:r w:rsidRPr="00B93F96">
        <w:rPr>
          <w:szCs w:val="24"/>
        </w:rPr>
        <w:t xml:space="preserve"> </w:t>
      </w:r>
      <w:r w:rsidRPr="00B93F96">
        <w:rPr>
          <w:rStyle w:val="st"/>
          <w:rFonts w:asciiTheme="minorHAnsi" w:hAnsiTheme="minorHAnsi" w:cs="Garamond"/>
          <w:i/>
          <w:iCs/>
          <w:szCs w:val="24"/>
        </w:rPr>
        <w:t>L'enseignant et la gestion de classe</w:t>
      </w:r>
      <w:r w:rsidR="00B458D7" w:rsidRPr="00B93F96">
        <w:rPr>
          <w:rStyle w:val="st"/>
          <w:rFonts w:asciiTheme="minorHAnsi" w:hAnsiTheme="minorHAnsi" w:cs="Garamond"/>
          <w:szCs w:val="24"/>
        </w:rPr>
        <w:t>.</w:t>
      </w:r>
      <w:r w:rsidRPr="00B93F96">
        <w:rPr>
          <w:rStyle w:val="st"/>
          <w:rFonts w:asciiTheme="minorHAnsi" w:hAnsiTheme="minorHAnsi" w:cs="Garamond"/>
          <w:szCs w:val="24"/>
        </w:rPr>
        <w:t xml:space="preserve"> Montréal : Éditions Logiques.</w:t>
      </w:r>
    </w:p>
    <w:p w:rsidR="007E628F" w:rsidRPr="00B93F96" w:rsidRDefault="003D194B" w:rsidP="00B93F96">
      <w:pPr>
        <w:rPr>
          <w:color w:val="000000"/>
          <w:szCs w:val="24"/>
        </w:rPr>
      </w:pPr>
      <w:r w:rsidRPr="00B93F96">
        <w:rPr>
          <w:rFonts w:cs="Garamond"/>
          <w:szCs w:val="24"/>
        </w:rPr>
        <w:t xml:space="preserve">NAULT, T. &amp; FIJALKOW, </w:t>
      </w:r>
      <w:r w:rsidR="00B458D7" w:rsidRPr="00B93F96">
        <w:rPr>
          <w:rFonts w:cs="Garamond"/>
          <w:szCs w:val="24"/>
        </w:rPr>
        <w:t>J. (1999). La gestion de classe.</w:t>
      </w:r>
      <w:r w:rsidRPr="00B93F96">
        <w:rPr>
          <w:rFonts w:cs="Garamond"/>
          <w:szCs w:val="24"/>
        </w:rPr>
        <w:t xml:space="preserve"> </w:t>
      </w:r>
      <w:r w:rsidRPr="00B93F96">
        <w:rPr>
          <w:rFonts w:cs="Garamond"/>
          <w:i/>
          <w:iCs/>
          <w:szCs w:val="24"/>
        </w:rPr>
        <w:t>Revue des sciences de l'éducation</w:t>
      </w:r>
      <w:r w:rsidRPr="00B93F96">
        <w:rPr>
          <w:rFonts w:cs="Garamond"/>
          <w:szCs w:val="24"/>
        </w:rPr>
        <w:t>, XXV, 3.</w:t>
      </w:r>
    </w:p>
    <w:p w:rsidR="007E628F" w:rsidRPr="00B93F96" w:rsidRDefault="003D194B" w:rsidP="00B93F96">
      <w:pPr>
        <w:rPr>
          <w:color w:val="000000"/>
          <w:szCs w:val="24"/>
        </w:rPr>
      </w:pPr>
      <w:r w:rsidRPr="00B93F96">
        <w:rPr>
          <w:rFonts w:cs="Garamond"/>
          <w:szCs w:val="24"/>
        </w:rPr>
        <w:t xml:space="preserve">NAULT, T. &amp; LACOURSE, F. (2008). </w:t>
      </w:r>
      <w:r w:rsidRPr="00B93F96">
        <w:rPr>
          <w:rStyle w:val="st"/>
          <w:rFonts w:asciiTheme="minorHAnsi" w:hAnsiTheme="minorHAnsi" w:cs="Garamond"/>
          <w:i/>
          <w:iCs/>
          <w:szCs w:val="24"/>
        </w:rPr>
        <w:t>La gestion de classe. Une compétence à développer</w:t>
      </w:r>
      <w:r w:rsidR="00B458D7" w:rsidRPr="00B93F96">
        <w:rPr>
          <w:rStyle w:val="st"/>
          <w:rFonts w:asciiTheme="minorHAnsi" w:hAnsiTheme="minorHAnsi" w:cs="Garamond"/>
          <w:szCs w:val="24"/>
        </w:rPr>
        <w:t>.</w:t>
      </w:r>
      <w:r w:rsidRPr="00B93F96">
        <w:rPr>
          <w:rStyle w:val="st"/>
          <w:rFonts w:asciiTheme="minorHAnsi" w:hAnsiTheme="minorHAnsi" w:cs="Garamond"/>
          <w:szCs w:val="24"/>
        </w:rPr>
        <w:t xml:space="preserve"> Montréal : CEC.</w:t>
      </w:r>
      <w:r w:rsidRPr="00B93F96">
        <w:rPr>
          <w:rFonts w:cs="Garamond"/>
          <w:szCs w:val="24"/>
        </w:rPr>
        <w:t xml:space="preserve"> </w:t>
      </w:r>
    </w:p>
    <w:p w:rsidR="007E628F" w:rsidRPr="00B93F96" w:rsidRDefault="003D194B" w:rsidP="00B93F96">
      <w:pPr>
        <w:rPr>
          <w:color w:val="000000"/>
          <w:szCs w:val="24"/>
        </w:rPr>
      </w:pPr>
      <w:r w:rsidRPr="00B93F96">
        <w:rPr>
          <w:rFonts w:cs="Garamond"/>
          <w:szCs w:val="24"/>
        </w:rPr>
        <w:t xml:space="preserve">NDIAYE, B. D. (2003). </w:t>
      </w:r>
      <w:r w:rsidRPr="00B93F96">
        <w:rPr>
          <w:rFonts w:cs="Garamond"/>
          <w:i/>
          <w:szCs w:val="24"/>
        </w:rPr>
        <w:t>Etude des conceptions des enseignants du Sénégal sur le métier en référence au modèle de l’enseignant professionnel</w:t>
      </w:r>
      <w:r w:rsidR="00694189">
        <w:rPr>
          <w:rFonts w:cs="Garamond"/>
          <w:szCs w:val="24"/>
        </w:rPr>
        <w:t>. Thèse en s</w:t>
      </w:r>
      <w:r w:rsidRPr="00B93F96">
        <w:rPr>
          <w:rFonts w:cs="Garamond"/>
          <w:szCs w:val="24"/>
        </w:rPr>
        <w:t xml:space="preserve">ciences de l’éducation. </w:t>
      </w:r>
      <w:r w:rsidR="00B458D7" w:rsidRPr="00B93F96">
        <w:rPr>
          <w:rFonts w:cs="Garamond"/>
          <w:szCs w:val="24"/>
        </w:rPr>
        <w:t>Louvain-la-Neuve : UCL.</w:t>
      </w:r>
    </w:p>
    <w:p w:rsidR="007E628F" w:rsidRPr="00B93F96" w:rsidRDefault="00082FBB" w:rsidP="00B93F96">
      <w:pPr>
        <w:rPr>
          <w:color w:val="000000"/>
          <w:szCs w:val="24"/>
        </w:rPr>
      </w:pPr>
      <w:r w:rsidRPr="00B93F96">
        <w:rPr>
          <w:rFonts w:cs="Arial"/>
          <w:szCs w:val="24"/>
        </w:rPr>
        <w:t xml:space="preserve">NEGURA, L. (2006). L’analyse de contenu dans l’étude des représentations sociales. </w:t>
      </w:r>
      <w:r w:rsidRPr="00B93F96">
        <w:rPr>
          <w:rFonts w:cs="Arial"/>
          <w:i/>
          <w:szCs w:val="24"/>
        </w:rPr>
        <w:t>SociologieS</w:t>
      </w:r>
      <w:r w:rsidRPr="00B93F96">
        <w:rPr>
          <w:rFonts w:cs="Arial"/>
          <w:szCs w:val="24"/>
        </w:rPr>
        <w:t>, 1(1), 1-16.</w:t>
      </w:r>
    </w:p>
    <w:p w:rsidR="00B94495" w:rsidRDefault="00B94495" w:rsidP="00B93F96">
      <w:pPr>
        <w:rPr>
          <w:rFonts w:cs="Arial"/>
          <w:szCs w:val="24"/>
        </w:rPr>
      </w:pPr>
      <w:r>
        <w:t>PAILLÉ, P., &amp; MUCCHIELLI, A. (2003). L’analyse qualitative en sciences humaines et sociales. Paris : Armand Colin.</w:t>
      </w:r>
    </w:p>
    <w:p w:rsidR="007E628F" w:rsidRPr="00B93F96" w:rsidRDefault="0061469F" w:rsidP="00B93F96">
      <w:pPr>
        <w:rPr>
          <w:color w:val="000000"/>
          <w:szCs w:val="24"/>
        </w:rPr>
      </w:pPr>
      <w:r w:rsidRPr="00B93F96">
        <w:rPr>
          <w:rFonts w:cs="Arial"/>
          <w:szCs w:val="24"/>
        </w:rPr>
        <w:t xml:space="preserve">PALSTERMAN, J. &amp; MAES, M. (2000). </w:t>
      </w:r>
      <w:r w:rsidRPr="00B93F96">
        <w:rPr>
          <w:rFonts w:cs="Arial"/>
          <w:i/>
          <w:szCs w:val="24"/>
        </w:rPr>
        <w:t>Société et sport. Sport et éthique : valeurs et normes</w:t>
      </w:r>
      <w:r w:rsidRPr="00B93F96">
        <w:rPr>
          <w:rFonts w:cs="Arial"/>
          <w:szCs w:val="24"/>
        </w:rPr>
        <w:t xml:space="preserve">. </w:t>
      </w:r>
      <w:r w:rsidR="00333713">
        <w:rPr>
          <w:rFonts w:cs="Arial"/>
          <w:szCs w:val="24"/>
        </w:rPr>
        <w:t xml:space="preserve">Bruxelles : </w:t>
      </w:r>
      <w:r w:rsidRPr="00B93F96">
        <w:rPr>
          <w:rFonts w:cs="Arial"/>
          <w:szCs w:val="24"/>
        </w:rPr>
        <w:t xml:space="preserve">Editions Fondation Roi Beaudouin. </w:t>
      </w:r>
      <w:hyperlink r:id="rId133" w:history="1">
        <w:r w:rsidRPr="00B93F96">
          <w:rPr>
            <w:rStyle w:val="Lienhypertexte"/>
            <w:rFonts w:cs="Arial"/>
            <w:szCs w:val="24"/>
          </w:rPr>
          <w:t>www.wielersportboeken.nl/docs/sport_ethique_valeur_normes.pdf</w:t>
        </w:r>
      </w:hyperlink>
      <w:r w:rsidR="00333713">
        <w:rPr>
          <w:rFonts w:cs="Arial"/>
          <w:szCs w:val="24"/>
        </w:rPr>
        <w:t>, P</w:t>
      </w:r>
      <w:r w:rsidRPr="00B93F96">
        <w:rPr>
          <w:rFonts w:cs="Arial"/>
          <w:szCs w:val="24"/>
        </w:rPr>
        <w:t>ages consultées le 8 octobre 2015.</w:t>
      </w:r>
    </w:p>
    <w:p w:rsidR="007E628F" w:rsidRPr="00B93F96" w:rsidRDefault="003D194B" w:rsidP="00B93F96">
      <w:pPr>
        <w:rPr>
          <w:color w:val="000000"/>
          <w:szCs w:val="24"/>
        </w:rPr>
      </w:pPr>
      <w:r w:rsidRPr="00B93F96">
        <w:rPr>
          <w:rFonts w:cs="Arial"/>
          <w:szCs w:val="24"/>
        </w:rPr>
        <w:t xml:space="preserve">PAQUAY, L. (1994). </w:t>
      </w:r>
      <w:r w:rsidRPr="00FD5EFE">
        <w:rPr>
          <w:rFonts w:cs="Arial"/>
          <w:szCs w:val="24"/>
        </w:rPr>
        <w:t xml:space="preserve">Vers un référentiel des compétences professionnelles de </w:t>
      </w:r>
      <w:r w:rsidR="00DA5313" w:rsidRPr="00FD5EFE">
        <w:rPr>
          <w:rFonts w:cs="Arial"/>
          <w:szCs w:val="24"/>
        </w:rPr>
        <w:t>l’enseignant ?</w:t>
      </w:r>
      <w:r w:rsidRPr="00B93F96">
        <w:rPr>
          <w:rFonts w:cs="Arial"/>
          <w:i/>
          <w:iCs/>
          <w:szCs w:val="24"/>
        </w:rPr>
        <w:t xml:space="preserve"> Recherche et Formation</w:t>
      </w:r>
      <w:r w:rsidR="00B458D7" w:rsidRPr="00B93F96">
        <w:rPr>
          <w:rFonts w:cs="Arial"/>
          <w:szCs w:val="24"/>
        </w:rPr>
        <w:t xml:space="preserve">, </w:t>
      </w:r>
      <w:r w:rsidR="00485F37" w:rsidRPr="00B93F96">
        <w:rPr>
          <w:rFonts w:cs="Arial"/>
          <w:szCs w:val="24"/>
        </w:rPr>
        <w:t xml:space="preserve">16, </w:t>
      </w:r>
      <w:r w:rsidRPr="00B93F96">
        <w:rPr>
          <w:rFonts w:cs="Arial"/>
          <w:szCs w:val="24"/>
        </w:rPr>
        <w:t>7-38.</w:t>
      </w:r>
    </w:p>
    <w:p w:rsidR="007E628F" w:rsidRPr="00B93F96" w:rsidRDefault="003F02A3" w:rsidP="00B93F96">
      <w:pPr>
        <w:rPr>
          <w:color w:val="000000"/>
          <w:szCs w:val="24"/>
        </w:rPr>
      </w:pPr>
      <w:r w:rsidRPr="00B93F96">
        <w:rPr>
          <w:rFonts w:cs="Garamond"/>
          <w:szCs w:val="24"/>
        </w:rPr>
        <w:t xml:space="preserve">PAQUAY, L. (1996, 2001, 2012). Continuité et avancée dans la recherche sur la formation des enseignants. </w:t>
      </w:r>
      <w:r w:rsidRPr="005C5901">
        <w:rPr>
          <w:rFonts w:cs="Garamond"/>
          <w:szCs w:val="24"/>
          <w:lang w:val="en-GB"/>
        </w:rPr>
        <w:t xml:space="preserve">In </w:t>
      </w:r>
      <w:r w:rsidR="00B458D7" w:rsidRPr="005C5901">
        <w:rPr>
          <w:rFonts w:cs="Garamond"/>
          <w:szCs w:val="24"/>
          <w:lang w:val="en-GB"/>
        </w:rPr>
        <w:t>L. PAQUAY</w:t>
      </w:r>
      <w:r w:rsidR="003D194B" w:rsidRPr="005C5901">
        <w:rPr>
          <w:rFonts w:cs="Garamond"/>
          <w:szCs w:val="24"/>
          <w:lang w:val="en-GB"/>
        </w:rPr>
        <w:t xml:space="preserve">, </w:t>
      </w:r>
      <w:r w:rsidR="00B458D7" w:rsidRPr="005C5901">
        <w:rPr>
          <w:rFonts w:cs="Garamond"/>
          <w:szCs w:val="24"/>
          <w:lang w:val="en-GB"/>
        </w:rPr>
        <w:t>M. ALTET, E. CHARLIER</w:t>
      </w:r>
      <w:r w:rsidR="003D194B" w:rsidRPr="005C5901">
        <w:rPr>
          <w:rFonts w:cs="Garamond"/>
          <w:szCs w:val="24"/>
          <w:lang w:val="en-GB"/>
        </w:rPr>
        <w:t xml:space="preserve"> &amp; </w:t>
      </w:r>
      <w:r w:rsidR="00B458D7" w:rsidRPr="005C5901">
        <w:rPr>
          <w:rFonts w:cs="Garamond"/>
          <w:szCs w:val="24"/>
          <w:lang w:val="en-GB"/>
        </w:rPr>
        <w:t>P. PERRENOUD (Eds).</w:t>
      </w:r>
      <w:r w:rsidR="003D194B" w:rsidRPr="005C5901">
        <w:rPr>
          <w:rFonts w:cs="Garamond"/>
          <w:szCs w:val="24"/>
          <w:lang w:val="en-GB"/>
        </w:rPr>
        <w:t xml:space="preserve"> </w:t>
      </w:r>
      <w:r w:rsidR="003D194B" w:rsidRPr="00B93F96">
        <w:rPr>
          <w:rFonts w:cs="Garamond"/>
          <w:i/>
          <w:szCs w:val="24"/>
        </w:rPr>
        <w:t>Former des enseignants professionnels. Quelles stratégies ? Quelles compétences ?</w:t>
      </w:r>
      <w:r w:rsidR="00B458D7" w:rsidRPr="00B93F96">
        <w:rPr>
          <w:rFonts w:cs="Garamond"/>
          <w:szCs w:val="24"/>
        </w:rPr>
        <w:t xml:space="preserve"> </w:t>
      </w:r>
      <w:r w:rsidR="00FD5EFE" w:rsidRPr="00B93F96">
        <w:rPr>
          <w:rFonts w:cs="Garamond"/>
          <w:szCs w:val="24"/>
        </w:rPr>
        <w:t>12-18</w:t>
      </w:r>
      <w:r w:rsidR="00FD5EFE">
        <w:rPr>
          <w:rFonts w:cs="Garamond"/>
          <w:szCs w:val="24"/>
        </w:rPr>
        <w:t xml:space="preserve">. </w:t>
      </w:r>
      <w:r w:rsidR="00320677" w:rsidRPr="00B93F96">
        <w:rPr>
          <w:rFonts w:cs="Garamond"/>
          <w:szCs w:val="24"/>
        </w:rPr>
        <w:t>Bruxelles : D</w:t>
      </w:r>
      <w:r w:rsidR="00FD5EFE">
        <w:rPr>
          <w:rFonts w:cs="Garamond"/>
          <w:szCs w:val="24"/>
        </w:rPr>
        <w:t>e Boeck</w:t>
      </w:r>
      <w:r w:rsidR="00B458D7" w:rsidRPr="00B93F96">
        <w:rPr>
          <w:rFonts w:cs="Garamond"/>
          <w:szCs w:val="24"/>
        </w:rPr>
        <w:t>.</w:t>
      </w:r>
    </w:p>
    <w:p w:rsidR="007E628F" w:rsidRPr="00B93F96" w:rsidRDefault="003D194B" w:rsidP="00B93F96">
      <w:pPr>
        <w:rPr>
          <w:color w:val="000000"/>
          <w:szCs w:val="24"/>
        </w:rPr>
      </w:pPr>
      <w:r w:rsidRPr="00B93F96">
        <w:rPr>
          <w:rFonts w:cs="Garamond"/>
          <w:szCs w:val="24"/>
        </w:rPr>
        <w:t xml:space="preserve">PARLEBAS, P. (1994). </w:t>
      </w:r>
      <w:r w:rsidRPr="00B93F96">
        <w:rPr>
          <w:rFonts w:cs="Garamond"/>
          <w:i/>
          <w:iCs/>
          <w:szCs w:val="24"/>
        </w:rPr>
        <w:t>Contribution à un lexique commenté en science de l’action motrice</w:t>
      </w:r>
      <w:r w:rsidR="00B458D7" w:rsidRPr="00B93F96">
        <w:rPr>
          <w:rFonts w:cs="Garamond"/>
          <w:szCs w:val="24"/>
        </w:rPr>
        <w:t>.</w:t>
      </w:r>
      <w:r w:rsidR="00FD5EFE">
        <w:rPr>
          <w:rFonts w:cs="Garamond"/>
          <w:szCs w:val="24"/>
        </w:rPr>
        <w:t xml:space="preserve"> Paris : INSEP,</w:t>
      </w:r>
      <w:r w:rsidRPr="00B93F96">
        <w:rPr>
          <w:rFonts w:cs="Garamond"/>
          <w:szCs w:val="24"/>
        </w:rPr>
        <w:t xml:space="preserve"> 131-137.</w:t>
      </w:r>
    </w:p>
    <w:p w:rsidR="007E628F" w:rsidRPr="00B93F96" w:rsidRDefault="008140C3" w:rsidP="00B93F96">
      <w:pPr>
        <w:rPr>
          <w:color w:val="000000"/>
          <w:szCs w:val="24"/>
        </w:rPr>
      </w:pPr>
      <w:r w:rsidRPr="00B93F96">
        <w:rPr>
          <w:rFonts w:eastAsia="Times New Roman" w:cs="Garamond"/>
          <w:szCs w:val="24"/>
          <w:lang w:eastAsia="fr-BE"/>
        </w:rPr>
        <w:t xml:space="preserve">PASTRE, P. (2010). </w:t>
      </w:r>
      <w:r w:rsidRPr="00B93F96">
        <w:rPr>
          <w:rFonts w:eastAsia="Times New Roman" w:cs="Arial"/>
          <w:bCs/>
          <w:color w:val="000000"/>
          <w:szCs w:val="24"/>
          <w:lang w:eastAsia="fr-BE"/>
        </w:rPr>
        <w:t>Quel sujet pour quelle expérience : un point de vu</w:t>
      </w:r>
      <w:r w:rsidR="00B458D7" w:rsidRPr="00B93F96">
        <w:rPr>
          <w:rFonts w:eastAsia="Times New Roman" w:cs="Arial"/>
          <w:bCs/>
          <w:color w:val="000000"/>
          <w:szCs w:val="24"/>
          <w:lang w:eastAsia="fr-BE"/>
        </w:rPr>
        <w:t>e de didactique professionnelle</w:t>
      </w:r>
      <w:r w:rsidR="00CC2A26">
        <w:rPr>
          <w:rFonts w:eastAsia="Times New Roman" w:cs="Arial"/>
          <w:bCs/>
          <w:color w:val="000000"/>
          <w:szCs w:val="24"/>
          <w:lang w:eastAsia="fr-BE"/>
        </w:rPr>
        <w:t xml:space="preserve"> </w:t>
      </w:r>
      <w:r w:rsidRPr="00B93F96">
        <w:rPr>
          <w:rFonts w:eastAsia="Times New Roman" w:cs="Arial"/>
          <w:bCs/>
          <w:color w:val="000000"/>
          <w:szCs w:val="24"/>
          <w:lang w:eastAsia="fr-BE"/>
        </w:rPr>
        <w:t xml:space="preserve">? </w:t>
      </w:r>
      <w:r w:rsidRPr="00B93F96">
        <w:rPr>
          <w:rFonts w:eastAsia="Times New Roman" w:cs="Garamond"/>
          <w:i/>
          <w:szCs w:val="24"/>
          <w:lang w:eastAsia="fr-BE"/>
        </w:rPr>
        <w:t>Revue travail et apprentissage</w:t>
      </w:r>
      <w:r w:rsidRPr="00B93F96">
        <w:rPr>
          <w:rFonts w:eastAsia="Times New Roman" w:cs="Garamond"/>
          <w:szCs w:val="24"/>
          <w:lang w:eastAsia="fr-BE"/>
        </w:rPr>
        <w:t>. 6, 46-55.</w:t>
      </w:r>
    </w:p>
    <w:p w:rsidR="007E628F" w:rsidRPr="00B93F96" w:rsidRDefault="003D194B" w:rsidP="00B93F96">
      <w:pPr>
        <w:rPr>
          <w:color w:val="000000"/>
          <w:szCs w:val="24"/>
        </w:rPr>
      </w:pPr>
      <w:r w:rsidRPr="00B93F96">
        <w:rPr>
          <w:rFonts w:cs="Garamond"/>
          <w:szCs w:val="24"/>
        </w:rPr>
        <w:t xml:space="preserve">PERRENOUD, P. (1999). </w:t>
      </w:r>
      <w:r w:rsidRPr="00B93F96">
        <w:rPr>
          <w:bCs/>
          <w:szCs w:val="24"/>
        </w:rPr>
        <w:t>De la gestion individuelle d’une classe à la gestion collective d’un cycle d’apprentissage pluriannuel</w:t>
      </w:r>
      <w:r w:rsidRPr="00B93F96">
        <w:rPr>
          <w:szCs w:val="24"/>
        </w:rPr>
        <w:t xml:space="preserve">. </w:t>
      </w:r>
      <w:r w:rsidRPr="00B93F96">
        <w:rPr>
          <w:bCs/>
          <w:szCs w:val="24"/>
        </w:rPr>
        <w:t>Une nouvelle corde à l’arc des enseignant</w:t>
      </w:r>
      <w:r w:rsidR="007E628F" w:rsidRPr="00B93F96">
        <w:rPr>
          <w:bCs/>
          <w:szCs w:val="24"/>
        </w:rPr>
        <w:t>s.</w:t>
      </w:r>
    </w:p>
    <w:p w:rsidR="007E628F" w:rsidRPr="00B93F96" w:rsidRDefault="007B57B2" w:rsidP="00B93F96">
      <w:pPr>
        <w:rPr>
          <w:color w:val="000000"/>
          <w:szCs w:val="24"/>
        </w:rPr>
      </w:pPr>
      <w:hyperlink r:id="rId134" w:history="1">
        <w:r w:rsidR="003D194B" w:rsidRPr="00B93F96">
          <w:rPr>
            <w:rStyle w:val="Lienhypertexte"/>
            <w:bCs/>
            <w:i/>
            <w:szCs w:val="24"/>
          </w:rPr>
          <w:t>http://www.unige.ch/fapse/SSE/teachers/perrenoud/php_main/php_1999/1999_06.html</w:t>
        </w:r>
      </w:hyperlink>
      <w:r w:rsidR="0069701D" w:rsidRPr="00B93F96">
        <w:rPr>
          <w:szCs w:val="24"/>
        </w:rPr>
        <w:t>. Pages consultées le 10 octobre 2012.</w:t>
      </w:r>
    </w:p>
    <w:p w:rsidR="007E628F" w:rsidRPr="00B93F96" w:rsidRDefault="00847259" w:rsidP="00B93F96">
      <w:pPr>
        <w:rPr>
          <w:color w:val="000000"/>
          <w:szCs w:val="24"/>
        </w:rPr>
      </w:pPr>
      <w:r w:rsidRPr="00B93F96">
        <w:rPr>
          <w:szCs w:val="24"/>
          <w:lang w:eastAsia="fr-BE"/>
        </w:rPr>
        <w:t xml:space="preserve">PIAGET, J. (1926). </w:t>
      </w:r>
      <w:r w:rsidRPr="00B93F96">
        <w:rPr>
          <w:i/>
          <w:szCs w:val="24"/>
          <w:lang w:eastAsia="fr-BE"/>
        </w:rPr>
        <w:t>La représentation du monde chez l'enfant</w:t>
      </w:r>
      <w:r w:rsidRPr="00B93F96">
        <w:rPr>
          <w:szCs w:val="24"/>
          <w:lang w:eastAsia="fr-BE"/>
        </w:rPr>
        <w:t>. Paris : PUF.</w:t>
      </w:r>
    </w:p>
    <w:p w:rsidR="007E628F" w:rsidRPr="00B93F96" w:rsidRDefault="003D194B" w:rsidP="00B93F96">
      <w:pPr>
        <w:rPr>
          <w:color w:val="000000"/>
          <w:szCs w:val="24"/>
        </w:rPr>
      </w:pPr>
      <w:r w:rsidRPr="00B93F96">
        <w:rPr>
          <w:szCs w:val="24"/>
        </w:rPr>
        <w:t>PIOT, T. (1997). Les représentations des enseignant</w:t>
      </w:r>
      <w:r w:rsidR="00FD5EFE">
        <w:rPr>
          <w:szCs w:val="24"/>
        </w:rPr>
        <w:t>s débutants sur leurs pratiques.</w:t>
      </w:r>
      <w:r w:rsidRPr="00B93F96">
        <w:rPr>
          <w:szCs w:val="24"/>
        </w:rPr>
        <w:t xml:space="preserve"> </w:t>
      </w:r>
      <w:r w:rsidRPr="00B93F96">
        <w:rPr>
          <w:i/>
          <w:iCs/>
          <w:szCs w:val="24"/>
        </w:rPr>
        <w:t>Recherche et formation</w:t>
      </w:r>
      <w:r w:rsidRPr="00B93F96">
        <w:rPr>
          <w:szCs w:val="24"/>
        </w:rPr>
        <w:t>, 25, 113-123.</w:t>
      </w:r>
    </w:p>
    <w:p w:rsidR="007E628F" w:rsidRPr="00B93F96" w:rsidRDefault="003F02A3" w:rsidP="00B93F96">
      <w:pPr>
        <w:rPr>
          <w:color w:val="000000"/>
          <w:szCs w:val="24"/>
        </w:rPr>
      </w:pPr>
      <w:r w:rsidRPr="00B93F96">
        <w:rPr>
          <w:rFonts w:cs="TimesNewRomanPSMT"/>
          <w:szCs w:val="24"/>
        </w:rPr>
        <w:t xml:space="preserve">RAYNAL, F. &amp; RIEUNIER A. (2001). </w:t>
      </w:r>
      <w:r w:rsidRPr="00B93F96">
        <w:rPr>
          <w:rFonts w:cs="TimesNewRomanPS-ItalicMT"/>
          <w:i/>
          <w:iCs/>
          <w:szCs w:val="24"/>
        </w:rPr>
        <w:t>Pédagogie</w:t>
      </w:r>
      <w:r w:rsidR="00CC2A26">
        <w:rPr>
          <w:rFonts w:cs="TimesNewRomanPS-ItalicMT"/>
          <w:i/>
          <w:iCs/>
          <w:szCs w:val="24"/>
        </w:rPr>
        <w:t xml:space="preserve"> </w:t>
      </w:r>
      <w:r w:rsidRPr="00B93F96">
        <w:rPr>
          <w:rFonts w:cs="TimesNewRomanPS-ItalicMT"/>
          <w:i/>
          <w:iCs/>
          <w:szCs w:val="24"/>
        </w:rPr>
        <w:t>:</w:t>
      </w:r>
      <w:r w:rsidR="00B458D7" w:rsidRPr="00B93F96">
        <w:rPr>
          <w:rFonts w:cs="TimesNewRomanPS-ItalicMT"/>
          <w:i/>
          <w:iCs/>
          <w:szCs w:val="24"/>
        </w:rPr>
        <w:t xml:space="preserve"> dictionnaire des concepts-clés.</w:t>
      </w:r>
      <w:r w:rsidRPr="00B93F96">
        <w:rPr>
          <w:rFonts w:cs="TimesNewRomanPS-ItalicMT"/>
          <w:i/>
          <w:iCs/>
          <w:szCs w:val="24"/>
        </w:rPr>
        <w:t xml:space="preserve"> </w:t>
      </w:r>
      <w:r w:rsidRPr="00B93F96">
        <w:rPr>
          <w:rFonts w:cs="TimesNewRomanPSMT"/>
          <w:szCs w:val="24"/>
        </w:rPr>
        <w:t>Paris</w:t>
      </w:r>
      <w:r w:rsidR="00DA5313" w:rsidRPr="00B93F96">
        <w:rPr>
          <w:rFonts w:cs="TimesNewRomanPSMT"/>
          <w:szCs w:val="24"/>
        </w:rPr>
        <w:t xml:space="preserve"> </w:t>
      </w:r>
      <w:r w:rsidRPr="00B93F96">
        <w:rPr>
          <w:rFonts w:cs="TimesNewRomanPSMT"/>
          <w:szCs w:val="24"/>
        </w:rPr>
        <w:t>: ESF.</w:t>
      </w:r>
    </w:p>
    <w:p w:rsidR="007E628F" w:rsidRPr="00B93F96" w:rsidRDefault="003F02A3" w:rsidP="00B93F96">
      <w:pPr>
        <w:rPr>
          <w:color w:val="000000"/>
          <w:szCs w:val="24"/>
        </w:rPr>
      </w:pPr>
      <w:r w:rsidRPr="00B93F96">
        <w:rPr>
          <w:rFonts w:cs="Garamond"/>
          <w:szCs w:val="24"/>
        </w:rPr>
        <w:t xml:space="preserve">REUCHLIN, M. (1990). </w:t>
      </w:r>
      <w:r w:rsidRPr="00B93F96">
        <w:rPr>
          <w:rFonts w:cs="Garamond"/>
          <w:i/>
          <w:iCs/>
          <w:szCs w:val="24"/>
        </w:rPr>
        <w:t>Les différences individuelles dans le développement conatif de l’enfant</w:t>
      </w:r>
      <w:r w:rsidR="00B458D7" w:rsidRPr="00B93F96">
        <w:rPr>
          <w:rFonts w:cs="Garamond"/>
          <w:szCs w:val="24"/>
        </w:rPr>
        <w:t>. Paris</w:t>
      </w:r>
      <w:r w:rsidR="00CC2A26">
        <w:rPr>
          <w:rFonts w:cs="Garamond"/>
          <w:szCs w:val="24"/>
        </w:rPr>
        <w:t xml:space="preserve"> </w:t>
      </w:r>
      <w:r w:rsidRPr="00B93F96">
        <w:rPr>
          <w:rFonts w:cs="Garamond"/>
          <w:szCs w:val="24"/>
        </w:rPr>
        <w:t xml:space="preserve">: </w:t>
      </w:r>
      <w:r w:rsidRPr="00B93F96">
        <w:rPr>
          <w:rFonts w:cs="Garamond"/>
          <w:caps/>
          <w:szCs w:val="24"/>
        </w:rPr>
        <w:t>puf</w:t>
      </w:r>
      <w:r w:rsidRPr="00B93F96">
        <w:rPr>
          <w:rFonts w:cs="Garamond"/>
          <w:szCs w:val="24"/>
        </w:rPr>
        <w:t>.</w:t>
      </w:r>
    </w:p>
    <w:p w:rsidR="007E628F" w:rsidRPr="00B93F96" w:rsidRDefault="002F4F3C" w:rsidP="00B93F96">
      <w:pPr>
        <w:rPr>
          <w:color w:val="000000"/>
          <w:szCs w:val="24"/>
        </w:rPr>
      </w:pPr>
      <w:r w:rsidRPr="00B93F96">
        <w:rPr>
          <w:szCs w:val="24"/>
        </w:rPr>
        <w:t>REUTER, Y., COHEN-AZRIA, C., DAUNAY, B., DELCAMBRE,</w:t>
      </w:r>
      <w:r w:rsidR="00B458D7" w:rsidRPr="00B93F96">
        <w:rPr>
          <w:szCs w:val="24"/>
        </w:rPr>
        <w:t xml:space="preserve"> I. &amp;</w:t>
      </w:r>
      <w:r w:rsidRPr="00B93F96">
        <w:rPr>
          <w:szCs w:val="24"/>
        </w:rPr>
        <w:t xml:space="preserve"> LAHANIER-REUTER, D.</w:t>
      </w:r>
      <w:r w:rsidR="003F02A3" w:rsidRPr="00B93F96">
        <w:rPr>
          <w:szCs w:val="24"/>
        </w:rPr>
        <w:t xml:space="preserve"> (2007). </w:t>
      </w:r>
      <w:r w:rsidR="003F02A3" w:rsidRPr="00B93F96">
        <w:rPr>
          <w:i/>
          <w:szCs w:val="24"/>
        </w:rPr>
        <w:t>Dictionnaire des concepts fondamentaux des didactiques</w:t>
      </w:r>
      <w:r w:rsidR="00B458D7" w:rsidRPr="00B93F96">
        <w:rPr>
          <w:szCs w:val="24"/>
        </w:rPr>
        <w:t>.</w:t>
      </w:r>
      <w:r w:rsidR="00320677" w:rsidRPr="00B93F96">
        <w:rPr>
          <w:szCs w:val="24"/>
        </w:rPr>
        <w:t xml:space="preserve"> Bruxelles : D</w:t>
      </w:r>
      <w:r w:rsidR="003F02A3" w:rsidRPr="00B93F96">
        <w:rPr>
          <w:szCs w:val="24"/>
        </w:rPr>
        <w:t>e Boeck.</w:t>
      </w:r>
    </w:p>
    <w:p w:rsidR="007E628F" w:rsidRPr="00B93F96" w:rsidRDefault="003D194B" w:rsidP="00B93F96">
      <w:pPr>
        <w:rPr>
          <w:color w:val="000000"/>
          <w:szCs w:val="24"/>
        </w:rPr>
      </w:pPr>
      <w:r w:rsidRPr="00B93F96">
        <w:rPr>
          <w:bCs/>
          <w:szCs w:val="24"/>
        </w:rPr>
        <w:t xml:space="preserve">REY, J.P. (2000). </w:t>
      </w:r>
      <w:r w:rsidRPr="00B93F96">
        <w:rPr>
          <w:bCs/>
          <w:i/>
          <w:szCs w:val="24"/>
        </w:rPr>
        <w:t>Le groupe</w:t>
      </w:r>
      <w:r w:rsidRPr="00B93F96">
        <w:rPr>
          <w:bCs/>
          <w:szCs w:val="24"/>
        </w:rPr>
        <w:t xml:space="preserve">. Paris : </w:t>
      </w:r>
      <w:r w:rsidR="00DA5313" w:rsidRPr="00B93F96">
        <w:rPr>
          <w:bCs/>
          <w:szCs w:val="24"/>
        </w:rPr>
        <w:t xml:space="preserve">Editions </w:t>
      </w:r>
      <w:r w:rsidRPr="00B93F96">
        <w:rPr>
          <w:bCs/>
          <w:szCs w:val="24"/>
        </w:rPr>
        <w:t>Revue EP</w:t>
      </w:r>
      <w:r w:rsidR="00B458D7" w:rsidRPr="00B93F96">
        <w:rPr>
          <w:bCs/>
          <w:szCs w:val="24"/>
        </w:rPr>
        <w:t>&amp;</w:t>
      </w:r>
      <w:r w:rsidRPr="00B93F96">
        <w:rPr>
          <w:bCs/>
          <w:szCs w:val="24"/>
        </w:rPr>
        <w:t>S.</w:t>
      </w:r>
    </w:p>
    <w:p w:rsidR="007E628F" w:rsidRPr="00B93F96" w:rsidRDefault="003D194B" w:rsidP="00B93F96">
      <w:pPr>
        <w:rPr>
          <w:color w:val="000000"/>
          <w:szCs w:val="24"/>
        </w:rPr>
      </w:pPr>
      <w:r w:rsidRPr="00B93F96">
        <w:rPr>
          <w:szCs w:val="24"/>
        </w:rPr>
        <w:t xml:space="preserve">RIFF, J. &amp; DURAND, M. (1993). Planification et décision chez les enseignants. Bilan à partir des études en éducation physique et sportive, analyse et perspectives. </w:t>
      </w:r>
      <w:r w:rsidRPr="00B93F96">
        <w:rPr>
          <w:i/>
          <w:szCs w:val="24"/>
        </w:rPr>
        <w:t>Revue française de pédagogie</w:t>
      </w:r>
      <w:r w:rsidR="00B458D7" w:rsidRPr="00B93F96">
        <w:rPr>
          <w:szCs w:val="24"/>
        </w:rPr>
        <w:t xml:space="preserve">, </w:t>
      </w:r>
      <w:r w:rsidRPr="00B93F96">
        <w:rPr>
          <w:szCs w:val="24"/>
        </w:rPr>
        <w:t>103, 81-107.</w:t>
      </w:r>
    </w:p>
    <w:p w:rsidR="007E628F" w:rsidRPr="00FD5EFE" w:rsidRDefault="00AE66C1" w:rsidP="00B93F96">
      <w:pPr>
        <w:rPr>
          <w:color w:val="000000"/>
          <w:szCs w:val="24"/>
        </w:rPr>
      </w:pPr>
      <w:r w:rsidRPr="00B93F96">
        <w:rPr>
          <w:rFonts w:cs="Garamond"/>
          <w:szCs w:val="24"/>
        </w:rPr>
        <w:t xml:space="preserve">ROBBES, B. (2006). Les trois conceptions actuelles de l’autorité, </w:t>
      </w:r>
      <w:r w:rsidRPr="00B93F96">
        <w:rPr>
          <w:rFonts w:cs="Garamond"/>
          <w:i/>
          <w:szCs w:val="24"/>
        </w:rPr>
        <w:t>Cahiers pédagogiques</w:t>
      </w:r>
      <w:r w:rsidR="00FD5EFE">
        <w:rPr>
          <w:rFonts w:cs="Garamond"/>
          <w:szCs w:val="24"/>
        </w:rPr>
        <w:t xml:space="preserve"> en ligne. </w:t>
      </w:r>
      <w:hyperlink r:id="rId135" w:history="1">
        <w:r w:rsidR="003B2926" w:rsidRPr="00B93F96">
          <w:rPr>
            <w:rStyle w:val="Lienhypertexte"/>
            <w:rFonts w:cs="Garamond"/>
            <w:szCs w:val="24"/>
          </w:rPr>
          <w:t>http://www.cahiers-pedagogiques.com/spip.php?article2283</w:t>
        </w:r>
      </w:hyperlink>
      <w:r w:rsidR="007E628F" w:rsidRPr="00B93F96">
        <w:rPr>
          <w:rFonts w:cs="Garamond"/>
          <w:szCs w:val="24"/>
        </w:rPr>
        <w:t>.</w:t>
      </w:r>
      <w:r w:rsidR="00FD5EFE">
        <w:rPr>
          <w:rFonts w:cs="Garamond"/>
          <w:szCs w:val="24"/>
        </w:rPr>
        <w:t xml:space="preserve"> </w:t>
      </w:r>
      <w:r w:rsidR="0069701D" w:rsidRPr="00B93F96">
        <w:rPr>
          <w:rFonts w:cs="Garamond"/>
          <w:szCs w:val="24"/>
        </w:rPr>
        <w:t>Pages consultées le 7 février 2016.</w:t>
      </w:r>
    </w:p>
    <w:p w:rsidR="007E628F" w:rsidRPr="00B93F96" w:rsidRDefault="003D194B" w:rsidP="00B93F96">
      <w:pPr>
        <w:rPr>
          <w:color w:val="000000"/>
          <w:szCs w:val="24"/>
        </w:rPr>
      </w:pPr>
      <w:r w:rsidRPr="00B93F96">
        <w:rPr>
          <w:rFonts w:cs="Arial"/>
          <w:szCs w:val="24"/>
        </w:rPr>
        <w:t xml:space="preserve">ROBICHON, J. (2012). EPS et abstraction : le processus de construction des compétences, la construction des compétences, </w:t>
      </w:r>
      <w:r w:rsidRPr="00B93F96">
        <w:rPr>
          <w:rFonts w:cs="Arial"/>
          <w:i/>
          <w:szCs w:val="24"/>
        </w:rPr>
        <w:t>E-nov</w:t>
      </w:r>
      <w:r w:rsidRPr="00B93F96">
        <w:rPr>
          <w:rFonts w:cs="Arial"/>
          <w:szCs w:val="24"/>
        </w:rPr>
        <w:t xml:space="preserve"> eps, 2. </w:t>
      </w:r>
    </w:p>
    <w:p w:rsidR="00181B60" w:rsidRPr="00B93F96" w:rsidRDefault="003D194B" w:rsidP="00B93F96">
      <w:pPr>
        <w:rPr>
          <w:color w:val="000000"/>
          <w:szCs w:val="24"/>
        </w:rPr>
      </w:pPr>
      <w:r w:rsidRPr="00B93F96">
        <w:rPr>
          <w:szCs w:val="24"/>
        </w:rPr>
        <w:t xml:space="preserve">ROGALSKI, J. (2007). </w:t>
      </w:r>
      <w:r w:rsidRPr="00B93F96">
        <w:rPr>
          <w:rFonts w:cs="Times New Roman"/>
          <w:bCs/>
          <w:szCs w:val="24"/>
        </w:rPr>
        <w:t xml:space="preserve">Approche de psychologie ergonomique de l’activité de l’enseignant. Colloque international sur </w:t>
      </w:r>
      <w:r w:rsidRPr="00B93F96">
        <w:rPr>
          <w:szCs w:val="24"/>
        </w:rPr>
        <w:t>la professionnalisation des ensei</w:t>
      </w:r>
      <w:r w:rsidR="002B5126" w:rsidRPr="00B93F96">
        <w:rPr>
          <w:szCs w:val="24"/>
        </w:rPr>
        <w:t>gnants de l’éducation de base.</w:t>
      </w:r>
    </w:p>
    <w:p w:rsidR="002B5126" w:rsidRPr="00B93F96" w:rsidRDefault="003B2926" w:rsidP="00B93F96">
      <w:pPr>
        <w:rPr>
          <w:color w:val="000000"/>
          <w:szCs w:val="24"/>
        </w:rPr>
      </w:pPr>
      <w:r w:rsidRPr="00B93F96">
        <w:rPr>
          <w:szCs w:val="24"/>
        </w:rPr>
        <w:t>http://</w:t>
      </w:r>
      <w:hyperlink r:id="rId136" w:history="1">
        <w:r w:rsidR="003D194B" w:rsidRPr="00B93F96">
          <w:rPr>
            <w:rStyle w:val="Lienhypertexte"/>
            <w:rFonts w:cs="Arial"/>
            <w:szCs w:val="24"/>
          </w:rPr>
          <w:t>www.</w:t>
        </w:r>
        <w:r w:rsidR="003D194B" w:rsidRPr="00B93F96">
          <w:rPr>
            <w:rStyle w:val="Lienhypertexte"/>
            <w:rFonts w:cs="Arial"/>
            <w:bCs/>
            <w:szCs w:val="24"/>
          </w:rPr>
          <w:t>ciep</w:t>
        </w:r>
        <w:r w:rsidR="003D194B" w:rsidRPr="00B93F96">
          <w:rPr>
            <w:rStyle w:val="Lienhypertexte"/>
            <w:rFonts w:cs="Arial"/>
            <w:szCs w:val="24"/>
          </w:rPr>
          <w:t>.fr/sources/conferences/CD.../bak/pages/3_conferenciers.htm</w:t>
        </w:r>
      </w:hyperlink>
      <w:r w:rsidR="0069701D" w:rsidRPr="00B93F96">
        <w:rPr>
          <w:rStyle w:val="CitationHTML"/>
          <w:rFonts w:cs="Arial"/>
          <w:color w:val="666666"/>
          <w:szCs w:val="24"/>
        </w:rPr>
        <w:t xml:space="preserve">. </w:t>
      </w:r>
      <w:r w:rsidR="0069701D" w:rsidRPr="00B93F96">
        <w:rPr>
          <w:szCs w:val="24"/>
        </w:rPr>
        <w:t>Pages consultées le 30 mars 2015.</w:t>
      </w:r>
    </w:p>
    <w:p w:rsidR="002B5126" w:rsidRPr="00B93F96" w:rsidRDefault="0016135E" w:rsidP="00B93F96">
      <w:pPr>
        <w:rPr>
          <w:rFonts w:cs="Times New Roman"/>
          <w:bCs/>
          <w:szCs w:val="24"/>
        </w:rPr>
      </w:pPr>
      <w:r w:rsidRPr="00B93F96">
        <w:rPr>
          <w:rFonts w:cs="Times New Roman"/>
          <w:bCs/>
          <w:szCs w:val="24"/>
        </w:rPr>
        <w:t xml:space="preserve">ROUX-PEREZ, T. (2003). Processus de construction de l'identité professionnelle des enseignants d'Education Physique et Sportive. </w:t>
      </w:r>
      <w:r w:rsidRPr="00B93F96">
        <w:rPr>
          <w:rFonts w:cs="Times New Roman"/>
          <w:bCs/>
          <w:i/>
          <w:szCs w:val="24"/>
        </w:rPr>
        <w:t>Recherche et Formation</w:t>
      </w:r>
      <w:r w:rsidRPr="00B93F96">
        <w:rPr>
          <w:rFonts w:cs="Times New Roman"/>
          <w:bCs/>
          <w:szCs w:val="24"/>
        </w:rPr>
        <w:t xml:space="preserve">, 43, 143-156. </w:t>
      </w:r>
    </w:p>
    <w:p w:rsidR="002B5126" w:rsidRPr="00B93F96" w:rsidRDefault="0016135E" w:rsidP="00B93F96">
      <w:pPr>
        <w:rPr>
          <w:rFonts w:cs="Times New Roman"/>
          <w:bCs/>
          <w:szCs w:val="24"/>
        </w:rPr>
      </w:pPr>
      <w:r w:rsidRPr="00B93F96">
        <w:rPr>
          <w:rFonts w:cs="Arial"/>
          <w:szCs w:val="24"/>
        </w:rPr>
        <w:lastRenderedPageBreak/>
        <w:t>ROUX-PEREZ</w:t>
      </w:r>
      <w:r w:rsidR="009172F8" w:rsidRPr="00B93F96">
        <w:rPr>
          <w:rFonts w:cs="Arial"/>
          <w:szCs w:val="24"/>
        </w:rPr>
        <w:t>, T. (2004).</w:t>
      </w:r>
      <w:r w:rsidR="00C875FC" w:rsidRPr="00B93F96">
        <w:rPr>
          <w:rFonts w:cs="Arial"/>
          <w:szCs w:val="24"/>
        </w:rPr>
        <w:t xml:space="preserve"> L'identité professionnelle des enseignants d'EPS : entre valeurs partagées et inter</w:t>
      </w:r>
      <w:r w:rsidR="00DA5313" w:rsidRPr="00B93F96">
        <w:rPr>
          <w:rFonts w:cs="Arial"/>
          <w:szCs w:val="24"/>
        </w:rPr>
        <w:t>prétations singulières</w:t>
      </w:r>
      <w:r w:rsidR="009172F8" w:rsidRPr="00B93F96">
        <w:rPr>
          <w:rFonts w:cs="Arial"/>
          <w:szCs w:val="24"/>
        </w:rPr>
        <w:t xml:space="preserve">, </w:t>
      </w:r>
      <w:r w:rsidR="00B458D7" w:rsidRPr="00B93F96">
        <w:rPr>
          <w:rFonts w:cs="Arial"/>
          <w:i/>
          <w:szCs w:val="24"/>
        </w:rPr>
        <w:t>STAPS</w:t>
      </w:r>
      <w:r w:rsidR="009172F8" w:rsidRPr="00B93F96">
        <w:rPr>
          <w:rFonts w:cs="Arial"/>
          <w:szCs w:val="24"/>
        </w:rPr>
        <w:t>, 63</w:t>
      </w:r>
      <w:r w:rsidR="00B458D7" w:rsidRPr="00B93F96">
        <w:rPr>
          <w:rFonts w:cs="Arial"/>
          <w:szCs w:val="24"/>
        </w:rPr>
        <w:t>,</w:t>
      </w:r>
      <w:r w:rsidR="00C875FC" w:rsidRPr="00B93F96">
        <w:rPr>
          <w:rFonts w:cs="Arial"/>
          <w:szCs w:val="24"/>
        </w:rPr>
        <w:t xml:space="preserve"> 75-88</w:t>
      </w:r>
      <w:r w:rsidR="009172F8" w:rsidRPr="00B93F96">
        <w:rPr>
          <w:rFonts w:cs="Arial"/>
          <w:szCs w:val="24"/>
        </w:rPr>
        <w:t>.</w:t>
      </w:r>
    </w:p>
    <w:p w:rsidR="002B5126" w:rsidRPr="00B93F96" w:rsidRDefault="003D194B" w:rsidP="00B93F96">
      <w:pPr>
        <w:rPr>
          <w:rFonts w:cs="Times New Roman"/>
          <w:bCs/>
          <w:szCs w:val="24"/>
        </w:rPr>
      </w:pPr>
      <w:r w:rsidRPr="00B93F96">
        <w:rPr>
          <w:rFonts w:cs="Times New Roman"/>
          <w:szCs w:val="24"/>
        </w:rPr>
        <w:t>ROUX-PEREZ, T. (2006). Représentations du métier d'enseignant et rapport à la formation chez les étudiants en STAPS : une identité p</w:t>
      </w:r>
      <w:r w:rsidR="00B458D7" w:rsidRPr="00B93F96">
        <w:rPr>
          <w:rFonts w:cs="Times New Roman"/>
          <w:szCs w:val="24"/>
        </w:rPr>
        <w:t xml:space="preserve">rofessionnelle en construction. </w:t>
      </w:r>
      <w:r w:rsidRPr="00B93F96">
        <w:rPr>
          <w:rFonts w:cs="Times New Roman"/>
          <w:i/>
          <w:iCs/>
          <w:szCs w:val="24"/>
        </w:rPr>
        <w:t xml:space="preserve">STAPS, </w:t>
      </w:r>
      <w:r w:rsidRPr="00B93F96">
        <w:rPr>
          <w:rFonts w:cs="Times New Roman"/>
          <w:szCs w:val="24"/>
        </w:rPr>
        <w:t>73, 57-69.</w:t>
      </w:r>
    </w:p>
    <w:p w:rsidR="002B5126" w:rsidRPr="00B93F96" w:rsidRDefault="003D194B" w:rsidP="00B93F96">
      <w:pPr>
        <w:rPr>
          <w:rFonts w:cs="Times New Roman"/>
          <w:bCs/>
          <w:szCs w:val="24"/>
        </w:rPr>
      </w:pPr>
      <w:r w:rsidRPr="00B93F96">
        <w:rPr>
          <w:rFonts w:cs="Arial"/>
          <w:szCs w:val="24"/>
        </w:rPr>
        <w:t xml:space="preserve">ROUX-PEREZ, T. (2008). Evolution des représentations et des pratiques dans la formation initiale des enseignants. </w:t>
      </w:r>
      <w:r w:rsidRPr="00B93F96">
        <w:rPr>
          <w:rFonts w:cs="Arial"/>
          <w:i/>
          <w:szCs w:val="24"/>
        </w:rPr>
        <w:t>Education et formation</w:t>
      </w:r>
      <w:r w:rsidRPr="00B93F96">
        <w:rPr>
          <w:rFonts w:cs="Arial"/>
          <w:szCs w:val="24"/>
        </w:rPr>
        <w:t>, 287.</w:t>
      </w:r>
    </w:p>
    <w:p w:rsidR="002B5126" w:rsidRPr="00B93F96" w:rsidRDefault="003D194B" w:rsidP="00B93F96">
      <w:pPr>
        <w:rPr>
          <w:rFonts w:cs="Times New Roman"/>
          <w:bCs/>
          <w:szCs w:val="24"/>
        </w:rPr>
      </w:pPr>
      <w:r w:rsidRPr="00B93F96">
        <w:rPr>
          <w:rFonts w:cs="Garamond"/>
          <w:szCs w:val="24"/>
        </w:rPr>
        <w:t xml:space="preserve">ROY, P. (1998), </w:t>
      </w:r>
      <w:r w:rsidRPr="00B93F96">
        <w:rPr>
          <w:rFonts w:cs="Garamond"/>
          <w:i/>
          <w:iCs/>
          <w:szCs w:val="24"/>
        </w:rPr>
        <w:t>Typologie des classes et pédagogie des activités physiques et sportives</w:t>
      </w:r>
      <w:r w:rsidR="00DA5313" w:rsidRPr="00B93F96">
        <w:rPr>
          <w:rFonts w:cs="Garamond"/>
          <w:szCs w:val="24"/>
        </w:rPr>
        <w:t>.</w:t>
      </w:r>
      <w:r w:rsidRPr="00B93F96">
        <w:rPr>
          <w:rFonts w:cs="Garamond"/>
          <w:szCs w:val="24"/>
        </w:rPr>
        <w:t xml:space="preserve"> Paris : PUF.</w:t>
      </w:r>
    </w:p>
    <w:p w:rsidR="002B5126" w:rsidRPr="00B93F96" w:rsidRDefault="00B458D7" w:rsidP="00B93F96">
      <w:pPr>
        <w:rPr>
          <w:rFonts w:cs="Times New Roman"/>
          <w:bCs/>
          <w:szCs w:val="24"/>
        </w:rPr>
      </w:pPr>
      <w:r w:rsidRPr="00B93F96">
        <w:rPr>
          <w:szCs w:val="24"/>
        </w:rPr>
        <w:t>SAINT-MARTIN, C., PILOTTI, A. &amp;</w:t>
      </w:r>
      <w:r w:rsidR="007669BD" w:rsidRPr="00B93F96">
        <w:rPr>
          <w:szCs w:val="24"/>
        </w:rPr>
        <w:t xml:space="preserve"> VALENTIM, S. (2014). La réflexivité chez le Doctorant-Praticien-Chercheur. Une situation de Liminalité, </w:t>
      </w:r>
      <w:r w:rsidR="007669BD" w:rsidRPr="00B93F96">
        <w:rPr>
          <w:i/>
          <w:szCs w:val="24"/>
        </w:rPr>
        <w:t>Interrogations</w:t>
      </w:r>
      <w:r w:rsidR="007669BD" w:rsidRPr="00B93F96">
        <w:rPr>
          <w:szCs w:val="24"/>
        </w:rPr>
        <w:t xml:space="preserve">, N°19. Implication et réflexivité. </w:t>
      </w:r>
      <w:hyperlink r:id="rId137" w:history="1">
        <w:r w:rsidR="008776BA" w:rsidRPr="00B93F96">
          <w:rPr>
            <w:rStyle w:val="Lienhypertexte"/>
            <w:szCs w:val="24"/>
          </w:rPr>
          <w:t>http://www.revue-interrogations.org/La-reflexivite-chez-le-Doctorant</w:t>
        </w:r>
      </w:hyperlink>
      <w:r w:rsidR="0069701D" w:rsidRPr="00B93F96">
        <w:rPr>
          <w:szCs w:val="24"/>
        </w:rPr>
        <w:t xml:space="preserve">. Pages consultées le 2 mars 2016. </w:t>
      </w:r>
    </w:p>
    <w:p w:rsidR="009F3CF7" w:rsidRPr="00B93F96" w:rsidRDefault="009F3CF7" w:rsidP="00B93F96">
      <w:pPr>
        <w:rPr>
          <w:rFonts w:eastAsia="Times New Roman" w:cs="Times"/>
          <w:szCs w:val="24"/>
          <w:lang w:eastAsia="fr-BE"/>
        </w:rPr>
      </w:pPr>
      <w:r w:rsidRPr="00B93F96">
        <w:rPr>
          <w:rFonts w:eastAsia="Times New Roman" w:cs="Times"/>
          <w:szCs w:val="24"/>
          <w:lang w:eastAsia="fr-BE"/>
        </w:rPr>
        <w:t xml:space="preserve">SAMYN, S. (2011). </w:t>
      </w:r>
      <w:r w:rsidRPr="00B93F96">
        <w:rPr>
          <w:rFonts w:eastAsia="Times New Roman" w:cs="Times"/>
          <w:i/>
          <w:szCs w:val="24"/>
          <w:lang w:eastAsia="fr-BE"/>
        </w:rPr>
        <w:t>La différenciation des interventions sur les groupes-classes</w:t>
      </w:r>
      <w:r w:rsidRPr="00B93F96">
        <w:rPr>
          <w:rFonts w:eastAsia="Times New Roman" w:cs="Times"/>
          <w:szCs w:val="24"/>
          <w:lang w:eastAsia="fr-BE"/>
        </w:rPr>
        <w:t xml:space="preserve">. Étude exploratoire non publiée. </w:t>
      </w:r>
    </w:p>
    <w:p w:rsidR="002B5126" w:rsidRPr="00B93F96" w:rsidRDefault="003D194B" w:rsidP="00B93F96">
      <w:pPr>
        <w:rPr>
          <w:rFonts w:cs="Times New Roman"/>
          <w:bCs/>
          <w:szCs w:val="24"/>
        </w:rPr>
      </w:pPr>
      <w:r w:rsidRPr="00B93F96">
        <w:rPr>
          <w:rFonts w:eastAsia="Times New Roman" w:cs="Times"/>
          <w:szCs w:val="24"/>
          <w:lang w:eastAsia="fr-BE"/>
        </w:rPr>
        <w:t>SAURY, J., RI</w:t>
      </w:r>
      <w:r w:rsidR="00B458D7" w:rsidRPr="00B93F96">
        <w:rPr>
          <w:rFonts w:eastAsia="Times New Roman" w:cs="Times"/>
          <w:szCs w:val="24"/>
          <w:lang w:eastAsia="fr-BE"/>
        </w:rPr>
        <w:t>A, L., SÈVE, C. &amp;</w:t>
      </w:r>
      <w:r w:rsidRPr="00B93F96">
        <w:rPr>
          <w:rFonts w:eastAsia="Times New Roman" w:cs="Times"/>
          <w:szCs w:val="24"/>
          <w:lang w:eastAsia="fr-BE"/>
        </w:rPr>
        <w:t xml:space="preserve"> GAL-PETITFAUX, N. (2006). Action ou cognition située : enjeux scientifiques et intérêts pour l’enseignement de l’EPS. </w:t>
      </w:r>
      <w:r w:rsidR="00B458D7" w:rsidRPr="00B93F96">
        <w:rPr>
          <w:rFonts w:eastAsia="Times New Roman" w:cs="Times"/>
          <w:i/>
          <w:iCs/>
          <w:szCs w:val="24"/>
          <w:lang w:eastAsia="fr-BE"/>
        </w:rPr>
        <w:t>Revue EP</w:t>
      </w:r>
      <w:r w:rsidR="0003358F" w:rsidRPr="00B93F96">
        <w:rPr>
          <w:rFonts w:eastAsia="Times New Roman" w:cs="Times"/>
          <w:i/>
          <w:iCs/>
          <w:szCs w:val="24"/>
          <w:lang w:eastAsia="fr-BE"/>
        </w:rPr>
        <w:t>.</w:t>
      </w:r>
      <w:r w:rsidRPr="00B93F96">
        <w:rPr>
          <w:rFonts w:eastAsia="Times New Roman" w:cs="Times"/>
          <w:i/>
          <w:iCs/>
          <w:szCs w:val="24"/>
          <w:lang w:eastAsia="fr-BE"/>
        </w:rPr>
        <w:t xml:space="preserve">S., 321, </w:t>
      </w:r>
      <w:r w:rsidRPr="00B93F96">
        <w:rPr>
          <w:rFonts w:eastAsia="Times New Roman" w:cs="Times"/>
          <w:szCs w:val="24"/>
          <w:lang w:eastAsia="fr-BE"/>
        </w:rPr>
        <w:t>5-11.</w:t>
      </w:r>
    </w:p>
    <w:p w:rsidR="002B5126" w:rsidRPr="00B93F96" w:rsidRDefault="003D194B" w:rsidP="00B93F96">
      <w:pPr>
        <w:rPr>
          <w:rFonts w:cs="Times New Roman"/>
          <w:bCs/>
          <w:szCs w:val="24"/>
        </w:rPr>
      </w:pPr>
      <w:r w:rsidRPr="00B93F96">
        <w:rPr>
          <w:szCs w:val="24"/>
          <w:lang w:val="fr-FR"/>
        </w:rPr>
        <w:t xml:space="preserve">SIEDENTOP, D. (1994). </w:t>
      </w:r>
      <w:r w:rsidRPr="00B93F96">
        <w:rPr>
          <w:i/>
          <w:iCs/>
          <w:szCs w:val="24"/>
          <w:lang w:val="fr-FR"/>
        </w:rPr>
        <w:t>Apprendre à enseigner l’éducation physique</w:t>
      </w:r>
      <w:r w:rsidRPr="00B93F96">
        <w:rPr>
          <w:i/>
          <w:szCs w:val="24"/>
          <w:lang w:val="fr-FR"/>
        </w:rPr>
        <w:t>.</w:t>
      </w:r>
      <w:r w:rsidRPr="00B93F96">
        <w:rPr>
          <w:szCs w:val="24"/>
          <w:lang w:val="fr-FR"/>
        </w:rPr>
        <w:t xml:space="preserve"> Traduit par Tousignant, M., Boudreau, P. et Fortier, A. Montréal : Gaëtan Morin Éditeur.</w:t>
      </w:r>
      <w:r w:rsidRPr="00B93F96">
        <w:rPr>
          <w:szCs w:val="24"/>
        </w:rPr>
        <w:t xml:space="preserve"> </w:t>
      </w:r>
    </w:p>
    <w:p w:rsidR="002B5126" w:rsidRPr="00B93F96" w:rsidRDefault="003D194B" w:rsidP="00B93F96">
      <w:pPr>
        <w:rPr>
          <w:rFonts w:cs="Times New Roman"/>
          <w:bCs/>
          <w:szCs w:val="24"/>
        </w:rPr>
      </w:pPr>
      <w:r w:rsidRPr="00B93F96">
        <w:rPr>
          <w:rFonts w:cs="Garamond"/>
          <w:szCs w:val="24"/>
        </w:rPr>
        <w:t xml:space="preserve">TARDIF, M. &amp; LESSARD, C. (1999). </w:t>
      </w:r>
      <w:r w:rsidRPr="00B93F96">
        <w:rPr>
          <w:rFonts w:cs="Garamond"/>
          <w:i/>
          <w:iCs/>
          <w:szCs w:val="24"/>
        </w:rPr>
        <w:t>Le travail enseignant au quotidien : contribution à l’étude du travail dans les métiers et les professions d’interactions humaines</w:t>
      </w:r>
      <w:r w:rsidR="0003358F" w:rsidRPr="00B93F96">
        <w:rPr>
          <w:rFonts w:cs="Garamond"/>
          <w:szCs w:val="24"/>
        </w:rPr>
        <w:t>.</w:t>
      </w:r>
      <w:r w:rsidRPr="00B93F96">
        <w:rPr>
          <w:rFonts w:cs="Garamond"/>
          <w:szCs w:val="24"/>
        </w:rPr>
        <w:t xml:space="preserve"> Québec : Presse</w:t>
      </w:r>
      <w:r w:rsidR="00DA5313" w:rsidRPr="00B93F96">
        <w:rPr>
          <w:rFonts w:cs="Garamond"/>
          <w:szCs w:val="24"/>
        </w:rPr>
        <w:t>s</w:t>
      </w:r>
      <w:r w:rsidRPr="00B93F96">
        <w:rPr>
          <w:rFonts w:cs="Garamond"/>
          <w:szCs w:val="24"/>
        </w:rPr>
        <w:t xml:space="preserve"> de l’Université Laval.</w:t>
      </w:r>
    </w:p>
    <w:p w:rsidR="002B5126" w:rsidRPr="00B93F96" w:rsidRDefault="003D194B" w:rsidP="00B93F96">
      <w:pPr>
        <w:rPr>
          <w:rFonts w:cs="Times New Roman"/>
          <w:bCs/>
          <w:szCs w:val="24"/>
        </w:rPr>
      </w:pPr>
      <w:r w:rsidRPr="00B93F96">
        <w:rPr>
          <w:rFonts w:cs="Garamond"/>
          <w:szCs w:val="24"/>
          <w:lang w:val="de-DE"/>
        </w:rPr>
        <w:t xml:space="preserve">TOCHON, F.V. (1993). </w:t>
      </w:r>
      <w:r w:rsidRPr="00B93F96">
        <w:rPr>
          <w:rFonts w:cs="Garamond"/>
          <w:i/>
          <w:iCs/>
          <w:szCs w:val="24"/>
        </w:rPr>
        <w:t>L’enseignant expert</w:t>
      </w:r>
      <w:r w:rsidR="0003358F" w:rsidRPr="00B93F96">
        <w:rPr>
          <w:rFonts w:cs="Garamond"/>
          <w:szCs w:val="24"/>
        </w:rPr>
        <w:t>.</w:t>
      </w:r>
      <w:r w:rsidRPr="00B93F96">
        <w:rPr>
          <w:rFonts w:cs="Garamond"/>
          <w:szCs w:val="24"/>
        </w:rPr>
        <w:t xml:space="preserve"> Paris : Nathan.</w:t>
      </w:r>
    </w:p>
    <w:p w:rsidR="002B5126" w:rsidRPr="005C5901" w:rsidRDefault="00B0361D" w:rsidP="00B93F96">
      <w:pPr>
        <w:rPr>
          <w:szCs w:val="24"/>
          <w:lang w:val="en-GB"/>
        </w:rPr>
      </w:pPr>
      <w:r w:rsidRPr="00B93F96">
        <w:rPr>
          <w:szCs w:val="24"/>
        </w:rPr>
        <w:t xml:space="preserve">TOUSIGNANT, M. (1989). </w:t>
      </w:r>
      <w:r w:rsidRPr="00B93F96">
        <w:rPr>
          <w:i/>
          <w:szCs w:val="24"/>
        </w:rPr>
        <w:t>Vers l’identification de critères d’évaluation et de moyens d’améliorer la qualité d’une recherche qualitative</w:t>
      </w:r>
      <w:r w:rsidRPr="00B93F96">
        <w:rPr>
          <w:szCs w:val="24"/>
        </w:rPr>
        <w:t xml:space="preserve">. </w:t>
      </w:r>
      <w:r w:rsidR="00A266AB">
        <w:rPr>
          <w:szCs w:val="24"/>
          <w:lang w:val="en-GB"/>
        </w:rPr>
        <w:t>Québec</w:t>
      </w:r>
      <w:r w:rsidRPr="005C5901">
        <w:rPr>
          <w:szCs w:val="24"/>
          <w:lang w:val="en-GB"/>
        </w:rPr>
        <w:t>: Université Laval.</w:t>
      </w:r>
    </w:p>
    <w:p w:rsidR="00CC2A26" w:rsidRPr="005C5901" w:rsidRDefault="00CC2A26" w:rsidP="00B93F96">
      <w:pPr>
        <w:rPr>
          <w:rFonts w:cs="Times New Roman"/>
          <w:bCs/>
          <w:szCs w:val="24"/>
          <w:lang w:val="en-GB"/>
        </w:rPr>
      </w:pPr>
      <w:r w:rsidRPr="005C5901">
        <w:rPr>
          <w:lang w:val="en-GB"/>
        </w:rPr>
        <w:t xml:space="preserve">TOUSIGNANT, M. &amp; SIEDENTOP, D. (1983). A qualitative analysis of task structures in required secondary physical education classes. </w:t>
      </w:r>
      <w:r w:rsidRPr="005C5901">
        <w:rPr>
          <w:i/>
          <w:lang w:val="en-GB"/>
        </w:rPr>
        <w:t>Journal of Teaching in Physical Education</w:t>
      </w:r>
      <w:r w:rsidRPr="005C5901">
        <w:rPr>
          <w:lang w:val="en-GB"/>
        </w:rPr>
        <w:t>, 3(1), 47-57.</w:t>
      </w:r>
    </w:p>
    <w:p w:rsidR="002B5126" w:rsidRPr="00B93F96" w:rsidRDefault="003D194B" w:rsidP="00B93F96">
      <w:pPr>
        <w:rPr>
          <w:rFonts w:cs="Times New Roman"/>
          <w:bCs/>
          <w:szCs w:val="24"/>
        </w:rPr>
      </w:pPr>
      <w:r w:rsidRPr="00B93F96">
        <w:rPr>
          <w:szCs w:val="24"/>
          <w:lang w:val="nl-BE"/>
        </w:rPr>
        <w:lastRenderedPageBreak/>
        <w:t xml:space="preserve">VAN CAMPENHOUDT, L. &amp; QUIVY, R. (2006). </w:t>
      </w:r>
      <w:r w:rsidRPr="00B93F96">
        <w:rPr>
          <w:i/>
          <w:szCs w:val="24"/>
        </w:rPr>
        <w:t>Manuel de recherche en sciences sociales</w:t>
      </w:r>
      <w:r w:rsidR="0003358F" w:rsidRPr="00B93F96">
        <w:rPr>
          <w:szCs w:val="24"/>
        </w:rPr>
        <w:t>.</w:t>
      </w:r>
      <w:r w:rsidRPr="00B93F96">
        <w:rPr>
          <w:szCs w:val="24"/>
        </w:rPr>
        <w:t xml:space="preserve"> Paris : Dunod.</w:t>
      </w:r>
    </w:p>
    <w:p w:rsidR="002B5126" w:rsidRPr="00B93F96" w:rsidRDefault="003D194B" w:rsidP="00B93F96">
      <w:pPr>
        <w:rPr>
          <w:rFonts w:cs="Times New Roman"/>
          <w:bCs/>
          <w:szCs w:val="24"/>
        </w:rPr>
      </w:pPr>
      <w:r w:rsidRPr="00B93F96">
        <w:rPr>
          <w:szCs w:val="24"/>
          <w:lang w:val="nl-BE"/>
        </w:rPr>
        <w:t xml:space="preserve">VAN DER MAREN, J-M. </w:t>
      </w:r>
      <w:r w:rsidRPr="00B93F96">
        <w:rPr>
          <w:szCs w:val="24"/>
        </w:rPr>
        <w:t xml:space="preserve">(2004). </w:t>
      </w:r>
      <w:r w:rsidRPr="00B93F96">
        <w:rPr>
          <w:rFonts w:cs="Calibri,Italic"/>
          <w:i/>
          <w:iCs/>
          <w:szCs w:val="24"/>
        </w:rPr>
        <w:t>Méthodes de recherche pour l’éducation</w:t>
      </w:r>
      <w:r w:rsidR="0003358F" w:rsidRPr="00B93F96">
        <w:rPr>
          <w:szCs w:val="24"/>
        </w:rPr>
        <w:t>.</w:t>
      </w:r>
      <w:r w:rsidR="00320677" w:rsidRPr="00B93F96">
        <w:rPr>
          <w:szCs w:val="24"/>
        </w:rPr>
        <w:t xml:space="preserve"> Bruxelles : D</w:t>
      </w:r>
      <w:r w:rsidRPr="00B93F96">
        <w:rPr>
          <w:szCs w:val="24"/>
        </w:rPr>
        <w:t>e Boeck Université.</w:t>
      </w:r>
    </w:p>
    <w:p w:rsidR="002B5126" w:rsidRPr="00B93F96" w:rsidRDefault="00526404" w:rsidP="00B93F96">
      <w:pPr>
        <w:rPr>
          <w:rFonts w:cs="Times New Roman"/>
          <w:bCs/>
          <w:szCs w:val="24"/>
        </w:rPr>
      </w:pPr>
      <w:r w:rsidRPr="00B93F96">
        <w:rPr>
          <w:szCs w:val="24"/>
        </w:rPr>
        <w:t>VAUSE</w:t>
      </w:r>
      <w:r w:rsidR="005222EE" w:rsidRPr="00B93F96">
        <w:rPr>
          <w:szCs w:val="24"/>
        </w:rPr>
        <w:t xml:space="preserve">, A. (2011). </w:t>
      </w:r>
      <w:r w:rsidR="005222EE" w:rsidRPr="00B93F96">
        <w:rPr>
          <w:i/>
          <w:szCs w:val="24"/>
        </w:rPr>
        <w:t>Des pratiques aux connaissances pédagogiques des enseignants : les sources et les modes de construction de la connaissance ouvragée</w:t>
      </w:r>
      <w:r w:rsidR="0003358F" w:rsidRPr="00B93F96">
        <w:rPr>
          <w:szCs w:val="24"/>
        </w:rPr>
        <w:t>.</w:t>
      </w:r>
      <w:r w:rsidR="005222EE" w:rsidRPr="00B93F96">
        <w:rPr>
          <w:iCs/>
          <w:szCs w:val="24"/>
        </w:rPr>
        <w:t xml:space="preserve"> Thèse de doctorat. </w:t>
      </w:r>
      <w:r w:rsidR="005222EE" w:rsidRPr="00B93F96">
        <w:rPr>
          <w:szCs w:val="24"/>
          <w:lang w:val="fr-FR"/>
        </w:rPr>
        <w:t xml:space="preserve">Faculté de psychologie et des sciences de l’éducation. </w:t>
      </w:r>
      <w:r w:rsidR="0003358F" w:rsidRPr="00B93F96">
        <w:rPr>
          <w:szCs w:val="24"/>
          <w:lang w:val="fr-FR"/>
        </w:rPr>
        <w:t xml:space="preserve">Louvain-La-Neuve : UCL. </w:t>
      </w:r>
    </w:p>
    <w:p w:rsidR="002B5126" w:rsidRPr="00B93F96" w:rsidRDefault="005222EE" w:rsidP="00B93F96">
      <w:pPr>
        <w:rPr>
          <w:rFonts w:cs="Times New Roman"/>
          <w:bCs/>
          <w:szCs w:val="24"/>
        </w:rPr>
      </w:pPr>
      <w:r w:rsidRPr="00B93F96">
        <w:rPr>
          <w:szCs w:val="24"/>
        </w:rPr>
        <w:t>VAUSE</w:t>
      </w:r>
      <w:r w:rsidR="00526404" w:rsidRPr="00B93F96">
        <w:rPr>
          <w:szCs w:val="24"/>
        </w:rPr>
        <w:t xml:space="preserve">, A. (2010). Le processus de construction de la connaissance ouvragée des enseignants. </w:t>
      </w:r>
      <w:r w:rsidR="00526404" w:rsidRPr="00B93F96">
        <w:rPr>
          <w:i/>
          <w:szCs w:val="24"/>
        </w:rPr>
        <w:t>Les Cahiers de Recherche en Education et Formation</w:t>
      </w:r>
      <w:r w:rsidR="00526404" w:rsidRPr="00B93F96">
        <w:rPr>
          <w:szCs w:val="24"/>
        </w:rPr>
        <w:t xml:space="preserve">, n° 82. </w:t>
      </w:r>
      <w:hyperlink r:id="rId138" w:history="1">
        <w:r w:rsidR="00526404" w:rsidRPr="00B93F96">
          <w:rPr>
            <w:rStyle w:val="Lienhypertexte"/>
            <w:szCs w:val="24"/>
          </w:rPr>
          <w:t>https://www.uclouvain.be/362778.html</w:t>
        </w:r>
      </w:hyperlink>
      <w:r w:rsidR="0069701D" w:rsidRPr="00B93F96">
        <w:rPr>
          <w:szCs w:val="24"/>
        </w:rPr>
        <w:t>. Pages consultées le 24 octobre 2013.</w:t>
      </w:r>
    </w:p>
    <w:p w:rsidR="002B5126" w:rsidRPr="00B93F96" w:rsidRDefault="003D194B" w:rsidP="00B93F96">
      <w:pPr>
        <w:rPr>
          <w:rFonts w:cs="Times New Roman"/>
          <w:bCs/>
          <w:szCs w:val="24"/>
        </w:rPr>
      </w:pPr>
      <w:r w:rsidRPr="00B93F96">
        <w:rPr>
          <w:szCs w:val="24"/>
        </w:rPr>
        <w:t xml:space="preserve">VELLAS, E. (2002). </w:t>
      </w:r>
      <w:r w:rsidRPr="00B93F96">
        <w:rPr>
          <w:bCs/>
          <w:szCs w:val="24"/>
        </w:rPr>
        <w:t>Une gestion orientée par une conception « autosocioconstructiviste</w:t>
      </w:r>
      <w:r w:rsidRPr="00B93F96">
        <w:rPr>
          <w:bCs/>
          <w:i/>
          <w:szCs w:val="24"/>
        </w:rPr>
        <w:t> »</w:t>
      </w:r>
      <w:r w:rsidR="0003358F" w:rsidRPr="00B93F96">
        <w:rPr>
          <w:bCs/>
          <w:szCs w:val="24"/>
        </w:rPr>
        <w:t>. In J. F</w:t>
      </w:r>
      <w:r w:rsidR="00FD5EFE">
        <w:rPr>
          <w:bCs/>
          <w:szCs w:val="24"/>
        </w:rPr>
        <w:t>IJALKOW &amp; T. NAULT (Eds)</w:t>
      </w:r>
      <w:r w:rsidR="0003358F" w:rsidRPr="00B93F96">
        <w:rPr>
          <w:bCs/>
          <w:szCs w:val="24"/>
        </w:rPr>
        <w:t xml:space="preserve">. </w:t>
      </w:r>
      <w:r w:rsidR="0003358F" w:rsidRPr="00B93F96">
        <w:rPr>
          <w:bCs/>
          <w:i/>
          <w:szCs w:val="24"/>
        </w:rPr>
        <w:t>La gestion de la classe</w:t>
      </w:r>
      <w:r w:rsidR="0003358F" w:rsidRPr="00B93F96">
        <w:rPr>
          <w:bCs/>
          <w:szCs w:val="24"/>
        </w:rPr>
        <w:t>. Bruxelles : De Boeck</w:t>
      </w:r>
    </w:p>
    <w:p w:rsidR="002B5126" w:rsidRPr="00B93F96" w:rsidRDefault="003D194B" w:rsidP="00B93F96">
      <w:pPr>
        <w:rPr>
          <w:rFonts w:cs="Times New Roman"/>
          <w:bCs/>
          <w:szCs w:val="24"/>
        </w:rPr>
      </w:pPr>
      <w:r w:rsidRPr="00B93F96">
        <w:rPr>
          <w:szCs w:val="24"/>
        </w:rPr>
        <w:t>VORS, O. &amp; GAL-PETITFAUX</w:t>
      </w:r>
      <w:r w:rsidRPr="00B93F96">
        <w:rPr>
          <w:szCs w:val="24"/>
          <w:lang w:val="fr-FR"/>
        </w:rPr>
        <w:t xml:space="preserve"> N. (2008). Mettre une classe au travail en </w:t>
      </w:r>
      <w:r w:rsidR="0003358F" w:rsidRPr="00B93F96">
        <w:rPr>
          <w:szCs w:val="24"/>
          <w:lang w:val="fr-FR"/>
        </w:rPr>
        <w:t xml:space="preserve">EPS en </w:t>
      </w:r>
      <w:r w:rsidRPr="00B93F96">
        <w:rPr>
          <w:szCs w:val="24"/>
          <w:lang w:val="fr-FR"/>
        </w:rPr>
        <w:t xml:space="preserve">Réseau Ambition Réussite : des formes typiques d’interaction enseignant-élèves lors de leçons d’EPS. </w:t>
      </w:r>
      <w:r w:rsidRPr="00B93F96">
        <w:rPr>
          <w:i/>
          <w:szCs w:val="24"/>
          <w:lang w:val="fr-FR"/>
        </w:rPr>
        <w:t xml:space="preserve">Travail et formation en éducation. </w:t>
      </w:r>
      <w:hyperlink r:id="rId139" w:history="1">
        <w:r w:rsidR="0061469F" w:rsidRPr="00B93F96">
          <w:rPr>
            <w:rStyle w:val="Lienhypertexte"/>
            <w:szCs w:val="24"/>
            <w:lang w:val="fr-FR"/>
          </w:rPr>
          <w:t>http://tfe.revues.org/724</w:t>
        </w:r>
      </w:hyperlink>
      <w:r w:rsidR="0069701D" w:rsidRPr="00B93F96">
        <w:rPr>
          <w:szCs w:val="24"/>
          <w:lang w:val="fr-FR"/>
        </w:rPr>
        <w:t>. Pages consultées le 01 avril 2015.</w:t>
      </w:r>
    </w:p>
    <w:p w:rsidR="00A266AB" w:rsidRDefault="00B17FA5" w:rsidP="00B93F96">
      <w:pPr>
        <w:rPr>
          <w:szCs w:val="24"/>
          <w:lang w:val="fr-FR"/>
        </w:rPr>
      </w:pPr>
      <w:r w:rsidRPr="00B93F96">
        <w:rPr>
          <w:szCs w:val="24"/>
          <w:lang w:val="fr-FR"/>
        </w:rPr>
        <w:t>VIAU, R. (1994</w:t>
      </w:r>
      <w:r w:rsidR="0061469F" w:rsidRPr="00B93F96">
        <w:rPr>
          <w:szCs w:val="24"/>
          <w:lang w:val="fr-FR"/>
        </w:rPr>
        <w:t xml:space="preserve">). </w:t>
      </w:r>
      <w:r w:rsidR="0061469F" w:rsidRPr="00B93F96">
        <w:rPr>
          <w:i/>
          <w:szCs w:val="24"/>
          <w:lang w:val="fr-FR"/>
        </w:rPr>
        <w:t>La motivation en contexte scolaire</w:t>
      </w:r>
      <w:r w:rsidR="0003358F" w:rsidRPr="00B93F96">
        <w:rPr>
          <w:szCs w:val="24"/>
          <w:lang w:val="fr-FR"/>
        </w:rPr>
        <w:t xml:space="preserve">. </w:t>
      </w:r>
      <w:r w:rsidR="00320677" w:rsidRPr="00B93F96">
        <w:rPr>
          <w:szCs w:val="24"/>
          <w:lang w:val="fr-FR"/>
        </w:rPr>
        <w:t>Bruxelles : D</w:t>
      </w:r>
      <w:r w:rsidR="003A7709" w:rsidRPr="00B93F96">
        <w:rPr>
          <w:szCs w:val="24"/>
          <w:lang w:val="fr-FR"/>
        </w:rPr>
        <w:t>e Boeck</w:t>
      </w:r>
      <w:r w:rsidR="002B5126" w:rsidRPr="00B93F96">
        <w:rPr>
          <w:szCs w:val="24"/>
          <w:lang w:val="fr-FR"/>
        </w:rPr>
        <w:t>.</w:t>
      </w:r>
    </w:p>
    <w:p w:rsidR="00A266AB" w:rsidRDefault="00A266AB">
      <w:pPr>
        <w:rPr>
          <w:szCs w:val="24"/>
          <w:lang w:val="fr-FR"/>
        </w:rPr>
      </w:pPr>
      <w:r>
        <w:rPr>
          <w:szCs w:val="24"/>
          <w:lang w:val="fr-FR"/>
        </w:rPr>
        <w:br w:type="page"/>
      </w:r>
    </w:p>
    <w:p w:rsidR="003A7709" w:rsidRPr="00B93F96" w:rsidRDefault="003A7709" w:rsidP="00B93F96">
      <w:pPr>
        <w:rPr>
          <w:rFonts w:cs="Times New Roman"/>
          <w:bCs/>
          <w:szCs w:val="24"/>
        </w:rPr>
        <w:sectPr w:rsidR="003A7709" w:rsidRPr="00B93F96" w:rsidSect="006D50A3">
          <w:headerReference w:type="default" r:id="rId140"/>
          <w:pgSz w:w="11906" w:h="16838"/>
          <w:pgMar w:top="3062" w:right="2268" w:bottom="2722" w:left="2268" w:header="2098" w:footer="1871" w:gutter="0"/>
          <w:cols w:space="708"/>
          <w:titlePg/>
          <w:docGrid w:linePitch="360"/>
        </w:sectPr>
      </w:pPr>
    </w:p>
    <w:p w:rsidR="0039580D" w:rsidRDefault="0039580D" w:rsidP="0039580D">
      <w:pPr>
        <w:rPr>
          <w:sz w:val="36"/>
          <w:szCs w:val="36"/>
        </w:rPr>
      </w:pPr>
      <w:bookmarkStart w:id="279" w:name="_Toc461960021"/>
      <w:bookmarkStart w:id="280" w:name="_Toc462308059"/>
    </w:p>
    <w:p w:rsidR="0039580D" w:rsidRDefault="0039580D" w:rsidP="0039580D">
      <w:pPr>
        <w:rPr>
          <w:sz w:val="36"/>
          <w:szCs w:val="36"/>
        </w:rPr>
      </w:pPr>
    </w:p>
    <w:p w:rsidR="0039580D" w:rsidRDefault="0039580D" w:rsidP="0039580D">
      <w:pPr>
        <w:rPr>
          <w:sz w:val="36"/>
          <w:szCs w:val="36"/>
        </w:rPr>
      </w:pPr>
    </w:p>
    <w:p w:rsidR="0039580D" w:rsidRDefault="0039580D" w:rsidP="0039580D">
      <w:pPr>
        <w:rPr>
          <w:sz w:val="36"/>
          <w:szCs w:val="36"/>
        </w:rPr>
      </w:pPr>
    </w:p>
    <w:p w:rsidR="0039580D" w:rsidRDefault="0039580D" w:rsidP="0039580D">
      <w:pPr>
        <w:rPr>
          <w:sz w:val="36"/>
          <w:szCs w:val="36"/>
        </w:rPr>
      </w:pPr>
    </w:p>
    <w:p w:rsidR="0039580D" w:rsidRDefault="0039580D" w:rsidP="0039580D">
      <w:pPr>
        <w:rPr>
          <w:sz w:val="36"/>
          <w:szCs w:val="36"/>
        </w:rPr>
      </w:pPr>
    </w:p>
    <w:p w:rsidR="0039580D" w:rsidRDefault="0039580D" w:rsidP="0039580D">
      <w:pPr>
        <w:rPr>
          <w:sz w:val="36"/>
          <w:szCs w:val="36"/>
        </w:rPr>
      </w:pPr>
    </w:p>
    <w:p w:rsidR="0039580D" w:rsidRDefault="0039580D" w:rsidP="0039580D">
      <w:pPr>
        <w:rPr>
          <w:sz w:val="36"/>
          <w:szCs w:val="36"/>
        </w:rPr>
      </w:pPr>
    </w:p>
    <w:p w:rsidR="003D194B" w:rsidRDefault="00C12197" w:rsidP="0039580D">
      <w:pPr>
        <w:pStyle w:val="Titre1"/>
        <w:pBdr>
          <w:bottom w:val="single" w:sz="4" w:space="1" w:color="auto"/>
        </w:pBdr>
        <w:rPr>
          <w:sz w:val="36"/>
          <w:szCs w:val="36"/>
        </w:rPr>
      </w:pPr>
      <w:r w:rsidRPr="002B5126">
        <w:rPr>
          <w:sz w:val="36"/>
          <w:szCs w:val="36"/>
        </w:rPr>
        <w:t>ANNEXES</w:t>
      </w:r>
      <w:bookmarkEnd w:id="279"/>
      <w:bookmarkEnd w:id="280"/>
    </w:p>
    <w:p w:rsidR="002B5126" w:rsidRPr="002B5126" w:rsidRDefault="002B5126" w:rsidP="002B5126"/>
    <w:p w:rsidR="00A266AB" w:rsidRDefault="0039580D">
      <w:pPr>
        <w:rPr>
          <w:b/>
          <w:szCs w:val="24"/>
        </w:rPr>
      </w:pPr>
      <w:bookmarkStart w:id="281" w:name="_Toc461960022"/>
      <w:bookmarkStart w:id="282" w:name="_Toc462308060"/>
      <w:r>
        <w:rPr>
          <w:b/>
          <w:szCs w:val="24"/>
        </w:rPr>
        <w:br w:type="page"/>
      </w:r>
    </w:p>
    <w:p w:rsidR="0039580D" w:rsidRDefault="00A266AB">
      <w:pPr>
        <w:rPr>
          <w:b/>
          <w:szCs w:val="24"/>
        </w:rPr>
      </w:pPr>
      <w:r>
        <w:rPr>
          <w:b/>
          <w:szCs w:val="24"/>
        </w:rPr>
        <w:lastRenderedPageBreak/>
        <w:br w:type="page"/>
      </w:r>
    </w:p>
    <w:p w:rsidR="001C2BE9" w:rsidRDefault="00AA6F16" w:rsidP="00B40B58">
      <w:pPr>
        <w:pStyle w:val="Paragraphedeliste"/>
        <w:numPr>
          <w:ilvl w:val="0"/>
          <w:numId w:val="11"/>
        </w:numPr>
        <w:outlineLvl w:val="1"/>
        <w:rPr>
          <w:b/>
          <w:szCs w:val="24"/>
        </w:rPr>
      </w:pPr>
      <w:r>
        <w:rPr>
          <w:b/>
          <w:szCs w:val="24"/>
        </w:rPr>
        <w:lastRenderedPageBreak/>
        <w:t>Table des illustrations</w:t>
      </w:r>
      <w:bookmarkEnd w:id="281"/>
      <w:bookmarkEnd w:id="282"/>
    </w:p>
    <w:p w:rsidR="002B5126" w:rsidRDefault="002B5126" w:rsidP="002B5126">
      <w:pPr>
        <w:pStyle w:val="Paragraphedeliste"/>
        <w:ind w:left="360"/>
        <w:rPr>
          <w:b/>
          <w:szCs w:val="24"/>
        </w:rPr>
      </w:pPr>
    </w:p>
    <w:p w:rsidR="00F06C60" w:rsidRPr="003A7709" w:rsidRDefault="00F06C60" w:rsidP="00B40B58">
      <w:pPr>
        <w:pStyle w:val="Paragraphedeliste"/>
        <w:numPr>
          <w:ilvl w:val="1"/>
          <w:numId w:val="11"/>
        </w:numPr>
        <w:outlineLvl w:val="2"/>
        <w:rPr>
          <w:szCs w:val="24"/>
        </w:rPr>
      </w:pPr>
      <w:bookmarkStart w:id="283" w:name="_Toc461960023"/>
      <w:bookmarkStart w:id="284" w:name="_Toc462308061"/>
      <w:r w:rsidRPr="00F06C60">
        <w:rPr>
          <w:szCs w:val="24"/>
        </w:rPr>
        <w:t>Les figures</w:t>
      </w:r>
      <w:bookmarkEnd w:id="283"/>
      <w:bookmarkEnd w:id="284"/>
    </w:p>
    <w:p w:rsidR="00C2158F" w:rsidRDefault="00852C27">
      <w:pPr>
        <w:pStyle w:val="Tabledesillustrations"/>
        <w:tabs>
          <w:tab w:val="right" w:leader="dot" w:pos="7360"/>
        </w:tabs>
        <w:rPr>
          <w:rFonts w:eastAsiaTheme="minorEastAsia"/>
          <w:noProof/>
          <w:lang w:eastAsia="fr-BE"/>
        </w:rPr>
      </w:pPr>
      <w:r w:rsidRPr="00852C27">
        <w:rPr>
          <w:b/>
          <w:sz w:val="24"/>
          <w:szCs w:val="24"/>
        </w:rPr>
        <w:fldChar w:fldCharType="begin"/>
      </w:r>
      <w:r w:rsidRPr="00852C27">
        <w:rPr>
          <w:b/>
          <w:sz w:val="24"/>
          <w:szCs w:val="24"/>
        </w:rPr>
        <w:instrText xml:space="preserve"> TOC \h \z \c "Figure" </w:instrText>
      </w:r>
      <w:r w:rsidRPr="00852C27">
        <w:rPr>
          <w:b/>
          <w:sz w:val="24"/>
          <w:szCs w:val="24"/>
        </w:rPr>
        <w:fldChar w:fldCharType="separate"/>
      </w:r>
      <w:hyperlink w:anchor="_Toc457371902" w:history="1">
        <w:r w:rsidR="00C2158F" w:rsidRPr="008811B3">
          <w:rPr>
            <w:rStyle w:val="Lienhypertexte"/>
            <w:noProof/>
          </w:rPr>
          <w:t>Figure 1: Paramètres influençant les interventions sur les groupes-classes (Samyn, 2011)</w:t>
        </w:r>
        <w:r w:rsidR="00C2158F">
          <w:rPr>
            <w:noProof/>
            <w:webHidden/>
          </w:rPr>
          <w:tab/>
        </w:r>
        <w:r w:rsidR="00C2158F">
          <w:rPr>
            <w:noProof/>
            <w:webHidden/>
          </w:rPr>
          <w:fldChar w:fldCharType="begin"/>
        </w:r>
        <w:r w:rsidR="00C2158F">
          <w:rPr>
            <w:noProof/>
            <w:webHidden/>
          </w:rPr>
          <w:instrText xml:space="preserve"> PAGEREF _Toc457371902 \h </w:instrText>
        </w:r>
        <w:r w:rsidR="00C2158F">
          <w:rPr>
            <w:noProof/>
            <w:webHidden/>
          </w:rPr>
        </w:r>
        <w:r w:rsidR="00C2158F">
          <w:rPr>
            <w:noProof/>
            <w:webHidden/>
          </w:rPr>
          <w:fldChar w:fldCharType="separate"/>
        </w:r>
        <w:r w:rsidR="00A44C72">
          <w:rPr>
            <w:noProof/>
            <w:webHidden/>
          </w:rPr>
          <w:t>25</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03" w:history="1">
        <w:r w:rsidR="00C2158F" w:rsidRPr="008811B3">
          <w:rPr>
            <w:rStyle w:val="Lienhypertexte"/>
            <w:noProof/>
          </w:rPr>
          <w:t>Figure 2: Types de tâches, composantes centrales du modèle écologique (Blais, 2004)</w:t>
        </w:r>
        <w:r w:rsidR="00C2158F">
          <w:rPr>
            <w:noProof/>
            <w:webHidden/>
          </w:rPr>
          <w:tab/>
        </w:r>
        <w:r w:rsidR="00C2158F">
          <w:rPr>
            <w:noProof/>
            <w:webHidden/>
          </w:rPr>
          <w:fldChar w:fldCharType="begin"/>
        </w:r>
        <w:r w:rsidR="00C2158F">
          <w:rPr>
            <w:noProof/>
            <w:webHidden/>
          </w:rPr>
          <w:instrText xml:space="preserve"> PAGEREF _Toc457371903 \h </w:instrText>
        </w:r>
        <w:r w:rsidR="00C2158F">
          <w:rPr>
            <w:noProof/>
            <w:webHidden/>
          </w:rPr>
        </w:r>
        <w:r w:rsidR="00C2158F">
          <w:rPr>
            <w:noProof/>
            <w:webHidden/>
          </w:rPr>
          <w:fldChar w:fldCharType="separate"/>
        </w:r>
        <w:r w:rsidR="00A44C72">
          <w:rPr>
            <w:noProof/>
            <w:webHidden/>
          </w:rPr>
          <w:t>38</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04" w:history="1">
        <w:r w:rsidR="00C2158F" w:rsidRPr="008811B3">
          <w:rPr>
            <w:rStyle w:val="Lienhypertexte"/>
            <w:noProof/>
          </w:rPr>
          <w:t>Figure 3: Schéma de l'évolution du paradigme écologique de la classe (Samyn, 2015)</w:t>
        </w:r>
        <w:r w:rsidR="00C2158F">
          <w:rPr>
            <w:noProof/>
            <w:webHidden/>
          </w:rPr>
          <w:tab/>
        </w:r>
        <w:r w:rsidR="00C2158F">
          <w:rPr>
            <w:noProof/>
            <w:webHidden/>
          </w:rPr>
          <w:fldChar w:fldCharType="begin"/>
        </w:r>
        <w:r w:rsidR="00C2158F">
          <w:rPr>
            <w:noProof/>
            <w:webHidden/>
          </w:rPr>
          <w:instrText xml:space="preserve"> PAGEREF _Toc457371904 \h </w:instrText>
        </w:r>
        <w:r w:rsidR="00C2158F">
          <w:rPr>
            <w:noProof/>
            <w:webHidden/>
          </w:rPr>
        </w:r>
        <w:r w:rsidR="00C2158F">
          <w:rPr>
            <w:noProof/>
            <w:webHidden/>
          </w:rPr>
          <w:fldChar w:fldCharType="separate"/>
        </w:r>
        <w:r w:rsidR="00A44C72">
          <w:rPr>
            <w:noProof/>
            <w:webHidden/>
          </w:rPr>
          <w:t>44</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05" w:history="1">
        <w:r w:rsidR="00C2158F" w:rsidRPr="008811B3">
          <w:rPr>
            <w:rStyle w:val="Lienhypertexte"/>
            <w:noProof/>
          </w:rPr>
          <w:t>Figure 4: Modélisation du concept de gestion de groupe de Nault (1998)</w:t>
        </w:r>
        <w:r w:rsidR="00C2158F">
          <w:rPr>
            <w:noProof/>
            <w:webHidden/>
          </w:rPr>
          <w:tab/>
        </w:r>
        <w:r w:rsidR="00C2158F">
          <w:rPr>
            <w:noProof/>
            <w:webHidden/>
          </w:rPr>
          <w:fldChar w:fldCharType="begin"/>
        </w:r>
        <w:r w:rsidR="00C2158F">
          <w:rPr>
            <w:noProof/>
            <w:webHidden/>
          </w:rPr>
          <w:instrText xml:space="preserve"> PAGEREF _Toc457371905 \h </w:instrText>
        </w:r>
        <w:r w:rsidR="00C2158F">
          <w:rPr>
            <w:noProof/>
            <w:webHidden/>
          </w:rPr>
        </w:r>
        <w:r w:rsidR="00C2158F">
          <w:rPr>
            <w:noProof/>
            <w:webHidden/>
          </w:rPr>
          <w:fldChar w:fldCharType="separate"/>
        </w:r>
        <w:r w:rsidR="00A44C72">
          <w:rPr>
            <w:noProof/>
            <w:webHidden/>
          </w:rPr>
          <w:t>54</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r:id="rId141" w:anchor="_Toc457371906" w:history="1">
        <w:r w:rsidR="00C2158F" w:rsidRPr="008811B3">
          <w:rPr>
            <w:rStyle w:val="Lienhypertexte"/>
            <w:noProof/>
          </w:rPr>
          <w:t>Figure 5: Paramètres influençant les représentations professionnelles adaptées de Blin (1997, p. 106)</w:t>
        </w:r>
        <w:r w:rsidR="00C2158F">
          <w:rPr>
            <w:noProof/>
            <w:webHidden/>
          </w:rPr>
          <w:tab/>
        </w:r>
        <w:r w:rsidR="00C2158F">
          <w:rPr>
            <w:noProof/>
            <w:webHidden/>
          </w:rPr>
          <w:fldChar w:fldCharType="begin"/>
        </w:r>
        <w:r w:rsidR="00C2158F">
          <w:rPr>
            <w:noProof/>
            <w:webHidden/>
          </w:rPr>
          <w:instrText xml:space="preserve"> PAGEREF _Toc457371906 \h </w:instrText>
        </w:r>
        <w:r w:rsidR="00C2158F">
          <w:rPr>
            <w:noProof/>
            <w:webHidden/>
          </w:rPr>
        </w:r>
        <w:r w:rsidR="00C2158F">
          <w:rPr>
            <w:noProof/>
            <w:webHidden/>
          </w:rPr>
          <w:fldChar w:fldCharType="separate"/>
        </w:r>
        <w:r w:rsidR="00A44C72">
          <w:rPr>
            <w:noProof/>
            <w:webHidden/>
          </w:rPr>
          <w:t>69</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r:id="rId142" w:anchor="_Toc457371907" w:history="1">
        <w:r w:rsidR="00C2158F" w:rsidRPr="008811B3">
          <w:rPr>
            <w:rStyle w:val="Lienhypertexte"/>
            <w:noProof/>
          </w:rPr>
          <w:t>Figure 6: Les six paradigmes de l'enseignant professionnel (Paquay &amp; coll., 2001, p. 156)</w:t>
        </w:r>
        <w:r w:rsidR="00C2158F">
          <w:rPr>
            <w:noProof/>
            <w:webHidden/>
          </w:rPr>
          <w:tab/>
        </w:r>
        <w:r w:rsidR="00C2158F">
          <w:rPr>
            <w:noProof/>
            <w:webHidden/>
          </w:rPr>
          <w:fldChar w:fldCharType="begin"/>
        </w:r>
        <w:r w:rsidR="00C2158F">
          <w:rPr>
            <w:noProof/>
            <w:webHidden/>
          </w:rPr>
          <w:instrText xml:space="preserve"> PAGEREF _Toc457371907 \h </w:instrText>
        </w:r>
        <w:r w:rsidR="00C2158F">
          <w:rPr>
            <w:noProof/>
            <w:webHidden/>
          </w:rPr>
        </w:r>
        <w:r w:rsidR="00C2158F">
          <w:rPr>
            <w:noProof/>
            <w:webHidden/>
          </w:rPr>
          <w:fldChar w:fldCharType="separate"/>
        </w:r>
        <w:r w:rsidR="00A44C72">
          <w:rPr>
            <w:noProof/>
            <w:webHidden/>
          </w:rPr>
          <w:t>74</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r:id="rId143" w:anchor="_Toc457371908" w:history="1">
        <w:r w:rsidR="00C2158F" w:rsidRPr="008811B3">
          <w:rPr>
            <w:rStyle w:val="Lienhypertexte"/>
            <w:noProof/>
          </w:rPr>
          <w:t>Figure 7: Idéaux-types des enseignants d'éducation physique d'après Marsault (2005, p. 18)</w:t>
        </w:r>
        <w:r w:rsidR="00C2158F">
          <w:rPr>
            <w:noProof/>
            <w:webHidden/>
          </w:rPr>
          <w:tab/>
        </w:r>
        <w:r w:rsidR="00C2158F">
          <w:rPr>
            <w:noProof/>
            <w:webHidden/>
          </w:rPr>
          <w:fldChar w:fldCharType="begin"/>
        </w:r>
        <w:r w:rsidR="00C2158F">
          <w:rPr>
            <w:noProof/>
            <w:webHidden/>
          </w:rPr>
          <w:instrText xml:space="preserve"> PAGEREF _Toc457371908 \h </w:instrText>
        </w:r>
        <w:r w:rsidR="00C2158F">
          <w:rPr>
            <w:noProof/>
            <w:webHidden/>
          </w:rPr>
        </w:r>
        <w:r w:rsidR="00C2158F">
          <w:rPr>
            <w:noProof/>
            <w:webHidden/>
          </w:rPr>
          <w:fldChar w:fldCharType="separate"/>
        </w:r>
        <w:r w:rsidR="00A44C72">
          <w:rPr>
            <w:noProof/>
            <w:webHidden/>
          </w:rPr>
          <w:t>78</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09" w:history="1">
        <w:r w:rsidR="00C2158F" w:rsidRPr="008811B3">
          <w:rPr>
            <w:rStyle w:val="Lienhypertexte"/>
            <w:noProof/>
          </w:rPr>
          <w:t>Figure 8: Schéma combiné des représentations du métier de Paquay (1996) et Marsault (2005)</w:t>
        </w:r>
        <w:r w:rsidR="00C2158F">
          <w:rPr>
            <w:noProof/>
            <w:webHidden/>
          </w:rPr>
          <w:tab/>
        </w:r>
        <w:r w:rsidR="00C2158F">
          <w:rPr>
            <w:noProof/>
            <w:webHidden/>
          </w:rPr>
          <w:fldChar w:fldCharType="begin"/>
        </w:r>
        <w:r w:rsidR="00C2158F">
          <w:rPr>
            <w:noProof/>
            <w:webHidden/>
          </w:rPr>
          <w:instrText xml:space="preserve"> PAGEREF _Toc457371909 \h </w:instrText>
        </w:r>
        <w:r w:rsidR="00C2158F">
          <w:rPr>
            <w:noProof/>
            <w:webHidden/>
          </w:rPr>
        </w:r>
        <w:r w:rsidR="00C2158F">
          <w:rPr>
            <w:noProof/>
            <w:webHidden/>
          </w:rPr>
          <w:fldChar w:fldCharType="separate"/>
        </w:r>
        <w:r w:rsidR="00A44C72">
          <w:rPr>
            <w:noProof/>
            <w:webHidden/>
          </w:rPr>
          <w:t>80</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10" w:history="1">
        <w:r w:rsidR="00C2158F" w:rsidRPr="008811B3">
          <w:rPr>
            <w:rStyle w:val="Lienhypertexte"/>
            <w:noProof/>
          </w:rPr>
          <w:t>Figure 10: Valeurs de Schwartz (2006, in Gagné, 2015) face aux représentations de « personne en relation » et d’«acteur social »</w:t>
        </w:r>
        <w:r w:rsidR="00C2158F">
          <w:rPr>
            <w:noProof/>
            <w:webHidden/>
          </w:rPr>
          <w:tab/>
        </w:r>
        <w:r w:rsidR="00C2158F">
          <w:rPr>
            <w:noProof/>
            <w:webHidden/>
          </w:rPr>
          <w:fldChar w:fldCharType="begin"/>
        </w:r>
        <w:r w:rsidR="00C2158F">
          <w:rPr>
            <w:noProof/>
            <w:webHidden/>
          </w:rPr>
          <w:instrText xml:space="preserve"> PAGEREF _Toc457371910 \h </w:instrText>
        </w:r>
        <w:r w:rsidR="00C2158F">
          <w:rPr>
            <w:noProof/>
            <w:webHidden/>
          </w:rPr>
        </w:r>
        <w:r w:rsidR="00C2158F">
          <w:rPr>
            <w:noProof/>
            <w:webHidden/>
          </w:rPr>
          <w:fldChar w:fldCharType="separate"/>
        </w:r>
        <w:r w:rsidR="00A44C72">
          <w:rPr>
            <w:noProof/>
            <w:webHidden/>
          </w:rPr>
          <w:t>84</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11" w:history="1">
        <w:r w:rsidR="00C2158F" w:rsidRPr="008811B3">
          <w:rPr>
            <w:rStyle w:val="Lienhypertexte"/>
            <w:noProof/>
          </w:rPr>
          <w:t>Figure 11: Modèle combiné inspiré des modèles de Paquay (1996) et Marsault (2005)</w:t>
        </w:r>
        <w:r w:rsidR="00C2158F">
          <w:rPr>
            <w:noProof/>
            <w:webHidden/>
          </w:rPr>
          <w:tab/>
        </w:r>
        <w:r w:rsidR="00C2158F">
          <w:rPr>
            <w:noProof/>
            <w:webHidden/>
          </w:rPr>
          <w:fldChar w:fldCharType="begin"/>
        </w:r>
        <w:r w:rsidR="00C2158F">
          <w:rPr>
            <w:noProof/>
            <w:webHidden/>
          </w:rPr>
          <w:instrText xml:space="preserve"> PAGEREF _Toc457371911 \h </w:instrText>
        </w:r>
        <w:r w:rsidR="00C2158F">
          <w:rPr>
            <w:noProof/>
            <w:webHidden/>
          </w:rPr>
        </w:r>
        <w:r w:rsidR="00C2158F">
          <w:rPr>
            <w:noProof/>
            <w:webHidden/>
          </w:rPr>
          <w:fldChar w:fldCharType="separate"/>
        </w:r>
        <w:r w:rsidR="00A44C72">
          <w:rPr>
            <w:noProof/>
            <w:webHidden/>
          </w:rPr>
          <w:t>85</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12" w:history="1">
        <w:r w:rsidR="00C2158F" w:rsidRPr="008811B3">
          <w:rPr>
            <w:rStyle w:val="Lienhypertexte"/>
            <w:noProof/>
          </w:rPr>
          <w:t>Figure 13: Catégories de tâches relatives au STA (Samyn, 2014)</w:t>
        </w:r>
        <w:r w:rsidR="00C2158F">
          <w:rPr>
            <w:noProof/>
            <w:webHidden/>
          </w:rPr>
          <w:tab/>
        </w:r>
        <w:r w:rsidR="00C2158F">
          <w:rPr>
            <w:noProof/>
            <w:webHidden/>
          </w:rPr>
          <w:fldChar w:fldCharType="begin"/>
        </w:r>
        <w:r w:rsidR="00C2158F">
          <w:rPr>
            <w:noProof/>
            <w:webHidden/>
          </w:rPr>
          <w:instrText xml:space="preserve"> PAGEREF _Toc457371912 \h </w:instrText>
        </w:r>
        <w:r w:rsidR="00C2158F">
          <w:rPr>
            <w:noProof/>
            <w:webHidden/>
          </w:rPr>
        </w:r>
        <w:r w:rsidR="00C2158F">
          <w:rPr>
            <w:noProof/>
            <w:webHidden/>
          </w:rPr>
          <w:fldChar w:fldCharType="separate"/>
        </w:r>
        <w:r w:rsidR="00A44C72">
          <w:rPr>
            <w:noProof/>
            <w:webHidden/>
          </w:rPr>
          <w:t>113</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13" w:history="1">
        <w:r w:rsidR="00C2158F" w:rsidRPr="008811B3">
          <w:rPr>
            <w:rStyle w:val="Lienhypertexte"/>
            <w:noProof/>
          </w:rPr>
          <w:t>Figure 14: Catégories et sous-catégories de tâches relatives au STA (Samyn, 2015)</w:t>
        </w:r>
        <w:r w:rsidR="00C2158F">
          <w:rPr>
            <w:noProof/>
            <w:webHidden/>
          </w:rPr>
          <w:tab/>
        </w:r>
        <w:r w:rsidR="00C2158F">
          <w:rPr>
            <w:noProof/>
            <w:webHidden/>
          </w:rPr>
          <w:fldChar w:fldCharType="begin"/>
        </w:r>
        <w:r w:rsidR="00C2158F">
          <w:rPr>
            <w:noProof/>
            <w:webHidden/>
          </w:rPr>
          <w:instrText xml:space="preserve"> PAGEREF _Toc457371913 \h </w:instrText>
        </w:r>
        <w:r w:rsidR="00C2158F">
          <w:rPr>
            <w:noProof/>
            <w:webHidden/>
          </w:rPr>
        </w:r>
        <w:r w:rsidR="00C2158F">
          <w:rPr>
            <w:noProof/>
            <w:webHidden/>
          </w:rPr>
          <w:fldChar w:fldCharType="separate"/>
        </w:r>
        <w:r w:rsidR="00A44C72">
          <w:rPr>
            <w:noProof/>
            <w:webHidden/>
          </w:rPr>
          <w:t>132</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14" w:history="1">
        <w:r w:rsidR="00C2158F" w:rsidRPr="008811B3">
          <w:rPr>
            <w:rStyle w:val="Lienhypertexte"/>
            <w:noProof/>
          </w:rPr>
          <w:t>Figure 15: Catégories de tâches relatives au STO (Samyn, 2014)</w:t>
        </w:r>
        <w:r w:rsidR="00C2158F">
          <w:rPr>
            <w:noProof/>
            <w:webHidden/>
          </w:rPr>
          <w:tab/>
        </w:r>
        <w:r w:rsidR="00C2158F">
          <w:rPr>
            <w:noProof/>
            <w:webHidden/>
          </w:rPr>
          <w:fldChar w:fldCharType="begin"/>
        </w:r>
        <w:r w:rsidR="00C2158F">
          <w:rPr>
            <w:noProof/>
            <w:webHidden/>
          </w:rPr>
          <w:instrText xml:space="preserve"> PAGEREF _Toc457371914 \h </w:instrText>
        </w:r>
        <w:r w:rsidR="00C2158F">
          <w:rPr>
            <w:noProof/>
            <w:webHidden/>
          </w:rPr>
        </w:r>
        <w:r w:rsidR="00C2158F">
          <w:rPr>
            <w:noProof/>
            <w:webHidden/>
          </w:rPr>
          <w:fldChar w:fldCharType="separate"/>
        </w:r>
        <w:r w:rsidR="00A44C72">
          <w:rPr>
            <w:noProof/>
            <w:webHidden/>
          </w:rPr>
          <w:t>133</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15" w:history="1">
        <w:r w:rsidR="00C2158F" w:rsidRPr="008811B3">
          <w:rPr>
            <w:rStyle w:val="Lienhypertexte"/>
            <w:noProof/>
          </w:rPr>
          <w:t>Figure 16: Catégories et sous-catégories de tâches relatives au STO (Samyn, 2015)</w:t>
        </w:r>
        <w:r w:rsidR="00C2158F">
          <w:rPr>
            <w:noProof/>
            <w:webHidden/>
          </w:rPr>
          <w:tab/>
        </w:r>
        <w:r w:rsidR="00C2158F">
          <w:rPr>
            <w:noProof/>
            <w:webHidden/>
          </w:rPr>
          <w:fldChar w:fldCharType="begin"/>
        </w:r>
        <w:r w:rsidR="00C2158F">
          <w:rPr>
            <w:noProof/>
            <w:webHidden/>
          </w:rPr>
          <w:instrText xml:space="preserve"> PAGEREF _Toc457371915 \h </w:instrText>
        </w:r>
        <w:r w:rsidR="00C2158F">
          <w:rPr>
            <w:noProof/>
            <w:webHidden/>
          </w:rPr>
        </w:r>
        <w:r w:rsidR="00C2158F">
          <w:rPr>
            <w:noProof/>
            <w:webHidden/>
          </w:rPr>
          <w:fldChar w:fldCharType="separate"/>
        </w:r>
        <w:r w:rsidR="00A44C72">
          <w:rPr>
            <w:noProof/>
            <w:webHidden/>
          </w:rPr>
          <w:t>145</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16" w:history="1">
        <w:r w:rsidR="00C2158F" w:rsidRPr="008811B3">
          <w:rPr>
            <w:rStyle w:val="Lienhypertexte"/>
            <w:noProof/>
          </w:rPr>
          <w:t>Figure 17: Catégories de tâches relatives au STIS (Samyn, 2014)</w:t>
        </w:r>
        <w:r w:rsidR="00C2158F">
          <w:rPr>
            <w:noProof/>
            <w:webHidden/>
          </w:rPr>
          <w:tab/>
        </w:r>
        <w:r w:rsidR="00C2158F">
          <w:rPr>
            <w:noProof/>
            <w:webHidden/>
          </w:rPr>
          <w:fldChar w:fldCharType="begin"/>
        </w:r>
        <w:r w:rsidR="00C2158F">
          <w:rPr>
            <w:noProof/>
            <w:webHidden/>
          </w:rPr>
          <w:instrText xml:space="preserve"> PAGEREF _Toc457371916 \h </w:instrText>
        </w:r>
        <w:r w:rsidR="00C2158F">
          <w:rPr>
            <w:noProof/>
            <w:webHidden/>
          </w:rPr>
        </w:r>
        <w:r w:rsidR="00C2158F">
          <w:rPr>
            <w:noProof/>
            <w:webHidden/>
          </w:rPr>
          <w:fldChar w:fldCharType="separate"/>
        </w:r>
        <w:r w:rsidR="00A44C72">
          <w:rPr>
            <w:noProof/>
            <w:webHidden/>
          </w:rPr>
          <w:t>147</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17" w:history="1">
        <w:r w:rsidR="00C2158F" w:rsidRPr="008811B3">
          <w:rPr>
            <w:rStyle w:val="Lienhypertexte"/>
            <w:noProof/>
          </w:rPr>
          <w:t>Figure 18: Catégories et sous-catégories de tâches relatives au STIS (Samyn, 2015)</w:t>
        </w:r>
        <w:r w:rsidR="00C2158F">
          <w:rPr>
            <w:noProof/>
            <w:webHidden/>
          </w:rPr>
          <w:tab/>
        </w:r>
        <w:r w:rsidR="00C2158F">
          <w:rPr>
            <w:noProof/>
            <w:webHidden/>
          </w:rPr>
          <w:fldChar w:fldCharType="begin"/>
        </w:r>
        <w:r w:rsidR="00C2158F">
          <w:rPr>
            <w:noProof/>
            <w:webHidden/>
          </w:rPr>
          <w:instrText xml:space="preserve"> PAGEREF _Toc457371917 \h </w:instrText>
        </w:r>
        <w:r w:rsidR="00C2158F">
          <w:rPr>
            <w:noProof/>
            <w:webHidden/>
          </w:rPr>
        </w:r>
        <w:r w:rsidR="00C2158F">
          <w:rPr>
            <w:noProof/>
            <w:webHidden/>
          </w:rPr>
          <w:fldChar w:fldCharType="separate"/>
        </w:r>
        <w:r w:rsidR="00A44C72">
          <w:rPr>
            <w:noProof/>
            <w:webHidden/>
          </w:rPr>
          <w:t>161</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r:id="rId144" w:anchor="_Toc457371918" w:history="1">
        <w:r w:rsidR="00C2158F" w:rsidRPr="008811B3">
          <w:rPr>
            <w:rStyle w:val="Lienhypertexte"/>
            <w:noProof/>
          </w:rPr>
          <w:t>Figure 19: Schéma général des catégories et sous-catégories de tâches du modèle écologique de la classe (Samyn, 2015)</w:t>
        </w:r>
        <w:r w:rsidR="00C2158F">
          <w:rPr>
            <w:noProof/>
            <w:webHidden/>
          </w:rPr>
          <w:tab/>
        </w:r>
        <w:r w:rsidR="00C2158F">
          <w:rPr>
            <w:noProof/>
            <w:webHidden/>
          </w:rPr>
          <w:fldChar w:fldCharType="begin"/>
        </w:r>
        <w:r w:rsidR="00C2158F">
          <w:rPr>
            <w:noProof/>
            <w:webHidden/>
          </w:rPr>
          <w:instrText xml:space="preserve"> PAGEREF _Toc457371918 \h </w:instrText>
        </w:r>
        <w:r w:rsidR="00C2158F">
          <w:rPr>
            <w:noProof/>
            <w:webHidden/>
          </w:rPr>
        </w:r>
        <w:r w:rsidR="00C2158F">
          <w:rPr>
            <w:noProof/>
            <w:webHidden/>
          </w:rPr>
          <w:fldChar w:fldCharType="separate"/>
        </w:r>
        <w:r w:rsidR="00A44C72">
          <w:rPr>
            <w:noProof/>
            <w:webHidden/>
          </w:rPr>
          <w:t>163</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19" w:history="1">
        <w:r w:rsidR="00C2158F" w:rsidRPr="008811B3">
          <w:rPr>
            <w:rStyle w:val="Lienhypertexte"/>
            <w:noProof/>
          </w:rPr>
          <w:t>Figure 20: Modèle combiné issu des représentations de Paquay (1996) et Marsault (2005)</w:t>
        </w:r>
        <w:r w:rsidR="00C2158F">
          <w:rPr>
            <w:noProof/>
            <w:webHidden/>
          </w:rPr>
          <w:tab/>
        </w:r>
        <w:r w:rsidR="00C2158F">
          <w:rPr>
            <w:noProof/>
            <w:webHidden/>
          </w:rPr>
          <w:fldChar w:fldCharType="begin"/>
        </w:r>
        <w:r w:rsidR="00C2158F">
          <w:rPr>
            <w:noProof/>
            <w:webHidden/>
          </w:rPr>
          <w:instrText xml:space="preserve"> PAGEREF _Toc457371919 \h </w:instrText>
        </w:r>
        <w:r w:rsidR="00C2158F">
          <w:rPr>
            <w:noProof/>
            <w:webHidden/>
          </w:rPr>
        </w:r>
        <w:r w:rsidR="00C2158F">
          <w:rPr>
            <w:noProof/>
            <w:webHidden/>
          </w:rPr>
          <w:fldChar w:fldCharType="separate"/>
        </w:r>
        <w:r w:rsidR="00A44C72">
          <w:rPr>
            <w:noProof/>
            <w:webHidden/>
          </w:rPr>
          <w:t>169</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20" w:history="1">
        <w:r w:rsidR="00C2158F" w:rsidRPr="008811B3">
          <w:rPr>
            <w:rStyle w:val="Lienhypertexte"/>
            <w:noProof/>
          </w:rPr>
          <w:t>Figure 21: Répartition de l'importance attribuée à la représentation « éducateur physique instruit »</w:t>
        </w:r>
        <w:r w:rsidR="00C2158F">
          <w:rPr>
            <w:noProof/>
            <w:webHidden/>
          </w:rPr>
          <w:tab/>
        </w:r>
        <w:r w:rsidR="00C2158F">
          <w:rPr>
            <w:noProof/>
            <w:webHidden/>
          </w:rPr>
          <w:fldChar w:fldCharType="begin"/>
        </w:r>
        <w:r w:rsidR="00C2158F">
          <w:rPr>
            <w:noProof/>
            <w:webHidden/>
          </w:rPr>
          <w:instrText xml:space="preserve"> PAGEREF _Toc457371920 \h </w:instrText>
        </w:r>
        <w:r w:rsidR="00C2158F">
          <w:rPr>
            <w:noProof/>
            <w:webHidden/>
          </w:rPr>
        </w:r>
        <w:r w:rsidR="00C2158F">
          <w:rPr>
            <w:noProof/>
            <w:webHidden/>
          </w:rPr>
          <w:fldChar w:fldCharType="separate"/>
        </w:r>
        <w:r w:rsidR="00A44C72">
          <w:rPr>
            <w:noProof/>
            <w:webHidden/>
          </w:rPr>
          <w:t>170</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21" w:history="1">
        <w:r w:rsidR="00C2158F" w:rsidRPr="008811B3">
          <w:rPr>
            <w:rStyle w:val="Lienhypertexte"/>
            <w:noProof/>
          </w:rPr>
          <w:t>Figure 23: Répartition de l'importance attribuée à la représentation "praticien artisan"</w:t>
        </w:r>
        <w:r w:rsidR="00C2158F">
          <w:rPr>
            <w:noProof/>
            <w:webHidden/>
          </w:rPr>
          <w:tab/>
        </w:r>
        <w:r w:rsidR="00C2158F">
          <w:rPr>
            <w:noProof/>
            <w:webHidden/>
          </w:rPr>
          <w:fldChar w:fldCharType="begin"/>
        </w:r>
        <w:r w:rsidR="00C2158F">
          <w:rPr>
            <w:noProof/>
            <w:webHidden/>
          </w:rPr>
          <w:instrText xml:space="preserve"> PAGEREF _Toc457371921 \h </w:instrText>
        </w:r>
        <w:r w:rsidR="00C2158F">
          <w:rPr>
            <w:noProof/>
            <w:webHidden/>
          </w:rPr>
        </w:r>
        <w:r w:rsidR="00C2158F">
          <w:rPr>
            <w:noProof/>
            <w:webHidden/>
          </w:rPr>
          <w:fldChar w:fldCharType="separate"/>
        </w:r>
        <w:r w:rsidR="00A44C72">
          <w:rPr>
            <w:noProof/>
            <w:webHidden/>
          </w:rPr>
          <w:t>189</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22" w:history="1">
        <w:r w:rsidR="00C2158F" w:rsidRPr="008811B3">
          <w:rPr>
            <w:rStyle w:val="Lienhypertexte"/>
            <w:noProof/>
          </w:rPr>
          <w:t>Figure 24: Répartition de l'importance attribuée à la représentation "didactique des APS"</w:t>
        </w:r>
        <w:r w:rsidR="00C2158F">
          <w:rPr>
            <w:noProof/>
            <w:webHidden/>
          </w:rPr>
          <w:tab/>
        </w:r>
        <w:r w:rsidR="00C2158F">
          <w:rPr>
            <w:noProof/>
            <w:webHidden/>
          </w:rPr>
          <w:fldChar w:fldCharType="begin"/>
        </w:r>
        <w:r w:rsidR="00C2158F">
          <w:rPr>
            <w:noProof/>
            <w:webHidden/>
          </w:rPr>
          <w:instrText xml:space="preserve"> PAGEREF _Toc457371922 \h </w:instrText>
        </w:r>
        <w:r w:rsidR="00C2158F">
          <w:rPr>
            <w:noProof/>
            <w:webHidden/>
          </w:rPr>
        </w:r>
        <w:r w:rsidR="00C2158F">
          <w:rPr>
            <w:noProof/>
            <w:webHidden/>
          </w:rPr>
          <w:fldChar w:fldCharType="separate"/>
        </w:r>
        <w:r w:rsidR="00A44C72">
          <w:rPr>
            <w:noProof/>
            <w:webHidden/>
          </w:rPr>
          <w:t>195</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23" w:history="1">
        <w:r w:rsidR="00C2158F" w:rsidRPr="008811B3">
          <w:rPr>
            <w:rStyle w:val="Lienhypertexte"/>
            <w:noProof/>
          </w:rPr>
          <w:t>Figure 25: Répartition de l'importance attribuée à la représentation "praticien réflexif"</w:t>
        </w:r>
        <w:r w:rsidR="00C2158F">
          <w:rPr>
            <w:noProof/>
            <w:webHidden/>
          </w:rPr>
          <w:tab/>
        </w:r>
        <w:r w:rsidR="00C2158F">
          <w:rPr>
            <w:noProof/>
            <w:webHidden/>
          </w:rPr>
          <w:fldChar w:fldCharType="begin"/>
        </w:r>
        <w:r w:rsidR="00C2158F">
          <w:rPr>
            <w:noProof/>
            <w:webHidden/>
          </w:rPr>
          <w:instrText xml:space="preserve"> PAGEREF _Toc457371923 \h </w:instrText>
        </w:r>
        <w:r w:rsidR="00C2158F">
          <w:rPr>
            <w:noProof/>
            <w:webHidden/>
          </w:rPr>
        </w:r>
        <w:r w:rsidR="00C2158F">
          <w:rPr>
            <w:noProof/>
            <w:webHidden/>
          </w:rPr>
          <w:fldChar w:fldCharType="separate"/>
        </w:r>
        <w:r w:rsidR="00A44C72">
          <w:rPr>
            <w:noProof/>
            <w:webHidden/>
          </w:rPr>
          <w:t>199</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24" w:history="1">
        <w:r w:rsidR="00C2158F" w:rsidRPr="008811B3">
          <w:rPr>
            <w:rStyle w:val="Lienhypertexte"/>
            <w:noProof/>
          </w:rPr>
          <w:t>Figure 26: Répartition de l'importance attribuée à la répartition "activiste"</w:t>
        </w:r>
        <w:r w:rsidR="00C2158F">
          <w:rPr>
            <w:noProof/>
            <w:webHidden/>
          </w:rPr>
          <w:tab/>
        </w:r>
        <w:r w:rsidR="00C2158F">
          <w:rPr>
            <w:noProof/>
            <w:webHidden/>
          </w:rPr>
          <w:fldChar w:fldCharType="begin"/>
        </w:r>
        <w:r w:rsidR="00C2158F">
          <w:rPr>
            <w:noProof/>
            <w:webHidden/>
          </w:rPr>
          <w:instrText xml:space="preserve"> PAGEREF _Toc457371924 \h </w:instrText>
        </w:r>
        <w:r w:rsidR="00C2158F">
          <w:rPr>
            <w:noProof/>
            <w:webHidden/>
          </w:rPr>
        </w:r>
        <w:r w:rsidR="00C2158F">
          <w:rPr>
            <w:noProof/>
            <w:webHidden/>
          </w:rPr>
          <w:fldChar w:fldCharType="separate"/>
        </w:r>
        <w:r w:rsidR="00A44C72">
          <w:rPr>
            <w:noProof/>
            <w:webHidden/>
          </w:rPr>
          <w:t>202</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25" w:history="1">
        <w:r w:rsidR="00C2158F" w:rsidRPr="008811B3">
          <w:rPr>
            <w:rStyle w:val="Lienhypertexte"/>
            <w:noProof/>
          </w:rPr>
          <w:t>Figure 27: Répartition de l'importance attribuée à la représentation "technicien sportif"</w:t>
        </w:r>
        <w:r w:rsidR="00C2158F">
          <w:rPr>
            <w:noProof/>
            <w:webHidden/>
          </w:rPr>
          <w:tab/>
        </w:r>
        <w:r w:rsidR="00C2158F">
          <w:rPr>
            <w:noProof/>
            <w:webHidden/>
          </w:rPr>
          <w:fldChar w:fldCharType="begin"/>
        </w:r>
        <w:r w:rsidR="00C2158F">
          <w:rPr>
            <w:noProof/>
            <w:webHidden/>
          </w:rPr>
          <w:instrText xml:space="preserve"> PAGEREF _Toc457371925 \h </w:instrText>
        </w:r>
        <w:r w:rsidR="00C2158F">
          <w:rPr>
            <w:noProof/>
            <w:webHidden/>
          </w:rPr>
        </w:r>
        <w:r w:rsidR="00C2158F">
          <w:rPr>
            <w:noProof/>
            <w:webHidden/>
          </w:rPr>
          <w:fldChar w:fldCharType="separate"/>
        </w:r>
        <w:r w:rsidR="00A44C72">
          <w:rPr>
            <w:noProof/>
            <w:webHidden/>
          </w:rPr>
          <w:t>205</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26" w:history="1">
        <w:r w:rsidR="00C2158F" w:rsidRPr="008811B3">
          <w:rPr>
            <w:rStyle w:val="Lienhypertexte"/>
            <w:noProof/>
          </w:rPr>
          <w:t>Figure 28: Répartition de l'importance attribuée à la représentation "technicien pédagogique"</w:t>
        </w:r>
        <w:r w:rsidR="00C2158F">
          <w:rPr>
            <w:noProof/>
            <w:webHidden/>
          </w:rPr>
          <w:tab/>
        </w:r>
        <w:r w:rsidR="00C2158F">
          <w:rPr>
            <w:noProof/>
            <w:webHidden/>
          </w:rPr>
          <w:fldChar w:fldCharType="begin"/>
        </w:r>
        <w:r w:rsidR="00C2158F">
          <w:rPr>
            <w:noProof/>
            <w:webHidden/>
          </w:rPr>
          <w:instrText xml:space="preserve"> PAGEREF _Toc457371926 \h </w:instrText>
        </w:r>
        <w:r w:rsidR="00C2158F">
          <w:rPr>
            <w:noProof/>
            <w:webHidden/>
          </w:rPr>
        </w:r>
        <w:r w:rsidR="00C2158F">
          <w:rPr>
            <w:noProof/>
            <w:webHidden/>
          </w:rPr>
          <w:fldChar w:fldCharType="separate"/>
        </w:r>
        <w:r w:rsidR="00A44C72">
          <w:rPr>
            <w:noProof/>
            <w:webHidden/>
          </w:rPr>
          <w:t>209</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27" w:history="1">
        <w:r w:rsidR="00C2158F" w:rsidRPr="008811B3">
          <w:rPr>
            <w:rStyle w:val="Lienhypertexte"/>
            <w:noProof/>
          </w:rPr>
          <w:t>Figure 31: Répartition de l'importance attribuée à la représentation "didacticien de l'EPS"</w:t>
        </w:r>
        <w:r w:rsidR="00C2158F">
          <w:rPr>
            <w:noProof/>
            <w:webHidden/>
          </w:rPr>
          <w:tab/>
        </w:r>
        <w:r w:rsidR="00C2158F">
          <w:rPr>
            <w:noProof/>
            <w:webHidden/>
          </w:rPr>
          <w:fldChar w:fldCharType="begin"/>
        </w:r>
        <w:r w:rsidR="00C2158F">
          <w:rPr>
            <w:noProof/>
            <w:webHidden/>
          </w:rPr>
          <w:instrText xml:space="preserve"> PAGEREF _Toc457371927 \h </w:instrText>
        </w:r>
        <w:r w:rsidR="00C2158F">
          <w:rPr>
            <w:noProof/>
            <w:webHidden/>
          </w:rPr>
        </w:r>
        <w:r w:rsidR="00C2158F">
          <w:rPr>
            <w:noProof/>
            <w:webHidden/>
          </w:rPr>
          <w:fldChar w:fldCharType="separate"/>
        </w:r>
        <w:r w:rsidR="00A44C72">
          <w:rPr>
            <w:noProof/>
            <w:webHidden/>
          </w:rPr>
          <w:t>211</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w:anchor="_Toc457371928" w:history="1">
        <w:r w:rsidR="00C2158F" w:rsidRPr="008811B3">
          <w:rPr>
            <w:rStyle w:val="Lienhypertexte"/>
            <w:noProof/>
          </w:rPr>
          <w:t>Figure 32: Récapitulatif de l'importance attribuée aux représentations du métier</w:t>
        </w:r>
        <w:r w:rsidR="00C2158F">
          <w:rPr>
            <w:noProof/>
            <w:webHidden/>
          </w:rPr>
          <w:tab/>
        </w:r>
        <w:r w:rsidR="00C2158F">
          <w:rPr>
            <w:noProof/>
            <w:webHidden/>
          </w:rPr>
          <w:fldChar w:fldCharType="begin"/>
        </w:r>
        <w:r w:rsidR="00C2158F">
          <w:rPr>
            <w:noProof/>
            <w:webHidden/>
          </w:rPr>
          <w:instrText xml:space="preserve"> PAGEREF _Toc457371928 \h </w:instrText>
        </w:r>
        <w:r w:rsidR="00C2158F">
          <w:rPr>
            <w:noProof/>
            <w:webHidden/>
          </w:rPr>
        </w:r>
        <w:r w:rsidR="00C2158F">
          <w:rPr>
            <w:noProof/>
            <w:webHidden/>
          </w:rPr>
          <w:fldChar w:fldCharType="separate"/>
        </w:r>
        <w:r w:rsidR="00A44C72">
          <w:rPr>
            <w:noProof/>
            <w:webHidden/>
          </w:rPr>
          <w:t>215</w:t>
        </w:r>
        <w:r w:rsidR="00C2158F">
          <w:rPr>
            <w:noProof/>
            <w:webHidden/>
          </w:rPr>
          <w:fldChar w:fldCharType="end"/>
        </w:r>
      </w:hyperlink>
    </w:p>
    <w:p w:rsidR="00C2158F" w:rsidRDefault="007B57B2">
      <w:pPr>
        <w:pStyle w:val="Tabledesillustrations"/>
        <w:tabs>
          <w:tab w:val="right" w:leader="dot" w:pos="7360"/>
        </w:tabs>
        <w:rPr>
          <w:rFonts w:eastAsiaTheme="minorEastAsia"/>
          <w:noProof/>
          <w:lang w:eastAsia="fr-BE"/>
        </w:rPr>
      </w:pPr>
      <w:hyperlink r:id="rId145" w:anchor="_Toc457371929" w:history="1">
        <w:r w:rsidR="00C2158F" w:rsidRPr="008811B3">
          <w:rPr>
            <w:rStyle w:val="Lienhypertexte"/>
            <w:noProof/>
          </w:rPr>
          <w:t>Figure 33: Représentations du métier, PGGC et contexte (Samyn, 2016)</w:t>
        </w:r>
        <w:r w:rsidR="00C2158F">
          <w:rPr>
            <w:noProof/>
            <w:webHidden/>
          </w:rPr>
          <w:tab/>
        </w:r>
        <w:r w:rsidR="00C2158F">
          <w:rPr>
            <w:noProof/>
            <w:webHidden/>
          </w:rPr>
          <w:fldChar w:fldCharType="begin"/>
        </w:r>
        <w:r w:rsidR="00C2158F">
          <w:rPr>
            <w:noProof/>
            <w:webHidden/>
          </w:rPr>
          <w:instrText xml:space="preserve"> PAGEREF _Toc457371929 \h </w:instrText>
        </w:r>
        <w:r w:rsidR="00C2158F">
          <w:rPr>
            <w:noProof/>
            <w:webHidden/>
          </w:rPr>
        </w:r>
        <w:r w:rsidR="00C2158F">
          <w:rPr>
            <w:noProof/>
            <w:webHidden/>
          </w:rPr>
          <w:fldChar w:fldCharType="separate"/>
        </w:r>
        <w:r w:rsidR="00A44C72">
          <w:rPr>
            <w:noProof/>
            <w:webHidden/>
          </w:rPr>
          <w:t>262</w:t>
        </w:r>
        <w:r w:rsidR="00C2158F">
          <w:rPr>
            <w:noProof/>
            <w:webHidden/>
          </w:rPr>
          <w:fldChar w:fldCharType="end"/>
        </w:r>
      </w:hyperlink>
    </w:p>
    <w:p w:rsidR="00812352" w:rsidRPr="00852C27" w:rsidRDefault="00852C27" w:rsidP="00763CC6">
      <w:pPr>
        <w:pStyle w:val="Paragraphedeliste"/>
        <w:ind w:left="792"/>
        <w:rPr>
          <w:noProof/>
          <w:szCs w:val="24"/>
        </w:rPr>
      </w:pPr>
      <w:r w:rsidRPr="00852C27">
        <w:rPr>
          <w:b/>
          <w:szCs w:val="24"/>
        </w:rPr>
        <w:fldChar w:fldCharType="end"/>
      </w:r>
    </w:p>
    <w:p w:rsidR="00A872A4" w:rsidRPr="00852C27" w:rsidRDefault="00F06C60" w:rsidP="00B40B58">
      <w:pPr>
        <w:pStyle w:val="Paragraphedeliste"/>
        <w:numPr>
          <w:ilvl w:val="1"/>
          <w:numId w:val="11"/>
        </w:numPr>
        <w:outlineLvl w:val="2"/>
        <w:rPr>
          <w:noProof/>
          <w:szCs w:val="24"/>
        </w:rPr>
      </w:pPr>
      <w:bookmarkStart w:id="285" w:name="_Toc461960024"/>
      <w:bookmarkStart w:id="286" w:name="_Toc462308062"/>
      <w:r w:rsidRPr="00852C27">
        <w:rPr>
          <w:szCs w:val="24"/>
        </w:rPr>
        <w:t>Les tableaux</w:t>
      </w:r>
      <w:bookmarkEnd w:id="285"/>
      <w:bookmarkEnd w:id="286"/>
      <w:r w:rsidRPr="00852C27">
        <w:rPr>
          <w:szCs w:val="24"/>
        </w:rPr>
        <w:t xml:space="preserve"> </w:t>
      </w:r>
      <w:r w:rsidR="00A872A4" w:rsidRPr="00852C27">
        <w:rPr>
          <w:szCs w:val="24"/>
        </w:rPr>
        <w:fldChar w:fldCharType="begin"/>
      </w:r>
      <w:r w:rsidR="00A872A4" w:rsidRPr="00852C27">
        <w:rPr>
          <w:szCs w:val="24"/>
        </w:rPr>
        <w:instrText xml:space="preserve"> TOC \h \z \c "Tableau" </w:instrText>
      </w:r>
      <w:r w:rsidR="00A872A4" w:rsidRPr="00852C27">
        <w:rPr>
          <w:szCs w:val="24"/>
        </w:rPr>
        <w:fldChar w:fldCharType="separate"/>
      </w:r>
    </w:p>
    <w:p w:rsidR="00A872A4" w:rsidRPr="00852C27" w:rsidRDefault="007B57B2" w:rsidP="00763CC6">
      <w:pPr>
        <w:pStyle w:val="Tabledesillustrations"/>
        <w:tabs>
          <w:tab w:val="right" w:leader="dot" w:pos="7360"/>
        </w:tabs>
        <w:rPr>
          <w:rFonts w:eastAsiaTheme="minorEastAsia"/>
          <w:noProof/>
          <w:sz w:val="24"/>
          <w:szCs w:val="24"/>
          <w:lang w:eastAsia="fr-BE"/>
        </w:rPr>
      </w:pPr>
      <w:hyperlink w:anchor="_Toc450140213" w:history="1">
        <w:r w:rsidR="00A872A4" w:rsidRPr="00852C27">
          <w:rPr>
            <w:rStyle w:val="Lienhypertexte"/>
            <w:noProof/>
            <w:sz w:val="24"/>
            <w:szCs w:val="24"/>
          </w:rPr>
          <w:t>Tableau 1: Synthèse des systèmes de tâches d'après Siedentop (1994) et Leriche (2010)</w:t>
        </w:r>
        <w:r w:rsidR="00A872A4" w:rsidRPr="00852C27">
          <w:rPr>
            <w:noProof/>
            <w:webHidden/>
            <w:sz w:val="24"/>
            <w:szCs w:val="24"/>
          </w:rPr>
          <w:tab/>
        </w:r>
        <w:r w:rsidR="00A872A4" w:rsidRPr="00852C27">
          <w:rPr>
            <w:noProof/>
            <w:webHidden/>
            <w:sz w:val="24"/>
            <w:szCs w:val="24"/>
          </w:rPr>
          <w:fldChar w:fldCharType="begin"/>
        </w:r>
        <w:r w:rsidR="00A872A4" w:rsidRPr="00852C27">
          <w:rPr>
            <w:noProof/>
            <w:webHidden/>
            <w:sz w:val="24"/>
            <w:szCs w:val="24"/>
          </w:rPr>
          <w:instrText xml:space="preserve"> PAGEREF _Toc450140213 \h </w:instrText>
        </w:r>
        <w:r w:rsidR="00A872A4" w:rsidRPr="00852C27">
          <w:rPr>
            <w:noProof/>
            <w:webHidden/>
            <w:sz w:val="24"/>
            <w:szCs w:val="24"/>
          </w:rPr>
        </w:r>
        <w:r w:rsidR="00A872A4" w:rsidRPr="00852C27">
          <w:rPr>
            <w:noProof/>
            <w:webHidden/>
            <w:sz w:val="24"/>
            <w:szCs w:val="24"/>
          </w:rPr>
          <w:fldChar w:fldCharType="separate"/>
        </w:r>
        <w:r w:rsidR="00A44C72">
          <w:rPr>
            <w:noProof/>
            <w:webHidden/>
            <w:sz w:val="24"/>
            <w:szCs w:val="24"/>
          </w:rPr>
          <w:t>42</w:t>
        </w:r>
        <w:r w:rsidR="00A872A4" w:rsidRPr="00852C27">
          <w:rPr>
            <w:noProof/>
            <w:webHidden/>
            <w:sz w:val="24"/>
            <w:szCs w:val="24"/>
          </w:rPr>
          <w:fldChar w:fldCharType="end"/>
        </w:r>
      </w:hyperlink>
    </w:p>
    <w:p w:rsidR="00A872A4" w:rsidRPr="00852C27" w:rsidRDefault="007B57B2" w:rsidP="00763CC6">
      <w:pPr>
        <w:pStyle w:val="Tabledesillustrations"/>
        <w:tabs>
          <w:tab w:val="right" w:leader="dot" w:pos="7360"/>
        </w:tabs>
        <w:rPr>
          <w:rFonts w:eastAsiaTheme="minorEastAsia"/>
          <w:noProof/>
          <w:sz w:val="24"/>
          <w:szCs w:val="24"/>
          <w:lang w:eastAsia="fr-BE"/>
        </w:rPr>
      </w:pPr>
      <w:hyperlink w:anchor="_Toc450140214" w:history="1">
        <w:r w:rsidR="00A872A4" w:rsidRPr="00852C27">
          <w:rPr>
            <w:rStyle w:val="Lienhypertexte"/>
            <w:noProof/>
            <w:sz w:val="24"/>
            <w:szCs w:val="24"/>
          </w:rPr>
          <w:t>Tableau 2: Caractéristiques des enseignants interrogés</w:t>
        </w:r>
        <w:r w:rsidR="00A872A4" w:rsidRPr="00852C27">
          <w:rPr>
            <w:noProof/>
            <w:webHidden/>
            <w:sz w:val="24"/>
            <w:szCs w:val="24"/>
          </w:rPr>
          <w:tab/>
        </w:r>
        <w:r w:rsidR="00A872A4" w:rsidRPr="00852C27">
          <w:rPr>
            <w:noProof/>
            <w:webHidden/>
            <w:sz w:val="24"/>
            <w:szCs w:val="24"/>
          </w:rPr>
          <w:fldChar w:fldCharType="begin"/>
        </w:r>
        <w:r w:rsidR="00A872A4" w:rsidRPr="00852C27">
          <w:rPr>
            <w:noProof/>
            <w:webHidden/>
            <w:sz w:val="24"/>
            <w:szCs w:val="24"/>
          </w:rPr>
          <w:instrText xml:space="preserve"> PAGEREF _Toc450140214 \h </w:instrText>
        </w:r>
        <w:r w:rsidR="00A872A4" w:rsidRPr="00852C27">
          <w:rPr>
            <w:noProof/>
            <w:webHidden/>
            <w:sz w:val="24"/>
            <w:szCs w:val="24"/>
          </w:rPr>
        </w:r>
        <w:r w:rsidR="00A872A4" w:rsidRPr="00852C27">
          <w:rPr>
            <w:noProof/>
            <w:webHidden/>
            <w:sz w:val="24"/>
            <w:szCs w:val="24"/>
          </w:rPr>
          <w:fldChar w:fldCharType="separate"/>
        </w:r>
        <w:r w:rsidR="00A44C72">
          <w:rPr>
            <w:noProof/>
            <w:webHidden/>
            <w:sz w:val="24"/>
            <w:szCs w:val="24"/>
          </w:rPr>
          <w:t>94</w:t>
        </w:r>
        <w:r w:rsidR="00A872A4" w:rsidRPr="00852C27">
          <w:rPr>
            <w:noProof/>
            <w:webHidden/>
            <w:sz w:val="24"/>
            <w:szCs w:val="24"/>
          </w:rPr>
          <w:fldChar w:fldCharType="end"/>
        </w:r>
      </w:hyperlink>
    </w:p>
    <w:p w:rsidR="00A872A4" w:rsidRPr="00852C27" w:rsidRDefault="007B57B2" w:rsidP="00763CC6">
      <w:pPr>
        <w:pStyle w:val="Tabledesillustrations"/>
        <w:tabs>
          <w:tab w:val="right" w:leader="dot" w:pos="7360"/>
        </w:tabs>
        <w:rPr>
          <w:rFonts w:eastAsiaTheme="minorEastAsia"/>
          <w:noProof/>
          <w:sz w:val="24"/>
          <w:szCs w:val="24"/>
          <w:lang w:eastAsia="fr-BE"/>
        </w:rPr>
      </w:pPr>
      <w:hyperlink w:anchor="_Toc450140215" w:history="1">
        <w:r w:rsidR="00A872A4" w:rsidRPr="00852C27">
          <w:rPr>
            <w:rStyle w:val="Lienhypertexte"/>
            <w:noProof/>
            <w:sz w:val="24"/>
            <w:szCs w:val="24"/>
          </w:rPr>
          <w:t>Tableau 3: Tableau des analyses interprétatives de l'articulation entre PGGC et représentations du métier d'enseignant</w:t>
        </w:r>
        <w:r w:rsidR="00A872A4" w:rsidRPr="00852C27">
          <w:rPr>
            <w:noProof/>
            <w:webHidden/>
            <w:sz w:val="24"/>
            <w:szCs w:val="24"/>
          </w:rPr>
          <w:tab/>
        </w:r>
        <w:r w:rsidR="00A872A4" w:rsidRPr="00852C27">
          <w:rPr>
            <w:noProof/>
            <w:webHidden/>
            <w:sz w:val="24"/>
            <w:szCs w:val="24"/>
          </w:rPr>
          <w:fldChar w:fldCharType="begin"/>
        </w:r>
        <w:r w:rsidR="00A872A4" w:rsidRPr="00852C27">
          <w:rPr>
            <w:noProof/>
            <w:webHidden/>
            <w:sz w:val="24"/>
            <w:szCs w:val="24"/>
          </w:rPr>
          <w:instrText xml:space="preserve"> PAGEREF _Toc450140215 \h </w:instrText>
        </w:r>
        <w:r w:rsidR="00A872A4" w:rsidRPr="00852C27">
          <w:rPr>
            <w:noProof/>
            <w:webHidden/>
            <w:sz w:val="24"/>
            <w:szCs w:val="24"/>
          </w:rPr>
        </w:r>
        <w:r w:rsidR="00A872A4" w:rsidRPr="00852C27">
          <w:rPr>
            <w:noProof/>
            <w:webHidden/>
            <w:sz w:val="24"/>
            <w:szCs w:val="24"/>
          </w:rPr>
          <w:fldChar w:fldCharType="separate"/>
        </w:r>
        <w:r w:rsidR="00A44C72">
          <w:rPr>
            <w:noProof/>
            <w:webHidden/>
            <w:sz w:val="24"/>
            <w:szCs w:val="24"/>
          </w:rPr>
          <w:t>234</w:t>
        </w:r>
        <w:r w:rsidR="00A872A4" w:rsidRPr="00852C27">
          <w:rPr>
            <w:noProof/>
            <w:webHidden/>
            <w:sz w:val="24"/>
            <w:szCs w:val="24"/>
          </w:rPr>
          <w:fldChar w:fldCharType="end"/>
        </w:r>
      </w:hyperlink>
    </w:p>
    <w:p w:rsidR="00C12197" w:rsidRPr="00852C27" w:rsidRDefault="00A872A4" w:rsidP="00763CC6">
      <w:pPr>
        <w:rPr>
          <w:noProof/>
          <w:szCs w:val="24"/>
        </w:rPr>
      </w:pPr>
      <w:r w:rsidRPr="00852C27">
        <w:rPr>
          <w:szCs w:val="24"/>
        </w:rPr>
        <w:fldChar w:fldCharType="end"/>
      </w:r>
    </w:p>
    <w:p w:rsidR="00852C27" w:rsidRDefault="00852C27" w:rsidP="00B40B58">
      <w:pPr>
        <w:pStyle w:val="Paragraphedeliste"/>
        <w:numPr>
          <w:ilvl w:val="0"/>
          <w:numId w:val="11"/>
        </w:numPr>
        <w:spacing w:line="259" w:lineRule="auto"/>
        <w:outlineLvl w:val="1"/>
        <w:rPr>
          <w:b/>
          <w:szCs w:val="24"/>
        </w:rPr>
      </w:pPr>
      <w:bookmarkStart w:id="287" w:name="_Toc461960025"/>
      <w:bookmarkStart w:id="288" w:name="_Toc462308063"/>
      <w:r w:rsidRPr="004D23C9">
        <w:rPr>
          <w:b/>
          <w:szCs w:val="24"/>
        </w:rPr>
        <w:t>Verbatim</w:t>
      </w:r>
      <w:bookmarkEnd w:id="287"/>
      <w:bookmarkEnd w:id="288"/>
    </w:p>
    <w:p w:rsidR="00852C27" w:rsidRDefault="00852C27" w:rsidP="002B5126">
      <w:pPr>
        <w:rPr>
          <w:szCs w:val="24"/>
        </w:rPr>
      </w:pPr>
      <w:r w:rsidRPr="00852C27">
        <w:rPr>
          <w:szCs w:val="24"/>
        </w:rPr>
        <w:t xml:space="preserve">La retranscription des entretiens a été collectionnée dans un document séparé de ce manuscrit. </w:t>
      </w:r>
    </w:p>
    <w:p w:rsidR="00B83E33" w:rsidRPr="00B83E33" w:rsidRDefault="00B83E33" w:rsidP="002B5126">
      <w:pPr>
        <w:rPr>
          <w:sz w:val="16"/>
          <w:szCs w:val="16"/>
        </w:rPr>
      </w:pPr>
    </w:p>
    <w:p w:rsidR="002C1FBA" w:rsidRDefault="00FA0D23" w:rsidP="00B40B58">
      <w:pPr>
        <w:pStyle w:val="Paragraphedeliste"/>
        <w:numPr>
          <w:ilvl w:val="0"/>
          <w:numId w:val="11"/>
        </w:numPr>
        <w:spacing w:line="259" w:lineRule="auto"/>
        <w:outlineLvl w:val="1"/>
        <w:rPr>
          <w:b/>
          <w:szCs w:val="24"/>
        </w:rPr>
      </w:pPr>
      <w:bookmarkStart w:id="289" w:name="_Toc461960026"/>
      <w:bookmarkStart w:id="290" w:name="_Toc462308064"/>
      <w:r w:rsidRPr="004D23C9">
        <w:rPr>
          <w:b/>
          <w:szCs w:val="24"/>
        </w:rPr>
        <w:t>Lettre introductive à l’entretien avec les enseignants</w:t>
      </w:r>
      <w:bookmarkEnd w:id="289"/>
      <w:bookmarkEnd w:id="290"/>
    </w:p>
    <w:p w:rsidR="00BF3E1C" w:rsidRDefault="00BF3E1C">
      <w:pPr>
        <w:rPr>
          <w:b/>
          <w:szCs w:val="24"/>
        </w:rPr>
      </w:pPr>
      <w:r>
        <w:rPr>
          <w:b/>
          <w:szCs w:val="24"/>
        </w:rPr>
        <w:br w:type="page"/>
      </w:r>
    </w:p>
    <w:p w:rsidR="002C1FBA" w:rsidRPr="002C1FBA" w:rsidRDefault="002C1FBA" w:rsidP="002C1FBA">
      <w:pPr>
        <w:rPr>
          <w:b/>
          <w:szCs w:val="24"/>
        </w:rPr>
      </w:pPr>
    </w:p>
    <w:p w:rsidR="00D874F1" w:rsidRPr="002C1FBA" w:rsidRDefault="002C1FBA" w:rsidP="002C1FBA">
      <w:pPr>
        <w:pStyle w:val="Paragraphedeliste"/>
        <w:spacing w:line="259" w:lineRule="auto"/>
        <w:ind w:left="360"/>
        <w:rPr>
          <w:b/>
          <w:szCs w:val="24"/>
        </w:rPr>
      </w:pPr>
      <w:r w:rsidRPr="001F227E">
        <w:rPr>
          <w:noProof/>
          <w:lang w:eastAsia="fr-BE"/>
        </w:rPr>
        <w:drawing>
          <wp:anchor distT="36576" distB="36576" distL="36576" distR="36576" simplePos="0" relativeHeight="252276736" behindDoc="0" locked="0" layoutInCell="1" allowOverlap="1" wp14:anchorId="00A81691" wp14:editId="4B766C00">
            <wp:simplePos x="0" y="0"/>
            <wp:positionH relativeFrom="column">
              <wp:posOffset>221790</wp:posOffset>
            </wp:positionH>
            <wp:positionV relativeFrom="paragraph">
              <wp:posOffset>231643</wp:posOffset>
            </wp:positionV>
            <wp:extent cx="942975" cy="657225"/>
            <wp:effectExtent l="0" t="0" r="9525" b="9525"/>
            <wp:wrapNone/>
            <wp:docPr id="238" name="Image 10" descr="image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images[1]"/>
                    <pic:cNvPicPr>
                      <a:picLocks noChangeAspect="1" noChangeArrowheads="1"/>
                    </pic:cNvPicPr>
                  </pic:nvPicPr>
                  <pic:blipFill>
                    <a:blip r:embed="rId146" cstate="print">
                      <a:grayscl/>
                      <a:extLst>
                        <a:ext uri="{28A0092B-C50C-407E-A947-70E740481C1C}">
                          <a14:useLocalDpi xmlns:a14="http://schemas.microsoft.com/office/drawing/2010/main" val="0"/>
                        </a:ext>
                      </a:extLst>
                    </a:blip>
                    <a:srcRect/>
                    <a:stretch>
                      <a:fillRect/>
                    </a:stretch>
                  </pic:blipFill>
                  <pic:spPr bwMode="auto">
                    <a:xfrm>
                      <a:off x="0" y="0"/>
                      <a:ext cx="942975" cy="657225"/>
                    </a:xfrm>
                    <a:prstGeom prst="rect">
                      <a:avLst/>
                    </a:prstGeom>
                    <a:noFill/>
                  </pic:spPr>
                </pic:pic>
              </a:graphicData>
            </a:graphic>
            <wp14:sizeRelH relativeFrom="page">
              <wp14:pctWidth>0</wp14:pctWidth>
            </wp14:sizeRelH>
            <wp14:sizeRelV relativeFrom="page">
              <wp14:pctHeight>0</wp14:pctHeight>
            </wp14:sizeRelV>
          </wp:anchor>
        </w:drawing>
      </w:r>
      <w:r w:rsidR="00D874F1" w:rsidRPr="001F227E">
        <w:rPr>
          <w:noProof/>
          <w:lang w:eastAsia="fr-BE"/>
        </w:rPr>
        <w:drawing>
          <wp:anchor distT="36576" distB="36576" distL="36576" distR="36576" simplePos="0" relativeHeight="252273664" behindDoc="0" locked="0" layoutInCell="1" allowOverlap="1" wp14:anchorId="191A261A" wp14:editId="1B347A2E">
            <wp:simplePos x="0" y="0"/>
            <wp:positionH relativeFrom="column">
              <wp:posOffset>7272020</wp:posOffset>
            </wp:positionH>
            <wp:positionV relativeFrom="paragraph">
              <wp:posOffset>720090</wp:posOffset>
            </wp:positionV>
            <wp:extent cx="683895" cy="514985"/>
            <wp:effectExtent l="0" t="0" r="1905" b="0"/>
            <wp:wrapNone/>
            <wp:docPr id="239"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683895" cy="514985"/>
                    </a:xfrm>
                    <a:prstGeom prst="rect">
                      <a:avLst/>
                    </a:prstGeom>
                    <a:noFill/>
                  </pic:spPr>
                </pic:pic>
              </a:graphicData>
            </a:graphic>
            <wp14:sizeRelH relativeFrom="page">
              <wp14:pctWidth>0</wp14:pctWidth>
            </wp14:sizeRelH>
            <wp14:sizeRelV relativeFrom="page">
              <wp14:pctHeight>0</wp14:pctHeight>
            </wp14:sizeRelV>
          </wp:anchor>
        </w:drawing>
      </w:r>
    </w:p>
    <w:p w:rsidR="002C1FBA" w:rsidRDefault="002C1FBA" w:rsidP="00D874F1">
      <w:pPr>
        <w:pStyle w:val="Sansinterligne1"/>
        <w:ind w:left="360"/>
        <w:jc w:val="right"/>
        <w:rPr>
          <w:rFonts w:asciiTheme="minorHAnsi" w:hAnsiTheme="minorHAnsi" w:cs="Garamond"/>
          <w:sz w:val="24"/>
          <w:szCs w:val="24"/>
        </w:rPr>
      </w:pPr>
    </w:p>
    <w:p w:rsidR="002C1FBA" w:rsidRDefault="002C1FBA" w:rsidP="00D874F1">
      <w:pPr>
        <w:pStyle w:val="Sansinterligne1"/>
        <w:ind w:left="360"/>
        <w:jc w:val="right"/>
        <w:rPr>
          <w:rFonts w:asciiTheme="minorHAnsi" w:hAnsiTheme="minorHAnsi" w:cs="Garamond"/>
          <w:sz w:val="24"/>
          <w:szCs w:val="24"/>
        </w:rPr>
      </w:pPr>
    </w:p>
    <w:p w:rsidR="002C1FBA" w:rsidRDefault="002C1FBA" w:rsidP="00D874F1">
      <w:pPr>
        <w:pStyle w:val="Sansinterligne1"/>
        <w:ind w:left="360"/>
        <w:jc w:val="right"/>
        <w:rPr>
          <w:rFonts w:asciiTheme="minorHAnsi" w:hAnsiTheme="minorHAnsi" w:cs="Garamond"/>
          <w:sz w:val="24"/>
          <w:szCs w:val="24"/>
        </w:rPr>
      </w:pPr>
    </w:p>
    <w:p w:rsidR="002C1FBA" w:rsidRDefault="002C1FBA" w:rsidP="00D874F1">
      <w:pPr>
        <w:pStyle w:val="Sansinterligne1"/>
        <w:ind w:left="360"/>
        <w:jc w:val="right"/>
        <w:rPr>
          <w:rFonts w:asciiTheme="minorHAnsi" w:hAnsiTheme="minorHAnsi" w:cs="Garamond"/>
          <w:sz w:val="24"/>
          <w:szCs w:val="24"/>
        </w:rPr>
      </w:pPr>
    </w:p>
    <w:p w:rsidR="00D874F1" w:rsidRPr="001F227E" w:rsidRDefault="00D874F1" w:rsidP="00D874F1">
      <w:pPr>
        <w:pStyle w:val="Sansinterligne1"/>
        <w:ind w:left="360"/>
        <w:jc w:val="right"/>
        <w:rPr>
          <w:rFonts w:asciiTheme="minorHAnsi" w:hAnsiTheme="minorHAnsi" w:cs="Garamond"/>
          <w:sz w:val="24"/>
          <w:szCs w:val="24"/>
        </w:rPr>
      </w:pPr>
      <w:r w:rsidRPr="001F227E">
        <w:rPr>
          <w:rFonts w:asciiTheme="minorHAnsi" w:hAnsiTheme="minorHAnsi" w:cs="Garamond"/>
          <w:sz w:val="24"/>
          <w:szCs w:val="24"/>
        </w:rPr>
        <w:t>Bruxelles, septembre 2012</w:t>
      </w:r>
    </w:p>
    <w:p w:rsidR="00D874F1" w:rsidRPr="001F227E" w:rsidRDefault="00D874F1" w:rsidP="00D874F1">
      <w:pPr>
        <w:pStyle w:val="Sansinterligne1"/>
        <w:ind w:left="360"/>
        <w:rPr>
          <w:rFonts w:asciiTheme="minorHAnsi" w:hAnsiTheme="minorHAnsi" w:cs="Garamond"/>
          <w:sz w:val="32"/>
          <w:szCs w:val="32"/>
        </w:rPr>
      </w:pPr>
    </w:p>
    <w:p w:rsidR="00D874F1" w:rsidRPr="001F227E" w:rsidRDefault="00D874F1" w:rsidP="00D874F1">
      <w:pPr>
        <w:pStyle w:val="Sansinterligne1"/>
        <w:ind w:left="360"/>
        <w:rPr>
          <w:rFonts w:asciiTheme="minorHAnsi" w:hAnsiTheme="minorHAnsi" w:cs="Garamond"/>
          <w:sz w:val="24"/>
          <w:szCs w:val="24"/>
        </w:rPr>
      </w:pPr>
      <w:r w:rsidRPr="001F227E">
        <w:rPr>
          <w:rFonts w:asciiTheme="minorHAnsi" w:hAnsiTheme="minorHAnsi" w:cs="Garamond"/>
          <w:sz w:val="24"/>
          <w:szCs w:val="24"/>
          <w:u w:val="single"/>
        </w:rPr>
        <w:t>Objet :</w:t>
      </w:r>
      <w:r w:rsidRPr="001F227E">
        <w:rPr>
          <w:rFonts w:asciiTheme="minorHAnsi" w:hAnsiTheme="minorHAnsi" w:cs="Garamond"/>
          <w:sz w:val="24"/>
          <w:szCs w:val="24"/>
        </w:rPr>
        <w:t xml:space="preserve"> Document préparatoire à l’entretien sur la gestion de groupe en éducation physique</w:t>
      </w:r>
    </w:p>
    <w:p w:rsidR="00D874F1" w:rsidRPr="001F227E" w:rsidRDefault="00D874F1" w:rsidP="00D874F1">
      <w:pPr>
        <w:pStyle w:val="Sansinterligne1"/>
        <w:ind w:left="360"/>
        <w:rPr>
          <w:rFonts w:asciiTheme="minorHAnsi" w:hAnsiTheme="minorHAnsi" w:cs="Garamond"/>
          <w:sz w:val="16"/>
          <w:szCs w:val="16"/>
        </w:rPr>
      </w:pPr>
    </w:p>
    <w:p w:rsidR="00D874F1" w:rsidRPr="001F227E" w:rsidRDefault="00D874F1" w:rsidP="00D874F1">
      <w:pPr>
        <w:pStyle w:val="Sansinterligne1"/>
        <w:ind w:left="360"/>
        <w:rPr>
          <w:rFonts w:asciiTheme="minorHAnsi" w:hAnsiTheme="minorHAnsi" w:cs="Garamond"/>
          <w:sz w:val="24"/>
          <w:szCs w:val="24"/>
        </w:rPr>
      </w:pPr>
    </w:p>
    <w:p w:rsidR="00D874F1" w:rsidRPr="001F227E" w:rsidRDefault="00D874F1" w:rsidP="00D874F1">
      <w:pPr>
        <w:pStyle w:val="Sansinterligne1"/>
        <w:ind w:left="360"/>
        <w:rPr>
          <w:rFonts w:asciiTheme="minorHAnsi" w:hAnsiTheme="minorHAnsi" w:cs="Garamond"/>
          <w:sz w:val="24"/>
          <w:szCs w:val="24"/>
        </w:rPr>
      </w:pPr>
    </w:p>
    <w:p w:rsidR="00D874F1" w:rsidRPr="001F227E" w:rsidRDefault="00D874F1" w:rsidP="00D874F1">
      <w:pPr>
        <w:pStyle w:val="Sansinterligne1"/>
        <w:ind w:left="360"/>
        <w:rPr>
          <w:rFonts w:asciiTheme="minorHAnsi" w:hAnsiTheme="minorHAnsi" w:cs="Garamond"/>
          <w:sz w:val="24"/>
          <w:szCs w:val="24"/>
        </w:rPr>
      </w:pPr>
      <w:r w:rsidRPr="001F227E">
        <w:rPr>
          <w:rFonts w:asciiTheme="minorHAnsi" w:hAnsiTheme="minorHAnsi" w:cs="Garamond"/>
          <w:sz w:val="24"/>
          <w:szCs w:val="24"/>
        </w:rPr>
        <w:t>Cher(e) collègue,</w:t>
      </w:r>
    </w:p>
    <w:p w:rsidR="00D874F1" w:rsidRPr="001F227E" w:rsidRDefault="00D874F1" w:rsidP="00D874F1">
      <w:pPr>
        <w:pStyle w:val="Sansinterligne1"/>
        <w:ind w:left="360"/>
        <w:rPr>
          <w:rFonts w:asciiTheme="minorHAnsi" w:hAnsiTheme="minorHAnsi" w:cs="Garamond"/>
          <w:sz w:val="16"/>
          <w:szCs w:val="16"/>
        </w:rPr>
      </w:pPr>
    </w:p>
    <w:p w:rsidR="00D874F1" w:rsidRPr="001F227E" w:rsidRDefault="00D874F1" w:rsidP="00D874F1">
      <w:pPr>
        <w:pStyle w:val="Sansinterligne1"/>
        <w:ind w:left="360"/>
        <w:rPr>
          <w:rFonts w:asciiTheme="minorHAnsi" w:hAnsiTheme="minorHAnsi" w:cs="Garamond"/>
          <w:sz w:val="24"/>
          <w:szCs w:val="24"/>
        </w:rPr>
      </w:pPr>
      <w:r w:rsidRPr="001F227E">
        <w:rPr>
          <w:rFonts w:asciiTheme="minorHAnsi" w:hAnsiTheme="minorHAnsi" w:cs="Garamond"/>
          <w:sz w:val="24"/>
          <w:szCs w:val="24"/>
        </w:rPr>
        <w:t>Tout d’abord, permettez-moi de vous remercier de m’autoriser à prendre du temps pour interroger les élèves durant votre cours. Je me permets de vous transmettre ce document afin de préparer au mieux notre rendez-vous du …… prochain. Veuillez le compléter avant notre rencontre. Merci déjà.</w:t>
      </w:r>
    </w:p>
    <w:p w:rsidR="00D874F1" w:rsidRPr="001F227E" w:rsidRDefault="00D874F1" w:rsidP="00D874F1">
      <w:pPr>
        <w:pStyle w:val="Sansinterligne1"/>
        <w:ind w:left="360"/>
        <w:rPr>
          <w:rFonts w:asciiTheme="minorHAnsi" w:hAnsiTheme="minorHAnsi" w:cs="Garamond"/>
          <w:sz w:val="24"/>
          <w:szCs w:val="24"/>
        </w:rPr>
      </w:pPr>
    </w:p>
    <w:p w:rsidR="00D874F1" w:rsidRPr="001F227E" w:rsidRDefault="00D874F1" w:rsidP="00D874F1">
      <w:pPr>
        <w:pStyle w:val="Sansinterligne1"/>
        <w:ind w:left="360"/>
        <w:rPr>
          <w:rFonts w:asciiTheme="minorHAnsi" w:hAnsiTheme="minorHAnsi" w:cs="Garamond"/>
          <w:sz w:val="24"/>
          <w:szCs w:val="24"/>
        </w:rPr>
      </w:pPr>
      <w:r w:rsidRPr="001F227E">
        <w:rPr>
          <w:rFonts w:asciiTheme="minorHAnsi" w:hAnsiTheme="minorHAnsi" w:cs="Garamond"/>
          <w:sz w:val="24"/>
          <w:szCs w:val="24"/>
        </w:rPr>
        <w:t xml:space="preserve">En pensant aux situations vécues durant votre carrière dans l’enseignement comme professeur d’éducation physique, veuillez relater des situations où vous vous êtes sentis vraiment efficace au niveau de votre gestion de groupe. Pour cela je vous demande, pour les deux situations évoquées, de faire une description de la situation (dans quel contexte, avec combien d’élèves, à quel moment du cours, quelle discipline était enseignée, s’il s’agit d’une routine,… ?). Ensuite, de pouvoir détailler au maximum votre intervention auprès du groupe (qu’avez-vous fait, qu’avez-vous dit, comment êtes-vous intervenu ?...). Notez également pourquoi trouvez-vous avoir été efficace dans votre gestion de groupe. </w:t>
      </w:r>
    </w:p>
    <w:p w:rsidR="003A7709" w:rsidRDefault="00D874F1" w:rsidP="00D874F1">
      <w:pPr>
        <w:pStyle w:val="Sansinterligne1"/>
        <w:ind w:left="360"/>
        <w:rPr>
          <w:rFonts w:asciiTheme="minorHAnsi" w:hAnsiTheme="minorHAnsi" w:cs="Garamond"/>
          <w:sz w:val="24"/>
          <w:szCs w:val="24"/>
        </w:rPr>
        <w:sectPr w:rsidR="003A7709" w:rsidSect="00085B12">
          <w:pgSz w:w="11906" w:h="16838"/>
          <w:pgMar w:top="3062" w:right="2268" w:bottom="2722" w:left="2268" w:header="709" w:footer="1871" w:gutter="0"/>
          <w:cols w:space="708"/>
          <w:titlePg/>
          <w:docGrid w:linePitch="360"/>
        </w:sectPr>
      </w:pPr>
      <w:r w:rsidRPr="001F227E">
        <w:rPr>
          <w:rFonts w:asciiTheme="minorHAnsi" w:hAnsiTheme="minorHAnsi" w:cs="Garamond"/>
          <w:sz w:val="24"/>
          <w:szCs w:val="24"/>
        </w:rPr>
        <w:t>Bonne réflexion !</w:t>
      </w:r>
    </w:p>
    <w:p w:rsidR="00D874F1" w:rsidRPr="0054227E" w:rsidRDefault="00D874F1" w:rsidP="003A7709">
      <w:pPr>
        <w:rPr>
          <w:rFonts w:cs="Garamond"/>
          <w:b/>
          <w:bCs/>
          <w:szCs w:val="24"/>
          <w:u w:val="single"/>
        </w:rPr>
      </w:pPr>
      <w:r w:rsidRPr="0054227E">
        <w:rPr>
          <w:rFonts w:cs="Garamond"/>
          <w:b/>
          <w:bCs/>
          <w:szCs w:val="24"/>
          <w:u w:val="single"/>
        </w:rPr>
        <w:lastRenderedPageBreak/>
        <w:t>Situation 1</w:t>
      </w:r>
    </w:p>
    <w:tbl>
      <w:tblPr>
        <w:tblW w:w="7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08"/>
      </w:tblGrid>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33"/>
        </w:trPr>
        <w:tc>
          <w:tcPr>
            <w:tcW w:w="7508" w:type="dxa"/>
          </w:tcPr>
          <w:p w:rsidR="00D874F1" w:rsidRPr="0054227E" w:rsidRDefault="00D874F1" w:rsidP="00E00164">
            <w:pPr>
              <w:spacing w:after="0"/>
              <w:ind w:left="360"/>
              <w:rPr>
                <w:rFonts w:cs="Garamond"/>
              </w:rPr>
            </w:pPr>
          </w:p>
        </w:tc>
      </w:tr>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33"/>
        </w:trPr>
        <w:tc>
          <w:tcPr>
            <w:tcW w:w="7508" w:type="dxa"/>
          </w:tcPr>
          <w:p w:rsidR="00D874F1" w:rsidRPr="0054227E" w:rsidRDefault="00D874F1" w:rsidP="00E00164">
            <w:pPr>
              <w:spacing w:after="0"/>
              <w:ind w:left="360"/>
              <w:rPr>
                <w:rFonts w:cs="Garamond"/>
              </w:rPr>
            </w:pPr>
          </w:p>
        </w:tc>
      </w:tr>
      <w:tr w:rsidR="00D874F1" w:rsidRPr="001F227E" w:rsidTr="002C1FBA">
        <w:trPr>
          <w:trHeight w:val="533"/>
        </w:trPr>
        <w:tc>
          <w:tcPr>
            <w:tcW w:w="7508" w:type="dxa"/>
          </w:tcPr>
          <w:p w:rsidR="00D874F1" w:rsidRPr="0054227E" w:rsidRDefault="00D874F1" w:rsidP="00E00164">
            <w:pPr>
              <w:spacing w:after="0"/>
              <w:ind w:left="360"/>
              <w:rPr>
                <w:rFonts w:cs="Garamond"/>
              </w:rPr>
            </w:pPr>
          </w:p>
        </w:tc>
      </w:tr>
      <w:tr w:rsidR="002C1FBA" w:rsidRPr="001F227E" w:rsidTr="002C1FBA">
        <w:trPr>
          <w:trHeight w:val="533"/>
        </w:trPr>
        <w:tc>
          <w:tcPr>
            <w:tcW w:w="7508" w:type="dxa"/>
          </w:tcPr>
          <w:p w:rsidR="002C1FBA" w:rsidRPr="0054227E" w:rsidRDefault="002C1FBA" w:rsidP="00E00164">
            <w:pPr>
              <w:spacing w:after="0"/>
              <w:ind w:left="360"/>
              <w:rPr>
                <w:rFonts w:cs="Garamond"/>
              </w:rPr>
            </w:pPr>
          </w:p>
        </w:tc>
      </w:tr>
    </w:tbl>
    <w:p w:rsidR="00D874F1" w:rsidRPr="002C1FBA" w:rsidRDefault="00D874F1" w:rsidP="00D874F1">
      <w:pPr>
        <w:rPr>
          <w:rFonts w:cs="Garamond"/>
          <w:b/>
          <w:bCs/>
          <w:sz w:val="2"/>
          <w:szCs w:val="2"/>
          <w:u w:val="single"/>
        </w:rPr>
      </w:pPr>
    </w:p>
    <w:p w:rsidR="00D874F1" w:rsidRPr="0054227E" w:rsidRDefault="00D874F1" w:rsidP="00D874F1">
      <w:pPr>
        <w:ind w:left="360"/>
        <w:rPr>
          <w:rFonts w:cs="Garamond"/>
          <w:b/>
          <w:bCs/>
          <w:szCs w:val="24"/>
          <w:u w:val="single"/>
        </w:rPr>
      </w:pPr>
      <w:r w:rsidRPr="0054227E">
        <w:rPr>
          <w:rFonts w:cs="Garamond"/>
          <w:b/>
          <w:bCs/>
          <w:szCs w:val="24"/>
          <w:u w:val="single"/>
        </w:rPr>
        <w:t>Situation 2</w:t>
      </w:r>
    </w:p>
    <w:tbl>
      <w:tblPr>
        <w:tblW w:w="7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08"/>
      </w:tblGrid>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33"/>
        </w:trPr>
        <w:tc>
          <w:tcPr>
            <w:tcW w:w="7508" w:type="dxa"/>
          </w:tcPr>
          <w:p w:rsidR="00D874F1" w:rsidRPr="0054227E" w:rsidRDefault="00D874F1" w:rsidP="00E00164">
            <w:pPr>
              <w:spacing w:after="0"/>
              <w:ind w:left="360"/>
              <w:rPr>
                <w:rFonts w:cs="Garamond"/>
              </w:rPr>
            </w:pPr>
          </w:p>
        </w:tc>
      </w:tr>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03"/>
        </w:trPr>
        <w:tc>
          <w:tcPr>
            <w:tcW w:w="7508" w:type="dxa"/>
          </w:tcPr>
          <w:p w:rsidR="00D874F1" w:rsidRPr="0054227E" w:rsidRDefault="00D874F1" w:rsidP="00E00164">
            <w:pPr>
              <w:spacing w:after="0"/>
              <w:ind w:left="360"/>
              <w:rPr>
                <w:rFonts w:cs="Garamond"/>
              </w:rPr>
            </w:pPr>
          </w:p>
        </w:tc>
      </w:tr>
      <w:tr w:rsidR="00D874F1" w:rsidRPr="001F227E" w:rsidTr="002C1FBA">
        <w:trPr>
          <w:trHeight w:val="533"/>
        </w:trPr>
        <w:tc>
          <w:tcPr>
            <w:tcW w:w="7508" w:type="dxa"/>
          </w:tcPr>
          <w:p w:rsidR="00D874F1" w:rsidRPr="0054227E" w:rsidRDefault="00D874F1" w:rsidP="00E00164">
            <w:pPr>
              <w:spacing w:after="0"/>
              <w:ind w:left="360"/>
              <w:rPr>
                <w:rFonts w:cs="Garamond"/>
              </w:rPr>
            </w:pPr>
          </w:p>
        </w:tc>
      </w:tr>
      <w:tr w:rsidR="002C1FBA" w:rsidRPr="001F227E" w:rsidTr="002C1FBA">
        <w:trPr>
          <w:trHeight w:val="533"/>
        </w:trPr>
        <w:tc>
          <w:tcPr>
            <w:tcW w:w="7508" w:type="dxa"/>
          </w:tcPr>
          <w:p w:rsidR="002C1FBA" w:rsidRPr="0054227E" w:rsidRDefault="002C1FBA" w:rsidP="00E00164">
            <w:pPr>
              <w:spacing w:after="0"/>
              <w:ind w:left="360"/>
              <w:rPr>
                <w:rFonts w:cs="Garamond"/>
              </w:rPr>
            </w:pPr>
          </w:p>
        </w:tc>
      </w:tr>
    </w:tbl>
    <w:p w:rsidR="002B5126" w:rsidRDefault="002B5126" w:rsidP="002C1FBA">
      <w:pPr>
        <w:rPr>
          <w:rFonts w:cs="Garamond"/>
          <w:b/>
          <w:bCs/>
          <w:szCs w:val="24"/>
          <w:u w:val="single"/>
        </w:rPr>
      </w:pPr>
    </w:p>
    <w:p w:rsidR="00BF3E1C" w:rsidRDefault="00BF3E1C" w:rsidP="002C1FBA">
      <w:pPr>
        <w:rPr>
          <w:rFonts w:cs="Garamond"/>
          <w:b/>
          <w:bCs/>
          <w:szCs w:val="24"/>
          <w:u w:val="single"/>
        </w:rPr>
      </w:pPr>
    </w:p>
    <w:p w:rsidR="00D874F1" w:rsidRPr="0054227E" w:rsidRDefault="00D874F1" w:rsidP="002C1FBA">
      <w:pPr>
        <w:rPr>
          <w:rFonts w:cs="Garamond"/>
          <w:b/>
          <w:bCs/>
          <w:szCs w:val="24"/>
          <w:u w:val="single"/>
        </w:rPr>
      </w:pPr>
      <w:r w:rsidRPr="0054227E">
        <w:rPr>
          <w:rFonts w:cs="Garamond"/>
          <w:b/>
          <w:bCs/>
          <w:szCs w:val="24"/>
          <w:u w:val="single"/>
        </w:rPr>
        <w:t>Informations diverses </w:t>
      </w:r>
    </w:p>
    <w:tbl>
      <w:tblPr>
        <w:tblW w:w="7363"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678"/>
        <w:gridCol w:w="3685"/>
      </w:tblGrid>
      <w:tr w:rsidR="00D874F1" w:rsidRPr="001F227E" w:rsidTr="002C1FBA">
        <w:trPr>
          <w:trHeight w:val="553"/>
        </w:trPr>
        <w:tc>
          <w:tcPr>
            <w:tcW w:w="3678" w:type="dxa"/>
            <w:tcBorders>
              <w:top w:val="double" w:sz="2" w:space="0" w:color="auto"/>
              <w:left w:val="double" w:sz="2" w:space="0" w:color="auto"/>
              <w:bottom w:val="nil"/>
              <w:right w:val="nil"/>
            </w:tcBorders>
          </w:tcPr>
          <w:p w:rsidR="00D874F1" w:rsidRPr="0054227E" w:rsidRDefault="00D874F1" w:rsidP="002C1FBA">
            <w:pPr>
              <w:spacing w:after="0"/>
              <w:ind w:left="168"/>
              <w:rPr>
                <w:rFonts w:cs="Garamond"/>
                <w:szCs w:val="24"/>
              </w:rPr>
            </w:pPr>
          </w:p>
          <w:p w:rsidR="00D874F1" w:rsidRPr="0054227E" w:rsidRDefault="002C1FBA" w:rsidP="002C1FBA">
            <w:pPr>
              <w:spacing w:after="0"/>
              <w:ind w:left="168"/>
              <w:rPr>
                <w:rFonts w:cs="Garamond"/>
                <w:szCs w:val="24"/>
              </w:rPr>
            </w:pPr>
            <w:r>
              <w:rPr>
                <w:rFonts w:cs="Garamond"/>
                <w:szCs w:val="24"/>
              </w:rPr>
              <w:t>Nom : ______________</w:t>
            </w:r>
          </w:p>
        </w:tc>
        <w:tc>
          <w:tcPr>
            <w:tcW w:w="3685" w:type="dxa"/>
            <w:tcBorders>
              <w:top w:val="double" w:sz="2" w:space="0" w:color="auto"/>
              <w:left w:val="nil"/>
              <w:bottom w:val="nil"/>
              <w:right w:val="double" w:sz="2" w:space="0" w:color="auto"/>
            </w:tcBorders>
          </w:tcPr>
          <w:p w:rsidR="00D874F1" w:rsidRPr="0054227E" w:rsidRDefault="00D874F1" w:rsidP="00E00164">
            <w:pPr>
              <w:spacing w:after="0"/>
              <w:ind w:left="360"/>
              <w:rPr>
                <w:rFonts w:cs="Garamond"/>
                <w:szCs w:val="24"/>
              </w:rPr>
            </w:pPr>
          </w:p>
          <w:p w:rsidR="00D874F1" w:rsidRPr="0054227E" w:rsidRDefault="002C1FBA" w:rsidP="002C1FBA">
            <w:pPr>
              <w:spacing w:after="0"/>
              <w:ind w:left="34"/>
              <w:rPr>
                <w:rFonts w:cs="Garamond"/>
                <w:szCs w:val="24"/>
              </w:rPr>
            </w:pPr>
            <w:r>
              <w:rPr>
                <w:rFonts w:cs="Garamond"/>
                <w:szCs w:val="24"/>
              </w:rPr>
              <w:t>Prénom : ________________</w:t>
            </w:r>
            <w:r w:rsidR="00D874F1" w:rsidRPr="0054227E">
              <w:rPr>
                <w:rFonts w:cs="Garamond"/>
                <w:szCs w:val="24"/>
              </w:rPr>
              <w:t>_</w:t>
            </w:r>
          </w:p>
        </w:tc>
      </w:tr>
      <w:tr w:rsidR="00D874F1" w:rsidRPr="001F227E" w:rsidTr="002C1FBA">
        <w:trPr>
          <w:trHeight w:val="702"/>
        </w:trPr>
        <w:tc>
          <w:tcPr>
            <w:tcW w:w="3678" w:type="dxa"/>
            <w:tcBorders>
              <w:top w:val="nil"/>
              <w:left w:val="double" w:sz="2" w:space="0" w:color="auto"/>
              <w:bottom w:val="nil"/>
              <w:right w:val="nil"/>
            </w:tcBorders>
          </w:tcPr>
          <w:p w:rsidR="00D874F1" w:rsidRPr="0054227E" w:rsidRDefault="00D874F1" w:rsidP="002C1FBA">
            <w:pPr>
              <w:spacing w:after="0"/>
              <w:ind w:left="168"/>
              <w:rPr>
                <w:rFonts w:cs="Garamond"/>
                <w:szCs w:val="24"/>
              </w:rPr>
            </w:pPr>
          </w:p>
          <w:p w:rsidR="00D874F1" w:rsidRPr="0054227E" w:rsidRDefault="00D874F1" w:rsidP="002C1FBA">
            <w:pPr>
              <w:spacing w:after="0"/>
              <w:ind w:left="168"/>
              <w:rPr>
                <w:rFonts w:cs="Garamond"/>
                <w:szCs w:val="24"/>
                <w:u w:val="single"/>
              </w:rPr>
            </w:pPr>
            <w:r w:rsidRPr="0054227E">
              <w:rPr>
                <w:rFonts w:cs="Garamond"/>
                <w:szCs w:val="24"/>
              </w:rPr>
              <w:t xml:space="preserve">Date de naissance :  </w:t>
            </w:r>
            <w:r w:rsidRPr="0054227E">
              <w:rPr>
                <w:rFonts w:cs="Garamond"/>
                <w:szCs w:val="24"/>
                <w:u w:val="single"/>
              </w:rPr>
              <w:t xml:space="preserve">     </w:t>
            </w:r>
            <w:r w:rsidRPr="0054227E">
              <w:rPr>
                <w:rFonts w:cs="Garamond"/>
                <w:szCs w:val="24"/>
              </w:rPr>
              <w:t xml:space="preserve">/ </w:t>
            </w:r>
            <w:r w:rsidRPr="0054227E">
              <w:rPr>
                <w:rFonts w:cs="Garamond"/>
                <w:szCs w:val="24"/>
                <w:u w:val="single"/>
              </w:rPr>
              <w:t xml:space="preserve">     </w:t>
            </w:r>
            <w:r w:rsidRPr="0054227E">
              <w:rPr>
                <w:rFonts w:cs="Garamond"/>
                <w:szCs w:val="24"/>
              </w:rPr>
              <w:t>/</w:t>
            </w:r>
            <w:r w:rsidRPr="0054227E">
              <w:rPr>
                <w:rFonts w:cs="Garamond"/>
                <w:szCs w:val="24"/>
                <w:u w:val="single"/>
              </w:rPr>
              <w:t xml:space="preserve">     </w:t>
            </w:r>
            <w:r w:rsidRPr="00A266AB">
              <w:rPr>
                <w:rFonts w:cs="Garamond"/>
                <w:color w:val="FFFFFF" w:themeColor="background1"/>
                <w:szCs w:val="24"/>
                <w:u w:val="single"/>
              </w:rPr>
              <w:t>.</w:t>
            </w:r>
          </w:p>
          <w:p w:rsidR="00D874F1" w:rsidRPr="002C1FBA" w:rsidRDefault="00D874F1" w:rsidP="002C1FBA">
            <w:pPr>
              <w:spacing w:after="0"/>
              <w:ind w:left="168"/>
              <w:rPr>
                <w:rFonts w:cs="Garamond"/>
                <w:sz w:val="16"/>
                <w:szCs w:val="16"/>
              </w:rPr>
            </w:pPr>
          </w:p>
        </w:tc>
        <w:tc>
          <w:tcPr>
            <w:tcW w:w="3685" w:type="dxa"/>
            <w:tcBorders>
              <w:top w:val="nil"/>
              <w:left w:val="nil"/>
              <w:bottom w:val="nil"/>
              <w:right w:val="double" w:sz="2" w:space="0" w:color="auto"/>
            </w:tcBorders>
          </w:tcPr>
          <w:p w:rsidR="00D874F1" w:rsidRPr="0054227E" w:rsidRDefault="00D874F1" w:rsidP="00E00164">
            <w:pPr>
              <w:spacing w:after="0"/>
              <w:ind w:left="360"/>
              <w:rPr>
                <w:rFonts w:cs="Garamond"/>
                <w:szCs w:val="24"/>
              </w:rPr>
            </w:pPr>
          </w:p>
          <w:p w:rsidR="00D874F1" w:rsidRPr="0054227E" w:rsidRDefault="002C1FBA" w:rsidP="002C1FBA">
            <w:pPr>
              <w:spacing w:after="0"/>
              <w:ind w:left="34"/>
              <w:rPr>
                <w:rFonts w:cs="Garamond"/>
                <w:szCs w:val="24"/>
              </w:rPr>
            </w:pPr>
            <w:r>
              <w:rPr>
                <w:rFonts w:cs="Garamond"/>
                <w:szCs w:val="24"/>
              </w:rPr>
              <w:t>A</w:t>
            </w:r>
            <w:r w:rsidR="00D874F1" w:rsidRPr="0054227E">
              <w:rPr>
                <w:rFonts w:cs="Garamond"/>
                <w:szCs w:val="24"/>
              </w:rPr>
              <w:t>nnées d’ancienneté :</w:t>
            </w:r>
            <w:r>
              <w:rPr>
                <w:rFonts w:cs="Garamond"/>
                <w:szCs w:val="24"/>
              </w:rPr>
              <w:t xml:space="preserve"> </w:t>
            </w:r>
            <w:r>
              <w:rPr>
                <w:rFonts w:cs="Garamond"/>
                <w:szCs w:val="24"/>
                <w:u w:val="single"/>
              </w:rPr>
              <w:t>______</w:t>
            </w:r>
          </w:p>
        </w:tc>
      </w:tr>
      <w:tr w:rsidR="00D874F1" w:rsidRPr="001F227E" w:rsidTr="002C1FBA">
        <w:trPr>
          <w:trHeight w:val="1011"/>
        </w:trPr>
        <w:tc>
          <w:tcPr>
            <w:tcW w:w="7363" w:type="dxa"/>
            <w:gridSpan w:val="2"/>
            <w:tcBorders>
              <w:top w:val="nil"/>
              <w:left w:val="double" w:sz="2" w:space="0" w:color="auto"/>
              <w:bottom w:val="double" w:sz="2" w:space="0" w:color="auto"/>
              <w:right w:val="double" w:sz="2" w:space="0" w:color="auto"/>
            </w:tcBorders>
          </w:tcPr>
          <w:p w:rsidR="00D874F1" w:rsidRPr="002C1FBA" w:rsidRDefault="00D874F1" w:rsidP="00E00164">
            <w:pPr>
              <w:spacing w:after="0"/>
              <w:ind w:left="360"/>
              <w:rPr>
                <w:rFonts w:cs="Garamond"/>
                <w:sz w:val="16"/>
                <w:szCs w:val="16"/>
              </w:rPr>
            </w:pPr>
          </w:p>
          <w:p w:rsidR="00D874F1" w:rsidRDefault="00D874F1" w:rsidP="00E00164">
            <w:pPr>
              <w:spacing w:after="0"/>
              <w:ind w:left="360"/>
              <w:rPr>
                <w:rFonts w:cs="Garamond"/>
                <w:szCs w:val="24"/>
              </w:rPr>
            </w:pPr>
            <w:r w:rsidRPr="0054227E">
              <w:rPr>
                <w:rFonts w:cs="Garamond"/>
                <w:szCs w:val="24"/>
              </w:rPr>
              <w:t>Public à qui vous enseignez : filles / garçons / les deux</w:t>
            </w:r>
          </w:p>
          <w:p w:rsidR="002C1FBA" w:rsidRPr="002C1FBA" w:rsidRDefault="002C1FBA" w:rsidP="00E00164">
            <w:pPr>
              <w:spacing w:after="0"/>
              <w:ind w:left="360"/>
              <w:rPr>
                <w:rFonts w:cs="Garamond"/>
                <w:sz w:val="16"/>
                <w:szCs w:val="16"/>
              </w:rPr>
            </w:pPr>
          </w:p>
          <w:p w:rsidR="00D874F1" w:rsidRPr="0054227E" w:rsidRDefault="00EF12A8" w:rsidP="00E00164">
            <w:pPr>
              <w:spacing w:after="0"/>
              <w:ind w:left="360"/>
              <w:rPr>
                <w:rFonts w:cs="Garamond"/>
                <w:szCs w:val="24"/>
              </w:rPr>
            </w:pPr>
            <w:r>
              <w:rPr>
                <w:rFonts w:cs="Garamond"/>
                <w:szCs w:val="24"/>
              </w:rPr>
              <w:t>E</w:t>
            </w:r>
            <w:r w:rsidR="00D874F1" w:rsidRPr="0054227E">
              <w:rPr>
                <w:rFonts w:cs="Garamond"/>
                <w:szCs w:val="24"/>
              </w:rPr>
              <w:t>nseignement qualifiant / enseignement général / les deux</w:t>
            </w:r>
          </w:p>
          <w:p w:rsidR="00D874F1" w:rsidRPr="001F227E" w:rsidRDefault="00D874F1" w:rsidP="00E00164">
            <w:pPr>
              <w:spacing w:after="0"/>
              <w:rPr>
                <w:rFonts w:cs="Garamond"/>
                <w:sz w:val="16"/>
                <w:szCs w:val="16"/>
              </w:rPr>
            </w:pPr>
          </w:p>
        </w:tc>
      </w:tr>
    </w:tbl>
    <w:p w:rsidR="00D874F1" w:rsidRPr="001F227E" w:rsidRDefault="00D874F1" w:rsidP="00D874F1">
      <w:pPr>
        <w:pStyle w:val="Sansinterligne1"/>
        <w:ind w:left="360"/>
        <w:rPr>
          <w:rFonts w:asciiTheme="minorHAnsi" w:hAnsiTheme="minorHAnsi" w:cs="Garamond"/>
          <w:sz w:val="16"/>
          <w:szCs w:val="16"/>
        </w:rPr>
      </w:pPr>
    </w:p>
    <w:p w:rsidR="00D874F1" w:rsidRPr="001F227E" w:rsidRDefault="00D874F1" w:rsidP="00D874F1">
      <w:pPr>
        <w:pStyle w:val="Sansinterligne1"/>
        <w:rPr>
          <w:rFonts w:asciiTheme="minorHAnsi" w:hAnsiTheme="minorHAnsi" w:cs="Garamond"/>
          <w:sz w:val="24"/>
          <w:szCs w:val="24"/>
        </w:rPr>
      </w:pPr>
    </w:p>
    <w:p w:rsidR="00D874F1" w:rsidRPr="001F227E" w:rsidRDefault="00D874F1" w:rsidP="002C1FBA">
      <w:pPr>
        <w:pStyle w:val="Sansinterligne1"/>
        <w:rPr>
          <w:rFonts w:asciiTheme="minorHAnsi" w:hAnsiTheme="minorHAnsi" w:cs="Garamond"/>
          <w:sz w:val="24"/>
          <w:szCs w:val="24"/>
        </w:rPr>
      </w:pPr>
      <w:r w:rsidRPr="001F227E">
        <w:rPr>
          <w:rFonts w:asciiTheme="minorHAnsi" w:hAnsiTheme="minorHAnsi" w:cs="Garamond"/>
          <w:sz w:val="24"/>
          <w:szCs w:val="24"/>
        </w:rPr>
        <w:t>Merci déjà pour votre aide précieuse et à très bientôt,</w:t>
      </w:r>
    </w:p>
    <w:p w:rsidR="00D874F1" w:rsidRPr="001F227E" w:rsidRDefault="00D874F1" w:rsidP="002C1FBA">
      <w:pPr>
        <w:pStyle w:val="Sansinterligne1"/>
        <w:rPr>
          <w:rFonts w:asciiTheme="minorHAnsi" w:hAnsiTheme="minorHAnsi" w:cs="Garamond"/>
          <w:sz w:val="16"/>
          <w:szCs w:val="16"/>
        </w:rPr>
      </w:pPr>
    </w:p>
    <w:p w:rsidR="00D874F1" w:rsidRPr="001F227E" w:rsidRDefault="00D874F1" w:rsidP="002C1FBA">
      <w:pPr>
        <w:pStyle w:val="Sansinterligne1"/>
        <w:rPr>
          <w:rFonts w:asciiTheme="minorHAnsi" w:hAnsiTheme="minorHAnsi" w:cs="Garamond"/>
          <w:sz w:val="16"/>
          <w:szCs w:val="16"/>
        </w:rPr>
      </w:pPr>
    </w:p>
    <w:p w:rsidR="00D874F1" w:rsidRPr="001F227E" w:rsidRDefault="00D874F1" w:rsidP="002C1FBA">
      <w:pPr>
        <w:pStyle w:val="Sansinterligne1"/>
        <w:rPr>
          <w:rFonts w:asciiTheme="minorHAnsi" w:hAnsiTheme="minorHAnsi" w:cs="Garamond"/>
          <w:sz w:val="24"/>
          <w:szCs w:val="24"/>
        </w:rPr>
      </w:pPr>
      <w:r w:rsidRPr="001F227E">
        <w:rPr>
          <w:rFonts w:asciiTheme="minorHAnsi" w:hAnsiTheme="minorHAnsi" w:cs="Garamond"/>
          <w:sz w:val="24"/>
          <w:szCs w:val="24"/>
        </w:rPr>
        <w:t>Stéphanie Samyn,</w:t>
      </w:r>
    </w:p>
    <w:p w:rsidR="00D874F1" w:rsidRPr="001F227E" w:rsidRDefault="00D874F1" w:rsidP="002C1FBA">
      <w:pPr>
        <w:pStyle w:val="Sansinterligne1"/>
        <w:rPr>
          <w:rFonts w:asciiTheme="minorHAnsi" w:hAnsiTheme="minorHAnsi" w:cs="Garamond"/>
          <w:noProof/>
          <w:sz w:val="24"/>
          <w:szCs w:val="24"/>
          <w:lang w:eastAsia="fr-BE"/>
        </w:rPr>
      </w:pPr>
      <w:r w:rsidRPr="001F227E">
        <w:rPr>
          <w:rFonts w:asciiTheme="minorHAnsi" w:hAnsiTheme="minorHAnsi" w:cs="Garamond"/>
          <w:sz w:val="24"/>
          <w:szCs w:val="24"/>
        </w:rPr>
        <w:t>Doctorante à la l’Institut des Sciences de la motricité</w:t>
      </w:r>
      <w:r w:rsidRPr="001F227E">
        <w:rPr>
          <w:rFonts w:asciiTheme="minorHAnsi" w:hAnsiTheme="minorHAnsi" w:cs="Garamond"/>
          <w:noProof/>
          <w:sz w:val="24"/>
          <w:szCs w:val="24"/>
          <w:lang w:eastAsia="fr-BE"/>
        </w:rPr>
        <w:t xml:space="preserve"> </w:t>
      </w:r>
      <w:r w:rsidRPr="001F227E">
        <w:rPr>
          <w:rFonts w:asciiTheme="minorHAnsi" w:hAnsiTheme="minorHAnsi"/>
          <w:noProof/>
          <w:lang w:eastAsia="fr-BE"/>
        </w:rPr>
        <w:drawing>
          <wp:anchor distT="36576" distB="36576" distL="36576" distR="36576" simplePos="0" relativeHeight="252275712" behindDoc="0" locked="0" layoutInCell="1" allowOverlap="1" wp14:anchorId="473FFC2B" wp14:editId="7CB9E611">
            <wp:simplePos x="0" y="0"/>
            <wp:positionH relativeFrom="column">
              <wp:posOffset>7272020</wp:posOffset>
            </wp:positionH>
            <wp:positionV relativeFrom="paragraph">
              <wp:posOffset>720090</wp:posOffset>
            </wp:positionV>
            <wp:extent cx="683895" cy="514985"/>
            <wp:effectExtent l="0" t="0" r="1905" b="0"/>
            <wp:wrapNone/>
            <wp:docPr id="240"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683895" cy="514985"/>
                    </a:xfrm>
                    <a:prstGeom prst="rect">
                      <a:avLst/>
                    </a:prstGeom>
                    <a:noFill/>
                  </pic:spPr>
                </pic:pic>
              </a:graphicData>
            </a:graphic>
            <wp14:sizeRelH relativeFrom="page">
              <wp14:pctWidth>0</wp14:pctWidth>
            </wp14:sizeRelH>
            <wp14:sizeRelV relativeFrom="page">
              <wp14:pctHeight>0</wp14:pctHeight>
            </wp14:sizeRelV>
          </wp:anchor>
        </w:drawing>
      </w:r>
      <w:r w:rsidRPr="001F227E">
        <w:rPr>
          <w:rFonts w:asciiTheme="minorHAnsi" w:hAnsiTheme="minorHAnsi"/>
          <w:noProof/>
          <w:lang w:eastAsia="fr-BE"/>
        </w:rPr>
        <w:drawing>
          <wp:anchor distT="36576" distB="36576" distL="36576" distR="36576" simplePos="0" relativeHeight="252274688" behindDoc="0" locked="0" layoutInCell="1" allowOverlap="1" wp14:anchorId="02BC2253" wp14:editId="067D7F48">
            <wp:simplePos x="0" y="0"/>
            <wp:positionH relativeFrom="column">
              <wp:posOffset>7272020</wp:posOffset>
            </wp:positionH>
            <wp:positionV relativeFrom="paragraph">
              <wp:posOffset>720090</wp:posOffset>
            </wp:positionV>
            <wp:extent cx="683895" cy="514985"/>
            <wp:effectExtent l="0" t="0" r="1905" b="0"/>
            <wp:wrapNone/>
            <wp:docPr id="242"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683895" cy="514985"/>
                    </a:xfrm>
                    <a:prstGeom prst="rect">
                      <a:avLst/>
                    </a:prstGeom>
                    <a:noFill/>
                  </pic:spPr>
                </pic:pic>
              </a:graphicData>
            </a:graphic>
            <wp14:sizeRelH relativeFrom="page">
              <wp14:pctWidth>0</wp14:pctWidth>
            </wp14:sizeRelH>
            <wp14:sizeRelV relativeFrom="page">
              <wp14:pctHeight>0</wp14:pctHeight>
            </wp14:sizeRelV>
          </wp:anchor>
        </w:drawing>
      </w:r>
      <w:r w:rsidRPr="001F227E">
        <w:rPr>
          <w:rFonts w:asciiTheme="minorHAnsi" w:hAnsiTheme="minorHAnsi" w:cs="Garamond"/>
          <w:noProof/>
          <w:sz w:val="24"/>
          <w:szCs w:val="24"/>
          <w:lang w:eastAsia="fr-BE"/>
        </w:rPr>
        <w:t>de l’Université catholique de Louvain</w:t>
      </w:r>
    </w:p>
    <w:p w:rsidR="00D874F1" w:rsidRPr="001F227E" w:rsidRDefault="002C7D69" w:rsidP="002C1FBA">
      <w:pPr>
        <w:pStyle w:val="Sansinterligne1"/>
        <w:rPr>
          <w:rFonts w:asciiTheme="minorHAnsi" w:hAnsiTheme="minorHAnsi" w:cs="Garamond"/>
          <w:noProof/>
          <w:sz w:val="24"/>
          <w:szCs w:val="24"/>
          <w:lang w:eastAsia="fr-BE"/>
        </w:rPr>
      </w:pPr>
      <w:r>
        <w:rPr>
          <w:rFonts w:asciiTheme="minorHAnsi" w:hAnsiTheme="minorHAnsi" w:cs="Garamond"/>
          <w:noProof/>
          <w:sz w:val="24"/>
          <w:szCs w:val="24"/>
          <w:lang w:eastAsia="fr-BE"/>
        </w:rPr>
        <w:t>Maî</w:t>
      </w:r>
      <w:r w:rsidR="00D874F1" w:rsidRPr="001F227E">
        <w:rPr>
          <w:rFonts w:asciiTheme="minorHAnsi" w:hAnsiTheme="minorHAnsi" w:cs="Garamond"/>
          <w:noProof/>
          <w:sz w:val="24"/>
          <w:szCs w:val="24"/>
          <w:lang w:eastAsia="fr-BE"/>
        </w:rPr>
        <w:t xml:space="preserve">tre assistante à l’Institut Parnasse Deux-Alice (HELVinci) </w:t>
      </w:r>
    </w:p>
    <w:p w:rsidR="00D874F1" w:rsidRPr="001F227E" w:rsidRDefault="00D874F1" w:rsidP="002C1FBA">
      <w:pPr>
        <w:pStyle w:val="Sansinterligne1"/>
        <w:rPr>
          <w:rFonts w:asciiTheme="minorHAnsi" w:hAnsiTheme="minorHAnsi" w:cs="Garamond"/>
          <w:noProof/>
          <w:sz w:val="24"/>
          <w:szCs w:val="24"/>
          <w:lang w:eastAsia="fr-BE"/>
        </w:rPr>
      </w:pPr>
      <w:r w:rsidRPr="001F227E">
        <w:rPr>
          <w:rFonts w:asciiTheme="minorHAnsi" w:hAnsiTheme="minorHAnsi" w:cs="Arial"/>
          <w:noProof/>
          <w:sz w:val="20"/>
          <w:szCs w:val="20"/>
          <w:lang w:eastAsia="fr-BE"/>
        </w:rPr>
        <w:drawing>
          <wp:inline distT="0" distB="0" distL="0" distR="0" wp14:anchorId="17889852" wp14:editId="6E483DDF">
            <wp:extent cx="276225" cy="180975"/>
            <wp:effectExtent l="0" t="0" r="9525" b="9525"/>
            <wp:docPr id="39" name="Image 7" descr="http://upload.wikimedia.org/wikipedia/commons/0/0e/Aiga_mail_inv.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http://upload.wikimedia.org/wikipedia/commons/0/0e/Aiga_mail_inv.gif"/>
                    <pic:cNvPicPr>
                      <a:picLocks noChangeAspect="1" noChangeArrowheads="1"/>
                    </pic:cNvPicPr>
                  </pic:nvPicPr>
                  <pic:blipFill>
                    <a:blip r:embed="rId148">
                      <a:grayscl/>
                      <a:extLst>
                        <a:ext uri="{28A0092B-C50C-407E-A947-70E740481C1C}">
                          <a14:useLocalDpi xmlns:a14="http://schemas.microsoft.com/office/drawing/2010/main" val="0"/>
                        </a:ext>
                      </a:extLst>
                    </a:blip>
                    <a:srcRect/>
                    <a:stretch>
                      <a:fillRect/>
                    </a:stretch>
                  </pic:blipFill>
                  <pic:spPr bwMode="auto">
                    <a:xfrm>
                      <a:off x="0" y="0"/>
                      <a:ext cx="276225" cy="180975"/>
                    </a:xfrm>
                    <a:prstGeom prst="rect">
                      <a:avLst/>
                    </a:prstGeom>
                    <a:noFill/>
                    <a:ln>
                      <a:noFill/>
                    </a:ln>
                  </pic:spPr>
                </pic:pic>
              </a:graphicData>
            </a:graphic>
          </wp:inline>
        </w:drawing>
      </w:r>
      <w:hyperlink r:id="rId149" w:history="1">
        <w:r w:rsidRPr="001F227E">
          <w:rPr>
            <w:rStyle w:val="Lienhypertexte"/>
            <w:rFonts w:asciiTheme="minorHAnsi" w:hAnsiTheme="minorHAnsi" w:cs="Garamond"/>
            <w:noProof/>
            <w:sz w:val="24"/>
            <w:szCs w:val="24"/>
            <w:lang w:eastAsia="fr-BE"/>
          </w:rPr>
          <w:t>ssamyn@parnasse-deuxalice.edu</w:t>
        </w:r>
      </w:hyperlink>
    </w:p>
    <w:p w:rsidR="00D874F1" w:rsidRPr="00D874F1" w:rsidRDefault="00D874F1" w:rsidP="002C1FBA">
      <w:pPr>
        <w:pStyle w:val="Sansinterligne1"/>
        <w:rPr>
          <w:rFonts w:asciiTheme="minorHAnsi" w:hAnsiTheme="minorHAnsi" w:cs="Garamond"/>
          <w:sz w:val="24"/>
          <w:szCs w:val="24"/>
        </w:rPr>
        <w:sectPr w:rsidR="00D874F1" w:rsidRPr="00D874F1" w:rsidSect="00FC6170">
          <w:pgSz w:w="11906" w:h="16838"/>
          <w:pgMar w:top="3062" w:right="2268" w:bottom="2722" w:left="2268" w:header="709" w:footer="1871" w:gutter="0"/>
          <w:cols w:space="708"/>
          <w:titlePg/>
          <w:docGrid w:linePitch="360"/>
        </w:sectPr>
      </w:pPr>
      <w:r w:rsidRPr="001F227E">
        <w:rPr>
          <w:rFonts w:asciiTheme="minorHAnsi" w:hAnsiTheme="minorHAnsi" w:cs="Calibri"/>
          <w:noProof/>
          <w:lang w:eastAsia="fr-BE"/>
        </w:rPr>
        <w:t xml:space="preserve"> </w:t>
      </w:r>
      <w:r w:rsidRPr="001F227E">
        <w:rPr>
          <w:rFonts w:asciiTheme="minorHAnsi" w:hAnsiTheme="minorHAnsi" w:cs="Garamond"/>
          <w:noProof/>
          <w:sz w:val="20"/>
          <w:szCs w:val="20"/>
          <w:lang w:eastAsia="fr-BE"/>
        </w:rPr>
        <w:drawing>
          <wp:inline distT="0" distB="0" distL="0" distR="0" wp14:anchorId="647A7887" wp14:editId="496EB37A">
            <wp:extent cx="223520" cy="180975"/>
            <wp:effectExtent l="0" t="0" r="5080" b="9525"/>
            <wp:docPr id="42" name="Image 8" descr="http://static.freepik.com/free-photo/telephone-lutte-incendie-clip-art_4362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descr="http://static.freepik.com/free-photo/telephone-lutte-incendie-clip-art_436294.jpg"/>
                    <pic:cNvPicPr>
                      <a:picLocks noChangeAspect="1" noChangeArrowheads="1"/>
                    </pic:cNvPicPr>
                  </pic:nvPicPr>
                  <pic:blipFill>
                    <a:blip r:embed="rId150">
                      <a:grayscl/>
                      <a:extLst>
                        <a:ext uri="{28A0092B-C50C-407E-A947-70E740481C1C}">
                          <a14:useLocalDpi xmlns:a14="http://schemas.microsoft.com/office/drawing/2010/main" val="0"/>
                        </a:ext>
                      </a:extLst>
                    </a:blip>
                    <a:srcRect/>
                    <a:stretch>
                      <a:fillRect/>
                    </a:stretch>
                  </pic:blipFill>
                  <pic:spPr bwMode="auto">
                    <a:xfrm>
                      <a:off x="0" y="0"/>
                      <a:ext cx="223520" cy="180975"/>
                    </a:xfrm>
                    <a:prstGeom prst="rect">
                      <a:avLst/>
                    </a:prstGeom>
                    <a:noFill/>
                    <a:ln>
                      <a:noFill/>
                    </a:ln>
                  </pic:spPr>
                </pic:pic>
              </a:graphicData>
            </a:graphic>
          </wp:inline>
        </w:drawing>
      </w:r>
      <w:r>
        <w:rPr>
          <w:rFonts w:asciiTheme="minorHAnsi" w:hAnsiTheme="minorHAnsi" w:cs="Garamond"/>
          <w:noProof/>
          <w:lang w:eastAsia="fr-BE"/>
        </w:rPr>
        <w:t xml:space="preserve"> 0497/50.23.08</w:t>
      </w:r>
    </w:p>
    <w:p w:rsidR="005B02DC" w:rsidRPr="004D23C9" w:rsidRDefault="005B02DC" w:rsidP="00B40B58">
      <w:pPr>
        <w:pStyle w:val="Paragraphedeliste"/>
        <w:numPr>
          <w:ilvl w:val="0"/>
          <w:numId w:val="11"/>
        </w:numPr>
        <w:spacing w:line="259" w:lineRule="auto"/>
        <w:outlineLvl w:val="1"/>
        <w:rPr>
          <w:b/>
          <w:szCs w:val="24"/>
        </w:rPr>
      </w:pPr>
      <w:bookmarkStart w:id="291" w:name="_Toc461960027"/>
      <w:bookmarkStart w:id="292" w:name="_Toc462308065"/>
      <w:r w:rsidRPr="004D23C9">
        <w:rPr>
          <w:b/>
          <w:szCs w:val="24"/>
        </w:rPr>
        <w:t>Document destiné aux collaborateurs pour validation interne</w:t>
      </w:r>
      <w:bookmarkEnd w:id="291"/>
      <w:bookmarkEnd w:id="292"/>
    </w:p>
    <w:p w:rsidR="005B02DC" w:rsidRPr="001F227E" w:rsidRDefault="005B02DC" w:rsidP="005B02DC">
      <w:r w:rsidRPr="001F227E">
        <w:t>À partir des définitions des différentes facettes du métier, relie une définition (chiffre) à un aspect de la pratique du métier qui traduit le mieux celle-ci (lettre) dans le tableau ci-dessous.  Merci pour ton aide.</w:t>
      </w:r>
    </w:p>
    <w:tbl>
      <w:tblPr>
        <w:tblW w:w="15001" w:type="dxa"/>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
        <w:gridCol w:w="8120"/>
        <w:gridCol w:w="425"/>
        <w:gridCol w:w="6096"/>
      </w:tblGrid>
      <w:tr w:rsidR="005B02DC" w:rsidRPr="001F227E" w:rsidTr="00C12504">
        <w:tc>
          <w:tcPr>
            <w:tcW w:w="8480" w:type="dxa"/>
            <w:gridSpan w:val="2"/>
            <w:shd w:val="clear" w:color="auto" w:fill="4C4C4C"/>
            <w:vAlign w:val="center"/>
          </w:tcPr>
          <w:p w:rsidR="005B02DC" w:rsidRPr="00EF12A8" w:rsidRDefault="005B02DC" w:rsidP="003C6AB6">
            <w:pPr>
              <w:pStyle w:val="Sansinterligne"/>
              <w:rPr>
                <w:sz w:val="20"/>
                <w:szCs w:val="20"/>
              </w:rPr>
            </w:pPr>
            <w:r w:rsidRPr="00EF12A8">
              <w:rPr>
                <w:sz w:val="20"/>
                <w:szCs w:val="20"/>
              </w:rPr>
              <w:t>Définitions des facettes du métier d’enseignant d’éducation physique selon Marsault (2005)</w:t>
            </w:r>
          </w:p>
        </w:tc>
        <w:tc>
          <w:tcPr>
            <w:tcW w:w="6521" w:type="dxa"/>
            <w:gridSpan w:val="2"/>
            <w:shd w:val="clear" w:color="auto" w:fill="4C4C4C"/>
            <w:vAlign w:val="center"/>
          </w:tcPr>
          <w:p w:rsidR="005B02DC" w:rsidRPr="00EF12A8" w:rsidRDefault="005B02DC" w:rsidP="003C6AB6">
            <w:pPr>
              <w:pStyle w:val="Sansinterligne"/>
              <w:rPr>
                <w:sz w:val="20"/>
                <w:szCs w:val="20"/>
              </w:rPr>
            </w:pPr>
            <w:r w:rsidRPr="00EF12A8">
              <w:rPr>
                <w:sz w:val="20"/>
                <w:szCs w:val="20"/>
              </w:rPr>
              <w:t>Items liés aux pratiques du métier</w:t>
            </w:r>
          </w:p>
        </w:tc>
      </w:tr>
      <w:tr w:rsidR="005B02DC" w:rsidRPr="001F227E" w:rsidTr="00C12504">
        <w:trPr>
          <w:trHeight w:val="340"/>
        </w:trPr>
        <w:tc>
          <w:tcPr>
            <w:tcW w:w="360" w:type="dxa"/>
          </w:tcPr>
          <w:p w:rsidR="005B02DC" w:rsidRPr="00EF12A8" w:rsidRDefault="005B02DC" w:rsidP="003C6AB6">
            <w:pPr>
              <w:pStyle w:val="Sansinterligne"/>
              <w:rPr>
                <w:sz w:val="20"/>
                <w:szCs w:val="20"/>
              </w:rPr>
            </w:pPr>
            <w:r w:rsidRPr="00EF12A8">
              <w:rPr>
                <w:sz w:val="20"/>
                <w:szCs w:val="20"/>
              </w:rPr>
              <w:t>1</w:t>
            </w:r>
          </w:p>
        </w:tc>
        <w:tc>
          <w:tcPr>
            <w:tcW w:w="8120" w:type="dxa"/>
            <w:vAlign w:val="center"/>
          </w:tcPr>
          <w:p w:rsidR="005B02DC" w:rsidRPr="00EF12A8" w:rsidRDefault="005B02DC" w:rsidP="003C6AB6">
            <w:pPr>
              <w:pStyle w:val="Sansinterligne"/>
              <w:rPr>
                <w:sz w:val="20"/>
                <w:szCs w:val="20"/>
              </w:rPr>
            </w:pPr>
            <w:r w:rsidRPr="00EF12A8">
              <w:rPr>
                <w:sz w:val="20"/>
                <w:szCs w:val="20"/>
              </w:rPr>
              <w:t>Activiste : privilégie l’action</w:t>
            </w:r>
          </w:p>
        </w:tc>
        <w:tc>
          <w:tcPr>
            <w:tcW w:w="425" w:type="dxa"/>
            <w:vAlign w:val="center"/>
          </w:tcPr>
          <w:p w:rsidR="005B02DC" w:rsidRPr="00EF12A8" w:rsidRDefault="005B02DC" w:rsidP="003C6AB6">
            <w:pPr>
              <w:pStyle w:val="Sansinterligne"/>
              <w:rPr>
                <w:sz w:val="20"/>
                <w:szCs w:val="20"/>
              </w:rPr>
            </w:pPr>
            <w:r w:rsidRPr="00EF12A8">
              <w:rPr>
                <w:sz w:val="20"/>
                <w:szCs w:val="20"/>
              </w:rPr>
              <w:t>A</w:t>
            </w:r>
          </w:p>
        </w:tc>
        <w:tc>
          <w:tcPr>
            <w:tcW w:w="6096" w:type="dxa"/>
            <w:vAlign w:val="center"/>
          </w:tcPr>
          <w:p w:rsidR="005B02DC" w:rsidRPr="00EF12A8" w:rsidRDefault="005B02DC" w:rsidP="003C6AB6">
            <w:pPr>
              <w:pStyle w:val="Sansinterligne"/>
              <w:rPr>
                <w:sz w:val="20"/>
                <w:szCs w:val="20"/>
              </w:rPr>
            </w:pPr>
            <w:r w:rsidRPr="00EF12A8">
              <w:rPr>
                <w:sz w:val="20"/>
                <w:szCs w:val="20"/>
              </w:rPr>
              <w:t>Considère élémentaire d’enseigner les disciplines sportives de référence.</w:t>
            </w:r>
          </w:p>
        </w:tc>
      </w:tr>
      <w:tr w:rsidR="005B02DC" w:rsidRPr="001F227E" w:rsidTr="00C12504">
        <w:trPr>
          <w:trHeight w:val="340"/>
        </w:trPr>
        <w:tc>
          <w:tcPr>
            <w:tcW w:w="360" w:type="dxa"/>
          </w:tcPr>
          <w:p w:rsidR="005B02DC" w:rsidRPr="00EF12A8" w:rsidRDefault="005B02DC" w:rsidP="003C6AB6">
            <w:pPr>
              <w:pStyle w:val="Sansinterligne"/>
              <w:rPr>
                <w:sz w:val="20"/>
                <w:szCs w:val="20"/>
              </w:rPr>
            </w:pPr>
            <w:r w:rsidRPr="00EF12A8">
              <w:rPr>
                <w:sz w:val="20"/>
                <w:szCs w:val="20"/>
              </w:rPr>
              <w:t>2</w:t>
            </w:r>
          </w:p>
        </w:tc>
        <w:tc>
          <w:tcPr>
            <w:tcW w:w="8120" w:type="dxa"/>
            <w:vAlign w:val="center"/>
          </w:tcPr>
          <w:p w:rsidR="005B02DC" w:rsidRPr="00EF12A8" w:rsidRDefault="005B02DC" w:rsidP="003C6AB6">
            <w:pPr>
              <w:pStyle w:val="Sansinterligne"/>
              <w:rPr>
                <w:sz w:val="20"/>
                <w:szCs w:val="20"/>
              </w:rPr>
            </w:pPr>
            <w:r w:rsidRPr="00EF12A8">
              <w:rPr>
                <w:sz w:val="20"/>
                <w:szCs w:val="20"/>
              </w:rPr>
              <w:t>Technicien : privilégie les savoirs-faire efficaces</w:t>
            </w:r>
          </w:p>
        </w:tc>
        <w:tc>
          <w:tcPr>
            <w:tcW w:w="425" w:type="dxa"/>
            <w:vAlign w:val="center"/>
          </w:tcPr>
          <w:p w:rsidR="005B02DC" w:rsidRPr="00EF12A8" w:rsidRDefault="005B02DC" w:rsidP="003C6AB6">
            <w:pPr>
              <w:pStyle w:val="Sansinterligne"/>
              <w:rPr>
                <w:sz w:val="20"/>
                <w:szCs w:val="20"/>
              </w:rPr>
            </w:pPr>
            <w:r w:rsidRPr="00EF12A8">
              <w:rPr>
                <w:sz w:val="20"/>
                <w:szCs w:val="20"/>
              </w:rPr>
              <w:t>B</w:t>
            </w:r>
          </w:p>
        </w:tc>
        <w:tc>
          <w:tcPr>
            <w:tcW w:w="6096" w:type="dxa"/>
            <w:vAlign w:val="center"/>
          </w:tcPr>
          <w:p w:rsidR="005B02DC" w:rsidRPr="00EF12A8" w:rsidRDefault="005B02DC" w:rsidP="003C6AB6">
            <w:pPr>
              <w:pStyle w:val="Sansinterligne"/>
              <w:rPr>
                <w:sz w:val="20"/>
                <w:szCs w:val="20"/>
              </w:rPr>
            </w:pPr>
            <w:r w:rsidRPr="00EF12A8">
              <w:rPr>
                <w:sz w:val="20"/>
                <w:szCs w:val="20"/>
              </w:rPr>
              <w:t>Accorde beaucoup d’importance à la transmission des valeurs.</w:t>
            </w:r>
          </w:p>
        </w:tc>
      </w:tr>
      <w:tr w:rsidR="005B02DC" w:rsidRPr="001F227E" w:rsidTr="00C12504">
        <w:trPr>
          <w:trHeight w:val="340"/>
        </w:trPr>
        <w:tc>
          <w:tcPr>
            <w:tcW w:w="360" w:type="dxa"/>
          </w:tcPr>
          <w:p w:rsidR="005B02DC" w:rsidRPr="00EF12A8" w:rsidRDefault="005B02DC" w:rsidP="003C6AB6">
            <w:pPr>
              <w:pStyle w:val="Sansinterligne"/>
              <w:rPr>
                <w:sz w:val="20"/>
                <w:szCs w:val="20"/>
              </w:rPr>
            </w:pPr>
            <w:r w:rsidRPr="00EF12A8">
              <w:rPr>
                <w:sz w:val="20"/>
                <w:szCs w:val="20"/>
              </w:rPr>
              <w:t>3</w:t>
            </w:r>
          </w:p>
        </w:tc>
        <w:tc>
          <w:tcPr>
            <w:tcW w:w="8120" w:type="dxa"/>
            <w:vAlign w:val="center"/>
          </w:tcPr>
          <w:p w:rsidR="005B02DC" w:rsidRPr="00EF12A8" w:rsidRDefault="005B02DC" w:rsidP="003C6AB6">
            <w:pPr>
              <w:pStyle w:val="Sansinterligne"/>
              <w:rPr>
                <w:sz w:val="20"/>
                <w:szCs w:val="20"/>
              </w:rPr>
            </w:pPr>
            <w:r w:rsidRPr="00EF12A8">
              <w:rPr>
                <w:sz w:val="20"/>
                <w:szCs w:val="20"/>
              </w:rPr>
              <w:t>Culturel : privilégie les connaissances</w:t>
            </w:r>
          </w:p>
        </w:tc>
        <w:tc>
          <w:tcPr>
            <w:tcW w:w="425" w:type="dxa"/>
            <w:vAlign w:val="center"/>
          </w:tcPr>
          <w:p w:rsidR="005B02DC" w:rsidRPr="00EF12A8" w:rsidRDefault="005B02DC" w:rsidP="003C6AB6">
            <w:pPr>
              <w:pStyle w:val="Sansinterligne"/>
              <w:rPr>
                <w:sz w:val="20"/>
                <w:szCs w:val="20"/>
              </w:rPr>
            </w:pPr>
            <w:r w:rsidRPr="00EF12A8">
              <w:rPr>
                <w:sz w:val="20"/>
                <w:szCs w:val="20"/>
              </w:rPr>
              <w:t>C</w:t>
            </w:r>
          </w:p>
        </w:tc>
        <w:tc>
          <w:tcPr>
            <w:tcW w:w="6096" w:type="dxa"/>
            <w:vAlign w:val="center"/>
          </w:tcPr>
          <w:p w:rsidR="005B02DC" w:rsidRPr="00EF12A8" w:rsidRDefault="005B02DC" w:rsidP="003C6AB6">
            <w:pPr>
              <w:pStyle w:val="Sansinterligne"/>
              <w:rPr>
                <w:sz w:val="20"/>
                <w:szCs w:val="20"/>
              </w:rPr>
            </w:pPr>
            <w:r w:rsidRPr="00EF12A8">
              <w:rPr>
                <w:sz w:val="20"/>
                <w:szCs w:val="20"/>
              </w:rPr>
              <w:t>Privilégie l’enseignement des gestes techniques.</w:t>
            </w:r>
          </w:p>
        </w:tc>
      </w:tr>
      <w:tr w:rsidR="005B02DC" w:rsidRPr="001F227E" w:rsidTr="00C12504">
        <w:trPr>
          <w:trHeight w:val="340"/>
        </w:trPr>
        <w:tc>
          <w:tcPr>
            <w:tcW w:w="360" w:type="dxa"/>
          </w:tcPr>
          <w:p w:rsidR="005B02DC" w:rsidRPr="00EF12A8" w:rsidRDefault="005B02DC" w:rsidP="003C6AB6">
            <w:pPr>
              <w:pStyle w:val="Sansinterligne"/>
              <w:rPr>
                <w:sz w:val="20"/>
                <w:szCs w:val="20"/>
              </w:rPr>
            </w:pPr>
            <w:r w:rsidRPr="00EF12A8">
              <w:rPr>
                <w:sz w:val="20"/>
                <w:szCs w:val="20"/>
              </w:rPr>
              <w:t>4</w:t>
            </w:r>
          </w:p>
        </w:tc>
        <w:tc>
          <w:tcPr>
            <w:tcW w:w="8120" w:type="dxa"/>
            <w:vAlign w:val="center"/>
          </w:tcPr>
          <w:p w:rsidR="005B02DC" w:rsidRPr="00EF12A8" w:rsidRDefault="005B02DC" w:rsidP="003C6AB6">
            <w:pPr>
              <w:pStyle w:val="Sansinterligne"/>
              <w:rPr>
                <w:sz w:val="20"/>
                <w:szCs w:val="20"/>
              </w:rPr>
            </w:pPr>
            <w:r w:rsidRPr="00EF12A8">
              <w:rPr>
                <w:sz w:val="20"/>
                <w:szCs w:val="20"/>
              </w:rPr>
              <w:t>Didacticien des APS : privilégie la compréhension des principes qui fondent la pratique sportive</w:t>
            </w:r>
          </w:p>
        </w:tc>
        <w:tc>
          <w:tcPr>
            <w:tcW w:w="425" w:type="dxa"/>
            <w:vAlign w:val="center"/>
          </w:tcPr>
          <w:p w:rsidR="005B02DC" w:rsidRPr="00EF12A8" w:rsidRDefault="005B02DC" w:rsidP="003C6AB6">
            <w:pPr>
              <w:pStyle w:val="Sansinterligne"/>
              <w:rPr>
                <w:sz w:val="20"/>
                <w:szCs w:val="20"/>
              </w:rPr>
            </w:pPr>
            <w:r w:rsidRPr="00EF12A8">
              <w:rPr>
                <w:sz w:val="20"/>
                <w:szCs w:val="20"/>
              </w:rPr>
              <w:t>D</w:t>
            </w:r>
          </w:p>
        </w:tc>
        <w:tc>
          <w:tcPr>
            <w:tcW w:w="6096" w:type="dxa"/>
            <w:vAlign w:val="center"/>
          </w:tcPr>
          <w:p w:rsidR="005B02DC" w:rsidRPr="00EF12A8" w:rsidRDefault="005B02DC" w:rsidP="003C6AB6">
            <w:pPr>
              <w:pStyle w:val="Sansinterligne"/>
              <w:rPr>
                <w:sz w:val="20"/>
                <w:szCs w:val="20"/>
              </w:rPr>
            </w:pPr>
            <w:r w:rsidRPr="00EF12A8">
              <w:rPr>
                <w:sz w:val="20"/>
                <w:szCs w:val="20"/>
              </w:rPr>
              <w:t>Privilégie le mouvement, l’action des élèves.</w:t>
            </w:r>
          </w:p>
        </w:tc>
      </w:tr>
      <w:tr w:rsidR="005B02DC" w:rsidRPr="001F227E" w:rsidTr="00C12504">
        <w:trPr>
          <w:trHeight w:val="340"/>
        </w:trPr>
        <w:tc>
          <w:tcPr>
            <w:tcW w:w="360" w:type="dxa"/>
          </w:tcPr>
          <w:p w:rsidR="005B02DC" w:rsidRPr="00EF12A8" w:rsidRDefault="005B02DC" w:rsidP="003C6AB6">
            <w:pPr>
              <w:pStyle w:val="Sansinterligne"/>
              <w:rPr>
                <w:sz w:val="20"/>
                <w:szCs w:val="20"/>
              </w:rPr>
            </w:pPr>
            <w:r w:rsidRPr="00EF12A8">
              <w:rPr>
                <w:sz w:val="20"/>
                <w:szCs w:val="20"/>
              </w:rPr>
              <w:t>5</w:t>
            </w:r>
          </w:p>
        </w:tc>
        <w:tc>
          <w:tcPr>
            <w:tcW w:w="8120" w:type="dxa"/>
            <w:vAlign w:val="center"/>
          </w:tcPr>
          <w:p w:rsidR="005B02DC" w:rsidRPr="00EF12A8" w:rsidRDefault="005B02DC" w:rsidP="003C6AB6">
            <w:pPr>
              <w:pStyle w:val="Sansinterligne"/>
              <w:rPr>
                <w:sz w:val="20"/>
                <w:szCs w:val="20"/>
              </w:rPr>
            </w:pPr>
            <w:r w:rsidRPr="00EF12A8">
              <w:rPr>
                <w:sz w:val="20"/>
                <w:szCs w:val="20"/>
              </w:rPr>
              <w:t>Didacticien de l’EPS : privilégie les conduites socio-motrices</w:t>
            </w:r>
          </w:p>
        </w:tc>
        <w:tc>
          <w:tcPr>
            <w:tcW w:w="425" w:type="dxa"/>
            <w:vAlign w:val="center"/>
          </w:tcPr>
          <w:p w:rsidR="005B02DC" w:rsidRPr="00EF12A8" w:rsidRDefault="005B02DC" w:rsidP="003C6AB6">
            <w:pPr>
              <w:pStyle w:val="Sansinterligne"/>
              <w:rPr>
                <w:sz w:val="20"/>
                <w:szCs w:val="20"/>
              </w:rPr>
            </w:pPr>
            <w:r w:rsidRPr="00EF12A8">
              <w:rPr>
                <w:sz w:val="20"/>
                <w:szCs w:val="20"/>
              </w:rPr>
              <w:t>E</w:t>
            </w:r>
          </w:p>
        </w:tc>
        <w:tc>
          <w:tcPr>
            <w:tcW w:w="6096" w:type="dxa"/>
            <w:vAlign w:val="center"/>
          </w:tcPr>
          <w:p w:rsidR="005B02DC" w:rsidRPr="00EF12A8" w:rsidRDefault="005B02DC" w:rsidP="003C6AB6">
            <w:pPr>
              <w:pStyle w:val="Sansinterligne"/>
              <w:rPr>
                <w:sz w:val="20"/>
                <w:szCs w:val="20"/>
              </w:rPr>
            </w:pPr>
            <w:r w:rsidRPr="00EF12A8">
              <w:rPr>
                <w:sz w:val="20"/>
                <w:szCs w:val="20"/>
              </w:rPr>
              <w:t>Privilégie les activités sportives ludiques adaptées au milieu scolaire.</w:t>
            </w:r>
          </w:p>
        </w:tc>
      </w:tr>
      <w:tr w:rsidR="005B02DC" w:rsidRPr="001F227E" w:rsidTr="00C12504">
        <w:trPr>
          <w:trHeight w:val="340"/>
        </w:trPr>
        <w:tc>
          <w:tcPr>
            <w:tcW w:w="360" w:type="dxa"/>
          </w:tcPr>
          <w:p w:rsidR="005B02DC" w:rsidRPr="00EF12A8" w:rsidRDefault="005B02DC" w:rsidP="003C6AB6">
            <w:pPr>
              <w:pStyle w:val="Sansinterligne"/>
              <w:rPr>
                <w:sz w:val="20"/>
                <w:szCs w:val="20"/>
              </w:rPr>
            </w:pPr>
            <w:r w:rsidRPr="00EF12A8">
              <w:rPr>
                <w:sz w:val="20"/>
                <w:szCs w:val="20"/>
              </w:rPr>
              <w:t>6</w:t>
            </w:r>
          </w:p>
        </w:tc>
        <w:tc>
          <w:tcPr>
            <w:tcW w:w="8120" w:type="dxa"/>
            <w:vAlign w:val="center"/>
          </w:tcPr>
          <w:p w:rsidR="005B02DC" w:rsidRPr="00EF12A8" w:rsidRDefault="005B02DC" w:rsidP="003C6AB6">
            <w:pPr>
              <w:pStyle w:val="Sansinterligne"/>
              <w:rPr>
                <w:sz w:val="20"/>
                <w:szCs w:val="20"/>
              </w:rPr>
            </w:pPr>
            <w:r w:rsidRPr="00EF12A8">
              <w:rPr>
                <w:sz w:val="20"/>
                <w:szCs w:val="20"/>
              </w:rPr>
              <w:t>Moraliste : privilégie l’éthique sportive</w:t>
            </w:r>
          </w:p>
        </w:tc>
        <w:tc>
          <w:tcPr>
            <w:tcW w:w="425" w:type="dxa"/>
            <w:vAlign w:val="center"/>
          </w:tcPr>
          <w:p w:rsidR="005B02DC" w:rsidRPr="00EF12A8" w:rsidRDefault="005B02DC" w:rsidP="003C6AB6">
            <w:pPr>
              <w:pStyle w:val="Sansinterligne"/>
              <w:rPr>
                <w:sz w:val="20"/>
                <w:szCs w:val="20"/>
              </w:rPr>
            </w:pPr>
            <w:r w:rsidRPr="00EF12A8">
              <w:rPr>
                <w:sz w:val="20"/>
                <w:szCs w:val="20"/>
              </w:rPr>
              <w:t>F</w:t>
            </w:r>
          </w:p>
        </w:tc>
        <w:tc>
          <w:tcPr>
            <w:tcW w:w="6096" w:type="dxa"/>
            <w:vAlign w:val="center"/>
          </w:tcPr>
          <w:p w:rsidR="005B02DC" w:rsidRPr="00EF12A8" w:rsidRDefault="005B02DC" w:rsidP="003C6AB6">
            <w:pPr>
              <w:pStyle w:val="Sansinterligne"/>
              <w:rPr>
                <w:sz w:val="20"/>
                <w:szCs w:val="20"/>
              </w:rPr>
            </w:pPr>
            <w:r w:rsidRPr="00EF12A8">
              <w:rPr>
                <w:sz w:val="20"/>
                <w:szCs w:val="20"/>
              </w:rPr>
              <w:t>Privilégie la transmission des connaissances liées à la pratique physique.</w:t>
            </w:r>
          </w:p>
        </w:tc>
      </w:tr>
    </w:tbl>
    <w:tbl>
      <w:tblPr>
        <w:tblpPr w:leftFromText="141" w:rightFromText="141" w:vertAnchor="text" w:horzAnchor="margin" w:tblpXSpec="center" w:tblpY="225"/>
        <w:tblW w:w="5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629"/>
        <w:gridCol w:w="629"/>
        <w:gridCol w:w="630"/>
        <w:gridCol w:w="629"/>
        <w:gridCol w:w="629"/>
        <w:gridCol w:w="630"/>
      </w:tblGrid>
      <w:tr w:rsidR="005B02DC" w:rsidRPr="001F227E" w:rsidTr="00D3296C">
        <w:trPr>
          <w:trHeight w:val="454"/>
        </w:trPr>
        <w:tc>
          <w:tcPr>
            <w:tcW w:w="1513" w:type="dxa"/>
          </w:tcPr>
          <w:p w:rsidR="005B02DC" w:rsidRPr="001F227E" w:rsidRDefault="005B02DC" w:rsidP="003C6AB6">
            <w:pPr>
              <w:pStyle w:val="Sansinterligne"/>
            </w:pPr>
            <w:r w:rsidRPr="001F227E">
              <w:t xml:space="preserve">Définitions </w:t>
            </w:r>
          </w:p>
        </w:tc>
        <w:tc>
          <w:tcPr>
            <w:tcW w:w="629" w:type="dxa"/>
          </w:tcPr>
          <w:p w:rsidR="005B02DC" w:rsidRPr="001F227E" w:rsidRDefault="005B02DC" w:rsidP="003C6AB6">
            <w:pPr>
              <w:pStyle w:val="Sansinterligne"/>
            </w:pPr>
            <w:r w:rsidRPr="001F227E">
              <w:t>1</w:t>
            </w:r>
          </w:p>
        </w:tc>
        <w:tc>
          <w:tcPr>
            <w:tcW w:w="629" w:type="dxa"/>
          </w:tcPr>
          <w:p w:rsidR="005B02DC" w:rsidRPr="001F227E" w:rsidRDefault="005B02DC" w:rsidP="003C6AB6">
            <w:pPr>
              <w:pStyle w:val="Sansinterligne"/>
            </w:pPr>
            <w:r w:rsidRPr="001F227E">
              <w:t>2</w:t>
            </w:r>
          </w:p>
        </w:tc>
        <w:tc>
          <w:tcPr>
            <w:tcW w:w="630" w:type="dxa"/>
          </w:tcPr>
          <w:p w:rsidR="005B02DC" w:rsidRPr="001F227E" w:rsidRDefault="005B02DC" w:rsidP="003C6AB6">
            <w:pPr>
              <w:pStyle w:val="Sansinterligne"/>
            </w:pPr>
            <w:r w:rsidRPr="001F227E">
              <w:t>3</w:t>
            </w:r>
          </w:p>
        </w:tc>
        <w:tc>
          <w:tcPr>
            <w:tcW w:w="629" w:type="dxa"/>
          </w:tcPr>
          <w:p w:rsidR="005B02DC" w:rsidRPr="001F227E" w:rsidRDefault="005B02DC" w:rsidP="003C6AB6">
            <w:pPr>
              <w:pStyle w:val="Sansinterligne"/>
            </w:pPr>
            <w:r w:rsidRPr="001F227E">
              <w:t>4</w:t>
            </w:r>
          </w:p>
        </w:tc>
        <w:tc>
          <w:tcPr>
            <w:tcW w:w="629" w:type="dxa"/>
          </w:tcPr>
          <w:p w:rsidR="005B02DC" w:rsidRPr="001F227E" w:rsidRDefault="005B02DC" w:rsidP="003C6AB6">
            <w:pPr>
              <w:pStyle w:val="Sansinterligne"/>
            </w:pPr>
            <w:r w:rsidRPr="001F227E">
              <w:t>5</w:t>
            </w:r>
          </w:p>
        </w:tc>
        <w:tc>
          <w:tcPr>
            <w:tcW w:w="630" w:type="dxa"/>
          </w:tcPr>
          <w:p w:rsidR="005B02DC" w:rsidRPr="001F227E" w:rsidRDefault="005B02DC" w:rsidP="003C6AB6">
            <w:pPr>
              <w:pStyle w:val="Sansinterligne"/>
            </w:pPr>
            <w:r w:rsidRPr="001F227E">
              <w:t>6</w:t>
            </w:r>
          </w:p>
        </w:tc>
      </w:tr>
      <w:tr w:rsidR="005B02DC" w:rsidRPr="001F227E" w:rsidTr="00D3296C">
        <w:trPr>
          <w:trHeight w:val="454"/>
        </w:trPr>
        <w:tc>
          <w:tcPr>
            <w:tcW w:w="1513" w:type="dxa"/>
          </w:tcPr>
          <w:p w:rsidR="005B02DC" w:rsidRPr="001F227E" w:rsidRDefault="005B02DC" w:rsidP="003C6AB6">
            <w:pPr>
              <w:pStyle w:val="Sansinterligne"/>
            </w:pPr>
            <w:r w:rsidRPr="001F227E">
              <w:t xml:space="preserve">Items </w:t>
            </w:r>
          </w:p>
        </w:tc>
        <w:tc>
          <w:tcPr>
            <w:tcW w:w="629" w:type="dxa"/>
          </w:tcPr>
          <w:p w:rsidR="005B02DC" w:rsidRPr="001F227E" w:rsidRDefault="005B02DC" w:rsidP="003C6AB6">
            <w:pPr>
              <w:pStyle w:val="Sansinterligne"/>
              <w:rPr>
                <w:sz w:val="16"/>
                <w:szCs w:val="16"/>
              </w:rPr>
            </w:pPr>
          </w:p>
          <w:p w:rsidR="005B02DC" w:rsidRPr="001F227E" w:rsidRDefault="005B02DC" w:rsidP="003C6AB6">
            <w:pPr>
              <w:pStyle w:val="Sansinterligne"/>
              <w:rPr>
                <w:sz w:val="16"/>
                <w:szCs w:val="16"/>
              </w:rPr>
            </w:pPr>
          </w:p>
        </w:tc>
        <w:tc>
          <w:tcPr>
            <w:tcW w:w="629" w:type="dxa"/>
          </w:tcPr>
          <w:p w:rsidR="005B02DC" w:rsidRPr="001F227E" w:rsidRDefault="005B02DC" w:rsidP="003C6AB6">
            <w:pPr>
              <w:pStyle w:val="Sansinterligne"/>
              <w:rPr>
                <w:sz w:val="16"/>
                <w:szCs w:val="16"/>
              </w:rPr>
            </w:pPr>
          </w:p>
        </w:tc>
        <w:tc>
          <w:tcPr>
            <w:tcW w:w="630" w:type="dxa"/>
          </w:tcPr>
          <w:p w:rsidR="005B02DC" w:rsidRPr="001F227E" w:rsidRDefault="005B02DC" w:rsidP="003C6AB6">
            <w:pPr>
              <w:pStyle w:val="Sansinterligne"/>
              <w:rPr>
                <w:sz w:val="16"/>
                <w:szCs w:val="16"/>
              </w:rPr>
            </w:pPr>
          </w:p>
        </w:tc>
        <w:tc>
          <w:tcPr>
            <w:tcW w:w="629" w:type="dxa"/>
          </w:tcPr>
          <w:p w:rsidR="005B02DC" w:rsidRPr="001F227E" w:rsidRDefault="005B02DC" w:rsidP="003C6AB6">
            <w:pPr>
              <w:pStyle w:val="Sansinterligne"/>
              <w:rPr>
                <w:sz w:val="16"/>
                <w:szCs w:val="16"/>
              </w:rPr>
            </w:pPr>
          </w:p>
        </w:tc>
        <w:tc>
          <w:tcPr>
            <w:tcW w:w="629" w:type="dxa"/>
          </w:tcPr>
          <w:p w:rsidR="005B02DC" w:rsidRPr="001F227E" w:rsidRDefault="005B02DC" w:rsidP="003C6AB6">
            <w:pPr>
              <w:pStyle w:val="Sansinterligne"/>
              <w:rPr>
                <w:sz w:val="16"/>
                <w:szCs w:val="16"/>
              </w:rPr>
            </w:pPr>
          </w:p>
        </w:tc>
        <w:tc>
          <w:tcPr>
            <w:tcW w:w="630" w:type="dxa"/>
          </w:tcPr>
          <w:p w:rsidR="005B02DC" w:rsidRPr="001F227E" w:rsidRDefault="005B02DC" w:rsidP="003C6AB6">
            <w:pPr>
              <w:pStyle w:val="Sansinterligne"/>
              <w:rPr>
                <w:sz w:val="16"/>
                <w:szCs w:val="16"/>
              </w:rPr>
            </w:pPr>
          </w:p>
        </w:tc>
      </w:tr>
    </w:tbl>
    <w:p w:rsidR="005B02DC" w:rsidRPr="001F227E" w:rsidRDefault="005B02DC" w:rsidP="005B02DC">
      <w:r w:rsidRPr="001F227E">
        <w:rPr>
          <w:noProof/>
          <w:lang w:eastAsia="fr-BE"/>
        </w:rPr>
        <mc:AlternateContent>
          <mc:Choice Requires="wps">
            <w:drawing>
              <wp:anchor distT="0" distB="0" distL="114300" distR="114300" simplePos="0" relativeHeight="252316672" behindDoc="0" locked="0" layoutInCell="1" allowOverlap="1" wp14:anchorId="36E82065" wp14:editId="022F8AB4">
                <wp:simplePos x="0" y="0"/>
                <wp:positionH relativeFrom="column">
                  <wp:posOffset>809100</wp:posOffset>
                </wp:positionH>
                <wp:positionV relativeFrom="paragraph">
                  <wp:posOffset>118164</wp:posOffset>
                </wp:positionV>
                <wp:extent cx="1485265" cy="516835"/>
                <wp:effectExtent l="0" t="19050" r="38735" b="36195"/>
                <wp:wrapNone/>
                <wp:docPr id="45" name="AutoShap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265" cy="516835"/>
                        </a:xfrm>
                        <a:prstGeom prst="rightArrow">
                          <a:avLst>
                            <a:gd name="adj1" fmla="val 50000"/>
                            <a:gd name="adj2" fmla="val 83336"/>
                          </a:avLst>
                        </a:prstGeom>
                        <a:solidFill>
                          <a:srgbClr val="FFFFFF"/>
                        </a:solidFill>
                        <a:ln w="9525" cap="rnd">
                          <a:solidFill>
                            <a:srgbClr val="000000"/>
                          </a:solidFill>
                          <a:prstDash val="sysDot"/>
                          <a:miter lim="800000"/>
                          <a:headEnd/>
                          <a:tailEnd/>
                        </a:ln>
                      </wps:spPr>
                      <wps:txbx>
                        <w:txbxContent>
                          <w:p w:rsidR="00D83CEF" w:rsidRPr="00EF12A8" w:rsidRDefault="00D83CEF" w:rsidP="005B02DC">
                            <w:pPr>
                              <w:rPr>
                                <w:color w:val="999999"/>
                                <w:sz w:val="20"/>
                                <w:szCs w:val="20"/>
                              </w:rPr>
                            </w:pPr>
                            <w:r w:rsidRPr="00EF12A8">
                              <w:rPr>
                                <w:color w:val="999999"/>
                                <w:sz w:val="20"/>
                                <w:szCs w:val="20"/>
                              </w:rPr>
                              <w:t>À compléter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E8206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68" o:spid="_x0000_s1125" type="#_x0000_t13" style="position:absolute;left:0;text-align:left;margin-left:63.7pt;margin-top:9.3pt;width:116.95pt;height:40.7pt;z-index:25231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" adj="15336">
                <v:stroke dashstyle="1 1" endcap="round"/>
                <v:textbox>
                  <w:txbxContent>
                    <w:p w:rsidR="00D83CEF" w:rsidRPr="00EF12A8" w:rsidRDefault="00D83CEF" w:rsidP="005B02DC">
                      <w:pPr>
                        <w:rPr>
                          <w:color w:val="999999"/>
                          <w:sz w:val="20"/>
                          <w:szCs w:val="20"/>
                        </w:rPr>
                      </w:pPr>
                      <w:r w:rsidRPr="00EF12A8">
                        <w:rPr>
                          <w:color w:val="999999"/>
                          <w:sz w:val="20"/>
                          <w:szCs w:val="20"/>
                        </w:rPr>
                        <w:t>À compléter</w:t>
                      </w:r>
                    </w:p>
                  </w:txbxContent>
                </v:textbox>
              </v:shape>
            </w:pict>
          </mc:Fallback>
        </mc:AlternateContent>
      </w:r>
    </w:p>
    <w:p w:rsidR="005B02DC" w:rsidRDefault="005B02DC" w:rsidP="005B02DC"/>
    <w:p w:rsidR="005B02DC" w:rsidRPr="00EF12A8" w:rsidRDefault="005B02DC" w:rsidP="005B02DC">
      <w:pPr>
        <w:rPr>
          <w:sz w:val="8"/>
          <w:szCs w:val="8"/>
        </w:rPr>
      </w:pPr>
    </w:p>
    <w:p w:rsidR="005B02DC" w:rsidRPr="00EF12A8" w:rsidRDefault="005B02DC" w:rsidP="005B02DC">
      <w:pPr>
        <w:rPr>
          <w:sz w:val="2"/>
          <w:szCs w:val="2"/>
        </w:rPr>
      </w:pPr>
    </w:p>
    <w:tbl>
      <w:tblPr>
        <w:tblW w:w="15001" w:type="dxa"/>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
        <w:gridCol w:w="6419"/>
        <w:gridCol w:w="425"/>
        <w:gridCol w:w="7797"/>
      </w:tblGrid>
      <w:tr w:rsidR="005B02DC" w:rsidRPr="001F227E" w:rsidTr="00C12504">
        <w:trPr>
          <w:trHeight w:val="391"/>
        </w:trPr>
        <w:tc>
          <w:tcPr>
            <w:tcW w:w="6779" w:type="dxa"/>
            <w:gridSpan w:val="2"/>
            <w:shd w:val="clear" w:color="auto" w:fill="4C4C4C"/>
            <w:vAlign w:val="center"/>
          </w:tcPr>
          <w:p w:rsidR="005B02DC" w:rsidRPr="00EF12A8" w:rsidRDefault="005B02DC" w:rsidP="003C6AB6">
            <w:pPr>
              <w:pStyle w:val="Sansinterligne"/>
              <w:jc w:val="center"/>
              <w:rPr>
                <w:color w:val="FFFFFF" w:themeColor="background1"/>
              </w:rPr>
            </w:pPr>
            <w:r w:rsidRPr="00EF12A8">
              <w:rPr>
                <w:color w:val="FFFFFF" w:themeColor="background1"/>
              </w:rPr>
              <w:t>Définitions des facettes du métier d’enseignant selon Paquay (1996)</w:t>
            </w:r>
          </w:p>
        </w:tc>
        <w:tc>
          <w:tcPr>
            <w:tcW w:w="8222" w:type="dxa"/>
            <w:gridSpan w:val="2"/>
            <w:shd w:val="clear" w:color="auto" w:fill="4C4C4C"/>
            <w:vAlign w:val="center"/>
          </w:tcPr>
          <w:p w:rsidR="005B02DC" w:rsidRPr="00EF12A8" w:rsidRDefault="005B02DC" w:rsidP="003C6AB6">
            <w:pPr>
              <w:pStyle w:val="Sansinterligne"/>
              <w:jc w:val="center"/>
              <w:rPr>
                <w:color w:val="FFFFFF" w:themeColor="background1"/>
              </w:rPr>
            </w:pPr>
            <w:r w:rsidRPr="00EF12A8">
              <w:rPr>
                <w:color w:val="FFFFFF" w:themeColor="background1"/>
              </w:rPr>
              <w:t>Items liés aux pratiques du métier</w:t>
            </w:r>
          </w:p>
        </w:tc>
      </w:tr>
      <w:tr w:rsidR="005B02DC" w:rsidRPr="001F227E" w:rsidTr="00C12504">
        <w:trPr>
          <w:trHeight w:val="340"/>
        </w:trPr>
        <w:tc>
          <w:tcPr>
            <w:tcW w:w="360" w:type="dxa"/>
            <w:vAlign w:val="center"/>
          </w:tcPr>
          <w:p w:rsidR="005B02DC" w:rsidRPr="00EF12A8" w:rsidRDefault="005B02DC" w:rsidP="003C6AB6">
            <w:pPr>
              <w:pStyle w:val="Sansinterligne"/>
              <w:rPr>
                <w:sz w:val="20"/>
                <w:szCs w:val="20"/>
              </w:rPr>
            </w:pPr>
            <w:r w:rsidRPr="00EF12A8">
              <w:rPr>
                <w:sz w:val="20"/>
                <w:szCs w:val="20"/>
              </w:rPr>
              <w:t>1</w:t>
            </w:r>
          </w:p>
        </w:tc>
        <w:tc>
          <w:tcPr>
            <w:tcW w:w="6419" w:type="dxa"/>
            <w:vAlign w:val="center"/>
          </w:tcPr>
          <w:p w:rsidR="005B02DC" w:rsidRPr="00EF12A8" w:rsidRDefault="005B02DC" w:rsidP="003C6AB6">
            <w:pPr>
              <w:pStyle w:val="Sansinterligne"/>
              <w:rPr>
                <w:sz w:val="20"/>
                <w:szCs w:val="20"/>
              </w:rPr>
            </w:pPr>
            <w:r w:rsidRPr="00EF12A8">
              <w:rPr>
                <w:sz w:val="20"/>
                <w:szCs w:val="20"/>
              </w:rPr>
              <w:t xml:space="preserve">Personne en </w:t>
            </w:r>
            <w:r w:rsidR="00D3296C" w:rsidRPr="00EF12A8">
              <w:rPr>
                <w:sz w:val="20"/>
                <w:szCs w:val="20"/>
              </w:rPr>
              <w:t>relation :</w:t>
            </w:r>
            <w:r w:rsidRPr="00EF12A8">
              <w:rPr>
                <w:sz w:val="20"/>
                <w:szCs w:val="20"/>
              </w:rPr>
              <w:t xml:space="preserve"> aime communiquer et être en relation </w:t>
            </w:r>
          </w:p>
        </w:tc>
        <w:tc>
          <w:tcPr>
            <w:tcW w:w="425" w:type="dxa"/>
            <w:vAlign w:val="center"/>
          </w:tcPr>
          <w:p w:rsidR="005B02DC" w:rsidRPr="00EF12A8" w:rsidRDefault="005B02DC" w:rsidP="003C6AB6">
            <w:pPr>
              <w:pStyle w:val="Sansinterligne"/>
              <w:rPr>
                <w:sz w:val="20"/>
                <w:szCs w:val="20"/>
              </w:rPr>
            </w:pPr>
            <w:r w:rsidRPr="00EF12A8">
              <w:rPr>
                <w:sz w:val="20"/>
                <w:szCs w:val="20"/>
              </w:rPr>
              <w:t>G</w:t>
            </w:r>
          </w:p>
        </w:tc>
        <w:tc>
          <w:tcPr>
            <w:tcW w:w="7797" w:type="dxa"/>
            <w:vAlign w:val="center"/>
          </w:tcPr>
          <w:p w:rsidR="005B02DC" w:rsidRPr="00EF12A8" w:rsidRDefault="005B02DC" w:rsidP="003C6AB6">
            <w:pPr>
              <w:pStyle w:val="Sansinterligne"/>
              <w:rPr>
                <w:sz w:val="20"/>
                <w:szCs w:val="20"/>
              </w:rPr>
            </w:pPr>
            <w:r w:rsidRPr="00EF12A8">
              <w:rPr>
                <w:sz w:val="20"/>
                <w:szCs w:val="20"/>
              </w:rPr>
              <w:t>Réfléchit constamment à améliorer ses pratiques d’enseignement sans renier les routines qui fonctionnent.</w:t>
            </w:r>
          </w:p>
        </w:tc>
      </w:tr>
      <w:tr w:rsidR="005B02DC" w:rsidRPr="001F227E" w:rsidTr="00C12504">
        <w:trPr>
          <w:trHeight w:val="340"/>
        </w:trPr>
        <w:tc>
          <w:tcPr>
            <w:tcW w:w="360" w:type="dxa"/>
            <w:vAlign w:val="center"/>
          </w:tcPr>
          <w:p w:rsidR="005B02DC" w:rsidRPr="00EF12A8" w:rsidRDefault="005B02DC" w:rsidP="003C6AB6">
            <w:pPr>
              <w:pStyle w:val="Sansinterligne"/>
              <w:rPr>
                <w:sz w:val="20"/>
                <w:szCs w:val="20"/>
              </w:rPr>
            </w:pPr>
            <w:r w:rsidRPr="00EF12A8">
              <w:rPr>
                <w:sz w:val="20"/>
                <w:szCs w:val="20"/>
              </w:rPr>
              <w:t>2</w:t>
            </w:r>
          </w:p>
        </w:tc>
        <w:tc>
          <w:tcPr>
            <w:tcW w:w="6419" w:type="dxa"/>
            <w:vAlign w:val="center"/>
          </w:tcPr>
          <w:p w:rsidR="005B02DC" w:rsidRPr="00EF12A8" w:rsidRDefault="005B02DC" w:rsidP="003C6AB6">
            <w:pPr>
              <w:pStyle w:val="Sansinterligne"/>
              <w:rPr>
                <w:sz w:val="20"/>
                <w:szCs w:val="20"/>
              </w:rPr>
            </w:pPr>
            <w:r w:rsidRPr="00EF12A8">
              <w:rPr>
                <w:sz w:val="20"/>
                <w:szCs w:val="20"/>
              </w:rPr>
              <w:t>Technicien : a acquis des savoirs-faire techniques d’enseignement</w:t>
            </w:r>
          </w:p>
        </w:tc>
        <w:tc>
          <w:tcPr>
            <w:tcW w:w="425" w:type="dxa"/>
            <w:vAlign w:val="center"/>
          </w:tcPr>
          <w:p w:rsidR="005B02DC" w:rsidRPr="00EF12A8" w:rsidRDefault="005B02DC" w:rsidP="003C6AB6">
            <w:pPr>
              <w:pStyle w:val="Sansinterligne"/>
              <w:rPr>
                <w:sz w:val="20"/>
                <w:szCs w:val="20"/>
              </w:rPr>
            </w:pPr>
            <w:r w:rsidRPr="00EF12A8">
              <w:rPr>
                <w:sz w:val="20"/>
                <w:szCs w:val="20"/>
              </w:rPr>
              <w:t>H</w:t>
            </w:r>
          </w:p>
        </w:tc>
        <w:tc>
          <w:tcPr>
            <w:tcW w:w="7797" w:type="dxa"/>
            <w:vAlign w:val="center"/>
          </w:tcPr>
          <w:p w:rsidR="005B02DC" w:rsidRPr="00EF12A8" w:rsidRDefault="005B02DC" w:rsidP="003C6AB6">
            <w:pPr>
              <w:pStyle w:val="Sansinterligne"/>
              <w:rPr>
                <w:sz w:val="20"/>
                <w:szCs w:val="20"/>
              </w:rPr>
            </w:pPr>
            <w:r w:rsidRPr="00EF12A8">
              <w:rPr>
                <w:sz w:val="20"/>
                <w:szCs w:val="20"/>
              </w:rPr>
              <w:t>Accorde beaucoup d’importance à la place de l’école dans la société.</w:t>
            </w:r>
          </w:p>
        </w:tc>
      </w:tr>
      <w:tr w:rsidR="005B02DC" w:rsidRPr="001F227E" w:rsidTr="00C12504">
        <w:trPr>
          <w:trHeight w:val="340"/>
        </w:trPr>
        <w:tc>
          <w:tcPr>
            <w:tcW w:w="360" w:type="dxa"/>
            <w:vAlign w:val="center"/>
          </w:tcPr>
          <w:p w:rsidR="005B02DC" w:rsidRPr="00EF12A8" w:rsidRDefault="005B02DC" w:rsidP="003C6AB6">
            <w:pPr>
              <w:pStyle w:val="Sansinterligne"/>
              <w:rPr>
                <w:sz w:val="20"/>
                <w:szCs w:val="20"/>
              </w:rPr>
            </w:pPr>
            <w:r w:rsidRPr="00EF12A8">
              <w:rPr>
                <w:sz w:val="20"/>
                <w:szCs w:val="20"/>
              </w:rPr>
              <w:t>3</w:t>
            </w:r>
          </w:p>
        </w:tc>
        <w:tc>
          <w:tcPr>
            <w:tcW w:w="6419" w:type="dxa"/>
            <w:vAlign w:val="center"/>
          </w:tcPr>
          <w:p w:rsidR="005B02DC" w:rsidRPr="00EF12A8" w:rsidRDefault="005B02DC" w:rsidP="003C6AB6">
            <w:pPr>
              <w:pStyle w:val="Sansinterligne"/>
              <w:rPr>
                <w:sz w:val="20"/>
                <w:szCs w:val="20"/>
              </w:rPr>
            </w:pPr>
            <w:r w:rsidRPr="00EF12A8">
              <w:rPr>
                <w:sz w:val="20"/>
                <w:szCs w:val="20"/>
              </w:rPr>
              <w:t>Praticien artisan : a acquis sur le terrain des schémas d’action contextualisés</w:t>
            </w:r>
          </w:p>
        </w:tc>
        <w:tc>
          <w:tcPr>
            <w:tcW w:w="425" w:type="dxa"/>
            <w:vAlign w:val="center"/>
          </w:tcPr>
          <w:p w:rsidR="005B02DC" w:rsidRPr="00EF12A8" w:rsidRDefault="005B02DC" w:rsidP="003C6AB6">
            <w:pPr>
              <w:pStyle w:val="Sansinterligne"/>
              <w:rPr>
                <w:sz w:val="20"/>
                <w:szCs w:val="20"/>
              </w:rPr>
            </w:pPr>
            <w:r w:rsidRPr="00EF12A8">
              <w:rPr>
                <w:sz w:val="20"/>
                <w:szCs w:val="20"/>
              </w:rPr>
              <w:t>I</w:t>
            </w:r>
          </w:p>
        </w:tc>
        <w:tc>
          <w:tcPr>
            <w:tcW w:w="7797" w:type="dxa"/>
            <w:vAlign w:val="center"/>
          </w:tcPr>
          <w:p w:rsidR="005B02DC" w:rsidRPr="00EF12A8" w:rsidRDefault="005B02DC" w:rsidP="003C6AB6">
            <w:pPr>
              <w:pStyle w:val="Sansinterligne"/>
              <w:rPr>
                <w:sz w:val="20"/>
                <w:szCs w:val="20"/>
              </w:rPr>
            </w:pPr>
            <w:r w:rsidRPr="00EF12A8">
              <w:rPr>
                <w:sz w:val="20"/>
                <w:szCs w:val="20"/>
              </w:rPr>
              <w:t>Connaît et transmets des savoirs complémentaires durant ses leçons.</w:t>
            </w:r>
          </w:p>
        </w:tc>
      </w:tr>
      <w:tr w:rsidR="005B02DC" w:rsidRPr="001F227E" w:rsidTr="00C12504">
        <w:trPr>
          <w:trHeight w:val="340"/>
        </w:trPr>
        <w:tc>
          <w:tcPr>
            <w:tcW w:w="360" w:type="dxa"/>
            <w:vAlign w:val="center"/>
          </w:tcPr>
          <w:p w:rsidR="005B02DC" w:rsidRPr="00EF12A8" w:rsidRDefault="005B02DC" w:rsidP="003C6AB6">
            <w:pPr>
              <w:pStyle w:val="Sansinterligne"/>
              <w:rPr>
                <w:sz w:val="20"/>
                <w:szCs w:val="20"/>
              </w:rPr>
            </w:pPr>
            <w:r w:rsidRPr="00EF12A8">
              <w:rPr>
                <w:sz w:val="20"/>
                <w:szCs w:val="20"/>
              </w:rPr>
              <w:t>4</w:t>
            </w:r>
          </w:p>
        </w:tc>
        <w:tc>
          <w:tcPr>
            <w:tcW w:w="6419" w:type="dxa"/>
            <w:vAlign w:val="center"/>
          </w:tcPr>
          <w:p w:rsidR="005B02DC" w:rsidRPr="00EF12A8" w:rsidRDefault="005B02DC" w:rsidP="003C6AB6">
            <w:pPr>
              <w:pStyle w:val="Sansinterligne"/>
              <w:rPr>
                <w:sz w:val="20"/>
                <w:szCs w:val="20"/>
              </w:rPr>
            </w:pPr>
            <w:r w:rsidRPr="00EF12A8">
              <w:rPr>
                <w:sz w:val="20"/>
                <w:szCs w:val="20"/>
              </w:rPr>
              <w:t>Praticien réflexif : s’est construit un savoir d’expérience</w:t>
            </w:r>
          </w:p>
        </w:tc>
        <w:tc>
          <w:tcPr>
            <w:tcW w:w="425" w:type="dxa"/>
            <w:vAlign w:val="center"/>
          </w:tcPr>
          <w:p w:rsidR="005B02DC" w:rsidRPr="00EF12A8" w:rsidRDefault="005B02DC" w:rsidP="003C6AB6">
            <w:pPr>
              <w:pStyle w:val="Sansinterligne"/>
              <w:rPr>
                <w:sz w:val="20"/>
                <w:szCs w:val="20"/>
              </w:rPr>
            </w:pPr>
            <w:r w:rsidRPr="00EF12A8">
              <w:rPr>
                <w:sz w:val="20"/>
                <w:szCs w:val="20"/>
              </w:rPr>
              <w:t>J</w:t>
            </w:r>
          </w:p>
        </w:tc>
        <w:tc>
          <w:tcPr>
            <w:tcW w:w="7797" w:type="dxa"/>
            <w:vAlign w:val="center"/>
          </w:tcPr>
          <w:p w:rsidR="005B02DC" w:rsidRPr="00EF12A8" w:rsidRDefault="005B02DC" w:rsidP="003C6AB6">
            <w:pPr>
              <w:pStyle w:val="Sansinterligne"/>
              <w:rPr>
                <w:sz w:val="20"/>
                <w:szCs w:val="20"/>
              </w:rPr>
            </w:pPr>
            <w:r w:rsidRPr="00EF12A8">
              <w:rPr>
                <w:sz w:val="20"/>
                <w:szCs w:val="20"/>
              </w:rPr>
              <w:t>S’adapte toujours en fonction du contexte.</w:t>
            </w:r>
          </w:p>
        </w:tc>
      </w:tr>
      <w:tr w:rsidR="005B02DC" w:rsidRPr="001F227E" w:rsidTr="00C12504">
        <w:trPr>
          <w:trHeight w:val="340"/>
        </w:trPr>
        <w:tc>
          <w:tcPr>
            <w:tcW w:w="360" w:type="dxa"/>
            <w:vAlign w:val="center"/>
          </w:tcPr>
          <w:p w:rsidR="005B02DC" w:rsidRPr="00EF12A8" w:rsidRDefault="005B02DC" w:rsidP="003C6AB6">
            <w:pPr>
              <w:pStyle w:val="Sansinterligne"/>
              <w:rPr>
                <w:sz w:val="20"/>
                <w:szCs w:val="20"/>
              </w:rPr>
            </w:pPr>
            <w:r w:rsidRPr="00EF12A8">
              <w:rPr>
                <w:sz w:val="20"/>
                <w:szCs w:val="20"/>
              </w:rPr>
              <w:t>5</w:t>
            </w:r>
          </w:p>
        </w:tc>
        <w:tc>
          <w:tcPr>
            <w:tcW w:w="6419" w:type="dxa"/>
            <w:vAlign w:val="center"/>
          </w:tcPr>
          <w:p w:rsidR="005B02DC" w:rsidRPr="00EF12A8" w:rsidRDefault="005B02DC" w:rsidP="003C6AB6">
            <w:pPr>
              <w:pStyle w:val="Sansinterligne"/>
              <w:rPr>
                <w:sz w:val="20"/>
                <w:szCs w:val="20"/>
              </w:rPr>
            </w:pPr>
            <w:r w:rsidRPr="00EF12A8">
              <w:rPr>
                <w:sz w:val="20"/>
                <w:szCs w:val="20"/>
              </w:rPr>
              <w:t>Maître instruit : maîtrise des savoirs</w:t>
            </w:r>
          </w:p>
        </w:tc>
        <w:tc>
          <w:tcPr>
            <w:tcW w:w="425" w:type="dxa"/>
            <w:vAlign w:val="center"/>
          </w:tcPr>
          <w:p w:rsidR="005B02DC" w:rsidRPr="00EF12A8" w:rsidRDefault="005B02DC" w:rsidP="003C6AB6">
            <w:pPr>
              <w:pStyle w:val="Sansinterligne"/>
              <w:rPr>
                <w:sz w:val="20"/>
                <w:szCs w:val="20"/>
              </w:rPr>
            </w:pPr>
            <w:r w:rsidRPr="00EF12A8">
              <w:rPr>
                <w:sz w:val="20"/>
                <w:szCs w:val="20"/>
              </w:rPr>
              <w:t>K</w:t>
            </w:r>
          </w:p>
        </w:tc>
        <w:tc>
          <w:tcPr>
            <w:tcW w:w="7797" w:type="dxa"/>
            <w:vAlign w:val="center"/>
          </w:tcPr>
          <w:p w:rsidR="005B02DC" w:rsidRPr="00EF12A8" w:rsidRDefault="005B02DC" w:rsidP="003C6AB6">
            <w:pPr>
              <w:pStyle w:val="Sansinterligne"/>
              <w:rPr>
                <w:sz w:val="20"/>
                <w:szCs w:val="20"/>
              </w:rPr>
            </w:pPr>
            <w:r w:rsidRPr="00EF12A8">
              <w:rPr>
                <w:sz w:val="20"/>
                <w:szCs w:val="20"/>
              </w:rPr>
              <w:t>Privilégie le développement personnel de ses élèves.</w:t>
            </w:r>
          </w:p>
        </w:tc>
      </w:tr>
      <w:tr w:rsidR="005B02DC" w:rsidRPr="001F227E" w:rsidTr="00C12504">
        <w:trPr>
          <w:trHeight w:val="340"/>
        </w:trPr>
        <w:tc>
          <w:tcPr>
            <w:tcW w:w="360" w:type="dxa"/>
            <w:vAlign w:val="center"/>
          </w:tcPr>
          <w:p w:rsidR="005B02DC" w:rsidRPr="00EF12A8" w:rsidRDefault="005B02DC" w:rsidP="003C6AB6">
            <w:pPr>
              <w:rPr>
                <w:sz w:val="20"/>
                <w:szCs w:val="20"/>
              </w:rPr>
            </w:pPr>
            <w:r w:rsidRPr="00EF12A8">
              <w:rPr>
                <w:sz w:val="20"/>
                <w:szCs w:val="20"/>
              </w:rPr>
              <w:t>6</w:t>
            </w:r>
          </w:p>
        </w:tc>
        <w:tc>
          <w:tcPr>
            <w:tcW w:w="6419" w:type="dxa"/>
            <w:vAlign w:val="center"/>
          </w:tcPr>
          <w:p w:rsidR="005B02DC" w:rsidRPr="00EF12A8" w:rsidRDefault="005B02DC" w:rsidP="003C6AB6">
            <w:pPr>
              <w:rPr>
                <w:sz w:val="20"/>
                <w:szCs w:val="20"/>
              </w:rPr>
            </w:pPr>
            <w:r w:rsidRPr="00EF12A8">
              <w:rPr>
                <w:sz w:val="20"/>
                <w:szCs w:val="20"/>
              </w:rPr>
              <w:t>Acteur social : conscient des enjeux sociologiques des pratiques quotidiennes</w:t>
            </w:r>
          </w:p>
        </w:tc>
        <w:tc>
          <w:tcPr>
            <w:tcW w:w="425" w:type="dxa"/>
            <w:vAlign w:val="center"/>
          </w:tcPr>
          <w:p w:rsidR="005B02DC" w:rsidRPr="00EF12A8" w:rsidRDefault="005B02DC" w:rsidP="003C6AB6">
            <w:pPr>
              <w:rPr>
                <w:sz w:val="20"/>
                <w:szCs w:val="20"/>
              </w:rPr>
            </w:pPr>
            <w:r w:rsidRPr="00EF12A8">
              <w:rPr>
                <w:sz w:val="20"/>
                <w:szCs w:val="20"/>
              </w:rPr>
              <w:t>L</w:t>
            </w:r>
          </w:p>
        </w:tc>
        <w:tc>
          <w:tcPr>
            <w:tcW w:w="7797" w:type="dxa"/>
            <w:vAlign w:val="center"/>
          </w:tcPr>
          <w:p w:rsidR="005B02DC" w:rsidRPr="00EF12A8" w:rsidRDefault="005B02DC" w:rsidP="003C6AB6">
            <w:pPr>
              <w:rPr>
                <w:sz w:val="20"/>
                <w:szCs w:val="20"/>
              </w:rPr>
            </w:pPr>
            <w:r w:rsidRPr="00EF12A8">
              <w:rPr>
                <w:sz w:val="20"/>
                <w:szCs w:val="20"/>
              </w:rPr>
              <w:t>Met en pratique des principes pédagogiques.</w:t>
            </w:r>
          </w:p>
        </w:tc>
      </w:tr>
    </w:tbl>
    <w:p w:rsidR="005B02DC" w:rsidRPr="000B63B9" w:rsidRDefault="005B02DC" w:rsidP="005B02DC">
      <w:pPr>
        <w:sectPr w:rsidR="005B02DC" w:rsidRPr="000B63B9" w:rsidSect="00FC6170">
          <w:pgSz w:w="16838" w:h="11906" w:orient="landscape"/>
          <w:pgMar w:top="993" w:right="2268" w:bottom="2722" w:left="2268" w:header="709" w:footer="1474" w:gutter="0"/>
          <w:cols w:space="708"/>
          <w:titlePg/>
          <w:docGrid w:linePitch="360"/>
        </w:sectPr>
      </w:pPr>
      <w:r w:rsidRPr="001F227E">
        <w:rPr>
          <w:noProof/>
          <w:lang w:eastAsia="fr-BE"/>
        </w:rPr>
        <mc:AlternateContent>
          <mc:Choice Requires="wps">
            <w:drawing>
              <wp:anchor distT="0" distB="0" distL="114300" distR="114300" simplePos="0" relativeHeight="252318720" behindDoc="0" locked="0" layoutInCell="1" allowOverlap="1" wp14:anchorId="74E8BDDB" wp14:editId="1FC869AF">
                <wp:simplePos x="0" y="0"/>
                <wp:positionH relativeFrom="column">
                  <wp:posOffset>904461</wp:posOffset>
                </wp:positionH>
                <wp:positionV relativeFrom="paragraph">
                  <wp:posOffset>207258</wp:posOffset>
                </wp:positionV>
                <wp:extent cx="1485265" cy="516835"/>
                <wp:effectExtent l="0" t="19050" r="38735" b="36195"/>
                <wp:wrapNone/>
                <wp:docPr id="56" name="AutoShap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265" cy="516835"/>
                        </a:xfrm>
                        <a:prstGeom prst="rightArrow">
                          <a:avLst>
                            <a:gd name="adj1" fmla="val 50000"/>
                            <a:gd name="adj2" fmla="val 83336"/>
                          </a:avLst>
                        </a:prstGeom>
                        <a:solidFill>
                          <a:srgbClr val="FFFFFF"/>
                        </a:solidFill>
                        <a:ln w="9525" cap="rnd">
                          <a:solidFill>
                            <a:srgbClr val="000000"/>
                          </a:solidFill>
                          <a:prstDash val="sysDot"/>
                          <a:miter lim="800000"/>
                          <a:headEnd/>
                          <a:tailEnd/>
                        </a:ln>
                      </wps:spPr>
                      <wps:txbx>
                        <w:txbxContent>
                          <w:p w:rsidR="00D83CEF" w:rsidRPr="00EF12A8" w:rsidRDefault="00D83CEF" w:rsidP="005B02DC">
                            <w:pPr>
                              <w:rPr>
                                <w:color w:val="999999"/>
                                <w:sz w:val="20"/>
                                <w:szCs w:val="20"/>
                              </w:rPr>
                            </w:pPr>
                            <w:r w:rsidRPr="00EF12A8">
                              <w:rPr>
                                <w:color w:val="999999"/>
                                <w:sz w:val="20"/>
                                <w:szCs w:val="20"/>
                              </w:rPr>
                              <w:t>À compléter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E8BDDB" id="_x0000_s1126" type="#_x0000_t13" style="position:absolute;left:0;text-align:left;margin-left:71.2pt;margin-top:16.3pt;width:116.95pt;height:40.7pt;z-index:25231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" adj="15336">
                <v:stroke dashstyle="1 1" endcap="round"/>
                <v:textbox>
                  <w:txbxContent>
                    <w:p w:rsidR="00D83CEF" w:rsidRPr="00EF12A8" w:rsidRDefault="00D83CEF" w:rsidP="005B02DC">
                      <w:pPr>
                        <w:rPr>
                          <w:color w:val="999999"/>
                          <w:sz w:val="20"/>
                          <w:szCs w:val="20"/>
                        </w:rPr>
                      </w:pPr>
                      <w:r w:rsidRPr="00EF12A8">
                        <w:rPr>
                          <w:color w:val="999999"/>
                          <w:sz w:val="20"/>
                          <w:szCs w:val="20"/>
                        </w:rPr>
                        <w:t>À compléter</w:t>
                      </w:r>
                    </w:p>
                  </w:txbxContent>
                </v:textbox>
              </v:shape>
            </w:pict>
          </mc:Fallback>
        </mc:AlternateContent>
      </w:r>
      <w:r>
        <w:rPr>
          <w:noProof/>
          <w:lang w:eastAsia="fr-BE"/>
        </w:rPr>
        <mc:AlternateContent>
          <mc:Choice Requires="wps">
            <w:drawing>
              <wp:anchor distT="0" distB="0" distL="114300" distR="114300" simplePos="0" relativeHeight="252317696" behindDoc="0" locked="0" layoutInCell="1" allowOverlap="1" wp14:anchorId="668B1100" wp14:editId="00181036">
                <wp:simplePos x="0" y="0"/>
                <wp:positionH relativeFrom="column">
                  <wp:posOffset>2518631</wp:posOffset>
                </wp:positionH>
                <wp:positionV relativeFrom="paragraph">
                  <wp:posOffset>84565</wp:posOffset>
                </wp:positionV>
                <wp:extent cx="5145922" cy="983974"/>
                <wp:effectExtent l="0" t="0" r="0" b="0"/>
                <wp:wrapNone/>
                <wp:docPr id="61" name="Rectangle 61"/>
                <wp:cNvGraphicFramePr/>
                <a:graphic xmlns:a="http://schemas.openxmlformats.org/drawingml/2006/main">
                  <a:graphicData uri="http://schemas.microsoft.com/office/word/2010/wordprocessingShape">
                    <wps:wsp>
                      <wps:cNvSpPr/>
                      <wps:spPr>
                        <a:xfrm>
                          <a:off x="0" y="0"/>
                          <a:ext cx="5145922" cy="983974"/>
                        </a:xfrm>
                        <a:prstGeom prst="rect">
                          <a:avLst/>
                        </a:prstGeom>
                        <a:noFill/>
                        <a:ln w="12700" cap="flat" cmpd="sng" algn="ctr">
                          <a:noFill/>
                          <a:prstDash val="solid"/>
                          <a:miter lim="800000"/>
                        </a:ln>
                        <a:effectLst/>
                      </wps:spPr>
                      <wps:txbx>
                        <w:txbxContent>
                          <w:tbl>
                            <w:tblPr>
                              <w:tblStyle w:val="Grilledutableau"/>
                              <w:tblW w:w="0" w:type="auto"/>
                              <w:tblInd w:w="279" w:type="dxa"/>
                              <w:tblLook w:val="04A0" w:firstRow="1" w:lastRow="0" w:firstColumn="1" w:lastColumn="0" w:noHBand="0" w:noVBand="1"/>
                              <w:tblCaption w:val="Féfinition"/>
                            </w:tblPr>
                            <w:tblGrid>
                              <w:gridCol w:w="1559"/>
                              <w:gridCol w:w="614"/>
                              <w:gridCol w:w="614"/>
                              <w:gridCol w:w="615"/>
                              <w:gridCol w:w="614"/>
                              <w:gridCol w:w="614"/>
                              <w:gridCol w:w="615"/>
                            </w:tblGrid>
                            <w:tr w:rsidR="00D83CEF" w:rsidTr="00D3296C">
                              <w:trPr>
                                <w:trHeight w:val="454"/>
                              </w:trPr>
                              <w:tc>
                                <w:tcPr>
                                  <w:tcW w:w="1559" w:type="dxa"/>
                                </w:tcPr>
                                <w:p w:rsidR="00D83CEF" w:rsidRPr="00EF12A8" w:rsidRDefault="00D83CEF" w:rsidP="00EF12A8">
                                  <w:pPr>
                                    <w:pStyle w:val="Sansinterligne"/>
                                    <w:rPr>
                                      <w:rFonts w:asciiTheme="minorHAnsi" w:hAnsiTheme="minorHAnsi"/>
                                      <w:sz w:val="22"/>
                                      <w:szCs w:val="22"/>
                                    </w:rPr>
                                  </w:pPr>
                                  <w:r w:rsidRPr="00EF12A8">
                                    <w:rPr>
                                      <w:rFonts w:asciiTheme="minorHAnsi" w:hAnsiTheme="minorHAnsi"/>
                                      <w:sz w:val="22"/>
                                      <w:szCs w:val="22"/>
                                    </w:rPr>
                                    <w:t>Définitions</w:t>
                                  </w:r>
                                </w:p>
                              </w:tc>
                              <w:tc>
                                <w:tcPr>
                                  <w:tcW w:w="614"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1</w:t>
                                  </w:r>
                                </w:p>
                              </w:tc>
                              <w:tc>
                                <w:tcPr>
                                  <w:tcW w:w="614"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2</w:t>
                                  </w:r>
                                </w:p>
                              </w:tc>
                              <w:tc>
                                <w:tcPr>
                                  <w:tcW w:w="615"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3</w:t>
                                  </w:r>
                                </w:p>
                              </w:tc>
                              <w:tc>
                                <w:tcPr>
                                  <w:tcW w:w="614"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4</w:t>
                                  </w:r>
                                </w:p>
                              </w:tc>
                              <w:tc>
                                <w:tcPr>
                                  <w:tcW w:w="614"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5</w:t>
                                  </w:r>
                                </w:p>
                              </w:tc>
                              <w:tc>
                                <w:tcPr>
                                  <w:tcW w:w="615"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6</w:t>
                                  </w:r>
                                </w:p>
                              </w:tc>
                            </w:tr>
                            <w:tr w:rsidR="00D83CEF" w:rsidTr="00D3296C">
                              <w:trPr>
                                <w:trHeight w:val="454"/>
                              </w:trPr>
                              <w:tc>
                                <w:tcPr>
                                  <w:tcW w:w="1559" w:type="dxa"/>
                                </w:tcPr>
                                <w:p w:rsidR="00D83CEF" w:rsidRPr="00EF12A8" w:rsidRDefault="00D83CEF" w:rsidP="00EF12A8">
                                  <w:pPr>
                                    <w:pStyle w:val="Sansinterligne"/>
                                    <w:rPr>
                                      <w:rFonts w:asciiTheme="minorHAnsi" w:hAnsiTheme="minorHAnsi"/>
                                      <w:sz w:val="22"/>
                                      <w:szCs w:val="22"/>
                                    </w:rPr>
                                  </w:pPr>
                                  <w:r w:rsidRPr="00EF12A8">
                                    <w:rPr>
                                      <w:rFonts w:asciiTheme="minorHAnsi" w:hAnsiTheme="minorHAnsi"/>
                                      <w:sz w:val="22"/>
                                      <w:szCs w:val="22"/>
                                    </w:rPr>
                                    <w:t>Items</w:t>
                                  </w:r>
                                </w:p>
                              </w:tc>
                              <w:tc>
                                <w:tcPr>
                                  <w:tcW w:w="614" w:type="dxa"/>
                                </w:tcPr>
                                <w:p w:rsidR="00D83CEF" w:rsidRPr="00EF12A8" w:rsidRDefault="00D83CEF" w:rsidP="00EF12A8">
                                  <w:pPr>
                                    <w:pStyle w:val="Sansinterligne"/>
                                    <w:jc w:val="center"/>
                                    <w:rPr>
                                      <w:rFonts w:asciiTheme="minorHAnsi" w:hAnsiTheme="minorHAnsi"/>
                                      <w:sz w:val="22"/>
                                      <w:szCs w:val="22"/>
                                    </w:rPr>
                                  </w:pPr>
                                </w:p>
                              </w:tc>
                              <w:tc>
                                <w:tcPr>
                                  <w:tcW w:w="614" w:type="dxa"/>
                                </w:tcPr>
                                <w:p w:rsidR="00D83CEF" w:rsidRPr="00EF12A8" w:rsidRDefault="00D83CEF" w:rsidP="00EF12A8">
                                  <w:pPr>
                                    <w:pStyle w:val="Sansinterligne"/>
                                    <w:jc w:val="center"/>
                                    <w:rPr>
                                      <w:rFonts w:asciiTheme="minorHAnsi" w:hAnsiTheme="minorHAnsi"/>
                                      <w:sz w:val="22"/>
                                      <w:szCs w:val="22"/>
                                    </w:rPr>
                                  </w:pPr>
                                </w:p>
                              </w:tc>
                              <w:tc>
                                <w:tcPr>
                                  <w:tcW w:w="615" w:type="dxa"/>
                                </w:tcPr>
                                <w:p w:rsidR="00D83CEF" w:rsidRPr="00EF12A8" w:rsidRDefault="00D83CEF" w:rsidP="00EF12A8">
                                  <w:pPr>
                                    <w:pStyle w:val="Sansinterligne"/>
                                    <w:jc w:val="center"/>
                                    <w:rPr>
                                      <w:rFonts w:asciiTheme="minorHAnsi" w:hAnsiTheme="minorHAnsi"/>
                                      <w:sz w:val="22"/>
                                      <w:szCs w:val="22"/>
                                    </w:rPr>
                                  </w:pPr>
                                </w:p>
                              </w:tc>
                              <w:tc>
                                <w:tcPr>
                                  <w:tcW w:w="614" w:type="dxa"/>
                                </w:tcPr>
                                <w:p w:rsidR="00D83CEF" w:rsidRPr="00EF12A8" w:rsidRDefault="00D83CEF" w:rsidP="00EF12A8">
                                  <w:pPr>
                                    <w:pStyle w:val="Sansinterligne"/>
                                    <w:jc w:val="center"/>
                                    <w:rPr>
                                      <w:rFonts w:asciiTheme="minorHAnsi" w:hAnsiTheme="minorHAnsi"/>
                                      <w:sz w:val="22"/>
                                      <w:szCs w:val="22"/>
                                    </w:rPr>
                                  </w:pPr>
                                </w:p>
                              </w:tc>
                              <w:tc>
                                <w:tcPr>
                                  <w:tcW w:w="614" w:type="dxa"/>
                                </w:tcPr>
                                <w:p w:rsidR="00D83CEF" w:rsidRPr="00EF12A8" w:rsidRDefault="00D83CEF" w:rsidP="00EF12A8">
                                  <w:pPr>
                                    <w:pStyle w:val="Sansinterligne"/>
                                    <w:jc w:val="center"/>
                                    <w:rPr>
                                      <w:rFonts w:asciiTheme="minorHAnsi" w:hAnsiTheme="minorHAnsi"/>
                                      <w:sz w:val="22"/>
                                      <w:szCs w:val="22"/>
                                    </w:rPr>
                                  </w:pPr>
                                </w:p>
                              </w:tc>
                              <w:tc>
                                <w:tcPr>
                                  <w:tcW w:w="615" w:type="dxa"/>
                                </w:tcPr>
                                <w:p w:rsidR="00D83CEF" w:rsidRPr="00EF12A8" w:rsidRDefault="00D83CEF" w:rsidP="00EF12A8">
                                  <w:pPr>
                                    <w:pStyle w:val="Sansinterligne"/>
                                    <w:jc w:val="center"/>
                                    <w:rPr>
                                      <w:rFonts w:asciiTheme="minorHAnsi" w:hAnsiTheme="minorHAnsi"/>
                                      <w:sz w:val="22"/>
                                      <w:szCs w:val="22"/>
                                    </w:rPr>
                                  </w:pPr>
                                </w:p>
                              </w:tc>
                            </w:tr>
                          </w:tbl>
                          <w:p w:rsidR="00D83CEF" w:rsidRDefault="00D83CEF" w:rsidP="005B02D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8B1100" id="Rectangle 61" o:spid="_x0000_s1127" style="position:absolute;left:0;text-align:left;margin-left:198.3pt;margin-top:6.65pt;width:405.2pt;height:77.5pt;z-index:25231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" filled="f" stroked="f" strokeweight="1pt">
                <v:textbox>
                  <w:txbxContent>
                    <w:tbl>
                      <w:tblPr>
                        <w:tblStyle w:val="Grilledutableau"/>
                        <w:tblW w:w="0" w:type="auto"/>
                        <w:tblInd w:w="279" w:type="dxa"/>
                        <w:tblLook w:val="04A0" w:firstRow="1" w:lastRow="0" w:firstColumn="1" w:lastColumn="0" w:noHBand="0" w:noVBand="1"/>
                        <w:tblCaption w:val="Féfinition"/>
                      </w:tblPr>
                      <w:tblGrid>
                        <w:gridCol w:w="1559"/>
                        <w:gridCol w:w="614"/>
                        <w:gridCol w:w="614"/>
                        <w:gridCol w:w="615"/>
                        <w:gridCol w:w="614"/>
                        <w:gridCol w:w="614"/>
                        <w:gridCol w:w="615"/>
                      </w:tblGrid>
                      <w:tr w:rsidR="00D83CEF" w:rsidTr="00D3296C">
                        <w:trPr>
                          <w:trHeight w:val="454"/>
                        </w:trPr>
                        <w:tc>
                          <w:tcPr>
                            <w:tcW w:w="1559" w:type="dxa"/>
                          </w:tcPr>
                          <w:p w:rsidR="00D83CEF" w:rsidRPr="00EF12A8" w:rsidRDefault="00D83CEF" w:rsidP="00EF12A8">
                            <w:pPr>
                              <w:pStyle w:val="Sansinterligne"/>
                              <w:rPr>
                                <w:rFonts w:asciiTheme="minorHAnsi" w:hAnsiTheme="minorHAnsi"/>
                                <w:sz w:val="22"/>
                                <w:szCs w:val="22"/>
                              </w:rPr>
                            </w:pPr>
                            <w:r w:rsidRPr="00EF12A8">
                              <w:rPr>
                                <w:rFonts w:asciiTheme="minorHAnsi" w:hAnsiTheme="minorHAnsi"/>
                                <w:sz w:val="22"/>
                                <w:szCs w:val="22"/>
                              </w:rPr>
                              <w:t>Définitions</w:t>
                            </w:r>
                          </w:p>
                        </w:tc>
                        <w:tc>
                          <w:tcPr>
                            <w:tcW w:w="614"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1</w:t>
                            </w:r>
                          </w:p>
                        </w:tc>
                        <w:tc>
                          <w:tcPr>
                            <w:tcW w:w="614"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2</w:t>
                            </w:r>
                          </w:p>
                        </w:tc>
                        <w:tc>
                          <w:tcPr>
                            <w:tcW w:w="615"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3</w:t>
                            </w:r>
                          </w:p>
                        </w:tc>
                        <w:tc>
                          <w:tcPr>
                            <w:tcW w:w="614"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4</w:t>
                            </w:r>
                          </w:p>
                        </w:tc>
                        <w:tc>
                          <w:tcPr>
                            <w:tcW w:w="614"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5</w:t>
                            </w:r>
                          </w:p>
                        </w:tc>
                        <w:tc>
                          <w:tcPr>
                            <w:tcW w:w="615" w:type="dxa"/>
                          </w:tcPr>
                          <w:p w:rsidR="00D83CEF" w:rsidRPr="00EF12A8" w:rsidRDefault="00D83CEF" w:rsidP="00EF12A8">
                            <w:pPr>
                              <w:pStyle w:val="Sansinterligne"/>
                              <w:jc w:val="center"/>
                              <w:rPr>
                                <w:rFonts w:asciiTheme="minorHAnsi" w:hAnsiTheme="minorHAnsi"/>
                                <w:sz w:val="22"/>
                                <w:szCs w:val="22"/>
                              </w:rPr>
                            </w:pPr>
                            <w:r w:rsidRPr="00EF12A8">
                              <w:rPr>
                                <w:rFonts w:asciiTheme="minorHAnsi" w:hAnsiTheme="minorHAnsi"/>
                                <w:sz w:val="22"/>
                                <w:szCs w:val="22"/>
                              </w:rPr>
                              <w:t>6</w:t>
                            </w:r>
                          </w:p>
                        </w:tc>
                      </w:tr>
                      <w:tr w:rsidR="00D83CEF" w:rsidTr="00D3296C">
                        <w:trPr>
                          <w:trHeight w:val="454"/>
                        </w:trPr>
                        <w:tc>
                          <w:tcPr>
                            <w:tcW w:w="1559" w:type="dxa"/>
                          </w:tcPr>
                          <w:p w:rsidR="00D83CEF" w:rsidRPr="00EF12A8" w:rsidRDefault="00D83CEF" w:rsidP="00EF12A8">
                            <w:pPr>
                              <w:pStyle w:val="Sansinterligne"/>
                              <w:rPr>
                                <w:rFonts w:asciiTheme="minorHAnsi" w:hAnsiTheme="minorHAnsi"/>
                                <w:sz w:val="22"/>
                                <w:szCs w:val="22"/>
                              </w:rPr>
                            </w:pPr>
                            <w:r w:rsidRPr="00EF12A8">
                              <w:rPr>
                                <w:rFonts w:asciiTheme="minorHAnsi" w:hAnsiTheme="minorHAnsi"/>
                                <w:sz w:val="22"/>
                                <w:szCs w:val="22"/>
                              </w:rPr>
                              <w:t>Items</w:t>
                            </w:r>
                          </w:p>
                        </w:tc>
                        <w:tc>
                          <w:tcPr>
                            <w:tcW w:w="614" w:type="dxa"/>
                          </w:tcPr>
                          <w:p w:rsidR="00D83CEF" w:rsidRPr="00EF12A8" w:rsidRDefault="00D83CEF" w:rsidP="00EF12A8">
                            <w:pPr>
                              <w:pStyle w:val="Sansinterligne"/>
                              <w:jc w:val="center"/>
                              <w:rPr>
                                <w:rFonts w:asciiTheme="minorHAnsi" w:hAnsiTheme="minorHAnsi"/>
                                <w:sz w:val="22"/>
                                <w:szCs w:val="22"/>
                              </w:rPr>
                            </w:pPr>
                          </w:p>
                        </w:tc>
                        <w:tc>
                          <w:tcPr>
                            <w:tcW w:w="614" w:type="dxa"/>
                          </w:tcPr>
                          <w:p w:rsidR="00D83CEF" w:rsidRPr="00EF12A8" w:rsidRDefault="00D83CEF" w:rsidP="00EF12A8">
                            <w:pPr>
                              <w:pStyle w:val="Sansinterligne"/>
                              <w:jc w:val="center"/>
                              <w:rPr>
                                <w:rFonts w:asciiTheme="minorHAnsi" w:hAnsiTheme="minorHAnsi"/>
                                <w:sz w:val="22"/>
                                <w:szCs w:val="22"/>
                              </w:rPr>
                            </w:pPr>
                          </w:p>
                        </w:tc>
                        <w:tc>
                          <w:tcPr>
                            <w:tcW w:w="615" w:type="dxa"/>
                          </w:tcPr>
                          <w:p w:rsidR="00D83CEF" w:rsidRPr="00EF12A8" w:rsidRDefault="00D83CEF" w:rsidP="00EF12A8">
                            <w:pPr>
                              <w:pStyle w:val="Sansinterligne"/>
                              <w:jc w:val="center"/>
                              <w:rPr>
                                <w:rFonts w:asciiTheme="minorHAnsi" w:hAnsiTheme="minorHAnsi"/>
                                <w:sz w:val="22"/>
                                <w:szCs w:val="22"/>
                              </w:rPr>
                            </w:pPr>
                          </w:p>
                        </w:tc>
                        <w:tc>
                          <w:tcPr>
                            <w:tcW w:w="614" w:type="dxa"/>
                          </w:tcPr>
                          <w:p w:rsidR="00D83CEF" w:rsidRPr="00EF12A8" w:rsidRDefault="00D83CEF" w:rsidP="00EF12A8">
                            <w:pPr>
                              <w:pStyle w:val="Sansinterligne"/>
                              <w:jc w:val="center"/>
                              <w:rPr>
                                <w:rFonts w:asciiTheme="minorHAnsi" w:hAnsiTheme="minorHAnsi"/>
                                <w:sz w:val="22"/>
                                <w:szCs w:val="22"/>
                              </w:rPr>
                            </w:pPr>
                          </w:p>
                        </w:tc>
                        <w:tc>
                          <w:tcPr>
                            <w:tcW w:w="614" w:type="dxa"/>
                          </w:tcPr>
                          <w:p w:rsidR="00D83CEF" w:rsidRPr="00EF12A8" w:rsidRDefault="00D83CEF" w:rsidP="00EF12A8">
                            <w:pPr>
                              <w:pStyle w:val="Sansinterligne"/>
                              <w:jc w:val="center"/>
                              <w:rPr>
                                <w:rFonts w:asciiTheme="minorHAnsi" w:hAnsiTheme="minorHAnsi"/>
                                <w:sz w:val="22"/>
                                <w:szCs w:val="22"/>
                              </w:rPr>
                            </w:pPr>
                          </w:p>
                        </w:tc>
                        <w:tc>
                          <w:tcPr>
                            <w:tcW w:w="615" w:type="dxa"/>
                          </w:tcPr>
                          <w:p w:rsidR="00D83CEF" w:rsidRPr="00EF12A8" w:rsidRDefault="00D83CEF" w:rsidP="00EF12A8">
                            <w:pPr>
                              <w:pStyle w:val="Sansinterligne"/>
                              <w:jc w:val="center"/>
                              <w:rPr>
                                <w:rFonts w:asciiTheme="minorHAnsi" w:hAnsiTheme="minorHAnsi"/>
                                <w:sz w:val="22"/>
                                <w:szCs w:val="22"/>
                              </w:rPr>
                            </w:pPr>
                          </w:p>
                        </w:tc>
                      </w:tr>
                    </w:tbl>
                    <w:p w:rsidR="00D83CEF" w:rsidRDefault="00D83CEF" w:rsidP="005B02DC">
                      <w:pPr>
                        <w:jc w:val="center"/>
                      </w:pPr>
                    </w:p>
                  </w:txbxContent>
                </v:textbox>
              </v:rect>
            </w:pict>
          </mc:Fallback>
        </mc:AlternateContent>
      </w:r>
    </w:p>
    <w:p w:rsidR="005B02DC" w:rsidRPr="005B02DC" w:rsidRDefault="005B02DC" w:rsidP="00B40B58">
      <w:pPr>
        <w:pStyle w:val="Paragraphedeliste"/>
        <w:numPr>
          <w:ilvl w:val="0"/>
          <w:numId w:val="11"/>
        </w:numPr>
        <w:spacing w:line="259" w:lineRule="auto"/>
        <w:outlineLvl w:val="1"/>
        <w:rPr>
          <w:b/>
          <w:szCs w:val="24"/>
        </w:rPr>
      </w:pPr>
      <w:bookmarkStart w:id="293" w:name="_Toc461960028"/>
      <w:bookmarkStart w:id="294" w:name="_Toc462308066"/>
      <w:r w:rsidRPr="005B02DC">
        <w:rPr>
          <w:b/>
          <w:szCs w:val="24"/>
        </w:rPr>
        <w:t>Guide d’entretien abordant les représentations du métier</w:t>
      </w:r>
      <w:bookmarkEnd w:id="293"/>
      <w:bookmarkEnd w:id="294"/>
    </w:p>
    <w:tbl>
      <w:tblPr>
        <w:tblStyle w:val="Grilledutableau"/>
        <w:tblW w:w="14318" w:type="dxa"/>
        <w:tblInd w:w="-998" w:type="dxa"/>
        <w:tblLook w:val="04A0" w:firstRow="1" w:lastRow="0" w:firstColumn="1" w:lastColumn="0" w:noHBand="0" w:noVBand="1"/>
      </w:tblPr>
      <w:tblGrid>
        <w:gridCol w:w="7372"/>
        <w:gridCol w:w="2268"/>
        <w:gridCol w:w="1701"/>
        <w:gridCol w:w="1418"/>
        <w:gridCol w:w="1559"/>
      </w:tblGrid>
      <w:tr w:rsidR="005B02DC" w:rsidRPr="005B02DC" w:rsidTr="00C12504">
        <w:trPr>
          <w:trHeight w:val="344"/>
        </w:trPr>
        <w:tc>
          <w:tcPr>
            <w:tcW w:w="7372" w:type="dxa"/>
            <w:vMerge w:val="restart"/>
            <w:vAlign w:val="center"/>
          </w:tcPr>
          <w:p w:rsidR="005B02DC" w:rsidRPr="005B02DC" w:rsidRDefault="005B02DC" w:rsidP="003C6AB6">
            <w:pPr>
              <w:rPr>
                <w:rFonts w:asciiTheme="minorHAnsi" w:hAnsiTheme="minorHAnsi"/>
                <w:i/>
                <w:szCs w:val="24"/>
              </w:rPr>
            </w:pPr>
            <w:r w:rsidRPr="005B02DC">
              <w:rPr>
                <w:rFonts w:asciiTheme="minorHAnsi" w:hAnsiTheme="minorHAnsi"/>
                <w:i/>
                <w:szCs w:val="24"/>
              </w:rPr>
              <w:t xml:space="preserve">Sur une échelle d’importance, </w:t>
            </w:r>
          </w:p>
          <w:p w:rsidR="005B02DC" w:rsidRPr="005B02DC" w:rsidRDefault="005B02DC" w:rsidP="003C6AB6">
            <w:pPr>
              <w:rPr>
                <w:rFonts w:asciiTheme="minorHAnsi" w:hAnsiTheme="minorHAnsi"/>
                <w:sz w:val="22"/>
                <w:szCs w:val="22"/>
              </w:rPr>
            </w:pPr>
            <w:r w:rsidRPr="005B02DC">
              <w:rPr>
                <w:rFonts w:asciiTheme="minorHAnsi" w:hAnsiTheme="minorHAnsi"/>
                <w:i/>
                <w:szCs w:val="24"/>
              </w:rPr>
              <w:t>comment vous vous situez par rapport aux pratiques suivantes</w:t>
            </w:r>
            <w:r>
              <w:rPr>
                <w:rFonts w:asciiTheme="minorHAnsi" w:hAnsiTheme="minorHAnsi"/>
                <w:sz w:val="22"/>
                <w:szCs w:val="22"/>
              </w:rPr>
              <w:t> ?</w:t>
            </w:r>
          </w:p>
        </w:tc>
        <w:tc>
          <w:tcPr>
            <w:tcW w:w="2268" w:type="dxa"/>
          </w:tcPr>
          <w:p w:rsidR="005B02DC" w:rsidRPr="005B02DC" w:rsidRDefault="005B02DC" w:rsidP="003C6AB6">
            <w:pPr>
              <w:jc w:val="center"/>
              <w:rPr>
                <w:rFonts w:asciiTheme="minorHAnsi" w:hAnsiTheme="minorHAnsi"/>
                <w:sz w:val="22"/>
                <w:szCs w:val="22"/>
              </w:rPr>
            </w:pPr>
            <w:r w:rsidRPr="005B02DC">
              <w:rPr>
                <w:rFonts w:asciiTheme="minorHAnsi" w:hAnsiTheme="minorHAnsi"/>
                <w:sz w:val="22"/>
                <w:szCs w:val="22"/>
              </w:rPr>
              <w:t>- -</w:t>
            </w:r>
          </w:p>
        </w:tc>
        <w:tc>
          <w:tcPr>
            <w:tcW w:w="1701" w:type="dxa"/>
          </w:tcPr>
          <w:p w:rsidR="005B02DC" w:rsidRPr="005B02DC" w:rsidRDefault="005B02DC" w:rsidP="003C6AB6">
            <w:pPr>
              <w:jc w:val="center"/>
              <w:rPr>
                <w:rFonts w:asciiTheme="minorHAnsi" w:hAnsiTheme="minorHAnsi"/>
                <w:sz w:val="22"/>
                <w:szCs w:val="22"/>
              </w:rPr>
            </w:pPr>
            <w:r w:rsidRPr="005B02DC">
              <w:rPr>
                <w:rFonts w:asciiTheme="minorHAnsi" w:hAnsiTheme="minorHAnsi"/>
                <w:sz w:val="22"/>
                <w:szCs w:val="22"/>
              </w:rPr>
              <w:t>-</w:t>
            </w:r>
          </w:p>
        </w:tc>
        <w:tc>
          <w:tcPr>
            <w:tcW w:w="1418" w:type="dxa"/>
          </w:tcPr>
          <w:p w:rsidR="005B02DC" w:rsidRPr="005B02DC" w:rsidRDefault="005B02DC" w:rsidP="003C6AB6">
            <w:pPr>
              <w:jc w:val="center"/>
              <w:rPr>
                <w:rFonts w:asciiTheme="minorHAnsi" w:hAnsiTheme="minorHAnsi"/>
                <w:sz w:val="22"/>
                <w:szCs w:val="22"/>
              </w:rPr>
            </w:pPr>
            <w:r w:rsidRPr="005B02DC">
              <w:rPr>
                <w:rFonts w:asciiTheme="minorHAnsi" w:hAnsiTheme="minorHAnsi"/>
                <w:sz w:val="22"/>
                <w:szCs w:val="22"/>
              </w:rPr>
              <w:t>+</w:t>
            </w:r>
          </w:p>
        </w:tc>
        <w:tc>
          <w:tcPr>
            <w:tcW w:w="1559" w:type="dxa"/>
          </w:tcPr>
          <w:p w:rsidR="005B02DC" w:rsidRPr="005B02DC" w:rsidRDefault="005B02DC" w:rsidP="003C6AB6">
            <w:pPr>
              <w:jc w:val="center"/>
              <w:rPr>
                <w:rFonts w:asciiTheme="minorHAnsi" w:hAnsiTheme="minorHAnsi"/>
                <w:sz w:val="22"/>
                <w:szCs w:val="22"/>
              </w:rPr>
            </w:pPr>
            <w:r w:rsidRPr="005B02DC">
              <w:rPr>
                <w:rFonts w:asciiTheme="minorHAnsi" w:hAnsiTheme="minorHAnsi"/>
                <w:sz w:val="22"/>
                <w:szCs w:val="22"/>
              </w:rPr>
              <w:t>+ +</w:t>
            </w:r>
          </w:p>
        </w:tc>
      </w:tr>
      <w:tr w:rsidR="005B02DC" w:rsidRPr="005B02DC" w:rsidTr="00C12504">
        <w:trPr>
          <w:trHeight w:val="443"/>
        </w:trPr>
        <w:tc>
          <w:tcPr>
            <w:tcW w:w="7372" w:type="dxa"/>
            <w:vMerge/>
          </w:tcPr>
          <w:p w:rsidR="005B02DC" w:rsidRPr="005B02DC" w:rsidRDefault="005B02DC" w:rsidP="003C6AB6">
            <w:pPr>
              <w:rPr>
                <w:rFonts w:asciiTheme="minorHAnsi" w:hAnsiTheme="minorHAnsi"/>
                <w:sz w:val="22"/>
                <w:szCs w:val="22"/>
              </w:rPr>
            </w:pPr>
          </w:p>
        </w:tc>
        <w:tc>
          <w:tcPr>
            <w:tcW w:w="2268" w:type="dxa"/>
            <w:vAlign w:val="center"/>
          </w:tcPr>
          <w:p w:rsidR="005B02DC" w:rsidRPr="005B02DC" w:rsidRDefault="005B02DC" w:rsidP="003C6AB6">
            <w:pPr>
              <w:jc w:val="center"/>
              <w:rPr>
                <w:rFonts w:asciiTheme="minorHAnsi" w:hAnsiTheme="minorHAnsi"/>
                <w:sz w:val="22"/>
                <w:szCs w:val="22"/>
              </w:rPr>
            </w:pPr>
            <w:r w:rsidRPr="005B02DC">
              <w:rPr>
                <w:rFonts w:asciiTheme="minorHAnsi" w:hAnsiTheme="minorHAnsi"/>
                <w:sz w:val="22"/>
                <w:szCs w:val="22"/>
              </w:rPr>
              <w:t>Pas du tout important</w:t>
            </w:r>
          </w:p>
        </w:tc>
        <w:tc>
          <w:tcPr>
            <w:tcW w:w="1701" w:type="dxa"/>
            <w:vAlign w:val="center"/>
          </w:tcPr>
          <w:p w:rsidR="005B02DC" w:rsidRPr="005B02DC" w:rsidRDefault="005B02DC" w:rsidP="003C6AB6">
            <w:pPr>
              <w:jc w:val="center"/>
              <w:rPr>
                <w:rFonts w:asciiTheme="minorHAnsi" w:hAnsiTheme="minorHAnsi"/>
                <w:sz w:val="22"/>
                <w:szCs w:val="22"/>
              </w:rPr>
            </w:pPr>
            <w:r w:rsidRPr="005B02DC">
              <w:rPr>
                <w:rFonts w:asciiTheme="minorHAnsi" w:hAnsiTheme="minorHAnsi"/>
                <w:sz w:val="22"/>
                <w:szCs w:val="22"/>
              </w:rPr>
              <w:t>Peu important</w:t>
            </w:r>
          </w:p>
        </w:tc>
        <w:tc>
          <w:tcPr>
            <w:tcW w:w="1418" w:type="dxa"/>
            <w:vAlign w:val="center"/>
          </w:tcPr>
          <w:p w:rsidR="005B02DC" w:rsidRPr="005B02DC" w:rsidRDefault="005B02DC" w:rsidP="003C6AB6">
            <w:pPr>
              <w:jc w:val="center"/>
              <w:rPr>
                <w:rFonts w:asciiTheme="minorHAnsi" w:hAnsiTheme="minorHAnsi"/>
                <w:sz w:val="22"/>
                <w:szCs w:val="22"/>
              </w:rPr>
            </w:pPr>
            <w:r w:rsidRPr="005B02DC">
              <w:rPr>
                <w:rFonts w:asciiTheme="minorHAnsi" w:hAnsiTheme="minorHAnsi"/>
                <w:sz w:val="22"/>
                <w:szCs w:val="22"/>
              </w:rPr>
              <w:t>Important</w:t>
            </w:r>
          </w:p>
        </w:tc>
        <w:tc>
          <w:tcPr>
            <w:tcW w:w="1559" w:type="dxa"/>
            <w:vAlign w:val="center"/>
          </w:tcPr>
          <w:p w:rsidR="005B02DC" w:rsidRPr="005B02DC" w:rsidRDefault="005B02DC" w:rsidP="003C6AB6">
            <w:pPr>
              <w:jc w:val="center"/>
              <w:rPr>
                <w:rFonts w:asciiTheme="minorHAnsi" w:hAnsiTheme="minorHAnsi"/>
                <w:sz w:val="22"/>
                <w:szCs w:val="22"/>
              </w:rPr>
            </w:pPr>
            <w:r w:rsidRPr="005B02DC">
              <w:rPr>
                <w:rFonts w:asciiTheme="minorHAnsi" w:hAnsiTheme="minorHAnsi"/>
                <w:sz w:val="22"/>
                <w:szCs w:val="22"/>
              </w:rPr>
              <w:t>Très important</w:t>
            </w:r>
          </w:p>
        </w:tc>
      </w:tr>
      <w:tr w:rsidR="005B02DC" w:rsidRPr="005B02DC" w:rsidTr="00C12504">
        <w:trPr>
          <w:trHeight w:val="567"/>
        </w:trPr>
        <w:tc>
          <w:tcPr>
            <w:tcW w:w="14318" w:type="dxa"/>
            <w:gridSpan w:val="5"/>
            <w:vAlign w:val="center"/>
          </w:tcPr>
          <w:p w:rsidR="005B02DC" w:rsidRPr="005B02DC" w:rsidRDefault="005B02DC" w:rsidP="003C6AB6">
            <w:pPr>
              <w:rPr>
                <w:rFonts w:asciiTheme="minorHAnsi" w:hAnsiTheme="minorHAnsi"/>
                <w:b/>
                <w:sz w:val="22"/>
                <w:szCs w:val="22"/>
              </w:rPr>
            </w:pPr>
            <w:r w:rsidRPr="005B02DC">
              <w:rPr>
                <w:rFonts w:asciiTheme="minorHAnsi" w:hAnsiTheme="minorHAnsi"/>
                <w:b/>
                <w:sz w:val="22"/>
                <w:szCs w:val="22"/>
              </w:rPr>
              <w:t>En tant qu’enseignant d’éducation physique,</w:t>
            </w: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Je privilégie le mouvement, l’action des élèves.</w:t>
            </w:r>
          </w:p>
        </w:tc>
        <w:tc>
          <w:tcPr>
            <w:tcW w:w="2268" w:type="dxa"/>
          </w:tcPr>
          <w:p w:rsidR="005B02DC" w:rsidRPr="005B02DC" w:rsidRDefault="005B02DC" w:rsidP="003C6AB6">
            <w:pPr>
              <w:jc w:val="center"/>
              <w:rPr>
                <w:rFonts w:asciiTheme="minorHAnsi" w:hAnsiTheme="minorHAnsi"/>
                <w:sz w:val="22"/>
                <w:szCs w:val="22"/>
              </w:rPr>
            </w:pPr>
          </w:p>
        </w:tc>
        <w:tc>
          <w:tcPr>
            <w:tcW w:w="1701" w:type="dxa"/>
          </w:tcPr>
          <w:p w:rsidR="005B02DC" w:rsidRPr="005B02DC" w:rsidRDefault="005B02DC" w:rsidP="003C6AB6">
            <w:pPr>
              <w:jc w:val="center"/>
              <w:rPr>
                <w:rFonts w:asciiTheme="minorHAnsi" w:hAnsiTheme="minorHAnsi"/>
                <w:sz w:val="22"/>
                <w:szCs w:val="22"/>
              </w:rPr>
            </w:pPr>
          </w:p>
        </w:tc>
        <w:tc>
          <w:tcPr>
            <w:tcW w:w="1418" w:type="dxa"/>
          </w:tcPr>
          <w:p w:rsidR="005B02DC" w:rsidRPr="005B02DC" w:rsidRDefault="005B02DC" w:rsidP="003C6AB6">
            <w:pPr>
              <w:jc w:val="center"/>
              <w:rPr>
                <w:rFonts w:asciiTheme="minorHAnsi" w:hAnsiTheme="minorHAnsi"/>
                <w:sz w:val="22"/>
                <w:szCs w:val="22"/>
              </w:rPr>
            </w:pPr>
          </w:p>
        </w:tc>
        <w:tc>
          <w:tcPr>
            <w:tcW w:w="1559" w:type="dxa"/>
          </w:tcPr>
          <w:p w:rsidR="005B02DC" w:rsidRPr="005B02DC" w:rsidRDefault="005B02DC" w:rsidP="003C6AB6">
            <w:pPr>
              <w:jc w:val="center"/>
              <w:rPr>
                <w:rFonts w:asciiTheme="minorHAnsi" w:hAnsiTheme="minorHAnsi"/>
                <w:sz w:val="22"/>
                <w:szCs w:val="22"/>
              </w:rPr>
            </w:pP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J’accorde beaucoup d’importance à la transmission des valeurs.</w:t>
            </w:r>
          </w:p>
        </w:tc>
        <w:tc>
          <w:tcPr>
            <w:tcW w:w="2268" w:type="dxa"/>
          </w:tcPr>
          <w:p w:rsidR="005B02DC" w:rsidRPr="005B02DC" w:rsidRDefault="005B02DC" w:rsidP="003C6AB6">
            <w:pPr>
              <w:jc w:val="center"/>
              <w:rPr>
                <w:rFonts w:asciiTheme="minorHAnsi" w:hAnsiTheme="minorHAnsi"/>
                <w:sz w:val="22"/>
                <w:szCs w:val="22"/>
              </w:rPr>
            </w:pPr>
          </w:p>
        </w:tc>
        <w:tc>
          <w:tcPr>
            <w:tcW w:w="1701" w:type="dxa"/>
          </w:tcPr>
          <w:p w:rsidR="005B02DC" w:rsidRPr="005B02DC" w:rsidRDefault="005B02DC" w:rsidP="003C6AB6">
            <w:pPr>
              <w:jc w:val="center"/>
              <w:rPr>
                <w:rFonts w:asciiTheme="minorHAnsi" w:hAnsiTheme="minorHAnsi"/>
                <w:sz w:val="22"/>
                <w:szCs w:val="22"/>
              </w:rPr>
            </w:pPr>
          </w:p>
        </w:tc>
        <w:tc>
          <w:tcPr>
            <w:tcW w:w="1418" w:type="dxa"/>
          </w:tcPr>
          <w:p w:rsidR="005B02DC" w:rsidRPr="005B02DC" w:rsidRDefault="005B02DC" w:rsidP="003C6AB6">
            <w:pPr>
              <w:jc w:val="center"/>
              <w:rPr>
                <w:rFonts w:asciiTheme="minorHAnsi" w:hAnsiTheme="minorHAnsi"/>
                <w:sz w:val="22"/>
                <w:szCs w:val="22"/>
              </w:rPr>
            </w:pPr>
          </w:p>
        </w:tc>
        <w:tc>
          <w:tcPr>
            <w:tcW w:w="1559" w:type="dxa"/>
          </w:tcPr>
          <w:p w:rsidR="005B02DC" w:rsidRPr="005B02DC" w:rsidRDefault="005B02DC" w:rsidP="003C6AB6">
            <w:pPr>
              <w:jc w:val="center"/>
              <w:rPr>
                <w:rFonts w:asciiTheme="minorHAnsi" w:hAnsiTheme="minorHAnsi"/>
                <w:sz w:val="22"/>
                <w:szCs w:val="22"/>
              </w:rPr>
            </w:pP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Je privilégie l’enseignement des gestes techniques.</w:t>
            </w:r>
          </w:p>
        </w:tc>
        <w:tc>
          <w:tcPr>
            <w:tcW w:w="2268" w:type="dxa"/>
          </w:tcPr>
          <w:p w:rsidR="005B02DC" w:rsidRPr="005B02DC" w:rsidRDefault="005B02DC" w:rsidP="003C6AB6">
            <w:pPr>
              <w:jc w:val="center"/>
              <w:rPr>
                <w:rFonts w:asciiTheme="minorHAnsi" w:hAnsiTheme="minorHAnsi"/>
                <w:sz w:val="22"/>
                <w:szCs w:val="22"/>
              </w:rPr>
            </w:pPr>
          </w:p>
        </w:tc>
        <w:tc>
          <w:tcPr>
            <w:tcW w:w="1701" w:type="dxa"/>
          </w:tcPr>
          <w:p w:rsidR="005B02DC" w:rsidRPr="005B02DC" w:rsidRDefault="005B02DC" w:rsidP="003C6AB6">
            <w:pPr>
              <w:jc w:val="center"/>
              <w:rPr>
                <w:rFonts w:asciiTheme="minorHAnsi" w:hAnsiTheme="minorHAnsi"/>
                <w:sz w:val="22"/>
                <w:szCs w:val="22"/>
              </w:rPr>
            </w:pPr>
          </w:p>
        </w:tc>
        <w:tc>
          <w:tcPr>
            <w:tcW w:w="1418" w:type="dxa"/>
          </w:tcPr>
          <w:p w:rsidR="005B02DC" w:rsidRPr="005B02DC" w:rsidRDefault="005B02DC" w:rsidP="003C6AB6">
            <w:pPr>
              <w:jc w:val="center"/>
              <w:rPr>
                <w:rFonts w:asciiTheme="minorHAnsi" w:hAnsiTheme="minorHAnsi"/>
                <w:sz w:val="22"/>
                <w:szCs w:val="22"/>
              </w:rPr>
            </w:pPr>
          </w:p>
        </w:tc>
        <w:tc>
          <w:tcPr>
            <w:tcW w:w="1559" w:type="dxa"/>
          </w:tcPr>
          <w:p w:rsidR="005B02DC" w:rsidRPr="005B02DC" w:rsidRDefault="005B02DC" w:rsidP="003C6AB6">
            <w:pPr>
              <w:jc w:val="center"/>
              <w:rPr>
                <w:rFonts w:asciiTheme="minorHAnsi" w:hAnsiTheme="minorHAnsi"/>
                <w:sz w:val="22"/>
                <w:szCs w:val="22"/>
              </w:rPr>
            </w:pP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Je considère élémentaire d’enseigner les disciplines sportives de référence.</w:t>
            </w:r>
          </w:p>
        </w:tc>
        <w:tc>
          <w:tcPr>
            <w:tcW w:w="2268" w:type="dxa"/>
          </w:tcPr>
          <w:p w:rsidR="005B02DC" w:rsidRPr="005B02DC" w:rsidRDefault="005B02DC" w:rsidP="003C6AB6">
            <w:pPr>
              <w:jc w:val="center"/>
              <w:rPr>
                <w:rFonts w:asciiTheme="minorHAnsi" w:hAnsiTheme="minorHAnsi"/>
                <w:sz w:val="22"/>
                <w:szCs w:val="22"/>
              </w:rPr>
            </w:pPr>
          </w:p>
        </w:tc>
        <w:tc>
          <w:tcPr>
            <w:tcW w:w="1701" w:type="dxa"/>
          </w:tcPr>
          <w:p w:rsidR="005B02DC" w:rsidRPr="005B02DC" w:rsidRDefault="005B02DC" w:rsidP="003C6AB6">
            <w:pPr>
              <w:jc w:val="center"/>
              <w:rPr>
                <w:rFonts w:asciiTheme="minorHAnsi" w:hAnsiTheme="minorHAnsi"/>
                <w:sz w:val="22"/>
                <w:szCs w:val="22"/>
              </w:rPr>
            </w:pPr>
          </w:p>
        </w:tc>
        <w:tc>
          <w:tcPr>
            <w:tcW w:w="1418" w:type="dxa"/>
          </w:tcPr>
          <w:p w:rsidR="005B02DC" w:rsidRPr="005B02DC" w:rsidRDefault="005B02DC" w:rsidP="003C6AB6">
            <w:pPr>
              <w:jc w:val="center"/>
              <w:rPr>
                <w:rFonts w:asciiTheme="minorHAnsi" w:hAnsiTheme="minorHAnsi"/>
                <w:sz w:val="22"/>
                <w:szCs w:val="22"/>
              </w:rPr>
            </w:pPr>
          </w:p>
        </w:tc>
        <w:tc>
          <w:tcPr>
            <w:tcW w:w="1559" w:type="dxa"/>
          </w:tcPr>
          <w:p w:rsidR="005B02DC" w:rsidRPr="005B02DC" w:rsidRDefault="005B02DC" w:rsidP="003C6AB6">
            <w:pPr>
              <w:jc w:val="center"/>
              <w:rPr>
                <w:rFonts w:asciiTheme="minorHAnsi" w:hAnsiTheme="minorHAnsi"/>
                <w:sz w:val="22"/>
                <w:szCs w:val="22"/>
              </w:rPr>
            </w:pP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 xml:space="preserve">Je privilégie les activités sportives ludiques adaptées au milieu scolaire. </w:t>
            </w:r>
          </w:p>
        </w:tc>
        <w:tc>
          <w:tcPr>
            <w:tcW w:w="2268" w:type="dxa"/>
          </w:tcPr>
          <w:p w:rsidR="005B02DC" w:rsidRPr="005B02DC" w:rsidRDefault="005B02DC" w:rsidP="003C6AB6">
            <w:pPr>
              <w:jc w:val="center"/>
              <w:rPr>
                <w:rFonts w:asciiTheme="minorHAnsi" w:hAnsiTheme="minorHAnsi"/>
                <w:sz w:val="22"/>
                <w:szCs w:val="22"/>
              </w:rPr>
            </w:pPr>
          </w:p>
        </w:tc>
        <w:tc>
          <w:tcPr>
            <w:tcW w:w="1701" w:type="dxa"/>
          </w:tcPr>
          <w:p w:rsidR="005B02DC" w:rsidRPr="005B02DC" w:rsidRDefault="005B02DC" w:rsidP="003C6AB6">
            <w:pPr>
              <w:jc w:val="center"/>
              <w:rPr>
                <w:rFonts w:asciiTheme="minorHAnsi" w:hAnsiTheme="minorHAnsi"/>
                <w:sz w:val="22"/>
                <w:szCs w:val="22"/>
              </w:rPr>
            </w:pPr>
          </w:p>
        </w:tc>
        <w:tc>
          <w:tcPr>
            <w:tcW w:w="1418" w:type="dxa"/>
          </w:tcPr>
          <w:p w:rsidR="005B02DC" w:rsidRPr="005B02DC" w:rsidRDefault="005B02DC" w:rsidP="003C6AB6">
            <w:pPr>
              <w:jc w:val="center"/>
              <w:rPr>
                <w:rFonts w:asciiTheme="minorHAnsi" w:hAnsiTheme="minorHAnsi"/>
                <w:sz w:val="22"/>
                <w:szCs w:val="22"/>
              </w:rPr>
            </w:pPr>
          </w:p>
        </w:tc>
        <w:tc>
          <w:tcPr>
            <w:tcW w:w="1559" w:type="dxa"/>
          </w:tcPr>
          <w:p w:rsidR="005B02DC" w:rsidRPr="005B02DC" w:rsidRDefault="005B02DC" w:rsidP="003C6AB6">
            <w:pPr>
              <w:jc w:val="center"/>
              <w:rPr>
                <w:rFonts w:asciiTheme="minorHAnsi" w:hAnsiTheme="minorHAnsi"/>
                <w:sz w:val="22"/>
                <w:szCs w:val="22"/>
              </w:rPr>
            </w:pP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Je privilégie la transmission des connaissances liées à la pratique physique.</w:t>
            </w:r>
          </w:p>
        </w:tc>
        <w:tc>
          <w:tcPr>
            <w:tcW w:w="2268" w:type="dxa"/>
          </w:tcPr>
          <w:p w:rsidR="005B02DC" w:rsidRPr="005B02DC" w:rsidRDefault="005B02DC" w:rsidP="003C6AB6">
            <w:pPr>
              <w:jc w:val="center"/>
              <w:rPr>
                <w:rFonts w:asciiTheme="minorHAnsi" w:hAnsiTheme="minorHAnsi"/>
                <w:sz w:val="22"/>
                <w:szCs w:val="22"/>
              </w:rPr>
            </w:pPr>
          </w:p>
        </w:tc>
        <w:tc>
          <w:tcPr>
            <w:tcW w:w="1701" w:type="dxa"/>
          </w:tcPr>
          <w:p w:rsidR="005B02DC" w:rsidRPr="005B02DC" w:rsidRDefault="005B02DC" w:rsidP="003C6AB6">
            <w:pPr>
              <w:jc w:val="center"/>
              <w:rPr>
                <w:rFonts w:asciiTheme="minorHAnsi" w:hAnsiTheme="minorHAnsi"/>
                <w:sz w:val="22"/>
                <w:szCs w:val="22"/>
              </w:rPr>
            </w:pPr>
          </w:p>
        </w:tc>
        <w:tc>
          <w:tcPr>
            <w:tcW w:w="1418" w:type="dxa"/>
          </w:tcPr>
          <w:p w:rsidR="005B02DC" w:rsidRPr="005B02DC" w:rsidRDefault="005B02DC" w:rsidP="003C6AB6">
            <w:pPr>
              <w:jc w:val="center"/>
              <w:rPr>
                <w:rFonts w:asciiTheme="minorHAnsi" w:hAnsiTheme="minorHAnsi"/>
                <w:sz w:val="22"/>
                <w:szCs w:val="22"/>
              </w:rPr>
            </w:pPr>
          </w:p>
        </w:tc>
        <w:tc>
          <w:tcPr>
            <w:tcW w:w="1559" w:type="dxa"/>
          </w:tcPr>
          <w:p w:rsidR="005B02DC" w:rsidRPr="005B02DC" w:rsidRDefault="005B02DC" w:rsidP="003C6AB6">
            <w:pPr>
              <w:jc w:val="center"/>
              <w:rPr>
                <w:rFonts w:asciiTheme="minorHAnsi" w:hAnsiTheme="minorHAnsi"/>
                <w:sz w:val="22"/>
                <w:szCs w:val="22"/>
              </w:rPr>
            </w:pPr>
          </w:p>
        </w:tc>
      </w:tr>
      <w:tr w:rsidR="005B02DC" w:rsidRPr="005B02DC" w:rsidTr="00C12504">
        <w:trPr>
          <w:trHeight w:val="567"/>
        </w:trPr>
        <w:tc>
          <w:tcPr>
            <w:tcW w:w="14318" w:type="dxa"/>
            <w:gridSpan w:val="5"/>
            <w:vAlign w:val="center"/>
          </w:tcPr>
          <w:p w:rsidR="005B02DC" w:rsidRPr="005B02DC" w:rsidRDefault="005B02DC" w:rsidP="003C6AB6">
            <w:pPr>
              <w:rPr>
                <w:rFonts w:asciiTheme="minorHAnsi" w:hAnsiTheme="minorHAnsi"/>
                <w:b/>
                <w:sz w:val="22"/>
                <w:szCs w:val="22"/>
              </w:rPr>
            </w:pPr>
            <w:r w:rsidRPr="005B02DC">
              <w:rPr>
                <w:rFonts w:asciiTheme="minorHAnsi" w:hAnsiTheme="minorHAnsi"/>
                <w:b/>
                <w:sz w:val="22"/>
                <w:szCs w:val="22"/>
              </w:rPr>
              <w:t>Dans l’exercice de mon métier,</w:t>
            </w: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 xml:space="preserve">Je réfléchis constamment à améliorer mes pratiques d’enseignement sans renier les routines qui fonctionnent. </w:t>
            </w:r>
          </w:p>
        </w:tc>
        <w:tc>
          <w:tcPr>
            <w:tcW w:w="2268" w:type="dxa"/>
            <w:vAlign w:val="center"/>
          </w:tcPr>
          <w:p w:rsidR="005B02DC" w:rsidRPr="005B02DC" w:rsidRDefault="005B02DC" w:rsidP="003C6AB6">
            <w:pPr>
              <w:rPr>
                <w:rFonts w:asciiTheme="minorHAnsi" w:hAnsiTheme="minorHAnsi"/>
                <w:sz w:val="22"/>
                <w:szCs w:val="22"/>
              </w:rPr>
            </w:pPr>
          </w:p>
        </w:tc>
        <w:tc>
          <w:tcPr>
            <w:tcW w:w="1701" w:type="dxa"/>
            <w:vAlign w:val="center"/>
          </w:tcPr>
          <w:p w:rsidR="005B02DC" w:rsidRPr="005B02DC" w:rsidRDefault="005B02DC" w:rsidP="003C6AB6">
            <w:pPr>
              <w:rPr>
                <w:rFonts w:asciiTheme="minorHAnsi" w:hAnsiTheme="minorHAnsi"/>
                <w:sz w:val="22"/>
                <w:szCs w:val="22"/>
              </w:rPr>
            </w:pPr>
          </w:p>
        </w:tc>
        <w:tc>
          <w:tcPr>
            <w:tcW w:w="1418" w:type="dxa"/>
            <w:vAlign w:val="center"/>
          </w:tcPr>
          <w:p w:rsidR="005B02DC" w:rsidRPr="005B02DC" w:rsidRDefault="005B02DC" w:rsidP="003C6AB6">
            <w:pPr>
              <w:rPr>
                <w:rFonts w:asciiTheme="minorHAnsi" w:hAnsiTheme="minorHAnsi"/>
                <w:sz w:val="22"/>
                <w:szCs w:val="22"/>
              </w:rPr>
            </w:pPr>
          </w:p>
        </w:tc>
        <w:tc>
          <w:tcPr>
            <w:tcW w:w="1559" w:type="dxa"/>
            <w:vAlign w:val="center"/>
          </w:tcPr>
          <w:p w:rsidR="005B02DC" w:rsidRPr="005B02DC" w:rsidRDefault="005B02DC" w:rsidP="003C6AB6">
            <w:pPr>
              <w:rPr>
                <w:rFonts w:asciiTheme="minorHAnsi" w:hAnsiTheme="minorHAnsi"/>
                <w:sz w:val="22"/>
                <w:szCs w:val="22"/>
              </w:rPr>
            </w:pP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 xml:space="preserve">J’accorde beaucoup d’importance à la place de l’école dans la société. </w:t>
            </w:r>
          </w:p>
        </w:tc>
        <w:tc>
          <w:tcPr>
            <w:tcW w:w="2268" w:type="dxa"/>
            <w:vAlign w:val="center"/>
          </w:tcPr>
          <w:p w:rsidR="005B02DC" w:rsidRPr="005B02DC" w:rsidRDefault="005B02DC" w:rsidP="003C6AB6">
            <w:pPr>
              <w:rPr>
                <w:rFonts w:asciiTheme="minorHAnsi" w:hAnsiTheme="minorHAnsi"/>
                <w:sz w:val="22"/>
                <w:szCs w:val="22"/>
              </w:rPr>
            </w:pPr>
          </w:p>
        </w:tc>
        <w:tc>
          <w:tcPr>
            <w:tcW w:w="1701" w:type="dxa"/>
            <w:vAlign w:val="center"/>
          </w:tcPr>
          <w:p w:rsidR="005B02DC" w:rsidRPr="005B02DC" w:rsidRDefault="005B02DC" w:rsidP="003C6AB6">
            <w:pPr>
              <w:rPr>
                <w:rFonts w:asciiTheme="minorHAnsi" w:hAnsiTheme="minorHAnsi"/>
                <w:sz w:val="22"/>
                <w:szCs w:val="22"/>
              </w:rPr>
            </w:pPr>
          </w:p>
        </w:tc>
        <w:tc>
          <w:tcPr>
            <w:tcW w:w="1418" w:type="dxa"/>
            <w:vAlign w:val="center"/>
          </w:tcPr>
          <w:p w:rsidR="005B02DC" w:rsidRPr="005B02DC" w:rsidRDefault="005B02DC" w:rsidP="003C6AB6">
            <w:pPr>
              <w:rPr>
                <w:rFonts w:asciiTheme="minorHAnsi" w:hAnsiTheme="minorHAnsi"/>
                <w:sz w:val="22"/>
                <w:szCs w:val="22"/>
              </w:rPr>
            </w:pPr>
          </w:p>
        </w:tc>
        <w:tc>
          <w:tcPr>
            <w:tcW w:w="1559" w:type="dxa"/>
            <w:vAlign w:val="center"/>
          </w:tcPr>
          <w:p w:rsidR="005B02DC" w:rsidRPr="005B02DC" w:rsidRDefault="005B02DC" w:rsidP="003C6AB6">
            <w:pPr>
              <w:rPr>
                <w:rFonts w:asciiTheme="minorHAnsi" w:hAnsiTheme="minorHAnsi"/>
                <w:sz w:val="22"/>
                <w:szCs w:val="22"/>
              </w:rPr>
            </w:pP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Je connais et transmets des savoirs complémentaires durant mes leçons.</w:t>
            </w:r>
          </w:p>
        </w:tc>
        <w:tc>
          <w:tcPr>
            <w:tcW w:w="2268" w:type="dxa"/>
            <w:vAlign w:val="center"/>
          </w:tcPr>
          <w:p w:rsidR="005B02DC" w:rsidRPr="005B02DC" w:rsidRDefault="005B02DC" w:rsidP="003C6AB6">
            <w:pPr>
              <w:rPr>
                <w:rFonts w:asciiTheme="minorHAnsi" w:hAnsiTheme="minorHAnsi"/>
                <w:sz w:val="22"/>
                <w:szCs w:val="22"/>
              </w:rPr>
            </w:pPr>
          </w:p>
        </w:tc>
        <w:tc>
          <w:tcPr>
            <w:tcW w:w="1701" w:type="dxa"/>
            <w:vAlign w:val="center"/>
          </w:tcPr>
          <w:p w:rsidR="005B02DC" w:rsidRPr="005B02DC" w:rsidRDefault="005B02DC" w:rsidP="003C6AB6">
            <w:pPr>
              <w:rPr>
                <w:rFonts w:asciiTheme="minorHAnsi" w:hAnsiTheme="minorHAnsi"/>
                <w:sz w:val="22"/>
                <w:szCs w:val="22"/>
              </w:rPr>
            </w:pPr>
          </w:p>
        </w:tc>
        <w:tc>
          <w:tcPr>
            <w:tcW w:w="1418" w:type="dxa"/>
            <w:vAlign w:val="center"/>
          </w:tcPr>
          <w:p w:rsidR="005B02DC" w:rsidRPr="005B02DC" w:rsidRDefault="005B02DC" w:rsidP="003C6AB6">
            <w:pPr>
              <w:rPr>
                <w:rFonts w:asciiTheme="minorHAnsi" w:hAnsiTheme="minorHAnsi"/>
                <w:sz w:val="22"/>
                <w:szCs w:val="22"/>
              </w:rPr>
            </w:pPr>
          </w:p>
        </w:tc>
        <w:tc>
          <w:tcPr>
            <w:tcW w:w="1559" w:type="dxa"/>
            <w:vAlign w:val="center"/>
          </w:tcPr>
          <w:p w:rsidR="005B02DC" w:rsidRPr="005B02DC" w:rsidRDefault="005B02DC" w:rsidP="003C6AB6">
            <w:pPr>
              <w:rPr>
                <w:rFonts w:asciiTheme="minorHAnsi" w:hAnsiTheme="minorHAnsi"/>
                <w:sz w:val="22"/>
                <w:szCs w:val="22"/>
              </w:rPr>
            </w:pP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 xml:space="preserve">Je m’adapte toujours en fonction du contexte. </w:t>
            </w:r>
          </w:p>
        </w:tc>
        <w:tc>
          <w:tcPr>
            <w:tcW w:w="2268" w:type="dxa"/>
            <w:vAlign w:val="center"/>
          </w:tcPr>
          <w:p w:rsidR="005B02DC" w:rsidRPr="005B02DC" w:rsidRDefault="005B02DC" w:rsidP="003C6AB6">
            <w:pPr>
              <w:rPr>
                <w:rFonts w:asciiTheme="minorHAnsi" w:hAnsiTheme="minorHAnsi"/>
                <w:sz w:val="22"/>
                <w:szCs w:val="22"/>
              </w:rPr>
            </w:pPr>
          </w:p>
        </w:tc>
        <w:tc>
          <w:tcPr>
            <w:tcW w:w="1701" w:type="dxa"/>
            <w:vAlign w:val="center"/>
          </w:tcPr>
          <w:p w:rsidR="005B02DC" w:rsidRPr="005B02DC" w:rsidRDefault="005B02DC" w:rsidP="003C6AB6">
            <w:pPr>
              <w:rPr>
                <w:rFonts w:asciiTheme="minorHAnsi" w:hAnsiTheme="minorHAnsi"/>
                <w:sz w:val="22"/>
                <w:szCs w:val="22"/>
              </w:rPr>
            </w:pPr>
          </w:p>
        </w:tc>
        <w:tc>
          <w:tcPr>
            <w:tcW w:w="1418" w:type="dxa"/>
            <w:vAlign w:val="center"/>
          </w:tcPr>
          <w:p w:rsidR="005B02DC" w:rsidRPr="005B02DC" w:rsidRDefault="005B02DC" w:rsidP="003C6AB6">
            <w:pPr>
              <w:rPr>
                <w:rFonts w:asciiTheme="minorHAnsi" w:hAnsiTheme="minorHAnsi"/>
                <w:sz w:val="22"/>
                <w:szCs w:val="22"/>
              </w:rPr>
            </w:pPr>
          </w:p>
        </w:tc>
        <w:tc>
          <w:tcPr>
            <w:tcW w:w="1559" w:type="dxa"/>
            <w:vAlign w:val="center"/>
          </w:tcPr>
          <w:p w:rsidR="005B02DC" w:rsidRPr="005B02DC" w:rsidRDefault="005B02DC" w:rsidP="003C6AB6">
            <w:pPr>
              <w:rPr>
                <w:rFonts w:asciiTheme="minorHAnsi" w:hAnsiTheme="minorHAnsi"/>
                <w:sz w:val="22"/>
                <w:szCs w:val="22"/>
              </w:rPr>
            </w:pPr>
          </w:p>
        </w:tc>
      </w:tr>
      <w:tr w:rsidR="005B02DC" w:rsidRPr="005B02DC" w:rsidTr="00C12504">
        <w:trPr>
          <w:trHeight w:val="369"/>
        </w:trPr>
        <w:tc>
          <w:tcPr>
            <w:tcW w:w="7372" w:type="dxa"/>
            <w:vAlign w:val="center"/>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Je privilégie le développement personnel de mes élèves.</w:t>
            </w:r>
          </w:p>
        </w:tc>
        <w:tc>
          <w:tcPr>
            <w:tcW w:w="2268" w:type="dxa"/>
            <w:vAlign w:val="center"/>
          </w:tcPr>
          <w:p w:rsidR="005B02DC" w:rsidRPr="005B02DC" w:rsidRDefault="005B02DC" w:rsidP="003C6AB6">
            <w:pPr>
              <w:rPr>
                <w:rFonts w:asciiTheme="minorHAnsi" w:hAnsiTheme="minorHAnsi"/>
                <w:sz w:val="22"/>
                <w:szCs w:val="22"/>
              </w:rPr>
            </w:pPr>
          </w:p>
        </w:tc>
        <w:tc>
          <w:tcPr>
            <w:tcW w:w="1701" w:type="dxa"/>
            <w:vAlign w:val="center"/>
          </w:tcPr>
          <w:p w:rsidR="005B02DC" w:rsidRPr="005B02DC" w:rsidRDefault="005B02DC" w:rsidP="003C6AB6">
            <w:pPr>
              <w:rPr>
                <w:rFonts w:asciiTheme="minorHAnsi" w:hAnsiTheme="minorHAnsi"/>
                <w:sz w:val="22"/>
                <w:szCs w:val="22"/>
              </w:rPr>
            </w:pPr>
          </w:p>
        </w:tc>
        <w:tc>
          <w:tcPr>
            <w:tcW w:w="1418" w:type="dxa"/>
            <w:vAlign w:val="center"/>
          </w:tcPr>
          <w:p w:rsidR="005B02DC" w:rsidRPr="005B02DC" w:rsidRDefault="005B02DC" w:rsidP="003C6AB6">
            <w:pPr>
              <w:rPr>
                <w:rFonts w:asciiTheme="minorHAnsi" w:hAnsiTheme="minorHAnsi"/>
                <w:sz w:val="22"/>
                <w:szCs w:val="22"/>
              </w:rPr>
            </w:pPr>
          </w:p>
        </w:tc>
        <w:tc>
          <w:tcPr>
            <w:tcW w:w="1559" w:type="dxa"/>
            <w:vAlign w:val="center"/>
          </w:tcPr>
          <w:p w:rsidR="005B02DC" w:rsidRPr="005B02DC" w:rsidRDefault="005B02DC" w:rsidP="003C6AB6">
            <w:pPr>
              <w:rPr>
                <w:rFonts w:asciiTheme="minorHAnsi" w:hAnsiTheme="minorHAnsi"/>
                <w:sz w:val="22"/>
                <w:szCs w:val="22"/>
              </w:rPr>
            </w:pPr>
          </w:p>
        </w:tc>
      </w:tr>
      <w:tr w:rsidR="005B02DC" w:rsidRPr="005B02DC" w:rsidTr="00C12504">
        <w:trPr>
          <w:trHeight w:val="369"/>
        </w:trPr>
        <w:tc>
          <w:tcPr>
            <w:tcW w:w="7372" w:type="dxa"/>
          </w:tcPr>
          <w:p w:rsidR="005B02DC" w:rsidRPr="005B02DC" w:rsidRDefault="005B02DC" w:rsidP="003C6AB6">
            <w:pPr>
              <w:ind w:left="306"/>
              <w:rPr>
                <w:rFonts w:asciiTheme="minorHAnsi" w:hAnsiTheme="minorHAnsi"/>
                <w:sz w:val="22"/>
                <w:szCs w:val="22"/>
              </w:rPr>
            </w:pPr>
            <w:r w:rsidRPr="005B02DC">
              <w:rPr>
                <w:rFonts w:asciiTheme="minorHAnsi" w:hAnsiTheme="minorHAnsi"/>
                <w:sz w:val="22"/>
                <w:szCs w:val="22"/>
              </w:rPr>
              <w:t xml:space="preserve">Je mets en pratique des principes pédagogiques. </w:t>
            </w:r>
          </w:p>
        </w:tc>
        <w:tc>
          <w:tcPr>
            <w:tcW w:w="2268" w:type="dxa"/>
          </w:tcPr>
          <w:p w:rsidR="005B02DC" w:rsidRPr="005B02DC" w:rsidRDefault="005B02DC" w:rsidP="003C6AB6">
            <w:pPr>
              <w:jc w:val="center"/>
              <w:rPr>
                <w:rFonts w:asciiTheme="minorHAnsi" w:hAnsiTheme="minorHAnsi"/>
                <w:sz w:val="22"/>
                <w:szCs w:val="22"/>
              </w:rPr>
            </w:pPr>
          </w:p>
        </w:tc>
        <w:tc>
          <w:tcPr>
            <w:tcW w:w="1701" w:type="dxa"/>
          </w:tcPr>
          <w:p w:rsidR="005B02DC" w:rsidRPr="005B02DC" w:rsidRDefault="005B02DC" w:rsidP="003C6AB6">
            <w:pPr>
              <w:jc w:val="center"/>
              <w:rPr>
                <w:rFonts w:asciiTheme="minorHAnsi" w:hAnsiTheme="minorHAnsi"/>
                <w:sz w:val="22"/>
                <w:szCs w:val="22"/>
              </w:rPr>
            </w:pPr>
          </w:p>
        </w:tc>
        <w:tc>
          <w:tcPr>
            <w:tcW w:w="1418" w:type="dxa"/>
          </w:tcPr>
          <w:p w:rsidR="005B02DC" w:rsidRPr="005B02DC" w:rsidRDefault="005B02DC" w:rsidP="003C6AB6">
            <w:pPr>
              <w:jc w:val="center"/>
              <w:rPr>
                <w:rFonts w:asciiTheme="minorHAnsi" w:hAnsiTheme="minorHAnsi"/>
                <w:sz w:val="22"/>
                <w:szCs w:val="22"/>
              </w:rPr>
            </w:pPr>
          </w:p>
        </w:tc>
        <w:tc>
          <w:tcPr>
            <w:tcW w:w="1559" w:type="dxa"/>
          </w:tcPr>
          <w:p w:rsidR="005B02DC" w:rsidRPr="005B02DC" w:rsidRDefault="005B02DC" w:rsidP="003C6AB6">
            <w:pPr>
              <w:jc w:val="center"/>
              <w:rPr>
                <w:rFonts w:asciiTheme="minorHAnsi" w:hAnsiTheme="minorHAnsi"/>
                <w:sz w:val="22"/>
                <w:szCs w:val="22"/>
              </w:rPr>
            </w:pPr>
          </w:p>
        </w:tc>
      </w:tr>
    </w:tbl>
    <w:p w:rsidR="00D3296C" w:rsidRPr="00CA3272" w:rsidRDefault="00D3296C" w:rsidP="00CA3272">
      <w:pPr>
        <w:rPr>
          <w:sz w:val="22"/>
        </w:rPr>
        <w:sectPr w:rsidR="00D3296C" w:rsidRPr="00CA3272" w:rsidSect="00FC6170">
          <w:headerReference w:type="default" r:id="rId151"/>
          <w:footerReference w:type="default" r:id="rId152"/>
          <w:headerReference w:type="first" r:id="rId153"/>
          <w:footerReference w:type="first" r:id="rId154"/>
          <w:pgSz w:w="16838" w:h="11906" w:orient="landscape"/>
          <w:pgMar w:top="2268" w:right="2268" w:bottom="1560" w:left="2268" w:header="708" w:footer="1417" w:gutter="0"/>
          <w:cols w:space="708"/>
          <w:titlePg/>
          <w:docGrid w:linePitch="360"/>
        </w:sectPr>
      </w:pPr>
    </w:p>
    <w:p w:rsidR="00CA3272" w:rsidRPr="00296826" w:rsidRDefault="00CA3272" w:rsidP="00296826">
      <w:pPr>
        <w:pStyle w:val="Paragraphedeliste"/>
        <w:numPr>
          <w:ilvl w:val="0"/>
          <w:numId w:val="11"/>
        </w:numPr>
        <w:outlineLvl w:val="1"/>
        <w:rPr>
          <w:b/>
          <w:szCs w:val="24"/>
        </w:rPr>
      </w:pPr>
      <w:bookmarkStart w:id="295" w:name="_Toc461960029"/>
      <w:bookmarkStart w:id="296" w:name="_Toc462308067"/>
      <w:r w:rsidRPr="00296826">
        <w:rPr>
          <w:b/>
          <w:szCs w:val="24"/>
        </w:rPr>
        <w:t>Extraits des tableaux de codage des différentes analyses de données</w:t>
      </w:r>
      <w:bookmarkEnd w:id="295"/>
      <w:bookmarkEnd w:id="296"/>
    </w:p>
    <w:p w:rsidR="00CA3272" w:rsidRPr="00CA3272" w:rsidRDefault="00CA3272" w:rsidP="00CA3272">
      <w:pPr>
        <w:spacing w:line="259" w:lineRule="auto"/>
        <w:jc w:val="left"/>
        <w:rPr>
          <w:b/>
          <w:sz w:val="22"/>
        </w:rPr>
      </w:pPr>
    </w:p>
    <w:p w:rsidR="00CA3272" w:rsidRPr="00CA3272" w:rsidRDefault="00CA3272" w:rsidP="00296826">
      <w:pPr>
        <w:spacing w:line="259" w:lineRule="auto"/>
        <w:jc w:val="center"/>
        <w:rPr>
          <w:b/>
          <w:sz w:val="22"/>
        </w:rPr>
      </w:pPr>
      <w:r w:rsidRPr="00CA3272">
        <w:rPr>
          <w:b/>
          <w:sz w:val="22"/>
        </w:rPr>
        <w:t>Tableau de codage des PGGC</w:t>
      </w:r>
    </w:p>
    <w:tbl>
      <w:tblPr>
        <w:tblStyle w:val="Grilledutableau3"/>
        <w:tblW w:w="14176" w:type="dxa"/>
        <w:tblInd w:w="-714" w:type="dxa"/>
        <w:tblLook w:val="04A0" w:firstRow="1" w:lastRow="0" w:firstColumn="1" w:lastColumn="0" w:noHBand="0" w:noVBand="1"/>
      </w:tblPr>
      <w:tblGrid>
        <w:gridCol w:w="6521"/>
        <w:gridCol w:w="1559"/>
        <w:gridCol w:w="1560"/>
        <w:gridCol w:w="1417"/>
        <w:gridCol w:w="1559"/>
        <w:gridCol w:w="1560"/>
      </w:tblGrid>
      <w:tr w:rsidR="00CA3272" w:rsidRPr="00CA3272" w:rsidTr="00C12504">
        <w:trPr>
          <w:trHeight w:val="453"/>
        </w:trPr>
        <w:tc>
          <w:tcPr>
            <w:tcW w:w="6521"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Extrait du verbatim</w:t>
            </w:r>
          </w:p>
        </w:tc>
        <w:tc>
          <w:tcPr>
            <w:tcW w:w="1559" w:type="dxa"/>
            <w:shd w:val="clear" w:color="auto" w:fill="767171" w:themeFill="background2" w:themeFillShade="80"/>
            <w:vAlign w:val="center"/>
          </w:tcPr>
          <w:p w:rsidR="00CA3272" w:rsidRPr="00CA3272" w:rsidRDefault="00CA3272" w:rsidP="00CA3272">
            <w:pPr>
              <w:contextualSpacing/>
              <w:jc w:val="center"/>
              <w:rPr>
                <w:b/>
                <w:color w:val="FFFFFF" w:themeColor="background1"/>
                <w:sz w:val="20"/>
                <w:szCs w:val="20"/>
              </w:rPr>
            </w:pPr>
          </w:p>
          <w:p w:rsidR="00CA3272" w:rsidRPr="00CA3272" w:rsidRDefault="00CA3272" w:rsidP="00CA3272">
            <w:pPr>
              <w:contextualSpacing/>
              <w:jc w:val="center"/>
              <w:rPr>
                <w:b/>
                <w:color w:val="FFFFFF" w:themeColor="background1"/>
                <w:sz w:val="20"/>
                <w:szCs w:val="20"/>
              </w:rPr>
            </w:pPr>
            <w:r w:rsidRPr="00CA3272">
              <w:rPr>
                <w:b/>
                <w:color w:val="FFFFFF" w:themeColor="background1"/>
                <w:sz w:val="20"/>
                <w:szCs w:val="20"/>
              </w:rPr>
              <w:t>1° niveau émergent de la littérature</w:t>
            </w:r>
          </w:p>
          <w:p w:rsidR="00CA3272" w:rsidRPr="00CA3272" w:rsidRDefault="00CA3272" w:rsidP="00CA3272">
            <w:pPr>
              <w:contextualSpacing/>
              <w:jc w:val="center"/>
              <w:rPr>
                <w:b/>
                <w:sz w:val="20"/>
                <w:szCs w:val="20"/>
              </w:rPr>
            </w:pPr>
          </w:p>
        </w:tc>
        <w:tc>
          <w:tcPr>
            <w:tcW w:w="1560" w:type="dxa"/>
            <w:shd w:val="clear" w:color="auto" w:fill="767171" w:themeFill="background2" w:themeFillShade="80"/>
            <w:vAlign w:val="center"/>
          </w:tcPr>
          <w:p w:rsidR="00CA3272" w:rsidRPr="00CA3272" w:rsidRDefault="00CA3272" w:rsidP="00CA3272">
            <w:pPr>
              <w:contextualSpacing/>
              <w:rPr>
                <w:b/>
                <w:color w:val="FFFFFF" w:themeColor="background1"/>
                <w:sz w:val="20"/>
                <w:szCs w:val="20"/>
              </w:rPr>
            </w:pPr>
          </w:p>
          <w:p w:rsidR="00CA3272" w:rsidRPr="00CA3272" w:rsidRDefault="00CA3272" w:rsidP="00CA3272">
            <w:pPr>
              <w:contextualSpacing/>
              <w:jc w:val="center"/>
              <w:rPr>
                <w:b/>
                <w:color w:val="FFFFFF" w:themeColor="background1"/>
                <w:sz w:val="20"/>
                <w:szCs w:val="20"/>
              </w:rPr>
            </w:pPr>
            <w:r w:rsidRPr="00CA3272">
              <w:rPr>
                <w:b/>
                <w:color w:val="FFFFFF" w:themeColor="background1"/>
                <w:sz w:val="20"/>
                <w:szCs w:val="20"/>
              </w:rPr>
              <w:t>2° niveau émergent des données</w:t>
            </w:r>
          </w:p>
          <w:p w:rsidR="00CA3272" w:rsidRPr="00CA3272" w:rsidRDefault="00CA3272" w:rsidP="00CA3272">
            <w:pPr>
              <w:rPr>
                <w:b/>
                <w:color w:val="FFFFFF" w:themeColor="background1"/>
                <w:sz w:val="20"/>
                <w:szCs w:val="20"/>
              </w:rPr>
            </w:pPr>
          </w:p>
        </w:tc>
        <w:tc>
          <w:tcPr>
            <w:tcW w:w="1417" w:type="dxa"/>
            <w:shd w:val="clear" w:color="auto" w:fill="767171" w:themeFill="background2" w:themeFillShade="80"/>
            <w:vAlign w:val="center"/>
          </w:tcPr>
          <w:p w:rsidR="00CA3272" w:rsidRPr="00CA3272" w:rsidRDefault="00CA3272" w:rsidP="00CA3272">
            <w:pPr>
              <w:contextualSpacing/>
              <w:jc w:val="center"/>
              <w:rPr>
                <w:b/>
                <w:color w:val="FFFFFF" w:themeColor="background1"/>
                <w:sz w:val="20"/>
                <w:szCs w:val="20"/>
              </w:rPr>
            </w:pPr>
          </w:p>
          <w:p w:rsidR="00CA3272" w:rsidRPr="00CA3272" w:rsidRDefault="00CA3272" w:rsidP="00CA3272">
            <w:pPr>
              <w:contextualSpacing/>
              <w:jc w:val="center"/>
              <w:rPr>
                <w:b/>
                <w:color w:val="FFFFFF" w:themeColor="background1"/>
                <w:sz w:val="20"/>
                <w:szCs w:val="20"/>
              </w:rPr>
            </w:pPr>
            <w:r w:rsidRPr="00CA3272">
              <w:rPr>
                <w:b/>
                <w:color w:val="FFFFFF" w:themeColor="background1"/>
                <w:sz w:val="20"/>
                <w:szCs w:val="20"/>
              </w:rPr>
              <w:t>3° niveau émergeant des données</w:t>
            </w:r>
          </w:p>
          <w:p w:rsidR="00CA3272" w:rsidRPr="00CA3272" w:rsidRDefault="00CA3272" w:rsidP="00CA3272">
            <w:pPr>
              <w:jc w:val="center"/>
              <w:rPr>
                <w:b/>
                <w:color w:val="FFFFFF" w:themeColor="background1"/>
                <w:sz w:val="20"/>
                <w:szCs w:val="20"/>
              </w:rPr>
            </w:pPr>
          </w:p>
        </w:tc>
        <w:tc>
          <w:tcPr>
            <w:tcW w:w="1559"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Influence sur les autres systèmes</w:t>
            </w:r>
          </w:p>
        </w:tc>
        <w:tc>
          <w:tcPr>
            <w:tcW w:w="1560"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 xml:space="preserve">Enseignant et </w:t>
            </w:r>
          </w:p>
          <w:p w:rsidR="00CA3272" w:rsidRPr="00CA3272" w:rsidRDefault="00CA3272" w:rsidP="00CA3272">
            <w:pPr>
              <w:jc w:val="center"/>
              <w:rPr>
                <w:b/>
                <w:color w:val="FFFFFF" w:themeColor="background1"/>
                <w:sz w:val="20"/>
                <w:szCs w:val="20"/>
              </w:rPr>
            </w:pPr>
            <w:r w:rsidRPr="00CA3272">
              <w:rPr>
                <w:b/>
                <w:color w:val="FFFFFF" w:themeColor="background1"/>
                <w:sz w:val="20"/>
                <w:szCs w:val="20"/>
              </w:rPr>
              <w:t>référence</w:t>
            </w:r>
          </w:p>
        </w:tc>
      </w:tr>
      <w:tr w:rsidR="00CA3272" w:rsidRPr="00CA3272" w:rsidTr="00C12504">
        <w:trPr>
          <w:trHeight w:val="453"/>
        </w:trPr>
        <w:tc>
          <w:tcPr>
            <w:tcW w:w="6521" w:type="dxa"/>
            <w:shd w:val="clear" w:color="auto" w:fill="767171" w:themeFill="background2" w:themeFillShade="80"/>
            <w:vAlign w:val="center"/>
          </w:tcPr>
          <w:p w:rsidR="00CA3272" w:rsidRPr="00CA3272" w:rsidRDefault="00CA3272" w:rsidP="00CA3272">
            <w:pPr>
              <w:jc w:val="center"/>
              <w:rPr>
                <w:color w:val="FFFFFF" w:themeColor="background1"/>
                <w:sz w:val="15"/>
                <w:szCs w:val="15"/>
              </w:rPr>
            </w:pPr>
            <w:r w:rsidRPr="00CA3272">
              <w:rPr>
                <w:color w:val="FFFFFF" w:themeColor="background1"/>
                <w:sz w:val="15"/>
                <w:szCs w:val="15"/>
              </w:rPr>
              <w:t>APRÈS RÉDUCTION DES DONNÉES TEXTUELLES</w:t>
            </w:r>
          </w:p>
        </w:tc>
        <w:tc>
          <w:tcPr>
            <w:tcW w:w="1559" w:type="dxa"/>
            <w:shd w:val="clear" w:color="auto" w:fill="767171" w:themeFill="background2" w:themeFillShade="80"/>
            <w:vAlign w:val="center"/>
          </w:tcPr>
          <w:p w:rsidR="00CA3272" w:rsidRPr="00CA3272" w:rsidRDefault="00CA3272" w:rsidP="00CA3272">
            <w:pPr>
              <w:jc w:val="center"/>
              <w:rPr>
                <w:color w:val="FFFFFF" w:themeColor="background1"/>
                <w:sz w:val="15"/>
                <w:szCs w:val="15"/>
              </w:rPr>
            </w:pPr>
            <w:r w:rsidRPr="00CA3272">
              <w:rPr>
                <w:color w:val="FFFFFF" w:themeColor="background1"/>
                <w:sz w:val="15"/>
                <w:szCs w:val="15"/>
              </w:rPr>
              <w:t>SYSTÈME DE TÂCHES D’APPRENTISSAGE, D’ORGANISATION, D’INTERACTIONS SOCIALES</w:t>
            </w:r>
          </w:p>
        </w:tc>
        <w:tc>
          <w:tcPr>
            <w:tcW w:w="1560" w:type="dxa"/>
            <w:shd w:val="clear" w:color="auto" w:fill="767171" w:themeFill="background2" w:themeFillShade="80"/>
            <w:vAlign w:val="center"/>
          </w:tcPr>
          <w:p w:rsidR="00CA3272" w:rsidRPr="00CA3272" w:rsidRDefault="00CA3272" w:rsidP="00CA3272">
            <w:pPr>
              <w:jc w:val="center"/>
              <w:rPr>
                <w:color w:val="FFFFFF" w:themeColor="background1"/>
                <w:sz w:val="15"/>
                <w:szCs w:val="15"/>
              </w:rPr>
            </w:pPr>
            <w:r w:rsidRPr="00CA3272">
              <w:rPr>
                <w:color w:val="FFFFFF" w:themeColor="background1"/>
                <w:sz w:val="15"/>
                <w:szCs w:val="15"/>
              </w:rPr>
              <w:t xml:space="preserve">CATÉGORIE </w:t>
            </w:r>
          </w:p>
        </w:tc>
        <w:tc>
          <w:tcPr>
            <w:tcW w:w="1417" w:type="dxa"/>
            <w:shd w:val="clear" w:color="auto" w:fill="767171" w:themeFill="background2" w:themeFillShade="80"/>
            <w:vAlign w:val="center"/>
          </w:tcPr>
          <w:p w:rsidR="00CA3272" w:rsidRPr="00CA3272" w:rsidRDefault="00CA3272" w:rsidP="00CA3272">
            <w:pPr>
              <w:jc w:val="center"/>
              <w:rPr>
                <w:color w:val="FFFFFF" w:themeColor="background1"/>
                <w:sz w:val="15"/>
                <w:szCs w:val="15"/>
              </w:rPr>
            </w:pPr>
            <w:r w:rsidRPr="00CA3272">
              <w:rPr>
                <w:color w:val="FFFFFF" w:themeColor="background1"/>
                <w:sz w:val="15"/>
                <w:szCs w:val="15"/>
              </w:rPr>
              <w:t>SOUS-CATÉGORIE</w:t>
            </w:r>
          </w:p>
        </w:tc>
        <w:tc>
          <w:tcPr>
            <w:tcW w:w="1559" w:type="dxa"/>
            <w:shd w:val="clear" w:color="auto" w:fill="767171" w:themeFill="background2" w:themeFillShade="80"/>
            <w:vAlign w:val="center"/>
          </w:tcPr>
          <w:p w:rsidR="00CA3272" w:rsidRPr="00CA3272" w:rsidRDefault="00CA3272" w:rsidP="00CA3272">
            <w:pPr>
              <w:jc w:val="center"/>
              <w:rPr>
                <w:color w:val="FFFFFF" w:themeColor="background1"/>
                <w:sz w:val="15"/>
                <w:szCs w:val="15"/>
              </w:rPr>
            </w:pPr>
          </w:p>
          <w:p w:rsidR="00CA3272" w:rsidRPr="00CA3272" w:rsidRDefault="00CA3272" w:rsidP="00CA3272">
            <w:pPr>
              <w:jc w:val="center"/>
              <w:rPr>
                <w:color w:val="FFFFFF" w:themeColor="background1"/>
                <w:sz w:val="15"/>
                <w:szCs w:val="15"/>
              </w:rPr>
            </w:pPr>
            <w:r w:rsidRPr="00CA3272">
              <w:rPr>
                <w:color w:val="FFFFFF" w:themeColor="background1"/>
                <w:sz w:val="15"/>
                <w:szCs w:val="15"/>
              </w:rPr>
              <w:t>SYSTÈME DE TÂCHES D’APPRENTISSAGE, D’ORGANISATION, D’INTERACTIONS SOCIALES</w:t>
            </w:r>
          </w:p>
          <w:p w:rsidR="00CA3272" w:rsidRPr="00CA3272" w:rsidRDefault="00CA3272" w:rsidP="00CA3272">
            <w:pPr>
              <w:jc w:val="center"/>
              <w:rPr>
                <w:color w:val="FFFFFF" w:themeColor="background1"/>
                <w:sz w:val="15"/>
                <w:szCs w:val="15"/>
              </w:rPr>
            </w:pPr>
          </w:p>
        </w:tc>
        <w:tc>
          <w:tcPr>
            <w:tcW w:w="1560" w:type="dxa"/>
            <w:shd w:val="clear" w:color="auto" w:fill="767171" w:themeFill="background2" w:themeFillShade="80"/>
            <w:vAlign w:val="center"/>
          </w:tcPr>
          <w:p w:rsidR="00CA3272" w:rsidRPr="00CA3272" w:rsidRDefault="00CA3272" w:rsidP="00CA3272">
            <w:pPr>
              <w:jc w:val="center"/>
              <w:rPr>
                <w:color w:val="FFFFFF" w:themeColor="background1"/>
                <w:sz w:val="15"/>
                <w:szCs w:val="15"/>
              </w:rPr>
            </w:pPr>
            <w:r w:rsidRPr="00CA3272">
              <w:rPr>
                <w:color w:val="FFFFFF" w:themeColor="background1"/>
                <w:sz w:val="15"/>
                <w:szCs w:val="15"/>
              </w:rPr>
              <w:t xml:space="preserve">NOM D’EMPRUNT </w:t>
            </w:r>
          </w:p>
          <w:p w:rsidR="00CA3272" w:rsidRPr="00CA3272" w:rsidRDefault="00CA3272" w:rsidP="00CA3272">
            <w:pPr>
              <w:jc w:val="center"/>
              <w:rPr>
                <w:color w:val="FFFFFF" w:themeColor="background1"/>
                <w:sz w:val="15"/>
                <w:szCs w:val="15"/>
              </w:rPr>
            </w:pPr>
            <w:r w:rsidRPr="00CA3272">
              <w:rPr>
                <w:color w:val="FFFFFF" w:themeColor="background1"/>
                <w:sz w:val="15"/>
                <w:szCs w:val="15"/>
              </w:rPr>
              <w:t>N° LIGNE DE L’EXTRAIT</w:t>
            </w:r>
          </w:p>
        </w:tc>
      </w:tr>
      <w:tr w:rsidR="00CA3272" w:rsidRPr="00CA3272" w:rsidTr="00C12504">
        <w:trPr>
          <w:trHeight w:val="233"/>
        </w:trPr>
        <w:tc>
          <w:tcPr>
            <w:tcW w:w="6521" w:type="dxa"/>
          </w:tcPr>
          <w:p w:rsidR="00CA3272" w:rsidRPr="00CA3272" w:rsidRDefault="00CA3272" w:rsidP="00CA3272">
            <w:pPr>
              <w:ind w:left="22"/>
              <w:rPr>
                <w:i/>
                <w:sz w:val="20"/>
                <w:szCs w:val="20"/>
              </w:rPr>
            </w:pPr>
          </w:p>
          <w:p w:rsidR="00CA3272" w:rsidRPr="00CA3272" w:rsidRDefault="00CA3272" w:rsidP="00CA3272">
            <w:pPr>
              <w:ind w:left="22"/>
              <w:rPr>
                <w:i/>
                <w:sz w:val="20"/>
                <w:szCs w:val="20"/>
              </w:rPr>
            </w:pPr>
            <w:r w:rsidRPr="00CA3272">
              <w:rPr>
                <w:i/>
                <w:sz w:val="20"/>
                <w:szCs w:val="20"/>
              </w:rPr>
              <w:t>« (…) Alors avec les élèves qui sont en club, je les utilise pour m’aider. En fonction du poste qu’ils occupent en club et ils m’aident à faire le cours. Et ça marche très bien parce que, ces jeunes, ça les amène à aussi réfléchir sur le truc, à prendre plus conscience de certains aspects du jeu et en plus à le faire passer auprès des autres, c’est top. Certains me demandent de donner l’échauffement. Et ils le donnent et moi je les corrige (…) »</w:t>
            </w:r>
          </w:p>
          <w:p w:rsidR="00CA3272" w:rsidRPr="00CA3272" w:rsidRDefault="00CA3272" w:rsidP="00CA3272">
            <w:pPr>
              <w:ind w:left="22"/>
              <w:rPr>
                <w:sz w:val="20"/>
                <w:szCs w:val="20"/>
              </w:rPr>
            </w:pPr>
          </w:p>
        </w:tc>
        <w:tc>
          <w:tcPr>
            <w:tcW w:w="1559" w:type="dxa"/>
            <w:vAlign w:val="center"/>
          </w:tcPr>
          <w:p w:rsidR="00CA3272" w:rsidRPr="00CA3272" w:rsidRDefault="00CA3272" w:rsidP="00CA3272">
            <w:pPr>
              <w:jc w:val="center"/>
              <w:rPr>
                <w:sz w:val="20"/>
                <w:szCs w:val="20"/>
              </w:rPr>
            </w:pPr>
            <w:r w:rsidRPr="00CA3272">
              <w:rPr>
                <w:sz w:val="20"/>
                <w:szCs w:val="20"/>
              </w:rPr>
              <w:t>STA</w:t>
            </w:r>
          </w:p>
        </w:tc>
        <w:tc>
          <w:tcPr>
            <w:tcW w:w="1560" w:type="dxa"/>
            <w:vAlign w:val="center"/>
          </w:tcPr>
          <w:p w:rsidR="00CA3272" w:rsidRPr="00CA3272" w:rsidRDefault="00CA3272" w:rsidP="00CA3272">
            <w:pPr>
              <w:jc w:val="center"/>
              <w:rPr>
                <w:sz w:val="20"/>
                <w:szCs w:val="20"/>
              </w:rPr>
            </w:pPr>
          </w:p>
          <w:p w:rsidR="00CA3272" w:rsidRPr="00CA3272" w:rsidRDefault="00CA3272" w:rsidP="00CA3272">
            <w:pPr>
              <w:jc w:val="center"/>
              <w:rPr>
                <w:sz w:val="20"/>
                <w:szCs w:val="20"/>
              </w:rPr>
            </w:pPr>
            <w:r w:rsidRPr="00CA3272">
              <w:rPr>
                <w:sz w:val="20"/>
                <w:szCs w:val="20"/>
              </w:rPr>
              <w:t>Collaboration prof-élèves</w:t>
            </w:r>
          </w:p>
        </w:tc>
        <w:tc>
          <w:tcPr>
            <w:tcW w:w="1417" w:type="dxa"/>
            <w:vAlign w:val="center"/>
          </w:tcPr>
          <w:p w:rsidR="00CA3272" w:rsidRPr="00CA3272" w:rsidRDefault="00CA3272" w:rsidP="00CA3272">
            <w:pPr>
              <w:jc w:val="center"/>
              <w:rPr>
                <w:sz w:val="20"/>
                <w:szCs w:val="20"/>
              </w:rPr>
            </w:pPr>
          </w:p>
          <w:p w:rsidR="00CA3272" w:rsidRPr="00CA3272" w:rsidRDefault="00CA3272" w:rsidP="00CA3272">
            <w:pPr>
              <w:jc w:val="center"/>
              <w:rPr>
                <w:sz w:val="20"/>
                <w:szCs w:val="20"/>
              </w:rPr>
            </w:pPr>
            <w:r w:rsidRPr="00CA3272">
              <w:rPr>
                <w:sz w:val="20"/>
                <w:szCs w:val="20"/>
              </w:rPr>
              <w:t>Aide des élèves en club</w:t>
            </w:r>
          </w:p>
        </w:tc>
        <w:tc>
          <w:tcPr>
            <w:tcW w:w="1559" w:type="dxa"/>
            <w:vAlign w:val="center"/>
          </w:tcPr>
          <w:p w:rsidR="00CA3272" w:rsidRPr="00CA3272" w:rsidRDefault="00CA3272" w:rsidP="00CA3272">
            <w:pPr>
              <w:jc w:val="center"/>
              <w:rPr>
                <w:sz w:val="20"/>
                <w:szCs w:val="20"/>
              </w:rPr>
            </w:pPr>
          </w:p>
          <w:p w:rsidR="00CA3272" w:rsidRPr="00CA3272" w:rsidRDefault="00CA3272" w:rsidP="00CA3272">
            <w:pPr>
              <w:jc w:val="center"/>
              <w:rPr>
                <w:sz w:val="20"/>
                <w:szCs w:val="20"/>
              </w:rPr>
            </w:pPr>
            <w:r w:rsidRPr="00CA3272">
              <w:rPr>
                <w:sz w:val="20"/>
                <w:szCs w:val="20"/>
              </w:rPr>
              <w:t>STO : tutorat</w:t>
            </w:r>
          </w:p>
          <w:p w:rsidR="00CA3272" w:rsidRPr="00CA3272" w:rsidRDefault="00CA3272" w:rsidP="00CA3272">
            <w:pPr>
              <w:jc w:val="center"/>
              <w:rPr>
                <w:sz w:val="20"/>
                <w:szCs w:val="20"/>
              </w:rPr>
            </w:pPr>
            <w:r w:rsidRPr="00CA3272">
              <w:rPr>
                <w:sz w:val="20"/>
                <w:szCs w:val="20"/>
              </w:rPr>
              <w:t>STIS : modification de la relation prof-élève</w:t>
            </w:r>
          </w:p>
        </w:tc>
        <w:tc>
          <w:tcPr>
            <w:tcW w:w="1560" w:type="dxa"/>
            <w:vAlign w:val="center"/>
          </w:tcPr>
          <w:p w:rsidR="00CA3272" w:rsidRPr="00CA3272" w:rsidRDefault="00CA3272" w:rsidP="00CA3272">
            <w:pPr>
              <w:jc w:val="center"/>
              <w:rPr>
                <w:sz w:val="20"/>
                <w:szCs w:val="20"/>
              </w:rPr>
            </w:pPr>
            <w:r w:rsidRPr="00CA3272">
              <w:rPr>
                <w:sz w:val="20"/>
                <w:szCs w:val="20"/>
              </w:rPr>
              <w:t>Gilles : 34</w:t>
            </w:r>
          </w:p>
        </w:tc>
      </w:tr>
    </w:tbl>
    <w:p w:rsidR="00CA3272" w:rsidRPr="00CA3272" w:rsidRDefault="00CA3272" w:rsidP="00CA3272">
      <w:pPr>
        <w:spacing w:line="259" w:lineRule="auto"/>
        <w:jc w:val="left"/>
        <w:rPr>
          <w:sz w:val="16"/>
          <w:szCs w:val="16"/>
        </w:rPr>
      </w:pPr>
    </w:p>
    <w:p w:rsidR="00CA3272" w:rsidRPr="00CA3272" w:rsidRDefault="00CA3272" w:rsidP="00CA3272">
      <w:pPr>
        <w:spacing w:line="259" w:lineRule="auto"/>
        <w:jc w:val="left"/>
        <w:rPr>
          <w:b/>
          <w:sz w:val="22"/>
        </w:rPr>
      </w:pPr>
    </w:p>
    <w:p w:rsidR="00CA3272" w:rsidRPr="00CA3272" w:rsidRDefault="00CA3272" w:rsidP="00296826">
      <w:pPr>
        <w:spacing w:line="259" w:lineRule="auto"/>
        <w:jc w:val="center"/>
        <w:rPr>
          <w:b/>
          <w:sz w:val="22"/>
        </w:rPr>
      </w:pPr>
      <w:r w:rsidRPr="00CA3272">
        <w:rPr>
          <w:b/>
          <w:sz w:val="22"/>
        </w:rPr>
        <w:t>Tableau de codage des représentations du métier d’éducation physique</w:t>
      </w:r>
    </w:p>
    <w:tbl>
      <w:tblPr>
        <w:tblStyle w:val="Grilledutableau3"/>
        <w:tblW w:w="13745" w:type="dxa"/>
        <w:tblLook w:val="04A0" w:firstRow="1" w:lastRow="0" w:firstColumn="1" w:lastColumn="0" w:noHBand="0" w:noVBand="1"/>
      </w:tblPr>
      <w:tblGrid>
        <w:gridCol w:w="1980"/>
        <w:gridCol w:w="7513"/>
        <w:gridCol w:w="1984"/>
        <w:gridCol w:w="2268"/>
      </w:tblGrid>
      <w:tr w:rsidR="00CA3272" w:rsidRPr="00CA3272" w:rsidTr="00296826">
        <w:trPr>
          <w:trHeight w:val="229"/>
        </w:trPr>
        <w:tc>
          <w:tcPr>
            <w:tcW w:w="1980"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p>
          <w:p w:rsidR="00CA3272" w:rsidRPr="00CA3272" w:rsidRDefault="00CA3272" w:rsidP="00CA3272">
            <w:pPr>
              <w:jc w:val="center"/>
              <w:rPr>
                <w:b/>
                <w:color w:val="FFFFFF" w:themeColor="background1"/>
                <w:sz w:val="20"/>
                <w:szCs w:val="20"/>
              </w:rPr>
            </w:pPr>
            <w:r w:rsidRPr="00CA3272">
              <w:rPr>
                <w:b/>
                <w:color w:val="FFFFFF" w:themeColor="background1"/>
                <w:sz w:val="20"/>
                <w:szCs w:val="20"/>
              </w:rPr>
              <w:t>Représentation du modèle combiné</w:t>
            </w:r>
          </w:p>
          <w:p w:rsidR="00CA3272" w:rsidRPr="00CA3272" w:rsidRDefault="00CA3272" w:rsidP="00CA3272">
            <w:pPr>
              <w:jc w:val="center"/>
              <w:rPr>
                <w:b/>
                <w:color w:val="FFFFFF" w:themeColor="background1"/>
                <w:sz w:val="20"/>
                <w:szCs w:val="20"/>
              </w:rPr>
            </w:pPr>
          </w:p>
        </w:tc>
        <w:tc>
          <w:tcPr>
            <w:tcW w:w="7513"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 xml:space="preserve">Extrait de verbatim </w:t>
            </w:r>
          </w:p>
        </w:tc>
        <w:tc>
          <w:tcPr>
            <w:tcW w:w="1984" w:type="dxa"/>
            <w:vMerge w:val="restart"/>
            <w:shd w:val="clear" w:color="auto" w:fill="767171" w:themeFill="background2" w:themeFillShade="80"/>
            <w:vAlign w:val="center"/>
          </w:tcPr>
          <w:p w:rsidR="00CA3272" w:rsidRPr="00CA3272" w:rsidRDefault="00CA3272" w:rsidP="00CA3272">
            <w:pPr>
              <w:jc w:val="center"/>
              <w:rPr>
                <w:color w:val="FFFFFF" w:themeColor="background1"/>
                <w:sz w:val="18"/>
                <w:szCs w:val="18"/>
              </w:rPr>
            </w:pPr>
            <w:r w:rsidRPr="00CA3272">
              <w:rPr>
                <w:color w:val="FFFFFF" w:themeColor="background1"/>
                <w:sz w:val="18"/>
                <w:szCs w:val="18"/>
              </w:rPr>
              <w:t xml:space="preserve">REMARQUES </w:t>
            </w:r>
          </w:p>
          <w:p w:rsidR="00CA3272" w:rsidRPr="00CA3272" w:rsidRDefault="00CA3272" w:rsidP="00CA3272">
            <w:pPr>
              <w:jc w:val="center"/>
              <w:rPr>
                <w:color w:val="FFFFFF" w:themeColor="background1"/>
                <w:sz w:val="18"/>
                <w:szCs w:val="18"/>
              </w:rPr>
            </w:pPr>
            <w:r w:rsidRPr="00CA3272">
              <w:rPr>
                <w:color w:val="FFFFFF" w:themeColor="background1"/>
                <w:sz w:val="18"/>
                <w:szCs w:val="18"/>
              </w:rPr>
              <w:t>à propos de l’extrait</w:t>
            </w:r>
          </w:p>
        </w:tc>
        <w:tc>
          <w:tcPr>
            <w:tcW w:w="2268"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Enseignant et référence</w:t>
            </w:r>
          </w:p>
        </w:tc>
      </w:tr>
      <w:tr w:rsidR="00CA3272" w:rsidRPr="00CA3272" w:rsidTr="00296826">
        <w:trPr>
          <w:trHeight w:val="229"/>
        </w:trPr>
        <w:tc>
          <w:tcPr>
            <w:tcW w:w="1980" w:type="dxa"/>
            <w:shd w:val="clear" w:color="auto" w:fill="767171" w:themeFill="background2" w:themeFillShade="80"/>
            <w:vAlign w:val="center"/>
          </w:tcPr>
          <w:p w:rsidR="00CA3272" w:rsidRPr="00CA3272" w:rsidRDefault="00CA3272" w:rsidP="00CA3272">
            <w:pPr>
              <w:jc w:val="center"/>
              <w:rPr>
                <w:color w:val="FFFFFF" w:themeColor="background1"/>
                <w:sz w:val="18"/>
                <w:szCs w:val="18"/>
              </w:rPr>
            </w:pPr>
          </w:p>
          <w:p w:rsidR="00CA3272" w:rsidRPr="00CA3272" w:rsidRDefault="00CA3272" w:rsidP="00CA3272">
            <w:pPr>
              <w:jc w:val="center"/>
              <w:rPr>
                <w:color w:val="FFFFFF" w:themeColor="background1"/>
                <w:sz w:val="18"/>
                <w:szCs w:val="18"/>
              </w:rPr>
            </w:pPr>
            <w:r w:rsidRPr="00CA3272">
              <w:rPr>
                <w:color w:val="FFFFFF" w:themeColor="background1"/>
                <w:sz w:val="18"/>
                <w:szCs w:val="18"/>
              </w:rPr>
              <w:t>Ensemble des représentations du modèle combiné</w:t>
            </w:r>
          </w:p>
          <w:p w:rsidR="00CA3272" w:rsidRPr="00CA3272" w:rsidRDefault="00CA3272" w:rsidP="00CA3272">
            <w:pPr>
              <w:jc w:val="center"/>
              <w:rPr>
                <w:color w:val="FFFFFF" w:themeColor="background1"/>
                <w:sz w:val="18"/>
                <w:szCs w:val="18"/>
              </w:rPr>
            </w:pPr>
          </w:p>
        </w:tc>
        <w:tc>
          <w:tcPr>
            <w:tcW w:w="7513" w:type="dxa"/>
            <w:shd w:val="clear" w:color="auto" w:fill="767171" w:themeFill="background2" w:themeFillShade="80"/>
            <w:vAlign w:val="center"/>
          </w:tcPr>
          <w:p w:rsidR="00CA3272" w:rsidRPr="00CA3272" w:rsidRDefault="00CA3272" w:rsidP="00CA3272">
            <w:pPr>
              <w:jc w:val="center"/>
              <w:rPr>
                <w:color w:val="FFFFFF" w:themeColor="background1"/>
                <w:sz w:val="16"/>
              </w:rPr>
            </w:pPr>
            <w:r w:rsidRPr="00CA3272">
              <w:rPr>
                <w:color w:val="FFFFFF" w:themeColor="background1"/>
                <w:sz w:val="16"/>
              </w:rPr>
              <w:t>APRÈS RÉDUCTION DES DONNÉES TEXTUELLES</w:t>
            </w:r>
          </w:p>
        </w:tc>
        <w:tc>
          <w:tcPr>
            <w:tcW w:w="1984" w:type="dxa"/>
            <w:vMerge/>
            <w:shd w:val="clear" w:color="auto" w:fill="767171" w:themeFill="background2" w:themeFillShade="80"/>
            <w:vAlign w:val="center"/>
          </w:tcPr>
          <w:p w:rsidR="00CA3272" w:rsidRPr="00CA3272" w:rsidRDefault="00CA3272" w:rsidP="00CA3272">
            <w:pPr>
              <w:jc w:val="center"/>
              <w:rPr>
                <w:color w:val="FFFFFF" w:themeColor="background1"/>
                <w:sz w:val="18"/>
                <w:szCs w:val="18"/>
              </w:rPr>
            </w:pPr>
          </w:p>
        </w:tc>
        <w:tc>
          <w:tcPr>
            <w:tcW w:w="2268" w:type="dxa"/>
            <w:shd w:val="clear" w:color="auto" w:fill="767171" w:themeFill="background2" w:themeFillShade="80"/>
            <w:vAlign w:val="center"/>
          </w:tcPr>
          <w:p w:rsidR="00CA3272" w:rsidRPr="00CA3272" w:rsidRDefault="00CA3272" w:rsidP="00CA3272">
            <w:pPr>
              <w:jc w:val="center"/>
              <w:rPr>
                <w:color w:val="FFFFFF" w:themeColor="background1"/>
                <w:sz w:val="16"/>
              </w:rPr>
            </w:pPr>
            <w:r w:rsidRPr="00CA3272">
              <w:rPr>
                <w:color w:val="FFFFFF" w:themeColor="background1"/>
                <w:sz w:val="16"/>
              </w:rPr>
              <w:t xml:space="preserve">NOM D’EMPRUNT </w:t>
            </w:r>
          </w:p>
          <w:p w:rsidR="00CA3272" w:rsidRPr="00CA3272" w:rsidRDefault="00CA3272" w:rsidP="00CA3272">
            <w:pPr>
              <w:jc w:val="center"/>
              <w:rPr>
                <w:color w:val="FFFFFF" w:themeColor="background1"/>
                <w:sz w:val="18"/>
                <w:szCs w:val="18"/>
              </w:rPr>
            </w:pPr>
            <w:r w:rsidRPr="00CA3272">
              <w:rPr>
                <w:color w:val="FFFFFF" w:themeColor="background1"/>
                <w:sz w:val="16"/>
              </w:rPr>
              <w:t>N° LIGNE DE L’EXTRAIT</w:t>
            </w:r>
          </w:p>
        </w:tc>
      </w:tr>
      <w:tr w:rsidR="00CA3272" w:rsidRPr="00CA3272" w:rsidTr="00296826">
        <w:trPr>
          <w:trHeight w:val="229"/>
        </w:trPr>
        <w:tc>
          <w:tcPr>
            <w:tcW w:w="1980" w:type="dxa"/>
            <w:vAlign w:val="center"/>
          </w:tcPr>
          <w:p w:rsidR="00CA3272" w:rsidRPr="00CA3272" w:rsidRDefault="00CA3272" w:rsidP="00CA3272">
            <w:pPr>
              <w:jc w:val="center"/>
              <w:rPr>
                <w:sz w:val="20"/>
                <w:szCs w:val="20"/>
              </w:rPr>
            </w:pPr>
            <w:r w:rsidRPr="00CA3272">
              <w:rPr>
                <w:sz w:val="20"/>
                <w:szCs w:val="20"/>
              </w:rPr>
              <w:t>Praticien artisan</w:t>
            </w:r>
          </w:p>
        </w:tc>
        <w:tc>
          <w:tcPr>
            <w:tcW w:w="7513" w:type="dxa"/>
          </w:tcPr>
          <w:p w:rsidR="00CA3272" w:rsidRPr="00CA3272" w:rsidRDefault="00CA3272" w:rsidP="00CA3272">
            <w:pPr>
              <w:ind w:left="28"/>
              <w:rPr>
                <w:i/>
                <w:sz w:val="20"/>
                <w:szCs w:val="20"/>
              </w:rPr>
            </w:pPr>
          </w:p>
          <w:p w:rsidR="00CA3272" w:rsidRPr="00CA3272" w:rsidRDefault="00CA3272" w:rsidP="00CA3272">
            <w:pPr>
              <w:ind w:left="28"/>
              <w:rPr>
                <w:i/>
                <w:sz w:val="20"/>
                <w:szCs w:val="20"/>
              </w:rPr>
            </w:pPr>
            <w:r w:rsidRPr="00CA3272">
              <w:rPr>
                <w:i/>
                <w:sz w:val="20"/>
                <w:szCs w:val="20"/>
              </w:rPr>
              <w:t xml:space="preserve">« (…) Très régulièrement, nos salles sont prises pour d’autres activités et on n’a pas été prévenu ce qui nous ennuie beaucoup et là, on est obligé de nous adapter. J’étais dans une séquence de gymnastique et je me retrouve dehors avec des paniers de basket. À part t’adapter, tu ne peux pas faire grand-chose. (…) Parfois, je garde l’objectif et je travaille autrement, soit j’oublie tout et je fais totalement autre chose et je reviens la semaine suivante sur ce qui était prévu. (…) Il faut aussi gérer le groupe par rapport à ça car lorsque c’est une activité qu’elles avaient envie de faire, elles râlent et si au contraire c’était une activité qu’elles appréciaient moins, elles sont satisfaites et plutôt contentes. (…) » </w:t>
            </w:r>
          </w:p>
          <w:p w:rsidR="00CA3272" w:rsidRPr="00CA3272" w:rsidRDefault="00CA3272" w:rsidP="00CA3272">
            <w:pPr>
              <w:rPr>
                <w:sz w:val="16"/>
              </w:rPr>
            </w:pPr>
          </w:p>
        </w:tc>
        <w:tc>
          <w:tcPr>
            <w:tcW w:w="1984" w:type="dxa"/>
            <w:vAlign w:val="center"/>
          </w:tcPr>
          <w:p w:rsidR="00CA3272" w:rsidRPr="00CA3272" w:rsidRDefault="00CA3272" w:rsidP="00CA3272">
            <w:pPr>
              <w:jc w:val="center"/>
              <w:rPr>
                <w:sz w:val="20"/>
                <w:szCs w:val="20"/>
              </w:rPr>
            </w:pPr>
            <w:r w:rsidRPr="00CA3272">
              <w:rPr>
                <w:sz w:val="20"/>
                <w:szCs w:val="20"/>
              </w:rPr>
              <w:t>Imprévisibilité</w:t>
            </w:r>
          </w:p>
          <w:p w:rsidR="00CA3272" w:rsidRPr="00CA3272" w:rsidRDefault="00CA3272" w:rsidP="00CA3272">
            <w:pPr>
              <w:jc w:val="center"/>
              <w:rPr>
                <w:sz w:val="20"/>
                <w:szCs w:val="20"/>
              </w:rPr>
            </w:pPr>
            <w:r w:rsidRPr="00CA3272">
              <w:rPr>
                <w:sz w:val="20"/>
                <w:szCs w:val="20"/>
              </w:rPr>
              <w:t>Occupation de salle</w:t>
            </w:r>
          </w:p>
          <w:p w:rsidR="00CA3272" w:rsidRPr="00CA3272" w:rsidRDefault="00CA3272" w:rsidP="00CA3272">
            <w:pPr>
              <w:jc w:val="center"/>
              <w:rPr>
                <w:sz w:val="20"/>
                <w:szCs w:val="20"/>
              </w:rPr>
            </w:pPr>
            <w:r w:rsidRPr="00CA3272">
              <w:rPr>
                <w:sz w:val="20"/>
                <w:szCs w:val="20"/>
              </w:rPr>
              <w:t>Adaptation du contenu</w:t>
            </w:r>
          </w:p>
        </w:tc>
        <w:tc>
          <w:tcPr>
            <w:tcW w:w="2268" w:type="dxa"/>
            <w:vAlign w:val="center"/>
          </w:tcPr>
          <w:p w:rsidR="00CA3272" w:rsidRPr="00CA3272" w:rsidRDefault="00CA3272" w:rsidP="00CA3272">
            <w:pPr>
              <w:jc w:val="center"/>
              <w:rPr>
                <w:sz w:val="20"/>
                <w:szCs w:val="20"/>
              </w:rPr>
            </w:pPr>
            <w:r w:rsidRPr="00CA3272">
              <w:rPr>
                <w:sz w:val="20"/>
                <w:szCs w:val="20"/>
              </w:rPr>
              <w:t>Louise : 172</w:t>
            </w:r>
          </w:p>
        </w:tc>
      </w:tr>
    </w:tbl>
    <w:p w:rsidR="00CA3272" w:rsidRPr="00CA3272" w:rsidRDefault="00CA3272" w:rsidP="00CA3272">
      <w:pPr>
        <w:spacing w:line="259" w:lineRule="auto"/>
        <w:jc w:val="left"/>
        <w:rPr>
          <w:sz w:val="22"/>
        </w:rPr>
      </w:pPr>
    </w:p>
    <w:p w:rsidR="00CA3272" w:rsidRPr="00CA3272" w:rsidRDefault="00CA3272" w:rsidP="00CA3272">
      <w:pPr>
        <w:spacing w:line="259" w:lineRule="auto"/>
        <w:jc w:val="left"/>
        <w:rPr>
          <w:b/>
          <w:sz w:val="22"/>
        </w:rPr>
      </w:pPr>
    </w:p>
    <w:p w:rsidR="00CA3272" w:rsidRPr="00CA3272" w:rsidRDefault="00CA3272" w:rsidP="00CA3272">
      <w:pPr>
        <w:spacing w:line="259" w:lineRule="auto"/>
        <w:jc w:val="center"/>
        <w:rPr>
          <w:b/>
          <w:sz w:val="22"/>
        </w:rPr>
      </w:pPr>
      <w:r w:rsidRPr="00CA3272">
        <w:rPr>
          <w:b/>
          <w:sz w:val="22"/>
        </w:rPr>
        <w:t>Tableau de codage de l’articulation entre PGGC et représentations du métier d’enseignant d’éducation physique</w:t>
      </w:r>
    </w:p>
    <w:tbl>
      <w:tblPr>
        <w:tblStyle w:val="Grilledutableau3"/>
        <w:tblW w:w="13745" w:type="dxa"/>
        <w:tblLook w:val="04A0" w:firstRow="1" w:lastRow="0" w:firstColumn="1" w:lastColumn="0" w:noHBand="0" w:noVBand="1"/>
      </w:tblPr>
      <w:tblGrid>
        <w:gridCol w:w="1206"/>
        <w:gridCol w:w="3751"/>
        <w:gridCol w:w="1984"/>
        <w:gridCol w:w="1418"/>
        <w:gridCol w:w="1559"/>
        <w:gridCol w:w="1701"/>
        <w:gridCol w:w="2126"/>
      </w:tblGrid>
      <w:tr w:rsidR="00CA3272" w:rsidRPr="00CA3272" w:rsidTr="00CA3272">
        <w:trPr>
          <w:trHeight w:val="815"/>
        </w:trPr>
        <w:tc>
          <w:tcPr>
            <w:tcW w:w="1206"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Enseignant</w:t>
            </w:r>
          </w:p>
        </w:tc>
        <w:tc>
          <w:tcPr>
            <w:tcW w:w="3751"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Incident critique</w:t>
            </w:r>
          </w:p>
        </w:tc>
        <w:tc>
          <w:tcPr>
            <w:tcW w:w="1984"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Système de tâches</w:t>
            </w:r>
          </w:p>
        </w:tc>
        <w:tc>
          <w:tcPr>
            <w:tcW w:w="1418"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Catégorie de PGGC</w:t>
            </w:r>
          </w:p>
        </w:tc>
        <w:tc>
          <w:tcPr>
            <w:tcW w:w="1559"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Sous-catégorie de PGGC</w:t>
            </w:r>
          </w:p>
        </w:tc>
        <w:tc>
          <w:tcPr>
            <w:tcW w:w="1701"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Représentation                        sous-jacente</w:t>
            </w:r>
          </w:p>
        </w:tc>
        <w:tc>
          <w:tcPr>
            <w:tcW w:w="2126" w:type="dxa"/>
            <w:shd w:val="clear" w:color="auto" w:fill="767171" w:themeFill="background2" w:themeFillShade="80"/>
            <w:vAlign w:val="center"/>
          </w:tcPr>
          <w:p w:rsidR="00CA3272" w:rsidRPr="00CA3272" w:rsidRDefault="00CA3272" w:rsidP="00CA3272">
            <w:pPr>
              <w:jc w:val="center"/>
              <w:rPr>
                <w:b/>
                <w:color w:val="FFFFFF" w:themeColor="background1"/>
                <w:sz w:val="20"/>
                <w:szCs w:val="20"/>
              </w:rPr>
            </w:pPr>
            <w:r w:rsidRPr="00CA3272">
              <w:rPr>
                <w:b/>
                <w:color w:val="FFFFFF" w:themeColor="background1"/>
                <w:sz w:val="20"/>
                <w:szCs w:val="20"/>
              </w:rPr>
              <w:t>Niveau d’importance de la représentation</w:t>
            </w:r>
          </w:p>
        </w:tc>
      </w:tr>
      <w:tr w:rsidR="00CA3272" w:rsidRPr="00CA3272" w:rsidTr="00CA3272">
        <w:trPr>
          <w:trHeight w:val="431"/>
        </w:trPr>
        <w:tc>
          <w:tcPr>
            <w:tcW w:w="1206" w:type="dxa"/>
            <w:shd w:val="clear" w:color="auto" w:fill="767171" w:themeFill="background2" w:themeFillShade="80"/>
            <w:vAlign w:val="center"/>
          </w:tcPr>
          <w:p w:rsidR="00CA3272" w:rsidRPr="00CA3272" w:rsidRDefault="00CA3272" w:rsidP="00CA3272">
            <w:pPr>
              <w:jc w:val="center"/>
              <w:rPr>
                <w:color w:val="FFFFFF" w:themeColor="background1"/>
                <w:sz w:val="16"/>
              </w:rPr>
            </w:pPr>
            <w:r w:rsidRPr="00CA3272">
              <w:rPr>
                <w:color w:val="FFFFFF" w:themeColor="background1"/>
                <w:sz w:val="16"/>
              </w:rPr>
              <w:t>NOM D’EMPRUNT</w:t>
            </w:r>
          </w:p>
        </w:tc>
        <w:tc>
          <w:tcPr>
            <w:tcW w:w="3751" w:type="dxa"/>
            <w:shd w:val="clear" w:color="auto" w:fill="767171" w:themeFill="background2" w:themeFillShade="80"/>
            <w:vAlign w:val="center"/>
          </w:tcPr>
          <w:p w:rsidR="00CA3272" w:rsidRPr="00CA3272" w:rsidRDefault="00CA3272" w:rsidP="00CA3272">
            <w:pPr>
              <w:jc w:val="center"/>
              <w:rPr>
                <w:color w:val="FFFFFF" w:themeColor="background1"/>
                <w:sz w:val="16"/>
              </w:rPr>
            </w:pPr>
            <w:r w:rsidRPr="00CA3272">
              <w:rPr>
                <w:color w:val="FFFFFF" w:themeColor="background1"/>
                <w:sz w:val="16"/>
              </w:rPr>
              <w:t>APRÈS RÉDUCTION DES DONNÉES TEXTUELLES ET REFORMULA</w:t>
            </w:r>
            <w:r>
              <w:rPr>
                <w:color w:val="FFFFFF" w:themeColor="background1"/>
                <w:sz w:val="16"/>
              </w:rPr>
              <w:t>TION DES IDÉES DE L’ENSEIGNANT</w:t>
            </w:r>
          </w:p>
        </w:tc>
        <w:tc>
          <w:tcPr>
            <w:tcW w:w="1984" w:type="dxa"/>
            <w:shd w:val="clear" w:color="auto" w:fill="767171" w:themeFill="background2" w:themeFillShade="80"/>
            <w:vAlign w:val="center"/>
          </w:tcPr>
          <w:p w:rsidR="00CA3272" w:rsidRPr="00CA3272" w:rsidRDefault="00CA3272" w:rsidP="00CA3272">
            <w:pPr>
              <w:jc w:val="center"/>
              <w:rPr>
                <w:color w:val="FFFFFF" w:themeColor="background1"/>
                <w:sz w:val="16"/>
              </w:rPr>
            </w:pPr>
          </w:p>
          <w:p w:rsidR="00CA3272" w:rsidRPr="00CA3272" w:rsidRDefault="00CA3272" w:rsidP="00CA3272">
            <w:pPr>
              <w:jc w:val="center"/>
              <w:rPr>
                <w:color w:val="FFFFFF" w:themeColor="background1"/>
                <w:sz w:val="16"/>
              </w:rPr>
            </w:pPr>
            <w:r w:rsidRPr="00CA3272">
              <w:rPr>
                <w:color w:val="FFFFFF" w:themeColor="background1"/>
                <w:sz w:val="16"/>
              </w:rPr>
              <w:t>SYSTÈME DE TÂCHES D’APPRENTISSAGE, D’ORGANISATION, D’INTERACTIONS SOCIALES</w:t>
            </w:r>
          </w:p>
          <w:p w:rsidR="00CA3272" w:rsidRPr="00CA3272" w:rsidRDefault="00CA3272" w:rsidP="00CA3272">
            <w:pPr>
              <w:jc w:val="center"/>
              <w:rPr>
                <w:color w:val="FFFFFF" w:themeColor="background1"/>
                <w:sz w:val="16"/>
              </w:rPr>
            </w:pPr>
          </w:p>
        </w:tc>
        <w:tc>
          <w:tcPr>
            <w:tcW w:w="2977" w:type="dxa"/>
            <w:gridSpan w:val="2"/>
            <w:shd w:val="clear" w:color="auto" w:fill="767171" w:themeFill="background2" w:themeFillShade="80"/>
            <w:vAlign w:val="center"/>
          </w:tcPr>
          <w:p w:rsidR="00CA3272" w:rsidRPr="00CA3272" w:rsidRDefault="00CA3272" w:rsidP="00CA3272">
            <w:pPr>
              <w:jc w:val="center"/>
              <w:rPr>
                <w:color w:val="FFFFFF" w:themeColor="background1"/>
                <w:sz w:val="16"/>
              </w:rPr>
            </w:pPr>
            <w:r w:rsidRPr="00CA3272">
              <w:rPr>
                <w:color w:val="FFFFFF" w:themeColor="background1"/>
                <w:sz w:val="16"/>
              </w:rPr>
              <w:t>COMPOSANTES DU SCHÉMA GÉNÉRAL DES PGGC</w:t>
            </w:r>
          </w:p>
        </w:tc>
        <w:tc>
          <w:tcPr>
            <w:tcW w:w="1701" w:type="dxa"/>
            <w:shd w:val="clear" w:color="auto" w:fill="767171" w:themeFill="background2" w:themeFillShade="80"/>
            <w:vAlign w:val="center"/>
          </w:tcPr>
          <w:p w:rsidR="00CA3272" w:rsidRPr="00CA3272" w:rsidRDefault="00CA3272" w:rsidP="00CA3272">
            <w:pPr>
              <w:jc w:val="center"/>
              <w:rPr>
                <w:color w:val="FFFFFF" w:themeColor="background1"/>
                <w:sz w:val="16"/>
              </w:rPr>
            </w:pPr>
            <w:r w:rsidRPr="00CA3272">
              <w:rPr>
                <w:color w:val="FFFFFF" w:themeColor="background1"/>
                <w:sz w:val="16"/>
              </w:rPr>
              <w:t>ENSEMBLE DES REPRÉSENTATIONS DU MODÈLE COMBINÉ</w:t>
            </w:r>
          </w:p>
        </w:tc>
        <w:tc>
          <w:tcPr>
            <w:tcW w:w="2126" w:type="dxa"/>
            <w:shd w:val="clear" w:color="auto" w:fill="767171" w:themeFill="background2" w:themeFillShade="80"/>
            <w:vAlign w:val="center"/>
          </w:tcPr>
          <w:p w:rsidR="00CA3272" w:rsidRPr="00CA3272" w:rsidRDefault="00CA3272" w:rsidP="00CA3272">
            <w:pPr>
              <w:jc w:val="center"/>
              <w:rPr>
                <w:color w:val="FFFFFF" w:themeColor="background1"/>
                <w:sz w:val="16"/>
              </w:rPr>
            </w:pPr>
            <w:r w:rsidRPr="00CA3272">
              <w:rPr>
                <w:color w:val="FFFFFF" w:themeColor="background1"/>
                <w:sz w:val="16"/>
              </w:rPr>
              <w:t>TRÈS IMPORTANT</w:t>
            </w:r>
          </w:p>
          <w:p w:rsidR="00CA3272" w:rsidRPr="00CA3272" w:rsidRDefault="00CA3272" w:rsidP="00CA3272">
            <w:pPr>
              <w:jc w:val="center"/>
              <w:rPr>
                <w:color w:val="FFFFFF" w:themeColor="background1"/>
                <w:sz w:val="16"/>
              </w:rPr>
            </w:pPr>
            <w:r w:rsidRPr="00CA3272">
              <w:rPr>
                <w:color w:val="FFFFFF" w:themeColor="background1"/>
                <w:sz w:val="16"/>
              </w:rPr>
              <w:t>IMPORTANT</w:t>
            </w:r>
          </w:p>
          <w:p w:rsidR="00CA3272" w:rsidRPr="00CA3272" w:rsidRDefault="00CA3272" w:rsidP="00CA3272">
            <w:pPr>
              <w:jc w:val="center"/>
              <w:rPr>
                <w:color w:val="FFFFFF" w:themeColor="background1"/>
                <w:sz w:val="16"/>
              </w:rPr>
            </w:pPr>
            <w:r w:rsidRPr="00CA3272">
              <w:rPr>
                <w:color w:val="FFFFFF" w:themeColor="background1"/>
                <w:sz w:val="16"/>
              </w:rPr>
              <w:t>PEU IMPORTANT</w:t>
            </w:r>
          </w:p>
          <w:p w:rsidR="00CA3272" w:rsidRPr="00CA3272" w:rsidRDefault="00CA3272" w:rsidP="00CA3272">
            <w:pPr>
              <w:jc w:val="center"/>
              <w:rPr>
                <w:color w:val="FFFFFF" w:themeColor="background1"/>
                <w:sz w:val="16"/>
              </w:rPr>
            </w:pPr>
            <w:r w:rsidRPr="00CA3272">
              <w:rPr>
                <w:color w:val="FFFFFF" w:themeColor="background1"/>
                <w:sz w:val="16"/>
              </w:rPr>
              <w:t>PAS IMPORTANT</w:t>
            </w:r>
          </w:p>
        </w:tc>
      </w:tr>
      <w:tr w:rsidR="00CA3272" w:rsidRPr="00CA3272" w:rsidTr="00CA3272">
        <w:tc>
          <w:tcPr>
            <w:tcW w:w="1206" w:type="dxa"/>
            <w:vAlign w:val="center"/>
          </w:tcPr>
          <w:p w:rsidR="00CA3272" w:rsidRPr="00CA3272" w:rsidRDefault="00CA3272" w:rsidP="00CA3272">
            <w:pPr>
              <w:jc w:val="center"/>
              <w:rPr>
                <w:sz w:val="22"/>
              </w:rPr>
            </w:pPr>
            <w:r w:rsidRPr="00CA3272">
              <w:rPr>
                <w:sz w:val="22"/>
              </w:rPr>
              <w:t>David</w:t>
            </w:r>
          </w:p>
        </w:tc>
        <w:tc>
          <w:tcPr>
            <w:tcW w:w="3751" w:type="dxa"/>
          </w:tcPr>
          <w:p w:rsidR="00CA3272" w:rsidRPr="00CA3272" w:rsidRDefault="00CA3272" w:rsidP="00CA3272">
            <w:pPr>
              <w:rPr>
                <w:sz w:val="18"/>
                <w:szCs w:val="18"/>
              </w:rPr>
            </w:pPr>
            <w:r w:rsidRPr="00CA3272">
              <w:rPr>
                <w:sz w:val="18"/>
                <w:szCs w:val="18"/>
              </w:rPr>
              <w:t>Situation de « drache nationale » alors que le cours est censé être fait à l’extérieur. L’enseignant choisit d’aller dans les volées d’escaliers à l’intérieur pour faire de la préparation physique générale. Quand on n’a pas les conditions matérielles prévues, il faut s’adapte. Il faut faire quelque chose au mieux pour les élèves et avec les conditions à disposition.</w:t>
            </w:r>
          </w:p>
        </w:tc>
        <w:tc>
          <w:tcPr>
            <w:tcW w:w="1984" w:type="dxa"/>
            <w:vAlign w:val="center"/>
          </w:tcPr>
          <w:p w:rsidR="00CA3272" w:rsidRPr="00CA3272" w:rsidRDefault="00CA3272" w:rsidP="00CA3272">
            <w:pPr>
              <w:jc w:val="center"/>
              <w:rPr>
                <w:sz w:val="20"/>
                <w:szCs w:val="20"/>
              </w:rPr>
            </w:pPr>
            <w:r w:rsidRPr="00CA3272">
              <w:rPr>
                <w:sz w:val="20"/>
                <w:szCs w:val="20"/>
              </w:rPr>
              <w:t>STO</w:t>
            </w:r>
          </w:p>
        </w:tc>
        <w:tc>
          <w:tcPr>
            <w:tcW w:w="1418" w:type="dxa"/>
            <w:vAlign w:val="center"/>
          </w:tcPr>
          <w:p w:rsidR="00CA3272" w:rsidRPr="00CA3272" w:rsidRDefault="00CA3272" w:rsidP="00CA3272">
            <w:pPr>
              <w:jc w:val="center"/>
              <w:rPr>
                <w:sz w:val="20"/>
                <w:szCs w:val="20"/>
              </w:rPr>
            </w:pPr>
            <w:r w:rsidRPr="00CA3272">
              <w:rPr>
                <w:sz w:val="20"/>
                <w:szCs w:val="20"/>
              </w:rPr>
              <w:t>Gestion de l’espace</w:t>
            </w:r>
          </w:p>
        </w:tc>
        <w:tc>
          <w:tcPr>
            <w:tcW w:w="1559" w:type="dxa"/>
            <w:vAlign w:val="center"/>
          </w:tcPr>
          <w:p w:rsidR="00CA3272" w:rsidRPr="00CA3272" w:rsidRDefault="00CA3272" w:rsidP="00CA3272">
            <w:pPr>
              <w:jc w:val="center"/>
              <w:rPr>
                <w:sz w:val="20"/>
                <w:szCs w:val="20"/>
              </w:rPr>
            </w:pPr>
            <w:r w:rsidRPr="00CA3272">
              <w:rPr>
                <w:sz w:val="20"/>
                <w:szCs w:val="20"/>
              </w:rPr>
              <w:t>Conditions climatiques</w:t>
            </w:r>
          </w:p>
        </w:tc>
        <w:tc>
          <w:tcPr>
            <w:tcW w:w="1701" w:type="dxa"/>
            <w:vAlign w:val="center"/>
          </w:tcPr>
          <w:p w:rsidR="00CA3272" w:rsidRPr="00CA3272" w:rsidRDefault="00CA3272" w:rsidP="00CA3272">
            <w:pPr>
              <w:jc w:val="center"/>
              <w:rPr>
                <w:sz w:val="20"/>
                <w:szCs w:val="20"/>
              </w:rPr>
            </w:pPr>
            <w:r w:rsidRPr="00CA3272">
              <w:rPr>
                <w:sz w:val="20"/>
                <w:szCs w:val="20"/>
              </w:rPr>
              <w:t>Praticien artisan</w:t>
            </w:r>
          </w:p>
        </w:tc>
        <w:tc>
          <w:tcPr>
            <w:tcW w:w="2126" w:type="dxa"/>
            <w:vAlign w:val="center"/>
          </w:tcPr>
          <w:p w:rsidR="00CA3272" w:rsidRPr="00CA3272" w:rsidRDefault="00CA3272" w:rsidP="00CA3272">
            <w:pPr>
              <w:jc w:val="center"/>
              <w:rPr>
                <w:sz w:val="20"/>
                <w:szCs w:val="20"/>
              </w:rPr>
            </w:pPr>
            <w:r w:rsidRPr="00CA3272">
              <w:rPr>
                <w:sz w:val="20"/>
                <w:szCs w:val="20"/>
              </w:rPr>
              <w:t>Très important</w:t>
            </w:r>
          </w:p>
        </w:tc>
      </w:tr>
    </w:tbl>
    <w:p w:rsidR="00CA3272" w:rsidRPr="00CA3272" w:rsidRDefault="00CA3272" w:rsidP="00CA3272">
      <w:pPr>
        <w:spacing w:line="259" w:lineRule="auto"/>
        <w:jc w:val="left"/>
        <w:rPr>
          <w:sz w:val="22"/>
        </w:rPr>
      </w:pPr>
    </w:p>
    <w:p w:rsidR="00CA3272" w:rsidRDefault="00CA3272" w:rsidP="00CA3272">
      <w:pPr>
        <w:rPr>
          <w:b/>
          <w:szCs w:val="24"/>
        </w:rPr>
        <w:sectPr w:rsidR="00CA3272" w:rsidSect="00085B12">
          <w:pgSz w:w="16838" w:h="11906" w:orient="landscape"/>
          <w:pgMar w:top="3062" w:right="2268" w:bottom="2722" w:left="2268" w:header="708" w:footer="1417" w:gutter="0"/>
          <w:cols w:space="708"/>
          <w:titlePg/>
          <w:docGrid w:linePitch="360"/>
        </w:sectPr>
      </w:pPr>
    </w:p>
    <w:p w:rsidR="00CA3272" w:rsidRDefault="00CA3272">
      <w:pPr>
        <w:rPr>
          <w:b/>
          <w:szCs w:val="24"/>
        </w:rPr>
      </w:pPr>
    </w:p>
    <w:p w:rsidR="00C8705F" w:rsidRPr="00C8705F" w:rsidRDefault="00C8705F" w:rsidP="00C8705F">
      <w:pPr>
        <w:pStyle w:val="Paragraphedeliste"/>
        <w:numPr>
          <w:ilvl w:val="0"/>
          <w:numId w:val="11"/>
        </w:numPr>
        <w:outlineLvl w:val="1"/>
        <w:rPr>
          <w:b/>
          <w:szCs w:val="24"/>
        </w:rPr>
      </w:pPr>
      <w:bookmarkStart w:id="297" w:name="_Toc461960030"/>
      <w:bookmarkStart w:id="298" w:name="_Toc462308068"/>
      <w:r w:rsidRPr="00C8705F">
        <w:rPr>
          <w:b/>
          <w:szCs w:val="24"/>
        </w:rPr>
        <w:t>Listing des incidents critiques</w:t>
      </w:r>
      <w:bookmarkEnd w:id="297"/>
      <w:bookmarkEnd w:id="298"/>
    </w:p>
    <w:tbl>
      <w:tblPr>
        <w:tblStyle w:val="TableauGrille6Couleur-Accentuation3"/>
        <w:tblW w:w="6857" w:type="dxa"/>
        <w:tblLook w:val="04A0" w:firstRow="1" w:lastRow="0" w:firstColumn="1" w:lastColumn="0" w:noHBand="0" w:noVBand="1"/>
      </w:tblPr>
      <w:tblGrid>
        <w:gridCol w:w="1044"/>
        <w:gridCol w:w="2907"/>
        <w:gridCol w:w="2906"/>
      </w:tblGrid>
      <w:tr w:rsidR="00C8705F" w:rsidRPr="00C8705F" w:rsidTr="00BF3E1C">
        <w:trPr>
          <w:cnfStyle w:val="100000000000" w:firstRow="1" w:lastRow="0" w:firstColumn="0" w:lastColumn="0" w:oddVBand="0" w:evenVBand="0" w:oddHBand="0"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p>
        </w:tc>
        <w:tc>
          <w:tcPr>
            <w:tcW w:w="2923" w:type="dxa"/>
            <w:vAlign w:val="center"/>
          </w:tcPr>
          <w:p w:rsidR="00C8705F" w:rsidRPr="00C8705F" w:rsidRDefault="00C8705F" w:rsidP="00C8705F">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u w:val="single"/>
              </w:rPr>
            </w:pPr>
            <w:r w:rsidRPr="00C8705F">
              <w:rPr>
                <w:color w:val="000000" w:themeColor="text1"/>
                <w:sz w:val="20"/>
                <w:szCs w:val="20"/>
                <w:u w:val="single"/>
              </w:rPr>
              <w:t>Incident critique 1</w:t>
            </w:r>
          </w:p>
        </w:tc>
        <w:tc>
          <w:tcPr>
            <w:tcW w:w="2924" w:type="dxa"/>
            <w:vAlign w:val="center"/>
          </w:tcPr>
          <w:p w:rsidR="00C8705F" w:rsidRPr="00C8705F" w:rsidRDefault="00C8705F" w:rsidP="00C8705F">
            <w:pPr>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u w:val="single"/>
              </w:rPr>
            </w:pPr>
            <w:r w:rsidRPr="00C8705F">
              <w:rPr>
                <w:color w:val="000000" w:themeColor="text1"/>
                <w:sz w:val="20"/>
                <w:szCs w:val="20"/>
                <w:u w:val="single"/>
              </w:rPr>
              <w:t>Incident critique 2</w:t>
            </w:r>
          </w:p>
        </w:tc>
      </w:tr>
      <w:tr w:rsidR="00C8705F" w:rsidRPr="00C8705F" w:rsidTr="00BF3E1C">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Louise</w:t>
            </w:r>
          </w:p>
        </w:tc>
        <w:tc>
          <w:tcPr>
            <w:tcW w:w="2923"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Suppression de l’évaluation</w:t>
            </w:r>
          </w:p>
        </w:tc>
        <w:tc>
          <w:tcPr>
            <w:tcW w:w="2924"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Imitation des élèves</w:t>
            </w:r>
          </w:p>
        </w:tc>
      </w:tr>
      <w:tr w:rsidR="00C8705F" w:rsidRPr="00C8705F" w:rsidTr="00BF3E1C">
        <w:trPr>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Jacques</w:t>
            </w:r>
          </w:p>
        </w:tc>
        <w:tc>
          <w:tcPr>
            <w:tcW w:w="2923"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Abandon du « marché aux esclaves »</w:t>
            </w:r>
          </w:p>
        </w:tc>
        <w:tc>
          <w:tcPr>
            <w:tcW w:w="2924"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Mobilisation des élèves par la proximité</w:t>
            </w:r>
          </w:p>
        </w:tc>
      </w:tr>
      <w:tr w:rsidR="00C8705F" w:rsidRPr="00C8705F" w:rsidTr="00BF3E1C">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Henry</w:t>
            </w:r>
          </w:p>
        </w:tc>
        <w:tc>
          <w:tcPr>
            <w:tcW w:w="2923"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Choix du contenu de séance pour l’inspection</w:t>
            </w:r>
          </w:p>
        </w:tc>
        <w:tc>
          <w:tcPr>
            <w:tcW w:w="2924"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Quand l’enseignant d’EP s’improvise entraineur de l’équipe nationale de handball</w:t>
            </w:r>
          </w:p>
        </w:tc>
      </w:tr>
      <w:tr w:rsidR="00C8705F" w:rsidRPr="00C8705F" w:rsidTr="00BF3E1C">
        <w:trPr>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David</w:t>
            </w:r>
          </w:p>
        </w:tc>
        <w:tc>
          <w:tcPr>
            <w:tcW w:w="2923"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Espace de cours original pour faire face à la pluie</w:t>
            </w:r>
          </w:p>
        </w:tc>
        <w:tc>
          <w:tcPr>
            <w:tcW w:w="2924"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Tel est pris qui croyait prendre</w:t>
            </w:r>
          </w:p>
        </w:tc>
      </w:tr>
      <w:tr w:rsidR="00C8705F" w:rsidRPr="00C8705F" w:rsidTr="00BF3E1C">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Jean</w:t>
            </w:r>
          </w:p>
        </w:tc>
        <w:tc>
          <w:tcPr>
            <w:tcW w:w="2923"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Dispute en stage scolaire sportif</w:t>
            </w:r>
          </w:p>
        </w:tc>
        <w:tc>
          <w:tcPr>
            <w:tcW w:w="2924"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Moqueries entre élèves</w:t>
            </w:r>
          </w:p>
        </w:tc>
      </w:tr>
      <w:tr w:rsidR="00C8705F" w:rsidRPr="00C8705F" w:rsidTr="00BF3E1C">
        <w:trPr>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Caroline</w:t>
            </w:r>
          </w:p>
        </w:tc>
        <w:tc>
          <w:tcPr>
            <w:tcW w:w="2923"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Remise en question du contenu du cours par les élèves</w:t>
            </w:r>
          </w:p>
        </w:tc>
        <w:tc>
          <w:tcPr>
            <w:tcW w:w="2924"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 xml:space="preserve">Réussite par identification </w:t>
            </w:r>
          </w:p>
        </w:tc>
      </w:tr>
      <w:tr w:rsidR="00C8705F" w:rsidRPr="00C8705F" w:rsidTr="00BF3E1C">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Gilles</w:t>
            </w:r>
          </w:p>
        </w:tc>
        <w:tc>
          <w:tcPr>
            <w:tcW w:w="2923"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Être à l’écoute des différents besoins des groupes-classes</w:t>
            </w:r>
          </w:p>
        </w:tc>
        <w:tc>
          <w:tcPr>
            <w:tcW w:w="2924"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Intervention auprès des collègues en tant qu’expert de l’APS</w:t>
            </w:r>
          </w:p>
        </w:tc>
      </w:tr>
      <w:tr w:rsidR="00C8705F" w:rsidRPr="00C8705F" w:rsidTr="00BF3E1C">
        <w:trPr>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Léa</w:t>
            </w:r>
          </w:p>
        </w:tc>
        <w:tc>
          <w:tcPr>
            <w:tcW w:w="2923"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La discrimination entre élèves</w:t>
            </w:r>
          </w:p>
        </w:tc>
        <w:tc>
          <w:tcPr>
            <w:tcW w:w="2924"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Distraction des élèves</w:t>
            </w:r>
          </w:p>
        </w:tc>
      </w:tr>
      <w:tr w:rsidR="00C8705F" w:rsidRPr="00C8705F" w:rsidTr="00BF3E1C">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Bruno</w:t>
            </w:r>
          </w:p>
        </w:tc>
        <w:tc>
          <w:tcPr>
            <w:tcW w:w="2923"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Tous les moyens sont bons pour augmenter l’action</w:t>
            </w:r>
          </w:p>
        </w:tc>
        <w:tc>
          <w:tcPr>
            <w:tcW w:w="2924"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Introduction du cours par un fait réel tragique</w:t>
            </w:r>
          </w:p>
        </w:tc>
      </w:tr>
      <w:tr w:rsidR="00C8705F" w:rsidRPr="00C8705F" w:rsidTr="00BF3E1C">
        <w:trPr>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Juliette</w:t>
            </w:r>
          </w:p>
        </w:tc>
        <w:tc>
          <w:tcPr>
            <w:tcW w:w="2923"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Prise en compte totale des élèves</w:t>
            </w:r>
          </w:p>
        </w:tc>
        <w:tc>
          <w:tcPr>
            <w:tcW w:w="2924"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Tous les chemins mènent à la progression</w:t>
            </w:r>
          </w:p>
        </w:tc>
      </w:tr>
      <w:tr w:rsidR="00C8705F" w:rsidRPr="00C8705F" w:rsidTr="00BF3E1C">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Pascal</w:t>
            </w:r>
          </w:p>
        </w:tc>
        <w:tc>
          <w:tcPr>
            <w:tcW w:w="2923"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Responsabiliser les élèves dès la première séance</w:t>
            </w:r>
          </w:p>
        </w:tc>
        <w:tc>
          <w:tcPr>
            <w:tcW w:w="2924"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Mixité en douceur</w:t>
            </w:r>
          </w:p>
        </w:tc>
      </w:tr>
      <w:tr w:rsidR="00C8705F" w:rsidRPr="00C8705F" w:rsidTr="00BF3E1C">
        <w:trPr>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Bernard</w:t>
            </w:r>
          </w:p>
        </w:tc>
        <w:tc>
          <w:tcPr>
            <w:tcW w:w="2923"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34 élèves en plongée, doubler la sécurité</w:t>
            </w:r>
          </w:p>
        </w:tc>
        <w:tc>
          <w:tcPr>
            <w:tcW w:w="2924"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 xml:space="preserve">Profiter des conditions matérielles et spatiales </w:t>
            </w:r>
          </w:p>
        </w:tc>
      </w:tr>
      <w:tr w:rsidR="00C8705F" w:rsidRPr="00C8705F" w:rsidTr="00BF3E1C">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Sarah</w:t>
            </w:r>
          </w:p>
        </w:tc>
        <w:tc>
          <w:tcPr>
            <w:tcW w:w="2923"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La dernière place dans la composition d’équipe</w:t>
            </w:r>
          </w:p>
        </w:tc>
        <w:tc>
          <w:tcPr>
            <w:tcW w:w="2924" w:type="dxa"/>
            <w:vAlign w:val="center"/>
          </w:tcPr>
          <w:p w:rsidR="00C8705F" w:rsidRPr="00C8705F" w:rsidRDefault="00C8705F" w:rsidP="00C8705F">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8705F">
              <w:rPr>
                <w:color w:val="000000" w:themeColor="text1"/>
                <w:sz w:val="20"/>
                <w:szCs w:val="20"/>
              </w:rPr>
              <w:t>Blessure en séance</w:t>
            </w:r>
          </w:p>
        </w:tc>
      </w:tr>
      <w:tr w:rsidR="00C8705F" w:rsidRPr="00C8705F" w:rsidTr="00BF3E1C">
        <w:trPr>
          <w:trHeight w:val="593"/>
        </w:trPr>
        <w:tc>
          <w:tcPr>
            <w:cnfStyle w:val="001000000000" w:firstRow="0" w:lastRow="0" w:firstColumn="1" w:lastColumn="0" w:oddVBand="0" w:evenVBand="0" w:oddHBand="0" w:evenHBand="0" w:firstRowFirstColumn="0" w:firstRowLastColumn="0" w:lastRowFirstColumn="0" w:lastRowLastColumn="0"/>
            <w:tcW w:w="1010" w:type="dxa"/>
            <w:vAlign w:val="center"/>
          </w:tcPr>
          <w:p w:rsidR="00C8705F" w:rsidRPr="00C8705F" w:rsidRDefault="00C8705F" w:rsidP="00C8705F">
            <w:pPr>
              <w:jc w:val="center"/>
              <w:rPr>
                <w:color w:val="000000" w:themeColor="text1"/>
              </w:rPr>
            </w:pPr>
            <w:r w:rsidRPr="00C8705F">
              <w:rPr>
                <w:color w:val="000000" w:themeColor="text1"/>
              </w:rPr>
              <w:t>François</w:t>
            </w:r>
          </w:p>
        </w:tc>
        <w:tc>
          <w:tcPr>
            <w:tcW w:w="2923"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Conseil au stagiaire après une séance échouée</w:t>
            </w:r>
          </w:p>
        </w:tc>
        <w:tc>
          <w:tcPr>
            <w:tcW w:w="2924" w:type="dxa"/>
            <w:vAlign w:val="center"/>
          </w:tcPr>
          <w:p w:rsidR="00C8705F" w:rsidRPr="00C8705F" w:rsidRDefault="00C8705F" w:rsidP="00C8705F">
            <w:pPr>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8705F">
              <w:rPr>
                <w:color w:val="000000" w:themeColor="text1"/>
                <w:sz w:val="20"/>
                <w:szCs w:val="20"/>
              </w:rPr>
              <w:t>Changement radical de procédure pour former les équipes</w:t>
            </w:r>
          </w:p>
        </w:tc>
      </w:tr>
    </w:tbl>
    <w:p w:rsidR="00C8705F" w:rsidRDefault="00C8705F" w:rsidP="00C8705F"/>
    <w:p w:rsidR="00AB2D73" w:rsidRPr="00F97823" w:rsidRDefault="00AB2D73" w:rsidP="00F97823">
      <w:pPr>
        <w:rPr>
          <w:sz w:val="16"/>
          <w:szCs w:val="16"/>
        </w:rPr>
      </w:pPr>
    </w:p>
    <w:sectPr w:rsidR="00AB2D73" w:rsidRPr="00F97823" w:rsidSect="00085B12">
      <w:pgSz w:w="11906" w:h="16838"/>
      <w:pgMar w:top="3062" w:right="2268" w:bottom="2722" w:left="2268" w:header="708" w:footer="18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3CEF" w:rsidRDefault="00D83CEF" w:rsidP="00AB2D73">
      <w:pPr>
        <w:spacing w:after="0"/>
      </w:pPr>
      <w:r>
        <w:separator/>
      </w:r>
    </w:p>
  </w:endnote>
  <w:endnote w:type="continuationSeparator" w:id="0">
    <w:p w:rsidR="00D83CEF" w:rsidRDefault="00D83CEF" w:rsidP="00AB2D7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Schoolbook">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askervilleBT-Roman">
    <w:panose1 w:val="00000000000000000000"/>
    <w:charset w:val="00"/>
    <w:family w:val="auto"/>
    <w:notTrueType/>
    <w:pitch w:val="default"/>
    <w:sig w:usb0="00000003" w:usb1="00000000" w:usb2="00000000" w:usb3="00000000" w:csb0="00000001" w:csb1="00000000"/>
  </w:font>
  <w:font w:name="N24508">
    <w:panose1 w:val="00000000000000000000"/>
    <w:charset w:val="00"/>
    <w:family w:val="auto"/>
    <w:notTrueType/>
    <w:pitch w:val="default"/>
    <w:sig w:usb0="00000003" w:usb1="00000000" w:usb2="00000000" w:usb3="00000000" w:csb0="00000001" w:csb1="00000000"/>
  </w:font>
  <w:font w:name="FFScala">
    <w:panose1 w:val="00000000000000000000"/>
    <w:charset w:val="00"/>
    <w:family w:val="auto"/>
    <w:notTrueType/>
    <w:pitch w:val="default"/>
    <w:sig w:usb0="00000003" w:usb1="00000000" w:usb2="00000000" w:usb3="00000000" w:csb0="00000001" w:csb1="00000000"/>
  </w:font>
  <w:font w:name="TimesNewRomanPSMT">
    <w:altName w:val="Arial"/>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TimesNewRoman,Italic">
    <w:panose1 w:val="00000000000000000000"/>
    <w:charset w:val="00"/>
    <w:family w:val="roman"/>
    <w:notTrueType/>
    <w:pitch w:val="default"/>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HelveticaNeueLTStd-Roman">
    <w:panose1 w:val="00000000000000000000"/>
    <w:charset w:val="00"/>
    <w:family w:val="swiss"/>
    <w:notTrueType/>
    <w:pitch w:val="default"/>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 w:name="GillSans">
    <w:panose1 w:val="00000000000000000000"/>
    <w:charset w:val="00"/>
    <w:family w:val="swiss"/>
    <w:notTrueType/>
    <w:pitch w:val="default"/>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TimesNewRoman-Identity-H">
    <w:panose1 w:val="00000000000000000000"/>
    <w:charset w:val="00"/>
    <w:family w:val="auto"/>
    <w:notTrueType/>
    <w:pitch w:val="default"/>
    <w:sig w:usb0="00000003" w:usb1="00000000" w:usb2="00000000" w:usb3="00000000" w:csb0="00000001" w:csb1="00000000"/>
  </w:font>
  <w:font w:name="TimesNewRoman,Italic-Identity-H">
    <w:panose1 w:val="00000000000000000000"/>
    <w:charset w:val="00"/>
    <w:family w:val="auto"/>
    <w:notTrueType/>
    <w:pitch w:val="default"/>
    <w:sig w:usb0="00000003" w:usb1="00000000" w:usb2="00000000" w:usb3="00000000" w:csb0="00000001" w:csb1="00000000"/>
  </w:font>
  <w:font w:name="Times-Roman">
    <w:panose1 w:val="00000000000000000000"/>
    <w:charset w:val="00"/>
    <w:family w:val="swiss"/>
    <w:notTrueType/>
    <w:pitch w:val="default"/>
    <w:sig w:usb0="00000003" w:usb1="00000000" w:usb2="00000000" w:usb3="00000000" w:csb0="00000001" w:csb1="00000000"/>
  </w:font>
  <w:font w:name="Candara">
    <w:panose1 w:val="020E0502030303020204"/>
    <w:charset w:val="00"/>
    <w:family w:val="swiss"/>
    <w:pitch w:val="variable"/>
    <w:sig w:usb0="A00002EF" w:usb1="4000A44B" w:usb2="00000000" w:usb3="00000000" w:csb0="0000019F" w:csb1="00000000"/>
  </w:font>
  <w:font w:name="DIN-Medium">
    <w:panose1 w:val="00000000000000000000"/>
    <w:charset w:val="00"/>
    <w:family w:val="swiss"/>
    <w:notTrueType/>
    <w:pitch w:val="default"/>
    <w:sig w:usb0="00000003" w:usb1="00000000" w:usb2="00000000" w:usb3="00000000" w:csb0="00000001" w:csb1="00000000"/>
  </w:font>
  <w:font w:name="Times-Italic">
    <w:panose1 w:val="00000000000000000000"/>
    <w:charset w:val="00"/>
    <w:family w:val="swiss"/>
    <w:notTrueType/>
    <w:pitch w:val="default"/>
    <w:sig w:usb0="00000003" w:usb1="00000000" w:usb2="00000000" w:usb3="00000000" w:csb0="00000001" w:csb1="00000000"/>
  </w:font>
  <w:font w:name="CLELJN+TimesNewRoman">
    <w:altName w:val="Times New Roman"/>
    <w:panose1 w:val="00000000000000000000"/>
    <w:charset w:val="00"/>
    <w:family w:val="roman"/>
    <w:notTrueType/>
    <w:pitch w:val="default"/>
    <w:sig w:usb0="00000003" w:usb1="00000000" w:usb2="00000000" w:usb3="00000000" w:csb0="00000001" w:csb1="00000000"/>
  </w:font>
  <w:font w:name="Garamond-Antiqua">
    <w:panose1 w:val="00000000000000000000"/>
    <w:charset w:val="00"/>
    <w:family w:val="auto"/>
    <w:notTrueType/>
    <w:pitch w:val="default"/>
    <w:sig w:usb0="00000003" w:usb1="00000000" w:usb2="00000000" w:usb3="00000000" w:csb0="00000001" w:csb1="00000000"/>
  </w:font>
  <w:font w:name="Garamond-Kursiv">
    <w:panose1 w:val="00000000000000000000"/>
    <w:charset w:val="00"/>
    <w:family w:val="auto"/>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Palatino-Roman">
    <w:panose1 w:val="00000000000000000000"/>
    <w:charset w:val="00"/>
    <w:family w:val="swiss"/>
    <w:notTrueType/>
    <w:pitch w:val="default"/>
    <w:sig w:usb0="00000003" w:usb1="00000000" w:usb2="00000000" w:usb3="00000000" w:csb0="00000001" w:csb1="00000000"/>
  </w:font>
  <w:font w:name="N1026">
    <w:panose1 w:val="00000000000000000000"/>
    <w:charset w:val="00"/>
    <w:family w:val="auto"/>
    <w:notTrueType/>
    <w:pitch w:val="default"/>
    <w:sig w:usb0="00000003" w:usb1="00000000" w:usb2="00000000" w:usb3="00000000" w:csb0="00000001" w:csb1="00000000"/>
  </w:font>
  <w:font w:name="TimesNewRomanPS-ItalicMT">
    <w:panose1 w:val="00000000000000000000"/>
    <w:charset w:val="00"/>
    <w:family w:val="roman"/>
    <w:notTrueType/>
    <w:pitch w:val="default"/>
    <w:sig w:usb0="00000003" w:usb1="00000000" w:usb2="00000000" w:usb3="00000000" w:csb0="00000001" w:csb1="00000000"/>
  </w:font>
  <w:font w:name="Calibri,Italic">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Default="00D83CEF">
    <w:pPr>
      <w:pStyle w:val="Pieddepage"/>
      <w:jc w:val="center"/>
    </w:pPr>
  </w:p>
  <w:p w:rsidR="00D83CEF" w:rsidRDefault="00D83CEF">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7948720"/>
      <w:docPartObj>
        <w:docPartGallery w:val="Page Numbers (Bottom of Page)"/>
        <w:docPartUnique/>
      </w:docPartObj>
    </w:sdtPr>
    <w:sdtEndPr/>
    <w:sdtContent>
      <w:p w:rsidR="00D83CEF" w:rsidRDefault="00D83CEF">
        <w:pPr>
          <w:pStyle w:val="Pieddepage"/>
          <w:jc w:val="center"/>
        </w:pPr>
        <w:r>
          <w:fldChar w:fldCharType="begin"/>
        </w:r>
        <w:r>
          <w:instrText>PAGE   \* MERGEFORMAT</w:instrText>
        </w:r>
        <w:r>
          <w:fldChar w:fldCharType="separate"/>
        </w:r>
        <w:r w:rsidR="007B57B2" w:rsidRPr="007B57B2">
          <w:rPr>
            <w:noProof/>
            <w:lang w:val="fr-FR"/>
          </w:rPr>
          <w:t>220</w:t>
        </w:r>
        <w:r>
          <w:fldChar w:fldCharType="end"/>
        </w:r>
      </w:p>
    </w:sdtContent>
  </w:sdt>
  <w:p w:rsidR="00D83CEF" w:rsidRDefault="00D83CEF" w:rsidP="00384A4F">
    <w:pPr>
      <w:pStyle w:val="Pieddepage"/>
      <w:tabs>
        <w:tab w:val="clear" w:pos="4536"/>
        <w:tab w:val="clear" w:pos="9072"/>
        <w:tab w:val="left" w:pos="357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5018488"/>
      <w:docPartObj>
        <w:docPartGallery w:val="Page Numbers (Bottom of Page)"/>
        <w:docPartUnique/>
      </w:docPartObj>
    </w:sdtPr>
    <w:sdtEndPr/>
    <w:sdtContent>
      <w:p w:rsidR="00D83CEF" w:rsidRDefault="00D83CEF">
        <w:pPr>
          <w:pStyle w:val="Pieddepage"/>
          <w:jc w:val="center"/>
        </w:pPr>
        <w:r>
          <w:fldChar w:fldCharType="begin"/>
        </w:r>
        <w:r>
          <w:instrText>PAGE   \* MERGEFORMAT</w:instrText>
        </w:r>
        <w:r>
          <w:fldChar w:fldCharType="separate"/>
        </w:r>
        <w:r w:rsidR="007B57B2" w:rsidRPr="007B57B2">
          <w:rPr>
            <w:noProof/>
            <w:lang w:val="fr-FR"/>
          </w:rPr>
          <w:t>59</w:t>
        </w:r>
        <w:r>
          <w:fldChar w:fldCharType="end"/>
        </w:r>
      </w:p>
    </w:sdtContent>
  </w:sdt>
  <w:p w:rsidR="00D83CEF" w:rsidRDefault="00D83CEF">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9542534"/>
      <w:docPartObj>
        <w:docPartGallery w:val="Page Numbers (Bottom of Page)"/>
        <w:docPartUnique/>
      </w:docPartObj>
    </w:sdtPr>
    <w:sdtEndPr/>
    <w:sdtContent>
      <w:p w:rsidR="00D83CEF" w:rsidRDefault="00D83CEF">
        <w:pPr>
          <w:pStyle w:val="Pieddepage"/>
          <w:jc w:val="center"/>
        </w:pPr>
        <w:r>
          <w:fldChar w:fldCharType="begin"/>
        </w:r>
        <w:r>
          <w:instrText>PAGE   \* MERGEFORMAT</w:instrText>
        </w:r>
        <w:r>
          <w:fldChar w:fldCharType="separate"/>
        </w:r>
        <w:r w:rsidR="007B57B2" w:rsidRPr="007B57B2">
          <w:rPr>
            <w:noProof/>
            <w:lang w:val="fr-FR"/>
          </w:rPr>
          <w:t>162</w:t>
        </w:r>
        <w:r>
          <w:fldChar w:fldCharType="end"/>
        </w:r>
      </w:p>
    </w:sdtContent>
  </w:sdt>
  <w:p w:rsidR="00D83CEF" w:rsidRDefault="00D83CEF">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7841557"/>
      <w:docPartObj>
        <w:docPartGallery w:val="Page Numbers (Bottom of Page)"/>
        <w:docPartUnique/>
      </w:docPartObj>
    </w:sdtPr>
    <w:sdtEndPr/>
    <w:sdtContent>
      <w:p w:rsidR="00D83CEF" w:rsidRDefault="00D83CEF">
        <w:pPr>
          <w:pStyle w:val="Pieddepage"/>
          <w:jc w:val="center"/>
        </w:pPr>
        <w:r>
          <w:fldChar w:fldCharType="begin"/>
        </w:r>
        <w:r>
          <w:instrText>PAGE   \* MERGEFORMAT</w:instrText>
        </w:r>
        <w:r>
          <w:fldChar w:fldCharType="separate"/>
        </w:r>
        <w:r w:rsidR="004E395C" w:rsidRPr="004E395C">
          <w:rPr>
            <w:noProof/>
            <w:lang w:val="fr-FR"/>
          </w:rPr>
          <w:t>163</w:t>
        </w:r>
        <w:r>
          <w:fldChar w:fldCharType="end"/>
        </w:r>
      </w:p>
    </w:sdtContent>
  </w:sdt>
  <w:p w:rsidR="00D83CEF" w:rsidRDefault="00D83CEF">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Default="00D83CEF">
    <w:pPr>
      <w:pStyle w:val="Pieddepage"/>
      <w:jc w:val="center"/>
      <w:rPr>
        <w:rFonts w:cs="Calibri"/>
      </w:rPr>
    </w:pPr>
    <w:r>
      <w:rPr>
        <w:rFonts w:cs="Calibri"/>
      </w:rPr>
      <w:fldChar w:fldCharType="begin"/>
    </w:r>
    <w:r>
      <w:rPr>
        <w:rFonts w:cs="Calibri"/>
      </w:rPr>
      <w:instrText xml:space="preserve"> PAGE   \* MERGEFORMAT </w:instrText>
    </w:r>
    <w:r>
      <w:rPr>
        <w:rFonts w:cs="Calibri"/>
      </w:rPr>
      <w:fldChar w:fldCharType="separate"/>
    </w:r>
    <w:r w:rsidR="007B57B2">
      <w:rPr>
        <w:rFonts w:cs="Calibri"/>
        <w:noProof/>
      </w:rPr>
      <w:t>253</w:t>
    </w:r>
    <w:r>
      <w:rPr>
        <w:rFonts w:cs="Calibri"/>
      </w:rPr>
      <w:fldChar w:fldCharType="end"/>
    </w:r>
  </w:p>
  <w:p w:rsidR="00D83CEF" w:rsidRDefault="00D83CEF">
    <w:pPr>
      <w:pStyle w:val="Pieddepage"/>
      <w:rPr>
        <w:rFonts w:cs="Calibri"/>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5916450"/>
      <w:docPartObj>
        <w:docPartGallery w:val="Page Numbers (Bottom of Page)"/>
        <w:docPartUnique/>
      </w:docPartObj>
    </w:sdtPr>
    <w:sdtEndPr/>
    <w:sdtContent>
      <w:p w:rsidR="00D83CEF" w:rsidRDefault="00D83CEF">
        <w:pPr>
          <w:pStyle w:val="Pieddepage"/>
          <w:jc w:val="center"/>
        </w:pPr>
        <w:r>
          <w:fldChar w:fldCharType="begin"/>
        </w:r>
        <w:r>
          <w:instrText>PAGE   \* MERGEFORMAT</w:instrText>
        </w:r>
        <w:r>
          <w:fldChar w:fldCharType="separate"/>
        </w:r>
        <w:r w:rsidR="006B0BF8" w:rsidRPr="006B0BF8">
          <w:rPr>
            <w:noProof/>
            <w:lang w:val="fr-FR"/>
          </w:rPr>
          <w:t>303</w:t>
        </w:r>
        <w:r>
          <w:fldChar w:fldCharType="end"/>
        </w:r>
      </w:p>
    </w:sdtContent>
  </w:sdt>
  <w:p w:rsidR="00D83CEF" w:rsidRDefault="00D83CEF">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9251424"/>
      <w:docPartObj>
        <w:docPartGallery w:val="Page Numbers (Bottom of Page)"/>
        <w:docPartUnique/>
      </w:docPartObj>
    </w:sdtPr>
    <w:sdtEndPr/>
    <w:sdtContent>
      <w:p w:rsidR="00D83CEF" w:rsidRDefault="00D83CEF">
        <w:pPr>
          <w:pStyle w:val="Pieddepage"/>
          <w:jc w:val="center"/>
        </w:pPr>
        <w:r>
          <w:fldChar w:fldCharType="begin"/>
        </w:r>
        <w:r>
          <w:instrText>PAGE   \* MERGEFORMAT</w:instrText>
        </w:r>
        <w:r>
          <w:fldChar w:fldCharType="separate"/>
        </w:r>
        <w:r w:rsidR="006B0BF8" w:rsidRPr="006B0BF8">
          <w:rPr>
            <w:noProof/>
            <w:lang w:val="fr-FR"/>
          </w:rPr>
          <w:t>304</w:t>
        </w:r>
        <w:r>
          <w:fldChar w:fldCharType="end"/>
        </w:r>
      </w:p>
    </w:sdtContent>
  </w:sdt>
  <w:p w:rsidR="00D83CEF" w:rsidRPr="00DA3EA6" w:rsidRDefault="00D83CEF" w:rsidP="00D53DA5">
    <w:pPr>
      <w:pStyle w:val="Pieddepage"/>
      <w:jc w:val="center"/>
      <w:rPr>
        <w:rFonts w:ascii="Garamond" w:hAnsi="Garamond"/>
        <w: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3CEF" w:rsidRDefault="00D83CEF" w:rsidP="00AB2D73">
      <w:pPr>
        <w:spacing w:after="0"/>
      </w:pPr>
      <w:r>
        <w:separator/>
      </w:r>
    </w:p>
  </w:footnote>
  <w:footnote w:type="continuationSeparator" w:id="0">
    <w:p w:rsidR="00D83CEF" w:rsidRDefault="00D83CEF" w:rsidP="00AB2D73">
      <w:pPr>
        <w:spacing w:after="0"/>
      </w:pPr>
      <w:r>
        <w:continuationSeparator/>
      </w:r>
    </w:p>
  </w:footnote>
  <w:footnote w:id="1">
    <w:p w:rsidR="00D83CEF" w:rsidRPr="00FB1B65" w:rsidRDefault="00D83CEF" w:rsidP="00D179B3">
      <w:pPr>
        <w:pStyle w:val="Notedebasdepage"/>
        <w:rPr>
          <w:sz w:val="16"/>
          <w:szCs w:val="16"/>
        </w:rPr>
      </w:pPr>
      <w:r w:rsidRPr="00FB1B65">
        <w:rPr>
          <w:rStyle w:val="Appelnotedebasdep"/>
          <w:sz w:val="16"/>
          <w:szCs w:val="16"/>
        </w:rPr>
        <w:footnoteRef/>
      </w:r>
      <w:r w:rsidRPr="00FB1B65">
        <w:rPr>
          <w:sz w:val="16"/>
          <w:szCs w:val="16"/>
        </w:rPr>
        <w:t xml:space="preserve"> </w:t>
      </w:r>
      <w:hyperlink r:id="rId1" w:history="1">
        <w:r w:rsidRPr="00FB1B65">
          <w:rPr>
            <w:rStyle w:val="Lienhypertexte"/>
            <w:sz w:val="16"/>
            <w:szCs w:val="16"/>
          </w:rPr>
          <w:t>http://www.gallilex.cfwb.be/document/pdf/21557_004.pdf</w:t>
        </w:r>
      </w:hyperlink>
      <w:r w:rsidRPr="00FB1B65">
        <w:rPr>
          <w:sz w:val="16"/>
          <w:szCs w:val="16"/>
        </w:rPr>
        <w:t xml:space="preserve">. Pages consultées le 9 novembre 2012. </w:t>
      </w:r>
    </w:p>
  </w:footnote>
  <w:footnote w:id="2">
    <w:p w:rsidR="00D83CEF" w:rsidRPr="00FB1B65" w:rsidRDefault="00D83CEF" w:rsidP="00D179B3">
      <w:pPr>
        <w:pStyle w:val="Notedebasdepage"/>
        <w:rPr>
          <w:sz w:val="16"/>
          <w:szCs w:val="16"/>
        </w:rPr>
      </w:pPr>
      <w:r w:rsidRPr="00FB1B65">
        <w:rPr>
          <w:rStyle w:val="Appelnotedebasdep"/>
          <w:sz w:val="16"/>
          <w:szCs w:val="16"/>
        </w:rPr>
        <w:footnoteRef/>
      </w:r>
      <w:r w:rsidRPr="00FB1B65">
        <w:rPr>
          <w:sz w:val="16"/>
          <w:szCs w:val="16"/>
        </w:rPr>
        <w:t xml:space="preserve"> Inspecteur d’Académie, Directeur des Services Départementaux de l’Éducation Nationale. In </w:t>
      </w:r>
      <w:r w:rsidRPr="00FB1B65">
        <w:rPr>
          <w:i/>
          <w:sz w:val="16"/>
          <w:szCs w:val="16"/>
        </w:rPr>
        <w:t>L’éducation physique à l’école maternelle : une discipline d’enseignement fondamentale</w:t>
      </w:r>
      <w:r w:rsidRPr="00FB1B65">
        <w:rPr>
          <w:sz w:val="16"/>
          <w:szCs w:val="16"/>
        </w:rPr>
        <w:t>. Inspection académique de Maine et Loire (2002).</w:t>
      </w:r>
      <w:hyperlink r:id="rId2" w:history="1">
        <w:r w:rsidRPr="00FB1B65">
          <w:rPr>
            <w:rStyle w:val="Lienhypertexte"/>
            <w:sz w:val="16"/>
            <w:szCs w:val="16"/>
          </w:rPr>
          <w:t>http://www4.ac-nancy-metz.fr/ia54-circos/ienpam/sites/ienpam/IMG/l_EP_a_l_ecole_maternelle-2.pdf</w:t>
        </w:r>
      </w:hyperlink>
    </w:p>
    <w:p w:rsidR="00D83CEF" w:rsidRDefault="00D83CEF" w:rsidP="00D179B3">
      <w:pPr>
        <w:pStyle w:val="Notedebasdepage"/>
      </w:pPr>
    </w:p>
  </w:footnote>
  <w:footnote w:id="3">
    <w:p w:rsidR="00D83CEF" w:rsidRPr="00FB1B65" w:rsidRDefault="00D83CEF" w:rsidP="00D179B3">
      <w:pPr>
        <w:pStyle w:val="Notedebasdepage"/>
        <w:rPr>
          <w:sz w:val="16"/>
          <w:szCs w:val="16"/>
        </w:rPr>
      </w:pPr>
      <w:r w:rsidRPr="00FB1B65">
        <w:rPr>
          <w:rStyle w:val="Appelnotedebasdep"/>
          <w:sz w:val="16"/>
          <w:szCs w:val="16"/>
        </w:rPr>
        <w:footnoteRef/>
      </w:r>
      <w:r w:rsidRPr="00FB1B65">
        <w:rPr>
          <w:sz w:val="16"/>
          <w:szCs w:val="16"/>
        </w:rPr>
        <w:t xml:space="preserve"> </w:t>
      </w:r>
      <w:r w:rsidRPr="00FB1B65">
        <w:rPr>
          <w:rFonts w:cs="Arial"/>
          <w:color w:val="000000"/>
          <w:sz w:val="16"/>
          <w:szCs w:val="16"/>
          <w:shd w:val="clear" w:color="auto" w:fill="FFFFFF"/>
        </w:rPr>
        <w:t>Fédération de l'enseignement secondaire catholique</w:t>
      </w:r>
    </w:p>
  </w:footnote>
  <w:footnote w:id="4">
    <w:p w:rsidR="00D83CEF" w:rsidRDefault="00D83CEF" w:rsidP="00D179B3">
      <w:pPr>
        <w:pStyle w:val="Notedebasdepage"/>
      </w:pPr>
      <w:r w:rsidRPr="00FB1B65">
        <w:rPr>
          <w:rStyle w:val="Appelnotedebasdep"/>
          <w:sz w:val="16"/>
          <w:szCs w:val="16"/>
        </w:rPr>
        <w:footnoteRef/>
      </w:r>
      <w:r w:rsidRPr="00FB1B65">
        <w:rPr>
          <w:sz w:val="16"/>
          <w:szCs w:val="16"/>
        </w:rPr>
        <w:t xml:space="preserve"> EPS : éducation physique et sportive. Ce terme est utilisé dans le contexte français alors qu’en Belgique, c’est le terme éducation physique (EP) qui est employé.</w:t>
      </w:r>
      <w:r>
        <w:t xml:space="preserve">  </w:t>
      </w:r>
    </w:p>
  </w:footnote>
  <w:footnote w:id="5">
    <w:p w:rsidR="00D83CEF" w:rsidRPr="00847C9A" w:rsidRDefault="00D83CEF">
      <w:pPr>
        <w:pStyle w:val="Notedebasdepage"/>
        <w:rPr>
          <w:sz w:val="16"/>
          <w:szCs w:val="16"/>
        </w:rPr>
      </w:pPr>
      <w:r w:rsidRPr="00847C9A">
        <w:rPr>
          <w:rStyle w:val="Appelnotedebasdep"/>
          <w:sz w:val="16"/>
          <w:szCs w:val="16"/>
        </w:rPr>
        <w:footnoteRef/>
      </w:r>
      <w:r w:rsidRPr="00847C9A">
        <w:rPr>
          <w:sz w:val="16"/>
          <w:szCs w:val="16"/>
        </w:rPr>
        <w:t xml:space="preserve"> Centre National de Ressources Textuelles et Lexicales</w:t>
      </w:r>
    </w:p>
  </w:footnote>
  <w:footnote w:id="6">
    <w:p w:rsidR="00D83CEF" w:rsidRPr="00847C9A" w:rsidRDefault="00D83CEF" w:rsidP="001B5B3E">
      <w:pPr>
        <w:pStyle w:val="Notedebasdepage"/>
        <w:tabs>
          <w:tab w:val="left" w:pos="1125"/>
        </w:tabs>
        <w:rPr>
          <w:sz w:val="16"/>
          <w:szCs w:val="16"/>
        </w:rPr>
      </w:pPr>
      <w:r w:rsidRPr="00847C9A">
        <w:rPr>
          <w:rStyle w:val="Appelnotedebasdep"/>
          <w:sz w:val="16"/>
          <w:szCs w:val="16"/>
        </w:rPr>
        <w:footnoteRef/>
      </w:r>
      <w:r w:rsidRPr="00847C9A">
        <w:rPr>
          <w:sz w:val="16"/>
          <w:szCs w:val="16"/>
        </w:rPr>
        <w:t xml:space="preserve"> Direction Générale de l’Enseignement Obligatoire</w:t>
      </w:r>
    </w:p>
  </w:footnote>
  <w:footnote w:id="7">
    <w:p w:rsidR="00D83CEF" w:rsidRPr="00DF6FF3" w:rsidRDefault="00D83CEF" w:rsidP="00D953FD">
      <w:pPr>
        <w:pStyle w:val="Sansinterligne"/>
      </w:pPr>
      <w:r w:rsidRPr="00DF6FF3">
        <w:rPr>
          <w:rStyle w:val="Appelnotedebasdep"/>
          <w:sz w:val="16"/>
          <w:szCs w:val="16"/>
        </w:rPr>
        <w:footnoteRef/>
      </w:r>
      <w:r w:rsidRPr="00DF6FF3">
        <w:rPr>
          <w:sz w:val="16"/>
          <w:szCs w:val="16"/>
        </w:rPr>
        <w:t xml:space="preserve"> Remarque : Pour certain</w:t>
      </w:r>
      <w:r>
        <w:rPr>
          <w:sz w:val="16"/>
          <w:szCs w:val="16"/>
        </w:rPr>
        <w:t>s</w:t>
      </w:r>
      <w:r w:rsidRPr="00DF6FF3">
        <w:rPr>
          <w:sz w:val="16"/>
          <w:szCs w:val="16"/>
        </w:rPr>
        <w:t xml:space="preserve"> chercheur</w:t>
      </w:r>
      <w:r>
        <w:rPr>
          <w:sz w:val="16"/>
          <w:szCs w:val="16"/>
        </w:rPr>
        <w:t>s</w:t>
      </w:r>
      <w:r w:rsidRPr="00DF6FF3">
        <w:rPr>
          <w:sz w:val="16"/>
          <w:szCs w:val="16"/>
        </w:rPr>
        <w:t>, le modèle du praticien réflexif n’existe pas ou presque plus en tant que tel, parce qu’il représente l’excellence de chacun des autres modèles.</w:t>
      </w:r>
    </w:p>
  </w:footnote>
  <w:footnote w:id="8">
    <w:p w:rsidR="00D83CEF" w:rsidRPr="005A64EC" w:rsidRDefault="00D83CEF" w:rsidP="004130E3">
      <w:pPr>
        <w:pStyle w:val="Notedebasdepage"/>
        <w:rPr>
          <w:sz w:val="16"/>
          <w:szCs w:val="16"/>
        </w:rPr>
      </w:pPr>
      <w:r w:rsidRPr="005A64EC">
        <w:rPr>
          <w:rStyle w:val="Appelnotedebasdep"/>
          <w:sz w:val="16"/>
          <w:szCs w:val="16"/>
        </w:rPr>
        <w:footnoteRef/>
      </w:r>
      <w:r w:rsidRPr="005A64EC">
        <w:rPr>
          <w:sz w:val="16"/>
          <w:szCs w:val="16"/>
        </w:rPr>
        <w:t xml:space="preserve"> Selon Dantier (2004, p. 3), Max Weber (1864-1920), considéré comme l’un des fondateurs de la sociologue, définit les «idéaltypes» comme des hypothèses dont les éléments de base sont les représentations et les motivations circonstancielles des humains. Ils servent à dégager des relations causales compréhensibles permettant de connaître les fondements du social et ses évolutions en les ramenant aux significations humaines, celles données et perçues par les individus étudiés comme par le savant qui étudie. Les types idéaux sont non pas pensés sur un à priori de déductions exclusivement logiques et définitionnelles, mais construits à partir de la réalité sociale, dont par synthèse et abstraction ils ont choisi, extrait et accentué certaines caractéristiques jugées représentatives d’un fait ou d’un ensemble de faits ayant cours dans l’histoire. Ces choix, extractions et accentuations sont l’œuvre du savant. Ils sont structurés en s’éloignant de cette réalité par leur pureté logique, pour mieux la retraiter et la penser (chacun d’eux est ainsi «idéal»). Ils ne sont donc pas issus d’une sorte de synthèse de l’existant, comme autant de copies de lui, mais permettent une analyse de cet existant. </w:t>
      </w:r>
    </w:p>
  </w:footnote>
  <w:footnote w:id="9">
    <w:p w:rsidR="00D83CEF" w:rsidRPr="005A64EC" w:rsidRDefault="00D83CEF" w:rsidP="00BE626D">
      <w:pPr>
        <w:pStyle w:val="Notedebasdepage"/>
        <w:rPr>
          <w:sz w:val="16"/>
          <w:szCs w:val="16"/>
        </w:rPr>
      </w:pPr>
      <w:r w:rsidRPr="005A64EC">
        <w:rPr>
          <w:rStyle w:val="Appelnotedebasdep"/>
          <w:sz w:val="16"/>
          <w:szCs w:val="16"/>
        </w:rPr>
        <w:footnoteRef/>
      </w:r>
      <w:r w:rsidRPr="005A64EC">
        <w:rPr>
          <w:sz w:val="16"/>
          <w:szCs w:val="16"/>
        </w:rPr>
        <w:t xml:space="preserve"> Administration générale de l'enseignement et de la recherche scientifique</w:t>
      </w:r>
    </w:p>
  </w:footnote>
  <w:footnote w:id="10">
    <w:p w:rsidR="00D83CEF" w:rsidRPr="006B3BF3" w:rsidRDefault="00D83CEF" w:rsidP="006D7DD1">
      <w:pPr>
        <w:pStyle w:val="Sansinterligne"/>
        <w:rPr>
          <w:rFonts w:eastAsia="Times New Roman" w:cs="Arial"/>
          <w:color w:val="0A0A0A"/>
          <w:spacing w:val="2"/>
          <w:sz w:val="16"/>
          <w:szCs w:val="16"/>
          <w:lang w:eastAsia="fr-BE"/>
        </w:rPr>
      </w:pPr>
      <w:r w:rsidRPr="006B3BF3">
        <w:rPr>
          <w:rStyle w:val="Appelnotedebasdep"/>
          <w:sz w:val="16"/>
          <w:szCs w:val="16"/>
        </w:rPr>
        <w:footnoteRef/>
      </w:r>
      <w:r w:rsidRPr="006B3BF3">
        <w:rPr>
          <w:sz w:val="16"/>
          <w:szCs w:val="16"/>
        </w:rPr>
        <w:t xml:space="preserve"> </w:t>
      </w:r>
      <w:r>
        <w:rPr>
          <w:rFonts w:eastAsia="Times New Roman" w:cs="Arial"/>
          <w:color w:val="0A0A0A"/>
          <w:spacing w:val="2"/>
          <w:sz w:val="16"/>
          <w:szCs w:val="16"/>
          <w:lang w:eastAsia="fr-BE"/>
        </w:rPr>
        <w:t>Le 1</w:t>
      </w:r>
      <w:r w:rsidRPr="00964BD3">
        <w:rPr>
          <w:rFonts w:eastAsia="Times New Roman" w:cs="Arial"/>
          <w:color w:val="0A0A0A"/>
          <w:spacing w:val="2"/>
          <w:sz w:val="16"/>
          <w:szCs w:val="16"/>
          <w:vertAlign w:val="superscript"/>
          <w:lang w:eastAsia="fr-BE"/>
        </w:rPr>
        <w:t>er</w:t>
      </w:r>
      <w:r>
        <w:rPr>
          <w:rFonts w:eastAsia="Times New Roman" w:cs="Arial"/>
          <w:color w:val="0A0A0A"/>
          <w:spacing w:val="2"/>
          <w:sz w:val="16"/>
          <w:szCs w:val="16"/>
          <w:lang w:eastAsia="fr-BE"/>
        </w:rPr>
        <w:t xml:space="preserve"> </w:t>
      </w:r>
      <w:r w:rsidRPr="006B3BF3">
        <w:rPr>
          <w:rFonts w:eastAsia="Times New Roman" w:cs="Arial"/>
          <w:color w:val="0A0A0A"/>
          <w:spacing w:val="2"/>
          <w:sz w:val="16"/>
          <w:szCs w:val="16"/>
          <w:lang w:eastAsia="fr-BE"/>
        </w:rPr>
        <w:t>degré</w:t>
      </w:r>
      <w:r>
        <w:rPr>
          <w:rFonts w:eastAsia="Times New Roman" w:cs="Arial"/>
          <w:color w:val="0A0A0A"/>
          <w:spacing w:val="2"/>
          <w:sz w:val="16"/>
          <w:szCs w:val="16"/>
          <w:lang w:eastAsia="fr-BE"/>
        </w:rPr>
        <w:t xml:space="preserve"> correspond aux deux premières années de l’enseignement secondaire (théoriquement destiné aux élèves âgés de 12 à 14 ans). Le 2</w:t>
      </w:r>
      <w:r w:rsidRPr="00964BD3">
        <w:rPr>
          <w:rFonts w:eastAsia="Times New Roman" w:cs="Arial"/>
          <w:color w:val="0A0A0A"/>
          <w:spacing w:val="2"/>
          <w:sz w:val="16"/>
          <w:szCs w:val="16"/>
          <w:vertAlign w:val="superscript"/>
          <w:lang w:eastAsia="fr-BE"/>
        </w:rPr>
        <w:t>ème</w:t>
      </w:r>
      <w:r>
        <w:rPr>
          <w:rFonts w:eastAsia="Times New Roman" w:cs="Arial"/>
          <w:color w:val="0A0A0A"/>
          <w:spacing w:val="2"/>
          <w:sz w:val="16"/>
          <w:szCs w:val="16"/>
          <w:lang w:eastAsia="fr-BE"/>
        </w:rPr>
        <w:t xml:space="preserve"> </w:t>
      </w:r>
      <w:r w:rsidRPr="006B3BF3">
        <w:rPr>
          <w:rFonts w:eastAsia="Times New Roman" w:cs="Arial"/>
          <w:color w:val="0A0A0A"/>
          <w:spacing w:val="2"/>
          <w:sz w:val="16"/>
          <w:szCs w:val="16"/>
          <w:lang w:eastAsia="fr-BE"/>
        </w:rPr>
        <w:t xml:space="preserve">degré </w:t>
      </w:r>
      <w:r>
        <w:rPr>
          <w:rFonts w:eastAsia="Times New Roman" w:cs="Arial"/>
          <w:color w:val="0A0A0A"/>
          <w:spacing w:val="2"/>
          <w:sz w:val="16"/>
          <w:szCs w:val="16"/>
          <w:lang w:eastAsia="fr-BE"/>
        </w:rPr>
        <w:t xml:space="preserve">correspond à la troisième et quatrième année de l’enseignement secondaire </w:t>
      </w:r>
      <w:r w:rsidRPr="006B3BF3">
        <w:rPr>
          <w:rFonts w:eastAsia="Times New Roman" w:cs="Arial"/>
          <w:color w:val="0A0A0A"/>
          <w:spacing w:val="2"/>
          <w:sz w:val="16"/>
          <w:szCs w:val="16"/>
          <w:lang w:eastAsia="fr-BE"/>
        </w:rPr>
        <w:t>(</w:t>
      </w:r>
      <w:r>
        <w:rPr>
          <w:rFonts w:eastAsia="Times New Roman" w:cs="Arial"/>
          <w:color w:val="0A0A0A"/>
          <w:spacing w:val="2"/>
          <w:sz w:val="16"/>
          <w:szCs w:val="16"/>
          <w:lang w:eastAsia="fr-BE"/>
        </w:rPr>
        <w:t>théoriquement</w:t>
      </w:r>
      <w:r w:rsidRPr="006B3BF3">
        <w:rPr>
          <w:rFonts w:eastAsia="Times New Roman" w:cs="Arial"/>
          <w:color w:val="0A0A0A"/>
          <w:spacing w:val="2"/>
          <w:sz w:val="16"/>
          <w:szCs w:val="16"/>
          <w:lang w:eastAsia="fr-BE"/>
        </w:rPr>
        <w:t xml:space="preserve"> </w:t>
      </w:r>
      <w:r>
        <w:rPr>
          <w:rFonts w:eastAsia="Times New Roman" w:cs="Arial"/>
          <w:color w:val="0A0A0A"/>
          <w:spacing w:val="2"/>
          <w:sz w:val="16"/>
          <w:szCs w:val="16"/>
          <w:lang w:eastAsia="fr-BE"/>
        </w:rPr>
        <w:t>destiné aux élèves âgés de 14 à 16 ans. Le 3</w:t>
      </w:r>
      <w:r w:rsidRPr="00964BD3">
        <w:rPr>
          <w:rFonts w:eastAsia="Times New Roman" w:cs="Arial"/>
          <w:color w:val="0A0A0A"/>
          <w:spacing w:val="2"/>
          <w:sz w:val="16"/>
          <w:szCs w:val="16"/>
          <w:vertAlign w:val="superscript"/>
          <w:lang w:eastAsia="fr-BE"/>
        </w:rPr>
        <w:t>ème</w:t>
      </w:r>
      <w:r w:rsidRPr="006B3BF3">
        <w:rPr>
          <w:rFonts w:eastAsia="Times New Roman" w:cs="Arial"/>
          <w:color w:val="0A0A0A"/>
          <w:spacing w:val="2"/>
          <w:sz w:val="16"/>
          <w:szCs w:val="16"/>
          <w:lang w:eastAsia="fr-BE"/>
        </w:rPr>
        <w:t>degré</w:t>
      </w:r>
      <w:r>
        <w:rPr>
          <w:rFonts w:eastAsia="Times New Roman" w:cs="Arial"/>
          <w:color w:val="0A0A0A"/>
          <w:spacing w:val="2"/>
          <w:sz w:val="16"/>
          <w:szCs w:val="16"/>
          <w:lang w:eastAsia="fr-BE"/>
        </w:rPr>
        <w:t xml:space="preserve"> correspond à la cinquième et sixième année de l’enseignement secondaire </w:t>
      </w:r>
      <w:r w:rsidRPr="006B3BF3">
        <w:rPr>
          <w:rFonts w:eastAsia="Times New Roman" w:cs="Arial"/>
          <w:color w:val="0A0A0A"/>
          <w:spacing w:val="2"/>
          <w:sz w:val="16"/>
          <w:szCs w:val="16"/>
          <w:lang w:eastAsia="fr-BE"/>
        </w:rPr>
        <w:t>(</w:t>
      </w:r>
      <w:r>
        <w:rPr>
          <w:rFonts w:eastAsia="Times New Roman" w:cs="Arial"/>
          <w:color w:val="0A0A0A"/>
          <w:spacing w:val="2"/>
          <w:sz w:val="16"/>
          <w:szCs w:val="16"/>
          <w:lang w:eastAsia="fr-BE"/>
        </w:rPr>
        <w:t>théoriquement destiné aux élèves âgés de 16 à 18 ans)</w:t>
      </w:r>
    </w:p>
    <w:p w:rsidR="00D83CEF" w:rsidRDefault="00D83CEF" w:rsidP="006D7DD1">
      <w:pPr>
        <w:pStyle w:val="Notedebasdepage"/>
      </w:pPr>
    </w:p>
  </w:footnote>
  <w:footnote w:id="11">
    <w:p w:rsidR="00D83CEF" w:rsidRPr="00683AF1" w:rsidRDefault="00D83CEF" w:rsidP="00A54B01">
      <w:pPr>
        <w:pStyle w:val="Notedebasdepage"/>
        <w:rPr>
          <w:sz w:val="16"/>
          <w:szCs w:val="16"/>
        </w:rPr>
      </w:pPr>
      <w:r w:rsidRPr="00683AF1">
        <w:rPr>
          <w:rStyle w:val="Appelnotedebasdep"/>
          <w:sz w:val="16"/>
          <w:szCs w:val="16"/>
        </w:rPr>
        <w:footnoteRef/>
      </w:r>
      <w:r w:rsidRPr="00683AF1">
        <w:rPr>
          <w:sz w:val="16"/>
          <w:szCs w:val="16"/>
        </w:rPr>
        <w:t xml:space="preserve"> Afin de pouvoir retrouver aisément les extraits dans l’ensemble de l’entretien, la référence au corpus de données est notifiée par le nom d’emprunt de l’enseignant interrogé</w:t>
      </w:r>
      <w:r>
        <w:rPr>
          <w:sz w:val="16"/>
          <w:szCs w:val="16"/>
        </w:rPr>
        <w:t>,</w:t>
      </w:r>
      <w:r w:rsidRPr="00683AF1">
        <w:rPr>
          <w:sz w:val="16"/>
          <w:szCs w:val="16"/>
        </w:rPr>
        <w:t xml:space="preserve"> suivi de la ligne à laquelle commence l’extrait dont il est question. </w:t>
      </w:r>
      <w:r>
        <w:rPr>
          <w:sz w:val="16"/>
          <w:szCs w:val="16"/>
        </w:rPr>
        <w:t xml:space="preserve">(cf. verbatim en annexe) </w:t>
      </w:r>
    </w:p>
  </w:footnote>
  <w:footnote w:id="12">
    <w:p w:rsidR="00D83CEF" w:rsidRPr="00221615" w:rsidRDefault="00D83CEF" w:rsidP="006A18A9">
      <w:pPr>
        <w:pStyle w:val="Notedebasdepage"/>
        <w:rPr>
          <w:sz w:val="16"/>
          <w:szCs w:val="16"/>
        </w:rPr>
      </w:pPr>
      <w:r w:rsidRPr="00221615">
        <w:rPr>
          <w:rStyle w:val="Appelnotedebasdep"/>
          <w:sz w:val="16"/>
          <w:szCs w:val="16"/>
        </w:rPr>
        <w:footnoteRef/>
      </w:r>
      <w:r w:rsidRPr="00221615">
        <w:rPr>
          <w:sz w:val="16"/>
          <w:szCs w:val="16"/>
        </w:rPr>
        <w:t xml:space="preserve"> CUFOCEP : Centre universitaire de formation continuée en éducation physique</w:t>
      </w:r>
      <w:r>
        <w:rPr>
          <w:sz w:val="16"/>
          <w:szCs w:val="16"/>
        </w:rPr>
        <w:t xml:space="preserve">. Celui-ci organise annuellement un stage de formation continue de trois jours pour les enseignants d’éducation physique. </w:t>
      </w:r>
    </w:p>
  </w:footnote>
  <w:footnote w:id="13">
    <w:p w:rsidR="00D83CEF" w:rsidRPr="00352F5D" w:rsidRDefault="00D83CEF" w:rsidP="006A18A9">
      <w:pPr>
        <w:pStyle w:val="Notedebasdepage"/>
        <w:rPr>
          <w:i/>
          <w:sz w:val="16"/>
          <w:szCs w:val="16"/>
        </w:rPr>
      </w:pPr>
      <w:r w:rsidRPr="000E2B98">
        <w:rPr>
          <w:rStyle w:val="Appelnotedebasdep"/>
          <w:sz w:val="16"/>
          <w:szCs w:val="16"/>
        </w:rPr>
        <w:footnoteRef/>
      </w:r>
      <w:r w:rsidRPr="000E2B98">
        <w:rPr>
          <w:i/>
          <w:sz w:val="16"/>
          <w:szCs w:val="16"/>
        </w:rPr>
        <w:t xml:space="preserve"> « </w:t>
      </w:r>
      <w:r w:rsidRPr="000E2B98">
        <w:rPr>
          <w:i/>
          <w:iCs/>
          <w:sz w:val="16"/>
          <w:szCs w:val="16"/>
        </w:rPr>
        <w:t xml:space="preserve">(…) Pour exprimer simplement la différence entre « motif » et « mobile », « motivation » et « mobilisation », nous dirons qu'on motive quelqu'un (de l'extérieur) mais que quelqu'un se mobilise (de l'intérieur). Cette différence en induit une autre : la mobilisation, enracinée dans l'histoire de l'individu, a toute chance d'être plus durable qu'une motivation provoquée de l'extérieur, et donc plus ponctuelle </w:t>
      </w:r>
      <w:r w:rsidRPr="000E2B98">
        <w:rPr>
          <w:i/>
          <w:sz w:val="16"/>
          <w:szCs w:val="16"/>
        </w:rPr>
        <w:t xml:space="preserve">». </w:t>
      </w:r>
      <w:r w:rsidRPr="00A7408E">
        <w:rPr>
          <w:i/>
          <w:sz w:val="16"/>
          <w:szCs w:val="16"/>
          <w:lang w:val="en-GB"/>
        </w:rPr>
        <w:t xml:space="preserve">CHARLOT, B., BAUTIER, E., ROCHEX, J-Y. (1992, p.21) in Ph. </w:t>
      </w:r>
      <w:r>
        <w:rPr>
          <w:bCs/>
          <w:i/>
          <w:iCs/>
          <w:sz w:val="16"/>
          <w:szCs w:val="16"/>
        </w:rPr>
        <w:t>GAGNAIRE</w:t>
      </w:r>
      <w:r w:rsidRPr="000E2B98">
        <w:rPr>
          <w:bCs/>
          <w:i/>
          <w:iCs/>
          <w:sz w:val="16"/>
          <w:szCs w:val="16"/>
        </w:rPr>
        <w:t xml:space="preserve"> &amp; </w:t>
      </w:r>
      <w:r>
        <w:rPr>
          <w:bCs/>
          <w:i/>
          <w:iCs/>
          <w:sz w:val="16"/>
          <w:szCs w:val="16"/>
        </w:rPr>
        <w:t>Fr. LAVIE</w:t>
      </w:r>
      <w:r w:rsidRPr="000E2B98">
        <w:rPr>
          <w:bCs/>
          <w:i/>
          <w:iCs/>
          <w:sz w:val="16"/>
          <w:szCs w:val="16"/>
        </w:rPr>
        <w:t xml:space="preserve"> (2010, p.</w:t>
      </w:r>
      <w:r>
        <w:rPr>
          <w:bCs/>
          <w:i/>
          <w:iCs/>
          <w:sz w:val="16"/>
          <w:szCs w:val="16"/>
        </w:rPr>
        <w:t xml:space="preserve"> </w:t>
      </w:r>
      <w:r w:rsidRPr="000E2B98">
        <w:rPr>
          <w:bCs/>
          <w:i/>
          <w:iCs/>
          <w:sz w:val="16"/>
          <w:szCs w:val="16"/>
        </w:rPr>
        <w:t>6)</w:t>
      </w:r>
    </w:p>
  </w:footnote>
  <w:footnote w:id="14">
    <w:p w:rsidR="00D83CEF" w:rsidRPr="0034767F" w:rsidRDefault="00D83CEF">
      <w:pPr>
        <w:pStyle w:val="Notedebasdepage"/>
        <w:rPr>
          <w:sz w:val="16"/>
          <w:szCs w:val="16"/>
        </w:rPr>
      </w:pPr>
      <w:r w:rsidRPr="0034767F">
        <w:rPr>
          <w:rStyle w:val="Appelnotedebasdep"/>
          <w:sz w:val="16"/>
          <w:szCs w:val="16"/>
        </w:rPr>
        <w:footnoteRef/>
      </w:r>
      <w:r w:rsidRPr="0034767F">
        <w:rPr>
          <w:sz w:val="16"/>
          <w:szCs w:val="16"/>
        </w:rPr>
        <w:t xml:space="preserve"> Actuellement nommée Fédération Wallonie-Bruxelles</w:t>
      </w:r>
      <w:r>
        <w:rPr>
          <w:sz w:val="16"/>
          <w:szCs w:val="16"/>
        </w:rPr>
        <w:t xml:space="preserve"> (FWB)</w:t>
      </w:r>
    </w:p>
  </w:footnote>
  <w:footnote w:id="15">
    <w:p w:rsidR="00D83CEF" w:rsidRPr="00104CEF" w:rsidRDefault="00D83CEF" w:rsidP="004D2E12">
      <w:pPr>
        <w:pStyle w:val="Notedebasdepage"/>
        <w:rPr>
          <w:sz w:val="16"/>
          <w:szCs w:val="16"/>
        </w:rPr>
      </w:pPr>
      <w:r w:rsidRPr="00104CEF">
        <w:rPr>
          <w:rStyle w:val="Appelnotedebasdep"/>
          <w:sz w:val="16"/>
          <w:szCs w:val="16"/>
        </w:rPr>
        <w:footnoteRef/>
      </w:r>
      <w:r w:rsidRPr="00104CEF">
        <w:rPr>
          <w:sz w:val="16"/>
          <w:szCs w:val="16"/>
        </w:rPr>
        <w:t xml:space="preserve"> </w:t>
      </w:r>
      <w:r>
        <w:rPr>
          <w:sz w:val="16"/>
          <w:szCs w:val="16"/>
        </w:rPr>
        <w:t>Bien que nous ayons expliqué</w:t>
      </w:r>
      <w:r w:rsidRPr="00104CEF">
        <w:rPr>
          <w:sz w:val="16"/>
          <w:szCs w:val="16"/>
        </w:rPr>
        <w:t xml:space="preserve"> l’absence de mixité dans l’enseignement de l’éducation physique en Fédération Wallonie-Bruxelles, les groupes-classes en option éducation physique bénéficient de cours où garçons et filles peuvent être rassemblés</w:t>
      </w:r>
      <w:r>
        <w:rPr>
          <w:sz w:val="16"/>
          <w:szCs w:val="16"/>
        </w:rPr>
        <w:t xml:space="preserve"> de même que les 1°B et les 2° P (circulaire n°1142)</w:t>
      </w:r>
      <w:r w:rsidRPr="00104CEF">
        <w:rPr>
          <w:sz w:val="16"/>
          <w:szCs w:val="16"/>
        </w:rPr>
        <w:t xml:space="preserve">. De plus, malgré la réglementation en vigueur, il arrive que des enseignants se </w:t>
      </w:r>
      <w:r>
        <w:rPr>
          <w:sz w:val="16"/>
          <w:szCs w:val="16"/>
        </w:rPr>
        <w:t>regroupent pour donner cours et fonctionner en mixité.</w:t>
      </w:r>
    </w:p>
  </w:footnote>
  <w:footnote w:id="16">
    <w:p w:rsidR="00D83CEF" w:rsidRPr="0076024E" w:rsidRDefault="00D83CEF">
      <w:pPr>
        <w:pStyle w:val="Notedebasdepage"/>
        <w:rPr>
          <w:sz w:val="16"/>
          <w:szCs w:val="16"/>
        </w:rPr>
      </w:pPr>
      <w:r w:rsidRPr="0076024E">
        <w:rPr>
          <w:rStyle w:val="Appelnotedebasdep"/>
          <w:sz w:val="16"/>
          <w:szCs w:val="16"/>
        </w:rPr>
        <w:footnoteRef/>
      </w:r>
      <w:r w:rsidRPr="0076024E">
        <w:rPr>
          <w:sz w:val="16"/>
          <w:szCs w:val="16"/>
        </w:rPr>
        <w:t xml:space="preserve"> « </w:t>
      </w:r>
      <w:r w:rsidRPr="0076024E">
        <w:rPr>
          <w:rFonts w:cs="Arial"/>
          <w:color w:val="0A0A0A"/>
          <w:spacing w:val="2"/>
          <w:sz w:val="16"/>
          <w:szCs w:val="16"/>
        </w:rPr>
        <w:t xml:space="preserve">Le </w:t>
      </w:r>
      <w:r w:rsidRPr="0076024E">
        <w:rPr>
          <w:rStyle w:val="lev"/>
          <w:rFonts w:cs="Arial"/>
          <w:b w:val="0"/>
          <w:color w:val="0A0A0A"/>
          <w:spacing w:val="2"/>
          <w:sz w:val="16"/>
          <w:szCs w:val="16"/>
        </w:rPr>
        <w:t>pouvoir organisateur</w:t>
      </w:r>
      <w:r w:rsidRPr="0076024E">
        <w:rPr>
          <w:rFonts w:cs="Arial"/>
          <w:color w:val="0A0A0A"/>
          <w:spacing w:val="2"/>
          <w:sz w:val="16"/>
          <w:szCs w:val="16"/>
        </w:rPr>
        <w:t xml:space="preserve"> d'un établissement d'enseignement est l'autorité, la ou les personne(s) physique(s) ou morale(s), publique(s) ou privée(s), qui en assume(nt) la responsabilité ». </w:t>
      </w:r>
      <w:hyperlink r:id="rId3" w:history="1">
        <w:r w:rsidRPr="0076024E">
          <w:rPr>
            <w:rStyle w:val="Lienhypertexte"/>
            <w:rFonts w:cs="Arial"/>
            <w:spacing w:val="2"/>
            <w:sz w:val="16"/>
            <w:szCs w:val="16"/>
          </w:rPr>
          <w:t>www.enseignement.be</w:t>
        </w:r>
      </w:hyperlink>
      <w:r w:rsidRPr="0076024E">
        <w:rPr>
          <w:rFonts w:cs="Arial"/>
          <w:color w:val="0A0A0A"/>
          <w:spacing w:val="2"/>
          <w:sz w:val="16"/>
          <w:szCs w:val="16"/>
        </w:rPr>
        <w:t xml:space="preserve"> </w:t>
      </w:r>
    </w:p>
  </w:footnote>
  <w:footnote w:id="17">
    <w:p w:rsidR="00D83CEF" w:rsidRPr="00DA2856" w:rsidRDefault="00D83CEF">
      <w:pPr>
        <w:pStyle w:val="Notedebasdepage"/>
        <w:rPr>
          <w:sz w:val="16"/>
          <w:szCs w:val="16"/>
        </w:rPr>
      </w:pPr>
      <w:r w:rsidRPr="00DA2856">
        <w:rPr>
          <w:rStyle w:val="Appelnotedebasdep"/>
          <w:sz w:val="16"/>
          <w:szCs w:val="16"/>
        </w:rPr>
        <w:footnoteRef/>
      </w:r>
      <w:r w:rsidRPr="00DA2856">
        <w:rPr>
          <w:sz w:val="16"/>
          <w:szCs w:val="16"/>
        </w:rPr>
        <w:t xml:space="preserve"> Expression empruntée à Saint-Martin et coll. (2014)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Default="00D83CEF" w:rsidP="00ED64CF">
    <w:pPr>
      <w:pStyle w:val="En-tte"/>
      <w:jc w:val="center"/>
    </w:pPr>
    <w:r>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ED7539" w:rsidRDefault="00D83CEF" w:rsidP="000A68CA">
    <w:pPr>
      <w:pStyle w:val="En-tte"/>
      <w:jc w:val="right"/>
      <w:rPr>
        <w:i/>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ED7539" w:rsidRDefault="00D83CEF" w:rsidP="000A68CA">
    <w:pPr>
      <w:pStyle w:val="En-tte"/>
      <w:pBdr>
        <w:bottom w:val="single" w:sz="4" w:space="1" w:color="auto"/>
      </w:pBdr>
      <w:jc w:val="right"/>
      <w:rPr>
        <w:i/>
        <w:sz w:val="16"/>
        <w:szCs w:val="16"/>
      </w:rPr>
    </w:pPr>
    <w:r>
      <w:rPr>
        <w:i/>
        <w:sz w:val="16"/>
        <w:szCs w:val="16"/>
      </w:rPr>
      <w:t>CHAPITRE 5 : CADRE MÉTHODOLOGIQUE</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ED7539" w:rsidRDefault="00D83CEF" w:rsidP="000A68CA">
    <w:pPr>
      <w:pStyle w:val="En-tte"/>
      <w:jc w:val="right"/>
      <w:rPr>
        <w:i/>
        <w:sz w:val="16"/>
        <w:szCs w:val="16"/>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ED7539" w:rsidRDefault="00D83CEF" w:rsidP="00945AC2">
    <w:pPr>
      <w:pStyle w:val="En-tte"/>
      <w:pBdr>
        <w:bottom w:val="single" w:sz="4" w:space="1" w:color="auto"/>
      </w:pBdr>
      <w:jc w:val="right"/>
      <w:rPr>
        <w:i/>
        <w:sz w:val="16"/>
        <w:szCs w:val="16"/>
      </w:rPr>
    </w:pPr>
    <w:r>
      <w:rPr>
        <w:i/>
        <w:sz w:val="16"/>
        <w:szCs w:val="16"/>
      </w:rPr>
      <w:t>CHAPITRE 6 : RÉSULTATS</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ED7539" w:rsidRDefault="00D83CEF" w:rsidP="0076024E">
    <w:pPr>
      <w:pStyle w:val="En-tte"/>
      <w:jc w:val="right"/>
      <w:rPr>
        <w:i/>
        <w:sz w:val="16"/>
        <w:szCs w:val="16"/>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7E4877" w:rsidRDefault="001E5FED" w:rsidP="00DA08C0">
    <w:pPr>
      <w:pStyle w:val="En-tte"/>
      <w:pBdr>
        <w:bottom w:val="single" w:sz="4" w:space="1" w:color="auto"/>
      </w:pBdr>
      <w:jc w:val="right"/>
      <w:rPr>
        <w:rFonts w:cs="Calibri"/>
        <w:i/>
        <w:sz w:val="16"/>
        <w:szCs w:val="16"/>
      </w:rPr>
    </w:pPr>
    <w:r>
      <w:rPr>
        <w:rFonts w:cs="Calibri"/>
        <w:i/>
        <w:sz w:val="16"/>
        <w:szCs w:val="16"/>
      </w:rPr>
      <w:t>CHAPITRE 6 : RESULTATS</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Default="00D83CEF">
    <w:pPr>
      <w:pStyle w:val="En-tte"/>
      <w:rPr>
        <w:rFonts w:cs="Calibri"/>
      </w:rPr>
    </w:pPr>
    <w:r>
      <w:rPr>
        <w:rFonts w:cs="Calibri"/>
      </w:rPr>
      <w:t xml:space="preserve">                                                        </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6D50A3" w:rsidRDefault="00D83CEF" w:rsidP="006D50A3">
    <w:pPr>
      <w:pStyle w:val="En-tte"/>
      <w:pBdr>
        <w:bottom w:val="single" w:sz="4" w:space="1" w:color="auto"/>
      </w:pBdr>
      <w:jc w:val="right"/>
      <w:rPr>
        <w:rFonts w:cs="Calibri"/>
        <w:i/>
        <w:sz w:val="16"/>
        <w:szCs w:val="16"/>
      </w:rPr>
    </w:pPr>
    <w:r>
      <w:rPr>
        <w:rFonts w:cs="Calibri"/>
        <w:i/>
        <w:sz w:val="16"/>
        <w:szCs w:val="16"/>
      </w:rPr>
      <w:t>CHAPITRE 6 : RÉSULTATS</w:t>
    </w:r>
    <w:r w:rsidRPr="006D50A3">
      <w:rPr>
        <w:rFonts w:cs="Calibri"/>
        <w:i/>
        <w:sz w:val="16"/>
        <w:szCs w:val="16"/>
      </w:rPr>
      <w:t xml:space="preserve">                                                       </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6D50A3" w:rsidRDefault="00D83CEF" w:rsidP="006D50A3">
    <w:pPr>
      <w:pStyle w:val="En-tte"/>
      <w:pBdr>
        <w:bottom w:val="single" w:sz="4" w:space="1" w:color="auto"/>
      </w:pBdr>
      <w:jc w:val="right"/>
      <w:rPr>
        <w:rFonts w:cs="Calibri"/>
        <w:i/>
        <w:sz w:val="16"/>
        <w:szCs w:val="16"/>
      </w:rPr>
    </w:pPr>
    <w:r>
      <w:rPr>
        <w:rFonts w:cs="Calibri"/>
        <w:i/>
        <w:sz w:val="16"/>
        <w:szCs w:val="16"/>
      </w:rPr>
      <w:t>CHAPITRE 7 : DICSUSSION</w:t>
    </w:r>
    <w:r w:rsidRPr="006D50A3">
      <w:rPr>
        <w:rFonts w:cs="Calibri"/>
        <w:i/>
        <w:sz w:val="16"/>
        <w:szCs w:val="16"/>
      </w:rPr>
      <w:t xml:space="preserve">                                                      </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079E" w:rsidRPr="007E4877" w:rsidRDefault="006D079E" w:rsidP="00DA08C0">
    <w:pPr>
      <w:pStyle w:val="En-tte"/>
      <w:pBdr>
        <w:bottom w:val="single" w:sz="4" w:space="1" w:color="auto"/>
      </w:pBdr>
      <w:jc w:val="right"/>
      <w:rPr>
        <w:rFonts w:cs="Calibri"/>
        <w:i/>
        <w:sz w:val="16"/>
        <w:szCs w:val="16"/>
      </w:rPr>
    </w:pPr>
    <w:r>
      <w:rPr>
        <w:rFonts w:cs="Calibri"/>
        <w:i/>
        <w:sz w:val="16"/>
        <w:szCs w:val="16"/>
      </w:rPr>
      <w:t>CHAPITRE 7 : DISCUSSION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FB1B65" w:rsidRDefault="00D83CEF" w:rsidP="00847C9A">
    <w:pPr>
      <w:pStyle w:val="En-tte"/>
      <w:jc w:val="right"/>
      <w:rPr>
        <w:i/>
        <w:sz w:val="8"/>
        <w:szCs w:val="8"/>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6D50A3" w:rsidRDefault="00D83CEF" w:rsidP="00230230">
    <w:pPr>
      <w:pStyle w:val="En-tte"/>
      <w:jc w:val="right"/>
      <w:rPr>
        <w:rFonts w:cs="Calibri"/>
        <w:i/>
        <w:sz w:val="16"/>
        <w:szCs w:val="16"/>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Default="00D83CEF" w:rsidP="00230230">
    <w:pPr>
      <w:pStyle w:val="En-tte"/>
      <w:pBdr>
        <w:bottom w:val="single" w:sz="4" w:space="1" w:color="auto"/>
      </w:pBdr>
      <w:jc w:val="right"/>
      <w:rPr>
        <w:rFonts w:cs="Calibri"/>
        <w:i/>
        <w:sz w:val="16"/>
        <w:szCs w:val="16"/>
      </w:rPr>
    </w:pPr>
    <w:r>
      <w:rPr>
        <w:rFonts w:cs="Calibri"/>
        <w:i/>
        <w:sz w:val="16"/>
        <w:szCs w:val="16"/>
      </w:rPr>
      <w:t>CHAPITRE 8</w:t>
    </w:r>
    <w:r w:rsidRPr="007E4877">
      <w:rPr>
        <w:rFonts w:cs="Calibri"/>
        <w:i/>
        <w:sz w:val="16"/>
        <w:szCs w:val="16"/>
      </w:rPr>
      <w:t xml:space="preserve"> : </w:t>
    </w:r>
    <w:r>
      <w:rPr>
        <w:rFonts w:cs="Calibri"/>
        <w:i/>
        <w:sz w:val="16"/>
        <w:szCs w:val="16"/>
      </w:rPr>
      <w:t>CONCLUSIONS</w:t>
    </w:r>
  </w:p>
  <w:p w:rsidR="00D83CEF" w:rsidRPr="007E4877" w:rsidRDefault="00D83CEF" w:rsidP="00230230">
    <w:pPr>
      <w:pStyle w:val="En-tte"/>
      <w:pBdr>
        <w:bottom w:val="single" w:sz="4" w:space="1" w:color="auto"/>
      </w:pBdr>
      <w:jc w:val="right"/>
      <w:rPr>
        <w:rFonts w:cs="Calibri"/>
        <w:i/>
        <w:sz w:val="16"/>
        <w:szCs w:val="16"/>
      </w:rPr>
    </w:pPr>
    <w:r w:rsidRPr="007E4877">
      <w:rPr>
        <w:rFonts w:cs="Calibri"/>
        <w:i/>
        <w:sz w:val="16"/>
        <w:szCs w:val="16"/>
      </w:rPr>
      <w:t xml:space="preserve">                                                   </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7E4877" w:rsidRDefault="00D83CEF" w:rsidP="00230230">
    <w:pPr>
      <w:pStyle w:val="En-tte"/>
      <w:jc w:val="center"/>
      <w:rPr>
        <w:rFonts w:cs="Calibri"/>
        <w:i/>
        <w:sz w:val="16"/>
        <w:szCs w:val="16"/>
      </w:rPr>
    </w:pPr>
    <w:r w:rsidRPr="007E4877">
      <w:rPr>
        <w:rFonts w:cs="Calibri"/>
        <w:i/>
        <w:sz w:val="16"/>
        <w:szCs w:val="16"/>
      </w:rPr>
      <w:t xml:space="preserve"> </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Default="00D83CEF" w:rsidP="00D53DA5">
    <w:pPr>
      <w:pStyle w:val="En-tte"/>
      <w:jc w:val="cente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Default="00D83CEF" w:rsidP="00D53DA5">
    <w:pPr>
      <w:pStyle w:val="En-tte"/>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Default="00D83CEF" w:rsidP="00D93E14">
    <w:pPr>
      <w:pStyle w:val="En-tte"/>
      <w:pBdr>
        <w:bottom w:val="single" w:sz="4" w:space="1" w:color="auto"/>
      </w:pBdr>
      <w:jc w:val="right"/>
      <w:rPr>
        <w:i/>
        <w:sz w:val="16"/>
        <w:szCs w:val="16"/>
      </w:rPr>
    </w:pPr>
    <w:r w:rsidRPr="00D93E14">
      <w:rPr>
        <w:i/>
        <w:sz w:val="16"/>
        <w:szCs w:val="16"/>
      </w:rPr>
      <w:t>CHAPITRE 1 : L’ÉDUCATION PHYSIQUE, UNE DISCIPLINE SCOLAIRE À PART ENTIÈRE</w:t>
    </w:r>
  </w:p>
  <w:p w:rsidR="00D83CEF" w:rsidRPr="00FB1B65" w:rsidRDefault="00D83CEF" w:rsidP="00D93E14">
    <w:pPr>
      <w:pStyle w:val="En-tte"/>
      <w:pBdr>
        <w:bottom w:val="single" w:sz="4" w:space="1" w:color="auto"/>
      </w:pBdr>
      <w:jc w:val="right"/>
      <w:rPr>
        <w:i/>
        <w:sz w:val="8"/>
        <w:szCs w:val="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FB1B65" w:rsidRDefault="00D83CEF" w:rsidP="008356A7">
    <w:pPr>
      <w:pStyle w:val="En-tte"/>
      <w:jc w:val="right"/>
      <w:rPr>
        <w:i/>
        <w:sz w:val="8"/>
        <w:szCs w:val="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Default="00D83CEF" w:rsidP="008356A7">
    <w:pPr>
      <w:pStyle w:val="En-tte"/>
      <w:pBdr>
        <w:bottom w:val="single" w:sz="4" w:space="1" w:color="auto"/>
      </w:pBdr>
      <w:jc w:val="right"/>
      <w:rPr>
        <w:i/>
        <w:sz w:val="16"/>
        <w:szCs w:val="16"/>
      </w:rPr>
    </w:pPr>
    <w:r>
      <w:rPr>
        <w:i/>
        <w:sz w:val="16"/>
        <w:szCs w:val="16"/>
      </w:rPr>
      <w:t>CHAPITRE 2 : L’ÉCOLOGIE DE LA CLASSE ET LA GESTION DU GROUPE-CLASSE</w:t>
    </w:r>
  </w:p>
  <w:p w:rsidR="00D83CEF" w:rsidRPr="008356A7" w:rsidRDefault="00D83CEF" w:rsidP="008356A7">
    <w:pPr>
      <w:pStyle w:val="En-tte"/>
      <w:pBdr>
        <w:bottom w:val="single" w:sz="4" w:space="1" w:color="auto"/>
      </w:pBdr>
      <w:jc w:val="right"/>
      <w:rPr>
        <w:i/>
        <w:sz w:val="8"/>
        <w:szCs w:val="8"/>
      </w:rPr>
    </w:pPr>
  </w:p>
  <w:p w:rsidR="00D83CEF" w:rsidRPr="00FB1B65" w:rsidRDefault="00D83CEF" w:rsidP="008356A7">
    <w:pPr>
      <w:pStyle w:val="En-tte"/>
      <w:jc w:val="right"/>
      <w:rPr>
        <w:i/>
        <w:sz w:val="8"/>
        <w:szCs w:val="8"/>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8356A7" w:rsidRDefault="00D83CEF" w:rsidP="00847C9A">
    <w:pPr>
      <w:pStyle w:val="En-tte"/>
      <w:jc w:val="right"/>
      <w:rPr>
        <w:i/>
        <w:sz w:val="8"/>
        <w:szCs w:val="8"/>
      </w:rPr>
    </w:pPr>
  </w:p>
  <w:p w:rsidR="00D83CEF" w:rsidRPr="00FB1B65" w:rsidRDefault="00D83CEF" w:rsidP="008356A7">
    <w:pPr>
      <w:pStyle w:val="En-tte"/>
      <w:jc w:val="right"/>
      <w:rPr>
        <w:i/>
        <w:sz w:val="8"/>
        <w:szCs w:val="8"/>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ED7539" w:rsidRDefault="00D83CEF" w:rsidP="00ED7539">
    <w:pPr>
      <w:pStyle w:val="En-tte"/>
      <w:pBdr>
        <w:bottom w:val="single" w:sz="4" w:space="1" w:color="auto"/>
      </w:pBdr>
      <w:jc w:val="right"/>
      <w:rPr>
        <w:i/>
        <w:sz w:val="16"/>
        <w:szCs w:val="16"/>
      </w:rPr>
    </w:pPr>
    <w:r w:rsidRPr="00ED7539">
      <w:rPr>
        <w:i/>
        <w:sz w:val="16"/>
        <w:szCs w:val="16"/>
      </w:rPr>
      <w:t>CHAPITRE 3 : LES REPRÉSENTATIONS DU MÉTIER D’ENSEIGNANT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ED7539" w:rsidRDefault="00D83CEF" w:rsidP="005A64EC">
    <w:pPr>
      <w:pStyle w:val="En-tte"/>
      <w:pBdr>
        <w:bottom w:val="single" w:sz="4" w:space="1" w:color="auto"/>
      </w:pBdr>
      <w:jc w:val="right"/>
      <w:rPr>
        <w:i/>
        <w:sz w:val="16"/>
        <w:szCs w:val="16"/>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CEF" w:rsidRPr="00ED7539" w:rsidRDefault="00D83CEF" w:rsidP="000A68CA">
    <w:pPr>
      <w:pStyle w:val="En-tte"/>
      <w:jc w:val="right"/>
      <w:rPr>
        <w: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B6D19"/>
    <w:multiLevelType w:val="hybridMultilevel"/>
    <w:tmpl w:val="2B74896E"/>
    <w:lvl w:ilvl="0" w:tplc="A5121B66">
      <w:start w:val="1"/>
      <w:numFmt w:val="bullet"/>
      <w:lvlText w:val=""/>
      <w:lvlJc w:val="left"/>
      <w:pPr>
        <w:tabs>
          <w:tab w:val="num" w:pos="720"/>
        </w:tabs>
        <w:ind w:left="720" w:hanging="360"/>
      </w:pPr>
      <w:rPr>
        <w:rFonts w:ascii="Wingdings" w:hAnsi="Wingdings" w:hint="default"/>
      </w:rPr>
    </w:lvl>
    <w:lvl w:ilvl="1" w:tplc="578641CC" w:tentative="1">
      <w:start w:val="1"/>
      <w:numFmt w:val="bullet"/>
      <w:lvlText w:val=""/>
      <w:lvlJc w:val="left"/>
      <w:pPr>
        <w:tabs>
          <w:tab w:val="num" w:pos="1440"/>
        </w:tabs>
        <w:ind w:left="1440" w:hanging="360"/>
      </w:pPr>
      <w:rPr>
        <w:rFonts w:ascii="Wingdings" w:hAnsi="Wingdings" w:hint="default"/>
      </w:rPr>
    </w:lvl>
    <w:lvl w:ilvl="2" w:tplc="C13A526C" w:tentative="1">
      <w:start w:val="1"/>
      <w:numFmt w:val="bullet"/>
      <w:lvlText w:val=""/>
      <w:lvlJc w:val="left"/>
      <w:pPr>
        <w:tabs>
          <w:tab w:val="num" w:pos="2160"/>
        </w:tabs>
        <w:ind w:left="2160" w:hanging="360"/>
      </w:pPr>
      <w:rPr>
        <w:rFonts w:ascii="Wingdings" w:hAnsi="Wingdings" w:hint="default"/>
      </w:rPr>
    </w:lvl>
    <w:lvl w:ilvl="3" w:tplc="78921A42" w:tentative="1">
      <w:start w:val="1"/>
      <w:numFmt w:val="bullet"/>
      <w:lvlText w:val=""/>
      <w:lvlJc w:val="left"/>
      <w:pPr>
        <w:tabs>
          <w:tab w:val="num" w:pos="2880"/>
        </w:tabs>
        <w:ind w:left="2880" w:hanging="360"/>
      </w:pPr>
      <w:rPr>
        <w:rFonts w:ascii="Wingdings" w:hAnsi="Wingdings" w:hint="default"/>
      </w:rPr>
    </w:lvl>
    <w:lvl w:ilvl="4" w:tplc="A6C6ADE0" w:tentative="1">
      <w:start w:val="1"/>
      <w:numFmt w:val="bullet"/>
      <w:lvlText w:val=""/>
      <w:lvlJc w:val="left"/>
      <w:pPr>
        <w:tabs>
          <w:tab w:val="num" w:pos="3600"/>
        </w:tabs>
        <w:ind w:left="3600" w:hanging="360"/>
      </w:pPr>
      <w:rPr>
        <w:rFonts w:ascii="Wingdings" w:hAnsi="Wingdings" w:hint="default"/>
      </w:rPr>
    </w:lvl>
    <w:lvl w:ilvl="5" w:tplc="0E40FB32" w:tentative="1">
      <w:start w:val="1"/>
      <w:numFmt w:val="bullet"/>
      <w:lvlText w:val=""/>
      <w:lvlJc w:val="left"/>
      <w:pPr>
        <w:tabs>
          <w:tab w:val="num" w:pos="4320"/>
        </w:tabs>
        <w:ind w:left="4320" w:hanging="360"/>
      </w:pPr>
      <w:rPr>
        <w:rFonts w:ascii="Wingdings" w:hAnsi="Wingdings" w:hint="default"/>
      </w:rPr>
    </w:lvl>
    <w:lvl w:ilvl="6" w:tplc="427C1092" w:tentative="1">
      <w:start w:val="1"/>
      <w:numFmt w:val="bullet"/>
      <w:lvlText w:val=""/>
      <w:lvlJc w:val="left"/>
      <w:pPr>
        <w:tabs>
          <w:tab w:val="num" w:pos="5040"/>
        </w:tabs>
        <w:ind w:left="5040" w:hanging="360"/>
      </w:pPr>
      <w:rPr>
        <w:rFonts w:ascii="Wingdings" w:hAnsi="Wingdings" w:hint="default"/>
      </w:rPr>
    </w:lvl>
    <w:lvl w:ilvl="7" w:tplc="02C8FA92" w:tentative="1">
      <w:start w:val="1"/>
      <w:numFmt w:val="bullet"/>
      <w:lvlText w:val=""/>
      <w:lvlJc w:val="left"/>
      <w:pPr>
        <w:tabs>
          <w:tab w:val="num" w:pos="5760"/>
        </w:tabs>
        <w:ind w:left="5760" w:hanging="360"/>
      </w:pPr>
      <w:rPr>
        <w:rFonts w:ascii="Wingdings" w:hAnsi="Wingdings" w:hint="default"/>
      </w:rPr>
    </w:lvl>
    <w:lvl w:ilvl="8" w:tplc="4A3C5BA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042438"/>
    <w:multiLevelType w:val="hybridMultilevel"/>
    <w:tmpl w:val="F2AA1074"/>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cs="Times New Roman" w:hint="default"/>
      </w:rPr>
    </w:lvl>
    <w:lvl w:ilvl="3" w:tplc="080C0001">
      <w:start w:val="1"/>
      <w:numFmt w:val="bullet"/>
      <w:lvlText w:val=""/>
      <w:lvlJc w:val="left"/>
      <w:pPr>
        <w:ind w:left="2880" w:hanging="360"/>
      </w:pPr>
      <w:rPr>
        <w:rFonts w:ascii="Symbol" w:hAnsi="Symbol" w:cs="Times New Roman" w:hint="default"/>
      </w:rPr>
    </w:lvl>
    <w:lvl w:ilvl="4" w:tplc="080C0003">
      <w:start w:val="1"/>
      <w:numFmt w:val="bullet"/>
      <w:lvlText w:val="o"/>
      <w:lvlJc w:val="left"/>
      <w:pPr>
        <w:ind w:left="3600" w:hanging="360"/>
      </w:pPr>
      <w:rPr>
        <w:rFonts w:ascii="Courier New" w:hAnsi="Courier New" w:cs="Courier New" w:hint="default"/>
      </w:rPr>
    </w:lvl>
    <w:lvl w:ilvl="5" w:tplc="080C0005">
      <w:start w:val="1"/>
      <w:numFmt w:val="bullet"/>
      <w:lvlText w:val=""/>
      <w:lvlJc w:val="left"/>
      <w:pPr>
        <w:ind w:left="4320" w:hanging="360"/>
      </w:pPr>
      <w:rPr>
        <w:rFonts w:ascii="Wingdings" w:hAnsi="Wingdings" w:cs="Times New Roman" w:hint="default"/>
      </w:rPr>
    </w:lvl>
    <w:lvl w:ilvl="6" w:tplc="080C0001">
      <w:start w:val="1"/>
      <w:numFmt w:val="bullet"/>
      <w:lvlText w:val=""/>
      <w:lvlJc w:val="left"/>
      <w:pPr>
        <w:ind w:left="5040" w:hanging="360"/>
      </w:pPr>
      <w:rPr>
        <w:rFonts w:ascii="Symbol" w:hAnsi="Symbol" w:cs="Times New Roman" w:hint="default"/>
      </w:rPr>
    </w:lvl>
    <w:lvl w:ilvl="7" w:tplc="080C0003">
      <w:start w:val="1"/>
      <w:numFmt w:val="bullet"/>
      <w:lvlText w:val="o"/>
      <w:lvlJc w:val="left"/>
      <w:pPr>
        <w:ind w:left="5760" w:hanging="360"/>
      </w:pPr>
      <w:rPr>
        <w:rFonts w:ascii="Courier New" w:hAnsi="Courier New" w:cs="Courier New" w:hint="default"/>
      </w:rPr>
    </w:lvl>
    <w:lvl w:ilvl="8" w:tplc="080C0005">
      <w:start w:val="1"/>
      <w:numFmt w:val="bullet"/>
      <w:lvlText w:val=""/>
      <w:lvlJc w:val="left"/>
      <w:pPr>
        <w:ind w:left="6480" w:hanging="360"/>
      </w:pPr>
      <w:rPr>
        <w:rFonts w:ascii="Wingdings" w:hAnsi="Wingdings" w:cs="Times New Roman" w:hint="default"/>
      </w:rPr>
    </w:lvl>
  </w:abstractNum>
  <w:abstractNum w:abstractNumId="2" w15:restartNumberingAfterBreak="0">
    <w:nsid w:val="071861FD"/>
    <w:multiLevelType w:val="hybridMultilevel"/>
    <w:tmpl w:val="00B68B3C"/>
    <w:lvl w:ilvl="0" w:tplc="DB282948">
      <w:start w:val="4"/>
      <w:numFmt w:val="lowerLetter"/>
      <w:lvlText w:val="%1."/>
      <w:lvlJc w:val="left"/>
      <w:pPr>
        <w:ind w:left="1068" w:hanging="360"/>
      </w:pPr>
      <w:rPr>
        <w:rFonts w:hint="default"/>
        <w:i w:val="0"/>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3" w15:restartNumberingAfterBreak="0">
    <w:nsid w:val="08955C41"/>
    <w:multiLevelType w:val="hybridMultilevel"/>
    <w:tmpl w:val="F15CE9A6"/>
    <w:lvl w:ilvl="0" w:tplc="5D90CAF6">
      <w:numFmt w:val="bullet"/>
      <w:lvlText w:val=""/>
      <w:lvlJc w:val="left"/>
      <w:pPr>
        <w:ind w:left="720" w:hanging="360"/>
      </w:pPr>
      <w:rPr>
        <w:rFonts w:ascii="Wingdings" w:eastAsiaTheme="minorHAnsi" w:hAnsi="Wingdings" w:cs="Garamond"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092453AE"/>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9356D4A"/>
    <w:multiLevelType w:val="multilevel"/>
    <w:tmpl w:val="00BC667E"/>
    <w:lvl w:ilvl="0">
      <w:start w:val="2"/>
      <w:numFmt w:val="decimal"/>
      <w:lvlText w:val="%1."/>
      <w:lvlJc w:val="left"/>
      <w:pPr>
        <w:ind w:left="360" w:hanging="360"/>
      </w:pPr>
      <w:rPr>
        <w:rFonts w:hint="default"/>
      </w:rPr>
    </w:lvl>
    <w:lvl w:ilvl="1">
      <w:start w:val="4"/>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6" w15:restartNumberingAfterBreak="0">
    <w:nsid w:val="0F0607C4"/>
    <w:multiLevelType w:val="hybridMultilevel"/>
    <w:tmpl w:val="7FD23720"/>
    <w:lvl w:ilvl="0" w:tplc="84DC523A">
      <w:start w:val="8"/>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106F32D9"/>
    <w:multiLevelType w:val="multilevel"/>
    <w:tmpl w:val="ED0EDBBA"/>
    <w:lvl w:ilvl="0">
      <w:start w:val="3"/>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8" w15:restartNumberingAfterBreak="0">
    <w:nsid w:val="11C61BA0"/>
    <w:multiLevelType w:val="hybridMultilevel"/>
    <w:tmpl w:val="0F3E3A8A"/>
    <w:lvl w:ilvl="0" w:tplc="83F49DBE">
      <w:numFmt w:val="bullet"/>
      <w:lvlText w:val="-"/>
      <w:lvlJc w:val="left"/>
      <w:pPr>
        <w:ind w:left="720" w:hanging="360"/>
      </w:pPr>
      <w:rPr>
        <w:rFonts w:ascii="CenturySchoolbook" w:eastAsia="Times New Roman" w:hAnsi="CenturySchoolbook" w:hint="default"/>
      </w:rPr>
    </w:lvl>
    <w:lvl w:ilvl="1" w:tplc="080C0003">
      <w:start w:val="1"/>
      <w:numFmt w:val="bullet"/>
      <w:lvlText w:val="o"/>
      <w:lvlJc w:val="left"/>
      <w:pPr>
        <w:ind w:left="1440" w:hanging="360"/>
      </w:pPr>
      <w:rPr>
        <w:rFonts w:ascii="Courier New" w:hAnsi="Courier New" w:hint="default"/>
      </w:rPr>
    </w:lvl>
    <w:lvl w:ilvl="2" w:tplc="080C0005">
      <w:start w:val="1"/>
      <w:numFmt w:val="bullet"/>
      <w:lvlText w:val=""/>
      <w:lvlJc w:val="left"/>
      <w:pPr>
        <w:ind w:left="2160" w:hanging="360"/>
      </w:pPr>
      <w:rPr>
        <w:rFonts w:ascii="Wingdings" w:hAnsi="Wingdings" w:hint="default"/>
      </w:rPr>
    </w:lvl>
    <w:lvl w:ilvl="3" w:tplc="080C0001">
      <w:start w:val="1"/>
      <w:numFmt w:val="bullet"/>
      <w:lvlText w:val=""/>
      <w:lvlJc w:val="left"/>
      <w:pPr>
        <w:ind w:left="2880" w:hanging="360"/>
      </w:pPr>
      <w:rPr>
        <w:rFonts w:ascii="Symbol" w:hAnsi="Symbol" w:hint="default"/>
      </w:rPr>
    </w:lvl>
    <w:lvl w:ilvl="4" w:tplc="080C0003">
      <w:start w:val="1"/>
      <w:numFmt w:val="bullet"/>
      <w:lvlText w:val="o"/>
      <w:lvlJc w:val="left"/>
      <w:pPr>
        <w:ind w:left="3600" w:hanging="360"/>
      </w:pPr>
      <w:rPr>
        <w:rFonts w:ascii="Courier New" w:hAnsi="Courier New" w:hint="default"/>
      </w:rPr>
    </w:lvl>
    <w:lvl w:ilvl="5" w:tplc="080C0005">
      <w:start w:val="1"/>
      <w:numFmt w:val="bullet"/>
      <w:lvlText w:val=""/>
      <w:lvlJc w:val="left"/>
      <w:pPr>
        <w:ind w:left="4320" w:hanging="360"/>
      </w:pPr>
      <w:rPr>
        <w:rFonts w:ascii="Wingdings" w:hAnsi="Wingdings" w:hint="default"/>
      </w:rPr>
    </w:lvl>
    <w:lvl w:ilvl="6" w:tplc="080C0001">
      <w:start w:val="1"/>
      <w:numFmt w:val="bullet"/>
      <w:lvlText w:val=""/>
      <w:lvlJc w:val="left"/>
      <w:pPr>
        <w:ind w:left="5040" w:hanging="360"/>
      </w:pPr>
      <w:rPr>
        <w:rFonts w:ascii="Symbol" w:hAnsi="Symbol" w:hint="default"/>
      </w:rPr>
    </w:lvl>
    <w:lvl w:ilvl="7" w:tplc="080C0003">
      <w:start w:val="1"/>
      <w:numFmt w:val="bullet"/>
      <w:lvlText w:val="o"/>
      <w:lvlJc w:val="left"/>
      <w:pPr>
        <w:ind w:left="5760" w:hanging="360"/>
      </w:pPr>
      <w:rPr>
        <w:rFonts w:ascii="Courier New" w:hAnsi="Courier New" w:hint="default"/>
      </w:rPr>
    </w:lvl>
    <w:lvl w:ilvl="8" w:tplc="080C0005">
      <w:start w:val="1"/>
      <w:numFmt w:val="bullet"/>
      <w:lvlText w:val=""/>
      <w:lvlJc w:val="left"/>
      <w:pPr>
        <w:ind w:left="6480" w:hanging="360"/>
      </w:pPr>
      <w:rPr>
        <w:rFonts w:ascii="Wingdings" w:hAnsi="Wingdings" w:hint="default"/>
      </w:rPr>
    </w:lvl>
  </w:abstractNum>
  <w:abstractNum w:abstractNumId="9" w15:restartNumberingAfterBreak="0">
    <w:nsid w:val="144C55CC"/>
    <w:multiLevelType w:val="multilevel"/>
    <w:tmpl w:val="080C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4B76219"/>
    <w:multiLevelType w:val="hybridMultilevel"/>
    <w:tmpl w:val="C164C05E"/>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15B56B26"/>
    <w:multiLevelType w:val="hybridMultilevel"/>
    <w:tmpl w:val="ED8213A4"/>
    <w:lvl w:ilvl="0" w:tplc="C78CBC64">
      <w:numFmt w:val="bullet"/>
      <w:lvlText w:val="-"/>
      <w:lvlJc w:val="left"/>
      <w:pPr>
        <w:ind w:left="720" w:hanging="360"/>
      </w:pPr>
      <w:rPr>
        <w:rFonts w:ascii="Calibri" w:eastAsiaTheme="minorHAnsi" w:hAnsi="Calibri" w:cs="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1B1C45DB"/>
    <w:multiLevelType w:val="hybridMultilevel"/>
    <w:tmpl w:val="31E6BBD6"/>
    <w:lvl w:ilvl="0" w:tplc="8F7898EE">
      <w:start w:val="1"/>
      <w:numFmt w:val="bullet"/>
      <w:lvlText w:val=""/>
      <w:lvlJc w:val="left"/>
      <w:pPr>
        <w:tabs>
          <w:tab w:val="num" w:pos="720"/>
        </w:tabs>
        <w:ind w:left="720" w:hanging="360"/>
      </w:pPr>
      <w:rPr>
        <w:rFonts w:ascii="Wingdings" w:hAnsi="Wingdings" w:hint="default"/>
      </w:rPr>
    </w:lvl>
    <w:lvl w:ilvl="1" w:tplc="7CD8D068" w:tentative="1">
      <w:start w:val="1"/>
      <w:numFmt w:val="bullet"/>
      <w:lvlText w:val=""/>
      <w:lvlJc w:val="left"/>
      <w:pPr>
        <w:tabs>
          <w:tab w:val="num" w:pos="1440"/>
        </w:tabs>
        <w:ind w:left="1440" w:hanging="360"/>
      </w:pPr>
      <w:rPr>
        <w:rFonts w:ascii="Wingdings" w:hAnsi="Wingdings" w:hint="default"/>
      </w:rPr>
    </w:lvl>
    <w:lvl w:ilvl="2" w:tplc="C81C72C4" w:tentative="1">
      <w:start w:val="1"/>
      <w:numFmt w:val="bullet"/>
      <w:lvlText w:val=""/>
      <w:lvlJc w:val="left"/>
      <w:pPr>
        <w:tabs>
          <w:tab w:val="num" w:pos="2160"/>
        </w:tabs>
        <w:ind w:left="2160" w:hanging="360"/>
      </w:pPr>
      <w:rPr>
        <w:rFonts w:ascii="Wingdings" w:hAnsi="Wingdings" w:hint="default"/>
      </w:rPr>
    </w:lvl>
    <w:lvl w:ilvl="3" w:tplc="33C8FD6E" w:tentative="1">
      <w:start w:val="1"/>
      <w:numFmt w:val="bullet"/>
      <w:lvlText w:val=""/>
      <w:lvlJc w:val="left"/>
      <w:pPr>
        <w:tabs>
          <w:tab w:val="num" w:pos="2880"/>
        </w:tabs>
        <w:ind w:left="2880" w:hanging="360"/>
      </w:pPr>
      <w:rPr>
        <w:rFonts w:ascii="Wingdings" w:hAnsi="Wingdings" w:hint="default"/>
      </w:rPr>
    </w:lvl>
    <w:lvl w:ilvl="4" w:tplc="208CE09C" w:tentative="1">
      <w:start w:val="1"/>
      <w:numFmt w:val="bullet"/>
      <w:lvlText w:val=""/>
      <w:lvlJc w:val="left"/>
      <w:pPr>
        <w:tabs>
          <w:tab w:val="num" w:pos="3600"/>
        </w:tabs>
        <w:ind w:left="3600" w:hanging="360"/>
      </w:pPr>
      <w:rPr>
        <w:rFonts w:ascii="Wingdings" w:hAnsi="Wingdings" w:hint="default"/>
      </w:rPr>
    </w:lvl>
    <w:lvl w:ilvl="5" w:tplc="3C36370A" w:tentative="1">
      <w:start w:val="1"/>
      <w:numFmt w:val="bullet"/>
      <w:lvlText w:val=""/>
      <w:lvlJc w:val="left"/>
      <w:pPr>
        <w:tabs>
          <w:tab w:val="num" w:pos="4320"/>
        </w:tabs>
        <w:ind w:left="4320" w:hanging="360"/>
      </w:pPr>
      <w:rPr>
        <w:rFonts w:ascii="Wingdings" w:hAnsi="Wingdings" w:hint="default"/>
      </w:rPr>
    </w:lvl>
    <w:lvl w:ilvl="6" w:tplc="D1E843EA" w:tentative="1">
      <w:start w:val="1"/>
      <w:numFmt w:val="bullet"/>
      <w:lvlText w:val=""/>
      <w:lvlJc w:val="left"/>
      <w:pPr>
        <w:tabs>
          <w:tab w:val="num" w:pos="5040"/>
        </w:tabs>
        <w:ind w:left="5040" w:hanging="360"/>
      </w:pPr>
      <w:rPr>
        <w:rFonts w:ascii="Wingdings" w:hAnsi="Wingdings" w:hint="default"/>
      </w:rPr>
    </w:lvl>
    <w:lvl w:ilvl="7" w:tplc="CA9C7922" w:tentative="1">
      <w:start w:val="1"/>
      <w:numFmt w:val="bullet"/>
      <w:lvlText w:val=""/>
      <w:lvlJc w:val="left"/>
      <w:pPr>
        <w:tabs>
          <w:tab w:val="num" w:pos="5760"/>
        </w:tabs>
        <w:ind w:left="5760" w:hanging="360"/>
      </w:pPr>
      <w:rPr>
        <w:rFonts w:ascii="Wingdings" w:hAnsi="Wingdings" w:hint="default"/>
      </w:rPr>
    </w:lvl>
    <w:lvl w:ilvl="8" w:tplc="8334C426"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C9B197C"/>
    <w:multiLevelType w:val="multilevel"/>
    <w:tmpl w:val="6FE40E7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EA42BA2"/>
    <w:multiLevelType w:val="multilevel"/>
    <w:tmpl w:val="47389874"/>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FA41C95"/>
    <w:multiLevelType w:val="hybridMultilevel"/>
    <w:tmpl w:val="7AB4BE90"/>
    <w:lvl w:ilvl="0" w:tplc="080C000F">
      <w:start w:val="1"/>
      <w:numFmt w:val="decimal"/>
      <w:lvlText w:val="%1."/>
      <w:lvlJc w:val="left"/>
      <w:pPr>
        <w:ind w:left="360" w:hanging="360"/>
      </w:pPr>
      <w:rPr>
        <w:rFonts w:hint="default"/>
      </w:rPr>
    </w:lvl>
    <w:lvl w:ilvl="1" w:tplc="080C0019">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6" w15:restartNumberingAfterBreak="0">
    <w:nsid w:val="26EB2CB0"/>
    <w:multiLevelType w:val="hybridMultilevel"/>
    <w:tmpl w:val="F4C01578"/>
    <w:lvl w:ilvl="0" w:tplc="D58046D6">
      <w:start w:val="1"/>
      <w:numFmt w:val="lowerLetter"/>
      <w:lvlText w:val="%1."/>
      <w:lvlJc w:val="left"/>
      <w:pPr>
        <w:ind w:left="1080" w:hanging="360"/>
      </w:pPr>
      <w:rPr>
        <w:rFonts w:hint="default"/>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7" w15:restartNumberingAfterBreak="0">
    <w:nsid w:val="2DE60340"/>
    <w:multiLevelType w:val="hybridMultilevel"/>
    <w:tmpl w:val="C134A376"/>
    <w:lvl w:ilvl="0" w:tplc="B91E3EC4">
      <w:numFmt w:val="bullet"/>
      <w:lvlText w:val="-"/>
      <w:lvlJc w:val="left"/>
      <w:pPr>
        <w:ind w:left="720" w:hanging="360"/>
      </w:pPr>
      <w:rPr>
        <w:rFonts w:ascii="Garamond" w:eastAsia="Times New Roman" w:hAnsi="Garamond" w:hint="default"/>
      </w:rPr>
    </w:lvl>
    <w:lvl w:ilvl="1" w:tplc="080C0003" w:tentative="1">
      <w:start w:val="1"/>
      <w:numFmt w:val="bullet"/>
      <w:lvlText w:val="o"/>
      <w:lvlJc w:val="left"/>
      <w:pPr>
        <w:ind w:left="1440" w:hanging="360"/>
      </w:pPr>
      <w:rPr>
        <w:rFonts w:ascii="Courier New" w:hAnsi="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301F60DD"/>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741737C"/>
    <w:multiLevelType w:val="hybridMultilevel"/>
    <w:tmpl w:val="7BE693AE"/>
    <w:lvl w:ilvl="0" w:tplc="B91E3EC4">
      <w:numFmt w:val="bullet"/>
      <w:lvlText w:val="-"/>
      <w:lvlJc w:val="left"/>
      <w:pPr>
        <w:ind w:left="720" w:hanging="360"/>
      </w:pPr>
      <w:rPr>
        <w:rFonts w:ascii="Garamond" w:eastAsia="Times New Roman" w:hAnsi="Garamond" w:hint="default"/>
      </w:rPr>
    </w:lvl>
    <w:lvl w:ilvl="1" w:tplc="080C0003" w:tentative="1">
      <w:start w:val="1"/>
      <w:numFmt w:val="bullet"/>
      <w:lvlText w:val="o"/>
      <w:lvlJc w:val="left"/>
      <w:pPr>
        <w:ind w:left="1440" w:hanging="360"/>
      </w:pPr>
      <w:rPr>
        <w:rFonts w:ascii="Courier New" w:hAnsi="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0" w15:restartNumberingAfterBreak="0">
    <w:nsid w:val="38903A15"/>
    <w:multiLevelType w:val="hybridMultilevel"/>
    <w:tmpl w:val="0D783644"/>
    <w:lvl w:ilvl="0" w:tplc="080C0019">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3924586B"/>
    <w:multiLevelType w:val="hybridMultilevel"/>
    <w:tmpl w:val="7AB4BE90"/>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15:restartNumberingAfterBreak="0">
    <w:nsid w:val="3FC95685"/>
    <w:multiLevelType w:val="hybridMultilevel"/>
    <w:tmpl w:val="7B6A269C"/>
    <w:lvl w:ilvl="0" w:tplc="966E6AF4">
      <w:start w:val="1"/>
      <w:numFmt w:val="decimal"/>
      <w:lvlText w:val="%1."/>
      <w:lvlJc w:val="left"/>
      <w:pPr>
        <w:ind w:left="720" w:hanging="360"/>
      </w:pPr>
      <w:rPr>
        <w:color w:val="auto"/>
      </w:r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3" w15:restartNumberingAfterBreak="0">
    <w:nsid w:val="4CB86207"/>
    <w:multiLevelType w:val="hybridMultilevel"/>
    <w:tmpl w:val="705CDD90"/>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4" w15:restartNumberingAfterBreak="0">
    <w:nsid w:val="539B30D4"/>
    <w:multiLevelType w:val="hybridMultilevel"/>
    <w:tmpl w:val="348A180A"/>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5" w15:restartNumberingAfterBreak="0">
    <w:nsid w:val="53A06B7D"/>
    <w:multiLevelType w:val="hybridMultilevel"/>
    <w:tmpl w:val="8702C0E2"/>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6" w15:restartNumberingAfterBreak="0">
    <w:nsid w:val="545A48FC"/>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84E774C"/>
    <w:multiLevelType w:val="hybridMultilevel"/>
    <w:tmpl w:val="F006E066"/>
    <w:lvl w:ilvl="0" w:tplc="62ACBE8C">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15:restartNumberingAfterBreak="0">
    <w:nsid w:val="5C3C2393"/>
    <w:multiLevelType w:val="multilevel"/>
    <w:tmpl w:val="CFE049A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6ECD6E10"/>
    <w:multiLevelType w:val="hybridMultilevel"/>
    <w:tmpl w:val="6458F708"/>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0" w15:restartNumberingAfterBreak="0">
    <w:nsid w:val="71192E82"/>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2004831"/>
    <w:multiLevelType w:val="hybridMultilevel"/>
    <w:tmpl w:val="720E2098"/>
    <w:lvl w:ilvl="0" w:tplc="080C0001">
      <w:start w:val="1"/>
      <w:numFmt w:val="bullet"/>
      <w:lvlText w:val=""/>
      <w:lvlJc w:val="left"/>
      <w:pPr>
        <w:ind w:left="2758" w:hanging="360"/>
      </w:pPr>
      <w:rPr>
        <w:rFonts w:ascii="Symbol" w:hAnsi="Symbol" w:cs="Times New Roman" w:hint="default"/>
      </w:rPr>
    </w:lvl>
    <w:lvl w:ilvl="1" w:tplc="080C0003">
      <w:start w:val="1"/>
      <w:numFmt w:val="bullet"/>
      <w:lvlText w:val="o"/>
      <w:lvlJc w:val="left"/>
      <w:pPr>
        <w:ind w:left="3478" w:hanging="360"/>
      </w:pPr>
      <w:rPr>
        <w:rFonts w:ascii="Courier New" w:hAnsi="Courier New" w:cs="Courier New" w:hint="default"/>
      </w:rPr>
    </w:lvl>
    <w:lvl w:ilvl="2" w:tplc="080C0005">
      <w:start w:val="1"/>
      <w:numFmt w:val="bullet"/>
      <w:lvlText w:val=""/>
      <w:lvlJc w:val="left"/>
      <w:pPr>
        <w:ind w:left="4198" w:hanging="360"/>
      </w:pPr>
      <w:rPr>
        <w:rFonts w:ascii="Wingdings" w:hAnsi="Wingdings" w:cs="Times New Roman" w:hint="default"/>
      </w:rPr>
    </w:lvl>
    <w:lvl w:ilvl="3" w:tplc="080C0001">
      <w:start w:val="1"/>
      <w:numFmt w:val="bullet"/>
      <w:lvlText w:val=""/>
      <w:lvlJc w:val="left"/>
      <w:pPr>
        <w:ind w:left="4918" w:hanging="360"/>
      </w:pPr>
      <w:rPr>
        <w:rFonts w:ascii="Symbol" w:hAnsi="Symbol" w:cs="Times New Roman" w:hint="default"/>
      </w:rPr>
    </w:lvl>
    <w:lvl w:ilvl="4" w:tplc="080C0003">
      <w:start w:val="1"/>
      <w:numFmt w:val="bullet"/>
      <w:lvlText w:val="o"/>
      <w:lvlJc w:val="left"/>
      <w:pPr>
        <w:ind w:left="5638" w:hanging="360"/>
      </w:pPr>
      <w:rPr>
        <w:rFonts w:ascii="Courier New" w:hAnsi="Courier New" w:cs="Courier New" w:hint="default"/>
      </w:rPr>
    </w:lvl>
    <w:lvl w:ilvl="5" w:tplc="080C0005">
      <w:start w:val="1"/>
      <w:numFmt w:val="bullet"/>
      <w:lvlText w:val=""/>
      <w:lvlJc w:val="left"/>
      <w:pPr>
        <w:ind w:left="6358" w:hanging="360"/>
      </w:pPr>
      <w:rPr>
        <w:rFonts w:ascii="Wingdings" w:hAnsi="Wingdings" w:cs="Times New Roman" w:hint="default"/>
      </w:rPr>
    </w:lvl>
    <w:lvl w:ilvl="6" w:tplc="080C0001">
      <w:start w:val="1"/>
      <w:numFmt w:val="bullet"/>
      <w:lvlText w:val=""/>
      <w:lvlJc w:val="left"/>
      <w:pPr>
        <w:ind w:left="7078" w:hanging="360"/>
      </w:pPr>
      <w:rPr>
        <w:rFonts w:ascii="Symbol" w:hAnsi="Symbol" w:cs="Times New Roman" w:hint="default"/>
      </w:rPr>
    </w:lvl>
    <w:lvl w:ilvl="7" w:tplc="080C0003">
      <w:start w:val="1"/>
      <w:numFmt w:val="bullet"/>
      <w:lvlText w:val="o"/>
      <w:lvlJc w:val="left"/>
      <w:pPr>
        <w:ind w:left="7798" w:hanging="360"/>
      </w:pPr>
      <w:rPr>
        <w:rFonts w:ascii="Courier New" w:hAnsi="Courier New" w:cs="Courier New" w:hint="default"/>
      </w:rPr>
    </w:lvl>
    <w:lvl w:ilvl="8" w:tplc="080C0005">
      <w:start w:val="1"/>
      <w:numFmt w:val="bullet"/>
      <w:lvlText w:val=""/>
      <w:lvlJc w:val="left"/>
      <w:pPr>
        <w:ind w:left="8518" w:hanging="360"/>
      </w:pPr>
      <w:rPr>
        <w:rFonts w:ascii="Wingdings" w:hAnsi="Wingdings" w:cs="Times New Roman" w:hint="default"/>
      </w:rPr>
    </w:lvl>
  </w:abstractNum>
  <w:abstractNum w:abstractNumId="32" w15:restartNumberingAfterBreak="0">
    <w:nsid w:val="748557C6"/>
    <w:multiLevelType w:val="hybridMultilevel"/>
    <w:tmpl w:val="1C008FEA"/>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15:restartNumberingAfterBreak="0">
    <w:nsid w:val="7D7966AF"/>
    <w:multiLevelType w:val="hybridMultilevel"/>
    <w:tmpl w:val="28A494F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4" w15:restartNumberingAfterBreak="0">
    <w:nsid w:val="7F5D6048"/>
    <w:multiLevelType w:val="hybridMultilevel"/>
    <w:tmpl w:val="FC141220"/>
    <w:lvl w:ilvl="0" w:tplc="A1FE1998">
      <w:start w:val="1"/>
      <w:numFmt w:val="bullet"/>
      <w:lvlText w:val=""/>
      <w:lvlJc w:val="left"/>
      <w:pPr>
        <w:tabs>
          <w:tab w:val="num" w:pos="720"/>
        </w:tabs>
        <w:ind w:left="720" w:hanging="360"/>
      </w:pPr>
      <w:rPr>
        <w:rFonts w:ascii="Wingdings" w:hAnsi="Wingdings" w:hint="default"/>
      </w:rPr>
    </w:lvl>
    <w:lvl w:ilvl="1" w:tplc="65AE3604">
      <w:start w:val="174"/>
      <w:numFmt w:val="bullet"/>
      <w:lvlText w:val=""/>
      <w:lvlJc w:val="left"/>
      <w:pPr>
        <w:tabs>
          <w:tab w:val="num" w:pos="1440"/>
        </w:tabs>
        <w:ind w:left="1440" w:hanging="360"/>
      </w:pPr>
      <w:rPr>
        <w:rFonts w:ascii="Wingdings" w:hAnsi="Wingdings" w:hint="default"/>
      </w:rPr>
    </w:lvl>
    <w:lvl w:ilvl="2" w:tplc="C5C0FBE6" w:tentative="1">
      <w:start w:val="1"/>
      <w:numFmt w:val="bullet"/>
      <w:lvlText w:val=""/>
      <w:lvlJc w:val="left"/>
      <w:pPr>
        <w:tabs>
          <w:tab w:val="num" w:pos="2160"/>
        </w:tabs>
        <w:ind w:left="2160" w:hanging="360"/>
      </w:pPr>
      <w:rPr>
        <w:rFonts w:ascii="Wingdings" w:hAnsi="Wingdings" w:hint="default"/>
      </w:rPr>
    </w:lvl>
    <w:lvl w:ilvl="3" w:tplc="448046F8" w:tentative="1">
      <w:start w:val="1"/>
      <w:numFmt w:val="bullet"/>
      <w:lvlText w:val=""/>
      <w:lvlJc w:val="left"/>
      <w:pPr>
        <w:tabs>
          <w:tab w:val="num" w:pos="2880"/>
        </w:tabs>
        <w:ind w:left="2880" w:hanging="360"/>
      </w:pPr>
      <w:rPr>
        <w:rFonts w:ascii="Wingdings" w:hAnsi="Wingdings" w:hint="default"/>
      </w:rPr>
    </w:lvl>
    <w:lvl w:ilvl="4" w:tplc="EC227666" w:tentative="1">
      <w:start w:val="1"/>
      <w:numFmt w:val="bullet"/>
      <w:lvlText w:val=""/>
      <w:lvlJc w:val="left"/>
      <w:pPr>
        <w:tabs>
          <w:tab w:val="num" w:pos="3600"/>
        </w:tabs>
        <w:ind w:left="3600" w:hanging="360"/>
      </w:pPr>
      <w:rPr>
        <w:rFonts w:ascii="Wingdings" w:hAnsi="Wingdings" w:hint="default"/>
      </w:rPr>
    </w:lvl>
    <w:lvl w:ilvl="5" w:tplc="AD5C10A6" w:tentative="1">
      <w:start w:val="1"/>
      <w:numFmt w:val="bullet"/>
      <w:lvlText w:val=""/>
      <w:lvlJc w:val="left"/>
      <w:pPr>
        <w:tabs>
          <w:tab w:val="num" w:pos="4320"/>
        </w:tabs>
        <w:ind w:left="4320" w:hanging="360"/>
      </w:pPr>
      <w:rPr>
        <w:rFonts w:ascii="Wingdings" w:hAnsi="Wingdings" w:hint="default"/>
      </w:rPr>
    </w:lvl>
    <w:lvl w:ilvl="6" w:tplc="226CFF92" w:tentative="1">
      <w:start w:val="1"/>
      <w:numFmt w:val="bullet"/>
      <w:lvlText w:val=""/>
      <w:lvlJc w:val="left"/>
      <w:pPr>
        <w:tabs>
          <w:tab w:val="num" w:pos="5040"/>
        </w:tabs>
        <w:ind w:left="5040" w:hanging="360"/>
      </w:pPr>
      <w:rPr>
        <w:rFonts w:ascii="Wingdings" w:hAnsi="Wingdings" w:hint="default"/>
      </w:rPr>
    </w:lvl>
    <w:lvl w:ilvl="7" w:tplc="1F8A7992" w:tentative="1">
      <w:start w:val="1"/>
      <w:numFmt w:val="bullet"/>
      <w:lvlText w:val=""/>
      <w:lvlJc w:val="left"/>
      <w:pPr>
        <w:tabs>
          <w:tab w:val="num" w:pos="5760"/>
        </w:tabs>
        <w:ind w:left="5760" w:hanging="360"/>
      </w:pPr>
      <w:rPr>
        <w:rFonts w:ascii="Wingdings" w:hAnsi="Wingdings" w:hint="default"/>
      </w:rPr>
    </w:lvl>
    <w:lvl w:ilvl="8" w:tplc="5E0C759C"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31"/>
  </w:num>
  <w:num w:numId="3">
    <w:abstractNumId w:val="8"/>
  </w:num>
  <w:num w:numId="4">
    <w:abstractNumId w:val="3"/>
  </w:num>
  <w:num w:numId="5">
    <w:abstractNumId w:val="19"/>
  </w:num>
  <w:num w:numId="6">
    <w:abstractNumId w:val="17"/>
  </w:num>
  <w:num w:numId="7">
    <w:abstractNumId w:val="22"/>
  </w:num>
  <w:num w:numId="8">
    <w:abstractNumId w:val="11"/>
  </w:num>
  <w:num w:numId="9">
    <w:abstractNumId w:val="15"/>
  </w:num>
  <w:num w:numId="10">
    <w:abstractNumId w:val="21"/>
  </w:num>
  <w:num w:numId="11">
    <w:abstractNumId w:val="13"/>
  </w:num>
  <w:num w:numId="12">
    <w:abstractNumId w:val="26"/>
  </w:num>
  <w:num w:numId="13">
    <w:abstractNumId w:val="30"/>
  </w:num>
  <w:num w:numId="14">
    <w:abstractNumId w:val="18"/>
  </w:num>
  <w:num w:numId="15">
    <w:abstractNumId w:val="4"/>
  </w:num>
  <w:num w:numId="16">
    <w:abstractNumId w:val="16"/>
  </w:num>
  <w:num w:numId="17">
    <w:abstractNumId w:val="24"/>
  </w:num>
  <w:num w:numId="18">
    <w:abstractNumId w:val="9"/>
  </w:num>
  <w:num w:numId="19">
    <w:abstractNumId w:val="25"/>
  </w:num>
  <w:num w:numId="20">
    <w:abstractNumId w:val="28"/>
  </w:num>
  <w:num w:numId="21">
    <w:abstractNumId w:val="6"/>
  </w:num>
  <w:num w:numId="22">
    <w:abstractNumId w:val="27"/>
  </w:num>
  <w:num w:numId="23">
    <w:abstractNumId w:val="23"/>
  </w:num>
  <w:num w:numId="24">
    <w:abstractNumId w:val="32"/>
  </w:num>
  <w:num w:numId="25">
    <w:abstractNumId w:val="20"/>
  </w:num>
  <w:num w:numId="26">
    <w:abstractNumId w:val="7"/>
  </w:num>
  <w:num w:numId="27">
    <w:abstractNumId w:val="29"/>
  </w:num>
  <w:num w:numId="28">
    <w:abstractNumId w:val="5"/>
  </w:num>
  <w:num w:numId="29">
    <w:abstractNumId w:val="12"/>
  </w:num>
  <w:num w:numId="30">
    <w:abstractNumId w:val="0"/>
  </w:num>
  <w:num w:numId="31">
    <w:abstractNumId w:val="34"/>
  </w:num>
  <w:num w:numId="32">
    <w:abstractNumId w:val="33"/>
  </w:num>
  <w:num w:numId="33">
    <w:abstractNumId w:val="14"/>
  </w:num>
  <w:num w:numId="34">
    <w:abstractNumId w:val="10"/>
  </w:num>
  <w:num w:numId="35">
    <w:abstractNumId w:val="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BE" w:vendorID="64" w:dllVersion="131078" w:nlCheck="1" w:checkStyle="0"/>
  <w:activeWritingStyle w:appName="MSWord" w:lang="en-US" w:vendorID="64" w:dllVersion="131078" w:nlCheck="1" w:checkStyle="0"/>
  <w:activeWritingStyle w:appName="MSWord" w:lang="fr-FR" w:vendorID="64" w:dllVersion="131078" w:nlCheck="1" w:checkStyle="0"/>
  <w:activeWritingStyle w:appName="MSWord" w:lang="de-DE" w:vendorID="64" w:dllVersion="131078" w:nlCheck="1" w:checkStyle="0"/>
  <w:activeWritingStyle w:appName="MSWord" w:lang="nl-NL" w:vendorID="64" w:dllVersion="131078" w:nlCheck="1" w:checkStyle="0"/>
  <w:activeWritingStyle w:appName="MSWord" w:lang="nl-BE" w:vendorID="64" w:dllVersion="131078" w:nlCheck="1" w:checkStyle="0"/>
  <w:activeWritingStyle w:appName="MSWord" w:lang="en-GB" w:vendorID="64" w:dllVersion="131078" w:nlCheck="1" w:checkStyle="0"/>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2D73"/>
    <w:rsid w:val="0000093B"/>
    <w:rsid w:val="00000A2C"/>
    <w:rsid w:val="00001C0D"/>
    <w:rsid w:val="00002C1D"/>
    <w:rsid w:val="0000306E"/>
    <w:rsid w:val="00007484"/>
    <w:rsid w:val="00014340"/>
    <w:rsid w:val="000146C1"/>
    <w:rsid w:val="0001618C"/>
    <w:rsid w:val="00016588"/>
    <w:rsid w:val="00016F20"/>
    <w:rsid w:val="000173D1"/>
    <w:rsid w:val="000224F6"/>
    <w:rsid w:val="00022AB8"/>
    <w:rsid w:val="00023677"/>
    <w:rsid w:val="00023E24"/>
    <w:rsid w:val="00024237"/>
    <w:rsid w:val="00024784"/>
    <w:rsid w:val="0002766A"/>
    <w:rsid w:val="00027DFA"/>
    <w:rsid w:val="00030021"/>
    <w:rsid w:val="00033046"/>
    <w:rsid w:val="0003358F"/>
    <w:rsid w:val="00033C06"/>
    <w:rsid w:val="00034BC0"/>
    <w:rsid w:val="00035407"/>
    <w:rsid w:val="00035538"/>
    <w:rsid w:val="00035AE5"/>
    <w:rsid w:val="00036DF1"/>
    <w:rsid w:val="00040082"/>
    <w:rsid w:val="000401CE"/>
    <w:rsid w:val="0004026E"/>
    <w:rsid w:val="00040ADD"/>
    <w:rsid w:val="00040E5C"/>
    <w:rsid w:val="00041C39"/>
    <w:rsid w:val="00042033"/>
    <w:rsid w:val="00043BA4"/>
    <w:rsid w:val="00046496"/>
    <w:rsid w:val="00046775"/>
    <w:rsid w:val="00047A67"/>
    <w:rsid w:val="00050110"/>
    <w:rsid w:val="000501E5"/>
    <w:rsid w:val="000509F7"/>
    <w:rsid w:val="000519A5"/>
    <w:rsid w:val="00052CED"/>
    <w:rsid w:val="00053956"/>
    <w:rsid w:val="0005464B"/>
    <w:rsid w:val="00055046"/>
    <w:rsid w:val="00055059"/>
    <w:rsid w:val="000568C5"/>
    <w:rsid w:val="0005708E"/>
    <w:rsid w:val="00057E42"/>
    <w:rsid w:val="00060B86"/>
    <w:rsid w:val="0006124E"/>
    <w:rsid w:val="00061728"/>
    <w:rsid w:val="000621DF"/>
    <w:rsid w:val="00062B4F"/>
    <w:rsid w:val="00062CFE"/>
    <w:rsid w:val="000633E9"/>
    <w:rsid w:val="000638FA"/>
    <w:rsid w:val="000658D0"/>
    <w:rsid w:val="0006694C"/>
    <w:rsid w:val="00067782"/>
    <w:rsid w:val="00067ADE"/>
    <w:rsid w:val="0007064B"/>
    <w:rsid w:val="00073BF6"/>
    <w:rsid w:val="00073FE3"/>
    <w:rsid w:val="00077BB4"/>
    <w:rsid w:val="00077EA1"/>
    <w:rsid w:val="00082FBB"/>
    <w:rsid w:val="00083FF7"/>
    <w:rsid w:val="00085B12"/>
    <w:rsid w:val="00087670"/>
    <w:rsid w:val="00091637"/>
    <w:rsid w:val="000928A8"/>
    <w:rsid w:val="00093AF2"/>
    <w:rsid w:val="00094176"/>
    <w:rsid w:val="00094F26"/>
    <w:rsid w:val="0009508C"/>
    <w:rsid w:val="00095C2F"/>
    <w:rsid w:val="000963D1"/>
    <w:rsid w:val="000A0107"/>
    <w:rsid w:val="000A10D8"/>
    <w:rsid w:val="000A1C75"/>
    <w:rsid w:val="000A296C"/>
    <w:rsid w:val="000A3A41"/>
    <w:rsid w:val="000A4369"/>
    <w:rsid w:val="000A4F1C"/>
    <w:rsid w:val="000A5E00"/>
    <w:rsid w:val="000A68CA"/>
    <w:rsid w:val="000A7CAA"/>
    <w:rsid w:val="000B07CC"/>
    <w:rsid w:val="000B0A92"/>
    <w:rsid w:val="000B2E50"/>
    <w:rsid w:val="000B32CA"/>
    <w:rsid w:val="000B45C4"/>
    <w:rsid w:val="000B492F"/>
    <w:rsid w:val="000B4B87"/>
    <w:rsid w:val="000B4C6B"/>
    <w:rsid w:val="000B558C"/>
    <w:rsid w:val="000B63B9"/>
    <w:rsid w:val="000B6885"/>
    <w:rsid w:val="000C1EE7"/>
    <w:rsid w:val="000C1FBD"/>
    <w:rsid w:val="000C2236"/>
    <w:rsid w:val="000C4697"/>
    <w:rsid w:val="000C5A0E"/>
    <w:rsid w:val="000C7D80"/>
    <w:rsid w:val="000D17B2"/>
    <w:rsid w:val="000D39CC"/>
    <w:rsid w:val="000D3F5F"/>
    <w:rsid w:val="000D45F0"/>
    <w:rsid w:val="000D5494"/>
    <w:rsid w:val="000D70D4"/>
    <w:rsid w:val="000D71CF"/>
    <w:rsid w:val="000E0739"/>
    <w:rsid w:val="000E0DD1"/>
    <w:rsid w:val="000E0E77"/>
    <w:rsid w:val="000E2083"/>
    <w:rsid w:val="000E2B98"/>
    <w:rsid w:val="000E5D04"/>
    <w:rsid w:val="000F042B"/>
    <w:rsid w:val="000F0ADD"/>
    <w:rsid w:val="000F26F0"/>
    <w:rsid w:val="000F2BCA"/>
    <w:rsid w:val="000F54AD"/>
    <w:rsid w:val="000F6C88"/>
    <w:rsid w:val="000F6E7F"/>
    <w:rsid w:val="000F705C"/>
    <w:rsid w:val="000F7486"/>
    <w:rsid w:val="0010132C"/>
    <w:rsid w:val="0010160E"/>
    <w:rsid w:val="00101792"/>
    <w:rsid w:val="00101C0A"/>
    <w:rsid w:val="0010407B"/>
    <w:rsid w:val="001112DC"/>
    <w:rsid w:val="0011151A"/>
    <w:rsid w:val="00112437"/>
    <w:rsid w:val="0011275D"/>
    <w:rsid w:val="00112F94"/>
    <w:rsid w:val="00113E8E"/>
    <w:rsid w:val="0012007F"/>
    <w:rsid w:val="00122564"/>
    <w:rsid w:val="00122B4B"/>
    <w:rsid w:val="00122DCC"/>
    <w:rsid w:val="00123E17"/>
    <w:rsid w:val="00125BF9"/>
    <w:rsid w:val="00125F7A"/>
    <w:rsid w:val="00126E63"/>
    <w:rsid w:val="00127AF6"/>
    <w:rsid w:val="00131622"/>
    <w:rsid w:val="0013334F"/>
    <w:rsid w:val="0013342B"/>
    <w:rsid w:val="00134646"/>
    <w:rsid w:val="00134F8C"/>
    <w:rsid w:val="00135844"/>
    <w:rsid w:val="0013665E"/>
    <w:rsid w:val="00137198"/>
    <w:rsid w:val="001403EE"/>
    <w:rsid w:val="00140B41"/>
    <w:rsid w:val="00141F48"/>
    <w:rsid w:val="001445DC"/>
    <w:rsid w:val="0014624B"/>
    <w:rsid w:val="001517FA"/>
    <w:rsid w:val="0015188B"/>
    <w:rsid w:val="001526AD"/>
    <w:rsid w:val="00153B0D"/>
    <w:rsid w:val="00154D6E"/>
    <w:rsid w:val="0015643C"/>
    <w:rsid w:val="001564F4"/>
    <w:rsid w:val="00157667"/>
    <w:rsid w:val="0016135E"/>
    <w:rsid w:val="0016305F"/>
    <w:rsid w:val="001654A0"/>
    <w:rsid w:val="00166E66"/>
    <w:rsid w:val="001700DC"/>
    <w:rsid w:val="001705D9"/>
    <w:rsid w:val="001706F4"/>
    <w:rsid w:val="00170E6B"/>
    <w:rsid w:val="001716A5"/>
    <w:rsid w:val="001716E3"/>
    <w:rsid w:val="00172958"/>
    <w:rsid w:val="0017393F"/>
    <w:rsid w:val="00173E35"/>
    <w:rsid w:val="00175AE5"/>
    <w:rsid w:val="001760B4"/>
    <w:rsid w:val="00177726"/>
    <w:rsid w:val="00177E98"/>
    <w:rsid w:val="00180E88"/>
    <w:rsid w:val="00181B60"/>
    <w:rsid w:val="00181E5A"/>
    <w:rsid w:val="001825F9"/>
    <w:rsid w:val="0018268F"/>
    <w:rsid w:val="00182DAA"/>
    <w:rsid w:val="0018316B"/>
    <w:rsid w:val="001832BD"/>
    <w:rsid w:val="001864B8"/>
    <w:rsid w:val="00186622"/>
    <w:rsid w:val="0018722B"/>
    <w:rsid w:val="0019010D"/>
    <w:rsid w:val="00190D43"/>
    <w:rsid w:val="00191DAA"/>
    <w:rsid w:val="00193C4C"/>
    <w:rsid w:val="001948EB"/>
    <w:rsid w:val="001950A2"/>
    <w:rsid w:val="001967F7"/>
    <w:rsid w:val="001971F5"/>
    <w:rsid w:val="001A05B8"/>
    <w:rsid w:val="001A40C0"/>
    <w:rsid w:val="001A6255"/>
    <w:rsid w:val="001B0137"/>
    <w:rsid w:val="001B03AE"/>
    <w:rsid w:val="001B04FF"/>
    <w:rsid w:val="001B094A"/>
    <w:rsid w:val="001B0E9F"/>
    <w:rsid w:val="001B205B"/>
    <w:rsid w:val="001B3585"/>
    <w:rsid w:val="001B4EFF"/>
    <w:rsid w:val="001B570C"/>
    <w:rsid w:val="001B5B3E"/>
    <w:rsid w:val="001B74FD"/>
    <w:rsid w:val="001B7A4F"/>
    <w:rsid w:val="001C0B86"/>
    <w:rsid w:val="001C2BE9"/>
    <w:rsid w:val="001C3AE8"/>
    <w:rsid w:val="001C3CEA"/>
    <w:rsid w:val="001C4065"/>
    <w:rsid w:val="001C52D9"/>
    <w:rsid w:val="001C66B7"/>
    <w:rsid w:val="001C7194"/>
    <w:rsid w:val="001D050E"/>
    <w:rsid w:val="001D05E2"/>
    <w:rsid w:val="001D0661"/>
    <w:rsid w:val="001D0C6B"/>
    <w:rsid w:val="001D0F59"/>
    <w:rsid w:val="001D21E1"/>
    <w:rsid w:val="001D50BD"/>
    <w:rsid w:val="001D5CEA"/>
    <w:rsid w:val="001D7366"/>
    <w:rsid w:val="001D76EA"/>
    <w:rsid w:val="001D7AAC"/>
    <w:rsid w:val="001E0E58"/>
    <w:rsid w:val="001E1B7B"/>
    <w:rsid w:val="001E1F9A"/>
    <w:rsid w:val="001E2D38"/>
    <w:rsid w:val="001E30E6"/>
    <w:rsid w:val="001E49DA"/>
    <w:rsid w:val="001E5AC7"/>
    <w:rsid w:val="001E5FED"/>
    <w:rsid w:val="001E6F0A"/>
    <w:rsid w:val="001E78A8"/>
    <w:rsid w:val="001F0551"/>
    <w:rsid w:val="001F075A"/>
    <w:rsid w:val="001F0CCD"/>
    <w:rsid w:val="001F227E"/>
    <w:rsid w:val="001F33E4"/>
    <w:rsid w:val="001F48AC"/>
    <w:rsid w:val="001F4BF7"/>
    <w:rsid w:val="001F5330"/>
    <w:rsid w:val="001F5748"/>
    <w:rsid w:val="00201419"/>
    <w:rsid w:val="00203D47"/>
    <w:rsid w:val="0021160E"/>
    <w:rsid w:val="00211C76"/>
    <w:rsid w:val="00212758"/>
    <w:rsid w:val="00212A78"/>
    <w:rsid w:val="00214A77"/>
    <w:rsid w:val="00216877"/>
    <w:rsid w:val="002169B0"/>
    <w:rsid w:val="00217AC3"/>
    <w:rsid w:val="00220001"/>
    <w:rsid w:val="00221264"/>
    <w:rsid w:val="002219B0"/>
    <w:rsid w:val="0022266C"/>
    <w:rsid w:val="002232A2"/>
    <w:rsid w:val="00224D8F"/>
    <w:rsid w:val="00224F8E"/>
    <w:rsid w:val="002263AA"/>
    <w:rsid w:val="002268CB"/>
    <w:rsid w:val="002277B2"/>
    <w:rsid w:val="00230230"/>
    <w:rsid w:val="002317F8"/>
    <w:rsid w:val="00231BD4"/>
    <w:rsid w:val="00232AE9"/>
    <w:rsid w:val="00234439"/>
    <w:rsid w:val="00234BE0"/>
    <w:rsid w:val="002370EB"/>
    <w:rsid w:val="00237162"/>
    <w:rsid w:val="0023757E"/>
    <w:rsid w:val="0024179E"/>
    <w:rsid w:val="002431D2"/>
    <w:rsid w:val="00243A67"/>
    <w:rsid w:val="00243F54"/>
    <w:rsid w:val="00243F75"/>
    <w:rsid w:val="00245639"/>
    <w:rsid w:val="00251B79"/>
    <w:rsid w:val="002533A4"/>
    <w:rsid w:val="00253533"/>
    <w:rsid w:val="00253844"/>
    <w:rsid w:val="002538E5"/>
    <w:rsid w:val="00255A9A"/>
    <w:rsid w:val="002564A1"/>
    <w:rsid w:val="00256B03"/>
    <w:rsid w:val="0025743F"/>
    <w:rsid w:val="00257602"/>
    <w:rsid w:val="0025778F"/>
    <w:rsid w:val="0026297E"/>
    <w:rsid w:val="00262C9F"/>
    <w:rsid w:val="0026302F"/>
    <w:rsid w:val="00263503"/>
    <w:rsid w:val="00263684"/>
    <w:rsid w:val="002641DE"/>
    <w:rsid w:val="00264496"/>
    <w:rsid w:val="00274085"/>
    <w:rsid w:val="00274BAE"/>
    <w:rsid w:val="0027500F"/>
    <w:rsid w:val="002751DE"/>
    <w:rsid w:val="00275249"/>
    <w:rsid w:val="002775C8"/>
    <w:rsid w:val="00277A56"/>
    <w:rsid w:val="00280205"/>
    <w:rsid w:val="00280A0E"/>
    <w:rsid w:val="002811A9"/>
    <w:rsid w:val="002822CC"/>
    <w:rsid w:val="00283536"/>
    <w:rsid w:val="0028428A"/>
    <w:rsid w:val="002845B3"/>
    <w:rsid w:val="00284BCF"/>
    <w:rsid w:val="0028784E"/>
    <w:rsid w:val="00291C3A"/>
    <w:rsid w:val="002920B9"/>
    <w:rsid w:val="0029398B"/>
    <w:rsid w:val="00293B8E"/>
    <w:rsid w:val="00293CBD"/>
    <w:rsid w:val="00294990"/>
    <w:rsid w:val="002958A5"/>
    <w:rsid w:val="00296826"/>
    <w:rsid w:val="00296E75"/>
    <w:rsid w:val="002A01A7"/>
    <w:rsid w:val="002A08AE"/>
    <w:rsid w:val="002A0A9C"/>
    <w:rsid w:val="002A1D8E"/>
    <w:rsid w:val="002A247A"/>
    <w:rsid w:val="002A4EF7"/>
    <w:rsid w:val="002A582E"/>
    <w:rsid w:val="002A6DBD"/>
    <w:rsid w:val="002B02AD"/>
    <w:rsid w:val="002B02FC"/>
    <w:rsid w:val="002B1314"/>
    <w:rsid w:val="002B1F32"/>
    <w:rsid w:val="002B2C54"/>
    <w:rsid w:val="002B358A"/>
    <w:rsid w:val="002B3740"/>
    <w:rsid w:val="002B3CB5"/>
    <w:rsid w:val="002B5126"/>
    <w:rsid w:val="002B52FB"/>
    <w:rsid w:val="002B600E"/>
    <w:rsid w:val="002B630D"/>
    <w:rsid w:val="002B7379"/>
    <w:rsid w:val="002C1930"/>
    <w:rsid w:val="002C1FBA"/>
    <w:rsid w:val="002C3385"/>
    <w:rsid w:val="002C36CB"/>
    <w:rsid w:val="002C399B"/>
    <w:rsid w:val="002C4BFA"/>
    <w:rsid w:val="002C67AA"/>
    <w:rsid w:val="002C6C7C"/>
    <w:rsid w:val="002C7D69"/>
    <w:rsid w:val="002C7D6A"/>
    <w:rsid w:val="002C7E3D"/>
    <w:rsid w:val="002D04D5"/>
    <w:rsid w:val="002D1060"/>
    <w:rsid w:val="002D1F4B"/>
    <w:rsid w:val="002D20A0"/>
    <w:rsid w:val="002D2131"/>
    <w:rsid w:val="002D2A91"/>
    <w:rsid w:val="002D3301"/>
    <w:rsid w:val="002D37F0"/>
    <w:rsid w:val="002D39BC"/>
    <w:rsid w:val="002D3DA8"/>
    <w:rsid w:val="002D499B"/>
    <w:rsid w:val="002D56C6"/>
    <w:rsid w:val="002D78F4"/>
    <w:rsid w:val="002E0043"/>
    <w:rsid w:val="002E11A9"/>
    <w:rsid w:val="002E1D56"/>
    <w:rsid w:val="002E2294"/>
    <w:rsid w:val="002E2FA7"/>
    <w:rsid w:val="002E630C"/>
    <w:rsid w:val="002E7254"/>
    <w:rsid w:val="002F0E38"/>
    <w:rsid w:val="002F16D6"/>
    <w:rsid w:val="002F2A68"/>
    <w:rsid w:val="002F33F0"/>
    <w:rsid w:val="002F4F3C"/>
    <w:rsid w:val="002F615C"/>
    <w:rsid w:val="00306B15"/>
    <w:rsid w:val="00307113"/>
    <w:rsid w:val="003100EB"/>
    <w:rsid w:val="00311338"/>
    <w:rsid w:val="00313970"/>
    <w:rsid w:val="0031726F"/>
    <w:rsid w:val="00317B57"/>
    <w:rsid w:val="00320677"/>
    <w:rsid w:val="00320AA8"/>
    <w:rsid w:val="00320AD0"/>
    <w:rsid w:val="00320EF4"/>
    <w:rsid w:val="00321020"/>
    <w:rsid w:val="00324D89"/>
    <w:rsid w:val="00327067"/>
    <w:rsid w:val="0033144C"/>
    <w:rsid w:val="00331709"/>
    <w:rsid w:val="00331C98"/>
    <w:rsid w:val="00332358"/>
    <w:rsid w:val="00333713"/>
    <w:rsid w:val="003356B8"/>
    <w:rsid w:val="00336B06"/>
    <w:rsid w:val="00336CFA"/>
    <w:rsid w:val="0034101B"/>
    <w:rsid w:val="00342D35"/>
    <w:rsid w:val="003433BE"/>
    <w:rsid w:val="0034652B"/>
    <w:rsid w:val="0034767F"/>
    <w:rsid w:val="00350FA8"/>
    <w:rsid w:val="003536DB"/>
    <w:rsid w:val="00353881"/>
    <w:rsid w:val="00353F54"/>
    <w:rsid w:val="00356C8E"/>
    <w:rsid w:val="00356EA6"/>
    <w:rsid w:val="00360A81"/>
    <w:rsid w:val="00360A89"/>
    <w:rsid w:val="00360ED4"/>
    <w:rsid w:val="00363DF5"/>
    <w:rsid w:val="00370932"/>
    <w:rsid w:val="00370DEE"/>
    <w:rsid w:val="00370E45"/>
    <w:rsid w:val="003720CE"/>
    <w:rsid w:val="0037548C"/>
    <w:rsid w:val="003758E8"/>
    <w:rsid w:val="00377D64"/>
    <w:rsid w:val="0038188D"/>
    <w:rsid w:val="0038316A"/>
    <w:rsid w:val="00384717"/>
    <w:rsid w:val="00384A4F"/>
    <w:rsid w:val="0038656E"/>
    <w:rsid w:val="00390990"/>
    <w:rsid w:val="00390D58"/>
    <w:rsid w:val="003924F3"/>
    <w:rsid w:val="0039294B"/>
    <w:rsid w:val="00392A39"/>
    <w:rsid w:val="00392C8C"/>
    <w:rsid w:val="003930D9"/>
    <w:rsid w:val="003942C6"/>
    <w:rsid w:val="0039580D"/>
    <w:rsid w:val="003A0E87"/>
    <w:rsid w:val="003A0ECC"/>
    <w:rsid w:val="003A15E8"/>
    <w:rsid w:val="003A5FAE"/>
    <w:rsid w:val="003A6CDD"/>
    <w:rsid w:val="003A7709"/>
    <w:rsid w:val="003B085E"/>
    <w:rsid w:val="003B0998"/>
    <w:rsid w:val="003B0C03"/>
    <w:rsid w:val="003B2289"/>
    <w:rsid w:val="003B250B"/>
    <w:rsid w:val="003B2926"/>
    <w:rsid w:val="003B3C09"/>
    <w:rsid w:val="003B4BF2"/>
    <w:rsid w:val="003B60A1"/>
    <w:rsid w:val="003B7309"/>
    <w:rsid w:val="003B74DE"/>
    <w:rsid w:val="003C027B"/>
    <w:rsid w:val="003C3051"/>
    <w:rsid w:val="003C3181"/>
    <w:rsid w:val="003C3707"/>
    <w:rsid w:val="003C402E"/>
    <w:rsid w:val="003C5913"/>
    <w:rsid w:val="003C6AB6"/>
    <w:rsid w:val="003C6D42"/>
    <w:rsid w:val="003C70A1"/>
    <w:rsid w:val="003D0F6E"/>
    <w:rsid w:val="003D172A"/>
    <w:rsid w:val="003D194B"/>
    <w:rsid w:val="003D27D4"/>
    <w:rsid w:val="003D4CFC"/>
    <w:rsid w:val="003D6477"/>
    <w:rsid w:val="003E0813"/>
    <w:rsid w:val="003E2FF2"/>
    <w:rsid w:val="003E3672"/>
    <w:rsid w:val="003E4A31"/>
    <w:rsid w:val="003E59B0"/>
    <w:rsid w:val="003E6740"/>
    <w:rsid w:val="003F02A3"/>
    <w:rsid w:val="003F157E"/>
    <w:rsid w:val="003F28E9"/>
    <w:rsid w:val="003F4ADB"/>
    <w:rsid w:val="003F5E7A"/>
    <w:rsid w:val="003F68FA"/>
    <w:rsid w:val="00400653"/>
    <w:rsid w:val="0040069D"/>
    <w:rsid w:val="00400FF6"/>
    <w:rsid w:val="00401C62"/>
    <w:rsid w:val="00402B01"/>
    <w:rsid w:val="0040357F"/>
    <w:rsid w:val="00403B8B"/>
    <w:rsid w:val="00404463"/>
    <w:rsid w:val="00405038"/>
    <w:rsid w:val="00406547"/>
    <w:rsid w:val="00407D8E"/>
    <w:rsid w:val="004104A4"/>
    <w:rsid w:val="004122BE"/>
    <w:rsid w:val="004130E3"/>
    <w:rsid w:val="0041543B"/>
    <w:rsid w:val="004177F4"/>
    <w:rsid w:val="0042153E"/>
    <w:rsid w:val="004216A4"/>
    <w:rsid w:val="00422DA1"/>
    <w:rsid w:val="00423770"/>
    <w:rsid w:val="00423BA3"/>
    <w:rsid w:val="00423CDD"/>
    <w:rsid w:val="0042557C"/>
    <w:rsid w:val="00425A65"/>
    <w:rsid w:val="0042666B"/>
    <w:rsid w:val="00426DDE"/>
    <w:rsid w:val="00427668"/>
    <w:rsid w:val="00427BF5"/>
    <w:rsid w:val="0043097B"/>
    <w:rsid w:val="00432C69"/>
    <w:rsid w:val="004340C1"/>
    <w:rsid w:val="00434931"/>
    <w:rsid w:val="00441768"/>
    <w:rsid w:val="00441A97"/>
    <w:rsid w:val="004430AE"/>
    <w:rsid w:val="004436C3"/>
    <w:rsid w:val="00446525"/>
    <w:rsid w:val="00446AEB"/>
    <w:rsid w:val="004474FF"/>
    <w:rsid w:val="00450AAF"/>
    <w:rsid w:val="00453AE8"/>
    <w:rsid w:val="004541F2"/>
    <w:rsid w:val="004554FA"/>
    <w:rsid w:val="00456A85"/>
    <w:rsid w:val="00456FF5"/>
    <w:rsid w:val="004571C9"/>
    <w:rsid w:val="00460EF8"/>
    <w:rsid w:val="00461009"/>
    <w:rsid w:val="004611CF"/>
    <w:rsid w:val="004623C1"/>
    <w:rsid w:val="004624C0"/>
    <w:rsid w:val="00463C13"/>
    <w:rsid w:val="00463DEE"/>
    <w:rsid w:val="004640ED"/>
    <w:rsid w:val="00464219"/>
    <w:rsid w:val="00464738"/>
    <w:rsid w:val="00465739"/>
    <w:rsid w:val="004668C8"/>
    <w:rsid w:val="00466968"/>
    <w:rsid w:val="0047331C"/>
    <w:rsid w:val="004763E7"/>
    <w:rsid w:val="00480793"/>
    <w:rsid w:val="00484E74"/>
    <w:rsid w:val="00485F37"/>
    <w:rsid w:val="00487787"/>
    <w:rsid w:val="004918C6"/>
    <w:rsid w:val="00491F07"/>
    <w:rsid w:val="00492A6F"/>
    <w:rsid w:val="004935B5"/>
    <w:rsid w:val="00494522"/>
    <w:rsid w:val="0049752E"/>
    <w:rsid w:val="004A03CF"/>
    <w:rsid w:val="004A1288"/>
    <w:rsid w:val="004A15FF"/>
    <w:rsid w:val="004A3754"/>
    <w:rsid w:val="004A4681"/>
    <w:rsid w:val="004A4D97"/>
    <w:rsid w:val="004A4EEC"/>
    <w:rsid w:val="004A5E1B"/>
    <w:rsid w:val="004A686C"/>
    <w:rsid w:val="004B0248"/>
    <w:rsid w:val="004B11B4"/>
    <w:rsid w:val="004B11C4"/>
    <w:rsid w:val="004B150E"/>
    <w:rsid w:val="004B1B5B"/>
    <w:rsid w:val="004B7D8F"/>
    <w:rsid w:val="004C0754"/>
    <w:rsid w:val="004C0E12"/>
    <w:rsid w:val="004C1913"/>
    <w:rsid w:val="004C3327"/>
    <w:rsid w:val="004C436F"/>
    <w:rsid w:val="004C7ACC"/>
    <w:rsid w:val="004D0050"/>
    <w:rsid w:val="004D0891"/>
    <w:rsid w:val="004D0EDD"/>
    <w:rsid w:val="004D23C9"/>
    <w:rsid w:val="004D280F"/>
    <w:rsid w:val="004D2B12"/>
    <w:rsid w:val="004D2E12"/>
    <w:rsid w:val="004D4A04"/>
    <w:rsid w:val="004D4D6A"/>
    <w:rsid w:val="004D5485"/>
    <w:rsid w:val="004D5F4D"/>
    <w:rsid w:val="004D67BD"/>
    <w:rsid w:val="004E2D92"/>
    <w:rsid w:val="004E395C"/>
    <w:rsid w:val="004E4880"/>
    <w:rsid w:val="004E5445"/>
    <w:rsid w:val="004E6A6F"/>
    <w:rsid w:val="004F05A1"/>
    <w:rsid w:val="004F4058"/>
    <w:rsid w:val="004F43F4"/>
    <w:rsid w:val="004F4FCB"/>
    <w:rsid w:val="004F6D77"/>
    <w:rsid w:val="004F7756"/>
    <w:rsid w:val="004F7F36"/>
    <w:rsid w:val="005013DB"/>
    <w:rsid w:val="00501A21"/>
    <w:rsid w:val="00503F0C"/>
    <w:rsid w:val="00504A6A"/>
    <w:rsid w:val="005050CA"/>
    <w:rsid w:val="00505ED0"/>
    <w:rsid w:val="00506A07"/>
    <w:rsid w:val="00507E7D"/>
    <w:rsid w:val="00510330"/>
    <w:rsid w:val="00511100"/>
    <w:rsid w:val="00511A14"/>
    <w:rsid w:val="00511F2D"/>
    <w:rsid w:val="0051463D"/>
    <w:rsid w:val="00515F07"/>
    <w:rsid w:val="0051680B"/>
    <w:rsid w:val="005222EE"/>
    <w:rsid w:val="005225FF"/>
    <w:rsid w:val="00522C46"/>
    <w:rsid w:val="00523040"/>
    <w:rsid w:val="00523350"/>
    <w:rsid w:val="00524797"/>
    <w:rsid w:val="00526404"/>
    <w:rsid w:val="0052707F"/>
    <w:rsid w:val="00530187"/>
    <w:rsid w:val="0053043D"/>
    <w:rsid w:val="00530F21"/>
    <w:rsid w:val="00533285"/>
    <w:rsid w:val="00534993"/>
    <w:rsid w:val="00534B53"/>
    <w:rsid w:val="00535CB6"/>
    <w:rsid w:val="00536C26"/>
    <w:rsid w:val="00536F12"/>
    <w:rsid w:val="00540A83"/>
    <w:rsid w:val="00541558"/>
    <w:rsid w:val="00541E62"/>
    <w:rsid w:val="0054227E"/>
    <w:rsid w:val="00544C72"/>
    <w:rsid w:val="00545239"/>
    <w:rsid w:val="005460BF"/>
    <w:rsid w:val="005469F5"/>
    <w:rsid w:val="00546AAE"/>
    <w:rsid w:val="00547E64"/>
    <w:rsid w:val="00551182"/>
    <w:rsid w:val="00557293"/>
    <w:rsid w:val="00561358"/>
    <w:rsid w:val="00561643"/>
    <w:rsid w:val="00561C68"/>
    <w:rsid w:val="00561CDC"/>
    <w:rsid w:val="005625B9"/>
    <w:rsid w:val="00562D33"/>
    <w:rsid w:val="00563732"/>
    <w:rsid w:val="00564CAC"/>
    <w:rsid w:val="00565571"/>
    <w:rsid w:val="00567CE2"/>
    <w:rsid w:val="00570589"/>
    <w:rsid w:val="005719D0"/>
    <w:rsid w:val="00572C58"/>
    <w:rsid w:val="00572F5F"/>
    <w:rsid w:val="005735B4"/>
    <w:rsid w:val="0057399C"/>
    <w:rsid w:val="00575E9C"/>
    <w:rsid w:val="005765EF"/>
    <w:rsid w:val="005801D5"/>
    <w:rsid w:val="00580B14"/>
    <w:rsid w:val="005818CC"/>
    <w:rsid w:val="005832E7"/>
    <w:rsid w:val="00583ABA"/>
    <w:rsid w:val="00584B5A"/>
    <w:rsid w:val="005867EA"/>
    <w:rsid w:val="00586B01"/>
    <w:rsid w:val="00586FA9"/>
    <w:rsid w:val="00595B09"/>
    <w:rsid w:val="00596409"/>
    <w:rsid w:val="00596426"/>
    <w:rsid w:val="005A0E3E"/>
    <w:rsid w:val="005A188F"/>
    <w:rsid w:val="005A1DF3"/>
    <w:rsid w:val="005A27BA"/>
    <w:rsid w:val="005A36B8"/>
    <w:rsid w:val="005A3704"/>
    <w:rsid w:val="005A5E25"/>
    <w:rsid w:val="005A64EC"/>
    <w:rsid w:val="005B02DC"/>
    <w:rsid w:val="005B127B"/>
    <w:rsid w:val="005B2A83"/>
    <w:rsid w:val="005B347C"/>
    <w:rsid w:val="005B5B51"/>
    <w:rsid w:val="005B677E"/>
    <w:rsid w:val="005B6C80"/>
    <w:rsid w:val="005B73E3"/>
    <w:rsid w:val="005B7D09"/>
    <w:rsid w:val="005B7DD9"/>
    <w:rsid w:val="005B7E68"/>
    <w:rsid w:val="005B7ECB"/>
    <w:rsid w:val="005C12C7"/>
    <w:rsid w:val="005C4397"/>
    <w:rsid w:val="005C4B20"/>
    <w:rsid w:val="005C4EC6"/>
    <w:rsid w:val="005C5901"/>
    <w:rsid w:val="005C7129"/>
    <w:rsid w:val="005C7745"/>
    <w:rsid w:val="005D0898"/>
    <w:rsid w:val="005D0D09"/>
    <w:rsid w:val="005D52C7"/>
    <w:rsid w:val="005D6026"/>
    <w:rsid w:val="005D6311"/>
    <w:rsid w:val="005D65F3"/>
    <w:rsid w:val="005E0527"/>
    <w:rsid w:val="005E3FD8"/>
    <w:rsid w:val="005E4D06"/>
    <w:rsid w:val="005E4F30"/>
    <w:rsid w:val="005E686F"/>
    <w:rsid w:val="005E6C4A"/>
    <w:rsid w:val="005E6FD4"/>
    <w:rsid w:val="005F3213"/>
    <w:rsid w:val="005F4383"/>
    <w:rsid w:val="005F5228"/>
    <w:rsid w:val="005F5CC8"/>
    <w:rsid w:val="005F721F"/>
    <w:rsid w:val="00600C9C"/>
    <w:rsid w:val="00602585"/>
    <w:rsid w:val="00602C29"/>
    <w:rsid w:val="00603F6B"/>
    <w:rsid w:val="00604191"/>
    <w:rsid w:val="0060459E"/>
    <w:rsid w:val="00604DDE"/>
    <w:rsid w:val="00605F41"/>
    <w:rsid w:val="00605FBD"/>
    <w:rsid w:val="00606920"/>
    <w:rsid w:val="00606B90"/>
    <w:rsid w:val="0061019F"/>
    <w:rsid w:val="00610A2F"/>
    <w:rsid w:val="006110C0"/>
    <w:rsid w:val="00612784"/>
    <w:rsid w:val="00612C6F"/>
    <w:rsid w:val="00612E30"/>
    <w:rsid w:val="0061313F"/>
    <w:rsid w:val="00613843"/>
    <w:rsid w:val="0061469F"/>
    <w:rsid w:val="00615333"/>
    <w:rsid w:val="00615898"/>
    <w:rsid w:val="006162A6"/>
    <w:rsid w:val="006167D5"/>
    <w:rsid w:val="00620C54"/>
    <w:rsid w:val="00621224"/>
    <w:rsid w:val="006218EA"/>
    <w:rsid w:val="006219EB"/>
    <w:rsid w:val="006224E8"/>
    <w:rsid w:val="00622B82"/>
    <w:rsid w:val="0062408C"/>
    <w:rsid w:val="0062462F"/>
    <w:rsid w:val="006253E0"/>
    <w:rsid w:val="006265FB"/>
    <w:rsid w:val="006266E3"/>
    <w:rsid w:val="00627840"/>
    <w:rsid w:val="00627BE2"/>
    <w:rsid w:val="00630B29"/>
    <w:rsid w:val="00631BEA"/>
    <w:rsid w:val="0063418A"/>
    <w:rsid w:val="0063444F"/>
    <w:rsid w:val="006359BE"/>
    <w:rsid w:val="00635B85"/>
    <w:rsid w:val="00636F80"/>
    <w:rsid w:val="006371D3"/>
    <w:rsid w:val="00641847"/>
    <w:rsid w:val="00642438"/>
    <w:rsid w:val="006429A1"/>
    <w:rsid w:val="00642DCF"/>
    <w:rsid w:val="006431CC"/>
    <w:rsid w:val="0064415C"/>
    <w:rsid w:val="00644D07"/>
    <w:rsid w:val="006450B7"/>
    <w:rsid w:val="00645B20"/>
    <w:rsid w:val="00647E19"/>
    <w:rsid w:val="00650252"/>
    <w:rsid w:val="00650903"/>
    <w:rsid w:val="00650ED7"/>
    <w:rsid w:val="006516FA"/>
    <w:rsid w:val="00651706"/>
    <w:rsid w:val="00652131"/>
    <w:rsid w:val="00652DAB"/>
    <w:rsid w:val="006533BB"/>
    <w:rsid w:val="00657185"/>
    <w:rsid w:val="00661D9D"/>
    <w:rsid w:val="00662585"/>
    <w:rsid w:val="0066266A"/>
    <w:rsid w:val="006650B3"/>
    <w:rsid w:val="006653F8"/>
    <w:rsid w:val="006667CB"/>
    <w:rsid w:val="00666CAC"/>
    <w:rsid w:val="00666CEF"/>
    <w:rsid w:val="00670183"/>
    <w:rsid w:val="006743B6"/>
    <w:rsid w:val="006747F1"/>
    <w:rsid w:val="00675A3A"/>
    <w:rsid w:val="006776F8"/>
    <w:rsid w:val="00681334"/>
    <w:rsid w:val="00681747"/>
    <w:rsid w:val="00683AF1"/>
    <w:rsid w:val="0068437D"/>
    <w:rsid w:val="00684494"/>
    <w:rsid w:val="0068452F"/>
    <w:rsid w:val="006859C0"/>
    <w:rsid w:val="006866D5"/>
    <w:rsid w:val="00686DEC"/>
    <w:rsid w:val="00691514"/>
    <w:rsid w:val="0069183E"/>
    <w:rsid w:val="00692B62"/>
    <w:rsid w:val="00693A9A"/>
    <w:rsid w:val="0069404F"/>
    <w:rsid w:val="00694189"/>
    <w:rsid w:val="00694752"/>
    <w:rsid w:val="006949DD"/>
    <w:rsid w:val="00694FAA"/>
    <w:rsid w:val="0069531C"/>
    <w:rsid w:val="00695869"/>
    <w:rsid w:val="00695CB3"/>
    <w:rsid w:val="00696358"/>
    <w:rsid w:val="00696B57"/>
    <w:rsid w:val="0069701D"/>
    <w:rsid w:val="0069715A"/>
    <w:rsid w:val="006A001C"/>
    <w:rsid w:val="006A05A0"/>
    <w:rsid w:val="006A18A9"/>
    <w:rsid w:val="006A1E42"/>
    <w:rsid w:val="006A2A26"/>
    <w:rsid w:val="006A4603"/>
    <w:rsid w:val="006A5FD5"/>
    <w:rsid w:val="006A66ED"/>
    <w:rsid w:val="006A7A76"/>
    <w:rsid w:val="006A7BCD"/>
    <w:rsid w:val="006B0BF8"/>
    <w:rsid w:val="006B1AB8"/>
    <w:rsid w:val="006B2429"/>
    <w:rsid w:val="006B24D4"/>
    <w:rsid w:val="006B392B"/>
    <w:rsid w:val="006B3937"/>
    <w:rsid w:val="006B3A2D"/>
    <w:rsid w:val="006B3BF3"/>
    <w:rsid w:val="006C1250"/>
    <w:rsid w:val="006C1387"/>
    <w:rsid w:val="006C1826"/>
    <w:rsid w:val="006C3BA2"/>
    <w:rsid w:val="006C474F"/>
    <w:rsid w:val="006C55C3"/>
    <w:rsid w:val="006D0187"/>
    <w:rsid w:val="006D079E"/>
    <w:rsid w:val="006D14E6"/>
    <w:rsid w:val="006D263F"/>
    <w:rsid w:val="006D277F"/>
    <w:rsid w:val="006D279C"/>
    <w:rsid w:val="006D45CA"/>
    <w:rsid w:val="006D4672"/>
    <w:rsid w:val="006D50A3"/>
    <w:rsid w:val="006D5265"/>
    <w:rsid w:val="006D552D"/>
    <w:rsid w:val="006D6CC5"/>
    <w:rsid w:val="006D6CFF"/>
    <w:rsid w:val="006D751A"/>
    <w:rsid w:val="006D7A4E"/>
    <w:rsid w:val="006D7DD1"/>
    <w:rsid w:val="006D7E1D"/>
    <w:rsid w:val="006E05E1"/>
    <w:rsid w:val="006E14CD"/>
    <w:rsid w:val="006E2759"/>
    <w:rsid w:val="006E2B9A"/>
    <w:rsid w:val="006E3270"/>
    <w:rsid w:val="006E3BCB"/>
    <w:rsid w:val="006E410C"/>
    <w:rsid w:val="006E48F5"/>
    <w:rsid w:val="006E6E69"/>
    <w:rsid w:val="006E74D7"/>
    <w:rsid w:val="006F0289"/>
    <w:rsid w:val="006F0545"/>
    <w:rsid w:val="006F0884"/>
    <w:rsid w:val="006F0EF7"/>
    <w:rsid w:val="006F2E06"/>
    <w:rsid w:val="006F3C86"/>
    <w:rsid w:val="006F5F97"/>
    <w:rsid w:val="006F6DAF"/>
    <w:rsid w:val="006F73CE"/>
    <w:rsid w:val="006F7BB9"/>
    <w:rsid w:val="00701870"/>
    <w:rsid w:val="007023B1"/>
    <w:rsid w:val="00703ABE"/>
    <w:rsid w:val="00704C35"/>
    <w:rsid w:val="0070696A"/>
    <w:rsid w:val="007069D9"/>
    <w:rsid w:val="00706B29"/>
    <w:rsid w:val="00706E6F"/>
    <w:rsid w:val="007070F6"/>
    <w:rsid w:val="0071016E"/>
    <w:rsid w:val="0071398C"/>
    <w:rsid w:val="007140D4"/>
    <w:rsid w:val="0071548A"/>
    <w:rsid w:val="007157EF"/>
    <w:rsid w:val="00715BDA"/>
    <w:rsid w:val="00716C3B"/>
    <w:rsid w:val="00717394"/>
    <w:rsid w:val="0072088F"/>
    <w:rsid w:val="00721567"/>
    <w:rsid w:val="0072186F"/>
    <w:rsid w:val="007219E7"/>
    <w:rsid w:val="00724781"/>
    <w:rsid w:val="00726F66"/>
    <w:rsid w:val="00730428"/>
    <w:rsid w:val="00731B78"/>
    <w:rsid w:val="0073321B"/>
    <w:rsid w:val="00733AD3"/>
    <w:rsid w:val="00733B4B"/>
    <w:rsid w:val="007340A8"/>
    <w:rsid w:val="0073432B"/>
    <w:rsid w:val="00735E6A"/>
    <w:rsid w:val="007368FB"/>
    <w:rsid w:val="00736973"/>
    <w:rsid w:val="00737AD2"/>
    <w:rsid w:val="0074088E"/>
    <w:rsid w:val="00740A9C"/>
    <w:rsid w:val="00741504"/>
    <w:rsid w:val="007431F6"/>
    <w:rsid w:val="00743281"/>
    <w:rsid w:val="00743AA2"/>
    <w:rsid w:val="007477C0"/>
    <w:rsid w:val="007504BD"/>
    <w:rsid w:val="0075177C"/>
    <w:rsid w:val="00751B47"/>
    <w:rsid w:val="00752663"/>
    <w:rsid w:val="007528B5"/>
    <w:rsid w:val="00754CB8"/>
    <w:rsid w:val="00754ECB"/>
    <w:rsid w:val="0075552F"/>
    <w:rsid w:val="00757DF9"/>
    <w:rsid w:val="0076024E"/>
    <w:rsid w:val="007606DF"/>
    <w:rsid w:val="007608B9"/>
    <w:rsid w:val="00760A05"/>
    <w:rsid w:val="00760CAE"/>
    <w:rsid w:val="00761B77"/>
    <w:rsid w:val="0076210B"/>
    <w:rsid w:val="00763CC6"/>
    <w:rsid w:val="00764160"/>
    <w:rsid w:val="007648E0"/>
    <w:rsid w:val="00766914"/>
    <w:rsid w:val="007669BD"/>
    <w:rsid w:val="007705A0"/>
    <w:rsid w:val="00770ABC"/>
    <w:rsid w:val="00770D61"/>
    <w:rsid w:val="0077125A"/>
    <w:rsid w:val="007716E5"/>
    <w:rsid w:val="0077198C"/>
    <w:rsid w:val="007726F6"/>
    <w:rsid w:val="00772F2D"/>
    <w:rsid w:val="00774AD3"/>
    <w:rsid w:val="00774FCB"/>
    <w:rsid w:val="00776F3D"/>
    <w:rsid w:val="00777A89"/>
    <w:rsid w:val="007813FF"/>
    <w:rsid w:val="00781E0C"/>
    <w:rsid w:val="00783E45"/>
    <w:rsid w:val="007841C8"/>
    <w:rsid w:val="0078456E"/>
    <w:rsid w:val="007846E9"/>
    <w:rsid w:val="00784F1F"/>
    <w:rsid w:val="0078560E"/>
    <w:rsid w:val="00791D61"/>
    <w:rsid w:val="007922AA"/>
    <w:rsid w:val="00792929"/>
    <w:rsid w:val="007934E9"/>
    <w:rsid w:val="00794578"/>
    <w:rsid w:val="00795C59"/>
    <w:rsid w:val="00795EAD"/>
    <w:rsid w:val="00796583"/>
    <w:rsid w:val="00796BB5"/>
    <w:rsid w:val="007A2A20"/>
    <w:rsid w:val="007A4193"/>
    <w:rsid w:val="007A6A8C"/>
    <w:rsid w:val="007A7B79"/>
    <w:rsid w:val="007B03D7"/>
    <w:rsid w:val="007B139C"/>
    <w:rsid w:val="007B16FB"/>
    <w:rsid w:val="007B57B2"/>
    <w:rsid w:val="007B5AE8"/>
    <w:rsid w:val="007B6AF6"/>
    <w:rsid w:val="007B7291"/>
    <w:rsid w:val="007C0ADC"/>
    <w:rsid w:val="007C2371"/>
    <w:rsid w:val="007C7118"/>
    <w:rsid w:val="007C7A64"/>
    <w:rsid w:val="007D3B1A"/>
    <w:rsid w:val="007D3ED1"/>
    <w:rsid w:val="007D40C1"/>
    <w:rsid w:val="007D43BC"/>
    <w:rsid w:val="007D4B63"/>
    <w:rsid w:val="007D5A9A"/>
    <w:rsid w:val="007D6F8D"/>
    <w:rsid w:val="007D7221"/>
    <w:rsid w:val="007E01DC"/>
    <w:rsid w:val="007E0800"/>
    <w:rsid w:val="007E0AB8"/>
    <w:rsid w:val="007E0EAC"/>
    <w:rsid w:val="007E10BA"/>
    <w:rsid w:val="007E1AFA"/>
    <w:rsid w:val="007E4877"/>
    <w:rsid w:val="007E5518"/>
    <w:rsid w:val="007E567C"/>
    <w:rsid w:val="007E5E13"/>
    <w:rsid w:val="007E5F0A"/>
    <w:rsid w:val="007E5FEB"/>
    <w:rsid w:val="007E628F"/>
    <w:rsid w:val="007E644A"/>
    <w:rsid w:val="007E7021"/>
    <w:rsid w:val="007E7770"/>
    <w:rsid w:val="007F10BE"/>
    <w:rsid w:val="007F16BD"/>
    <w:rsid w:val="007F4C97"/>
    <w:rsid w:val="007F4F77"/>
    <w:rsid w:val="007F5421"/>
    <w:rsid w:val="007F740B"/>
    <w:rsid w:val="00801396"/>
    <w:rsid w:val="00801BB0"/>
    <w:rsid w:val="00803431"/>
    <w:rsid w:val="008057FC"/>
    <w:rsid w:val="00806193"/>
    <w:rsid w:val="00806199"/>
    <w:rsid w:val="008077D4"/>
    <w:rsid w:val="00810E4E"/>
    <w:rsid w:val="0081113A"/>
    <w:rsid w:val="00812352"/>
    <w:rsid w:val="00813A0E"/>
    <w:rsid w:val="00813BFD"/>
    <w:rsid w:val="008140C3"/>
    <w:rsid w:val="008144A6"/>
    <w:rsid w:val="00814D27"/>
    <w:rsid w:val="00815097"/>
    <w:rsid w:val="0081513E"/>
    <w:rsid w:val="008151CE"/>
    <w:rsid w:val="008160B9"/>
    <w:rsid w:val="008173D9"/>
    <w:rsid w:val="00820155"/>
    <w:rsid w:val="00820337"/>
    <w:rsid w:val="00821130"/>
    <w:rsid w:val="008235BE"/>
    <w:rsid w:val="00824029"/>
    <w:rsid w:val="008252A9"/>
    <w:rsid w:val="00825FEF"/>
    <w:rsid w:val="00827111"/>
    <w:rsid w:val="00830163"/>
    <w:rsid w:val="0083053D"/>
    <w:rsid w:val="008356A7"/>
    <w:rsid w:val="00835E1F"/>
    <w:rsid w:val="0083623C"/>
    <w:rsid w:val="0084052C"/>
    <w:rsid w:val="00840BCA"/>
    <w:rsid w:val="00841068"/>
    <w:rsid w:val="0084223F"/>
    <w:rsid w:val="00847259"/>
    <w:rsid w:val="00847C9A"/>
    <w:rsid w:val="0085037F"/>
    <w:rsid w:val="0085093A"/>
    <w:rsid w:val="008518BD"/>
    <w:rsid w:val="00851C9B"/>
    <w:rsid w:val="00852C1B"/>
    <w:rsid w:val="00852C27"/>
    <w:rsid w:val="0085575E"/>
    <w:rsid w:val="00857791"/>
    <w:rsid w:val="008579AB"/>
    <w:rsid w:val="00860A09"/>
    <w:rsid w:val="00861764"/>
    <w:rsid w:val="008624B7"/>
    <w:rsid w:val="0086628E"/>
    <w:rsid w:val="008663DB"/>
    <w:rsid w:val="00866E23"/>
    <w:rsid w:val="008776BA"/>
    <w:rsid w:val="00880F13"/>
    <w:rsid w:val="00881678"/>
    <w:rsid w:val="00882E01"/>
    <w:rsid w:val="00884CBF"/>
    <w:rsid w:val="00887498"/>
    <w:rsid w:val="008926DE"/>
    <w:rsid w:val="008928EC"/>
    <w:rsid w:val="008A031D"/>
    <w:rsid w:val="008A0F5B"/>
    <w:rsid w:val="008A3310"/>
    <w:rsid w:val="008A3358"/>
    <w:rsid w:val="008A380E"/>
    <w:rsid w:val="008A6F08"/>
    <w:rsid w:val="008B11FF"/>
    <w:rsid w:val="008B1E3B"/>
    <w:rsid w:val="008B2E8A"/>
    <w:rsid w:val="008B36B9"/>
    <w:rsid w:val="008B5FB9"/>
    <w:rsid w:val="008B681B"/>
    <w:rsid w:val="008C15E6"/>
    <w:rsid w:val="008C16BA"/>
    <w:rsid w:val="008C1E1D"/>
    <w:rsid w:val="008C26FF"/>
    <w:rsid w:val="008C342F"/>
    <w:rsid w:val="008C68B7"/>
    <w:rsid w:val="008D239F"/>
    <w:rsid w:val="008D36DB"/>
    <w:rsid w:val="008D7382"/>
    <w:rsid w:val="008E30D4"/>
    <w:rsid w:val="008E3A49"/>
    <w:rsid w:val="008E3DAE"/>
    <w:rsid w:val="008E6A14"/>
    <w:rsid w:val="008E7F09"/>
    <w:rsid w:val="008F01A0"/>
    <w:rsid w:val="008F1CBB"/>
    <w:rsid w:val="008F1D8D"/>
    <w:rsid w:val="008F24FD"/>
    <w:rsid w:val="008F4249"/>
    <w:rsid w:val="008F7B44"/>
    <w:rsid w:val="00900F08"/>
    <w:rsid w:val="00900FAE"/>
    <w:rsid w:val="00901EEF"/>
    <w:rsid w:val="009042CA"/>
    <w:rsid w:val="009043F1"/>
    <w:rsid w:val="00904A9C"/>
    <w:rsid w:val="00905737"/>
    <w:rsid w:val="00907CB2"/>
    <w:rsid w:val="00907D84"/>
    <w:rsid w:val="00910F23"/>
    <w:rsid w:val="009111FD"/>
    <w:rsid w:val="009146BF"/>
    <w:rsid w:val="00914EF2"/>
    <w:rsid w:val="009151DC"/>
    <w:rsid w:val="00915969"/>
    <w:rsid w:val="009172F8"/>
    <w:rsid w:val="00917629"/>
    <w:rsid w:val="00917FB1"/>
    <w:rsid w:val="00920F21"/>
    <w:rsid w:val="00923609"/>
    <w:rsid w:val="0092400D"/>
    <w:rsid w:val="00925782"/>
    <w:rsid w:val="00926987"/>
    <w:rsid w:val="00926C1F"/>
    <w:rsid w:val="009309F0"/>
    <w:rsid w:val="0093102C"/>
    <w:rsid w:val="00932E9E"/>
    <w:rsid w:val="00933412"/>
    <w:rsid w:val="009336EB"/>
    <w:rsid w:val="009351BF"/>
    <w:rsid w:val="00936F46"/>
    <w:rsid w:val="009402CD"/>
    <w:rsid w:val="00940A33"/>
    <w:rsid w:val="0094268E"/>
    <w:rsid w:val="00942981"/>
    <w:rsid w:val="00942FF6"/>
    <w:rsid w:val="00943463"/>
    <w:rsid w:val="00944AB2"/>
    <w:rsid w:val="00945AC2"/>
    <w:rsid w:val="00945C1C"/>
    <w:rsid w:val="00945DC9"/>
    <w:rsid w:val="00946E4B"/>
    <w:rsid w:val="0095021C"/>
    <w:rsid w:val="00951768"/>
    <w:rsid w:val="00951EB4"/>
    <w:rsid w:val="0095221B"/>
    <w:rsid w:val="009535C3"/>
    <w:rsid w:val="009540A6"/>
    <w:rsid w:val="00954AA8"/>
    <w:rsid w:val="0095515E"/>
    <w:rsid w:val="00956499"/>
    <w:rsid w:val="00957507"/>
    <w:rsid w:val="00957729"/>
    <w:rsid w:val="0095779E"/>
    <w:rsid w:val="00957F03"/>
    <w:rsid w:val="00962827"/>
    <w:rsid w:val="00962D47"/>
    <w:rsid w:val="0096319B"/>
    <w:rsid w:val="00964BD3"/>
    <w:rsid w:val="0096531D"/>
    <w:rsid w:val="00965504"/>
    <w:rsid w:val="009655AA"/>
    <w:rsid w:val="009656C2"/>
    <w:rsid w:val="0096613F"/>
    <w:rsid w:val="00966C89"/>
    <w:rsid w:val="00967B8C"/>
    <w:rsid w:val="00971661"/>
    <w:rsid w:val="0097169E"/>
    <w:rsid w:val="0097319D"/>
    <w:rsid w:val="00973535"/>
    <w:rsid w:val="0097457B"/>
    <w:rsid w:val="009749A5"/>
    <w:rsid w:val="00974BA3"/>
    <w:rsid w:val="00975377"/>
    <w:rsid w:val="00975430"/>
    <w:rsid w:val="0097577B"/>
    <w:rsid w:val="00975ACB"/>
    <w:rsid w:val="00976BA7"/>
    <w:rsid w:val="00977EAD"/>
    <w:rsid w:val="009826A0"/>
    <w:rsid w:val="00982B4E"/>
    <w:rsid w:val="0098400C"/>
    <w:rsid w:val="0098484A"/>
    <w:rsid w:val="00985707"/>
    <w:rsid w:val="00985E2B"/>
    <w:rsid w:val="00987CB3"/>
    <w:rsid w:val="00991CDC"/>
    <w:rsid w:val="00993240"/>
    <w:rsid w:val="009932CF"/>
    <w:rsid w:val="00993E1B"/>
    <w:rsid w:val="00995E19"/>
    <w:rsid w:val="00996BE4"/>
    <w:rsid w:val="00996FC2"/>
    <w:rsid w:val="0099712E"/>
    <w:rsid w:val="009A0600"/>
    <w:rsid w:val="009A06DD"/>
    <w:rsid w:val="009A2415"/>
    <w:rsid w:val="009A29D0"/>
    <w:rsid w:val="009A3039"/>
    <w:rsid w:val="009A33E8"/>
    <w:rsid w:val="009A3628"/>
    <w:rsid w:val="009A3EE1"/>
    <w:rsid w:val="009A4199"/>
    <w:rsid w:val="009A4A94"/>
    <w:rsid w:val="009A4F11"/>
    <w:rsid w:val="009A525B"/>
    <w:rsid w:val="009A59A0"/>
    <w:rsid w:val="009A70EF"/>
    <w:rsid w:val="009A7BF1"/>
    <w:rsid w:val="009B1B6A"/>
    <w:rsid w:val="009B2147"/>
    <w:rsid w:val="009B2F34"/>
    <w:rsid w:val="009B34C9"/>
    <w:rsid w:val="009B4672"/>
    <w:rsid w:val="009B55C5"/>
    <w:rsid w:val="009B56E8"/>
    <w:rsid w:val="009B6770"/>
    <w:rsid w:val="009C043F"/>
    <w:rsid w:val="009C0A52"/>
    <w:rsid w:val="009C2790"/>
    <w:rsid w:val="009C28D5"/>
    <w:rsid w:val="009C3E6D"/>
    <w:rsid w:val="009C6416"/>
    <w:rsid w:val="009D05DB"/>
    <w:rsid w:val="009D0EE9"/>
    <w:rsid w:val="009D1365"/>
    <w:rsid w:val="009D3FFA"/>
    <w:rsid w:val="009D4EA5"/>
    <w:rsid w:val="009D65B4"/>
    <w:rsid w:val="009D757B"/>
    <w:rsid w:val="009E0599"/>
    <w:rsid w:val="009E11C3"/>
    <w:rsid w:val="009E1BF9"/>
    <w:rsid w:val="009E1C78"/>
    <w:rsid w:val="009E3427"/>
    <w:rsid w:val="009E4793"/>
    <w:rsid w:val="009E6100"/>
    <w:rsid w:val="009E7CD5"/>
    <w:rsid w:val="009F11BF"/>
    <w:rsid w:val="009F2303"/>
    <w:rsid w:val="009F3CF7"/>
    <w:rsid w:val="00A0122D"/>
    <w:rsid w:val="00A012F2"/>
    <w:rsid w:val="00A02BA1"/>
    <w:rsid w:val="00A0338B"/>
    <w:rsid w:val="00A03830"/>
    <w:rsid w:val="00A04D18"/>
    <w:rsid w:val="00A051EB"/>
    <w:rsid w:val="00A06917"/>
    <w:rsid w:val="00A07012"/>
    <w:rsid w:val="00A07664"/>
    <w:rsid w:val="00A07ACE"/>
    <w:rsid w:val="00A07E51"/>
    <w:rsid w:val="00A11025"/>
    <w:rsid w:val="00A14928"/>
    <w:rsid w:val="00A161AC"/>
    <w:rsid w:val="00A16769"/>
    <w:rsid w:val="00A16F2D"/>
    <w:rsid w:val="00A17504"/>
    <w:rsid w:val="00A17CF6"/>
    <w:rsid w:val="00A20B27"/>
    <w:rsid w:val="00A22573"/>
    <w:rsid w:val="00A266AB"/>
    <w:rsid w:val="00A267AF"/>
    <w:rsid w:val="00A274D6"/>
    <w:rsid w:val="00A30891"/>
    <w:rsid w:val="00A319E6"/>
    <w:rsid w:val="00A31E12"/>
    <w:rsid w:val="00A32B7C"/>
    <w:rsid w:val="00A36591"/>
    <w:rsid w:val="00A37598"/>
    <w:rsid w:val="00A379FC"/>
    <w:rsid w:val="00A37C49"/>
    <w:rsid w:val="00A410B5"/>
    <w:rsid w:val="00A414C7"/>
    <w:rsid w:val="00A4239B"/>
    <w:rsid w:val="00A4474C"/>
    <w:rsid w:val="00A44C72"/>
    <w:rsid w:val="00A45213"/>
    <w:rsid w:val="00A452B3"/>
    <w:rsid w:val="00A459B0"/>
    <w:rsid w:val="00A45DFE"/>
    <w:rsid w:val="00A45E0A"/>
    <w:rsid w:val="00A462C6"/>
    <w:rsid w:val="00A46895"/>
    <w:rsid w:val="00A502E7"/>
    <w:rsid w:val="00A505EF"/>
    <w:rsid w:val="00A50BD0"/>
    <w:rsid w:val="00A50F86"/>
    <w:rsid w:val="00A51CC4"/>
    <w:rsid w:val="00A52063"/>
    <w:rsid w:val="00A52525"/>
    <w:rsid w:val="00A5447D"/>
    <w:rsid w:val="00A54B01"/>
    <w:rsid w:val="00A553AA"/>
    <w:rsid w:val="00A56362"/>
    <w:rsid w:val="00A56CEC"/>
    <w:rsid w:val="00A5757B"/>
    <w:rsid w:val="00A57E1B"/>
    <w:rsid w:val="00A6095F"/>
    <w:rsid w:val="00A617F8"/>
    <w:rsid w:val="00A62135"/>
    <w:rsid w:val="00A62657"/>
    <w:rsid w:val="00A62A11"/>
    <w:rsid w:val="00A64559"/>
    <w:rsid w:val="00A6520A"/>
    <w:rsid w:val="00A6651B"/>
    <w:rsid w:val="00A67A6F"/>
    <w:rsid w:val="00A67D90"/>
    <w:rsid w:val="00A7030C"/>
    <w:rsid w:val="00A71228"/>
    <w:rsid w:val="00A71AAA"/>
    <w:rsid w:val="00A7282F"/>
    <w:rsid w:val="00A73775"/>
    <w:rsid w:val="00A7408E"/>
    <w:rsid w:val="00A741D5"/>
    <w:rsid w:val="00A74821"/>
    <w:rsid w:val="00A766C9"/>
    <w:rsid w:val="00A77790"/>
    <w:rsid w:val="00A77887"/>
    <w:rsid w:val="00A839F1"/>
    <w:rsid w:val="00A85A01"/>
    <w:rsid w:val="00A86A78"/>
    <w:rsid w:val="00A872A4"/>
    <w:rsid w:val="00A907D0"/>
    <w:rsid w:val="00A9085C"/>
    <w:rsid w:val="00A913C2"/>
    <w:rsid w:val="00A91E36"/>
    <w:rsid w:val="00A92523"/>
    <w:rsid w:val="00A9379B"/>
    <w:rsid w:val="00A9615D"/>
    <w:rsid w:val="00A96627"/>
    <w:rsid w:val="00A96695"/>
    <w:rsid w:val="00A96F76"/>
    <w:rsid w:val="00A97D7C"/>
    <w:rsid w:val="00AA0B59"/>
    <w:rsid w:val="00AA0EA4"/>
    <w:rsid w:val="00AA1938"/>
    <w:rsid w:val="00AA2F0D"/>
    <w:rsid w:val="00AA4124"/>
    <w:rsid w:val="00AA4BB0"/>
    <w:rsid w:val="00AA6F16"/>
    <w:rsid w:val="00AA75B4"/>
    <w:rsid w:val="00AB0838"/>
    <w:rsid w:val="00AB1A83"/>
    <w:rsid w:val="00AB2D73"/>
    <w:rsid w:val="00AB3566"/>
    <w:rsid w:val="00AB45F0"/>
    <w:rsid w:val="00AB590F"/>
    <w:rsid w:val="00AB6055"/>
    <w:rsid w:val="00AB71EB"/>
    <w:rsid w:val="00AB72AF"/>
    <w:rsid w:val="00AC317A"/>
    <w:rsid w:val="00AC41DA"/>
    <w:rsid w:val="00AC789D"/>
    <w:rsid w:val="00AD139D"/>
    <w:rsid w:val="00AD2643"/>
    <w:rsid w:val="00AD3776"/>
    <w:rsid w:val="00AD4C0F"/>
    <w:rsid w:val="00AD4E3B"/>
    <w:rsid w:val="00AE0703"/>
    <w:rsid w:val="00AE0F44"/>
    <w:rsid w:val="00AE2974"/>
    <w:rsid w:val="00AE5057"/>
    <w:rsid w:val="00AE5068"/>
    <w:rsid w:val="00AE66C1"/>
    <w:rsid w:val="00AF19BF"/>
    <w:rsid w:val="00AF4239"/>
    <w:rsid w:val="00AF476A"/>
    <w:rsid w:val="00AF7CCA"/>
    <w:rsid w:val="00B028BB"/>
    <w:rsid w:val="00B0361D"/>
    <w:rsid w:val="00B03E6A"/>
    <w:rsid w:val="00B04223"/>
    <w:rsid w:val="00B054FE"/>
    <w:rsid w:val="00B056DD"/>
    <w:rsid w:val="00B06054"/>
    <w:rsid w:val="00B068B6"/>
    <w:rsid w:val="00B06F12"/>
    <w:rsid w:val="00B10382"/>
    <w:rsid w:val="00B13221"/>
    <w:rsid w:val="00B1365A"/>
    <w:rsid w:val="00B1541E"/>
    <w:rsid w:val="00B16891"/>
    <w:rsid w:val="00B172C8"/>
    <w:rsid w:val="00B17FA5"/>
    <w:rsid w:val="00B207B1"/>
    <w:rsid w:val="00B20F4F"/>
    <w:rsid w:val="00B24336"/>
    <w:rsid w:val="00B30B66"/>
    <w:rsid w:val="00B31FA8"/>
    <w:rsid w:val="00B32DFA"/>
    <w:rsid w:val="00B34109"/>
    <w:rsid w:val="00B34436"/>
    <w:rsid w:val="00B36203"/>
    <w:rsid w:val="00B36669"/>
    <w:rsid w:val="00B36D89"/>
    <w:rsid w:val="00B40B58"/>
    <w:rsid w:val="00B44408"/>
    <w:rsid w:val="00B44543"/>
    <w:rsid w:val="00B4578E"/>
    <w:rsid w:val="00B4586B"/>
    <w:rsid w:val="00B458D7"/>
    <w:rsid w:val="00B46539"/>
    <w:rsid w:val="00B4696F"/>
    <w:rsid w:val="00B514CC"/>
    <w:rsid w:val="00B5173C"/>
    <w:rsid w:val="00B52763"/>
    <w:rsid w:val="00B54DC9"/>
    <w:rsid w:val="00B57559"/>
    <w:rsid w:val="00B57A24"/>
    <w:rsid w:val="00B6117D"/>
    <w:rsid w:val="00B6128A"/>
    <w:rsid w:val="00B6445D"/>
    <w:rsid w:val="00B64674"/>
    <w:rsid w:val="00B674D5"/>
    <w:rsid w:val="00B709F7"/>
    <w:rsid w:val="00B73719"/>
    <w:rsid w:val="00B7485C"/>
    <w:rsid w:val="00B768A3"/>
    <w:rsid w:val="00B76EA4"/>
    <w:rsid w:val="00B777B3"/>
    <w:rsid w:val="00B777BC"/>
    <w:rsid w:val="00B80C1B"/>
    <w:rsid w:val="00B80F14"/>
    <w:rsid w:val="00B82E48"/>
    <w:rsid w:val="00B83B2C"/>
    <w:rsid w:val="00B83E33"/>
    <w:rsid w:val="00B90A53"/>
    <w:rsid w:val="00B91F89"/>
    <w:rsid w:val="00B92693"/>
    <w:rsid w:val="00B928D5"/>
    <w:rsid w:val="00B92DAE"/>
    <w:rsid w:val="00B92DFD"/>
    <w:rsid w:val="00B92F13"/>
    <w:rsid w:val="00B9354D"/>
    <w:rsid w:val="00B93F96"/>
    <w:rsid w:val="00B94495"/>
    <w:rsid w:val="00B95080"/>
    <w:rsid w:val="00B956F7"/>
    <w:rsid w:val="00B95873"/>
    <w:rsid w:val="00B974CA"/>
    <w:rsid w:val="00B975EF"/>
    <w:rsid w:val="00BA011F"/>
    <w:rsid w:val="00BA0993"/>
    <w:rsid w:val="00BA0BDF"/>
    <w:rsid w:val="00BA2254"/>
    <w:rsid w:val="00BA2797"/>
    <w:rsid w:val="00BA2DFE"/>
    <w:rsid w:val="00BA33DD"/>
    <w:rsid w:val="00BA4522"/>
    <w:rsid w:val="00BA678F"/>
    <w:rsid w:val="00BA69DF"/>
    <w:rsid w:val="00BA6D2B"/>
    <w:rsid w:val="00BB125D"/>
    <w:rsid w:val="00BB1976"/>
    <w:rsid w:val="00BB228C"/>
    <w:rsid w:val="00BB2F15"/>
    <w:rsid w:val="00BB39C5"/>
    <w:rsid w:val="00BB506C"/>
    <w:rsid w:val="00BB5861"/>
    <w:rsid w:val="00BB696D"/>
    <w:rsid w:val="00BC185A"/>
    <w:rsid w:val="00BC1CBF"/>
    <w:rsid w:val="00BC2387"/>
    <w:rsid w:val="00BC3457"/>
    <w:rsid w:val="00BC5FDF"/>
    <w:rsid w:val="00BC68BA"/>
    <w:rsid w:val="00BD109E"/>
    <w:rsid w:val="00BD37E9"/>
    <w:rsid w:val="00BD3829"/>
    <w:rsid w:val="00BD40B8"/>
    <w:rsid w:val="00BD52E3"/>
    <w:rsid w:val="00BD57BB"/>
    <w:rsid w:val="00BD5E00"/>
    <w:rsid w:val="00BD6BB6"/>
    <w:rsid w:val="00BE0435"/>
    <w:rsid w:val="00BE13F9"/>
    <w:rsid w:val="00BE1AC2"/>
    <w:rsid w:val="00BE1CAF"/>
    <w:rsid w:val="00BE2845"/>
    <w:rsid w:val="00BE2FD1"/>
    <w:rsid w:val="00BE3291"/>
    <w:rsid w:val="00BE438B"/>
    <w:rsid w:val="00BE4CC8"/>
    <w:rsid w:val="00BE53B4"/>
    <w:rsid w:val="00BE56DA"/>
    <w:rsid w:val="00BE626D"/>
    <w:rsid w:val="00BE6B67"/>
    <w:rsid w:val="00BF3E1C"/>
    <w:rsid w:val="00BF46E7"/>
    <w:rsid w:val="00BF6613"/>
    <w:rsid w:val="00BF6D8E"/>
    <w:rsid w:val="00BF6FFD"/>
    <w:rsid w:val="00BF7222"/>
    <w:rsid w:val="00BF732F"/>
    <w:rsid w:val="00C00CC6"/>
    <w:rsid w:val="00C02425"/>
    <w:rsid w:val="00C03154"/>
    <w:rsid w:val="00C04D7E"/>
    <w:rsid w:val="00C061A6"/>
    <w:rsid w:val="00C07289"/>
    <w:rsid w:val="00C07DB1"/>
    <w:rsid w:val="00C1098E"/>
    <w:rsid w:val="00C11229"/>
    <w:rsid w:val="00C12197"/>
    <w:rsid w:val="00C12504"/>
    <w:rsid w:val="00C1650F"/>
    <w:rsid w:val="00C16C65"/>
    <w:rsid w:val="00C16D36"/>
    <w:rsid w:val="00C170A9"/>
    <w:rsid w:val="00C17F29"/>
    <w:rsid w:val="00C2158F"/>
    <w:rsid w:val="00C222E5"/>
    <w:rsid w:val="00C2268E"/>
    <w:rsid w:val="00C23959"/>
    <w:rsid w:val="00C2529C"/>
    <w:rsid w:val="00C25390"/>
    <w:rsid w:val="00C2583C"/>
    <w:rsid w:val="00C27145"/>
    <w:rsid w:val="00C32FA6"/>
    <w:rsid w:val="00C3345D"/>
    <w:rsid w:val="00C337DB"/>
    <w:rsid w:val="00C3395D"/>
    <w:rsid w:val="00C35571"/>
    <w:rsid w:val="00C37713"/>
    <w:rsid w:val="00C42055"/>
    <w:rsid w:val="00C43994"/>
    <w:rsid w:val="00C4626E"/>
    <w:rsid w:val="00C467AD"/>
    <w:rsid w:val="00C53CA7"/>
    <w:rsid w:val="00C54ACA"/>
    <w:rsid w:val="00C54B9F"/>
    <w:rsid w:val="00C5557C"/>
    <w:rsid w:val="00C57C2C"/>
    <w:rsid w:val="00C57EDB"/>
    <w:rsid w:val="00C606AA"/>
    <w:rsid w:val="00C62F1D"/>
    <w:rsid w:val="00C63502"/>
    <w:rsid w:val="00C65462"/>
    <w:rsid w:val="00C67B8F"/>
    <w:rsid w:val="00C71825"/>
    <w:rsid w:val="00C73179"/>
    <w:rsid w:val="00C734AA"/>
    <w:rsid w:val="00C74015"/>
    <w:rsid w:val="00C74447"/>
    <w:rsid w:val="00C75B68"/>
    <w:rsid w:val="00C7635F"/>
    <w:rsid w:val="00C7638F"/>
    <w:rsid w:val="00C765F0"/>
    <w:rsid w:val="00C81398"/>
    <w:rsid w:val="00C832C1"/>
    <w:rsid w:val="00C83855"/>
    <w:rsid w:val="00C84D4C"/>
    <w:rsid w:val="00C84DCA"/>
    <w:rsid w:val="00C85C96"/>
    <w:rsid w:val="00C86C00"/>
    <w:rsid w:val="00C86C9F"/>
    <w:rsid w:val="00C8705F"/>
    <w:rsid w:val="00C875FC"/>
    <w:rsid w:val="00C9176F"/>
    <w:rsid w:val="00C91E78"/>
    <w:rsid w:val="00C9256D"/>
    <w:rsid w:val="00C92D94"/>
    <w:rsid w:val="00C93B4F"/>
    <w:rsid w:val="00C94C69"/>
    <w:rsid w:val="00C9608E"/>
    <w:rsid w:val="00CA1B17"/>
    <w:rsid w:val="00CA25AC"/>
    <w:rsid w:val="00CA3272"/>
    <w:rsid w:val="00CA39B5"/>
    <w:rsid w:val="00CA4616"/>
    <w:rsid w:val="00CA5DD9"/>
    <w:rsid w:val="00CA62C7"/>
    <w:rsid w:val="00CA63A2"/>
    <w:rsid w:val="00CA72BE"/>
    <w:rsid w:val="00CB108B"/>
    <w:rsid w:val="00CB16B7"/>
    <w:rsid w:val="00CB567F"/>
    <w:rsid w:val="00CB5A83"/>
    <w:rsid w:val="00CB5E42"/>
    <w:rsid w:val="00CB5EA4"/>
    <w:rsid w:val="00CB7FAE"/>
    <w:rsid w:val="00CC020A"/>
    <w:rsid w:val="00CC142A"/>
    <w:rsid w:val="00CC2A26"/>
    <w:rsid w:val="00CC5011"/>
    <w:rsid w:val="00CC6E12"/>
    <w:rsid w:val="00CC7DAF"/>
    <w:rsid w:val="00CD0B49"/>
    <w:rsid w:val="00CD1F0A"/>
    <w:rsid w:val="00CD2580"/>
    <w:rsid w:val="00CD3A1A"/>
    <w:rsid w:val="00CE257F"/>
    <w:rsid w:val="00CE2F77"/>
    <w:rsid w:val="00CE3150"/>
    <w:rsid w:val="00CE3165"/>
    <w:rsid w:val="00CE369B"/>
    <w:rsid w:val="00CE36A5"/>
    <w:rsid w:val="00CE4E4D"/>
    <w:rsid w:val="00CE6E8A"/>
    <w:rsid w:val="00CE7D02"/>
    <w:rsid w:val="00CE7D9A"/>
    <w:rsid w:val="00CF008D"/>
    <w:rsid w:val="00CF1CCB"/>
    <w:rsid w:val="00CF2A53"/>
    <w:rsid w:val="00CF2CD1"/>
    <w:rsid w:val="00CF37D1"/>
    <w:rsid w:val="00CF6CB4"/>
    <w:rsid w:val="00D00D29"/>
    <w:rsid w:val="00D032BC"/>
    <w:rsid w:val="00D07388"/>
    <w:rsid w:val="00D101A8"/>
    <w:rsid w:val="00D1052D"/>
    <w:rsid w:val="00D11152"/>
    <w:rsid w:val="00D1239F"/>
    <w:rsid w:val="00D13BB1"/>
    <w:rsid w:val="00D1404F"/>
    <w:rsid w:val="00D151D1"/>
    <w:rsid w:val="00D1646B"/>
    <w:rsid w:val="00D16AF4"/>
    <w:rsid w:val="00D16D14"/>
    <w:rsid w:val="00D179B3"/>
    <w:rsid w:val="00D20137"/>
    <w:rsid w:val="00D22DDF"/>
    <w:rsid w:val="00D23AAF"/>
    <w:rsid w:val="00D24EF6"/>
    <w:rsid w:val="00D2688D"/>
    <w:rsid w:val="00D26FE2"/>
    <w:rsid w:val="00D27974"/>
    <w:rsid w:val="00D304D7"/>
    <w:rsid w:val="00D3296C"/>
    <w:rsid w:val="00D32EB6"/>
    <w:rsid w:val="00D33139"/>
    <w:rsid w:val="00D332AC"/>
    <w:rsid w:val="00D33508"/>
    <w:rsid w:val="00D33F7F"/>
    <w:rsid w:val="00D34FFF"/>
    <w:rsid w:val="00D41E33"/>
    <w:rsid w:val="00D4587E"/>
    <w:rsid w:val="00D459F2"/>
    <w:rsid w:val="00D472F5"/>
    <w:rsid w:val="00D4733A"/>
    <w:rsid w:val="00D52B46"/>
    <w:rsid w:val="00D53916"/>
    <w:rsid w:val="00D53A46"/>
    <w:rsid w:val="00D53DA5"/>
    <w:rsid w:val="00D54B32"/>
    <w:rsid w:val="00D551BE"/>
    <w:rsid w:val="00D55573"/>
    <w:rsid w:val="00D577BE"/>
    <w:rsid w:val="00D60739"/>
    <w:rsid w:val="00D65D65"/>
    <w:rsid w:val="00D66976"/>
    <w:rsid w:val="00D6725C"/>
    <w:rsid w:val="00D71E35"/>
    <w:rsid w:val="00D733F2"/>
    <w:rsid w:val="00D739CE"/>
    <w:rsid w:val="00D73D19"/>
    <w:rsid w:val="00D806A5"/>
    <w:rsid w:val="00D81066"/>
    <w:rsid w:val="00D81076"/>
    <w:rsid w:val="00D82EFB"/>
    <w:rsid w:val="00D83CEF"/>
    <w:rsid w:val="00D84A8F"/>
    <w:rsid w:val="00D8558C"/>
    <w:rsid w:val="00D86B27"/>
    <w:rsid w:val="00D87190"/>
    <w:rsid w:val="00D874F1"/>
    <w:rsid w:val="00D8778A"/>
    <w:rsid w:val="00D90C6C"/>
    <w:rsid w:val="00D92285"/>
    <w:rsid w:val="00D922CC"/>
    <w:rsid w:val="00D931A3"/>
    <w:rsid w:val="00D93E14"/>
    <w:rsid w:val="00D94661"/>
    <w:rsid w:val="00D94FFF"/>
    <w:rsid w:val="00D953FD"/>
    <w:rsid w:val="00D95B3E"/>
    <w:rsid w:val="00DA06AA"/>
    <w:rsid w:val="00DA08C0"/>
    <w:rsid w:val="00DA224D"/>
    <w:rsid w:val="00DA2856"/>
    <w:rsid w:val="00DA3219"/>
    <w:rsid w:val="00DA3B6A"/>
    <w:rsid w:val="00DA5313"/>
    <w:rsid w:val="00DA63CD"/>
    <w:rsid w:val="00DA7330"/>
    <w:rsid w:val="00DA7F4C"/>
    <w:rsid w:val="00DB192E"/>
    <w:rsid w:val="00DB1A72"/>
    <w:rsid w:val="00DB222A"/>
    <w:rsid w:val="00DB2353"/>
    <w:rsid w:val="00DB2D16"/>
    <w:rsid w:val="00DB2EEA"/>
    <w:rsid w:val="00DB38F0"/>
    <w:rsid w:val="00DB3D91"/>
    <w:rsid w:val="00DB4980"/>
    <w:rsid w:val="00DB4AFF"/>
    <w:rsid w:val="00DB4EE9"/>
    <w:rsid w:val="00DB5C85"/>
    <w:rsid w:val="00DB5F59"/>
    <w:rsid w:val="00DB62A8"/>
    <w:rsid w:val="00DB6A2F"/>
    <w:rsid w:val="00DB7471"/>
    <w:rsid w:val="00DB77B1"/>
    <w:rsid w:val="00DB7FEB"/>
    <w:rsid w:val="00DC075C"/>
    <w:rsid w:val="00DC112C"/>
    <w:rsid w:val="00DC131B"/>
    <w:rsid w:val="00DC1422"/>
    <w:rsid w:val="00DC2033"/>
    <w:rsid w:val="00DC277F"/>
    <w:rsid w:val="00DC287C"/>
    <w:rsid w:val="00DC5C3D"/>
    <w:rsid w:val="00DC6EA3"/>
    <w:rsid w:val="00DD03C4"/>
    <w:rsid w:val="00DD0718"/>
    <w:rsid w:val="00DD1113"/>
    <w:rsid w:val="00DD2308"/>
    <w:rsid w:val="00DD2E33"/>
    <w:rsid w:val="00DD34B5"/>
    <w:rsid w:val="00DD3548"/>
    <w:rsid w:val="00DD3636"/>
    <w:rsid w:val="00DD4215"/>
    <w:rsid w:val="00DD550D"/>
    <w:rsid w:val="00DD5F73"/>
    <w:rsid w:val="00DD7310"/>
    <w:rsid w:val="00DD7425"/>
    <w:rsid w:val="00DE02D8"/>
    <w:rsid w:val="00DE116B"/>
    <w:rsid w:val="00DE1A88"/>
    <w:rsid w:val="00DE3679"/>
    <w:rsid w:val="00DF0CE8"/>
    <w:rsid w:val="00DF1F36"/>
    <w:rsid w:val="00DF2133"/>
    <w:rsid w:val="00DF2C59"/>
    <w:rsid w:val="00DF48A7"/>
    <w:rsid w:val="00DF5D29"/>
    <w:rsid w:val="00DF6FF3"/>
    <w:rsid w:val="00DF7408"/>
    <w:rsid w:val="00DF7C2C"/>
    <w:rsid w:val="00E00164"/>
    <w:rsid w:val="00E01607"/>
    <w:rsid w:val="00E01EBD"/>
    <w:rsid w:val="00E023F9"/>
    <w:rsid w:val="00E02651"/>
    <w:rsid w:val="00E028F3"/>
    <w:rsid w:val="00E02C1E"/>
    <w:rsid w:val="00E03654"/>
    <w:rsid w:val="00E03C20"/>
    <w:rsid w:val="00E04FD6"/>
    <w:rsid w:val="00E07764"/>
    <w:rsid w:val="00E10D6E"/>
    <w:rsid w:val="00E148B7"/>
    <w:rsid w:val="00E14EE1"/>
    <w:rsid w:val="00E16AB8"/>
    <w:rsid w:val="00E17127"/>
    <w:rsid w:val="00E21284"/>
    <w:rsid w:val="00E239F5"/>
    <w:rsid w:val="00E2428D"/>
    <w:rsid w:val="00E243C2"/>
    <w:rsid w:val="00E2587D"/>
    <w:rsid w:val="00E26583"/>
    <w:rsid w:val="00E26717"/>
    <w:rsid w:val="00E30C57"/>
    <w:rsid w:val="00E3579C"/>
    <w:rsid w:val="00E35A4E"/>
    <w:rsid w:val="00E35E41"/>
    <w:rsid w:val="00E36104"/>
    <w:rsid w:val="00E36445"/>
    <w:rsid w:val="00E37419"/>
    <w:rsid w:val="00E37643"/>
    <w:rsid w:val="00E4047A"/>
    <w:rsid w:val="00E41041"/>
    <w:rsid w:val="00E419AF"/>
    <w:rsid w:val="00E420F7"/>
    <w:rsid w:val="00E42A34"/>
    <w:rsid w:val="00E43C03"/>
    <w:rsid w:val="00E456CE"/>
    <w:rsid w:val="00E46C19"/>
    <w:rsid w:val="00E46F0C"/>
    <w:rsid w:val="00E519A4"/>
    <w:rsid w:val="00E52784"/>
    <w:rsid w:val="00E52E9D"/>
    <w:rsid w:val="00E53586"/>
    <w:rsid w:val="00E53D5A"/>
    <w:rsid w:val="00E565D2"/>
    <w:rsid w:val="00E576C7"/>
    <w:rsid w:val="00E60760"/>
    <w:rsid w:val="00E60D01"/>
    <w:rsid w:val="00E62703"/>
    <w:rsid w:val="00E62C70"/>
    <w:rsid w:val="00E630CD"/>
    <w:rsid w:val="00E644D7"/>
    <w:rsid w:val="00E6541B"/>
    <w:rsid w:val="00E67057"/>
    <w:rsid w:val="00E679DA"/>
    <w:rsid w:val="00E67E0D"/>
    <w:rsid w:val="00E7075F"/>
    <w:rsid w:val="00E70D4E"/>
    <w:rsid w:val="00E7127A"/>
    <w:rsid w:val="00E722E5"/>
    <w:rsid w:val="00E7412A"/>
    <w:rsid w:val="00E7464F"/>
    <w:rsid w:val="00E74E76"/>
    <w:rsid w:val="00E75F49"/>
    <w:rsid w:val="00E763E4"/>
    <w:rsid w:val="00E76D9A"/>
    <w:rsid w:val="00E775A7"/>
    <w:rsid w:val="00E80644"/>
    <w:rsid w:val="00E81EDA"/>
    <w:rsid w:val="00E82989"/>
    <w:rsid w:val="00E840FC"/>
    <w:rsid w:val="00E849B1"/>
    <w:rsid w:val="00E85077"/>
    <w:rsid w:val="00E85342"/>
    <w:rsid w:val="00E874CC"/>
    <w:rsid w:val="00E9025D"/>
    <w:rsid w:val="00E90741"/>
    <w:rsid w:val="00E90B19"/>
    <w:rsid w:val="00E91BD0"/>
    <w:rsid w:val="00E944A2"/>
    <w:rsid w:val="00E959AD"/>
    <w:rsid w:val="00E965EF"/>
    <w:rsid w:val="00E96ABA"/>
    <w:rsid w:val="00E96CA4"/>
    <w:rsid w:val="00EA159E"/>
    <w:rsid w:val="00EA2ECB"/>
    <w:rsid w:val="00EA34FB"/>
    <w:rsid w:val="00EA626E"/>
    <w:rsid w:val="00EA780E"/>
    <w:rsid w:val="00EB018C"/>
    <w:rsid w:val="00EB1991"/>
    <w:rsid w:val="00EB30EB"/>
    <w:rsid w:val="00EB3628"/>
    <w:rsid w:val="00EB5C87"/>
    <w:rsid w:val="00EB5ED2"/>
    <w:rsid w:val="00EB5F4E"/>
    <w:rsid w:val="00EB6C89"/>
    <w:rsid w:val="00EC2EE5"/>
    <w:rsid w:val="00EC3502"/>
    <w:rsid w:val="00EC61B3"/>
    <w:rsid w:val="00EC7487"/>
    <w:rsid w:val="00EC7B0C"/>
    <w:rsid w:val="00ED0BC6"/>
    <w:rsid w:val="00ED30E3"/>
    <w:rsid w:val="00ED64CF"/>
    <w:rsid w:val="00ED653B"/>
    <w:rsid w:val="00ED68CF"/>
    <w:rsid w:val="00ED6D47"/>
    <w:rsid w:val="00ED7539"/>
    <w:rsid w:val="00EE15F9"/>
    <w:rsid w:val="00EE17B8"/>
    <w:rsid w:val="00EE1F2A"/>
    <w:rsid w:val="00EE2371"/>
    <w:rsid w:val="00EE267F"/>
    <w:rsid w:val="00EE3AEA"/>
    <w:rsid w:val="00EE50C3"/>
    <w:rsid w:val="00EE5E03"/>
    <w:rsid w:val="00EF12A8"/>
    <w:rsid w:val="00EF2E5F"/>
    <w:rsid w:val="00EF32B5"/>
    <w:rsid w:val="00EF3D0D"/>
    <w:rsid w:val="00EF456E"/>
    <w:rsid w:val="00EF4BDE"/>
    <w:rsid w:val="00EF59C4"/>
    <w:rsid w:val="00EF6F70"/>
    <w:rsid w:val="00F00158"/>
    <w:rsid w:val="00F003E8"/>
    <w:rsid w:val="00F022F4"/>
    <w:rsid w:val="00F06664"/>
    <w:rsid w:val="00F068D6"/>
    <w:rsid w:val="00F06C60"/>
    <w:rsid w:val="00F07359"/>
    <w:rsid w:val="00F10E77"/>
    <w:rsid w:val="00F12D1B"/>
    <w:rsid w:val="00F13480"/>
    <w:rsid w:val="00F16D98"/>
    <w:rsid w:val="00F16EE5"/>
    <w:rsid w:val="00F20582"/>
    <w:rsid w:val="00F20EBE"/>
    <w:rsid w:val="00F21126"/>
    <w:rsid w:val="00F21B45"/>
    <w:rsid w:val="00F21D6D"/>
    <w:rsid w:val="00F21F12"/>
    <w:rsid w:val="00F23B90"/>
    <w:rsid w:val="00F25155"/>
    <w:rsid w:val="00F2725E"/>
    <w:rsid w:val="00F27D1D"/>
    <w:rsid w:val="00F27DBA"/>
    <w:rsid w:val="00F27DC5"/>
    <w:rsid w:val="00F3368D"/>
    <w:rsid w:val="00F3546E"/>
    <w:rsid w:val="00F363D3"/>
    <w:rsid w:val="00F36857"/>
    <w:rsid w:val="00F43907"/>
    <w:rsid w:val="00F441B2"/>
    <w:rsid w:val="00F44AAC"/>
    <w:rsid w:val="00F462DA"/>
    <w:rsid w:val="00F469BA"/>
    <w:rsid w:val="00F4738A"/>
    <w:rsid w:val="00F50EA9"/>
    <w:rsid w:val="00F51F16"/>
    <w:rsid w:val="00F52F55"/>
    <w:rsid w:val="00F53F65"/>
    <w:rsid w:val="00F544D2"/>
    <w:rsid w:val="00F557CC"/>
    <w:rsid w:val="00F55E2B"/>
    <w:rsid w:val="00F5673A"/>
    <w:rsid w:val="00F602C3"/>
    <w:rsid w:val="00F602E1"/>
    <w:rsid w:val="00F603BF"/>
    <w:rsid w:val="00F647EE"/>
    <w:rsid w:val="00F66D8A"/>
    <w:rsid w:val="00F66E5B"/>
    <w:rsid w:val="00F67A9A"/>
    <w:rsid w:val="00F700D1"/>
    <w:rsid w:val="00F7070A"/>
    <w:rsid w:val="00F71A76"/>
    <w:rsid w:val="00F71C50"/>
    <w:rsid w:val="00F71F10"/>
    <w:rsid w:val="00F727A7"/>
    <w:rsid w:val="00F72978"/>
    <w:rsid w:val="00F732E6"/>
    <w:rsid w:val="00F74B33"/>
    <w:rsid w:val="00F75CA6"/>
    <w:rsid w:val="00F765B6"/>
    <w:rsid w:val="00F77321"/>
    <w:rsid w:val="00F80910"/>
    <w:rsid w:val="00F80A18"/>
    <w:rsid w:val="00F812EA"/>
    <w:rsid w:val="00F851EA"/>
    <w:rsid w:val="00F8760B"/>
    <w:rsid w:val="00F93321"/>
    <w:rsid w:val="00F93D16"/>
    <w:rsid w:val="00F94372"/>
    <w:rsid w:val="00F962FC"/>
    <w:rsid w:val="00F96BEF"/>
    <w:rsid w:val="00F97823"/>
    <w:rsid w:val="00FA0D23"/>
    <w:rsid w:val="00FA4BA7"/>
    <w:rsid w:val="00FA5B9B"/>
    <w:rsid w:val="00FA66CF"/>
    <w:rsid w:val="00FA7EFA"/>
    <w:rsid w:val="00FB1212"/>
    <w:rsid w:val="00FB1A49"/>
    <w:rsid w:val="00FB1B65"/>
    <w:rsid w:val="00FB1CBE"/>
    <w:rsid w:val="00FB284D"/>
    <w:rsid w:val="00FB6212"/>
    <w:rsid w:val="00FB685F"/>
    <w:rsid w:val="00FB6C9A"/>
    <w:rsid w:val="00FC13FF"/>
    <w:rsid w:val="00FC178A"/>
    <w:rsid w:val="00FC1DAF"/>
    <w:rsid w:val="00FC47B3"/>
    <w:rsid w:val="00FC496B"/>
    <w:rsid w:val="00FC5DA6"/>
    <w:rsid w:val="00FC5EA4"/>
    <w:rsid w:val="00FC6170"/>
    <w:rsid w:val="00FC69C1"/>
    <w:rsid w:val="00FD06D6"/>
    <w:rsid w:val="00FD1210"/>
    <w:rsid w:val="00FD1ACA"/>
    <w:rsid w:val="00FD4C80"/>
    <w:rsid w:val="00FD5EFE"/>
    <w:rsid w:val="00FD6A42"/>
    <w:rsid w:val="00FD6C7A"/>
    <w:rsid w:val="00FD7E1C"/>
    <w:rsid w:val="00FE2274"/>
    <w:rsid w:val="00FE260C"/>
    <w:rsid w:val="00FE2AA4"/>
    <w:rsid w:val="00FE30ED"/>
    <w:rsid w:val="00FE3A1A"/>
    <w:rsid w:val="00FE55BC"/>
    <w:rsid w:val="00FE5AEB"/>
    <w:rsid w:val="00FE6BA2"/>
    <w:rsid w:val="00FE7A0A"/>
    <w:rsid w:val="00FE7B58"/>
    <w:rsid w:val="00FF1079"/>
    <w:rsid w:val="00FF1648"/>
    <w:rsid w:val="00FF3977"/>
    <w:rsid w:val="00FF3C6A"/>
    <w:rsid w:val="00FF4D57"/>
    <w:rsid w:val="00FF4D7D"/>
    <w:rsid w:val="00FF5DB5"/>
    <w:rsid w:val="00FF5FD1"/>
    <w:rsid w:val="00FF62D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chartTrackingRefBased/>
  <w15:docId w15:val="{E1E88F55-FCFC-40B0-9FC5-294CAE9D6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jc w:val="both"/>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A5757B"/>
    <w:rPr>
      <w:sz w:val="24"/>
    </w:rPr>
  </w:style>
  <w:style w:type="paragraph" w:styleId="Titre1">
    <w:name w:val="heading 1"/>
    <w:basedOn w:val="Normal"/>
    <w:next w:val="Normal"/>
    <w:link w:val="Titre1Car"/>
    <w:uiPriority w:val="9"/>
    <w:qFormat/>
    <w:rsid w:val="0007064B"/>
    <w:pPr>
      <w:keepNext/>
      <w:keepLines/>
      <w:spacing w:before="240" w:after="0"/>
      <w:outlineLvl w:val="0"/>
    </w:pPr>
    <w:rPr>
      <w:rFonts w:eastAsiaTheme="majorEastAsia" w:cstheme="majorBidi"/>
      <w:b/>
      <w:sz w:val="28"/>
      <w:szCs w:val="32"/>
    </w:rPr>
  </w:style>
  <w:style w:type="paragraph" w:styleId="Titre2">
    <w:name w:val="heading 2"/>
    <w:basedOn w:val="Normal"/>
    <w:next w:val="Normal"/>
    <w:link w:val="Titre2Car"/>
    <w:uiPriority w:val="9"/>
    <w:unhideWhenUsed/>
    <w:qFormat/>
    <w:rsid w:val="0007064B"/>
    <w:pPr>
      <w:keepNext/>
      <w:keepLines/>
      <w:spacing w:before="40" w:after="0"/>
      <w:outlineLvl w:val="1"/>
    </w:pPr>
    <w:rPr>
      <w:rFonts w:eastAsiaTheme="majorEastAsia" w:cstheme="majorBidi"/>
      <w:szCs w:val="26"/>
    </w:rPr>
  </w:style>
  <w:style w:type="paragraph" w:styleId="Titre3">
    <w:name w:val="heading 3"/>
    <w:basedOn w:val="Normal"/>
    <w:next w:val="Normal"/>
    <w:link w:val="Titre3Car"/>
    <w:uiPriority w:val="9"/>
    <w:unhideWhenUsed/>
    <w:qFormat/>
    <w:rsid w:val="00D27974"/>
    <w:pPr>
      <w:keepNext/>
      <w:keepLines/>
      <w:spacing w:before="40" w:after="0"/>
      <w:outlineLvl w:val="2"/>
    </w:pPr>
    <w:rPr>
      <w:rFonts w:eastAsiaTheme="majorEastAsia" w:cstheme="majorBidi"/>
      <w:szCs w:val="24"/>
    </w:rPr>
  </w:style>
  <w:style w:type="paragraph" w:styleId="Titre4">
    <w:name w:val="heading 4"/>
    <w:basedOn w:val="Normal"/>
    <w:next w:val="Normal"/>
    <w:link w:val="Titre4Car"/>
    <w:uiPriority w:val="9"/>
    <w:unhideWhenUsed/>
    <w:qFormat/>
    <w:rsid w:val="007F4F77"/>
    <w:pPr>
      <w:keepNext/>
      <w:keepLines/>
      <w:spacing w:before="40" w:after="0"/>
      <w:outlineLvl w:val="3"/>
    </w:pPr>
    <w:rPr>
      <w:rFonts w:eastAsiaTheme="majorEastAsia" w:cstheme="majorBidi"/>
      <w:iCs/>
    </w:rPr>
  </w:style>
  <w:style w:type="paragraph" w:styleId="Titre5">
    <w:name w:val="heading 5"/>
    <w:basedOn w:val="Normal"/>
    <w:next w:val="Normal"/>
    <w:link w:val="Titre5Car"/>
    <w:uiPriority w:val="9"/>
    <w:semiHidden/>
    <w:unhideWhenUsed/>
    <w:qFormat/>
    <w:rsid w:val="00A45DFE"/>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AB2D73"/>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AB2D73"/>
    <w:rPr>
      <w:rFonts w:ascii="Tahoma" w:hAnsi="Tahoma" w:cs="Tahoma"/>
      <w:sz w:val="16"/>
      <w:szCs w:val="16"/>
    </w:rPr>
  </w:style>
  <w:style w:type="character" w:styleId="Accentuation">
    <w:name w:val="Emphasis"/>
    <w:basedOn w:val="Policepardfaut"/>
    <w:uiPriority w:val="20"/>
    <w:qFormat/>
    <w:rsid w:val="00AB2D73"/>
    <w:rPr>
      <w:i/>
      <w:iCs/>
    </w:rPr>
  </w:style>
  <w:style w:type="character" w:customStyle="1" w:styleId="renvoifakeno">
    <w:name w:val="renvoi_fake_no"/>
    <w:basedOn w:val="Policepardfaut"/>
    <w:rsid w:val="00AB2D73"/>
  </w:style>
  <w:style w:type="paragraph" w:styleId="Notedebasdepage">
    <w:name w:val="footnote text"/>
    <w:basedOn w:val="Normal"/>
    <w:link w:val="NotedebasdepageCar"/>
    <w:uiPriority w:val="99"/>
    <w:unhideWhenUsed/>
    <w:rsid w:val="00AB2D73"/>
    <w:pPr>
      <w:spacing w:after="0"/>
    </w:pPr>
    <w:rPr>
      <w:sz w:val="20"/>
      <w:szCs w:val="20"/>
    </w:rPr>
  </w:style>
  <w:style w:type="character" w:customStyle="1" w:styleId="NotedebasdepageCar">
    <w:name w:val="Note de bas de page Car"/>
    <w:basedOn w:val="Policepardfaut"/>
    <w:link w:val="Notedebasdepage"/>
    <w:uiPriority w:val="99"/>
    <w:rsid w:val="00AB2D73"/>
    <w:rPr>
      <w:sz w:val="20"/>
      <w:szCs w:val="20"/>
    </w:rPr>
  </w:style>
  <w:style w:type="character" w:styleId="Appelnotedebasdep">
    <w:name w:val="footnote reference"/>
    <w:basedOn w:val="Policepardfaut"/>
    <w:uiPriority w:val="99"/>
    <w:semiHidden/>
    <w:unhideWhenUsed/>
    <w:rsid w:val="00AB2D73"/>
    <w:rPr>
      <w:vertAlign w:val="superscript"/>
    </w:rPr>
  </w:style>
  <w:style w:type="paragraph" w:styleId="Paragraphedeliste">
    <w:name w:val="List Paragraph"/>
    <w:basedOn w:val="Normal"/>
    <w:uiPriority w:val="34"/>
    <w:qFormat/>
    <w:rsid w:val="00AB2D73"/>
    <w:pPr>
      <w:ind w:left="720"/>
      <w:contextualSpacing/>
    </w:pPr>
  </w:style>
  <w:style w:type="paragraph" w:styleId="En-tte">
    <w:name w:val="header"/>
    <w:basedOn w:val="Normal"/>
    <w:link w:val="En-tteCar"/>
    <w:uiPriority w:val="99"/>
    <w:unhideWhenUsed/>
    <w:rsid w:val="00AB2D73"/>
    <w:pPr>
      <w:tabs>
        <w:tab w:val="center" w:pos="4536"/>
        <w:tab w:val="right" w:pos="9072"/>
      </w:tabs>
      <w:spacing w:after="0"/>
    </w:pPr>
  </w:style>
  <w:style w:type="character" w:customStyle="1" w:styleId="En-tteCar">
    <w:name w:val="En-tête Car"/>
    <w:basedOn w:val="Policepardfaut"/>
    <w:link w:val="En-tte"/>
    <w:uiPriority w:val="99"/>
    <w:rsid w:val="00AB2D73"/>
  </w:style>
  <w:style w:type="paragraph" w:styleId="Pieddepage">
    <w:name w:val="footer"/>
    <w:basedOn w:val="Normal"/>
    <w:link w:val="PieddepageCar"/>
    <w:uiPriority w:val="99"/>
    <w:unhideWhenUsed/>
    <w:rsid w:val="00AB2D73"/>
    <w:pPr>
      <w:tabs>
        <w:tab w:val="center" w:pos="4536"/>
        <w:tab w:val="right" w:pos="9072"/>
      </w:tabs>
      <w:spacing w:after="0"/>
    </w:pPr>
  </w:style>
  <w:style w:type="character" w:customStyle="1" w:styleId="PieddepageCar">
    <w:name w:val="Pied de page Car"/>
    <w:basedOn w:val="Policepardfaut"/>
    <w:link w:val="Pieddepage"/>
    <w:uiPriority w:val="99"/>
    <w:rsid w:val="00AB2D73"/>
  </w:style>
  <w:style w:type="paragraph" w:customStyle="1" w:styleId="Sansinterligne1">
    <w:name w:val="Sans interligne1"/>
    <w:uiPriority w:val="99"/>
    <w:rsid w:val="00AB2D73"/>
    <w:pPr>
      <w:spacing w:after="0"/>
    </w:pPr>
    <w:rPr>
      <w:rFonts w:ascii="Calibri" w:eastAsia="Times New Roman" w:hAnsi="Calibri" w:cs="Times New Roman"/>
    </w:rPr>
  </w:style>
  <w:style w:type="table" w:styleId="Grilledutableau">
    <w:name w:val="Table Grid"/>
    <w:basedOn w:val="TableauNormal"/>
    <w:uiPriority w:val="39"/>
    <w:rsid w:val="00AB2D73"/>
    <w:pPr>
      <w:spacing w:after="0"/>
    </w:pPr>
    <w:rPr>
      <w:rFonts w:ascii="Times New Roman" w:eastAsia="Times New Roman" w:hAnsi="Times New Roman" w:cs="Times New Roman"/>
      <w:sz w:val="20"/>
      <w:szCs w:val="20"/>
      <w:lang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sinterligne">
    <w:name w:val="No Spacing"/>
    <w:uiPriority w:val="1"/>
    <w:qFormat/>
    <w:rsid w:val="00AB2D73"/>
    <w:pPr>
      <w:spacing w:after="0"/>
    </w:pPr>
  </w:style>
  <w:style w:type="paragraph" w:customStyle="1" w:styleId="Default">
    <w:name w:val="Default"/>
    <w:uiPriority w:val="99"/>
    <w:rsid w:val="00AB2D73"/>
    <w:pPr>
      <w:autoSpaceDE w:val="0"/>
      <w:autoSpaceDN w:val="0"/>
      <w:adjustRightInd w:val="0"/>
      <w:spacing w:after="0"/>
    </w:pPr>
    <w:rPr>
      <w:rFonts w:ascii="Arial" w:hAnsi="Arial" w:cs="Arial"/>
      <w:color w:val="000000"/>
      <w:sz w:val="24"/>
      <w:szCs w:val="24"/>
    </w:rPr>
  </w:style>
  <w:style w:type="character" w:styleId="Lienhypertexte">
    <w:name w:val="Hyperlink"/>
    <w:basedOn w:val="Policepardfaut"/>
    <w:uiPriority w:val="99"/>
    <w:unhideWhenUsed/>
    <w:rsid w:val="00AB2D73"/>
    <w:rPr>
      <w:color w:val="0000FF"/>
      <w:u w:val="single"/>
    </w:rPr>
  </w:style>
  <w:style w:type="paragraph" w:customStyle="1" w:styleId="Paragraphedeliste1">
    <w:name w:val="Paragraphe de liste1"/>
    <w:basedOn w:val="Normal"/>
    <w:uiPriority w:val="99"/>
    <w:rsid w:val="00AB2D73"/>
    <w:pPr>
      <w:spacing w:after="0"/>
      <w:ind w:left="720"/>
    </w:pPr>
    <w:rPr>
      <w:rFonts w:ascii="Times New Roman" w:eastAsia="Times New Roman" w:hAnsi="Times New Roman" w:cs="Times New Roman"/>
      <w:szCs w:val="24"/>
      <w:lang w:eastAsia="fr-BE"/>
    </w:rPr>
  </w:style>
  <w:style w:type="table" w:styleId="Tableausimple2">
    <w:name w:val="Plain Table 2"/>
    <w:basedOn w:val="TableauNormal"/>
    <w:uiPriority w:val="42"/>
    <w:rsid w:val="00AB6055"/>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ext">
    <w:name w:val="text"/>
    <w:basedOn w:val="Policepardfaut"/>
    <w:rsid w:val="00AB6055"/>
  </w:style>
  <w:style w:type="character" w:customStyle="1" w:styleId="Accentuation1">
    <w:name w:val="Accentuation1"/>
    <w:basedOn w:val="Policepardfaut"/>
    <w:rsid w:val="00AB6055"/>
  </w:style>
  <w:style w:type="character" w:customStyle="1" w:styleId="uppercase">
    <w:name w:val="uppercase"/>
    <w:basedOn w:val="Policepardfaut"/>
    <w:rsid w:val="00AB6055"/>
  </w:style>
  <w:style w:type="table" w:customStyle="1" w:styleId="Tableausimple21">
    <w:name w:val="Tableau simple 21"/>
    <w:basedOn w:val="TableauNormal"/>
    <w:uiPriority w:val="42"/>
    <w:rsid w:val="00D53DA5"/>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numbering" w:customStyle="1" w:styleId="Aucuneliste1">
    <w:name w:val="Aucune liste1"/>
    <w:next w:val="Aucuneliste"/>
    <w:uiPriority w:val="99"/>
    <w:semiHidden/>
    <w:unhideWhenUsed/>
    <w:rsid w:val="00ED64CF"/>
  </w:style>
  <w:style w:type="character" w:styleId="Marquedecommentaire">
    <w:name w:val="annotation reference"/>
    <w:basedOn w:val="Policepardfaut"/>
    <w:uiPriority w:val="99"/>
    <w:semiHidden/>
    <w:unhideWhenUsed/>
    <w:rsid w:val="00ED64CF"/>
    <w:rPr>
      <w:sz w:val="18"/>
      <w:szCs w:val="18"/>
    </w:rPr>
  </w:style>
  <w:style w:type="paragraph" w:styleId="Commentaire">
    <w:name w:val="annotation text"/>
    <w:basedOn w:val="Normal"/>
    <w:link w:val="CommentaireCar"/>
    <w:uiPriority w:val="99"/>
    <w:semiHidden/>
    <w:unhideWhenUsed/>
    <w:rsid w:val="00ED64CF"/>
    <w:rPr>
      <w:szCs w:val="24"/>
    </w:rPr>
  </w:style>
  <w:style w:type="character" w:customStyle="1" w:styleId="CommentaireCar">
    <w:name w:val="Commentaire Car"/>
    <w:basedOn w:val="Policepardfaut"/>
    <w:link w:val="Commentaire"/>
    <w:uiPriority w:val="99"/>
    <w:semiHidden/>
    <w:rsid w:val="00ED64CF"/>
    <w:rPr>
      <w:sz w:val="24"/>
      <w:szCs w:val="24"/>
    </w:rPr>
  </w:style>
  <w:style w:type="paragraph" w:styleId="Objetducommentaire">
    <w:name w:val="annotation subject"/>
    <w:basedOn w:val="Commentaire"/>
    <w:next w:val="Commentaire"/>
    <w:link w:val="ObjetducommentaireCar"/>
    <w:uiPriority w:val="99"/>
    <w:semiHidden/>
    <w:unhideWhenUsed/>
    <w:rsid w:val="00ED64CF"/>
    <w:rPr>
      <w:b/>
      <w:bCs/>
      <w:sz w:val="20"/>
      <w:szCs w:val="20"/>
    </w:rPr>
  </w:style>
  <w:style w:type="character" w:customStyle="1" w:styleId="ObjetducommentaireCar">
    <w:name w:val="Objet du commentaire Car"/>
    <w:basedOn w:val="CommentaireCar"/>
    <w:link w:val="Objetducommentaire"/>
    <w:uiPriority w:val="99"/>
    <w:semiHidden/>
    <w:rsid w:val="00ED64CF"/>
    <w:rPr>
      <w:b/>
      <w:bCs/>
      <w:sz w:val="20"/>
      <w:szCs w:val="20"/>
    </w:rPr>
  </w:style>
  <w:style w:type="numbering" w:customStyle="1" w:styleId="Aucuneliste2">
    <w:name w:val="Aucune liste2"/>
    <w:next w:val="Aucuneliste"/>
    <w:uiPriority w:val="99"/>
    <w:semiHidden/>
    <w:unhideWhenUsed/>
    <w:rsid w:val="000F0ADD"/>
  </w:style>
  <w:style w:type="character" w:styleId="lev">
    <w:name w:val="Strong"/>
    <w:basedOn w:val="Policepardfaut"/>
    <w:uiPriority w:val="22"/>
    <w:qFormat/>
    <w:rsid w:val="000F0ADD"/>
    <w:rPr>
      <w:b/>
      <w:bCs/>
    </w:rPr>
  </w:style>
  <w:style w:type="character" w:customStyle="1" w:styleId="familyname">
    <w:name w:val="familyname"/>
    <w:basedOn w:val="Policepardfaut"/>
    <w:rsid w:val="000F0ADD"/>
  </w:style>
  <w:style w:type="table" w:customStyle="1" w:styleId="Grilledutableau1">
    <w:name w:val="Grille du tableau1"/>
    <w:basedOn w:val="TableauNormal"/>
    <w:next w:val="Grilledutableau"/>
    <w:uiPriority w:val="39"/>
    <w:rsid w:val="000F0ADD"/>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C342F"/>
    <w:pPr>
      <w:spacing w:line="259" w:lineRule="auto"/>
    </w:pPr>
    <w:rPr>
      <w:rFonts w:ascii="Times New Roman" w:hAnsi="Times New Roman" w:cs="Times New Roman"/>
      <w:szCs w:val="24"/>
    </w:rPr>
  </w:style>
  <w:style w:type="paragraph" w:customStyle="1" w:styleId="ecxmsonormal">
    <w:name w:val="ecxmsonormal"/>
    <w:basedOn w:val="Normal"/>
    <w:uiPriority w:val="99"/>
    <w:rsid w:val="00280A0E"/>
    <w:pPr>
      <w:shd w:val="clear" w:color="auto" w:fill="FFFFFF"/>
      <w:spacing w:after="324"/>
    </w:pPr>
    <w:rPr>
      <w:rFonts w:ascii="Times New Roman" w:eastAsia="Times New Roman" w:hAnsi="Times New Roman" w:cs="Times New Roman"/>
      <w:szCs w:val="24"/>
      <w:lang w:eastAsia="fr-BE"/>
    </w:rPr>
  </w:style>
  <w:style w:type="character" w:customStyle="1" w:styleId="st">
    <w:name w:val="st"/>
    <w:uiPriority w:val="99"/>
    <w:rsid w:val="00446525"/>
    <w:rPr>
      <w:rFonts w:ascii="Times New Roman" w:hAnsi="Times New Roman"/>
    </w:rPr>
  </w:style>
  <w:style w:type="character" w:styleId="Emphaseple">
    <w:name w:val="Subtle Emphasis"/>
    <w:basedOn w:val="Policepardfaut"/>
    <w:uiPriority w:val="19"/>
    <w:qFormat/>
    <w:rsid w:val="00C3395D"/>
    <w:rPr>
      <w:i/>
      <w:iCs/>
      <w:color w:val="404040" w:themeColor="text1" w:themeTint="BF"/>
    </w:rPr>
  </w:style>
  <w:style w:type="character" w:styleId="CitationHTML">
    <w:name w:val="HTML Cite"/>
    <w:basedOn w:val="Policepardfaut"/>
    <w:uiPriority w:val="99"/>
    <w:semiHidden/>
    <w:unhideWhenUsed/>
    <w:rsid w:val="00B207B1"/>
    <w:rPr>
      <w:i/>
      <w:iCs/>
    </w:rPr>
  </w:style>
  <w:style w:type="character" w:styleId="Lienhypertextesuivivisit">
    <w:name w:val="FollowedHyperlink"/>
    <w:basedOn w:val="Policepardfaut"/>
    <w:uiPriority w:val="99"/>
    <w:semiHidden/>
    <w:unhideWhenUsed/>
    <w:rsid w:val="00792929"/>
    <w:rPr>
      <w:color w:val="954F72" w:themeColor="followedHyperlink"/>
      <w:u w:val="single"/>
    </w:rPr>
  </w:style>
  <w:style w:type="table" w:customStyle="1" w:styleId="Grilledutableau2">
    <w:name w:val="Grille du tableau2"/>
    <w:basedOn w:val="TableauNormal"/>
    <w:next w:val="Grilledutableau"/>
    <w:uiPriority w:val="39"/>
    <w:rsid w:val="00BF732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1Clair-Accentuation51">
    <w:name w:val="Tableau Grille 1 Clair - Accentuation 51"/>
    <w:basedOn w:val="TableauNormal"/>
    <w:uiPriority w:val="46"/>
    <w:rsid w:val="00CE369B"/>
    <w:pPr>
      <w:spacing w:after="0"/>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TableauGrille1Clair">
    <w:name w:val="Grid Table 1 Light"/>
    <w:basedOn w:val="TableauNormal"/>
    <w:uiPriority w:val="46"/>
    <w:rsid w:val="00B36669"/>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Titre1Car">
    <w:name w:val="Titre 1 Car"/>
    <w:basedOn w:val="Policepardfaut"/>
    <w:link w:val="Titre1"/>
    <w:uiPriority w:val="9"/>
    <w:rsid w:val="0007064B"/>
    <w:rPr>
      <w:rFonts w:eastAsiaTheme="majorEastAsia" w:cstheme="majorBidi"/>
      <w:b/>
      <w:sz w:val="28"/>
      <w:szCs w:val="32"/>
    </w:rPr>
  </w:style>
  <w:style w:type="paragraph" w:styleId="TM2">
    <w:name w:val="toc 2"/>
    <w:basedOn w:val="Normal"/>
    <w:next w:val="Normal"/>
    <w:autoRedefine/>
    <w:uiPriority w:val="39"/>
    <w:unhideWhenUsed/>
    <w:rsid w:val="002A4EF7"/>
    <w:pPr>
      <w:tabs>
        <w:tab w:val="left" w:pos="720"/>
        <w:tab w:val="right" w:leader="dot" w:pos="7655"/>
      </w:tabs>
      <w:spacing w:before="120" w:after="0"/>
      <w:ind w:left="240"/>
      <w:jc w:val="left"/>
    </w:pPr>
    <w:rPr>
      <w:i/>
      <w:iCs/>
      <w:sz w:val="20"/>
      <w:szCs w:val="20"/>
    </w:rPr>
  </w:style>
  <w:style w:type="paragraph" w:styleId="TM1">
    <w:name w:val="toc 1"/>
    <w:basedOn w:val="Normal"/>
    <w:next w:val="Normal"/>
    <w:autoRedefine/>
    <w:uiPriority w:val="39"/>
    <w:unhideWhenUsed/>
    <w:rsid w:val="002A4EF7"/>
    <w:pPr>
      <w:tabs>
        <w:tab w:val="right" w:leader="dot" w:pos="7655"/>
      </w:tabs>
      <w:spacing w:before="240" w:after="120"/>
      <w:jc w:val="left"/>
    </w:pPr>
    <w:rPr>
      <w:b/>
      <w:bCs/>
      <w:sz w:val="20"/>
      <w:szCs w:val="20"/>
    </w:rPr>
  </w:style>
  <w:style w:type="paragraph" w:styleId="TM3">
    <w:name w:val="toc 3"/>
    <w:basedOn w:val="Normal"/>
    <w:next w:val="Normal"/>
    <w:autoRedefine/>
    <w:uiPriority w:val="39"/>
    <w:unhideWhenUsed/>
    <w:rsid w:val="002A4EF7"/>
    <w:pPr>
      <w:tabs>
        <w:tab w:val="left" w:pos="993"/>
        <w:tab w:val="right" w:leader="dot" w:pos="7655"/>
      </w:tabs>
      <w:spacing w:after="0"/>
      <w:ind w:left="480"/>
      <w:jc w:val="left"/>
    </w:pPr>
    <w:rPr>
      <w:sz w:val="20"/>
      <w:szCs w:val="20"/>
    </w:rPr>
  </w:style>
  <w:style w:type="character" w:customStyle="1" w:styleId="Titre3Car">
    <w:name w:val="Titre 3 Car"/>
    <w:basedOn w:val="Policepardfaut"/>
    <w:link w:val="Titre3"/>
    <w:uiPriority w:val="9"/>
    <w:rsid w:val="00D27974"/>
    <w:rPr>
      <w:rFonts w:eastAsiaTheme="majorEastAsia" w:cstheme="majorBidi"/>
      <w:sz w:val="24"/>
      <w:szCs w:val="24"/>
    </w:rPr>
  </w:style>
  <w:style w:type="character" w:customStyle="1" w:styleId="Titre2Car">
    <w:name w:val="Titre 2 Car"/>
    <w:basedOn w:val="Policepardfaut"/>
    <w:link w:val="Titre2"/>
    <w:uiPriority w:val="9"/>
    <w:rsid w:val="0007064B"/>
    <w:rPr>
      <w:rFonts w:eastAsiaTheme="majorEastAsia" w:cstheme="majorBidi"/>
      <w:sz w:val="24"/>
      <w:szCs w:val="26"/>
    </w:rPr>
  </w:style>
  <w:style w:type="character" w:customStyle="1" w:styleId="Titre4Car">
    <w:name w:val="Titre 4 Car"/>
    <w:basedOn w:val="Policepardfaut"/>
    <w:link w:val="Titre4"/>
    <w:uiPriority w:val="9"/>
    <w:rsid w:val="007F4F77"/>
    <w:rPr>
      <w:rFonts w:eastAsiaTheme="majorEastAsia" w:cstheme="majorBidi"/>
      <w:iCs/>
      <w:sz w:val="24"/>
    </w:rPr>
  </w:style>
  <w:style w:type="paragraph" w:styleId="TM4">
    <w:name w:val="toc 4"/>
    <w:basedOn w:val="Normal"/>
    <w:next w:val="Normal"/>
    <w:autoRedefine/>
    <w:uiPriority w:val="39"/>
    <w:unhideWhenUsed/>
    <w:rsid w:val="002A4EF7"/>
    <w:pPr>
      <w:tabs>
        <w:tab w:val="left" w:pos="1440"/>
        <w:tab w:val="right" w:leader="dot" w:pos="7655"/>
      </w:tabs>
      <w:spacing w:after="0"/>
      <w:ind w:left="720"/>
      <w:jc w:val="left"/>
    </w:pPr>
    <w:rPr>
      <w:sz w:val="20"/>
      <w:szCs w:val="20"/>
    </w:rPr>
  </w:style>
  <w:style w:type="paragraph" w:styleId="TM5">
    <w:name w:val="toc 5"/>
    <w:basedOn w:val="Normal"/>
    <w:next w:val="Normal"/>
    <w:autoRedefine/>
    <w:uiPriority w:val="39"/>
    <w:unhideWhenUsed/>
    <w:rsid w:val="008624B7"/>
    <w:pPr>
      <w:spacing w:after="0"/>
      <w:ind w:left="960"/>
      <w:jc w:val="left"/>
    </w:pPr>
    <w:rPr>
      <w:sz w:val="20"/>
      <w:szCs w:val="20"/>
    </w:rPr>
  </w:style>
  <w:style w:type="character" w:customStyle="1" w:styleId="Titre5Car">
    <w:name w:val="Titre 5 Car"/>
    <w:basedOn w:val="Policepardfaut"/>
    <w:link w:val="Titre5"/>
    <w:uiPriority w:val="9"/>
    <w:semiHidden/>
    <w:rsid w:val="00A45DFE"/>
    <w:rPr>
      <w:rFonts w:asciiTheme="majorHAnsi" w:eastAsiaTheme="majorEastAsia" w:hAnsiTheme="majorHAnsi" w:cstheme="majorBidi"/>
      <w:color w:val="2E74B5" w:themeColor="accent1" w:themeShade="BF"/>
    </w:rPr>
  </w:style>
  <w:style w:type="paragraph" w:styleId="TM6">
    <w:name w:val="toc 6"/>
    <w:basedOn w:val="Normal"/>
    <w:next w:val="Normal"/>
    <w:autoRedefine/>
    <w:uiPriority w:val="39"/>
    <w:unhideWhenUsed/>
    <w:rsid w:val="006D263F"/>
    <w:pPr>
      <w:spacing w:after="0"/>
      <w:ind w:left="1200"/>
      <w:jc w:val="left"/>
    </w:pPr>
    <w:rPr>
      <w:sz w:val="20"/>
      <w:szCs w:val="20"/>
    </w:rPr>
  </w:style>
  <w:style w:type="paragraph" w:styleId="TM7">
    <w:name w:val="toc 7"/>
    <w:basedOn w:val="Normal"/>
    <w:next w:val="Normal"/>
    <w:autoRedefine/>
    <w:uiPriority w:val="39"/>
    <w:unhideWhenUsed/>
    <w:rsid w:val="006D263F"/>
    <w:pPr>
      <w:spacing w:after="0"/>
      <w:ind w:left="1440"/>
      <w:jc w:val="left"/>
    </w:pPr>
    <w:rPr>
      <w:sz w:val="20"/>
      <w:szCs w:val="20"/>
    </w:rPr>
  </w:style>
  <w:style w:type="paragraph" w:styleId="TM8">
    <w:name w:val="toc 8"/>
    <w:basedOn w:val="Normal"/>
    <w:next w:val="Normal"/>
    <w:autoRedefine/>
    <w:uiPriority w:val="39"/>
    <w:unhideWhenUsed/>
    <w:rsid w:val="006D263F"/>
    <w:pPr>
      <w:spacing w:after="0"/>
      <w:ind w:left="1680"/>
      <w:jc w:val="left"/>
    </w:pPr>
    <w:rPr>
      <w:sz w:val="20"/>
      <w:szCs w:val="20"/>
    </w:rPr>
  </w:style>
  <w:style w:type="paragraph" w:styleId="TM9">
    <w:name w:val="toc 9"/>
    <w:basedOn w:val="Normal"/>
    <w:next w:val="Normal"/>
    <w:autoRedefine/>
    <w:uiPriority w:val="39"/>
    <w:unhideWhenUsed/>
    <w:rsid w:val="006D263F"/>
    <w:pPr>
      <w:spacing w:after="0"/>
      <w:ind w:left="1920"/>
      <w:jc w:val="left"/>
    </w:pPr>
    <w:rPr>
      <w:sz w:val="20"/>
      <w:szCs w:val="20"/>
    </w:rPr>
  </w:style>
  <w:style w:type="character" w:customStyle="1" w:styleId="apple-converted-space">
    <w:name w:val="apple-converted-space"/>
    <w:basedOn w:val="Policepardfaut"/>
    <w:rsid w:val="0096613F"/>
  </w:style>
  <w:style w:type="paragraph" w:styleId="Lgende">
    <w:name w:val="caption"/>
    <w:basedOn w:val="Normal"/>
    <w:next w:val="Normal"/>
    <w:uiPriority w:val="35"/>
    <w:unhideWhenUsed/>
    <w:qFormat/>
    <w:rsid w:val="002564A1"/>
    <w:rPr>
      <w:i/>
      <w:iCs/>
      <w:color w:val="44546A" w:themeColor="text2"/>
      <w:sz w:val="18"/>
      <w:szCs w:val="18"/>
    </w:rPr>
  </w:style>
  <w:style w:type="paragraph" w:styleId="Tabledesillustrations">
    <w:name w:val="table of figures"/>
    <w:basedOn w:val="Normal"/>
    <w:next w:val="Normal"/>
    <w:uiPriority w:val="99"/>
    <w:unhideWhenUsed/>
    <w:rsid w:val="0015188B"/>
    <w:pPr>
      <w:spacing w:after="0"/>
    </w:pPr>
    <w:rPr>
      <w:sz w:val="22"/>
    </w:rPr>
  </w:style>
  <w:style w:type="paragraph" w:styleId="En-ttedetabledesmatires">
    <w:name w:val="TOC Heading"/>
    <w:basedOn w:val="Titre1"/>
    <w:next w:val="Normal"/>
    <w:uiPriority w:val="39"/>
    <w:unhideWhenUsed/>
    <w:qFormat/>
    <w:rsid w:val="00F80910"/>
    <w:pPr>
      <w:spacing w:line="259" w:lineRule="auto"/>
      <w:jc w:val="left"/>
      <w:outlineLvl w:val="9"/>
    </w:pPr>
    <w:rPr>
      <w:rFonts w:asciiTheme="majorHAnsi" w:hAnsiTheme="majorHAnsi"/>
      <w:b w:val="0"/>
      <w:color w:val="2E74B5" w:themeColor="accent1" w:themeShade="BF"/>
      <w:sz w:val="32"/>
      <w:lang w:eastAsia="fr-BE"/>
    </w:rPr>
  </w:style>
  <w:style w:type="table" w:styleId="TableauGrille6Couleur-Accentuation5">
    <w:name w:val="Grid Table 6 Colorful Accent 5"/>
    <w:basedOn w:val="TableauNormal"/>
    <w:uiPriority w:val="51"/>
    <w:rsid w:val="001445DC"/>
    <w:pPr>
      <w:spacing w:after="0"/>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eauGrille6Couleur-Accentuation1">
    <w:name w:val="Grid Table 6 Colorful Accent 1"/>
    <w:basedOn w:val="TableauNormal"/>
    <w:uiPriority w:val="51"/>
    <w:rsid w:val="00BE626D"/>
    <w:pPr>
      <w:spacing w:after="0"/>
      <w:jc w:val="left"/>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eauGrille6Couleur-Accentuation3">
    <w:name w:val="Grid Table 6 Colorful Accent 3"/>
    <w:basedOn w:val="TableauNormal"/>
    <w:uiPriority w:val="51"/>
    <w:rsid w:val="00C8705F"/>
    <w:pPr>
      <w:spacing w:after="0"/>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lledutableau3">
    <w:name w:val="Grille du tableau3"/>
    <w:basedOn w:val="TableauNormal"/>
    <w:next w:val="Grilledutableau"/>
    <w:uiPriority w:val="39"/>
    <w:rsid w:val="00CA3272"/>
    <w:pPr>
      <w:spacing w:after="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451107">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521892186">
          <w:marLeft w:val="0"/>
          <w:marRight w:val="0"/>
          <w:marTop w:val="100"/>
          <w:marBottom w:val="100"/>
          <w:divBdr>
            <w:top w:val="none" w:sz="0" w:space="0" w:color="auto"/>
            <w:left w:val="none" w:sz="0" w:space="0" w:color="auto"/>
            <w:bottom w:val="none" w:sz="0" w:space="0" w:color="auto"/>
            <w:right w:val="none" w:sz="0" w:space="0" w:color="auto"/>
          </w:divBdr>
          <w:divsChild>
            <w:div w:id="1493837168">
              <w:marLeft w:val="0"/>
              <w:marRight w:val="150"/>
              <w:marTop w:val="0"/>
              <w:marBottom w:val="150"/>
              <w:divBdr>
                <w:top w:val="none" w:sz="0" w:space="0" w:color="auto"/>
                <w:left w:val="none" w:sz="0" w:space="0" w:color="auto"/>
                <w:bottom w:val="none" w:sz="0" w:space="0" w:color="auto"/>
                <w:right w:val="none" w:sz="0" w:space="0" w:color="auto"/>
              </w:divBdr>
              <w:divsChild>
                <w:div w:id="473958863">
                  <w:marLeft w:val="0"/>
                  <w:marRight w:val="0"/>
                  <w:marTop w:val="0"/>
                  <w:marBottom w:val="0"/>
                  <w:divBdr>
                    <w:top w:val="none" w:sz="0" w:space="0" w:color="auto"/>
                    <w:left w:val="none" w:sz="0" w:space="0" w:color="auto"/>
                    <w:bottom w:val="none" w:sz="0" w:space="0" w:color="auto"/>
                    <w:right w:val="none" w:sz="0" w:space="0" w:color="auto"/>
                  </w:divBdr>
                  <w:divsChild>
                    <w:div w:id="685836686">
                      <w:blockQuote w:val="1"/>
                      <w:marLeft w:val="75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327366849">
      <w:bodyDiv w:val="1"/>
      <w:marLeft w:val="0"/>
      <w:marRight w:val="0"/>
      <w:marTop w:val="0"/>
      <w:marBottom w:val="0"/>
      <w:divBdr>
        <w:top w:val="none" w:sz="0" w:space="0" w:color="auto"/>
        <w:left w:val="none" w:sz="0" w:space="0" w:color="auto"/>
        <w:bottom w:val="none" w:sz="0" w:space="0" w:color="auto"/>
        <w:right w:val="none" w:sz="0" w:space="0" w:color="auto"/>
      </w:divBdr>
    </w:div>
    <w:div w:id="329988612">
      <w:bodyDiv w:val="1"/>
      <w:marLeft w:val="0"/>
      <w:marRight w:val="0"/>
      <w:marTop w:val="0"/>
      <w:marBottom w:val="0"/>
      <w:divBdr>
        <w:top w:val="none" w:sz="0" w:space="0" w:color="auto"/>
        <w:left w:val="none" w:sz="0" w:space="0" w:color="auto"/>
        <w:bottom w:val="none" w:sz="0" w:space="0" w:color="auto"/>
        <w:right w:val="none" w:sz="0" w:space="0" w:color="auto"/>
      </w:divBdr>
      <w:divsChild>
        <w:div w:id="622728994">
          <w:marLeft w:val="0"/>
          <w:marRight w:val="0"/>
          <w:marTop w:val="0"/>
          <w:marBottom w:val="0"/>
          <w:divBdr>
            <w:top w:val="none" w:sz="0" w:space="0" w:color="auto"/>
            <w:left w:val="none" w:sz="0" w:space="0" w:color="auto"/>
            <w:bottom w:val="none" w:sz="0" w:space="0" w:color="auto"/>
            <w:right w:val="none" w:sz="0" w:space="0" w:color="auto"/>
          </w:divBdr>
        </w:div>
      </w:divsChild>
    </w:div>
    <w:div w:id="380906359">
      <w:bodyDiv w:val="1"/>
      <w:marLeft w:val="0"/>
      <w:marRight w:val="0"/>
      <w:marTop w:val="0"/>
      <w:marBottom w:val="0"/>
      <w:divBdr>
        <w:top w:val="none" w:sz="0" w:space="0" w:color="auto"/>
        <w:left w:val="none" w:sz="0" w:space="0" w:color="auto"/>
        <w:bottom w:val="none" w:sz="0" w:space="0" w:color="auto"/>
        <w:right w:val="none" w:sz="0" w:space="0" w:color="auto"/>
      </w:divBdr>
    </w:div>
    <w:div w:id="972445127">
      <w:bodyDiv w:val="1"/>
      <w:marLeft w:val="0"/>
      <w:marRight w:val="0"/>
      <w:marTop w:val="0"/>
      <w:marBottom w:val="0"/>
      <w:divBdr>
        <w:top w:val="none" w:sz="0" w:space="0" w:color="auto"/>
        <w:left w:val="none" w:sz="0" w:space="0" w:color="auto"/>
        <w:bottom w:val="none" w:sz="0" w:space="0" w:color="auto"/>
        <w:right w:val="none" w:sz="0" w:space="0" w:color="auto"/>
      </w:divBdr>
      <w:divsChild>
        <w:div w:id="109786116">
          <w:marLeft w:val="446"/>
          <w:marRight w:val="0"/>
          <w:marTop w:val="0"/>
          <w:marBottom w:val="0"/>
          <w:divBdr>
            <w:top w:val="none" w:sz="0" w:space="0" w:color="auto"/>
            <w:left w:val="none" w:sz="0" w:space="0" w:color="auto"/>
            <w:bottom w:val="none" w:sz="0" w:space="0" w:color="auto"/>
            <w:right w:val="none" w:sz="0" w:space="0" w:color="auto"/>
          </w:divBdr>
        </w:div>
        <w:div w:id="868296857">
          <w:marLeft w:val="850"/>
          <w:marRight w:val="0"/>
          <w:marTop w:val="0"/>
          <w:marBottom w:val="0"/>
          <w:divBdr>
            <w:top w:val="none" w:sz="0" w:space="0" w:color="auto"/>
            <w:left w:val="none" w:sz="0" w:space="0" w:color="auto"/>
            <w:bottom w:val="none" w:sz="0" w:space="0" w:color="auto"/>
            <w:right w:val="none" w:sz="0" w:space="0" w:color="auto"/>
          </w:divBdr>
        </w:div>
        <w:div w:id="1611743126">
          <w:marLeft w:val="850"/>
          <w:marRight w:val="0"/>
          <w:marTop w:val="0"/>
          <w:marBottom w:val="0"/>
          <w:divBdr>
            <w:top w:val="none" w:sz="0" w:space="0" w:color="auto"/>
            <w:left w:val="none" w:sz="0" w:space="0" w:color="auto"/>
            <w:bottom w:val="none" w:sz="0" w:space="0" w:color="auto"/>
            <w:right w:val="none" w:sz="0" w:space="0" w:color="auto"/>
          </w:divBdr>
        </w:div>
        <w:div w:id="1317492784">
          <w:marLeft w:val="850"/>
          <w:marRight w:val="0"/>
          <w:marTop w:val="0"/>
          <w:marBottom w:val="0"/>
          <w:divBdr>
            <w:top w:val="none" w:sz="0" w:space="0" w:color="auto"/>
            <w:left w:val="none" w:sz="0" w:space="0" w:color="auto"/>
            <w:bottom w:val="none" w:sz="0" w:space="0" w:color="auto"/>
            <w:right w:val="none" w:sz="0" w:space="0" w:color="auto"/>
          </w:divBdr>
        </w:div>
        <w:div w:id="1704213010">
          <w:marLeft w:val="446"/>
          <w:marRight w:val="0"/>
          <w:marTop w:val="0"/>
          <w:marBottom w:val="0"/>
          <w:divBdr>
            <w:top w:val="none" w:sz="0" w:space="0" w:color="auto"/>
            <w:left w:val="none" w:sz="0" w:space="0" w:color="auto"/>
            <w:bottom w:val="none" w:sz="0" w:space="0" w:color="auto"/>
            <w:right w:val="none" w:sz="0" w:space="0" w:color="auto"/>
          </w:divBdr>
        </w:div>
        <w:div w:id="1171677362">
          <w:marLeft w:val="850"/>
          <w:marRight w:val="0"/>
          <w:marTop w:val="0"/>
          <w:marBottom w:val="0"/>
          <w:divBdr>
            <w:top w:val="none" w:sz="0" w:space="0" w:color="auto"/>
            <w:left w:val="none" w:sz="0" w:space="0" w:color="auto"/>
            <w:bottom w:val="none" w:sz="0" w:space="0" w:color="auto"/>
            <w:right w:val="none" w:sz="0" w:space="0" w:color="auto"/>
          </w:divBdr>
        </w:div>
        <w:div w:id="155728268">
          <w:marLeft w:val="850"/>
          <w:marRight w:val="0"/>
          <w:marTop w:val="0"/>
          <w:marBottom w:val="0"/>
          <w:divBdr>
            <w:top w:val="none" w:sz="0" w:space="0" w:color="auto"/>
            <w:left w:val="none" w:sz="0" w:space="0" w:color="auto"/>
            <w:bottom w:val="none" w:sz="0" w:space="0" w:color="auto"/>
            <w:right w:val="none" w:sz="0" w:space="0" w:color="auto"/>
          </w:divBdr>
        </w:div>
        <w:div w:id="947540095">
          <w:marLeft w:val="850"/>
          <w:marRight w:val="0"/>
          <w:marTop w:val="0"/>
          <w:marBottom w:val="0"/>
          <w:divBdr>
            <w:top w:val="none" w:sz="0" w:space="0" w:color="auto"/>
            <w:left w:val="none" w:sz="0" w:space="0" w:color="auto"/>
            <w:bottom w:val="none" w:sz="0" w:space="0" w:color="auto"/>
            <w:right w:val="none" w:sz="0" w:space="0" w:color="auto"/>
          </w:divBdr>
        </w:div>
        <w:div w:id="2099717343">
          <w:marLeft w:val="850"/>
          <w:marRight w:val="0"/>
          <w:marTop w:val="0"/>
          <w:marBottom w:val="0"/>
          <w:divBdr>
            <w:top w:val="none" w:sz="0" w:space="0" w:color="auto"/>
            <w:left w:val="none" w:sz="0" w:space="0" w:color="auto"/>
            <w:bottom w:val="none" w:sz="0" w:space="0" w:color="auto"/>
            <w:right w:val="none" w:sz="0" w:space="0" w:color="auto"/>
          </w:divBdr>
        </w:div>
        <w:div w:id="1643997147">
          <w:marLeft w:val="446"/>
          <w:marRight w:val="0"/>
          <w:marTop w:val="0"/>
          <w:marBottom w:val="0"/>
          <w:divBdr>
            <w:top w:val="none" w:sz="0" w:space="0" w:color="auto"/>
            <w:left w:val="none" w:sz="0" w:space="0" w:color="auto"/>
            <w:bottom w:val="none" w:sz="0" w:space="0" w:color="auto"/>
            <w:right w:val="none" w:sz="0" w:space="0" w:color="auto"/>
          </w:divBdr>
        </w:div>
        <w:div w:id="354893472">
          <w:marLeft w:val="850"/>
          <w:marRight w:val="0"/>
          <w:marTop w:val="0"/>
          <w:marBottom w:val="0"/>
          <w:divBdr>
            <w:top w:val="none" w:sz="0" w:space="0" w:color="auto"/>
            <w:left w:val="none" w:sz="0" w:space="0" w:color="auto"/>
            <w:bottom w:val="none" w:sz="0" w:space="0" w:color="auto"/>
            <w:right w:val="none" w:sz="0" w:space="0" w:color="auto"/>
          </w:divBdr>
        </w:div>
        <w:div w:id="1407531582">
          <w:marLeft w:val="850"/>
          <w:marRight w:val="0"/>
          <w:marTop w:val="0"/>
          <w:marBottom w:val="0"/>
          <w:divBdr>
            <w:top w:val="none" w:sz="0" w:space="0" w:color="auto"/>
            <w:left w:val="none" w:sz="0" w:space="0" w:color="auto"/>
            <w:bottom w:val="none" w:sz="0" w:space="0" w:color="auto"/>
            <w:right w:val="none" w:sz="0" w:space="0" w:color="auto"/>
          </w:divBdr>
        </w:div>
        <w:div w:id="1800493933">
          <w:marLeft w:val="850"/>
          <w:marRight w:val="0"/>
          <w:marTop w:val="0"/>
          <w:marBottom w:val="0"/>
          <w:divBdr>
            <w:top w:val="none" w:sz="0" w:space="0" w:color="auto"/>
            <w:left w:val="none" w:sz="0" w:space="0" w:color="auto"/>
            <w:bottom w:val="none" w:sz="0" w:space="0" w:color="auto"/>
            <w:right w:val="none" w:sz="0" w:space="0" w:color="auto"/>
          </w:divBdr>
        </w:div>
        <w:div w:id="1534925918">
          <w:marLeft w:val="850"/>
          <w:marRight w:val="0"/>
          <w:marTop w:val="0"/>
          <w:marBottom w:val="0"/>
          <w:divBdr>
            <w:top w:val="none" w:sz="0" w:space="0" w:color="auto"/>
            <w:left w:val="none" w:sz="0" w:space="0" w:color="auto"/>
            <w:bottom w:val="none" w:sz="0" w:space="0" w:color="auto"/>
            <w:right w:val="none" w:sz="0" w:space="0" w:color="auto"/>
          </w:divBdr>
        </w:div>
        <w:div w:id="370738348">
          <w:marLeft w:val="850"/>
          <w:marRight w:val="0"/>
          <w:marTop w:val="0"/>
          <w:marBottom w:val="0"/>
          <w:divBdr>
            <w:top w:val="none" w:sz="0" w:space="0" w:color="auto"/>
            <w:left w:val="none" w:sz="0" w:space="0" w:color="auto"/>
            <w:bottom w:val="none" w:sz="0" w:space="0" w:color="auto"/>
            <w:right w:val="none" w:sz="0" w:space="0" w:color="auto"/>
          </w:divBdr>
        </w:div>
        <w:div w:id="1356426589">
          <w:marLeft w:val="850"/>
          <w:marRight w:val="0"/>
          <w:marTop w:val="0"/>
          <w:marBottom w:val="0"/>
          <w:divBdr>
            <w:top w:val="none" w:sz="0" w:space="0" w:color="auto"/>
            <w:left w:val="none" w:sz="0" w:space="0" w:color="auto"/>
            <w:bottom w:val="none" w:sz="0" w:space="0" w:color="auto"/>
            <w:right w:val="none" w:sz="0" w:space="0" w:color="auto"/>
          </w:divBdr>
        </w:div>
      </w:divsChild>
    </w:div>
    <w:div w:id="1496384576">
      <w:bodyDiv w:val="1"/>
      <w:marLeft w:val="0"/>
      <w:marRight w:val="0"/>
      <w:marTop w:val="0"/>
      <w:marBottom w:val="0"/>
      <w:divBdr>
        <w:top w:val="none" w:sz="0" w:space="0" w:color="auto"/>
        <w:left w:val="none" w:sz="0" w:space="0" w:color="auto"/>
        <w:bottom w:val="none" w:sz="0" w:space="0" w:color="auto"/>
        <w:right w:val="none" w:sz="0" w:space="0" w:color="auto"/>
      </w:divBdr>
      <w:divsChild>
        <w:div w:id="2063214825">
          <w:marLeft w:val="446"/>
          <w:marRight w:val="0"/>
          <w:marTop w:val="0"/>
          <w:marBottom w:val="0"/>
          <w:divBdr>
            <w:top w:val="none" w:sz="0" w:space="0" w:color="auto"/>
            <w:left w:val="none" w:sz="0" w:space="0" w:color="auto"/>
            <w:bottom w:val="none" w:sz="0" w:space="0" w:color="auto"/>
            <w:right w:val="none" w:sz="0" w:space="0" w:color="auto"/>
          </w:divBdr>
        </w:div>
        <w:div w:id="1537037772">
          <w:marLeft w:val="446"/>
          <w:marRight w:val="0"/>
          <w:marTop w:val="0"/>
          <w:marBottom w:val="0"/>
          <w:divBdr>
            <w:top w:val="none" w:sz="0" w:space="0" w:color="auto"/>
            <w:left w:val="none" w:sz="0" w:space="0" w:color="auto"/>
            <w:bottom w:val="none" w:sz="0" w:space="0" w:color="auto"/>
            <w:right w:val="none" w:sz="0" w:space="0" w:color="auto"/>
          </w:divBdr>
        </w:div>
        <w:div w:id="775517027">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3.xml"/><Relationship Id="rId117" Type="http://schemas.openxmlformats.org/officeDocument/2006/relationships/header" Target="header18.xml"/><Relationship Id="rId21" Type="http://schemas.openxmlformats.org/officeDocument/2006/relationships/diagramData" Target="diagrams/data2.xml"/><Relationship Id="rId42" Type="http://schemas.openxmlformats.org/officeDocument/2006/relationships/footer" Target="footer4.xml"/><Relationship Id="rId47" Type="http://schemas.openxmlformats.org/officeDocument/2006/relationships/diagramColors" Target="diagrams/colors4.xml"/><Relationship Id="rId63" Type="http://schemas.openxmlformats.org/officeDocument/2006/relationships/diagramColors" Target="diagrams/colors6.xml"/><Relationship Id="rId68" Type="http://schemas.openxmlformats.org/officeDocument/2006/relationships/diagramColors" Target="diagrams/colors7.xml"/><Relationship Id="rId84" Type="http://schemas.openxmlformats.org/officeDocument/2006/relationships/diagramData" Target="diagrams/data11.xml"/><Relationship Id="rId89" Type="http://schemas.openxmlformats.org/officeDocument/2006/relationships/image" Target="media/image7.png"/><Relationship Id="rId112" Type="http://schemas.openxmlformats.org/officeDocument/2006/relationships/header" Target="header15.xml"/><Relationship Id="rId133" Type="http://schemas.openxmlformats.org/officeDocument/2006/relationships/hyperlink" Target="http://www.wielersportboeken.nl/docs/sport_ethique_valeur_normes.pdf" TargetMode="External"/><Relationship Id="rId138" Type="http://schemas.openxmlformats.org/officeDocument/2006/relationships/hyperlink" Target="https://www.uclouvain.be/362778.html" TargetMode="External"/><Relationship Id="rId154" Type="http://schemas.openxmlformats.org/officeDocument/2006/relationships/footer" Target="footer8.xml"/><Relationship Id="rId16" Type="http://schemas.openxmlformats.org/officeDocument/2006/relationships/diagramColors" Target="diagrams/colors1.xml"/><Relationship Id="rId107" Type="http://schemas.openxmlformats.org/officeDocument/2006/relationships/chart" Target="charts/chart7.xml"/><Relationship Id="rId11" Type="http://schemas.openxmlformats.org/officeDocument/2006/relationships/header" Target="header2.xml"/><Relationship Id="rId32" Type="http://schemas.openxmlformats.org/officeDocument/2006/relationships/image" Target="media/image20.wmf"/><Relationship Id="rId37" Type="http://schemas.openxmlformats.org/officeDocument/2006/relationships/diagramColors" Target="diagrams/colors3.xml"/><Relationship Id="rId53" Type="http://schemas.microsoft.com/office/2007/relationships/diagramDrawing" Target="diagrams/drawing5.xml"/><Relationship Id="rId58" Type="http://schemas.openxmlformats.org/officeDocument/2006/relationships/header" Target="header9.xml"/><Relationship Id="rId74" Type="http://schemas.openxmlformats.org/officeDocument/2006/relationships/diagramQuickStyle" Target="diagrams/quickStyle8.xml"/><Relationship Id="rId79" Type="http://schemas.openxmlformats.org/officeDocument/2006/relationships/diagramLayout" Target="diagrams/layout9.xml"/><Relationship Id="rId102" Type="http://schemas.microsoft.com/office/2007/relationships/diagramDrawing" Target="diagrams/drawing12.xml"/><Relationship Id="rId123" Type="http://schemas.openxmlformats.org/officeDocument/2006/relationships/header" Target="header19.xml"/><Relationship Id="rId128" Type="http://schemas.openxmlformats.org/officeDocument/2006/relationships/hyperlink" Target="http://www.cnrtl.fr" TargetMode="External"/><Relationship Id="rId144" Type="http://schemas.openxmlformats.org/officeDocument/2006/relationships/hyperlink" Target="file:///C:\Users\mm\Documents\th&#232;se%20version%20finale.docx" TargetMode="External"/><Relationship Id="rId149" Type="http://schemas.openxmlformats.org/officeDocument/2006/relationships/hyperlink" Target="mailto:ssamyn@parnasse-deuxalice.edu" TargetMode="External"/><Relationship Id="rId5" Type="http://schemas.openxmlformats.org/officeDocument/2006/relationships/webSettings" Target="webSettings.xml"/><Relationship Id="rId90" Type="http://schemas.openxmlformats.org/officeDocument/2006/relationships/header" Target="header13.xml"/><Relationship Id="rId95" Type="http://schemas.microsoft.com/office/2007/relationships/diagramDrawing" Target="diagrams/drawing11.xml"/><Relationship Id="rId22" Type="http://schemas.openxmlformats.org/officeDocument/2006/relationships/diagramLayout" Target="diagrams/layout2.xml"/><Relationship Id="rId27" Type="http://schemas.openxmlformats.org/officeDocument/2006/relationships/diagramLayout" Target="diagrams/layout2.xml"/><Relationship Id="rId43" Type="http://schemas.openxmlformats.org/officeDocument/2006/relationships/header" Target="header6.xml"/><Relationship Id="rId48" Type="http://schemas.microsoft.com/office/2007/relationships/diagramDrawing" Target="diagrams/drawing4.xml"/><Relationship Id="rId64" Type="http://schemas.microsoft.com/office/2007/relationships/diagramDrawing" Target="diagrams/drawing6.xml"/><Relationship Id="rId69" Type="http://schemas.microsoft.com/office/2007/relationships/diagramDrawing" Target="diagrams/drawing7.xml"/><Relationship Id="rId113" Type="http://schemas.openxmlformats.org/officeDocument/2006/relationships/footer" Target="footer6.xml"/><Relationship Id="rId118" Type="http://schemas.openxmlformats.org/officeDocument/2006/relationships/diagramData" Target="diagrams/data14.xml"/><Relationship Id="rId134" Type="http://schemas.openxmlformats.org/officeDocument/2006/relationships/hyperlink" Target="http://www.unige.ch/fapse/SSE/teachers/perrenoud/php_main/php_1999/1999_06.html" TargetMode="External"/><Relationship Id="rId139" Type="http://schemas.openxmlformats.org/officeDocument/2006/relationships/hyperlink" Target="http://tfe.revues.org/724" TargetMode="External"/><Relationship Id="rId80" Type="http://schemas.openxmlformats.org/officeDocument/2006/relationships/diagramQuickStyle" Target="diagrams/quickStyle9.xml"/><Relationship Id="rId85" Type="http://schemas.openxmlformats.org/officeDocument/2006/relationships/diagramLayout" Target="diagrams/layout10.xml"/><Relationship Id="rId150" Type="http://schemas.openxmlformats.org/officeDocument/2006/relationships/image" Target="media/image11.jpeg"/><Relationship Id="rId155" Type="http://schemas.openxmlformats.org/officeDocument/2006/relationships/fontTable" Target="fontTable.xml"/><Relationship Id="rId12" Type="http://schemas.openxmlformats.org/officeDocument/2006/relationships/footer" Target="footer3.xml"/><Relationship Id="rId17" Type="http://schemas.microsoft.com/office/2007/relationships/diagramDrawing" Target="diagrams/drawing1.xml"/><Relationship Id="rId25" Type="http://schemas.microsoft.com/office/2007/relationships/diagramDrawing" Target="diagrams/drawing2.xml"/><Relationship Id="rId33" Type="http://schemas.openxmlformats.org/officeDocument/2006/relationships/image" Target="media/image30.wmf"/><Relationship Id="rId38" Type="http://schemas.microsoft.com/office/2007/relationships/diagramDrawing" Target="diagrams/drawing3.xml"/><Relationship Id="rId46" Type="http://schemas.openxmlformats.org/officeDocument/2006/relationships/diagramQuickStyle" Target="diagrams/quickStyle4.xml"/><Relationship Id="rId59" Type="http://schemas.openxmlformats.org/officeDocument/2006/relationships/header" Target="header10.xml"/><Relationship Id="rId67" Type="http://schemas.openxmlformats.org/officeDocument/2006/relationships/diagramQuickStyle" Target="diagrams/quickStyle7.xml"/><Relationship Id="rId103" Type="http://schemas.openxmlformats.org/officeDocument/2006/relationships/chart" Target="charts/chart3.xml"/><Relationship Id="rId108" Type="http://schemas.openxmlformats.org/officeDocument/2006/relationships/chart" Target="charts/chart8.xml"/><Relationship Id="rId116" Type="http://schemas.openxmlformats.org/officeDocument/2006/relationships/header" Target="header17.xml"/><Relationship Id="rId124" Type="http://schemas.openxmlformats.org/officeDocument/2006/relationships/header" Target="header20.xml"/><Relationship Id="rId129" Type="http://schemas.openxmlformats.org/officeDocument/2006/relationships/hyperlink" Target="http://www.enseignement.be/download.php?do_id=2635&amp;do_check" TargetMode="External"/><Relationship Id="rId137" Type="http://schemas.openxmlformats.org/officeDocument/2006/relationships/hyperlink" Target="http://www.revue-interrogations.org/La-reflexivite-chez-le-Doctorant" TargetMode="External"/><Relationship Id="rId20" Type="http://schemas.openxmlformats.org/officeDocument/2006/relationships/image" Target="media/image1.png"/><Relationship Id="rId41" Type="http://schemas.openxmlformats.org/officeDocument/2006/relationships/header" Target="header5.xml"/><Relationship Id="rId54" Type="http://schemas.openxmlformats.org/officeDocument/2006/relationships/chart" Target="charts/chart1.xml"/><Relationship Id="rId62" Type="http://schemas.openxmlformats.org/officeDocument/2006/relationships/diagramQuickStyle" Target="diagrams/quickStyle6.xml"/><Relationship Id="rId70" Type="http://schemas.openxmlformats.org/officeDocument/2006/relationships/header" Target="header11.xml"/><Relationship Id="rId75" Type="http://schemas.openxmlformats.org/officeDocument/2006/relationships/diagramColors" Target="diagrams/colors8.xml"/><Relationship Id="rId83" Type="http://schemas.openxmlformats.org/officeDocument/2006/relationships/image" Target="media/image6.png"/><Relationship Id="rId88" Type="http://schemas.microsoft.com/office/2007/relationships/diagramDrawing" Target="diagrams/drawing10.xml"/><Relationship Id="rId91" Type="http://schemas.openxmlformats.org/officeDocument/2006/relationships/diagramData" Target="diagrams/data12.xml"/><Relationship Id="rId96" Type="http://schemas.openxmlformats.org/officeDocument/2006/relationships/header" Target="header14.xml"/><Relationship Id="rId111" Type="http://schemas.openxmlformats.org/officeDocument/2006/relationships/chart" Target="charts/chart11.xml"/><Relationship Id="rId132" Type="http://schemas.openxmlformats.org/officeDocument/2006/relationships/hyperlink" Target="http://www.csrs.qc.ca/fileadmin/user_upload/Page_Accueil/Enseignants/Fenetre_pedagogique/PEPS/Gestion-classe.pdf" TargetMode="External"/><Relationship Id="rId140" Type="http://schemas.openxmlformats.org/officeDocument/2006/relationships/header" Target="header22.xml"/><Relationship Id="rId145" Type="http://schemas.openxmlformats.org/officeDocument/2006/relationships/hyperlink" Target="file:///C:\Users\mm\Documents\th&#232;se%20version%20finale.docx" TargetMode="External"/><Relationship Id="rId153" Type="http://schemas.openxmlformats.org/officeDocument/2006/relationships/header" Target="header2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diagramQuickStyle" Target="diagrams/quickStyle2.xml"/><Relationship Id="rId28" Type="http://schemas.openxmlformats.org/officeDocument/2006/relationships/diagramQuickStyle" Target="diagrams/quickStyle2.xml"/><Relationship Id="rId36" Type="http://schemas.openxmlformats.org/officeDocument/2006/relationships/diagramQuickStyle" Target="diagrams/quickStyle3.xml"/><Relationship Id="rId49" Type="http://schemas.openxmlformats.org/officeDocument/2006/relationships/diagramData" Target="diagrams/data6.xml"/><Relationship Id="rId57" Type="http://schemas.openxmlformats.org/officeDocument/2006/relationships/header" Target="header8.xml"/><Relationship Id="rId106" Type="http://schemas.openxmlformats.org/officeDocument/2006/relationships/chart" Target="charts/chart6.xml"/><Relationship Id="rId114" Type="http://schemas.openxmlformats.org/officeDocument/2006/relationships/header" Target="header16.xml"/><Relationship Id="rId119" Type="http://schemas.openxmlformats.org/officeDocument/2006/relationships/diagramLayout" Target="diagrams/layout13.xml"/><Relationship Id="rId127" Type="http://schemas.openxmlformats.org/officeDocument/2006/relationships/hyperlink" Target="http://www.adaptationscolaire.net/themes/gemo/documents/textes_gemo_brunet.pdf" TargetMode="External"/><Relationship Id="rId10" Type="http://schemas.openxmlformats.org/officeDocument/2006/relationships/footer" Target="footer2.xml"/><Relationship Id="rId31" Type="http://schemas.openxmlformats.org/officeDocument/2006/relationships/image" Target="media/image3.wmf"/><Relationship Id="rId44" Type="http://schemas.openxmlformats.org/officeDocument/2006/relationships/diagramData" Target="diagrams/data5.xml"/><Relationship Id="rId52" Type="http://schemas.openxmlformats.org/officeDocument/2006/relationships/diagramColors" Target="diagrams/colors5.xml"/><Relationship Id="rId60" Type="http://schemas.openxmlformats.org/officeDocument/2006/relationships/diagramData" Target="diagrams/data7.xml"/><Relationship Id="rId65" Type="http://schemas.openxmlformats.org/officeDocument/2006/relationships/diagramData" Target="diagrams/data8.xml"/><Relationship Id="rId73" Type="http://schemas.openxmlformats.org/officeDocument/2006/relationships/diagramLayout" Target="diagrams/layout8.xml"/><Relationship Id="rId78" Type="http://schemas.openxmlformats.org/officeDocument/2006/relationships/diagramData" Target="diagrams/data10.xml"/><Relationship Id="rId81" Type="http://schemas.openxmlformats.org/officeDocument/2006/relationships/diagramColors" Target="diagrams/colors9.xml"/><Relationship Id="rId86" Type="http://schemas.openxmlformats.org/officeDocument/2006/relationships/diagramQuickStyle" Target="diagrams/quickStyle10.xml"/><Relationship Id="rId94" Type="http://schemas.openxmlformats.org/officeDocument/2006/relationships/diagramColors" Target="diagrams/colors11.xml"/><Relationship Id="rId99" Type="http://schemas.openxmlformats.org/officeDocument/2006/relationships/diagramLayout" Target="diagrams/layout12.xml"/><Relationship Id="rId101" Type="http://schemas.openxmlformats.org/officeDocument/2006/relationships/diagramColors" Target="diagrams/colors12.xml"/><Relationship Id="rId122" Type="http://schemas.microsoft.com/office/2007/relationships/diagramDrawing" Target="diagrams/drawing13.xml"/><Relationship Id="rId130" Type="http://schemas.openxmlformats.org/officeDocument/2006/relationships/hyperlink" Target="http://www.uqac.uquebec.ca/zone30/Classiquesdessciencessociales/index.html" TargetMode="External"/><Relationship Id="rId135" Type="http://schemas.openxmlformats.org/officeDocument/2006/relationships/hyperlink" Target="http://www.cahiers-pedagogiques.com/spip.php?article2283" TargetMode="External"/><Relationship Id="rId143" Type="http://schemas.openxmlformats.org/officeDocument/2006/relationships/hyperlink" Target="file:///C:\Users\mm\Documents\th&#232;se%20version%20finale.docx" TargetMode="External"/><Relationship Id="rId148" Type="http://schemas.openxmlformats.org/officeDocument/2006/relationships/image" Target="media/image10.png"/><Relationship Id="rId151" Type="http://schemas.openxmlformats.org/officeDocument/2006/relationships/header" Target="header23.xml"/><Relationship Id="rId15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diagramData" Target="diagrams/data1.xml"/><Relationship Id="rId18" Type="http://schemas.openxmlformats.org/officeDocument/2006/relationships/header" Target="header3.xml"/><Relationship Id="rId39" Type="http://schemas.openxmlformats.org/officeDocument/2006/relationships/image" Target="media/image4.png"/><Relationship Id="rId109" Type="http://schemas.openxmlformats.org/officeDocument/2006/relationships/chart" Target="charts/chart9.xml"/><Relationship Id="rId34" Type="http://schemas.openxmlformats.org/officeDocument/2006/relationships/diagramData" Target="diagrams/data4.xml"/><Relationship Id="rId50" Type="http://schemas.openxmlformats.org/officeDocument/2006/relationships/diagramLayout" Target="diagrams/layout5.xml"/><Relationship Id="rId55" Type="http://schemas.openxmlformats.org/officeDocument/2006/relationships/chart" Target="charts/chart2.xml"/><Relationship Id="rId76" Type="http://schemas.microsoft.com/office/2007/relationships/diagramDrawing" Target="diagrams/drawing8.xml"/><Relationship Id="rId97" Type="http://schemas.openxmlformats.org/officeDocument/2006/relationships/footer" Target="footer5.xml"/><Relationship Id="rId104" Type="http://schemas.openxmlformats.org/officeDocument/2006/relationships/chart" Target="charts/chart4.xml"/><Relationship Id="rId120" Type="http://schemas.openxmlformats.org/officeDocument/2006/relationships/diagramQuickStyle" Target="diagrams/quickStyle13.xml"/><Relationship Id="rId125" Type="http://schemas.openxmlformats.org/officeDocument/2006/relationships/header" Target="header21.xml"/><Relationship Id="rId141" Type="http://schemas.openxmlformats.org/officeDocument/2006/relationships/hyperlink" Target="file:///C:\Users\mm\Documents\th&#232;se%20version%20finale.docx" TargetMode="External"/><Relationship Id="rId146" Type="http://schemas.openxmlformats.org/officeDocument/2006/relationships/image" Target="media/image8.jpeg"/><Relationship Id="rId7" Type="http://schemas.openxmlformats.org/officeDocument/2006/relationships/endnotes" Target="endnotes.xml"/><Relationship Id="rId71" Type="http://schemas.openxmlformats.org/officeDocument/2006/relationships/header" Target="header12.xml"/><Relationship Id="rId92" Type="http://schemas.openxmlformats.org/officeDocument/2006/relationships/diagramLayout" Target="diagrams/layout11.xml"/><Relationship Id="rId2" Type="http://schemas.openxmlformats.org/officeDocument/2006/relationships/numbering" Target="numbering.xml"/><Relationship Id="rId29" Type="http://schemas.openxmlformats.org/officeDocument/2006/relationships/diagramColors" Target="diagrams/colors2.xml"/><Relationship Id="rId24" Type="http://schemas.openxmlformats.org/officeDocument/2006/relationships/diagramColors" Target="diagrams/colors2.xml"/><Relationship Id="rId40" Type="http://schemas.microsoft.com/office/2007/relationships/hdphoto" Target="media/hdphoto1.wdp"/><Relationship Id="rId45" Type="http://schemas.openxmlformats.org/officeDocument/2006/relationships/diagramLayout" Target="diagrams/layout4.xml"/><Relationship Id="rId66" Type="http://schemas.openxmlformats.org/officeDocument/2006/relationships/diagramLayout" Target="diagrams/layout7.xml"/><Relationship Id="rId87" Type="http://schemas.openxmlformats.org/officeDocument/2006/relationships/diagramColors" Target="diagrams/colors10.xml"/><Relationship Id="rId110" Type="http://schemas.openxmlformats.org/officeDocument/2006/relationships/chart" Target="charts/chart10.xml"/><Relationship Id="rId115" Type="http://schemas.openxmlformats.org/officeDocument/2006/relationships/chart" Target="charts/chart12.xml"/><Relationship Id="rId131" Type="http://schemas.openxmlformats.org/officeDocument/2006/relationships/hyperlink" Target="http://www4.ac-nancy-metz.fr/ia54%20circos/ienpam/sites/ienpam/IMG/l_EP_a_l_ecole_maternelle-2.pdf" TargetMode="External"/><Relationship Id="rId136" Type="http://schemas.openxmlformats.org/officeDocument/2006/relationships/hyperlink" Target="http://www.ciep.fr/sources/conferences/CD.../bak/pages/3_conferenciers.htm" TargetMode="External"/><Relationship Id="rId61" Type="http://schemas.openxmlformats.org/officeDocument/2006/relationships/diagramLayout" Target="diagrams/layout6.xml"/><Relationship Id="rId82" Type="http://schemas.microsoft.com/office/2007/relationships/diagramDrawing" Target="diagrams/drawing9.xml"/><Relationship Id="rId152" Type="http://schemas.openxmlformats.org/officeDocument/2006/relationships/footer" Target="footer7.xml"/><Relationship Id="rId19" Type="http://schemas.openxmlformats.org/officeDocument/2006/relationships/header" Target="header4.xml"/><Relationship Id="rId14" Type="http://schemas.openxmlformats.org/officeDocument/2006/relationships/diagramLayout" Target="diagrams/layout1.xml"/><Relationship Id="rId30" Type="http://schemas.openxmlformats.org/officeDocument/2006/relationships/image" Target="media/image2.wmf"/><Relationship Id="rId35" Type="http://schemas.openxmlformats.org/officeDocument/2006/relationships/diagramLayout" Target="diagrams/layout3.xml"/><Relationship Id="rId56" Type="http://schemas.openxmlformats.org/officeDocument/2006/relationships/header" Target="header7.xml"/><Relationship Id="rId77" Type="http://schemas.openxmlformats.org/officeDocument/2006/relationships/image" Target="media/image5.png"/><Relationship Id="rId100" Type="http://schemas.openxmlformats.org/officeDocument/2006/relationships/diagramQuickStyle" Target="diagrams/quickStyle12.xml"/><Relationship Id="rId105" Type="http://schemas.openxmlformats.org/officeDocument/2006/relationships/chart" Target="charts/chart5.xml"/><Relationship Id="rId126" Type="http://schemas.openxmlformats.org/officeDocument/2006/relationships/hyperlink" Target="http://www.enseignement.be/download.php?do_id=1355" TargetMode="External"/><Relationship Id="rId147" Type="http://schemas.openxmlformats.org/officeDocument/2006/relationships/image" Target="media/image9.png"/><Relationship Id="rId8" Type="http://schemas.openxmlformats.org/officeDocument/2006/relationships/footer" Target="footer1.xml"/><Relationship Id="rId51" Type="http://schemas.openxmlformats.org/officeDocument/2006/relationships/diagramQuickStyle" Target="diagrams/quickStyle5.xml"/><Relationship Id="rId72" Type="http://schemas.openxmlformats.org/officeDocument/2006/relationships/diagramData" Target="diagrams/data9.xml"/><Relationship Id="rId93" Type="http://schemas.openxmlformats.org/officeDocument/2006/relationships/diagramQuickStyle" Target="diagrams/quickStyle11.xml"/><Relationship Id="rId98" Type="http://schemas.openxmlformats.org/officeDocument/2006/relationships/diagramData" Target="diagrams/data13.xml"/><Relationship Id="rId121" Type="http://schemas.openxmlformats.org/officeDocument/2006/relationships/diagramColors" Target="diagrams/colors13.xml"/><Relationship Id="rId142" Type="http://schemas.openxmlformats.org/officeDocument/2006/relationships/hyperlink" Target="file:///C:\Users\mm\Documents\th&#232;se%20version%20finale.docx"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www.enseignement.be" TargetMode="External"/><Relationship Id="rId2" Type="http://schemas.openxmlformats.org/officeDocument/2006/relationships/hyperlink" Target="http://www4.ac-nancy-metz.fr/ia54-circos/ienpam/sites/ienpam/IMG/l_EP_a_l_ecole_maternelle-2.pdf" TargetMode="External"/><Relationship Id="rId1" Type="http://schemas.openxmlformats.org/officeDocument/2006/relationships/hyperlink" Target="http://www.gallilex.cfwb.be/document/pdf/21557_004.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Feuil1!$B$1</c:f>
              <c:strCache>
                <c:ptCount val="1"/>
                <c:pt idx="0">
                  <c:v>Série 1</c:v>
                </c:pt>
              </c:strCache>
            </c:strRef>
          </c:tx>
          <c:spPr>
            <a:ln w="28575" cap="rnd">
              <a:noFill/>
              <a:round/>
            </a:ln>
            <a:effectLst/>
          </c:spPr>
          <c:marker>
            <c:symbol val="none"/>
          </c:marker>
          <c:cat>
            <c:strRef>
              <c:f>Feuil1!$A$2:$A$13</c:f>
              <c:strCache>
                <c:ptCount val="12"/>
                <c:pt idx="0">
                  <c:v>Culturel </c:v>
                </c:pt>
                <c:pt idx="1">
                  <c:v>Technicien</c:v>
                </c:pt>
                <c:pt idx="2">
                  <c:v>Activiste</c:v>
                </c:pt>
                <c:pt idx="3">
                  <c:v>Didacticien de l'EPS</c:v>
                </c:pt>
                <c:pt idx="4">
                  <c:v>Didacticien des APS</c:v>
                </c:pt>
                <c:pt idx="5">
                  <c:v>Moraliste </c:v>
                </c:pt>
                <c:pt idx="6">
                  <c:v>Praticien réflexif</c:v>
                </c:pt>
                <c:pt idx="7">
                  <c:v>Praticien artisan </c:v>
                </c:pt>
                <c:pt idx="8">
                  <c:v>Personne en relation</c:v>
                </c:pt>
                <c:pt idx="9">
                  <c:v>Acteur social</c:v>
                </c:pt>
                <c:pt idx="10">
                  <c:v>Technicien</c:v>
                </c:pt>
                <c:pt idx="11">
                  <c:v>Maitre instruit </c:v>
                </c:pt>
              </c:strCache>
            </c:strRef>
          </c:cat>
          <c:val>
            <c:numRef>
              <c:f>Feuil1!$B$2:$B$13</c:f>
              <c:numCache>
                <c:formatCode>General</c:formatCode>
                <c:ptCount val="12"/>
                <c:pt idx="0">
                  <c:v>1</c:v>
                </c:pt>
                <c:pt idx="1">
                  <c:v>1</c:v>
                </c:pt>
                <c:pt idx="2">
                  <c:v>1</c:v>
                </c:pt>
                <c:pt idx="3">
                  <c:v>1</c:v>
                </c:pt>
                <c:pt idx="4">
                  <c:v>1</c:v>
                </c:pt>
                <c:pt idx="5">
                  <c:v>1</c:v>
                </c:pt>
              </c:numCache>
            </c:numRef>
          </c:val>
          <c:extLst>
            <c:ext xmlns:c16="http://schemas.microsoft.com/office/drawing/2014/chart" uri="{C3380CC4-5D6E-409C-BE32-E72D297353CC}">
              <c16:uniqueId val="{00000000-4306-4AFF-A46F-618DEC972EBF}"/>
            </c:ext>
          </c:extLst>
        </c:ser>
        <c:dLbls>
          <c:showLegendKey val="0"/>
          <c:showVal val="0"/>
          <c:showCatName val="0"/>
          <c:showSerName val="0"/>
          <c:showPercent val="0"/>
          <c:showBubbleSize val="0"/>
        </c:dLbls>
        <c:axId val="334629192"/>
        <c:axId val="334629520"/>
      </c:radarChart>
      <c:catAx>
        <c:axId val="334629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accent1">
                    <a:lumMod val="50000"/>
                  </a:schemeClr>
                </a:solidFill>
                <a:latin typeface="+mn-lt"/>
                <a:ea typeface="+mn-ea"/>
                <a:cs typeface="+mn-cs"/>
              </a:defRPr>
            </a:pPr>
            <a:endParaRPr lang="fr-FR"/>
          </a:p>
        </c:txPr>
        <c:crossAx val="334629520"/>
        <c:crosses val="autoZero"/>
        <c:auto val="1"/>
        <c:lblAlgn val="ctr"/>
        <c:lblOffset val="100"/>
        <c:noMultiLvlLbl val="0"/>
      </c:catAx>
      <c:valAx>
        <c:axId val="334629520"/>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334629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accent1">
              <a:lumMod val="50000"/>
            </a:schemeClr>
          </a:solidFill>
        </a:defRPr>
      </a:pPr>
      <a:endParaRPr lang="fr-F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Technicien pédagogique</c:v>
                </c:pt>
              </c:strCache>
            </c:strRef>
          </c:tx>
          <c:dPt>
            <c:idx val="0"/>
            <c:bubble3D val="0"/>
            <c:spPr>
              <a:solidFill>
                <a:schemeClr val="accent1">
                  <a:lumMod val="50000"/>
                </a:schemeClr>
              </a:solidFill>
              <a:ln w="19050">
                <a:solidFill>
                  <a:schemeClr val="lt1"/>
                </a:solidFill>
              </a:ln>
              <a:effectLst/>
            </c:spPr>
            <c:extLst>
              <c:ext xmlns:c16="http://schemas.microsoft.com/office/drawing/2014/chart" uri="{C3380CC4-5D6E-409C-BE32-E72D297353CC}">
                <c16:uniqueId val="{00000001-2674-416F-A160-19B4A4C8F9FF}"/>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2674-416F-A160-19B4A4C8F9FF}"/>
              </c:ext>
            </c:extLst>
          </c:dPt>
          <c:dPt>
            <c:idx val="2"/>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5-2674-416F-A160-19B4A4C8F9FF}"/>
              </c:ext>
            </c:extLst>
          </c:dPt>
          <c:dPt>
            <c:idx val="3"/>
            <c:bubble3D val="0"/>
            <c:spPr>
              <a:solidFill>
                <a:schemeClr val="accent3">
                  <a:lumMod val="75000"/>
                </a:schemeClr>
              </a:solidFill>
              <a:ln w="19050">
                <a:solidFill>
                  <a:schemeClr val="lt1"/>
                </a:solidFill>
              </a:ln>
              <a:effectLst/>
            </c:spPr>
            <c:extLst>
              <c:ext xmlns:c16="http://schemas.microsoft.com/office/drawing/2014/chart" uri="{C3380CC4-5D6E-409C-BE32-E72D297353CC}">
                <c16:uniqueId val="{00000007-2674-416F-A160-19B4A4C8F9FF}"/>
              </c:ext>
            </c:extLst>
          </c:dPt>
          <c:dPt>
            <c:idx val="4"/>
            <c:bubble3D val="0"/>
            <c:spPr>
              <a:solidFill>
                <a:schemeClr val="accent4"/>
              </a:solidFill>
              <a:ln w="19050">
                <a:solidFill>
                  <a:schemeClr val="lt1"/>
                </a:solidFill>
              </a:ln>
              <a:effectLst/>
            </c:spPr>
            <c:extLst>
              <c:ext xmlns:c16="http://schemas.microsoft.com/office/drawing/2014/chart" uri="{C3380CC4-5D6E-409C-BE32-E72D297353CC}">
                <c16:uniqueId val="{00000009-2674-416F-A160-19B4A4C8F9FF}"/>
              </c:ext>
            </c:extLst>
          </c:dPt>
          <c:cat>
            <c:strRef>
              <c:f>Feuil1!$A$2:$A$6</c:f>
              <c:strCache>
                <c:ptCount val="5"/>
                <c:pt idx="0">
                  <c:v>Très important</c:v>
                </c:pt>
                <c:pt idx="1">
                  <c:v>Important</c:v>
                </c:pt>
                <c:pt idx="2">
                  <c:v>Neutre</c:v>
                </c:pt>
                <c:pt idx="3">
                  <c:v>Peu important</c:v>
                </c:pt>
                <c:pt idx="4">
                  <c:v>Pas important</c:v>
                </c:pt>
              </c:strCache>
            </c:strRef>
          </c:cat>
          <c:val>
            <c:numRef>
              <c:f>Feuil1!$B$2:$B$6</c:f>
              <c:numCache>
                <c:formatCode>General</c:formatCode>
                <c:ptCount val="5"/>
                <c:pt idx="0">
                  <c:v>1</c:v>
                </c:pt>
                <c:pt idx="1">
                  <c:v>6</c:v>
                </c:pt>
                <c:pt idx="2">
                  <c:v>2</c:v>
                </c:pt>
                <c:pt idx="3">
                  <c:v>4</c:v>
                </c:pt>
                <c:pt idx="4">
                  <c:v>1</c:v>
                </c:pt>
              </c:numCache>
            </c:numRef>
          </c:val>
          <c:extLst>
            <c:ext xmlns:c16="http://schemas.microsoft.com/office/drawing/2014/chart" uri="{C3380CC4-5D6E-409C-BE32-E72D297353CC}">
              <c16:uniqueId val="{0000000A-2674-416F-A160-19B4A4C8F9F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Didacticien de l'EPS</c:v>
                </c:pt>
              </c:strCache>
            </c:strRef>
          </c:tx>
          <c:dPt>
            <c:idx val="0"/>
            <c:bubble3D val="0"/>
            <c:spPr>
              <a:solidFill>
                <a:schemeClr val="accent1">
                  <a:lumMod val="50000"/>
                </a:schemeClr>
              </a:solidFill>
              <a:ln w="19050">
                <a:solidFill>
                  <a:schemeClr val="lt1"/>
                </a:solidFill>
              </a:ln>
              <a:effectLst/>
            </c:spPr>
            <c:extLst>
              <c:ext xmlns:c16="http://schemas.microsoft.com/office/drawing/2014/chart" uri="{C3380CC4-5D6E-409C-BE32-E72D297353CC}">
                <c16:uniqueId val="{00000001-78E4-4C77-8882-340633C4EA2A}"/>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78E4-4C77-8882-340633C4EA2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8E4-4C77-8882-340633C4EA2A}"/>
              </c:ext>
            </c:extLst>
          </c:dPt>
          <c:dPt>
            <c:idx val="3"/>
            <c:bubble3D val="0"/>
            <c:spPr>
              <a:solidFill>
                <a:schemeClr val="accent3">
                  <a:lumMod val="75000"/>
                </a:schemeClr>
              </a:solidFill>
              <a:ln w="19050">
                <a:solidFill>
                  <a:schemeClr val="lt1"/>
                </a:solidFill>
              </a:ln>
              <a:effectLst/>
            </c:spPr>
            <c:extLst>
              <c:ext xmlns:c16="http://schemas.microsoft.com/office/drawing/2014/chart" uri="{C3380CC4-5D6E-409C-BE32-E72D297353CC}">
                <c16:uniqueId val="{00000007-78E4-4C77-8882-340633C4EA2A}"/>
              </c:ext>
            </c:extLst>
          </c:dPt>
          <c:dPt>
            <c:idx val="4"/>
            <c:bubble3D val="0"/>
            <c:spPr>
              <a:solidFill>
                <a:schemeClr val="accent4"/>
              </a:solidFill>
              <a:ln w="19050">
                <a:solidFill>
                  <a:schemeClr val="lt1"/>
                </a:solidFill>
              </a:ln>
              <a:effectLst/>
            </c:spPr>
            <c:extLst>
              <c:ext xmlns:c16="http://schemas.microsoft.com/office/drawing/2014/chart" uri="{C3380CC4-5D6E-409C-BE32-E72D297353CC}">
                <c16:uniqueId val="{00000009-78E4-4C77-8882-340633C4EA2A}"/>
              </c:ext>
            </c:extLst>
          </c:dPt>
          <c:cat>
            <c:strRef>
              <c:f>Feuil1!$A$2:$A$6</c:f>
              <c:strCache>
                <c:ptCount val="5"/>
                <c:pt idx="0">
                  <c:v>Très important</c:v>
                </c:pt>
                <c:pt idx="1">
                  <c:v>Important</c:v>
                </c:pt>
                <c:pt idx="2">
                  <c:v>Neutre</c:v>
                </c:pt>
                <c:pt idx="3">
                  <c:v>Peu important</c:v>
                </c:pt>
                <c:pt idx="4">
                  <c:v>Pas important</c:v>
                </c:pt>
              </c:strCache>
            </c:strRef>
          </c:cat>
          <c:val>
            <c:numRef>
              <c:f>Feuil1!$B$2:$B$6</c:f>
              <c:numCache>
                <c:formatCode>General</c:formatCode>
                <c:ptCount val="5"/>
                <c:pt idx="0">
                  <c:v>1</c:v>
                </c:pt>
                <c:pt idx="1">
                  <c:v>9</c:v>
                </c:pt>
                <c:pt idx="2">
                  <c:v>0</c:v>
                </c:pt>
                <c:pt idx="3">
                  <c:v>4</c:v>
                </c:pt>
              </c:numCache>
            </c:numRef>
          </c:val>
          <c:extLst>
            <c:ext xmlns:c16="http://schemas.microsoft.com/office/drawing/2014/chart" uri="{C3380CC4-5D6E-409C-BE32-E72D297353CC}">
              <c16:uniqueId val="{0000000A-78E4-4C77-8882-340633C4EA2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Feuil1!$B$1</c:f>
              <c:strCache>
                <c:ptCount val="1"/>
                <c:pt idx="0">
                  <c:v>Pas du tout important</c:v>
                </c:pt>
              </c:strCache>
            </c:strRef>
          </c:tx>
          <c:spPr>
            <a:solidFill>
              <a:schemeClr val="accent4"/>
            </a:solidFill>
            <a:ln>
              <a:noFill/>
            </a:ln>
            <a:effectLst/>
          </c:spPr>
          <c:invertIfNegative val="0"/>
          <c:cat>
            <c:strRef>
              <c:f>Feuil1!$A$2:$A$10</c:f>
              <c:strCache>
                <c:ptCount val="9"/>
                <c:pt idx="0">
                  <c:v>Technicien pédagogue</c:v>
                </c:pt>
                <c:pt idx="1">
                  <c:v>Didacticien de l'EPS</c:v>
                </c:pt>
                <c:pt idx="2">
                  <c:v>Educateur physique instruit</c:v>
                </c:pt>
                <c:pt idx="3">
                  <c:v>Technicien sportif</c:v>
                </c:pt>
                <c:pt idx="4">
                  <c:v>Didacticien des APS</c:v>
                </c:pt>
                <c:pt idx="5">
                  <c:v>Praticien reflexif</c:v>
                </c:pt>
                <c:pt idx="6">
                  <c:v>Praticien artisan </c:v>
                </c:pt>
                <c:pt idx="7">
                  <c:v>Educateur physique passeur de valeurs</c:v>
                </c:pt>
                <c:pt idx="8">
                  <c:v>Activiste</c:v>
                </c:pt>
              </c:strCache>
            </c:strRef>
          </c:cat>
          <c:val>
            <c:numRef>
              <c:f>Feuil1!$B$2:$B$10</c:f>
              <c:numCache>
                <c:formatCode>General</c:formatCode>
                <c:ptCount val="9"/>
                <c:pt idx="0">
                  <c:v>1</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0-0571-4DE3-9B51-70D4DE0A3484}"/>
            </c:ext>
          </c:extLst>
        </c:ser>
        <c:ser>
          <c:idx val="1"/>
          <c:order val="1"/>
          <c:tx>
            <c:strRef>
              <c:f>Feuil1!$C$1</c:f>
              <c:strCache>
                <c:ptCount val="1"/>
                <c:pt idx="0">
                  <c:v>Peu important </c:v>
                </c:pt>
              </c:strCache>
            </c:strRef>
          </c:tx>
          <c:spPr>
            <a:solidFill>
              <a:schemeClr val="bg2">
                <a:lumMod val="75000"/>
              </a:schemeClr>
            </a:solidFill>
            <a:ln>
              <a:noFill/>
            </a:ln>
            <a:effectLst/>
          </c:spPr>
          <c:invertIfNegative val="0"/>
          <c:cat>
            <c:strRef>
              <c:f>Feuil1!$A$2:$A$10</c:f>
              <c:strCache>
                <c:ptCount val="9"/>
                <c:pt idx="0">
                  <c:v>Technicien pédagogue</c:v>
                </c:pt>
                <c:pt idx="1">
                  <c:v>Didacticien de l'EPS</c:v>
                </c:pt>
                <c:pt idx="2">
                  <c:v>Educateur physique instruit</c:v>
                </c:pt>
                <c:pt idx="3">
                  <c:v>Technicien sportif</c:v>
                </c:pt>
                <c:pt idx="4">
                  <c:v>Didacticien des APS</c:v>
                </c:pt>
                <c:pt idx="5">
                  <c:v>Praticien reflexif</c:v>
                </c:pt>
                <c:pt idx="6">
                  <c:v>Praticien artisan </c:v>
                </c:pt>
                <c:pt idx="7">
                  <c:v>Educateur physique passeur de valeurs</c:v>
                </c:pt>
                <c:pt idx="8">
                  <c:v>Activiste</c:v>
                </c:pt>
              </c:strCache>
            </c:strRef>
          </c:cat>
          <c:val>
            <c:numRef>
              <c:f>Feuil1!$C$2:$C$10</c:f>
              <c:numCache>
                <c:formatCode>General</c:formatCode>
                <c:ptCount val="9"/>
                <c:pt idx="0">
                  <c:v>4</c:v>
                </c:pt>
                <c:pt idx="1">
                  <c:v>4</c:v>
                </c:pt>
                <c:pt idx="2">
                  <c:v>2</c:v>
                </c:pt>
                <c:pt idx="3">
                  <c:v>5</c:v>
                </c:pt>
                <c:pt idx="4">
                  <c:v>2</c:v>
                </c:pt>
                <c:pt idx="5">
                  <c:v>2</c:v>
                </c:pt>
                <c:pt idx="6">
                  <c:v>0</c:v>
                </c:pt>
                <c:pt idx="7">
                  <c:v>1</c:v>
                </c:pt>
                <c:pt idx="8">
                  <c:v>0</c:v>
                </c:pt>
              </c:numCache>
            </c:numRef>
          </c:val>
          <c:extLst>
            <c:ext xmlns:c16="http://schemas.microsoft.com/office/drawing/2014/chart" uri="{C3380CC4-5D6E-409C-BE32-E72D297353CC}">
              <c16:uniqueId val="{00000001-0571-4DE3-9B51-70D4DE0A3484}"/>
            </c:ext>
          </c:extLst>
        </c:ser>
        <c:ser>
          <c:idx val="2"/>
          <c:order val="2"/>
          <c:tx>
            <c:strRef>
              <c:f>Feuil1!$D$1</c:f>
              <c:strCache>
                <c:ptCount val="1"/>
                <c:pt idx="0">
                  <c:v>Indifférent</c:v>
                </c:pt>
              </c:strCache>
            </c:strRef>
          </c:tx>
          <c:spPr>
            <a:solidFill>
              <a:schemeClr val="bg2"/>
            </a:solidFill>
            <a:ln>
              <a:noFill/>
            </a:ln>
            <a:effectLst/>
          </c:spPr>
          <c:invertIfNegative val="0"/>
          <c:cat>
            <c:strRef>
              <c:f>Feuil1!$A$2:$A$10</c:f>
              <c:strCache>
                <c:ptCount val="9"/>
                <c:pt idx="0">
                  <c:v>Technicien pédagogue</c:v>
                </c:pt>
                <c:pt idx="1">
                  <c:v>Didacticien de l'EPS</c:v>
                </c:pt>
                <c:pt idx="2">
                  <c:v>Educateur physique instruit</c:v>
                </c:pt>
                <c:pt idx="3">
                  <c:v>Technicien sportif</c:v>
                </c:pt>
                <c:pt idx="4">
                  <c:v>Didacticien des APS</c:v>
                </c:pt>
                <c:pt idx="5">
                  <c:v>Praticien reflexif</c:v>
                </c:pt>
                <c:pt idx="6">
                  <c:v>Praticien artisan </c:v>
                </c:pt>
                <c:pt idx="7">
                  <c:v>Educateur physique passeur de valeurs</c:v>
                </c:pt>
                <c:pt idx="8">
                  <c:v>Activiste</c:v>
                </c:pt>
              </c:strCache>
            </c:strRef>
          </c:cat>
          <c:val>
            <c:numRef>
              <c:f>Feuil1!$D$2:$D$10</c:f>
              <c:numCache>
                <c:formatCode>General</c:formatCode>
                <c:ptCount val="9"/>
                <c:pt idx="0">
                  <c:v>2</c:v>
                </c:pt>
                <c:pt idx="1">
                  <c:v>0</c:v>
                </c:pt>
                <c:pt idx="2">
                  <c:v>0</c:v>
                </c:pt>
                <c:pt idx="3">
                  <c:v>2</c:v>
                </c:pt>
                <c:pt idx="4">
                  <c:v>2</c:v>
                </c:pt>
                <c:pt idx="5">
                  <c:v>0</c:v>
                </c:pt>
                <c:pt idx="6">
                  <c:v>0</c:v>
                </c:pt>
                <c:pt idx="7">
                  <c:v>0</c:v>
                </c:pt>
                <c:pt idx="8">
                  <c:v>0</c:v>
                </c:pt>
              </c:numCache>
            </c:numRef>
          </c:val>
          <c:extLst>
            <c:ext xmlns:c16="http://schemas.microsoft.com/office/drawing/2014/chart" uri="{C3380CC4-5D6E-409C-BE32-E72D297353CC}">
              <c16:uniqueId val="{00000002-0571-4DE3-9B51-70D4DE0A3484}"/>
            </c:ext>
          </c:extLst>
        </c:ser>
        <c:ser>
          <c:idx val="3"/>
          <c:order val="3"/>
          <c:tx>
            <c:strRef>
              <c:f>Feuil1!$E$1</c:f>
              <c:strCache>
                <c:ptCount val="1"/>
                <c:pt idx="0">
                  <c:v>Important</c:v>
                </c:pt>
              </c:strCache>
            </c:strRef>
          </c:tx>
          <c:spPr>
            <a:solidFill>
              <a:srgbClr val="5B9BD5"/>
            </a:solidFill>
            <a:ln>
              <a:noFill/>
            </a:ln>
            <a:effectLst/>
          </c:spPr>
          <c:invertIfNegative val="0"/>
          <c:cat>
            <c:strRef>
              <c:f>Feuil1!$A$2:$A$10</c:f>
              <c:strCache>
                <c:ptCount val="9"/>
                <c:pt idx="0">
                  <c:v>Technicien pédagogue</c:v>
                </c:pt>
                <c:pt idx="1">
                  <c:v>Didacticien de l'EPS</c:v>
                </c:pt>
                <c:pt idx="2">
                  <c:v>Educateur physique instruit</c:v>
                </c:pt>
                <c:pt idx="3">
                  <c:v>Technicien sportif</c:v>
                </c:pt>
                <c:pt idx="4">
                  <c:v>Didacticien des APS</c:v>
                </c:pt>
                <c:pt idx="5">
                  <c:v>Praticien reflexif</c:v>
                </c:pt>
                <c:pt idx="6">
                  <c:v>Praticien artisan </c:v>
                </c:pt>
                <c:pt idx="7">
                  <c:v>Educateur physique passeur de valeurs</c:v>
                </c:pt>
                <c:pt idx="8">
                  <c:v>Activiste</c:v>
                </c:pt>
              </c:strCache>
            </c:strRef>
          </c:cat>
          <c:val>
            <c:numRef>
              <c:f>Feuil1!$E$2:$E$10</c:f>
              <c:numCache>
                <c:formatCode>General</c:formatCode>
                <c:ptCount val="9"/>
                <c:pt idx="0">
                  <c:v>6</c:v>
                </c:pt>
                <c:pt idx="1">
                  <c:v>9</c:v>
                </c:pt>
                <c:pt idx="2">
                  <c:v>11</c:v>
                </c:pt>
                <c:pt idx="3">
                  <c:v>5</c:v>
                </c:pt>
                <c:pt idx="4">
                  <c:v>7</c:v>
                </c:pt>
                <c:pt idx="5">
                  <c:v>6</c:v>
                </c:pt>
                <c:pt idx="6">
                  <c:v>7</c:v>
                </c:pt>
                <c:pt idx="7">
                  <c:v>5</c:v>
                </c:pt>
                <c:pt idx="8">
                  <c:v>5</c:v>
                </c:pt>
              </c:numCache>
            </c:numRef>
          </c:val>
          <c:extLst>
            <c:ext xmlns:c16="http://schemas.microsoft.com/office/drawing/2014/chart" uri="{C3380CC4-5D6E-409C-BE32-E72D297353CC}">
              <c16:uniqueId val="{00000003-0571-4DE3-9B51-70D4DE0A3484}"/>
            </c:ext>
          </c:extLst>
        </c:ser>
        <c:ser>
          <c:idx val="4"/>
          <c:order val="4"/>
          <c:tx>
            <c:strRef>
              <c:f>Feuil1!$F$1</c:f>
              <c:strCache>
                <c:ptCount val="1"/>
                <c:pt idx="0">
                  <c:v>Très important</c:v>
                </c:pt>
              </c:strCache>
            </c:strRef>
          </c:tx>
          <c:spPr>
            <a:solidFill>
              <a:srgbClr val="4472C4">
                <a:lumMod val="50000"/>
              </a:srgbClr>
            </a:solidFill>
            <a:ln>
              <a:noFill/>
            </a:ln>
            <a:effectLst/>
          </c:spPr>
          <c:invertIfNegative val="0"/>
          <c:cat>
            <c:strRef>
              <c:f>Feuil1!$A$2:$A$10</c:f>
              <c:strCache>
                <c:ptCount val="9"/>
                <c:pt idx="0">
                  <c:v>Technicien pédagogue</c:v>
                </c:pt>
                <c:pt idx="1">
                  <c:v>Didacticien de l'EPS</c:v>
                </c:pt>
                <c:pt idx="2">
                  <c:v>Educateur physique instruit</c:v>
                </c:pt>
                <c:pt idx="3">
                  <c:v>Technicien sportif</c:v>
                </c:pt>
                <c:pt idx="4">
                  <c:v>Didacticien des APS</c:v>
                </c:pt>
                <c:pt idx="5">
                  <c:v>Praticien reflexif</c:v>
                </c:pt>
                <c:pt idx="6">
                  <c:v>Praticien artisan </c:v>
                </c:pt>
                <c:pt idx="7">
                  <c:v>Educateur physique passeur de valeurs</c:v>
                </c:pt>
                <c:pt idx="8">
                  <c:v>Activiste</c:v>
                </c:pt>
              </c:strCache>
            </c:strRef>
          </c:cat>
          <c:val>
            <c:numRef>
              <c:f>Feuil1!$F$2:$F$10</c:f>
              <c:numCache>
                <c:formatCode>General</c:formatCode>
                <c:ptCount val="9"/>
                <c:pt idx="0">
                  <c:v>1</c:v>
                </c:pt>
                <c:pt idx="1">
                  <c:v>1</c:v>
                </c:pt>
                <c:pt idx="2">
                  <c:v>1</c:v>
                </c:pt>
                <c:pt idx="3">
                  <c:v>2</c:v>
                </c:pt>
                <c:pt idx="4">
                  <c:v>3</c:v>
                </c:pt>
                <c:pt idx="5">
                  <c:v>6</c:v>
                </c:pt>
                <c:pt idx="6">
                  <c:v>7</c:v>
                </c:pt>
                <c:pt idx="7">
                  <c:v>8</c:v>
                </c:pt>
                <c:pt idx="8">
                  <c:v>9</c:v>
                </c:pt>
              </c:numCache>
            </c:numRef>
          </c:val>
          <c:extLst>
            <c:ext xmlns:c16="http://schemas.microsoft.com/office/drawing/2014/chart" uri="{C3380CC4-5D6E-409C-BE32-E72D297353CC}">
              <c16:uniqueId val="{00000004-0571-4DE3-9B51-70D4DE0A3484}"/>
            </c:ext>
          </c:extLst>
        </c:ser>
        <c:dLbls>
          <c:showLegendKey val="0"/>
          <c:showVal val="0"/>
          <c:showCatName val="0"/>
          <c:showSerName val="0"/>
          <c:showPercent val="0"/>
          <c:showBubbleSize val="0"/>
        </c:dLbls>
        <c:gapWidth val="182"/>
        <c:overlap val="100"/>
        <c:axId val="636825920"/>
        <c:axId val="636826312"/>
      </c:barChart>
      <c:catAx>
        <c:axId val="6368259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36826312"/>
        <c:crosses val="autoZero"/>
        <c:auto val="1"/>
        <c:lblAlgn val="ctr"/>
        <c:lblOffset val="100"/>
        <c:noMultiLvlLbl val="0"/>
      </c:catAx>
      <c:valAx>
        <c:axId val="636826312"/>
        <c:scaling>
          <c:orientation val="minMax"/>
          <c:max val="14"/>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36825920"/>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Feuil1!$B$1</c:f>
              <c:strCache>
                <c:ptCount val="1"/>
                <c:pt idx="0">
                  <c:v>Série 1</c:v>
                </c:pt>
              </c:strCache>
            </c:strRef>
          </c:tx>
          <c:spPr>
            <a:ln w="28575" cap="rnd">
              <a:noFill/>
              <a:round/>
            </a:ln>
            <a:effectLst/>
          </c:spPr>
          <c:marker>
            <c:symbol val="none"/>
          </c:marker>
          <c:cat>
            <c:strRef>
              <c:f>Feuil1!$A$2:$A$10</c:f>
              <c:strCache>
                <c:ptCount val="9"/>
                <c:pt idx="0">
                  <c:v>Educateur physique instruit</c:v>
                </c:pt>
                <c:pt idx="1">
                  <c:v>Technicien sportif</c:v>
                </c:pt>
                <c:pt idx="2">
                  <c:v>Activiste</c:v>
                </c:pt>
                <c:pt idx="3">
                  <c:v>Didacticien de l'EPS</c:v>
                </c:pt>
                <c:pt idx="4">
                  <c:v>Didacticien des APS</c:v>
                </c:pt>
                <c:pt idx="5">
                  <c:v>Praticien réflexif</c:v>
                </c:pt>
                <c:pt idx="6">
                  <c:v>Praticien artisan </c:v>
                </c:pt>
                <c:pt idx="7">
                  <c:v>Educateur physique passeur de valeurs</c:v>
                </c:pt>
                <c:pt idx="8">
                  <c:v>Technicien pédagogue</c:v>
                </c:pt>
              </c:strCache>
            </c:strRef>
          </c:cat>
          <c:val>
            <c:numRef>
              <c:f>Feuil1!$B$2:$B$10</c:f>
              <c:numCache>
                <c:formatCode>General</c:formatCode>
                <c:ptCount val="9"/>
                <c:pt idx="0">
                  <c:v>1</c:v>
                </c:pt>
                <c:pt idx="1">
                  <c:v>1</c:v>
                </c:pt>
                <c:pt idx="2">
                  <c:v>1</c:v>
                </c:pt>
                <c:pt idx="3">
                  <c:v>1</c:v>
                </c:pt>
                <c:pt idx="4">
                  <c:v>1</c:v>
                </c:pt>
              </c:numCache>
            </c:numRef>
          </c:val>
          <c:extLst>
            <c:ext xmlns:c16="http://schemas.microsoft.com/office/drawing/2014/chart" uri="{C3380CC4-5D6E-409C-BE32-E72D297353CC}">
              <c16:uniqueId val="{00000000-4E56-46AB-BAB0-F116E5E7314A}"/>
            </c:ext>
          </c:extLst>
        </c:ser>
        <c:dLbls>
          <c:showLegendKey val="0"/>
          <c:showVal val="0"/>
          <c:showCatName val="0"/>
          <c:showSerName val="0"/>
          <c:showPercent val="0"/>
          <c:showBubbleSize val="0"/>
        </c:dLbls>
        <c:axId val="334629192"/>
        <c:axId val="334629520"/>
      </c:radarChart>
      <c:catAx>
        <c:axId val="334629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accent1">
                    <a:lumMod val="50000"/>
                  </a:schemeClr>
                </a:solidFill>
                <a:latin typeface="+mn-lt"/>
                <a:ea typeface="+mn-ea"/>
                <a:cs typeface="+mn-cs"/>
              </a:defRPr>
            </a:pPr>
            <a:endParaRPr lang="fr-FR"/>
          </a:p>
        </c:txPr>
        <c:crossAx val="334629520"/>
        <c:crosses val="autoZero"/>
        <c:auto val="1"/>
        <c:lblAlgn val="ctr"/>
        <c:lblOffset val="100"/>
        <c:noMultiLvlLbl val="0"/>
      </c:catAx>
      <c:valAx>
        <c:axId val="334629520"/>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334629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accent1">
              <a:lumMod val="50000"/>
            </a:schemeClr>
          </a:solidFill>
        </a:defRPr>
      </a:pPr>
      <a:endParaRPr lang="fr-F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Educateur physique instruit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Culturel</c:v>
                </c:pt>
              </c:strCache>
            </c:strRef>
          </c:tx>
          <c:dPt>
            <c:idx val="0"/>
            <c:bubble3D val="0"/>
            <c:spPr>
              <a:solidFill>
                <a:schemeClr val="accent1">
                  <a:lumMod val="50000"/>
                </a:schemeClr>
              </a:solidFill>
              <a:ln w="19050">
                <a:solidFill>
                  <a:schemeClr val="lt1"/>
                </a:solidFill>
              </a:ln>
              <a:effectLst/>
            </c:spPr>
            <c:extLst>
              <c:ext xmlns:c16="http://schemas.microsoft.com/office/drawing/2014/chart" uri="{C3380CC4-5D6E-409C-BE32-E72D297353CC}">
                <c16:uniqueId val="{00000001-166C-4388-AFAD-2A657893628B}"/>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166C-4388-AFAD-2A657893628B}"/>
              </c:ext>
            </c:extLst>
          </c:dPt>
          <c:dPt>
            <c:idx val="2"/>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5-166C-4388-AFAD-2A657893628B}"/>
              </c:ext>
            </c:extLst>
          </c:dPt>
          <c:dPt>
            <c:idx val="3"/>
            <c:bubble3D val="0"/>
            <c:spPr>
              <a:solidFill>
                <a:schemeClr val="accent3">
                  <a:lumMod val="75000"/>
                </a:schemeClr>
              </a:solidFill>
              <a:ln w="19050">
                <a:solidFill>
                  <a:schemeClr val="lt1"/>
                </a:solidFill>
              </a:ln>
              <a:effectLst/>
            </c:spPr>
            <c:extLst>
              <c:ext xmlns:c16="http://schemas.microsoft.com/office/drawing/2014/chart" uri="{C3380CC4-5D6E-409C-BE32-E72D297353CC}">
                <c16:uniqueId val="{00000007-166C-4388-AFAD-2A657893628B}"/>
              </c:ext>
            </c:extLst>
          </c:dPt>
          <c:dPt>
            <c:idx val="4"/>
            <c:bubble3D val="0"/>
            <c:spPr>
              <a:solidFill>
                <a:schemeClr val="accent4"/>
              </a:solidFill>
              <a:ln w="19050">
                <a:solidFill>
                  <a:schemeClr val="lt1"/>
                </a:solidFill>
              </a:ln>
              <a:effectLst/>
            </c:spPr>
            <c:extLst>
              <c:ext xmlns:c16="http://schemas.microsoft.com/office/drawing/2014/chart" uri="{C3380CC4-5D6E-409C-BE32-E72D297353CC}">
                <c16:uniqueId val="{00000009-166C-4388-AFAD-2A657893628B}"/>
              </c:ext>
            </c:extLst>
          </c:dPt>
          <c:cat>
            <c:strRef>
              <c:f>Feuil1!$A$2:$A$6</c:f>
              <c:strCache>
                <c:ptCount val="5"/>
                <c:pt idx="0">
                  <c:v>Très important</c:v>
                </c:pt>
                <c:pt idx="1">
                  <c:v>Important</c:v>
                </c:pt>
                <c:pt idx="2">
                  <c:v>Neutre</c:v>
                </c:pt>
                <c:pt idx="3">
                  <c:v>Peu important</c:v>
                </c:pt>
                <c:pt idx="4">
                  <c:v>Pas important</c:v>
                </c:pt>
              </c:strCache>
            </c:strRef>
          </c:cat>
          <c:val>
            <c:numRef>
              <c:f>Feuil1!$B$2:$B$6</c:f>
              <c:numCache>
                <c:formatCode>General</c:formatCode>
                <c:ptCount val="5"/>
                <c:pt idx="0">
                  <c:v>1</c:v>
                </c:pt>
                <c:pt idx="1">
                  <c:v>11</c:v>
                </c:pt>
                <c:pt idx="2">
                  <c:v>1</c:v>
                </c:pt>
                <c:pt idx="3">
                  <c:v>1</c:v>
                </c:pt>
                <c:pt idx="4">
                  <c:v>0</c:v>
                </c:pt>
              </c:numCache>
            </c:numRef>
          </c:val>
          <c:extLst>
            <c:ext xmlns:c16="http://schemas.microsoft.com/office/drawing/2014/chart" uri="{C3380CC4-5D6E-409C-BE32-E72D297353CC}">
              <c16:uniqueId val="{0000000A-166C-4388-AFAD-2A657893628B}"/>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Educateur physique passeur de valeurs</c:v>
                </c:pt>
              </c:strCache>
            </c:strRef>
          </c:tx>
          <c:dPt>
            <c:idx val="0"/>
            <c:bubble3D val="0"/>
            <c:spPr>
              <a:solidFill>
                <a:schemeClr val="accent1">
                  <a:lumMod val="50000"/>
                </a:schemeClr>
              </a:solidFill>
              <a:ln w="19050">
                <a:solidFill>
                  <a:schemeClr val="lt1"/>
                </a:solidFill>
              </a:ln>
              <a:effectLst/>
            </c:spPr>
            <c:extLst>
              <c:ext xmlns:c16="http://schemas.microsoft.com/office/drawing/2014/chart" uri="{C3380CC4-5D6E-409C-BE32-E72D297353CC}">
                <c16:uniqueId val="{00000001-A516-4456-9EE4-21EB45A36537}"/>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A516-4456-9EE4-21EB45A36537}"/>
              </c:ext>
            </c:extLst>
          </c:dPt>
          <c:dPt>
            <c:idx val="2"/>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5-A516-4456-9EE4-21EB45A36537}"/>
              </c:ext>
            </c:extLst>
          </c:dPt>
          <c:dPt>
            <c:idx val="3"/>
            <c:bubble3D val="0"/>
            <c:spPr>
              <a:solidFill>
                <a:schemeClr val="bg2">
                  <a:lumMod val="50000"/>
                </a:schemeClr>
              </a:solidFill>
              <a:ln w="19050">
                <a:solidFill>
                  <a:schemeClr val="lt1"/>
                </a:solidFill>
              </a:ln>
              <a:effectLst/>
            </c:spPr>
            <c:extLst>
              <c:ext xmlns:c16="http://schemas.microsoft.com/office/drawing/2014/chart" uri="{C3380CC4-5D6E-409C-BE32-E72D297353CC}">
                <c16:uniqueId val="{00000007-A516-4456-9EE4-21EB45A36537}"/>
              </c:ext>
            </c:extLst>
          </c:dPt>
          <c:dPt>
            <c:idx val="4"/>
            <c:bubble3D val="0"/>
            <c:spPr>
              <a:solidFill>
                <a:schemeClr val="accent4"/>
              </a:solidFill>
              <a:ln w="19050">
                <a:solidFill>
                  <a:schemeClr val="lt1"/>
                </a:solidFill>
              </a:ln>
              <a:effectLst/>
            </c:spPr>
            <c:extLst>
              <c:ext xmlns:c16="http://schemas.microsoft.com/office/drawing/2014/chart" uri="{C3380CC4-5D6E-409C-BE32-E72D297353CC}">
                <c16:uniqueId val="{00000009-A516-4456-9EE4-21EB45A36537}"/>
              </c:ext>
            </c:extLst>
          </c:dPt>
          <c:cat>
            <c:strRef>
              <c:f>Feuil1!$A$2:$A$6</c:f>
              <c:strCache>
                <c:ptCount val="5"/>
                <c:pt idx="0">
                  <c:v>Très important</c:v>
                </c:pt>
                <c:pt idx="1">
                  <c:v>Important</c:v>
                </c:pt>
                <c:pt idx="2">
                  <c:v>Neutre</c:v>
                </c:pt>
                <c:pt idx="3">
                  <c:v>Peu important</c:v>
                </c:pt>
                <c:pt idx="4">
                  <c:v>Pas important</c:v>
                </c:pt>
              </c:strCache>
            </c:strRef>
          </c:cat>
          <c:val>
            <c:numRef>
              <c:f>Feuil1!$B$2:$B$6</c:f>
              <c:numCache>
                <c:formatCode>General</c:formatCode>
                <c:ptCount val="5"/>
                <c:pt idx="0">
                  <c:v>25</c:v>
                </c:pt>
                <c:pt idx="1">
                  <c:v>15</c:v>
                </c:pt>
                <c:pt idx="2">
                  <c:v>0</c:v>
                </c:pt>
                <c:pt idx="3">
                  <c:v>2</c:v>
                </c:pt>
                <c:pt idx="4">
                  <c:v>0</c:v>
                </c:pt>
              </c:numCache>
            </c:numRef>
          </c:val>
          <c:extLst>
            <c:ext xmlns:c16="http://schemas.microsoft.com/office/drawing/2014/chart" uri="{C3380CC4-5D6E-409C-BE32-E72D297353CC}">
              <c16:uniqueId val="{0000000A-A516-4456-9EE4-21EB45A3653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Praticien artisan</c:v>
                </c:pt>
              </c:strCache>
            </c:strRef>
          </c:tx>
          <c:dPt>
            <c:idx val="0"/>
            <c:bubble3D val="0"/>
            <c:spPr>
              <a:solidFill>
                <a:schemeClr val="accent1">
                  <a:lumMod val="50000"/>
                </a:schemeClr>
              </a:solidFill>
              <a:ln w="19050">
                <a:solidFill>
                  <a:schemeClr val="lt1"/>
                </a:solidFill>
              </a:ln>
              <a:effectLst/>
            </c:spPr>
            <c:extLst>
              <c:ext xmlns:c16="http://schemas.microsoft.com/office/drawing/2014/chart" uri="{C3380CC4-5D6E-409C-BE32-E72D297353CC}">
                <c16:uniqueId val="{00000001-AD39-4313-9FC3-27F379B5F40B}"/>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AD39-4313-9FC3-27F379B5F40B}"/>
              </c:ext>
            </c:extLst>
          </c:dPt>
          <c:dPt>
            <c:idx val="2"/>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5-AD39-4313-9FC3-27F379B5F40B}"/>
              </c:ext>
            </c:extLst>
          </c:dPt>
          <c:dPt>
            <c:idx val="3"/>
            <c:bubble3D val="0"/>
            <c:spPr>
              <a:solidFill>
                <a:schemeClr val="bg2">
                  <a:lumMod val="50000"/>
                </a:schemeClr>
              </a:solidFill>
              <a:ln w="19050">
                <a:solidFill>
                  <a:schemeClr val="lt1"/>
                </a:solidFill>
              </a:ln>
              <a:effectLst/>
            </c:spPr>
            <c:extLst>
              <c:ext xmlns:c16="http://schemas.microsoft.com/office/drawing/2014/chart" uri="{C3380CC4-5D6E-409C-BE32-E72D297353CC}">
                <c16:uniqueId val="{00000007-AD39-4313-9FC3-27F379B5F40B}"/>
              </c:ext>
            </c:extLst>
          </c:dPt>
          <c:dPt>
            <c:idx val="4"/>
            <c:bubble3D val="0"/>
            <c:spPr>
              <a:solidFill>
                <a:schemeClr val="accent4"/>
              </a:solidFill>
              <a:ln w="19050">
                <a:solidFill>
                  <a:schemeClr val="lt1"/>
                </a:solidFill>
              </a:ln>
              <a:effectLst/>
            </c:spPr>
            <c:extLst>
              <c:ext xmlns:c16="http://schemas.microsoft.com/office/drawing/2014/chart" uri="{C3380CC4-5D6E-409C-BE32-E72D297353CC}">
                <c16:uniqueId val="{00000009-AD39-4313-9FC3-27F379B5F40B}"/>
              </c:ext>
            </c:extLst>
          </c:dPt>
          <c:cat>
            <c:strRef>
              <c:f>Feuil1!$A$2:$A$6</c:f>
              <c:strCache>
                <c:ptCount val="5"/>
                <c:pt idx="0">
                  <c:v>Très important</c:v>
                </c:pt>
                <c:pt idx="1">
                  <c:v>Important</c:v>
                </c:pt>
                <c:pt idx="2">
                  <c:v>Neutre</c:v>
                </c:pt>
                <c:pt idx="3">
                  <c:v>Peu important</c:v>
                </c:pt>
                <c:pt idx="4">
                  <c:v>Pas important</c:v>
                </c:pt>
              </c:strCache>
            </c:strRef>
          </c:cat>
          <c:val>
            <c:numRef>
              <c:f>Feuil1!$B$2:$B$6</c:f>
              <c:numCache>
                <c:formatCode>General</c:formatCode>
                <c:ptCount val="5"/>
                <c:pt idx="0">
                  <c:v>7</c:v>
                </c:pt>
                <c:pt idx="1">
                  <c:v>7</c:v>
                </c:pt>
                <c:pt idx="2">
                  <c:v>0</c:v>
                </c:pt>
                <c:pt idx="3">
                  <c:v>0</c:v>
                </c:pt>
                <c:pt idx="4">
                  <c:v>0</c:v>
                </c:pt>
              </c:numCache>
            </c:numRef>
          </c:val>
          <c:extLst>
            <c:ext xmlns:c16="http://schemas.microsoft.com/office/drawing/2014/chart" uri="{C3380CC4-5D6E-409C-BE32-E72D297353CC}">
              <c16:uniqueId val="{0000000A-AD39-4313-9FC3-27F379B5F40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3175" cap="sq" cmpd="sng" algn="ctr">
      <a:solidFill>
        <a:srgbClr val="E7E6E6">
          <a:lumMod val="75000"/>
        </a:srgbClr>
      </a:solidFill>
      <a:round/>
    </a:ln>
    <a:effectLst/>
  </c:spPr>
  <c:txPr>
    <a:bodyPr/>
    <a:lstStyle/>
    <a:p>
      <a:pPr>
        <a:defRPr/>
      </a:pPr>
      <a:endParaRPr lang="fr-FR"/>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Didacticien des APS</c:v>
                </c:pt>
              </c:strCache>
            </c:strRef>
          </c:tx>
          <c:dPt>
            <c:idx val="0"/>
            <c:bubble3D val="0"/>
            <c:spPr>
              <a:solidFill>
                <a:schemeClr val="accent1">
                  <a:lumMod val="50000"/>
                </a:schemeClr>
              </a:solidFill>
              <a:ln w="19050">
                <a:solidFill>
                  <a:schemeClr val="lt1"/>
                </a:solidFill>
              </a:ln>
              <a:effectLst/>
            </c:spPr>
            <c:extLst>
              <c:ext xmlns:c16="http://schemas.microsoft.com/office/drawing/2014/chart" uri="{C3380CC4-5D6E-409C-BE32-E72D297353CC}">
                <c16:uniqueId val="{00000001-A898-4EB3-BB78-BC0CB9B3459E}"/>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A898-4EB3-BB78-BC0CB9B3459E}"/>
              </c:ext>
            </c:extLst>
          </c:dPt>
          <c:dPt>
            <c:idx val="2"/>
            <c:bubble3D val="0"/>
            <c:spPr>
              <a:solidFill>
                <a:schemeClr val="bg1">
                  <a:lumMod val="85000"/>
                </a:schemeClr>
              </a:solidFill>
              <a:ln w="19050">
                <a:solidFill>
                  <a:schemeClr val="lt1"/>
                </a:solidFill>
              </a:ln>
              <a:effectLst/>
            </c:spPr>
            <c:extLst>
              <c:ext xmlns:c16="http://schemas.microsoft.com/office/drawing/2014/chart" uri="{C3380CC4-5D6E-409C-BE32-E72D297353CC}">
                <c16:uniqueId val="{00000005-A898-4EB3-BB78-BC0CB9B3459E}"/>
              </c:ext>
            </c:extLst>
          </c:dPt>
          <c:dPt>
            <c:idx val="3"/>
            <c:bubble3D val="0"/>
            <c:spPr>
              <a:solidFill>
                <a:schemeClr val="accent3">
                  <a:lumMod val="75000"/>
                </a:schemeClr>
              </a:solidFill>
              <a:ln w="19050">
                <a:solidFill>
                  <a:schemeClr val="lt1"/>
                </a:solidFill>
              </a:ln>
              <a:effectLst/>
            </c:spPr>
            <c:extLst>
              <c:ext xmlns:c16="http://schemas.microsoft.com/office/drawing/2014/chart" uri="{C3380CC4-5D6E-409C-BE32-E72D297353CC}">
                <c16:uniqueId val="{00000007-A898-4EB3-BB78-BC0CB9B3459E}"/>
              </c:ext>
            </c:extLst>
          </c:dPt>
          <c:dPt>
            <c:idx val="4"/>
            <c:bubble3D val="0"/>
            <c:spPr>
              <a:solidFill>
                <a:schemeClr val="accent4"/>
              </a:solidFill>
              <a:ln w="19050">
                <a:solidFill>
                  <a:schemeClr val="lt1"/>
                </a:solidFill>
              </a:ln>
              <a:effectLst/>
            </c:spPr>
            <c:extLst>
              <c:ext xmlns:c16="http://schemas.microsoft.com/office/drawing/2014/chart" uri="{C3380CC4-5D6E-409C-BE32-E72D297353CC}">
                <c16:uniqueId val="{00000009-A898-4EB3-BB78-BC0CB9B3459E}"/>
              </c:ext>
            </c:extLst>
          </c:dPt>
          <c:cat>
            <c:strRef>
              <c:f>Feuil1!$A$2:$A$6</c:f>
              <c:strCache>
                <c:ptCount val="5"/>
                <c:pt idx="0">
                  <c:v>Trés important</c:v>
                </c:pt>
                <c:pt idx="1">
                  <c:v>Important</c:v>
                </c:pt>
                <c:pt idx="2">
                  <c:v>Neutre</c:v>
                </c:pt>
                <c:pt idx="3">
                  <c:v>Peu important</c:v>
                </c:pt>
                <c:pt idx="4">
                  <c:v>Pas important</c:v>
                </c:pt>
              </c:strCache>
            </c:strRef>
          </c:cat>
          <c:val>
            <c:numRef>
              <c:f>Feuil1!$B$2:$B$6</c:f>
              <c:numCache>
                <c:formatCode>General</c:formatCode>
                <c:ptCount val="5"/>
                <c:pt idx="0">
                  <c:v>3</c:v>
                </c:pt>
                <c:pt idx="1">
                  <c:v>7</c:v>
                </c:pt>
                <c:pt idx="2">
                  <c:v>2</c:v>
                </c:pt>
                <c:pt idx="3">
                  <c:v>2</c:v>
                </c:pt>
                <c:pt idx="4">
                  <c:v>0</c:v>
                </c:pt>
              </c:numCache>
            </c:numRef>
          </c:val>
          <c:extLst>
            <c:ext xmlns:c16="http://schemas.microsoft.com/office/drawing/2014/chart" uri="{C3380CC4-5D6E-409C-BE32-E72D297353CC}">
              <c16:uniqueId val="{0000000A-A898-4EB3-BB78-BC0CB9B3459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Praticien réflexif</c:v>
                </c:pt>
              </c:strCache>
            </c:strRef>
          </c:tx>
          <c:dPt>
            <c:idx val="0"/>
            <c:bubble3D val="0"/>
            <c:spPr>
              <a:solidFill>
                <a:schemeClr val="accent1">
                  <a:lumMod val="50000"/>
                </a:schemeClr>
              </a:solidFill>
              <a:ln w="19050">
                <a:solidFill>
                  <a:schemeClr val="lt1"/>
                </a:solidFill>
              </a:ln>
              <a:effectLst/>
            </c:spPr>
            <c:extLst>
              <c:ext xmlns:c16="http://schemas.microsoft.com/office/drawing/2014/chart" uri="{C3380CC4-5D6E-409C-BE32-E72D297353CC}">
                <c16:uniqueId val="{00000001-00E7-4D58-A09F-A0509D57F06E}"/>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00E7-4D58-A09F-A0509D57F06E}"/>
              </c:ext>
            </c:extLst>
          </c:dPt>
          <c:dPt>
            <c:idx val="2"/>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5-00E7-4D58-A09F-A0509D57F06E}"/>
              </c:ext>
            </c:extLst>
          </c:dPt>
          <c:dPt>
            <c:idx val="3"/>
            <c:bubble3D val="0"/>
            <c:spPr>
              <a:solidFill>
                <a:schemeClr val="accent3">
                  <a:lumMod val="75000"/>
                </a:schemeClr>
              </a:solidFill>
              <a:ln w="19050">
                <a:solidFill>
                  <a:schemeClr val="lt1"/>
                </a:solidFill>
              </a:ln>
              <a:effectLst/>
            </c:spPr>
            <c:extLst>
              <c:ext xmlns:c16="http://schemas.microsoft.com/office/drawing/2014/chart" uri="{C3380CC4-5D6E-409C-BE32-E72D297353CC}">
                <c16:uniqueId val="{00000007-00E7-4D58-A09F-A0509D57F06E}"/>
              </c:ext>
            </c:extLst>
          </c:dPt>
          <c:dPt>
            <c:idx val="4"/>
            <c:bubble3D val="0"/>
            <c:spPr>
              <a:solidFill>
                <a:schemeClr val="accent4"/>
              </a:solidFill>
              <a:ln w="19050">
                <a:solidFill>
                  <a:schemeClr val="lt1"/>
                </a:solidFill>
              </a:ln>
              <a:effectLst/>
            </c:spPr>
            <c:extLst>
              <c:ext xmlns:c16="http://schemas.microsoft.com/office/drawing/2014/chart" uri="{C3380CC4-5D6E-409C-BE32-E72D297353CC}">
                <c16:uniqueId val="{00000009-00E7-4D58-A09F-A0509D57F06E}"/>
              </c:ext>
            </c:extLst>
          </c:dPt>
          <c:cat>
            <c:strRef>
              <c:f>Feuil1!$A$2:$A$6</c:f>
              <c:strCache>
                <c:ptCount val="5"/>
                <c:pt idx="0">
                  <c:v>Très important</c:v>
                </c:pt>
                <c:pt idx="1">
                  <c:v>Important</c:v>
                </c:pt>
                <c:pt idx="2">
                  <c:v>Neutre</c:v>
                </c:pt>
                <c:pt idx="3">
                  <c:v>Peu important</c:v>
                </c:pt>
                <c:pt idx="4">
                  <c:v>Pas important</c:v>
                </c:pt>
              </c:strCache>
            </c:strRef>
          </c:cat>
          <c:val>
            <c:numRef>
              <c:f>Feuil1!$B$2:$B$6</c:f>
              <c:numCache>
                <c:formatCode>General</c:formatCode>
                <c:ptCount val="5"/>
                <c:pt idx="0">
                  <c:v>6</c:v>
                </c:pt>
                <c:pt idx="1">
                  <c:v>6</c:v>
                </c:pt>
                <c:pt idx="2">
                  <c:v>0</c:v>
                </c:pt>
                <c:pt idx="3">
                  <c:v>2</c:v>
                </c:pt>
                <c:pt idx="4">
                  <c:v>0</c:v>
                </c:pt>
              </c:numCache>
            </c:numRef>
          </c:val>
          <c:extLst>
            <c:ext xmlns:c16="http://schemas.microsoft.com/office/drawing/2014/chart" uri="{C3380CC4-5D6E-409C-BE32-E72D297353CC}">
              <c16:uniqueId val="{0000000A-00E7-4D58-A09F-A0509D57F06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Activiste</c:v>
                </c:pt>
              </c:strCache>
            </c:strRef>
          </c:tx>
          <c:dPt>
            <c:idx val="0"/>
            <c:bubble3D val="0"/>
            <c:spPr>
              <a:solidFill>
                <a:schemeClr val="accent1">
                  <a:lumMod val="50000"/>
                </a:schemeClr>
              </a:solidFill>
              <a:ln w="19050">
                <a:solidFill>
                  <a:schemeClr val="lt1"/>
                </a:solidFill>
              </a:ln>
              <a:effectLst/>
            </c:spPr>
            <c:extLst>
              <c:ext xmlns:c16="http://schemas.microsoft.com/office/drawing/2014/chart" uri="{C3380CC4-5D6E-409C-BE32-E72D297353CC}">
                <c16:uniqueId val="{00000001-04B5-4D12-8916-146FA74593F4}"/>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04B5-4D12-8916-146FA74593F4}"/>
              </c:ext>
            </c:extLst>
          </c:dPt>
          <c:dPt>
            <c:idx val="2"/>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5-04B5-4D12-8916-146FA74593F4}"/>
              </c:ext>
            </c:extLst>
          </c:dPt>
          <c:dPt>
            <c:idx val="3"/>
            <c:bubble3D val="0"/>
            <c:spPr>
              <a:solidFill>
                <a:schemeClr val="bg2">
                  <a:lumMod val="50000"/>
                </a:schemeClr>
              </a:solidFill>
              <a:ln w="19050">
                <a:solidFill>
                  <a:schemeClr val="lt1"/>
                </a:solidFill>
              </a:ln>
              <a:effectLst/>
            </c:spPr>
            <c:extLst>
              <c:ext xmlns:c16="http://schemas.microsoft.com/office/drawing/2014/chart" uri="{C3380CC4-5D6E-409C-BE32-E72D297353CC}">
                <c16:uniqueId val="{00000007-04B5-4D12-8916-146FA74593F4}"/>
              </c:ext>
            </c:extLst>
          </c:dPt>
          <c:dPt>
            <c:idx val="4"/>
            <c:bubble3D val="0"/>
            <c:spPr>
              <a:solidFill>
                <a:schemeClr val="accent4"/>
              </a:solidFill>
              <a:ln w="19050">
                <a:solidFill>
                  <a:schemeClr val="lt1"/>
                </a:solidFill>
              </a:ln>
              <a:effectLst/>
            </c:spPr>
            <c:extLst>
              <c:ext xmlns:c16="http://schemas.microsoft.com/office/drawing/2014/chart" uri="{C3380CC4-5D6E-409C-BE32-E72D297353CC}">
                <c16:uniqueId val="{00000009-04B5-4D12-8916-146FA74593F4}"/>
              </c:ext>
            </c:extLst>
          </c:dPt>
          <c:cat>
            <c:strRef>
              <c:f>Feuil1!$A$2:$A$6</c:f>
              <c:strCache>
                <c:ptCount val="5"/>
                <c:pt idx="0">
                  <c:v>Très important</c:v>
                </c:pt>
                <c:pt idx="1">
                  <c:v>Important</c:v>
                </c:pt>
                <c:pt idx="2">
                  <c:v>Neutre</c:v>
                </c:pt>
                <c:pt idx="3">
                  <c:v>Peu important</c:v>
                </c:pt>
                <c:pt idx="4">
                  <c:v>Pas important</c:v>
                </c:pt>
              </c:strCache>
            </c:strRef>
          </c:cat>
          <c:val>
            <c:numRef>
              <c:f>Feuil1!$B$2:$B$6</c:f>
              <c:numCache>
                <c:formatCode>General</c:formatCode>
                <c:ptCount val="5"/>
                <c:pt idx="0">
                  <c:v>9</c:v>
                </c:pt>
                <c:pt idx="1">
                  <c:v>5</c:v>
                </c:pt>
                <c:pt idx="2">
                  <c:v>0</c:v>
                </c:pt>
                <c:pt idx="3">
                  <c:v>0</c:v>
                </c:pt>
                <c:pt idx="4">
                  <c:v>0</c:v>
                </c:pt>
              </c:numCache>
            </c:numRef>
          </c:val>
          <c:extLst>
            <c:ext xmlns:c16="http://schemas.microsoft.com/office/drawing/2014/chart" uri="{C3380CC4-5D6E-409C-BE32-E72D297353CC}">
              <c16:uniqueId val="{0000000A-04B5-4D12-8916-146FA74593F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Technicien du sport</c:v>
                </c:pt>
              </c:strCache>
            </c:strRef>
          </c:tx>
          <c:dPt>
            <c:idx val="0"/>
            <c:bubble3D val="0"/>
            <c:spPr>
              <a:solidFill>
                <a:schemeClr val="accent1">
                  <a:lumMod val="50000"/>
                </a:schemeClr>
              </a:solidFill>
              <a:ln w="19050">
                <a:solidFill>
                  <a:schemeClr val="lt1"/>
                </a:solidFill>
              </a:ln>
              <a:effectLst/>
            </c:spPr>
            <c:extLst>
              <c:ext xmlns:c16="http://schemas.microsoft.com/office/drawing/2014/chart" uri="{C3380CC4-5D6E-409C-BE32-E72D297353CC}">
                <c16:uniqueId val="{00000001-0E49-415C-B729-DEECA56565A8}"/>
              </c:ext>
            </c:extLst>
          </c:dPt>
          <c:dPt>
            <c:idx val="1"/>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3-0E49-415C-B729-DEECA56565A8}"/>
              </c:ext>
            </c:extLst>
          </c:dPt>
          <c:dPt>
            <c:idx val="2"/>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5-0E49-415C-B729-DEECA56565A8}"/>
              </c:ext>
            </c:extLst>
          </c:dPt>
          <c:dPt>
            <c:idx val="3"/>
            <c:bubble3D val="0"/>
            <c:spPr>
              <a:solidFill>
                <a:schemeClr val="accent3">
                  <a:lumMod val="75000"/>
                </a:schemeClr>
              </a:solidFill>
              <a:ln w="19050">
                <a:solidFill>
                  <a:schemeClr val="lt1"/>
                </a:solidFill>
              </a:ln>
              <a:effectLst/>
            </c:spPr>
            <c:extLst>
              <c:ext xmlns:c16="http://schemas.microsoft.com/office/drawing/2014/chart" uri="{C3380CC4-5D6E-409C-BE32-E72D297353CC}">
                <c16:uniqueId val="{00000007-0E49-415C-B729-DEECA56565A8}"/>
              </c:ext>
            </c:extLst>
          </c:dPt>
          <c:dPt>
            <c:idx val="4"/>
            <c:bubble3D val="0"/>
            <c:spPr>
              <a:solidFill>
                <a:schemeClr val="accent4"/>
              </a:solidFill>
              <a:ln w="19050">
                <a:solidFill>
                  <a:schemeClr val="lt1"/>
                </a:solidFill>
              </a:ln>
              <a:effectLst/>
            </c:spPr>
            <c:extLst>
              <c:ext xmlns:c16="http://schemas.microsoft.com/office/drawing/2014/chart" uri="{C3380CC4-5D6E-409C-BE32-E72D297353CC}">
                <c16:uniqueId val="{00000009-0E49-415C-B729-DEECA56565A8}"/>
              </c:ext>
            </c:extLst>
          </c:dPt>
          <c:cat>
            <c:strRef>
              <c:f>Feuil1!$A$2:$A$6</c:f>
              <c:strCache>
                <c:ptCount val="5"/>
                <c:pt idx="0">
                  <c:v>Très important</c:v>
                </c:pt>
                <c:pt idx="1">
                  <c:v>Important</c:v>
                </c:pt>
                <c:pt idx="2">
                  <c:v>Neutre</c:v>
                </c:pt>
                <c:pt idx="3">
                  <c:v>Peu important</c:v>
                </c:pt>
                <c:pt idx="4">
                  <c:v>Pas important</c:v>
                </c:pt>
              </c:strCache>
            </c:strRef>
          </c:cat>
          <c:val>
            <c:numRef>
              <c:f>Feuil1!$B$2:$B$6</c:f>
              <c:numCache>
                <c:formatCode>General</c:formatCode>
                <c:ptCount val="5"/>
                <c:pt idx="0">
                  <c:v>2</c:v>
                </c:pt>
                <c:pt idx="1">
                  <c:v>5</c:v>
                </c:pt>
                <c:pt idx="2">
                  <c:v>2</c:v>
                </c:pt>
                <c:pt idx="3">
                  <c:v>5</c:v>
                </c:pt>
                <c:pt idx="4">
                  <c:v>0</c:v>
                </c:pt>
              </c:numCache>
            </c:numRef>
          </c:val>
          <c:extLst>
            <c:ext xmlns:c16="http://schemas.microsoft.com/office/drawing/2014/chart" uri="{C3380CC4-5D6E-409C-BE32-E72D297353CC}">
              <c16:uniqueId val="{0000000A-0E49-415C-B729-DEECA56565A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FD05CAE-A1DE-422D-8C8E-76DD5223713F}" type="doc">
      <dgm:prSet loTypeId="urn:microsoft.com/office/officeart/2005/8/layout/radial6" loCatId="cycle" qsTypeId="urn:microsoft.com/office/officeart/2005/8/quickstyle/simple1" qsCatId="simple" csTypeId="urn:microsoft.com/office/officeart/2005/8/colors/accent0_3" csCatId="mainScheme" phldr="1"/>
      <dgm:spPr/>
      <dgm:t>
        <a:bodyPr/>
        <a:lstStyle/>
        <a:p>
          <a:endParaRPr lang="fr-BE"/>
        </a:p>
      </dgm:t>
    </dgm:pt>
    <dgm:pt modelId="{DDE0316F-2C9D-4842-9561-8DC39B1BA95C}">
      <dgm:prSet phldrT="[Texte]" custT="1"/>
      <dgm:spPr>
        <a:xfrm>
          <a:off x="1684140" y="1177786"/>
          <a:ext cx="2050497" cy="1832116"/>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1000">
              <a:solidFill>
                <a:sysClr val="window" lastClr="FFFFFF"/>
              </a:solidFill>
              <a:latin typeface="Calibri" panose="020F0502020204030204"/>
              <a:ea typeface="+mn-ea"/>
              <a:cs typeface="+mn-cs"/>
            </a:rPr>
            <a:t>Les enseignants d'éducation physique (n=7)                                       conçoivent                                leurs interventions                          selon les groupes-classes en fonction de...</a:t>
          </a:r>
        </a:p>
      </dgm:t>
    </dgm:pt>
    <dgm:pt modelId="{215156A0-B09F-4459-93A5-E5B3C1C43DB8}" type="parTrans" cxnId="{C716DACB-8AE2-4277-AD54-7FE72E7DCE1F}">
      <dgm:prSet/>
      <dgm:spPr/>
      <dgm:t>
        <a:bodyPr/>
        <a:lstStyle/>
        <a:p>
          <a:endParaRPr lang="fr-BE"/>
        </a:p>
      </dgm:t>
    </dgm:pt>
    <dgm:pt modelId="{CA077BBB-BFB6-4C3A-8DB7-EF922840710E}" type="sibTrans" cxnId="{C716DACB-8AE2-4277-AD54-7FE72E7DCE1F}">
      <dgm:prSet/>
      <dgm:spPr/>
      <dgm:t>
        <a:bodyPr/>
        <a:lstStyle/>
        <a:p>
          <a:endParaRPr lang="fr-BE"/>
        </a:p>
      </dgm:t>
    </dgm:pt>
    <dgm:pt modelId="{441C641D-5FB6-4D93-8B9A-B9238976D859}">
      <dgm:prSet phldrT="[Texte]" custT="1"/>
      <dgm:spPr>
        <a:xfrm>
          <a:off x="609599" y="1184075"/>
          <a:ext cx="674011" cy="674011"/>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Nombre de doubleurs dans le groupe-classe             (3)</a:t>
          </a:r>
        </a:p>
      </dgm:t>
    </dgm:pt>
    <dgm:pt modelId="{61B8E444-2701-4F69-8EB6-99A38BCCE2B1}" type="parTrans" cxnId="{82665C4F-B796-4C0E-A41F-685AB32375F4}">
      <dgm:prSet/>
      <dgm:spPr/>
      <dgm:t>
        <a:bodyPr/>
        <a:lstStyle/>
        <a:p>
          <a:endParaRPr lang="fr-BE"/>
        </a:p>
      </dgm:t>
    </dgm:pt>
    <dgm:pt modelId="{CA6F2D6E-DB14-4C66-AEA6-B18D3DDDD193}" type="sibTrans" cxnId="{82665C4F-B796-4C0E-A41F-685AB32375F4}">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E9D0AFAD-B83A-433F-A3E7-09F98D78CE7F}">
      <dgm:prSet phldrT="[Texte]" custT="1"/>
      <dgm:spPr>
        <a:xfrm>
          <a:off x="1618497" y="63581"/>
          <a:ext cx="674011" cy="674011"/>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Envie d'apprendre des élèves</a:t>
          </a:r>
        </a:p>
        <a:p>
          <a:r>
            <a:rPr lang="fr-BE" sz="600">
              <a:solidFill>
                <a:sysClr val="window" lastClr="FFFFFF"/>
              </a:solidFill>
              <a:latin typeface="Calibri" panose="020F0502020204030204"/>
              <a:ea typeface="+mn-ea"/>
              <a:cs typeface="+mn-cs"/>
            </a:rPr>
            <a:t>(5)</a:t>
          </a:r>
        </a:p>
      </dgm:t>
    </dgm:pt>
    <dgm:pt modelId="{DB79B3A5-0A6B-4307-99FD-CA2464652002}" type="parTrans" cxnId="{A4842E67-E92D-41A3-9C13-A80198CA52E1}">
      <dgm:prSet/>
      <dgm:spPr/>
      <dgm:t>
        <a:bodyPr/>
        <a:lstStyle/>
        <a:p>
          <a:endParaRPr lang="fr-BE"/>
        </a:p>
      </dgm:t>
    </dgm:pt>
    <dgm:pt modelId="{79048E4A-6C6F-41CC-9C23-C730565C6178}" type="sibTrans" cxnId="{A4842E67-E92D-41A3-9C13-A80198CA52E1}">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71115B23-0A3E-4C04-B47B-0DB41C8C85E3}">
      <dgm:prSet custT="1"/>
      <dgm:spPr>
        <a:xfrm>
          <a:off x="1261859" y="3277415"/>
          <a:ext cx="716139" cy="631883"/>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Genre (fille/garçon) (1)</a:t>
          </a:r>
        </a:p>
      </dgm:t>
    </dgm:pt>
    <dgm:pt modelId="{90C6CFC7-FB42-4BDB-99FB-6C5629616B8E}" type="parTrans" cxnId="{429884F2-C49F-4BAA-8D20-519076269754}">
      <dgm:prSet/>
      <dgm:spPr/>
      <dgm:t>
        <a:bodyPr/>
        <a:lstStyle/>
        <a:p>
          <a:endParaRPr lang="fr-BE"/>
        </a:p>
      </dgm:t>
    </dgm:pt>
    <dgm:pt modelId="{06B617E9-E104-4EA9-86F1-C5D25B44987B}" type="sibTrans" cxnId="{429884F2-C49F-4BAA-8D20-519076269754}">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D1B3A0FD-9421-4D8C-8786-3EB5937C2BCB}">
      <dgm:prSet custT="1"/>
      <dgm:spPr>
        <a:xfrm>
          <a:off x="2757748" y="3569835"/>
          <a:ext cx="674011" cy="674011"/>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Année dans laquelle sont les élèves               (1)</a:t>
          </a:r>
        </a:p>
      </dgm:t>
    </dgm:pt>
    <dgm:pt modelId="{646AB129-2A0C-4356-A581-3B66D5817AE5}" type="parTrans" cxnId="{62197D9A-AFC7-4DA8-A01A-7E316D12BCB3}">
      <dgm:prSet/>
      <dgm:spPr/>
      <dgm:t>
        <a:bodyPr/>
        <a:lstStyle/>
        <a:p>
          <a:endParaRPr lang="fr-BE"/>
        </a:p>
      </dgm:t>
    </dgm:pt>
    <dgm:pt modelId="{60FF2D0F-E624-4AD6-A68E-34500E995BEC}" type="sibTrans" cxnId="{62197D9A-AFC7-4DA8-A01A-7E316D12BCB3}">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81BF3C0F-F614-495A-B7B1-FEC7D5D02FBE}">
      <dgm:prSet custT="1"/>
      <dgm:spPr>
        <a:xfrm>
          <a:off x="2008083" y="3590899"/>
          <a:ext cx="631883" cy="631883"/>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Nombre de dispensés</a:t>
          </a:r>
        </a:p>
        <a:p>
          <a:r>
            <a:rPr lang="fr-BE" sz="600">
              <a:solidFill>
                <a:sysClr val="window" lastClr="FFFFFF"/>
              </a:solidFill>
              <a:latin typeface="Calibri" panose="020F0502020204030204"/>
              <a:ea typeface="+mn-ea"/>
              <a:cs typeface="+mn-cs"/>
            </a:rPr>
            <a:t> (1)</a:t>
          </a:r>
        </a:p>
      </dgm:t>
    </dgm:pt>
    <dgm:pt modelId="{2CD83A19-C5A3-4044-B45D-9CB71678A899}" type="parTrans" cxnId="{41856DFC-0F01-47B7-9367-C2C6B4620CBF}">
      <dgm:prSet/>
      <dgm:spPr/>
      <dgm:t>
        <a:bodyPr/>
        <a:lstStyle/>
        <a:p>
          <a:endParaRPr lang="fr-BE"/>
        </a:p>
      </dgm:t>
    </dgm:pt>
    <dgm:pt modelId="{47E56934-5E8C-494D-BB2C-8EE50FF43822}" type="sibTrans" cxnId="{41856DFC-0F01-47B7-9367-C2C6B4620CBF}">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08128828-5C16-442F-AEC4-74B2DC545E75}">
      <dgm:prSet custT="1"/>
      <dgm:spPr>
        <a:xfrm>
          <a:off x="3749803" y="516604"/>
          <a:ext cx="674011" cy="674011"/>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Envie de mouvement des élèves </a:t>
          </a:r>
        </a:p>
        <a:p>
          <a:r>
            <a:rPr lang="fr-BE" sz="600">
              <a:solidFill>
                <a:sysClr val="window" lastClr="FFFFFF"/>
              </a:solidFill>
              <a:latin typeface="Calibri" panose="020F0502020204030204"/>
              <a:ea typeface="+mn-ea"/>
              <a:cs typeface="+mn-cs"/>
            </a:rPr>
            <a:t>(5)</a:t>
          </a:r>
        </a:p>
      </dgm:t>
    </dgm:pt>
    <dgm:pt modelId="{6BC3D12C-30C2-44C9-B5AD-AACE60BB839B}" type="parTrans" cxnId="{5815C9B3-3224-420D-A578-0159B94AB699}">
      <dgm:prSet/>
      <dgm:spPr/>
      <dgm:t>
        <a:bodyPr/>
        <a:lstStyle/>
        <a:p>
          <a:endParaRPr lang="fr-BE"/>
        </a:p>
      </dgm:t>
    </dgm:pt>
    <dgm:pt modelId="{8FB6A31D-4B3D-451F-9CC6-B0ABFFF97339}" type="sibTrans" cxnId="{5815C9B3-3224-420D-A578-0159B94AB699}">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720BC114-4F66-415B-818A-F89B77E8AD21}">
      <dgm:prSet custT="1"/>
      <dgm:spPr>
        <a:xfrm>
          <a:off x="3126270" y="84645"/>
          <a:ext cx="674011" cy="631883"/>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Attention-concentration des élèves           (5)</a:t>
          </a:r>
        </a:p>
      </dgm:t>
    </dgm:pt>
    <dgm:pt modelId="{D7B8C6BE-C979-41B2-9881-0FC828F6F374}" type="parTrans" cxnId="{4CE50ABB-B876-4948-A657-B4ABCB253AEF}">
      <dgm:prSet/>
      <dgm:spPr/>
      <dgm:t>
        <a:bodyPr/>
        <a:lstStyle/>
        <a:p>
          <a:endParaRPr lang="fr-BE"/>
        </a:p>
      </dgm:t>
    </dgm:pt>
    <dgm:pt modelId="{06B4991B-0CF5-4265-88D0-7CAF872F89E1}" type="sibTrans" cxnId="{4CE50ABB-B876-4948-A657-B4ABCB253AEF}">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3239DF94-3817-4284-AB7C-35176C7861C1}">
      <dgm:prSet custT="1"/>
      <dgm:spPr>
        <a:xfrm>
          <a:off x="3935437" y="2683588"/>
          <a:ext cx="758262" cy="674011"/>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Espace de travail à disposiiton</a:t>
          </a:r>
        </a:p>
        <a:p>
          <a:r>
            <a:rPr lang="fr-BE" sz="600">
              <a:solidFill>
                <a:sysClr val="window" lastClr="FFFFFF"/>
              </a:solidFill>
              <a:latin typeface="Calibri" panose="020F0502020204030204"/>
              <a:ea typeface="+mn-ea"/>
              <a:cs typeface="+mn-cs"/>
            </a:rPr>
            <a:t>(1) </a:t>
          </a:r>
        </a:p>
      </dgm:t>
    </dgm:pt>
    <dgm:pt modelId="{DD2F4425-5616-4612-A46B-DE67D069561B}" type="parTrans" cxnId="{A59A01F1-5B6A-477A-87B5-6F6BC39FA35D}">
      <dgm:prSet/>
      <dgm:spPr/>
      <dgm:t>
        <a:bodyPr/>
        <a:lstStyle/>
        <a:p>
          <a:endParaRPr lang="fr-BE"/>
        </a:p>
      </dgm:t>
    </dgm:pt>
    <dgm:pt modelId="{E716428A-0A79-4497-BA13-12FC746DFA76}" type="sibTrans" cxnId="{A59A01F1-5B6A-477A-87B5-6F6BC39FA35D}">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EA186479-4D54-48DA-98B2-9D9C6D6975B2}">
      <dgm:prSet custT="1"/>
      <dgm:spPr>
        <a:xfrm>
          <a:off x="952838" y="495540"/>
          <a:ext cx="758262" cy="716139"/>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Moment de la séance durant la journée, la semaine                (4)</a:t>
          </a:r>
        </a:p>
      </dgm:t>
    </dgm:pt>
    <dgm:pt modelId="{3FEA434C-3447-4113-B735-038FECDC4EA0}" type="parTrans" cxnId="{FB96EFBD-539B-4AD9-9CF7-512247982C30}">
      <dgm:prSet/>
      <dgm:spPr/>
      <dgm:t>
        <a:bodyPr/>
        <a:lstStyle/>
        <a:p>
          <a:endParaRPr lang="fr-BE"/>
        </a:p>
      </dgm:t>
    </dgm:pt>
    <dgm:pt modelId="{687E3719-8E2A-46C2-85C7-ED0E07709517}" type="sibTrans" cxnId="{FB96EFBD-539B-4AD9-9CF7-512247982C30}">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1B57B105-D1C3-4C5F-AAC2-EBB17B31AE98}">
      <dgm:prSet custT="1"/>
      <dgm:spPr>
        <a:xfrm>
          <a:off x="3461844" y="3256351"/>
          <a:ext cx="674011" cy="674011"/>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Autonomie des élèves </a:t>
          </a:r>
        </a:p>
        <a:p>
          <a:r>
            <a:rPr lang="fr-BE" sz="600">
              <a:solidFill>
                <a:sysClr val="window" lastClr="FFFFFF"/>
              </a:solidFill>
              <a:latin typeface="Calibri" panose="020F0502020204030204"/>
              <a:ea typeface="+mn-ea"/>
              <a:cs typeface="+mn-cs"/>
            </a:rPr>
            <a:t>(1)</a:t>
          </a:r>
        </a:p>
      </dgm:t>
    </dgm:pt>
    <dgm:pt modelId="{DA93E9C6-CF36-4676-B007-62E1DB82446A}" type="parTrans" cxnId="{74163E3A-98CB-4BCC-ABB4-689B2CB5D935}">
      <dgm:prSet/>
      <dgm:spPr/>
      <dgm:t>
        <a:bodyPr/>
        <a:lstStyle/>
        <a:p>
          <a:endParaRPr lang="fr-BE"/>
        </a:p>
      </dgm:t>
    </dgm:pt>
    <dgm:pt modelId="{2FEEA956-EE30-4AF5-BEA4-7AE461682518}" type="sibTrans" cxnId="{74163E3A-98CB-4BCC-ABB4-689B2CB5D935}">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715C365F-8F81-40A6-AD46-B9398DC2E5AB}">
      <dgm:prSet custT="1"/>
      <dgm:spPr>
        <a:xfrm>
          <a:off x="4093042" y="1184075"/>
          <a:ext cx="758262" cy="674011"/>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Compétences motrices du groupe-classe (3)</a:t>
          </a:r>
        </a:p>
      </dgm:t>
    </dgm:pt>
    <dgm:pt modelId="{649BF68A-6F1E-4A56-882D-7A4B54886E19}" type="parTrans" cxnId="{D7A34932-FCE2-4355-B4C0-72FBA0C72580}">
      <dgm:prSet/>
      <dgm:spPr/>
      <dgm:t>
        <a:bodyPr/>
        <a:lstStyle/>
        <a:p>
          <a:endParaRPr lang="fr-BE"/>
        </a:p>
      </dgm:t>
    </dgm:pt>
    <dgm:pt modelId="{467ACFFA-416B-446E-89A4-719659377CBF}" type="sibTrans" cxnId="{D7A34932-FCE2-4355-B4C0-72FBA0C72580}">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90F4B4F4-F156-4286-8B88-602612FC2253}">
      <dgm:prSet custT="1"/>
      <dgm:spPr>
        <a:xfrm>
          <a:off x="4215730" y="1950581"/>
          <a:ext cx="674011" cy="674011"/>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r>
            <a:rPr lang="fr-BE" sz="600">
              <a:solidFill>
                <a:sysClr val="window" lastClr="FFFFFF"/>
              </a:solidFill>
              <a:latin typeface="Calibri" panose="020F0502020204030204"/>
              <a:ea typeface="+mn-ea"/>
              <a:cs typeface="+mn-cs"/>
            </a:rPr>
            <a:t>Taille du groupe-classe              (2)</a:t>
          </a:r>
        </a:p>
      </dgm:t>
    </dgm:pt>
    <dgm:pt modelId="{FD98D7ED-2527-4B71-8BE9-9A7E32D588A7}" type="parTrans" cxnId="{E866E29A-A053-44DF-9F98-C02DDD22653A}">
      <dgm:prSet/>
      <dgm:spPr/>
      <dgm:t>
        <a:bodyPr/>
        <a:lstStyle/>
        <a:p>
          <a:endParaRPr lang="fr-BE"/>
        </a:p>
      </dgm:t>
    </dgm:pt>
    <dgm:pt modelId="{79B51D65-8BFC-4AFA-A839-015FC161BBF6}" type="sibTrans" cxnId="{E866E29A-A053-44DF-9F98-C02DDD22653A}">
      <dgm:prSet/>
      <dgm:spPr>
        <a:xfrm>
          <a:off x="838623" y="223078"/>
          <a:ext cx="3741532" cy="3741532"/>
        </a:xfrm>
        <a:solidFill>
          <a:srgbClr val="44546A">
            <a:tint val="60000"/>
            <a:hueOff val="0"/>
            <a:satOff val="0"/>
            <a:lumOff val="0"/>
            <a:alphaOff val="0"/>
          </a:srgbClr>
        </a:solidFill>
        <a:ln>
          <a:noFill/>
        </a:ln>
        <a:effectLst/>
      </dgm:spPr>
      <dgm:t>
        <a:bodyPr/>
        <a:lstStyle/>
        <a:p>
          <a:endParaRPr lang="fr-BE"/>
        </a:p>
      </dgm:t>
    </dgm:pt>
    <dgm:pt modelId="{295C021F-9D01-4E9B-8DF2-CE9565BDF29E}">
      <dgm:prSet custT="1"/>
      <dgm:spPr/>
      <dgm:t>
        <a:bodyPr/>
        <a:lstStyle/>
        <a:p>
          <a:r>
            <a:rPr lang="fr-BE" sz="600">
              <a:solidFill>
                <a:sysClr val="window" lastClr="FFFFFF"/>
              </a:solidFill>
              <a:latin typeface="Calibri" panose="020F0502020204030204"/>
              <a:ea typeface="+mn-ea"/>
              <a:cs typeface="+mn-cs"/>
            </a:rPr>
            <a:t>Savoir-être des élèves             (6</a:t>
          </a:r>
          <a:r>
            <a:rPr lang="fr-BE" sz="500">
              <a:solidFill>
                <a:sysClr val="window" lastClr="FFFFFF"/>
              </a:solidFill>
              <a:latin typeface="Calibri" panose="020F0502020204030204"/>
              <a:ea typeface="+mn-ea"/>
              <a:cs typeface="+mn-cs"/>
            </a:rPr>
            <a:t>)</a:t>
          </a:r>
        </a:p>
      </dgm:t>
    </dgm:pt>
    <dgm:pt modelId="{94325D13-9885-4FCC-B954-320D64D43B63}" type="parTrans" cxnId="{4094C17A-E531-45BA-8F65-57077527F47D}">
      <dgm:prSet/>
      <dgm:spPr/>
      <dgm:t>
        <a:bodyPr/>
        <a:lstStyle/>
        <a:p>
          <a:endParaRPr lang="fr-BE"/>
        </a:p>
      </dgm:t>
    </dgm:pt>
    <dgm:pt modelId="{86E721FD-BFB7-4AFA-ABA4-C2DCDA88C238}" type="sibTrans" cxnId="{4094C17A-E531-45BA-8F65-57077527F47D}">
      <dgm:prSet/>
      <dgm:spPr/>
      <dgm:t>
        <a:bodyPr/>
        <a:lstStyle/>
        <a:p>
          <a:endParaRPr lang="fr-BE"/>
        </a:p>
      </dgm:t>
    </dgm:pt>
    <dgm:pt modelId="{4A79A494-2300-4FAC-871D-A92C9CD2ADF3}">
      <dgm:prSet custT="1"/>
      <dgm:spPr/>
      <dgm:t>
        <a:bodyPr/>
        <a:lstStyle/>
        <a:p>
          <a:r>
            <a:rPr lang="fr-BE" sz="600">
              <a:solidFill>
                <a:sysClr val="window" lastClr="FFFFFF"/>
              </a:solidFill>
              <a:latin typeface="Calibri" panose="020F0502020204030204"/>
              <a:ea typeface="+mn-ea"/>
              <a:cs typeface="+mn-cs"/>
            </a:rPr>
            <a:t>Présence de leader positif ou négatif, sportif ou non                      (3)</a:t>
          </a:r>
        </a:p>
      </dgm:t>
    </dgm:pt>
    <dgm:pt modelId="{42E0F7D1-533A-4465-8242-82D15FE1EEA4}" type="parTrans" cxnId="{0AEB7824-97EB-4CE9-852F-61566CB89B0C}">
      <dgm:prSet/>
      <dgm:spPr/>
      <dgm:t>
        <a:bodyPr/>
        <a:lstStyle/>
        <a:p>
          <a:endParaRPr lang="fr-BE"/>
        </a:p>
      </dgm:t>
    </dgm:pt>
    <dgm:pt modelId="{F944DB98-0E01-466F-9442-27CE2FBBA89D}" type="sibTrans" cxnId="{0AEB7824-97EB-4CE9-852F-61566CB89B0C}">
      <dgm:prSet/>
      <dgm:spPr/>
      <dgm:t>
        <a:bodyPr/>
        <a:lstStyle/>
        <a:p>
          <a:endParaRPr lang="fr-BE"/>
        </a:p>
      </dgm:t>
    </dgm:pt>
    <dgm:pt modelId="{0B862231-86BA-471F-BF52-859854F73F4F}">
      <dgm:prSet custT="1"/>
      <dgm:spPr/>
      <dgm:t>
        <a:bodyPr/>
        <a:lstStyle/>
        <a:p>
          <a:r>
            <a:rPr lang="fr-BE" sz="600">
              <a:solidFill>
                <a:sysClr val="window" lastClr="FFFFFF"/>
              </a:solidFill>
              <a:latin typeface="Calibri" panose="020F0502020204030204"/>
              <a:ea typeface="+mn-ea"/>
              <a:cs typeface="+mn-cs"/>
            </a:rPr>
            <a:t>Cohésion du groupe-classe               (2)</a:t>
          </a:r>
        </a:p>
      </dgm:t>
    </dgm:pt>
    <dgm:pt modelId="{4F6387EF-1BDB-42F5-8028-120D27CFD57E}" type="parTrans" cxnId="{73B80AD8-4A4A-41F2-9F3A-3A8F0C748794}">
      <dgm:prSet/>
      <dgm:spPr/>
      <dgm:t>
        <a:bodyPr/>
        <a:lstStyle/>
        <a:p>
          <a:endParaRPr lang="fr-BE"/>
        </a:p>
      </dgm:t>
    </dgm:pt>
    <dgm:pt modelId="{89594FEE-67EE-445F-86AB-02ECC9FEED26}" type="sibTrans" cxnId="{73B80AD8-4A4A-41F2-9F3A-3A8F0C748794}">
      <dgm:prSet/>
      <dgm:spPr/>
      <dgm:t>
        <a:bodyPr/>
        <a:lstStyle/>
        <a:p>
          <a:endParaRPr lang="fr-BE"/>
        </a:p>
      </dgm:t>
    </dgm:pt>
    <dgm:pt modelId="{6FBEB017-D8EC-45A4-A3A6-190E46479970}" type="pres">
      <dgm:prSet presAssocID="{BFD05CAE-A1DE-422D-8C8E-76DD5223713F}" presName="Name0" presStyleCnt="0">
        <dgm:presLayoutVars>
          <dgm:chMax val="1"/>
          <dgm:dir/>
          <dgm:animLvl val="ctr"/>
          <dgm:resizeHandles val="exact"/>
        </dgm:presLayoutVars>
      </dgm:prSet>
      <dgm:spPr/>
    </dgm:pt>
    <dgm:pt modelId="{DB697FF5-D57B-4D70-94A6-DBA052989466}" type="pres">
      <dgm:prSet presAssocID="{DDE0316F-2C9D-4842-9561-8DC39B1BA95C}" presName="centerShape" presStyleLbl="node0" presStyleIdx="0" presStyleCnt="1" custScaleX="299282" custScaleY="267408"/>
      <dgm:spPr>
        <a:prstGeom prst="ellipse">
          <a:avLst/>
        </a:prstGeom>
      </dgm:spPr>
    </dgm:pt>
    <dgm:pt modelId="{CB86EAE2-2C34-4E43-BABB-766E9F19EBF9}" type="pres">
      <dgm:prSet presAssocID="{295C021F-9D01-4E9B-8DF2-CE9565BDF29E}" presName="node" presStyleLbl="node1" presStyleIdx="0" presStyleCnt="15" custScaleX="140448" custScaleY="136022">
        <dgm:presLayoutVars>
          <dgm:bulletEnabled val="1"/>
        </dgm:presLayoutVars>
      </dgm:prSet>
      <dgm:spPr/>
    </dgm:pt>
    <dgm:pt modelId="{B145C66E-FDB0-4C9D-8867-B3B395AA30DE}" type="pres">
      <dgm:prSet presAssocID="{295C021F-9D01-4E9B-8DF2-CE9565BDF29E}" presName="dummy" presStyleCnt="0"/>
      <dgm:spPr/>
    </dgm:pt>
    <dgm:pt modelId="{0EC78051-6623-415B-9F1B-B2FC417EEC8B}" type="pres">
      <dgm:prSet presAssocID="{86E721FD-BFB7-4AFA-ABA4-C2DCDA88C238}" presName="sibTrans" presStyleLbl="sibTrans2D1" presStyleIdx="0" presStyleCnt="15"/>
      <dgm:spPr/>
    </dgm:pt>
    <dgm:pt modelId="{99D9BFCC-49EA-4E68-88F4-935CBD44CCDB}" type="pres">
      <dgm:prSet presAssocID="{720BC114-4F66-415B-818A-F89B77E8AD21}" presName="node" presStyleLbl="node1" presStyleIdx="1" presStyleCnt="15" custScaleX="140537" custScaleY="131753">
        <dgm:presLayoutVars>
          <dgm:bulletEnabled val="1"/>
        </dgm:presLayoutVars>
      </dgm:prSet>
      <dgm:spPr>
        <a:prstGeom prst="ellipse">
          <a:avLst/>
        </a:prstGeom>
      </dgm:spPr>
    </dgm:pt>
    <dgm:pt modelId="{4CCF7BDB-E199-4C98-9619-56DF07BFBEAC}" type="pres">
      <dgm:prSet presAssocID="{720BC114-4F66-415B-818A-F89B77E8AD21}" presName="dummy" presStyleCnt="0"/>
      <dgm:spPr/>
    </dgm:pt>
    <dgm:pt modelId="{FDBB875C-E280-4D00-BE39-9919323B7F74}" type="pres">
      <dgm:prSet presAssocID="{06B4991B-0CF5-4265-88D0-7CAF872F89E1}" presName="sibTrans" presStyleLbl="sibTrans2D1" presStyleIdx="1" presStyleCnt="15"/>
      <dgm:spPr>
        <a:prstGeom prst="blockArc">
          <a:avLst>
            <a:gd name="adj1" fmla="val 17640000"/>
            <a:gd name="adj2" fmla="val 19080000"/>
            <a:gd name="adj3" fmla="val 1847"/>
          </a:avLst>
        </a:prstGeom>
      </dgm:spPr>
    </dgm:pt>
    <dgm:pt modelId="{21B9559D-D2BD-4A6A-8C4A-056B079051A2}" type="pres">
      <dgm:prSet presAssocID="{08128828-5C16-442F-AEC4-74B2DC545E75}" presName="node" presStyleLbl="node1" presStyleIdx="2" presStyleCnt="15" custScaleX="140537" custScaleY="140537">
        <dgm:presLayoutVars>
          <dgm:bulletEnabled val="1"/>
        </dgm:presLayoutVars>
      </dgm:prSet>
      <dgm:spPr>
        <a:prstGeom prst="ellipse">
          <a:avLst/>
        </a:prstGeom>
      </dgm:spPr>
    </dgm:pt>
    <dgm:pt modelId="{6FC3855C-D3AD-4251-9119-257C9FE9C27B}" type="pres">
      <dgm:prSet presAssocID="{08128828-5C16-442F-AEC4-74B2DC545E75}" presName="dummy" presStyleCnt="0"/>
      <dgm:spPr/>
    </dgm:pt>
    <dgm:pt modelId="{E7C13CE4-02E9-409A-A308-E5FEEFF86D69}" type="pres">
      <dgm:prSet presAssocID="{8FB6A31D-4B3D-451F-9CC6-B0ABFFF97339}" presName="sibTrans" presStyleLbl="sibTrans2D1" presStyleIdx="2" presStyleCnt="15"/>
      <dgm:spPr>
        <a:prstGeom prst="blockArc">
          <a:avLst>
            <a:gd name="adj1" fmla="val 19080000"/>
            <a:gd name="adj2" fmla="val 20520000"/>
            <a:gd name="adj3" fmla="val 1847"/>
          </a:avLst>
        </a:prstGeom>
      </dgm:spPr>
    </dgm:pt>
    <dgm:pt modelId="{AA79364C-4256-49AE-A01C-198E73F5E194}" type="pres">
      <dgm:prSet presAssocID="{715C365F-8F81-40A6-AD46-B9398DC2E5AB}" presName="node" presStyleLbl="node1" presStyleIdx="3" presStyleCnt="15" custScaleX="158104" custScaleY="140537">
        <dgm:presLayoutVars>
          <dgm:bulletEnabled val="1"/>
        </dgm:presLayoutVars>
      </dgm:prSet>
      <dgm:spPr>
        <a:prstGeom prst="ellipse">
          <a:avLst/>
        </a:prstGeom>
      </dgm:spPr>
    </dgm:pt>
    <dgm:pt modelId="{4EF92630-070B-45FA-8261-34CDA0113507}" type="pres">
      <dgm:prSet presAssocID="{715C365F-8F81-40A6-AD46-B9398DC2E5AB}" presName="dummy" presStyleCnt="0"/>
      <dgm:spPr/>
    </dgm:pt>
    <dgm:pt modelId="{E709C00E-3AD9-466C-9C16-F7008A285BF7}" type="pres">
      <dgm:prSet presAssocID="{467ACFFA-416B-446E-89A4-719659377CBF}" presName="sibTrans" presStyleLbl="sibTrans2D1" presStyleIdx="3" presStyleCnt="15"/>
      <dgm:spPr>
        <a:prstGeom prst="blockArc">
          <a:avLst>
            <a:gd name="adj1" fmla="val 20520000"/>
            <a:gd name="adj2" fmla="val 360000"/>
            <a:gd name="adj3" fmla="val 1847"/>
          </a:avLst>
        </a:prstGeom>
      </dgm:spPr>
    </dgm:pt>
    <dgm:pt modelId="{1B491D2A-7EBB-4C64-8960-5D828B60E8DD}" type="pres">
      <dgm:prSet presAssocID="{90F4B4F4-F156-4286-8B88-602612FC2253}" presName="node" presStyleLbl="node1" presStyleIdx="4" presStyleCnt="15" custScaleX="140537" custScaleY="140537">
        <dgm:presLayoutVars>
          <dgm:bulletEnabled val="1"/>
        </dgm:presLayoutVars>
      </dgm:prSet>
      <dgm:spPr>
        <a:prstGeom prst="ellipse">
          <a:avLst/>
        </a:prstGeom>
      </dgm:spPr>
    </dgm:pt>
    <dgm:pt modelId="{9D70296F-DC8D-4FEA-B5D6-23EA83486B3E}" type="pres">
      <dgm:prSet presAssocID="{90F4B4F4-F156-4286-8B88-602612FC2253}" presName="dummy" presStyleCnt="0"/>
      <dgm:spPr/>
    </dgm:pt>
    <dgm:pt modelId="{E69F80E4-93A6-41A9-B505-2126CEB889FC}" type="pres">
      <dgm:prSet presAssocID="{79B51D65-8BFC-4AFA-A839-015FC161BBF6}" presName="sibTrans" presStyleLbl="sibTrans2D1" presStyleIdx="4" presStyleCnt="15"/>
      <dgm:spPr>
        <a:prstGeom prst="blockArc">
          <a:avLst>
            <a:gd name="adj1" fmla="val 360000"/>
            <a:gd name="adj2" fmla="val 1800000"/>
            <a:gd name="adj3" fmla="val 1847"/>
          </a:avLst>
        </a:prstGeom>
      </dgm:spPr>
    </dgm:pt>
    <dgm:pt modelId="{1E173034-C74F-42EC-A9F3-5B59F425BB8F}" type="pres">
      <dgm:prSet presAssocID="{3239DF94-3817-4284-AB7C-35176C7861C1}" presName="node" presStyleLbl="node1" presStyleIdx="5" presStyleCnt="15" custScaleX="158104" custScaleY="140537">
        <dgm:presLayoutVars>
          <dgm:bulletEnabled val="1"/>
        </dgm:presLayoutVars>
      </dgm:prSet>
      <dgm:spPr>
        <a:prstGeom prst="ellipse">
          <a:avLst/>
        </a:prstGeom>
      </dgm:spPr>
    </dgm:pt>
    <dgm:pt modelId="{1F6D04C0-217E-4DBA-92DE-BAA207FD090A}" type="pres">
      <dgm:prSet presAssocID="{3239DF94-3817-4284-AB7C-35176C7861C1}" presName="dummy" presStyleCnt="0"/>
      <dgm:spPr/>
    </dgm:pt>
    <dgm:pt modelId="{AE12FA69-E5A7-41F1-B81D-4118CBF0A219}" type="pres">
      <dgm:prSet presAssocID="{E716428A-0A79-4497-BA13-12FC746DFA76}" presName="sibTrans" presStyleLbl="sibTrans2D1" presStyleIdx="5" presStyleCnt="15"/>
      <dgm:spPr>
        <a:prstGeom prst="blockArc">
          <a:avLst>
            <a:gd name="adj1" fmla="val 1800000"/>
            <a:gd name="adj2" fmla="val 3240000"/>
            <a:gd name="adj3" fmla="val 1847"/>
          </a:avLst>
        </a:prstGeom>
      </dgm:spPr>
    </dgm:pt>
    <dgm:pt modelId="{BAF0351A-A909-4892-B97A-C0D9D6B24C0F}" type="pres">
      <dgm:prSet presAssocID="{1B57B105-D1C3-4C5F-AAC2-EBB17B31AE98}" presName="node" presStyleLbl="node1" presStyleIdx="6" presStyleCnt="15" custScaleX="140537" custScaleY="140537">
        <dgm:presLayoutVars>
          <dgm:bulletEnabled val="1"/>
        </dgm:presLayoutVars>
      </dgm:prSet>
      <dgm:spPr>
        <a:prstGeom prst="ellipse">
          <a:avLst/>
        </a:prstGeom>
      </dgm:spPr>
    </dgm:pt>
    <dgm:pt modelId="{522C2E5C-6B12-4BE1-AB7E-790D6B153AA2}" type="pres">
      <dgm:prSet presAssocID="{1B57B105-D1C3-4C5F-AAC2-EBB17B31AE98}" presName="dummy" presStyleCnt="0"/>
      <dgm:spPr/>
    </dgm:pt>
    <dgm:pt modelId="{8BE39AF6-E1F8-42FC-A47C-DE2E03726B29}" type="pres">
      <dgm:prSet presAssocID="{2FEEA956-EE30-4AF5-BEA4-7AE461682518}" presName="sibTrans" presStyleLbl="sibTrans2D1" presStyleIdx="6" presStyleCnt="15"/>
      <dgm:spPr>
        <a:prstGeom prst="blockArc">
          <a:avLst>
            <a:gd name="adj1" fmla="val 3240000"/>
            <a:gd name="adj2" fmla="val 4680000"/>
            <a:gd name="adj3" fmla="val 1847"/>
          </a:avLst>
        </a:prstGeom>
      </dgm:spPr>
    </dgm:pt>
    <dgm:pt modelId="{EDFF8548-515D-4AF1-8A6E-B244449A90D2}" type="pres">
      <dgm:prSet presAssocID="{D1B3A0FD-9421-4D8C-8786-3EB5937C2BCB}" presName="node" presStyleLbl="node1" presStyleIdx="7" presStyleCnt="15" custScaleX="140537" custScaleY="140537">
        <dgm:presLayoutVars>
          <dgm:bulletEnabled val="1"/>
        </dgm:presLayoutVars>
      </dgm:prSet>
      <dgm:spPr>
        <a:prstGeom prst="ellipse">
          <a:avLst/>
        </a:prstGeom>
      </dgm:spPr>
    </dgm:pt>
    <dgm:pt modelId="{3D69DC3E-49D7-438A-A96D-CD8704B55C0B}" type="pres">
      <dgm:prSet presAssocID="{D1B3A0FD-9421-4D8C-8786-3EB5937C2BCB}" presName="dummy" presStyleCnt="0"/>
      <dgm:spPr/>
    </dgm:pt>
    <dgm:pt modelId="{92BD2629-4C67-4041-A384-C6342CB993A3}" type="pres">
      <dgm:prSet presAssocID="{60FF2D0F-E624-4AD6-A68E-34500E995BEC}" presName="sibTrans" presStyleLbl="sibTrans2D1" presStyleIdx="7" presStyleCnt="15"/>
      <dgm:spPr>
        <a:prstGeom prst="blockArc">
          <a:avLst>
            <a:gd name="adj1" fmla="val 4680000"/>
            <a:gd name="adj2" fmla="val 6120000"/>
            <a:gd name="adj3" fmla="val 1847"/>
          </a:avLst>
        </a:prstGeom>
      </dgm:spPr>
    </dgm:pt>
    <dgm:pt modelId="{78F9C325-6494-4612-A448-B8B346F7A650}" type="pres">
      <dgm:prSet presAssocID="{81BF3C0F-F614-495A-B7B1-FEC7D5D02FBE}" presName="node" presStyleLbl="node1" presStyleIdx="8" presStyleCnt="15" custScaleX="131753" custScaleY="131753">
        <dgm:presLayoutVars>
          <dgm:bulletEnabled val="1"/>
        </dgm:presLayoutVars>
      </dgm:prSet>
      <dgm:spPr>
        <a:prstGeom prst="ellipse">
          <a:avLst/>
        </a:prstGeom>
      </dgm:spPr>
    </dgm:pt>
    <dgm:pt modelId="{CB29A5D1-E838-46DE-BAD4-D0DFBBE4CFED}" type="pres">
      <dgm:prSet presAssocID="{81BF3C0F-F614-495A-B7B1-FEC7D5D02FBE}" presName="dummy" presStyleCnt="0"/>
      <dgm:spPr/>
    </dgm:pt>
    <dgm:pt modelId="{F03D46F1-D507-41B8-82C5-B6C332255A0C}" type="pres">
      <dgm:prSet presAssocID="{47E56934-5E8C-494D-BB2C-8EE50FF43822}" presName="sibTrans" presStyleLbl="sibTrans2D1" presStyleIdx="8" presStyleCnt="15"/>
      <dgm:spPr>
        <a:prstGeom prst="blockArc">
          <a:avLst>
            <a:gd name="adj1" fmla="val 6120000"/>
            <a:gd name="adj2" fmla="val 7560000"/>
            <a:gd name="adj3" fmla="val 1847"/>
          </a:avLst>
        </a:prstGeom>
      </dgm:spPr>
    </dgm:pt>
    <dgm:pt modelId="{2F14B81C-8F2B-4067-8065-633880407DB5}" type="pres">
      <dgm:prSet presAssocID="{71115B23-0A3E-4C04-B47B-0DB41C8C85E3}" presName="node" presStyleLbl="node1" presStyleIdx="9" presStyleCnt="15" custScaleX="149321" custScaleY="131753">
        <dgm:presLayoutVars>
          <dgm:bulletEnabled val="1"/>
        </dgm:presLayoutVars>
      </dgm:prSet>
      <dgm:spPr>
        <a:prstGeom prst="ellipse">
          <a:avLst/>
        </a:prstGeom>
      </dgm:spPr>
    </dgm:pt>
    <dgm:pt modelId="{0D4E11DC-04A3-4B64-AC75-D126722F955F}" type="pres">
      <dgm:prSet presAssocID="{71115B23-0A3E-4C04-B47B-0DB41C8C85E3}" presName="dummy" presStyleCnt="0"/>
      <dgm:spPr/>
    </dgm:pt>
    <dgm:pt modelId="{33EDCC23-0CBA-4EAC-8A27-0EBA05327BA5}" type="pres">
      <dgm:prSet presAssocID="{06B617E9-E104-4EA9-86F1-C5D25B44987B}" presName="sibTrans" presStyleLbl="sibTrans2D1" presStyleIdx="9" presStyleCnt="15"/>
      <dgm:spPr>
        <a:prstGeom prst="blockArc">
          <a:avLst>
            <a:gd name="adj1" fmla="val 7560000"/>
            <a:gd name="adj2" fmla="val 9000000"/>
            <a:gd name="adj3" fmla="val 1847"/>
          </a:avLst>
        </a:prstGeom>
      </dgm:spPr>
    </dgm:pt>
    <dgm:pt modelId="{2C7FA9A2-2CC1-416C-B14F-1B32C70CD4F8}" type="pres">
      <dgm:prSet presAssocID="{0B862231-86BA-471F-BF52-859854F73F4F}" presName="node" presStyleLbl="node1" presStyleIdx="10" presStyleCnt="15" custScaleX="138492" custScaleY="126684">
        <dgm:presLayoutVars>
          <dgm:bulletEnabled val="1"/>
        </dgm:presLayoutVars>
      </dgm:prSet>
      <dgm:spPr/>
    </dgm:pt>
    <dgm:pt modelId="{DE949C34-B841-4E0A-AD91-BD913CAD3B59}" type="pres">
      <dgm:prSet presAssocID="{0B862231-86BA-471F-BF52-859854F73F4F}" presName="dummy" presStyleCnt="0"/>
      <dgm:spPr/>
    </dgm:pt>
    <dgm:pt modelId="{5C9E4155-60CB-4647-ABC7-861B7FE32F92}" type="pres">
      <dgm:prSet presAssocID="{89594FEE-67EE-445F-86AB-02ECC9FEED26}" presName="sibTrans" presStyleLbl="sibTrans2D1" presStyleIdx="10" presStyleCnt="15"/>
      <dgm:spPr/>
    </dgm:pt>
    <dgm:pt modelId="{2C75CF6C-C6EB-4D2B-854F-720F7FD8FA8A}" type="pres">
      <dgm:prSet presAssocID="{4A79A494-2300-4FAC-871D-A92C9CD2ADF3}" presName="node" presStyleLbl="node1" presStyleIdx="11" presStyleCnt="15" custScaleX="139667" custScaleY="124055">
        <dgm:presLayoutVars>
          <dgm:bulletEnabled val="1"/>
        </dgm:presLayoutVars>
      </dgm:prSet>
      <dgm:spPr/>
    </dgm:pt>
    <dgm:pt modelId="{0501FD38-11A1-4AFC-91A1-5CE5FC917DFC}" type="pres">
      <dgm:prSet presAssocID="{4A79A494-2300-4FAC-871D-A92C9CD2ADF3}" presName="dummy" presStyleCnt="0"/>
      <dgm:spPr/>
    </dgm:pt>
    <dgm:pt modelId="{05D7FD9E-B6DA-42ED-B08C-FD12A0511204}" type="pres">
      <dgm:prSet presAssocID="{F944DB98-0E01-466F-9442-27CE2FBBA89D}" presName="sibTrans" presStyleLbl="sibTrans2D1" presStyleIdx="11" presStyleCnt="15"/>
      <dgm:spPr/>
    </dgm:pt>
    <dgm:pt modelId="{8AD9BA3D-DBAE-4DC7-A718-930B19C03F8C}" type="pres">
      <dgm:prSet presAssocID="{441C641D-5FB6-4D93-8B9A-B9238976D859}" presName="node" presStyleLbl="node1" presStyleIdx="12" presStyleCnt="15" custScaleX="140537" custScaleY="140537">
        <dgm:presLayoutVars>
          <dgm:bulletEnabled val="1"/>
        </dgm:presLayoutVars>
      </dgm:prSet>
      <dgm:spPr>
        <a:prstGeom prst="ellipse">
          <a:avLst/>
        </a:prstGeom>
      </dgm:spPr>
    </dgm:pt>
    <dgm:pt modelId="{AB891082-7E6C-49A6-8462-84719845E23E}" type="pres">
      <dgm:prSet presAssocID="{441C641D-5FB6-4D93-8B9A-B9238976D859}" presName="dummy" presStyleCnt="0"/>
      <dgm:spPr/>
    </dgm:pt>
    <dgm:pt modelId="{936BEB15-96A4-43B4-9D89-E82C04FB6C88}" type="pres">
      <dgm:prSet presAssocID="{CA6F2D6E-DB14-4C66-AEA6-B18D3DDDD193}" presName="sibTrans" presStyleLbl="sibTrans2D1" presStyleIdx="12" presStyleCnt="15"/>
      <dgm:spPr>
        <a:prstGeom prst="blockArc">
          <a:avLst>
            <a:gd name="adj1" fmla="val 11880000"/>
            <a:gd name="adj2" fmla="val 13320000"/>
            <a:gd name="adj3" fmla="val 1847"/>
          </a:avLst>
        </a:prstGeom>
      </dgm:spPr>
    </dgm:pt>
    <dgm:pt modelId="{AB6DE6F3-EEE2-46F1-A4DD-BBEA9D6DD4B8}" type="pres">
      <dgm:prSet presAssocID="{EA186479-4D54-48DA-98B2-9D9C6D6975B2}" presName="node" presStyleLbl="node1" presStyleIdx="13" presStyleCnt="15" custScaleX="158104" custScaleY="149321">
        <dgm:presLayoutVars>
          <dgm:bulletEnabled val="1"/>
        </dgm:presLayoutVars>
      </dgm:prSet>
      <dgm:spPr>
        <a:prstGeom prst="ellipse">
          <a:avLst/>
        </a:prstGeom>
      </dgm:spPr>
    </dgm:pt>
    <dgm:pt modelId="{7DF5354F-3E4D-4372-8022-F952F192B082}" type="pres">
      <dgm:prSet presAssocID="{EA186479-4D54-48DA-98B2-9D9C6D6975B2}" presName="dummy" presStyleCnt="0"/>
      <dgm:spPr/>
    </dgm:pt>
    <dgm:pt modelId="{9B5BDA5D-42E3-48E6-AD4A-7D8C2A1CFB48}" type="pres">
      <dgm:prSet presAssocID="{687E3719-8E2A-46C2-85C7-ED0E07709517}" presName="sibTrans" presStyleLbl="sibTrans2D1" presStyleIdx="13" presStyleCnt="15"/>
      <dgm:spPr>
        <a:prstGeom prst="blockArc">
          <a:avLst>
            <a:gd name="adj1" fmla="val 13320000"/>
            <a:gd name="adj2" fmla="val 14760000"/>
            <a:gd name="adj3" fmla="val 1847"/>
          </a:avLst>
        </a:prstGeom>
      </dgm:spPr>
    </dgm:pt>
    <dgm:pt modelId="{328BADD6-CA0C-4E86-8D27-82FA2A280613}" type="pres">
      <dgm:prSet presAssocID="{E9D0AFAD-B83A-433F-A3E7-09F98D78CE7F}" presName="node" presStyleLbl="node1" presStyleIdx="14" presStyleCnt="15" custScaleX="140537" custScaleY="140537">
        <dgm:presLayoutVars>
          <dgm:bulletEnabled val="1"/>
        </dgm:presLayoutVars>
      </dgm:prSet>
      <dgm:spPr>
        <a:prstGeom prst="ellipse">
          <a:avLst/>
        </a:prstGeom>
      </dgm:spPr>
    </dgm:pt>
    <dgm:pt modelId="{FC68E6C2-DAD9-467C-A88A-7936EA176A35}" type="pres">
      <dgm:prSet presAssocID="{E9D0AFAD-B83A-433F-A3E7-09F98D78CE7F}" presName="dummy" presStyleCnt="0"/>
      <dgm:spPr/>
    </dgm:pt>
    <dgm:pt modelId="{F6B93548-AAB8-42E2-822C-11C832E939B8}" type="pres">
      <dgm:prSet presAssocID="{79048E4A-6C6F-41CC-9C23-C730565C6178}" presName="sibTrans" presStyleLbl="sibTrans2D1" presStyleIdx="14" presStyleCnt="15"/>
      <dgm:spPr>
        <a:prstGeom prst="blockArc">
          <a:avLst>
            <a:gd name="adj1" fmla="val 14760000"/>
            <a:gd name="adj2" fmla="val 16200000"/>
            <a:gd name="adj3" fmla="val 1847"/>
          </a:avLst>
        </a:prstGeom>
      </dgm:spPr>
    </dgm:pt>
  </dgm:ptLst>
  <dgm:cxnLst>
    <dgm:cxn modelId="{7C311A6A-812A-4C2E-BA1B-D2274472DCF3}" type="presOf" srcId="{60FF2D0F-E624-4AD6-A68E-34500E995BEC}" destId="{92BD2629-4C67-4041-A384-C6342CB993A3}" srcOrd="0" destOrd="0" presId="urn:microsoft.com/office/officeart/2005/8/layout/radial6"/>
    <dgm:cxn modelId="{9BF1CD4C-99BE-41D4-B6ED-1249AE589401}" type="presOf" srcId="{441C641D-5FB6-4D93-8B9A-B9238976D859}" destId="{8AD9BA3D-DBAE-4DC7-A718-930B19C03F8C}" srcOrd="0" destOrd="0" presId="urn:microsoft.com/office/officeart/2005/8/layout/radial6"/>
    <dgm:cxn modelId="{F7AB2706-9B4F-46A9-8DE9-E388F5792FE1}" type="presOf" srcId="{81BF3C0F-F614-495A-B7B1-FEC7D5D02FBE}" destId="{78F9C325-6494-4612-A448-B8B346F7A650}" srcOrd="0" destOrd="0" presId="urn:microsoft.com/office/officeart/2005/8/layout/radial6"/>
    <dgm:cxn modelId="{429884F2-C49F-4BAA-8D20-519076269754}" srcId="{DDE0316F-2C9D-4842-9561-8DC39B1BA95C}" destId="{71115B23-0A3E-4C04-B47B-0DB41C8C85E3}" srcOrd="9" destOrd="0" parTransId="{90C6CFC7-FB42-4BDB-99FB-6C5629616B8E}" sibTransId="{06B617E9-E104-4EA9-86F1-C5D25B44987B}"/>
    <dgm:cxn modelId="{8D583E03-288F-436E-BAD2-86938902D452}" type="presOf" srcId="{86E721FD-BFB7-4AFA-ABA4-C2DCDA88C238}" destId="{0EC78051-6623-415B-9F1B-B2FC417EEC8B}" srcOrd="0" destOrd="0" presId="urn:microsoft.com/office/officeart/2005/8/layout/radial6"/>
    <dgm:cxn modelId="{258CEBAD-88B4-4946-A3BF-B3BD621B79D2}" type="presOf" srcId="{8FB6A31D-4B3D-451F-9CC6-B0ABFFF97339}" destId="{E7C13CE4-02E9-409A-A308-E5FEEFF86D69}" srcOrd="0" destOrd="0" presId="urn:microsoft.com/office/officeart/2005/8/layout/radial6"/>
    <dgm:cxn modelId="{E866E29A-A053-44DF-9F98-C02DDD22653A}" srcId="{DDE0316F-2C9D-4842-9561-8DC39B1BA95C}" destId="{90F4B4F4-F156-4286-8B88-602612FC2253}" srcOrd="4" destOrd="0" parTransId="{FD98D7ED-2527-4B71-8BE9-9A7E32D588A7}" sibTransId="{79B51D65-8BFC-4AFA-A839-015FC161BBF6}"/>
    <dgm:cxn modelId="{4094C17A-E531-45BA-8F65-57077527F47D}" srcId="{DDE0316F-2C9D-4842-9561-8DC39B1BA95C}" destId="{295C021F-9D01-4E9B-8DF2-CE9565BDF29E}" srcOrd="0" destOrd="0" parTransId="{94325D13-9885-4FCC-B954-320D64D43B63}" sibTransId="{86E721FD-BFB7-4AFA-ABA4-C2DCDA88C238}"/>
    <dgm:cxn modelId="{C575359E-D50F-4B9D-AFC2-B9EC4A80B548}" type="presOf" srcId="{295C021F-9D01-4E9B-8DF2-CE9565BDF29E}" destId="{CB86EAE2-2C34-4E43-BABB-766E9F19EBF9}" srcOrd="0" destOrd="0" presId="urn:microsoft.com/office/officeart/2005/8/layout/radial6"/>
    <dgm:cxn modelId="{A97137EA-14BF-4F08-A84E-E915847AD42A}" type="presOf" srcId="{0B862231-86BA-471F-BF52-859854F73F4F}" destId="{2C7FA9A2-2CC1-416C-B14F-1B32C70CD4F8}" srcOrd="0" destOrd="0" presId="urn:microsoft.com/office/officeart/2005/8/layout/radial6"/>
    <dgm:cxn modelId="{4BF41FAD-90B1-49BD-91E5-DE2F2C041817}" type="presOf" srcId="{06B4991B-0CF5-4265-88D0-7CAF872F89E1}" destId="{FDBB875C-E280-4D00-BE39-9919323B7F74}" srcOrd="0" destOrd="0" presId="urn:microsoft.com/office/officeart/2005/8/layout/radial6"/>
    <dgm:cxn modelId="{3F7F1CAB-6C35-4417-98A2-DF5226B98874}" type="presOf" srcId="{BFD05CAE-A1DE-422D-8C8E-76DD5223713F}" destId="{6FBEB017-D8EC-45A4-A3A6-190E46479970}" srcOrd="0" destOrd="0" presId="urn:microsoft.com/office/officeart/2005/8/layout/radial6"/>
    <dgm:cxn modelId="{4CE50ABB-B876-4948-A657-B4ABCB253AEF}" srcId="{DDE0316F-2C9D-4842-9561-8DC39B1BA95C}" destId="{720BC114-4F66-415B-818A-F89B77E8AD21}" srcOrd="1" destOrd="0" parTransId="{D7B8C6BE-C979-41B2-9881-0FC828F6F374}" sibTransId="{06B4991B-0CF5-4265-88D0-7CAF872F89E1}"/>
    <dgm:cxn modelId="{88B3639E-A09B-45EE-8F98-85D3ECD1A562}" type="presOf" srcId="{720BC114-4F66-415B-818A-F89B77E8AD21}" destId="{99D9BFCC-49EA-4E68-88F4-935CBD44CCDB}" srcOrd="0" destOrd="0" presId="urn:microsoft.com/office/officeart/2005/8/layout/radial6"/>
    <dgm:cxn modelId="{74163E3A-98CB-4BCC-ABB4-689B2CB5D935}" srcId="{DDE0316F-2C9D-4842-9561-8DC39B1BA95C}" destId="{1B57B105-D1C3-4C5F-AAC2-EBB17B31AE98}" srcOrd="6" destOrd="0" parTransId="{DA93E9C6-CF36-4676-B007-62E1DB82446A}" sibTransId="{2FEEA956-EE30-4AF5-BEA4-7AE461682518}"/>
    <dgm:cxn modelId="{A59A01F1-5B6A-477A-87B5-6F6BC39FA35D}" srcId="{DDE0316F-2C9D-4842-9561-8DC39B1BA95C}" destId="{3239DF94-3817-4284-AB7C-35176C7861C1}" srcOrd="5" destOrd="0" parTransId="{DD2F4425-5616-4612-A46B-DE67D069561B}" sibTransId="{E716428A-0A79-4497-BA13-12FC746DFA76}"/>
    <dgm:cxn modelId="{C43AF37D-F324-482D-85A3-AEA5952F9BB1}" type="presOf" srcId="{D1B3A0FD-9421-4D8C-8786-3EB5937C2BCB}" destId="{EDFF8548-515D-4AF1-8A6E-B244449A90D2}" srcOrd="0" destOrd="0" presId="urn:microsoft.com/office/officeart/2005/8/layout/radial6"/>
    <dgm:cxn modelId="{16394F43-B91C-443F-A7A9-A277EECD3FA5}" type="presOf" srcId="{08128828-5C16-442F-AEC4-74B2DC545E75}" destId="{21B9559D-D2BD-4A6A-8C4A-056B079051A2}" srcOrd="0" destOrd="0" presId="urn:microsoft.com/office/officeart/2005/8/layout/radial6"/>
    <dgm:cxn modelId="{E2CB1A47-E432-4A5E-B479-9E80442230FF}" type="presOf" srcId="{E9D0AFAD-B83A-433F-A3E7-09F98D78CE7F}" destId="{328BADD6-CA0C-4E86-8D27-82FA2A280613}" srcOrd="0" destOrd="0" presId="urn:microsoft.com/office/officeart/2005/8/layout/radial6"/>
    <dgm:cxn modelId="{14FDD1F4-9C9C-4811-BBBE-11515C1CFD6B}" type="presOf" srcId="{715C365F-8F81-40A6-AD46-B9398DC2E5AB}" destId="{AA79364C-4256-49AE-A01C-198E73F5E194}" srcOrd="0" destOrd="0" presId="urn:microsoft.com/office/officeart/2005/8/layout/radial6"/>
    <dgm:cxn modelId="{717D6A48-0840-44F8-B840-2EE6724875E6}" type="presOf" srcId="{EA186479-4D54-48DA-98B2-9D9C6D6975B2}" destId="{AB6DE6F3-EEE2-46F1-A4DD-BBEA9D6DD4B8}" srcOrd="0" destOrd="0" presId="urn:microsoft.com/office/officeart/2005/8/layout/radial6"/>
    <dgm:cxn modelId="{315D36D1-8B9F-4B34-941A-4A04E8C3EB41}" type="presOf" srcId="{79048E4A-6C6F-41CC-9C23-C730565C6178}" destId="{F6B93548-AAB8-42E2-822C-11C832E939B8}" srcOrd="0" destOrd="0" presId="urn:microsoft.com/office/officeart/2005/8/layout/radial6"/>
    <dgm:cxn modelId="{41856DFC-0F01-47B7-9367-C2C6B4620CBF}" srcId="{DDE0316F-2C9D-4842-9561-8DC39B1BA95C}" destId="{81BF3C0F-F614-495A-B7B1-FEC7D5D02FBE}" srcOrd="8" destOrd="0" parTransId="{2CD83A19-C5A3-4044-B45D-9CB71678A899}" sibTransId="{47E56934-5E8C-494D-BB2C-8EE50FF43822}"/>
    <dgm:cxn modelId="{5140CE88-D639-4761-B3C0-358164941875}" type="presOf" srcId="{79B51D65-8BFC-4AFA-A839-015FC161BBF6}" destId="{E69F80E4-93A6-41A9-B505-2126CEB889FC}" srcOrd="0" destOrd="0" presId="urn:microsoft.com/office/officeart/2005/8/layout/radial6"/>
    <dgm:cxn modelId="{62D85DC4-3746-43C6-8C1B-08DD09175816}" type="presOf" srcId="{06B617E9-E104-4EA9-86F1-C5D25B44987B}" destId="{33EDCC23-0CBA-4EAC-8A27-0EBA05327BA5}" srcOrd="0" destOrd="0" presId="urn:microsoft.com/office/officeart/2005/8/layout/radial6"/>
    <dgm:cxn modelId="{A4842E67-E92D-41A3-9C13-A80198CA52E1}" srcId="{DDE0316F-2C9D-4842-9561-8DC39B1BA95C}" destId="{E9D0AFAD-B83A-433F-A3E7-09F98D78CE7F}" srcOrd="14" destOrd="0" parTransId="{DB79B3A5-0A6B-4307-99FD-CA2464652002}" sibTransId="{79048E4A-6C6F-41CC-9C23-C730565C6178}"/>
    <dgm:cxn modelId="{C90F8C51-C902-4AFB-ADF5-C58AC56CE305}" type="presOf" srcId="{F944DB98-0E01-466F-9442-27CE2FBBA89D}" destId="{05D7FD9E-B6DA-42ED-B08C-FD12A0511204}" srcOrd="0" destOrd="0" presId="urn:microsoft.com/office/officeart/2005/8/layout/radial6"/>
    <dgm:cxn modelId="{73B80AD8-4A4A-41F2-9F3A-3A8F0C748794}" srcId="{DDE0316F-2C9D-4842-9561-8DC39B1BA95C}" destId="{0B862231-86BA-471F-BF52-859854F73F4F}" srcOrd="10" destOrd="0" parTransId="{4F6387EF-1BDB-42F5-8028-120D27CFD57E}" sibTransId="{89594FEE-67EE-445F-86AB-02ECC9FEED26}"/>
    <dgm:cxn modelId="{BCDB9670-3176-4D52-AE61-D04F7B24A85F}" type="presOf" srcId="{90F4B4F4-F156-4286-8B88-602612FC2253}" destId="{1B491D2A-7EBB-4C64-8960-5D828B60E8DD}" srcOrd="0" destOrd="0" presId="urn:microsoft.com/office/officeart/2005/8/layout/radial6"/>
    <dgm:cxn modelId="{FB96EFBD-539B-4AD9-9CF7-512247982C30}" srcId="{DDE0316F-2C9D-4842-9561-8DC39B1BA95C}" destId="{EA186479-4D54-48DA-98B2-9D9C6D6975B2}" srcOrd="13" destOrd="0" parTransId="{3FEA434C-3447-4113-B735-038FECDC4EA0}" sibTransId="{687E3719-8E2A-46C2-85C7-ED0E07709517}"/>
    <dgm:cxn modelId="{9E952414-A959-4F65-B0D7-5AFBA5900A96}" type="presOf" srcId="{47E56934-5E8C-494D-BB2C-8EE50FF43822}" destId="{F03D46F1-D507-41B8-82C5-B6C332255A0C}" srcOrd="0" destOrd="0" presId="urn:microsoft.com/office/officeart/2005/8/layout/radial6"/>
    <dgm:cxn modelId="{D5CB8086-B6EC-4503-A12C-B65C913BEEB8}" type="presOf" srcId="{CA6F2D6E-DB14-4C66-AEA6-B18D3DDDD193}" destId="{936BEB15-96A4-43B4-9D89-E82C04FB6C88}" srcOrd="0" destOrd="0" presId="urn:microsoft.com/office/officeart/2005/8/layout/radial6"/>
    <dgm:cxn modelId="{7E5EA74B-8BF1-4C0D-B2E2-3B566B0AC6D1}" type="presOf" srcId="{4A79A494-2300-4FAC-871D-A92C9CD2ADF3}" destId="{2C75CF6C-C6EB-4D2B-854F-720F7FD8FA8A}" srcOrd="0" destOrd="0" presId="urn:microsoft.com/office/officeart/2005/8/layout/radial6"/>
    <dgm:cxn modelId="{B0F3730F-4927-42F3-97E0-F9396EEFC09F}" type="presOf" srcId="{1B57B105-D1C3-4C5F-AAC2-EBB17B31AE98}" destId="{BAF0351A-A909-4892-B97A-C0D9D6B24C0F}" srcOrd="0" destOrd="0" presId="urn:microsoft.com/office/officeart/2005/8/layout/radial6"/>
    <dgm:cxn modelId="{D7A34932-FCE2-4355-B4C0-72FBA0C72580}" srcId="{DDE0316F-2C9D-4842-9561-8DC39B1BA95C}" destId="{715C365F-8F81-40A6-AD46-B9398DC2E5AB}" srcOrd="3" destOrd="0" parTransId="{649BF68A-6F1E-4A56-882D-7A4B54886E19}" sibTransId="{467ACFFA-416B-446E-89A4-719659377CBF}"/>
    <dgm:cxn modelId="{0AEB7824-97EB-4CE9-852F-61566CB89B0C}" srcId="{DDE0316F-2C9D-4842-9561-8DC39B1BA95C}" destId="{4A79A494-2300-4FAC-871D-A92C9CD2ADF3}" srcOrd="11" destOrd="0" parTransId="{42E0F7D1-533A-4465-8242-82D15FE1EEA4}" sibTransId="{F944DB98-0E01-466F-9442-27CE2FBBA89D}"/>
    <dgm:cxn modelId="{80FAC592-B59A-444D-8D75-005489E0A8CD}" type="presOf" srcId="{2FEEA956-EE30-4AF5-BEA4-7AE461682518}" destId="{8BE39AF6-E1F8-42FC-A47C-DE2E03726B29}" srcOrd="0" destOrd="0" presId="urn:microsoft.com/office/officeart/2005/8/layout/radial6"/>
    <dgm:cxn modelId="{D6331558-52BF-4E03-8220-096252CCB58D}" type="presOf" srcId="{687E3719-8E2A-46C2-85C7-ED0E07709517}" destId="{9B5BDA5D-42E3-48E6-AD4A-7D8C2A1CFB48}" srcOrd="0" destOrd="0" presId="urn:microsoft.com/office/officeart/2005/8/layout/radial6"/>
    <dgm:cxn modelId="{689A001B-E054-42D9-A19E-0B429D4DCD66}" type="presOf" srcId="{89594FEE-67EE-445F-86AB-02ECC9FEED26}" destId="{5C9E4155-60CB-4647-ABC7-861B7FE32F92}" srcOrd="0" destOrd="0" presId="urn:microsoft.com/office/officeart/2005/8/layout/radial6"/>
    <dgm:cxn modelId="{82665C4F-B796-4C0E-A41F-685AB32375F4}" srcId="{DDE0316F-2C9D-4842-9561-8DC39B1BA95C}" destId="{441C641D-5FB6-4D93-8B9A-B9238976D859}" srcOrd="12" destOrd="0" parTransId="{61B8E444-2701-4F69-8EB6-99A38BCCE2B1}" sibTransId="{CA6F2D6E-DB14-4C66-AEA6-B18D3DDDD193}"/>
    <dgm:cxn modelId="{069BB359-0561-4802-8E2F-CDDC7E641B9D}" type="presOf" srcId="{467ACFFA-416B-446E-89A4-719659377CBF}" destId="{E709C00E-3AD9-466C-9C16-F7008A285BF7}" srcOrd="0" destOrd="0" presId="urn:microsoft.com/office/officeart/2005/8/layout/radial6"/>
    <dgm:cxn modelId="{9DE35836-2159-4D99-812B-4B48A2C28832}" type="presOf" srcId="{71115B23-0A3E-4C04-B47B-0DB41C8C85E3}" destId="{2F14B81C-8F2B-4067-8065-633880407DB5}" srcOrd="0" destOrd="0" presId="urn:microsoft.com/office/officeart/2005/8/layout/radial6"/>
    <dgm:cxn modelId="{B5BAB1AF-82E2-489C-8A3A-E4A5AA6165CD}" type="presOf" srcId="{3239DF94-3817-4284-AB7C-35176C7861C1}" destId="{1E173034-C74F-42EC-A9F3-5B59F425BB8F}" srcOrd="0" destOrd="0" presId="urn:microsoft.com/office/officeart/2005/8/layout/radial6"/>
    <dgm:cxn modelId="{62197D9A-AFC7-4DA8-A01A-7E316D12BCB3}" srcId="{DDE0316F-2C9D-4842-9561-8DC39B1BA95C}" destId="{D1B3A0FD-9421-4D8C-8786-3EB5937C2BCB}" srcOrd="7" destOrd="0" parTransId="{646AB129-2A0C-4356-A581-3B66D5817AE5}" sibTransId="{60FF2D0F-E624-4AD6-A68E-34500E995BEC}"/>
    <dgm:cxn modelId="{5815C9B3-3224-420D-A578-0159B94AB699}" srcId="{DDE0316F-2C9D-4842-9561-8DC39B1BA95C}" destId="{08128828-5C16-442F-AEC4-74B2DC545E75}" srcOrd="2" destOrd="0" parTransId="{6BC3D12C-30C2-44C9-B5AD-AACE60BB839B}" sibTransId="{8FB6A31D-4B3D-451F-9CC6-B0ABFFF97339}"/>
    <dgm:cxn modelId="{4E54812F-930C-4A86-9147-1C94B902A13A}" type="presOf" srcId="{E716428A-0A79-4497-BA13-12FC746DFA76}" destId="{AE12FA69-E5A7-41F1-B81D-4118CBF0A219}" srcOrd="0" destOrd="0" presId="urn:microsoft.com/office/officeart/2005/8/layout/radial6"/>
    <dgm:cxn modelId="{186C61A6-3336-460D-BE10-F5C7D0CB7B9E}" type="presOf" srcId="{DDE0316F-2C9D-4842-9561-8DC39B1BA95C}" destId="{DB697FF5-D57B-4D70-94A6-DBA052989466}" srcOrd="0" destOrd="0" presId="urn:microsoft.com/office/officeart/2005/8/layout/radial6"/>
    <dgm:cxn modelId="{C716DACB-8AE2-4277-AD54-7FE72E7DCE1F}" srcId="{BFD05CAE-A1DE-422D-8C8E-76DD5223713F}" destId="{DDE0316F-2C9D-4842-9561-8DC39B1BA95C}" srcOrd="0" destOrd="0" parTransId="{215156A0-B09F-4459-93A5-E5B3C1C43DB8}" sibTransId="{CA077BBB-BFB6-4C3A-8DB7-EF922840710E}"/>
    <dgm:cxn modelId="{CE7236BD-DB95-47F7-B8F2-74FB3C15EB3C}" type="presParOf" srcId="{6FBEB017-D8EC-45A4-A3A6-190E46479970}" destId="{DB697FF5-D57B-4D70-94A6-DBA052989466}" srcOrd="0" destOrd="0" presId="urn:microsoft.com/office/officeart/2005/8/layout/radial6"/>
    <dgm:cxn modelId="{FE22CDFA-2DED-4279-8682-7EEF9414EE6B}" type="presParOf" srcId="{6FBEB017-D8EC-45A4-A3A6-190E46479970}" destId="{CB86EAE2-2C34-4E43-BABB-766E9F19EBF9}" srcOrd="1" destOrd="0" presId="urn:microsoft.com/office/officeart/2005/8/layout/radial6"/>
    <dgm:cxn modelId="{784E95CA-85EF-4BF7-8328-E429B63C8F19}" type="presParOf" srcId="{6FBEB017-D8EC-45A4-A3A6-190E46479970}" destId="{B145C66E-FDB0-4C9D-8867-B3B395AA30DE}" srcOrd="2" destOrd="0" presId="urn:microsoft.com/office/officeart/2005/8/layout/radial6"/>
    <dgm:cxn modelId="{AE3466D4-5BE9-4B88-811F-478EF89680A2}" type="presParOf" srcId="{6FBEB017-D8EC-45A4-A3A6-190E46479970}" destId="{0EC78051-6623-415B-9F1B-B2FC417EEC8B}" srcOrd="3" destOrd="0" presId="urn:microsoft.com/office/officeart/2005/8/layout/radial6"/>
    <dgm:cxn modelId="{FAECFD26-4F8C-4055-89E2-B7856C9773EF}" type="presParOf" srcId="{6FBEB017-D8EC-45A4-A3A6-190E46479970}" destId="{99D9BFCC-49EA-4E68-88F4-935CBD44CCDB}" srcOrd="4" destOrd="0" presId="urn:microsoft.com/office/officeart/2005/8/layout/radial6"/>
    <dgm:cxn modelId="{FD894E63-86E8-4D8D-90D5-2AFB52E10CBF}" type="presParOf" srcId="{6FBEB017-D8EC-45A4-A3A6-190E46479970}" destId="{4CCF7BDB-E199-4C98-9619-56DF07BFBEAC}" srcOrd="5" destOrd="0" presId="urn:microsoft.com/office/officeart/2005/8/layout/radial6"/>
    <dgm:cxn modelId="{26CB0EEC-A318-4BD6-93B6-8C3436F3ABCE}" type="presParOf" srcId="{6FBEB017-D8EC-45A4-A3A6-190E46479970}" destId="{FDBB875C-E280-4D00-BE39-9919323B7F74}" srcOrd="6" destOrd="0" presId="urn:microsoft.com/office/officeart/2005/8/layout/radial6"/>
    <dgm:cxn modelId="{8346ED6A-C96E-42D5-A655-EC420C6375AC}" type="presParOf" srcId="{6FBEB017-D8EC-45A4-A3A6-190E46479970}" destId="{21B9559D-D2BD-4A6A-8C4A-056B079051A2}" srcOrd="7" destOrd="0" presId="urn:microsoft.com/office/officeart/2005/8/layout/radial6"/>
    <dgm:cxn modelId="{9BF74007-3E73-43F9-80A4-C69756280B33}" type="presParOf" srcId="{6FBEB017-D8EC-45A4-A3A6-190E46479970}" destId="{6FC3855C-D3AD-4251-9119-257C9FE9C27B}" srcOrd="8" destOrd="0" presId="urn:microsoft.com/office/officeart/2005/8/layout/radial6"/>
    <dgm:cxn modelId="{DA0BC14C-0830-48EA-A991-9B3A4A73E957}" type="presParOf" srcId="{6FBEB017-D8EC-45A4-A3A6-190E46479970}" destId="{E7C13CE4-02E9-409A-A308-E5FEEFF86D69}" srcOrd="9" destOrd="0" presId="urn:microsoft.com/office/officeart/2005/8/layout/radial6"/>
    <dgm:cxn modelId="{DB0167FA-FCDB-4271-BC29-2B0E941F3F2D}" type="presParOf" srcId="{6FBEB017-D8EC-45A4-A3A6-190E46479970}" destId="{AA79364C-4256-49AE-A01C-198E73F5E194}" srcOrd="10" destOrd="0" presId="urn:microsoft.com/office/officeart/2005/8/layout/radial6"/>
    <dgm:cxn modelId="{085FC224-F967-4E90-B161-868087C64A67}" type="presParOf" srcId="{6FBEB017-D8EC-45A4-A3A6-190E46479970}" destId="{4EF92630-070B-45FA-8261-34CDA0113507}" srcOrd="11" destOrd="0" presId="urn:microsoft.com/office/officeart/2005/8/layout/radial6"/>
    <dgm:cxn modelId="{9BF91DCD-C797-41B8-B9BF-C4AB14564054}" type="presParOf" srcId="{6FBEB017-D8EC-45A4-A3A6-190E46479970}" destId="{E709C00E-3AD9-466C-9C16-F7008A285BF7}" srcOrd="12" destOrd="0" presId="urn:microsoft.com/office/officeart/2005/8/layout/radial6"/>
    <dgm:cxn modelId="{A98A48E2-6978-42C9-A564-A22420F2E0BE}" type="presParOf" srcId="{6FBEB017-D8EC-45A4-A3A6-190E46479970}" destId="{1B491D2A-7EBB-4C64-8960-5D828B60E8DD}" srcOrd="13" destOrd="0" presId="urn:microsoft.com/office/officeart/2005/8/layout/radial6"/>
    <dgm:cxn modelId="{3CE84DA7-D346-4219-9AC4-6EC190B31769}" type="presParOf" srcId="{6FBEB017-D8EC-45A4-A3A6-190E46479970}" destId="{9D70296F-DC8D-4FEA-B5D6-23EA83486B3E}" srcOrd="14" destOrd="0" presId="urn:microsoft.com/office/officeart/2005/8/layout/radial6"/>
    <dgm:cxn modelId="{DB548C5E-7AEA-4125-BC31-03CFC5A8A17D}" type="presParOf" srcId="{6FBEB017-D8EC-45A4-A3A6-190E46479970}" destId="{E69F80E4-93A6-41A9-B505-2126CEB889FC}" srcOrd="15" destOrd="0" presId="urn:microsoft.com/office/officeart/2005/8/layout/radial6"/>
    <dgm:cxn modelId="{44AE488F-FA67-40D8-AC66-8F3A1D569FD7}" type="presParOf" srcId="{6FBEB017-D8EC-45A4-A3A6-190E46479970}" destId="{1E173034-C74F-42EC-A9F3-5B59F425BB8F}" srcOrd="16" destOrd="0" presId="urn:microsoft.com/office/officeart/2005/8/layout/radial6"/>
    <dgm:cxn modelId="{4C5142D9-FF66-4262-B6CC-915A1CE32F3F}" type="presParOf" srcId="{6FBEB017-D8EC-45A4-A3A6-190E46479970}" destId="{1F6D04C0-217E-4DBA-92DE-BAA207FD090A}" srcOrd="17" destOrd="0" presId="urn:microsoft.com/office/officeart/2005/8/layout/radial6"/>
    <dgm:cxn modelId="{8075A60E-DD8F-479B-98A1-BD715FBCC5ED}" type="presParOf" srcId="{6FBEB017-D8EC-45A4-A3A6-190E46479970}" destId="{AE12FA69-E5A7-41F1-B81D-4118CBF0A219}" srcOrd="18" destOrd="0" presId="urn:microsoft.com/office/officeart/2005/8/layout/radial6"/>
    <dgm:cxn modelId="{1BA521D0-F1A0-42B9-8FE6-0822E2490B02}" type="presParOf" srcId="{6FBEB017-D8EC-45A4-A3A6-190E46479970}" destId="{BAF0351A-A909-4892-B97A-C0D9D6B24C0F}" srcOrd="19" destOrd="0" presId="urn:microsoft.com/office/officeart/2005/8/layout/radial6"/>
    <dgm:cxn modelId="{1BD0A6D3-EC12-43B9-9EB9-352269D02A2D}" type="presParOf" srcId="{6FBEB017-D8EC-45A4-A3A6-190E46479970}" destId="{522C2E5C-6B12-4BE1-AB7E-790D6B153AA2}" srcOrd="20" destOrd="0" presId="urn:microsoft.com/office/officeart/2005/8/layout/radial6"/>
    <dgm:cxn modelId="{C69F2B10-8750-4EF1-A9DA-7DFC66519815}" type="presParOf" srcId="{6FBEB017-D8EC-45A4-A3A6-190E46479970}" destId="{8BE39AF6-E1F8-42FC-A47C-DE2E03726B29}" srcOrd="21" destOrd="0" presId="urn:microsoft.com/office/officeart/2005/8/layout/radial6"/>
    <dgm:cxn modelId="{85D81355-33EB-4EA4-B8DB-45198AF4FF5D}" type="presParOf" srcId="{6FBEB017-D8EC-45A4-A3A6-190E46479970}" destId="{EDFF8548-515D-4AF1-8A6E-B244449A90D2}" srcOrd="22" destOrd="0" presId="urn:microsoft.com/office/officeart/2005/8/layout/radial6"/>
    <dgm:cxn modelId="{23608234-1241-488F-9DBF-CB96A170A5AA}" type="presParOf" srcId="{6FBEB017-D8EC-45A4-A3A6-190E46479970}" destId="{3D69DC3E-49D7-438A-A96D-CD8704B55C0B}" srcOrd="23" destOrd="0" presId="urn:microsoft.com/office/officeart/2005/8/layout/radial6"/>
    <dgm:cxn modelId="{7BDC7934-1533-49A8-B752-4C8B868023D8}" type="presParOf" srcId="{6FBEB017-D8EC-45A4-A3A6-190E46479970}" destId="{92BD2629-4C67-4041-A384-C6342CB993A3}" srcOrd="24" destOrd="0" presId="urn:microsoft.com/office/officeart/2005/8/layout/radial6"/>
    <dgm:cxn modelId="{927A2BB3-16F4-48E9-8A27-A2889110F36D}" type="presParOf" srcId="{6FBEB017-D8EC-45A4-A3A6-190E46479970}" destId="{78F9C325-6494-4612-A448-B8B346F7A650}" srcOrd="25" destOrd="0" presId="urn:microsoft.com/office/officeart/2005/8/layout/radial6"/>
    <dgm:cxn modelId="{15004D40-D593-453C-BADC-04F28F40F8E7}" type="presParOf" srcId="{6FBEB017-D8EC-45A4-A3A6-190E46479970}" destId="{CB29A5D1-E838-46DE-BAD4-D0DFBBE4CFED}" srcOrd="26" destOrd="0" presId="urn:microsoft.com/office/officeart/2005/8/layout/radial6"/>
    <dgm:cxn modelId="{951E69E5-93DD-4BB7-B07B-6B7048B6395A}" type="presParOf" srcId="{6FBEB017-D8EC-45A4-A3A6-190E46479970}" destId="{F03D46F1-D507-41B8-82C5-B6C332255A0C}" srcOrd="27" destOrd="0" presId="urn:microsoft.com/office/officeart/2005/8/layout/radial6"/>
    <dgm:cxn modelId="{C3AA483A-C973-4052-BE86-EB89F8F9DA0D}" type="presParOf" srcId="{6FBEB017-D8EC-45A4-A3A6-190E46479970}" destId="{2F14B81C-8F2B-4067-8065-633880407DB5}" srcOrd="28" destOrd="0" presId="urn:microsoft.com/office/officeart/2005/8/layout/radial6"/>
    <dgm:cxn modelId="{F543AB5D-751D-485D-A0AD-A5FF03C5769E}" type="presParOf" srcId="{6FBEB017-D8EC-45A4-A3A6-190E46479970}" destId="{0D4E11DC-04A3-4B64-AC75-D126722F955F}" srcOrd="29" destOrd="0" presId="urn:microsoft.com/office/officeart/2005/8/layout/radial6"/>
    <dgm:cxn modelId="{D638E169-D916-4BE4-BEDE-4B8B82C49722}" type="presParOf" srcId="{6FBEB017-D8EC-45A4-A3A6-190E46479970}" destId="{33EDCC23-0CBA-4EAC-8A27-0EBA05327BA5}" srcOrd="30" destOrd="0" presId="urn:microsoft.com/office/officeart/2005/8/layout/radial6"/>
    <dgm:cxn modelId="{082FC499-C9A3-4716-A9A8-788EF6C66EA2}" type="presParOf" srcId="{6FBEB017-D8EC-45A4-A3A6-190E46479970}" destId="{2C7FA9A2-2CC1-416C-B14F-1B32C70CD4F8}" srcOrd="31" destOrd="0" presId="urn:microsoft.com/office/officeart/2005/8/layout/radial6"/>
    <dgm:cxn modelId="{6F939D0F-7FB3-471C-9487-B213778CB9AC}" type="presParOf" srcId="{6FBEB017-D8EC-45A4-A3A6-190E46479970}" destId="{DE949C34-B841-4E0A-AD91-BD913CAD3B59}" srcOrd="32" destOrd="0" presId="urn:microsoft.com/office/officeart/2005/8/layout/radial6"/>
    <dgm:cxn modelId="{93B34195-E490-492D-9EE1-DACF5B46EA7F}" type="presParOf" srcId="{6FBEB017-D8EC-45A4-A3A6-190E46479970}" destId="{5C9E4155-60CB-4647-ABC7-861B7FE32F92}" srcOrd="33" destOrd="0" presId="urn:microsoft.com/office/officeart/2005/8/layout/radial6"/>
    <dgm:cxn modelId="{8A91938A-00A0-492C-BF37-8DE2BD8A5797}" type="presParOf" srcId="{6FBEB017-D8EC-45A4-A3A6-190E46479970}" destId="{2C75CF6C-C6EB-4D2B-854F-720F7FD8FA8A}" srcOrd="34" destOrd="0" presId="urn:microsoft.com/office/officeart/2005/8/layout/radial6"/>
    <dgm:cxn modelId="{59AAC6E8-F1E2-48BC-9DBF-E82280CC5C25}" type="presParOf" srcId="{6FBEB017-D8EC-45A4-A3A6-190E46479970}" destId="{0501FD38-11A1-4AFC-91A1-5CE5FC917DFC}" srcOrd="35" destOrd="0" presId="urn:microsoft.com/office/officeart/2005/8/layout/radial6"/>
    <dgm:cxn modelId="{FC358E71-2509-4570-BF06-3921DB694106}" type="presParOf" srcId="{6FBEB017-D8EC-45A4-A3A6-190E46479970}" destId="{05D7FD9E-B6DA-42ED-B08C-FD12A0511204}" srcOrd="36" destOrd="0" presId="urn:microsoft.com/office/officeart/2005/8/layout/radial6"/>
    <dgm:cxn modelId="{912B6DC6-0136-40DA-AA09-3ECB21C52A93}" type="presParOf" srcId="{6FBEB017-D8EC-45A4-A3A6-190E46479970}" destId="{8AD9BA3D-DBAE-4DC7-A718-930B19C03F8C}" srcOrd="37" destOrd="0" presId="urn:microsoft.com/office/officeart/2005/8/layout/radial6"/>
    <dgm:cxn modelId="{8065BEC7-E0CF-4200-B55A-7A7B40A921D9}" type="presParOf" srcId="{6FBEB017-D8EC-45A4-A3A6-190E46479970}" destId="{AB891082-7E6C-49A6-8462-84719845E23E}" srcOrd="38" destOrd="0" presId="urn:microsoft.com/office/officeart/2005/8/layout/radial6"/>
    <dgm:cxn modelId="{E2411728-8AA4-487A-AF5E-B95A20C41769}" type="presParOf" srcId="{6FBEB017-D8EC-45A4-A3A6-190E46479970}" destId="{936BEB15-96A4-43B4-9D89-E82C04FB6C88}" srcOrd="39" destOrd="0" presId="urn:microsoft.com/office/officeart/2005/8/layout/radial6"/>
    <dgm:cxn modelId="{B9C8D6A1-04E9-4799-BBDC-6A0A48591DE5}" type="presParOf" srcId="{6FBEB017-D8EC-45A4-A3A6-190E46479970}" destId="{AB6DE6F3-EEE2-46F1-A4DD-BBEA9D6DD4B8}" srcOrd="40" destOrd="0" presId="urn:microsoft.com/office/officeart/2005/8/layout/radial6"/>
    <dgm:cxn modelId="{F3A64098-C557-43D0-AF4F-B5A4F280999E}" type="presParOf" srcId="{6FBEB017-D8EC-45A4-A3A6-190E46479970}" destId="{7DF5354F-3E4D-4372-8022-F952F192B082}" srcOrd="41" destOrd="0" presId="urn:microsoft.com/office/officeart/2005/8/layout/radial6"/>
    <dgm:cxn modelId="{C2749CD2-864F-4C13-A809-980D88C10B65}" type="presParOf" srcId="{6FBEB017-D8EC-45A4-A3A6-190E46479970}" destId="{9B5BDA5D-42E3-48E6-AD4A-7D8C2A1CFB48}" srcOrd="42" destOrd="0" presId="urn:microsoft.com/office/officeart/2005/8/layout/radial6"/>
    <dgm:cxn modelId="{DB5E746B-EC96-45AC-B441-B874AEDFA177}" type="presParOf" srcId="{6FBEB017-D8EC-45A4-A3A6-190E46479970}" destId="{328BADD6-CA0C-4E86-8D27-82FA2A280613}" srcOrd="43" destOrd="0" presId="urn:microsoft.com/office/officeart/2005/8/layout/radial6"/>
    <dgm:cxn modelId="{22DBB556-BCD2-4054-AE5A-4756B4E5CAEB}" type="presParOf" srcId="{6FBEB017-D8EC-45A4-A3A6-190E46479970}" destId="{FC68E6C2-DAD9-467C-A88A-7936EA176A35}" srcOrd="44" destOrd="0" presId="urn:microsoft.com/office/officeart/2005/8/layout/radial6"/>
    <dgm:cxn modelId="{458AAAF1-DFC6-489E-B06F-FDCA9C034C90}" type="presParOf" srcId="{6FBEB017-D8EC-45A4-A3A6-190E46479970}" destId="{F6B93548-AAB8-42E2-822C-11C832E939B8}" srcOrd="45" destOrd="0" presId="urn:microsoft.com/office/officeart/2005/8/layout/radial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3248DD2-E7C5-472E-A307-7CC8D05496D2}"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fr-BE"/>
        </a:p>
      </dgm:t>
    </dgm:pt>
    <dgm:pt modelId="{DAE31140-8002-43F4-AE84-57553BAE199E}">
      <dgm:prSet phldrT="[Texte]" custT="1">
        <dgm:style>
          <a:lnRef idx="1">
            <a:schemeClr val="accent6"/>
          </a:lnRef>
          <a:fillRef idx="3">
            <a:schemeClr val="accent6"/>
          </a:fillRef>
          <a:effectRef idx="2">
            <a:schemeClr val="accent6"/>
          </a:effectRef>
          <a:fontRef idx="minor">
            <a:schemeClr val="lt1"/>
          </a:fontRef>
        </dgm:style>
      </dgm:prSet>
      <dgm:spPr>
        <a:xfrm>
          <a:off x="284589" y="1110912"/>
          <a:ext cx="2204798" cy="1102399"/>
        </a:xfr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gm:spPr>
      <dgm:t>
        <a:bodyPr/>
        <a:lstStyle/>
        <a:p>
          <a:r>
            <a:rPr lang="fr-BE" sz="1400" b="1">
              <a:solidFill>
                <a:sysClr val="window" lastClr="FFFFFF"/>
              </a:solidFill>
              <a:latin typeface="Calibri"/>
              <a:ea typeface="+mn-ea"/>
              <a:cs typeface="+mn-cs"/>
            </a:rPr>
            <a:t>Système de tâches d'organisation                                    STO</a:t>
          </a:r>
        </a:p>
      </dgm:t>
    </dgm:pt>
    <dgm:pt modelId="{C4685A2A-9016-4BE1-9A3B-B02A3EA030D7}" type="parTrans" cxnId="{49B2D3DC-7F9B-4574-B817-6E9EF4BEBFAB}">
      <dgm:prSet/>
      <dgm:spPr/>
      <dgm:t>
        <a:bodyPr/>
        <a:lstStyle/>
        <a:p>
          <a:endParaRPr lang="fr-BE"/>
        </a:p>
      </dgm:t>
    </dgm:pt>
    <dgm:pt modelId="{145A7327-D6EA-4E1F-A2CB-1B2B82ADACDD}" type="sibTrans" cxnId="{49B2D3DC-7F9B-4574-B817-6E9EF4BEBFAB}">
      <dgm:prSet/>
      <dgm:spPr/>
      <dgm:t>
        <a:bodyPr/>
        <a:lstStyle/>
        <a:p>
          <a:endParaRPr lang="fr-BE"/>
        </a:p>
      </dgm:t>
    </dgm:pt>
    <dgm:pt modelId="{68E67BE5-2220-45AC-9381-62A742515897}">
      <dgm:prSet phldrT="[Texte]" custT="1">
        <dgm:style>
          <a:lnRef idx="1">
            <a:schemeClr val="accent6"/>
          </a:lnRef>
          <a:fillRef idx="3">
            <a:schemeClr val="accent6"/>
          </a:fillRef>
          <a:effectRef idx="2">
            <a:schemeClr val="accent6"/>
          </a:effectRef>
          <a:fontRef idx="minor">
            <a:schemeClr val="lt1"/>
          </a:fontRef>
        </dgm:style>
      </dgm:prSet>
      <dgm:spPr>
        <a:xfrm>
          <a:off x="3081512" y="1347132"/>
          <a:ext cx="1259997" cy="551203"/>
        </a:xfr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gm:spPr>
      <dgm:t>
        <a:bodyPr/>
        <a:lstStyle/>
        <a:p>
          <a:r>
            <a:rPr lang="fr-BE" sz="1000">
              <a:solidFill>
                <a:sysClr val="window" lastClr="FFFFFF"/>
              </a:solidFill>
              <a:latin typeface="Calibri"/>
              <a:ea typeface="+mn-ea"/>
              <a:cs typeface="+mn-cs"/>
            </a:rPr>
            <a:t>c. Formation                  des groupes</a:t>
          </a:r>
        </a:p>
      </dgm:t>
    </dgm:pt>
    <dgm:pt modelId="{694F3962-1A72-4AFE-AC8C-77B44F5E2E36}" type="parTrans" cxnId="{74AC3240-D8F8-4079-B05B-C200678AA9B4}">
      <dgm:prSet>
        <dgm:style>
          <a:lnRef idx="3">
            <a:schemeClr val="accent6"/>
          </a:lnRef>
          <a:fillRef idx="0">
            <a:schemeClr val="accent6"/>
          </a:fillRef>
          <a:effectRef idx="2">
            <a:schemeClr val="accent6"/>
          </a:effectRef>
          <a:fontRef idx="minor">
            <a:schemeClr val="tx1"/>
          </a:fontRef>
        </dgm:style>
      </dgm:prSet>
      <dgm:spPr>
        <a:xfrm rot="21371712">
          <a:off x="2488734" y="1621898"/>
          <a:ext cx="593432" cy="41048"/>
        </a:xfrm>
        <a:noFill/>
        <a:ln w="19050" cap="flat" cmpd="sng" algn="ctr">
          <a:solidFill>
            <a:srgbClr val="70AD47"/>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34417ED5-A588-4A08-9D2F-23EF07292AB6}" type="sibTrans" cxnId="{74AC3240-D8F8-4079-B05B-C200678AA9B4}">
      <dgm:prSet/>
      <dgm:spPr/>
      <dgm:t>
        <a:bodyPr/>
        <a:lstStyle/>
        <a:p>
          <a:endParaRPr lang="fr-BE"/>
        </a:p>
      </dgm:t>
    </dgm:pt>
    <dgm:pt modelId="{A153C5BB-1B83-4292-AAF7-0CE066E26D1A}">
      <dgm:prSet phldrT="[Texte]" custT="1">
        <dgm:style>
          <a:lnRef idx="1">
            <a:schemeClr val="accent6"/>
          </a:lnRef>
          <a:fillRef idx="3">
            <a:schemeClr val="accent6"/>
          </a:fillRef>
          <a:effectRef idx="2">
            <a:schemeClr val="accent6"/>
          </a:effectRef>
          <a:fontRef idx="minor">
            <a:schemeClr val="lt1"/>
          </a:fontRef>
        </dgm:style>
      </dgm:prSet>
      <dgm:spPr>
        <a:xfrm>
          <a:off x="3098979" y="2645844"/>
          <a:ext cx="1248201" cy="576000"/>
        </a:xfr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gm:spPr>
      <dgm:t>
        <a:bodyPr/>
        <a:lstStyle/>
        <a:p>
          <a:r>
            <a:rPr lang="fr-BE" sz="1000">
              <a:solidFill>
                <a:sysClr val="window" lastClr="FFFFFF"/>
              </a:solidFill>
              <a:latin typeface="Calibri"/>
              <a:ea typeface="+mn-ea"/>
              <a:cs typeface="+mn-cs"/>
            </a:rPr>
            <a:t>e. Sécurité</a:t>
          </a:r>
        </a:p>
      </dgm:t>
    </dgm:pt>
    <dgm:pt modelId="{7063FDE3-B0B7-42F3-986F-9E026D7FD4C5}" type="parTrans" cxnId="{4B28B021-8F29-40C2-999C-2258AACBCCFC}">
      <dgm:prSet>
        <dgm:style>
          <a:lnRef idx="3">
            <a:schemeClr val="accent6"/>
          </a:lnRef>
          <a:fillRef idx="0">
            <a:schemeClr val="accent6"/>
          </a:fillRef>
          <a:effectRef idx="2">
            <a:schemeClr val="accent6"/>
          </a:effectRef>
          <a:fontRef idx="minor">
            <a:schemeClr val="tx1"/>
          </a:fontRef>
        </dgm:style>
      </dgm:prSet>
      <dgm:spPr>
        <a:xfrm rot="3863387">
          <a:off x="2089040" y="2277454"/>
          <a:ext cx="1410285" cy="41048"/>
        </a:xfrm>
        <a:noFill/>
        <a:ln w="19050" cap="flat" cmpd="sng" algn="ctr">
          <a:solidFill>
            <a:srgbClr val="70AD47"/>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429F0BB4-CB38-49CF-BC23-C5C2E8988620}" type="sibTrans" cxnId="{4B28B021-8F29-40C2-999C-2258AACBCCFC}">
      <dgm:prSet/>
      <dgm:spPr/>
      <dgm:t>
        <a:bodyPr/>
        <a:lstStyle/>
        <a:p>
          <a:endParaRPr lang="fr-BE"/>
        </a:p>
      </dgm:t>
    </dgm:pt>
    <dgm:pt modelId="{0C47F856-7BFF-4A34-AFB0-9410EEEB6DF9}">
      <dgm:prSet custT="1">
        <dgm:style>
          <a:lnRef idx="1">
            <a:schemeClr val="accent6"/>
          </a:lnRef>
          <a:fillRef idx="3">
            <a:schemeClr val="accent6"/>
          </a:fillRef>
          <a:effectRef idx="2">
            <a:schemeClr val="accent6"/>
          </a:effectRef>
          <a:fontRef idx="minor">
            <a:schemeClr val="lt1"/>
          </a:fontRef>
        </dgm:style>
      </dgm:prSet>
      <dgm:spPr>
        <a:xfrm>
          <a:off x="3103937" y="1984825"/>
          <a:ext cx="1248201" cy="580973"/>
        </a:xfr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gm:spPr>
      <dgm:t>
        <a:bodyPr/>
        <a:lstStyle/>
        <a:p>
          <a:r>
            <a:rPr lang="fr-BE" sz="1000">
              <a:solidFill>
                <a:sysClr val="window" lastClr="FFFFFF"/>
              </a:solidFill>
              <a:latin typeface="Calibri"/>
              <a:ea typeface="+mn-ea"/>
              <a:cs typeface="+mn-cs"/>
            </a:rPr>
            <a:t>d. Espace</a:t>
          </a:r>
        </a:p>
      </dgm:t>
    </dgm:pt>
    <dgm:pt modelId="{E4C72C24-466B-4AEC-B2D8-B02001E2375D}" type="parTrans" cxnId="{7F4E71AB-7F67-41F5-A485-2492E6FAADDC}">
      <dgm:prSet>
        <dgm:style>
          <a:lnRef idx="3">
            <a:schemeClr val="accent6"/>
          </a:lnRef>
          <a:fillRef idx="0">
            <a:schemeClr val="accent6"/>
          </a:fillRef>
          <a:effectRef idx="2">
            <a:schemeClr val="accent6"/>
          </a:effectRef>
          <a:fontRef idx="minor">
            <a:schemeClr val="tx1"/>
          </a:fontRef>
        </dgm:style>
      </dgm:prSet>
      <dgm:spPr>
        <a:xfrm rot="2696222">
          <a:off x="2362587" y="1948187"/>
          <a:ext cx="868149" cy="41048"/>
        </a:xfrm>
        <a:noFill/>
        <a:ln w="19050" cap="flat" cmpd="sng" algn="ctr">
          <a:solidFill>
            <a:srgbClr val="70AD47"/>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C80C394C-8813-4284-B549-053264ACE569}" type="sibTrans" cxnId="{7F4E71AB-7F67-41F5-A485-2492E6FAADDC}">
      <dgm:prSet/>
      <dgm:spPr/>
      <dgm:t>
        <a:bodyPr/>
        <a:lstStyle/>
        <a:p>
          <a:endParaRPr lang="fr-BE"/>
        </a:p>
      </dgm:t>
    </dgm:pt>
    <dgm:pt modelId="{621C332D-3278-4273-BCA5-6F3554140DAA}">
      <dgm:prSet custT="1">
        <dgm:style>
          <a:lnRef idx="1">
            <a:schemeClr val="accent6"/>
          </a:lnRef>
          <a:fillRef idx="3">
            <a:schemeClr val="accent6"/>
          </a:fillRef>
          <a:effectRef idx="2">
            <a:schemeClr val="accent6"/>
          </a:effectRef>
          <a:fontRef idx="minor">
            <a:schemeClr val="lt1"/>
          </a:fontRef>
        </dgm:style>
      </dgm:prSet>
      <dgm:spPr>
        <a:xfrm>
          <a:off x="3093854" y="669275"/>
          <a:ext cx="1246670" cy="589145"/>
        </a:xfr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gm:spPr>
      <dgm:t>
        <a:bodyPr/>
        <a:lstStyle/>
        <a:p>
          <a:r>
            <a:rPr lang="fr-BE" sz="900">
              <a:solidFill>
                <a:sysClr val="window" lastClr="FFFFFF"/>
              </a:solidFill>
              <a:latin typeface="Calibri"/>
              <a:ea typeface="+mn-ea"/>
              <a:cs typeface="+mn-cs"/>
            </a:rPr>
            <a:t>b. Timing </a:t>
          </a:r>
        </a:p>
      </dgm:t>
    </dgm:pt>
    <dgm:pt modelId="{BF4034A5-272B-48C9-BFA5-5B995B18EC10}" type="parTrans" cxnId="{1B9C5893-0408-48C3-A27B-06B42B6CD854}">
      <dgm:prSet>
        <dgm:style>
          <a:lnRef idx="3">
            <a:schemeClr val="accent6"/>
          </a:lnRef>
          <a:fillRef idx="0">
            <a:schemeClr val="accent6"/>
          </a:fillRef>
          <a:effectRef idx="2">
            <a:schemeClr val="accent6"/>
          </a:effectRef>
          <a:fontRef idx="minor">
            <a:schemeClr val="tx1"/>
          </a:fontRef>
        </dgm:style>
      </dgm:prSet>
      <dgm:spPr>
        <a:xfrm rot="18652905">
          <a:off x="2329844" y="1292455"/>
          <a:ext cx="923554" cy="41048"/>
        </a:xfrm>
        <a:noFill/>
        <a:ln w="19050" cap="flat" cmpd="sng" algn="ctr">
          <a:solidFill>
            <a:srgbClr val="70AD47"/>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E41D0AAA-C838-4FA4-9ED2-150B8B902A35}" type="sibTrans" cxnId="{1B9C5893-0408-48C3-A27B-06B42B6CD854}">
      <dgm:prSet/>
      <dgm:spPr/>
      <dgm:t>
        <a:bodyPr/>
        <a:lstStyle/>
        <a:p>
          <a:endParaRPr lang="fr-BE"/>
        </a:p>
      </dgm:t>
    </dgm:pt>
    <dgm:pt modelId="{D22E7CBD-DA56-4608-B611-001F22CEFF9E}">
      <dgm:prSet custT="1">
        <dgm:style>
          <a:lnRef idx="1">
            <a:schemeClr val="accent6"/>
          </a:lnRef>
          <a:fillRef idx="3">
            <a:schemeClr val="accent6"/>
          </a:fillRef>
          <a:effectRef idx="2">
            <a:schemeClr val="accent6"/>
          </a:effectRef>
          <a:fontRef idx="minor">
            <a:schemeClr val="lt1"/>
          </a:fontRef>
        </dgm:style>
      </dgm:prSet>
      <dgm:spPr>
        <a:xfrm>
          <a:off x="3162249" y="0"/>
          <a:ext cx="1135883" cy="567941"/>
        </a:xfr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gm:spPr>
      <dgm:t>
        <a:bodyPr/>
        <a:lstStyle/>
        <a:p>
          <a:r>
            <a:rPr lang="fr-BE" sz="1000">
              <a:solidFill>
                <a:sysClr val="window" lastClr="FFFFFF"/>
              </a:solidFill>
              <a:latin typeface="Calibri"/>
              <a:ea typeface="+mn-ea"/>
              <a:cs typeface="+mn-cs"/>
            </a:rPr>
            <a:t>a. Matériel</a:t>
          </a:r>
        </a:p>
      </dgm:t>
    </dgm:pt>
    <dgm:pt modelId="{41021596-C276-4A5B-8450-E525BB9955F1}" type="parTrans" cxnId="{5E5F3DAB-B959-47DF-913A-D5A0D7D14D43}">
      <dgm:prSet>
        <dgm:style>
          <a:lnRef idx="3">
            <a:schemeClr val="accent6"/>
          </a:lnRef>
          <a:fillRef idx="0">
            <a:schemeClr val="accent6"/>
          </a:fillRef>
          <a:effectRef idx="2">
            <a:schemeClr val="accent6"/>
          </a:effectRef>
          <a:fontRef idx="minor">
            <a:schemeClr val="tx1"/>
          </a:fontRef>
        </dgm:style>
      </dgm:prSet>
      <dgm:spPr>
        <a:xfrm rot="17761403">
          <a:off x="2059004" y="952517"/>
          <a:ext cx="1533628" cy="41048"/>
        </a:xfrm>
        <a:noFill/>
        <a:ln w="19050" cap="flat" cmpd="sng" algn="ctr">
          <a:solidFill>
            <a:srgbClr val="70AD47"/>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C9104103-3DC2-4F01-BD32-B7919EB27016}" type="sibTrans" cxnId="{5E5F3DAB-B959-47DF-913A-D5A0D7D14D43}">
      <dgm:prSet/>
      <dgm:spPr/>
      <dgm:t>
        <a:bodyPr/>
        <a:lstStyle/>
        <a:p>
          <a:endParaRPr lang="fr-BE"/>
        </a:p>
      </dgm:t>
    </dgm:pt>
    <dgm:pt modelId="{DCCDD26B-8B62-4073-B5BA-5057E065BE75}" type="pres">
      <dgm:prSet presAssocID="{F3248DD2-E7C5-472E-A307-7CC8D05496D2}" presName="diagram" presStyleCnt="0">
        <dgm:presLayoutVars>
          <dgm:chPref val="1"/>
          <dgm:dir/>
          <dgm:animOne val="branch"/>
          <dgm:animLvl val="lvl"/>
          <dgm:resizeHandles val="exact"/>
        </dgm:presLayoutVars>
      </dgm:prSet>
      <dgm:spPr/>
    </dgm:pt>
    <dgm:pt modelId="{9BBCF2EB-5B5A-4E77-8E16-60FCC63EAEE2}" type="pres">
      <dgm:prSet presAssocID="{DAE31140-8002-43F4-AE84-57553BAE199E}" presName="root1" presStyleCnt="0"/>
      <dgm:spPr/>
    </dgm:pt>
    <dgm:pt modelId="{9AFA8169-A3C1-4067-B021-65DA5582B185}" type="pres">
      <dgm:prSet presAssocID="{DAE31140-8002-43F4-AE84-57553BAE199E}" presName="LevelOneTextNode" presStyleLbl="node0" presStyleIdx="0" presStyleCnt="1" custScaleX="145419" custScaleY="145419" custLinFactNeighborX="-33866">
        <dgm:presLayoutVars>
          <dgm:chPref val="3"/>
        </dgm:presLayoutVars>
      </dgm:prSet>
      <dgm:spPr>
        <a:prstGeom prst="ellipse">
          <a:avLst/>
        </a:prstGeom>
      </dgm:spPr>
    </dgm:pt>
    <dgm:pt modelId="{E0D42FC4-5EC0-4AB3-8CA7-E9A93B5222B5}" type="pres">
      <dgm:prSet presAssocID="{DAE31140-8002-43F4-AE84-57553BAE199E}" presName="level2hierChild" presStyleCnt="0"/>
      <dgm:spPr/>
    </dgm:pt>
    <dgm:pt modelId="{F8D8C729-8B0F-4C3B-8A27-F3A3ECF9FDDA}" type="pres">
      <dgm:prSet presAssocID="{41021596-C276-4A5B-8450-E525BB9955F1}" presName="conn2-1" presStyleLbl="parChTrans1D2" presStyleIdx="0" presStyleCnt="5"/>
      <dgm:spPr>
        <a:custGeom>
          <a:avLst/>
          <a:gdLst/>
          <a:ahLst/>
          <a:cxnLst/>
          <a:rect l="0" t="0" r="0" b="0"/>
          <a:pathLst>
            <a:path>
              <a:moveTo>
                <a:pt x="0" y="12051"/>
              </a:moveTo>
              <a:lnTo>
                <a:pt x="1578020" y="12051"/>
              </a:lnTo>
            </a:path>
          </a:pathLst>
        </a:custGeom>
      </dgm:spPr>
    </dgm:pt>
    <dgm:pt modelId="{A8BFA8F2-6B84-41D1-A146-7F2390FDC2F6}" type="pres">
      <dgm:prSet presAssocID="{41021596-C276-4A5B-8450-E525BB9955F1}" presName="connTx" presStyleLbl="parChTrans1D2" presStyleIdx="0" presStyleCnt="5"/>
      <dgm:spPr/>
    </dgm:pt>
    <dgm:pt modelId="{E8295745-AA96-479D-A18C-AF6E93E28EAE}" type="pres">
      <dgm:prSet presAssocID="{D22E7CBD-DA56-4608-B611-001F22CEFF9E}" presName="root2" presStyleCnt="0"/>
      <dgm:spPr/>
    </dgm:pt>
    <dgm:pt modelId="{F4718B49-B645-4B12-9590-6105A4C62FC3}" type="pres">
      <dgm:prSet presAssocID="{D22E7CBD-DA56-4608-B611-001F22CEFF9E}" presName="LevelTwoTextNode" presStyleLbl="node2" presStyleIdx="0" presStyleCnt="5" custScaleX="74918" custScaleY="74918" custLinFactNeighborX="-29487" custLinFactNeighborY="-331">
        <dgm:presLayoutVars>
          <dgm:chPref val="3"/>
        </dgm:presLayoutVars>
      </dgm:prSet>
      <dgm:spPr>
        <a:prstGeom prst="ellipse">
          <a:avLst/>
        </a:prstGeom>
      </dgm:spPr>
    </dgm:pt>
    <dgm:pt modelId="{A6BEBDDE-A60D-4E3E-937F-37396117EADC}" type="pres">
      <dgm:prSet presAssocID="{D22E7CBD-DA56-4608-B611-001F22CEFF9E}" presName="level3hierChild" presStyleCnt="0"/>
      <dgm:spPr/>
    </dgm:pt>
    <dgm:pt modelId="{5710494F-A5C6-459B-8D08-E5A1CED597D5}" type="pres">
      <dgm:prSet presAssocID="{694F3962-1A72-4AFE-AC8C-77B44F5E2E36}" presName="conn2-1" presStyleLbl="parChTrans1D2" presStyleIdx="1" presStyleCnt="5"/>
      <dgm:spPr>
        <a:custGeom>
          <a:avLst/>
          <a:gdLst/>
          <a:ahLst/>
          <a:cxnLst/>
          <a:rect l="0" t="0" r="0" b="0"/>
          <a:pathLst>
            <a:path>
              <a:moveTo>
                <a:pt x="0" y="12051"/>
              </a:moveTo>
              <a:lnTo>
                <a:pt x="665657" y="12051"/>
              </a:lnTo>
            </a:path>
          </a:pathLst>
        </a:custGeom>
      </dgm:spPr>
    </dgm:pt>
    <dgm:pt modelId="{C6B4450B-CE0A-42F7-91D9-9302EC4A892F}" type="pres">
      <dgm:prSet presAssocID="{694F3962-1A72-4AFE-AC8C-77B44F5E2E36}" presName="connTx" presStyleLbl="parChTrans1D2" presStyleIdx="1" presStyleCnt="5"/>
      <dgm:spPr/>
    </dgm:pt>
    <dgm:pt modelId="{2A6C5DF3-AA36-436F-BB8A-1D372D533792}" type="pres">
      <dgm:prSet presAssocID="{68E67BE5-2220-45AC-9381-62A742515897}" presName="root2" presStyleCnt="0"/>
      <dgm:spPr/>
    </dgm:pt>
    <dgm:pt modelId="{D507F12B-0B6E-4E83-ADD0-686C49F24C20}" type="pres">
      <dgm:prSet presAssocID="{68E67BE5-2220-45AC-9381-62A742515897}" presName="LevelTwoTextNode" presStyleLbl="node2" presStyleIdx="1" presStyleCnt="5" custScaleX="83104" custScaleY="72710" custLinFactNeighborX="-34812" custLinFactNeighborY="87513">
        <dgm:presLayoutVars>
          <dgm:chPref val="3"/>
        </dgm:presLayoutVars>
      </dgm:prSet>
      <dgm:spPr>
        <a:prstGeom prst="ellipse">
          <a:avLst/>
        </a:prstGeom>
      </dgm:spPr>
    </dgm:pt>
    <dgm:pt modelId="{F0DF1E11-7A87-40E3-AE9F-A6E989A7E2BC}" type="pres">
      <dgm:prSet presAssocID="{68E67BE5-2220-45AC-9381-62A742515897}" presName="level3hierChild" presStyleCnt="0"/>
      <dgm:spPr/>
    </dgm:pt>
    <dgm:pt modelId="{14ED46BC-B024-4EE9-8D2F-B49CD070E472}" type="pres">
      <dgm:prSet presAssocID="{BF4034A5-272B-48C9-BFA5-5B995B18EC10}" presName="conn2-1" presStyleLbl="parChTrans1D2" presStyleIdx="2" presStyleCnt="5"/>
      <dgm:spPr>
        <a:custGeom>
          <a:avLst/>
          <a:gdLst/>
          <a:ahLst/>
          <a:cxnLst/>
          <a:rect l="0" t="0" r="0" b="0"/>
          <a:pathLst>
            <a:path>
              <a:moveTo>
                <a:pt x="0" y="12051"/>
              </a:moveTo>
              <a:lnTo>
                <a:pt x="1020754" y="12051"/>
              </a:lnTo>
            </a:path>
          </a:pathLst>
        </a:custGeom>
      </dgm:spPr>
    </dgm:pt>
    <dgm:pt modelId="{8D5BA668-24B0-44E2-AC12-3EBE835DF4AE}" type="pres">
      <dgm:prSet presAssocID="{BF4034A5-272B-48C9-BFA5-5B995B18EC10}" presName="connTx" presStyleLbl="parChTrans1D2" presStyleIdx="2" presStyleCnt="5"/>
      <dgm:spPr/>
    </dgm:pt>
    <dgm:pt modelId="{B1004B53-963D-47A0-875C-79B0C227B2AF}" type="pres">
      <dgm:prSet presAssocID="{621C332D-3278-4273-BCA5-6F3554140DAA}" presName="root2" presStyleCnt="0"/>
      <dgm:spPr/>
    </dgm:pt>
    <dgm:pt modelId="{81ACEC9E-CE69-4E3F-AD63-960EE1166AEB}" type="pres">
      <dgm:prSet presAssocID="{621C332D-3278-4273-BCA5-6F3554140DAA}" presName="LevelTwoTextNode" presStyleLbl="node2" presStyleIdx="2" presStyleCnt="5" custScaleX="82225" custScaleY="77715" custLinFactNeighborX="-33998" custLinFactNeighborY="-89614">
        <dgm:presLayoutVars>
          <dgm:chPref val="3"/>
        </dgm:presLayoutVars>
      </dgm:prSet>
      <dgm:spPr>
        <a:prstGeom prst="ellipse">
          <a:avLst/>
        </a:prstGeom>
      </dgm:spPr>
    </dgm:pt>
    <dgm:pt modelId="{D2052ADD-0B3F-482D-A9CA-0CCCEF532E5A}" type="pres">
      <dgm:prSet presAssocID="{621C332D-3278-4273-BCA5-6F3554140DAA}" presName="level3hierChild" presStyleCnt="0"/>
      <dgm:spPr/>
    </dgm:pt>
    <dgm:pt modelId="{CFE58FB6-5528-4F03-8B83-B1147F5BB8BE}" type="pres">
      <dgm:prSet presAssocID="{E4C72C24-466B-4AEC-B2D8-B02001E2375D}" presName="conn2-1" presStyleLbl="parChTrans1D2" presStyleIdx="3" presStyleCnt="5"/>
      <dgm:spPr>
        <a:custGeom>
          <a:avLst/>
          <a:gdLst/>
          <a:ahLst/>
          <a:cxnLst/>
          <a:rect l="0" t="0" r="0" b="0"/>
          <a:pathLst>
            <a:path>
              <a:moveTo>
                <a:pt x="0" y="12051"/>
              </a:moveTo>
              <a:lnTo>
                <a:pt x="879244" y="12051"/>
              </a:lnTo>
            </a:path>
          </a:pathLst>
        </a:custGeom>
      </dgm:spPr>
    </dgm:pt>
    <dgm:pt modelId="{6C42E023-148A-41CD-88A8-3AACBAAC945E}" type="pres">
      <dgm:prSet presAssocID="{E4C72C24-466B-4AEC-B2D8-B02001E2375D}" presName="connTx" presStyleLbl="parChTrans1D2" presStyleIdx="3" presStyleCnt="5"/>
      <dgm:spPr/>
    </dgm:pt>
    <dgm:pt modelId="{1BCF54E2-7443-4F90-AC24-933D10545204}" type="pres">
      <dgm:prSet presAssocID="{0C47F856-7BFF-4A34-AFB0-9410EEEB6DF9}" presName="root2" presStyleCnt="0"/>
      <dgm:spPr/>
    </dgm:pt>
    <dgm:pt modelId="{48186315-33B7-4F26-A191-0966D603907F}" type="pres">
      <dgm:prSet presAssocID="{0C47F856-7BFF-4A34-AFB0-9410EEEB6DF9}" presName="LevelTwoTextNode" presStyleLbl="node2" presStyleIdx="3" presStyleCnt="5" custScaleX="82326" custScaleY="76637" custLinFactNeighborX="-33333" custLinFactNeighborY="-8793">
        <dgm:presLayoutVars>
          <dgm:chPref val="3"/>
        </dgm:presLayoutVars>
      </dgm:prSet>
      <dgm:spPr>
        <a:prstGeom prst="ellipse">
          <a:avLst/>
        </a:prstGeom>
      </dgm:spPr>
    </dgm:pt>
    <dgm:pt modelId="{6967F04B-9B60-45B5-AADC-370FFD359F47}" type="pres">
      <dgm:prSet presAssocID="{0C47F856-7BFF-4A34-AFB0-9410EEEB6DF9}" presName="level3hierChild" presStyleCnt="0"/>
      <dgm:spPr/>
    </dgm:pt>
    <dgm:pt modelId="{D987C7DD-C05C-49BC-A98E-E2257217DA2C}" type="pres">
      <dgm:prSet presAssocID="{7063FDE3-B0B7-42F3-986F-9E026D7FD4C5}" presName="conn2-1" presStyleLbl="parChTrans1D2" presStyleIdx="4" presStyleCnt="5"/>
      <dgm:spPr>
        <a:custGeom>
          <a:avLst/>
          <a:gdLst/>
          <a:ahLst/>
          <a:cxnLst/>
          <a:rect l="0" t="0" r="0" b="0"/>
          <a:pathLst>
            <a:path>
              <a:moveTo>
                <a:pt x="0" y="12051"/>
              </a:moveTo>
              <a:lnTo>
                <a:pt x="1330937" y="12051"/>
              </a:lnTo>
            </a:path>
          </a:pathLst>
        </a:custGeom>
      </dgm:spPr>
    </dgm:pt>
    <dgm:pt modelId="{58657016-D316-447F-B144-368355B9D95D}" type="pres">
      <dgm:prSet presAssocID="{7063FDE3-B0B7-42F3-986F-9E026D7FD4C5}" presName="connTx" presStyleLbl="parChTrans1D2" presStyleIdx="4" presStyleCnt="5"/>
      <dgm:spPr/>
    </dgm:pt>
    <dgm:pt modelId="{88597D91-C3B1-429C-81EF-C1E1C75AAA27}" type="pres">
      <dgm:prSet presAssocID="{A153C5BB-1B83-4292-AAF7-0CE066E26D1A}" presName="root2" presStyleCnt="0"/>
      <dgm:spPr/>
    </dgm:pt>
    <dgm:pt modelId="{EFF217FA-392C-47CD-B308-FD31000D2F83}" type="pres">
      <dgm:prSet presAssocID="{A153C5BB-1B83-4292-AAF7-0CE066E26D1A}" presName="LevelTwoTextNode" presStyleLbl="node2" presStyleIdx="4" presStyleCnt="5" custScaleX="82326" custScaleY="75981" custLinFactNeighborX="-33660" custLinFactNeighborY="-13234">
        <dgm:presLayoutVars>
          <dgm:chPref val="3"/>
        </dgm:presLayoutVars>
      </dgm:prSet>
      <dgm:spPr>
        <a:prstGeom prst="ellipse">
          <a:avLst/>
        </a:prstGeom>
      </dgm:spPr>
    </dgm:pt>
    <dgm:pt modelId="{A51E8F6A-F8C2-403F-A23C-7B8E68934818}" type="pres">
      <dgm:prSet presAssocID="{A153C5BB-1B83-4292-AAF7-0CE066E26D1A}" presName="level3hierChild" presStyleCnt="0"/>
      <dgm:spPr/>
    </dgm:pt>
  </dgm:ptLst>
  <dgm:cxnLst>
    <dgm:cxn modelId="{E5F2A654-5778-421E-8DC0-B573DD391C67}" type="presOf" srcId="{694F3962-1A72-4AFE-AC8C-77B44F5E2E36}" destId="{5710494F-A5C6-459B-8D08-E5A1CED597D5}" srcOrd="0" destOrd="0" presId="urn:microsoft.com/office/officeart/2005/8/layout/hierarchy2"/>
    <dgm:cxn modelId="{1B9C5893-0408-48C3-A27B-06B42B6CD854}" srcId="{DAE31140-8002-43F4-AE84-57553BAE199E}" destId="{621C332D-3278-4273-BCA5-6F3554140DAA}" srcOrd="2" destOrd="0" parTransId="{BF4034A5-272B-48C9-BFA5-5B995B18EC10}" sibTransId="{E41D0AAA-C838-4FA4-9ED2-150B8B902A35}"/>
    <dgm:cxn modelId="{4B28B021-8F29-40C2-999C-2258AACBCCFC}" srcId="{DAE31140-8002-43F4-AE84-57553BAE199E}" destId="{A153C5BB-1B83-4292-AAF7-0CE066E26D1A}" srcOrd="4" destOrd="0" parTransId="{7063FDE3-B0B7-42F3-986F-9E026D7FD4C5}" sibTransId="{429F0BB4-CB38-49CF-BC23-C5C2E8988620}"/>
    <dgm:cxn modelId="{F1E4A7A9-8131-4B91-BAF7-F15E4DD5D665}" type="presOf" srcId="{BF4034A5-272B-48C9-BFA5-5B995B18EC10}" destId="{14ED46BC-B024-4EE9-8D2F-B49CD070E472}" srcOrd="0" destOrd="0" presId="urn:microsoft.com/office/officeart/2005/8/layout/hierarchy2"/>
    <dgm:cxn modelId="{49B2D3DC-7F9B-4574-B817-6E9EF4BEBFAB}" srcId="{F3248DD2-E7C5-472E-A307-7CC8D05496D2}" destId="{DAE31140-8002-43F4-AE84-57553BAE199E}" srcOrd="0" destOrd="0" parTransId="{C4685A2A-9016-4BE1-9A3B-B02A3EA030D7}" sibTransId="{145A7327-D6EA-4E1F-A2CB-1B2B82ADACDD}"/>
    <dgm:cxn modelId="{D165B872-D35E-4E8E-9709-E846CDE87535}" type="presOf" srcId="{F3248DD2-E7C5-472E-A307-7CC8D05496D2}" destId="{DCCDD26B-8B62-4073-B5BA-5057E065BE75}" srcOrd="0" destOrd="0" presId="urn:microsoft.com/office/officeart/2005/8/layout/hierarchy2"/>
    <dgm:cxn modelId="{5E5F3DAB-B959-47DF-913A-D5A0D7D14D43}" srcId="{DAE31140-8002-43F4-AE84-57553BAE199E}" destId="{D22E7CBD-DA56-4608-B611-001F22CEFF9E}" srcOrd="0" destOrd="0" parTransId="{41021596-C276-4A5B-8450-E525BB9955F1}" sibTransId="{C9104103-3DC2-4F01-BD32-B7919EB27016}"/>
    <dgm:cxn modelId="{28686897-95C3-4720-BA2B-315DBD4429B7}" type="presOf" srcId="{41021596-C276-4A5B-8450-E525BB9955F1}" destId="{F8D8C729-8B0F-4C3B-8A27-F3A3ECF9FDDA}" srcOrd="0" destOrd="0" presId="urn:microsoft.com/office/officeart/2005/8/layout/hierarchy2"/>
    <dgm:cxn modelId="{666E8B03-DE00-46AB-9970-28B860D08EDB}" type="presOf" srcId="{0C47F856-7BFF-4A34-AFB0-9410EEEB6DF9}" destId="{48186315-33B7-4F26-A191-0966D603907F}" srcOrd="0" destOrd="0" presId="urn:microsoft.com/office/officeart/2005/8/layout/hierarchy2"/>
    <dgm:cxn modelId="{74AC3240-D8F8-4079-B05B-C200678AA9B4}" srcId="{DAE31140-8002-43F4-AE84-57553BAE199E}" destId="{68E67BE5-2220-45AC-9381-62A742515897}" srcOrd="1" destOrd="0" parTransId="{694F3962-1A72-4AFE-AC8C-77B44F5E2E36}" sibTransId="{34417ED5-A588-4A08-9D2F-23EF07292AB6}"/>
    <dgm:cxn modelId="{B491F388-E7C7-48EA-8BFE-CD93907FD290}" type="presOf" srcId="{7063FDE3-B0B7-42F3-986F-9E026D7FD4C5}" destId="{58657016-D316-447F-B144-368355B9D95D}" srcOrd="1" destOrd="0" presId="urn:microsoft.com/office/officeart/2005/8/layout/hierarchy2"/>
    <dgm:cxn modelId="{D1EE4FC0-BD3D-49AB-8952-D3A4D7E5F006}" type="presOf" srcId="{7063FDE3-B0B7-42F3-986F-9E026D7FD4C5}" destId="{D987C7DD-C05C-49BC-A98E-E2257217DA2C}" srcOrd="0" destOrd="0" presId="urn:microsoft.com/office/officeart/2005/8/layout/hierarchy2"/>
    <dgm:cxn modelId="{31DB9D95-CA1C-4A37-8011-EF74BDF38CAA}" type="presOf" srcId="{E4C72C24-466B-4AEC-B2D8-B02001E2375D}" destId="{6C42E023-148A-41CD-88A8-3AACBAAC945E}" srcOrd="1" destOrd="0" presId="urn:microsoft.com/office/officeart/2005/8/layout/hierarchy2"/>
    <dgm:cxn modelId="{82F66C22-BABA-4914-9DE3-7C3BF30BBE15}" type="presOf" srcId="{A153C5BB-1B83-4292-AAF7-0CE066E26D1A}" destId="{EFF217FA-392C-47CD-B308-FD31000D2F83}" srcOrd="0" destOrd="0" presId="urn:microsoft.com/office/officeart/2005/8/layout/hierarchy2"/>
    <dgm:cxn modelId="{A7EA4DB7-FC62-47EE-AE1A-89E876F8F30D}" type="presOf" srcId="{694F3962-1A72-4AFE-AC8C-77B44F5E2E36}" destId="{C6B4450B-CE0A-42F7-91D9-9302EC4A892F}" srcOrd="1" destOrd="0" presId="urn:microsoft.com/office/officeart/2005/8/layout/hierarchy2"/>
    <dgm:cxn modelId="{6D93F1F0-F2FC-454A-8513-B52F913BD3BF}" type="presOf" srcId="{41021596-C276-4A5B-8450-E525BB9955F1}" destId="{A8BFA8F2-6B84-41D1-A146-7F2390FDC2F6}" srcOrd="1" destOrd="0" presId="urn:microsoft.com/office/officeart/2005/8/layout/hierarchy2"/>
    <dgm:cxn modelId="{18A30B69-2E18-4553-A7BD-A2496512EC5C}" type="presOf" srcId="{68E67BE5-2220-45AC-9381-62A742515897}" destId="{D507F12B-0B6E-4E83-ADD0-686C49F24C20}" srcOrd="0" destOrd="0" presId="urn:microsoft.com/office/officeart/2005/8/layout/hierarchy2"/>
    <dgm:cxn modelId="{073A2244-F609-47E2-9CB1-E89B3214C86B}" type="presOf" srcId="{DAE31140-8002-43F4-AE84-57553BAE199E}" destId="{9AFA8169-A3C1-4067-B021-65DA5582B185}" srcOrd="0" destOrd="0" presId="urn:microsoft.com/office/officeart/2005/8/layout/hierarchy2"/>
    <dgm:cxn modelId="{EFBEA49A-A816-4DB8-B390-23BD955E1E6C}" type="presOf" srcId="{E4C72C24-466B-4AEC-B2D8-B02001E2375D}" destId="{CFE58FB6-5528-4F03-8B83-B1147F5BB8BE}" srcOrd="0" destOrd="0" presId="urn:microsoft.com/office/officeart/2005/8/layout/hierarchy2"/>
    <dgm:cxn modelId="{FA5A4B18-2EA0-434F-8886-9C0B4CF4579D}" type="presOf" srcId="{BF4034A5-272B-48C9-BFA5-5B995B18EC10}" destId="{8D5BA668-24B0-44E2-AC12-3EBE835DF4AE}" srcOrd="1" destOrd="0" presId="urn:microsoft.com/office/officeart/2005/8/layout/hierarchy2"/>
    <dgm:cxn modelId="{B6ACFF21-2F1A-400C-8C97-DF658A0959BF}" type="presOf" srcId="{D22E7CBD-DA56-4608-B611-001F22CEFF9E}" destId="{F4718B49-B645-4B12-9590-6105A4C62FC3}" srcOrd="0" destOrd="0" presId="urn:microsoft.com/office/officeart/2005/8/layout/hierarchy2"/>
    <dgm:cxn modelId="{170F8DD9-D36E-48C5-8BBB-D0067E17F42A}" type="presOf" srcId="{621C332D-3278-4273-BCA5-6F3554140DAA}" destId="{81ACEC9E-CE69-4E3F-AD63-960EE1166AEB}" srcOrd="0" destOrd="0" presId="urn:microsoft.com/office/officeart/2005/8/layout/hierarchy2"/>
    <dgm:cxn modelId="{7F4E71AB-7F67-41F5-A485-2492E6FAADDC}" srcId="{DAE31140-8002-43F4-AE84-57553BAE199E}" destId="{0C47F856-7BFF-4A34-AFB0-9410EEEB6DF9}" srcOrd="3" destOrd="0" parTransId="{E4C72C24-466B-4AEC-B2D8-B02001E2375D}" sibTransId="{C80C394C-8813-4284-B549-053264ACE569}"/>
    <dgm:cxn modelId="{41465870-AF44-472E-97D8-878C1A2F6F4B}" type="presParOf" srcId="{DCCDD26B-8B62-4073-B5BA-5057E065BE75}" destId="{9BBCF2EB-5B5A-4E77-8E16-60FCC63EAEE2}" srcOrd="0" destOrd="0" presId="urn:microsoft.com/office/officeart/2005/8/layout/hierarchy2"/>
    <dgm:cxn modelId="{A84B1751-4B54-4980-946E-E3A040383748}" type="presParOf" srcId="{9BBCF2EB-5B5A-4E77-8E16-60FCC63EAEE2}" destId="{9AFA8169-A3C1-4067-B021-65DA5582B185}" srcOrd="0" destOrd="0" presId="urn:microsoft.com/office/officeart/2005/8/layout/hierarchy2"/>
    <dgm:cxn modelId="{EB2A7A58-8195-4B73-8520-F5372C96C679}" type="presParOf" srcId="{9BBCF2EB-5B5A-4E77-8E16-60FCC63EAEE2}" destId="{E0D42FC4-5EC0-4AB3-8CA7-E9A93B5222B5}" srcOrd="1" destOrd="0" presId="urn:microsoft.com/office/officeart/2005/8/layout/hierarchy2"/>
    <dgm:cxn modelId="{C0782BEF-FD07-4EFF-8418-63203B23A508}" type="presParOf" srcId="{E0D42FC4-5EC0-4AB3-8CA7-E9A93B5222B5}" destId="{F8D8C729-8B0F-4C3B-8A27-F3A3ECF9FDDA}" srcOrd="0" destOrd="0" presId="urn:microsoft.com/office/officeart/2005/8/layout/hierarchy2"/>
    <dgm:cxn modelId="{F9EC9553-0BB8-4F71-8079-1F72217CA652}" type="presParOf" srcId="{F8D8C729-8B0F-4C3B-8A27-F3A3ECF9FDDA}" destId="{A8BFA8F2-6B84-41D1-A146-7F2390FDC2F6}" srcOrd="0" destOrd="0" presId="urn:microsoft.com/office/officeart/2005/8/layout/hierarchy2"/>
    <dgm:cxn modelId="{031B9EFF-7F43-4B92-8875-81207E14C72F}" type="presParOf" srcId="{E0D42FC4-5EC0-4AB3-8CA7-E9A93B5222B5}" destId="{E8295745-AA96-479D-A18C-AF6E93E28EAE}" srcOrd="1" destOrd="0" presId="urn:microsoft.com/office/officeart/2005/8/layout/hierarchy2"/>
    <dgm:cxn modelId="{0F6A978B-E944-4DD1-B1AB-71D7353687C9}" type="presParOf" srcId="{E8295745-AA96-479D-A18C-AF6E93E28EAE}" destId="{F4718B49-B645-4B12-9590-6105A4C62FC3}" srcOrd="0" destOrd="0" presId="urn:microsoft.com/office/officeart/2005/8/layout/hierarchy2"/>
    <dgm:cxn modelId="{2CDC8B60-D96C-48FD-A390-9D05F84E4CC8}" type="presParOf" srcId="{E8295745-AA96-479D-A18C-AF6E93E28EAE}" destId="{A6BEBDDE-A60D-4E3E-937F-37396117EADC}" srcOrd="1" destOrd="0" presId="urn:microsoft.com/office/officeart/2005/8/layout/hierarchy2"/>
    <dgm:cxn modelId="{188655CE-F5A0-4C55-B60B-36D59B4CD856}" type="presParOf" srcId="{E0D42FC4-5EC0-4AB3-8CA7-E9A93B5222B5}" destId="{5710494F-A5C6-459B-8D08-E5A1CED597D5}" srcOrd="2" destOrd="0" presId="urn:microsoft.com/office/officeart/2005/8/layout/hierarchy2"/>
    <dgm:cxn modelId="{41F2C477-DB4E-4E75-A8B8-A427B172E7DE}" type="presParOf" srcId="{5710494F-A5C6-459B-8D08-E5A1CED597D5}" destId="{C6B4450B-CE0A-42F7-91D9-9302EC4A892F}" srcOrd="0" destOrd="0" presId="urn:microsoft.com/office/officeart/2005/8/layout/hierarchy2"/>
    <dgm:cxn modelId="{89A5D87A-83E5-49FB-B627-DF19CD3C9B28}" type="presParOf" srcId="{E0D42FC4-5EC0-4AB3-8CA7-E9A93B5222B5}" destId="{2A6C5DF3-AA36-436F-BB8A-1D372D533792}" srcOrd="3" destOrd="0" presId="urn:microsoft.com/office/officeart/2005/8/layout/hierarchy2"/>
    <dgm:cxn modelId="{C2CC8060-926C-414A-95A4-111D52356845}" type="presParOf" srcId="{2A6C5DF3-AA36-436F-BB8A-1D372D533792}" destId="{D507F12B-0B6E-4E83-ADD0-686C49F24C20}" srcOrd="0" destOrd="0" presId="urn:microsoft.com/office/officeart/2005/8/layout/hierarchy2"/>
    <dgm:cxn modelId="{B58A7C13-EB88-49A3-996A-C83AF17ACF58}" type="presParOf" srcId="{2A6C5DF3-AA36-436F-BB8A-1D372D533792}" destId="{F0DF1E11-7A87-40E3-AE9F-A6E989A7E2BC}" srcOrd="1" destOrd="0" presId="urn:microsoft.com/office/officeart/2005/8/layout/hierarchy2"/>
    <dgm:cxn modelId="{CE7F1DDF-C087-48D9-9784-FF0B99F1C2F9}" type="presParOf" srcId="{E0D42FC4-5EC0-4AB3-8CA7-E9A93B5222B5}" destId="{14ED46BC-B024-4EE9-8D2F-B49CD070E472}" srcOrd="4" destOrd="0" presId="urn:microsoft.com/office/officeart/2005/8/layout/hierarchy2"/>
    <dgm:cxn modelId="{F8B85D40-4BC6-47E6-AEF5-86C399D89D1A}" type="presParOf" srcId="{14ED46BC-B024-4EE9-8D2F-B49CD070E472}" destId="{8D5BA668-24B0-44E2-AC12-3EBE835DF4AE}" srcOrd="0" destOrd="0" presId="urn:microsoft.com/office/officeart/2005/8/layout/hierarchy2"/>
    <dgm:cxn modelId="{FF9F1289-C24C-410E-BD55-EF49256C3058}" type="presParOf" srcId="{E0D42FC4-5EC0-4AB3-8CA7-E9A93B5222B5}" destId="{B1004B53-963D-47A0-875C-79B0C227B2AF}" srcOrd="5" destOrd="0" presId="urn:microsoft.com/office/officeart/2005/8/layout/hierarchy2"/>
    <dgm:cxn modelId="{6CB86812-7C83-4C5D-985F-BB11A5AD1FB4}" type="presParOf" srcId="{B1004B53-963D-47A0-875C-79B0C227B2AF}" destId="{81ACEC9E-CE69-4E3F-AD63-960EE1166AEB}" srcOrd="0" destOrd="0" presId="urn:microsoft.com/office/officeart/2005/8/layout/hierarchy2"/>
    <dgm:cxn modelId="{84766055-4D99-4C3E-A591-AF55F9E482CE}" type="presParOf" srcId="{B1004B53-963D-47A0-875C-79B0C227B2AF}" destId="{D2052ADD-0B3F-482D-A9CA-0CCCEF532E5A}" srcOrd="1" destOrd="0" presId="urn:microsoft.com/office/officeart/2005/8/layout/hierarchy2"/>
    <dgm:cxn modelId="{53884AA9-0D3D-4DF1-8DB4-4BCC109E4950}" type="presParOf" srcId="{E0D42FC4-5EC0-4AB3-8CA7-E9A93B5222B5}" destId="{CFE58FB6-5528-4F03-8B83-B1147F5BB8BE}" srcOrd="6" destOrd="0" presId="urn:microsoft.com/office/officeart/2005/8/layout/hierarchy2"/>
    <dgm:cxn modelId="{ED7E6C0E-ED1D-4118-A985-F71AA2B46AA6}" type="presParOf" srcId="{CFE58FB6-5528-4F03-8B83-B1147F5BB8BE}" destId="{6C42E023-148A-41CD-88A8-3AACBAAC945E}" srcOrd="0" destOrd="0" presId="urn:microsoft.com/office/officeart/2005/8/layout/hierarchy2"/>
    <dgm:cxn modelId="{9991FB82-EFBC-4303-AA81-05B4E0EDE82A}" type="presParOf" srcId="{E0D42FC4-5EC0-4AB3-8CA7-E9A93B5222B5}" destId="{1BCF54E2-7443-4F90-AC24-933D10545204}" srcOrd="7" destOrd="0" presId="urn:microsoft.com/office/officeart/2005/8/layout/hierarchy2"/>
    <dgm:cxn modelId="{A81472CC-FE9B-4E40-B9D7-0D19AA822BF1}" type="presParOf" srcId="{1BCF54E2-7443-4F90-AC24-933D10545204}" destId="{48186315-33B7-4F26-A191-0966D603907F}" srcOrd="0" destOrd="0" presId="urn:microsoft.com/office/officeart/2005/8/layout/hierarchy2"/>
    <dgm:cxn modelId="{EB2F47DF-FDA5-4782-A7BD-150AF8B4BD79}" type="presParOf" srcId="{1BCF54E2-7443-4F90-AC24-933D10545204}" destId="{6967F04B-9B60-45B5-AADC-370FFD359F47}" srcOrd="1" destOrd="0" presId="urn:microsoft.com/office/officeart/2005/8/layout/hierarchy2"/>
    <dgm:cxn modelId="{95B102F5-898D-447C-82BC-FF4C1853D433}" type="presParOf" srcId="{E0D42FC4-5EC0-4AB3-8CA7-E9A93B5222B5}" destId="{D987C7DD-C05C-49BC-A98E-E2257217DA2C}" srcOrd="8" destOrd="0" presId="urn:microsoft.com/office/officeart/2005/8/layout/hierarchy2"/>
    <dgm:cxn modelId="{744BBD6F-9476-45D3-9181-1822B3684C69}" type="presParOf" srcId="{D987C7DD-C05C-49BC-A98E-E2257217DA2C}" destId="{58657016-D316-447F-B144-368355B9D95D}" srcOrd="0" destOrd="0" presId="urn:microsoft.com/office/officeart/2005/8/layout/hierarchy2"/>
    <dgm:cxn modelId="{113C3F3A-9C91-4C8A-AC5B-315106941F9E}" type="presParOf" srcId="{E0D42FC4-5EC0-4AB3-8CA7-E9A93B5222B5}" destId="{88597D91-C3B1-429C-81EF-C1E1C75AAA27}" srcOrd="9" destOrd="0" presId="urn:microsoft.com/office/officeart/2005/8/layout/hierarchy2"/>
    <dgm:cxn modelId="{E735D6D1-6631-44D8-B90E-8BC3D0FE01D3}" type="presParOf" srcId="{88597D91-C3B1-429C-81EF-C1E1C75AAA27}" destId="{EFF217FA-392C-47CD-B308-FD31000D2F83}" srcOrd="0" destOrd="0" presId="urn:microsoft.com/office/officeart/2005/8/layout/hierarchy2"/>
    <dgm:cxn modelId="{4A9BF36A-805A-4C2C-9524-130A315F094C}" type="presParOf" srcId="{88597D91-C3B1-429C-81EF-C1E1C75AAA27}" destId="{A51E8F6A-F8C2-403F-A23C-7B8E68934818}" srcOrd="1" destOrd="0" presId="urn:microsoft.com/office/officeart/2005/8/layout/hierarchy2"/>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B3321FE1-9528-4DC7-AE26-FB8E19E37A7F}"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fr-BE"/>
        </a:p>
      </dgm:t>
    </dgm:pt>
    <dgm:pt modelId="{4E8CE00F-E1E0-4635-83C4-89C6EC396A4F}">
      <dgm:prSet phldrT="[Texte]" custT="1"/>
      <dgm:spPr>
        <a:xfrm>
          <a:off x="568141" y="907105"/>
          <a:ext cx="2065012" cy="1032506"/>
        </a:xfrm>
        <a:solidFill>
          <a:srgbClr val="431B6B"/>
        </a:solidFill>
        <a:ln w="12700" cap="flat" cmpd="sng" algn="ctr">
          <a:solidFill>
            <a:sysClr val="window" lastClr="FFFFFF">
              <a:hueOff val="0"/>
              <a:satOff val="0"/>
              <a:lumOff val="0"/>
              <a:alphaOff val="0"/>
            </a:sysClr>
          </a:solidFill>
          <a:prstDash val="solid"/>
          <a:miter lim="800000"/>
        </a:ln>
        <a:effectLst/>
      </dgm:spPr>
      <dgm:t>
        <a:bodyPr/>
        <a:lstStyle/>
        <a:p>
          <a:endParaRPr lang="fr-BE" sz="400">
            <a:solidFill>
              <a:sysClr val="window" lastClr="FFFFFF"/>
            </a:solidFill>
            <a:latin typeface="Calibri"/>
            <a:ea typeface="+mn-ea"/>
            <a:cs typeface="+mn-cs"/>
          </a:endParaRPr>
        </a:p>
        <a:p>
          <a:r>
            <a:rPr lang="fr-BE" sz="1400">
              <a:solidFill>
                <a:sysClr val="window" lastClr="FFFFFF"/>
              </a:solidFill>
              <a:latin typeface="Calibri"/>
              <a:ea typeface="+mn-ea"/>
              <a:cs typeface="+mn-cs"/>
            </a:rPr>
            <a:t>Système de tâches d'interactions sociales                           STIS</a:t>
          </a:r>
        </a:p>
      </dgm:t>
    </dgm:pt>
    <dgm:pt modelId="{71F3E8F2-1168-4621-AF1E-163ED1E1238D}" type="parTrans" cxnId="{74C5497C-7A18-48E0-9012-08BF82A31A77}">
      <dgm:prSet/>
      <dgm:spPr/>
      <dgm:t>
        <a:bodyPr/>
        <a:lstStyle/>
        <a:p>
          <a:endParaRPr lang="fr-BE"/>
        </a:p>
      </dgm:t>
    </dgm:pt>
    <dgm:pt modelId="{ED272822-F9DD-4B0C-BA73-1E8C119FB682}" type="sibTrans" cxnId="{74C5497C-7A18-48E0-9012-08BF82A31A77}">
      <dgm:prSet/>
      <dgm:spPr/>
      <dgm:t>
        <a:bodyPr/>
        <a:lstStyle/>
        <a:p>
          <a:endParaRPr lang="fr-BE"/>
        </a:p>
      </dgm:t>
    </dgm:pt>
    <dgm:pt modelId="{9A0CD82A-80C7-4811-B4D5-CD78F7FE0F06}">
      <dgm:prSet phldrT="[Texte]" custT="1"/>
      <dgm:spPr>
        <a:xfrm>
          <a:off x="3257487" y="2493"/>
          <a:ext cx="1522748" cy="461093"/>
        </a:xfrm>
        <a:solidFill>
          <a:srgbClr val="7030A0"/>
        </a:solidFill>
        <a:ln w="12700" cap="flat" cmpd="sng" algn="ctr">
          <a:solidFill>
            <a:sysClr val="window" lastClr="FFFFFF">
              <a:hueOff val="0"/>
              <a:satOff val="0"/>
              <a:lumOff val="0"/>
              <a:alphaOff val="0"/>
            </a:sysClr>
          </a:solidFill>
          <a:prstDash val="solid"/>
          <a:miter lim="800000"/>
        </a:ln>
        <a:effectLst/>
      </dgm:spPr>
      <dgm:t>
        <a:bodyPr/>
        <a:lstStyle/>
        <a:p>
          <a:r>
            <a:rPr lang="fr-BE" sz="1000">
              <a:solidFill>
                <a:sysClr val="window" lastClr="FFFFFF"/>
              </a:solidFill>
              <a:latin typeface="Calibri"/>
              <a:ea typeface="+mn-ea"/>
              <a:cs typeface="+mn-cs"/>
            </a:rPr>
            <a:t>a. Relation       enseignant-élève(s)</a:t>
          </a:r>
        </a:p>
      </dgm:t>
    </dgm:pt>
    <dgm:pt modelId="{602FE979-50B3-4FA3-9533-77FB53398254}" type="parTrans" cxnId="{3BC95388-4E19-4D22-B049-326A9939E2AF}">
      <dgm:prSet/>
      <dgm:spPr>
        <a:xfrm rot="17860646">
          <a:off x="2273262" y="803526"/>
          <a:ext cx="1344116" cy="49346"/>
        </a:xfrm>
        <a:noFill/>
        <a:ln w="12700" cap="flat" cmpd="sng" algn="ctr">
          <a:solidFill>
            <a:srgbClr val="7030A0"/>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722F0D93-0601-493E-9A08-99665952CF08}" type="sibTrans" cxnId="{3BC95388-4E19-4D22-B049-326A9939E2AF}">
      <dgm:prSet/>
      <dgm:spPr/>
      <dgm:t>
        <a:bodyPr/>
        <a:lstStyle/>
        <a:p>
          <a:endParaRPr lang="fr-BE"/>
        </a:p>
      </dgm:t>
    </dgm:pt>
    <dgm:pt modelId="{1DF772B9-795C-4668-84F0-A84278560E7B}">
      <dgm:prSet phldrT="[Texte]" custT="1"/>
      <dgm:spPr>
        <a:xfrm>
          <a:off x="3296399" y="639016"/>
          <a:ext cx="1411086" cy="502034"/>
        </a:xfrm>
        <a:solidFill>
          <a:srgbClr val="7030A0"/>
        </a:solidFill>
        <a:ln w="12700" cap="flat" cmpd="sng" algn="ctr">
          <a:solidFill>
            <a:sysClr val="window" lastClr="FFFFFF">
              <a:hueOff val="0"/>
              <a:satOff val="0"/>
              <a:lumOff val="0"/>
              <a:alphaOff val="0"/>
            </a:sysClr>
          </a:solidFill>
          <a:prstDash val="solid"/>
          <a:miter lim="800000"/>
        </a:ln>
        <a:effectLst/>
      </dgm:spPr>
      <dgm:t>
        <a:bodyPr/>
        <a:lstStyle/>
        <a:p>
          <a:r>
            <a:rPr lang="fr-BE" sz="1000">
              <a:solidFill>
                <a:sysClr val="window" lastClr="FFFFFF"/>
              </a:solidFill>
              <a:latin typeface="Calibri"/>
              <a:ea typeface="+mn-ea"/>
              <a:cs typeface="+mn-cs"/>
            </a:rPr>
            <a:t>b. Relation                 entre élèves</a:t>
          </a:r>
        </a:p>
      </dgm:t>
    </dgm:pt>
    <dgm:pt modelId="{6B279BA0-0888-4870-9558-B41E9142FF17}" type="parTrans" cxnId="{47360622-144C-4E44-AFE0-CED88CE70E8E}">
      <dgm:prSet/>
      <dgm:spPr>
        <a:xfrm rot="19271803">
          <a:off x="2539239" y="1132022"/>
          <a:ext cx="851075" cy="49346"/>
        </a:xfrm>
        <a:noFill/>
        <a:ln w="12700" cap="flat" cmpd="sng" algn="ctr">
          <a:solidFill>
            <a:srgbClr val="7030A0"/>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E6A29802-0119-4884-B538-E09C6F6F642E}" type="sibTrans" cxnId="{47360622-144C-4E44-AFE0-CED88CE70E8E}">
      <dgm:prSet/>
      <dgm:spPr/>
      <dgm:t>
        <a:bodyPr/>
        <a:lstStyle/>
        <a:p>
          <a:endParaRPr lang="fr-BE"/>
        </a:p>
      </dgm:t>
    </dgm:pt>
    <dgm:pt modelId="{3AEAB6A7-6A53-4EB8-826C-F6E1D693DDD8}">
      <dgm:prSet custT="1"/>
      <dgm:spPr>
        <a:xfrm>
          <a:off x="3286675" y="1258113"/>
          <a:ext cx="1411086" cy="478168"/>
        </a:xfrm>
        <a:solidFill>
          <a:srgbClr val="7030A0"/>
        </a:solidFill>
        <a:ln w="12700" cap="flat" cmpd="sng" algn="ctr">
          <a:solidFill>
            <a:sysClr val="window" lastClr="FFFFFF">
              <a:hueOff val="0"/>
              <a:satOff val="0"/>
              <a:lumOff val="0"/>
              <a:alphaOff val="0"/>
            </a:sysClr>
          </a:solidFill>
          <a:prstDash val="solid"/>
          <a:miter lim="800000"/>
        </a:ln>
        <a:effectLst/>
      </dgm:spPr>
      <dgm:t>
        <a:bodyPr/>
        <a:lstStyle/>
        <a:p>
          <a:r>
            <a:rPr lang="fr-BE" sz="1000">
              <a:solidFill>
                <a:sysClr val="window" lastClr="FFFFFF"/>
              </a:solidFill>
              <a:latin typeface="Calibri"/>
              <a:ea typeface="+mn-ea"/>
              <a:cs typeface="+mn-cs"/>
            </a:rPr>
            <a:t>c. Discipline                et autorité</a:t>
          </a:r>
        </a:p>
      </dgm:t>
    </dgm:pt>
    <dgm:pt modelId="{3EB1160D-464A-4B14-9A9B-790CF3D12E0F}" type="parTrans" cxnId="{D0A69187-2FAA-4B05-BDF8-6789DCECADCB}">
      <dgm:prSet/>
      <dgm:spPr>
        <a:xfrm rot="386779">
          <a:off x="2631075" y="1435604"/>
          <a:ext cx="657678" cy="49346"/>
        </a:xfrm>
        <a:noFill/>
        <a:ln w="12700" cap="flat" cmpd="sng" algn="ctr">
          <a:solidFill>
            <a:srgbClr val="7030A0"/>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2E8E683D-C262-44F9-AFDB-90127E508E85}" type="sibTrans" cxnId="{D0A69187-2FAA-4B05-BDF8-6789DCECADCB}">
      <dgm:prSet/>
      <dgm:spPr/>
      <dgm:t>
        <a:bodyPr/>
        <a:lstStyle/>
        <a:p>
          <a:endParaRPr lang="fr-BE"/>
        </a:p>
      </dgm:t>
    </dgm:pt>
    <dgm:pt modelId="{E1D241E0-5D64-4114-AE6C-1FF767AAF86D}">
      <dgm:prSet custT="1"/>
      <dgm:spPr>
        <a:xfrm>
          <a:off x="3271831" y="1834989"/>
          <a:ext cx="1411086" cy="457901"/>
        </a:xfrm>
        <a:solidFill>
          <a:srgbClr val="7030A0"/>
        </a:solidFill>
        <a:ln w="12700" cap="flat" cmpd="sng" algn="ctr">
          <a:solidFill>
            <a:sysClr val="window" lastClr="FFFFFF">
              <a:hueOff val="0"/>
              <a:satOff val="0"/>
              <a:lumOff val="0"/>
              <a:alphaOff val="0"/>
            </a:sysClr>
          </a:solidFill>
          <a:prstDash val="solid"/>
          <a:miter lim="800000"/>
        </a:ln>
        <a:effectLst/>
      </dgm:spPr>
      <dgm:t>
        <a:bodyPr/>
        <a:lstStyle/>
        <a:p>
          <a:r>
            <a:rPr lang="fr-BE" sz="1000">
              <a:solidFill>
                <a:sysClr val="window" lastClr="FFFFFF"/>
              </a:solidFill>
              <a:latin typeface="Calibri"/>
              <a:ea typeface="+mn-ea"/>
              <a:cs typeface="+mn-cs"/>
            </a:rPr>
            <a:t>d.Emotion </a:t>
          </a:r>
        </a:p>
      </dgm:t>
    </dgm:pt>
    <dgm:pt modelId="{C7DB29C6-A588-4D54-B031-AD28B6B16E05}" type="parTrans" cxnId="{B1FA3515-D298-4DED-8B5F-969CF5F20C07}">
      <dgm:prSet/>
      <dgm:spPr>
        <a:xfrm rot="2705117">
          <a:off x="2500206" y="1718976"/>
          <a:ext cx="904573" cy="49346"/>
        </a:xfrm>
        <a:noFill/>
        <a:ln w="12700" cap="flat" cmpd="sng" algn="ctr">
          <a:solidFill>
            <a:sysClr val="window" lastClr="FFFFFF"/>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47F6EFCC-3FBE-4D65-84A6-1C5034754544}" type="sibTrans" cxnId="{B1FA3515-D298-4DED-8B5F-969CF5F20C07}">
      <dgm:prSet/>
      <dgm:spPr/>
      <dgm:t>
        <a:bodyPr/>
        <a:lstStyle/>
        <a:p>
          <a:endParaRPr lang="fr-BE"/>
        </a:p>
      </dgm:t>
    </dgm:pt>
    <dgm:pt modelId="{ED9509A7-E744-4C1D-ADAB-6CCFBC751673}">
      <dgm:prSet custT="1"/>
      <dgm:spPr>
        <a:xfrm>
          <a:off x="3296399" y="2372434"/>
          <a:ext cx="1411086" cy="474282"/>
        </a:xfrm>
        <a:solidFill>
          <a:srgbClr val="7030A0"/>
        </a:solidFill>
        <a:ln w="12700" cap="flat" cmpd="sng" algn="ctr">
          <a:solidFill>
            <a:sysClr val="window" lastClr="FFFFFF">
              <a:hueOff val="0"/>
              <a:satOff val="0"/>
              <a:lumOff val="0"/>
              <a:alphaOff val="0"/>
            </a:sysClr>
          </a:solidFill>
          <a:prstDash val="solid"/>
          <a:miter lim="800000"/>
        </a:ln>
        <a:effectLst/>
      </dgm:spPr>
      <dgm:t>
        <a:bodyPr/>
        <a:lstStyle/>
        <a:p>
          <a:r>
            <a:rPr lang="fr-BE" sz="1000">
              <a:solidFill>
                <a:sysClr val="window" lastClr="FFFFFF"/>
              </a:solidFill>
              <a:latin typeface="Calibri" panose="020F0502020204030204"/>
              <a:ea typeface="+mn-ea"/>
              <a:cs typeface="+mn-cs"/>
            </a:rPr>
            <a:t>e. Affectivité</a:t>
          </a:r>
        </a:p>
      </dgm:t>
    </dgm:pt>
    <dgm:pt modelId="{07A635B4-DBF4-4613-A76D-9C0928A16F8F}" type="parTrans" cxnId="{3181DEA5-2E67-4659-AF66-9D45D4303863}">
      <dgm:prSet/>
      <dgm:spPr>
        <a:xfrm rot="3647359">
          <a:off x="2285254" y="1991794"/>
          <a:ext cx="1359045" cy="49346"/>
        </a:xfrm>
        <a:noFill/>
        <a:ln w="12700" cap="flat" cmpd="sng" algn="ctr">
          <a:solidFill>
            <a:srgbClr val="7030A0"/>
          </a:solidFill>
          <a:prstDash val="solid"/>
          <a:miter lim="800000"/>
        </a:ln>
        <a:effectLst/>
      </dgm:spPr>
      <dgm:t>
        <a:bodyPr/>
        <a:lstStyle/>
        <a:p>
          <a:endParaRPr lang="fr-BE">
            <a:solidFill>
              <a:sysClr val="windowText" lastClr="000000">
                <a:hueOff val="0"/>
                <a:satOff val="0"/>
                <a:lumOff val="0"/>
                <a:alphaOff val="0"/>
              </a:sysClr>
            </a:solidFill>
            <a:latin typeface="Calibri" panose="020F0502020204030204"/>
            <a:ea typeface="+mn-ea"/>
            <a:cs typeface="+mn-cs"/>
          </a:endParaRPr>
        </a:p>
      </dgm:t>
    </dgm:pt>
    <dgm:pt modelId="{7673D050-D582-45C6-8813-4E4AC01D44E9}" type="sibTrans" cxnId="{3181DEA5-2E67-4659-AF66-9D45D4303863}">
      <dgm:prSet/>
      <dgm:spPr/>
      <dgm:t>
        <a:bodyPr/>
        <a:lstStyle/>
        <a:p>
          <a:endParaRPr lang="fr-BE"/>
        </a:p>
      </dgm:t>
    </dgm:pt>
    <dgm:pt modelId="{82D53D1A-74E5-499D-B5DB-A99CEA6A3BB0}" type="pres">
      <dgm:prSet presAssocID="{B3321FE1-9528-4DC7-AE26-FB8E19E37A7F}" presName="diagram" presStyleCnt="0">
        <dgm:presLayoutVars>
          <dgm:chPref val="1"/>
          <dgm:dir/>
          <dgm:animOne val="branch"/>
          <dgm:animLvl val="lvl"/>
          <dgm:resizeHandles val="exact"/>
        </dgm:presLayoutVars>
      </dgm:prSet>
      <dgm:spPr/>
    </dgm:pt>
    <dgm:pt modelId="{6C145EB0-F41D-4326-9F2E-36A3A0C9B56A}" type="pres">
      <dgm:prSet presAssocID="{4E8CE00F-E1E0-4635-83C4-89C6EC396A4F}" presName="root1" presStyleCnt="0"/>
      <dgm:spPr/>
    </dgm:pt>
    <dgm:pt modelId="{C4C6F754-DF2B-4C8B-A187-0E617FC4B381}" type="pres">
      <dgm:prSet presAssocID="{4E8CE00F-E1E0-4635-83C4-89C6EC396A4F}" presName="LevelOneTextNode" presStyleLbl="node0" presStyleIdx="0" presStyleCnt="1" custScaleX="132302" custScaleY="132302">
        <dgm:presLayoutVars>
          <dgm:chPref val="3"/>
        </dgm:presLayoutVars>
      </dgm:prSet>
      <dgm:spPr>
        <a:prstGeom prst="ellipse">
          <a:avLst/>
        </a:prstGeom>
      </dgm:spPr>
    </dgm:pt>
    <dgm:pt modelId="{1347D733-71E8-426E-87D6-FC1087A270F0}" type="pres">
      <dgm:prSet presAssocID="{4E8CE00F-E1E0-4635-83C4-89C6EC396A4F}" presName="level2hierChild" presStyleCnt="0"/>
      <dgm:spPr/>
    </dgm:pt>
    <dgm:pt modelId="{B9D75057-F0CB-45FF-8EBA-2C31CC11C82D}" type="pres">
      <dgm:prSet presAssocID="{602FE979-50B3-4FA3-9533-77FB53398254}" presName="conn2-1" presStyleLbl="parChTrans1D2" presStyleIdx="0" presStyleCnt="5"/>
      <dgm:spPr>
        <a:custGeom>
          <a:avLst/>
          <a:gdLst/>
          <a:ahLst/>
          <a:cxnLst/>
          <a:rect l="0" t="0" r="0" b="0"/>
          <a:pathLst>
            <a:path>
              <a:moveTo>
                <a:pt x="0" y="38721"/>
              </a:moveTo>
              <a:lnTo>
                <a:pt x="1443636" y="38721"/>
              </a:lnTo>
            </a:path>
          </a:pathLst>
        </a:custGeom>
      </dgm:spPr>
    </dgm:pt>
    <dgm:pt modelId="{65B8F11A-769F-48B6-94F0-B7F9897E5276}" type="pres">
      <dgm:prSet presAssocID="{602FE979-50B3-4FA3-9533-77FB53398254}" presName="connTx" presStyleLbl="parChTrans1D2" presStyleIdx="0" presStyleCnt="5"/>
      <dgm:spPr/>
    </dgm:pt>
    <dgm:pt modelId="{5F958F29-5F39-437F-AC41-8881623D9F13}" type="pres">
      <dgm:prSet presAssocID="{9A0CD82A-80C7-4811-B4D5-CD78F7FE0F06}" presName="root2" presStyleCnt="0"/>
      <dgm:spPr/>
    </dgm:pt>
    <dgm:pt modelId="{307242D1-0DCF-4E1F-B3A5-6A9CEAC80428}" type="pres">
      <dgm:prSet presAssocID="{9A0CD82A-80C7-4811-B4D5-CD78F7FE0F06}" presName="LevelTwoTextNode" presStyleLbl="node2" presStyleIdx="0" presStyleCnt="5" custScaleX="97560" custScaleY="59083">
        <dgm:presLayoutVars>
          <dgm:chPref val="3"/>
        </dgm:presLayoutVars>
      </dgm:prSet>
      <dgm:spPr>
        <a:prstGeom prst="ellipse">
          <a:avLst/>
        </a:prstGeom>
      </dgm:spPr>
    </dgm:pt>
    <dgm:pt modelId="{5A0F8210-76B2-4419-A589-3D5775103BBA}" type="pres">
      <dgm:prSet presAssocID="{9A0CD82A-80C7-4811-B4D5-CD78F7FE0F06}" presName="level3hierChild" presStyleCnt="0"/>
      <dgm:spPr/>
    </dgm:pt>
    <dgm:pt modelId="{FFE93C69-5EE0-40C1-B76B-48366830D83E}" type="pres">
      <dgm:prSet presAssocID="{6B279BA0-0888-4870-9558-B41E9142FF17}" presName="conn2-1" presStyleLbl="parChTrans1D2" presStyleIdx="1" presStyleCnt="5"/>
      <dgm:spPr>
        <a:custGeom>
          <a:avLst/>
          <a:gdLst/>
          <a:ahLst/>
          <a:cxnLst/>
          <a:rect l="0" t="0" r="0" b="0"/>
          <a:pathLst>
            <a:path>
              <a:moveTo>
                <a:pt x="0" y="38721"/>
              </a:moveTo>
              <a:lnTo>
                <a:pt x="1010279" y="38721"/>
              </a:lnTo>
            </a:path>
          </a:pathLst>
        </a:custGeom>
      </dgm:spPr>
    </dgm:pt>
    <dgm:pt modelId="{F6ACFC1B-8934-4E58-916C-543F04F977E7}" type="pres">
      <dgm:prSet presAssocID="{6B279BA0-0888-4870-9558-B41E9142FF17}" presName="connTx" presStyleLbl="parChTrans1D2" presStyleIdx="1" presStyleCnt="5"/>
      <dgm:spPr/>
    </dgm:pt>
    <dgm:pt modelId="{6FEE3772-633A-40D2-B869-0E4A365DA891}" type="pres">
      <dgm:prSet presAssocID="{1DF772B9-795C-4668-84F0-A84278560E7B}" presName="root2" presStyleCnt="0"/>
      <dgm:spPr/>
    </dgm:pt>
    <dgm:pt modelId="{CF586CF5-75F3-40A0-B2B8-918F68A47C97}" type="pres">
      <dgm:prSet presAssocID="{1DF772B9-795C-4668-84F0-A84278560E7B}" presName="LevelTwoTextNode" presStyleLbl="node2" presStyleIdx="1" presStyleCnt="5" custScaleX="90406" custScaleY="64329" custLinFactNeighborX="2493" custLinFactNeighborY="7479">
        <dgm:presLayoutVars>
          <dgm:chPref val="3"/>
        </dgm:presLayoutVars>
      </dgm:prSet>
      <dgm:spPr>
        <a:prstGeom prst="ellipse">
          <a:avLst/>
        </a:prstGeom>
      </dgm:spPr>
    </dgm:pt>
    <dgm:pt modelId="{8D671476-960F-4DC4-829D-0BB1E312486A}" type="pres">
      <dgm:prSet presAssocID="{1DF772B9-795C-4668-84F0-A84278560E7B}" presName="level3hierChild" presStyleCnt="0"/>
      <dgm:spPr/>
    </dgm:pt>
    <dgm:pt modelId="{9C9AF6A4-8F4C-430D-97CD-80D29C239319}" type="pres">
      <dgm:prSet presAssocID="{3EB1160D-464A-4B14-9A9B-790CF3D12E0F}" presName="conn2-1" presStyleLbl="parChTrans1D2" presStyleIdx="2" presStyleCnt="5"/>
      <dgm:spPr>
        <a:custGeom>
          <a:avLst/>
          <a:gdLst/>
          <a:ahLst/>
          <a:cxnLst/>
          <a:rect l="0" t="0" r="0" b="0"/>
          <a:pathLst>
            <a:path>
              <a:moveTo>
                <a:pt x="0" y="38721"/>
              </a:moveTo>
              <a:lnTo>
                <a:pt x="1009365" y="38721"/>
              </a:lnTo>
            </a:path>
          </a:pathLst>
        </a:custGeom>
      </dgm:spPr>
    </dgm:pt>
    <dgm:pt modelId="{1B044341-7FF7-4AA3-99F0-9A4DE0DF0D0F}" type="pres">
      <dgm:prSet presAssocID="{3EB1160D-464A-4B14-9A9B-790CF3D12E0F}" presName="connTx" presStyleLbl="parChTrans1D2" presStyleIdx="2" presStyleCnt="5"/>
      <dgm:spPr/>
    </dgm:pt>
    <dgm:pt modelId="{2A824314-E130-4C20-B2B0-A11725B3A9F1}" type="pres">
      <dgm:prSet presAssocID="{3AEAB6A7-6A53-4EB8-826C-F6E1D693DDD8}" presName="root2" presStyleCnt="0"/>
      <dgm:spPr/>
    </dgm:pt>
    <dgm:pt modelId="{50C47CBE-69AE-4ECF-8D23-93A1240653E0}" type="pres">
      <dgm:prSet presAssocID="{3AEAB6A7-6A53-4EB8-826C-F6E1D693DDD8}" presName="LevelTwoTextNode" presStyleLbl="node2" presStyleIdx="2" presStyleCnt="5" custScaleX="90406" custScaleY="61271" custLinFactNeighborX="1870" custLinFactNeighborY="7479">
        <dgm:presLayoutVars>
          <dgm:chPref val="3"/>
        </dgm:presLayoutVars>
      </dgm:prSet>
      <dgm:spPr>
        <a:prstGeom prst="ellipse">
          <a:avLst/>
        </a:prstGeom>
      </dgm:spPr>
    </dgm:pt>
    <dgm:pt modelId="{549E0DAF-DFCC-4C5B-AEDA-CD56E99D41DF}" type="pres">
      <dgm:prSet presAssocID="{3AEAB6A7-6A53-4EB8-826C-F6E1D693DDD8}" presName="level3hierChild" presStyleCnt="0"/>
      <dgm:spPr/>
    </dgm:pt>
    <dgm:pt modelId="{9FCF85B2-157B-4E05-8B6B-FCE7929DF0AF}" type="pres">
      <dgm:prSet presAssocID="{C7DB29C6-A588-4D54-B031-AD28B6B16E05}" presName="conn2-1" presStyleLbl="parChTrans1D2" presStyleIdx="3" presStyleCnt="5"/>
      <dgm:spPr>
        <a:custGeom>
          <a:avLst/>
          <a:gdLst/>
          <a:ahLst/>
          <a:cxnLst/>
          <a:rect l="0" t="0" r="0" b="0"/>
          <a:pathLst>
            <a:path>
              <a:moveTo>
                <a:pt x="0" y="38721"/>
              </a:moveTo>
              <a:lnTo>
                <a:pt x="1445212" y="38721"/>
              </a:lnTo>
            </a:path>
          </a:pathLst>
        </a:custGeom>
      </dgm:spPr>
    </dgm:pt>
    <dgm:pt modelId="{E74A6687-3886-40DE-A5B9-1935CE8794B1}" type="pres">
      <dgm:prSet presAssocID="{C7DB29C6-A588-4D54-B031-AD28B6B16E05}" presName="connTx" presStyleLbl="parChTrans1D2" presStyleIdx="3" presStyleCnt="5"/>
      <dgm:spPr/>
    </dgm:pt>
    <dgm:pt modelId="{0CD56AD0-9B27-4974-BFB3-DA8C02EFA8EA}" type="pres">
      <dgm:prSet presAssocID="{E1D241E0-5D64-4114-AE6C-1FF767AAF86D}" presName="root2" presStyleCnt="0"/>
      <dgm:spPr/>
    </dgm:pt>
    <dgm:pt modelId="{6846DCEC-3A80-4583-A959-95F60FD9BC15}" type="pres">
      <dgm:prSet presAssocID="{E1D241E0-5D64-4114-AE6C-1FF767AAF86D}" presName="LevelTwoTextNode" presStyleLbl="node2" presStyleIdx="3" presStyleCnt="5" custScaleX="90406" custScaleY="58674" custLinFactNeighborX="919" custLinFactNeighborY="5127">
        <dgm:presLayoutVars>
          <dgm:chPref val="3"/>
        </dgm:presLayoutVars>
      </dgm:prSet>
      <dgm:spPr>
        <a:prstGeom prst="ellipse">
          <a:avLst/>
        </a:prstGeom>
      </dgm:spPr>
    </dgm:pt>
    <dgm:pt modelId="{934C582D-1C43-40C3-A6C7-314A9B452D1C}" type="pres">
      <dgm:prSet presAssocID="{E1D241E0-5D64-4114-AE6C-1FF767AAF86D}" presName="level3hierChild" presStyleCnt="0"/>
      <dgm:spPr/>
    </dgm:pt>
    <dgm:pt modelId="{AC419D3F-7E60-4F10-AA76-F33F1B127B35}" type="pres">
      <dgm:prSet presAssocID="{07A635B4-DBF4-4613-A76D-9C0928A16F8F}" presName="conn2-1" presStyleLbl="parChTrans1D2" presStyleIdx="4" presStyleCnt="5"/>
      <dgm:spPr>
        <a:custGeom>
          <a:avLst/>
          <a:gdLst/>
          <a:ahLst/>
          <a:cxnLst/>
          <a:rect l="0" t="0" r="0" b="0"/>
          <a:pathLst>
            <a:path>
              <a:moveTo>
                <a:pt x="0" y="25199"/>
              </a:moveTo>
              <a:lnTo>
                <a:pt x="1394596" y="25199"/>
              </a:lnTo>
            </a:path>
          </a:pathLst>
        </a:custGeom>
      </dgm:spPr>
    </dgm:pt>
    <dgm:pt modelId="{C2DF9096-23BF-48D8-ADFD-E1E6C2CEB2E0}" type="pres">
      <dgm:prSet presAssocID="{07A635B4-DBF4-4613-A76D-9C0928A16F8F}" presName="connTx" presStyleLbl="parChTrans1D2" presStyleIdx="4" presStyleCnt="5"/>
      <dgm:spPr/>
    </dgm:pt>
    <dgm:pt modelId="{E6608891-67C5-4457-9D4C-6851C84DE248}" type="pres">
      <dgm:prSet presAssocID="{ED9509A7-E744-4C1D-ADAB-6CCFBC751673}" presName="root2" presStyleCnt="0"/>
      <dgm:spPr/>
    </dgm:pt>
    <dgm:pt modelId="{51487590-B02F-4DF8-B4E2-D9A520542E4C}" type="pres">
      <dgm:prSet presAssocID="{ED9509A7-E744-4C1D-ADAB-6CCFBC751673}" presName="LevelTwoTextNode" presStyleLbl="node2" presStyleIdx="4" presStyleCnt="5" custScaleX="90406" custScaleY="60773" custLinFactNeighborX="2493" custLinFactNeighborY="3739">
        <dgm:presLayoutVars>
          <dgm:chPref val="3"/>
        </dgm:presLayoutVars>
      </dgm:prSet>
      <dgm:spPr>
        <a:prstGeom prst="ellipse">
          <a:avLst/>
        </a:prstGeom>
      </dgm:spPr>
    </dgm:pt>
    <dgm:pt modelId="{1C7589B9-D98A-404E-BF81-175480FD4E13}" type="pres">
      <dgm:prSet presAssocID="{ED9509A7-E744-4C1D-ADAB-6CCFBC751673}" presName="level3hierChild" presStyleCnt="0"/>
      <dgm:spPr/>
    </dgm:pt>
  </dgm:ptLst>
  <dgm:cxnLst>
    <dgm:cxn modelId="{74C5497C-7A18-48E0-9012-08BF82A31A77}" srcId="{B3321FE1-9528-4DC7-AE26-FB8E19E37A7F}" destId="{4E8CE00F-E1E0-4635-83C4-89C6EC396A4F}" srcOrd="0" destOrd="0" parTransId="{71F3E8F2-1168-4621-AF1E-163ED1E1238D}" sibTransId="{ED272822-F9DD-4B0C-BA73-1E8C119FB682}"/>
    <dgm:cxn modelId="{CBAD6152-DB9F-42A8-8A7E-9C0F044A74F9}" type="presOf" srcId="{6B279BA0-0888-4870-9558-B41E9142FF17}" destId="{F6ACFC1B-8934-4E58-916C-543F04F977E7}" srcOrd="1" destOrd="0" presId="urn:microsoft.com/office/officeart/2005/8/layout/hierarchy2"/>
    <dgm:cxn modelId="{532C7C16-7B2B-42AB-B2B8-58AB33E832FA}" type="presOf" srcId="{4E8CE00F-E1E0-4635-83C4-89C6EC396A4F}" destId="{C4C6F754-DF2B-4C8B-A187-0E617FC4B381}" srcOrd="0" destOrd="0" presId="urn:microsoft.com/office/officeart/2005/8/layout/hierarchy2"/>
    <dgm:cxn modelId="{6D6853AA-6AFD-47CA-B069-ABCCD37D2328}" type="presOf" srcId="{E1D241E0-5D64-4114-AE6C-1FF767AAF86D}" destId="{6846DCEC-3A80-4583-A959-95F60FD9BC15}" srcOrd="0" destOrd="0" presId="urn:microsoft.com/office/officeart/2005/8/layout/hierarchy2"/>
    <dgm:cxn modelId="{B4A5D9C3-1527-4C8A-BD48-AEEF8451F2D5}" type="presOf" srcId="{3EB1160D-464A-4B14-9A9B-790CF3D12E0F}" destId="{1B044341-7FF7-4AA3-99F0-9A4DE0DF0D0F}" srcOrd="1" destOrd="0" presId="urn:microsoft.com/office/officeart/2005/8/layout/hierarchy2"/>
    <dgm:cxn modelId="{7DCBFC41-363F-4A3E-AEFF-096A3B33F821}" type="presOf" srcId="{9A0CD82A-80C7-4811-B4D5-CD78F7FE0F06}" destId="{307242D1-0DCF-4E1F-B3A5-6A9CEAC80428}" srcOrd="0" destOrd="0" presId="urn:microsoft.com/office/officeart/2005/8/layout/hierarchy2"/>
    <dgm:cxn modelId="{3181DEA5-2E67-4659-AF66-9D45D4303863}" srcId="{4E8CE00F-E1E0-4635-83C4-89C6EC396A4F}" destId="{ED9509A7-E744-4C1D-ADAB-6CCFBC751673}" srcOrd="4" destOrd="0" parTransId="{07A635B4-DBF4-4613-A76D-9C0928A16F8F}" sibTransId="{7673D050-D582-45C6-8813-4E4AC01D44E9}"/>
    <dgm:cxn modelId="{BB49BF7C-88BD-4FE1-BFD1-DA69304A75E6}" type="presOf" srcId="{3EB1160D-464A-4B14-9A9B-790CF3D12E0F}" destId="{9C9AF6A4-8F4C-430D-97CD-80D29C239319}" srcOrd="0" destOrd="0" presId="urn:microsoft.com/office/officeart/2005/8/layout/hierarchy2"/>
    <dgm:cxn modelId="{85254BC0-880C-460A-A194-E30D2343D846}" type="presOf" srcId="{C7DB29C6-A588-4D54-B031-AD28B6B16E05}" destId="{9FCF85B2-157B-4E05-8B6B-FCE7929DF0AF}" srcOrd="0" destOrd="0" presId="urn:microsoft.com/office/officeart/2005/8/layout/hierarchy2"/>
    <dgm:cxn modelId="{47360622-144C-4E44-AFE0-CED88CE70E8E}" srcId="{4E8CE00F-E1E0-4635-83C4-89C6EC396A4F}" destId="{1DF772B9-795C-4668-84F0-A84278560E7B}" srcOrd="1" destOrd="0" parTransId="{6B279BA0-0888-4870-9558-B41E9142FF17}" sibTransId="{E6A29802-0119-4884-B538-E09C6F6F642E}"/>
    <dgm:cxn modelId="{4A60447F-EAD9-4D4B-83B1-5FA108F14924}" type="presOf" srcId="{07A635B4-DBF4-4613-A76D-9C0928A16F8F}" destId="{C2DF9096-23BF-48D8-ADFD-E1E6C2CEB2E0}" srcOrd="1" destOrd="0" presId="urn:microsoft.com/office/officeart/2005/8/layout/hierarchy2"/>
    <dgm:cxn modelId="{B1FA3515-D298-4DED-8B5F-969CF5F20C07}" srcId="{4E8CE00F-E1E0-4635-83C4-89C6EC396A4F}" destId="{E1D241E0-5D64-4114-AE6C-1FF767AAF86D}" srcOrd="3" destOrd="0" parTransId="{C7DB29C6-A588-4D54-B031-AD28B6B16E05}" sibTransId="{47F6EFCC-3FBE-4D65-84A6-1C5034754544}"/>
    <dgm:cxn modelId="{24292475-B9C6-42A7-B05A-D251F4C2D556}" type="presOf" srcId="{B3321FE1-9528-4DC7-AE26-FB8E19E37A7F}" destId="{82D53D1A-74E5-499D-B5DB-A99CEA6A3BB0}" srcOrd="0" destOrd="0" presId="urn:microsoft.com/office/officeart/2005/8/layout/hierarchy2"/>
    <dgm:cxn modelId="{7E9E5E94-6959-4341-880A-876BF902B8C3}" type="presOf" srcId="{6B279BA0-0888-4870-9558-B41E9142FF17}" destId="{FFE93C69-5EE0-40C1-B76B-48366830D83E}" srcOrd="0" destOrd="0" presId="urn:microsoft.com/office/officeart/2005/8/layout/hierarchy2"/>
    <dgm:cxn modelId="{D0A69187-2FAA-4B05-BDF8-6789DCECADCB}" srcId="{4E8CE00F-E1E0-4635-83C4-89C6EC396A4F}" destId="{3AEAB6A7-6A53-4EB8-826C-F6E1D693DDD8}" srcOrd="2" destOrd="0" parTransId="{3EB1160D-464A-4B14-9A9B-790CF3D12E0F}" sibTransId="{2E8E683D-C262-44F9-AFDB-90127E508E85}"/>
    <dgm:cxn modelId="{B7D1D0F2-9963-4900-AE47-AEB3D8F40940}" type="presOf" srcId="{1DF772B9-795C-4668-84F0-A84278560E7B}" destId="{CF586CF5-75F3-40A0-B2B8-918F68A47C97}" srcOrd="0" destOrd="0" presId="urn:microsoft.com/office/officeart/2005/8/layout/hierarchy2"/>
    <dgm:cxn modelId="{3A7F1707-C15E-4668-B093-872038FC9207}" type="presOf" srcId="{3AEAB6A7-6A53-4EB8-826C-F6E1D693DDD8}" destId="{50C47CBE-69AE-4ECF-8D23-93A1240653E0}" srcOrd="0" destOrd="0" presId="urn:microsoft.com/office/officeart/2005/8/layout/hierarchy2"/>
    <dgm:cxn modelId="{5B021BD6-AF24-4B46-97D1-C120939D86BC}" type="presOf" srcId="{602FE979-50B3-4FA3-9533-77FB53398254}" destId="{B9D75057-F0CB-45FF-8EBA-2C31CC11C82D}" srcOrd="0" destOrd="0" presId="urn:microsoft.com/office/officeart/2005/8/layout/hierarchy2"/>
    <dgm:cxn modelId="{B0236FF0-ED5F-49CE-A353-38725457CA92}" type="presOf" srcId="{07A635B4-DBF4-4613-A76D-9C0928A16F8F}" destId="{AC419D3F-7E60-4F10-AA76-F33F1B127B35}" srcOrd="0" destOrd="0" presId="urn:microsoft.com/office/officeart/2005/8/layout/hierarchy2"/>
    <dgm:cxn modelId="{3BC95388-4E19-4D22-B049-326A9939E2AF}" srcId="{4E8CE00F-E1E0-4635-83C4-89C6EC396A4F}" destId="{9A0CD82A-80C7-4811-B4D5-CD78F7FE0F06}" srcOrd="0" destOrd="0" parTransId="{602FE979-50B3-4FA3-9533-77FB53398254}" sibTransId="{722F0D93-0601-493E-9A08-99665952CF08}"/>
    <dgm:cxn modelId="{D36021AF-D4C8-4950-9BFA-D9BB8C145341}" type="presOf" srcId="{602FE979-50B3-4FA3-9533-77FB53398254}" destId="{65B8F11A-769F-48B6-94F0-B7F9897E5276}" srcOrd="1" destOrd="0" presId="urn:microsoft.com/office/officeart/2005/8/layout/hierarchy2"/>
    <dgm:cxn modelId="{4D3ED0AE-AA7E-4C84-AC82-F052FF2B8810}" type="presOf" srcId="{C7DB29C6-A588-4D54-B031-AD28B6B16E05}" destId="{E74A6687-3886-40DE-A5B9-1935CE8794B1}" srcOrd="1" destOrd="0" presId="urn:microsoft.com/office/officeart/2005/8/layout/hierarchy2"/>
    <dgm:cxn modelId="{F1CB6FA3-4C8B-400B-9F41-2574BF78C020}" type="presOf" srcId="{ED9509A7-E744-4C1D-ADAB-6CCFBC751673}" destId="{51487590-B02F-4DF8-B4E2-D9A520542E4C}" srcOrd="0" destOrd="0" presId="urn:microsoft.com/office/officeart/2005/8/layout/hierarchy2"/>
    <dgm:cxn modelId="{C8743F6A-B6B2-4AAE-A3F2-CE37918AEEA2}" type="presParOf" srcId="{82D53D1A-74E5-499D-B5DB-A99CEA6A3BB0}" destId="{6C145EB0-F41D-4326-9F2E-36A3A0C9B56A}" srcOrd="0" destOrd="0" presId="urn:microsoft.com/office/officeart/2005/8/layout/hierarchy2"/>
    <dgm:cxn modelId="{2314A684-8F73-4D55-91CD-26E3D71D0965}" type="presParOf" srcId="{6C145EB0-F41D-4326-9F2E-36A3A0C9B56A}" destId="{C4C6F754-DF2B-4C8B-A187-0E617FC4B381}" srcOrd="0" destOrd="0" presId="urn:microsoft.com/office/officeart/2005/8/layout/hierarchy2"/>
    <dgm:cxn modelId="{BFE02699-2E70-4090-9739-35359999592A}" type="presParOf" srcId="{6C145EB0-F41D-4326-9F2E-36A3A0C9B56A}" destId="{1347D733-71E8-426E-87D6-FC1087A270F0}" srcOrd="1" destOrd="0" presId="urn:microsoft.com/office/officeart/2005/8/layout/hierarchy2"/>
    <dgm:cxn modelId="{4BF95025-CA03-49EE-BD58-D482F8C30B6F}" type="presParOf" srcId="{1347D733-71E8-426E-87D6-FC1087A270F0}" destId="{B9D75057-F0CB-45FF-8EBA-2C31CC11C82D}" srcOrd="0" destOrd="0" presId="urn:microsoft.com/office/officeart/2005/8/layout/hierarchy2"/>
    <dgm:cxn modelId="{1117DB48-80BB-4566-8202-B6C06A59793B}" type="presParOf" srcId="{B9D75057-F0CB-45FF-8EBA-2C31CC11C82D}" destId="{65B8F11A-769F-48B6-94F0-B7F9897E5276}" srcOrd="0" destOrd="0" presId="urn:microsoft.com/office/officeart/2005/8/layout/hierarchy2"/>
    <dgm:cxn modelId="{69F6ED08-D1AF-42A7-894F-B77FD8F2B4FA}" type="presParOf" srcId="{1347D733-71E8-426E-87D6-FC1087A270F0}" destId="{5F958F29-5F39-437F-AC41-8881623D9F13}" srcOrd="1" destOrd="0" presId="urn:microsoft.com/office/officeart/2005/8/layout/hierarchy2"/>
    <dgm:cxn modelId="{522EDCD3-C300-4599-B320-3A31AFCC1216}" type="presParOf" srcId="{5F958F29-5F39-437F-AC41-8881623D9F13}" destId="{307242D1-0DCF-4E1F-B3A5-6A9CEAC80428}" srcOrd="0" destOrd="0" presId="urn:microsoft.com/office/officeart/2005/8/layout/hierarchy2"/>
    <dgm:cxn modelId="{CA0712F7-64DE-4789-B5F9-A6456BA2E856}" type="presParOf" srcId="{5F958F29-5F39-437F-AC41-8881623D9F13}" destId="{5A0F8210-76B2-4419-A589-3D5775103BBA}" srcOrd="1" destOrd="0" presId="urn:microsoft.com/office/officeart/2005/8/layout/hierarchy2"/>
    <dgm:cxn modelId="{A6E4E7AE-9A25-4CCF-AE07-DADC6FF66D7D}" type="presParOf" srcId="{1347D733-71E8-426E-87D6-FC1087A270F0}" destId="{FFE93C69-5EE0-40C1-B76B-48366830D83E}" srcOrd="2" destOrd="0" presId="urn:microsoft.com/office/officeart/2005/8/layout/hierarchy2"/>
    <dgm:cxn modelId="{9F0A233D-162F-4295-A217-70A4295C051D}" type="presParOf" srcId="{FFE93C69-5EE0-40C1-B76B-48366830D83E}" destId="{F6ACFC1B-8934-4E58-916C-543F04F977E7}" srcOrd="0" destOrd="0" presId="urn:microsoft.com/office/officeart/2005/8/layout/hierarchy2"/>
    <dgm:cxn modelId="{D6A472BF-C006-4ACB-B54C-0BD724E1BCDF}" type="presParOf" srcId="{1347D733-71E8-426E-87D6-FC1087A270F0}" destId="{6FEE3772-633A-40D2-B869-0E4A365DA891}" srcOrd="3" destOrd="0" presId="urn:microsoft.com/office/officeart/2005/8/layout/hierarchy2"/>
    <dgm:cxn modelId="{764D72B4-2CCD-4B8D-86FC-63D6438FD599}" type="presParOf" srcId="{6FEE3772-633A-40D2-B869-0E4A365DA891}" destId="{CF586CF5-75F3-40A0-B2B8-918F68A47C97}" srcOrd="0" destOrd="0" presId="urn:microsoft.com/office/officeart/2005/8/layout/hierarchy2"/>
    <dgm:cxn modelId="{55909DB4-DF98-4836-B73F-7A32569E1B8C}" type="presParOf" srcId="{6FEE3772-633A-40D2-B869-0E4A365DA891}" destId="{8D671476-960F-4DC4-829D-0BB1E312486A}" srcOrd="1" destOrd="0" presId="urn:microsoft.com/office/officeart/2005/8/layout/hierarchy2"/>
    <dgm:cxn modelId="{FBBB978B-2B4F-43D8-9461-A37CAE430D8C}" type="presParOf" srcId="{1347D733-71E8-426E-87D6-FC1087A270F0}" destId="{9C9AF6A4-8F4C-430D-97CD-80D29C239319}" srcOrd="4" destOrd="0" presId="urn:microsoft.com/office/officeart/2005/8/layout/hierarchy2"/>
    <dgm:cxn modelId="{3E156CF0-D522-44BA-9129-74B85FC25AD2}" type="presParOf" srcId="{9C9AF6A4-8F4C-430D-97CD-80D29C239319}" destId="{1B044341-7FF7-4AA3-99F0-9A4DE0DF0D0F}" srcOrd="0" destOrd="0" presId="urn:microsoft.com/office/officeart/2005/8/layout/hierarchy2"/>
    <dgm:cxn modelId="{6D8FAA38-72DD-49EF-B607-71E44ABC371B}" type="presParOf" srcId="{1347D733-71E8-426E-87D6-FC1087A270F0}" destId="{2A824314-E130-4C20-B2B0-A11725B3A9F1}" srcOrd="5" destOrd="0" presId="urn:microsoft.com/office/officeart/2005/8/layout/hierarchy2"/>
    <dgm:cxn modelId="{114DD5A4-177E-46E8-984B-42464BF6D80B}" type="presParOf" srcId="{2A824314-E130-4C20-B2B0-A11725B3A9F1}" destId="{50C47CBE-69AE-4ECF-8D23-93A1240653E0}" srcOrd="0" destOrd="0" presId="urn:microsoft.com/office/officeart/2005/8/layout/hierarchy2"/>
    <dgm:cxn modelId="{18D39C0B-BDFF-4442-99C2-B22250D446D3}" type="presParOf" srcId="{2A824314-E130-4C20-B2B0-A11725B3A9F1}" destId="{549E0DAF-DFCC-4C5B-AEDA-CD56E99D41DF}" srcOrd="1" destOrd="0" presId="urn:microsoft.com/office/officeart/2005/8/layout/hierarchy2"/>
    <dgm:cxn modelId="{5A52AC01-2C0C-4F5B-AFF8-9A2A9299EA03}" type="presParOf" srcId="{1347D733-71E8-426E-87D6-FC1087A270F0}" destId="{9FCF85B2-157B-4E05-8B6B-FCE7929DF0AF}" srcOrd="6" destOrd="0" presId="urn:microsoft.com/office/officeart/2005/8/layout/hierarchy2"/>
    <dgm:cxn modelId="{5BDBD423-B790-47C8-8C08-74BE81574166}" type="presParOf" srcId="{9FCF85B2-157B-4E05-8B6B-FCE7929DF0AF}" destId="{E74A6687-3886-40DE-A5B9-1935CE8794B1}" srcOrd="0" destOrd="0" presId="urn:microsoft.com/office/officeart/2005/8/layout/hierarchy2"/>
    <dgm:cxn modelId="{D4208F7F-109E-41ED-A941-7108DD73156B}" type="presParOf" srcId="{1347D733-71E8-426E-87D6-FC1087A270F0}" destId="{0CD56AD0-9B27-4974-BFB3-DA8C02EFA8EA}" srcOrd="7" destOrd="0" presId="urn:microsoft.com/office/officeart/2005/8/layout/hierarchy2"/>
    <dgm:cxn modelId="{2947D640-B92B-4C30-93B6-0AC8BCC73141}" type="presParOf" srcId="{0CD56AD0-9B27-4974-BFB3-DA8C02EFA8EA}" destId="{6846DCEC-3A80-4583-A959-95F60FD9BC15}" srcOrd="0" destOrd="0" presId="urn:microsoft.com/office/officeart/2005/8/layout/hierarchy2"/>
    <dgm:cxn modelId="{D83A5EB0-C9DF-46B3-9F3F-FE991E6B640B}" type="presParOf" srcId="{0CD56AD0-9B27-4974-BFB3-DA8C02EFA8EA}" destId="{934C582D-1C43-40C3-A6C7-314A9B452D1C}" srcOrd="1" destOrd="0" presId="urn:microsoft.com/office/officeart/2005/8/layout/hierarchy2"/>
    <dgm:cxn modelId="{7B923DE1-ADDD-42BF-AC18-9227B1342B6B}" type="presParOf" srcId="{1347D733-71E8-426E-87D6-FC1087A270F0}" destId="{AC419D3F-7E60-4F10-AA76-F33F1B127B35}" srcOrd="8" destOrd="0" presId="urn:microsoft.com/office/officeart/2005/8/layout/hierarchy2"/>
    <dgm:cxn modelId="{5D6EE143-E18B-4C59-85FD-AEBBC37AEF4E}" type="presParOf" srcId="{AC419D3F-7E60-4F10-AA76-F33F1B127B35}" destId="{C2DF9096-23BF-48D8-ADFD-E1E6C2CEB2E0}" srcOrd="0" destOrd="0" presId="urn:microsoft.com/office/officeart/2005/8/layout/hierarchy2"/>
    <dgm:cxn modelId="{5E1344B3-DB2A-4D8C-AEF3-607EC1BC3CF1}" type="presParOf" srcId="{1347D733-71E8-426E-87D6-FC1087A270F0}" destId="{E6608891-67C5-4457-9D4C-6851C84DE248}" srcOrd="9" destOrd="0" presId="urn:microsoft.com/office/officeart/2005/8/layout/hierarchy2"/>
    <dgm:cxn modelId="{C527879E-36EC-47FB-BB35-68145D671B72}" type="presParOf" srcId="{E6608891-67C5-4457-9D4C-6851C84DE248}" destId="{51487590-B02F-4DF8-B4E2-D9A520542E4C}" srcOrd="0" destOrd="0" presId="urn:microsoft.com/office/officeart/2005/8/layout/hierarchy2"/>
    <dgm:cxn modelId="{B6D470D1-B157-4049-80F7-5730B2D6736A}" type="presParOf" srcId="{E6608891-67C5-4457-9D4C-6851C84DE248}" destId="{1C7589B9-D98A-404E-BF81-175480FD4E13}" srcOrd="1" destOrd="0" presId="urn:microsoft.com/office/officeart/2005/8/layout/hierarchy2"/>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B1AFA1CC-997C-4141-A606-64D2BACC9F76}"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fr-BE"/>
        </a:p>
      </dgm:t>
    </dgm:pt>
    <dgm:pt modelId="{9F450D57-F326-4A84-A3BB-34F12DAF563F}">
      <dgm:prSet phldrT="[Texte]" custT="1"/>
      <dgm:spPr>
        <a:xfrm>
          <a:off x="867627" y="1060110"/>
          <a:ext cx="2124002" cy="1079995"/>
        </a:xfrm>
        <a:solidFill>
          <a:srgbClr val="E7E6E6">
            <a:lumMod val="5000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1400" b="1">
              <a:solidFill>
                <a:sysClr val="window" lastClr="FFFFFF"/>
              </a:solidFill>
              <a:latin typeface="Calibri" panose="020F0502020204030204"/>
              <a:ea typeface="+mn-ea"/>
              <a:cs typeface="+mn-cs"/>
            </a:rPr>
            <a:t>Écologie                        de la classe               et PGGC</a:t>
          </a:r>
        </a:p>
      </dgm:t>
    </dgm:pt>
    <dgm:pt modelId="{73F41827-A5ED-4EE3-A179-5DDDF3D51751}" type="parTrans" cxnId="{7774A8DA-CD49-4EA4-AD59-E963FD291813}">
      <dgm:prSet/>
      <dgm:spPr/>
      <dgm:t>
        <a:bodyPr/>
        <a:lstStyle/>
        <a:p>
          <a:pPr algn="ctr"/>
          <a:endParaRPr lang="fr-BE"/>
        </a:p>
      </dgm:t>
    </dgm:pt>
    <dgm:pt modelId="{D58563D0-9800-4E66-AB0E-EBEE8B570BC7}" type="sibTrans" cxnId="{7774A8DA-CD49-4EA4-AD59-E963FD291813}">
      <dgm:prSet/>
      <dgm:spPr/>
      <dgm:t>
        <a:bodyPr/>
        <a:lstStyle/>
        <a:p>
          <a:pPr algn="ctr"/>
          <a:endParaRPr lang="fr-BE"/>
        </a:p>
      </dgm:t>
    </dgm:pt>
    <dgm:pt modelId="{77787AF8-CDDE-4D7E-B61D-003C31E1B65B}">
      <dgm:prSet phldrT="[Texte]" custT="1"/>
      <dgm:spPr>
        <a:xfrm>
          <a:off x="1220204" y="-11304"/>
          <a:ext cx="1476002" cy="899996"/>
        </a:xfrm>
        <a:solidFill>
          <a:srgbClr val="4472C4">
            <a:lumMod val="7500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1200" b="1">
              <a:solidFill>
                <a:sysClr val="window" lastClr="FFFFFF"/>
              </a:solidFill>
              <a:latin typeface="Calibri" panose="020F0502020204030204"/>
              <a:ea typeface="+mn-ea"/>
              <a:cs typeface="+mn-cs"/>
            </a:rPr>
            <a:t>Système                    de tâches d'apprentissage</a:t>
          </a:r>
        </a:p>
      </dgm:t>
    </dgm:pt>
    <dgm:pt modelId="{45CDB3B0-0F9D-48DC-8D6A-CFDB82F8AA47}" type="parTrans" cxnId="{DF3EAEA0-C3D2-415B-A7E3-78C131431114}">
      <dgm:prSet/>
      <dgm:spPr/>
      <dgm:t>
        <a:bodyPr/>
        <a:lstStyle/>
        <a:p>
          <a:pPr algn="ctr"/>
          <a:endParaRPr lang="fr-BE"/>
        </a:p>
      </dgm:t>
    </dgm:pt>
    <dgm:pt modelId="{0C15BCD7-D8E4-41CA-9353-8EF25118A676}" type="sibTrans" cxnId="{DF3EAEA0-C3D2-415B-A7E3-78C131431114}">
      <dgm:prSet/>
      <dgm:spPr>
        <a:xfrm>
          <a:off x="711352" y="405569"/>
          <a:ext cx="2651018" cy="2651018"/>
        </a:xfrm>
        <a:solidFill>
          <a:srgbClr val="E7E6E6">
            <a:lumMod val="50000"/>
          </a:srgbClr>
        </a:solidFill>
        <a:ln>
          <a:noFill/>
        </a:ln>
        <a:effectLst/>
      </dgm:spPr>
      <dgm:t>
        <a:bodyPr/>
        <a:lstStyle/>
        <a:p>
          <a:pPr algn="ctr"/>
          <a:endParaRPr lang="fr-BE"/>
        </a:p>
      </dgm:t>
    </dgm:pt>
    <dgm:pt modelId="{10AAB23F-CB64-42F9-AD47-2C84056E4267}">
      <dgm:prSet phldrT="[Texte]" custT="1"/>
      <dgm:spPr>
        <a:xfrm>
          <a:off x="2351043" y="2035638"/>
          <a:ext cx="1476002" cy="899996"/>
        </a:xfrm>
        <a:solidFill>
          <a:srgbClr val="70AD47">
            <a:lumMod val="7500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1200" b="1">
              <a:solidFill>
                <a:sysClr val="window" lastClr="FFFFFF"/>
              </a:solidFill>
              <a:latin typeface="Calibri" panose="020F0502020204030204"/>
              <a:ea typeface="+mn-ea"/>
              <a:cs typeface="+mn-cs"/>
            </a:rPr>
            <a:t>Système                   de tâches d'organisation</a:t>
          </a:r>
        </a:p>
      </dgm:t>
    </dgm:pt>
    <dgm:pt modelId="{01D6BCED-32FD-44F5-91E2-13DFADE4F602}" type="parTrans" cxnId="{714BFC03-FF52-4CB8-A4FA-9628747EFFEF}">
      <dgm:prSet/>
      <dgm:spPr/>
      <dgm:t>
        <a:bodyPr/>
        <a:lstStyle/>
        <a:p>
          <a:pPr algn="ctr"/>
          <a:endParaRPr lang="fr-BE"/>
        </a:p>
      </dgm:t>
    </dgm:pt>
    <dgm:pt modelId="{909EE1DE-ED25-4AE1-8DC8-FEE225423B7D}" type="sibTrans" cxnId="{714BFC03-FF52-4CB8-A4FA-9628747EFFEF}">
      <dgm:prSet/>
      <dgm:spPr>
        <a:xfrm>
          <a:off x="630545" y="533405"/>
          <a:ext cx="2651018" cy="2651018"/>
        </a:xfrm>
        <a:solidFill>
          <a:srgbClr val="E7E6E6">
            <a:lumMod val="50000"/>
          </a:srgbClr>
        </a:solidFill>
        <a:ln>
          <a:noFill/>
        </a:ln>
        <a:effectLst/>
      </dgm:spPr>
      <dgm:t>
        <a:bodyPr/>
        <a:lstStyle/>
        <a:p>
          <a:pPr algn="ctr"/>
          <a:endParaRPr lang="fr-BE"/>
        </a:p>
      </dgm:t>
    </dgm:pt>
    <dgm:pt modelId="{262909E4-E176-4707-9674-D885C01446C4}">
      <dgm:prSet phldrT="[Texte]" custT="1"/>
      <dgm:spPr>
        <a:xfrm>
          <a:off x="79846" y="2026112"/>
          <a:ext cx="1476002" cy="899996"/>
        </a:xfrm>
        <a:solidFill>
          <a:srgbClr val="7030A0"/>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1200" b="1">
              <a:solidFill>
                <a:sysClr val="window" lastClr="FFFFFF"/>
              </a:solidFill>
              <a:latin typeface="Calibri" panose="020F0502020204030204"/>
              <a:ea typeface="+mn-ea"/>
              <a:cs typeface="+mn-cs"/>
            </a:rPr>
            <a:t>Système               de tâches d'interactions sociales</a:t>
          </a:r>
        </a:p>
      </dgm:t>
    </dgm:pt>
    <dgm:pt modelId="{57FDDD0C-CD52-430F-B813-C39A73CEE0A2}" type="parTrans" cxnId="{91D019CB-7F9C-4779-8146-77B8AC7DDF40}">
      <dgm:prSet/>
      <dgm:spPr/>
      <dgm:t>
        <a:bodyPr/>
        <a:lstStyle/>
        <a:p>
          <a:pPr algn="ctr"/>
          <a:endParaRPr lang="fr-BE"/>
        </a:p>
      </dgm:t>
    </dgm:pt>
    <dgm:pt modelId="{9B0C1E62-9CCE-4774-843A-F63590092C53}" type="sibTrans" cxnId="{91D019CB-7F9C-4779-8146-77B8AC7DDF40}">
      <dgm:prSet/>
      <dgm:spPr>
        <a:xfrm>
          <a:off x="551161" y="405391"/>
          <a:ext cx="2651018" cy="2651018"/>
        </a:xfrm>
        <a:solidFill>
          <a:srgbClr val="E7E6E6">
            <a:lumMod val="50000"/>
          </a:srgbClr>
        </a:solidFill>
        <a:ln>
          <a:noFill/>
        </a:ln>
        <a:effectLst/>
      </dgm:spPr>
      <dgm:t>
        <a:bodyPr/>
        <a:lstStyle/>
        <a:p>
          <a:pPr algn="ctr"/>
          <a:endParaRPr lang="fr-BE"/>
        </a:p>
      </dgm:t>
    </dgm:pt>
    <dgm:pt modelId="{6A51A3CB-73FE-48B3-92D7-605333841B23}" type="pres">
      <dgm:prSet presAssocID="{B1AFA1CC-997C-4141-A606-64D2BACC9F76}" presName="Name0" presStyleCnt="0">
        <dgm:presLayoutVars>
          <dgm:chMax val="1"/>
          <dgm:dir/>
          <dgm:animLvl val="ctr"/>
          <dgm:resizeHandles val="exact"/>
        </dgm:presLayoutVars>
      </dgm:prSet>
      <dgm:spPr/>
    </dgm:pt>
    <dgm:pt modelId="{0B570076-FF53-4D54-B54E-20B6A69DBF1F}" type="pres">
      <dgm:prSet presAssocID="{9F450D57-F326-4A84-A3BB-34F12DAF563F}" presName="centerShape" presStyleLbl="node0" presStyleIdx="0" presStyleCnt="1" custScaleX="174163" custScaleY="88557" custLinFactNeighborX="-368" custLinFactNeighborY="-5150"/>
      <dgm:spPr>
        <a:prstGeom prst="ellipse">
          <a:avLst/>
        </a:prstGeom>
      </dgm:spPr>
    </dgm:pt>
    <dgm:pt modelId="{3FCB6FD2-6303-4F3C-BBCD-CF2B84463AE0}" type="pres">
      <dgm:prSet presAssocID="{77787AF8-CDDE-4D7E-B61D-003C31E1B65B}" presName="node" presStyleLbl="node1" presStyleIdx="0" presStyleCnt="3" custScaleX="172898" custScaleY="105425" custRadScaleRad="100011" custRadScaleInc="2107">
        <dgm:presLayoutVars>
          <dgm:bulletEnabled val="1"/>
        </dgm:presLayoutVars>
      </dgm:prSet>
      <dgm:spPr>
        <a:prstGeom prst="ellipse">
          <a:avLst/>
        </a:prstGeom>
      </dgm:spPr>
    </dgm:pt>
    <dgm:pt modelId="{4339E2C2-4A24-47FC-9183-016827008741}" type="pres">
      <dgm:prSet presAssocID="{77787AF8-CDDE-4D7E-B61D-003C31E1B65B}" presName="dummy" presStyleCnt="0"/>
      <dgm:spPr/>
    </dgm:pt>
    <dgm:pt modelId="{74D4C090-1D41-460B-BD7A-5FD0E6E2B130}" type="pres">
      <dgm:prSet presAssocID="{0C15BCD7-D8E4-41CA-9353-8EF25118A676}" presName="sibTrans" presStyleLbl="sibTrans2D1" presStyleIdx="0" presStyleCnt="3"/>
      <dgm:spPr>
        <a:prstGeom prst="blockArc">
          <a:avLst>
            <a:gd name="adj1" fmla="val 16200000"/>
            <a:gd name="adj2" fmla="val 1800000"/>
            <a:gd name="adj3" fmla="val 4637"/>
          </a:avLst>
        </a:prstGeom>
      </dgm:spPr>
    </dgm:pt>
    <dgm:pt modelId="{349D6A1D-8F06-4078-9A8C-713998367920}" type="pres">
      <dgm:prSet presAssocID="{10AAB23F-CB64-42F9-AD47-2C84056E4267}" presName="node" presStyleLbl="node1" presStyleIdx="1" presStyleCnt="3" custScaleX="172898" custScaleY="105425" custRadScaleRad="106122" custRadScaleInc="7974">
        <dgm:presLayoutVars>
          <dgm:bulletEnabled val="1"/>
        </dgm:presLayoutVars>
      </dgm:prSet>
      <dgm:spPr>
        <a:prstGeom prst="ellipse">
          <a:avLst/>
        </a:prstGeom>
      </dgm:spPr>
    </dgm:pt>
    <dgm:pt modelId="{E5EB6131-A26D-4D61-A36A-6E014A0A9460}" type="pres">
      <dgm:prSet presAssocID="{10AAB23F-CB64-42F9-AD47-2C84056E4267}" presName="dummy" presStyleCnt="0"/>
      <dgm:spPr/>
    </dgm:pt>
    <dgm:pt modelId="{C000A16A-9824-49CF-942B-F96BE524C1DC}" type="pres">
      <dgm:prSet presAssocID="{909EE1DE-ED25-4AE1-8DC8-FEE225423B7D}" presName="sibTrans" presStyleLbl="sibTrans2D1" presStyleIdx="1" presStyleCnt="3"/>
      <dgm:spPr>
        <a:prstGeom prst="blockArc">
          <a:avLst>
            <a:gd name="adj1" fmla="val 1800000"/>
            <a:gd name="adj2" fmla="val 9000000"/>
            <a:gd name="adj3" fmla="val 4637"/>
          </a:avLst>
        </a:prstGeom>
      </dgm:spPr>
    </dgm:pt>
    <dgm:pt modelId="{DA35ECE0-0192-4B2D-BF9F-F82BD5A6C26E}" type="pres">
      <dgm:prSet presAssocID="{262909E4-E176-4707-9674-D885C01446C4}" presName="node" presStyleLbl="node1" presStyleIdx="2" presStyleCnt="3" custScaleX="172898" custScaleY="105425" custRadScaleRad="103874" custRadScaleInc="-8791">
        <dgm:presLayoutVars>
          <dgm:bulletEnabled val="1"/>
        </dgm:presLayoutVars>
      </dgm:prSet>
      <dgm:spPr>
        <a:prstGeom prst="ellipse">
          <a:avLst/>
        </a:prstGeom>
      </dgm:spPr>
    </dgm:pt>
    <dgm:pt modelId="{0BBFF202-65F7-4F77-A8EA-756AE79858CE}" type="pres">
      <dgm:prSet presAssocID="{262909E4-E176-4707-9674-D885C01446C4}" presName="dummy" presStyleCnt="0"/>
      <dgm:spPr/>
    </dgm:pt>
    <dgm:pt modelId="{1FED471D-A7F1-4D3A-BE02-9E013DC87C45}" type="pres">
      <dgm:prSet presAssocID="{9B0C1E62-9CCE-4774-843A-F63590092C53}" presName="sibTrans" presStyleLbl="sibTrans2D1" presStyleIdx="2" presStyleCnt="3"/>
      <dgm:spPr>
        <a:prstGeom prst="blockArc">
          <a:avLst>
            <a:gd name="adj1" fmla="val 9000000"/>
            <a:gd name="adj2" fmla="val 16200000"/>
            <a:gd name="adj3" fmla="val 4637"/>
          </a:avLst>
        </a:prstGeom>
      </dgm:spPr>
    </dgm:pt>
  </dgm:ptLst>
  <dgm:cxnLst>
    <dgm:cxn modelId="{43DA1662-1054-46D3-866B-DF1058ACDC9F}" type="presOf" srcId="{B1AFA1CC-997C-4141-A606-64D2BACC9F76}" destId="{6A51A3CB-73FE-48B3-92D7-605333841B23}" srcOrd="0" destOrd="0" presId="urn:microsoft.com/office/officeart/2005/8/layout/radial6"/>
    <dgm:cxn modelId="{8FE49741-642F-4CCD-8971-58AF790135C7}" type="presOf" srcId="{77787AF8-CDDE-4D7E-B61D-003C31E1B65B}" destId="{3FCB6FD2-6303-4F3C-BBCD-CF2B84463AE0}" srcOrd="0" destOrd="0" presId="urn:microsoft.com/office/officeart/2005/8/layout/radial6"/>
    <dgm:cxn modelId="{C031E1F9-4B1F-4925-8681-60261643F33E}" type="presOf" srcId="{10AAB23F-CB64-42F9-AD47-2C84056E4267}" destId="{349D6A1D-8F06-4078-9A8C-713998367920}" srcOrd="0" destOrd="0" presId="urn:microsoft.com/office/officeart/2005/8/layout/radial6"/>
    <dgm:cxn modelId="{714BFC03-FF52-4CB8-A4FA-9628747EFFEF}" srcId="{9F450D57-F326-4A84-A3BB-34F12DAF563F}" destId="{10AAB23F-CB64-42F9-AD47-2C84056E4267}" srcOrd="1" destOrd="0" parTransId="{01D6BCED-32FD-44F5-91E2-13DFADE4F602}" sibTransId="{909EE1DE-ED25-4AE1-8DC8-FEE225423B7D}"/>
    <dgm:cxn modelId="{8CE12B12-EFEA-4A49-8591-36EADCF72A1B}" type="presOf" srcId="{909EE1DE-ED25-4AE1-8DC8-FEE225423B7D}" destId="{C000A16A-9824-49CF-942B-F96BE524C1DC}" srcOrd="0" destOrd="0" presId="urn:microsoft.com/office/officeart/2005/8/layout/radial6"/>
    <dgm:cxn modelId="{3204C135-96F1-49AB-9D99-C499774469DA}" type="presOf" srcId="{9F450D57-F326-4A84-A3BB-34F12DAF563F}" destId="{0B570076-FF53-4D54-B54E-20B6A69DBF1F}" srcOrd="0" destOrd="0" presId="urn:microsoft.com/office/officeart/2005/8/layout/radial6"/>
    <dgm:cxn modelId="{15F3A950-4CFC-44B2-A7B9-24E3440E068F}" type="presOf" srcId="{0C15BCD7-D8E4-41CA-9353-8EF25118A676}" destId="{74D4C090-1D41-460B-BD7A-5FD0E6E2B130}" srcOrd="0" destOrd="0" presId="urn:microsoft.com/office/officeart/2005/8/layout/radial6"/>
    <dgm:cxn modelId="{3AC07CC0-8790-4B38-B2A5-C4AD1F0C1F4D}" type="presOf" srcId="{262909E4-E176-4707-9674-D885C01446C4}" destId="{DA35ECE0-0192-4B2D-BF9F-F82BD5A6C26E}" srcOrd="0" destOrd="0" presId="urn:microsoft.com/office/officeart/2005/8/layout/radial6"/>
    <dgm:cxn modelId="{9EEC033B-909E-492D-ABD8-5FA82F35ECEF}" type="presOf" srcId="{9B0C1E62-9CCE-4774-843A-F63590092C53}" destId="{1FED471D-A7F1-4D3A-BE02-9E013DC87C45}" srcOrd="0" destOrd="0" presId="urn:microsoft.com/office/officeart/2005/8/layout/radial6"/>
    <dgm:cxn modelId="{7774A8DA-CD49-4EA4-AD59-E963FD291813}" srcId="{B1AFA1CC-997C-4141-A606-64D2BACC9F76}" destId="{9F450D57-F326-4A84-A3BB-34F12DAF563F}" srcOrd="0" destOrd="0" parTransId="{73F41827-A5ED-4EE3-A179-5DDDF3D51751}" sibTransId="{D58563D0-9800-4E66-AB0E-EBEE8B570BC7}"/>
    <dgm:cxn modelId="{DF3EAEA0-C3D2-415B-A7E3-78C131431114}" srcId="{9F450D57-F326-4A84-A3BB-34F12DAF563F}" destId="{77787AF8-CDDE-4D7E-B61D-003C31E1B65B}" srcOrd="0" destOrd="0" parTransId="{45CDB3B0-0F9D-48DC-8D6A-CFDB82F8AA47}" sibTransId="{0C15BCD7-D8E4-41CA-9353-8EF25118A676}"/>
    <dgm:cxn modelId="{91D019CB-7F9C-4779-8146-77B8AC7DDF40}" srcId="{9F450D57-F326-4A84-A3BB-34F12DAF563F}" destId="{262909E4-E176-4707-9674-D885C01446C4}" srcOrd="2" destOrd="0" parTransId="{57FDDD0C-CD52-430F-B813-C39A73CEE0A2}" sibTransId="{9B0C1E62-9CCE-4774-843A-F63590092C53}"/>
    <dgm:cxn modelId="{FACAED17-628B-4E04-A779-33D85FD11A05}" type="presParOf" srcId="{6A51A3CB-73FE-48B3-92D7-605333841B23}" destId="{0B570076-FF53-4D54-B54E-20B6A69DBF1F}" srcOrd="0" destOrd="0" presId="urn:microsoft.com/office/officeart/2005/8/layout/radial6"/>
    <dgm:cxn modelId="{9BD3A237-BD55-4D2A-A576-8E54E2B092C1}" type="presParOf" srcId="{6A51A3CB-73FE-48B3-92D7-605333841B23}" destId="{3FCB6FD2-6303-4F3C-BBCD-CF2B84463AE0}" srcOrd="1" destOrd="0" presId="urn:microsoft.com/office/officeart/2005/8/layout/radial6"/>
    <dgm:cxn modelId="{1F364AF9-1428-4EE5-BABF-C2CFE4C2DD91}" type="presParOf" srcId="{6A51A3CB-73FE-48B3-92D7-605333841B23}" destId="{4339E2C2-4A24-47FC-9183-016827008741}" srcOrd="2" destOrd="0" presId="urn:microsoft.com/office/officeart/2005/8/layout/radial6"/>
    <dgm:cxn modelId="{C5015F3D-197D-48A9-A2C1-35046C7563A5}" type="presParOf" srcId="{6A51A3CB-73FE-48B3-92D7-605333841B23}" destId="{74D4C090-1D41-460B-BD7A-5FD0E6E2B130}" srcOrd="3" destOrd="0" presId="urn:microsoft.com/office/officeart/2005/8/layout/radial6"/>
    <dgm:cxn modelId="{78EF15E8-A36D-4A89-9D7C-811545006E1B}" type="presParOf" srcId="{6A51A3CB-73FE-48B3-92D7-605333841B23}" destId="{349D6A1D-8F06-4078-9A8C-713998367920}" srcOrd="4" destOrd="0" presId="urn:microsoft.com/office/officeart/2005/8/layout/radial6"/>
    <dgm:cxn modelId="{F8726F7A-26F6-4096-A42D-A6E1A0C24BE3}" type="presParOf" srcId="{6A51A3CB-73FE-48B3-92D7-605333841B23}" destId="{E5EB6131-A26D-4D61-A36A-6E014A0A9460}" srcOrd="5" destOrd="0" presId="urn:microsoft.com/office/officeart/2005/8/layout/radial6"/>
    <dgm:cxn modelId="{F058454A-C2FC-4409-A969-C93AB2B3118A}" type="presParOf" srcId="{6A51A3CB-73FE-48B3-92D7-605333841B23}" destId="{C000A16A-9824-49CF-942B-F96BE524C1DC}" srcOrd="6" destOrd="0" presId="urn:microsoft.com/office/officeart/2005/8/layout/radial6"/>
    <dgm:cxn modelId="{7395F498-7962-4003-81C3-D31ED982E561}" type="presParOf" srcId="{6A51A3CB-73FE-48B3-92D7-605333841B23}" destId="{DA35ECE0-0192-4B2D-BF9F-F82BD5A6C26E}" srcOrd="7" destOrd="0" presId="urn:microsoft.com/office/officeart/2005/8/layout/radial6"/>
    <dgm:cxn modelId="{E8B4113A-7C3D-472E-8AF6-44C16F5F1528}" type="presParOf" srcId="{6A51A3CB-73FE-48B3-92D7-605333841B23}" destId="{0BBFF202-65F7-4F77-A8EA-756AE79858CE}" srcOrd="8" destOrd="0" presId="urn:microsoft.com/office/officeart/2005/8/layout/radial6"/>
    <dgm:cxn modelId="{6B18B110-76C8-407B-B205-D932328F6D53}" type="presParOf" srcId="{6A51A3CB-73FE-48B3-92D7-605333841B23}" destId="{1FED471D-A7F1-4D3A-BE02-9E013DC87C45}" srcOrd="9" destOrd="0" presId="urn:microsoft.com/office/officeart/2005/8/layout/radial6"/>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75267BE9-7C13-4E53-9C96-94A70D72E90B}" type="doc">
      <dgm:prSet loTypeId="urn:microsoft.com/office/officeart/2005/8/layout/radial5" loCatId="cycle" qsTypeId="urn:microsoft.com/office/officeart/2005/8/quickstyle/simple2" qsCatId="simple" csTypeId="urn:microsoft.com/office/officeart/2005/8/colors/accent0_3" csCatId="mainScheme" phldr="1"/>
      <dgm:spPr/>
      <dgm:t>
        <a:bodyPr/>
        <a:lstStyle/>
        <a:p>
          <a:endParaRPr lang="fr-BE"/>
        </a:p>
      </dgm:t>
    </dgm:pt>
    <dgm:pt modelId="{E7EB3D44-6601-443B-BD71-500F97FA4B3E}">
      <dgm:prSet phldrT="[Texte]" custT="1"/>
      <dgm:spPr>
        <a:xfrm>
          <a:off x="1362547" y="1278425"/>
          <a:ext cx="1015686" cy="967324"/>
        </a:xfrm>
      </dgm:spPr>
      <dgm:t>
        <a:bodyPr/>
        <a:lstStyle/>
        <a:p>
          <a:pPr algn="ctr"/>
          <a:r>
            <a:rPr lang="fr-BE" sz="1400" b="1">
              <a:latin typeface="Calibri"/>
              <a:ea typeface="+mn-ea"/>
              <a:cs typeface="+mn-cs"/>
            </a:rPr>
            <a:t>Modèle combiné </a:t>
          </a:r>
        </a:p>
      </dgm:t>
    </dgm:pt>
    <dgm:pt modelId="{5AC72450-75B4-4F98-9C1A-68ED7A71B299}" type="parTrans" cxnId="{973B6D73-AC92-475F-AEE1-302B12EDE09B}">
      <dgm:prSet/>
      <dgm:spPr/>
      <dgm:t>
        <a:bodyPr/>
        <a:lstStyle/>
        <a:p>
          <a:pPr algn="ctr"/>
          <a:endParaRPr lang="fr-BE"/>
        </a:p>
      </dgm:t>
    </dgm:pt>
    <dgm:pt modelId="{6FD66253-AEBF-4BA8-857C-B0B4D6E246CE}" type="sibTrans" cxnId="{973B6D73-AC92-475F-AEE1-302B12EDE09B}">
      <dgm:prSet/>
      <dgm:spPr/>
      <dgm:t>
        <a:bodyPr/>
        <a:lstStyle/>
        <a:p>
          <a:pPr algn="ctr"/>
          <a:endParaRPr lang="fr-BE"/>
        </a:p>
      </dgm:t>
    </dgm:pt>
    <dgm:pt modelId="{5C2EEE9B-8D42-49CA-B1AE-68D0F0C7CF50}">
      <dgm:prSet phldrT="[Texte]" custT="1"/>
      <dgm:spPr>
        <a:xfrm>
          <a:off x="1545028" y="8000"/>
          <a:ext cx="650723" cy="650723"/>
        </a:xfrm>
      </dgm:spPr>
      <dgm:t>
        <a:bodyPr/>
        <a:lstStyle/>
        <a:p>
          <a:pPr algn="ctr"/>
          <a:r>
            <a:rPr lang="fr-BE" sz="800" b="1">
              <a:latin typeface="Calibri"/>
              <a:ea typeface="+mn-ea"/>
              <a:cs typeface="+mn-cs"/>
            </a:rPr>
            <a:t>Éducateur physique instruit        </a:t>
          </a:r>
          <a:endParaRPr lang="fr-BE" sz="800">
            <a:latin typeface="Calibri"/>
            <a:ea typeface="+mn-ea"/>
            <a:cs typeface="+mn-cs"/>
          </a:endParaRPr>
        </a:p>
      </dgm:t>
    </dgm:pt>
    <dgm:pt modelId="{53CE8445-CD97-4992-A616-22200E41A2DF}" type="parTrans" cxnId="{1672B3A4-DCDF-422B-9F1E-F1081247ADBB}">
      <dgm:prSet/>
      <dgm:spPr>
        <a:xfrm rot="16200000">
          <a:off x="1706169" y="905626"/>
          <a:ext cx="328441" cy="144487"/>
        </a:xfrm>
      </dgm:spPr>
      <dgm:t>
        <a:bodyPr/>
        <a:lstStyle/>
        <a:p>
          <a:pPr algn="ctr"/>
          <a:endParaRPr lang="fr-BE">
            <a:solidFill>
              <a:sysClr val="window" lastClr="FFFFFF"/>
            </a:solidFill>
            <a:latin typeface="Calibri"/>
            <a:ea typeface="+mn-ea"/>
            <a:cs typeface="+mn-cs"/>
          </a:endParaRPr>
        </a:p>
      </dgm:t>
    </dgm:pt>
    <dgm:pt modelId="{BABCE221-C695-4CBA-91B7-9F1C961B1D8C}" type="sibTrans" cxnId="{1672B3A4-DCDF-422B-9F1E-F1081247ADBB}">
      <dgm:prSet/>
      <dgm:spPr/>
      <dgm:t>
        <a:bodyPr/>
        <a:lstStyle/>
        <a:p>
          <a:pPr algn="ctr"/>
          <a:endParaRPr lang="fr-BE"/>
        </a:p>
      </dgm:t>
    </dgm:pt>
    <dgm:pt modelId="{829928A9-A1DB-4A11-A996-C018F385AACC}">
      <dgm:prSet custT="1"/>
      <dgm:spPr>
        <a:xfrm>
          <a:off x="2782340" y="722363"/>
          <a:ext cx="650723" cy="650723"/>
        </a:xfrm>
      </dgm:spPr>
      <dgm:t>
        <a:bodyPr/>
        <a:lstStyle/>
        <a:p>
          <a:pPr algn="ctr"/>
          <a:r>
            <a:rPr lang="fr-BE" sz="800" b="1">
              <a:latin typeface="Calibri"/>
              <a:ea typeface="+mn-ea"/>
              <a:cs typeface="+mn-cs"/>
            </a:rPr>
            <a:t>Praticien artisan           </a:t>
          </a:r>
          <a:endParaRPr lang="fr-BE" sz="800">
            <a:latin typeface="Calibri"/>
            <a:ea typeface="+mn-ea"/>
            <a:cs typeface="+mn-cs"/>
          </a:endParaRPr>
        </a:p>
      </dgm:t>
    </dgm:pt>
    <dgm:pt modelId="{AE5575AD-88EE-4F52-9BAF-D46BCC95B6A1}" type="parTrans" cxnId="{86C5842A-D46E-48BD-9606-F3DC92EDF687}">
      <dgm:prSet/>
      <dgm:spPr>
        <a:xfrm rot="19800000">
          <a:off x="2397975" y="1293152"/>
          <a:ext cx="319008" cy="144487"/>
        </a:xfrm>
      </dgm:spPr>
      <dgm:t>
        <a:bodyPr/>
        <a:lstStyle/>
        <a:p>
          <a:pPr algn="ctr"/>
          <a:endParaRPr lang="fr-BE">
            <a:solidFill>
              <a:sysClr val="window" lastClr="FFFFFF"/>
            </a:solidFill>
            <a:latin typeface="Calibri"/>
            <a:ea typeface="+mn-ea"/>
            <a:cs typeface="+mn-cs"/>
          </a:endParaRPr>
        </a:p>
      </dgm:t>
    </dgm:pt>
    <dgm:pt modelId="{9345D675-C1D7-4BDB-AE73-1FFAFF1FAB89}" type="sibTrans" cxnId="{86C5842A-D46E-48BD-9606-F3DC92EDF687}">
      <dgm:prSet/>
      <dgm:spPr/>
      <dgm:t>
        <a:bodyPr/>
        <a:lstStyle/>
        <a:p>
          <a:pPr algn="ctr"/>
          <a:endParaRPr lang="fr-BE"/>
        </a:p>
      </dgm:t>
    </dgm:pt>
    <dgm:pt modelId="{80D931FB-2039-4E2D-B02A-E5948FF11E48}">
      <dgm:prSet/>
      <dgm:spPr>
        <a:xfrm>
          <a:off x="2973752" y="1436725"/>
          <a:ext cx="650723" cy="650723"/>
        </a:xfrm>
      </dgm:spPr>
      <dgm:t>
        <a:bodyPr/>
        <a:lstStyle/>
        <a:p>
          <a:pPr algn="ctr"/>
          <a:r>
            <a:rPr lang="fr-BE" b="1">
              <a:latin typeface="Calibri"/>
              <a:ea typeface="+mn-ea"/>
              <a:cs typeface="+mn-cs"/>
            </a:rPr>
            <a:t>Didacticien des APS                   </a:t>
          </a:r>
          <a:endParaRPr lang="fr-BE">
            <a:latin typeface="Calibri"/>
            <a:ea typeface="+mn-ea"/>
            <a:cs typeface="+mn-cs"/>
          </a:endParaRPr>
        </a:p>
      </dgm:t>
    </dgm:pt>
    <dgm:pt modelId="{2118DAF9-B520-49AB-B00F-430776CE89EB}" type="parTrans" cxnId="{59D13559-8BF6-486C-A013-CD16FA41DE87}">
      <dgm:prSet/>
      <dgm:spPr>
        <a:xfrm>
          <a:off x="2509247" y="1689843"/>
          <a:ext cx="315625" cy="144487"/>
        </a:xfrm>
      </dgm:spPr>
      <dgm:t>
        <a:bodyPr/>
        <a:lstStyle/>
        <a:p>
          <a:pPr algn="ctr"/>
          <a:endParaRPr lang="fr-BE">
            <a:solidFill>
              <a:sysClr val="window" lastClr="FFFFFF"/>
            </a:solidFill>
            <a:latin typeface="Calibri"/>
            <a:ea typeface="+mn-ea"/>
            <a:cs typeface="+mn-cs"/>
          </a:endParaRPr>
        </a:p>
      </dgm:t>
    </dgm:pt>
    <dgm:pt modelId="{518CB877-9DAB-4250-AB3E-C56359ED5877}" type="sibTrans" cxnId="{59D13559-8BF6-486C-A013-CD16FA41DE87}">
      <dgm:prSet/>
      <dgm:spPr/>
      <dgm:t>
        <a:bodyPr/>
        <a:lstStyle/>
        <a:p>
          <a:pPr algn="ctr"/>
          <a:endParaRPr lang="fr-BE"/>
        </a:p>
      </dgm:t>
    </dgm:pt>
    <dgm:pt modelId="{D1EDDFCD-14C0-44A4-95A9-2DDEB4F56AD9}">
      <dgm:prSet/>
      <dgm:spPr>
        <a:xfrm>
          <a:off x="2782340" y="2151087"/>
          <a:ext cx="650723" cy="650723"/>
        </a:xfrm>
      </dgm:spPr>
      <dgm:t>
        <a:bodyPr/>
        <a:lstStyle/>
        <a:p>
          <a:pPr algn="ctr"/>
          <a:r>
            <a:rPr lang="fr-BE" b="1">
              <a:latin typeface="Calibri"/>
              <a:ea typeface="+mn-ea"/>
              <a:cs typeface="+mn-cs"/>
            </a:rPr>
            <a:t>Praticien réflexif                 </a:t>
          </a:r>
          <a:endParaRPr lang="fr-BE">
            <a:latin typeface="Calibri"/>
            <a:ea typeface="+mn-ea"/>
            <a:cs typeface="+mn-cs"/>
          </a:endParaRPr>
        </a:p>
      </dgm:t>
    </dgm:pt>
    <dgm:pt modelId="{4F778378-79DB-46DC-91D2-18C92CC70BCE}" type="parTrans" cxnId="{AD6675C4-21BE-4BC2-A321-DC5E7B05B551}">
      <dgm:prSet/>
      <dgm:spPr>
        <a:xfrm rot="1800000">
          <a:off x="2397975" y="2086534"/>
          <a:ext cx="319008" cy="144487"/>
        </a:xfrm>
      </dgm:spPr>
      <dgm:t>
        <a:bodyPr/>
        <a:lstStyle/>
        <a:p>
          <a:pPr algn="ctr"/>
          <a:endParaRPr lang="fr-BE">
            <a:solidFill>
              <a:sysClr val="window" lastClr="FFFFFF"/>
            </a:solidFill>
            <a:latin typeface="Calibri"/>
            <a:ea typeface="+mn-ea"/>
            <a:cs typeface="+mn-cs"/>
          </a:endParaRPr>
        </a:p>
      </dgm:t>
    </dgm:pt>
    <dgm:pt modelId="{4107540B-112F-4C91-8189-4EB6D98A57D1}" type="sibTrans" cxnId="{AD6675C4-21BE-4BC2-A321-DC5E7B05B551}">
      <dgm:prSet/>
      <dgm:spPr/>
      <dgm:t>
        <a:bodyPr/>
        <a:lstStyle/>
        <a:p>
          <a:pPr algn="ctr"/>
          <a:endParaRPr lang="fr-BE"/>
        </a:p>
      </dgm:t>
    </dgm:pt>
    <dgm:pt modelId="{547E0ECD-06DC-4BD0-955C-0C36B688CF0E}">
      <dgm:prSet/>
      <dgm:spPr>
        <a:xfrm>
          <a:off x="2264459" y="2676581"/>
          <a:ext cx="640586" cy="645635"/>
        </a:xfrm>
      </dgm:spPr>
      <dgm:t>
        <a:bodyPr/>
        <a:lstStyle/>
        <a:p>
          <a:pPr algn="ctr"/>
          <a:r>
            <a:rPr lang="fr-BE" b="1">
              <a:latin typeface="Calibri"/>
              <a:ea typeface="+mn-ea"/>
              <a:cs typeface="+mn-cs"/>
            </a:rPr>
            <a:t>Activiste                    </a:t>
          </a:r>
          <a:endParaRPr lang="fr-BE">
            <a:latin typeface="Calibri"/>
            <a:ea typeface="+mn-ea"/>
            <a:cs typeface="+mn-cs"/>
          </a:endParaRPr>
        </a:p>
      </dgm:t>
    </dgm:pt>
    <dgm:pt modelId="{109A4640-D1EC-49D4-8979-07CD22D0E568}" type="parTrans" cxnId="{9A7D5783-21F2-4E3D-9B21-70EDA9052D9D}">
      <dgm:prSet/>
      <dgm:spPr>
        <a:xfrm rot="3600000">
          <a:off x="2101195" y="2372882"/>
          <a:ext cx="327095" cy="144487"/>
        </a:xfrm>
      </dgm:spPr>
      <dgm:t>
        <a:bodyPr/>
        <a:lstStyle/>
        <a:p>
          <a:pPr algn="ctr"/>
          <a:endParaRPr lang="fr-BE">
            <a:solidFill>
              <a:sysClr val="window" lastClr="FFFFFF"/>
            </a:solidFill>
            <a:latin typeface="Calibri"/>
            <a:ea typeface="+mn-ea"/>
            <a:cs typeface="+mn-cs"/>
          </a:endParaRPr>
        </a:p>
      </dgm:t>
    </dgm:pt>
    <dgm:pt modelId="{2604A955-028C-4FF8-862C-D1C7A37F3CFB}" type="sibTrans" cxnId="{9A7D5783-21F2-4E3D-9B21-70EDA9052D9D}">
      <dgm:prSet/>
      <dgm:spPr/>
      <dgm:t>
        <a:bodyPr/>
        <a:lstStyle/>
        <a:p>
          <a:pPr algn="ctr"/>
          <a:endParaRPr lang="fr-BE"/>
        </a:p>
      </dgm:t>
    </dgm:pt>
    <dgm:pt modelId="{A70F7D90-0169-4BCE-822F-BF6AB2B27D3F}">
      <dgm:prSet custT="1"/>
      <dgm:spPr>
        <a:xfrm>
          <a:off x="1456392" y="2874899"/>
          <a:ext cx="827994" cy="631824"/>
        </a:xfrm>
      </dgm:spPr>
      <dgm:t>
        <a:bodyPr/>
        <a:lstStyle/>
        <a:p>
          <a:pPr algn="ctr"/>
          <a:r>
            <a:rPr lang="fr-BE" sz="800" b="1">
              <a:latin typeface="Calibri"/>
              <a:ea typeface="+mn-ea"/>
              <a:cs typeface="+mn-cs"/>
            </a:rPr>
            <a:t>Technicien pédagogique                    </a:t>
          </a:r>
          <a:endParaRPr lang="fr-BE" sz="800">
            <a:latin typeface="Calibri"/>
            <a:ea typeface="+mn-ea"/>
            <a:cs typeface="+mn-cs"/>
          </a:endParaRPr>
        </a:p>
      </dgm:t>
    </dgm:pt>
    <dgm:pt modelId="{85E9644D-86B3-4A8B-98D5-FA9B344D5568}" type="parTrans" cxnId="{64EF2E0F-3673-4E23-AA8E-13D287A1C0D6}">
      <dgm:prSet/>
      <dgm:spPr>
        <a:xfrm rot="5400000">
          <a:off x="1703665" y="2478643"/>
          <a:ext cx="333449" cy="144487"/>
        </a:xfrm>
      </dgm:spPr>
      <dgm:t>
        <a:bodyPr/>
        <a:lstStyle/>
        <a:p>
          <a:pPr algn="ctr"/>
          <a:endParaRPr lang="fr-BE">
            <a:solidFill>
              <a:sysClr val="window" lastClr="FFFFFF"/>
            </a:solidFill>
            <a:latin typeface="Calibri"/>
            <a:ea typeface="+mn-ea"/>
            <a:cs typeface="+mn-cs"/>
          </a:endParaRPr>
        </a:p>
      </dgm:t>
    </dgm:pt>
    <dgm:pt modelId="{26C6B4F1-BAD4-4F8F-B83B-008E7533912D}" type="sibTrans" cxnId="{64EF2E0F-3673-4E23-AA8E-13D287A1C0D6}">
      <dgm:prSet/>
      <dgm:spPr/>
      <dgm:t>
        <a:bodyPr/>
        <a:lstStyle/>
        <a:p>
          <a:pPr algn="ctr"/>
          <a:endParaRPr lang="fr-BE"/>
        </a:p>
      </dgm:t>
    </dgm:pt>
    <dgm:pt modelId="{7660B9B0-5C2C-4D22-B3F2-4AB83B3A66F8}">
      <dgm:prSet custT="1"/>
      <dgm:spPr>
        <a:xfrm>
          <a:off x="820598" y="2676581"/>
          <a:ext cx="670860" cy="645635"/>
        </a:xfrm>
      </dgm:spPr>
      <dgm:t>
        <a:bodyPr/>
        <a:lstStyle/>
        <a:p>
          <a:pPr algn="ctr"/>
          <a:r>
            <a:rPr lang="fr-BE" sz="800" b="1">
              <a:latin typeface="Calibri"/>
              <a:ea typeface="+mn-ea"/>
              <a:cs typeface="+mn-cs"/>
            </a:rPr>
            <a:t>Technicien sportif</a:t>
          </a:r>
          <a:endParaRPr lang="fr-BE" sz="800">
            <a:latin typeface="Calibri"/>
            <a:ea typeface="+mn-ea"/>
            <a:cs typeface="+mn-cs"/>
          </a:endParaRPr>
        </a:p>
      </dgm:t>
    </dgm:pt>
    <dgm:pt modelId="{6E408906-7B57-446D-9D23-B7961BA14233}" type="parTrans" cxnId="{4274951D-3C04-4F64-B8B7-E7322C439782}">
      <dgm:prSet/>
      <dgm:spPr>
        <a:xfrm rot="7200000">
          <a:off x="1314345" y="2371347"/>
          <a:ext cx="325157" cy="144487"/>
        </a:xfrm>
      </dgm:spPr>
      <dgm:t>
        <a:bodyPr/>
        <a:lstStyle/>
        <a:p>
          <a:pPr algn="ctr"/>
          <a:endParaRPr lang="fr-BE">
            <a:solidFill>
              <a:sysClr val="window" lastClr="FFFFFF"/>
            </a:solidFill>
            <a:latin typeface="Calibri"/>
            <a:ea typeface="+mn-ea"/>
            <a:cs typeface="+mn-cs"/>
          </a:endParaRPr>
        </a:p>
      </dgm:t>
    </dgm:pt>
    <dgm:pt modelId="{2B44C0C9-4709-4BF8-B9DA-4999B0554FFF}" type="sibTrans" cxnId="{4274951D-3C04-4F64-B8B7-E7322C439782}">
      <dgm:prSet/>
      <dgm:spPr/>
      <dgm:t>
        <a:bodyPr/>
        <a:lstStyle/>
        <a:p>
          <a:pPr algn="ctr"/>
          <a:endParaRPr lang="fr-BE"/>
        </a:p>
      </dgm:t>
    </dgm:pt>
    <dgm:pt modelId="{45024EC1-EC40-4D67-AEAB-05B3F42485E9}">
      <dgm:prSet custT="1"/>
      <dgm:spPr>
        <a:xfrm>
          <a:off x="286772" y="2153631"/>
          <a:ext cx="692611" cy="645635"/>
        </a:xfrm>
      </dgm:spPr>
      <dgm:t>
        <a:bodyPr/>
        <a:lstStyle/>
        <a:p>
          <a:pPr algn="ctr"/>
          <a:r>
            <a:rPr lang="fr-BE" sz="800" b="1">
              <a:latin typeface="Calibri"/>
              <a:ea typeface="+mn-ea"/>
              <a:cs typeface="+mn-cs"/>
            </a:rPr>
            <a:t>Éducateur physique passeur               de valeurs</a:t>
          </a:r>
          <a:endParaRPr lang="fr-BE" sz="800">
            <a:latin typeface="Calibri"/>
            <a:ea typeface="+mn-ea"/>
            <a:cs typeface="+mn-cs"/>
          </a:endParaRPr>
        </a:p>
      </dgm:t>
    </dgm:pt>
    <dgm:pt modelId="{210E5727-9BFF-416A-BF5C-2FA8EB60837F}" type="parTrans" cxnId="{C6CA92C9-6959-4794-8F91-DC6026E98D29}">
      <dgm:prSet/>
      <dgm:spPr>
        <a:xfrm rot="9000000">
          <a:off x="1033794" y="2082995"/>
          <a:ext cx="311273" cy="144487"/>
        </a:xfrm>
      </dgm:spPr>
      <dgm:t>
        <a:bodyPr/>
        <a:lstStyle/>
        <a:p>
          <a:pPr algn="ctr"/>
          <a:endParaRPr lang="fr-BE">
            <a:solidFill>
              <a:sysClr val="window" lastClr="FFFFFF"/>
            </a:solidFill>
            <a:latin typeface="Calibri"/>
            <a:ea typeface="+mn-ea"/>
            <a:cs typeface="+mn-cs"/>
          </a:endParaRPr>
        </a:p>
      </dgm:t>
    </dgm:pt>
    <dgm:pt modelId="{D46A5A57-FAA5-4C6E-99CB-D6A7F9E67371}" type="sibTrans" cxnId="{C6CA92C9-6959-4794-8F91-DC6026E98D29}">
      <dgm:prSet/>
      <dgm:spPr/>
      <dgm:t>
        <a:bodyPr/>
        <a:lstStyle/>
        <a:p>
          <a:pPr algn="ctr"/>
          <a:endParaRPr lang="fr-BE"/>
        </a:p>
      </dgm:t>
    </dgm:pt>
    <dgm:pt modelId="{28B71CA8-342F-44DF-84A5-3CA6BBB9A9EB}">
      <dgm:prSet custT="1"/>
      <dgm:spPr>
        <a:xfrm>
          <a:off x="811507" y="179738"/>
          <a:ext cx="689041" cy="690074"/>
        </a:xfrm>
      </dgm:spPr>
      <dgm:t>
        <a:bodyPr/>
        <a:lstStyle/>
        <a:p>
          <a:pPr algn="ctr"/>
          <a:r>
            <a:rPr lang="fr-BE" sz="800" b="1">
              <a:latin typeface="Calibri"/>
              <a:ea typeface="+mn-ea"/>
              <a:cs typeface="+mn-cs"/>
            </a:rPr>
            <a:t>Didacticien de l’EPS                 </a:t>
          </a:r>
          <a:endParaRPr lang="fr-BE" sz="800">
            <a:latin typeface="Calibri"/>
            <a:ea typeface="+mn-ea"/>
            <a:cs typeface="+mn-cs"/>
          </a:endParaRPr>
        </a:p>
      </dgm:t>
    </dgm:pt>
    <dgm:pt modelId="{9FC5D433-0A90-41F8-B25C-2A9685A029F4}" type="parTrans" cxnId="{A7689DA7-B03A-4F75-8E9D-51B1B93416A0}">
      <dgm:prSet/>
      <dgm:spPr>
        <a:xfrm rot="14400000">
          <a:off x="1324023" y="1016350"/>
          <a:ext cx="315050" cy="144487"/>
        </a:xfrm>
      </dgm:spPr>
      <dgm:t>
        <a:bodyPr/>
        <a:lstStyle/>
        <a:p>
          <a:pPr algn="ctr"/>
          <a:endParaRPr lang="fr-BE">
            <a:solidFill>
              <a:sysClr val="window" lastClr="FFFFFF"/>
            </a:solidFill>
            <a:latin typeface="Calibri"/>
            <a:ea typeface="+mn-ea"/>
            <a:cs typeface="+mn-cs"/>
          </a:endParaRPr>
        </a:p>
      </dgm:t>
    </dgm:pt>
    <dgm:pt modelId="{075D8088-32C2-450F-9C2E-37E0F9A0BA19}" type="sibTrans" cxnId="{A7689DA7-B03A-4F75-8E9D-51B1B93416A0}">
      <dgm:prSet/>
      <dgm:spPr/>
      <dgm:t>
        <a:bodyPr/>
        <a:lstStyle/>
        <a:p>
          <a:pPr algn="ctr"/>
          <a:endParaRPr lang="fr-BE"/>
        </a:p>
      </dgm:t>
    </dgm:pt>
    <dgm:pt modelId="{546A563A-EE4D-4B17-82D0-73FB6B31F11A}" type="pres">
      <dgm:prSet presAssocID="{75267BE9-7C13-4E53-9C96-94A70D72E90B}" presName="Name0" presStyleCnt="0">
        <dgm:presLayoutVars>
          <dgm:chMax val="1"/>
          <dgm:dir/>
          <dgm:animLvl val="ctr"/>
          <dgm:resizeHandles val="exact"/>
        </dgm:presLayoutVars>
      </dgm:prSet>
      <dgm:spPr/>
    </dgm:pt>
    <dgm:pt modelId="{022AB048-EC61-4DDD-8259-D57A44ACDB94}" type="pres">
      <dgm:prSet presAssocID="{E7EB3D44-6601-443B-BD71-500F97FA4B3E}" presName="centerShape" presStyleLbl="node0" presStyleIdx="0" presStyleCnt="1" custScaleX="195107" custScaleY="185817"/>
      <dgm:spPr>
        <a:prstGeom prst="ellipse">
          <a:avLst/>
        </a:prstGeom>
      </dgm:spPr>
    </dgm:pt>
    <dgm:pt modelId="{2D5B2A14-1AB5-433C-93C0-EDFB77DE202C}" type="pres">
      <dgm:prSet presAssocID="{53CE8445-CD97-4992-A616-22200E41A2DF}" presName="parTrans" presStyleLbl="sibTrans2D1" presStyleIdx="0" presStyleCnt="9"/>
      <dgm:spPr>
        <a:prstGeom prst="rightArrow">
          <a:avLst>
            <a:gd name="adj1" fmla="val 60000"/>
            <a:gd name="adj2" fmla="val 50000"/>
          </a:avLst>
        </a:prstGeom>
      </dgm:spPr>
    </dgm:pt>
    <dgm:pt modelId="{D481EFFC-BA95-452C-9ECD-933D4F194981}" type="pres">
      <dgm:prSet presAssocID="{53CE8445-CD97-4992-A616-22200E41A2DF}" presName="connectorText" presStyleLbl="sibTrans2D1" presStyleIdx="0" presStyleCnt="9"/>
      <dgm:spPr/>
    </dgm:pt>
    <dgm:pt modelId="{70105B1D-3A2A-4FCD-9EA3-6BE10D9D9FB8}" type="pres">
      <dgm:prSet presAssocID="{5C2EEE9B-8D42-49CA-B1AE-68D0F0C7CF50}" presName="node" presStyleLbl="node1" presStyleIdx="0" presStyleCnt="9">
        <dgm:presLayoutVars>
          <dgm:bulletEnabled val="1"/>
        </dgm:presLayoutVars>
      </dgm:prSet>
      <dgm:spPr>
        <a:prstGeom prst="ellipse">
          <a:avLst/>
        </a:prstGeom>
      </dgm:spPr>
    </dgm:pt>
    <dgm:pt modelId="{74001C6B-8D68-4524-BD92-AD666CC964AC}" type="pres">
      <dgm:prSet presAssocID="{AE5575AD-88EE-4F52-9BAF-D46BCC95B6A1}" presName="parTrans" presStyleLbl="sibTrans2D1" presStyleIdx="1" presStyleCnt="9"/>
      <dgm:spPr>
        <a:prstGeom prst="rightArrow">
          <a:avLst>
            <a:gd name="adj1" fmla="val 60000"/>
            <a:gd name="adj2" fmla="val 50000"/>
          </a:avLst>
        </a:prstGeom>
      </dgm:spPr>
    </dgm:pt>
    <dgm:pt modelId="{A31A01AA-06E2-45AC-9F8C-D0747EEF855F}" type="pres">
      <dgm:prSet presAssocID="{AE5575AD-88EE-4F52-9BAF-D46BCC95B6A1}" presName="connectorText" presStyleLbl="sibTrans2D1" presStyleIdx="1" presStyleCnt="9"/>
      <dgm:spPr/>
    </dgm:pt>
    <dgm:pt modelId="{C8790259-09C4-40D0-B722-82DB0A419570}" type="pres">
      <dgm:prSet presAssocID="{829928A9-A1DB-4A11-A996-C018F385AACC}" presName="node" presStyleLbl="node1" presStyleIdx="1" presStyleCnt="9">
        <dgm:presLayoutVars>
          <dgm:bulletEnabled val="1"/>
        </dgm:presLayoutVars>
      </dgm:prSet>
      <dgm:spPr>
        <a:prstGeom prst="ellipse">
          <a:avLst/>
        </a:prstGeom>
      </dgm:spPr>
    </dgm:pt>
    <dgm:pt modelId="{8EA2BB37-5EA1-48F3-A4CD-F63EE3916701}" type="pres">
      <dgm:prSet presAssocID="{2118DAF9-B520-49AB-B00F-430776CE89EB}" presName="parTrans" presStyleLbl="sibTrans2D1" presStyleIdx="2" presStyleCnt="9"/>
      <dgm:spPr>
        <a:prstGeom prst="rightArrow">
          <a:avLst>
            <a:gd name="adj1" fmla="val 60000"/>
            <a:gd name="adj2" fmla="val 50000"/>
          </a:avLst>
        </a:prstGeom>
      </dgm:spPr>
    </dgm:pt>
    <dgm:pt modelId="{72B44872-2F1A-4537-98CA-4F806C7A4128}" type="pres">
      <dgm:prSet presAssocID="{2118DAF9-B520-49AB-B00F-430776CE89EB}" presName="connectorText" presStyleLbl="sibTrans2D1" presStyleIdx="2" presStyleCnt="9"/>
      <dgm:spPr/>
    </dgm:pt>
    <dgm:pt modelId="{FCC38711-3EFA-4EB6-91DB-7FC986E4BE64}" type="pres">
      <dgm:prSet presAssocID="{80D931FB-2039-4E2D-B02A-E5948FF11E48}" presName="node" presStyleLbl="node1" presStyleIdx="2" presStyleCnt="9">
        <dgm:presLayoutVars>
          <dgm:bulletEnabled val="1"/>
        </dgm:presLayoutVars>
      </dgm:prSet>
      <dgm:spPr>
        <a:prstGeom prst="ellipse">
          <a:avLst/>
        </a:prstGeom>
      </dgm:spPr>
    </dgm:pt>
    <dgm:pt modelId="{94B52EE1-AC8C-4875-8B8C-BDAAD98CEDEE}" type="pres">
      <dgm:prSet presAssocID="{4F778378-79DB-46DC-91D2-18C92CC70BCE}" presName="parTrans" presStyleLbl="sibTrans2D1" presStyleIdx="3" presStyleCnt="9"/>
      <dgm:spPr>
        <a:prstGeom prst="rightArrow">
          <a:avLst>
            <a:gd name="adj1" fmla="val 60000"/>
            <a:gd name="adj2" fmla="val 50000"/>
          </a:avLst>
        </a:prstGeom>
      </dgm:spPr>
    </dgm:pt>
    <dgm:pt modelId="{D8FD902C-AF83-44D9-BABF-C2B3E6410DF9}" type="pres">
      <dgm:prSet presAssocID="{4F778378-79DB-46DC-91D2-18C92CC70BCE}" presName="connectorText" presStyleLbl="sibTrans2D1" presStyleIdx="3" presStyleCnt="9"/>
      <dgm:spPr/>
    </dgm:pt>
    <dgm:pt modelId="{710F4F56-1C2B-42E2-BDBB-850B1336EA68}" type="pres">
      <dgm:prSet presAssocID="{D1EDDFCD-14C0-44A4-95A9-2DDEB4F56AD9}" presName="node" presStyleLbl="node1" presStyleIdx="3" presStyleCnt="9">
        <dgm:presLayoutVars>
          <dgm:bulletEnabled val="1"/>
        </dgm:presLayoutVars>
      </dgm:prSet>
      <dgm:spPr>
        <a:prstGeom prst="ellipse">
          <a:avLst/>
        </a:prstGeom>
      </dgm:spPr>
    </dgm:pt>
    <dgm:pt modelId="{A1F2B03C-52F0-4FB5-A224-1610C7CEA283}" type="pres">
      <dgm:prSet presAssocID="{109A4640-D1EC-49D4-8979-07CD22D0E568}" presName="parTrans" presStyleLbl="sibTrans2D1" presStyleIdx="4" presStyleCnt="9"/>
      <dgm:spPr>
        <a:prstGeom prst="rightArrow">
          <a:avLst>
            <a:gd name="adj1" fmla="val 60000"/>
            <a:gd name="adj2" fmla="val 50000"/>
          </a:avLst>
        </a:prstGeom>
      </dgm:spPr>
    </dgm:pt>
    <dgm:pt modelId="{5816ADA4-E763-4003-8604-CE1E7A46FE24}" type="pres">
      <dgm:prSet presAssocID="{109A4640-D1EC-49D4-8979-07CD22D0E568}" presName="connectorText" presStyleLbl="sibTrans2D1" presStyleIdx="4" presStyleCnt="9"/>
      <dgm:spPr/>
    </dgm:pt>
    <dgm:pt modelId="{C5E85813-9E4F-47F0-9BAD-6E45C026372C}" type="pres">
      <dgm:prSet presAssocID="{547E0ECD-06DC-4BD0-955C-0C36B688CF0E}" presName="node" presStyleLbl="node1" presStyleIdx="4" presStyleCnt="9" custScaleX="99218">
        <dgm:presLayoutVars>
          <dgm:bulletEnabled val="1"/>
        </dgm:presLayoutVars>
      </dgm:prSet>
      <dgm:spPr>
        <a:prstGeom prst="ellipse">
          <a:avLst/>
        </a:prstGeom>
      </dgm:spPr>
    </dgm:pt>
    <dgm:pt modelId="{5C1F3C0A-098F-4514-B44E-3BD52C98EED8}" type="pres">
      <dgm:prSet presAssocID="{85E9644D-86B3-4A8B-98D5-FA9B344D5568}" presName="parTrans" presStyleLbl="sibTrans2D1" presStyleIdx="5" presStyleCnt="9"/>
      <dgm:spPr>
        <a:prstGeom prst="rightArrow">
          <a:avLst>
            <a:gd name="adj1" fmla="val 60000"/>
            <a:gd name="adj2" fmla="val 50000"/>
          </a:avLst>
        </a:prstGeom>
      </dgm:spPr>
    </dgm:pt>
    <dgm:pt modelId="{70EC4F82-0777-415E-A3C4-AFFF73E4B025}" type="pres">
      <dgm:prSet presAssocID="{85E9644D-86B3-4A8B-98D5-FA9B344D5568}" presName="connectorText" presStyleLbl="sibTrans2D1" presStyleIdx="5" presStyleCnt="9"/>
      <dgm:spPr/>
    </dgm:pt>
    <dgm:pt modelId="{156A1830-0403-4433-AB90-E66DDD23C088}" type="pres">
      <dgm:prSet presAssocID="{A70F7D90-0169-4BCE-822F-BF6AB2B27D3F}" presName="node" presStyleLbl="node1" presStyleIdx="5" presStyleCnt="9" custScaleX="116850" custScaleY="103368">
        <dgm:presLayoutVars>
          <dgm:bulletEnabled val="1"/>
        </dgm:presLayoutVars>
      </dgm:prSet>
      <dgm:spPr>
        <a:prstGeom prst="ellipse">
          <a:avLst/>
        </a:prstGeom>
      </dgm:spPr>
    </dgm:pt>
    <dgm:pt modelId="{65827645-F164-4F16-A748-D144243C63B1}" type="pres">
      <dgm:prSet presAssocID="{6E408906-7B57-446D-9D23-B7961BA14233}" presName="parTrans" presStyleLbl="sibTrans2D1" presStyleIdx="6" presStyleCnt="9"/>
      <dgm:spPr>
        <a:prstGeom prst="rightArrow">
          <a:avLst>
            <a:gd name="adj1" fmla="val 60000"/>
            <a:gd name="adj2" fmla="val 50000"/>
          </a:avLst>
        </a:prstGeom>
      </dgm:spPr>
    </dgm:pt>
    <dgm:pt modelId="{0F5EF879-5550-4AB9-8120-A8D437C6C05F}" type="pres">
      <dgm:prSet presAssocID="{6E408906-7B57-446D-9D23-B7961BA14233}" presName="connectorText" presStyleLbl="sibTrans2D1" presStyleIdx="6" presStyleCnt="9"/>
      <dgm:spPr/>
    </dgm:pt>
    <dgm:pt modelId="{5F4D8964-C9A0-4AF3-B90B-54D4B1B5C26C}" type="pres">
      <dgm:prSet presAssocID="{7660B9B0-5C2C-4D22-B3F2-4AB83B3A66F8}" presName="node" presStyleLbl="node1" presStyleIdx="6" presStyleCnt="9" custScaleX="108713">
        <dgm:presLayoutVars>
          <dgm:bulletEnabled val="1"/>
        </dgm:presLayoutVars>
      </dgm:prSet>
      <dgm:spPr>
        <a:prstGeom prst="ellipse">
          <a:avLst/>
        </a:prstGeom>
      </dgm:spPr>
    </dgm:pt>
    <dgm:pt modelId="{00B0269F-039E-4F30-B7F5-BA1016FD65C1}" type="pres">
      <dgm:prSet presAssocID="{210E5727-9BFF-416A-BF5C-2FA8EB60837F}" presName="parTrans" presStyleLbl="sibTrans2D1" presStyleIdx="7" presStyleCnt="9"/>
      <dgm:spPr>
        <a:prstGeom prst="rightArrow">
          <a:avLst>
            <a:gd name="adj1" fmla="val 60000"/>
            <a:gd name="adj2" fmla="val 50000"/>
          </a:avLst>
        </a:prstGeom>
      </dgm:spPr>
    </dgm:pt>
    <dgm:pt modelId="{FF4BEE3C-71DC-43E6-B404-530BEC7A00FB}" type="pres">
      <dgm:prSet presAssocID="{210E5727-9BFF-416A-BF5C-2FA8EB60837F}" presName="connectorText" presStyleLbl="sibTrans2D1" presStyleIdx="7" presStyleCnt="9"/>
      <dgm:spPr/>
    </dgm:pt>
    <dgm:pt modelId="{226C762B-7A3E-4D6F-899C-3373BEA384F7}" type="pres">
      <dgm:prSet presAssocID="{45024EC1-EC40-4D67-AEAB-05B3F42485E9}" presName="node" presStyleLbl="node1" presStyleIdx="7" presStyleCnt="9" custScaleX="107276">
        <dgm:presLayoutVars>
          <dgm:bulletEnabled val="1"/>
        </dgm:presLayoutVars>
      </dgm:prSet>
      <dgm:spPr>
        <a:prstGeom prst="ellipse">
          <a:avLst/>
        </a:prstGeom>
      </dgm:spPr>
    </dgm:pt>
    <dgm:pt modelId="{4875224D-D2B9-4775-8B3D-890E4E96EF2F}" type="pres">
      <dgm:prSet presAssocID="{9FC5D433-0A90-41F8-B25C-2A9685A029F4}" presName="parTrans" presStyleLbl="sibTrans2D1" presStyleIdx="8" presStyleCnt="9"/>
      <dgm:spPr>
        <a:prstGeom prst="rightArrow">
          <a:avLst>
            <a:gd name="adj1" fmla="val 60000"/>
            <a:gd name="adj2" fmla="val 50000"/>
          </a:avLst>
        </a:prstGeom>
      </dgm:spPr>
    </dgm:pt>
    <dgm:pt modelId="{3A2F399C-9895-4282-A4C0-A665176AC7B8}" type="pres">
      <dgm:prSet presAssocID="{9FC5D433-0A90-41F8-B25C-2A9685A029F4}" presName="connectorText" presStyleLbl="sibTrans2D1" presStyleIdx="8" presStyleCnt="9"/>
      <dgm:spPr/>
    </dgm:pt>
    <dgm:pt modelId="{3B25D01C-B1EA-4D54-9672-349874DC4406}" type="pres">
      <dgm:prSet presAssocID="{28B71CA8-342F-44DF-84A5-3CA6BBB9A9EB}" presName="node" presStyleLbl="node1" presStyleIdx="8" presStyleCnt="9" custScaleX="106723" custScaleY="106883">
        <dgm:presLayoutVars>
          <dgm:bulletEnabled val="1"/>
        </dgm:presLayoutVars>
      </dgm:prSet>
      <dgm:spPr>
        <a:prstGeom prst="ellipse">
          <a:avLst/>
        </a:prstGeom>
      </dgm:spPr>
    </dgm:pt>
  </dgm:ptLst>
  <dgm:cxnLst>
    <dgm:cxn modelId="{20A64D12-774C-468F-9FE4-933BFAF41E15}" type="presOf" srcId="{4F778378-79DB-46DC-91D2-18C92CC70BCE}" destId="{94B52EE1-AC8C-4875-8B8C-BDAAD98CEDEE}" srcOrd="0" destOrd="0" presId="urn:microsoft.com/office/officeart/2005/8/layout/radial5"/>
    <dgm:cxn modelId="{D847FAE4-1219-4D21-9ECA-164689FF911C}" type="presOf" srcId="{AE5575AD-88EE-4F52-9BAF-D46BCC95B6A1}" destId="{74001C6B-8D68-4524-BD92-AD666CC964AC}" srcOrd="0" destOrd="0" presId="urn:microsoft.com/office/officeart/2005/8/layout/radial5"/>
    <dgm:cxn modelId="{E6DB563C-8DA8-4F49-8D8B-3D94C7A56D65}" type="presOf" srcId="{5C2EEE9B-8D42-49CA-B1AE-68D0F0C7CF50}" destId="{70105B1D-3A2A-4FCD-9EA3-6BE10D9D9FB8}" srcOrd="0" destOrd="0" presId="urn:microsoft.com/office/officeart/2005/8/layout/radial5"/>
    <dgm:cxn modelId="{76049868-15D8-4765-9205-1463BC611BA8}" type="presOf" srcId="{53CE8445-CD97-4992-A616-22200E41A2DF}" destId="{2D5B2A14-1AB5-433C-93C0-EDFB77DE202C}" srcOrd="0" destOrd="0" presId="urn:microsoft.com/office/officeart/2005/8/layout/radial5"/>
    <dgm:cxn modelId="{88DA0B50-E3C4-4D90-B953-1B502F8F48E2}" type="presOf" srcId="{2118DAF9-B520-49AB-B00F-430776CE89EB}" destId="{72B44872-2F1A-4537-98CA-4F806C7A4128}" srcOrd="1" destOrd="0" presId="urn:microsoft.com/office/officeart/2005/8/layout/radial5"/>
    <dgm:cxn modelId="{58E11738-6F87-4760-86E3-79E235B878A7}" type="presOf" srcId="{28B71CA8-342F-44DF-84A5-3CA6BBB9A9EB}" destId="{3B25D01C-B1EA-4D54-9672-349874DC4406}" srcOrd="0" destOrd="0" presId="urn:microsoft.com/office/officeart/2005/8/layout/radial5"/>
    <dgm:cxn modelId="{E188E0D1-E97D-4459-8F54-1616E25395D3}" type="presOf" srcId="{AE5575AD-88EE-4F52-9BAF-D46BCC95B6A1}" destId="{A31A01AA-06E2-45AC-9F8C-D0747EEF855F}" srcOrd="1" destOrd="0" presId="urn:microsoft.com/office/officeart/2005/8/layout/radial5"/>
    <dgm:cxn modelId="{73BF2418-4981-4486-A063-D98D4E1F586C}" type="presOf" srcId="{6E408906-7B57-446D-9D23-B7961BA14233}" destId="{65827645-F164-4F16-A748-D144243C63B1}" srcOrd="0" destOrd="0" presId="urn:microsoft.com/office/officeart/2005/8/layout/radial5"/>
    <dgm:cxn modelId="{A7689DA7-B03A-4F75-8E9D-51B1B93416A0}" srcId="{E7EB3D44-6601-443B-BD71-500F97FA4B3E}" destId="{28B71CA8-342F-44DF-84A5-3CA6BBB9A9EB}" srcOrd="8" destOrd="0" parTransId="{9FC5D433-0A90-41F8-B25C-2A9685A029F4}" sibTransId="{075D8088-32C2-450F-9C2E-37E0F9A0BA19}"/>
    <dgm:cxn modelId="{AD6675C4-21BE-4BC2-A321-DC5E7B05B551}" srcId="{E7EB3D44-6601-443B-BD71-500F97FA4B3E}" destId="{D1EDDFCD-14C0-44A4-95A9-2DDEB4F56AD9}" srcOrd="3" destOrd="0" parTransId="{4F778378-79DB-46DC-91D2-18C92CC70BCE}" sibTransId="{4107540B-112F-4C91-8189-4EB6D98A57D1}"/>
    <dgm:cxn modelId="{35E3164C-74F7-462A-B37D-3277D3EC6E28}" type="presOf" srcId="{829928A9-A1DB-4A11-A996-C018F385AACC}" destId="{C8790259-09C4-40D0-B722-82DB0A419570}" srcOrd="0" destOrd="0" presId="urn:microsoft.com/office/officeart/2005/8/layout/radial5"/>
    <dgm:cxn modelId="{0D4FF1F1-327B-4154-94E8-F0FA96674C8E}" type="presOf" srcId="{210E5727-9BFF-416A-BF5C-2FA8EB60837F}" destId="{FF4BEE3C-71DC-43E6-B404-530BEC7A00FB}" srcOrd="1" destOrd="0" presId="urn:microsoft.com/office/officeart/2005/8/layout/radial5"/>
    <dgm:cxn modelId="{86C5842A-D46E-48BD-9606-F3DC92EDF687}" srcId="{E7EB3D44-6601-443B-BD71-500F97FA4B3E}" destId="{829928A9-A1DB-4A11-A996-C018F385AACC}" srcOrd="1" destOrd="0" parTransId="{AE5575AD-88EE-4F52-9BAF-D46BCC95B6A1}" sibTransId="{9345D675-C1D7-4BDB-AE73-1FFAFF1FAB89}"/>
    <dgm:cxn modelId="{3042D3B5-2DDE-4D06-8203-4305C995B66B}" type="presOf" srcId="{9FC5D433-0A90-41F8-B25C-2A9685A029F4}" destId="{4875224D-D2B9-4775-8B3D-890E4E96EF2F}" srcOrd="0" destOrd="0" presId="urn:microsoft.com/office/officeart/2005/8/layout/radial5"/>
    <dgm:cxn modelId="{54CBB996-9E54-4F8C-BC82-200B98434CA8}" type="presOf" srcId="{A70F7D90-0169-4BCE-822F-BF6AB2B27D3F}" destId="{156A1830-0403-4433-AB90-E66DDD23C088}" srcOrd="0" destOrd="0" presId="urn:microsoft.com/office/officeart/2005/8/layout/radial5"/>
    <dgm:cxn modelId="{616FD2E8-EEA9-4723-B9E7-E6BE0EFA1375}" type="presOf" srcId="{4F778378-79DB-46DC-91D2-18C92CC70BCE}" destId="{D8FD902C-AF83-44D9-BABF-C2B3E6410DF9}" srcOrd="1" destOrd="0" presId="urn:microsoft.com/office/officeart/2005/8/layout/radial5"/>
    <dgm:cxn modelId="{7B5E7EBD-3075-4D21-B1CC-42041F0706A4}" type="presOf" srcId="{109A4640-D1EC-49D4-8979-07CD22D0E568}" destId="{A1F2B03C-52F0-4FB5-A224-1610C7CEA283}" srcOrd="0" destOrd="0" presId="urn:microsoft.com/office/officeart/2005/8/layout/radial5"/>
    <dgm:cxn modelId="{580249A0-EEB5-4EB3-9DFE-4F10E1955465}" type="presOf" srcId="{D1EDDFCD-14C0-44A4-95A9-2DDEB4F56AD9}" destId="{710F4F56-1C2B-42E2-BDBB-850B1336EA68}" srcOrd="0" destOrd="0" presId="urn:microsoft.com/office/officeart/2005/8/layout/radial5"/>
    <dgm:cxn modelId="{4274951D-3C04-4F64-B8B7-E7322C439782}" srcId="{E7EB3D44-6601-443B-BD71-500F97FA4B3E}" destId="{7660B9B0-5C2C-4D22-B3F2-4AB83B3A66F8}" srcOrd="6" destOrd="0" parTransId="{6E408906-7B57-446D-9D23-B7961BA14233}" sibTransId="{2B44C0C9-4709-4BF8-B9DA-4999B0554FFF}"/>
    <dgm:cxn modelId="{973B6D73-AC92-475F-AEE1-302B12EDE09B}" srcId="{75267BE9-7C13-4E53-9C96-94A70D72E90B}" destId="{E7EB3D44-6601-443B-BD71-500F97FA4B3E}" srcOrd="0" destOrd="0" parTransId="{5AC72450-75B4-4F98-9C1A-68ED7A71B299}" sibTransId="{6FD66253-AEBF-4BA8-857C-B0B4D6E246CE}"/>
    <dgm:cxn modelId="{1672B3A4-DCDF-422B-9F1E-F1081247ADBB}" srcId="{E7EB3D44-6601-443B-BD71-500F97FA4B3E}" destId="{5C2EEE9B-8D42-49CA-B1AE-68D0F0C7CF50}" srcOrd="0" destOrd="0" parTransId="{53CE8445-CD97-4992-A616-22200E41A2DF}" sibTransId="{BABCE221-C695-4CBA-91B7-9F1C961B1D8C}"/>
    <dgm:cxn modelId="{C6CA92C9-6959-4794-8F91-DC6026E98D29}" srcId="{E7EB3D44-6601-443B-BD71-500F97FA4B3E}" destId="{45024EC1-EC40-4D67-AEAB-05B3F42485E9}" srcOrd="7" destOrd="0" parTransId="{210E5727-9BFF-416A-BF5C-2FA8EB60837F}" sibTransId="{D46A5A57-FAA5-4C6E-99CB-D6A7F9E67371}"/>
    <dgm:cxn modelId="{EA24933D-3BF0-44B5-8469-8C8DE4490AA7}" type="presOf" srcId="{75267BE9-7C13-4E53-9C96-94A70D72E90B}" destId="{546A563A-EE4D-4B17-82D0-73FB6B31F11A}" srcOrd="0" destOrd="0" presId="urn:microsoft.com/office/officeart/2005/8/layout/radial5"/>
    <dgm:cxn modelId="{9A7D5783-21F2-4E3D-9B21-70EDA9052D9D}" srcId="{E7EB3D44-6601-443B-BD71-500F97FA4B3E}" destId="{547E0ECD-06DC-4BD0-955C-0C36B688CF0E}" srcOrd="4" destOrd="0" parTransId="{109A4640-D1EC-49D4-8979-07CD22D0E568}" sibTransId="{2604A955-028C-4FF8-862C-D1C7A37F3CFB}"/>
    <dgm:cxn modelId="{84B44AF1-ED24-413A-BC3E-12CDE487A7C3}" type="presOf" srcId="{85E9644D-86B3-4A8B-98D5-FA9B344D5568}" destId="{5C1F3C0A-098F-4514-B44E-3BD52C98EED8}" srcOrd="0" destOrd="0" presId="urn:microsoft.com/office/officeart/2005/8/layout/radial5"/>
    <dgm:cxn modelId="{B74080D1-6A3D-45EE-8CCB-8E95FD367ED4}" type="presOf" srcId="{9FC5D433-0A90-41F8-B25C-2A9685A029F4}" destId="{3A2F399C-9895-4282-A4C0-A665176AC7B8}" srcOrd="1" destOrd="0" presId="urn:microsoft.com/office/officeart/2005/8/layout/radial5"/>
    <dgm:cxn modelId="{40A28287-914A-4442-88A5-BD671584C871}" type="presOf" srcId="{53CE8445-CD97-4992-A616-22200E41A2DF}" destId="{D481EFFC-BA95-452C-9ECD-933D4F194981}" srcOrd="1" destOrd="0" presId="urn:microsoft.com/office/officeart/2005/8/layout/radial5"/>
    <dgm:cxn modelId="{CA80C8A0-8535-4716-993E-54225197A751}" type="presOf" srcId="{547E0ECD-06DC-4BD0-955C-0C36B688CF0E}" destId="{C5E85813-9E4F-47F0-9BAD-6E45C026372C}" srcOrd="0" destOrd="0" presId="urn:microsoft.com/office/officeart/2005/8/layout/radial5"/>
    <dgm:cxn modelId="{75832F9E-C8E3-421A-B04E-EA6831B59619}" type="presOf" srcId="{E7EB3D44-6601-443B-BD71-500F97FA4B3E}" destId="{022AB048-EC61-4DDD-8259-D57A44ACDB94}" srcOrd="0" destOrd="0" presId="urn:microsoft.com/office/officeart/2005/8/layout/radial5"/>
    <dgm:cxn modelId="{F3FE93B4-8407-4579-8F9C-AF0F763823AF}" type="presOf" srcId="{109A4640-D1EC-49D4-8979-07CD22D0E568}" destId="{5816ADA4-E763-4003-8604-CE1E7A46FE24}" srcOrd="1" destOrd="0" presId="urn:microsoft.com/office/officeart/2005/8/layout/radial5"/>
    <dgm:cxn modelId="{9528BF7C-658C-4A01-94C5-E4D3F86F1387}" type="presOf" srcId="{7660B9B0-5C2C-4D22-B3F2-4AB83B3A66F8}" destId="{5F4D8964-C9A0-4AF3-B90B-54D4B1B5C26C}" srcOrd="0" destOrd="0" presId="urn:microsoft.com/office/officeart/2005/8/layout/radial5"/>
    <dgm:cxn modelId="{BAD9B2CF-AD75-46EC-8E87-0670572158CC}" type="presOf" srcId="{85E9644D-86B3-4A8B-98D5-FA9B344D5568}" destId="{70EC4F82-0777-415E-A3C4-AFFF73E4B025}" srcOrd="1" destOrd="0" presId="urn:microsoft.com/office/officeart/2005/8/layout/radial5"/>
    <dgm:cxn modelId="{07C2497A-59E3-4DAE-BA39-26D22968FC14}" type="presOf" srcId="{6E408906-7B57-446D-9D23-B7961BA14233}" destId="{0F5EF879-5550-4AB9-8120-A8D437C6C05F}" srcOrd="1" destOrd="0" presId="urn:microsoft.com/office/officeart/2005/8/layout/radial5"/>
    <dgm:cxn modelId="{4659D731-2816-4D89-989A-EC768A05923C}" type="presOf" srcId="{80D931FB-2039-4E2D-B02A-E5948FF11E48}" destId="{FCC38711-3EFA-4EB6-91DB-7FC986E4BE64}" srcOrd="0" destOrd="0" presId="urn:microsoft.com/office/officeart/2005/8/layout/radial5"/>
    <dgm:cxn modelId="{64EF2E0F-3673-4E23-AA8E-13D287A1C0D6}" srcId="{E7EB3D44-6601-443B-BD71-500F97FA4B3E}" destId="{A70F7D90-0169-4BCE-822F-BF6AB2B27D3F}" srcOrd="5" destOrd="0" parTransId="{85E9644D-86B3-4A8B-98D5-FA9B344D5568}" sibTransId="{26C6B4F1-BAD4-4F8F-B83B-008E7533912D}"/>
    <dgm:cxn modelId="{59D13559-8BF6-486C-A013-CD16FA41DE87}" srcId="{E7EB3D44-6601-443B-BD71-500F97FA4B3E}" destId="{80D931FB-2039-4E2D-B02A-E5948FF11E48}" srcOrd="2" destOrd="0" parTransId="{2118DAF9-B520-49AB-B00F-430776CE89EB}" sibTransId="{518CB877-9DAB-4250-AB3E-C56359ED5877}"/>
    <dgm:cxn modelId="{3A9ADEB7-367F-4732-AC22-B6A8E79CFD8C}" type="presOf" srcId="{210E5727-9BFF-416A-BF5C-2FA8EB60837F}" destId="{00B0269F-039E-4F30-B7F5-BA1016FD65C1}" srcOrd="0" destOrd="0" presId="urn:microsoft.com/office/officeart/2005/8/layout/radial5"/>
    <dgm:cxn modelId="{B66455B7-421A-44BF-BC86-463D0149F29D}" type="presOf" srcId="{45024EC1-EC40-4D67-AEAB-05B3F42485E9}" destId="{226C762B-7A3E-4D6F-899C-3373BEA384F7}" srcOrd="0" destOrd="0" presId="urn:microsoft.com/office/officeart/2005/8/layout/radial5"/>
    <dgm:cxn modelId="{43D797C1-70EB-4925-B4DE-78CDEDEB37B7}" type="presOf" srcId="{2118DAF9-B520-49AB-B00F-430776CE89EB}" destId="{8EA2BB37-5EA1-48F3-A4CD-F63EE3916701}" srcOrd="0" destOrd="0" presId="urn:microsoft.com/office/officeart/2005/8/layout/radial5"/>
    <dgm:cxn modelId="{0A36A0CC-A478-43D4-8C9A-04153A3A4D74}" type="presParOf" srcId="{546A563A-EE4D-4B17-82D0-73FB6B31F11A}" destId="{022AB048-EC61-4DDD-8259-D57A44ACDB94}" srcOrd="0" destOrd="0" presId="urn:microsoft.com/office/officeart/2005/8/layout/radial5"/>
    <dgm:cxn modelId="{F884D5B9-C1A1-4548-9F2C-340250830D42}" type="presParOf" srcId="{546A563A-EE4D-4B17-82D0-73FB6B31F11A}" destId="{2D5B2A14-1AB5-433C-93C0-EDFB77DE202C}" srcOrd="1" destOrd="0" presId="urn:microsoft.com/office/officeart/2005/8/layout/radial5"/>
    <dgm:cxn modelId="{62E44AEF-F7E0-492F-9D0E-7E57B72FD016}" type="presParOf" srcId="{2D5B2A14-1AB5-433C-93C0-EDFB77DE202C}" destId="{D481EFFC-BA95-452C-9ECD-933D4F194981}" srcOrd="0" destOrd="0" presId="urn:microsoft.com/office/officeart/2005/8/layout/radial5"/>
    <dgm:cxn modelId="{67AEDB5D-48C0-461B-B665-FB0A0A943650}" type="presParOf" srcId="{546A563A-EE4D-4B17-82D0-73FB6B31F11A}" destId="{70105B1D-3A2A-4FCD-9EA3-6BE10D9D9FB8}" srcOrd="2" destOrd="0" presId="urn:microsoft.com/office/officeart/2005/8/layout/radial5"/>
    <dgm:cxn modelId="{A4105E39-5C21-4C64-9EB9-ACDC1047D61E}" type="presParOf" srcId="{546A563A-EE4D-4B17-82D0-73FB6B31F11A}" destId="{74001C6B-8D68-4524-BD92-AD666CC964AC}" srcOrd="3" destOrd="0" presId="urn:microsoft.com/office/officeart/2005/8/layout/radial5"/>
    <dgm:cxn modelId="{688C7B6B-0880-4D49-9A8D-D4930D5E64C5}" type="presParOf" srcId="{74001C6B-8D68-4524-BD92-AD666CC964AC}" destId="{A31A01AA-06E2-45AC-9F8C-D0747EEF855F}" srcOrd="0" destOrd="0" presId="urn:microsoft.com/office/officeart/2005/8/layout/radial5"/>
    <dgm:cxn modelId="{0F2FCD0D-DC30-4D68-A9DE-E97F0CC1ED2D}" type="presParOf" srcId="{546A563A-EE4D-4B17-82D0-73FB6B31F11A}" destId="{C8790259-09C4-40D0-B722-82DB0A419570}" srcOrd="4" destOrd="0" presId="urn:microsoft.com/office/officeart/2005/8/layout/radial5"/>
    <dgm:cxn modelId="{3F9F46F3-6689-4A5F-8323-6C002724D53F}" type="presParOf" srcId="{546A563A-EE4D-4B17-82D0-73FB6B31F11A}" destId="{8EA2BB37-5EA1-48F3-A4CD-F63EE3916701}" srcOrd="5" destOrd="0" presId="urn:microsoft.com/office/officeart/2005/8/layout/radial5"/>
    <dgm:cxn modelId="{4B0F38B7-1447-45AE-882C-090CB031ECF4}" type="presParOf" srcId="{8EA2BB37-5EA1-48F3-A4CD-F63EE3916701}" destId="{72B44872-2F1A-4537-98CA-4F806C7A4128}" srcOrd="0" destOrd="0" presId="urn:microsoft.com/office/officeart/2005/8/layout/radial5"/>
    <dgm:cxn modelId="{FB7106C0-AF3D-469D-84AF-EE356FBCB171}" type="presParOf" srcId="{546A563A-EE4D-4B17-82D0-73FB6B31F11A}" destId="{FCC38711-3EFA-4EB6-91DB-7FC986E4BE64}" srcOrd="6" destOrd="0" presId="urn:microsoft.com/office/officeart/2005/8/layout/radial5"/>
    <dgm:cxn modelId="{0384B731-48B2-4F5D-9ED0-DABF0C9AC327}" type="presParOf" srcId="{546A563A-EE4D-4B17-82D0-73FB6B31F11A}" destId="{94B52EE1-AC8C-4875-8B8C-BDAAD98CEDEE}" srcOrd="7" destOrd="0" presId="urn:microsoft.com/office/officeart/2005/8/layout/radial5"/>
    <dgm:cxn modelId="{3F771FD3-671F-4C59-B3CE-0DA3E5CE8430}" type="presParOf" srcId="{94B52EE1-AC8C-4875-8B8C-BDAAD98CEDEE}" destId="{D8FD902C-AF83-44D9-BABF-C2B3E6410DF9}" srcOrd="0" destOrd="0" presId="urn:microsoft.com/office/officeart/2005/8/layout/radial5"/>
    <dgm:cxn modelId="{7405B944-1631-442A-8797-A83CA2739C61}" type="presParOf" srcId="{546A563A-EE4D-4B17-82D0-73FB6B31F11A}" destId="{710F4F56-1C2B-42E2-BDBB-850B1336EA68}" srcOrd="8" destOrd="0" presId="urn:microsoft.com/office/officeart/2005/8/layout/radial5"/>
    <dgm:cxn modelId="{450DF9DE-3AEB-47D7-87E7-AEDBCB9DD2FB}" type="presParOf" srcId="{546A563A-EE4D-4B17-82D0-73FB6B31F11A}" destId="{A1F2B03C-52F0-4FB5-A224-1610C7CEA283}" srcOrd="9" destOrd="0" presId="urn:microsoft.com/office/officeart/2005/8/layout/radial5"/>
    <dgm:cxn modelId="{5E4D05FC-3271-4AFD-9477-E89FAB9C9D1B}" type="presParOf" srcId="{A1F2B03C-52F0-4FB5-A224-1610C7CEA283}" destId="{5816ADA4-E763-4003-8604-CE1E7A46FE24}" srcOrd="0" destOrd="0" presId="urn:microsoft.com/office/officeart/2005/8/layout/radial5"/>
    <dgm:cxn modelId="{F57556FF-D04A-44AD-964A-B652595D3013}" type="presParOf" srcId="{546A563A-EE4D-4B17-82D0-73FB6B31F11A}" destId="{C5E85813-9E4F-47F0-9BAD-6E45C026372C}" srcOrd="10" destOrd="0" presId="urn:microsoft.com/office/officeart/2005/8/layout/radial5"/>
    <dgm:cxn modelId="{11038AFE-1CE5-4E71-952D-E15D5954EDFC}" type="presParOf" srcId="{546A563A-EE4D-4B17-82D0-73FB6B31F11A}" destId="{5C1F3C0A-098F-4514-B44E-3BD52C98EED8}" srcOrd="11" destOrd="0" presId="urn:microsoft.com/office/officeart/2005/8/layout/radial5"/>
    <dgm:cxn modelId="{A33FB6AD-153B-43B2-A39F-48A6A875F07B}" type="presParOf" srcId="{5C1F3C0A-098F-4514-B44E-3BD52C98EED8}" destId="{70EC4F82-0777-415E-A3C4-AFFF73E4B025}" srcOrd="0" destOrd="0" presId="urn:microsoft.com/office/officeart/2005/8/layout/radial5"/>
    <dgm:cxn modelId="{7BCD8FAE-7537-476C-99EA-BCAEA5645BBB}" type="presParOf" srcId="{546A563A-EE4D-4B17-82D0-73FB6B31F11A}" destId="{156A1830-0403-4433-AB90-E66DDD23C088}" srcOrd="12" destOrd="0" presId="urn:microsoft.com/office/officeart/2005/8/layout/radial5"/>
    <dgm:cxn modelId="{D3872569-4431-48E8-BA0C-9828EEF9CD2A}" type="presParOf" srcId="{546A563A-EE4D-4B17-82D0-73FB6B31F11A}" destId="{65827645-F164-4F16-A748-D144243C63B1}" srcOrd="13" destOrd="0" presId="urn:microsoft.com/office/officeart/2005/8/layout/radial5"/>
    <dgm:cxn modelId="{F3510E0C-870C-4602-887F-F485B229A749}" type="presParOf" srcId="{65827645-F164-4F16-A748-D144243C63B1}" destId="{0F5EF879-5550-4AB9-8120-A8D437C6C05F}" srcOrd="0" destOrd="0" presId="urn:microsoft.com/office/officeart/2005/8/layout/radial5"/>
    <dgm:cxn modelId="{319608AD-7722-41DC-BE4A-6CB20B452B6C}" type="presParOf" srcId="{546A563A-EE4D-4B17-82D0-73FB6B31F11A}" destId="{5F4D8964-C9A0-4AF3-B90B-54D4B1B5C26C}" srcOrd="14" destOrd="0" presId="urn:microsoft.com/office/officeart/2005/8/layout/radial5"/>
    <dgm:cxn modelId="{2172FC49-67A6-4801-9174-16A2DD704D62}" type="presParOf" srcId="{546A563A-EE4D-4B17-82D0-73FB6B31F11A}" destId="{00B0269F-039E-4F30-B7F5-BA1016FD65C1}" srcOrd="15" destOrd="0" presId="urn:microsoft.com/office/officeart/2005/8/layout/radial5"/>
    <dgm:cxn modelId="{4CC6FFFA-8699-480C-A078-35268F62F6D9}" type="presParOf" srcId="{00B0269F-039E-4F30-B7F5-BA1016FD65C1}" destId="{FF4BEE3C-71DC-43E6-B404-530BEC7A00FB}" srcOrd="0" destOrd="0" presId="urn:microsoft.com/office/officeart/2005/8/layout/radial5"/>
    <dgm:cxn modelId="{F27698C3-EF32-4AE0-966B-1890A3D89AC0}" type="presParOf" srcId="{546A563A-EE4D-4B17-82D0-73FB6B31F11A}" destId="{226C762B-7A3E-4D6F-899C-3373BEA384F7}" srcOrd="16" destOrd="0" presId="urn:microsoft.com/office/officeart/2005/8/layout/radial5"/>
    <dgm:cxn modelId="{39C7AFF0-44B0-40EA-B731-2CFA442438C6}" type="presParOf" srcId="{546A563A-EE4D-4B17-82D0-73FB6B31F11A}" destId="{4875224D-D2B9-4775-8B3D-890E4E96EF2F}" srcOrd="17" destOrd="0" presId="urn:microsoft.com/office/officeart/2005/8/layout/radial5"/>
    <dgm:cxn modelId="{E3355E67-EA9D-4BC1-94C5-5E4C5198B647}" type="presParOf" srcId="{4875224D-D2B9-4775-8B3D-890E4E96EF2F}" destId="{3A2F399C-9895-4282-A4C0-A665176AC7B8}" srcOrd="0" destOrd="0" presId="urn:microsoft.com/office/officeart/2005/8/layout/radial5"/>
    <dgm:cxn modelId="{F7496033-DC09-442F-8CED-BDF9D0892EE5}" type="presParOf" srcId="{546A563A-EE4D-4B17-82D0-73FB6B31F11A}" destId="{3B25D01C-B1EA-4D54-9672-349874DC4406}" srcOrd="18" destOrd="0" presId="urn:microsoft.com/office/officeart/2005/8/layout/radial5"/>
  </dgm:cxnLst>
  <dgm:bg/>
  <dgm:whole/>
  <dgm:extLst>
    <a:ext uri="http://schemas.microsoft.com/office/drawing/2008/diagram">
      <dsp:dataModelExt xmlns:dsp="http://schemas.microsoft.com/office/drawing/2008/diagram" relId="rId102" minVer="http://schemas.openxmlformats.org/drawingml/2006/diagram"/>
    </a:ext>
    <a:ext uri="{C62137D5-CB1D-491B-B009-E17868A290BF}">
      <dgm14:recolorImg xmlns:dgm14="http://schemas.microsoft.com/office/drawing/2010/diagram" val="1"/>
    </a:ext>
  </dgm:extLst>
</dgm:dataModel>
</file>

<file path=word/diagrams/data14.xml><?xml version="1.0" encoding="utf-8"?>
<dgm:dataModel xmlns:dgm="http://schemas.openxmlformats.org/drawingml/2006/diagram" xmlns:a="http://schemas.openxmlformats.org/drawingml/2006/main">
  <dgm:ptLst>
    <dgm:pt modelId="{5FCA1E36-99CB-4C48-9DC0-4BC3D71ED1A5}" type="doc">
      <dgm:prSet loTypeId="urn:microsoft.com/office/officeart/2005/8/layout/matrix2" loCatId="matrix" qsTypeId="urn:microsoft.com/office/officeart/2005/8/quickstyle/simple1" qsCatId="simple" csTypeId="urn:microsoft.com/office/officeart/2005/8/colors/accent1_2" csCatId="accent1" phldr="1"/>
      <dgm:spPr/>
      <dgm:t>
        <a:bodyPr/>
        <a:lstStyle/>
        <a:p>
          <a:endParaRPr lang="fr-BE"/>
        </a:p>
      </dgm:t>
    </dgm:pt>
    <dgm:pt modelId="{FB4FD0AD-CB66-46C3-9D3C-DD0996BD62A7}">
      <dgm:prSet phldrT="[Texte]" custT="1"/>
      <dgm:spPr>
        <a:xfrm>
          <a:off x="1351026" y="208026"/>
          <a:ext cx="1280160" cy="128016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950">
              <a:solidFill>
                <a:sysClr val="window" lastClr="FFFFFF"/>
              </a:solidFill>
              <a:latin typeface="Calibri" panose="020F0502020204030204"/>
              <a:ea typeface="+mn-ea"/>
              <a:cs typeface="+mn-cs"/>
            </a:rPr>
            <a:t>Ne profite pas du contexte</a:t>
          </a:r>
        </a:p>
        <a:p>
          <a:pPr algn="ctr"/>
          <a:r>
            <a:rPr lang="fr-BE" sz="950">
              <a:solidFill>
                <a:sysClr val="window" lastClr="FFFFFF"/>
              </a:solidFill>
              <a:latin typeface="Calibri" panose="020F0502020204030204"/>
              <a:ea typeface="+mn-ea"/>
              <a:cs typeface="+mn-cs"/>
            </a:rPr>
            <a:t>Sur-exploite le contexte aux dépens de ses représentations</a:t>
          </a:r>
        </a:p>
      </dgm:t>
    </dgm:pt>
    <dgm:pt modelId="{C395EA6D-C807-4EBC-A7A3-450517C1C1E8}" type="parTrans" cxnId="{35D1B094-9E84-4895-A10E-D3653765A236}">
      <dgm:prSet/>
      <dgm:spPr/>
      <dgm:t>
        <a:bodyPr/>
        <a:lstStyle/>
        <a:p>
          <a:pPr algn="ctr"/>
          <a:endParaRPr lang="fr-BE"/>
        </a:p>
      </dgm:t>
    </dgm:pt>
    <dgm:pt modelId="{7E3BFFEB-AC8F-41B9-B515-12589296917B}" type="sibTrans" cxnId="{35D1B094-9E84-4895-A10E-D3653765A236}">
      <dgm:prSet/>
      <dgm:spPr/>
      <dgm:t>
        <a:bodyPr/>
        <a:lstStyle/>
        <a:p>
          <a:pPr algn="ctr"/>
          <a:endParaRPr lang="fr-BE"/>
        </a:p>
      </dgm:t>
    </dgm:pt>
    <dgm:pt modelId="{E067B09D-396F-4CEF-97DF-981B77DD7A2E}">
      <dgm:prSet phldrT="[Texte]" custT="1"/>
      <dgm:spPr>
        <a:xfrm>
          <a:off x="2855214" y="208026"/>
          <a:ext cx="1280160" cy="128016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1000">
              <a:solidFill>
                <a:sysClr val="window" lastClr="FFFFFF"/>
              </a:solidFill>
              <a:latin typeface="Calibri" panose="020F0502020204030204"/>
              <a:ea typeface="+mn-ea"/>
              <a:cs typeface="+mn-cs"/>
            </a:rPr>
            <a:t>Intégration </a:t>
          </a:r>
        </a:p>
        <a:p>
          <a:pPr algn="ctr"/>
          <a:r>
            <a:rPr lang="fr-BE" sz="1000">
              <a:solidFill>
                <a:sysClr val="window" lastClr="FFFFFF"/>
              </a:solidFill>
              <a:latin typeface="Calibri" panose="020F0502020204030204"/>
              <a:ea typeface="+mn-ea"/>
              <a:cs typeface="+mn-cs"/>
            </a:rPr>
            <a:t>au contexte</a:t>
          </a:r>
        </a:p>
        <a:p>
          <a:pPr algn="ctr"/>
          <a:r>
            <a:rPr lang="fr-BE" sz="900">
              <a:solidFill>
                <a:sysClr val="window" lastClr="FFFFFF"/>
              </a:solidFill>
              <a:latin typeface="Calibri" panose="020F0502020204030204"/>
              <a:ea typeface="+mn-ea"/>
              <a:cs typeface="+mn-cs"/>
            </a:rPr>
            <a:t> </a:t>
          </a:r>
        </a:p>
      </dgm:t>
    </dgm:pt>
    <dgm:pt modelId="{A1B4AC34-19E4-4564-951A-CE577F7C576C}" type="parTrans" cxnId="{A0E347E4-C938-45F1-B2DE-311F2D379BB8}">
      <dgm:prSet/>
      <dgm:spPr/>
      <dgm:t>
        <a:bodyPr/>
        <a:lstStyle/>
        <a:p>
          <a:pPr algn="ctr"/>
          <a:endParaRPr lang="fr-BE"/>
        </a:p>
      </dgm:t>
    </dgm:pt>
    <dgm:pt modelId="{9488B824-CF63-4056-82AD-1D1D1780D4AA}" type="sibTrans" cxnId="{A0E347E4-C938-45F1-B2DE-311F2D379BB8}">
      <dgm:prSet/>
      <dgm:spPr/>
      <dgm:t>
        <a:bodyPr/>
        <a:lstStyle/>
        <a:p>
          <a:pPr algn="ctr"/>
          <a:endParaRPr lang="fr-BE"/>
        </a:p>
      </dgm:t>
    </dgm:pt>
    <dgm:pt modelId="{BCB6486C-4EE2-4AA8-A367-4DA815075295}">
      <dgm:prSet phldrT="[Texte]" custT="1"/>
      <dgm:spPr>
        <a:xfrm>
          <a:off x="1351026" y="1712214"/>
          <a:ext cx="1280160" cy="128016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1000">
              <a:solidFill>
                <a:sysClr val="window" lastClr="FFFFFF"/>
              </a:solidFill>
              <a:latin typeface="Calibri" panose="020F0502020204030204"/>
              <a:ea typeface="+mn-ea"/>
              <a:cs typeface="+mn-cs"/>
            </a:rPr>
            <a:t>Fermeture </a:t>
          </a:r>
        </a:p>
        <a:p>
          <a:pPr algn="ctr"/>
          <a:r>
            <a:rPr lang="fr-BE" sz="1000">
              <a:solidFill>
                <a:sysClr val="window" lastClr="FFFFFF"/>
              </a:solidFill>
              <a:latin typeface="Calibri" panose="020F0502020204030204"/>
              <a:ea typeface="+mn-ea"/>
              <a:cs typeface="+mn-cs"/>
            </a:rPr>
            <a:t>au contexte </a:t>
          </a:r>
        </a:p>
      </dgm:t>
    </dgm:pt>
    <dgm:pt modelId="{E19E0ECB-2520-4E86-B688-0064F29CA63C}" type="parTrans" cxnId="{EE1C125F-84C4-43BB-980B-3EF56C3BED73}">
      <dgm:prSet/>
      <dgm:spPr/>
      <dgm:t>
        <a:bodyPr/>
        <a:lstStyle/>
        <a:p>
          <a:pPr algn="ctr"/>
          <a:endParaRPr lang="fr-BE"/>
        </a:p>
      </dgm:t>
    </dgm:pt>
    <dgm:pt modelId="{6B9C002C-D750-4470-9C35-0F6855130E5E}" type="sibTrans" cxnId="{EE1C125F-84C4-43BB-980B-3EF56C3BED73}">
      <dgm:prSet/>
      <dgm:spPr/>
      <dgm:t>
        <a:bodyPr/>
        <a:lstStyle/>
        <a:p>
          <a:pPr algn="ctr"/>
          <a:endParaRPr lang="fr-BE"/>
        </a:p>
      </dgm:t>
    </dgm:pt>
    <dgm:pt modelId="{DC5F058F-AF70-4BF6-9993-FF038D600E16}">
      <dgm:prSet phldrT="[Texte]" custT="1"/>
      <dgm:spPr>
        <a:xfrm>
          <a:off x="2855214" y="1712214"/>
          <a:ext cx="1280160" cy="128016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1000">
              <a:solidFill>
                <a:sysClr val="window" lastClr="FFFFFF"/>
              </a:solidFill>
              <a:latin typeface="Calibri" panose="020F0502020204030204"/>
              <a:ea typeface="+mn-ea"/>
              <a:cs typeface="+mn-cs"/>
            </a:rPr>
            <a:t>Adapation </a:t>
          </a:r>
        </a:p>
        <a:p>
          <a:pPr algn="ctr"/>
          <a:r>
            <a:rPr lang="fr-BE" sz="1000">
              <a:solidFill>
                <a:sysClr val="window" lastClr="FFFFFF"/>
              </a:solidFill>
              <a:latin typeface="Calibri" panose="020F0502020204030204"/>
              <a:ea typeface="+mn-ea"/>
              <a:cs typeface="+mn-cs"/>
            </a:rPr>
            <a:t>au contexte</a:t>
          </a:r>
        </a:p>
      </dgm:t>
    </dgm:pt>
    <dgm:pt modelId="{11B6B78D-DAD4-464A-9972-732552AC5490}" type="parTrans" cxnId="{889AD02C-7B02-4209-96D3-5342F73C9731}">
      <dgm:prSet/>
      <dgm:spPr/>
      <dgm:t>
        <a:bodyPr/>
        <a:lstStyle/>
        <a:p>
          <a:pPr algn="ctr"/>
          <a:endParaRPr lang="fr-BE"/>
        </a:p>
      </dgm:t>
    </dgm:pt>
    <dgm:pt modelId="{389793A9-AAB6-4FE1-B6AC-537B1D980216}" type="sibTrans" cxnId="{889AD02C-7B02-4209-96D3-5342F73C9731}">
      <dgm:prSet/>
      <dgm:spPr/>
      <dgm:t>
        <a:bodyPr/>
        <a:lstStyle/>
        <a:p>
          <a:pPr algn="ctr"/>
          <a:endParaRPr lang="fr-BE"/>
        </a:p>
      </dgm:t>
    </dgm:pt>
    <dgm:pt modelId="{CB0BA505-CA81-4047-9A19-B9E48D9CB764}" type="pres">
      <dgm:prSet presAssocID="{5FCA1E36-99CB-4C48-9DC0-4BC3D71ED1A5}" presName="matrix" presStyleCnt="0">
        <dgm:presLayoutVars>
          <dgm:chMax val="1"/>
          <dgm:dir/>
          <dgm:resizeHandles val="exact"/>
        </dgm:presLayoutVars>
      </dgm:prSet>
      <dgm:spPr/>
    </dgm:pt>
    <dgm:pt modelId="{874572E2-EDCA-4A3A-B3BC-E2AA07C5090E}" type="pres">
      <dgm:prSet presAssocID="{5FCA1E36-99CB-4C48-9DC0-4BC3D71ED1A5}" presName="axisShape" presStyleLbl="bgShp" presStyleIdx="0" presStyleCnt="1"/>
      <dgm:spPr>
        <a:xfrm>
          <a:off x="1143000" y="0"/>
          <a:ext cx="3200400" cy="3200400"/>
        </a:xfrm>
        <a:prstGeom prst="quadArrow">
          <a:avLst>
            <a:gd name="adj1" fmla="val 2000"/>
            <a:gd name="adj2" fmla="val 4000"/>
            <a:gd name="adj3" fmla="val 5000"/>
          </a:avLst>
        </a:prstGeom>
        <a:solidFill>
          <a:srgbClr val="5B9BD5">
            <a:lumMod val="50000"/>
          </a:srgbClr>
        </a:solidFill>
        <a:ln>
          <a:noFill/>
        </a:ln>
        <a:effectLst/>
      </dgm:spPr>
    </dgm:pt>
    <dgm:pt modelId="{58C05E65-EF5A-4FFE-A66D-36D7C37C7B61}" type="pres">
      <dgm:prSet presAssocID="{5FCA1E36-99CB-4C48-9DC0-4BC3D71ED1A5}" presName="rect1" presStyleLbl="node1" presStyleIdx="0" presStyleCnt="4">
        <dgm:presLayoutVars>
          <dgm:chMax val="0"/>
          <dgm:chPref val="0"/>
          <dgm:bulletEnabled val="1"/>
        </dgm:presLayoutVars>
      </dgm:prSet>
      <dgm:spPr>
        <a:prstGeom prst="roundRect">
          <a:avLst/>
        </a:prstGeom>
      </dgm:spPr>
    </dgm:pt>
    <dgm:pt modelId="{C3A0DDC1-AA7A-4CBE-BAF3-E23310B40179}" type="pres">
      <dgm:prSet presAssocID="{5FCA1E36-99CB-4C48-9DC0-4BC3D71ED1A5}" presName="rect2" presStyleLbl="node1" presStyleIdx="1" presStyleCnt="4">
        <dgm:presLayoutVars>
          <dgm:chMax val="0"/>
          <dgm:chPref val="0"/>
          <dgm:bulletEnabled val="1"/>
        </dgm:presLayoutVars>
      </dgm:prSet>
      <dgm:spPr>
        <a:prstGeom prst="roundRect">
          <a:avLst/>
        </a:prstGeom>
      </dgm:spPr>
    </dgm:pt>
    <dgm:pt modelId="{0105AF35-EDCC-46DE-9359-B012449EE040}" type="pres">
      <dgm:prSet presAssocID="{5FCA1E36-99CB-4C48-9DC0-4BC3D71ED1A5}" presName="rect3" presStyleLbl="node1" presStyleIdx="2" presStyleCnt="4">
        <dgm:presLayoutVars>
          <dgm:chMax val="0"/>
          <dgm:chPref val="0"/>
          <dgm:bulletEnabled val="1"/>
        </dgm:presLayoutVars>
      </dgm:prSet>
      <dgm:spPr>
        <a:prstGeom prst="roundRect">
          <a:avLst/>
        </a:prstGeom>
      </dgm:spPr>
    </dgm:pt>
    <dgm:pt modelId="{1B233112-8A81-4506-9AA5-2D50A35571D6}" type="pres">
      <dgm:prSet presAssocID="{5FCA1E36-99CB-4C48-9DC0-4BC3D71ED1A5}" presName="rect4" presStyleLbl="node1" presStyleIdx="3" presStyleCnt="4">
        <dgm:presLayoutVars>
          <dgm:chMax val="0"/>
          <dgm:chPref val="0"/>
          <dgm:bulletEnabled val="1"/>
        </dgm:presLayoutVars>
      </dgm:prSet>
      <dgm:spPr>
        <a:prstGeom prst="roundRect">
          <a:avLst/>
        </a:prstGeom>
      </dgm:spPr>
    </dgm:pt>
  </dgm:ptLst>
  <dgm:cxnLst>
    <dgm:cxn modelId="{889AD02C-7B02-4209-96D3-5342F73C9731}" srcId="{5FCA1E36-99CB-4C48-9DC0-4BC3D71ED1A5}" destId="{DC5F058F-AF70-4BF6-9993-FF038D600E16}" srcOrd="3" destOrd="0" parTransId="{11B6B78D-DAD4-464A-9972-732552AC5490}" sibTransId="{389793A9-AAB6-4FE1-B6AC-537B1D980216}"/>
    <dgm:cxn modelId="{75D99336-5180-439D-8A70-AED563008D40}" type="presOf" srcId="{FB4FD0AD-CB66-46C3-9D3C-DD0996BD62A7}" destId="{58C05E65-EF5A-4FFE-A66D-36D7C37C7B61}" srcOrd="0" destOrd="0" presId="urn:microsoft.com/office/officeart/2005/8/layout/matrix2"/>
    <dgm:cxn modelId="{F1990C7C-90EF-4390-B08C-623E46B00C7D}" type="presOf" srcId="{DC5F058F-AF70-4BF6-9993-FF038D600E16}" destId="{1B233112-8A81-4506-9AA5-2D50A35571D6}" srcOrd="0" destOrd="0" presId="urn:microsoft.com/office/officeart/2005/8/layout/matrix2"/>
    <dgm:cxn modelId="{EE1C125F-84C4-43BB-980B-3EF56C3BED73}" srcId="{5FCA1E36-99CB-4C48-9DC0-4BC3D71ED1A5}" destId="{BCB6486C-4EE2-4AA8-A367-4DA815075295}" srcOrd="2" destOrd="0" parTransId="{E19E0ECB-2520-4E86-B688-0064F29CA63C}" sibTransId="{6B9C002C-D750-4470-9C35-0F6855130E5E}"/>
    <dgm:cxn modelId="{35D1B094-9E84-4895-A10E-D3653765A236}" srcId="{5FCA1E36-99CB-4C48-9DC0-4BC3D71ED1A5}" destId="{FB4FD0AD-CB66-46C3-9D3C-DD0996BD62A7}" srcOrd="0" destOrd="0" parTransId="{C395EA6D-C807-4EBC-A7A3-450517C1C1E8}" sibTransId="{7E3BFFEB-AC8F-41B9-B515-12589296917B}"/>
    <dgm:cxn modelId="{A0E347E4-C938-45F1-B2DE-311F2D379BB8}" srcId="{5FCA1E36-99CB-4C48-9DC0-4BC3D71ED1A5}" destId="{E067B09D-396F-4CEF-97DF-981B77DD7A2E}" srcOrd="1" destOrd="0" parTransId="{A1B4AC34-19E4-4564-951A-CE577F7C576C}" sibTransId="{9488B824-CF63-4056-82AD-1D1D1780D4AA}"/>
    <dgm:cxn modelId="{6CA528AA-0430-41C8-AA42-B35BFCC644FC}" type="presOf" srcId="{BCB6486C-4EE2-4AA8-A367-4DA815075295}" destId="{0105AF35-EDCC-46DE-9359-B012449EE040}" srcOrd="0" destOrd="0" presId="urn:microsoft.com/office/officeart/2005/8/layout/matrix2"/>
    <dgm:cxn modelId="{7D75DB63-5125-4EB0-83DE-5D66895FF638}" type="presOf" srcId="{E067B09D-396F-4CEF-97DF-981B77DD7A2E}" destId="{C3A0DDC1-AA7A-4CBE-BAF3-E23310B40179}" srcOrd="0" destOrd="0" presId="urn:microsoft.com/office/officeart/2005/8/layout/matrix2"/>
    <dgm:cxn modelId="{C3223390-D826-4199-9BEF-058F635898A6}" type="presOf" srcId="{5FCA1E36-99CB-4C48-9DC0-4BC3D71ED1A5}" destId="{CB0BA505-CA81-4047-9A19-B9E48D9CB764}" srcOrd="0" destOrd="0" presId="urn:microsoft.com/office/officeart/2005/8/layout/matrix2"/>
    <dgm:cxn modelId="{BC3CCE85-C771-4AE2-B3CE-A75BFBF56C57}" type="presParOf" srcId="{CB0BA505-CA81-4047-9A19-B9E48D9CB764}" destId="{874572E2-EDCA-4A3A-B3BC-E2AA07C5090E}" srcOrd="0" destOrd="0" presId="urn:microsoft.com/office/officeart/2005/8/layout/matrix2"/>
    <dgm:cxn modelId="{449CB610-63D9-4E20-B38F-3AAAA54AFCB5}" type="presParOf" srcId="{CB0BA505-CA81-4047-9A19-B9E48D9CB764}" destId="{58C05E65-EF5A-4FFE-A66D-36D7C37C7B61}" srcOrd="1" destOrd="0" presId="urn:microsoft.com/office/officeart/2005/8/layout/matrix2"/>
    <dgm:cxn modelId="{94F0F340-FFCD-465F-B431-48FC508859F2}" type="presParOf" srcId="{CB0BA505-CA81-4047-9A19-B9E48D9CB764}" destId="{C3A0DDC1-AA7A-4CBE-BAF3-E23310B40179}" srcOrd="2" destOrd="0" presId="urn:microsoft.com/office/officeart/2005/8/layout/matrix2"/>
    <dgm:cxn modelId="{05E91874-009E-407A-83EB-72CDA060579D}" type="presParOf" srcId="{CB0BA505-CA81-4047-9A19-B9E48D9CB764}" destId="{0105AF35-EDCC-46DE-9359-B012449EE040}" srcOrd="3" destOrd="0" presId="urn:microsoft.com/office/officeart/2005/8/layout/matrix2"/>
    <dgm:cxn modelId="{9ACC0CC9-7F78-4824-846B-93F0FECC7ABD}" type="presParOf" srcId="{CB0BA505-CA81-4047-9A19-B9E48D9CB764}" destId="{1B233112-8A81-4506-9AA5-2D50A35571D6}" srcOrd="4" destOrd="0" presId="urn:microsoft.com/office/officeart/2005/8/layout/matrix2"/>
  </dgm:cxnLst>
  <dgm:bg/>
  <dgm:whole/>
  <dgm:extLst>
    <a:ext uri="http://schemas.microsoft.com/office/drawing/2008/diagram">
      <dsp:dataModelExt xmlns:dsp="http://schemas.microsoft.com/office/drawing/2008/diagram" relId="rId1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B7F5573-0D9A-423C-A01F-F7DD9418CFE6}" type="doc">
      <dgm:prSet loTypeId="urn:microsoft.com/office/officeart/2005/8/layout/cycle5" loCatId="cycle" qsTypeId="urn:microsoft.com/office/officeart/2005/8/quickstyle/simple1" qsCatId="simple" csTypeId="urn:microsoft.com/office/officeart/2005/8/colors/accent4_2" csCatId="accent4" phldr="1"/>
      <dgm:spPr/>
      <dgm:t>
        <a:bodyPr/>
        <a:lstStyle/>
        <a:p>
          <a:endParaRPr lang="fr-BE"/>
        </a:p>
      </dgm:t>
    </dgm:pt>
    <dgm:pt modelId="{8119DF88-A738-498E-A79F-D3AD8FC073B4}">
      <dgm:prSet phldrT="[Texte]" custT="1"/>
      <dgm:spPr>
        <a:xfrm>
          <a:off x="716378" y="301"/>
          <a:ext cx="817462" cy="53135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800" b="1">
              <a:solidFill>
                <a:sysClr val="window" lastClr="FFFFFF"/>
              </a:solidFill>
              <a:latin typeface="Calibri" panose="020F0502020204030204"/>
              <a:ea typeface="+mn-ea"/>
              <a:cs typeface="+mn-cs"/>
            </a:rPr>
            <a:t>Système                    de tâches d'organisation</a:t>
          </a:r>
        </a:p>
      </dgm:t>
    </dgm:pt>
    <dgm:pt modelId="{79C32129-378A-4001-93C7-F884D3B28133}" type="parTrans" cxnId="{365AA1DA-6EA7-47B2-9585-68B7C8FB58A7}">
      <dgm:prSet/>
      <dgm:spPr/>
      <dgm:t>
        <a:bodyPr/>
        <a:lstStyle/>
        <a:p>
          <a:endParaRPr lang="fr-BE"/>
        </a:p>
      </dgm:t>
    </dgm:pt>
    <dgm:pt modelId="{5C57B226-A7BB-4111-9D2D-828B47CA729A}" type="sibTrans" cxnId="{365AA1DA-6EA7-47B2-9585-68B7C8FB58A7}">
      <dgm:prSet/>
      <dgm:spPr>
        <a:xfrm>
          <a:off x="416750" y="265976"/>
          <a:ext cx="1416718" cy="1416718"/>
        </a:xfrm>
        <a:noFill/>
        <a:ln w="28575" cap="flat" cmpd="sng" algn="ctr">
          <a:solidFill>
            <a:srgbClr val="FFC000">
              <a:hueOff val="0"/>
              <a:satOff val="0"/>
              <a:lumOff val="0"/>
              <a:alphaOff val="0"/>
            </a:srgbClr>
          </a:solidFill>
          <a:prstDash val="solid"/>
          <a:miter lim="800000"/>
          <a:headEnd type="none" w="med" len="med"/>
          <a:tailEnd type="none" w="med" len="med"/>
        </a:ln>
        <a:effectLst/>
      </dgm:spPr>
      <dgm:t>
        <a:bodyPr/>
        <a:lstStyle/>
        <a:p>
          <a:endParaRPr lang="fr-BE"/>
        </a:p>
      </dgm:t>
    </dgm:pt>
    <dgm:pt modelId="{811FE6E9-368F-4862-B4A1-969017CA4318}">
      <dgm:prSet phldrT="[Texte]" custT="1"/>
      <dgm:spPr>
        <a:xfrm>
          <a:off x="1329835" y="1062840"/>
          <a:ext cx="817462" cy="53135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800" b="1">
              <a:solidFill>
                <a:sysClr val="window" lastClr="FFFFFF"/>
              </a:solidFill>
              <a:latin typeface="Calibri" panose="020F0502020204030204"/>
              <a:ea typeface="+mn-ea"/>
              <a:cs typeface="+mn-cs"/>
            </a:rPr>
            <a:t>Système                     de tâches d'interactions sociales</a:t>
          </a:r>
        </a:p>
      </dgm:t>
    </dgm:pt>
    <dgm:pt modelId="{5B825600-FD34-4A71-967C-8F205096EA6F}" type="parTrans" cxnId="{BEAAE85A-ADC0-4663-B6D1-7BBBFE2C1B58}">
      <dgm:prSet/>
      <dgm:spPr/>
      <dgm:t>
        <a:bodyPr/>
        <a:lstStyle/>
        <a:p>
          <a:endParaRPr lang="fr-BE"/>
        </a:p>
      </dgm:t>
    </dgm:pt>
    <dgm:pt modelId="{72180C08-06FA-4CF9-9903-5538B6E24C7D}" type="sibTrans" cxnId="{BEAAE85A-ADC0-4663-B6D1-7BBBFE2C1B58}">
      <dgm:prSet/>
      <dgm:spPr>
        <a:xfrm>
          <a:off x="416750" y="265976"/>
          <a:ext cx="1416718" cy="1416718"/>
        </a:xfrm>
        <a:noFill/>
        <a:ln w="28575" cap="flat" cmpd="sng" algn="ctr">
          <a:solidFill>
            <a:srgbClr val="FFC000">
              <a:hueOff val="0"/>
              <a:satOff val="0"/>
              <a:lumOff val="0"/>
              <a:alphaOff val="0"/>
            </a:srgbClr>
          </a:solidFill>
          <a:prstDash val="solid"/>
          <a:miter lim="800000"/>
          <a:headEnd type="none" w="med" len="med"/>
          <a:tailEnd type="none" w="med" len="med"/>
        </a:ln>
        <a:effectLst/>
      </dgm:spPr>
      <dgm:t>
        <a:bodyPr/>
        <a:lstStyle/>
        <a:p>
          <a:endParaRPr lang="fr-BE"/>
        </a:p>
      </dgm:t>
    </dgm:pt>
    <dgm:pt modelId="{1DAE36B5-F490-49D4-8161-126C8235DB1A}">
      <dgm:prSet phldrT="[Texte]" custT="1"/>
      <dgm:spPr>
        <a:xfrm>
          <a:off x="102921" y="1062840"/>
          <a:ext cx="817462" cy="53135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800" b="1">
              <a:solidFill>
                <a:sysClr val="window" lastClr="FFFFFF"/>
              </a:solidFill>
              <a:latin typeface="Calibri" panose="020F0502020204030204"/>
              <a:ea typeface="+mn-ea"/>
              <a:cs typeface="+mn-cs"/>
            </a:rPr>
            <a:t>Système                     de tâches d'apprentissage</a:t>
          </a:r>
        </a:p>
      </dgm:t>
    </dgm:pt>
    <dgm:pt modelId="{4DA2E85A-5FE6-4E56-BD3B-EC0C4346B19C}" type="parTrans" cxnId="{1C968326-21A4-4D2E-BB87-9FCBCFA4D5AB}">
      <dgm:prSet/>
      <dgm:spPr/>
      <dgm:t>
        <a:bodyPr/>
        <a:lstStyle/>
        <a:p>
          <a:endParaRPr lang="fr-BE"/>
        </a:p>
      </dgm:t>
    </dgm:pt>
    <dgm:pt modelId="{8360938A-E3E6-44B2-A897-85F170A6EA4D}" type="sibTrans" cxnId="{1C968326-21A4-4D2E-BB87-9FCBCFA4D5AB}">
      <dgm:prSet/>
      <dgm:spPr>
        <a:xfrm>
          <a:off x="416750" y="265976"/>
          <a:ext cx="1416718" cy="1416718"/>
        </a:xfrm>
        <a:noFill/>
        <a:ln w="28575" cap="flat" cmpd="sng" algn="ctr">
          <a:solidFill>
            <a:srgbClr val="FFC000">
              <a:hueOff val="0"/>
              <a:satOff val="0"/>
              <a:lumOff val="0"/>
              <a:alphaOff val="0"/>
            </a:srgbClr>
          </a:solidFill>
          <a:prstDash val="solid"/>
          <a:miter lim="800000"/>
          <a:headEnd type="none" w="med" len="med"/>
          <a:tailEnd type="none" w="med" len="med"/>
        </a:ln>
        <a:effectLst/>
      </dgm:spPr>
      <dgm:t>
        <a:bodyPr/>
        <a:lstStyle/>
        <a:p>
          <a:endParaRPr lang="fr-BE"/>
        </a:p>
      </dgm:t>
    </dgm:pt>
    <dgm:pt modelId="{8B5392F4-8E3D-4DC9-B0A7-A24A3B647D6D}" type="pres">
      <dgm:prSet presAssocID="{5B7F5573-0D9A-423C-A01F-F7DD9418CFE6}" presName="cycle" presStyleCnt="0">
        <dgm:presLayoutVars>
          <dgm:dir/>
          <dgm:resizeHandles val="exact"/>
        </dgm:presLayoutVars>
      </dgm:prSet>
      <dgm:spPr/>
    </dgm:pt>
    <dgm:pt modelId="{46888B27-5BD6-4AE7-8E78-853CC890DA23}" type="pres">
      <dgm:prSet presAssocID="{8119DF88-A738-498E-A79F-D3AD8FC073B4}" presName="node" presStyleLbl="node1" presStyleIdx="0" presStyleCnt="3">
        <dgm:presLayoutVars>
          <dgm:bulletEnabled val="1"/>
        </dgm:presLayoutVars>
      </dgm:prSet>
      <dgm:spPr>
        <a:prstGeom prst="roundRect">
          <a:avLst/>
        </a:prstGeom>
      </dgm:spPr>
    </dgm:pt>
    <dgm:pt modelId="{B2CB6E68-44E7-40D5-9A59-088C3AF89E68}" type="pres">
      <dgm:prSet presAssocID="{8119DF88-A738-498E-A79F-D3AD8FC073B4}" presName="spNode" presStyleCnt="0"/>
      <dgm:spPr/>
    </dgm:pt>
    <dgm:pt modelId="{33FDD611-F965-4CD3-A6B3-D790DD4A898C}" type="pres">
      <dgm:prSet presAssocID="{5C57B226-A7BB-4111-9D2D-828B47CA729A}" presName="sibTrans" presStyleLbl="sibTrans1D1" presStyleIdx="0" presStyleCnt="3"/>
      <dgm:spPr>
        <a:custGeom>
          <a:avLst/>
          <a:gdLst/>
          <a:ahLst/>
          <a:cxnLst/>
          <a:rect l="0" t="0" r="0" b="0"/>
          <a:pathLst>
            <a:path>
              <a:moveTo>
                <a:pt x="1226703" y="225563"/>
              </a:moveTo>
              <a:arcTo wR="708359" hR="708359" stAng="19022014" swAng="2301055"/>
            </a:path>
          </a:pathLst>
        </a:custGeom>
      </dgm:spPr>
    </dgm:pt>
    <dgm:pt modelId="{D1E5115E-47C1-481B-8F7B-1195C332055C}" type="pres">
      <dgm:prSet presAssocID="{811FE6E9-368F-4862-B4A1-969017CA4318}" presName="node" presStyleLbl="node1" presStyleIdx="1" presStyleCnt="3">
        <dgm:presLayoutVars>
          <dgm:bulletEnabled val="1"/>
        </dgm:presLayoutVars>
      </dgm:prSet>
      <dgm:spPr>
        <a:prstGeom prst="roundRect">
          <a:avLst/>
        </a:prstGeom>
      </dgm:spPr>
    </dgm:pt>
    <dgm:pt modelId="{D47E7138-30F4-48C2-8CAC-F6132A5F22E8}" type="pres">
      <dgm:prSet presAssocID="{811FE6E9-368F-4862-B4A1-969017CA4318}" presName="spNode" presStyleCnt="0"/>
      <dgm:spPr/>
    </dgm:pt>
    <dgm:pt modelId="{8C46087B-F941-4F0B-8ECA-A6BAC73626C2}" type="pres">
      <dgm:prSet presAssocID="{72180C08-06FA-4CF9-9903-5538B6E24C7D}" presName="sibTrans" presStyleLbl="sibTrans1D1" presStyleIdx="1" presStyleCnt="3"/>
      <dgm:spPr>
        <a:custGeom>
          <a:avLst/>
          <a:gdLst/>
          <a:ahLst/>
          <a:cxnLst/>
          <a:rect l="0" t="0" r="0" b="0"/>
          <a:pathLst>
            <a:path>
              <a:moveTo>
                <a:pt x="925552" y="1382599"/>
              </a:moveTo>
              <a:arcTo wR="708359" hR="708359" stAng="4328679" swAng="2142641"/>
            </a:path>
          </a:pathLst>
        </a:custGeom>
      </dgm:spPr>
    </dgm:pt>
    <dgm:pt modelId="{E2E2BC27-880A-4CB6-BB61-335EC602F097}" type="pres">
      <dgm:prSet presAssocID="{1DAE36B5-F490-49D4-8161-126C8235DB1A}" presName="node" presStyleLbl="node1" presStyleIdx="2" presStyleCnt="3">
        <dgm:presLayoutVars>
          <dgm:bulletEnabled val="1"/>
        </dgm:presLayoutVars>
      </dgm:prSet>
      <dgm:spPr>
        <a:prstGeom prst="roundRect">
          <a:avLst/>
        </a:prstGeom>
      </dgm:spPr>
    </dgm:pt>
    <dgm:pt modelId="{26161E4C-273F-4952-A6DC-27009495F480}" type="pres">
      <dgm:prSet presAssocID="{1DAE36B5-F490-49D4-8161-126C8235DB1A}" presName="spNode" presStyleCnt="0"/>
      <dgm:spPr/>
    </dgm:pt>
    <dgm:pt modelId="{01AE1CBE-B04C-42D8-A057-3D9C1A8AF00B}" type="pres">
      <dgm:prSet presAssocID="{8360938A-E3E6-44B2-A897-85F170A6EA4D}" presName="sibTrans" presStyleLbl="sibTrans1D1" presStyleIdx="2" presStyleCnt="3"/>
      <dgm:spPr>
        <a:custGeom>
          <a:avLst/>
          <a:gdLst/>
          <a:ahLst/>
          <a:cxnLst/>
          <a:rect l="0" t="0" r="0" b="0"/>
          <a:pathLst>
            <a:path>
              <a:moveTo>
                <a:pt x="2297" y="651358"/>
              </a:moveTo>
              <a:arcTo wR="708359" hR="708359" stAng="11076931" swAng="2301055"/>
            </a:path>
          </a:pathLst>
        </a:custGeom>
      </dgm:spPr>
    </dgm:pt>
  </dgm:ptLst>
  <dgm:cxnLst>
    <dgm:cxn modelId="{3B8246BB-4A6B-43E5-9299-52DCBD7C2125}" type="presOf" srcId="{8119DF88-A738-498E-A79F-D3AD8FC073B4}" destId="{46888B27-5BD6-4AE7-8E78-853CC890DA23}" srcOrd="0" destOrd="0" presId="urn:microsoft.com/office/officeart/2005/8/layout/cycle5"/>
    <dgm:cxn modelId="{53426AEB-4804-46C1-BF8F-F5BB8F9B4C8B}" type="presOf" srcId="{5B7F5573-0D9A-423C-A01F-F7DD9418CFE6}" destId="{8B5392F4-8E3D-4DC9-B0A7-A24A3B647D6D}" srcOrd="0" destOrd="0" presId="urn:microsoft.com/office/officeart/2005/8/layout/cycle5"/>
    <dgm:cxn modelId="{1C968326-21A4-4D2E-BB87-9FCBCFA4D5AB}" srcId="{5B7F5573-0D9A-423C-A01F-F7DD9418CFE6}" destId="{1DAE36B5-F490-49D4-8161-126C8235DB1A}" srcOrd="2" destOrd="0" parTransId="{4DA2E85A-5FE6-4E56-BD3B-EC0C4346B19C}" sibTransId="{8360938A-E3E6-44B2-A897-85F170A6EA4D}"/>
    <dgm:cxn modelId="{068816AE-00C2-44BB-9A82-53145938DDD3}" type="presOf" srcId="{5C57B226-A7BB-4111-9D2D-828B47CA729A}" destId="{33FDD611-F965-4CD3-A6B3-D790DD4A898C}" srcOrd="0" destOrd="0" presId="urn:microsoft.com/office/officeart/2005/8/layout/cycle5"/>
    <dgm:cxn modelId="{6823D7C9-83EF-412B-A11C-AB0147C233FF}" type="presOf" srcId="{72180C08-06FA-4CF9-9903-5538B6E24C7D}" destId="{8C46087B-F941-4F0B-8ECA-A6BAC73626C2}" srcOrd="0" destOrd="0" presId="urn:microsoft.com/office/officeart/2005/8/layout/cycle5"/>
    <dgm:cxn modelId="{BEAAE85A-ADC0-4663-B6D1-7BBBFE2C1B58}" srcId="{5B7F5573-0D9A-423C-A01F-F7DD9418CFE6}" destId="{811FE6E9-368F-4862-B4A1-969017CA4318}" srcOrd="1" destOrd="0" parTransId="{5B825600-FD34-4A71-967C-8F205096EA6F}" sibTransId="{72180C08-06FA-4CF9-9903-5538B6E24C7D}"/>
    <dgm:cxn modelId="{860C18F8-9633-49E8-ADFB-AF81EB8FE0BD}" type="presOf" srcId="{811FE6E9-368F-4862-B4A1-969017CA4318}" destId="{D1E5115E-47C1-481B-8F7B-1195C332055C}" srcOrd="0" destOrd="0" presId="urn:microsoft.com/office/officeart/2005/8/layout/cycle5"/>
    <dgm:cxn modelId="{365AA1DA-6EA7-47B2-9585-68B7C8FB58A7}" srcId="{5B7F5573-0D9A-423C-A01F-F7DD9418CFE6}" destId="{8119DF88-A738-498E-A79F-D3AD8FC073B4}" srcOrd="0" destOrd="0" parTransId="{79C32129-378A-4001-93C7-F884D3B28133}" sibTransId="{5C57B226-A7BB-4111-9D2D-828B47CA729A}"/>
    <dgm:cxn modelId="{6095284D-C6F2-4FF2-81F9-BD6E9A556810}" type="presOf" srcId="{8360938A-E3E6-44B2-A897-85F170A6EA4D}" destId="{01AE1CBE-B04C-42D8-A057-3D9C1A8AF00B}" srcOrd="0" destOrd="0" presId="urn:microsoft.com/office/officeart/2005/8/layout/cycle5"/>
    <dgm:cxn modelId="{01A2D657-5269-41ED-B3E6-E95F62A1A95A}" type="presOf" srcId="{1DAE36B5-F490-49D4-8161-126C8235DB1A}" destId="{E2E2BC27-880A-4CB6-BB61-335EC602F097}" srcOrd="0" destOrd="0" presId="urn:microsoft.com/office/officeart/2005/8/layout/cycle5"/>
    <dgm:cxn modelId="{DBE1EA42-7A69-4CF7-9DB7-0866D7E4D403}" type="presParOf" srcId="{8B5392F4-8E3D-4DC9-B0A7-A24A3B647D6D}" destId="{46888B27-5BD6-4AE7-8E78-853CC890DA23}" srcOrd="0" destOrd="0" presId="urn:microsoft.com/office/officeart/2005/8/layout/cycle5"/>
    <dgm:cxn modelId="{DFBE2532-EDA9-40B7-9D75-D98F64DEFED4}" type="presParOf" srcId="{8B5392F4-8E3D-4DC9-B0A7-A24A3B647D6D}" destId="{B2CB6E68-44E7-40D5-9A59-088C3AF89E68}" srcOrd="1" destOrd="0" presId="urn:microsoft.com/office/officeart/2005/8/layout/cycle5"/>
    <dgm:cxn modelId="{9314FC03-CA03-455D-AE66-51D13F79008D}" type="presParOf" srcId="{8B5392F4-8E3D-4DC9-B0A7-A24A3B647D6D}" destId="{33FDD611-F965-4CD3-A6B3-D790DD4A898C}" srcOrd="2" destOrd="0" presId="urn:microsoft.com/office/officeart/2005/8/layout/cycle5"/>
    <dgm:cxn modelId="{9111B22B-23BD-48E5-852B-68139ABEAFDE}" type="presParOf" srcId="{8B5392F4-8E3D-4DC9-B0A7-A24A3B647D6D}" destId="{D1E5115E-47C1-481B-8F7B-1195C332055C}" srcOrd="3" destOrd="0" presId="urn:microsoft.com/office/officeart/2005/8/layout/cycle5"/>
    <dgm:cxn modelId="{5A70DC7C-4CF2-4D6A-8303-29C0423C2B8A}" type="presParOf" srcId="{8B5392F4-8E3D-4DC9-B0A7-A24A3B647D6D}" destId="{D47E7138-30F4-48C2-8CAC-F6132A5F22E8}" srcOrd="4" destOrd="0" presId="urn:microsoft.com/office/officeart/2005/8/layout/cycle5"/>
    <dgm:cxn modelId="{05E1E23D-FE8B-44E0-BCA6-D7EAD2A3B8E5}" type="presParOf" srcId="{8B5392F4-8E3D-4DC9-B0A7-A24A3B647D6D}" destId="{8C46087B-F941-4F0B-8ECA-A6BAC73626C2}" srcOrd="5" destOrd="0" presId="urn:microsoft.com/office/officeart/2005/8/layout/cycle5"/>
    <dgm:cxn modelId="{8E858629-DDA2-41B8-B002-E21D3A74BD34}" type="presParOf" srcId="{8B5392F4-8E3D-4DC9-B0A7-A24A3B647D6D}" destId="{E2E2BC27-880A-4CB6-BB61-335EC602F097}" srcOrd="6" destOrd="0" presId="urn:microsoft.com/office/officeart/2005/8/layout/cycle5"/>
    <dgm:cxn modelId="{1CA5E301-D092-4145-BF70-8F53BD4888E3}" type="presParOf" srcId="{8B5392F4-8E3D-4DC9-B0A7-A24A3B647D6D}" destId="{26161E4C-273F-4952-A6DC-27009495F480}" srcOrd="7" destOrd="0" presId="urn:microsoft.com/office/officeart/2005/8/layout/cycle5"/>
    <dgm:cxn modelId="{26ABAC9A-E9C2-4425-9FBF-CB8F051405D1}" type="presParOf" srcId="{8B5392F4-8E3D-4DC9-B0A7-A24A3B647D6D}" destId="{01AE1CBE-B04C-42D8-A057-3D9C1A8AF00B}" srcOrd="8" destOrd="0" presId="urn:microsoft.com/office/officeart/2005/8/layout/cycle5"/>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B7F5573-0D9A-423C-A01F-F7DD9418CFE6}" type="doc">
      <dgm:prSet loTypeId="urn:microsoft.com/office/officeart/2005/8/layout/cycle5" loCatId="cycle" qsTypeId="urn:microsoft.com/office/officeart/2005/8/quickstyle/simple1" qsCatId="simple" csTypeId="urn:microsoft.com/office/officeart/2005/8/colors/accent4_2" csCatId="accent4" phldr="1"/>
      <dgm:spPr/>
      <dgm:t>
        <a:bodyPr/>
        <a:lstStyle/>
        <a:p>
          <a:endParaRPr lang="fr-BE"/>
        </a:p>
      </dgm:t>
    </dgm:pt>
    <dgm:pt modelId="{8119DF88-A738-498E-A79F-D3AD8FC073B4}">
      <dgm:prSet phldrT="[Texte]" custT="1"/>
      <dgm:spPr>
        <a:xfrm>
          <a:off x="716378" y="301"/>
          <a:ext cx="817462" cy="53135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800" b="1">
              <a:solidFill>
                <a:sysClr val="window" lastClr="FFFFFF"/>
              </a:solidFill>
              <a:latin typeface="Calibri" panose="020F0502020204030204"/>
              <a:ea typeface="+mn-ea"/>
              <a:cs typeface="+mn-cs"/>
            </a:rPr>
            <a:t>Système                    de tâches d'organisation</a:t>
          </a:r>
        </a:p>
      </dgm:t>
    </dgm:pt>
    <dgm:pt modelId="{79C32129-378A-4001-93C7-F884D3B28133}" type="parTrans" cxnId="{365AA1DA-6EA7-47B2-9585-68B7C8FB58A7}">
      <dgm:prSet/>
      <dgm:spPr/>
      <dgm:t>
        <a:bodyPr/>
        <a:lstStyle/>
        <a:p>
          <a:endParaRPr lang="fr-BE"/>
        </a:p>
      </dgm:t>
    </dgm:pt>
    <dgm:pt modelId="{5C57B226-A7BB-4111-9D2D-828B47CA729A}" type="sibTrans" cxnId="{365AA1DA-6EA7-47B2-9585-68B7C8FB58A7}">
      <dgm:prSet/>
      <dgm:spPr>
        <a:xfrm>
          <a:off x="416750" y="265976"/>
          <a:ext cx="1416718" cy="1416718"/>
        </a:xfrm>
        <a:noFill/>
        <a:ln w="28575" cap="flat" cmpd="sng" algn="ctr">
          <a:solidFill>
            <a:srgbClr val="FFC000">
              <a:hueOff val="0"/>
              <a:satOff val="0"/>
              <a:lumOff val="0"/>
              <a:alphaOff val="0"/>
            </a:srgbClr>
          </a:solidFill>
          <a:prstDash val="solid"/>
          <a:miter lim="800000"/>
          <a:headEnd type="none" w="med" len="med"/>
          <a:tailEnd type="none" w="med" len="med"/>
        </a:ln>
        <a:effectLst/>
      </dgm:spPr>
      <dgm:t>
        <a:bodyPr/>
        <a:lstStyle/>
        <a:p>
          <a:endParaRPr lang="fr-BE"/>
        </a:p>
      </dgm:t>
    </dgm:pt>
    <dgm:pt modelId="{811FE6E9-368F-4862-B4A1-969017CA4318}">
      <dgm:prSet phldrT="[Texte]" custT="1"/>
      <dgm:spPr>
        <a:xfrm>
          <a:off x="1329835" y="1062840"/>
          <a:ext cx="817462" cy="53135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800" b="1">
              <a:solidFill>
                <a:sysClr val="window" lastClr="FFFFFF"/>
              </a:solidFill>
              <a:latin typeface="Calibri" panose="020F0502020204030204"/>
              <a:ea typeface="+mn-ea"/>
              <a:cs typeface="+mn-cs"/>
            </a:rPr>
            <a:t>Système                     de tâches d'interactions sociales</a:t>
          </a:r>
        </a:p>
      </dgm:t>
    </dgm:pt>
    <dgm:pt modelId="{5B825600-FD34-4A71-967C-8F205096EA6F}" type="parTrans" cxnId="{BEAAE85A-ADC0-4663-B6D1-7BBBFE2C1B58}">
      <dgm:prSet/>
      <dgm:spPr/>
      <dgm:t>
        <a:bodyPr/>
        <a:lstStyle/>
        <a:p>
          <a:endParaRPr lang="fr-BE"/>
        </a:p>
      </dgm:t>
    </dgm:pt>
    <dgm:pt modelId="{72180C08-06FA-4CF9-9903-5538B6E24C7D}" type="sibTrans" cxnId="{BEAAE85A-ADC0-4663-B6D1-7BBBFE2C1B58}">
      <dgm:prSet/>
      <dgm:spPr>
        <a:xfrm>
          <a:off x="416750" y="265976"/>
          <a:ext cx="1416718" cy="1416718"/>
        </a:xfrm>
        <a:noFill/>
        <a:ln w="28575" cap="flat" cmpd="sng" algn="ctr">
          <a:solidFill>
            <a:srgbClr val="FFC000">
              <a:hueOff val="0"/>
              <a:satOff val="0"/>
              <a:lumOff val="0"/>
              <a:alphaOff val="0"/>
            </a:srgbClr>
          </a:solidFill>
          <a:prstDash val="solid"/>
          <a:miter lim="800000"/>
          <a:headEnd type="none" w="med" len="med"/>
          <a:tailEnd type="none" w="med" len="med"/>
        </a:ln>
        <a:effectLst/>
      </dgm:spPr>
      <dgm:t>
        <a:bodyPr/>
        <a:lstStyle/>
        <a:p>
          <a:endParaRPr lang="fr-BE"/>
        </a:p>
      </dgm:t>
    </dgm:pt>
    <dgm:pt modelId="{1DAE36B5-F490-49D4-8161-126C8235DB1A}">
      <dgm:prSet phldrT="[Texte]" custT="1"/>
      <dgm:spPr>
        <a:xfrm>
          <a:off x="102921" y="1062840"/>
          <a:ext cx="817462" cy="53135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800" b="1">
              <a:solidFill>
                <a:sysClr val="window" lastClr="FFFFFF"/>
              </a:solidFill>
              <a:latin typeface="Calibri" panose="020F0502020204030204"/>
              <a:ea typeface="+mn-ea"/>
              <a:cs typeface="+mn-cs"/>
            </a:rPr>
            <a:t>Système                     de tâches d'apprentissage</a:t>
          </a:r>
        </a:p>
      </dgm:t>
    </dgm:pt>
    <dgm:pt modelId="{4DA2E85A-5FE6-4E56-BD3B-EC0C4346B19C}" type="parTrans" cxnId="{1C968326-21A4-4D2E-BB87-9FCBCFA4D5AB}">
      <dgm:prSet/>
      <dgm:spPr/>
      <dgm:t>
        <a:bodyPr/>
        <a:lstStyle/>
        <a:p>
          <a:endParaRPr lang="fr-BE"/>
        </a:p>
      </dgm:t>
    </dgm:pt>
    <dgm:pt modelId="{8360938A-E3E6-44B2-A897-85F170A6EA4D}" type="sibTrans" cxnId="{1C968326-21A4-4D2E-BB87-9FCBCFA4D5AB}">
      <dgm:prSet/>
      <dgm:spPr>
        <a:xfrm>
          <a:off x="416750" y="265976"/>
          <a:ext cx="1416718" cy="1416718"/>
        </a:xfrm>
        <a:noFill/>
        <a:ln w="28575" cap="flat" cmpd="sng" algn="ctr">
          <a:solidFill>
            <a:srgbClr val="FFC000">
              <a:hueOff val="0"/>
              <a:satOff val="0"/>
              <a:lumOff val="0"/>
              <a:alphaOff val="0"/>
            </a:srgbClr>
          </a:solidFill>
          <a:prstDash val="solid"/>
          <a:miter lim="800000"/>
          <a:headEnd type="none" w="med" len="med"/>
          <a:tailEnd type="none" w="med" len="med"/>
        </a:ln>
        <a:effectLst/>
      </dgm:spPr>
      <dgm:t>
        <a:bodyPr/>
        <a:lstStyle/>
        <a:p>
          <a:endParaRPr lang="fr-BE"/>
        </a:p>
      </dgm:t>
    </dgm:pt>
    <dgm:pt modelId="{8B5392F4-8E3D-4DC9-B0A7-A24A3B647D6D}" type="pres">
      <dgm:prSet presAssocID="{5B7F5573-0D9A-423C-A01F-F7DD9418CFE6}" presName="cycle" presStyleCnt="0">
        <dgm:presLayoutVars>
          <dgm:dir/>
          <dgm:resizeHandles val="exact"/>
        </dgm:presLayoutVars>
      </dgm:prSet>
      <dgm:spPr/>
      <dgm:t>
        <a:bodyPr/>
        <a:lstStyle/>
        <a:p>
          <a:endParaRPr lang="fr-FR"/>
        </a:p>
      </dgm:t>
    </dgm:pt>
    <dgm:pt modelId="{46888B27-5BD6-4AE7-8E78-853CC890DA23}" type="pres">
      <dgm:prSet presAssocID="{8119DF88-A738-498E-A79F-D3AD8FC073B4}" presName="node" presStyleLbl="node1" presStyleIdx="0" presStyleCnt="3">
        <dgm:presLayoutVars>
          <dgm:bulletEnabled val="1"/>
        </dgm:presLayoutVars>
      </dgm:prSet>
      <dgm:spPr>
        <a:prstGeom prst="roundRect">
          <a:avLst/>
        </a:prstGeom>
      </dgm:spPr>
      <dgm:t>
        <a:bodyPr/>
        <a:lstStyle/>
        <a:p>
          <a:endParaRPr lang="fr-FR"/>
        </a:p>
      </dgm:t>
    </dgm:pt>
    <dgm:pt modelId="{B2CB6E68-44E7-40D5-9A59-088C3AF89E68}" type="pres">
      <dgm:prSet presAssocID="{8119DF88-A738-498E-A79F-D3AD8FC073B4}" presName="spNode" presStyleCnt="0"/>
      <dgm:spPr/>
    </dgm:pt>
    <dgm:pt modelId="{33FDD611-F965-4CD3-A6B3-D790DD4A898C}" type="pres">
      <dgm:prSet presAssocID="{5C57B226-A7BB-4111-9D2D-828B47CA729A}" presName="sibTrans" presStyleLbl="sibTrans1D1" presStyleIdx="0" presStyleCnt="3"/>
      <dgm:spPr>
        <a:custGeom>
          <a:avLst/>
          <a:gdLst/>
          <a:ahLst/>
          <a:cxnLst/>
          <a:rect l="0" t="0" r="0" b="0"/>
          <a:pathLst>
            <a:path>
              <a:moveTo>
                <a:pt x="1226703" y="225563"/>
              </a:moveTo>
              <a:arcTo wR="708359" hR="708359" stAng="19022014" swAng="2301055"/>
            </a:path>
          </a:pathLst>
        </a:custGeom>
      </dgm:spPr>
      <dgm:t>
        <a:bodyPr/>
        <a:lstStyle/>
        <a:p>
          <a:endParaRPr lang="fr-FR"/>
        </a:p>
      </dgm:t>
    </dgm:pt>
    <dgm:pt modelId="{D1E5115E-47C1-481B-8F7B-1195C332055C}" type="pres">
      <dgm:prSet presAssocID="{811FE6E9-368F-4862-B4A1-969017CA4318}" presName="node" presStyleLbl="node1" presStyleIdx="1" presStyleCnt="3">
        <dgm:presLayoutVars>
          <dgm:bulletEnabled val="1"/>
        </dgm:presLayoutVars>
      </dgm:prSet>
      <dgm:spPr>
        <a:prstGeom prst="roundRect">
          <a:avLst/>
        </a:prstGeom>
      </dgm:spPr>
      <dgm:t>
        <a:bodyPr/>
        <a:lstStyle/>
        <a:p>
          <a:endParaRPr lang="fr-FR"/>
        </a:p>
      </dgm:t>
    </dgm:pt>
    <dgm:pt modelId="{D47E7138-30F4-48C2-8CAC-F6132A5F22E8}" type="pres">
      <dgm:prSet presAssocID="{811FE6E9-368F-4862-B4A1-969017CA4318}" presName="spNode" presStyleCnt="0"/>
      <dgm:spPr/>
    </dgm:pt>
    <dgm:pt modelId="{8C46087B-F941-4F0B-8ECA-A6BAC73626C2}" type="pres">
      <dgm:prSet presAssocID="{72180C08-06FA-4CF9-9903-5538B6E24C7D}" presName="sibTrans" presStyleLbl="sibTrans1D1" presStyleIdx="1" presStyleCnt="3"/>
      <dgm:spPr>
        <a:custGeom>
          <a:avLst/>
          <a:gdLst/>
          <a:ahLst/>
          <a:cxnLst/>
          <a:rect l="0" t="0" r="0" b="0"/>
          <a:pathLst>
            <a:path>
              <a:moveTo>
                <a:pt x="925552" y="1382599"/>
              </a:moveTo>
              <a:arcTo wR="708359" hR="708359" stAng="4328679" swAng="2142641"/>
            </a:path>
          </a:pathLst>
        </a:custGeom>
      </dgm:spPr>
      <dgm:t>
        <a:bodyPr/>
        <a:lstStyle/>
        <a:p>
          <a:endParaRPr lang="fr-FR"/>
        </a:p>
      </dgm:t>
    </dgm:pt>
    <dgm:pt modelId="{E2E2BC27-880A-4CB6-BB61-335EC602F097}" type="pres">
      <dgm:prSet presAssocID="{1DAE36B5-F490-49D4-8161-126C8235DB1A}" presName="node" presStyleLbl="node1" presStyleIdx="2" presStyleCnt="3">
        <dgm:presLayoutVars>
          <dgm:bulletEnabled val="1"/>
        </dgm:presLayoutVars>
      </dgm:prSet>
      <dgm:spPr>
        <a:prstGeom prst="roundRect">
          <a:avLst/>
        </a:prstGeom>
      </dgm:spPr>
      <dgm:t>
        <a:bodyPr/>
        <a:lstStyle/>
        <a:p>
          <a:endParaRPr lang="fr-FR"/>
        </a:p>
      </dgm:t>
    </dgm:pt>
    <dgm:pt modelId="{26161E4C-273F-4952-A6DC-27009495F480}" type="pres">
      <dgm:prSet presAssocID="{1DAE36B5-F490-49D4-8161-126C8235DB1A}" presName="spNode" presStyleCnt="0"/>
      <dgm:spPr/>
    </dgm:pt>
    <dgm:pt modelId="{01AE1CBE-B04C-42D8-A057-3D9C1A8AF00B}" type="pres">
      <dgm:prSet presAssocID="{8360938A-E3E6-44B2-A897-85F170A6EA4D}" presName="sibTrans" presStyleLbl="sibTrans1D1" presStyleIdx="2" presStyleCnt="3"/>
      <dgm:spPr>
        <a:custGeom>
          <a:avLst/>
          <a:gdLst/>
          <a:ahLst/>
          <a:cxnLst/>
          <a:rect l="0" t="0" r="0" b="0"/>
          <a:pathLst>
            <a:path>
              <a:moveTo>
                <a:pt x="2297" y="651358"/>
              </a:moveTo>
              <a:arcTo wR="708359" hR="708359" stAng="11076931" swAng="2301055"/>
            </a:path>
          </a:pathLst>
        </a:custGeom>
      </dgm:spPr>
      <dgm:t>
        <a:bodyPr/>
        <a:lstStyle/>
        <a:p>
          <a:endParaRPr lang="fr-FR"/>
        </a:p>
      </dgm:t>
    </dgm:pt>
  </dgm:ptLst>
  <dgm:cxnLst>
    <dgm:cxn modelId="{3B8246BB-4A6B-43E5-9299-52DCBD7C2125}" type="presOf" srcId="{8119DF88-A738-498E-A79F-D3AD8FC073B4}" destId="{46888B27-5BD6-4AE7-8E78-853CC890DA23}" srcOrd="0" destOrd="0" presId="urn:microsoft.com/office/officeart/2005/8/layout/cycle5"/>
    <dgm:cxn modelId="{53426AEB-4804-46C1-BF8F-F5BB8F9B4C8B}" type="presOf" srcId="{5B7F5573-0D9A-423C-A01F-F7DD9418CFE6}" destId="{8B5392F4-8E3D-4DC9-B0A7-A24A3B647D6D}" srcOrd="0" destOrd="0" presId="urn:microsoft.com/office/officeart/2005/8/layout/cycle5"/>
    <dgm:cxn modelId="{1C968326-21A4-4D2E-BB87-9FCBCFA4D5AB}" srcId="{5B7F5573-0D9A-423C-A01F-F7DD9418CFE6}" destId="{1DAE36B5-F490-49D4-8161-126C8235DB1A}" srcOrd="2" destOrd="0" parTransId="{4DA2E85A-5FE6-4E56-BD3B-EC0C4346B19C}" sibTransId="{8360938A-E3E6-44B2-A897-85F170A6EA4D}"/>
    <dgm:cxn modelId="{068816AE-00C2-44BB-9A82-53145938DDD3}" type="presOf" srcId="{5C57B226-A7BB-4111-9D2D-828B47CA729A}" destId="{33FDD611-F965-4CD3-A6B3-D790DD4A898C}" srcOrd="0" destOrd="0" presId="urn:microsoft.com/office/officeart/2005/8/layout/cycle5"/>
    <dgm:cxn modelId="{6823D7C9-83EF-412B-A11C-AB0147C233FF}" type="presOf" srcId="{72180C08-06FA-4CF9-9903-5538B6E24C7D}" destId="{8C46087B-F941-4F0B-8ECA-A6BAC73626C2}" srcOrd="0" destOrd="0" presId="urn:microsoft.com/office/officeart/2005/8/layout/cycle5"/>
    <dgm:cxn modelId="{BEAAE85A-ADC0-4663-B6D1-7BBBFE2C1B58}" srcId="{5B7F5573-0D9A-423C-A01F-F7DD9418CFE6}" destId="{811FE6E9-368F-4862-B4A1-969017CA4318}" srcOrd="1" destOrd="0" parTransId="{5B825600-FD34-4A71-967C-8F205096EA6F}" sibTransId="{72180C08-06FA-4CF9-9903-5538B6E24C7D}"/>
    <dgm:cxn modelId="{860C18F8-9633-49E8-ADFB-AF81EB8FE0BD}" type="presOf" srcId="{811FE6E9-368F-4862-B4A1-969017CA4318}" destId="{D1E5115E-47C1-481B-8F7B-1195C332055C}" srcOrd="0" destOrd="0" presId="urn:microsoft.com/office/officeart/2005/8/layout/cycle5"/>
    <dgm:cxn modelId="{365AA1DA-6EA7-47B2-9585-68B7C8FB58A7}" srcId="{5B7F5573-0D9A-423C-A01F-F7DD9418CFE6}" destId="{8119DF88-A738-498E-A79F-D3AD8FC073B4}" srcOrd="0" destOrd="0" parTransId="{79C32129-378A-4001-93C7-F884D3B28133}" sibTransId="{5C57B226-A7BB-4111-9D2D-828B47CA729A}"/>
    <dgm:cxn modelId="{6095284D-C6F2-4FF2-81F9-BD6E9A556810}" type="presOf" srcId="{8360938A-E3E6-44B2-A897-85F170A6EA4D}" destId="{01AE1CBE-B04C-42D8-A057-3D9C1A8AF00B}" srcOrd="0" destOrd="0" presId="urn:microsoft.com/office/officeart/2005/8/layout/cycle5"/>
    <dgm:cxn modelId="{01A2D657-5269-41ED-B3E6-E95F62A1A95A}" type="presOf" srcId="{1DAE36B5-F490-49D4-8161-126C8235DB1A}" destId="{E2E2BC27-880A-4CB6-BB61-335EC602F097}" srcOrd="0" destOrd="0" presId="urn:microsoft.com/office/officeart/2005/8/layout/cycle5"/>
    <dgm:cxn modelId="{DBE1EA42-7A69-4CF7-9DB7-0866D7E4D403}" type="presParOf" srcId="{8B5392F4-8E3D-4DC9-B0A7-A24A3B647D6D}" destId="{46888B27-5BD6-4AE7-8E78-853CC890DA23}" srcOrd="0" destOrd="0" presId="urn:microsoft.com/office/officeart/2005/8/layout/cycle5"/>
    <dgm:cxn modelId="{DFBE2532-EDA9-40B7-9D75-D98F64DEFED4}" type="presParOf" srcId="{8B5392F4-8E3D-4DC9-B0A7-A24A3B647D6D}" destId="{B2CB6E68-44E7-40D5-9A59-088C3AF89E68}" srcOrd="1" destOrd="0" presId="urn:microsoft.com/office/officeart/2005/8/layout/cycle5"/>
    <dgm:cxn modelId="{9314FC03-CA03-455D-AE66-51D13F79008D}" type="presParOf" srcId="{8B5392F4-8E3D-4DC9-B0A7-A24A3B647D6D}" destId="{33FDD611-F965-4CD3-A6B3-D790DD4A898C}" srcOrd="2" destOrd="0" presId="urn:microsoft.com/office/officeart/2005/8/layout/cycle5"/>
    <dgm:cxn modelId="{9111B22B-23BD-48E5-852B-68139ABEAFDE}" type="presParOf" srcId="{8B5392F4-8E3D-4DC9-B0A7-A24A3B647D6D}" destId="{D1E5115E-47C1-481B-8F7B-1195C332055C}" srcOrd="3" destOrd="0" presId="urn:microsoft.com/office/officeart/2005/8/layout/cycle5"/>
    <dgm:cxn modelId="{5A70DC7C-4CF2-4D6A-8303-29C0423C2B8A}" type="presParOf" srcId="{8B5392F4-8E3D-4DC9-B0A7-A24A3B647D6D}" destId="{D47E7138-30F4-48C2-8CAC-F6132A5F22E8}" srcOrd="4" destOrd="0" presId="urn:microsoft.com/office/officeart/2005/8/layout/cycle5"/>
    <dgm:cxn modelId="{05E1E23D-FE8B-44E0-BCA6-D7EAD2A3B8E5}" type="presParOf" srcId="{8B5392F4-8E3D-4DC9-B0A7-A24A3B647D6D}" destId="{8C46087B-F941-4F0B-8ECA-A6BAC73626C2}" srcOrd="5" destOrd="0" presId="urn:microsoft.com/office/officeart/2005/8/layout/cycle5"/>
    <dgm:cxn modelId="{8E858629-DDA2-41B8-B002-E21D3A74BD34}" type="presParOf" srcId="{8B5392F4-8E3D-4DC9-B0A7-A24A3B647D6D}" destId="{E2E2BC27-880A-4CB6-BB61-335EC602F097}" srcOrd="6" destOrd="0" presId="urn:microsoft.com/office/officeart/2005/8/layout/cycle5"/>
    <dgm:cxn modelId="{1CA5E301-D092-4145-BF70-8F53BD4888E3}" type="presParOf" srcId="{8B5392F4-8E3D-4DC9-B0A7-A24A3B647D6D}" destId="{26161E4C-273F-4952-A6DC-27009495F480}" srcOrd="7" destOrd="0" presId="urn:microsoft.com/office/officeart/2005/8/layout/cycle5"/>
    <dgm:cxn modelId="{26ABAC9A-E9C2-4425-9FBF-CB8F051405D1}" type="presParOf" srcId="{8B5392F4-8E3D-4DC9-B0A7-A24A3B647D6D}" destId="{01AE1CBE-B04C-42D8-A057-3D9C1A8AF00B}" srcOrd="8" destOrd="0" presId="urn:microsoft.com/office/officeart/2005/8/layout/cycle5"/>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9BE6315-08E8-4732-BFEF-9F80701DCD0F}" type="doc">
      <dgm:prSet loTypeId="urn:microsoft.com/office/officeart/2005/8/layout/process1" loCatId="process" qsTypeId="urn:microsoft.com/office/officeart/2005/8/quickstyle/simple1" qsCatId="simple" csTypeId="urn:microsoft.com/office/officeart/2005/8/colors/colorful1" csCatId="colorful" phldr="1"/>
      <dgm:spPr/>
    </dgm:pt>
    <dgm:pt modelId="{05F598AA-177C-4F5A-B523-D6D632490D76}">
      <dgm:prSet phldrT="[Texte]" custT="1"/>
      <dgm:spPr>
        <a:xfrm>
          <a:off x="34332" y="0"/>
          <a:ext cx="1404847" cy="1270975"/>
        </a:xfr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1400">
              <a:solidFill>
                <a:sysClr val="window" lastClr="FFFFFF"/>
              </a:solidFill>
              <a:latin typeface="Calibri"/>
              <a:ea typeface="+mn-ea"/>
              <a:cs typeface="+mn-cs"/>
            </a:rPr>
            <a:t>Paradigme écologique</a:t>
          </a:r>
        </a:p>
        <a:p>
          <a:pPr algn="ctr"/>
          <a:endParaRPr lang="fr-BE" sz="200">
            <a:solidFill>
              <a:sysClr val="window" lastClr="FFFFFF"/>
            </a:solidFill>
            <a:latin typeface="Calibri"/>
            <a:ea typeface="+mn-ea"/>
            <a:cs typeface="+mn-cs"/>
          </a:endParaRPr>
        </a:p>
        <a:p>
          <a:pPr algn="ctr"/>
          <a:r>
            <a:rPr lang="fr-BE" sz="1400">
              <a:solidFill>
                <a:srgbClr val="ED7D31">
                  <a:lumMod val="50000"/>
                </a:srgbClr>
              </a:solidFill>
              <a:latin typeface="Calibri"/>
              <a:ea typeface="+mn-ea"/>
              <a:cs typeface="+mn-cs"/>
            </a:rPr>
            <a:t>Biologie</a:t>
          </a:r>
        </a:p>
      </dgm:t>
    </dgm:pt>
    <dgm:pt modelId="{E5651CDF-BBEF-4FEE-AC71-C205D74DFCEA}" type="parTrans" cxnId="{7D231997-327B-48BA-A1D5-2FD1B74E5E74}">
      <dgm:prSet/>
      <dgm:spPr/>
      <dgm:t>
        <a:bodyPr/>
        <a:lstStyle/>
        <a:p>
          <a:pPr algn="ctr"/>
          <a:endParaRPr lang="fr-BE"/>
        </a:p>
      </dgm:t>
    </dgm:pt>
    <dgm:pt modelId="{147E1722-841F-4C29-B000-4128B9AF97C9}" type="sibTrans" cxnId="{7D231997-327B-48BA-A1D5-2FD1B74E5E74}">
      <dgm:prSet/>
      <dgm:spPr>
        <a:xfrm rot="13961">
          <a:off x="1564030" y="474357"/>
          <a:ext cx="282139" cy="330125"/>
        </a:xfrm>
        <a:solidFill>
          <a:srgbClr val="ED7D31">
            <a:hueOff val="0"/>
            <a:satOff val="0"/>
            <a:lumOff val="0"/>
            <a:alphaOff val="0"/>
          </a:srgbClr>
        </a:solidFill>
        <a:ln>
          <a:noFill/>
        </a:ln>
        <a:effectLst/>
      </dgm:spPr>
      <dgm:t>
        <a:bodyPr/>
        <a:lstStyle/>
        <a:p>
          <a:pPr algn="ctr"/>
          <a:endParaRPr lang="fr-BE">
            <a:solidFill>
              <a:sysClr val="window" lastClr="FFFFFF"/>
            </a:solidFill>
            <a:latin typeface="Calibri"/>
            <a:ea typeface="+mn-ea"/>
            <a:cs typeface="+mn-cs"/>
          </a:endParaRPr>
        </a:p>
      </dgm:t>
    </dgm:pt>
    <dgm:pt modelId="{8B959E9D-6F5E-4CF3-BE82-7D1FAE59011B}">
      <dgm:prSet phldrT="[Texte]" custT="1"/>
      <dgm:spPr>
        <a:xfrm>
          <a:off x="1955528" y="0"/>
          <a:ext cx="1404847" cy="1286579"/>
        </a:xfr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fr-BE" sz="1400">
              <a:solidFill>
                <a:sysClr val="window" lastClr="FFFFFF"/>
              </a:solidFill>
              <a:latin typeface="Calibri"/>
              <a:ea typeface="+mn-ea"/>
              <a:cs typeface="+mn-cs"/>
            </a:rPr>
            <a:t>Paradigme de l'écologie de la classe</a:t>
          </a:r>
        </a:p>
        <a:p>
          <a:pPr algn="ctr"/>
          <a:endParaRPr lang="fr-BE" sz="200">
            <a:solidFill>
              <a:sysClr val="window" lastClr="FFFFFF"/>
            </a:solidFill>
            <a:latin typeface="Calibri"/>
            <a:ea typeface="+mn-ea"/>
            <a:cs typeface="+mn-cs"/>
          </a:endParaRPr>
        </a:p>
        <a:p>
          <a:pPr algn="ctr"/>
          <a:r>
            <a:rPr lang="fr-BE" sz="1400">
              <a:solidFill>
                <a:srgbClr val="44546A">
                  <a:lumMod val="50000"/>
                </a:srgbClr>
              </a:solidFill>
              <a:latin typeface="Calibri"/>
              <a:ea typeface="+mn-ea"/>
              <a:cs typeface="+mn-cs"/>
            </a:rPr>
            <a:t>Éducation</a:t>
          </a:r>
          <a:r>
            <a:rPr lang="fr-BE" sz="1400">
              <a:solidFill>
                <a:sysClr val="window" lastClr="FFFFFF"/>
              </a:solidFill>
              <a:latin typeface="Calibri"/>
              <a:ea typeface="+mn-ea"/>
              <a:cs typeface="+mn-cs"/>
            </a:rPr>
            <a:t> </a:t>
          </a:r>
        </a:p>
      </dgm:t>
    </dgm:pt>
    <dgm:pt modelId="{67007B0F-FF43-474A-AE1B-0E9DF4B3035B}" type="parTrans" cxnId="{727BA061-C865-4AA2-9595-EF8FCA496592}">
      <dgm:prSet/>
      <dgm:spPr/>
      <dgm:t>
        <a:bodyPr/>
        <a:lstStyle/>
        <a:p>
          <a:pPr algn="ctr"/>
          <a:endParaRPr lang="fr-BE"/>
        </a:p>
      </dgm:t>
    </dgm:pt>
    <dgm:pt modelId="{F7F08C5B-585B-4389-8E32-0CDADD2DE995}" type="sibTrans" cxnId="{727BA061-C865-4AA2-9595-EF8FCA496592}">
      <dgm:prSet/>
      <dgm:spPr>
        <a:xfrm rot="21580898">
          <a:off x="3493899" y="463656"/>
          <a:ext cx="283077" cy="348402"/>
        </a:xfrm>
        <a:solidFill>
          <a:srgbClr val="A5A5A5">
            <a:hueOff val="0"/>
            <a:satOff val="0"/>
            <a:lumOff val="0"/>
            <a:alphaOff val="0"/>
          </a:srgbClr>
        </a:solidFill>
        <a:ln>
          <a:noFill/>
        </a:ln>
        <a:effectLst/>
      </dgm:spPr>
      <dgm:t>
        <a:bodyPr/>
        <a:lstStyle/>
        <a:p>
          <a:pPr algn="ctr"/>
          <a:endParaRPr lang="fr-BE">
            <a:solidFill>
              <a:sysClr val="window" lastClr="FFFFFF"/>
            </a:solidFill>
            <a:latin typeface="Calibri"/>
            <a:ea typeface="+mn-ea"/>
            <a:cs typeface="+mn-cs"/>
          </a:endParaRPr>
        </a:p>
      </dgm:t>
    </dgm:pt>
    <dgm:pt modelId="{085CB66D-329C-4122-93D9-17B88514228F}">
      <dgm:prSet phldrT="[Texte]" custT="1"/>
      <dgm:spPr>
        <a:xfrm>
          <a:off x="3894477" y="0"/>
          <a:ext cx="1404847" cy="126503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endParaRPr lang="fr-BE" sz="800">
            <a:solidFill>
              <a:sysClr val="window" lastClr="FFFFFF"/>
            </a:solidFill>
            <a:latin typeface="Calibri"/>
            <a:ea typeface="+mn-ea"/>
            <a:cs typeface="+mn-cs"/>
          </a:endParaRPr>
        </a:p>
        <a:p>
          <a:pPr algn="ctr"/>
          <a:r>
            <a:rPr lang="fr-BE" sz="1400">
              <a:solidFill>
                <a:sysClr val="window" lastClr="FFFFFF"/>
              </a:solidFill>
              <a:latin typeface="Calibri"/>
              <a:ea typeface="+mn-ea"/>
              <a:cs typeface="+mn-cs"/>
            </a:rPr>
            <a:t>Paradigme                de l'écologie               de la classe</a:t>
          </a:r>
          <a:endParaRPr lang="fr-BE" sz="400">
            <a:solidFill>
              <a:sysClr val="window" lastClr="FFFFFF"/>
            </a:solidFill>
            <a:latin typeface="Calibri"/>
            <a:ea typeface="+mn-ea"/>
            <a:cs typeface="+mn-cs"/>
          </a:endParaRPr>
        </a:p>
        <a:p>
          <a:pPr algn="ctr"/>
          <a:r>
            <a:rPr lang="fr-BE" sz="1400">
              <a:solidFill>
                <a:sysClr val="window" lastClr="FFFFFF"/>
              </a:solidFill>
              <a:latin typeface="Calibri"/>
              <a:ea typeface="+mn-ea"/>
              <a:cs typeface="+mn-cs"/>
            </a:rPr>
            <a:t> </a:t>
          </a:r>
          <a:r>
            <a:rPr lang="fr-BE" sz="1400">
              <a:solidFill>
                <a:srgbClr val="FFC000">
                  <a:lumMod val="50000"/>
                </a:srgbClr>
              </a:solidFill>
              <a:latin typeface="Calibri"/>
              <a:ea typeface="+mn-ea"/>
              <a:cs typeface="+mn-cs"/>
            </a:rPr>
            <a:t>Éducation physique</a:t>
          </a:r>
        </a:p>
      </dgm:t>
    </dgm:pt>
    <dgm:pt modelId="{BB13D4FD-8749-42A0-A811-564B660EAEAE}" type="parTrans" cxnId="{AD13A36F-5AE4-4AE4-A51C-0FDE9C27B835}">
      <dgm:prSet/>
      <dgm:spPr/>
      <dgm:t>
        <a:bodyPr/>
        <a:lstStyle/>
        <a:p>
          <a:pPr algn="ctr"/>
          <a:endParaRPr lang="fr-BE"/>
        </a:p>
      </dgm:t>
    </dgm:pt>
    <dgm:pt modelId="{66B2C698-3D6D-4421-AF17-A50B1486EECE}" type="sibTrans" cxnId="{AD13A36F-5AE4-4AE4-A51C-0FDE9C27B835}">
      <dgm:prSet/>
      <dgm:spPr/>
      <dgm:t>
        <a:bodyPr/>
        <a:lstStyle/>
        <a:p>
          <a:pPr algn="ctr"/>
          <a:endParaRPr lang="fr-BE"/>
        </a:p>
      </dgm:t>
    </dgm:pt>
    <dgm:pt modelId="{E08A653A-0F8D-41D0-8B75-7EEF96430F6B}" type="pres">
      <dgm:prSet presAssocID="{B9BE6315-08E8-4732-BFEF-9F80701DCD0F}" presName="Name0" presStyleCnt="0">
        <dgm:presLayoutVars>
          <dgm:dir/>
          <dgm:resizeHandles val="exact"/>
        </dgm:presLayoutVars>
      </dgm:prSet>
      <dgm:spPr/>
    </dgm:pt>
    <dgm:pt modelId="{03F8BCF8-2D19-4AF9-BED1-D30D30AE9BAC}" type="pres">
      <dgm:prSet presAssocID="{05F598AA-177C-4F5A-B523-D6D632490D76}" presName="node" presStyleLbl="node1" presStyleIdx="0" presStyleCnt="3" custScaleY="88945" custLinFactNeighborX="4957" custLinFactNeighborY="-57370">
        <dgm:presLayoutVars>
          <dgm:bulletEnabled val="1"/>
        </dgm:presLayoutVars>
      </dgm:prSet>
      <dgm:spPr>
        <a:prstGeom prst="roundRect">
          <a:avLst>
            <a:gd name="adj" fmla="val 10000"/>
          </a:avLst>
        </a:prstGeom>
      </dgm:spPr>
    </dgm:pt>
    <dgm:pt modelId="{45EBAA8B-0066-46F0-82CF-5EF1548C46DD}" type="pres">
      <dgm:prSet presAssocID="{147E1722-841F-4C29-B000-4128B9AF97C9}" presName="sibTrans" presStyleLbl="sibTrans2D1" presStyleIdx="0" presStyleCnt="2" custScaleX="103096" custScaleY="94754"/>
      <dgm:spPr>
        <a:prstGeom prst="rightArrow">
          <a:avLst>
            <a:gd name="adj1" fmla="val 60000"/>
            <a:gd name="adj2" fmla="val 50000"/>
          </a:avLst>
        </a:prstGeom>
      </dgm:spPr>
    </dgm:pt>
    <dgm:pt modelId="{565D3FA1-7369-4976-8BC0-AF8E8F4FBFE1}" type="pres">
      <dgm:prSet presAssocID="{147E1722-841F-4C29-B000-4128B9AF97C9}" presName="connectorText" presStyleLbl="sibTrans2D1" presStyleIdx="0" presStyleCnt="2"/>
      <dgm:spPr/>
    </dgm:pt>
    <dgm:pt modelId="{C429C54D-1568-4994-9C20-1819C5250094}" type="pres">
      <dgm:prSet presAssocID="{8B959E9D-6F5E-4CF3-BE82-7D1FAE59011B}" presName="node" presStyleLbl="node1" presStyleIdx="1" presStyleCnt="3" custScaleY="90037" custLinFactNeighborX="-3305" custLinFactNeighborY="-55192">
        <dgm:presLayoutVars>
          <dgm:bulletEnabled val="1"/>
        </dgm:presLayoutVars>
      </dgm:prSet>
      <dgm:spPr>
        <a:prstGeom prst="roundRect">
          <a:avLst>
            <a:gd name="adj" fmla="val 10000"/>
          </a:avLst>
        </a:prstGeom>
      </dgm:spPr>
    </dgm:pt>
    <dgm:pt modelId="{DDD3B8D7-4E69-4966-B4AB-DB1591B2D2BF}" type="pres">
      <dgm:prSet presAssocID="{F7F08C5B-585B-4389-8E32-0CDADD2DE995}" presName="sibTrans" presStyleLbl="sibTrans2D1" presStyleIdx="1" presStyleCnt="2"/>
      <dgm:spPr>
        <a:prstGeom prst="rightArrow">
          <a:avLst>
            <a:gd name="adj1" fmla="val 60000"/>
            <a:gd name="adj2" fmla="val 50000"/>
          </a:avLst>
        </a:prstGeom>
      </dgm:spPr>
    </dgm:pt>
    <dgm:pt modelId="{5A086A9C-0642-4A60-89EB-380F1C3184A0}" type="pres">
      <dgm:prSet presAssocID="{F7F08C5B-585B-4389-8E32-0CDADD2DE995}" presName="connectorText" presStyleLbl="sibTrans2D1" presStyleIdx="1" presStyleCnt="2"/>
      <dgm:spPr/>
    </dgm:pt>
    <dgm:pt modelId="{56732561-FCFA-4CDA-AC77-C93B92CB3315}" type="pres">
      <dgm:prSet presAssocID="{085CB66D-329C-4122-93D9-17B88514228F}" presName="node" presStyleLbl="node1" presStyleIdx="2" presStyleCnt="3" custScaleY="88529" custLinFactNeighborX="-8259" custLinFactNeighborY="-55418">
        <dgm:presLayoutVars>
          <dgm:bulletEnabled val="1"/>
        </dgm:presLayoutVars>
      </dgm:prSet>
      <dgm:spPr>
        <a:prstGeom prst="roundRect">
          <a:avLst>
            <a:gd name="adj" fmla="val 10000"/>
          </a:avLst>
        </a:prstGeom>
      </dgm:spPr>
    </dgm:pt>
  </dgm:ptLst>
  <dgm:cxnLst>
    <dgm:cxn modelId="{727BA061-C865-4AA2-9595-EF8FCA496592}" srcId="{B9BE6315-08E8-4732-BFEF-9F80701DCD0F}" destId="{8B959E9D-6F5E-4CF3-BE82-7D1FAE59011B}" srcOrd="1" destOrd="0" parTransId="{67007B0F-FF43-474A-AE1B-0E9DF4B3035B}" sibTransId="{F7F08C5B-585B-4389-8E32-0CDADD2DE995}"/>
    <dgm:cxn modelId="{7D231997-327B-48BA-A1D5-2FD1B74E5E74}" srcId="{B9BE6315-08E8-4732-BFEF-9F80701DCD0F}" destId="{05F598AA-177C-4F5A-B523-D6D632490D76}" srcOrd="0" destOrd="0" parTransId="{E5651CDF-BBEF-4FEE-AC71-C205D74DFCEA}" sibTransId="{147E1722-841F-4C29-B000-4128B9AF97C9}"/>
    <dgm:cxn modelId="{8FFC7B0C-C5DC-4982-8FEB-5942AD364D0B}" type="presOf" srcId="{F7F08C5B-585B-4389-8E32-0CDADD2DE995}" destId="{5A086A9C-0642-4A60-89EB-380F1C3184A0}" srcOrd="1" destOrd="0" presId="urn:microsoft.com/office/officeart/2005/8/layout/process1"/>
    <dgm:cxn modelId="{4238E35B-02B6-466F-8ED7-446732F3717A}" type="presOf" srcId="{05F598AA-177C-4F5A-B523-D6D632490D76}" destId="{03F8BCF8-2D19-4AF9-BED1-D30D30AE9BAC}" srcOrd="0" destOrd="0" presId="urn:microsoft.com/office/officeart/2005/8/layout/process1"/>
    <dgm:cxn modelId="{C1F0F949-DA39-4615-8C45-B710CB9A714A}" type="presOf" srcId="{8B959E9D-6F5E-4CF3-BE82-7D1FAE59011B}" destId="{C429C54D-1568-4994-9C20-1819C5250094}" srcOrd="0" destOrd="0" presId="urn:microsoft.com/office/officeart/2005/8/layout/process1"/>
    <dgm:cxn modelId="{AD13A36F-5AE4-4AE4-A51C-0FDE9C27B835}" srcId="{B9BE6315-08E8-4732-BFEF-9F80701DCD0F}" destId="{085CB66D-329C-4122-93D9-17B88514228F}" srcOrd="2" destOrd="0" parTransId="{BB13D4FD-8749-42A0-A811-564B660EAEAE}" sibTransId="{66B2C698-3D6D-4421-AF17-A50B1486EECE}"/>
    <dgm:cxn modelId="{2AB5B90A-ED68-4D03-AF46-85E3F483AE5F}" type="presOf" srcId="{B9BE6315-08E8-4732-BFEF-9F80701DCD0F}" destId="{E08A653A-0F8D-41D0-8B75-7EEF96430F6B}" srcOrd="0" destOrd="0" presId="urn:microsoft.com/office/officeart/2005/8/layout/process1"/>
    <dgm:cxn modelId="{E6F1A3C8-2529-4FDE-8E76-65B2CFA202AF}" type="presOf" srcId="{F7F08C5B-585B-4389-8E32-0CDADD2DE995}" destId="{DDD3B8D7-4E69-4966-B4AB-DB1591B2D2BF}" srcOrd="0" destOrd="0" presId="urn:microsoft.com/office/officeart/2005/8/layout/process1"/>
    <dgm:cxn modelId="{11478B4F-016B-4621-965B-04D470EF223F}" type="presOf" srcId="{085CB66D-329C-4122-93D9-17B88514228F}" destId="{56732561-FCFA-4CDA-AC77-C93B92CB3315}" srcOrd="0" destOrd="0" presId="urn:microsoft.com/office/officeart/2005/8/layout/process1"/>
    <dgm:cxn modelId="{3AC4F5A4-BADD-49DB-B26F-CACFD38C44EC}" type="presOf" srcId="{147E1722-841F-4C29-B000-4128B9AF97C9}" destId="{45EBAA8B-0066-46F0-82CF-5EF1548C46DD}" srcOrd="0" destOrd="0" presId="urn:microsoft.com/office/officeart/2005/8/layout/process1"/>
    <dgm:cxn modelId="{F4EFAC02-0238-4BE7-853A-3A099317C21D}" type="presOf" srcId="{147E1722-841F-4C29-B000-4128B9AF97C9}" destId="{565D3FA1-7369-4976-8BC0-AF8E8F4FBFE1}" srcOrd="1" destOrd="0" presId="urn:microsoft.com/office/officeart/2005/8/layout/process1"/>
    <dgm:cxn modelId="{9C41582A-2FD8-4499-AE6A-942989DF9FF5}" type="presParOf" srcId="{E08A653A-0F8D-41D0-8B75-7EEF96430F6B}" destId="{03F8BCF8-2D19-4AF9-BED1-D30D30AE9BAC}" srcOrd="0" destOrd="0" presId="urn:microsoft.com/office/officeart/2005/8/layout/process1"/>
    <dgm:cxn modelId="{160616A1-A950-46EA-AB5B-06E33852EA69}" type="presParOf" srcId="{E08A653A-0F8D-41D0-8B75-7EEF96430F6B}" destId="{45EBAA8B-0066-46F0-82CF-5EF1548C46DD}" srcOrd="1" destOrd="0" presId="urn:microsoft.com/office/officeart/2005/8/layout/process1"/>
    <dgm:cxn modelId="{F8675246-D893-4587-BFF4-1BFF0F578FD6}" type="presParOf" srcId="{45EBAA8B-0066-46F0-82CF-5EF1548C46DD}" destId="{565D3FA1-7369-4976-8BC0-AF8E8F4FBFE1}" srcOrd="0" destOrd="0" presId="urn:microsoft.com/office/officeart/2005/8/layout/process1"/>
    <dgm:cxn modelId="{6CE9383E-A448-4341-8897-F66AE163ED62}" type="presParOf" srcId="{E08A653A-0F8D-41D0-8B75-7EEF96430F6B}" destId="{C429C54D-1568-4994-9C20-1819C5250094}" srcOrd="2" destOrd="0" presId="urn:microsoft.com/office/officeart/2005/8/layout/process1"/>
    <dgm:cxn modelId="{A194D4FE-EC2A-49AB-BA90-7706EE2D6A35}" type="presParOf" srcId="{E08A653A-0F8D-41D0-8B75-7EEF96430F6B}" destId="{DDD3B8D7-4E69-4966-B4AB-DB1591B2D2BF}" srcOrd="3" destOrd="0" presId="urn:microsoft.com/office/officeart/2005/8/layout/process1"/>
    <dgm:cxn modelId="{3206C4C8-A44E-45CE-B8B6-744318FECE63}" type="presParOf" srcId="{DDD3B8D7-4E69-4966-B4AB-DB1591B2D2BF}" destId="{5A086A9C-0642-4A60-89EB-380F1C3184A0}" srcOrd="0" destOrd="0" presId="urn:microsoft.com/office/officeart/2005/8/layout/process1"/>
    <dgm:cxn modelId="{82675605-4EE8-472C-A55A-003AA84BDEAC}" type="presParOf" srcId="{E08A653A-0F8D-41D0-8B75-7EEF96430F6B}" destId="{56732561-FCFA-4CDA-AC77-C93B92CB3315}" srcOrd="4" destOrd="0" presId="urn:microsoft.com/office/officeart/2005/8/layout/process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ABF30A71-F26C-4082-BDD5-8EA77593531C}" type="doc">
      <dgm:prSet loTypeId="urn:microsoft.com/office/officeart/2008/layout/AlternatingHexagons" loCatId="list" qsTypeId="urn:microsoft.com/office/officeart/2005/8/quickstyle/simple1" qsCatId="simple" csTypeId="urn:microsoft.com/office/officeart/2005/8/colors/accent1_2" csCatId="accent1" phldr="1"/>
      <dgm:spPr/>
      <dgm:t>
        <a:bodyPr/>
        <a:lstStyle/>
        <a:p>
          <a:endParaRPr lang="fr-BE"/>
        </a:p>
      </dgm:t>
    </dgm:pt>
    <dgm:pt modelId="{3BD3EB87-C282-409A-80E9-69FF731F571E}">
      <dgm:prSet phldrT="[Texte]" custT="1"/>
      <dgm:spPr>
        <a:xfrm rot="5400000">
          <a:off x="2520929" y="658558"/>
          <a:ext cx="1653762" cy="143877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tIns="72000" bIns="0"/>
        <a:lstStyle/>
        <a:p>
          <a:r>
            <a:rPr lang="fr-BE" sz="1200" b="1">
              <a:solidFill>
                <a:sysClr val="window" lastClr="FFFFFF"/>
              </a:solidFill>
              <a:latin typeface="Calibri" panose="020F0502020204030204"/>
              <a:ea typeface="+mn-ea"/>
              <a:cs typeface="+mn-cs"/>
            </a:rPr>
            <a:t>Praticien réflexif </a:t>
          </a:r>
        </a:p>
        <a:p>
          <a:r>
            <a:rPr lang="fr-BE" sz="850">
              <a:solidFill>
                <a:srgbClr val="4472C4">
                  <a:lumMod val="50000"/>
                </a:srgbClr>
              </a:solidFill>
              <a:latin typeface="Calibri" panose="020F0502020204030204"/>
              <a:ea typeface="+mn-ea"/>
              <a:cs typeface="+mn-cs"/>
            </a:rPr>
            <a:t>Produire des outils innovants</a:t>
          </a:r>
        </a:p>
        <a:p>
          <a:r>
            <a:rPr lang="fr-BE" sz="850">
              <a:solidFill>
                <a:srgbClr val="4472C4">
                  <a:lumMod val="50000"/>
                </a:srgbClr>
              </a:solidFill>
              <a:latin typeface="Calibri" panose="020F0502020204030204"/>
              <a:ea typeface="+mn-ea"/>
              <a:cs typeface="+mn-cs"/>
            </a:rPr>
            <a:t>Réfléchir sur ses pratiques</a:t>
          </a:r>
        </a:p>
      </dgm:t>
    </dgm:pt>
    <dgm:pt modelId="{A534F620-A5D2-429B-BA51-EC983B13861E}" type="parTrans" cxnId="{47484F2C-698B-4E77-9F5F-707E64EA6506}">
      <dgm:prSet/>
      <dgm:spPr/>
      <dgm:t>
        <a:bodyPr/>
        <a:lstStyle/>
        <a:p>
          <a:endParaRPr lang="fr-BE"/>
        </a:p>
      </dgm:t>
    </dgm:pt>
    <dgm:pt modelId="{F9C4A8D3-1DFE-4337-BB8E-FA816ACC4A70}" type="sibTrans" cxnId="{47484F2C-698B-4E77-9F5F-707E64EA6506}">
      <dgm:prSet custT="1"/>
      <dgm:spPr>
        <a:xfrm rot="5400000">
          <a:off x="917833" y="715613"/>
          <a:ext cx="1653762" cy="143877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1200" b="1">
              <a:solidFill>
                <a:sysClr val="window" lastClr="FFFFFF"/>
              </a:solidFill>
              <a:latin typeface="Calibri" panose="020F0502020204030204"/>
              <a:ea typeface="+mn-ea"/>
              <a:cs typeface="+mn-cs"/>
            </a:rPr>
            <a:t>Praticien artisan</a:t>
          </a:r>
        </a:p>
        <a:p>
          <a:r>
            <a:rPr lang="fr-BE" sz="850" b="0">
              <a:solidFill>
                <a:srgbClr val="4472C4">
                  <a:lumMod val="50000"/>
                </a:srgbClr>
              </a:solidFill>
              <a:latin typeface="Calibri" panose="020F0502020204030204"/>
              <a:ea typeface="+mn-ea"/>
              <a:cs typeface="+mn-cs"/>
            </a:rPr>
            <a:t>Utiliser des schémas d’action contextualisés </a:t>
          </a:r>
        </a:p>
      </dgm:t>
    </dgm:pt>
    <dgm:pt modelId="{C743A5F8-9BB0-4628-87CA-1811A7B3824E}">
      <dgm:prSet phldrT="[Texte]"/>
      <dgm:spPr>
        <a:xfrm>
          <a:off x="4110856" y="881816"/>
          <a:ext cx="1845599" cy="992257"/>
        </a:xfrm>
        <a:noFill/>
        <a:ln>
          <a:noFill/>
        </a:ln>
        <a:effectLst/>
      </dgm:spPr>
      <dgm:t>
        <a:bodyPr/>
        <a:lstStyle/>
        <a:p>
          <a:endParaRPr lang="fr-BE">
            <a:solidFill>
              <a:sysClr val="windowText" lastClr="000000">
                <a:hueOff val="0"/>
                <a:satOff val="0"/>
                <a:lumOff val="0"/>
                <a:alphaOff val="0"/>
              </a:sysClr>
            </a:solidFill>
            <a:latin typeface="Calibri" panose="020F0502020204030204"/>
            <a:ea typeface="+mn-ea"/>
            <a:cs typeface="+mn-cs"/>
          </a:endParaRPr>
        </a:p>
      </dgm:t>
    </dgm:pt>
    <dgm:pt modelId="{12431CB2-81EB-4740-9238-16B2F99E0027}" type="parTrans" cxnId="{8064FAA0-3179-4EAD-B438-D37EF42F4AB8}">
      <dgm:prSet/>
      <dgm:spPr/>
      <dgm:t>
        <a:bodyPr/>
        <a:lstStyle/>
        <a:p>
          <a:endParaRPr lang="fr-BE"/>
        </a:p>
      </dgm:t>
    </dgm:pt>
    <dgm:pt modelId="{F477D709-C47D-4D07-BE51-0D3CF0CCABAA}" type="sibTrans" cxnId="{8064FAA0-3179-4EAD-B438-D37EF42F4AB8}">
      <dgm:prSet/>
      <dgm:spPr/>
      <dgm:t>
        <a:bodyPr/>
        <a:lstStyle/>
        <a:p>
          <a:endParaRPr lang="fr-BE"/>
        </a:p>
      </dgm:t>
    </dgm:pt>
    <dgm:pt modelId="{15678F9B-61B4-4233-B4AE-669F538A1167}">
      <dgm:prSet phldrT="[Texte]" custT="1"/>
      <dgm:spPr>
        <a:xfrm rot="5400000">
          <a:off x="2668761" y="3445004"/>
          <a:ext cx="1544994" cy="1411609"/>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tIns="72000" bIns="108000" anchor="t" anchorCtr="0"/>
        <a:lstStyle/>
        <a:p>
          <a:r>
            <a:rPr lang="fr-BE" sz="1200" b="1">
              <a:solidFill>
                <a:sysClr val="window" lastClr="FFFFFF"/>
              </a:solidFill>
              <a:latin typeface="Calibri" panose="020F0502020204030204"/>
              <a:ea typeface="+mn-ea"/>
              <a:cs typeface="+mn-cs"/>
            </a:rPr>
            <a:t>Personne </a:t>
          </a:r>
        </a:p>
        <a:p>
          <a:r>
            <a:rPr lang="fr-BE" sz="850">
              <a:solidFill>
                <a:srgbClr val="4472C4">
                  <a:lumMod val="50000"/>
                </a:srgbClr>
              </a:solidFill>
              <a:latin typeface="Calibri" panose="020F0502020204030204"/>
              <a:ea typeface="+mn-ea"/>
              <a:cs typeface="+mn-cs"/>
            </a:rPr>
            <a:t>Être en relation </a:t>
          </a:r>
        </a:p>
      </dgm:t>
    </dgm:pt>
    <dgm:pt modelId="{4C92C27A-CCD1-4C6B-B903-B17B8090FDEC}" type="parTrans" cxnId="{09BB5A06-7765-45AC-A688-D4E5AE3BFB76}">
      <dgm:prSet/>
      <dgm:spPr/>
      <dgm:t>
        <a:bodyPr/>
        <a:lstStyle/>
        <a:p>
          <a:endParaRPr lang="fr-BE"/>
        </a:p>
      </dgm:t>
    </dgm:pt>
    <dgm:pt modelId="{C6801924-F554-467A-B9B2-B9C67E41E1D6}" type="sibTrans" cxnId="{09BB5A06-7765-45AC-A688-D4E5AE3BFB76}">
      <dgm:prSet custT="1"/>
      <dgm:spPr>
        <a:xfrm rot="5400000">
          <a:off x="994160" y="3493538"/>
          <a:ext cx="1653762" cy="143877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lIns="0" tIns="108000"/>
        <a:lstStyle/>
        <a:p>
          <a:r>
            <a:rPr lang="fr-BE" sz="1200" b="1">
              <a:solidFill>
                <a:sysClr val="window" lastClr="FFFFFF"/>
              </a:solidFill>
              <a:latin typeface="Calibri" panose="020F0502020204030204"/>
              <a:ea typeface="+mn-ea"/>
              <a:cs typeface="+mn-cs"/>
            </a:rPr>
            <a:t>Technicien</a:t>
          </a:r>
        </a:p>
        <a:p>
          <a:r>
            <a:rPr lang="fr-BE" sz="900">
              <a:solidFill>
                <a:sysClr val="window" lastClr="FFFFFF"/>
              </a:solidFill>
              <a:latin typeface="Calibri" panose="020F0502020204030204"/>
              <a:ea typeface="+mn-ea"/>
              <a:cs typeface="+mn-cs"/>
            </a:rPr>
            <a:t> </a:t>
          </a:r>
          <a:r>
            <a:rPr lang="fr-BE" sz="850" b="0">
              <a:solidFill>
                <a:srgbClr val="4472C4">
                  <a:lumMod val="50000"/>
                </a:srgbClr>
              </a:solidFill>
              <a:latin typeface="Calibri" panose="020F0502020204030204"/>
              <a:ea typeface="+mn-ea"/>
              <a:cs typeface="+mn-cs"/>
            </a:rPr>
            <a:t>Mettre en œuvre des savoirs-faire techniques et appliquer les règles formalisées</a:t>
          </a:r>
        </a:p>
        <a:p>
          <a:r>
            <a:rPr lang="fr-BE" sz="850" b="0">
              <a:solidFill>
                <a:srgbClr val="4472C4">
                  <a:lumMod val="50000"/>
                </a:srgbClr>
              </a:solidFill>
              <a:latin typeface="Calibri" panose="020F0502020204030204"/>
              <a:ea typeface="+mn-ea"/>
              <a:cs typeface="+mn-cs"/>
            </a:rPr>
            <a:t>Utiliser des techniques</a:t>
          </a:r>
        </a:p>
      </dgm:t>
    </dgm:pt>
    <dgm:pt modelId="{649D2755-193F-4048-89A5-2CA14F7FBA9D}">
      <dgm:prSet phldrT="[Texte]"/>
      <dgm:spPr>
        <a:xfrm>
          <a:off x="4110856" y="3706724"/>
          <a:ext cx="1845599" cy="992257"/>
        </a:xfrm>
        <a:noFill/>
        <a:ln>
          <a:noFill/>
        </a:ln>
        <a:effectLst/>
      </dgm:spPr>
      <dgm:t>
        <a:bodyPr/>
        <a:lstStyle/>
        <a:p>
          <a:endParaRPr lang="fr-BE">
            <a:solidFill>
              <a:sysClr val="windowText" lastClr="000000">
                <a:hueOff val="0"/>
                <a:satOff val="0"/>
                <a:lumOff val="0"/>
                <a:alphaOff val="0"/>
              </a:sysClr>
            </a:solidFill>
            <a:latin typeface="Calibri" panose="020F0502020204030204"/>
            <a:ea typeface="+mn-ea"/>
            <a:cs typeface="+mn-cs"/>
          </a:endParaRPr>
        </a:p>
      </dgm:t>
    </dgm:pt>
    <dgm:pt modelId="{4CC6ADA6-34AE-4247-9200-775E56B39942}" type="parTrans" cxnId="{2F73CC39-4BF3-488C-9F2A-F33082A8D48E}">
      <dgm:prSet/>
      <dgm:spPr/>
      <dgm:t>
        <a:bodyPr/>
        <a:lstStyle/>
        <a:p>
          <a:endParaRPr lang="fr-BE"/>
        </a:p>
      </dgm:t>
    </dgm:pt>
    <dgm:pt modelId="{3068780B-0454-4224-8858-D9E20B08879C}" type="sibTrans" cxnId="{2F73CC39-4BF3-488C-9F2A-F33082A8D48E}">
      <dgm:prSet/>
      <dgm:spPr/>
      <dgm:t>
        <a:bodyPr/>
        <a:lstStyle/>
        <a:p>
          <a:endParaRPr lang="fr-BE"/>
        </a:p>
      </dgm:t>
    </dgm:pt>
    <dgm:pt modelId="{FBAEA44F-72C1-4124-B314-2659694A2404}">
      <dgm:prSet phldrT="[Texte]" custT="1"/>
      <dgm:spPr>
        <a:xfrm rot="5400000">
          <a:off x="16624" y="2010861"/>
          <a:ext cx="1762200" cy="16285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lIns="0" tIns="0" rIns="0" bIns="324000" anchor="ctr" anchorCtr="0"/>
        <a:lstStyle/>
        <a:p>
          <a:endParaRPr lang="fr-BE" sz="1200" b="1">
            <a:solidFill>
              <a:sysClr val="window" lastClr="FFFFFF"/>
            </a:solidFill>
            <a:latin typeface="Calibri" panose="020F0502020204030204"/>
            <a:ea typeface="+mn-ea"/>
            <a:cs typeface="+mn-cs"/>
          </a:endParaRPr>
        </a:p>
        <a:p>
          <a:endParaRPr lang="fr-BE" sz="1200" b="1">
            <a:solidFill>
              <a:sysClr val="window" lastClr="FFFFFF"/>
            </a:solidFill>
            <a:latin typeface="Calibri" panose="020F0502020204030204"/>
            <a:ea typeface="+mn-ea"/>
            <a:cs typeface="+mn-cs"/>
          </a:endParaRPr>
        </a:p>
        <a:p>
          <a:r>
            <a:rPr lang="fr-BE" sz="1200" b="1">
              <a:solidFill>
                <a:sysClr val="window" lastClr="FFFFFF"/>
              </a:solidFill>
              <a:latin typeface="Calibri" panose="020F0502020204030204"/>
              <a:ea typeface="+mn-ea"/>
              <a:cs typeface="+mn-cs"/>
            </a:rPr>
            <a:t>Maître instruit</a:t>
          </a:r>
        </a:p>
        <a:p>
          <a:r>
            <a:rPr lang="fr-BE" sz="850" b="0">
              <a:solidFill>
                <a:srgbClr val="4472C4">
                  <a:lumMod val="50000"/>
                </a:srgbClr>
              </a:solidFill>
              <a:latin typeface="Calibri" panose="020F0502020204030204"/>
              <a:ea typeface="+mn-ea"/>
              <a:cs typeface="+mn-cs"/>
            </a:rPr>
            <a:t>Maitriser et exploiter  des savoirs disciplinaires, interdisciplinaires,        didactiques, épistémologiques,                    pédagogiques,   psychologiques,    philosophiques</a:t>
          </a:r>
        </a:p>
      </dgm:t>
    </dgm:pt>
    <dgm:pt modelId="{DE799924-3A8E-4107-AD73-1997040D67AA}" type="parTrans" cxnId="{FF5733C3-013A-4F94-B245-E965D4678F2F}">
      <dgm:prSet/>
      <dgm:spPr/>
      <dgm:t>
        <a:bodyPr/>
        <a:lstStyle/>
        <a:p>
          <a:endParaRPr lang="fr-BE"/>
        </a:p>
      </dgm:t>
    </dgm:pt>
    <dgm:pt modelId="{4D47218B-F3F3-4952-AFC4-BE0DC93CE440}" type="sibTrans" cxnId="{FF5733C3-013A-4F94-B245-E965D4678F2F}">
      <dgm:prSet/>
      <dgm:spPr>
        <a:xfrm rot="5400000">
          <a:off x="3294890" y="4941399"/>
          <a:ext cx="1653762" cy="1438773"/>
        </a:xfrm>
        <a:noFill/>
        <a:ln w="12700" cap="flat" cmpd="sng" algn="ctr">
          <a:solidFill>
            <a:sysClr val="window" lastClr="FFFFFF">
              <a:hueOff val="0"/>
              <a:satOff val="0"/>
              <a:lumOff val="0"/>
              <a:alphaOff val="0"/>
            </a:sysClr>
          </a:solidFill>
          <a:prstDash val="solid"/>
          <a:miter lim="800000"/>
        </a:ln>
        <a:effectLst/>
      </dgm:spPr>
      <dgm:t>
        <a:bodyPr/>
        <a:lstStyle/>
        <a:p>
          <a:endParaRPr lang="fr-BE">
            <a:solidFill>
              <a:sysClr val="window" lastClr="FFFFFF"/>
            </a:solidFill>
            <a:latin typeface="Calibri" panose="020F0502020204030204"/>
            <a:ea typeface="+mn-ea"/>
            <a:cs typeface="+mn-cs"/>
          </a:endParaRPr>
        </a:p>
      </dgm:t>
    </dgm:pt>
    <dgm:pt modelId="{6F8055D9-0E58-4AD4-A85D-37BFE2406DDE}">
      <dgm:prSet phldrT="[Texte]"/>
      <dgm:spPr>
        <a:xfrm>
          <a:off x="2909" y="5164657"/>
          <a:ext cx="1786063" cy="992257"/>
        </a:xfrm>
        <a:noFill/>
        <a:ln>
          <a:noFill/>
        </a:ln>
        <a:effectLst/>
      </dgm:spPr>
      <dgm:t>
        <a:bodyPr/>
        <a:lstStyle/>
        <a:p>
          <a:endParaRPr lang="fr-BE">
            <a:solidFill>
              <a:sysClr val="windowText" lastClr="000000">
                <a:hueOff val="0"/>
                <a:satOff val="0"/>
                <a:lumOff val="0"/>
                <a:alphaOff val="0"/>
              </a:sysClr>
            </a:solidFill>
            <a:latin typeface="Calibri" panose="020F0502020204030204"/>
            <a:ea typeface="+mn-ea"/>
            <a:cs typeface="+mn-cs"/>
          </a:endParaRPr>
        </a:p>
      </dgm:t>
    </dgm:pt>
    <dgm:pt modelId="{7A3060FC-ABDF-4046-9746-0A1AFAC9C885}" type="parTrans" cxnId="{DC73AA53-23CB-49B4-86D6-FBCBCCF33C9D}">
      <dgm:prSet/>
      <dgm:spPr/>
      <dgm:t>
        <a:bodyPr/>
        <a:lstStyle/>
        <a:p>
          <a:endParaRPr lang="fr-BE"/>
        </a:p>
      </dgm:t>
    </dgm:pt>
    <dgm:pt modelId="{20BAF9E9-FBCF-4AB0-8916-ED5E7362D005}" type="sibTrans" cxnId="{DC73AA53-23CB-49B4-86D6-FBCBCCF33C9D}">
      <dgm:prSet/>
      <dgm:spPr/>
      <dgm:t>
        <a:bodyPr/>
        <a:lstStyle/>
        <a:p>
          <a:endParaRPr lang="fr-BE"/>
        </a:p>
      </dgm:t>
    </dgm:pt>
    <dgm:pt modelId="{B0158FCF-95E1-443D-8DD7-2F49D2484052}">
      <dgm:prSet custT="1"/>
      <dgm:spPr>
        <a:xfrm rot="5400000">
          <a:off x="1783544" y="1995261"/>
          <a:ext cx="1653762" cy="159027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lIns="0" rIns="0"/>
        <a:lstStyle/>
        <a:p>
          <a:r>
            <a:rPr lang="fr-BE" sz="1200" b="1">
              <a:solidFill>
                <a:srgbClr val="4472C4">
                  <a:lumMod val="50000"/>
                </a:srgbClr>
              </a:solidFill>
              <a:latin typeface="Calibri" panose="020F0502020204030204"/>
              <a:ea typeface="+mn-ea"/>
              <a:cs typeface="+mn-cs"/>
            </a:rPr>
            <a:t>UN PROFESSIONNEL DE </a:t>
          </a:r>
          <a:r>
            <a:rPr lang="fr-BE" sz="1100" b="1">
              <a:solidFill>
                <a:srgbClr val="4472C4">
                  <a:lumMod val="50000"/>
                </a:srgbClr>
              </a:solidFill>
              <a:latin typeface="Calibri" panose="020F0502020204030204"/>
              <a:ea typeface="+mn-ea"/>
              <a:cs typeface="+mn-cs"/>
            </a:rPr>
            <a:t>L'ENSEIGNEMENT</a:t>
          </a:r>
        </a:p>
      </dgm:t>
    </dgm:pt>
    <dgm:pt modelId="{3E5F1785-E8C8-4AD2-80E8-FFC616544230}" type="parTrans" cxnId="{DDECFAB8-9899-4C4C-AC33-D86589A363C3}">
      <dgm:prSet/>
      <dgm:spPr/>
      <dgm:t>
        <a:bodyPr/>
        <a:lstStyle/>
        <a:p>
          <a:endParaRPr lang="fr-BE"/>
        </a:p>
      </dgm:t>
    </dgm:pt>
    <dgm:pt modelId="{FCE1501F-BABE-4F60-87BE-95312EB1BC1E}" type="sibTrans" cxnId="{DDECFAB8-9899-4C4C-AC33-D86589A363C3}">
      <dgm:prSet custT="1"/>
      <dgm:spPr>
        <a:xfrm rot="5400000">
          <a:off x="3450342" y="2014821"/>
          <a:ext cx="1671243" cy="155115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1200" b="1">
              <a:solidFill>
                <a:sysClr val="window" lastClr="FFFFFF"/>
              </a:solidFill>
              <a:latin typeface="Calibri" panose="020F0502020204030204"/>
              <a:ea typeface="+mn-ea"/>
              <a:cs typeface="+mn-cs"/>
            </a:rPr>
            <a:t>Acteur social </a:t>
          </a:r>
        </a:p>
        <a:p>
          <a:r>
            <a:rPr lang="fr-BE" sz="850" b="0">
              <a:solidFill>
                <a:srgbClr val="4472C4">
                  <a:lumMod val="50000"/>
                </a:srgbClr>
              </a:solidFill>
              <a:latin typeface="Calibri" panose="020F0502020204030204"/>
              <a:ea typeface="+mn-ea"/>
              <a:cs typeface="+mn-cs"/>
            </a:rPr>
            <a:t>S’engager dans des projets collectifs</a:t>
          </a:r>
        </a:p>
        <a:p>
          <a:r>
            <a:rPr lang="fr-BE" sz="850" b="0">
              <a:solidFill>
                <a:srgbClr val="4472C4">
                  <a:lumMod val="50000"/>
                </a:srgbClr>
              </a:solidFill>
              <a:latin typeface="Calibri" panose="020F0502020204030204"/>
              <a:ea typeface="+mn-ea"/>
              <a:cs typeface="+mn-cs"/>
            </a:rPr>
            <a:t>Analyser les enjeux                     anthropo-sociaux  des situations quotidiennes</a:t>
          </a:r>
        </a:p>
      </dgm:t>
    </dgm:pt>
    <dgm:pt modelId="{B5B7E936-D05B-4739-AAFC-2DFFA3C69C44}" type="pres">
      <dgm:prSet presAssocID="{ABF30A71-F26C-4082-BDD5-8EA77593531C}" presName="Name0" presStyleCnt="0">
        <dgm:presLayoutVars>
          <dgm:chMax/>
          <dgm:chPref/>
          <dgm:dir/>
          <dgm:animLvl val="lvl"/>
        </dgm:presLayoutVars>
      </dgm:prSet>
      <dgm:spPr/>
    </dgm:pt>
    <dgm:pt modelId="{C0FD04A9-C815-4C01-BD8D-40EA7D4B40F6}" type="pres">
      <dgm:prSet presAssocID="{3BD3EB87-C282-409A-80E9-69FF731F571E}" presName="composite" presStyleCnt="0"/>
      <dgm:spPr/>
    </dgm:pt>
    <dgm:pt modelId="{8D19713B-7AB1-43AE-B6B0-C4A25D10F9A3}" type="pres">
      <dgm:prSet presAssocID="{3BD3EB87-C282-409A-80E9-69FF731F571E}" presName="Parent1" presStyleLbl="node1" presStyleIdx="0" presStyleCnt="8" custScaleX="100563" custScaleY="95050" custLinFactNeighborX="4241" custLinFactNeighborY="2109">
        <dgm:presLayoutVars>
          <dgm:chMax val="1"/>
          <dgm:chPref val="1"/>
          <dgm:bulletEnabled val="1"/>
        </dgm:presLayoutVars>
      </dgm:prSet>
      <dgm:spPr>
        <a:prstGeom prst="hexagon">
          <a:avLst>
            <a:gd name="adj" fmla="val 25000"/>
            <a:gd name="vf" fmla="val 115470"/>
          </a:avLst>
        </a:prstGeom>
      </dgm:spPr>
    </dgm:pt>
    <dgm:pt modelId="{30872E98-2D2F-4509-8E67-608336EC1DA8}" type="pres">
      <dgm:prSet presAssocID="{3BD3EB87-C282-409A-80E9-69FF731F571E}" presName="Childtext1" presStyleLbl="revTx" presStyleIdx="0" presStyleCnt="4">
        <dgm:presLayoutVars>
          <dgm:chMax val="0"/>
          <dgm:chPref val="0"/>
          <dgm:bulletEnabled val="1"/>
        </dgm:presLayoutVars>
      </dgm:prSet>
      <dgm:spPr>
        <a:prstGeom prst="rect">
          <a:avLst/>
        </a:prstGeom>
      </dgm:spPr>
    </dgm:pt>
    <dgm:pt modelId="{8EA88AB2-B446-4F2E-A788-7BDF5F617678}" type="pres">
      <dgm:prSet presAssocID="{3BD3EB87-C282-409A-80E9-69FF731F571E}" presName="BalanceSpacing" presStyleCnt="0"/>
      <dgm:spPr/>
    </dgm:pt>
    <dgm:pt modelId="{546EA970-D925-499E-823F-D4C217975E19}" type="pres">
      <dgm:prSet presAssocID="{3BD3EB87-C282-409A-80E9-69FF731F571E}" presName="BalanceSpacing1" presStyleCnt="0"/>
      <dgm:spPr/>
    </dgm:pt>
    <dgm:pt modelId="{38507B01-4FE5-48A8-A6CE-A198462200C5}" type="pres">
      <dgm:prSet presAssocID="{F9C4A8D3-1DFE-4337-BB8E-FA816ACC4A70}" presName="Accent1Text" presStyleLbl="node1" presStyleIdx="1" presStyleCnt="8" custScaleX="101360" custScaleY="95800" custLinFactNeighborX="1931" custLinFactNeighborY="3450"/>
      <dgm:spPr>
        <a:prstGeom prst="hexagon">
          <a:avLst>
            <a:gd name="adj" fmla="val 25000"/>
            <a:gd name="vf" fmla="val 115470"/>
          </a:avLst>
        </a:prstGeom>
      </dgm:spPr>
    </dgm:pt>
    <dgm:pt modelId="{67743FDA-3BCF-4A77-BBB3-356BC5857AE0}" type="pres">
      <dgm:prSet presAssocID="{F9C4A8D3-1DFE-4337-BB8E-FA816ACC4A70}" presName="spaceBetweenRectangles" presStyleCnt="0"/>
      <dgm:spPr/>
    </dgm:pt>
    <dgm:pt modelId="{A55B96D5-D32C-498E-9188-0159C4B999FD}" type="pres">
      <dgm:prSet presAssocID="{B0158FCF-95E1-443D-8DD7-2F49D2484052}" presName="composite" presStyleCnt="0"/>
      <dgm:spPr/>
    </dgm:pt>
    <dgm:pt modelId="{52292A78-1ABB-4514-9385-C768964D53AE}" type="pres">
      <dgm:prSet presAssocID="{B0158FCF-95E1-443D-8DD7-2F49D2484052}" presName="Parent1" presStyleLbl="node1" presStyleIdx="2" presStyleCnt="8" custScaleX="110530" custLinFactNeighborX="2956" custLinFactNeighborY="2328">
        <dgm:presLayoutVars>
          <dgm:chMax val="1"/>
          <dgm:chPref val="1"/>
          <dgm:bulletEnabled val="1"/>
        </dgm:presLayoutVars>
      </dgm:prSet>
      <dgm:spPr>
        <a:prstGeom prst="hexagon">
          <a:avLst>
            <a:gd name="adj" fmla="val 25000"/>
            <a:gd name="vf" fmla="val 115470"/>
          </a:avLst>
        </a:prstGeom>
      </dgm:spPr>
    </dgm:pt>
    <dgm:pt modelId="{24911A22-24A8-4FA3-877B-A89358CB2051}" type="pres">
      <dgm:prSet presAssocID="{B0158FCF-95E1-443D-8DD7-2F49D2484052}" presName="Childtext1" presStyleLbl="revTx" presStyleIdx="1" presStyleCnt="4">
        <dgm:presLayoutVars>
          <dgm:chMax val="0"/>
          <dgm:chPref val="0"/>
          <dgm:bulletEnabled val="1"/>
        </dgm:presLayoutVars>
      </dgm:prSet>
      <dgm:spPr>
        <a:xfrm>
          <a:off x="2909" y="2294270"/>
          <a:ext cx="1786063" cy="992257"/>
        </a:xfrm>
        <a:prstGeom prst="rect">
          <a:avLst/>
        </a:prstGeom>
        <a:noFill/>
        <a:ln>
          <a:noFill/>
        </a:ln>
        <a:effectLst/>
      </dgm:spPr>
    </dgm:pt>
    <dgm:pt modelId="{B5E39E7B-4DDE-45F0-BF84-72945B611AA6}" type="pres">
      <dgm:prSet presAssocID="{B0158FCF-95E1-443D-8DD7-2F49D2484052}" presName="BalanceSpacing" presStyleCnt="0"/>
      <dgm:spPr/>
    </dgm:pt>
    <dgm:pt modelId="{E264BF40-70EC-46CB-BD54-68EA6531F452}" type="pres">
      <dgm:prSet presAssocID="{B0158FCF-95E1-443D-8DD7-2F49D2484052}" presName="BalanceSpacing1" presStyleCnt="0"/>
      <dgm:spPr/>
    </dgm:pt>
    <dgm:pt modelId="{E4911709-C370-4C99-B674-645F661E2C7F}" type="pres">
      <dgm:prSet presAssocID="{FCE1501F-BABE-4F60-87BE-95312EB1BC1E}" presName="Accent1Text" presStyleLbl="node1" presStyleIdx="3" presStyleCnt="8" custScaleX="92597" custScaleY="99270" custLinFactNeighborX="4142" custLinFactNeighborY="2910"/>
      <dgm:spPr>
        <a:prstGeom prst="hexagon">
          <a:avLst>
            <a:gd name="adj" fmla="val 25000"/>
            <a:gd name="vf" fmla="val 115470"/>
          </a:avLst>
        </a:prstGeom>
      </dgm:spPr>
    </dgm:pt>
    <dgm:pt modelId="{731AB95C-00AC-49F2-9A83-A8B80B39FF87}" type="pres">
      <dgm:prSet presAssocID="{FCE1501F-BABE-4F60-87BE-95312EB1BC1E}" presName="spaceBetweenRectangles" presStyleCnt="0"/>
      <dgm:spPr/>
    </dgm:pt>
    <dgm:pt modelId="{ED8E05BC-AD11-4A43-9BEA-96246E6B37FF}" type="pres">
      <dgm:prSet presAssocID="{15678F9B-61B4-4233-B4AE-669F538A1167}" presName="composite" presStyleCnt="0"/>
      <dgm:spPr/>
    </dgm:pt>
    <dgm:pt modelId="{9142FA4B-1D16-41AB-A3A2-0A657EF04C37}" type="pres">
      <dgm:prSet presAssocID="{15678F9B-61B4-4233-B4AE-669F538A1167}" presName="Parent1" presStyleLbl="node1" presStyleIdx="4" presStyleCnt="8" custScaleX="98112" custScaleY="93423" custLinFactNeighborX="4071" custLinFactNeighborY="345">
        <dgm:presLayoutVars>
          <dgm:chMax val="1"/>
          <dgm:chPref val="1"/>
          <dgm:bulletEnabled val="1"/>
        </dgm:presLayoutVars>
      </dgm:prSet>
      <dgm:spPr>
        <a:prstGeom prst="hexagon">
          <a:avLst>
            <a:gd name="adj" fmla="val 25000"/>
            <a:gd name="vf" fmla="val 115470"/>
          </a:avLst>
        </a:prstGeom>
      </dgm:spPr>
    </dgm:pt>
    <dgm:pt modelId="{81E59FAD-7C49-4E8F-BE9D-4AD7DCD7437E}" type="pres">
      <dgm:prSet presAssocID="{15678F9B-61B4-4233-B4AE-669F538A1167}" presName="Childtext1" presStyleLbl="revTx" presStyleIdx="2" presStyleCnt="4">
        <dgm:presLayoutVars>
          <dgm:chMax val="0"/>
          <dgm:chPref val="0"/>
          <dgm:bulletEnabled val="1"/>
        </dgm:presLayoutVars>
      </dgm:prSet>
      <dgm:spPr>
        <a:prstGeom prst="rect">
          <a:avLst/>
        </a:prstGeom>
      </dgm:spPr>
    </dgm:pt>
    <dgm:pt modelId="{566CB936-D665-4A9E-9E19-BCB28150F4AF}" type="pres">
      <dgm:prSet presAssocID="{15678F9B-61B4-4233-B4AE-669F538A1167}" presName="BalanceSpacing" presStyleCnt="0"/>
      <dgm:spPr/>
    </dgm:pt>
    <dgm:pt modelId="{9C8E4AAF-DA65-4C8E-A1A1-78CCF35644A2}" type="pres">
      <dgm:prSet presAssocID="{15678F9B-61B4-4233-B4AE-669F538A1167}" presName="BalanceSpacing1" presStyleCnt="0"/>
      <dgm:spPr/>
    </dgm:pt>
    <dgm:pt modelId="{CEE7C155-C5A4-4EFA-9A74-73A5F8BAD0AA}" type="pres">
      <dgm:prSet presAssocID="{C6801924-F554-467A-B9B2-B9C67E41E1D6}" presName="Accent1Text" presStyleLbl="node1" presStyleIdx="5" presStyleCnt="8" custLinFactNeighborX="1758" custLinFactNeighborY="3574"/>
      <dgm:spPr>
        <a:prstGeom prst="hexagon">
          <a:avLst>
            <a:gd name="adj" fmla="val 25000"/>
            <a:gd name="vf" fmla="val 115470"/>
          </a:avLst>
        </a:prstGeom>
      </dgm:spPr>
    </dgm:pt>
    <dgm:pt modelId="{E1F69ACC-42E4-48C0-BA53-C4899E2B811A}" type="pres">
      <dgm:prSet presAssocID="{C6801924-F554-467A-B9B2-B9C67E41E1D6}" presName="spaceBetweenRectangles" presStyleCnt="0"/>
      <dgm:spPr/>
    </dgm:pt>
    <dgm:pt modelId="{80EC1F1D-000C-46C1-949F-88447AA229A2}" type="pres">
      <dgm:prSet presAssocID="{FBAEA44F-72C1-4124-B314-2659694A2404}" presName="composite" presStyleCnt="0"/>
      <dgm:spPr/>
    </dgm:pt>
    <dgm:pt modelId="{53E6D5C0-94E4-4D90-9B3E-16CF77E89B10}" type="pres">
      <dgm:prSet presAssocID="{FBAEA44F-72C1-4124-B314-2659694A2404}" presName="Parent1" presStyleLbl="node1" presStyleIdx="6" presStyleCnt="8" custScaleX="114727" custScaleY="111583" custLinFactX="-16083" custLinFactY="-71467" custLinFactNeighborX="-100000" custLinFactNeighborY="-100000">
        <dgm:presLayoutVars>
          <dgm:chMax val="1"/>
          <dgm:chPref val="1"/>
          <dgm:bulletEnabled val="1"/>
        </dgm:presLayoutVars>
      </dgm:prSet>
      <dgm:spPr>
        <a:prstGeom prst="hexagon">
          <a:avLst>
            <a:gd name="adj" fmla="val 25000"/>
            <a:gd name="vf" fmla="val 115470"/>
          </a:avLst>
        </a:prstGeom>
      </dgm:spPr>
    </dgm:pt>
    <dgm:pt modelId="{87D058B1-7E52-437A-BEF9-19CFFB20F1CE}" type="pres">
      <dgm:prSet presAssocID="{FBAEA44F-72C1-4124-B314-2659694A2404}" presName="Childtext1" presStyleLbl="revTx" presStyleIdx="3" presStyleCnt="4">
        <dgm:presLayoutVars>
          <dgm:chMax val="0"/>
          <dgm:chPref val="0"/>
          <dgm:bulletEnabled val="1"/>
        </dgm:presLayoutVars>
      </dgm:prSet>
      <dgm:spPr>
        <a:prstGeom prst="rect">
          <a:avLst/>
        </a:prstGeom>
      </dgm:spPr>
    </dgm:pt>
    <dgm:pt modelId="{3D619F9B-27C0-4CB7-B2E4-BBFE55B2D505}" type="pres">
      <dgm:prSet presAssocID="{FBAEA44F-72C1-4124-B314-2659694A2404}" presName="BalanceSpacing" presStyleCnt="0"/>
      <dgm:spPr/>
    </dgm:pt>
    <dgm:pt modelId="{8BB7BD42-89E8-46F3-B777-1959C0D57E96}" type="pres">
      <dgm:prSet presAssocID="{FBAEA44F-72C1-4124-B314-2659694A2404}" presName="BalanceSpacing1" presStyleCnt="0"/>
      <dgm:spPr/>
    </dgm:pt>
    <dgm:pt modelId="{263F3687-4210-41AF-805E-671F31216B7B}" type="pres">
      <dgm:prSet presAssocID="{4D47218B-F3F3-4952-AFC4-BE0DC93CE440}" presName="Accent1Text" presStyleLbl="node1" presStyleIdx="7" presStyleCnt="8"/>
      <dgm:spPr>
        <a:prstGeom prst="hexagon">
          <a:avLst>
            <a:gd name="adj" fmla="val 25000"/>
            <a:gd name="vf" fmla="val 115470"/>
          </a:avLst>
        </a:prstGeom>
      </dgm:spPr>
    </dgm:pt>
  </dgm:ptLst>
  <dgm:cxnLst>
    <dgm:cxn modelId="{AEC64FA3-3745-45BE-8545-6ED6274576F1}" type="presOf" srcId="{ABF30A71-F26C-4082-BDD5-8EA77593531C}" destId="{B5B7E936-D05B-4739-AAFC-2DFFA3C69C44}" srcOrd="0" destOrd="0" presId="urn:microsoft.com/office/officeart/2008/layout/AlternatingHexagons"/>
    <dgm:cxn modelId="{86F6D3E6-F570-4A23-B8A0-D073AAA3FC7D}" type="presOf" srcId="{FCE1501F-BABE-4F60-87BE-95312EB1BC1E}" destId="{E4911709-C370-4C99-B674-645F661E2C7F}" srcOrd="0" destOrd="0" presId="urn:microsoft.com/office/officeart/2008/layout/AlternatingHexagons"/>
    <dgm:cxn modelId="{FF5733C3-013A-4F94-B245-E965D4678F2F}" srcId="{ABF30A71-F26C-4082-BDD5-8EA77593531C}" destId="{FBAEA44F-72C1-4124-B314-2659694A2404}" srcOrd="3" destOrd="0" parTransId="{DE799924-3A8E-4107-AD73-1997040D67AA}" sibTransId="{4D47218B-F3F3-4952-AFC4-BE0DC93CE440}"/>
    <dgm:cxn modelId="{D40D50AC-D7D3-4C81-BFE9-967535D40ED9}" type="presOf" srcId="{B0158FCF-95E1-443D-8DD7-2F49D2484052}" destId="{52292A78-1ABB-4514-9385-C768964D53AE}" srcOrd="0" destOrd="0" presId="urn:microsoft.com/office/officeart/2008/layout/AlternatingHexagons"/>
    <dgm:cxn modelId="{8064FAA0-3179-4EAD-B438-D37EF42F4AB8}" srcId="{3BD3EB87-C282-409A-80E9-69FF731F571E}" destId="{C743A5F8-9BB0-4628-87CA-1811A7B3824E}" srcOrd="0" destOrd="0" parTransId="{12431CB2-81EB-4740-9238-16B2F99E0027}" sibTransId="{F477D709-C47D-4D07-BE51-0D3CF0CCABAA}"/>
    <dgm:cxn modelId="{DC73AA53-23CB-49B4-86D6-FBCBCCF33C9D}" srcId="{FBAEA44F-72C1-4124-B314-2659694A2404}" destId="{6F8055D9-0E58-4AD4-A85D-37BFE2406DDE}" srcOrd="0" destOrd="0" parTransId="{7A3060FC-ABDF-4046-9746-0A1AFAC9C885}" sibTransId="{20BAF9E9-FBCF-4AB0-8916-ED5E7362D005}"/>
    <dgm:cxn modelId="{47347E0A-09B8-4680-BE95-D9EFBF55DCF6}" type="presOf" srcId="{3BD3EB87-C282-409A-80E9-69FF731F571E}" destId="{8D19713B-7AB1-43AE-B6B0-C4A25D10F9A3}" srcOrd="0" destOrd="0" presId="urn:microsoft.com/office/officeart/2008/layout/AlternatingHexagons"/>
    <dgm:cxn modelId="{7F8CBAC8-6CA7-4084-B39F-A16254838027}" type="presOf" srcId="{6F8055D9-0E58-4AD4-A85D-37BFE2406DDE}" destId="{87D058B1-7E52-437A-BEF9-19CFFB20F1CE}" srcOrd="0" destOrd="0" presId="urn:microsoft.com/office/officeart/2008/layout/AlternatingHexagons"/>
    <dgm:cxn modelId="{09BB5A06-7765-45AC-A688-D4E5AE3BFB76}" srcId="{ABF30A71-F26C-4082-BDD5-8EA77593531C}" destId="{15678F9B-61B4-4233-B4AE-669F538A1167}" srcOrd="2" destOrd="0" parTransId="{4C92C27A-CCD1-4C6B-B903-B17B8090FDEC}" sibTransId="{C6801924-F554-467A-B9B2-B9C67E41E1D6}"/>
    <dgm:cxn modelId="{C8B77136-EB6C-459C-BB3A-48BA8C3B231E}" type="presOf" srcId="{4D47218B-F3F3-4952-AFC4-BE0DC93CE440}" destId="{263F3687-4210-41AF-805E-671F31216B7B}" srcOrd="0" destOrd="0" presId="urn:microsoft.com/office/officeart/2008/layout/AlternatingHexagons"/>
    <dgm:cxn modelId="{F67A7493-0684-409B-9E32-DB348AF093AC}" type="presOf" srcId="{FBAEA44F-72C1-4124-B314-2659694A2404}" destId="{53E6D5C0-94E4-4D90-9B3E-16CF77E89B10}" srcOrd="0" destOrd="0" presId="urn:microsoft.com/office/officeart/2008/layout/AlternatingHexagons"/>
    <dgm:cxn modelId="{DDECFAB8-9899-4C4C-AC33-D86589A363C3}" srcId="{ABF30A71-F26C-4082-BDD5-8EA77593531C}" destId="{B0158FCF-95E1-443D-8DD7-2F49D2484052}" srcOrd="1" destOrd="0" parTransId="{3E5F1785-E8C8-4AD2-80E8-FFC616544230}" sibTransId="{FCE1501F-BABE-4F60-87BE-95312EB1BC1E}"/>
    <dgm:cxn modelId="{1E2786CE-57A0-4371-9219-3A737AF477F0}" type="presOf" srcId="{C6801924-F554-467A-B9B2-B9C67E41E1D6}" destId="{CEE7C155-C5A4-4EFA-9A74-73A5F8BAD0AA}" srcOrd="0" destOrd="0" presId="urn:microsoft.com/office/officeart/2008/layout/AlternatingHexagons"/>
    <dgm:cxn modelId="{467FA695-BEAB-4D04-B8B5-B5206CD504EB}" type="presOf" srcId="{15678F9B-61B4-4233-B4AE-669F538A1167}" destId="{9142FA4B-1D16-41AB-A3A2-0A657EF04C37}" srcOrd="0" destOrd="0" presId="urn:microsoft.com/office/officeart/2008/layout/AlternatingHexagons"/>
    <dgm:cxn modelId="{D452898B-2B7A-467B-AE18-58A800DE53B8}" type="presOf" srcId="{649D2755-193F-4048-89A5-2CA14F7FBA9D}" destId="{81E59FAD-7C49-4E8F-BE9D-4AD7DCD7437E}" srcOrd="0" destOrd="0" presId="urn:microsoft.com/office/officeart/2008/layout/AlternatingHexagons"/>
    <dgm:cxn modelId="{1D3B33A9-EDBE-46A6-9112-2F855A21A4FE}" type="presOf" srcId="{F9C4A8D3-1DFE-4337-BB8E-FA816ACC4A70}" destId="{38507B01-4FE5-48A8-A6CE-A198462200C5}" srcOrd="0" destOrd="0" presId="urn:microsoft.com/office/officeart/2008/layout/AlternatingHexagons"/>
    <dgm:cxn modelId="{2F73CC39-4BF3-488C-9F2A-F33082A8D48E}" srcId="{15678F9B-61B4-4233-B4AE-669F538A1167}" destId="{649D2755-193F-4048-89A5-2CA14F7FBA9D}" srcOrd="0" destOrd="0" parTransId="{4CC6ADA6-34AE-4247-9200-775E56B39942}" sibTransId="{3068780B-0454-4224-8858-D9E20B08879C}"/>
    <dgm:cxn modelId="{A1433E71-087E-494A-ABC4-534862C2A7F8}" type="presOf" srcId="{C743A5F8-9BB0-4628-87CA-1811A7B3824E}" destId="{30872E98-2D2F-4509-8E67-608336EC1DA8}" srcOrd="0" destOrd="0" presId="urn:microsoft.com/office/officeart/2008/layout/AlternatingHexagons"/>
    <dgm:cxn modelId="{47484F2C-698B-4E77-9F5F-707E64EA6506}" srcId="{ABF30A71-F26C-4082-BDD5-8EA77593531C}" destId="{3BD3EB87-C282-409A-80E9-69FF731F571E}" srcOrd="0" destOrd="0" parTransId="{A534F620-A5D2-429B-BA51-EC983B13861E}" sibTransId="{F9C4A8D3-1DFE-4337-BB8E-FA816ACC4A70}"/>
    <dgm:cxn modelId="{7D0564AC-717F-4ED4-A961-2738490EA5DF}" type="presParOf" srcId="{B5B7E936-D05B-4739-AAFC-2DFFA3C69C44}" destId="{C0FD04A9-C815-4C01-BD8D-40EA7D4B40F6}" srcOrd="0" destOrd="0" presId="urn:microsoft.com/office/officeart/2008/layout/AlternatingHexagons"/>
    <dgm:cxn modelId="{6BB20A4F-0397-41FE-AC59-2A2F0796361B}" type="presParOf" srcId="{C0FD04A9-C815-4C01-BD8D-40EA7D4B40F6}" destId="{8D19713B-7AB1-43AE-B6B0-C4A25D10F9A3}" srcOrd="0" destOrd="0" presId="urn:microsoft.com/office/officeart/2008/layout/AlternatingHexagons"/>
    <dgm:cxn modelId="{20610D6F-9DD5-452F-9979-C77731F925ED}" type="presParOf" srcId="{C0FD04A9-C815-4C01-BD8D-40EA7D4B40F6}" destId="{30872E98-2D2F-4509-8E67-608336EC1DA8}" srcOrd="1" destOrd="0" presId="urn:microsoft.com/office/officeart/2008/layout/AlternatingHexagons"/>
    <dgm:cxn modelId="{F2D4D35E-97E7-4A54-B39D-DC4CC994CD67}" type="presParOf" srcId="{C0FD04A9-C815-4C01-BD8D-40EA7D4B40F6}" destId="{8EA88AB2-B446-4F2E-A788-7BDF5F617678}" srcOrd="2" destOrd="0" presId="urn:microsoft.com/office/officeart/2008/layout/AlternatingHexagons"/>
    <dgm:cxn modelId="{599DF6AF-8EB8-4A40-96C3-0F4E362F0586}" type="presParOf" srcId="{C0FD04A9-C815-4C01-BD8D-40EA7D4B40F6}" destId="{546EA970-D925-499E-823F-D4C217975E19}" srcOrd="3" destOrd="0" presId="urn:microsoft.com/office/officeart/2008/layout/AlternatingHexagons"/>
    <dgm:cxn modelId="{A8E657FC-4E67-4D3B-9D7D-92A1879361EF}" type="presParOf" srcId="{C0FD04A9-C815-4C01-BD8D-40EA7D4B40F6}" destId="{38507B01-4FE5-48A8-A6CE-A198462200C5}" srcOrd="4" destOrd="0" presId="urn:microsoft.com/office/officeart/2008/layout/AlternatingHexagons"/>
    <dgm:cxn modelId="{E0CFB956-FF75-40B8-87E3-7B68AB8BFF7E}" type="presParOf" srcId="{B5B7E936-D05B-4739-AAFC-2DFFA3C69C44}" destId="{67743FDA-3BCF-4A77-BBB3-356BC5857AE0}" srcOrd="1" destOrd="0" presId="urn:microsoft.com/office/officeart/2008/layout/AlternatingHexagons"/>
    <dgm:cxn modelId="{FA4DF759-2A3B-44A4-809D-6FCD0CAC9F4B}" type="presParOf" srcId="{B5B7E936-D05B-4739-AAFC-2DFFA3C69C44}" destId="{A55B96D5-D32C-498E-9188-0159C4B999FD}" srcOrd="2" destOrd="0" presId="urn:microsoft.com/office/officeart/2008/layout/AlternatingHexagons"/>
    <dgm:cxn modelId="{A0CB4B96-C9AD-4A37-A97F-570FBAD67AF4}" type="presParOf" srcId="{A55B96D5-D32C-498E-9188-0159C4B999FD}" destId="{52292A78-1ABB-4514-9385-C768964D53AE}" srcOrd="0" destOrd="0" presId="urn:microsoft.com/office/officeart/2008/layout/AlternatingHexagons"/>
    <dgm:cxn modelId="{8456D48B-E8A0-43CB-ABFA-2F0774B76062}" type="presParOf" srcId="{A55B96D5-D32C-498E-9188-0159C4B999FD}" destId="{24911A22-24A8-4FA3-877B-A89358CB2051}" srcOrd="1" destOrd="0" presId="urn:microsoft.com/office/officeart/2008/layout/AlternatingHexagons"/>
    <dgm:cxn modelId="{A705FB79-07ED-43FB-9379-46F281550BBB}" type="presParOf" srcId="{A55B96D5-D32C-498E-9188-0159C4B999FD}" destId="{B5E39E7B-4DDE-45F0-BF84-72945B611AA6}" srcOrd="2" destOrd="0" presId="urn:microsoft.com/office/officeart/2008/layout/AlternatingHexagons"/>
    <dgm:cxn modelId="{B57BFEEA-1794-4603-9323-2D71E15EBC1D}" type="presParOf" srcId="{A55B96D5-D32C-498E-9188-0159C4B999FD}" destId="{E264BF40-70EC-46CB-BD54-68EA6531F452}" srcOrd="3" destOrd="0" presId="urn:microsoft.com/office/officeart/2008/layout/AlternatingHexagons"/>
    <dgm:cxn modelId="{092A8DA9-9CB2-4218-98E9-F754481BD630}" type="presParOf" srcId="{A55B96D5-D32C-498E-9188-0159C4B999FD}" destId="{E4911709-C370-4C99-B674-645F661E2C7F}" srcOrd="4" destOrd="0" presId="urn:microsoft.com/office/officeart/2008/layout/AlternatingHexagons"/>
    <dgm:cxn modelId="{F5797496-81FE-497E-AD98-E7410F8C51CB}" type="presParOf" srcId="{B5B7E936-D05B-4739-AAFC-2DFFA3C69C44}" destId="{731AB95C-00AC-49F2-9A83-A8B80B39FF87}" srcOrd="3" destOrd="0" presId="urn:microsoft.com/office/officeart/2008/layout/AlternatingHexagons"/>
    <dgm:cxn modelId="{7309B366-953D-4789-B84C-BC57C1A69C56}" type="presParOf" srcId="{B5B7E936-D05B-4739-AAFC-2DFFA3C69C44}" destId="{ED8E05BC-AD11-4A43-9BEA-96246E6B37FF}" srcOrd="4" destOrd="0" presId="urn:microsoft.com/office/officeart/2008/layout/AlternatingHexagons"/>
    <dgm:cxn modelId="{62530380-6098-44AD-A280-1E9E690A5C17}" type="presParOf" srcId="{ED8E05BC-AD11-4A43-9BEA-96246E6B37FF}" destId="{9142FA4B-1D16-41AB-A3A2-0A657EF04C37}" srcOrd="0" destOrd="0" presId="urn:microsoft.com/office/officeart/2008/layout/AlternatingHexagons"/>
    <dgm:cxn modelId="{AA37A5AF-68D4-4457-92D2-713450F6A281}" type="presParOf" srcId="{ED8E05BC-AD11-4A43-9BEA-96246E6B37FF}" destId="{81E59FAD-7C49-4E8F-BE9D-4AD7DCD7437E}" srcOrd="1" destOrd="0" presId="urn:microsoft.com/office/officeart/2008/layout/AlternatingHexagons"/>
    <dgm:cxn modelId="{A9723C54-15AE-4B99-9C49-DC1745684E2A}" type="presParOf" srcId="{ED8E05BC-AD11-4A43-9BEA-96246E6B37FF}" destId="{566CB936-D665-4A9E-9E19-BCB28150F4AF}" srcOrd="2" destOrd="0" presId="urn:microsoft.com/office/officeart/2008/layout/AlternatingHexagons"/>
    <dgm:cxn modelId="{8C5D4671-04FC-4042-94DA-DB3A2BD40B7F}" type="presParOf" srcId="{ED8E05BC-AD11-4A43-9BEA-96246E6B37FF}" destId="{9C8E4AAF-DA65-4C8E-A1A1-78CCF35644A2}" srcOrd="3" destOrd="0" presId="urn:microsoft.com/office/officeart/2008/layout/AlternatingHexagons"/>
    <dgm:cxn modelId="{C0726AF9-8587-4F76-8C02-8F9D5C441DEE}" type="presParOf" srcId="{ED8E05BC-AD11-4A43-9BEA-96246E6B37FF}" destId="{CEE7C155-C5A4-4EFA-9A74-73A5F8BAD0AA}" srcOrd="4" destOrd="0" presId="urn:microsoft.com/office/officeart/2008/layout/AlternatingHexagons"/>
    <dgm:cxn modelId="{B1D67142-5006-406B-AB38-A6483EFAFD60}" type="presParOf" srcId="{B5B7E936-D05B-4739-AAFC-2DFFA3C69C44}" destId="{E1F69ACC-42E4-48C0-BA53-C4899E2B811A}" srcOrd="5" destOrd="0" presId="urn:microsoft.com/office/officeart/2008/layout/AlternatingHexagons"/>
    <dgm:cxn modelId="{F01BAA3F-0A91-48CF-AE39-4052D8F78951}" type="presParOf" srcId="{B5B7E936-D05B-4739-AAFC-2DFFA3C69C44}" destId="{80EC1F1D-000C-46C1-949F-88447AA229A2}" srcOrd="6" destOrd="0" presId="urn:microsoft.com/office/officeart/2008/layout/AlternatingHexagons"/>
    <dgm:cxn modelId="{D2A69EDF-A9AD-420F-A0D6-64159AA9131C}" type="presParOf" srcId="{80EC1F1D-000C-46C1-949F-88447AA229A2}" destId="{53E6D5C0-94E4-4D90-9B3E-16CF77E89B10}" srcOrd="0" destOrd="0" presId="urn:microsoft.com/office/officeart/2008/layout/AlternatingHexagons"/>
    <dgm:cxn modelId="{91966FCE-AE86-4198-B389-E39287CBA503}" type="presParOf" srcId="{80EC1F1D-000C-46C1-949F-88447AA229A2}" destId="{87D058B1-7E52-437A-BEF9-19CFFB20F1CE}" srcOrd="1" destOrd="0" presId="urn:microsoft.com/office/officeart/2008/layout/AlternatingHexagons"/>
    <dgm:cxn modelId="{330AB93F-1D72-47FC-B0D7-85E9E975D3AE}" type="presParOf" srcId="{80EC1F1D-000C-46C1-949F-88447AA229A2}" destId="{3D619F9B-27C0-4CB7-B2E4-BBFE55B2D505}" srcOrd="2" destOrd="0" presId="urn:microsoft.com/office/officeart/2008/layout/AlternatingHexagons"/>
    <dgm:cxn modelId="{39263DAB-3D01-41B3-8331-E108994BA90A}" type="presParOf" srcId="{80EC1F1D-000C-46C1-949F-88447AA229A2}" destId="{8BB7BD42-89E8-46F3-B777-1959C0D57E96}" srcOrd="3" destOrd="0" presId="urn:microsoft.com/office/officeart/2008/layout/AlternatingHexagons"/>
    <dgm:cxn modelId="{9A23EC3B-EC7F-4F4D-BDB5-A1A5BA9D3BC8}" type="presParOf" srcId="{80EC1F1D-000C-46C1-949F-88447AA229A2}" destId="{263F3687-4210-41AF-805E-671F31216B7B}" srcOrd="4" destOrd="0" presId="urn:microsoft.com/office/officeart/2008/layout/AlternatingHexagons"/>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78BEF98-45DB-46DA-8667-65AA38A2F7AD}" type="doc">
      <dgm:prSet loTypeId="urn:microsoft.com/office/officeart/2008/layout/AlternatingHexagons" loCatId="list" qsTypeId="urn:microsoft.com/office/officeart/2005/8/quickstyle/simple1" qsCatId="simple" csTypeId="urn:microsoft.com/office/officeart/2005/8/colors/accent6_2" csCatId="accent6" phldr="1"/>
      <dgm:spPr/>
      <dgm:t>
        <a:bodyPr/>
        <a:lstStyle/>
        <a:p>
          <a:endParaRPr lang="fr-BE"/>
        </a:p>
      </dgm:t>
    </dgm:pt>
    <dgm:pt modelId="{9336615D-69A6-41CF-ABD9-970AFA8ADD35}">
      <dgm:prSet phldrT="[Texte]" custT="1"/>
      <dgm:spPr>
        <a:xfrm rot="5400000">
          <a:off x="2495812" y="2665047"/>
          <a:ext cx="1639177" cy="1426084"/>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1100" b="1">
              <a:solidFill>
                <a:sysClr val="window" lastClr="FFFFFF"/>
              </a:solidFill>
              <a:latin typeface="Calibri" panose="020F0502020204030204"/>
              <a:ea typeface="+mn-ea"/>
              <a:cs typeface="+mn-cs"/>
            </a:rPr>
            <a:t>TECHNICIEN</a:t>
          </a:r>
        </a:p>
        <a:p>
          <a:r>
            <a:rPr lang="fr-BE" sz="900">
              <a:solidFill>
                <a:schemeClr val="accent6">
                  <a:lumMod val="50000"/>
                </a:schemeClr>
              </a:solidFill>
              <a:latin typeface="Calibri" panose="020F0502020204030204"/>
              <a:ea typeface="+mn-ea"/>
              <a:cs typeface="+mn-cs"/>
            </a:rPr>
            <a:t>Maitriser des savoirs-faire efficaces</a:t>
          </a:r>
        </a:p>
        <a:p>
          <a:r>
            <a:rPr lang="fr-BE" sz="900">
              <a:solidFill>
                <a:schemeClr val="accent6">
                  <a:lumMod val="50000"/>
                </a:schemeClr>
              </a:solidFill>
              <a:latin typeface="Calibri" panose="020F0502020204030204"/>
              <a:ea typeface="+mn-ea"/>
              <a:cs typeface="+mn-cs"/>
            </a:rPr>
            <a:t>Performance </a:t>
          </a:r>
        </a:p>
      </dgm:t>
    </dgm:pt>
    <dgm:pt modelId="{39AC92C6-CBB1-42E3-8FA5-F36D571DA5E0}" type="parTrans" cxnId="{17573F0D-9030-4051-A8C4-6E1770C68E07}">
      <dgm:prSet/>
      <dgm:spPr/>
      <dgm:t>
        <a:bodyPr/>
        <a:lstStyle/>
        <a:p>
          <a:endParaRPr lang="fr-BE"/>
        </a:p>
      </dgm:t>
    </dgm:pt>
    <dgm:pt modelId="{CA3CAEBC-E296-4D95-905F-71C9246844D2}" type="sibTrans" cxnId="{17573F0D-9030-4051-A8C4-6E1770C68E07}">
      <dgm:prSet custT="1"/>
      <dgm:spPr>
        <a:xfrm rot="5400000">
          <a:off x="955640" y="2665047"/>
          <a:ext cx="1639177" cy="1426084"/>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1100" b="1">
              <a:solidFill>
                <a:sysClr val="window" lastClr="FFFFFF"/>
              </a:solidFill>
              <a:latin typeface="Calibri" panose="020F0502020204030204"/>
              <a:ea typeface="+mn-ea"/>
              <a:cs typeface="+mn-cs"/>
            </a:rPr>
            <a:t>ACTIVISTE</a:t>
          </a:r>
          <a:r>
            <a:rPr lang="fr-BE" sz="1200">
              <a:solidFill>
                <a:sysClr val="window" lastClr="FFFFFF"/>
              </a:solidFill>
              <a:latin typeface="Calibri" panose="020F0502020204030204"/>
              <a:ea typeface="+mn-ea"/>
              <a:cs typeface="+mn-cs"/>
            </a:rPr>
            <a:t> </a:t>
          </a:r>
        </a:p>
        <a:p>
          <a:r>
            <a:rPr lang="fr-BE" sz="900">
              <a:solidFill>
                <a:schemeClr val="accent6">
                  <a:lumMod val="50000"/>
                </a:schemeClr>
              </a:solidFill>
              <a:latin typeface="Calibri" panose="020F0502020204030204"/>
              <a:ea typeface="+mn-ea"/>
              <a:cs typeface="+mn-cs"/>
            </a:rPr>
            <a:t>Hygiène de vie sportive</a:t>
          </a:r>
        </a:p>
        <a:p>
          <a:r>
            <a:rPr lang="fr-BE" sz="900">
              <a:solidFill>
                <a:schemeClr val="accent6">
                  <a:lumMod val="50000"/>
                </a:schemeClr>
              </a:solidFill>
              <a:latin typeface="Calibri" panose="020F0502020204030204"/>
              <a:ea typeface="+mn-ea"/>
              <a:cs typeface="+mn-cs"/>
            </a:rPr>
            <a:t>Action-mouvement </a:t>
          </a:r>
        </a:p>
      </dgm:t>
    </dgm:pt>
    <dgm:pt modelId="{EF3B5207-57B1-40AE-AA70-3608EA9D34C5}">
      <dgm:prSet phldrT="[Texte]" custT="1"/>
      <dgm:spPr>
        <a:xfrm rot="5400000">
          <a:off x="1722775" y="4056381"/>
          <a:ext cx="1639177" cy="1426084"/>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fr-BE" sz="1100" b="1">
            <a:solidFill>
              <a:schemeClr val="accent6">
                <a:lumMod val="50000"/>
              </a:schemeClr>
            </a:solidFill>
            <a:latin typeface="Calibri" panose="020F0502020204030204"/>
            <a:ea typeface="+mn-ea"/>
            <a:cs typeface="+mn-cs"/>
          </a:endParaRPr>
        </a:p>
        <a:p>
          <a:r>
            <a:rPr lang="fr-BE" sz="1000" b="1">
              <a:solidFill>
                <a:schemeClr val="accent6">
                  <a:lumMod val="50000"/>
                </a:schemeClr>
              </a:solidFill>
              <a:latin typeface="Calibri" panose="020F0502020204030204"/>
              <a:ea typeface="+mn-ea"/>
              <a:cs typeface="+mn-cs"/>
            </a:rPr>
            <a:t>IDEALTYPES </a:t>
          </a:r>
        </a:p>
        <a:p>
          <a:r>
            <a:rPr lang="fr-BE" sz="1100" b="1">
              <a:solidFill>
                <a:schemeClr val="accent6">
                  <a:lumMod val="50000"/>
                </a:schemeClr>
              </a:solidFill>
              <a:latin typeface="Calibri" panose="020F0502020204030204"/>
              <a:ea typeface="+mn-ea"/>
              <a:cs typeface="+mn-cs"/>
            </a:rPr>
            <a:t>DES ENSEIGNANTS D’ÉDUCATION PHYSIQUE</a:t>
          </a:r>
        </a:p>
      </dgm:t>
    </dgm:pt>
    <dgm:pt modelId="{220364DF-A42A-4318-AE5C-72DB69DFEB4E}" type="parTrans" cxnId="{65DA6908-8CD5-4141-A093-382B8421B6AC}">
      <dgm:prSet/>
      <dgm:spPr/>
      <dgm:t>
        <a:bodyPr/>
        <a:lstStyle/>
        <a:p>
          <a:endParaRPr lang="fr-BE"/>
        </a:p>
      </dgm:t>
    </dgm:pt>
    <dgm:pt modelId="{CE3649D9-E794-419A-A296-33B59D7B56FC}" type="sibTrans" cxnId="{65DA6908-8CD5-4141-A093-382B8421B6AC}">
      <dgm:prSet custT="1"/>
      <dgm:spPr>
        <a:xfrm rot="5400000">
          <a:off x="3262947" y="4056381"/>
          <a:ext cx="1639177" cy="1426084"/>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1100" b="1">
              <a:solidFill>
                <a:sysClr val="window" lastClr="FFFFFF"/>
              </a:solidFill>
              <a:latin typeface="Calibri" panose="020F0502020204030204"/>
              <a:ea typeface="+mn-ea"/>
              <a:cs typeface="+mn-cs"/>
            </a:rPr>
            <a:t>DIDACTICIEN DE L'EPS</a:t>
          </a:r>
        </a:p>
        <a:p>
          <a:r>
            <a:rPr lang="fr-BE" sz="900">
              <a:solidFill>
                <a:schemeClr val="accent6">
                  <a:lumMod val="50000"/>
                </a:schemeClr>
              </a:solidFill>
              <a:latin typeface="Calibri" panose="020F0502020204030204"/>
              <a:ea typeface="+mn-ea"/>
              <a:cs typeface="+mn-cs"/>
            </a:rPr>
            <a:t>Conduites socio-motrices générales</a:t>
          </a:r>
        </a:p>
        <a:p>
          <a:endParaRPr lang="fr-BE" sz="1100">
            <a:solidFill>
              <a:sysClr val="window" lastClr="FFFFFF"/>
            </a:solidFill>
            <a:latin typeface="Calibri" panose="020F0502020204030204"/>
            <a:ea typeface="+mn-ea"/>
            <a:cs typeface="+mn-cs"/>
          </a:endParaRPr>
        </a:p>
      </dgm:t>
    </dgm:pt>
    <dgm:pt modelId="{C39FF702-CE14-4E5D-AAED-C3B63C6F1993}">
      <dgm:prSet phldrT="[Texte]"/>
      <dgm:spPr>
        <a:xfrm>
          <a:off x="0" y="4277670"/>
          <a:ext cx="1770312" cy="983506"/>
        </a:xfrm>
        <a:noFill/>
        <a:ln>
          <a:noFill/>
        </a:ln>
        <a:effectLst/>
      </dgm:spPr>
      <dgm:t>
        <a:bodyPr/>
        <a:lstStyle/>
        <a:p>
          <a:endParaRPr lang="fr-BE">
            <a:solidFill>
              <a:sysClr val="windowText" lastClr="000000">
                <a:hueOff val="0"/>
                <a:satOff val="0"/>
                <a:lumOff val="0"/>
                <a:alphaOff val="0"/>
              </a:sysClr>
            </a:solidFill>
            <a:latin typeface="Calibri" panose="020F0502020204030204"/>
            <a:ea typeface="+mn-ea"/>
            <a:cs typeface="+mn-cs"/>
          </a:endParaRPr>
        </a:p>
      </dgm:t>
    </dgm:pt>
    <dgm:pt modelId="{43303A78-7DC2-4D5C-9D71-76D54BDEFC0B}" type="parTrans" cxnId="{A27AEF74-91C8-42D9-9F74-39DD944BA598}">
      <dgm:prSet/>
      <dgm:spPr/>
      <dgm:t>
        <a:bodyPr/>
        <a:lstStyle/>
        <a:p>
          <a:endParaRPr lang="fr-BE"/>
        </a:p>
      </dgm:t>
    </dgm:pt>
    <dgm:pt modelId="{509406E8-95E7-4AEE-997A-A63DCCF559C0}" type="sibTrans" cxnId="{A27AEF74-91C8-42D9-9F74-39DD944BA598}">
      <dgm:prSet/>
      <dgm:spPr/>
      <dgm:t>
        <a:bodyPr/>
        <a:lstStyle/>
        <a:p>
          <a:endParaRPr lang="fr-BE"/>
        </a:p>
      </dgm:t>
    </dgm:pt>
    <dgm:pt modelId="{98516038-2120-4F4C-9732-1290FD66ABA9}">
      <dgm:prSet phldrT="[Texte]" custT="1"/>
      <dgm:spPr>
        <a:xfrm rot="5400000">
          <a:off x="176828" y="4056332"/>
          <a:ext cx="1639177" cy="1426084"/>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1100" b="1">
              <a:solidFill>
                <a:sysClr val="window" lastClr="FFFFFF"/>
              </a:solidFill>
              <a:latin typeface="Calibri" panose="020F0502020204030204"/>
              <a:ea typeface="+mn-ea"/>
              <a:cs typeface="+mn-cs"/>
            </a:rPr>
            <a:t>DIDACTICIEN DES APS</a:t>
          </a:r>
        </a:p>
        <a:p>
          <a:r>
            <a:rPr lang="fr-BE" sz="900">
              <a:solidFill>
                <a:schemeClr val="accent6">
                  <a:lumMod val="50000"/>
                </a:schemeClr>
              </a:solidFill>
              <a:latin typeface="Calibri" panose="020F0502020204030204"/>
              <a:ea typeface="+mn-ea"/>
              <a:cs typeface="+mn-cs"/>
            </a:rPr>
            <a:t>Comprendre               les principes                  qui fondent l’efficacité sportive</a:t>
          </a:r>
        </a:p>
      </dgm:t>
    </dgm:pt>
    <dgm:pt modelId="{F020D8F4-E49D-4729-9A58-51F6EAEF999C}" type="parTrans" cxnId="{3D6F6A9D-F1ED-40E9-A55A-D2F4649AC3DA}">
      <dgm:prSet/>
      <dgm:spPr/>
      <dgm:t>
        <a:bodyPr/>
        <a:lstStyle/>
        <a:p>
          <a:endParaRPr lang="fr-BE"/>
        </a:p>
      </dgm:t>
    </dgm:pt>
    <dgm:pt modelId="{2CB665B0-1A3F-452A-86F7-00F981F4C7B1}" type="sibTrans" cxnId="{3D6F6A9D-F1ED-40E9-A55A-D2F4649AC3DA}">
      <dgm:prSet/>
      <dgm:spPr>
        <a:xfrm rot="5400000">
          <a:off x="3262947" y="6839049"/>
          <a:ext cx="1639177" cy="1426084"/>
        </a:xfr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endParaRPr lang="fr-BE">
            <a:solidFill>
              <a:sysClr val="window" lastClr="FFFFFF"/>
            </a:solidFill>
            <a:latin typeface="Calibri" panose="020F0502020204030204"/>
            <a:ea typeface="+mn-ea"/>
            <a:cs typeface="+mn-cs"/>
          </a:endParaRPr>
        </a:p>
      </dgm:t>
    </dgm:pt>
    <dgm:pt modelId="{5B667F9C-9674-4B93-87BE-A21F270D7291}">
      <dgm:prSet custT="1"/>
      <dgm:spPr>
        <a:xfrm rot="5400000">
          <a:off x="2495812" y="5447715"/>
          <a:ext cx="1639177" cy="1426084"/>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1100" b="1">
              <a:solidFill>
                <a:sysClr val="window" lastClr="FFFFFF"/>
              </a:solidFill>
              <a:latin typeface="Calibri" panose="020F0502020204030204"/>
              <a:ea typeface="+mn-ea"/>
              <a:cs typeface="+mn-cs"/>
            </a:rPr>
            <a:t>MORALISTE </a:t>
          </a:r>
        </a:p>
        <a:p>
          <a:r>
            <a:rPr lang="fr-BE" sz="900">
              <a:solidFill>
                <a:schemeClr val="accent6">
                  <a:lumMod val="50000"/>
                </a:schemeClr>
              </a:solidFill>
              <a:latin typeface="Calibri" panose="020F0502020204030204"/>
              <a:ea typeface="+mn-ea"/>
              <a:cs typeface="+mn-cs"/>
            </a:rPr>
            <a:t>Éthique sportive</a:t>
          </a:r>
        </a:p>
        <a:p>
          <a:r>
            <a:rPr lang="fr-BE" sz="900">
              <a:solidFill>
                <a:schemeClr val="accent6">
                  <a:lumMod val="50000"/>
                </a:schemeClr>
              </a:solidFill>
              <a:latin typeface="Calibri" panose="020F0502020204030204"/>
              <a:ea typeface="+mn-ea"/>
              <a:cs typeface="+mn-cs"/>
            </a:rPr>
            <a:t>Intégrer des valeurs morales</a:t>
          </a:r>
        </a:p>
        <a:p>
          <a:endParaRPr lang="fr-BE" sz="800">
            <a:solidFill>
              <a:sysClr val="window" lastClr="FFFFFF"/>
            </a:solidFill>
            <a:latin typeface="Calibri" panose="020F0502020204030204"/>
            <a:ea typeface="+mn-ea"/>
            <a:cs typeface="+mn-cs"/>
          </a:endParaRPr>
        </a:p>
      </dgm:t>
    </dgm:pt>
    <dgm:pt modelId="{B2347EFA-84BE-4279-87AD-A64B1A568EC5}" type="parTrans" cxnId="{2CFF3CDC-5DD9-4655-88EB-24A8FE7718F2}">
      <dgm:prSet/>
      <dgm:spPr/>
      <dgm:t>
        <a:bodyPr/>
        <a:lstStyle/>
        <a:p>
          <a:endParaRPr lang="fr-BE"/>
        </a:p>
      </dgm:t>
    </dgm:pt>
    <dgm:pt modelId="{5937D5DE-95BE-40FB-990E-18FA7737AF50}" type="sibTrans" cxnId="{2CFF3CDC-5DD9-4655-88EB-24A8FE7718F2}">
      <dgm:prSet custT="1"/>
      <dgm:spPr>
        <a:xfrm rot="5400000">
          <a:off x="955640" y="5447715"/>
          <a:ext cx="1639177" cy="1426084"/>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1100" b="1">
              <a:solidFill>
                <a:sysClr val="window" lastClr="FFFFFF"/>
              </a:solidFill>
              <a:latin typeface="Calibri" panose="020F0502020204030204"/>
              <a:ea typeface="+mn-ea"/>
              <a:cs typeface="+mn-cs"/>
            </a:rPr>
            <a:t>CULTUREL</a:t>
          </a:r>
        </a:p>
        <a:p>
          <a:r>
            <a:rPr lang="fr-BE" sz="900">
              <a:solidFill>
                <a:schemeClr val="accent6">
                  <a:lumMod val="50000"/>
                </a:schemeClr>
              </a:solidFill>
              <a:latin typeface="Calibri" panose="020F0502020204030204"/>
              <a:ea typeface="+mn-ea"/>
              <a:cs typeface="+mn-cs"/>
            </a:rPr>
            <a:t>Connaissances</a:t>
          </a:r>
        </a:p>
        <a:p>
          <a:r>
            <a:rPr lang="fr-BE" sz="900">
              <a:solidFill>
                <a:schemeClr val="accent6">
                  <a:lumMod val="50000"/>
                </a:schemeClr>
              </a:solidFill>
              <a:latin typeface="Calibri" panose="020F0502020204030204"/>
              <a:ea typeface="+mn-ea"/>
              <a:cs typeface="+mn-cs"/>
            </a:rPr>
            <a:t>enrichir la culture corporelle et sportive </a:t>
          </a:r>
        </a:p>
      </dgm:t>
    </dgm:pt>
    <dgm:pt modelId="{892D251E-D3AE-4F26-AE49-36B8A31E4C68}" type="pres">
      <dgm:prSet presAssocID="{778BEF98-45DB-46DA-8667-65AA38A2F7AD}" presName="Name0" presStyleCnt="0">
        <dgm:presLayoutVars>
          <dgm:chMax/>
          <dgm:chPref/>
          <dgm:dir/>
          <dgm:animLvl val="lvl"/>
        </dgm:presLayoutVars>
      </dgm:prSet>
      <dgm:spPr/>
    </dgm:pt>
    <dgm:pt modelId="{361AEE30-0C3D-4DED-A8FB-6E83833CA241}" type="pres">
      <dgm:prSet presAssocID="{9336615D-69A6-41CF-ABD9-970AFA8ADD35}" presName="composite" presStyleCnt="0"/>
      <dgm:spPr/>
    </dgm:pt>
    <dgm:pt modelId="{CAE5A6DA-9CB5-46CE-AA6A-D59A85F14C8B}" type="pres">
      <dgm:prSet presAssocID="{9336615D-69A6-41CF-ABD9-970AFA8ADD35}" presName="Parent1" presStyleLbl="node1" presStyleIdx="0" presStyleCnt="8">
        <dgm:presLayoutVars>
          <dgm:chMax val="1"/>
          <dgm:chPref val="1"/>
          <dgm:bulletEnabled val="1"/>
        </dgm:presLayoutVars>
      </dgm:prSet>
      <dgm:spPr>
        <a:prstGeom prst="hexagon">
          <a:avLst>
            <a:gd name="adj" fmla="val 25000"/>
            <a:gd name="vf" fmla="val 115470"/>
          </a:avLst>
        </a:prstGeom>
      </dgm:spPr>
    </dgm:pt>
    <dgm:pt modelId="{930BFA12-6239-4ECE-95E6-B22CBA1E4C05}" type="pres">
      <dgm:prSet presAssocID="{9336615D-69A6-41CF-ABD9-970AFA8ADD35}" presName="Childtext1" presStyleLbl="revTx" presStyleIdx="0" presStyleCnt="4">
        <dgm:presLayoutVars>
          <dgm:chMax val="0"/>
          <dgm:chPref val="0"/>
          <dgm:bulletEnabled val="1"/>
        </dgm:presLayoutVars>
      </dgm:prSet>
      <dgm:spPr>
        <a:xfrm>
          <a:off x="4071717" y="2886336"/>
          <a:ext cx="1829322" cy="983506"/>
        </a:xfrm>
        <a:prstGeom prst="rect">
          <a:avLst/>
        </a:prstGeom>
        <a:noFill/>
        <a:ln>
          <a:noFill/>
        </a:ln>
        <a:effectLst/>
      </dgm:spPr>
    </dgm:pt>
    <dgm:pt modelId="{092E1F7D-496A-41A1-B93A-4B5C31174FFD}" type="pres">
      <dgm:prSet presAssocID="{9336615D-69A6-41CF-ABD9-970AFA8ADD35}" presName="BalanceSpacing" presStyleCnt="0"/>
      <dgm:spPr/>
    </dgm:pt>
    <dgm:pt modelId="{5712F7B3-BDF8-47A7-BE7A-0B5DF9F633E0}" type="pres">
      <dgm:prSet presAssocID="{9336615D-69A6-41CF-ABD9-970AFA8ADD35}" presName="BalanceSpacing1" presStyleCnt="0"/>
      <dgm:spPr/>
    </dgm:pt>
    <dgm:pt modelId="{7AD765F2-7F7E-4931-B461-41D0D8EE958C}" type="pres">
      <dgm:prSet presAssocID="{CA3CAEBC-E296-4D95-905F-71C9246844D2}" presName="Accent1Text" presStyleLbl="node1" presStyleIdx="1" presStyleCnt="8"/>
      <dgm:spPr>
        <a:prstGeom prst="hexagon">
          <a:avLst>
            <a:gd name="adj" fmla="val 25000"/>
            <a:gd name="vf" fmla="val 115470"/>
          </a:avLst>
        </a:prstGeom>
      </dgm:spPr>
    </dgm:pt>
    <dgm:pt modelId="{28CAA13D-982A-4EB3-8C55-5F0C3E10816B}" type="pres">
      <dgm:prSet presAssocID="{CA3CAEBC-E296-4D95-905F-71C9246844D2}" presName="spaceBetweenRectangles" presStyleCnt="0"/>
      <dgm:spPr/>
    </dgm:pt>
    <dgm:pt modelId="{9238ED2E-9B1E-4A76-8ABA-1D3CF088D566}" type="pres">
      <dgm:prSet presAssocID="{EF3B5207-57B1-40AE-AA70-3608EA9D34C5}" presName="composite" presStyleCnt="0"/>
      <dgm:spPr/>
    </dgm:pt>
    <dgm:pt modelId="{F5F9737D-65D0-4714-97A1-B06FC3A4CDC0}" type="pres">
      <dgm:prSet presAssocID="{EF3B5207-57B1-40AE-AA70-3608EA9D34C5}" presName="Parent1" presStyleLbl="node1" presStyleIdx="2" presStyleCnt="8">
        <dgm:presLayoutVars>
          <dgm:chMax val="1"/>
          <dgm:chPref val="1"/>
          <dgm:bulletEnabled val="1"/>
        </dgm:presLayoutVars>
      </dgm:prSet>
      <dgm:spPr>
        <a:prstGeom prst="hexagon">
          <a:avLst>
            <a:gd name="adj" fmla="val 25000"/>
            <a:gd name="vf" fmla="val 115470"/>
          </a:avLst>
        </a:prstGeom>
      </dgm:spPr>
    </dgm:pt>
    <dgm:pt modelId="{C70A4EDA-F48B-4339-BBE1-F6CC19345A36}" type="pres">
      <dgm:prSet presAssocID="{EF3B5207-57B1-40AE-AA70-3608EA9D34C5}" presName="Childtext1" presStyleLbl="revTx" presStyleIdx="1" presStyleCnt="4">
        <dgm:presLayoutVars>
          <dgm:chMax val="0"/>
          <dgm:chPref val="0"/>
          <dgm:bulletEnabled val="1"/>
        </dgm:presLayoutVars>
      </dgm:prSet>
      <dgm:spPr>
        <a:prstGeom prst="rect">
          <a:avLst/>
        </a:prstGeom>
      </dgm:spPr>
    </dgm:pt>
    <dgm:pt modelId="{DF3F78FE-71D5-4368-AC8B-64BFD3886A50}" type="pres">
      <dgm:prSet presAssocID="{EF3B5207-57B1-40AE-AA70-3608EA9D34C5}" presName="BalanceSpacing" presStyleCnt="0"/>
      <dgm:spPr/>
    </dgm:pt>
    <dgm:pt modelId="{5469A2AD-4396-4F7E-B8BF-DE0C89A2E9BA}" type="pres">
      <dgm:prSet presAssocID="{EF3B5207-57B1-40AE-AA70-3608EA9D34C5}" presName="BalanceSpacing1" presStyleCnt="0"/>
      <dgm:spPr/>
    </dgm:pt>
    <dgm:pt modelId="{49A6F8AF-B52B-46F8-9BEA-9ABC7B8A64F0}" type="pres">
      <dgm:prSet presAssocID="{CE3649D9-E794-419A-A296-33B59D7B56FC}" presName="Accent1Text" presStyleLbl="node1" presStyleIdx="3" presStyleCnt="8"/>
      <dgm:spPr>
        <a:prstGeom prst="hexagon">
          <a:avLst>
            <a:gd name="adj" fmla="val 25000"/>
            <a:gd name="vf" fmla="val 115470"/>
          </a:avLst>
        </a:prstGeom>
      </dgm:spPr>
    </dgm:pt>
    <dgm:pt modelId="{16D6058E-C602-4291-AB4A-0486CD83BF74}" type="pres">
      <dgm:prSet presAssocID="{CE3649D9-E794-419A-A296-33B59D7B56FC}" presName="spaceBetweenRectangles" presStyleCnt="0"/>
      <dgm:spPr/>
    </dgm:pt>
    <dgm:pt modelId="{2278E88B-A9E7-4930-8606-ADD05C643E49}" type="pres">
      <dgm:prSet presAssocID="{5B667F9C-9674-4B93-87BE-A21F270D7291}" presName="composite" presStyleCnt="0"/>
      <dgm:spPr/>
    </dgm:pt>
    <dgm:pt modelId="{A80634F0-CAE7-482D-BB5B-9282FB1A71A8}" type="pres">
      <dgm:prSet presAssocID="{5B667F9C-9674-4B93-87BE-A21F270D7291}" presName="Parent1" presStyleLbl="node1" presStyleIdx="4" presStyleCnt="8">
        <dgm:presLayoutVars>
          <dgm:chMax val="1"/>
          <dgm:chPref val="1"/>
          <dgm:bulletEnabled val="1"/>
        </dgm:presLayoutVars>
      </dgm:prSet>
      <dgm:spPr>
        <a:prstGeom prst="hexagon">
          <a:avLst>
            <a:gd name="adj" fmla="val 25000"/>
            <a:gd name="vf" fmla="val 115470"/>
          </a:avLst>
        </a:prstGeom>
      </dgm:spPr>
    </dgm:pt>
    <dgm:pt modelId="{CC66BEA7-FD5A-4422-B575-BF73475B178E}" type="pres">
      <dgm:prSet presAssocID="{5B667F9C-9674-4B93-87BE-A21F270D7291}" presName="Childtext1" presStyleLbl="revTx" presStyleIdx="2" presStyleCnt="4">
        <dgm:presLayoutVars>
          <dgm:chMax val="0"/>
          <dgm:chPref val="0"/>
          <dgm:bulletEnabled val="1"/>
        </dgm:presLayoutVars>
      </dgm:prSet>
      <dgm:spPr>
        <a:xfrm>
          <a:off x="4071717" y="5669004"/>
          <a:ext cx="1829322" cy="983506"/>
        </a:xfrm>
        <a:prstGeom prst="rect">
          <a:avLst/>
        </a:prstGeom>
        <a:noFill/>
        <a:ln>
          <a:noFill/>
        </a:ln>
        <a:effectLst/>
      </dgm:spPr>
    </dgm:pt>
    <dgm:pt modelId="{1D786C2E-9396-4AC1-B70D-5EE22B6F7595}" type="pres">
      <dgm:prSet presAssocID="{5B667F9C-9674-4B93-87BE-A21F270D7291}" presName="BalanceSpacing" presStyleCnt="0"/>
      <dgm:spPr/>
    </dgm:pt>
    <dgm:pt modelId="{C1820048-6AA2-4D74-9415-A2B078B965AA}" type="pres">
      <dgm:prSet presAssocID="{5B667F9C-9674-4B93-87BE-A21F270D7291}" presName="BalanceSpacing1" presStyleCnt="0"/>
      <dgm:spPr/>
    </dgm:pt>
    <dgm:pt modelId="{EACB883F-2C2E-467D-9424-B2A5179BB6D1}" type="pres">
      <dgm:prSet presAssocID="{5937D5DE-95BE-40FB-990E-18FA7737AF50}" presName="Accent1Text" presStyleLbl="node1" presStyleIdx="5" presStyleCnt="8"/>
      <dgm:spPr>
        <a:prstGeom prst="hexagon">
          <a:avLst>
            <a:gd name="adj" fmla="val 25000"/>
            <a:gd name="vf" fmla="val 115470"/>
          </a:avLst>
        </a:prstGeom>
      </dgm:spPr>
    </dgm:pt>
    <dgm:pt modelId="{2F4A7B5B-9F1F-4DDE-8ACF-979F384FF05F}" type="pres">
      <dgm:prSet presAssocID="{5937D5DE-95BE-40FB-990E-18FA7737AF50}" presName="spaceBetweenRectangles" presStyleCnt="0"/>
      <dgm:spPr/>
    </dgm:pt>
    <dgm:pt modelId="{6BFD2D5F-680A-4297-B59D-8DF8911CF7B1}" type="pres">
      <dgm:prSet presAssocID="{98516038-2120-4F4C-9732-1290FD66ABA9}" presName="composite" presStyleCnt="0"/>
      <dgm:spPr/>
    </dgm:pt>
    <dgm:pt modelId="{4E188A5A-376C-46BD-A946-ED1C7063C762}" type="pres">
      <dgm:prSet presAssocID="{98516038-2120-4F4C-9732-1290FD66ABA9}" presName="Parent1" presStyleLbl="node1" presStyleIdx="6" presStyleCnt="8" custLinFactX="-8405" custLinFactY="-69763" custLinFactNeighborX="-100000" custLinFactNeighborY="-100000">
        <dgm:presLayoutVars>
          <dgm:chMax val="1"/>
          <dgm:chPref val="1"/>
          <dgm:bulletEnabled val="1"/>
        </dgm:presLayoutVars>
      </dgm:prSet>
      <dgm:spPr>
        <a:prstGeom prst="hexagon">
          <a:avLst>
            <a:gd name="adj" fmla="val 25000"/>
            <a:gd name="vf" fmla="val 115470"/>
          </a:avLst>
        </a:prstGeom>
      </dgm:spPr>
    </dgm:pt>
    <dgm:pt modelId="{91C0CBF5-D29B-47CB-8181-DC26834BE512}" type="pres">
      <dgm:prSet presAssocID="{98516038-2120-4F4C-9732-1290FD66ABA9}" presName="Childtext1" presStyleLbl="revTx" presStyleIdx="3" presStyleCnt="4">
        <dgm:presLayoutVars>
          <dgm:chMax val="0"/>
          <dgm:chPref val="0"/>
          <dgm:bulletEnabled val="1"/>
        </dgm:presLayoutVars>
      </dgm:prSet>
      <dgm:spPr>
        <a:xfrm>
          <a:off x="0" y="7060338"/>
          <a:ext cx="1770312" cy="983506"/>
        </a:xfrm>
        <a:prstGeom prst="rect">
          <a:avLst/>
        </a:prstGeom>
        <a:noFill/>
        <a:ln>
          <a:noFill/>
        </a:ln>
        <a:effectLst/>
      </dgm:spPr>
    </dgm:pt>
    <dgm:pt modelId="{893717AC-859A-4D09-834D-1C3E7CECB0FB}" type="pres">
      <dgm:prSet presAssocID="{98516038-2120-4F4C-9732-1290FD66ABA9}" presName="BalanceSpacing" presStyleCnt="0"/>
      <dgm:spPr/>
    </dgm:pt>
    <dgm:pt modelId="{A48A1576-63EF-4876-8B47-96B80E0056E7}" type="pres">
      <dgm:prSet presAssocID="{98516038-2120-4F4C-9732-1290FD66ABA9}" presName="BalanceSpacing1" presStyleCnt="0"/>
      <dgm:spPr/>
    </dgm:pt>
    <dgm:pt modelId="{9DFB2505-444C-4920-8291-510D1D338FB7}" type="pres">
      <dgm:prSet presAssocID="{2CB665B0-1A3F-452A-86F7-00F981F4C7B1}" presName="Accent1Text" presStyleLbl="node1" presStyleIdx="7" presStyleCnt="8"/>
      <dgm:spPr>
        <a:prstGeom prst="hexagon">
          <a:avLst>
            <a:gd name="adj" fmla="val 25000"/>
            <a:gd name="vf" fmla="val 115470"/>
          </a:avLst>
        </a:prstGeom>
      </dgm:spPr>
    </dgm:pt>
  </dgm:ptLst>
  <dgm:cxnLst>
    <dgm:cxn modelId="{15CA33F0-DD4D-4163-9DD0-6414AF1DC496}" type="presOf" srcId="{CE3649D9-E794-419A-A296-33B59D7B56FC}" destId="{49A6F8AF-B52B-46F8-9BEA-9ABC7B8A64F0}" srcOrd="0" destOrd="0" presId="urn:microsoft.com/office/officeart/2008/layout/AlternatingHexagons"/>
    <dgm:cxn modelId="{17573F0D-9030-4051-A8C4-6E1770C68E07}" srcId="{778BEF98-45DB-46DA-8667-65AA38A2F7AD}" destId="{9336615D-69A6-41CF-ABD9-970AFA8ADD35}" srcOrd="0" destOrd="0" parTransId="{39AC92C6-CBB1-42E3-8FA5-F36D571DA5E0}" sibTransId="{CA3CAEBC-E296-4D95-905F-71C9246844D2}"/>
    <dgm:cxn modelId="{12A5C236-81BE-4E1E-9586-5E08F6A5937D}" type="presOf" srcId="{EF3B5207-57B1-40AE-AA70-3608EA9D34C5}" destId="{F5F9737D-65D0-4714-97A1-B06FC3A4CDC0}" srcOrd="0" destOrd="0" presId="urn:microsoft.com/office/officeart/2008/layout/AlternatingHexagons"/>
    <dgm:cxn modelId="{7B60FB01-22BF-475F-A740-EE2998829DAF}" type="presOf" srcId="{2CB665B0-1A3F-452A-86F7-00F981F4C7B1}" destId="{9DFB2505-444C-4920-8291-510D1D338FB7}" srcOrd="0" destOrd="0" presId="urn:microsoft.com/office/officeart/2008/layout/AlternatingHexagons"/>
    <dgm:cxn modelId="{150C11AE-8AFB-4901-B80B-B5325463B573}" type="presOf" srcId="{5937D5DE-95BE-40FB-990E-18FA7737AF50}" destId="{EACB883F-2C2E-467D-9424-B2A5179BB6D1}" srcOrd="0" destOrd="0" presId="urn:microsoft.com/office/officeart/2008/layout/AlternatingHexagons"/>
    <dgm:cxn modelId="{0E4B3EB3-CF9F-436A-A52C-0D995D050E1C}" type="presOf" srcId="{9336615D-69A6-41CF-ABD9-970AFA8ADD35}" destId="{CAE5A6DA-9CB5-46CE-AA6A-D59A85F14C8B}" srcOrd="0" destOrd="0" presId="urn:microsoft.com/office/officeart/2008/layout/AlternatingHexagons"/>
    <dgm:cxn modelId="{3D6F6A9D-F1ED-40E9-A55A-D2F4649AC3DA}" srcId="{778BEF98-45DB-46DA-8667-65AA38A2F7AD}" destId="{98516038-2120-4F4C-9732-1290FD66ABA9}" srcOrd="3" destOrd="0" parTransId="{F020D8F4-E49D-4729-9A58-51F6EAEF999C}" sibTransId="{2CB665B0-1A3F-452A-86F7-00F981F4C7B1}"/>
    <dgm:cxn modelId="{A7769A01-2433-4DDF-A780-6A8D625628FF}" type="presOf" srcId="{5B667F9C-9674-4B93-87BE-A21F270D7291}" destId="{A80634F0-CAE7-482D-BB5B-9282FB1A71A8}" srcOrd="0" destOrd="0" presId="urn:microsoft.com/office/officeart/2008/layout/AlternatingHexagons"/>
    <dgm:cxn modelId="{A27AEF74-91C8-42D9-9F74-39DD944BA598}" srcId="{EF3B5207-57B1-40AE-AA70-3608EA9D34C5}" destId="{C39FF702-CE14-4E5D-AAED-C3B63C6F1993}" srcOrd="0" destOrd="0" parTransId="{43303A78-7DC2-4D5C-9D71-76D54BDEFC0B}" sibTransId="{509406E8-95E7-4AEE-997A-A63DCCF559C0}"/>
    <dgm:cxn modelId="{65DA6908-8CD5-4141-A093-382B8421B6AC}" srcId="{778BEF98-45DB-46DA-8667-65AA38A2F7AD}" destId="{EF3B5207-57B1-40AE-AA70-3608EA9D34C5}" srcOrd="1" destOrd="0" parTransId="{220364DF-A42A-4318-AE5C-72DB69DFEB4E}" sibTransId="{CE3649D9-E794-419A-A296-33B59D7B56FC}"/>
    <dgm:cxn modelId="{2CFF3CDC-5DD9-4655-88EB-24A8FE7718F2}" srcId="{778BEF98-45DB-46DA-8667-65AA38A2F7AD}" destId="{5B667F9C-9674-4B93-87BE-A21F270D7291}" srcOrd="2" destOrd="0" parTransId="{B2347EFA-84BE-4279-87AD-A64B1A568EC5}" sibTransId="{5937D5DE-95BE-40FB-990E-18FA7737AF50}"/>
    <dgm:cxn modelId="{94762EC4-988A-4A02-AE17-96A87ADA79FB}" type="presOf" srcId="{98516038-2120-4F4C-9732-1290FD66ABA9}" destId="{4E188A5A-376C-46BD-A946-ED1C7063C762}" srcOrd="0" destOrd="0" presId="urn:microsoft.com/office/officeart/2008/layout/AlternatingHexagons"/>
    <dgm:cxn modelId="{CECA5189-3161-4553-9626-6F6E7231562F}" type="presOf" srcId="{778BEF98-45DB-46DA-8667-65AA38A2F7AD}" destId="{892D251E-D3AE-4F26-AE49-36B8A31E4C68}" srcOrd="0" destOrd="0" presId="urn:microsoft.com/office/officeart/2008/layout/AlternatingHexagons"/>
    <dgm:cxn modelId="{D36E54D1-BBC5-4DFB-95B9-C7C351246FB6}" type="presOf" srcId="{CA3CAEBC-E296-4D95-905F-71C9246844D2}" destId="{7AD765F2-7F7E-4931-B461-41D0D8EE958C}" srcOrd="0" destOrd="0" presId="urn:microsoft.com/office/officeart/2008/layout/AlternatingHexagons"/>
    <dgm:cxn modelId="{8DD01957-F713-4771-AA54-B4AF8D5F3EF2}" type="presOf" srcId="{C39FF702-CE14-4E5D-AAED-C3B63C6F1993}" destId="{C70A4EDA-F48B-4339-BBE1-F6CC19345A36}" srcOrd="0" destOrd="0" presId="urn:microsoft.com/office/officeart/2008/layout/AlternatingHexagons"/>
    <dgm:cxn modelId="{D7987C74-1048-42F0-85DF-0FF64B8CC3C3}" type="presParOf" srcId="{892D251E-D3AE-4F26-AE49-36B8A31E4C68}" destId="{361AEE30-0C3D-4DED-A8FB-6E83833CA241}" srcOrd="0" destOrd="0" presId="urn:microsoft.com/office/officeart/2008/layout/AlternatingHexagons"/>
    <dgm:cxn modelId="{908FED08-D9AA-4AA0-A003-3A506FAF02B0}" type="presParOf" srcId="{361AEE30-0C3D-4DED-A8FB-6E83833CA241}" destId="{CAE5A6DA-9CB5-46CE-AA6A-D59A85F14C8B}" srcOrd="0" destOrd="0" presId="urn:microsoft.com/office/officeart/2008/layout/AlternatingHexagons"/>
    <dgm:cxn modelId="{045A5C09-0715-432B-BEAB-FE86350E94CE}" type="presParOf" srcId="{361AEE30-0C3D-4DED-A8FB-6E83833CA241}" destId="{930BFA12-6239-4ECE-95E6-B22CBA1E4C05}" srcOrd="1" destOrd="0" presId="urn:microsoft.com/office/officeart/2008/layout/AlternatingHexagons"/>
    <dgm:cxn modelId="{124BCD96-5B1D-47E9-AAF5-76504C79459C}" type="presParOf" srcId="{361AEE30-0C3D-4DED-A8FB-6E83833CA241}" destId="{092E1F7D-496A-41A1-B93A-4B5C31174FFD}" srcOrd="2" destOrd="0" presId="urn:microsoft.com/office/officeart/2008/layout/AlternatingHexagons"/>
    <dgm:cxn modelId="{C2F45B14-B546-4CFC-BCCB-A27C72483A52}" type="presParOf" srcId="{361AEE30-0C3D-4DED-A8FB-6E83833CA241}" destId="{5712F7B3-BDF8-47A7-BE7A-0B5DF9F633E0}" srcOrd="3" destOrd="0" presId="urn:microsoft.com/office/officeart/2008/layout/AlternatingHexagons"/>
    <dgm:cxn modelId="{DD8B30F7-CDE0-4244-B755-879F9881D537}" type="presParOf" srcId="{361AEE30-0C3D-4DED-A8FB-6E83833CA241}" destId="{7AD765F2-7F7E-4931-B461-41D0D8EE958C}" srcOrd="4" destOrd="0" presId="urn:microsoft.com/office/officeart/2008/layout/AlternatingHexagons"/>
    <dgm:cxn modelId="{3B64B1B3-8535-4959-9E39-4447C86405AB}" type="presParOf" srcId="{892D251E-D3AE-4F26-AE49-36B8A31E4C68}" destId="{28CAA13D-982A-4EB3-8C55-5F0C3E10816B}" srcOrd="1" destOrd="0" presId="urn:microsoft.com/office/officeart/2008/layout/AlternatingHexagons"/>
    <dgm:cxn modelId="{3A4B1F2C-30A9-4AD8-B705-0DB2194586CF}" type="presParOf" srcId="{892D251E-D3AE-4F26-AE49-36B8A31E4C68}" destId="{9238ED2E-9B1E-4A76-8ABA-1D3CF088D566}" srcOrd="2" destOrd="0" presId="urn:microsoft.com/office/officeart/2008/layout/AlternatingHexagons"/>
    <dgm:cxn modelId="{F68851D3-2CA7-4ECF-B43C-DEDDA2445C8A}" type="presParOf" srcId="{9238ED2E-9B1E-4A76-8ABA-1D3CF088D566}" destId="{F5F9737D-65D0-4714-97A1-B06FC3A4CDC0}" srcOrd="0" destOrd="0" presId="urn:microsoft.com/office/officeart/2008/layout/AlternatingHexagons"/>
    <dgm:cxn modelId="{24FDFED1-57F6-4974-BDF8-E924B71ED6E2}" type="presParOf" srcId="{9238ED2E-9B1E-4A76-8ABA-1D3CF088D566}" destId="{C70A4EDA-F48B-4339-BBE1-F6CC19345A36}" srcOrd="1" destOrd="0" presId="urn:microsoft.com/office/officeart/2008/layout/AlternatingHexagons"/>
    <dgm:cxn modelId="{FC8B71F7-9FC9-4E25-9B3A-E357120B15E3}" type="presParOf" srcId="{9238ED2E-9B1E-4A76-8ABA-1D3CF088D566}" destId="{DF3F78FE-71D5-4368-AC8B-64BFD3886A50}" srcOrd="2" destOrd="0" presId="urn:microsoft.com/office/officeart/2008/layout/AlternatingHexagons"/>
    <dgm:cxn modelId="{C5398DC3-51B8-4AC4-8D6C-FABBEFD60E4A}" type="presParOf" srcId="{9238ED2E-9B1E-4A76-8ABA-1D3CF088D566}" destId="{5469A2AD-4396-4F7E-B8BF-DE0C89A2E9BA}" srcOrd="3" destOrd="0" presId="urn:microsoft.com/office/officeart/2008/layout/AlternatingHexagons"/>
    <dgm:cxn modelId="{4249D375-BBAB-44DF-A77A-D2755DB8E9DF}" type="presParOf" srcId="{9238ED2E-9B1E-4A76-8ABA-1D3CF088D566}" destId="{49A6F8AF-B52B-46F8-9BEA-9ABC7B8A64F0}" srcOrd="4" destOrd="0" presId="urn:microsoft.com/office/officeart/2008/layout/AlternatingHexagons"/>
    <dgm:cxn modelId="{271C0E3F-4E13-4E2B-B353-B4A81A02E0BB}" type="presParOf" srcId="{892D251E-D3AE-4F26-AE49-36B8A31E4C68}" destId="{16D6058E-C602-4291-AB4A-0486CD83BF74}" srcOrd="3" destOrd="0" presId="urn:microsoft.com/office/officeart/2008/layout/AlternatingHexagons"/>
    <dgm:cxn modelId="{B4ACB6C3-66EF-491F-BC38-05A47A0D5987}" type="presParOf" srcId="{892D251E-D3AE-4F26-AE49-36B8A31E4C68}" destId="{2278E88B-A9E7-4930-8606-ADD05C643E49}" srcOrd="4" destOrd="0" presId="urn:microsoft.com/office/officeart/2008/layout/AlternatingHexagons"/>
    <dgm:cxn modelId="{C4B481BF-01FF-495A-B744-C11A9E17524B}" type="presParOf" srcId="{2278E88B-A9E7-4930-8606-ADD05C643E49}" destId="{A80634F0-CAE7-482D-BB5B-9282FB1A71A8}" srcOrd="0" destOrd="0" presId="urn:microsoft.com/office/officeart/2008/layout/AlternatingHexagons"/>
    <dgm:cxn modelId="{6B8DDAD2-6F4E-4BC1-85BE-8BC69D00A810}" type="presParOf" srcId="{2278E88B-A9E7-4930-8606-ADD05C643E49}" destId="{CC66BEA7-FD5A-4422-B575-BF73475B178E}" srcOrd="1" destOrd="0" presId="urn:microsoft.com/office/officeart/2008/layout/AlternatingHexagons"/>
    <dgm:cxn modelId="{6C81978E-2625-40BC-BE38-66F22DDE702E}" type="presParOf" srcId="{2278E88B-A9E7-4930-8606-ADD05C643E49}" destId="{1D786C2E-9396-4AC1-B70D-5EE22B6F7595}" srcOrd="2" destOrd="0" presId="urn:microsoft.com/office/officeart/2008/layout/AlternatingHexagons"/>
    <dgm:cxn modelId="{B83ECCEE-852D-49E2-AA98-49A5AEE1E61D}" type="presParOf" srcId="{2278E88B-A9E7-4930-8606-ADD05C643E49}" destId="{C1820048-6AA2-4D74-9415-A2B078B965AA}" srcOrd="3" destOrd="0" presId="urn:microsoft.com/office/officeart/2008/layout/AlternatingHexagons"/>
    <dgm:cxn modelId="{6704813E-6035-4E81-8982-2E20406217D0}" type="presParOf" srcId="{2278E88B-A9E7-4930-8606-ADD05C643E49}" destId="{EACB883F-2C2E-467D-9424-B2A5179BB6D1}" srcOrd="4" destOrd="0" presId="urn:microsoft.com/office/officeart/2008/layout/AlternatingHexagons"/>
    <dgm:cxn modelId="{EC934759-EFFC-4F68-BD76-DB8FEA9BE693}" type="presParOf" srcId="{892D251E-D3AE-4F26-AE49-36B8A31E4C68}" destId="{2F4A7B5B-9F1F-4DDE-8ACF-979F384FF05F}" srcOrd="5" destOrd="0" presId="urn:microsoft.com/office/officeart/2008/layout/AlternatingHexagons"/>
    <dgm:cxn modelId="{7375CADD-965A-4977-8C72-B8059169810C}" type="presParOf" srcId="{892D251E-D3AE-4F26-AE49-36B8A31E4C68}" destId="{6BFD2D5F-680A-4297-B59D-8DF8911CF7B1}" srcOrd="6" destOrd="0" presId="urn:microsoft.com/office/officeart/2008/layout/AlternatingHexagons"/>
    <dgm:cxn modelId="{7AA7D0FC-0EF0-4B36-9796-87BB715AF71A}" type="presParOf" srcId="{6BFD2D5F-680A-4297-B59D-8DF8911CF7B1}" destId="{4E188A5A-376C-46BD-A946-ED1C7063C762}" srcOrd="0" destOrd="0" presId="urn:microsoft.com/office/officeart/2008/layout/AlternatingHexagons"/>
    <dgm:cxn modelId="{6F20F0BB-A8F5-4668-8C1C-AC130899B993}" type="presParOf" srcId="{6BFD2D5F-680A-4297-B59D-8DF8911CF7B1}" destId="{91C0CBF5-D29B-47CB-8181-DC26834BE512}" srcOrd="1" destOrd="0" presId="urn:microsoft.com/office/officeart/2008/layout/AlternatingHexagons"/>
    <dgm:cxn modelId="{69AE9D39-4F68-4B07-B973-F14BDBBFDA6A}" type="presParOf" srcId="{6BFD2D5F-680A-4297-B59D-8DF8911CF7B1}" destId="{893717AC-859A-4D09-834D-1C3E7CECB0FB}" srcOrd="2" destOrd="0" presId="urn:microsoft.com/office/officeart/2008/layout/AlternatingHexagons"/>
    <dgm:cxn modelId="{F8846626-C6C0-4049-9F61-F1C88A0E907F}" type="presParOf" srcId="{6BFD2D5F-680A-4297-B59D-8DF8911CF7B1}" destId="{A48A1576-63EF-4876-8B47-96B80E0056E7}" srcOrd="3" destOrd="0" presId="urn:microsoft.com/office/officeart/2008/layout/AlternatingHexagons"/>
    <dgm:cxn modelId="{5F8A8EA8-8020-49B3-B84B-ECC3679CFFB9}" type="presParOf" srcId="{6BFD2D5F-680A-4297-B59D-8DF8911CF7B1}" destId="{9DFB2505-444C-4920-8291-510D1D338FB7}" srcOrd="4" destOrd="0" presId="urn:microsoft.com/office/officeart/2008/layout/AlternatingHexagons"/>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606AF320-EFFD-49FE-BD49-E28C3AB90E59}" type="doc">
      <dgm:prSet loTypeId="urn:microsoft.com/office/officeart/2005/8/layout/radial6" loCatId="cycle" qsTypeId="urn:microsoft.com/office/officeart/2005/8/quickstyle/simple5" qsCatId="simple" csTypeId="urn:microsoft.com/office/officeart/2005/8/colors/accent0_3" csCatId="mainScheme" phldr="1"/>
      <dgm:spPr/>
      <dgm:t>
        <a:bodyPr/>
        <a:lstStyle/>
        <a:p>
          <a:endParaRPr lang="fr-BE"/>
        </a:p>
      </dgm:t>
    </dgm:pt>
    <dgm:pt modelId="{22486A43-158C-4B15-AE51-BBDB93B94DE3}">
      <dgm:prSet phldrT="[Texte]" custT="1"/>
      <dgm:spPr>
        <a:xfrm>
          <a:off x="1370355" y="872141"/>
          <a:ext cx="1751544" cy="741938"/>
        </a:xfrm>
        <a:prstGeom prst="ellipse">
          <a:avLst/>
        </a:prstGeom>
        <a:gradFill rotWithShape="0">
          <a:gsLst>
            <a:gs pos="0">
              <a:srgbClr val="44546A">
                <a:hueOff val="0"/>
                <a:satOff val="0"/>
                <a:lumOff val="0"/>
                <a:alphaOff val="0"/>
                <a:satMod val="103000"/>
                <a:lumMod val="102000"/>
                <a:tint val="94000"/>
              </a:srgbClr>
            </a:gs>
            <a:gs pos="50000">
              <a:srgbClr val="44546A">
                <a:hueOff val="0"/>
                <a:satOff val="0"/>
                <a:lumOff val="0"/>
                <a:alphaOff val="0"/>
                <a:satMod val="110000"/>
                <a:lumMod val="100000"/>
                <a:shade val="100000"/>
              </a:srgbClr>
            </a:gs>
            <a:gs pos="100000">
              <a:srgbClr val="44546A">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fr-BE" sz="1000" b="1">
              <a:solidFill>
                <a:sysClr val="window" lastClr="FFFFFF"/>
              </a:solidFill>
              <a:latin typeface="Calibri"/>
              <a:ea typeface="+mn-ea"/>
              <a:cs typeface="+mn-cs"/>
            </a:rPr>
            <a:t>Pratiques                          de gestion                            de groupes-classes </a:t>
          </a:r>
        </a:p>
      </dgm:t>
    </dgm:pt>
    <dgm:pt modelId="{366CA1D2-1AFC-40AD-AB98-86B211FF41CB}" type="parTrans" cxnId="{22410566-7147-4194-8598-D088658FAEBC}">
      <dgm:prSet/>
      <dgm:spPr/>
      <dgm:t>
        <a:bodyPr/>
        <a:lstStyle/>
        <a:p>
          <a:endParaRPr lang="fr-BE"/>
        </a:p>
      </dgm:t>
    </dgm:pt>
    <dgm:pt modelId="{1304B86E-8995-4C23-9599-0733B9E93FBB}" type="sibTrans" cxnId="{22410566-7147-4194-8598-D088658FAEBC}">
      <dgm:prSet/>
      <dgm:spPr/>
      <dgm:t>
        <a:bodyPr/>
        <a:lstStyle/>
        <a:p>
          <a:endParaRPr lang="fr-BE"/>
        </a:p>
      </dgm:t>
    </dgm:pt>
    <dgm:pt modelId="{E3C03A7C-9B5F-48D8-857B-30771CB92A1D}">
      <dgm:prSet phldrT="[Texte]" custT="1"/>
      <dgm:spPr>
        <a:xfrm>
          <a:off x="1482341" y="39667"/>
          <a:ext cx="1581938" cy="575149"/>
        </a:xfrm>
        <a:prstGeom prst="ellipse">
          <a:avLst/>
        </a:prstGeom>
        <a:gradFill flip="none" rotWithShape="1">
          <a:gsLst>
            <a:gs pos="0">
              <a:srgbClr val="4472C4">
                <a:lumMod val="89000"/>
              </a:srgbClr>
            </a:gs>
            <a:gs pos="23000">
              <a:srgbClr val="4472C4">
                <a:lumMod val="89000"/>
              </a:srgbClr>
            </a:gs>
            <a:gs pos="69000">
              <a:srgbClr val="4472C4">
                <a:lumMod val="75000"/>
              </a:srgbClr>
            </a:gs>
            <a:gs pos="97000">
              <a:srgbClr val="4472C4">
                <a:lumMod val="70000"/>
              </a:srgbClr>
            </a:gs>
          </a:gsLst>
          <a:path path="circle">
            <a:fillToRect l="50000" t="50000" r="50000" b="50000"/>
          </a:path>
          <a:tileRect/>
        </a:gradFill>
        <a:ln>
          <a:noFill/>
        </a:ln>
        <a:effectLst>
          <a:outerShdw blurRad="57150" dist="19050" dir="5400000" algn="ctr" rotWithShape="0">
            <a:srgbClr val="000000">
              <a:alpha val="63000"/>
            </a:srgbClr>
          </a:outerShdw>
        </a:effectLst>
      </dgm:spPr>
      <dgm:t>
        <a:bodyPr/>
        <a:lstStyle/>
        <a:p>
          <a:pPr>
            <a:buNone/>
          </a:pPr>
          <a:r>
            <a:rPr lang="fr-BE" sz="1000">
              <a:solidFill>
                <a:sysClr val="window" lastClr="FFFFFF"/>
              </a:solidFill>
              <a:latin typeface="Calibri"/>
              <a:ea typeface="+mn-ea"/>
              <a:cs typeface="+mn-cs"/>
            </a:rPr>
            <a:t>Système de tâches d'apprentissage</a:t>
          </a:r>
        </a:p>
      </dgm:t>
    </dgm:pt>
    <dgm:pt modelId="{BF04924A-6BED-445F-9BC3-93C445610333}" type="parTrans" cxnId="{FB939462-8CD7-4044-B64C-C5A4437F696D}">
      <dgm:prSet/>
      <dgm:spPr/>
      <dgm:t>
        <a:bodyPr/>
        <a:lstStyle/>
        <a:p>
          <a:endParaRPr lang="fr-BE"/>
        </a:p>
      </dgm:t>
    </dgm:pt>
    <dgm:pt modelId="{3D6791CA-1813-4A08-8D4E-4B7C61BC2713}" type="sibTrans" cxnId="{FB939462-8CD7-4044-B64C-C5A4437F696D}">
      <dgm:prSet/>
      <dgm:spPr>
        <a:xfrm>
          <a:off x="1145745" y="301062"/>
          <a:ext cx="2255130" cy="2255130"/>
        </a:xfrm>
        <a:prstGeom prst="blockArc">
          <a:avLst>
            <a:gd name="adj1" fmla="val 16200000"/>
            <a:gd name="adj2" fmla="val 1800000"/>
            <a:gd name="adj3" fmla="val 4644"/>
          </a:avLst>
        </a:prstGeom>
        <a:gradFill rotWithShape="0">
          <a:gsLst>
            <a:gs pos="0">
              <a:srgbClr val="44546A">
                <a:tint val="60000"/>
                <a:hueOff val="0"/>
                <a:satOff val="0"/>
                <a:lumOff val="0"/>
                <a:alphaOff val="0"/>
                <a:satMod val="103000"/>
                <a:lumMod val="102000"/>
                <a:tint val="94000"/>
              </a:srgbClr>
            </a:gs>
            <a:gs pos="50000">
              <a:srgbClr val="44546A">
                <a:tint val="60000"/>
                <a:hueOff val="0"/>
                <a:satOff val="0"/>
                <a:lumOff val="0"/>
                <a:alphaOff val="0"/>
                <a:satMod val="110000"/>
                <a:lumMod val="100000"/>
                <a:shade val="100000"/>
              </a:srgbClr>
            </a:gs>
            <a:gs pos="100000">
              <a:srgbClr val="44546A">
                <a:tint val="60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endParaRPr lang="fr-BE"/>
        </a:p>
      </dgm:t>
    </dgm:pt>
    <dgm:pt modelId="{D12D2062-1945-4501-86F4-9315073D3865}">
      <dgm:prSet phldrT="[Texte]" custT="1"/>
      <dgm:spPr>
        <a:xfrm>
          <a:off x="2431711" y="1688531"/>
          <a:ext cx="1590853" cy="581577"/>
        </a:xfrm>
        <a:prstGeom prst="ellipse">
          <a:avLst/>
        </a:prstGeom>
        <a:gradFill flip="none" rotWithShape="1">
          <a:gsLst>
            <a:gs pos="0">
              <a:srgbClr val="70AD47">
                <a:lumMod val="89000"/>
              </a:srgbClr>
            </a:gs>
            <a:gs pos="23000">
              <a:srgbClr val="70AD47">
                <a:lumMod val="89000"/>
              </a:srgbClr>
            </a:gs>
            <a:gs pos="69000">
              <a:srgbClr val="70AD47">
                <a:lumMod val="75000"/>
              </a:srgbClr>
            </a:gs>
            <a:gs pos="97000">
              <a:srgbClr val="70AD47">
                <a:lumMod val="70000"/>
              </a:srgbClr>
            </a:gs>
          </a:gsLst>
          <a:path path="circle">
            <a:fillToRect l="50000" t="50000" r="50000" b="50000"/>
          </a:path>
          <a:tileRect/>
        </a:gradFill>
        <a:ln>
          <a:noFill/>
        </a:ln>
        <a:effectLst>
          <a:outerShdw blurRad="57150" dist="19050" dir="5400000" algn="ctr" rotWithShape="0">
            <a:srgbClr val="000000">
              <a:alpha val="63000"/>
            </a:srgbClr>
          </a:outerShdw>
        </a:effectLst>
      </dgm:spPr>
      <dgm:t>
        <a:bodyPr/>
        <a:lstStyle/>
        <a:p>
          <a:pPr>
            <a:buNone/>
          </a:pPr>
          <a:r>
            <a:rPr lang="fr-BE" sz="1000">
              <a:solidFill>
                <a:sysClr val="window" lastClr="FFFFFF"/>
              </a:solidFill>
              <a:latin typeface="Calibri"/>
              <a:ea typeface="+mn-ea"/>
              <a:cs typeface="+mn-cs"/>
            </a:rPr>
            <a:t>Système de tâches d'organisation </a:t>
          </a:r>
        </a:p>
      </dgm:t>
    </dgm:pt>
    <dgm:pt modelId="{605B1ACC-D88D-49CD-8F33-B1B2E5AD644A}" type="parTrans" cxnId="{0C83266A-F8C8-4281-B08C-24B9CA20B1D2}">
      <dgm:prSet/>
      <dgm:spPr/>
      <dgm:t>
        <a:bodyPr/>
        <a:lstStyle/>
        <a:p>
          <a:endParaRPr lang="fr-BE"/>
        </a:p>
      </dgm:t>
    </dgm:pt>
    <dgm:pt modelId="{1FF11206-ABF1-4F68-B0CF-54C7BFCA8EB7}" type="sibTrans" cxnId="{0C83266A-F8C8-4281-B08C-24B9CA20B1D2}">
      <dgm:prSet/>
      <dgm:spPr>
        <a:xfrm>
          <a:off x="1145745" y="301062"/>
          <a:ext cx="2255130" cy="2255130"/>
        </a:xfrm>
        <a:prstGeom prst="blockArc">
          <a:avLst>
            <a:gd name="adj1" fmla="val 1800000"/>
            <a:gd name="adj2" fmla="val 9000000"/>
            <a:gd name="adj3" fmla="val 4644"/>
          </a:avLst>
        </a:prstGeom>
        <a:gradFill rotWithShape="0">
          <a:gsLst>
            <a:gs pos="0">
              <a:srgbClr val="44546A">
                <a:tint val="60000"/>
                <a:hueOff val="0"/>
                <a:satOff val="0"/>
                <a:lumOff val="0"/>
                <a:alphaOff val="0"/>
                <a:satMod val="103000"/>
                <a:lumMod val="102000"/>
                <a:tint val="94000"/>
              </a:srgbClr>
            </a:gs>
            <a:gs pos="50000">
              <a:srgbClr val="44546A">
                <a:tint val="60000"/>
                <a:hueOff val="0"/>
                <a:satOff val="0"/>
                <a:lumOff val="0"/>
                <a:alphaOff val="0"/>
                <a:satMod val="110000"/>
                <a:lumMod val="100000"/>
                <a:shade val="100000"/>
              </a:srgbClr>
            </a:gs>
            <a:gs pos="100000">
              <a:srgbClr val="44546A">
                <a:tint val="60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endParaRPr lang="fr-BE"/>
        </a:p>
      </dgm:t>
    </dgm:pt>
    <dgm:pt modelId="{606110AF-4BD8-48AE-AA35-28D4EFE61399}">
      <dgm:prSet phldrT="[Texte]" custT="1"/>
      <dgm:spPr>
        <a:xfrm>
          <a:off x="442556" y="1673169"/>
          <a:ext cx="1753852" cy="612302"/>
        </a:xfrm>
        <a:prstGeom prst="ellipse">
          <a:avLst/>
        </a:prstGeom>
        <a:gradFill rotWithShape="0">
          <a:gsLst>
            <a:gs pos="59000">
              <a:srgbClr val="7030A0"/>
            </a:gs>
            <a:gs pos="100000">
              <a:srgbClr val="44546A">
                <a:hueOff val="0"/>
                <a:satOff val="0"/>
                <a:lumOff val="0"/>
                <a:alphaOff val="0"/>
                <a:satMod val="110000"/>
                <a:lumMod val="100000"/>
                <a:shade val="100000"/>
              </a:srgbClr>
            </a:gs>
            <a:gs pos="100000">
              <a:srgbClr val="44546A">
                <a:hueOff val="0"/>
                <a:satOff val="0"/>
                <a:lumOff val="0"/>
                <a:alphaOff val="0"/>
                <a:lumMod val="99000"/>
                <a:satMod val="120000"/>
                <a:shade val="78000"/>
              </a:srgbClr>
            </a:gs>
          </a:gsLst>
          <a:lin ang="3600000" scaled="0"/>
        </a:gradFill>
        <a:ln>
          <a:noFill/>
        </a:ln>
        <a:effectLst>
          <a:outerShdw blurRad="57150" dist="19050" dir="5400000" algn="ctr" rotWithShape="0">
            <a:srgbClr val="000000">
              <a:alpha val="63000"/>
            </a:srgbClr>
          </a:outerShdw>
        </a:effectLst>
      </dgm:spPr>
      <dgm:t>
        <a:bodyPr/>
        <a:lstStyle/>
        <a:p>
          <a:pPr>
            <a:buNone/>
          </a:pPr>
          <a:r>
            <a:rPr lang="fr-BE" sz="1000">
              <a:solidFill>
                <a:sysClr val="window" lastClr="FFFFFF"/>
              </a:solidFill>
              <a:latin typeface="Calibri"/>
              <a:ea typeface="+mn-ea"/>
              <a:cs typeface="+mn-cs"/>
            </a:rPr>
            <a:t>Système de tâches d'interactions sociales                               </a:t>
          </a:r>
        </a:p>
      </dgm:t>
    </dgm:pt>
    <dgm:pt modelId="{C385B9AF-7C41-4C21-87E5-F7C318C39B4D}" type="parTrans" cxnId="{218BDDF6-EE1C-4BF8-9A98-5E756A7E79D4}">
      <dgm:prSet/>
      <dgm:spPr/>
      <dgm:t>
        <a:bodyPr/>
        <a:lstStyle/>
        <a:p>
          <a:endParaRPr lang="fr-BE"/>
        </a:p>
      </dgm:t>
    </dgm:pt>
    <dgm:pt modelId="{4248EA06-4306-4CF5-872F-7D023B5D3A94}" type="sibTrans" cxnId="{218BDDF6-EE1C-4BF8-9A98-5E756A7E79D4}">
      <dgm:prSet/>
      <dgm:spPr>
        <a:xfrm>
          <a:off x="1145745" y="301062"/>
          <a:ext cx="2255130" cy="2255130"/>
        </a:xfrm>
        <a:prstGeom prst="blockArc">
          <a:avLst>
            <a:gd name="adj1" fmla="val 9000000"/>
            <a:gd name="adj2" fmla="val 16200000"/>
            <a:gd name="adj3" fmla="val 4644"/>
          </a:avLst>
        </a:prstGeom>
        <a:gradFill rotWithShape="0">
          <a:gsLst>
            <a:gs pos="0">
              <a:srgbClr val="44546A">
                <a:tint val="60000"/>
                <a:hueOff val="0"/>
                <a:satOff val="0"/>
                <a:lumOff val="0"/>
                <a:alphaOff val="0"/>
                <a:satMod val="103000"/>
                <a:lumMod val="102000"/>
                <a:tint val="94000"/>
              </a:srgbClr>
            </a:gs>
            <a:gs pos="50000">
              <a:srgbClr val="44546A">
                <a:tint val="60000"/>
                <a:hueOff val="0"/>
                <a:satOff val="0"/>
                <a:lumOff val="0"/>
                <a:alphaOff val="0"/>
                <a:satMod val="110000"/>
                <a:lumMod val="100000"/>
                <a:shade val="100000"/>
              </a:srgbClr>
            </a:gs>
            <a:gs pos="100000">
              <a:srgbClr val="44546A">
                <a:tint val="60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endParaRPr lang="fr-BE"/>
        </a:p>
      </dgm:t>
    </dgm:pt>
    <dgm:pt modelId="{76302B40-CE92-451F-A535-1C4D3027A1A1}" type="pres">
      <dgm:prSet presAssocID="{606AF320-EFFD-49FE-BD49-E28C3AB90E59}" presName="Name0" presStyleCnt="0">
        <dgm:presLayoutVars>
          <dgm:chMax val="1"/>
          <dgm:dir/>
          <dgm:animLvl val="ctr"/>
          <dgm:resizeHandles val="exact"/>
        </dgm:presLayoutVars>
      </dgm:prSet>
      <dgm:spPr/>
    </dgm:pt>
    <dgm:pt modelId="{2EC262D4-09DD-441E-8281-E08E8E2FE342}" type="pres">
      <dgm:prSet presAssocID="{22486A43-158C-4B15-AE51-BBDB93B94DE3}" presName="centerShape" presStyleLbl="node0" presStyleIdx="0" presStyleCnt="1" custScaleX="172369" custScaleY="82284" custLinFactNeighborX="-1234" custLinFactNeighborY="-8422"/>
      <dgm:spPr>
        <a:prstGeom prst="ellipse">
          <a:avLst/>
        </a:prstGeom>
      </dgm:spPr>
    </dgm:pt>
    <dgm:pt modelId="{F8DADB76-1FBE-4F94-8244-2E2CF8E86CD2}" type="pres">
      <dgm:prSet presAssocID="{E3C03A7C-9B5F-48D8-857B-30771CB92A1D}" presName="node" presStyleLbl="node1" presStyleIdx="0" presStyleCnt="3" custScaleX="217533" custScaleY="79089">
        <dgm:presLayoutVars>
          <dgm:bulletEnabled val="1"/>
        </dgm:presLayoutVars>
      </dgm:prSet>
      <dgm:spPr>
        <a:prstGeom prst="ellipse">
          <a:avLst/>
        </a:prstGeom>
      </dgm:spPr>
    </dgm:pt>
    <dgm:pt modelId="{9CAAF1B5-5021-4493-87B5-66E19F7192F6}" type="pres">
      <dgm:prSet presAssocID="{E3C03A7C-9B5F-48D8-857B-30771CB92A1D}" presName="dummy" presStyleCnt="0"/>
      <dgm:spPr/>
    </dgm:pt>
    <dgm:pt modelId="{8697DA43-48B0-4A19-ACDF-736BC6821800}" type="pres">
      <dgm:prSet presAssocID="{3D6791CA-1813-4A08-8D4E-4B7C61BC2713}" presName="sibTrans" presStyleLbl="sibTrans2D1" presStyleIdx="0" presStyleCnt="3"/>
      <dgm:spPr>
        <a:prstGeom prst="blockArc">
          <a:avLst>
            <a:gd name="adj1" fmla="val 16200000"/>
            <a:gd name="adj2" fmla="val 1800000"/>
            <a:gd name="adj3" fmla="val 4644"/>
          </a:avLst>
        </a:prstGeom>
      </dgm:spPr>
    </dgm:pt>
    <dgm:pt modelId="{F9793A9E-69C4-4562-AA04-E6BDCFAD26A6}" type="pres">
      <dgm:prSet presAssocID="{D12D2062-1945-4501-86F4-9315073D3865}" presName="node" presStyleLbl="node1" presStyleIdx="1" presStyleCnt="3" custScaleX="218759" custScaleY="79973">
        <dgm:presLayoutVars>
          <dgm:bulletEnabled val="1"/>
        </dgm:presLayoutVars>
      </dgm:prSet>
      <dgm:spPr>
        <a:prstGeom prst="ellipse">
          <a:avLst/>
        </a:prstGeom>
      </dgm:spPr>
    </dgm:pt>
    <dgm:pt modelId="{C27B2776-80CD-437C-A15E-8C0A5E3A678D}" type="pres">
      <dgm:prSet presAssocID="{D12D2062-1945-4501-86F4-9315073D3865}" presName="dummy" presStyleCnt="0"/>
      <dgm:spPr/>
    </dgm:pt>
    <dgm:pt modelId="{591B871A-7F13-482E-A3A4-FE0714C87454}" type="pres">
      <dgm:prSet presAssocID="{1FF11206-ABF1-4F68-B0CF-54C7BFCA8EB7}" presName="sibTrans" presStyleLbl="sibTrans2D1" presStyleIdx="1" presStyleCnt="3"/>
      <dgm:spPr>
        <a:prstGeom prst="blockArc">
          <a:avLst>
            <a:gd name="adj1" fmla="val 1800000"/>
            <a:gd name="adj2" fmla="val 9000000"/>
            <a:gd name="adj3" fmla="val 4644"/>
          </a:avLst>
        </a:prstGeom>
      </dgm:spPr>
    </dgm:pt>
    <dgm:pt modelId="{6A07FF36-3B03-419B-A25D-386722B5E54B}" type="pres">
      <dgm:prSet presAssocID="{606110AF-4BD8-48AE-AA35-28D4EFE61399}" presName="node" presStyleLbl="node1" presStyleIdx="2" presStyleCnt="3" custScaleX="241173" custScaleY="84198">
        <dgm:presLayoutVars>
          <dgm:bulletEnabled val="1"/>
        </dgm:presLayoutVars>
      </dgm:prSet>
      <dgm:spPr>
        <a:prstGeom prst="ellipse">
          <a:avLst/>
        </a:prstGeom>
      </dgm:spPr>
    </dgm:pt>
    <dgm:pt modelId="{CB548E91-836D-47C0-9530-7A1DB868C607}" type="pres">
      <dgm:prSet presAssocID="{606110AF-4BD8-48AE-AA35-28D4EFE61399}" presName="dummy" presStyleCnt="0"/>
      <dgm:spPr/>
    </dgm:pt>
    <dgm:pt modelId="{8D8CF821-0ED4-4FD3-A549-9C6F88536B37}" type="pres">
      <dgm:prSet presAssocID="{4248EA06-4306-4CF5-872F-7D023B5D3A94}" presName="sibTrans" presStyleLbl="sibTrans2D1" presStyleIdx="2" presStyleCnt="3"/>
      <dgm:spPr>
        <a:prstGeom prst="blockArc">
          <a:avLst>
            <a:gd name="adj1" fmla="val 9000000"/>
            <a:gd name="adj2" fmla="val 16200000"/>
            <a:gd name="adj3" fmla="val 4644"/>
          </a:avLst>
        </a:prstGeom>
      </dgm:spPr>
    </dgm:pt>
  </dgm:ptLst>
  <dgm:cxnLst>
    <dgm:cxn modelId="{03390820-636E-46F4-BF2A-DF8AE0B86DE8}" type="presOf" srcId="{606110AF-4BD8-48AE-AA35-28D4EFE61399}" destId="{6A07FF36-3B03-419B-A25D-386722B5E54B}" srcOrd="0" destOrd="0" presId="urn:microsoft.com/office/officeart/2005/8/layout/radial6"/>
    <dgm:cxn modelId="{69891E3A-34BE-4856-B7E1-9BDA03038CC2}" type="presOf" srcId="{3D6791CA-1813-4A08-8D4E-4B7C61BC2713}" destId="{8697DA43-48B0-4A19-ACDF-736BC6821800}" srcOrd="0" destOrd="0" presId="urn:microsoft.com/office/officeart/2005/8/layout/radial6"/>
    <dgm:cxn modelId="{8B7FA11E-DDC1-4890-8C16-A1268703F918}" type="presOf" srcId="{22486A43-158C-4B15-AE51-BBDB93B94DE3}" destId="{2EC262D4-09DD-441E-8281-E08E8E2FE342}" srcOrd="0" destOrd="0" presId="urn:microsoft.com/office/officeart/2005/8/layout/radial6"/>
    <dgm:cxn modelId="{218BDDF6-EE1C-4BF8-9A98-5E756A7E79D4}" srcId="{22486A43-158C-4B15-AE51-BBDB93B94DE3}" destId="{606110AF-4BD8-48AE-AA35-28D4EFE61399}" srcOrd="2" destOrd="0" parTransId="{C385B9AF-7C41-4C21-87E5-F7C318C39B4D}" sibTransId="{4248EA06-4306-4CF5-872F-7D023B5D3A94}"/>
    <dgm:cxn modelId="{FB939462-8CD7-4044-B64C-C5A4437F696D}" srcId="{22486A43-158C-4B15-AE51-BBDB93B94DE3}" destId="{E3C03A7C-9B5F-48D8-857B-30771CB92A1D}" srcOrd="0" destOrd="0" parTransId="{BF04924A-6BED-445F-9BC3-93C445610333}" sibTransId="{3D6791CA-1813-4A08-8D4E-4B7C61BC2713}"/>
    <dgm:cxn modelId="{0C83266A-F8C8-4281-B08C-24B9CA20B1D2}" srcId="{22486A43-158C-4B15-AE51-BBDB93B94DE3}" destId="{D12D2062-1945-4501-86F4-9315073D3865}" srcOrd="1" destOrd="0" parTransId="{605B1ACC-D88D-49CD-8F33-B1B2E5AD644A}" sibTransId="{1FF11206-ABF1-4F68-B0CF-54C7BFCA8EB7}"/>
    <dgm:cxn modelId="{AD190D87-F12B-4C7A-9FFF-7D102B9250A4}" type="presOf" srcId="{E3C03A7C-9B5F-48D8-857B-30771CB92A1D}" destId="{F8DADB76-1FBE-4F94-8244-2E2CF8E86CD2}" srcOrd="0" destOrd="0" presId="urn:microsoft.com/office/officeart/2005/8/layout/radial6"/>
    <dgm:cxn modelId="{22410566-7147-4194-8598-D088658FAEBC}" srcId="{606AF320-EFFD-49FE-BD49-E28C3AB90E59}" destId="{22486A43-158C-4B15-AE51-BBDB93B94DE3}" srcOrd="0" destOrd="0" parTransId="{366CA1D2-1AFC-40AD-AB98-86B211FF41CB}" sibTransId="{1304B86E-8995-4C23-9599-0733B9E93FBB}"/>
    <dgm:cxn modelId="{1A39C03B-92D3-4CA8-A3D6-BFC6A05FA2CD}" type="presOf" srcId="{4248EA06-4306-4CF5-872F-7D023B5D3A94}" destId="{8D8CF821-0ED4-4FD3-A549-9C6F88536B37}" srcOrd="0" destOrd="0" presId="urn:microsoft.com/office/officeart/2005/8/layout/radial6"/>
    <dgm:cxn modelId="{191D6064-A51A-4B95-8D3C-E0B273051452}" type="presOf" srcId="{1FF11206-ABF1-4F68-B0CF-54C7BFCA8EB7}" destId="{591B871A-7F13-482E-A3A4-FE0714C87454}" srcOrd="0" destOrd="0" presId="urn:microsoft.com/office/officeart/2005/8/layout/radial6"/>
    <dgm:cxn modelId="{95A61E45-677A-4AB2-9FE8-D05135D39A7F}" type="presOf" srcId="{D12D2062-1945-4501-86F4-9315073D3865}" destId="{F9793A9E-69C4-4562-AA04-E6BDCFAD26A6}" srcOrd="0" destOrd="0" presId="urn:microsoft.com/office/officeart/2005/8/layout/radial6"/>
    <dgm:cxn modelId="{0F5ACD53-263B-42A3-AAC4-87D5A66EEF57}" type="presOf" srcId="{606AF320-EFFD-49FE-BD49-E28C3AB90E59}" destId="{76302B40-CE92-451F-A535-1C4D3027A1A1}" srcOrd="0" destOrd="0" presId="urn:microsoft.com/office/officeart/2005/8/layout/radial6"/>
    <dgm:cxn modelId="{23E25DDE-4AF8-47D1-B95F-530F59A35311}" type="presParOf" srcId="{76302B40-CE92-451F-A535-1C4D3027A1A1}" destId="{2EC262D4-09DD-441E-8281-E08E8E2FE342}" srcOrd="0" destOrd="0" presId="urn:microsoft.com/office/officeart/2005/8/layout/radial6"/>
    <dgm:cxn modelId="{E22EE8E6-D722-498D-B26A-A3B2EEBB4E16}" type="presParOf" srcId="{76302B40-CE92-451F-A535-1C4D3027A1A1}" destId="{F8DADB76-1FBE-4F94-8244-2E2CF8E86CD2}" srcOrd="1" destOrd="0" presId="urn:microsoft.com/office/officeart/2005/8/layout/radial6"/>
    <dgm:cxn modelId="{4898EE9F-9FBC-415D-BEE2-4144CA198DF5}" type="presParOf" srcId="{76302B40-CE92-451F-A535-1C4D3027A1A1}" destId="{9CAAF1B5-5021-4493-87B5-66E19F7192F6}" srcOrd="2" destOrd="0" presId="urn:microsoft.com/office/officeart/2005/8/layout/radial6"/>
    <dgm:cxn modelId="{E685AE74-6D48-460E-AB4C-D8B2553AD283}" type="presParOf" srcId="{76302B40-CE92-451F-A535-1C4D3027A1A1}" destId="{8697DA43-48B0-4A19-ACDF-736BC6821800}" srcOrd="3" destOrd="0" presId="urn:microsoft.com/office/officeart/2005/8/layout/radial6"/>
    <dgm:cxn modelId="{1ADA815B-5972-45D2-809A-841BEAA479AA}" type="presParOf" srcId="{76302B40-CE92-451F-A535-1C4D3027A1A1}" destId="{F9793A9E-69C4-4562-AA04-E6BDCFAD26A6}" srcOrd="4" destOrd="0" presId="urn:microsoft.com/office/officeart/2005/8/layout/radial6"/>
    <dgm:cxn modelId="{73D7E8F0-94AB-4053-B6EE-744168D3BFD1}" type="presParOf" srcId="{76302B40-CE92-451F-A535-1C4D3027A1A1}" destId="{C27B2776-80CD-437C-A15E-8C0A5E3A678D}" srcOrd="5" destOrd="0" presId="urn:microsoft.com/office/officeart/2005/8/layout/radial6"/>
    <dgm:cxn modelId="{9BD550FD-3005-4D01-A885-9AD07A13DC5D}" type="presParOf" srcId="{76302B40-CE92-451F-A535-1C4D3027A1A1}" destId="{591B871A-7F13-482E-A3A4-FE0714C87454}" srcOrd="6" destOrd="0" presId="urn:microsoft.com/office/officeart/2005/8/layout/radial6"/>
    <dgm:cxn modelId="{4CA21660-4550-4A7B-A253-785C32B5A743}" type="presParOf" srcId="{76302B40-CE92-451F-A535-1C4D3027A1A1}" destId="{6A07FF36-3B03-419B-A25D-386722B5E54B}" srcOrd="7" destOrd="0" presId="urn:microsoft.com/office/officeart/2005/8/layout/radial6"/>
    <dgm:cxn modelId="{6BDDBC1D-2D8F-4931-B902-1D98060FFFFD}" type="presParOf" srcId="{76302B40-CE92-451F-A535-1C4D3027A1A1}" destId="{CB548E91-836D-47C0-9530-7A1DB868C607}" srcOrd="8" destOrd="0" presId="urn:microsoft.com/office/officeart/2005/8/layout/radial6"/>
    <dgm:cxn modelId="{D4B37A38-643A-4B8C-853E-1CF6DDD52E40}" type="presParOf" srcId="{76302B40-CE92-451F-A535-1C4D3027A1A1}" destId="{8D8CF821-0ED4-4FD3-A549-9C6F88536B37}" srcOrd="9" destOrd="0" presId="urn:microsoft.com/office/officeart/2005/8/layout/radial6"/>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D90ED55-54CD-4E68-8ECD-B405CD8D4AB7}" type="doc">
      <dgm:prSet loTypeId="urn:microsoft.com/office/officeart/2005/8/layout/hProcess7" loCatId="list" qsTypeId="urn:microsoft.com/office/officeart/2005/8/quickstyle/simple2" qsCatId="simple" csTypeId="urn:microsoft.com/office/officeart/2005/8/colors/accent0_3" csCatId="mainScheme" phldr="1"/>
      <dgm:spPr/>
      <dgm:t>
        <a:bodyPr/>
        <a:lstStyle/>
        <a:p>
          <a:endParaRPr lang="fr-BE"/>
        </a:p>
      </dgm:t>
    </dgm:pt>
    <dgm:pt modelId="{5A80CE9A-FE2B-4169-9C97-68773E7FE23E}">
      <dgm:prSet phldrT="[Texte]"/>
      <dgm:spPr>
        <a:xfrm>
          <a:off x="2324" y="708"/>
          <a:ext cx="1398033" cy="990950"/>
        </a:xfrm>
      </dgm:spPr>
      <dgm:t>
        <a:bodyPr/>
        <a:lstStyle/>
        <a:p>
          <a:r>
            <a:rPr lang="fr-BE">
              <a:latin typeface="Calibri"/>
              <a:ea typeface="+mn-ea"/>
              <a:cs typeface="+mn-cs"/>
            </a:rPr>
            <a:t>Structurer</a:t>
          </a:r>
        </a:p>
      </dgm:t>
    </dgm:pt>
    <dgm:pt modelId="{19E0EA0E-B328-4E6B-942A-21683C948232}" type="parTrans" cxnId="{AA888770-93E5-49F6-AB68-EB6FE3E54DA2}">
      <dgm:prSet/>
      <dgm:spPr/>
      <dgm:t>
        <a:bodyPr/>
        <a:lstStyle/>
        <a:p>
          <a:endParaRPr lang="fr-BE"/>
        </a:p>
      </dgm:t>
    </dgm:pt>
    <dgm:pt modelId="{4DA9FEC3-26C0-482E-B4DA-BDE8F5F52E4B}" type="sibTrans" cxnId="{AA888770-93E5-49F6-AB68-EB6FE3E54DA2}">
      <dgm:prSet/>
      <dgm:spPr/>
      <dgm:t>
        <a:bodyPr/>
        <a:lstStyle/>
        <a:p>
          <a:endParaRPr lang="fr-BE"/>
        </a:p>
      </dgm:t>
    </dgm:pt>
    <dgm:pt modelId="{EE13153E-3762-40AC-911D-5C4540308783}">
      <dgm:prSet phldrT="[Texte]" custT="1"/>
      <dgm:spPr>
        <a:xfrm>
          <a:off x="281930" y="708"/>
          <a:ext cx="1041534" cy="990950"/>
        </a:xfrm>
      </dgm:spPr>
      <dgm:t>
        <a:bodyPr/>
        <a:lstStyle/>
        <a:p>
          <a:r>
            <a:rPr lang="fr-BE" sz="700">
              <a:latin typeface="Calibri"/>
              <a:ea typeface="+mn-ea"/>
              <a:cs typeface="+mn-cs"/>
            </a:rPr>
            <a:t>Affectation des données sur la base des </a:t>
          </a:r>
          <a:r>
            <a:rPr lang="fr-BE" sz="650">
              <a:latin typeface="Calibri"/>
              <a:ea typeface="+mn-ea"/>
              <a:cs typeface="+mn-cs"/>
            </a:rPr>
            <a:t>représentations</a:t>
          </a:r>
          <a:r>
            <a:rPr lang="fr-BE" sz="700">
              <a:latin typeface="Calibri"/>
              <a:ea typeface="+mn-ea"/>
              <a:cs typeface="+mn-cs"/>
            </a:rPr>
            <a:t> de notre modèle</a:t>
          </a:r>
        </a:p>
      </dgm:t>
    </dgm:pt>
    <dgm:pt modelId="{F58F33D1-BBA9-49B6-86AD-21B282FB763C}" type="parTrans" cxnId="{FDE40106-C00A-406F-9D83-13FCD3718CBB}">
      <dgm:prSet/>
      <dgm:spPr/>
      <dgm:t>
        <a:bodyPr/>
        <a:lstStyle/>
        <a:p>
          <a:endParaRPr lang="fr-BE"/>
        </a:p>
      </dgm:t>
    </dgm:pt>
    <dgm:pt modelId="{16ECAF42-45FE-4DD6-859D-7D42E079D687}" type="sibTrans" cxnId="{FDE40106-C00A-406F-9D83-13FCD3718CBB}">
      <dgm:prSet/>
      <dgm:spPr/>
      <dgm:t>
        <a:bodyPr/>
        <a:lstStyle/>
        <a:p>
          <a:endParaRPr lang="fr-BE"/>
        </a:p>
      </dgm:t>
    </dgm:pt>
    <dgm:pt modelId="{9CA90000-1D0E-42A3-A9B3-CBA0AC3AF6BE}">
      <dgm:prSet phldrT="[Texte]"/>
      <dgm:spPr>
        <a:xfrm>
          <a:off x="1449288" y="708"/>
          <a:ext cx="1398033" cy="992790"/>
        </a:xfrm>
      </dgm:spPr>
      <dgm:t>
        <a:bodyPr/>
        <a:lstStyle/>
        <a:p>
          <a:r>
            <a:rPr lang="fr-BE">
              <a:latin typeface="Calibri"/>
              <a:ea typeface="+mn-ea"/>
              <a:cs typeface="+mn-cs"/>
            </a:rPr>
            <a:t>Inventorier </a:t>
          </a:r>
        </a:p>
      </dgm:t>
    </dgm:pt>
    <dgm:pt modelId="{8B4D727B-DD09-486E-9C68-47415C0214BC}" type="parTrans" cxnId="{FBF2B380-D222-4F22-8549-6A672365A2BF}">
      <dgm:prSet/>
      <dgm:spPr/>
      <dgm:t>
        <a:bodyPr/>
        <a:lstStyle/>
        <a:p>
          <a:endParaRPr lang="fr-BE"/>
        </a:p>
      </dgm:t>
    </dgm:pt>
    <dgm:pt modelId="{9BF445E5-7B86-423F-96D0-D419B4666165}" type="sibTrans" cxnId="{FBF2B380-D222-4F22-8549-6A672365A2BF}">
      <dgm:prSet/>
      <dgm:spPr/>
      <dgm:t>
        <a:bodyPr/>
        <a:lstStyle/>
        <a:p>
          <a:endParaRPr lang="fr-BE"/>
        </a:p>
      </dgm:t>
    </dgm:pt>
    <dgm:pt modelId="{39299A33-3C47-4794-AC6E-F9D8B333E76B}">
      <dgm:prSet phldrT="[Texte]" custT="1"/>
      <dgm:spPr>
        <a:xfrm>
          <a:off x="1728895" y="708"/>
          <a:ext cx="1041534" cy="992790"/>
        </a:xfrm>
      </dgm:spPr>
      <dgm:t>
        <a:bodyPr/>
        <a:lstStyle/>
        <a:p>
          <a:r>
            <a:rPr lang="fr-BE" sz="700">
              <a:latin typeface="Calibri"/>
              <a:ea typeface="+mn-ea"/>
              <a:cs typeface="+mn-cs"/>
            </a:rPr>
            <a:t>Repérage des idées significatives pour chaque représentation</a:t>
          </a:r>
        </a:p>
      </dgm:t>
    </dgm:pt>
    <dgm:pt modelId="{09F48FE5-8E94-4377-828A-6A5DE8B3CFF9}" type="parTrans" cxnId="{54BD7682-3372-430F-B906-BBA157ACE023}">
      <dgm:prSet/>
      <dgm:spPr/>
      <dgm:t>
        <a:bodyPr/>
        <a:lstStyle/>
        <a:p>
          <a:endParaRPr lang="fr-BE"/>
        </a:p>
      </dgm:t>
    </dgm:pt>
    <dgm:pt modelId="{75456310-1193-41F5-97BF-0E6E1F1CC92F}" type="sibTrans" cxnId="{54BD7682-3372-430F-B906-BBA157ACE023}">
      <dgm:prSet/>
      <dgm:spPr/>
      <dgm:t>
        <a:bodyPr/>
        <a:lstStyle/>
        <a:p>
          <a:endParaRPr lang="fr-BE"/>
        </a:p>
      </dgm:t>
    </dgm:pt>
    <dgm:pt modelId="{BFD6DEC6-7044-4E39-BF6B-C28A9905A7BC}">
      <dgm:prSet phldrT="[Texte]"/>
      <dgm:spPr>
        <a:xfrm>
          <a:off x="2896253" y="708"/>
          <a:ext cx="1398033" cy="989769"/>
        </a:xfrm>
      </dgm:spPr>
      <dgm:t>
        <a:bodyPr/>
        <a:lstStyle/>
        <a:p>
          <a:r>
            <a:rPr lang="fr-BE">
              <a:latin typeface="Calibri"/>
              <a:ea typeface="+mn-ea"/>
              <a:cs typeface="+mn-cs"/>
            </a:rPr>
            <a:t>Ordonner </a:t>
          </a:r>
        </a:p>
      </dgm:t>
    </dgm:pt>
    <dgm:pt modelId="{024B4CE8-86A9-4868-8216-F327C422C46F}" type="parTrans" cxnId="{1649BA9C-6711-4F48-8ED8-00EAE2BAD976}">
      <dgm:prSet/>
      <dgm:spPr/>
      <dgm:t>
        <a:bodyPr/>
        <a:lstStyle/>
        <a:p>
          <a:endParaRPr lang="fr-BE"/>
        </a:p>
      </dgm:t>
    </dgm:pt>
    <dgm:pt modelId="{2B1D007C-EDC5-460E-AD69-E56EF8890CBF}" type="sibTrans" cxnId="{1649BA9C-6711-4F48-8ED8-00EAE2BAD976}">
      <dgm:prSet/>
      <dgm:spPr/>
      <dgm:t>
        <a:bodyPr/>
        <a:lstStyle/>
        <a:p>
          <a:endParaRPr lang="fr-BE"/>
        </a:p>
      </dgm:t>
    </dgm:pt>
    <dgm:pt modelId="{04C4DD96-D5C2-4422-994E-1DD18E50C4BE}">
      <dgm:prSet phldrT="[Texte]" custT="1"/>
      <dgm:spPr>
        <a:xfrm>
          <a:off x="3175859" y="708"/>
          <a:ext cx="1041534" cy="989769"/>
        </a:xfrm>
      </dgm:spPr>
      <dgm:t>
        <a:bodyPr/>
        <a:lstStyle/>
        <a:p>
          <a:r>
            <a:rPr lang="fr-BE" sz="700">
              <a:latin typeface="Calibri"/>
              <a:ea typeface="+mn-ea"/>
              <a:cs typeface="+mn-cs"/>
            </a:rPr>
            <a:t>Mise en ordre des donnés par </a:t>
          </a:r>
          <a:r>
            <a:rPr lang="fr-BE" sz="650">
              <a:latin typeface="Calibri"/>
              <a:ea typeface="+mn-ea"/>
              <a:cs typeface="+mn-cs"/>
            </a:rPr>
            <a:t>rapprochement</a:t>
          </a:r>
          <a:r>
            <a:rPr lang="fr-BE" sz="700">
              <a:latin typeface="Calibri"/>
              <a:ea typeface="+mn-ea"/>
              <a:cs typeface="+mn-cs"/>
            </a:rPr>
            <a:t> d'idées</a:t>
          </a:r>
        </a:p>
      </dgm:t>
    </dgm:pt>
    <dgm:pt modelId="{318E5D5B-1BAB-4497-9287-E65B0D20A518}" type="parTrans" cxnId="{D67A57DA-298E-4617-90B7-427B6B33BCC9}">
      <dgm:prSet/>
      <dgm:spPr/>
      <dgm:t>
        <a:bodyPr/>
        <a:lstStyle/>
        <a:p>
          <a:endParaRPr lang="fr-BE"/>
        </a:p>
      </dgm:t>
    </dgm:pt>
    <dgm:pt modelId="{A68D92C1-0A2F-4FF7-806E-253B95E25A1D}" type="sibTrans" cxnId="{D67A57DA-298E-4617-90B7-427B6B33BCC9}">
      <dgm:prSet/>
      <dgm:spPr/>
      <dgm:t>
        <a:bodyPr/>
        <a:lstStyle/>
        <a:p>
          <a:endParaRPr lang="fr-BE"/>
        </a:p>
      </dgm:t>
    </dgm:pt>
    <dgm:pt modelId="{7883AA2E-5381-479F-B3E7-941AC068E240}">
      <dgm:prSet/>
      <dgm:spPr/>
      <dgm:t>
        <a:bodyPr/>
        <a:lstStyle/>
        <a:p>
          <a:r>
            <a:rPr lang="fr-FR"/>
            <a:t>Intégrer</a:t>
          </a:r>
        </a:p>
      </dgm:t>
    </dgm:pt>
    <dgm:pt modelId="{AEFFC614-8DCB-4AAC-98F6-2FECDCBDE21A}" type="parTrans" cxnId="{E3998224-F22A-4F0A-B099-734E14D97DF7}">
      <dgm:prSet/>
      <dgm:spPr/>
      <dgm:t>
        <a:bodyPr/>
        <a:lstStyle/>
        <a:p>
          <a:endParaRPr lang="fr-FR"/>
        </a:p>
      </dgm:t>
    </dgm:pt>
    <dgm:pt modelId="{2887B44A-BED9-4014-A654-48889EA0D79C}" type="sibTrans" cxnId="{E3998224-F22A-4F0A-B099-734E14D97DF7}">
      <dgm:prSet/>
      <dgm:spPr/>
      <dgm:t>
        <a:bodyPr/>
        <a:lstStyle/>
        <a:p>
          <a:endParaRPr lang="fr-FR"/>
        </a:p>
      </dgm:t>
    </dgm:pt>
    <dgm:pt modelId="{F1F35000-6749-44B0-BBBE-E42698EE8DBC}">
      <dgm:prSet custT="1"/>
      <dgm:spPr/>
      <dgm:t>
        <a:bodyPr/>
        <a:lstStyle/>
        <a:p>
          <a:r>
            <a:rPr lang="fr-FR" sz="700"/>
            <a:t>Retranscription et lectures des entretiens pour s'approprier l'ensemble des données</a:t>
          </a:r>
        </a:p>
      </dgm:t>
    </dgm:pt>
    <dgm:pt modelId="{971AAA3F-527B-4004-8B8B-5818FAACBDAA}" type="parTrans" cxnId="{8691CC17-3E7E-4015-ABFE-0587B6C9A794}">
      <dgm:prSet/>
      <dgm:spPr/>
      <dgm:t>
        <a:bodyPr/>
        <a:lstStyle/>
        <a:p>
          <a:endParaRPr lang="fr-FR"/>
        </a:p>
      </dgm:t>
    </dgm:pt>
    <dgm:pt modelId="{799E86D4-C995-454F-9EBC-6997F53634C0}" type="sibTrans" cxnId="{8691CC17-3E7E-4015-ABFE-0587B6C9A794}">
      <dgm:prSet/>
      <dgm:spPr/>
      <dgm:t>
        <a:bodyPr/>
        <a:lstStyle/>
        <a:p>
          <a:endParaRPr lang="fr-FR"/>
        </a:p>
      </dgm:t>
    </dgm:pt>
    <dgm:pt modelId="{AD987C65-5511-45EC-ABD5-DD18402C6D09}">
      <dgm:prSet/>
      <dgm:spPr/>
      <dgm:t>
        <a:bodyPr/>
        <a:lstStyle/>
        <a:p>
          <a:r>
            <a:rPr lang="fr-FR"/>
            <a:t>Illustrer </a:t>
          </a:r>
        </a:p>
      </dgm:t>
    </dgm:pt>
    <dgm:pt modelId="{98CF1C84-DE12-4887-815E-665D0214274E}" type="parTrans" cxnId="{4DDEB17D-D927-47F7-9381-9F691210B6E5}">
      <dgm:prSet/>
      <dgm:spPr/>
      <dgm:t>
        <a:bodyPr/>
        <a:lstStyle/>
        <a:p>
          <a:endParaRPr lang="fr-FR"/>
        </a:p>
      </dgm:t>
    </dgm:pt>
    <dgm:pt modelId="{E486D377-ECFC-41D6-B682-CFEC1C43EFA9}" type="sibTrans" cxnId="{4DDEB17D-D927-47F7-9381-9F691210B6E5}">
      <dgm:prSet/>
      <dgm:spPr/>
      <dgm:t>
        <a:bodyPr/>
        <a:lstStyle/>
        <a:p>
          <a:endParaRPr lang="fr-FR"/>
        </a:p>
      </dgm:t>
    </dgm:pt>
    <dgm:pt modelId="{0AD18A1A-9C32-432E-9F43-28823AB89F3C}">
      <dgm:prSet custT="1"/>
      <dgm:spPr/>
      <dgm:t>
        <a:bodyPr/>
        <a:lstStyle/>
        <a:p>
          <a:r>
            <a:rPr lang="fr-BE" sz="700"/>
            <a:t>Choix des fragments de discours pour illustrer des idées</a:t>
          </a:r>
          <a:endParaRPr lang="fr-FR" sz="700"/>
        </a:p>
      </dgm:t>
    </dgm:pt>
    <dgm:pt modelId="{34744F6C-8312-47AD-B790-5653D9F02665}" type="parTrans" cxnId="{2375FA0A-663C-4B3A-B9FD-1B94AA75CB56}">
      <dgm:prSet/>
      <dgm:spPr/>
      <dgm:t>
        <a:bodyPr/>
        <a:lstStyle/>
        <a:p>
          <a:endParaRPr lang="fr-FR"/>
        </a:p>
      </dgm:t>
    </dgm:pt>
    <dgm:pt modelId="{5BB91BF6-CC29-4582-B729-940C610EE5ED}" type="sibTrans" cxnId="{2375FA0A-663C-4B3A-B9FD-1B94AA75CB56}">
      <dgm:prSet/>
      <dgm:spPr/>
      <dgm:t>
        <a:bodyPr/>
        <a:lstStyle/>
        <a:p>
          <a:endParaRPr lang="fr-FR"/>
        </a:p>
      </dgm:t>
    </dgm:pt>
    <dgm:pt modelId="{186B4291-5E9C-452B-B1FF-503474E47A02}">
      <dgm:prSet/>
      <dgm:spPr/>
      <dgm:t>
        <a:bodyPr/>
        <a:lstStyle/>
        <a:p>
          <a:r>
            <a:rPr lang="fr-FR"/>
            <a:t>Evaluer </a:t>
          </a:r>
        </a:p>
      </dgm:t>
    </dgm:pt>
    <dgm:pt modelId="{FDBFDB8F-DEEB-4A1A-81A3-3091FB63B9E4}" type="parTrans" cxnId="{78BD125B-829D-4BCD-A4C1-AC8F2B21880B}">
      <dgm:prSet/>
      <dgm:spPr/>
      <dgm:t>
        <a:bodyPr/>
        <a:lstStyle/>
        <a:p>
          <a:endParaRPr lang="fr-FR"/>
        </a:p>
      </dgm:t>
    </dgm:pt>
    <dgm:pt modelId="{AEC37F87-F2A4-42A0-8EEC-4E59CBF95D89}" type="sibTrans" cxnId="{78BD125B-829D-4BCD-A4C1-AC8F2B21880B}">
      <dgm:prSet/>
      <dgm:spPr/>
      <dgm:t>
        <a:bodyPr/>
        <a:lstStyle/>
        <a:p>
          <a:endParaRPr lang="fr-FR"/>
        </a:p>
      </dgm:t>
    </dgm:pt>
    <dgm:pt modelId="{6FCF39EC-4DEB-4509-9214-0541F29073CF}">
      <dgm:prSet custT="1"/>
      <dgm:spPr/>
      <dgm:t>
        <a:bodyPr/>
        <a:lstStyle/>
        <a:p>
          <a:r>
            <a:rPr lang="fr-BE" sz="650"/>
            <a:t>Rapprochement </a:t>
          </a:r>
          <a:r>
            <a:rPr lang="fr-BE" sz="700"/>
            <a:t>des niveaux d’appréciation des </a:t>
          </a:r>
          <a:r>
            <a:rPr lang="fr-BE" sz="650"/>
            <a:t>représentations</a:t>
          </a:r>
          <a:r>
            <a:rPr lang="fr-BE" sz="700"/>
            <a:t> pour juger leur importance</a:t>
          </a:r>
          <a:endParaRPr lang="fr-FR" sz="700"/>
        </a:p>
      </dgm:t>
    </dgm:pt>
    <dgm:pt modelId="{4E4D7F67-B15A-4146-AEC5-B04F5452B638}" type="parTrans" cxnId="{07D5E589-3CED-4FF2-B0E5-FDDF39DB689D}">
      <dgm:prSet/>
      <dgm:spPr/>
      <dgm:t>
        <a:bodyPr/>
        <a:lstStyle/>
        <a:p>
          <a:endParaRPr lang="fr-FR"/>
        </a:p>
      </dgm:t>
    </dgm:pt>
    <dgm:pt modelId="{CD5B44F1-C12D-4C8C-8CBD-7D495A08196C}" type="sibTrans" cxnId="{07D5E589-3CED-4FF2-B0E5-FDDF39DB689D}">
      <dgm:prSet/>
      <dgm:spPr/>
      <dgm:t>
        <a:bodyPr/>
        <a:lstStyle/>
        <a:p>
          <a:endParaRPr lang="fr-FR"/>
        </a:p>
      </dgm:t>
    </dgm:pt>
    <dgm:pt modelId="{02A92DAC-1795-4195-A9C7-4F7AC7D04BE2}" type="pres">
      <dgm:prSet presAssocID="{FD90ED55-54CD-4E68-8ECD-B405CD8D4AB7}" presName="Name0" presStyleCnt="0">
        <dgm:presLayoutVars>
          <dgm:dir/>
          <dgm:animLvl val="lvl"/>
          <dgm:resizeHandles val="exact"/>
        </dgm:presLayoutVars>
      </dgm:prSet>
      <dgm:spPr/>
    </dgm:pt>
    <dgm:pt modelId="{7D06B976-BA63-4F6D-BDD5-F32F4BB43765}" type="pres">
      <dgm:prSet presAssocID="{7883AA2E-5381-479F-B3E7-941AC068E240}" presName="compositeNode" presStyleCnt="0">
        <dgm:presLayoutVars>
          <dgm:bulletEnabled val="1"/>
        </dgm:presLayoutVars>
      </dgm:prSet>
      <dgm:spPr/>
    </dgm:pt>
    <dgm:pt modelId="{F4A0CBF9-004A-4611-8021-E53C1BC63386}" type="pres">
      <dgm:prSet presAssocID="{7883AA2E-5381-479F-B3E7-941AC068E240}" presName="bgRect" presStyleLbl="node1" presStyleIdx="0" presStyleCnt="6" custScaleY="86672"/>
      <dgm:spPr/>
    </dgm:pt>
    <dgm:pt modelId="{C3AC6182-124E-4559-B790-6C01D6143726}" type="pres">
      <dgm:prSet presAssocID="{7883AA2E-5381-479F-B3E7-941AC068E240}" presName="parentNode" presStyleLbl="node1" presStyleIdx="0" presStyleCnt="6">
        <dgm:presLayoutVars>
          <dgm:chMax val="0"/>
          <dgm:bulletEnabled val="1"/>
        </dgm:presLayoutVars>
      </dgm:prSet>
      <dgm:spPr/>
    </dgm:pt>
    <dgm:pt modelId="{B7D9A327-3A8F-4D38-831E-56A0A92A512A}" type="pres">
      <dgm:prSet presAssocID="{7883AA2E-5381-479F-B3E7-941AC068E240}" presName="childNode" presStyleLbl="node1" presStyleIdx="0" presStyleCnt="6">
        <dgm:presLayoutVars>
          <dgm:bulletEnabled val="1"/>
        </dgm:presLayoutVars>
      </dgm:prSet>
      <dgm:spPr/>
    </dgm:pt>
    <dgm:pt modelId="{A0233729-CBC3-44C6-9FE2-4DB2D293E4C2}" type="pres">
      <dgm:prSet presAssocID="{2887B44A-BED9-4014-A654-48889EA0D79C}" presName="hSp" presStyleCnt="0"/>
      <dgm:spPr/>
    </dgm:pt>
    <dgm:pt modelId="{2CC82CBA-EA42-42DD-AA40-1C20F94E5C77}" type="pres">
      <dgm:prSet presAssocID="{2887B44A-BED9-4014-A654-48889EA0D79C}" presName="vProcSp" presStyleCnt="0"/>
      <dgm:spPr/>
    </dgm:pt>
    <dgm:pt modelId="{3470C724-65D1-4C99-A3B9-4E210C97F25D}" type="pres">
      <dgm:prSet presAssocID="{2887B44A-BED9-4014-A654-48889EA0D79C}" presName="vSp1" presStyleCnt="0"/>
      <dgm:spPr/>
    </dgm:pt>
    <dgm:pt modelId="{D9609682-280C-44A8-934C-8DEE2EBF5422}" type="pres">
      <dgm:prSet presAssocID="{2887B44A-BED9-4014-A654-48889EA0D79C}" presName="simulatedConn" presStyleLbl="solidFgAcc1" presStyleIdx="0" presStyleCnt="5" custLinFactY="-24795" custLinFactNeighborX="-7019" custLinFactNeighborY="-100000"/>
      <dgm:spPr/>
    </dgm:pt>
    <dgm:pt modelId="{2C362B38-4AD0-4D25-99BF-6B5F55308F95}" type="pres">
      <dgm:prSet presAssocID="{2887B44A-BED9-4014-A654-48889EA0D79C}" presName="vSp2" presStyleCnt="0"/>
      <dgm:spPr/>
    </dgm:pt>
    <dgm:pt modelId="{878E9C6E-E383-430B-AD8F-A47968D3C002}" type="pres">
      <dgm:prSet presAssocID="{2887B44A-BED9-4014-A654-48889EA0D79C}" presName="sibTrans" presStyleCnt="0"/>
      <dgm:spPr/>
    </dgm:pt>
    <dgm:pt modelId="{9C117C81-5EFB-4D6D-A3FA-2611A5582412}" type="pres">
      <dgm:prSet presAssocID="{5A80CE9A-FE2B-4169-9C97-68773E7FE23E}" presName="compositeNode" presStyleCnt="0">
        <dgm:presLayoutVars>
          <dgm:bulletEnabled val="1"/>
        </dgm:presLayoutVars>
      </dgm:prSet>
      <dgm:spPr/>
    </dgm:pt>
    <dgm:pt modelId="{A25030FA-AE36-45E0-BC50-1822E019AB26}" type="pres">
      <dgm:prSet presAssocID="{5A80CE9A-FE2B-4169-9C97-68773E7FE23E}" presName="bgRect" presStyleLbl="node1" presStyleIdx="1" presStyleCnt="6" custScaleY="86837"/>
      <dgm:spPr>
        <a:prstGeom prst="roundRect">
          <a:avLst>
            <a:gd name="adj" fmla="val 5000"/>
          </a:avLst>
        </a:prstGeom>
      </dgm:spPr>
    </dgm:pt>
    <dgm:pt modelId="{C788EEF1-1421-4103-B845-EF392912120D}" type="pres">
      <dgm:prSet presAssocID="{5A80CE9A-FE2B-4169-9C97-68773E7FE23E}" presName="parentNode" presStyleLbl="node1" presStyleIdx="1" presStyleCnt="6">
        <dgm:presLayoutVars>
          <dgm:chMax val="0"/>
          <dgm:bulletEnabled val="1"/>
        </dgm:presLayoutVars>
      </dgm:prSet>
      <dgm:spPr/>
    </dgm:pt>
    <dgm:pt modelId="{D0994BBD-B825-4125-B68F-7A8B61F7E98C}" type="pres">
      <dgm:prSet presAssocID="{5A80CE9A-FE2B-4169-9C97-68773E7FE23E}" presName="childNode" presStyleLbl="node1" presStyleIdx="1" presStyleCnt="6">
        <dgm:presLayoutVars>
          <dgm:bulletEnabled val="1"/>
        </dgm:presLayoutVars>
      </dgm:prSet>
      <dgm:spPr>
        <a:prstGeom prst="rect">
          <a:avLst/>
        </a:prstGeom>
      </dgm:spPr>
    </dgm:pt>
    <dgm:pt modelId="{9DDCF0D6-922B-4865-A8A1-B9D86A1279E1}" type="pres">
      <dgm:prSet presAssocID="{4DA9FEC3-26C0-482E-B4DA-BDE8F5F52E4B}" presName="hSp" presStyleCnt="0"/>
      <dgm:spPr/>
    </dgm:pt>
    <dgm:pt modelId="{6F5B27F2-ADC9-4777-98B9-43A16D3B5FE9}" type="pres">
      <dgm:prSet presAssocID="{4DA9FEC3-26C0-482E-B4DA-BDE8F5F52E4B}" presName="vProcSp" presStyleCnt="0"/>
      <dgm:spPr/>
    </dgm:pt>
    <dgm:pt modelId="{77795421-2E68-40CB-AC12-4CDC194F32D8}" type="pres">
      <dgm:prSet presAssocID="{4DA9FEC3-26C0-482E-B4DA-BDE8F5F52E4B}" presName="vSp1" presStyleCnt="0"/>
      <dgm:spPr/>
    </dgm:pt>
    <dgm:pt modelId="{BCE9F29F-0527-405C-AC2A-81AC0315B108}" type="pres">
      <dgm:prSet presAssocID="{4DA9FEC3-26C0-482E-B4DA-BDE8F5F52E4B}" presName="simulatedConn" presStyleLbl="solidFgAcc1" presStyleIdx="1" presStyleCnt="5" custLinFactY="-3644" custLinFactNeighborX="-7035" custLinFactNeighborY="-100000"/>
      <dgm:spPr>
        <a:xfrm rot="5400000">
          <a:off x="1357631" y="746825"/>
          <a:ext cx="197295" cy="209704"/>
        </a:xfrm>
        <a:prstGeom prst="flowChartExtract">
          <a:avLst/>
        </a:prstGeom>
      </dgm:spPr>
    </dgm:pt>
    <dgm:pt modelId="{6B89BCE2-5883-427A-84F7-1B7E21C39BD4}" type="pres">
      <dgm:prSet presAssocID="{4DA9FEC3-26C0-482E-B4DA-BDE8F5F52E4B}" presName="vSp2" presStyleCnt="0"/>
      <dgm:spPr/>
    </dgm:pt>
    <dgm:pt modelId="{EC98F9C5-B81C-445F-B1C3-B23813BC4375}" type="pres">
      <dgm:prSet presAssocID="{4DA9FEC3-26C0-482E-B4DA-BDE8F5F52E4B}" presName="sibTrans" presStyleCnt="0"/>
      <dgm:spPr/>
    </dgm:pt>
    <dgm:pt modelId="{0CE1FB05-53D0-4BA1-9E72-9710F85AC05B}" type="pres">
      <dgm:prSet presAssocID="{9CA90000-1D0E-42A3-A9B3-CBA0AC3AF6BE}" presName="compositeNode" presStyleCnt="0">
        <dgm:presLayoutVars>
          <dgm:bulletEnabled val="1"/>
        </dgm:presLayoutVars>
      </dgm:prSet>
      <dgm:spPr/>
    </dgm:pt>
    <dgm:pt modelId="{A1B2F87C-0717-4415-B412-CA7151D6EF91}" type="pres">
      <dgm:prSet presAssocID="{9CA90000-1D0E-42A3-A9B3-CBA0AC3AF6BE}" presName="bgRect" presStyleLbl="node1" presStyleIdx="2" presStyleCnt="6" custScaleY="86700"/>
      <dgm:spPr>
        <a:prstGeom prst="roundRect">
          <a:avLst>
            <a:gd name="adj" fmla="val 5000"/>
          </a:avLst>
        </a:prstGeom>
      </dgm:spPr>
    </dgm:pt>
    <dgm:pt modelId="{C74A7BB3-F94C-46F6-A061-6780DF7DCCBD}" type="pres">
      <dgm:prSet presAssocID="{9CA90000-1D0E-42A3-A9B3-CBA0AC3AF6BE}" presName="parentNode" presStyleLbl="node1" presStyleIdx="2" presStyleCnt="6">
        <dgm:presLayoutVars>
          <dgm:chMax val="0"/>
          <dgm:bulletEnabled val="1"/>
        </dgm:presLayoutVars>
      </dgm:prSet>
      <dgm:spPr/>
    </dgm:pt>
    <dgm:pt modelId="{7FDEA688-3E4C-4DBF-9365-D64D46D8F691}" type="pres">
      <dgm:prSet presAssocID="{9CA90000-1D0E-42A3-A9B3-CBA0AC3AF6BE}" presName="childNode" presStyleLbl="node1" presStyleIdx="2" presStyleCnt="6">
        <dgm:presLayoutVars>
          <dgm:bulletEnabled val="1"/>
        </dgm:presLayoutVars>
      </dgm:prSet>
      <dgm:spPr>
        <a:prstGeom prst="rect">
          <a:avLst/>
        </a:prstGeom>
      </dgm:spPr>
    </dgm:pt>
    <dgm:pt modelId="{B129D9EC-83BB-458F-85BE-C1EF3A1E4E3E}" type="pres">
      <dgm:prSet presAssocID="{9BF445E5-7B86-423F-96D0-D419B4666165}" presName="hSp" presStyleCnt="0"/>
      <dgm:spPr/>
    </dgm:pt>
    <dgm:pt modelId="{BAEE55E8-0BA8-4A1E-A07E-E00D739CE743}" type="pres">
      <dgm:prSet presAssocID="{9BF445E5-7B86-423F-96D0-D419B4666165}" presName="vProcSp" presStyleCnt="0"/>
      <dgm:spPr/>
    </dgm:pt>
    <dgm:pt modelId="{21685415-F189-4356-8731-68EDCA312F22}" type="pres">
      <dgm:prSet presAssocID="{9BF445E5-7B86-423F-96D0-D419B4666165}" presName="vSp1" presStyleCnt="0"/>
      <dgm:spPr/>
    </dgm:pt>
    <dgm:pt modelId="{62272C7F-2FCD-49E1-83F9-5D62745772F3}" type="pres">
      <dgm:prSet presAssocID="{9BF445E5-7B86-423F-96D0-D419B4666165}" presName="simulatedConn" presStyleLbl="solidFgAcc1" presStyleIdx="2" presStyleCnt="5" custLinFactY="-13626" custLinFactNeighborY="-100000"/>
      <dgm:spPr>
        <a:xfrm rot="5400000">
          <a:off x="2804595" y="738933"/>
          <a:ext cx="197295" cy="209704"/>
        </a:xfrm>
        <a:prstGeom prst="flowChartExtract">
          <a:avLst/>
        </a:prstGeom>
      </dgm:spPr>
    </dgm:pt>
    <dgm:pt modelId="{54BC0584-6E7C-4A89-A63E-7A5EFFBD44B1}" type="pres">
      <dgm:prSet presAssocID="{9BF445E5-7B86-423F-96D0-D419B4666165}" presName="vSp2" presStyleCnt="0"/>
      <dgm:spPr/>
    </dgm:pt>
    <dgm:pt modelId="{1692856F-EB68-4E8C-90EB-03DA8E84D165}" type="pres">
      <dgm:prSet presAssocID="{9BF445E5-7B86-423F-96D0-D419B4666165}" presName="sibTrans" presStyleCnt="0"/>
      <dgm:spPr/>
    </dgm:pt>
    <dgm:pt modelId="{75FF8F5B-4CF7-4806-BEEC-6CEDF744FE0E}" type="pres">
      <dgm:prSet presAssocID="{BFD6DEC6-7044-4E39-BF6B-C28A9905A7BC}" presName="compositeNode" presStyleCnt="0">
        <dgm:presLayoutVars>
          <dgm:bulletEnabled val="1"/>
        </dgm:presLayoutVars>
      </dgm:prSet>
      <dgm:spPr/>
    </dgm:pt>
    <dgm:pt modelId="{93F0D1C3-753C-45FC-9A18-4BFE64117660}" type="pres">
      <dgm:prSet presAssocID="{BFD6DEC6-7044-4E39-BF6B-C28A9905A7BC}" presName="bgRect" presStyleLbl="node1" presStyleIdx="3" presStyleCnt="6" custScaleY="87591"/>
      <dgm:spPr>
        <a:prstGeom prst="roundRect">
          <a:avLst>
            <a:gd name="adj" fmla="val 5000"/>
          </a:avLst>
        </a:prstGeom>
      </dgm:spPr>
    </dgm:pt>
    <dgm:pt modelId="{5A1EE24D-CD9A-4E7C-B709-00FA53D0FB38}" type="pres">
      <dgm:prSet presAssocID="{BFD6DEC6-7044-4E39-BF6B-C28A9905A7BC}" presName="parentNode" presStyleLbl="node1" presStyleIdx="3" presStyleCnt="6">
        <dgm:presLayoutVars>
          <dgm:chMax val="0"/>
          <dgm:bulletEnabled val="1"/>
        </dgm:presLayoutVars>
      </dgm:prSet>
      <dgm:spPr/>
    </dgm:pt>
    <dgm:pt modelId="{7E1D5567-5705-434F-B60C-542F2AC188D0}" type="pres">
      <dgm:prSet presAssocID="{BFD6DEC6-7044-4E39-BF6B-C28A9905A7BC}" presName="childNode" presStyleLbl="node1" presStyleIdx="3" presStyleCnt="6">
        <dgm:presLayoutVars>
          <dgm:bulletEnabled val="1"/>
        </dgm:presLayoutVars>
      </dgm:prSet>
      <dgm:spPr>
        <a:prstGeom prst="rect">
          <a:avLst/>
        </a:prstGeom>
      </dgm:spPr>
    </dgm:pt>
    <dgm:pt modelId="{059A5661-DBA5-4504-BD60-EBB03C3B4E31}" type="pres">
      <dgm:prSet presAssocID="{2B1D007C-EDC5-460E-AD69-E56EF8890CBF}" presName="hSp" presStyleCnt="0"/>
      <dgm:spPr/>
    </dgm:pt>
    <dgm:pt modelId="{723687EF-8DF3-48B3-8BC5-9148B3630A14}" type="pres">
      <dgm:prSet presAssocID="{2B1D007C-EDC5-460E-AD69-E56EF8890CBF}" presName="vProcSp" presStyleCnt="0"/>
      <dgm:spPr/>
    </dgm:pt>
    <dgm:pt modelId="{4DC4410B-5537-4447-A70F-CBC49CBA9639}" type="pres">
      <dgm:prSet presAssocID="{2B1D007C-EDC5-460E-AD69-E56EF8890CBF}" presName="vSp1" presStyleCnt="0"/>
      <dgm:spPr/>
    </dgm:pt>
    <dgm:pt modelId="{8837386B-6EA1-44EC-BA8A-77039678C312}" type="pres">
      <dgm:prSet presAssocID="{2B1D007C-EDC5-460E-AD69-E56EF8890CBF}" presName="simulatedConn" presStyleLbl="solidFgAcc1" presStyleIdx="3" presStyleCnt="5" custLinFactY="-13587" custLinFactNeighborX="-67858" custLinFactNeighborY="-100000"/>
      <dgm:spPr>
        <a:xfrm rot="5400000">
          <a:off x="4242033" y="762614"/>
          <a:ext cx="197295" cy="209704"/>
        </a:xfrm>
        <a:prstGeom prst="flowChartExtract">
          <a:avLst/>
        </a:prstGeom>
      </dgm:spPr>
    </dgm:pt>
    <dgm:pt modelId="{2FAD3FD5-E68C-42A0-BBE4-A15E696232FE}" type="pres">
      <dgm:prSet presAssocID="{2B1D007C-EDC5-460E-AD69-E56EF8890CBF}" presName="vSp2" presStyleCnt="0"/>
      <dgm:spPr/>
    </dgm:pt>
    <dgm:pt modelId="{BB19DA8A-6E72-4742-AF6F-7AE46B017489}" type="pres">
      <dgm:prSet presAssocID="{2B1D007C-EDC5-460E-AD69-E56EF8890CBF}" presName="sibTrans" presStyleCnt="0"/>
      <dgm:spPr/>
    </dgm:pt>
    <dgm:pt modelId="{9AC3A87F-7478-4691-B1B6-44FFDCA1DC25}" type="pres">
      <dgm:prSet presAssocID="{AD987C65-5511-45EC-ABD5-DD18402C6D09}" presName="compositeNode" presStyleCnt="0">
        <dgm:presLayoutVars>
          <dgm:bulletEnabled val="1"/>
        </dgm:presLayoutVars>
      </dgm:prSet>
      <dgm:spPr/>
    </dgm:pt>
    <dgm:pt modelId="{FAB979B1-4044-42FD-B313-AE54CCDD45E4}" type="pres">
      <dgm:prSet presAssocID="{AD987C65-5511-45EC-ABD5-DD18402C6D09}" presName="bgRect" presStyleLbl="node1" presStyleIdx="4" presStyleCnt="6" custScaleY="86494" custLinFactX="5341" custLinFactNeighborX="100000" custLinFactNeighborY="-702"/>
      <dgm:spPr/>
    </dgm:pt>
    <dgm:pt modelId="{4A4B5376-4E8E-49B3-A9E8-15A1B013EDE3}" type="pres">
      <dgm:prSet presAssocID="{AD987C65-5511-45EC-ABD5-DD18402C6D09}" presName="parentNode" presStyleLbl="node1" presStyleIdx="4" presStyleCnt="6">
        <dgm:presLayoutVars>
          <dgm:chMax val="0"/>
          <dgm:bulletEnabled val="1"/>
        </dgm:presLayoutVars>
      </dgm:prSet>
      <dgm:spPr/>
    </dgm:pt>
    <dgm:pt modelId="{8C8D1EAA-4520-490C-9050-C9B5255347FA}" type="pres">
      <dgm:prSet presAssocID="{AD987C65-5511-45EC-ABD5-DD18402C6D09}" presName="childNode" presStyleLbl="node1" presStyleIdx="4" presStyleCnt="6">
        <dgm:presLayoutVars>
          <dgm:bulletEnabled val="1"/>
        </dgm:presLayoutVars>
      </dgm:prSet>
      <dgm:spPr/>
    </dgm:pt>
    <dgm:pt modelId="{DB921DBE-85DA-4B1E-92E5-BC97B3E728CE}" type="pres">
      <dgm:prSet presAssocID="{E486D377-ECFC-41D6-B682-CFEC1C43EFA9}" presName="hSp" presStyleCnt="0"/>
      <dgm:spPr/>
    </dgm:pt>
    <dgm:pt modelId="{0E7FCC91-3C1A-4FC6-AA2A-368B2CF90B67}" type="pres">
      <dgm:prSet presAssocID="{E486D377-ECFC-41D6-B682-CFEC1C43EFA9}" presName="vProcSp" presStyleCnt="0"/>
      <dgm:spPr/>
    </dgm:pt>
    <dgm:pt modelId="{240FE684-B56F-4D8D-AD2F-52B30F7741D2}" type="pres">
      <dgm:prSet presAssocID="{E486D377-ECFC-41D6-B682-CFEC1C43EFA9}" presName="vSp1" presStyleCnt="0"/>
      <dgm:spPr/>
    </dgm:pt>
    <dgm:pt modelId="{2B3DC084-BF05-431E-9D70-5288111995E7}" type="pres">
      <dgm:prSet presAssocID="{E486D377-ECFC-41D6-B682-CFEC1C43EFA9}" presName="simulatedConn" presStyleLbl="solidFgAcc1" presStyleIdx="4" presStyleCnt="5" custLinFactY="-19138" custLinFactNeighborX="-49245" custLinFactNeighborY="-100000"/>
      <dgm:spPr/>
    </dgm:pt>
    <dgm:pt modelId="{A90A6E13-425E-439D-B5E5-AFFDF144BACD}" type="pres">
      <dgm:prSet presAssocID="{E486D377-ECFC-41D6-B682-CFEC1C43EFA9}" presName="vSp2" presStyleCnt="0"/>
      <dgm:spPr/>
    </dgm:pt>
    <dgm:pt modelId="{DF2FAF37-A493-4F1F-9B8F-FB49D16C4074}" type="pres">
      <dgm:prSet presAssocID="{E486D377-ECFC-41D6-B682-CFEC1C43EFA9}" presName="sibTrans" presStyleCnt="0"/>
      <dgm:spPr/>
    </dgm:pt>
    <dgm:pt modelId="{F07952AF-F8F3-476F-B83E-12700EBBCB29}" type="pres">
      <dgm:prSet presAssocID="{186B4291-5E9C-452B-B1FF-503474E47A02}" presName="compositeNode" presStyleCnt="0">
        <dgm:presLayoutVars>
          <dgm:bulletEnabled val="1"/>
        </dgm:presLayoutVars>
      </dgm:prSet>
      <dgm:spPr/>
    </dgm:pt>
    <dgm:pt modelId="{5A961BD9-333B-486A-8128-F5904606ED2B}" type="pres">
      <dgm:prSet presAssocID="{186B4291-5E9C-452B-B1FF-503474E47A02}" presName="bgRect" presStyleLbl="node1" presStyleIdx="5" presStyleCnt="6" custScaleY="87312" custLinFactX="-2388" custLinFactNeighborX="-100000" custLinFactNeighborY="177"/>
      <dgm:spPr/>
    </dgm:pt>
    <dgm:pt modelId="{1040FFF3-92F8-45BB-8E89-CD403E1028BA}" type="pres">
      <dgm:prSet presAssocID="{186B4291-5E9C-452B-B1FF-503474E47A02}" presName="parentNode" presStyleLbl="node1" presStyleIdx="5" presStyleCnt="6">
        <dgm:presLayoutVars>
          <dgm:chMax val="0"/>
          <dgm:bulletEnabled val="1"/>
        </dgm:presLayoutVars>
      </dgm:prSet>
      <dgm:spPr/>
    </dgm:pt>
    <dgm:pt modelId="{5FD12E85-D4F8-4BD6-9D80-ED240DFEBFE7}" type="pres">
      <dgm:prSet presAssocID="{186B4291-5E9C-452B-B1FF-503474E47A02}" presName="childNode" presStyleLbl="node1" presStyleIdx="5" presStyleCnt="6">
        <dgm:presLayoutVars>
          <dgm:bulletEnabled val="1"/>
        </dgm:presLayoutVars>
      </dgm:prSet>
      <dgm:spPr/>
    </dgm:pt>
  </dgm:ptLst>
  <dgm:cxnLst>
    <dgm:cxn modelId="{BB87703B-46A5-4474-B43D-D11BC04592D3}" type="presOf" srcId="{FD90ED55-54CD-4E68-8ECD-B405CD8D4AB7}" destId="{02A92DAC-1795-4195-A9C7-4F7AC7D04BE2}" srcOrd="0" destOrd="0" presId="urn:microsoft.com/office/officeart/2005/8/layout/hProcess7"/>
    <dgm:cxn modelId="{AA888770-93E5-49F6-AB68-EB6FE3E54DA2}" srcId="{FD90ED55-54CD-4E68-8ECD-B405CD8D4AB7}" destId="{5A80CE9A-FE2B-4169-9C97-68773E7FE23E}" srcOrd="1" destOrd="0" parTransId="{19E0EA0E-B328-4E6B-942A-21683C948232}" sibTransId="{4DA9FEC3-26C0-482E-B4DA-BDE8F5F52E4B}"/>
    <dgm:cxn modelId="{E3998224-F22A-4F0A-B099-734E14D97DF7}" srcId="{FD90ED55-54CD-4E68-8ECD-B405CD8D4AB7}" destId="{7883AA2E-5381-479F-B3E7-941AC068E240}" srcOrd="0" destOrd="0" parTransId="{AEFFC614-8DCB-4AAC-98F6-2FECDCBDE21A}" sibTransId="{2887B44A-BED9-4014-A654-48889EA0D79C}"/>
    <dgm:cxn modelId="{78BD125B-829D-4BCD-A4C1-AC8F2B21880B}" srcId="{FD90ED55-54CD-4E68-8ECD-B405CD8D4AB7}" destId="{186B4291-5E9C-452B-B1FF-503474E47A02}" srcOrd="5" destOrd="0" parTransId="{FDBFDB8F-DEEB-4A1A-81A3-3091FB63B9E4}" sibTransId="{AEC37F87-F2A4-42A0-8EEC-4E59CBF95D89}"/>
    <dgm:cxn modelId="{4DDEB17D-D927-47F7-9381-9F691210B6E5}" srcId="{FD90ED55-54CD-4E68-8ECD-B405CD8D4AB7}" destId="{AD987C65-5511-45EC-ABD5-DD18402C6D09}" srcOrd="4" destOrd="0" parTransId="{98CF1C84-DE12-4887-815E-665D0214274E}" sibTransId="{E486D377-ECFC-41D6-B682-CFEC1C43EFA9}"/>
    <dgm:cxn modelId="{3FC36E29-A4AF-4920-943B-DF692182A779}" type="presOf" srcId="{186B4291-5E9C-452B-B1FF-503474E47A02}" destId="{1040FFF3-92F8-45BB-8E89-CD403E1028BA}" srcOrd="1" destOrd="0" presId="urn:microsoft.com/office/officeart/2005/8/layout/hProcess7"/>
    <dgm:cxn modelId="{91448164-5955-4876-8DE7-E14E850BDE6B}" type="presOf" srcId="{BFD6DEC6-7044-4E39-BF6B-C28A9905A7BC}" destId="{93F0D1C3-753C-45FC-9A18-4BFE64117660}" srcOrd="0" destOrd="0" presId="urn:microsoft.com/office/officeart/2005/8/layout/hProcess7"/>
    <dgm:cxn modelId="{FBF2B380-D222-4F22-8549-6A672365A2BF}" srcId="{FD90ED55-54CD-4E68-8ECD-B405CD8D4AB7}" destId="{9CA90000-1D0E-42A3-A9B3-CBA0AC3AF6BE}" srcOrd="2" destOrd="0" parTransId="{8B4D727B-DD09-486E-9C68-47415C0214BC}" sibTransId="{9BF445E5-7B86-423F-96D0-D419B4666165}"/>
    <dgm:cxn modelId="{FDE40106-C00A-406F-9D83-13FCD3718CBB}" srcId="{5A80CE9A-FE2B-4169-9C97-68773E7FE23E}" destId="{EE13153E-3762-40AC-911D-5C4540308783}" srcOrd="0" destOrd="0" parTransId="{F58F33D1-BBA9-49B6-86AD-21B282FB763C}" sibTransId="{16ECAF42-45FE-4DD6-859D-7D42E079D687}"/>
    <dgm:cxn modelId="{18A1192A-FDAF-491C-BD41-71E0A780F9D6}" type="presOf" srcId="{BFD6DEC6-7044-4E39-BF6B-C28A9905A7BC}" destId="{5A1EE24D-CD9A-4E7C-B709-00FA53D0FB38}" srcOrd="1" destOrd="0" presId="urn:microsoft.com/office/officeart/2005/8/layout/hProcess7"/>
    <dgm:cxn modelId="{F6BAE34A-FCD9-4F33-AE3F-BFFF80927151}" type="presOf" srcId="{6FCF39EC-4DEB-4509-9214-0541F29073CF}" destId="{5FD12E85-D4F8-4BD6-9D80-ED240DFEBFE7}" srcOrd="0" destOrd="0" presId="urn:microsoft.com/office/officeart/2005/8/layout/hProcess7"/>
    <dgm:cxn modelId="{D0B722B1-8979-4D18-A7C6-F77B6FADEADB}" type="presOf" srcId="{9CA90000-1D0E-42A3-A9B3-CBA0AC3AF6BE}" destId="{A1B2F87C-0717-4415-B412-CA7151D6EF91}" srcOrd="0" destOrd="0" presId="urn:microsoft.com/office/officeart/2005/8/layout/hProcess7"/>
    <dgm:cxn modelId="{2375FA0A-663C-4B3A-B9FD-1B94AA75CB56}" srcId="{AD987C65-5511-45EC-ABD5-DD18402C6D09}" destId="{0AD18A1A-9C32-432E-9F43-28823AB89F3C}" srcOrd="0" destOrd="0" parTransId="{34744F6C-8312-47AD-B790-5653D9F02665}" sibTransId="{5BB91BF6-CC29-4582-B729-940C610EE5ED}"/>
    <dgm:cxn modelId="{D67A57DA-298E-4617-90B7-427B6B33BCC9}" srcId="{BFD6DEC6-7044-4E39-BF6B-C28A9905A7BC}" destId="{04C4DD96-D5C2-4422-994E-1DD18E50C4BE}" srcOrd="0" destOrd="0" parTransId="{318E5D5B-1BAB-4497-9287-E65B0D20A518}" sibTransId="{A68D92C1-0A2F-4FF7-806E-253B95E25A1D}"/>
    <dgm:cxn modelId="{CBF3E06C-5799-446F-B527-83F6CD0810C8}" type="presOf" srcId="{5A80CE9A-FE2B-4169-9C97-68773E7FE23E}" destId="{A25030FA-AE36-45E0-BC50-1822E019AB26}" srcOrd="0" destOrd="0" presId="urn:microsoft.com/office/officeart/2005/8/layout/hProcess7"/>
    <dgm:cxn modelId="{1F5AB42B-4AF5-4019-8B98-6A293B5FA4A7}" type="presOf" srcId="{5A80CE9A-FE2B-4169-9C97-68773E7FE23E}" destId="{C788EEF1-1421-4103-B845-EF392912120D}" srcOrd="1" destOrd="0" presId="urn:microsoft.com/office/officeart/2005/8/layout/hProcess7"/>
    <dgm:cxn modelId="{A6CAC1FD-C8C4-4FB8-A6A5-3DB3A3902614}" type="presOf" srcId="{04C4DD96-D5C2-4422-994E-1DD18E50C4BE}" destId="{7E1D5567-5705-434F-B60C-542F2AC188D0}" srcOrd="0" destOrd="0" presId="urn:microsoft.com/office/officeart/2005/8/layout/hProcess7"/>
    <dgm:cxn modelId="{87D79BB7-1366-474C-8808-F6C5B38B299E}" type="presOf" srcId="{39299A33-3C47-4794-AC6E-F9D8B333E76B}" destId="{7FDEA688-3E4C-4DBF-9365-D64D46D8F691}" srcOrd="0" destOrd="0" presId="urn:microsoft.com/office/officeart/2005/8/layout/hProcess7"/>
    <dgm:cxn modelId="{07D5E589-3CED-4FF2-B0E5-FDDF39DB689D}" srcId="{186B4291-5E9C-452B-B1FF-503474E47A02}" destId="{6FCF39EC-4DEB-4509-9214-0541F29073CF}" srcOrd="0" destOrd="0" parTransId="{4E4D7F67-B15A-4146-AEC5-B04F5452B638}" sibTransId="{CD5B44F1-C12D-4C8C-8CBD-7D495A08196C}"/>
    <dgm:cxn modelId="{BE9BAC41-31B9-4612-BFB2-616771A7BE44}" type="presOf" srcId="{0AD18A1A-9C32-432E-9F43-28823AB89F3C}" destId="{8C8D1EAA-4520-490C-9050-C9B5255347FA}" srcOrd="0" destOrd="0" presId="urn:microsoft.com/office/officeart/2005/8/layout/hProcess7"/>
    <dgm:cxn modelId="{A9CEC766-6FBA-4328-BB2F-4BF4878661E1}" type="presOf" srcId="{F1F35000-6749-44B0-BBBE-E42698EE8DBC}" destId="{B7D9A327-3A8F-4D38-831E-56A0A92A512A}" srcOrd="0" destOrd="0" presId="urn:microsoft.com/office/officeart/2005/8/layout/hProcess7"/>
    <dgm:cxn modelId="{EBBA4257-37C7-49A9-933A-16362824BA5B}" type="presOf" srcId="{EE13153E-3762-40AC-911D-5C4540308783}" destId="{D0994BBD-B825-4125-B68F-7A8B61F7E98C}" srcOrd="0" destOrd="0" presId="urn:microsoft.com/office/officeart/2005/8/layout/hProcess7"/>
    <dgm:cxn modelId="{D0E69E37-F138-4E7E-B6E7-DBEF2887E6CC}" type="presOf" srcId="{7883AA2E-5381-479F-B3E7-941AC068E240}" destId="{C3AC6182-124E-4559-B790-6C01D6143726}" srcOrd="1" destOrd="0" presId="urn:microsoft.com/office/officeart/2005/8/layout/hProcess7"/>
    <dgm:cxn modelId="{FF52D825-C002-44ED-9825-976C15ADE93A}" type="presOf" srcId="{9CA90000-1D0E-42A3-A9B3-CBA0AC3AF6BE}" destId="{C74A7BB3-F94C-46F6-A061-6780DF7DCCBD}" srcOrd="1" destOrd="0" presId="urn:microsoft.com/office/officeart/2005/8/layout/hProcess7"/>
    <dgm:cxn modelId="{8691CC17-3E7E-4015-ABFE-0587B6C9A794}" srcId="{7883AA2E-5381-479F-B3E7-941AC068E240}" destId="{F1F35000-6749-44B0-BBBE-E42698EE8DBC}" srcOrd="0" destOrd="0" parTransId="{971AAA3F-527B-4004-8B8B-5818FAACBDAA}" sibTransId="{799E86D4-C995-454F-9EBC-6997F53634C0}"/>
    <dgm:cxn modelId="{898B274A-65D9-4E0C-817B-1E881B1E657F}" type="presOf" srcId="{AD987C65-5511-45EC-ABD5-DD18402C6D09}" destId="{4A4B5376-4E8E-49B3-A9E8-15A1B013EDE3}" srcOrd="1" destOrd="0" presId="urn:microsoft.com/office/officeart/2005/8/layout/hProcess7"/>
    <dgm:cxn modelId="{6782B9BE-9BB6-43FD-807B-252BADDDE1C1}" type="presOf" srcId="{7883AA2E-5381-479F-B3E7-941AC068E240}" destId="{F4A0CBF9-004A-4611-8021-E53C1BC63386}" srcOrd="0" destOrd="0" presId="urn:microsoft.com/office/officeart/2005/8/layout/hProcess7"/>
    <dgm:cxn modelId="{54BD7682-3372-430F-B906-BBA157ACE023}" srcId="{9CA90000-1D0E-42A3-A9B3-CBA0AC3AF6BE}" destId="{39299A33-3C47-4794-AC6E-F9D8B333E76B}" srcOrd="0" destOrd="0" parTransId="{09F48FE5-8E94-4377-828A-6A5DE8B3CFF9}" sibTransId="{75456310-1193-41F5-97BF-0E6E1F1CC92F}"/>
    <dgm:cxn modelId="{B65A814E-D4B8-402B-ACCF-6D7D42E2D275}" type="presOf" srcId="{186B4291-5E9C-452B-B1FF-503474E47A02}" destId="{5A961BD9-333B-486A-8128-F5904606ED2B}" srcOrd="0" destOrd="0" presId="urn:microsoft.com/office/officeart/2005/8/layout/hProcess7"/>
    <dgm:cxn modelId="{C3DF1DD7-37BB-496D-A2BF-CA1EBF4899B5}" type="presOf" srcId="{AD987C65-5511-45EC-ABD5-DD18402C6D09}" destId="{FAB979B1-4044-42FD-B313-AE54CCDD45E4}" srcOrd="0" destOrd="0" presId="urn:microsoft.com/office/officeart/2005/8/layout/hProcess7"/>
    <dgm:cxn modelId="{1649BA9C-6711-4F48-8ED8-00EAE2BAD976}" srcId="{FD90ED55-54CD-4E68-8ECD-B405CD8D4AB7}" destId="{BFD6DEC6-7044-4E39-BF6B-C28A9905A7BC}" srcOrd="3" destOrd="0" parTransId="{024B4CE8-86A9-4868-8216-F327C422C46F}" sibTransId="{2B1D007C-EDC5-460E-AD69-E56EF8890CBF}"/>
    <dgm:cxn modelId="{4B5ACD87-46BC-4BB7-ACA0-422D37A07B1F}" type="presParOf" srcId="{02A92DAC-1795-4195-A9C7-4F7AC7D04BE2}" destId="{7D06B976-BA63-4F6D-BDD5-F32F4BB43765}" srcOrd="0" destOrd="0" presId="urn:microsoft.com/office/officeart/2005/8/layout/hProcess7"/>
    <dgm:cxn modelId="{9D730DD3-49F4-496E-AB0C-194EEE2F6C79}" type="presParOf" srcId="{7D06B976-BA63-4F6D-BDD5-F32F4BB43765}" destId="{F4A0CBF9-004A-4611-8021-E53C1BC63386}" srcOrd="0" destOrd="0" presId="urn:microsoft.com/office/officeart/2005/8/layout/hProcess7"/>
    <dgm:cxn modelId="{5544199C-ACE5-4C91-8C2A-8F2DC43A783A}" type="presParOf" srcId="{7D06B976-BA63-4F6D-BDD5-F32F4BB43765}" destId="{C3AC6182-124E-4559-B790-6C01D6143726}" srcOrd="1" destOrd="0" presId="urn:microsoft.com/office/officeart/2005/8/layout/hProcess7"/>
    <dgm:cxn modelId="{2A41C8E1-F984-4DDA-86D1-2BC87BBAA8D7}" type="presParOf" srcId="{7D06B976-BA63-4F6D-BDD5-F32F4BB43765}" destId="{B7D9A327-3A8F-4D38-831E-56A0A92A512A}" srcOrd="2" destOrd="0" presId="urn:microsoft.com/office/officeart/2005/8/layout/hProcess7"/>
    <dgm:cxn modelId="{0A9CC970-AF48-4CF6-9D3E-8C1C659C3ACF}" type="presParOf" srcId="{02A92DAC-1795-4195-A9C7-4F7AC7D04BE2}" destId="{A0233729-CBC3-44C6-9FE2-4DB2D293E4C2}" srcOrd="1" destOrd="0" presId="urn:microsoft.com/office/officeart/2005/8/layout/hProcess7"/>
    <dgm:cxn modelId="{F1823181-3AF8-40B8-9DE9-348F36A970AA}" type="presParOf" srcId="{02A92DAC-1795-4195-A9C7-4F7AC7D04BE2}" destId="{2CC82CBA-EA42-42DD-AA40-1C20F94E5C77}" srcOrd="2" destOrd="0" presId="urn:microsoft.com/office/officeart/2005/8/layout/hProcess7"/>
    <dgm:cxn modelId="{BCA4D41B-4113-40E5-8D85-4F9CC71FD8C4}" type="presParOf" srcId="{2CC82CBA-EA42-42DD-AA40-1C20F94E5C77}" destId="{3470C724-65D1-4C99-A3B9-4E210C97F25D}" srcOrd="0" destOrd="0" presId="urn:microsoft.com/office/officeart/2005/8/layout/hProcess7"/>
    <dgm:cxn modelId="{0DC13B9C-4E38-467F-ACA2-64129348C80A}" type="presParOf" srcId="{2CC82CBA-EA42-42DD-AA40-1C20F94E5C77}" destId="{D9609682-280C-44A8-934C-8DEE2EBF5422}" srcOrd="1" destOrd="0" presId="urn:microsoft.com/office/officeart/2005/8/layout/hProcess7"/>
    <dgm:cxn modelId="{B61347AE-582C-48FD-AF63-CF9B084A6787}" type="presParOf" srcId="{2CC82CBA-EA42-42DD-AA40-1C20F94E5C77}" destId="{2C362B38-4AD0-4D25-99BF-6B5F55308F95}" srcOrd="2" destOrd="0" presId="urn:microsoft.com/office/officeart/2005/8/layout/hProcess7"/>
    <dgm:cxn modelId="{00EDB54A-51EE-4E3F-9228-C6B55E1ED09B}" type="presParOf" srcId="{02A92DAC-1795-4195-A9C7-4F7AC7D04BE2}" destId="{878E9C6E-E383-430B-AD8F-A47968D3C002}" srcOrd="3" destOrd="0" presId="urn:microsoft.com/office/officeart/2005/8/layout/hProcess7"/>
    <dgm:cxn modelId="{B458DB5A-D995-435E-869A-496E204BED68}" type="presParOf" srcId="{02A92DAC-1795-4195-A9C7-4F7AC7D04BE2}" destId="{9C117C81-5EFB-4D6D-A3FA-2611A5582412}" srcOrd="4" destOrd="0" presId="urn:microsoft.com/office/officeart/2005/8/layout/hProcess7"/>
    <dgm:cxn modelId="{4086D745-C39B-4357-B39E-59B5C78BBF42}" type="presParOf" srcId="{9C117C81-5EFB-4D6D-A3FA-2611A5582412}" destId="{A25030FA-AE36-45E0-BC50-1822E019AB26}" srcOrd="0" destOrd="0" presId="urn:microsoft.com/office/officeart/2005/8/layout/hProcess7"/>
    <dgm:cxn modelId="{F07C7F1C-1E96-4E14-9708-35A3BE51D06C}" type="presParOf" srcId="{9C117C81-5EFB-4D6D-A3FA-2611A5582412}" destId="{C788EEF1-1421-4103-B845-EF392912120D}" srcOrd="1" destOrd="0" presId="urn:microsoft.com/office/officeart/2005/8/layout/hProcess7"/>
    <dgm:cxn modelId="{1F3DD9C3-267A-4B7C-B273-B5DC4FEBDD0C}" type="presParOf" srcId="{9C117C81-5EFB-4D6D-A3FA-2611A5582412}" destId="{D0994BBD-B825-4125-B68F-7A8B61F7E98C}" srcOrd="2" destOrd="0" presId="urn:microsoft.com/office/officeart/2005/8/layout/hProcess7"/>
    <dgm:cxn modelId="{FEFD8E17-6FBE-41C3-8CF5-1D375EB35708}" type="presParOf" srcId="{02A92DAC-1795-4195-A9C7-4F7AC7D04BE2}" destId="{9DDCF0D6-922B-4865-A8A1-B9D86A1279E1}" srcOrd="5" destOrd="0" presId="urn:microsoft.com/office/officeart/2005/8/layout/hProcess7"/>
    <dgm:cxn modelId="{BC927765-0C39-47FB-B22A-AC90BE90788D}" type="presParOf" srcId="{02A92DAC-1795-4195-A9C7-4F7AC7D04BE2}" destId="{6F5B27F2-ADC9-4777-98B9-43A16D3B5FE9}" srcOrd="6" destOrd="0" presId="urn:microsoft.com/office/officeart/2005/8/layout/hProcess7"/>
    <dgm:cxn modelId="{0A5ED9CA-9F75-4F3F-ADC5-B9C8484E5FE9}" type="presParOf" srcId="{6F5B27F2-ADC9-4777-98B9-43A16D3B5FE9}" destId="{77795421-2E68-40CB-AC12-4CDC194F32D8}" srcOrd="0" destOrd="0" presId="urn:microsoft.com/office/officeart/2005/8/layout/hProcess7"/>
    <dgm:cxn modelId="{AEF3C83C-2112-4B4B-8A2A-44C5C2AEA59C}" type="presParOf" srcId="{6F5B27F2-ADC9-4777-98B9-43A16D3B5FE9}" destId="{BCE9F29F-0527-405C-AC2A-81AC0315B108}" srcOrd="1" destOrd="0" presId="urn:microsoft.com/office/officeart/2005/8/layout/hProcess7"/>
    <dgm:cxn modelId="{967FE523-60C2-4EDC-B768-247F07877FC5}" type="presParOf" srcId="{6F5B27F2-ADC9-4777-98B9-43A16D3B5FE9}" destId="{6B89BCE2-5883-427A-84F7-1B7E21C39BD4}" srcOrd="2" destOrd="0" presId="urn:microsoft.com/office/officeart/2005/8/layout/hProcess7"/>
    <dgm:cxn modelId="{CC5C1D93-8925-42D3-BB39-3050972EE24C}" type="presParOf" srcId="{02A92DAC-1795-4195-A9C7-4F7AC7D04BE2}" destId="{EC98F9C5-B81C-445F-B1C3-B23813BC4375}" srcOrd="7" destOrd="0" presId="urn:microsoft.com/office/officeart/2005/8/layout/hProcess7"/>
    <dgm:cxn modelId="{42510F0A-9FA1-440C-9C09-BB0E6505F66F}" type="presParOf" srcId="{02A92DAC-1795-4195-A9C7-4F7AC7D04BE2}" destId="{0CE1FB05-53D0-4BA1-9E72-9710F85AC05B}" srcOrd="8" destOrd="0" presId="urn:microsoft.com/office/officeart/2005/8/layout/hProcess7"/>
    <dgm:cxn modelId="{0483B0A6-1F7D-4098-93DA-A6C6B36BD2FD}" type="presParOf" srcId="{0CE1FB05-53D0-4BA1-9E72-9710F85AC05B}" destId="{A1B2F87C-0717-4415-B412-CA7151D6EF91}" srcOrd="0" destOrd="0" presId="urn:microsoft.com/office/officeart/2005/8/layout/hProcess7"/>
    <dgm:cxn modelId="{937154FD-74AC-493B-8076-D4AF04C56AC4}" type="presParOf" srcId="{0CE1FB05-53D0-4BA1-9E72-9710F85AC05B}" destId="{C74A7BB3-F94C-46F6-A061-6780DF7DCCBD}" srcOrd="1" destOrd="0" presId="urn:microsoft.com/office/officeart/2005/8/layout/hProcess7"/>
    <dgm:cxn modelId="{13D4B791-F3D8-48E5-8A99-1AFBCE6A7F32}" type="presParOf" srcId="{0CE1FB05-53D0-4BA1-9E72-9710F85AC05B}" destId="{7FDEA688-3E4C-4DBF-9365-D64D46D8F691}" srcOrd="2" destOrd="0" presId="urn:microsoft.com/office/officeart/2005/8/layout/hProcess7"/>
    <dgm:cxn modelId="{D4842B78-7DB6-47D7-B1DE-07C661638D76}" type="presParOf" srcId="{02A92DAC-1795-4195-A9C7-4F7AC7D04BE2}" destId="{B129D9EC-83BB-458F-85BE-C1EF3A1E4E3E}" srcOrd="9" destOrd="0" presId="urn:microsoft.com/office/officeart/2005/8/layout/hProcess7"/>
    <dgm:cxn modelId="{DE260B4E-41E4-4D81-9662-8AF9796C96FD}" type="presParOf" srcId="{02A92DAC-1795-4195-A9C7-4F7AC7D04BE2}" destId="{BAEE55E8-0BA8-4A1E-A07E-E00D739CE743}" srcOrd="10" destOrd="0" presId="urn:microsoft.com/office/officeart/2005/8/layout/hProcess7"/>
    <dgm:cxn modelId="{4CB77EEB-7007-4444-AEB3-2F6508BE0438}" type="presParOf" srcId="{BAEE55E8-0BA8-4A1E-A07E-E00D739CE743}" destId="{21685415-F189-4356-8731-68EDCA312F22}" srcOrd="0" destOrd="0" presId="urn:microsoft.com/office/officeart/2005/8/layout/hProcess7"/>
    <dgm:cxn modelId="{2D44463B-7C69-4727-A437-EB281D19BC94}" type="presParOf" srcId="{BAEE55E8-0BA8-4A1E-A07E-E00D739CE743}" destId="{62272C7F-2FCD-49E1-83F9-5D62745772F3}" srcOrd="1" destOrd="0" presId="urn:microsoft.com/office/officeart/2005/8/layout/hProcess7"/>
    <dgm:cxn modelId="{805DD1E7-7C3A-4365-A771-28BF0658BEE7}" type="presParOf" srcId="{BAEE55E8-0BA8-4A1E-A07E-E00D739CE743}" destId="{54BC0584-6E7C-4A89-A63E-7A5EFFBD44B1}" srcOrd="2" destOrd="0" presId="urn:microsoft.com/office/officeart/2005/8/layout/hProcess7"/>
    <dgm:cxn modelId="{DC99EFEC-FE8D-4F2A-8A99-D99F10D3E545}" type="presParOf" srcId="{02A92DAC-1795-4195-A9C7-4F7AC7D04BE2}" destId="{1692856F-EB68-4E8C-90EB-03DA8E84D165}" srcOrd="11" destOrd="0" presId="urn:microsoft.com/office/officeart/2005/8/layout/hProcess7"/>
    <dgm:cxn modelId="{CD4BBC37-4786-4083-999B-F47B5CDEC581}" type="presParOf" srcId="{02A92DAC-1795-4195-A9C7-4F7AC7D04BE2}" destId="{75FF8F5B-4CF7-4806-BEEC-6CEDF744FE0E}" srcOrd="12" destOrd="0" presId="urn:microsoft.com/office/officeart/2005/8/layout/hProcess7"/>
    <dgm:cxn modelId="{25F7D6FA-8F15-4399-939A-863C55AF8DAF}" type="presParOf" srcId="{75FF8F5B-4CF7-4806-BEEC-6CEDF744FE0E}" destId="{93F0D1C3-753C-45FC-9A18-4BFE64117660}" srcOrd="0" destOrd="0" presId="urn:microsoft.com/office/officeart/2005/8/layout/hProcess7"/>
    <dgm:cxn modelId="{A173BB76-4BED-4141-97D5-AF78ED66400A}" type="presParOf" srcId="{75FF8F5B-4CF7-4806-BEEC-6CEDF744FE0E}" destId="{5A1EE24D-CD9A-4E7C-B709-00FA53D0FB38}" srcOrd="1" destOrd="0" presId="urn:microsoft.com/office/officeart/2005/8/layout/hProcess7"/>
    <dgm:cxn modelId="{491EAAD7-967F-4825-9610-0A4769B889FB}" type="presParOf" srcId="{75FF8F5B-4CF7-4806-BEEC-6CEDF744FE0E}" destId="{7E1D5567-5705-434F-B60C-542F2AC188D0}" srcOrd="2" destOrd="0" presId="urn:microsoft.com/office/officeart/2005/8/layout/hProcess7"/>
    <dgm:cxn modelId="{BC0BD9F4-6E7E-4754-A129-EEA5AA76099C}" type="presParOf" srcId="{02A92DAC-1795-4195-A9C7-4F7AC7D04BE2}" destId="{059A5661-DBA5-4504-BD60-EBB03C3B4E31}" srcOrd="13" destOrd="0" presId="urn:microsoft.com/office/officeart/2005/8/layout/hProcess7"/>
    <dgm:cxn modelId="{84690120-5D8F-49BE-9E7A-75434A0C251F}" type="presParOf" srcId="{02A92DAC-1795-4195-A9C7-4F7AC7D04BE2}" destId="{723687EF-8DF3-48B3-8BC5-9148B3630A14}" srcOrd="14" destOrd="0" presId="urn:microsoft.com/office/officeart/2005/8/layout/hProcess7"/>
    <dgm:cxn modelId="{B5E23CFC-60EE-4718-8DF7-4F574FF210BC}" type="presParOf" srcId="{723687EF-8DF3-48B3-8BC5-9148B3630A14}" destId="{4DC4410B-5537-4447-A70F-CBC49CBA9639}" srcOrd="0" destOrd="0" presId="urn:microsoft.com/office/officeart/2005/8/layout/hProcess7"/>
    <dgm:cxn modelId="{684E72A9-DEFA-4F81-BFE2-F332FE54BBF6}" type="presParOf" srcId="{723687EF-8DF3-48B3-8BC5-9148B3630A14}" destId="{8837386B-6EA1-44EC-BA8A-77039678C312}" srcOrd="1" destOrd="0" presId="urn:microsoft.com/office/officeart/2005/8/layout/hProcess7"/>
    <dgm:cxn modelId="{2C6B2848-8CF6-4F77-8A4A-54EFBEA9EE3D}" type="presParOf" srcId="{723687EF-8DF3-48B3-8BC5-9148B3630A14}" destId="{2FAD3FD5-E68C-42A0-BBE4-A15E696232FE}" srcOrd="2" destOrd="0" presId="urn:microsoft.com/office/officeart/2005/8/layout/hProcess7"/>
    <dgm:cxn modelId="{7D19FA10-F087-4A5B-9BA5-01C7CEB9C02E}" type="presParOf" srcId="{02A92DAC-1795-4195-A9C7-4F7AC7D04BE2}" destId="{BB19DA8A-6E72-4742-AF6F-7AE46B017489}" srcOrd="15" destOrd="0" presId="urn:microsoft.com/office/officeart/2005/8/layout/hProcess7"/>
    <dgm:cxn modelId="{201FF473-F3EF-4B38-9176-299399CBF3F1}" type="presParOf" srcId="{02A92DAC-1795-4195-A9C7-4F7AC7D04BE2}" destId="{9AC3A87F-7478-4691-B1B6-44FFDCA1DC25}" srcOrd="16" destOrd="0" presId="urn:microsoft.com/office/officeart/2005/8/layout/hProcess7"/>
    <dgm:cxn modelId="{012F45C2-1B89-4E81-AB20-20753F9753D4}" type="presParOf" srcId="{9AC3A87F-7478-4691-B1B6-44FFDCA1DC25}" destId="{FAB979B1-4044-42FD-B313-AE54CCDD45E4}" srcOrd="0" destOrd="0" presId="urn:microsoft.com/office/officeart/2005/8/layout/hProcess7"/>
    <dgm:cxn modelId="{48164FA9-CD9C-4559-86A4-3BB694DC08D0}" type="presParOf" srcId="{9AC3A87F-7478-4691-B1B6-44FFDCA1DC25}" destId="{4A4B5376-4E8E-49B3-A9E8-15A1B013EDE3}" srcOrd="1" destOrd="0" presId="urn:microsoft.com/office/officeart/2005/8/layout/hProcess7"/>
    <dgm:cxn modelId="{952D1FA7-74B1-44C9-BB68-595ECE93707C}" type="presParOf" srcId="{9AC3A87F-7478-4691-B1B6-44FFDCA1DC25}" destId="{8C8D1EAA-4520-490C-9050-C9B5255347FA}" srcOrd="2" destOrd="0" presId="urn:microsoft.com/office/officeart/2005/8/layout/hProcess7"/>
    <dgm:cxn modelId="{55D9A7F6-8F74-49DC-9A26-8F504A94401B}" type="presParOf" srcId="{02A92DAC-1795-4195-A9C7-4F7AC7D04BE2}" destId="{DB921DBE-85DA-4B1E-92E5-BC97B3E728CE}" srcOrd="17" destOrd="0" presId="urn:microsoft.com/office/officeart/2005/8/layout/hProcess7"/>
    <dgm:cxn modelId="{08FCB965-BDEA-47DD-91C2-007A0C9A2B44}" type="presParOf" srcId="{02A92DAC-1795-4195-A9C7-4F7AC7D04BE2}" destId="{0E7FCC91-3C1A-4FC6-AA2A-368B2CF90B67}" srcOrd="18" destOrd="0" presId="urn:microsoft.com/office/officeart/2005/8/layout/hProcess7"/>
    <dgm:cxn modelId="{21F1C41C-BA74-4B94-BC83-B6D92CC11042}" type="presParOf" srcId="{0E7FCC91-3C1A-4FC6-AA2A-368B2CF90B67}" destId="{240FE684-B56F-4D8D-AD2F-52B30F7741D2}" srcOrd="0" destOrd="0" presId="urn:microsoft.com/office/officeart/2005/8/layout/hProcess7"/>
    <dgm:cxn modelId="{DA8E64B9-17FB-4FA3-ABCF-479E6D4C300E}" type="presParOf" srcId="{0E7FCC91-3C1A-4FC6-AA2A-368B2CF90B67}" destId="{2B3DC084-BF05-431E-9D70-5288111995E7}" srcOrd="1" destOrd="0" presId="urn:microsoft.com/office/officeart/2005/8/layout/hProcess7"/>
    <dgm:cxn modelId="{89AB3B7C-172A-4D31-B046-3C43E236B5F5}" type="presParOf" srcId="{0E7FCC91-3C1A-4FC6-AA2A-368B2CF90B67}" destId="{A90A6E13-425E-439D-B5E5-AFFDF144BACD}" srcOrd="2" destOrd="0" presId="urn:microsoft.com/office/officeart/2005/8/layout/hProcess7"/>
    <dgm:cxn modelId="{4FC21448-92E3-45A1-A4EE-8BD0BA1DAEDE}" type="presParOf" srcId="{02A92DAC-1795-4195-A9C7-4F7AC7D04BE2}" destId="{DF2FAF37-A493-4F1F-9B8F-FB49D16C4074}" srcOrd="19" destOrd="0" presId="urn:microsoft.com/office/officeart/2005/8/layout/hProcess7"/>
    <dgm:cxn modelId="{A1ABAA92-1258-47A4-8B45-8E366E9DEE97}" type="presParOf" srcId="{02A92DAC-1795-4195-A9C7-4F7AC7D04BE2}" destId="{F07952AF-F8F3-476F-B83E-12700EBBCB29}" srcOrd="20" destOrd="0" presId="urn:microsoft.com/office/officeart/2005/8/layout/hProcess7"/>
    <dgm:cxn modelId="{7D4DEE61-E413-4E73-BD44-6767C7BB09EF}" type="presParOf" srcId="{F07952AF-F8F3-476F-B83E-12700EBBCB29}" destId="{5A961BD9-333B-486A-8128-F5904606ED2B}" srcOrd="0" destOrd="0" presId="urn:microsoft.com/office/officeart/2005/8/layout/hProcess7"/>
    <dgm:cxn modelId="{533FB973-A2C0-4582-80B9-B8ACC2909FC0}" type="presParOf" srcId="{F07952AF-F8F3-476F-B83E-12700EBBCB29}" destId="{1040FFF3-92F8-45BB-8E89-CD403E1028BA}" srcOrd="1" destOrd="0" presId="urn:microsoft.com/office/officeart/2005/8/layout/hProcess7"/>
    <dgm:cxn modelId="{4511DCC8-2885-42ED-916D-A777DA8EA973}" type="presParOf" srcId="{F07952AF-F8F3-476F-B83E-12700EBBCB29}" destId="{5FD12E85-D4F8-4BD6-9D80-ED240DFEBFE7}" srcOrd="2" destOrd="0" presId="urn:microsoft.com/office/officeart/2005/8/layout/hProcess7"/>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D15F5BFB-629A-4CFC-99C9-478690F0AE42}"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fr-BE"/>
        </a:p>
      </dgm:t>
    </dgm:pt>
    <dgm:pt modelId="{5BD1F0A0-C7CC-45BE-8BBA-DB1BD2016E4F}">
      <dgm:prSet phldrT="[Texte]" custT="1"/>
      <dgm:spPr>
        <a:xfrm>
          <a:off x="864349" y="1060200"/>
          <a:ext cx="2159999" cy="1079999"/>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sz="1400">
              <a:solidFill>
                <a:sysClr val="window" lastClr="FFFFFF"/>
              </a:solidFill>
              <a:latin typeface="Calibri"/>
              <a:ea typeface="+mn-ea"/>
              <a:cs typeface="+mn-cs"/>
            </a:rPr>
            <a:t>Système de tâches d'apprentissage                 STA</a:t>
          </a:r>
        </a:p>
      </dgm:t>
    </dgm:pt>
    <dgm:pt modelId="{83B2909E-962F-452B-96BF-0F30834F6939}" type="parTrans" cxnId="{6F0F791C-A057-4C8C-A03C-3E9EE43B3B15}">
      <dgm:prSet/>
      <dgm:spPr/>
      <dgm:t>
        <a:bodyPr/>
        <a:lstStyle/>
        <a:p>
          <a:endParaRPr lang="fr-BE"/>
        </a:p>
      </dgm:t>
    </dgm:pt>
    <dgm:pt modelId="{EC6E9773-D86D-40E6-B2C3-F796F85F4353}" type="sibTrans" cxnId="{6F0F791C-A057-4C8C-A03C-3E9EE43B3B15}">
      <dgm:prSet/>
      <dgm:spPr/>
      <dgm:t>
        <a:bodyPr/>
        <a:lstStyle/>
        <a:p>
          <a:endParaRPr lang="fr-BE"/>
        </a:p>
      </dgm:t>
    </dgm:pt>
    <dgm:pt modelId="{685F55BC-5B0C-4795-A5B3-8BAFB48FF7E9}">
      <dgm:prSet phldrT="[Texte]"/>
      <dgm:spPr>
        <a:xfrm>
          <a:off x="3480835" y="2499"/>
          <a:ext cx="1141214" cy="57060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a:solidFill>
                <a:sysClr val="window" lastClr="FFFFFF"/>
              </a:solidFill>
              <a:latin typeface="Calibri"/>
              <a:ea typeface="+mn-ea"/>
              <a:cs typeface="+mn-cs"/>
            </a:rPr>
            <a:t>a. Attention-concentration</a:t>
          </a:r>
        </a:p>
      </dgm:t>
    </dgm:pt>
    <dgm:pt modelId="{F9FFB98E-CC62-45B7-A985-F11A0AD0C68C}" type="parTrans" cxnId="{ADFFAAB2-A25A-45AC-BDB4-7DB16A38A9F0}">
      <dgm:prSet/>
      <dgm:spPr>
        <a:xfrm rot="17350740">
          <a:off x="2557832" y="927955"/>
          <a:ext cx="1389519" cy="32092"/>
        </a:xfrm>
        <a:noFill/>
        <a:ln w="12700" cap="flat" cmpd="sng" algn="ctr">
          <a:solidFill>
            <a:srgbClr val="5B9BD5">
              <a:shade val="60000"/>
              <a:hueOff val="0"/>
              <a:satOff val="0"/>
              <a:lumOff val="0"/>
              <a:alphaOff val="0"/>
            </a:srgbClr>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1C201B06-FB89-45F4-82E1-EF8A92B0817D}" type="sibTrans" cxnId="{ADFFAAB2-A25A-45AC-BDB4-7DB16A38A9F0}">
      <dgm:prSet/>
      <dgm:spPr/>
      <dgm:t>
        <a:bodyPr/>
        <a:lstStyle/>
        <a:p>
          <a:endParaRPr lang="fr-BE"/>
        </a:p>
      </dgm:t>
    </dgm:pt>
    <dgm:pt modelId="{5D1AEF5D-2D20-4B9C-9C8C-9C99D523EFEF}">
      <dgm:prSet phldrT="[Texte]"/>
      <dgm:spPr>
        <a:xfrm>
          <a:off x="3480835" y="658697"/>
          <a:ext cx="1141214" cy="57060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a:solidFill>
                <a:sysClr val="window" lastClr="FFFFFF"/>
              </a:solidFill>
              <a:latin typeface="Calibri"/>
              <a:ea typeface="+mn-ea"/>
              <a:cs typeface="+mn-cs"/>
            </a:rPr>
            <a:t>b. Pédagogie différenciée</a:t>
          </a:r>
        </a:p>
      </dgm:t>
    </dgm:pt>
    <dgm:pt modelId="{1578CA79-E2D9-4600-BFC4-621D01A1EEF9}" type="parTrans" cxnId="{D3078AD4-9F2E-4751-8457-D2177328D4F4}">
      <dgm:prSet/>
      <dgm:spPr>
        <a:xfrm rot="18289469">
          <a:off x="2852912" y="1256054"/>
          <a:ext cx="799359" cy="32092"/>
        </a:xfrm>
        <a:noFill/>
        <a:ln w="12700" cap="flat" cmpd="sng" algn="ctr">
          <a:solidFill>
            <a:srgbClr val="5B9BD5">
              <a:shade val="60000"/>
              <a:hueOff val="0"/>
              <a:satOff val="0"/>
              <a:lumOff val="0"/>
              <a:alphaOff val="0"/>
            </a:srgbClr>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F738FCB5-3AC0-435D-9E07-AA6DB8238D3D}" type="sibTrans" cxnId="{D3078AD4-9F2E-4751-8457-D2177328D4F4}">
      <dgm:prSet/>
      <dgm:spPr/>
      <dgm:t>
        <a:bodyPr/>
        <a:lstStyle/>
        <a:p>
          <a:endParaRPr lang="fr-BE"/>
        </a:p>
      </dgm:t>
    </dgm:pt>
    <dgm:pt modelId="{DE863726-892B-4D50-B1F4-91A8EBE39692}">
      <dgm:prSet/>
      <dgm:spPr>
        <a:xfrm>
          <a:off x="3480835" y="1314896"/>
          <a:ext cx="1141214" cy="57060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a:solidFill>
                <a:sysClr val="window" lastClr="FFFFFF"/>
              </a:solidFill>
              <a:latin typeface="Calibri"/>
              <a:ea typeface="+mn-ea"/>
              <a:cs typeface="+mn-cs"/>
            </a:rPr>
            <a:t>c. Motivation </a:t>
          </a:r>
        </a:p>
      </dgm:t>
    </dgm:pt>
    <dgm:pt modelId="{66AE0651-0661-4EDE-8443-E8AF6193F72C}" type="parTrans" cxnId="{7668B595-18BF-415A-94DF-22EC08CAE382}">
      <dgm:prSet/>
      <dgm:spPr>
        <a:xfrm>
          <a:off x="3024349" y="1584153"/>
          <a:ext cx="456485" cy="32092"/>
        </a:xfrm>
        <a:noFill/>
        <a:ln w="12700" cap="flat" cmpd="sng" algn="ctr">
          <a:solidFill>
            <a:srgbClr val="5B9BD5">
              <a:shade val="60000"/>
              <a:hueOff val="0"/>
              <a:satOff val="0"/>
              <a:lumOff val="0"/>
              <a:alphaOff val="0"/>
            </a:srgbClr>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A4269D73-A951-479E-B94B-DAC4DF4E9CA5}" type="sibTrans" cxnId="{7668B595-18BF-415A-94DF-22EC08CAE382}">
      <dgm:prSet/>
      <dgm:spPr/>
      <dgm:t>
        <a:bodyPr/>
        <a:lstStyle/>
        <a:p>
          <a:endParaRPr lang="fr-BE"/>
        </a:p>
      </dgm:t>
    </dgm:pt>
    <dgm:pt modelId="{5BBABA92-FEDA-4F11-9C88-D40A238831B3}">
      <dgm:prSet/>
      <dgm:spPr>
        <a:xfrm>
          <a:off x="3480835" y="1971094"/>
          <a:ext cx="1141214" cy="57060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a:solidFill>
                <a:sysClr val="window" lastClr="FFFFFF"/>
              </a:solidFill>
              <a:latin typeface="Calibri"/>
              <a:ea typeface="+mn-ea"/>
              <a:cs typeface="+mn-cs"/>
            </a:rPr>
            <a:t>d. Collaboration prof-élève</a:t>
          </a:r>
        </a:p>
      </dgm:t>
    </dgm:pt>
    <dgm:pt modelId="{721B4BCE-8A24-4798-A948-561DC9AE26D9}" type="parTrans" cxnId="{DACE98F1-2044-4A79-817B-A9D33D5EE9E8}">
      <dgm:prSet/>
      <dgm:spPr>
        <a:xfrm rot="3310531">
          <a:off x="2852912" y="1912252"/>
          <a:ext cx="799359" cy="32092"/>
        </a:xfrm>
        <a:noFill/>
        <a:ln w="12700" cap="flat" cmpd="sng" algn="ctr">
          <a:solidFill>
            <a:srgbClr val="5B9BD5">
              <a:shade val="60000"/>
              <a:hueOff val="0"/>
              <a:satOff val="0"/>
              <a:lumOff val="0"/>
              <a:alphaOff val="0"/>
            </a:srgbClr>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076701F7-B79B-481E-9475-80A5EEB481E5}" type="sibTrans" cxnId="{DACE98F1-2044-4A79-817B-A9D33D5EE9E8}">
      <dgm:prSet/>
      <dgm:spPr/>
      <dgm:t>
        <a:bodyPr/>
        <a:lstStyle/>
        <a:p>
          <a:endParaRPr lang="fr-BE"/>
        </a:p>
      </dgm:t>
    </dgm:pt>
    <dgm:pt modelId="{94F7F081-211B-434C-B02A-1B59B0C4902E}">
      <dgm:prSet/>
      <dgm:spPr>
        <a:xfrm>
          <a:off x="3480835" y="2627293"/>
          <a:ext cx="1141214" cy="57060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fr-BE">
              <a:solidFill>
                <a:sysClr val="window" lastClr="FFFFFF"/>
              </a:solidFill>
              <a:latin typeface="Calibri"/>
              <a:ea typeface="+mn-ea"/>
              <a:cs typeface="+mn-cs"/>
            </a:rPr>
            <a:t>e. Transposition didactique</a:t>
          </a:r>
        </a:p>
      </dgm:t>
    </dgm:pt>
    <dgm:pt modelId="{9AC14F08-F891-43A8-B12E-D8E6129896AA}" type="parTrans" cxnId="{C31F67B6-BAFE-467E-905D-D9A5CBFAE5AF}">
      <dgm:prSet/>
      <dgm:spPr>
        <a:xfrm rot="4249260">
          <a:off x="2557832" y="2240352"/>
          <a:ext cx="1389519" cy="32092"/>
        </a:xfrm>
        <a:noFill/>
        <a:ln w="12700" cap="flat" cmpd="sng" algn="ctr">
          <a:solidFill>
            <a:srgbClr val="5B9BD5">
              <a:shade val="60000"/>
              <a:hueOff val="0"/>
              <a:satOff val="0"/>
              <a:lumOff val="0"/>
              <a:alphaOff val="0"/>
            </a:srgbClr>
          </a:solidFill>
          <a:prstDash val="solid"/>
          <a:miter lim="800000"/>
        </a:ln>
        <a:effectLst/>
      </dgm:spPr>
      <dgm:t>
        <a:bodyPr/>
        <a:lstStyle/>
        <a:p>
          <a:endParaRPr lang="fr-BE">
            <a:solidFill>
              <a:sysClr val="windowText" lastClr="000000">
                <a:hueOff val="0"/>
                <a:satOff val="0"/>
                <a:lumOff val="0"/>
                <a:alphaOff val="0"/>
              </a:sysClr>
            </a:solidFill>
            <a:latin typeface="Calibri"/>
            <a:ea typeface="+mn-ea"/>
            <a:cs typeface="+mn-cs"/>
          </a:endParaRPr>
        </a:p>
      </dgm:t>
    </dgm:pt>
    <dgm:pt modelId="{2EFFCEE2-B1AE-4B7B-AA02-7FE9D5661D50}" type="sibTrans" cxnId="{C31F67B6-BAFE-467E-905D-D9A5CBFAE5AF}">
      <dgm:prSet/>
      <dgm:spPr/>
      <dgm:t>
        <a:bodyPr/>
        <a:lstStyle/>
        <a:p>
          <a:endParaRPr lang="fr-BE"/>
        </a:p>
      </dgm:t>
    </dgm:pt>
    <dgm:pt modelId="{8A6AAFFC-BF54-4D07-B149-00FA52BED054}" type="pres">
      <dgm:prSet presAssocID="{D15F5BFB-629A-4CFC-99C9-478690F0AE42}" presName="diagram" presStyleCnt="0">
        <dgm:presLayoutVars>
          <dgm:chPref val="1"/>
          <dgm:dir/>
          <dgm:animOne val="branch"/>
          <dgm:animLvl val="lvl"/>
          <dgm:resizeHandles val="exact"/>
        </dgm:presLayoutVars>
      </dgm:prSet>
      <dgm:spPr/>
    </dgm:pt>
    <dgm:pt modelId="{9C338F22-EBD6-4805-8C46-6ECAB17DBE8C}" type="pres">
      <dgm:prSet presAssocID="{5BD1F0A0-C7CC-45BE-8BBA-DB1BD2016E4F}" presName="root1" presStyleCnt="0"/>
      <dgm:spPr/>
    </dgm:pt>
    <dgm:pt modelId="{493872BC-170C-4E2F-A30D-AA81E9FEF4F9}" type="pres">
      <dgm:prSet presAssocID="{5BD1F0A0-C7CC-45BE-8BBA-DB1BD2016E4F}" presName="LevelOneTextNode" presStyleLbl="node0" presStyleIdx="0" presStyleCnt="1" custScaleX="189272" custScaleY="189272">
        <dgm:presLayoutVars>
          <dgm:chPref val="3"/>
        </dgm:presLayoutVars>
      </dgm:prSet>
      <dgm:spPr>
        <a:prstGeom prst="ellipse">
          <a:avLst/>
        </a:prstGeom>
      </dgm:spPr>
    </dgm:pt>
    <dgm:pt modelId="{7F950DE9-0B00-4DEC-90D3-F1E3FA734EE9}" type="pres">
      <dgm:prSet presAssocID="{5BD1F0A0-C7CC-45BE-8BBA-DB1BD2016E4F}" presName="level2hierChild" presStyleCnt="0"/>
      <dgm:spPr/>
    </dgm:pt>
    <dgm:pt modelId="{E90BE86E-00AB-4863-8065-BEA861D2DA15}" type="pres">
      <dgm:prSet presAssocID="{F9FFB98E-CC62-45B7-A985-F11A0AD0C68C}" presName="conn2-1" presStyleLbl="parChTrans1D2" presStyleIdx="0" presStyleCnt="5"/>
      <dgm:spPr>
        <a:custGeom>
          <a:avLst/>
          <a:gdLst/>
          <a:ahLst/>
          <a:cxnLst/>
          <a:rect l="0" t="0" r="0" b="0"/>
          <a:pathLst>
            <a:path>
              <a:moveTo>
                <a:pt x="0" y="16046"/>
              </a:moveTo>
              <a:lnTo>
                <a:pt x="1389519" y="16046"/>
              </a:lnTo>
            </a:path>
          </a:pathLst>
        </a:custGeom>
      </dgm:spPr>
    </dgm:pt>
    <dgm:pt modelId="{C4788DF1-774A-4495-91C6-C6A6A141817F}" type="pres">
      <dgm:prSet presAssocID="{F9FFB98E-CC62-45B7-A985-F11A0AD0C68C}" presName="connTx" presStyleLbl="parChTrans1D2" presStyleIdx="0" presStyleCnt="5"/>
      <dgm:spPr/>
    </dgm:pt>
    <dgm:pt modelId="{C71B8470-69C9-464B-83CF-AAA3AC93BA28}" type="pres">
      <dgm:prSet presAssocID="{685F55BC-5B0C-4795-A5B3-8BAFB48FF7E9}" presName="root2" presStyleCnt="0"/>
      <dgm:spPr/>
    </dgm:pt>
    <dgm:pt modelId="{06F2185F-003F-444E-AE08-5C1F85C98A15}" type="pres">
      <dgm:prSet presAssocID="{685F55BC-5B0C-4795-A5B3-8BAFB48FF7E9}" presName="LevelTwoTextNode" presStyleLbl="node2" presStyleIdx="0" presStyleCnt="5">
        <dgm:presLayoutVars>
          <dgm:chPref val="3"/>
        </dgm:presLayoutVars>
      </dgm:prSet>
      <dgm:spPr>
        <a:prstGeom prst="ellipse">
          <a:avLst/>
        </a:prstGeom>
      </dgm:spPr>
    </dgm:pt>
    <dgm:pt modelId="{E1BB2CBA-2E9B-4340-A904-6EA056288846}" type="pres">
      <dgm:prSet presAssocID="{685F55BC-5B0C-4795-A5B3-8BAFB48FF7E9}" presName="level3hierChild" presStyleCnt="0"/>
      <dgm:spPr/>
    </dgm:pt>
    <dgm:pt modelId="{2EE03279-A389-4200-988E-2532A5C70C8A}" type="pres">
      <dgm:prSet presAssocID="{1578CA79-E2D9-4600-BFC4-621D01A1EEF9}" presName="conn2-1" presStyleLbl="parChTrans1D2" presStyleIdx="1" presStyleCnt="5"/>
      <dgm:spPr>
        <a:custGeom>
          <a:avLst/>
          <a:gdLst/>
          <a:ahLst/>
          <a:cxnLst/>
          <a:rect l="0" t="0" r="0" b="0"/>
          <a:pathLst>
            <a:path>
              <a:moveTo>
                <a:pt x="0" y="16046"/>
              </a:moveTo>
              <a:lnTo>
                <a:pt x="799359" y="16046"/>
              </a:lnTo>
            </a:path>
          </a:pathLst>
        </a:custGeom>
      </dgm:spPr>
    </dgm:pt>
    <dgm:pt modelId="{B1D29C35-86F5-42ED-9F4F-32AD40F1A02C}" type="pres">
      <dgm:prSet presAssocID="{1578CA79-E2D9-4600-BFC4-621D01A1EEF9}" presName="connTx" presStyleLbl="parChTrans1D2" presStyleIdx="1" presStyleCnt="5"/>
      <dgm:spPr/>
    </dgm:pt>
    <dgm:pt modelId="{4FF870C5-31DD-429F-BCD8-8625258BF686}" type="pres">
      <dgm:prSet presAssocID="{5D1AEF5D-2D20-4B9C-9C8C-9C99D523EFEF}" presName="root2" presStyleCnt="0"/>
      <dgm:spPr/>
    </dgm:pt>
    <dgm:pt modelId="{C385543A-F4E2-42A4-BD4D-72551B42C0A1}" type="pres">
      <dgm:prSet presAssocID="{5D1AEF5D-2D20-4B9C-9C8C-9C99D523EFEF}" presName="LevelTwoTextNode" presStyleLbl="node2" presStyleIdx="1" presStyleCnt="5">
        <dgm:presLayoutVars>
          <dgm:chPref val="3"/>
        </dgm:presLayoutVars>
      </dgm:prSet>
      <dgm:spPr>
        <a:prstGeom prst="ellipse">
          <a:avLst/>
        </a:prstGeom>
      </dgm:spPr>
    </dgm:pt>
    <dgm:pt modelId="{DAEC5EEE-BFA2-4D99-974F-D4AF3D30B242}" type="pres">
      <dgm:prSet presAssocID="{5D1AEF5D-2D20-4B9C-9C8C-9C99D523EFEF}" presName="level3hierChild" presStyleCnt="0"/>
      <dgm:spPr/>
    </dgm:pt>
    <dgm:pt modelId="{7917DB7D-FD4B-4BA0-98D4-8BB78C4DA8B0}" type="pres">
      <dgm:prSet presAssocID="{66AE0651-0661-4EDE-8443-E8AF6193F72C}" presName="conn2-1" presStyleLbl="parChTrans1D2" presStyleIdx="2" presStyleCnt="5"/>
      <dgm:spPr>
        <a:custGeom>
          <a:avLst/>
          <a:gdLst/>
          <a:ahLst/>
          <a:cxnLst/>
          <a:rect l="0" t="0" r="0" b="0"/>
          <a:pathLst>
            <a:path>
              <a:moveTo>
                <a:pt x="0" y="16046"/>
              </a:moveTo>
              <a:lnTo>
                <a:pt x="456485" y="16046"/>
              </a:lnTo>
            </a:path>
          </a:pathLst>
        </a:custGeom>
      </dgm:spPr>
    </dgm:pt>
    <dgm:pt modelId="{26A7F657-67C8-4A0C-BDE6-16D561984968}" type="pres">
      <dgm:prSet presAssocID="{66AE0651-0661-4EDE-8443-E8AF6193F72C}" presName="connTx" presStyleLbl="parChTrans1D2" presStyleIdx="2" presStyleCnt="5"/>
      <dgm:spPr/>
    </dgm:pt>
    <dgm:pt modelId="{24EE9818-AD59-4EEF-9889-C4B8F411BD13}" type="pres">
      <dgm:prSet presAssocID="{DE863726-892B-4D50-B1F4-91A8EBE39692}" presName="root2" presStyleCnt="0"/>
      <dgm:spPr/>
    </dgm:pt>
    <dgm:pt modelId="{72F2FBA2-16A5-471F-A942-677E66BD6317}" type="pres">
      <dgm:prSet presAssocID="{DE863726-892B-4D50-B1F4-91A8EBE39692}" presName="LevelTwoTextNode" presStyleLbl="node2" presStyleIdx="2" presStyleCnt="5">
        <dgm:presLayoutVars>
          <dgm:chPref val="3"/>
        </dgm:presLayoutVars>
      </dgm:prSet>
      <dgm:spPr>
        <a:prstGeom prst="ellipse">
          <a:avLst/>
        </a:prstGeom>
      </dgm:spPr>
    </dgm:pt>
    <dgm:pt modelId="{7F5CAD82-2662-45FF-B101-A25C77F0F863}" type="pres">
      <dgm:prSet presAssocID="{DE863726-892B-4D50-B1F4-91A8EBE39692}" presName="level3hierChild" presStyleCnt="0"/>
      <dgm:spPr/>
    </dgm:pt>
    <dgm:pt modelId="{66CC7250-3D54-411B-A7E0-FC5E732D6946}" type="pres">
      <dgm:prSet presAssocID="{721B4BCE-8A24-4798-A948-561DC9AE26D9}" presName="conn2-1" presStyleLbl="parChTrans1D2" presStyleIdx="3" presStyleCnt="5"/>
      <dgm:spPr>
        <a:custGeom>
          <a:avLst/>
          <a:gdLst/>
          <a:ahLst/>
          <a:cxnLst/>
          <a:rect l="0" t="0" r="0" b="0"/>
          <a:pathLst>
            <a:path>
              <a:moveTo>
                <a:pt x="0" y="16046"/>
              </a:moveTo>
              <a:lnTo>
                <a:pt x="799359" y="16046"/>
              </a:lnTo>
            </a:path>
          </a:pathLst>
        </a:custGeom>
      </dgm:spPr>
    </dgm:pt>
    <dgm:pt modelId="{D745B2DE-BE57-4D0E-9A04-C85BC50CD59A}" type="pres">
      <dgm:prSet presAssocID="{721B4BCE-8A24-4798-A948-561DC9AE26D9}" presName="connTx" presStyleLbl="parChTrans1D2" presStyleIdx="3" presStyleCnt="5"/>
      <dgm:spPr/>
    </dgm:pt>
    <dgm:pt modelId="{BAD03DB9-53D3-4719-B465-29D02551FA03}" type="pres">
      <dgm:prSet presAssocID="{5BBABA92-FEDA-4F11-9C88-D40A238831B3}" presName="root2" presStyleCnt="0"/>
      <dgm:spPr/>
    </dgm:pt>
    <dgm:pt modelId="{720B4F5B-61C1-4B96-A354-BF9F82510E50}" type="pres">
      <dgm:prSet presAssocID="{5BBABA92-FEDA-4F11-9C88-D40A238831B3}" presName="LevelTwoTextNode" presStyleLbl="node2" presStyleIdx="3" presStyleCnt="5">
        <dgm:presLayoutVars>
          <dgm:chPref val="3"/>
        </dgm:presLayoutVars>
      </dgm:prSet>
      <dgm:spPr>
        <a:prstGeom prst="ellipse">
          <a:avLst/>
        </a:prstGeom>
      </dgm:spPr>
    </dgm:pt>
    <dgm:pt modelId="{5615D3ED-EA12-4C88-AF45-FBF181A88C25}" type="pres">
      <dgm:prSet presAssocID="{5BBABA92-FEDA-4F11-9C88-D40A238831B3}" presName="level3hierChild" presStyleCnt="0"/>
      <dgm:spPr/>
    </dgm:pt>
    <dgm:pt modelId="{C8B0E0BC-3429-4B4D-92AE-73787951F1C9}" type="pres">
      <dgm:prSet presAssocID="{9AC14F08-F891-43A8-B12E-D8E6129896AA}" presName="conn2-1" presStyleLbl="parChTrans1D2" presStyleIdx="4" presStyleCnt="5"/>
      <dgm:spPr>
        <a:custGeom>
          <a:avLst/>
          <a:gdLst/>
          <a:ahLst/>
          <a:cxnLst/>
          <a:rect l="0" t="0" r="0" b="0"/>
          <a:pathLst>
            <a:path>
              <a:moveTo>
                <a:pt x="0" y="16046"/>
              </a:moveTo>
              <a:lnTo>
                <a:pt x="1389519" y="16046"/>
              </a:lnTo>
            </a:path>
          </a:pathLst>
        </a:custGeom>
      </dgm:spPr>
    </dgm:pt>
    <dgm:pt modelId="{E3D72555-A4DD-454C-ACBD-F62785ECCCD1}" type="pres">
      <dgm:prSet presAssocID="{9AC14F08-F891-43A8-B12E-D8E6129896AA}" presName="connTx" presStyleLbl="parChTrans1D2" presStyleIdx="4" presStyleCnt="5"/>
      <dgm:spPr/>
    </dgm:pt>
    <dgm:pt modelId="{8EF6ECAF-DBCC-4949-961B-A1C400C91C39}" type="pres">
      <dgm:prSet presAssocID="{94F7F081-211B-434C-B02A-1B59B0C4902E}" presName="root2" presStyleCnt="0"/>
      <dgm:spPr/>
    </dgm:pt>
    <dgm:pt modelId="{274FE67F-91A8-4EC1-9438-ECDF0CED1391}" type="pres">
      <dgm:prSet presAssocID="{94F7F081-211B-434C-B02A-1B59B0C4902E}" presName="LevelTwoTextNode" presStyleLbl="node2" presStyleIdx="4" presStyleCnt="5">
        <dgm:presLayoutVars>
          <dgm:chPref val="3"/>
        </dgm:presLayoutVars>
      </dgm:prSet>
      <dgm:spPr>
        <a:prstGeom prst="ellipse">
          <a:avLst/>
        </a:prstGeom>
      </dgm:spPr>
    </dgm:pt>
    <dgm:pt modelId="{CABA95EF-07C6-4C7B-8ED4-4F9549D36243}" type="pres">
      <dgm:prSet presAssocID="{94F7F081-211B-434C-B02A-1B59B0C4902E}" presName="level3hierChild" presStyleCnt="0"/>
      <dgm:spPr/>
    </dgm:pt>
  </dgm:ptLst>
  <dgm:cxnLst>
    <dgm:cxn modelId="{859E9904-19E5-428E-8B24-12320BBCF45C}" type="presOf" srcId="{66AE0651-0661-4EDE-8443-E8AF6193F72C}" destId="{7917DB7D-FD4B-4BA0-98D4-8BB78C4DA8B0}" srcOrd="0" destOrd="0" presId="urn:microsoft.com/office/officeart/2005/8/layout/hierarchy2"/>
    <dgm:cxn modelId="{6C920722-FA61-4C04-9AF4-4DC062F0E047}" type="presOf" srcId="{721B4BCE-8A24-4798-A948-561DC9AE26D9}" destId="{66CC7250-3D54-411B-A7E0-FC5E732D6946}" srcOrd="0" destOrd="0" presId="urn:microsoft.com/office/officeart/2005/8/layout/hierarchy2"/>
    <dgm:cxn modelId="{48BFAC52-14BE-4234-822B-7FD5E7FB1CEF}" type="presOf" srcId="{F9FFB98E-CC62-45B7-A985-F11A0AD0C68C}" destId="{E90BE86E-00AB-4863-8065-BEA861D2DA15}" srcOrd="0" destOrd="0" presId="urn:microsoft.com/office/officeart/2005/8/layout/hierarchy2"/>
    <dgm:cxn modelId="{D3078AD4-9F2E-4751-8457-D2177328D4F4}" srcId="{5BD1F0A0-C7CC-45BE-8BBA-DB1BD2016E4F}" destId="{5D1AEF5D-2D20-4B9C-9C8C-9C99D523EFEF}" srcOrd="1" destOrd="0" parTransId="{1578CA79-E2D9-4600-BFC4-621D01A1EEF9}" sibTransId="{F738FCB5-3AC0-435D-9E07-AA6DB8238D3D}"/>
    <dgm:cxn modelId="{DACE98F1-2044-4A79-817B-A9D33D5EE9E8}" srcId="{5BD1F0A0-C7CC-45BE-8BBA-DB1BD2016E4F}" destId="{5BBABA92-FEDA-4F11-9C88-D40A238831B3}" srcOrd="3" destOrd="0" parTransId="{721B4BCE-8A24-4798-A948-561DC9AE26D9}" sibTransId="{076701F7-B79B-481E-9475-80A5EEB481E5}"/>
    <dgm:cxn modelId="{BFB42E7D-55DB-4EF0-92A8-986A44299AE2}" type="presOf" srcId="{DE863726-892B-4D50-B1F4-91A8EBE39692}" destId="{72F2FBA2-16A5-471F-A942-677E66BD6317}" srcOrd="0" destOrd="0" presId="urn:microsoft.com/office/officeart/2005/8/layout/hierarchy2"/>
    <dgm:cxn modelId="{74C31225-7D2E-43EB-950F-F329D57C6008}" type="presOf" srcId="{D15F5BFB-629A-4CFC-99C9-478690F0AE42}" destId="{8A6AAFFC-BF54-4D07-B149-00FA52BED054}" srcOrd="0" destOrd="0" presId="urn:microsoft.com/office/officeart/2005/8/layout/hierarchy2"/>
    <dgm:cxn modelId="{7668B595-18BF-415A-94DF-22EC08CAE382}" srcId="{5BD1F0A0-C7CC-45BE-8BBA-DB1BD2016E4F}" destId="{DE863726-892B-4D50-B1F4-91A8EBE39692}" srcOrd="2" destOrd="0" parTransId="{66AE0651-0661-4EDE-8443-E8AF6193F72C}" sibTransId="{A4269D73-A951-479E-B94B-DAC4DF4E9CA5}"/>
    <dgm:cxn modelId="{3E966FEB-D463-4BEA-BE96-3AC7042B4D31}" type="presOf" srcId="{9AC14F08-F891-43A8-B12E-D8E6129896AA}" destId="{C8B0E0BC-3429-4B4D-92AE-73787951F1C9}" srcOrd="0" destOrd="0" presId="urn:microsoft.com/office/officeart/2005/8/layout/hierarchy2"/>
    <dgm:cxn modelId="{A50321BB-6164-48CA-A05F-EE62A4A7FAC8}" type="presOf" srcId="{9AC14F08-F891-43A8-B12E-D8E6129896AA}" destId="{E3D72555-A4DD-454C-ACBD-F62785ECCCD1}" srcOrd="1" destOrd="0" presId="urn:microsoft.com/office/officeart/2005/8/layout/hierarchy2"/>
    <dgm:cxn modelId="{C31F67B6-BAFE-467E-905D-D9A5CBFAE5AF}" srcId="{5BD1F0A0-C7CC-45BE-8BBA-DB1BD2016E4F}" destId="{94F7F081-211B-434C-B02A-1B59B0C4902E}" srcOrd="4" destOrd="0" parTransId="{9AC14F08-F891-43A8-B12E-D8E6129896AA}" sibTransId="{2EFFCEE2-B1AE-4B7B-AA02-7FE9D5661D50}"/>
    <dgm:cxn modelId="{ADFFAAB2-A25A-45AC-BDB4-7DB16A38A9F0}" srcId="{5BD1F0A0-C7CC-45BE-8BBA-DB1BD2016E4F}" destId="{685F55BC-5B0C-4795-A5B3-8BAFB48FF7E9}" srcOrd="0" destOrd="0" parTransId="{F9FFB98E-CC62-45B7-A985-F11A0AD0C68C}" sibTransId="{1C201B06-FB89-45F4-82E1-EF8A92B0817D}"/>
    <dgm:cxn modelId="{FE7573B4-3280-4B5E-82CE-0C48F6D5FA3B}" type="presOf" srcId="{5BD1F0A0-C7CC-45BE-8BBA-DB1BD2016E4F}" destId="{493872BC-170C-4E2F-A30D-AA81E9FEF4F9}" srcOrd="0" destOrd="0" presId="urn:microsoft.com/office/officeart/2005/8/layout/hierarchy2"/>
    <dgm:cxn modelId="{18095204-F671-405E-83FF-D123B7A611AE}" type="presOf" srcId="{5D1AEF5D-2D20-4B9C-9C8C-9C99D523EFEF}" destId="{C385543A-F4E2-42A4-BD4D-72551B42C0A1}" srcOrd="0" destOrd="0" presId="urn:microsoft.com/office/officeart/2005/8/layout/hierarchy2"/>
    <dgm:cxn modelId="{CBEDEDAD-29FA-4675-9273-CF36A1DB26C1}" type="presOf" srcId="{F9FFB98E-CC62-45B7-A985-F11A0AD0C68C}" destId="{C4788DF1-774A-4495-91C6-C6A6A141817F}" srcOrd="1" destOrd="0" presId="urn:microsoft.com/office/officeart/2005/8/layout/hierarchy2"/>
    <dgm:cxn modelId="{A76F1F8B-957B-4C3B-B0FD-61497232504C}" type="presOf" srcId="{1578CA79-E2D9-4600-BFC4-621D01A1EEF9}" destId="{2EE03279-A389-4200-988E-2532A5C70C8A}" srcOrd="0" destOrd="0" presId="urn:microsoft.com/office/officeart/2005/8/layout/hierarchy2"/>
    <dgm:cxn modelId="{68119D4D-4866-4C3C-A198-FD18AEE9C628}" type="presOf" srcId="{721B4BCE-8A24-4798-A948-561DC9AE26D9}" destId="{D745B2DE-BE57-4D0E-9A04-C85BC50CD59A}" srcOrd="1" destOrd="0" presId="urn:microsoft.com/office/officeart/2005/8/layout/hierarchy2"/>
    <dgm:cxn modelId="{CE5029A8-2AC0-45EE-9424-64D1C6EAE48F}" type="presOf" srcId="{66AE0651-0661-4EDE-8443-E8AF6193F72C}" destId="{26A7F657-67C8-4A0C-BDE6-16D561984968}" srcOrd="1" destOrd="0" presId="urn:microsoft.com/office/officeart/2005/8/layout/hierarchy2"/>
    <dgm:cxn modelId="{CD854B1B-230E-4484-B44B-D198AE8AA1E2}" type="presOf" srcId="{685F55BC-5B0C-4795-A5B3-8BAFB48FF7E9}" destId="{06F2185F-003F-444E-AE08-5C1F85C98A15}" srcOrd="0" destOrd="0" presId="urn:microsoft.com/office/officeart/2005/8/layout/hierarchy2"/>
    <dgm:cxn modelId="{94C8313F-0222-4322-918C-7630C641E6D1}" type="presOf" srcId="{5BBABA92-FEDA-4F11-9C88-D40A238831B3}" destId="{720B4F5B-61C1-4B96-A354-BF9F82510E50}" srcOrd="0" destOrd="0" presId="urn:microsoft.com/office/officeart/2005/8/layout/hierarchy2"/>
    <dgm:cxn modelId="{9FEC502B-055C-4040-92EF-EF8F9B196305}" type="presOf" srcId="{1578CA79-E2D9-4600-BFC4-621D01A1EEF9}" destId="{B1D29C35-86F5-42ED-9F4F-32AD40F1A02C}" srcOrd="1" destOrd="0" presId="urn:microsoft.com/office/officeart/2005/8/layout/hierarchy2"/>
    <dgm:cxn modelId="{CE0BC421-C63E-44A5-8965-D1040851580D}" type="presOf" srcId="{94F7F081-211B-434C-B02A-1B59B0C4902E}" destId="{274FE67F-91A8-4EC1-9438-ECDF0CED1391}" srcOrd="0" destOrd="0" presId="urn:microsoft.com/office/officeart/2005/8/layout/hierarchy2"/>
    <dgm:cxn modelId="{6F0F791C-A057-4C8C-A03C-3E9EE43B3B15}" srcId="{D15F5BFB-629A-4CFC-99C9-478690F0AE42}" destId="{5BD1F0A0-C7CC-45BE-8BBA-DB1BD2016E4F}" srcOrd="0" destOrd="0" parTransId="{83B2909E-962F-452B-96BF-0F30834F6939}" sibTransId="{EC6E9773-D86D-40E6-B2C3-F796F85F4353}"/>
    <dgm:cxn modelId="{C981E3BD-6D18-4292-9924-7A7263E58275}" type="presParOf" srcId="{8A6AAFFC-BF54-4D07-B149-00FA52BED054}" destId="{9C338F22-EBD6-4805-8C46-6ECAB17DBE8C}" srcOrd="0" destOrd="0" presId="urn:microsoft.com/office/officeart/2005/8/layout/hierarchy2"/>
    <dgm:cxn modelId="{D7F9B593-6AD2-4699-AA4E-B6A72E0EB6D6}" type="presParOf" srcId="{9C338F22-EBD6-4805-8C46-6ECAB17DBE8C}" destId="{493872BC-170C-4E2F-A30D-AA81E9FEF4F9}" srcOrd="0" destOrd="0" presId="urn:microsoft.com/office/officeart/2005/8/layout/hierarchy2"/>
    <dgm:cxn modelId="{5C027937-B1A4-4B0D-8251-8D33C4060016}" type="presParOf" srcId="{9C338F22-EBD6-4805-8C46-6ECAB17DBE8C}" destId="{7F950DE9-0B00-4DEC-90D3-F1E3FA734EE9}" srcOrd="1" destOrd="0" presId="urn:microsoft.com/office/officeart/2005/8/layout/hierarchy2"/>
    <dgm:cxn modelId="{02B5F926-BADD-463D-9FF3-8FD14F511A45}" type="presParOf" srcId="{7F950DE9-0B00-4DEC-90D3-F1E3FA734EE9}" destId="{E90BE86E-00AB-4863-8065-BEA861D2DA15}" srcOrd="0" destOrd="0" presId="urn:microsoft.com/office/officeart/2005/8/layout/hierarchy2"/>
    <dgm:cxn modelId="{9D455811-A4C5-48DA-BAB1-89D32E4A6072}" type="presParOf" srcId="{E90BE86E-00AB-4863-8065-BEA861D2DA15}" destId="{C4788DF1-774A-4495-91C6-C6A6A141817F}" srcOrd="0" destOrd="0" presId="urn:microsoft.com/office/officeart/2005/8/layout/hierarchy2"/>
    <dgm:cxn modelId="{A0D67632-1D7E-4925-89FD-BD34BB501861}" type="presParOf" srcId="{7F950DE9-0B00-4DEC-90D3-F1E3FA734EE9}" destId="{C71B8470-69C9-464B-83CF-AAA3AC93BA28}" srcOrd="1" destOrd="0" presId="urn:microsoft.com/office/officeart/2005/8/layout/hierarchy2"/>
    <dgm:cxn modelId="{6286E5E7-DD9C-4663-AC53-61E139A9FE8B}" type="presParOf" srcId="{C71B8470-69C9-464B-83CF-AAA3AC93BA28}" destId="{06F2185F-003F-444E-AE08-5C1F85C98A15}" srcOrd="0" destOrd="0" presId="urn:microsoft.com/office/officeart/2005/8/layout/hierarchy2"/>
    <dgm:cxn modelId="{C305FD89-8275-4FF2-A4E8-CE0CB7D45C64}" type="presParOf" srcId="{C71B8470-69C9-464B-83CF-AAA3AC93BA28}" destId="{E1BB2CBA-2E9B-4340-A904-6EA056288846}" srcOrd="1" destOrd="0" presId="urn:microsoft.com/office/officeart/2005/8/layout/hierarchy2"/>
    <dgm:cxn modelId="{51520E00-0C2C-43EC-905A-D73F61A81C5F}" type="presParOf" srcId="{7F950DE9-0B00-4DEC-90D3-F1E3FA734EE9}" destId="{2EE03279-A389-4200-988E-2532A5C70C8A}" srcOrd="2" destOrd="0" presId="urn:microsoft.com/office/officeart/2005/8/layout/hierarchy2"/>
    <dgm:cxn modelId="{3AA23ED6-B4FB-4F8B-84D1-955E584B401B}" type="presParOf" srcId="{2EE03279-A389-4200-988E-2532A5C70C8A}" destId="{B1D29C35-86F5-42ED-9F4F-32AD40F1A02C}" srcOrd="0" destOrd="0" presId="urn:microsoft.com/office/officeart/2005/8/layout/hierarchy2"/>
    <dgm:cxn modelId="{672888D5-3EA8-4B53-81F7-657C0E625601}" type="presParOf" srcId="{7F950DE9-0B00-4DEC-90D3-F1E3FA734EE9}" destId="{4FF870C5-31DD-429F-BCD8-8625258BF686}" srcOrd="3" destOrd="0" presId="urn:microsoft.com/office/officeart/2005/8/layout/hierarchy2"/>
    <dgm:cxn modelId="{F5D76C45-578D-4135-BFEB-B2241334DD2A}" type="presParOf" srcId="{4FF870C5-31DD-429F-BCD8-8625258BF686}" destId="{C385543A-F4E2-42A4-BD4D-72551B42C0A1}" srcOrd="0" destOrd="0" presId="urn:microsoft.com/office/officeart/2005/8/layout/hierarchy2"/>
    <dgm:cxn modelId="{69019BD2-77AD-4D3D-AC23-C4A42D2BE851}" type="presParOf" srcId="{4FF870C5-31DD-429F-BCD8-8625258BF686}" destId="{DAEC5EEE-BFA2-4D99-974F-D4AF3D30B242}" srcOrd="1" destOrd="0" presId="urn:microsoft.com/office/officeart/2005/8/layout/hierarchy2"/>
    <dgm:cxn modelId="{F077CC07-0A2C-4A40-B2AC-155EA721D443}" type="presParOf" srcId="{7F950DE9-0B00-4DEC-90D3-F1E3FA734EE9}" destId="{7917DB7D-FD4B-4BA0-98D4-8BB78C4DA8B0}" srcOrd="4" destOrd="0" presId="urn:microsoft.com/office/officeart/2005/8/layout/hierarchy2"/>
    <dgm:cxn modelId="{D777D204-BF84-43A0-B4BF-71BF72F64046}" type="presParOf" srcId="{7917DB7D-FD4B-4BA0-98D4-8BB78C4DA8B0}" destId="{26A7F657-67C8-4A0C-BDE6-16D561984968}" srcOrd="0" destOrd="0" presId="urn:microsoft.com/office/officeart/2005/8/layout/hierarchy2"/>
    <dgm:cxn modelId="{89FF631A-E4AD-49D9-BDFD-17861A1B7333}" type="presParOf" srcId="{7F950DE9-0B00-4DEC-90D3-F1E3FA734EE9}" destId="{24EE9818-AD59-4EEF-9889-C4B8F411BD13}" srcOrd="5" destOrd="0" presId="urn:microsoft.com/office/officeart/2005/8/layout/hierarchy2"/>
    <dgm:cxn modelId="{57E703A0-C408-41FB-A6E7-C88F1ACCCF5F}" type="presParOf" srcId="{24EE9818-AD59-4EEF-9889-C4B8F411BD13}" destId="{72F2FBA2-16A5-471F-A942-677E66BD6317}" srcOrd="0" destOrd="0" presId="urn:microsoft.com/office/officeart/2005/8/layout/hierarchy2"/>
    <dgm:cxn modelId="{4E04CBF4-2CE3-4389-B6C6-3DB2F8B99444}" type="presParOf" srcId="{24EE9818-AD59-4EEF-9889-C4B8F411BD13}" destId="{7F5CAD82-2662-45FF-B101-A25C77F0F863}" srcOrd="1" destOrd="0" presId="urn:microsoft.com/office/officeart/2005/8/layout/hierarchy2"/>
    <dgm:cxn modelId="{0221CD85-3B75-4B1A-9BB2-971BDBF9BB7E}" type="presParOf" srcId="{7F950DE9-0B00-4DEC-90D3-F1E3FA734EE9}" destId="{66CC7250-3D54-411B-A7E0-FC5E732D6946}" srcOrd="6" destOrd="0" presId="urn:microsoft.com/office/officeart/2005/8/layout/hierarchy2"/>
    <dgm:cxn modelId="{F5B87D56-813E-4685-932E-759E2046B580}" type="presParOf" srcId="{66CC7250-3D54-411B-A7E0-FC5E732D6946}" destId="{D745B2DE-BE57-4D0E-9A04-C85BC50CD59A}" srcOrd="0" destOrd="0" presId="urn:microsoft.com/office/officeart/2005/8/layout/hierarchy2"/>
    <dgm:cxn modelId="{783DF73D-A7CC-4483-A593-4678B6228EF5}" type="presParOf" srcId="{7F950DE9-0B00-4DEC-90D3-F1E3FA734EE9}" destId="{BAD03DB9-53D3-4719-B465-29D02551FA03}" srcOrd="7" destOrd="0" presId="urn:microsoft.com/office/officeart/2005/8/layout/hierarchy2"/>
    <dgm:cxn modelId="{9F9B6D57-868C-47E7-88BE-773DF357058D}" type="presParOf" srcId="{BAD03DB9-53D3-4719-B465-29D02551FA03}" destId="{720B4F5B-61C1-4B96-A354-BF9F82510E50}" srcOrd="0" destOrd="0" presId="urn:microsoft.com/office/officeart/2005/8/layout/hierarchy2"/>
    <dgm:cxn modelId="{2FB757F8-7A07-4CBF-8AD8-F6742B7E6077}" type="presParOf" srcId="{BAD03DB9-53D3-4719-B465-29D02551FA03}" destId="{5615D3ED-EA12-4C88-AF45-FBF181A88C25}" srcOrd="1" destOrd="0" presId="urn:microsoft.com/office/officeart/2005/8/layout/hierarchy2"/>
    <dgm:cxn modelId="{B6E83BA0-6CDA-47FE-A39D-F8D1F2BA1D56}" type="presParOf" srcId="{7F950DE9-0B00-4DEC-90D3-F1E3FA734EE9}" destId="{C8B0E0BC-3429-4B4D-92AE-73787951F1C9}" srcOrd="8" destOrd="0" presId="urn:microsoft.com/office/officeart/2005/8/layout/hierarchy2"/>
    <dgm:cxn modelId="{176B4B4A-EF8B-45FA-BCF0-AACCFC16C3AC}" type="presParOf" srcId="{C8B0E0BC-3429-4B4D-92AE-73787951F1C9}" destId="{E3D72555-A4DD-454C-ACBD-F62785ECCCD1}" srcOrd="0" destOrd="0" presId="urn:microsoft.com/office/officeart/2005/8/layout/hierarchy2"/>
    <dgm:cxn modelId="{332671EE-1E5F-486B-8B0D-B4BD629E7059}" type="presParOf" srcId="{7F950DE9-0B00-4DEC-90D3-F1E3FA734EE9}" destId="{8EF6ECAF-DBCC-4949-961B-A1C400C91C39}" srcOrd="9" destOrd="0" presId="urn:microsoft.com/office/officeart/2005/8/layout/hierarchy2"/>
    <dgm:cxn modelId="{43235007-5F50-4C22-90D0-1C3D095655A1}" type="presParOf" srcId="{8EF6ECAF-DBCC-4949-961B-A1C400C91C39}" destId="{274FE67F-91A8-4EC1-9438-ECDF0CED1391}" srcOrd="0" destOrd="0" presId="urn:microsoft.com/office/officeart/2005/8/layout/hierarchy2"/>
    <dgm:cxn modelId="{6589C7E2-94BB-4C3B-A47D-C09BA17FA8AD}" type="presParOf" srcId="{8EF6ECAF-DBCC-4949-961B-A1C400C91C39}" destId="{CABA95EF-07C6-4C7B-8ED4-4F9549D36243}" srcOrd="1" destOrd="0" presId="urn:microsoft.com/office/officeart/2005/8/layout/hierarchy2"/>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B93548-AAB8-42E2-822C-11C832E939B8}">
      <dsp:nvSpPr>
        <dsp:cNvPr id="0" name=""/>
        <dsp:cNvSpPr/>
      </dsp:nvSpPr>
      <dsp:spPr>
        <a:xfrm>
          <a:off x="825701" y="215624"/>
          <a:ext cx="3702125" cy="3702125"/>
        </a:xfrm>
        <a:prstGeom prst="blockArc">
          <a:avLst>
            <a:gd name="adj1" fmla="val 14760000"/>
            <a:gd name="adj2" fmla="val 1620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9B5BDA5D-42E3-48E6-AD4A-7D8C2A1CFB48}">
      <dsp:nvSpPr>
        <dsp:cNvPr id="0" name=""/>
        <dsp:cNvSpPr/>
      </dsp:nvSpPr>
      <dsp:spPr>
        <a:xfrm>
          <a:off x="825701" y="215624"/>
          <a:ext cx="3702125" cy="3702125"/>
        </a:xfrm>
        <a:prstGeom prst="blockArc">
          <a:avLst>
            <a:gd name="adj1" fmla="val 13320000"/>
            <a:gd name="adj2" fmla="val 1476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936BEB15-96A4-43B4-9D89-E82C04FB6C88}">
      <dsp:nvSpPr>
        <dsp:cNvPr id="0" name=""/>
        <dsp:cNvSpPr/>
      </dsp:nvSpPr>
      <dsp:spPr>
        <a:xfrm>
          <a:off x="825701" y="215624"/>
          <a:ext cx="3702125" cy="3702125"/>
        </a:xfrm>
        <a:prstGeom prst="blockArc">
          <a:avLst>
            <a:gd name="adj1" fmla="val 11880000"/>
            <a:gd name="adj2" fmla="val 1332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05D7FD9E-B6DA-42ED-B08C-FD12A0511204}">
      <dsp:nvSpPr>
        <dsp:cNvPr id="0" name=""/>
        <dsp:cNvSpPr/>
      </dsp:nvSpPr>
      <dsp:spPr>
        <a:xfrm>
          <a:off x="825701" y="215624"/>
          <a:ext cx="3702125" cy="3702125"/>
        </a:xfrm>
        <a:prstGeom prst="blockArc">
          <a:avLst>
            <a:gd name="adj1" fmla="val 10440000"/>
            <a:gd name="adj2" fmla="val 11880000"/>
            <a:gd name="adj3" fmla="val 1844"/>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C9E4155-60CB-4647-ABC7-861B7FE32F92}">
      <dsp:nvSpPr>
        <dsp:cNvPr id="0" name=""/>
        <dsp:cNvSpPr/>
      </dsp:nvSpPr>
      <dsp:spPr>
        <a:xfrm>
          <a:off x="825701" y="215624"/>
          <a:ext cx="3702125" cy="3702125"/>
        </a:xfrm>
        <a:prstGeom prst="blockArc">
          <a:avLst>
            <a:gd name="adj1" fmla="val 9000000"/>
            <a:gd name="adj2" fmla="val 10440000"/>
            <a:gd name="adj3" fmla="val 1844"/>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3EDCC23-0CBA-4EAC-8A27-0EBA05327BA5}">
      <dsp:nvSpPr>
        <dsp:cNvPr id="0" name=""/>
        <dsp:cNvSpPr/>
      </dsp:nvSpPr>
      <dsp:spPr>
        <a:xfrm>
          <a:off x="825701" y="215624"/>
          <a:ext cx="3702125" cy="3702125"/>
        </a:xfrm>
        <a:prstGeom prst="blockArc">
          <a:avLst>
            <a:gd name="adj1" fmla="val 7560000"/>
            <a:gd name="adj2" fmla="val 900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F03D46F1-D507-41B8-82C5-B6C332255A0C}">
      <dsp:nvSpPr>
        <dsp:cNvPr id="0" name=""/>
        <dsp:cNvSpPr/>
      </dsp:nvSpPr>
      <dsp:spPr>
        <a:xfrm>
          <a:off x="825701" y="215624"/>
          <a:ext cx="3702125" cy="3702125"/>
        </a:xfrm>
        <a:prstGeom prst="blockArc">
          <a:avLst>
            <a:gd name="adj1" fmla="val 6120000"/>
            <a:gd name="adj2" fmla="val 756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92BD2629-4C67-4041-A384-C6342CB993A3}">
      <dsp:nvSpPr>
        <dsp:cNvPr id="0" name=""/>
        <dsp:cNvSpPr/>
      </dsp:nvSpPr>
      <dsp:spPr>
        <a:xfrm>
          <a:off x="825701" y="215624"/>
          <a:ext cx="3702125" cy="3702125"/>
        </a:xfrm>
        <a:prstGeom prst="blockArc">
          <a:avLst>
            <a:gd name="adj1" fmla="val 4680000"/>
            <a:gd name="adj2" fmla="val 612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8BE39AF6-E1F8-42FC-A47C-DE2E03726B29}">
      <dsp:nvSpPr>
        <dsp:cNvPr id="0" name=""/>
        <dsp:cNvSpPr/>
      </dsp:nvSpPr>
      <dsp:spPr>
        <a:xfrm>
          <a:off x="825701" y="215624"/>
          <a:ext cx="3702125" cy="3702125"/>
        </a:xfrm>
        <a:prstGeom prst="blockArc">
          <a:avLst>
            <a:gd name="adj1" fmla="val 3240000"/>
            <a:gd name="adj2" fmla="val 468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AE12FA69-E5A7-41F1-B81D-4118CBF0A219}">
      <dsp:nvSpPr>
        <dsp:cNvPr id="0" name=""/>
        <dsp:cNvSpPr/>
      </dsp:nvSpPr>
      <dsp:spPr>
        <a:xfrm>
          <a:off x="825701" y="215624"/>
          <a:ext cx="3702125" cy="3702125"/>
        </a:xfrm>
        <a:prstGeom prst="blockArc">
          <a:avLst>
            <a:gd name="adj1" fmla="val 1800000"/>
            <a:gd name="adj2" fmla="val 324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E69F80E4-93A6-41A9-B505-2126CEB889FC}">
      <dsp:nvSpPr>
        <dsp:cNvPr id="0" name=""/>
        <dsp:cNvSpPr/>
      </dsp:nvSpPr>
      <dsp:spPr>
        <a:xfrm>
          <a:off x="825701" y="215624"/>
          <a:ext cx="3702125" cy="3702125"/>
        </a:xfrm>
        <a:prstGeom prst="blockArc">
          <a:avLst>
            <a:gd name="adj1" fmla="val 360000"/>
            <a:gd name="adj2" fmla="val 180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E709C00E-3AD9-466C-9C16-F7008A285BF7}">
      <dsp:nvSpPr>
        <dsp:cNvPr id="0" name=""/>
        <dsp:cNvSpPr/>
      </dsp:nvSpPr>
      <dsp:spPr>
        <a:xfrm>
          <a:off x="825701" y="215624"/>
          <a:ext cx="3702125" cy="3702125"/>
        </a:xfrm>
        <a:prstGeom prst="blockArc">
          <a:avLst>
            <a:gd name="adj1" fmla="val 20520000"/>
            <a:gd name="adj2" fmla="val 36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E7C13CE4-02E9-409A-A308-E5FEEFF86D69}">
      <dsp:nvSpPr>
        <dsp:cNvPr id="0" name=""/>
        <dsp:cNvSpPr/>
      </dsp:nvSpPr>
      <dsp:spPr>
        <a:xfrm>
          <a:off x="825701" y="215624"/>
          <a:ext cx="3702125" cy="3702125"/>
        </a:xfrm>
        <a:prstGeom prst="blockArc">
          <a:avLst>
            <a:gd name="adj1" fmla="val 19080000"/>
            <a:gd name="adj2" fmla="val 2052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FDBB875C-E280-4D00-BE39-9919323B7F74}">
      <dsp:nvSpPr>
        <dsp:cNvPr id="0" name=""/>
        <dsp:cNvSpPr/>
      </dsp:nvSpPr>
      <dsp:spPr>
        <a:xfrm>
          <a:off x="825701" y="215624"/>
          <a:ext cx="3702125" cy="3702125"/>
        </a:xfrm>
        <a:prstGeom prst="blockArc">
          <a:avLst>
            <a:gd name="adj1" fmla="val 17640000"/>
            <a:gd name="adj2" fmla="val 19080000"/>
            <a:gd name="adj3" fmla="val 1847"/>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0EC78051-6623-415B-9F1B-B2FC417EEC8B}">
      <dsp:nvSpPr>
        <dsp:cNvPr id="0" name=""/>
        <dsp:cNvSpPr/>
      </dsp:nvSpPr>
      <dsp:spPr>
        <a:xfrm>
          <a:off x="825701" y="215624"/>
          <a:ext cx="3702125" cy="3702125"/>
        </a:xfrm>
        <a:prstGeom prst="blockArc">
          <a:avLst>
            <a:gd name="adj1" fmla="val 16200000"/>
            <a:gd name="adj2" fmla="val 17640000"/>
            <a:gd name="adj3" fmla="val 1844"/>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B697FF5-D57B-4D70-94A6-DBA052989466}">
      <dsp:nvSpPr>
        <dsp:cNvPr id="0" name=""/>
        <dsp:cNvSpPr/>
      </dsp:nvSpPr>
      <dsp:spPr>
        <a:xfrm>
          <a:off x="1663254" y="1161118"/>
          <a:ext cx="2027018" cy="1811137"/>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panose="020F0502020204030204"/>
              <a:ea typeface="+mn-ea"/>
              <a:cs typeface="+mn-cs"/>
            </a:rPr>
            <a:t>Les enseignants d'éducation physique (n=7)                                       conçoivent                                leurs interventions                          selon les groupes-classes en fonction de...</a:t>
          </a:r>
        </a:p>
      </dsp:txBody>
      <dsp:txXfrm>
        <a:off x="1960104" y="1426353"/>
        <a:ext cx="1433318" cy="1280667"/>
      </dsp:txXfrm>
    </dsp:sp>
    <dsp:sp modelId="{CB86EAE2-2C34-4E43-BABB-766E9F19EBF9}">
      <dsp:nvSpPr>
        <dsp:cNvPr id="0" name=""/>
        <dsp:cNvSpPr/>
      </dsp:nvSpPr>
      <dsp:spPr>
        <a:xfrm>
          <a:off x="2343827" y="-89751"/>
          <a:ext cx="665871" cy="644888"/>
        </a:xfrm>
        <a:prstGeom prst="ellipse">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Savoir-être des élèves             (6</a:t>
          </a:r>
          <a:r>
            <a:rPr lang="fr-BE" sz="500" kern="1200">
              <a:solidFill>
                <a:sysClr val="window" lastClr="FFFFFF"/>
              </a:solidFill>
              <a:latin typeface="Calibri" panose="020F0502020204030204"/>
              <a:ea typeface="+mn-ea"/>
              <a:cs typeface="+mn-cs"/>
            </a:rPr>
            <a:t>)</a:t>
          </a:r>
        </a:p>
      </dsp:txBody>
      <dsp:txXfrm>
        <a:off x="2441342" y="4691"/>
        <a:ext cx="470841" cy="456004"/>
      </dsp:txXfrm>
    </dsp:sp>
    <dsp:sp modelId="{99D9BFCC-49EA-4E68-88F4-935CBD44CCDB}">
      <dsp:nvSpPr>
        <dsp:cNvPr id="0" name=""/>
        <dsp:cNvSpPr/>
      </dsp:nvSpPr>
      <dsp:spPr>
        <a:xfrm>
          <a:off x="3089569" y="78925"/>
          <a:ext cx="666293" cy="624648"/>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Attention-concentration des élèves           (5)</a:t>
          </a:r>
        </a:p>
      </dsp:txBody>
      <dsp:txXfrm>
        <a:off x="3187145" y="170403"/>
        <a:ext cx="471141" cy="441692"/>
      </dsp:txXfrm>
    </dsp:sp>
    <dsp:sp modelId="{21B9559D-D2BD-4A6A-8C4A-056B079051A2}">
      <dsp:nvSpPr>
        <dsp:cNvPr id="0" name=""/>
        <dsp:cNvSpPr/>
      </dsp:nvSpPr>
      <dsp:spPr>
        <a:xfrm>
          <a:off x="3706540" y="506358"/>
          <a:ext cx="666293" cy="666293"/>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Envie de mouvement des élèves </a:t>
          </a:r>
        </a:p>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(5)</a:t>
          </a:r>
        </a:p>
      </dsp:txBody>
      <dsp:txXfrm>
        <a:off x="3804116" y="603934"/>
        <a:ext cx="471141" cy="471141"/>
      </dsp:txXfrm>
    </dsp:sp>
    <dsp:sp modelId="{AA79364C-4256-49AE-A01C-198E73F5E194}">
      <dsp:nvSpPr>
        <dsp:cNvPr id="0" name=""/>
        <dsp:cNvSpPr/>
      </dsp:nvSpPr>
      <dsp:spPr>
        <a:xfrm>
          <a:off x="4046206" y="1166804"/>
          <a:ext cx="749580" cy="666293"/>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Compétences motrices du groupe-classe (3)</a:t>
          </a:r>
        </a:p>
      </dsp:txBody>
      <dsp:txXfrm>
        <a:off x="4155979" y="1264380"/>
        <a:ext cx="530034" cy="471141"/>
      </dsp:txXfrm>
    </dsp:sp>
    <dsp:sp modelId="{1B491D2A-7EBB-4C64-8960-5D828B60E8DD}">
      <dsp:nvSpPr>
        <dsp:cNvPr id="0" name=""/>
        <dsp:cNvSpPr/>
      </dsp:nvSpPr>
      <dsp:spPr>
        <a:xfrm>
          <a:off x="4167564" y="1925244"/>
          <a:ext cx="666293" cy="666293"/>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Taille du groupe-classe              (2)</a:t>
          </a:r>
        </a:p>
      </dsp:txBody>
      <dsp:txXfrm>
        <a:off x="4265140" y="2022820"/>
        <a:ext cx="471141" cy="471141"/>
      </dsp:txXfrm>
    </dsp:sp>
    <dsp:sp modelId="{1E173034-C74F-42EC-A9F3-5B59F425BB8F}">
      <dsp:nvSpPr>
        <dsp:cNvPr id="0" name=""/>
        <dsp:cNvSpPr/>
      </dsp:nvSpPr>
      <dsp:spPr>
        <a:xfrm>
          <a:off x="3890259" y="2650537"/>
          <a:ext cx="749580" cy="666293"/>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Espace de travail à disposiiton</a:t>
          </a:r>
        </a:p>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(1) </a:t>
          </a:r>
        </a:p>
      </dsp:txBody>
      <dsp:txXfrm>
        <a:off x="4000032" y="2748113"/>
        <a:ext cx="530034" cy="471141"/>
      </dsp:txXfrm>
    </dsp:sp>
    <dsp:sp modelId="{BAF0351A-A909-4892-B97A-C0D9D6B24C0F}">
      <dsp:nvSpPr>
        <dsp:cNvPr id="0" name=""/>
        <dsp:cNvSpPr/>
      </dsp:nvSpPr>
      <dsp:spPr>
        <a:xfrm>
          <a:off x="3421611" y="3217273"/>
          <a:ext cx="666293" cy="666293"/>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Autonomie des élèves </a:t>
          </a:r>
        </a:p>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(1)</a:t>
          </a:r>
        </a:p>
      </dsp:txBody>
      <dsp:txXfrm>
        <a:off x="3519187" y="3314849"/>
        <a:ext cx="471141" cy="471141"/>
      </dsp:txXfrm>
    </dsp:sp>
    <dsp:sp modelId="{EDFF8548-515D-4AF1-8A6E-B244449A90D2}">
      <dsp:nvSpPr>
        <dsp:cNvPr id="0" name=""/>
        <dsp:cNvSpPr/>
      </dsp:nvSpPr>
      <dsp:spPr>
        <a:xfrm>
          <a:off x="2724925" y="3527457"/>
          <a:ext cx="666293" cy="666293"/>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Année dans laquelle sont les élèves               (1)</a:t>
          </a:r>
        </a:p>
      </dsp:txBody>
      <dsp:txXfrm>
        <a:off x="2822501" y="3625033"/>
        <a:ext cx="471141" cy="471141"/>
      </dsp:txXfrm>
    </dsp:sp>
    <dsp:sp modelId="{78F9C325-6494-4612-A448-B8B346F7A650}">
      <dsp:nvSpPr>
        <dsp:cNvPr id="0" name=""/>
        <dsp:cNvSpPr/>
      </dsp:nvSpPr>
      <dsp:spPr>
        <a:xfrm>
          <a:off x="1983130" y="3548280"/>
          <a:ext cx="624648" cy="624648"/>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Nombre de dispensés</a:t>
          </a:r>
        </a:p>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 (1)</a:t>
          </a:r>
        </a:p>
      </dsp:txBody>
      <dsp:txXfrm>
        <a:off x="2074608" y="3639758"/>
        <a:ext cx="441692" cy="441692"/>
      </dsp:txXfrm>
    </dsp:sp>
    <dsp:sp modelId="{2F14B81C-8F2B-4067-8065-633880407DB5}">
      <dsp:nvSpPr>
        <dsp:cNvPr id="0" name=""/>
        <dsp:cNvSpPr/>
      </dsp:nvSpPr>
      <dsp:spPr>
        <a:xfrm>
          <a:off x="1244799" y="3238095"/>
          <a:ext cx="707939" cy="624648"/>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Genre (fille/garçon) (1)</a:t>
          </a:r>
        </a:p>
      </dsp:txBody>
      <dsp:txXfrm>
        <a:off x="1348474" y="3329573"/>
        <a:ext cx="500589" cy="441692"/>
      </dsp:txXfrm>
    </dsp:sp>
    <dsp:sp modelId="{2C7FA9A2-2CC1-416C-B14F-1B32C70CD4F8}">
      <dsp:nvSpPr>
        <dsp:cNvPr id="0" name=""/>
        <dsp:cNvSpPr/>
      </dsp:nvSpPr>
      <dsp:spPr>
        <a:xfrm>
          <a:off x="760178" y="2683376"/>
          <a:ext cx="656598" cy="600616"/>
        </a:xfrm>
        <a:prstGeom prst="ellipse">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Cohésion du groupe-classe               (2)</a:t>
          </a:r>
        </a:p>
      </dsp:txBody>
      <dsp:txXfrm>
        <a:off x="856335" y="2771334"/>
        <a:ext cx="464284" cy="424700"/>
      </dsp:txXfrm>
    </dsp:sp>
    <dsp:sp modelId="{2C75CF6C-C6EB-4D2B-854F-720F7FD8FA8A}">
      <dsp:nvSpPr>
        <dsp:cNvPr id="0" name=""/>
        <dsp:cNvSpPr/>
      </dsp:nvSpPr>
      <dsp:spPr>
        <a:xfrm>
          <a:off x="521731" y="1964315"/>
          <a:ext cx="662169" cy="588151"/>
        </a:xfrm>
        <a:prstGeom prst="ellipse">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Présence de leader positif ou négatif, sportif ou non                      (3)</a:t>
          </a:r>
        </a:p>
      </dsp:txBody>
      <dsp:txXfrm>
        <a:off x="618703" y="2050448"/>
        <a:ext cx="468225" cy="415885"/>
      </dsp:txXfrm>
    </dsp:sp>
    <dsp:sp modelId="{8AD9BA3D-DBAE-4DC7-A718-930B19C03F8C}">
      <dsp:nvSpPr>
        <dsp:cNvPr id="0" name=""/>
        <dsp:cNvSpPr/>
      </dsp:nvSpPr>
      <dsp:spPr>
        <a:xfrm>
          <a:off x="599384" y="1166804"/>
          <a:ext cx="666293" cy="666293"/>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Nombre de doubleurs dans le groupe-classe             (3)</a:t>
          </a:r>
        </a:p>
      </dsp:txBody>
      <dsp:txXfrm>
        <a:off x="696960" y="1264380"/>
        <a:ext cx="471141" cy="471141"/>
      </dsp:txXfrm>
    </dsp:sp>
    <dsp:sp modelId="{AB6DE6F3-EEE2-46F1-A4DD-BBEA9D6DD4B8}">
      <dsp:nvSpPr>
        <dsp:cNvPr id="0" name=""/>
        <dsp:cNvSpPr/>
      </dsp:nvSpPr>
      <dsp:spPr>
        <a:xfrm>
          <a:off x="939050" y="485535"/>
          <a:ext cx="749580" cy="707939"/>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Moment de la séance durant la journée, la semaine                (4)</a:t>
          </a:r>
        </a:p>
      </dsp:txBody>
      <dsp:txXfrm>
        <a:off x="1048823" y="589210"/>
        <a:ext cx="530034" cy="500589"/>
      </dsp:txXfrm>
    </dsp:sp>
    <dsp:sp modelId="{328BADD6-CA0C-4E86-8D27-82FA2A280613}">
      <dsp:nvSpPr>
        <dsp:cNvPr id="0" name=""/>
        <dsp:cNvSpPr/>
      </dsp:nvSpPr>
      <dsp:spPr>
        <a:xfrm>
          <a:off x="1597663" y="58102"/>
          <a:ext cx="666293" cy="666293"/>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Envie d'apprendre des élèves</a:t>
          </a:r>
        </a:p>
        <a:p>
          <a:pPr marL="0" lvl="0" indent="0" algn="ctr" defTabSz="266700">
            <a:lnSpc>
              <a:spcPct val="90000"/>
            </a:lnSpc>
            <a:spcBef>
              <a:spcPct val="0"/>
            </a:spcBef>
            <a:spcAft>
              <a:spcPct val="35000"/>
            </a:spcAft>
            <a:buNone/>
          </a:pPr>
          <a:r>
            <a:rPr lang="fr-BE" sz="600" kern="1200">
              <a:solidFill>
                <a:sysClr val="window" lastClr="FFFFFF"/>
              </a:solidFill>
              <a:latin typeface="Calibri" panose="020F0502020204030204"/>
              <a:ea typeface="+mn-ea"/>
              <a:cs typeface="+mn-cs"/>
            </a:rPr>
            <a:t>(5)</a:t>
          </a:r>
        </a:p>
      </dsp:txBody>
      <dsp:txXfrm>
        <a:off x="1695239" y="155678"/>
        <a:ext cx="471141" cy="471141"/>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C6F754-DF2B-4C8B-A187-0E617FC4B381}">
      <dsp:nvSpPr>
        <dsp:cNvPr id="0" name=""/>
        <dsp:cNvSpPr/>
      </dsp:nvSpPr>
      <dsp:spPr>
        <a:xfrm>
          <a:off x="307552" y="907101"/>
          <a:ext cx="2065004" cy="1032502"/>
        </a:xfrm>
        <a:prstGeom prst="ellipse">
          <a:avLst/>
        </a:prstGeom>
        <a:solidFill>
          <a:srgbClr val="431B6B"/>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 tIns="2540" rIns="2540" bIns="2540" numCol="1" spcCol="1270" anchor="ctr" anchorCtr="0">
          <a:noAutofit/>
        </a:bodyPr>
        <a:lstStyle/>
        <a:p>
          <a:pPr marL="0" lvl="0" indent="0" algn="ctr" defTabSz="177800">
            <a:lnSpc>
              <a:spcPct val="90000"/>
            </a:lnSpc>
            <a:spcBef>
              <a:spcPct val="0"/>
            </a:spcBef>
            <a:spcAft>
              <a:spcPct val="35000"/>
            </a:spcAft>
            <a:buNone/>
          </a:pPr>
          <a:endParaRPr lang="fr-BE" sz="400" kern="1200">
            <a:solidFill>
              <a:sysClr val="window" lastClr="FFFFFF"/>
            </a:solidFill>
            <a:latin typeface="Calibri"/>
            <a:ea typeface="+mn-ea"/>
            <a:cs typeface="+mn-cs"/>
          </a:endParaRPr>
        </a:p>
        <a:p>
          <a:pPr marL="0" lvl="0" indent="0" algn="ctr" defTabSz="177800">
            <a:lnSpc>
              <a:spcPct val="90000"/>
            </a:lnSpc>
            <a:spcBef>
              <a:spcPct val="0"/>
            </a:spcBef>
            <a:spcAft>
              <a:spcPct val="35000"/>
            </a:spcAft>
            <a:buNone/>
          </a:pPr>
          <a:r>
            <a:rPr lang="fr-BE" sz="1400" kern="1200">
              <a:solidFill>
                <a:sysClr val="window" lastClr="FFFFFF"/>
              </a:solidFill>
              <a:latin typeface="Calibri"/>
              <a:ea typeface="+mn-ea"/>
              <a:cs typeface="+mn-cs"/>
            </a:rPr>
            <a:t>Système de tâches d'interactions sociales                           STIS</a:t>
          </a:r>
        </a:p>
      </dsp:txBody>
      <dsp:txXfrm>
        <a:off x="609965" y="1058307"/>
        <a:ext cx="1460178" cy="730090"/>
      </dsp:txXfrm>
    </dsp:sp>
    <dsp:sp modelId="{B9D75057-F0CB-45FF-8EBA-2C31CC11C82D}">
      <dsp:nvSpPr>
        <dsp:cNvPr id="0" name=""/>
        <dsp:cNvSpPr/>
      </dsp:nvSpPr>
      <dsp:spPr>
        <a:xfrm rot="17860646">
          <a:off x="2012666" y="803522"/>
          <a:ext cx="1344110" cy="49346"/>
        </a:xfrm>
        <a:custGeom>
          <a:avLst/>
          <a:gdLst/>
          <a:ahLst/>
          <a:cxnLst/>
          <a:rect l="0" t="0" r="0" b="0"/>
          <a:pathLst>
            <a:path>
              <a:moveTo>
                <a:pt x="0" y="38721"/>
              </a:moveTo>
              <a:lnTo>
                <a:pt x="1443636" y="38721"/>
              </a:lnTo>
            </a:path>
          </a:pathLst>
        </a:custGeom>
        <a:noFill/>
        <a:ln w="12700" cap="flat" cmpd="sng" algn="ctr">
          <a:solidFill>
            <a:srgbClr val="7030A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2651119" y="794593"/>
        <a:ext cx="67205" cy="67205"/>
      </dsp:txXfrm>
    </dsp:sp>
    <dsp:sp modelId="{307242D1-0DCF-4E1F-B3A5-6A9CEAC80428}">
      <dsp:nvSpPr>
        <dsp:cNvPr id="0" name=""/>
        <dsp:cNvSpPr/>
      </dsp:nvSpPr>
      <dsp:spPr>
        <a:xfrm>
          <a:off x="2996887" y="2493"/>
          <a:ext cx="1522741" cy="461091"/>
        </a:xfrm>
        <a:prstGeom prst="ellipse">
          <a:avLst/>
        </a:prstGeom>
        <a:solidFill>
          <a:srgbClr val="7030A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a. Relation       enseignant-élève(s)</a:t>
          </a:r>
        </a:p>
      </dsp:txBody>
      <dsp:txXfrm>
        <a:off x="3219887" y="70018"/>
        <a:ext cx="1076741" cy="326041"/>
      </dsp:txXfrm>
    </dsp:sp>
    <dsp:sp modelId="{FFE93C69-5EE0-40C1-B76B-48366830D83E}">
      <dsp:nvSpPr>
        <dsp:cNvPr id="0" name=""/>
        <dsp:cNvSpPr/>
      </dsp:nvSpPr>
      <dsp:spPr>
        <a:xfrm rot="19271803">
          <a:off x="2278642" y="1132018"/>
          <a:ext cx="851071" cy="49346"/>
        </a:xfrm>
        <a:custGeom>
          <a:avLst/>
          <a:gdLst/>
          <a:ahLst/>
          <a:cxnLst/>
          <a:rect l="0" t="0" r="0" b="0"/>
          <a:pathLst>
            <a:path>
              <a:moveTo>
                <a:pt x="0" y="38721"/>
              </a:moveTo>
              <a:lnTo>
                <a:pt x="1010279" y="38721"/>
              </a:lnTo>
            </a:path>
          </a:pathLst>
        </a:custGeom>
        <a:noFill/>
        <a:ln w="12700" cap="flat" cmpd="sng" algn="ctr">
          <a:solidFill>
            <a:srgbClr val="7030A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2682901" y="1135414"/>
        <a:ext cx="42553" cy="42553"/>
      </dsp:txXfrm>
    </dsp:sp>
    <dsp:sp modelId="{CF586CF5-75F3-40A0-B2B8-918F68A47C97}">
      <dsp:nvSpPr>
        <dsp:cNvPr id="0" name=""/>
        <dsp:cNvSpPr/>
      </dsp:nvSpPr>
      <dsp:spPr>
        <a:xfrm>
          <a:off x="3035798" y="639014"/>
          <a:ext cx="1411080" cy="502031"/>
        </a:xfrm>
        <a:prstGeom prst="ellipse">
          <a:avLst/>
        </a:prstGeom>
        <a:solidFill>
          <a:srgbClr val="7030A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b. Relation                 entre élèves</a:t>
          </a:r>
        </a:p>
      </dsp:txBody>
      <dsp:txXfrm>
        <a:off x="3242446" y="712535"/>
        <a:ext cx="997784" cy="354989"/>
      </dsp:txXfrm>
    </dsp:sp>
    <dsp:sp modelId="{9C9AF6A4-8F4C-430D-97CD-80D29C239319}">
      <dsp:nvSpPr>
        <dsp:cNvPr id="0" name=""/>
        <dsp:cNvSpPr/>
      </dsp:nvSpPr>
      <dsp:spPr>
        <a:xfrm rot="386779">
          <a:off x="2370477" y="1435598"/>
          <a:ext cx="657676" cy="49346"/>
        </a:xfrm>
        <a:custGeom>
          <a:avLst/>
          <a:gdLst/>
          <a:ahLst/>
          <a:cxnLst/>
          <a:rect l="0" t="0" r="0" b="0"/>
          <a:pathLst>
            <a:path>
              <a:moveTo>
                <a:pt x="0" y="38721"/>
              </a:moveTo>
              <a:lnTo>
                <a:pt x="1009365" y="38721"/>
              </a:lnTo>
            </a:path>
          </a:pathLst>
        </a:custGeom>
        <a:noFill/>
        <a:ln w="12700" cap="flat" cmpd="sng" algn="ctr">
          <a:solidFill>
            <a:srgbClr val="7030A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2682873" y="1443829"/>
        <a:ext cx="32883" cy="32883"/>
      </dsp:txXfrm>
    </dsp:sp>
    <dsp:sp modelId="{50C47CBE-69AE-4ECF-8D23-93A1240653E0}">
      <dsp:nvSpPr>
        <dsp:cNvPr id="0" name=""/>
        <dsp:cNvSpPr/>
      </dsp:nvSpPr>
      <dsp:spPr>
        <a:xfrm>
          <a:off x="3026074" y="1258107"/>
          <a:ext cx="1411080" cy="478166"/>
        </a:xfrm>
        <a:prstGeom prst="ellipse">
          <a:avLst/>
        </a:prstGeom>
        <a:solidFill>
          <a:srgbClr val="7030A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c. Discipline                et autorité</a:t>
          </a:r>
        </a:p>
      </dsp:txBody>
      <dsp:txXfrm>
        <a:off x="3232722" y="1328133"/>
        <a:ext cx="997784" cy="338114"/>
      </dsp:txXfrm>
    </dsp:sp>
    <dsp:sp modelId="{9FCF85B2-157B-4E05-8B6B-FCE7929DF0AF}">
      <dsp:nvSpPr>
        <dsp:cNvPr id="0" name=""/>
        <dsp:cNvSpPr/>
      </dsp:nvSpPr>
      <dsp:spPr>
        <a:xfrm rot="2705117">
          <a:off x="2239609" y="1718968"/>
          <a:ext cx="904569" cy="49346"/>
        </a:xfrm>
        <a:custGeom>
          <a:avLst/>
          <a:gdLst/>
          <a:ahLst/>
          <a:cxnLst/>
          <a:rect l="0" t="0" r="0" b="0"/>
          <a:pathLst>
            <a:path>
              <a:moveTo>
                <a:pt x="0" y="38721"/>
              </a:moveTo>
              <a:lnTo>
                <a:pt x="1445212" y="38721"/>
              </a:lnTo>
            </a:path>
          </a:pathLst>
        </a:custGeom>
        <a:noFill/>
        <a:ln w="12700" cap="flat" cmpd="sng" algn="ctr">
          <a:solidFill>
            <a:sysClr val="window" lastClr="FFFFFF"/>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2669279" y="1721027"/>
        <a:ext cx="45228" cy="45228"/>
      </dsp:txXfrm>
    </dsp:sp>
    <dsp:sp modelId="{6846DCEC-3A80-4583-A959-95F60FD9BC15}">
      <dsp:nvSpPr>
        <dsp:cNvPr id="0" name=""/>
        <dsp:cNvSpPr/>
      </dsp:nvSpPr>
      <dsp:spPr>
        <a:xfrm>
          <a:off x="3011231" y="1834981"/>
          <a:ext cx="1411080" cy="457899"/>
        </a:xfrm>
        <a:prstGeom prst="ellipse">
          <a:avLst/>
        </a:prstGeom>
        <a:solidFill>
          <a:srgbClr val="7030A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d.Emotion </a:t>
          </a:r>
        </a:p>
      </dsp:txBody>
      <dsp:txXfrm>
        <a:off x="3217879" y="1902039"/>
        <a:ext cx="997784" cy="323783"/>
      </dsp:txXfrm>
    </dsp:sp>
    <dsp:sp modelId="{AC419D3F-7E60-4F10-AA76-F33F1B127B35}">
      <dsp:nvSpPr>
        <dsp:cNvPr id="0" name=""/>
        <dsp:cNvSpPr/>
      </dsp:nvSpPr>
      <dsp:spPr>
        <a:xfrm rot="3647359">
          <a:off x="2024657" y="1991785"/>
          <a:ext cx="1359039" cy="49346"/>
        </a:xfrm>
        <a:custGeom>
          <a:avLst/>
          <a:gdLst/>
          <a:ahLst/>
          <a:cxnLst/>
          <a:rect l="0" t="0" r="0" b="0"/>
          <a:pathLst>
            <a:path>
              <a:moveTo>
                <a:pt x="0" y="25199"/>
              </a:moveTo>
              <a:lnTo>
                <a:pt x="1394596" y="25199"/>
              </a:lnTo>
            </a:path>
          </a:pathLst>
        </a:custGeom>
        <a:noFill/>
        <a:ln w="12700" cap="flat" cmpd="sng" algn="ctr">
          <a:solidFill>
            <a:srgbClr val="7030A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panose="020F0502020204030204"/>
            <a:ea typeface="+mn-ea"/>
            <a:cs typeface="+mn-cs"/>
          </a:endParaRPr>
        </a:p>
      </dsp:txBody>
      <dsp:txXfrm>
        <a:off x="2670201" y="1982482"/>
        <a:ext cx="67951" cy="67951"/>
      </dsp:txXfrm>
    </dsp:sp>
    <dsp:sp modelId="{51487590-B02F-4DF8-B4E2-D9A520542E4C}">
      <dsp:nvSpPr>
        <dsp:cNvPr id="0" name=""/>
        <dsp:cNvSpPr/>
      </dsp:nvSpPr>
      <dsp:spPr>
        <a:xfrm>
          <a:off x="3035798" y="2372424"/>
          <a:ext cx="1411080" cy="474280"/>
        </a:xfrm>
        <a:prstGeom prst="ellipse">
          <a:avLst/>
        </a:prstGeom>
        <a:solidFill>
          <a:srgbClr val="7030A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panose="020F0502020204030204"/>
              <a:ea typeface="+mn-ea"/>
              <a:cs typeface="+mn-cs"/>
            </a:rPr>
            <a:t>e. Affectivité</a:t>
          </a:r>
        </a:p>
      </dsp:txBody>
      <dsp:txXfrm>
        <a:off x="3242446" y="2441881"/>
        <a:ext cx="997784" cy="335366"/>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ED471D-A7F1-4D3A-BE02-9E013DC87C45}">
      <dsp:nvSpPr>
        <dsp:cNvPr id="0" name=""/>
        <dsp:cNvSpPr/>
      </dsp:nvSpPr>
      <dsp:spPr>
        <a:xfrm>
          <a:off x="551161" y="405391"/>
          <a:ext cx="2651018" cy="2651018"/>
        </a:xfrm>
        <a:prstGeom prst="blockArc">
          <a:avLst>
            <a:gd name="adj1" fmla="val 9000000"/>
            <a:gd name="adj2" fmla="val 16200000"/>
            <a:gd name="adj3" fmla="val 4637"/>
          </a:avLst>
        </a:prstGeom>
        <a:solidFill>
          <a:srgbClr val="E7E6E6">
            <a:lumMod val="50000"/>
          </a:srgbClr>
        </a:solidFill>
        <a:ln>
          <a:noFill/>
        </a:ln>
        <a:effectLst/>
      </dsp:spPr>
      <dsp:style>
        <a:lnRef idx="0">
          <a:scrgbClr r="0" g="0" b="0"/>
        </a:lnRef>
        <a:fillRef idx="1">
          <a:scrgbClr r="0" g="0" b="0"/>
        </a:fillRef>
        <a:effectRef idx="0">
          <a:scrgbClr r="0" g="0" b="0"/>
        </a:effectRef>
        <a:fontRef idx="minor">
          <a:schemeClr val="lt1"/>
        </a:fontRef>
      </dsp:style>
    </dsp:sp>
    <dsp:sp modelId="{C000A16A-9824-49CF-942B-F96BE524C1DC}">
      <dsp:nvSpPr>
        <dsp:cNvPr id="0" name=""/>
        <dsp:cNvSpPr/>
      </dsp:nvSpPr>
      <dsp:spPr>
        <a:xfrm>
          <a:off x="630545" y="533405"/>
          <a:ext cx="2651018" cy="2651018"/>
        </a:xfrm>
        <a:prstGeom prst="blockArc">
          <a:avLst>
            <a:gd name="adj1" fmla="val 1800000"/>
            <a:gd name="adj2" fmla="val 9000000"/>
            <a:gd name="adj3" fmla="val 4637"/>
          </a:avLst>
        </a:prstGeom>
        <a:solidFill>
          <a:srgbClr val="E7E6E6">
            <a:lumMod val="50000"/>
          </a:srgbClr>
        </a:solidFill>
        <a:ln>
          <a:noFill/>
        </a:ln>
        <a:effectLst/>
      </dsp:spPr>
      <dsp:style>
        <a:lnRef idx="0">
          <a:scrgbClr r="0" g="0" b="0"/>
        </a:lnRef>
        <a:fillRef idx="1">
          <a:scrgbClr r="0" g="0" b="0"/>
        </a:fillRef>
        <a:effectRef idx="0">
          <a:scrgbClr r="0" g="0" b="0"/>
        </a:effectRef>
        <a:fontRef idx="minor">
          <a:schemeClr val="lt1"/>
        </a:fontRef>
      </dsp:style>
    </dsp:sp>
    <dsp:sp modelId="{74D4C090-1D41-460B-BD7A-5FD0E6E2B130}">
      <dsp:nvSpPr>
        <dsp:cNvPr id="0" name=""/>
        <dsp:cNvSpPr/>
      </dsp:nvSpPr>
      <dsp:spPr>
        <a:xfrm>
          <a:off x="711352" y="405569"/>
          <a:ext cx="2651018" cy="2651018"/>
        </a:xfrm>
        <a:prstGeom prst="blockArc">
          <a:avLst>
            <a:gd name="adj1" fmla="val 16200000"/>
            <a:gd name="adj2" fmla="val 1800000"/>
            <a:gd name="adj3" fmla="val 4637"/>
          </a:avLst>
        </a:prstGeom>
        <a:solidFill>
          <a:srgbClr val="E7E6E6">
            <a:lumMod val="50000"/>
          </a:srgbClr>
        </a:solidFill>
        <a:ln>
          <a:noFill/>
        </a:ln>
        <a:effectLst/>
      </dsp:spPr>
      <dsp:style>
        <a:lnRef idx="0">
          <a:scrgbClr r="0" g="0" b="0"/>
        </a:lnRef>
        <a:fillRef idx="1">
          <a:scrgbClr r="0" g="0" b="0"/>
        </a:fillRef>
        <a:effectRef idx="0">
          <a:scrgbClr r="0" g="0" b="0"/>
        </a:effectRef>
        <a:fontRef idx="minor">
          <a:schemeClr val="lt1"/>
        </a:fontRef>
      </dsp:style>
    </dsp:sp>
    <dsp:sp modelId="{0B570076-FF53-4D54-B54E-20B6A69DBF1F}">
      <dsp:nvSpPr>
        <dsp:cNvPr id="0" name=""/>
        <dsp:cNvSpPr/>
      </dsp:nvSpPr>
      <dsp:spPr>
        <a:xfrm>
          <a:off x="867627" y="1060110"/>
          <a:ext cx="2124002" cy="1079995"/>
        </a:xfrm>
        <a:prstGeom prst="ellipse">
          <a:avLst/>
        </a:prstGeom>
        <a:solidFill>
          <a:srgbClr val="E7E6E6">
            <a:lumMod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fr-BE" sz="1400" b="1" kern="1200">
              <a:solidFill>
                <a:sysClr val="window" lastClr="FFFFFF"/>
              </a:solidFill>
              <a:latin typeface="Calibri" panose="020F0502020204030204"/>
              <a:ea typeface="+mn-ea"/>
              <a:cs typeface="+mn-cs"/>
            </a:rPr>
            <a:t>Écologie                        de la classe               et PGGC</a:t>
          </a:r>
        </a:p>
      </dsp:txBody>
      <dsp:txXfrm>
        <a:off x="1178680" y="1218272"/>
        <a:ext cx="1501896" cy="763671"/>
      </dsp:txXfrm>
    </dsp:sp>
    <dsp:sp modelId="{3FCB6FD2-6303-4F3C-BBCD-CF2B84463AE0}">
      <dsp:nvSpPr>
        <dsp:cNvPr id="0" name=""/>
        <dsp:cNvSpPr/>
      </dsp:nvSpPr>
      <dsp:spPr>
        <a:xfrm>
          <a:off x="1220204" y="-11304"/>
          <a:ext cx="1476002" cy="899996"/>
        </a:xfrm>
        <a:prstGeom prst="ellipse">
          <a:avLst/>
        </a:prstGeom>
        <a:solidFill>
          <a:srgbClr val="4472C4">
            <a:lumMod val="75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fr-BE" sz="1200" b="1" kern="1200">
              <a:solidFill>
                <a:sysClr val="window" lastClr="FFFFFF"/>
              </a:solidFill>
              <a:latin typeface="Calibri" panose="020F0502020204030204"/>
              <a:ea typeface="+mn-ea"/>
              <a:cs typeface="+mn-cs"/>
            </a:rPr>
            <a:t>Système                    de tâches d'apprentissage</a:t>
          </a:r>
        </a:p>
      </dsp:txBody>
      <dsp:txXfrm>
        <a:off x="1436359" y="120497"/>
        <a:ext cx="1043692" cy="636394"/>
      </dsp:txXfrm>
    </dsp:sp>
    <dsp:sp modelId="{349D6A1D-8F06-4078-9A8C-713998367920}">
      <dsp:nvSpPr>
        <dsp:cNvPr id="0" name=""/>
        <dsp:cNvSpPr/>
      </dsp:nvSpPr>
      <dsp:spPr>
        <a:xfrm>
          <a:off x="2351043" y="2035638"/>
          <a:ext cx="1476002" cy="899996"/>
        </a:xfrm>
        <a:prstGeom prst="ellipse">
          <a:avLst/>
        </a:prstGeom>
        <a:solidFill>
          <a:srgbClr val="70AD47">
            <a:lumMod val="75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fr-BE" sz="1200" b="1" kern="1200">
              <a:solidFill>
                <a:sysClr val="window" lastClr="FFFFFF"/>
              </a:solidFill>
              <a:latin typeface="Calibri" panose="020F0502020204030204"/>
              <a:ea typeface="+mn-ea"/>
              <a:cs typeface="+mn-cs"/>
            </a:rPr>
            <a:t>Système                   de tâches d'organisation</a:t>
          </a:r>
        </a:p>
      </dsp:txBody>
      <dsp:txXfrm>
        <a:off x="2567198" y="2167439"/>
        <a:ext cx="1043692" cy="636394"/>
      </dsp:txXfrm>
    </dsp:sp>
    <dsp:sp modelId="{DA35ECE0-0192-4B2D-BF9F-F82BD5A6C26E}">
      <dsp:nvSpPr>
        <dsp:cNvPr id="0" name=""/>
        <dsp:cNvSpPr/>
      </dsp:nvSpPr>
      <dsp:spPr>
        <a:xfrm>
          <a:off x="79846" y="2026112"/>
          <a:ext cx="1476002" cy="899996"/>
        </a:xfrm>
        <a:prstGeom prst="ellipse">
          <a:avLst/>
        </a:prstGeom>
        <a:solidFill>
          <a:srgbClr val="7030A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fr-BE" sz="1200" b="1" kern="1200">
              <a:solidFill>
                <a:sysClr val="window" lastClr="FFFFFF"/>
              </a:solidFill>
              <a:latin typeface="Calibri" panose="020F0502020204030204"/>
              <a:ea typeface="+mn-ea"/>
              <a:cs typeface="+mn-cs"/>
            </a:rPr>
            <a:t>Système               de tâches d'interactions sociales</a:t>
          </a:r>
        </a:p>
      </dsp:txBody>
      <dsp:txXfrm>
        <a:off x="296001" y="2157913"/>
        <a:ext cx="1043692" cy="636394"/>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2AB048-EC61-4DDD-8259-D57A44ACDB94}">
      <dsp:nvSpPr>
        <dsp:cNvPr id="0" name=""/>
        <dsp:cNvSpPr/>
      </dsp:nvSpPr>
      <dsp:spPr>
        <a:xfrm>
          <a:off x="1234201" y="1113365"/>
          <a:ext cx="1204509" cy="1147156"/>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fr-BE" sz="1400" b="1" kern="1200">
              <a:latin typeface="Calibri"/>
              <a:ea typeface="+mn-ea"/>
              <a:cs typeface="+mn-cs"/>
            </a:rPr>
            <a:t>Modèle combiné </a:t>
          </a:r>
        </a:p>
      </dsp:txBody>
      <dsp:txXfrm>
        <a:off x="1410597" y="1281362"/>
        <a:ext cx="851717" cy="811162"/>
      </dsp:txXfrm>
    </dsp:sp>
    <dsp:sp modelId="{2D5B2A14-1AB5-433C-93C0-EDFB77DE202C}">
      <dsp:nvSpPr>
        <dsp:cNvPr id="0" name=""/>
        <dsp:cNvSpPr/>
      </dsp:nvSpPr>
      <dsp:spPr>
        <a:xfrm rot="16200000">
          <a:off x="1745369" y="862022"/>
          <a:ext cx="182172" cy="16927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fr-BE" sz="700" kern="1200">
            <a:solidFill>
              <a:sysClr val="window" lastClr="FFFFFF"/>
            </a:solidFill>
            <a:latin typeface="Calibri"/>
            <a:ea typeface="+mn-ea"/>
            <a:cs typeface="+mn-cs"/>
          </a:endParaRPr>
        </a:p>
      </dsp:txBody>
      <dsp:txXfrm>
        <a:off x="1770760" y="921268"/>
        <a:ext cx="131390" cy="101565"/>
      </dsp:txXfrm>
    </dsp:sp>
    <dsp:sp modelId="{70105B1D-3A2A-4FCD-9EA3-6BE10D9D9FB8}">
      <dsp:nvSpPr>
        <dsp:cNvPr id="0" name=""/>
        <dsp:cNvSpPr/>
      </dsp:nvSpPr>
      <dsp:spPr>
        <a:xfrm>
          <a:off x="1450607" y="-2053"/>
          <a:ext cx="771697" cy="771697"/>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fr-BE" sz="800" b="1" kern="1200">
              <a:latin typeface="Calibri"/>
              <a:ea typeface="+mn-ea"/>
              <a:cs typeface="+mn-cs"/>
            </a:rPr>
            <a:t>Éducateur physique instruit        </a:t>
          </a:r>
          <a:endParaRPr lang="fr-BE" sz="800" kern="1200">
            <a:latin typeface="Calibri"/>
            <a:ea typeface="+mn-ea"/>
            <a:cs typeface="+mn-cs"/>
          </a:endParaRPr>
        </a:p>
      </dsp:txBody>
      <dsp:txXfrm>
        <a:off x="1563619" y="110959"/>
        <a:ext cx="545673" cy="545673"/>
      </dsp:txXfrm>
    </dsp:sp>
    <dsp:sp modelId="{74001C6B-8D68-4524-BD92-AD666CC964AC}">
      <dsp:nvSpPr>
        <dsp:cNvPr id="0" name=""/>
        <dsp:cNvSpPr/>
      </dsp:nvSpPr>
      <dsp:spPr>
        <a:xfrm rot="18600000">
          <a:off x="2227976" y="1030741"/>
          <a:ext cx="176160" cy="16927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fr-BE" sz="700" kern="1200">
            <a:solidFill>
              <a:sysClr val="window" lastClr="FFFFFF"/>
            </a:solidFill>
            <a:latin typeface="Calibri"/>
            <a:ea typeface="+mn-ea"/>
            <a:cs typeface="+mn-cs"/>
          </a:endParaRPr>
        </a:p>
      </dsp:txBody>
      <dsp:txXfrm>
        <a:off x="2237046" y="1084047"/>
        <a:ext cx="125378" cy="101565"/>
      </dsp:txXfrm>
    </dsp:sp>
    <dsp:sp modelId="{C8790259-09C4-40D0-B722-82DB0A419570}">
      <dsp:nvSpPr>
        <dsp:cNvPr id="0" name=""/>
        <dsp:cNvSpPr/>
      </dsp:nvSpPr>
      <dsp:spPr>
        <a:xfrm>
          <a:off x="2288255" y="302825"/>
          <a:ext cx="771697" cy="771697"/>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fr-BE" sz="800" b="1" kern="1200">
              <a:latin typeface="Calibri"/>
              <a:ea typeface="+mn-ea"/>
              <a:cs typeface="+mn-cs"/>
            </a:rPr>
            <a:t>Praticien artisan           </a:t>
          </a:r>
          <a:endParaRPr lang="fr-BE" sz="800" kern="1200">
            <a:latin typeface="Calibri"/>
            <a:ea typeface="+mn-ea"/>
            <a:cs typeface="+mn-cs"/>
          </a:endParaRPr>
        </a:p>
      </dsp:txBody>
      <dsp:txXfrm>
        <a:off x="2401267" y="415837"/>
        <a:ext cx="545673" cy="545673"/>
      </dsp:txXfrm>
    </dsp:sp>
    <dsp:sp modelId="{8EA2BB37-5EA1-48F3-A4CD-F63EE3916701}">
      <dsp:nvSpPr>
        <dsp:cNvPr id="0" name=""/>
        <dsp:cNvSpPr/>
      </dsp:nvSpPr>
      <dsp:spPr>
        <a:xfrm rot="21000000">
          <a:off x="2495833" y="1471275"/>
          <a:ext cx="167466" cy="16927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fr-BE" sz="700" kern="1200">
            <a:solidFill>
              <a:sysClr val="window" lastClr="FFFFFF"/>
            </a:solidFill>
            <a:latin typeface="Calibri"/>
            <a:ea typeface="+mn-ea"/>
            <a:cs typeface="+mn-cs"/>
          </a:endParaRPr>
        </a:p>
      </dsp:txBody>
      <dsp:txXfrm>
        <a:off x="2496215" y="1509492"/>
        <a:ext cx="117226" cy="101565"/>
      </dsp:txXfrm>
    </dsp:sp>
    <dsp:sp modelId="{FCC38711-3EFA-4EB6-91DB-7FC986E4BE64}">
      <dsp:nvSpPr>
        <dsp:cNvPr id="0" name=""/>
        <dsp:cNvSpPr/>
      </dsp:nvSpPr>
      <dsp:spPr>
        <a:xfrm>
          <a:off x="2733958" y="1074805"/>
          <a:ext cx="771697" cy="771697"/>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fr-BE" sz="800" b="1" kern="1200">
              <a:latin typeface="Calibri"/>
              <a:ea typeface="+mn-ea"/>
              <a:cs typeface="+mn-cs"/>
            </a:rPr>
            <a:t>Didacticien des APS                   </a:t>
          </a:r>
          <a:endParaRPr lang="fr-BE" sz="800" kern="1200">
            <a:latin typeface="Calibri"/>
            <a:ea typeface="+mn-ea"/>
            <a:cs typeface="+mn-cs"/>
          </a:endParaRPr>
        </a:p>
      </dsp:txBody>
      <dsp:txXfrm>
        <a:off x="2846970" y="1187817"/>
        <a:ext cx="545673" cy="545673"/>
      </dsp:txXfrm>
    </dsp:sp>
    <dsp:sp modelId="{94B52EE1-AC8C-4875-8B8C-BDAAD98CEDEE}">
      <dsp:nvSpPr>
        <dsp:cNvPr id="0" name=""/>
        <dsp:cNvSpPr/>
      </dsp:nvSpPr>
      <dsp:spPr>
        <a:xfrm rot="1800000">
          <a:off x="2401480" y="1977882"/>
          <a:ext cx="170986" cy="16927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fr-BE" sz="700" kern="1200">
            <a:solidFill>
              <a:sysClr val="window" lastClr="FFFFFF"/>
            </a:solidFill>
            <a:latin typeface="Calibri"/>
            <a:ea typeface="+mn-ea"/>
            <a:cs typeface="+mn-cs"/>
          </a:endParaRPr>
        </a:p>
      </dsp:txBody>
      <dsp:txXfrm>
        <a:off x="2404882" y="1999042"/>
        <a:ext cx="120204" cy="101565"/>
      </dsp:txXfrm>
    </dsp:sp>
    <dsp:sp modelId="{710F4F56-1C2B-42E2-BDBB-850B1336EA68}">
      <dsp:nvSpPr>
        <dsp:cNvPr id="0" name=""/>
        <dsp:cNvSpPr/>
      </dsp:nvSpPr>
      <dsp:spPr>
        <a:xfrm>
          <a:off x="2579167" y="1952669"/>
          <a:ext cx="771697" cy="771697"/>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fr-BE" sz="800" b="1" kern="1200">
              <a:latin typeface="Calibri"/>
              <a:ea typeface="+mn-ea"/>
              <a:cs typeface="+mn-cs"/>
            </a:rPr>
            <a:t>Praticien réflexif                 </a:t>
          </a:r>
          <a:endParaRPr lang="fr-BE" sz="800" kern="1200">
            <a:latin typeface="Calibri"/>
            <a:ea typeface="+mn-ea"/>
            <a:cs typeface="+mn-cs"/>
          </a:endParaRPr>
        </a:p>
      </dsp:txBody>
      <dsp:txXfrm>
        <a:off x="2692179" y="2065681"/>
        <a:ext cx="545673" cy="545673"/>
      </dsp:txXfrm>
    </dsp:sp>
    <dsp:sp modelId="{A1F2B03C-52F0-4FB5-A224-1610C7CEA283}">
      <dsp:nvSpPr>
        <dsp:cNvPr id="0" name=""/>
        <dsp:cNvSpPr/>
      </dsp:nvSpPr>
      <dsp:spPr>
        <a:xfrm rot="4200000">
          <a:off x="1999614" y="2301003"/>
          <a:ext cx="182292" cy="16927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fr-BE" sz="700" kern="1200">
            <a:solidFill>
              <a:sysClr val="window" lastClr="FFFFFF"/>
            </a:solidFill>
            <a:latin typeface="Calibri"/>
            <a:ea typeface="+mn-ea"/>
            <a:cs typeface="+mn-cs"/>
          </a:endParaRPr>
        </a:p>
      </dsp:txBody>
      <dsp:txXfrm>
        <a:off x="2016321" y="2310998"/>
        <a:ext cx="131510" cy="101565"/>
      </dsp:txXfrm>
    </dsp:sp>
    <dsp:sp modelId="{C5E85813-9E4F-47F0-9BAD-6E45C026372C}">
      <dsp:nvSpPr>
        <dsp:cNvPr id="0" name=""/>
        <dsp:cNvSpPr/>
      </dsp:nvSpPr>
      <dsp:spPr>
        <a:xfrm>
          <a:off x="1902321" y="2528671"/>
          <a:ext cx="759675" cy="765663"/>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fr-BE" sz="800" b="1" kern="1200">
              <a:latin typeface="Calibri"/>
              <a:ea typeface="+mn-ea"/>
              <a:cs typeface="+mn-cs"/>
            </a:rPr>
            <a:t>Activiste                    </a:t>
          </a:r>
          <a:endParaRPr lang="fr-BE" sz="800" kern="1200">
            <a:latin typeface="Calibri"/>
            <a:ea typeface="+mn-ea"/>
            <a:cs typeface="+mn-cs"/>
          </a:endParaRPr>
        </a:p>
      </dsp:txBody>
      <dsp:txXfrm>
        <a:off x="2013573" y="2640800"/>
        <a:ext cx="537171" cy="541405"/>
      </dsp:txXfrm>
    </dsp:sp>
    <dsp:sp modelId="{5C1F3C0A-098F-4514-B44E-3BD52C98EED8}">
      <dsp:nvSpPr>
        <dsp:cNvPr id="0" name=""/>
        <dsp:cNvSpPr/>
      </dsp:nvSpPr>
      <dsp:spPr>
        <a:xfrm rot="6600000">
          <a:off x="1498923" y="2292627"/>
          <a:ext cx="172552" cy="16927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fr-BE" sz="700" kern="1200">
            <a:solidFill>
              <a:sysClr val="window" lastClr="FFFFFF"/>
            </a:solidFill>
            <a:latin typeface="Calibri"/>
            <a:ea typeface="+mn-ea"/>
            <a:cs typeface="+mn-cs"/>
          </a:endParaRPr>
        </a:p>
      </dsp:txBody>
      <dsp:txXfrm rot="10800000">
        <a:off x="1532998" y="2302622"/>
        <a:ext cx="121770" cy="101565"/>
      </dsp:txXfrm>
    </dsp:sp>
    <dsp:sp modelId="{156A1830-0403-4433-AB90-E66DDD23C088}">
      <dsp:nvSpPr>
        <dsp:cNvPr id="0" name=""/>
        <dsp:cNvSpPr/>
      </dsp:nvSpPr>
      <dsp:spPr>
        <a:xfrm>
          <a:off x="943414" y="2515778"/>
          <a:ext cx="894677" cy="791450"/>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fr-BE" sz="800" b="1" kern="1200">
              <a:latin typeface="Calibri"/>
              <a:ea typeface="+mn-ea"/>
              <a:cs typeface="+mn-cs"/>
            </a:rPr>
            <a:t>Technicien pédagogique                    </a:t>
          </a:r>
          <a:endParaRPr lang="fr-BE" sz="800" kern="1200">
            <a:latin typeface="Calibri"/>
            <a:ea typeface="+mn-ea"/>
            <a:cs typeface="+mn-cs"/>
          </a:endParaRPr>
        </a:p>
      </dsp:txBody>
      <dsp:txXfrm>
        <a:off x="1074436" y="2631683"/>
        <a:ext cx="632633" cy="559640"/>
      </dsp:txXfrm>
    </dsp:sp>
    <dsp:sp modelId="{65827645-F164-4F16-A748-D144243C63B1}">
      <dsp:nvSpPr>
        <dsp:cNvPr id="0" name=""/>
        <dsp:cNvSpPr/>
      </dsp:nvSpPr>
      <dsp:spPr>
        <a:xfrm rot="9000000">
          <a:off x="1114960" y="1972744"/>
          <a:ext cx="159756" cy="16927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fr-BE" sz="700" kern="1200">
            <a:solidFill>
              <a:sysClr val="window" lastClr="FFFFFF"/>
            </a:solidFill>
            <a:latin typeface="Calibri"/>
            <a:ea typeface="+mn-ea"/>
            <a:cs typeface="+mn-cs"/>
          </a:endParaRPr>
        </a:p>
      </dsp:txBody>
      <dsp:txXfrm rot="10800000">
        <a:off x="1159676" y="1994617"/>
        <a:ext cx="111829" cy="101565"/>
      </dsp:txXfrm>
    </dsp:sp>
    <dsp:sp modelId="{5F4D8964-C9A0-4AF3-B90B-54D4B1B5C26C}">
      <dsp:nvSpPr>
        <dsp:cNvPr id="0" name=""/>
        <dsp:cNvSpPr/>
      </dsp:nvSpPr>
      <dsp:spPr>
        <a:xfrm>
          <a:off x="291708" y="1955686"/>
          <a:ext cx="832375" cy="765663"/>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fr-BE" sz="800" b="1" kern="1200">
              <a:latin typeface="Calibri"/>
              <a:ea typeface="+mn-ea"/>
              <a:cs typeface="+mn-cs"/>
            </a:rPr>
            <a:t>Technicien sportif</a:t>
          </a:r>
          <a:endParaRPr lang="fr-BE" sz="800" kern="1200">
            <a:latin typeface="Calibri"/>
            <a:ea typeface="+mn-ea"/>
            <a:cs typeface="+mn-cs"/>
          </a:endParaRPr>
        </a:p>
      </dsp:txBody>
      <dsp:txXfrm>
        <a:off x="413606" y="2067815"/>
        <a:ext cx="588579" cy="541405"/>
      </dsp:txXfrm>
    </dsp:sp>
    <dsp:sp modelId="{00B0269F-039E-4F30-B7F5-BA1016FD65C1}">
      <dsp:nvSpPr>
        <dsp:cNvPr id="0" name=""/>
        <dsp:cNvSpPr/>
      </dsp:nvSpPr>
      <dsp:spPr>
        <a:xfrm rot="11400000">
          <a:off x="1027367" y="1473289"/>
          <a:ext cx="154795" cy="16927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fr-BE" sz="700" kern="1200">
            <a:solidFill>
              <a:sysClr val="window" lastClr="FFFFFF"/>
            </a:solidFill>
            <a:latin typeface="Calibri"/>
            <a:ea typeface="+mn-ea"/>
            <a:cs typeface="+mn-cs"/>
          </a:endParaRPr>
        </a:p>
      </dsp:txBody>
      <dsp:txXfrm rot="10800000">
        <a:off x="1073452" y="1511176"/>
        <a:ext cx="108357" cy="101565"/>
      </dsp:txXfrm>
    </dsp:sp>
    <dsp:sp modelId="{226C762B-7A3E-4D6F-899C-3373BEA384F7}">
      <dsp:nvSpPr>
        <dsp:cNvPr id="0" name=""/>
        <dsp:cNvSpPr/>
      </dsp:nvSpPr>
      <dsp:spPr>
        <a:xfrm>
          <a:off x="142418" y="1077822"/>
          <a:ext cx="821372" cy="765663"/>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fr-BE" sz="800" b="1" kern="1200">
              <a:latin typeface="Calibri"/>
              <a:ea typeface="+mn-ea"/>
              <a:cs typeface="+mn-cs"/>
            </a:rPr>
            <a:t>Éducateur physique passeur               de valeurs</a:t>
          </a:r>
          <a:endParaRPr lang="fr-BE" sz="800" kern="1200">
            <a:latin typeface="Calibri"/>
            <a:ea typeface="+mn-ea"/>
            <a:cs typeface="+mn-cs"/>
          </a:endParaRPr>
        </a:p>
      </dsp:txBody>
      <dsp:txXfrm>
        <a:off x="262705" y="1189951"/>
        <a:ext cx="580798" cy="541405"/>
      </dsp:txXfrm>
    </dsp:sp>
    <dsp:sp modelId="{4875224D-D2B9-4775-8B3D-890E4E96EF2F}">
      <dsp:nvSpPr>
        <dsp:cNvPr id="0" name=""/>
        <dsp:cNvSpPr/>
      </dsp:nvSpPr>
      <dsp:spPr>
        <a:xfrm rot="13800000">
          <a:off x="1282087" y="1039315"/>
          <a:ext cx="163928" cy="16927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fr-BE" sz="700" kern="1200">
            <a:solidFill>
              <a:sysClr val="window" lastClr="FFFFFF"/>
            </a:solidFill>
            <a:latin typeface="Calibri"/>
            <a:ea typeface="+mn-ea"/>
            <a:cs typeface="+mn-cs"/>
          </a:endParaRPr>
        </a:p>
      </dsp:txBody>
      <dsp:txXfrm rot="10800000">
        <a:off x="1322482" y="1092006"/>
        <a:ext cx="114750" cy="101565"/>
      </dsp:txXfrm>
    </dsp:sp>
    <dsp:sp modelId="{3B25D01C-B1EA-4D54-9672-349874DC4406}">
      <dsp:nvSpPr>
        <dsp:cNvPr id="0" name=""/>
        <dsp:cNvSpPr/>
      </dsp:nvSpPr>
      <dsp:spPr>
        <a:xfrm>
          <a:off x="590238" y="279492"/>
          <a:ext cx="817138" cy="818363"/>
        </a:xfrm>
        <a:prstGeom prst="ellipse">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fr-BE" sz="800" b="1" kern="1200">
              <a:latin typeface="Calibri"/>
              <a:ea typeface="+mn-ea"/>
              <a:cs typeface="+mn-cs"/>
            </a:rPr>
            <a:t>Didacticien de l’EPS                 </a:t>
          </a:r>
          <a:endParaRPr lang="fr-BE" sz="800" kern="1200">
            <a:latin typeface="Calibri"/>
            <a:ea typeface="+mn-ea"/>
            <a:cs typeface="+mn-cs"/>
          </a:endParaRPr>
        </a:p>
      </dsp:txBody>
      <dsp:txXfrm>
        <a:off x="709905" y="399338"/>
        <a:ext cx="577804" cy="578671"/>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4572E2-EDCA-4A3A-B3BC-E2AA07C5090E}">
      <dsp:nvSpPr>
        <dsp:cNvPr id="0" name=""/>
        <dsp:cNvSpPr/>
      </dsp:nvSpPr>
      <dsp:spPr>
        <a:xfrm>
          <a:off x="279778" y="0"/>
          <a:ext cx="2497541" cy="2497541"/>
        </a:xfrm>
        <a:prstGeom prst="quadArrow">
          <a:avLst>
            <a:gd name="adj1" fmla="val 2000"/>
            <a:gd name="adj2" fmla="val 4000"/>
            <a:gd name="adj3" fmla="val 5000"/>
          </a:avLst>
        </a:prstGeom>
        <a:solidFill>
          <a:srgbClr val="5B9BD5">
            <a:lumMod val="50000"/>
          </a:srgbClr>
        </a:solidFill>
        <a:ln>
          <a:noFill/>
        </a:ln>
        <a:effectLst/>
      </dsp:spPr>
      <dsp:style>
        <a:lnRef idx="0">
          <a:scrgbClr r="0" g="0" b="0"/>
        </a:lnRef>
        <a:fillRef idx="1">
          <a:scrgbClr r="0" g="0" b="0"/>
        </a:fillRef>
        <a:effectRef idx="0">
          <a:scrgbClr r="0" g="0" b="0"/>
        </a:effectRef>
        <a:fontRef idx="minor"/>
      </dsp:style>
    </dsp:sp>
    <dsp:sp modelId="{58C05E65-EF5A-4FFE-A66D-36D7C37C7B61}">
      <dsp:nvSpPr>
        <dsp:cNvPr id="0" name=""/>
        <dsp:cNvSpPr/>
      </dsp:nvSpPr>
      <dsp:spPr>
        <a:xfrm>
          <a:off x="442118" y="162340"/>
          <a:ext cx="999016" cy="999016"/>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22275">
            <a:lnSpc>
              <a:spcPct val="90000"/>
            </a:lnSpc>
            <a:spcBef>
              <a:spcPct val="0"/>
            </a:spcBef>
            <a:spcAft>
              <a:spcPct val="35000"/>
            </a:spcAft>
            <a:buNone/>
          </a:pPr>
          <a:r>
            <a:rPr lang="fr-BE" sz="950" kern="1200">
              <a:solidFill>
                <a:sysClr val="window" lastClr="FFFFFF"/>
              </a:solidFill>
              <a:latin typeface="Calibri" panose="020F0502020204030204"/>
              <a:ea typeface="+mn-ea"/>
              <a:cs typeface="+mn-cs"/>
            </a:rPr>
            <a:t>Ne profite pas du contexte</a:t>
          </a:r>
        </a:p>
        <a:p>
          <a:pPr marL="0" lvl="0" indent="0" algn="ctr" defTabSz="422275">
            <a:lnSpc>
              <a:spcPct val="90000"/>
            </a:lnSpc>
            <a:spcBef>
              <a:spcPct val="0"/>
            </a:spcBef>
            <a:spcAft>
              <a:spcPct val="35000"/>
            </a:spcAft>
            <a:buNone/>
          </a:pPr>
          <a:r>
            <a:rPr lang="fr-BE" sz="950" kern="1200">
              <a:solidFill>
                <a:sysClr val="window" lastClr="FFFFFF"/>
              </a:solidFill>
              <a:latin typeface="Calibri" panose="020F0502020204030204"/>
              <a:ea typeface="+mn-ea"/>
              <a:cs typeface="+mn-cs"/>
            </a:rPr>
            <a:t>Sur-exploite le contexte aux dépens de ses représentations</a:t>
          </a:r>
        </a:p>
      </dsp:txBody>
      <dsp:txXfrm>
        <a:off x="490886" y="211108"/>
        <a:ext cx="901480" cy="901480"/>
      </dsp:txXfrm>
    </dsp:sp>
    <dsp:sp modelId="{C3A0DDC1-AA7A-4CBE-BAF3-E23310B40179}">
      <dsp:nvSpPr>
        <dsp:cNvPr id="0" name=""/>
        <dsp:cNvSpPr/>
      </dsp:nvSpPr>
      <dsp:spPr>
        <a:xfrm>
          <a:off x="1615962" y="162340"/>
          <a:ext cx="999016" cy="999016"/>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panose="020F0502020204030204"/>
              <a:ea typeface="+mn-ea"/>
              <a:cs typeface="+mn-cs"/>
            </a:rPr>
            <a:t>Intégration </a:t>
          </a:r>
        </a:p>
        <a:p>
          <a:pPr marL="0" lvl="0" indent="0" algn="ctr" defTabSz="444500">
            <a:lnSpc>
              <a:spcPct val="90000"/>
            </a:lnSpc>
            <a:spcBef>
              <a:spcPct val="0"/>
            </a:spcBef>
            <a:spcAft>
              <a:spcPct val="35000"/>
            </a:spcAft>
            <a:buNone/>
          </a:pPr>
          <a:r>
            <a:rPr lang="fr-BE" sz="1000" kern="1200">
              <a:solidFill>
                <a:sysClr val="window" lastClr="FFFFFF"/>
              </a:solidFill>
              <a:latin typeface="Calibri" panose="020F0502020204030204"/>
              <a:ea typeface="+mn-ea"/>
              <a:cs typeface="+mn-cs"/>
            </a:rPr>
            <a:t>au contexte</a:t>
          </a:r>
        </a:p>
        <a:p>
          <a:pPr marL="0" lvl="0" indent="0" algn="ctr" defTabSz="444500">
            <a:lnSpc>
              <a:spcPct val="90000"/>
            </a:lnSpc>
            <a:spcBef>
              <a:spcPct val="0"/>
            </a:spcBef>
            <a:spcAft>
              <a:spcPct val="35000"/>
            </a:spcAft>
            <a:buNone/>
          </a:pPr>
          <a:r>
            <a:rPr lang="fr-BE" sz="900" kern="1200">
              <a:solidFill>
                <a:sysClr val="window" lastClr="FFFFFF"/>
              </a:solidFill>
              <a:latin typeface="Calibri" panose="020F0502020204030204"/>
              <a:ea typeface="+mn-ea"/>
              <a:cs typeface="+mn-cs"/>
            </a:rPr>
            <a:t> </a:t>
          </a:r>
        </a:p>
      </dsp:txBody>
      <dsp:txXfrm>
        <a:off x="1664730" y="211108"/>
        <a:ext cx="901480" cy="901480"/>
      </dsp:txXfrm>
    </dsp:sp>
    <dsp:sp modelId="{0105AF35-EDCC-46DE-9359-B012449EE040}">
      <dsp:nvSpPr>
        <dsp:cNvPr id="0" name=""/>
        <dsp:cNvSpPr/>
      </dsp:nvSpPr>
      <dsp:spPr>
        <a:xfrm>
          <a:off x="442118" y="1336184"/>
          <a:ext cx="999016" cy="999016"/>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panose="020F0502020204030204"/>
              <a:ea typeface="+mn-ea"/>
              <a:cs typeface="+mn-cs"/>
            </a:rPr>
            <a:t>Fermeture </a:t>
          </a:r>
        </a:p>
        <a:p>
          <a:pPr marL="0" lvl="0" indent="0" algn="ctr" defTabSz="444500">
            <a:lnSpc>
              <a:spcPct val="90000"/>
            </a:lnSpc>
            <a:spcBef>
              <a:spcPct val="0"/>
            </a:spcBef>
            <a:spcAft>
              <a:spcPct val="35000"/>
            </a:spcAft>
            <a:buNone/>
          </a:pPr>
          <a:r>
            <a:rPr lang="fr-BE" sz="1000" kern="1200">
              <a:solidFill>
                <a:sysClr val="window" lastClr="FFFFFF"/>
              </a:solidFill>
              <a:latin typeface="Calibri" panose="020F0502020204030204"/>
              <a:ea typeface="+mn-ea"/>
              <a:cs typeface="+mn-cs"/>
            </a:rPr>
            <a:t>au contexte </a:t>
          </a:r>
        </a:p>
      </dsp:txBody>
      <dsp:txXfrm>
        <a:off x="490886" y="1384952"/>
        <a:ext cx="901480" cy="901480"/>
      </dsp:txXfrm>
    </dsp:sp>
    <dsp:sp modelId="{1B233112-8A81-4506-9AA5-2D50A35571D6}">
      <dsp:nvSpPr>
        <dsp:cNvPr id="0" name=""/>
        <dsp:cNvSpPr/>
      </dsp:nvSpPr>
      <dsp:spPr>
        <a:xfrm>
          <a:off x="1615962" y="1336184"/>
          <a:ext cx="999016" cy="999016"/>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panose="020F0502020204030204"/>
              <a:ea typeface="+mn-ea"/>
              <a:cs typeface="+mn-cs"/>
            </a:rPr>
            <a:t>Adapation </a:t>
          </a:r>
        </a:p>
        <a:p>
          <a:pPr marL="0" lvl="0" indent="0" algn="ctr" defTabSz="444500">
            <a:lnSpc>
              <a:spcPct val="90000"/>
            </a:lnSpc>
            <a:spcBef>
              <a:spcPct val="0"/>
            </a:spcBef>
            <a:spcAft>
              <a:spcPct val="35000"/>
            </a:spcAft>
            <a:buNone/>
          </a:pPr>
          <a:r>
            <a:rPr lang="fr-BE" sz="1000" kern="1200">
              <a:solidFill>
                <a:sysClr val="window" lastClr="FFFFFF"/>
              </a:solidFill>
              <a:latin typeface="Calibri" panose="020F0502020204030204"/>
              <a:ea typeface="+mn-ea"/>
              <a:cs typeface="+mn-cs"/>
            </a:rPr>
            <a:t>au contexte</a:t>
          </a:r>
        </a:p>
      </dsp:txBody>
      <dsp:txXfrm>
        <a:off x="1664730" y="1384952"/>
        <a:ext cx="901480" cy="9014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888B27-5BD6-4AE7-8E78-853CC890DA23}">
      <dsp:nvSpPr>
        <dsp:cNvPr id="0" name=""/>
        <dsp:cNvSpPr/>
      </dsp:nvSpPr>
      <dsp:spPr>
        <a:xfrm>
          <a:off x="589611" y="62975"/>
          <a:ext cx="785828" cy="510788"/>
        </a:xfrm>
        <a:prstGeom prst="round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fr-BE" sz="800" b="1" kern="1200">
              <a:solidFill>
                <a:sysClr val="window" lastClr="FFFFFF"/>
              </a:solidFill>
              <a:latin typeface="Calibri" panose="020F0502020204030204"/>
              <a:ea typeface="+mn-ea"/>
              <a:cs typeface="+mn-cs"/>
            </a:rPr>
            <a:t>Système                    de tâches d'organisation</a:t>
          </a:r>
        </a:p>
      </dsp:txBody>
      <dsp:txXfrm>
        <a:off x="614546" y="87910"/>
        <a:ext cx="735958" cy="460918"/>
      </dsp:txXfrm>
    </dsp:sp>
    <dsp:sp modelId="{33FDD611-F965-4CD3-A6B3-D790DD4A898C}">
      <dsp:nvSpPr>
        <dsp:cNvPr id="0" name=""/>
        <dsp:cNvSpPr/>
      </dsp:nvSpPr>
      <dsp:spPr>
        <a:xfrm>
          <a:off x="302000" y="318369"/>
          <a:ext cx="1361050" cy="1361050"/>
        </a:xfrm>
        <a:custGeom>
          <a:avLst/>
          <a:gdLst/>
          <a:ahLst/>
          <a:cxnLst/>
          <a:rect l="0" t="0" r="0" b="0"/>
          <a:pathLst>
            <a:path>
              <a:moveTo>
                <a:pt x="1226703" y="225563"/>
              </a:moveTo>
              <a:arcTo wR="708359" hR="708359" stAng="19022014" swAng="2301055"/>
            </a:path>
          </a:pathLst>
        </a:custGeom>
        <a:noFill/>
        <a:ln w="28575" cap="flat" cmpd="sng" algn="ctr">
          <a:solidFill>
            <a:srgbClr val="FFC000">
              <a:hueOff val="0"/>
              <a:satOff val="0"/>
              <a:lumOff val="0"/>
              <a:alphaOff val="0"/>
            </a:srgbClr>
          </a:solidFill>
          <a:prstDash val="solid"/>
          <a:miter lim="800000"/>
          <a:headEnd type="none" w="med" len="med"/>
          <a:tailEnd type="none" w="med" len="med"/>
        </a:ln>
        <a:effectLst/>
      </dsp:spPr>
      <dsp:style>
        <a:lnRef idx="1">
          <a:scrgbClr r="0" g="0" b="0"/>
        </a:lnRef>
        <a:fillRef idx="0">
          <a:scrgbClr r="0" g="0" b="0"/>
        </a:fillRef>
        <a:effectRef idx="0">
          <a:scrgbClr r="0" g="0" b="0"/>
        </a:effectRef>
        <a:fontRef idx="minor"/>
      </dsp:style>
    </dsp:sp>
    <dsp:sp modelId="{D1E5115E-47C1-481B-8F7B-1195C332055C}">
      <dsp:nvSpPr>
        <dsp:cNvPr id="0" name=""/>
        <dsp:cNvSpPr/>
      </dsp:nvSpPr>
      <dsp:spPr>
        <a:xfrm>
          <a:off x="1178963" y="1083762"/>
          <a:ext cx="785828" cy="510788"/>
        </a:xfrm>
        <a:prstGeom prst="round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fr-BE" sz="800" b="1" kern="1200">
              <a:solidFill>
                <a:sysClr val="window" lastClr="FFFFFF"/>
              </a:solidFill>
              <a:latin typeface="Calibri" panose="020F0502020204030204"/>
              <a:ea typeface="+mn-ea"/>
              <a:cs typeface="+mn-cs"/>
            </a:rPr>
            <a:t>Système                     de tâches d'interactions sociales</a:t>
          </a:r>
        </a:p>
      </dsp:txBody>
      <dsp:txXfrm>
        <a:off x="1203898" y="1108697"/>
        <a:ext cx="735958" cy="460918"/>
      </dsp:txXfrm>
    </dsp:sp>
    <dsp:sp modelId="{8C46087B-F941-4F0B-8ECA-A6BAC73626C2}">
      <dsp:nvSpPr>
        <dsp:cNvPr id="0" name=""/>
        <dsp:cNvSpPr/>
      </dsp:nvSpPr>
      <dsp:spPr>
        <a:xfrm>
          <a:off x="302000" y="318369"/>
          <a:ext cx="1361050" cy="1361050"/>
        </a:xfrm>
        <a:custGeom>
          <a:avLst/>
          <a:gdLst/>
          <a:ahLst/>
          <a:cxnLst/>
          <a:rect l="0" t="0" r="0" b="0"/>
          <a:pathLst>
            <a:path>
              <a:moveTo>
                <a:pt x="925552" y="1382599"/>
              </a:moveTo>
              <a:arcTo wR="708359" hR="708359" stAng="4328679" swAng="2142641"/>
            </a:path>
          </a:pathLst>
        </a:custGeom>
        <a:noFill/>
        <a:ln w="28575" cap="flat" cmpd="sng" algn="ctr">
          <a:solidFill>
            <a:srgbClr val="FFC000">
              <a:hueOff val="0"/>
              <a:satOff val="0"/>
              <a:lumOff val="0"/>
              <a:alphaOff val="0"/>
            </a:srgbClr>
          </a:solidFill>
          <a:prstDash val="solid"/>
          <a:miter lim="800000"/>
          <a:headEnd type="none" w="med" len="med"/>
          <a:tailEnd type="none" w="med" len="med"/>
        </a:ln>
        <a:effectLst/>
      </dsp:spPr>
      <dsp:style>
        <a:lnRef idx="1">
          <a:scrgbClr r="0" g="0" b="0"/>
        </a:lnRef>
        <a:fillRef idx="0">
          <a:scrgbClr r="0" g="0" b="0"/>
        </a:fillRef>
        <a:effectRef idx="0">
          <a:scrgbClr r="0" g="0" b="0"/>
        </a:effectRef>
        <a:fontRef idx="minor"/>
      </dsp:style>
    </dsp:sp>
    <dsp:sp modelId="{E2E2BC27-880A-4CB6-BB61-335EC602F097}">
      <dsp:nvSpPr>
        <dsp:cNvPr id="0" name=""/>
        <dsp:cNvSpPr/>
      </dsp:nvSpPr>
      <dsp:spPr>
        <a:xfrm>
          <a:off x="259" y="1083762"/>
          <a:ext cx="785828" cy="510788"/>
        </a:xfrm>
        <a:prstGeom prst="round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fr-BE" sz="800" b="1" kern="1200">
              <a:solidFill>
                <a:sysClr val="window" lastClr="FFFFFF"/>
              </a:solidFill>
              <a:latin typeface="Calibri" panose="020F0502020204030204"/>
              <a:ea typeface="+mn-ea"/>
              <a:cs typeface="+mn-cs"/>
            </a:rPr>
            <a:t>Système                     de tâches d'apprentissage</a:t>
          </a:r>
        </a:p>
      </dsp:txBody>
      <dsp:txXfrm>
        <a:off x="25194" y="1108697"/>
        <a:ext cx="735958" cy="460918"/>
      </dsp:txXfrm>
    </dsp:sp>
    <dsp:sp modelId="{01AE1CBE-B04C-42D8-A057-3D9C1A8AF00B}">
      <dsp:nvSpPr>
        <dsp:cNvPr id="0" name=""/>
        <dsp:cNvSpPr/>
      </dsp:nvSpPr>
      <dsp:spPr>
        <a:xfrm>
          <a:off x="302000" y="318369"/>
          <a:ext cx="1361050" cy="1361050"/>
        </a:xfrm>
        <a:custGeom>
          <a:avLst/>
          <a:gdLst/>
          <a:ahLst/>
          <a:cxnLst/>
          <a:rect l="0" t="0" r="0" b="0"/>
          <a:pathLst>
            <a:path>
              <a:moveTo>
                <a:pt x="2297" y="651358"/>
              </a:moveTo>
              <a:arcTo wR="708359" hR="708359" stAng="11076931" swAng="2301055"/>
            </a:path>
          </a:pathLst>
        </a:custGeom>
        <a:noFill/>
        <a:ln w="28575" cap="flat" cmpd="sng" algn="ctr">
          <a:solidFill>
            <a:srgbClr val="FFC000">
              <a:hueOff val="0"/>
              <a:satOff val="0"/>
              <a:lumOff val="0"/>
              <a:alphaOff val="0"/>
            </a:srgbClr>
          </a:solidFill>
          <a:prstDash val="solid"/>
          <a:miter lim="800000"/>
          <a:headEnd type="none" w="med" len="med"/>
          <a:tailEnd type="none" w="med" len="med"/>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F8BCF8-2D19-4AF9-BED1-D30D30AE9BAC}">
      <dsp:nvSpPr>
        <dsp:cNvPr id="0" name=""/>
        <dsp:cNvSpPr/>
      </dsp:nvSpPr>
      <dsp:spPr>
        <a:xfrm>
          <a:off x="30015" y="0"/>
          <a:ext cx="1228200" cy="1194823"/>
        </a:xfrm>
        <a:prstGeom prst="roundRect">
          <a:avLst>
            <a:gd name="adj" fmla="val 10000"/>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fr-BE" sz="1400" kern="1200">
              <a:solidFill>
                <a:sysClr val="window" lastClr="FFFFFF"/>
              </a:solidFill>
              <a:latin typeface="Calibri"/>
              <a:ea typeface="+mn-ea"/>
              <a:cs typeface="+mn-cs"/>
            </a:rPr>
            <a:t>Paradigme écologique</a:t>
          </a:r>
        </a:p>
        <a:p>
          <a:pPr marL="0" lvl="0" indent="0" algn="ctr" defTabSz="622300">
            <a:lnSpc>
              <a:spcPct val="90000"/>
            </a:lnSpc>
            <a:spcBef>
              <a:spcPct val="0"/>
            </a:spcBef>
            <a:spcAft>
              <a:spcPct val="35000"/>
            </a:spcAft>
            <a:buNone/>
          </a:pPr>
          <a:endParaRPr lang="fr-BE" sz="200" kern="1200">
            <a:solidFill>
              <a:sysClr val="window" lastClr="FFFFFF"/>
            </a:solidFill>
            <a:latin typeface="Calibri"/>
            <a:ea typeface="+mn-ea"/>
            <a:cs typeface="+mn-cs"/>
          </a:endParaRPr>
        </a:p>
        <a:p>
          <a:pPr marL="0" lvl="0" indent="0" algn="ctr" defTabSz="622300">
            <a:lnSpc>
              <a:spcPct val="90000"/>
            </a:lnSpc>
            <a:spcBef>
              <a:spcPct val="0"/>
            </a:spcBef>
            <a:spcAft>
              <a:spcPct val="35000"/>
            </a:spcAft>
            <a:buNone/>
          </a:pPr>
          <a:r>
            <a:rPr lang="fr-BE" sz="1400" kern="1200">
              <a:solidFill>
                <a:srgbClr val="ED7D31">
                  <a:lumMod val="50000"/>
                </a:srgbClr>
              </a:solidFill>
              <a:latin typeface="Calibri"/>
              <a:ea typeface="+mn-ea"/>
              <a:cs typeface="+mn-cs"/>
            </a:rPr>
            <a:t>Biologie</a:t>
          </a:r>
        </a:p>
      </dsp:txBody>
      <dsp:txXfrm>
        <a:off x="65010" y="34995"/>
        <a:ext cx="1158210" cy="1124833"/>
      </dsp:txXfrm>
    </dsp:sp>
    <dsp:sp modelId="{45EBAA8B-0066-46F0-82CF-5EF1548C46DD}">
      <dsp:nvSpPr>
        <dsp:cNvPr id="0" name=""/>
        <dsp:cNvSpPr/>
      </dsp:nvSpPr>
      <dsp:spPr>
        <a:xfrm rot="15012">
          <a:off x="1367366" y="456801"/>
          <a:ext cx="246663" cy="288614"/>
        </a:xfrm>
        <a:prstGeom prst="rightArrow">
          <a:avLst>
            <a:gd name="adj1" fmla="val 60000"/>
            <a:gd name="adj2" fmla="val 50000"/>
          </a:avLst>
        </a:prstGeom>
        <a:solidFill>
          <a:srgbClr val="ED7D31">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fr-BE" sz="1200" kern="1200">
            <a:solidFill>
              <a:sysClr val="window" lastClr="FFFFFF"/>
            </a:solidFill>
            <a:latin typeface="Calibri"/>
            <a:ea typeface="+mn-ea"/>
            <a:cs typeface="+mn-cs"/>
          </a:endParaRPr>
        </a:p>
      </dsp:txBody>
      <dsp:txXfrm>
        <a:off x="1367366" y="514362"/>
        <a:ext cx="172664" cy="173168"/>
      </dsp:txXfrm>
    </dsp:sp>
    <dsp:sp modelId="{C429C54D-1568-4994-9C20-1819C5250094}">
      <dsp:nvSpPr>
        <dsp:cNvPr id="0" name=""/>
        <dsp:cNvSpPr/>
      </dsp:nvSpPr>
      <dsp:spPr>
        <a:xfrm>
          <a:off x="1709638" y="0"/>
          <a:ext cx="1228200" cy="1209492"/>
        </a:xfrm>
        <a:prstGeom prst="roundRect">
          <a:avLst>
            <a:gd name="adj" fmla="val 10000"/>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fr-BE" sz="1400" kern="1200">
              <a:solidFill>
                <a:sysClr val="window" lastClr="FFFFFF"/>
              </a:solidFill>
              <a:latin typeface="Calibri"/>
              <a:ea typeface="+mn-ea"/>
              <a:cs typeface="+mn-cs"/>
            </a:rPr>
            <a:t>Paradigme de l'écologie de la classe</a:t>
          </a:r>
        </a:p>
        <a:p>
          <a:pPr marL="0" lvl="0" indent="0" algn="ctr" defTabSz="622300">
            <a:lnSpc>
              <a:spcPct val="90000"/>
            </a:lnSpc>
            <a:spcBef>
              <a:spcPct val="0"/>
            </a:spcBef>
            <a:spcAft>
              <a:spcPct val="35000"/>
            </a:spcAft>
            <a:buNone/>
          </a:pPr>
          <a:endParaRPr lang="fr-BE" sz="200" kern="1200">
            <a:solidFill>
              <a:sysClr val="window" lastClr="FFFFFF"/>
            </a:solidFill>
            <a:latin typeface="Calibri"/>
            <a:ea typeface="+mn-ea"/>
            <a:cs typeface="+mn-cs"/>
          </a:endParaRPr>
        </a:p>
        <a:p>
          <a:pPr marL="0" lvl="0" indent="0" algn="ctr" defTabSz="622300">
            <a:lnSpc>
              <a:spcPct val="90000"/>
            </a:lnSpc>
            <a:spcBef>
              <a:spcPct val="0"/>
            </a:spcBef>
            <a:spcAft>
              <a:spcPct val="35000"/>
            </a:spcAft>
            <a:buNone/>
          </a:pPr>
          <a:r>
            <a:rPr lang="fr-BE" sz="1400" kern="1200">
              <a:solidFill>
                <a:srgbClr val="44546A">
                  <a:lumMod val="50000"/>
                </a:srgbClr>
              </a:solidFill>
              <a:latin typeface="Calibri"/>
              <a:ea typeface="+mn-ea"/>
              <a:cs typeface="+mn-cs"/>
            </a:rPr>
            <a:t>Éducation</a:t>
          </a:r>
          <a:r>
            <a:rPr lang="fr-BE" sz="1400" kern="1200">
              <a:solidFill>
                <a:sysClr val="window" lastClr="FFFFFF"/>
              </a:solidFill>
              <a:latin typeface="Calibri"/>
              <a:ea typeface="+mn-ea"/>
              <a:cs typeface="+mn-cs"/>
            </a:rPr>
            <a:t> </a:t>
          </a:r>
        </a:p>
      </dsp:txBody>
      <dsp:txXfrm>
        <a:off x="1745063" y="35425"/>
        <a:ext cx="1157350" cy="1138642"/>
      </dsp:txXfrm>
    </dsp:sp>
    <dsp:sp modelId="{DDD3B8D7-4E69-4966-B4AB-DB1591B2D2BF}">
      <dsp:nvSpPr>
        <dsp:cNvPr id="0" name=""/>
        <dsp:cNvSpPr/>
      </dsp:nvSpPr>
      <dsp:spPr>
        <a:xfrm rot="21579459">
          <a:off x="3054571" y="447343"/>
          <a:ext cx="247483" cy="304593"/>
        </a:xfrm>
        <a:prstGeom prst="rightArrow">
          <a:avLst>
            <a:gd name="adj1" fmla="val 60000"/>
            <a:gd name="adj2" fmla="val 50000"/>
          </a:avLst>
        </a:prstGeom>
        <a:solidFill>
          <a:srgbClr val="A5A5A5">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fr-BE" sz="1300" kern="1200">
            <a:solidFill>
              <a:sysClr val="window" lastClr="FFFFFF"/>
            </a:solidFill>
            <a:latin typeface="Calibri"/>
            <a:ea typeface="+mn-ea"/>
            <a:cs typeface="+mn-cs"/>
          </a:endParaRPr>
        </a:p>
      </dsp:txBody>
      <dsp:txXfrm>
        <a:off x="3054572" y="508484"/>
        <a:ext cx="173238" cy="182755"/>
      </dsp:txXfrm>
    </dsp:sp>
    <dsp:sp modelId="{56732561-FCFA-4CDA-AC77-C93B92CB3315}">
      <dsp:nvSpPr>
        <dsp:cNvPr id="0" name=""/>
        <dsp:cNvSpPr/>
      </dsp:nvSpPr>
      <dsp:spPr>
        <a:xfrm>
          <a:off x="3404780" y="0"/>
          <a:ext cx="1228200" cy="1189234"/>
        </a:xfrm>
        <a:prstGeom prst="roundRect">
          <a:avLst>
            <a:gd name="adj" fmla="val 10000"/>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endParaRPr lang="fr-BE" sz="800" kern="1200">
            <a:solidFill>
              <a:sysClr val="window" lastClr="FFFFFF"/>
            </a:solidFill>
            <a:latin typeface="Calibri"/>
            <a:ea typeface="+mn-ea"/>
            <a:cs typeface="+mn-cs"/>
          </a:endParaRPr>
        </a:p>
        <a:p>
          <a:pPr marL="0" lvl="0" indent="0" algn="ctr" defTabSz="355600">
            <a:lnSpc>
              <a:spcPct val="90000"/>
            </a:lnSpc>
            <a:spcBef>
              <a:spcPct val="0"/>
            </a:spcBef>
            <a:spcAft>
              <a:spcPct val="35000"/>
            </a:spcAft>
            <a:buNone/>
          </a:pPr>
          <a:r>
            <a:rPr lang="fr-BE" sz="1400" kern="1200">
              <a:solidFill>
                <a:sysClr val="window" lastClr="FFFFFF"/>
              </a:solidFill>
              <a:latin typeface="Calibri"/>
              <a:ea typeface="+mn-ea"/>
              <a:cs typeface="+mn-cs"/>
            </a:rPr>
            <a:t>Paradigme                de l'écologie               de la classe</a:t>
          </a:r>
          <a:endParaRPr lang="fr-BE" sz="400" kern="1200">
            <a:solidFill>
              <a:sysClr val="window" lastClr="FFFFFF"/>
            </a:solidFill>
            <a:latin typeface="Calibri"/>
            <a:ea typeface="+mn-ea"/>
            <a:cs typeface="+mn-cs"/>
          </a:endParaRPr>
        </a:p>
        <a:p>
          <a:pPr marL="0" lvl="0" indent="0" algn="ctr" defTabSz="355600">
            <a:lnSpc>
              <a:spcPct val="90000"/>
            </a:lnSpc>
            <a:spcBef>
              <a:spcPct val="0"/>
            </a:spcBef>
            <a:spcAft>
              <a:spcPct val="35000"/>
            </a:spcAft>
            <a:buNone/>
          </a:pPr>
          <a:r>
            <a:rPr lang="fr-BE" sz="1400" kern="1200">
              <a:solidFill>
                <a:sysClr val="window" lastClr="FFFFFF"/>
              </a:solidFill>
              <a:latin typeface="Calibri"/>
              <a:ea typeface="+mn-ea"/>
              <a:cs typeface="+mn-cs"/>
            </a:rPr>
            <a:t> </a:t>
          </a:r>
          <a:r>
            <a:rPr lang="fr-BE" sz="1400" kern="1200">
              <a:solidFill>
                <a:srgbClr val="FFC000">
                  <a:lumMod val="50000"/>
                </a:srgbClr>
              </a:solidFill>
              <a:latin typeface="Calibri"/>
              <a:ea typeface="+mn-ea"/>
              <a:cs typeface="+mn-cs"/>
            </a:rPr>
            <a:t>Éducation physique</a:t>
          </a:r>
        </a:p>
      </dsp:txBody>
      <dsp:txXfrm>
        <a:off x="3439611" y="34831"/>
        <a:ext cx="1158538" cy="111957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19713B-7AB1-43AE-B6B0-C4A25D10F9A3}">
      <dsp:nvSpPr>
        <dsp:cNvPr id="0" name=""/>
        <dsp:cNvSpPr/>
      </dsp:nvSpPr>
      <dsp:spPr>
        <a:xfrm rot="5400000">
          <a:off x="2595547" y="419946"/>
          <a:ext cx="1555522" cy="1431797"/>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72000" rIns="45720" bIns="0" numCol="1" spcCol="1270" anchor="ctr" anchorCtr="0">
          <a:noAutofit/>
        </a:bodyPr>
        <a:lstStyle/>
        <a:p>
          <a:pPr marL="0" lvl="0" indent="0" algn="ctr" defTabSz="533400">
            <a:lnSpc>
              <a:spcPct val="90000"/>
            </a:lnSpc>
            <a:spcBef>
              <a:spcPct val="0"/>
            </a:spcBef>
            <a:spcAft>
              <a:spcPct val="35000"/>
            </a:spcAft>
            <a:buNone/>
          </a:pPr>
          <a:r>
            <a:rPr lang="fr-BE" sz="1200" b="1" kern="1200">
              <a:solidFill>
                <a:sysClr val="window" lastClr="FFFFFF"/>
              </a:solidFill>
              <a:latin typeface="Calibri" panose="020F0502020204030204"/>
              <a:ea typeface="+mn-ea"/>
              <a:cs typeface="+mn-cs"/>
            </a:rPr>
            <a:t>Praticien réflexif </a:t>
          </a:r>
        </a:p>
        <a:p>
          <a:pPr marL="0" lvl="0" indent="0" algn="ctr" defTabSz="533400">
            <a:lnSpc>
              <a:spcPct val="90000"/>
            </a:lnSpc>
            <a:spcBef>
              <a:spcPct val="0"/>
            </a:spcBef>
            <a:spcAft>
              <a:spcPct val="35000"/>
            </a:spcAft>
            <a:buNone/>
          </a:pPr>
          <a:r>
            <a:rPr lang="fr-BE" sz="850" kern="1200">
              <a:solidFill>
                <a:srgbClr val="4472C4">
                  <a:lumMod val="50000"/>
                </a:srgbClr>
              </a:solidFill>
              <a:latin typeface="Calibri" panose="020F0502020204030204"/>
              <a:ea typeface="+mn-ea"/>
              <a:cs typeface="+mn-cs"/>
            </a:rPr>
            <a:t>Produire des outils innovants</a:t>
          </a:r>
        </a:p>
        <a:p>
          <a:pPr marL="0" lvl="0" indent="0" algn="ctr" defTabSz="533400">
            <a:lnSpc>
              <a:spcPct val="90000"/>
            </a:lnSpc>
            <a:spcBef>
              <a:spcPct val="0"/>
            </a:spcBef>
            <a:spcAft>
              <a:spcPct val="35000"/>
            </a:spcAft>
            <a:buNone/>
          </a:pPr>
          <a:r>
            <a:rPr lang="fr-BE" sz="850" kern="1200">
              <a:solidFill>
                <a:srgbClr val="4472C4">
                  <a:lumMod val="50000"/>
                </a:srgbClr>
              </a:solidFill>
              <a:latin typeface="Calibri" panose="020F0502020204030204"/>
              <a:ea typeface="+mn-ea"/>
              <a:cs typeface="+mn-cs"/>
            </a:rPr>
            <a:t>Réfléchir sur ses pratiques</a:t>
          </a:r>
        </a:p>
      </dsp:txBody>
      <dsp:txXfrm rot="-5400000">
        <a:off x="2886551" y="607027"/>
        <a:ext cx="973513" cy="1057636"/>
      </dsp:txXfrm>
    </dsp:sp>
    <dsp:sp modelId="{30872E98-2D2F-4509-8E67-608336EC1DA8}">
      <dsp:nvSpPr>
        <dsp:cNvPr id="0" name=""/>
        <dsp:cNvSpPr/>
      </dsp:nvSpPr>
      <dsp:spPr>
        <a:xfrm>
          <a:off x="4068021" y="610372"/>
          <a:ext cx="1826368" cy="9819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7160" tIns="137160" rIns="137160" bIns="137160" numCol="1" spcCol="1270" anchor="ctr" anchorCtr="0">
          <a:noAutofit/>
        </a:bodyPr>
        <a:lstStyle/>
        <a:p>
          <a:pPr marL="0" lvl="0" indent="0" algn="l" defTabSz="1600200">
            <a:lnSpc>
              <a:spcPct val="90000"/>
            </a:lnSpc>
            <a:spcBef>
              <a:spcPct val="0"/>
            </a:spcBef>
            <a:spcAft>
              <a:spcPct val="35000"/>
            </a:spcAft>
            <a:buNone/>
          </a:pPr>
          <a:endParaRPr lang="fr-BE" sz="3600" kern="1200">
            <a:solidFill>
              <a:sysClr val="windowText" lastClr="000000">
                <a:hueOff val="0"/>
                <a:satOff val="0"/>
                <a:lumOff val="0"/>
                <a:alphaOff val="0"/>
              </a:sysClr>
            </a:solidFill>
            <a:latin typeface="Calibri" panose="020F0502020204030204"/>
            <a:ea typeface="+mn-ea"/>
            <a:cs typeface="+mn-cs"/>
          </a:endParaRPr>
        </a:p>
      </dsp:txBody>
      <dsp:txXfrm>
        <a:off x="4068021" y="610372"/>
        <a:ext cx="1826368" cy="981918"/>
      </dsp:txXfrm>
    </dsp:sp>
    <dsp:sp modelId="{38507B01-4FE5-48A8-A6CE-A198462200C5}">
      <dsp:nvSpPr>
        <dsp:cNvPr id="0" name=""/>
        <dsp:cNvSpPr/>
      </dsp:nvSpPr>
      <dsp:spPr>
        <a:xfrm rot="5400000">
          <a:off x="1018837" y="436219"/>
          <a:ext cx="1567796" cy="1443145"/>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r>
            <a:rPr lang="fr-BE" sz="1200" b="1" kern="1200">
              <a:solidFill>
                <a:sysClr val="window" lastClr="FFFFFF"/>
              </a:solidFill>
              <a:latin typeface="Calibri" panose="020F0502020204030204"/>
              <a:ea typeface="+mn-ea"/>
              <a:cs typeface="+mn-cs"/>
            </a:rPr>
            <a:t>Praticien artisan</a:t>
          </a:r>
        </a:p>
        <a:p>
          <a:pPr marL="0" lvl="0" indent="0" algn="ctr" defTabSz="533400">
            <a:lnSpc>
              <a:spcPct val="90000"/>
            </a:lnSpc>
            <a:spcBef>
              <a:spcPct val="0"/>
            </a:spcBef>
            <a:spcAft>
              <a:spcPct val="35000"/>
            </a:spcAft>
            <a:buNone/>
          </a:pPr>
          <a:r>
            <a:rPr lang="fr-BE" sz="850" b="0" kern="1200">
              <a:solidFill>
                <a:srgbClr val="4472C4">
                  <a:lumMod val="50000"/>
                </a:srgbClr>
              </a:solidFill>
              <a:latin typeface="Calibri" panose="020F0502020204030204"/>
              <a:ea typeface="+mn-ea"/>
              <a:cs typeface="+mn-cs"/>
            </a:rPr>
            <a:t>Utiliser des schémas d’action contextualisés </a:t>
          </a:r>
        </a:p>
      </dsp:txBody>
      <dsp:txXfrm rot="-5400000">
        <a:off x="1312124" y="624806"/>
        <a:ext cx="981221" cy="1065972"/>
      </dsp:txXfrm>
    </dsp:sp>
    <dsp:sp modelId="{52292A78-1ABB-4514-9385-C768964D53AE}">
      <dsp:nvSpPr>
        <dsp:cNvPr id="0" name=""/>
        <dsp:cNvSpPr/>
      </dsp:nvSpPr>
      <dsp:spPr>
        <a:xfrm rot="5400000">
          <a:off x="1764960" y="1707296"/>
          <a:ext cx="1636530" cy="1573705"/>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45720" rIns="0" bIns="45720" numCol="1" spcCol="1270" anchor="ctr" anchorCtr="0">
          <a:noAutofit/>
        </a:bodyPr>
        <a:lstStyle/>
        <a:p>
          <a:pPr marL="0" lvl="0" indent="0" algn="ctr" defTabSz="533400">
            <a:lnSpc>
              <a:spcPct val="90000"/>
            </a:lnSpc>
            <a:spcBef>
              <a:spcPct val="0"/>
            </a:spcBef>
            <a:spcAft>
              <a:spcPct val="35000"/>
            </a:spcAft>
            <a:buNone/>
          </a:pPr>
          <a:r>
            <a:rPr lang="fr-BE" sz="1200" b="1" kern="1200">
              <a:solidFill>
                <a:srgbClr val="4472C4">
                  <a:lumMod val="50000"/>
                </a:srgbClr>
              </a:solidFill>
              <a:latin typeface="Calibri" panose="020F0502020204030204"/>
              <a:ea typeface="+mn-ea"/>
              <a:cs typeface="+mn-cs"/>
            </a:rPr>
            <a:t>UN PROFESSIONNEL DE </a:t>
          </a:r>
          <a:r>
            <a:rPr lang="fr-BE" sz="1100" b="1" kern="1200">
              <a:solidFill>
                <a:srgbClr val="4472C4">
                  <a:lumMod val="50000"/>
                </a:srgbClr>
              </a:solidFill>
              <a:latin typeface="Calibri" panose="020F0502020204030204"/>
              <a:ea typeface="+mn-ea"/>
              <a:cs typeface="+mn-cs"/>
            </a:rPr>
            <a:t>L'ENSEIGNEMENT</a:t>
          </a:r>
        </a:p>
      </dsp:txBody>
      <dsp:txXfrm rot="-5400000">
        <a:off x="2053622" y="1943404"/>
        <a:ext cx="1059205" cy="1101490"/>
      </dsp:txXfrm>
    </dsp:sp>
    <dsp:sp modelId="{24911A22-24A8-4FA3-877B-A89358CB2051}">
      <dsp:nvSpPr>
        <dsp:cNvPr id="0" name=""/>
        <dsp:cNvSpPr/>
      </dsp:nvSpPr>
      <dsp:spPr>
        <a:xfrm>
          <a:off x="2879" y="1965092"/>
          <a:ext cx="1767452" cy="981918"/>
        </a:xfrm>
        <a:prstGeom prst="rect">
          <a:avLst/>
        </a:prstGeom>
        <a:noFill/>
        <a:ln>
          <a:noFill/>
        </a:ln>
        <a:effectLst/>
      </dsp:spPr>
      <dsp:style>
        <a:lnRef idx="0">
          <a:scrgbClr r="0" g="0" b="0"/>
        </a:lnRef>
        <a:fillRef idx="0">
          <a:scrgbClr r="0" g="0" b="0"/>
        </a:fillRef>
        <a:effectRef idx="0">
          <a:scrgbClr r="0" g="0" b="0"/>
        </a:effectRef>
        <a:fontRef idx="minor"/>
      </dsp:style>
    </dsp:sp>
    <dsp:sp modelId="{E4911709-C370-4C99-B674-645F661E2C7F}">
      <dsp:nvSpPr>
        <dsp:cNvPr id="0" name=""/>
        <dsp:cNvSpPr/>
      </dsp:nvSpPr>
      <dsp:spPr>
        <a:xfrm rot="5400000">
          <a:off x="3325503" y="1844484"/>
          <a:ext cx="1624583" cy="1318379"/>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r>
            <a:rPr lang="fr-BE" sz="1200" b="1" kern="1200">
              <a:solidFill>
                <a:sysClr val="window" lastClr="FFFFFF"/>
              </a:solidFill>
              <a:latin typeface="Calibri" panose="020F0502020204030204"/>
              <a:ea typeface="+mn-ea"/>
              <a:cs typeface="+mn-cs"/>
            </a:rPr>
            <a:t>Acteur social </a:t>
          </a:r>
        </a:p>
        <a:p>
          <a:pPr marL="0" lvl="0" indent="0" algn="ctr" defTabSz="533400">
            <a:lnSpc>
              <a:spcPct val="90000"/>
            </a:lnSpc>
            <a:spcBef>
              <a:spcPct val="0"/>
            </a:spcBef>
            <a:spcAft>
              <a:spcPct val="35000"/>
            </a:spcAft>
            <a:buNone/>
          </a:pPr>
          <a:r>
            <a:rPr lang="fr-BE" sz="850" b="0" kern="1200">
              <a:solidFill>
                <a:srgbClr val="4472C4">
                  <a:lumMod val="50000"/>
                </a:srgbClr>
              </a:solidFill>
              <a:latin typeface="Calibri" panose="020F0502020204030204"/>
              <a:ea typeface="+mn-ea"/>
              <a:cs typeface="+mn-cs"/>
            </a:rPr>
            <a:t>S’engager dans des projets collectifs</a:t>
          </a:r>
        </a:p>
        <a:p>
          <a:pPr marL="0" lvl="0" indent="0" algn="ctr" defTabSz="533400">
            <a:lnSpc>
              <a:spcPct val="90000"/>
            </a:lnSpc>
            <a:spcBef>
              <a:spcPct val="0"/>
            </a:spcBef>
            <a:spcAft>
              <a:spcPct val="35000"/>
            </a:spcAft>
            <a:buNone/>
          </a:pPr>
          <a:r>
            <a:rPr lang="fr-BE" sz="850" b="0" kern="1200">
              <a:solidFill>
                <a:srgbClr val="4472C4">
                  <a:lumMod val="50000"/>
                </a:srgbClr>
              </a:solidFill>
              <a:latin typeface="Calibri" panose="020F0502020204030204"/>
              <a:ea typeface="+mn-ea"/>
              <a:cs typeface="+mn-cs"/>
            </a:rPr>
            <a:t>Analyser les enjeux                     anthropo-sociaux  des situations quotidiennes</a:t>
          </a:r>
        </a:p>
      </dsp:txBody>
      <dsp:txXfrm rot="-5400000">
        <a:off x="3677627" y="1936629"/>
        <a:ext cx="920335" cy="1134089"/>
      </dsp:txXfrm>
    </dsp:sp>
    <dsp:sp modelId="{9142FA4B-1D16-41AB-A3A2-0A657EF04C37}">
      <dsp:nvSpPr>
        <dsp:cNvPr id="0" name=""/>
        <dsp:cNvSpPr/>
      </dsp:nvSpPr>
      <dsp:spPr>
        <a:xfrm rot="5400000">
          <a:off x="2606440" y="3152334"/>
          <a:ext cx="1528895" cy="1396900"/>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72000" rIns="45720" bIns="108000" numCol="1" spcCol="1270" anchor="t" anchorCtr="0">
          <a:noAutofit/>
        </a:bodyPr>
        <a:lstStyle/>
        <a:p>
          <a:pPr marL="0" lvl="0" indent="0" algn="ctr" defTabSz="533400">
            <a:lnSpc>
              <a:spcPct val="90000"/>
            </a:lnSpc>
            <a:spcBef>
              <a:spcPct val="0"/>
            </a:spcBef>
            <a:spcAft>
              <a:spcPct val="35000"/>
            </a:spcAft>
            <a:buNone/>
          </a:pPr>
          <a:r>
            <a:rPr lang="fr-BE" sz="1200" b="1" kern="1200">
              <a:solidFill>
                <a:sysClr val="window" lastClr="FFFFFF"/>
              </a:solidFill>
              <a:latin typeface="Calibri" panose="020F0502020204030204"/>
              <a:ea typeface="+mn-ea"/>
              <a:cs typeface="+mn-cs"/>
            </a:rPr>
            <a:t>Personne </a:t>
          </a:r>
        </a:p>
        <a:p>
          <a:pPr marL="0" lvl="0" indent="0" algn="ctr" defTabSz="533400">
            <a:lnSpc>
              <a:spcPct val="90000"/>
            </a:lnSpc>
            <a:spcBef>
              <a:spcPct val="0"/>
            </a:spcBef>
            <a:spcAft>
              <a:spcPct val="35000"/>
            </a:spcAft>
            <a:buNone/>
          </a:pPr>
          <a:r>
            <a:rPr lang="fr-BE" sz="850" kern="1200">
              <a:solidFill>
                <a:srgbClr val="4472C4">
                  <a:lumMod val="50000"/>
                </a:srgbClr>
              </a:solidFill>
              <a:latin typeface="Calibri" panose="020F0502020204030204"/>
              <a:ea typeface="+mn-ea"/>
              <a:cs typeface="+mn-cs"/>
            </a:rPr>
            <a:t>Être en relation </a:t>
          </a:r>
        </a:p>
      </dsp:txBody>
      <dsp:txXfrm rot="-5400000">
        <a:off x="2895204" y="3330153"/>
        <a:ext cx="951366" cy="1041263"/>
      </dsp:txXfrm>
    </dsp:sp>
    <dsp:sp modelId="{81E59FAD-7C49-4E8F-BE9D-4AD7DCD7437E}">
      <dsp:nvSpPr>
        <dsp:cNvPr id="0" name=""/>
        <dsp:cNvSpPr/>
      </dsp:nvSpPr>
      <dsp:spPr>
        <a:xfrm>
          <a:off x="4068021" y="3354179"/>
          <a:ext cx="1826368" cy="9819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7160" tIns="137160" rIns="137160" bIns="137160" numCol="1" spcCol="1270" anchor="ctr" anchorCtr="0">
          <a:noAutofit/>
        </a:bodyPr>
        <a:lstStyle/>
        <a:p>
          <a:pPr marL="0" lvl="0" indent="0" algn="l" defTabSz="1600200">
            <a:lnSpc>
              <a:spcPct val="90000"/>
            </a:lnSpc>
            <a:spcBef>
              <a:spcPct val="0"/>
            </a:spcBef>
            <a:spcAft>
              <a:spcPct val="35000"/>
            </a:spcAft>
            <a:buNone/>
          </a:pPr>
          <a:endParaRPr lang="fr-BE" sz="3600" kern="1200">
            <a:solidFill>
              <a:sysClr val="windowText" lastClr="000000">
                <a:hueOff val="0"/>
                <a:satOff val="0"/>
                <a:lumOff val="0"/>
                <a:alphaOff val="0"/>
              </a:sysClr>
            </a:solidFill>
            <a:latin typeface="Calibri" panose="020F0502020204030204"/>
            <a:ea typeface="+mn-ea"/>
            <a:cs typeface="+mn-cs"/>
          </a:endParaRPr>
        </a:p>
      </dsp:txBody>
      <dsp:txXfrm>
        <a:off x="4068021" y="3354179"/>
        <a:ext cx="1826368" cy="981918"/>
      </dsp:txXfrm>
    </dsp:sp>
    <dsp:sp modelId="{CEE7C155-C5A4-4EFA-9A74-73A5F8BAD0AA}">
      <dsp:nvSpPr>
        <dsp:cNvPr id="0" name=""/>
        <dsp:cNvSpPr/>
      </dsp:nvSpPr>
      <dsp:spPr>
        <a:xfrm rot="5400000">
          <a:off x="982006" y="3191737"/>
          <a:ext cx="1636530" cy="1423781"/>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108000" rIns="0" bIns="0" numCol="1" spcCol="1270" anchor="ctr" anchorCtr="0">
          <a:noAutofit/>
        </a:bodyPr>
        <a:lstStyle/>
        <a:p>
          <a:pPr marL="0" lvl="0" indent="0" algn="ctr" defTabSz="533400">
            <a:lnSpc>
              <a:spcPct val="90000"/>
            </a:lnSpc>
            <a:spcBef>
              <a:spcPct val="0"/>
            </a:spcBef>
            <a:spcAft>
              <a:spcPct val="35000"/>
            </a:spcAft>
            <a:buNone/>
          </a:pPr>
          <a:r>
            <a:rPr lang="fr-BE" sz="1200" b="1" kern="1200">
              <a:solidFill>
                <a:sysClr val="window" lastClr="FFFFFF"/>
              </a:solidFill>
              <a:latin typeface="Calibri" panose="020F0502020204030204"/>
              <a:ea typeface="+mn-ea"/>
              <a:cs typeface="+mn-cs"/>
            </a:rPr>
            <a:t>Technicien</a:t>
          </a:r>
        </a:p>
        <a:p>
          <a:pPr marL="0" lvl="0" indent="0" algn="ctr" defTabSz="533400">
            <a:lnSpc>
              <a:spcPct val="90000"/>
            </a:lnSpc>
            <a:spcBef>
              <a:spcPct val="0"/>
            </a:spcBef>
            <a:spcAft>
              <a:spcPct val="35000"/>
            </a:spcAft>
            <a:buNone/>
          </a:pPr>
          <a:r>
            <a:rPr lang="fr-BE" sz="900" kern="1200">
              <a:solidFill>
                <a:sysClr val="window" lastClr="FFFFFF"/>
              </a:solidFill>
              <a:latin typeface="Calibri" panose="020F0502020204030204"/>
              <a:ea typeface="+mn-ea"/>
              <a:cs typeface="+mn-cs"/>
            </a:rPr>
            <a:t> </a:t>
          </a:r>
          <a:r>
            <a:rPr lang="fr-BE" sz="850" b="0" kern="1200">
              <a:solidFill>
                <a:srgbClr val="4472C4">
                  <a:lumMod val="50000"/>
                </a:srgbClr>
              </a:solidFill>
              <a:latin typeface="Calibri" panose="020F0502020204030204"/>
              <a:ea typeface="+mn-ea"/>
              <a:cs typeface="+mn-cs"/>
            </a:rPr>
            <a:t>Mettre en œuvre des savoirs-faire techniques et appliquer les règles formalisées</a:t>
          </a:r>
        </a:p>
        <a:p>
          <a:pPr marL="0" lvl="0" indent="0" algn="ctr" defTabSz="533400">
            <a:lnSpc>
              <a:spcPct val="90000"/>
            </a:lnSpc>
            <a:spcBef>
              <a:spcPct val="0"/>
            </a:spcBef>
            <a:spcAft>
              <a:spcPct val="35000"/>
            </a:spcAft>
            <a:buNone/>
          </a:pPr>
          <a:r>
            <a:rPr lang="fr-BE" sz="850" b="0" kern="1200">
              <a:solidFill>
                <a:srgbClr val="4472C4">
                  <a:lumMod val="50000"/>
                </a:srgbClr>
              </a:solidFill>
              <a:latin typeface="Calibri" panose="020F0502020204030204"/>
              <a:ea typeface="+mn-ea"/>
              <a:cs typeface="+mn-cs"/>
            </a:rPr>
            <a:t>Utiliser des techniques</a:t>
          </a:r>
        </a:p>
      </dsp:txBody>
      <dsp:txXfrm rot="-5400000">
        <a:off x="1310253" y="3340389"/>
        <a:ext cx="980035" cy="1126478"/>
      </dsp:txXfrm>
    </dsp:sp>
    <dsp:sp modelId="{53E6D5C0-94E4-4D90-9B3E-16CF77E89B10}">
      <dsp:nvSpPr>
        <dsp:cNvPr id="0" name=""/>
        <dsp:cNvSpPr/>
      </dsp:nvSpPr>
      <dsp:spPr>
        <a:xfrm rot="5400000">
          <a:off x="-24674" y="1706164"/>
          <a:ext cx="1826089" cy="1633461"/>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324000" numCol="1" spcCol="1270" anchor="ctr" anchorCtr="0">
          <a:noAutofit/>
        </a:bodyPr>
        <a:lstStyle/>
        <a:p>
          <a:pPr marL="0" lvl="0" indent="0" algn="ctr" defTabSz="533400">
            <a:lnSpc>
              <a:spcPct val="90000"/>
            </a:lnSpc>
            <a:spcBef>
              <a:spcPct val="0"/>
            </a:spcBef>
            <a:spcAft>
              <a:spcPct val="35000"/>
            </a:spcAft>
            <a:buNone/>
          </a:pPr>
          <a:endParaRPr lang="fr-BE" sz="1200" b="1" kern="1200">
            <a:solidFill>
              <a:sysClr val="window" lastClr="FFFFFF"/>
            </a:solidFill>
            <a:latin typeface="Calibri" panose="020F0502020204030204"/>
            <a:ea typeface="+mn-ea"/>
            <a:cs typeface="+mn-cs"/>
          </a:endParaRPr>
        </a:p>
        <a:p>
          <a:pPr marL="0" lvl="0" indent="0" algn="ctr" defTabSz="533400">
            <a:lnSpc>
              <a:spcPct val="90000"/>
            </a:lnSpc>
            <a:spcBef>
              <a:spcPct val="0"/>
            </a:spcBef>
            <a:spcAft>
              <a:spcPct val="35000"/>
            </a:spcAft>
            <a:buNone/>
          </a:pPr>
          <a:endParaRPr lang="fr-BE" sz="1200" b="1" kern="1200">
            <a:solidFill>
              <a:sysClr val="window" lastClr="FFFFFF"/>
            </a:solidFill>
            <a:latin typeface="Calibri" panose="020F0502020204030204"/>
            <a:ea typeface="+mn-ea"/>
            <a:cs typeface="+mn-cs"/>
          </a:endParaRPr>
        </a:p>
        <a:p>
          <a:pPr marL="0" lvl="0" indent="0" algn="ctr" defTabSz="533400">
            <a:lnSpc>
              <a:spcPct val="90000"/>
            </a:lnSpc>
            <a:spcBef>
              <a:spcPct val="0"/>
            </a:spcBef>
            <a:spcAft>
              <a:spcPct val="35000"/>
            </a:spcAft>
            <a:buNone/>
          </a:pPr>
          <a:r>
            <a:rPr lang="fr-BE" sz="1200" b="1" kern="1200">
              <a:solidFill>
                <a:sysClr val="window" lastClr="FFFFFF"/>
              </a:solidFill>
              <a:latin typeface="Calibri" panose="020F0502020204030204"/>
              <a:ea typeface="+mn-ea"/>
              <a:cs typeface="+mn-cs"/>
            </a:rPr>
            <a:t>Maître instruit</a:t>
          </a:r>
        </a:p>
        <a:p>
          <a:pPr marL="0" lvl="0" indent="0" algn="ctr" defTabSz="533400">
            <a:lnSpc>
              <a:spcPct val="90000"/>
            </a:lnSpc>
            <a:spcBef>
              <a:spcPct val="0"/>
            </a:spcBef>
            <a:spcAft>
              <a:spcPct val="35000"/>
            </a:spcAft>
            <a:buNone/>
          </a:pPr>
          <a:r>
            <a:rPr lang="fr-BE" sz="850" b="0" kern="1200">
              <a:solidFill>
                <a:srgbClr val="4472C4">
                  <a:lumMod val="50000"/>
                </a:srgbClr>
              </a:solidFill>
              <a:latin typeface="Calibri" panose="020F0502020204030204"/>
              <a:ea typeface="+mn-ea"/>
              <a:cs typeface="+mn-cs"/>
            </a:rPr>
            <a:t>Maitriser et exploiter  des savoirs disciplinaires, interdisciplinaires,        didactiques, épistémologiques,                    pédagogiques,   psychologiques,    philosophiques</a:t>
          </a:r>
        </a:p>
      </dsp:txBody>
      <dsp:txXfrm rot="-5400000">
        <a:off x="329524" y="1898146"/>
        <a:ext cx="1117693" cy="1249497"/>
      </dsp:txXfrm>
    </dsp:sp>
    <dsp:sp modelId="{87D058B1-7E52-437A-BEF9-19CFFB20F1CE}">
      <dsp:nvSpPr>
        <dsp:cNvPr id="0" name=""/>
        <dsp:cNvSpPr/>
      </dsp:nvSpPr>
      <dsp:spPr>
        <a:xfrm>
          <a:off x="2879" y="4838045"/>
          <a:ext cx="1767452" cy="9819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7160" tIns="137160" rIns="137160" bIns="137160" numCol="1" spcCol="1270" anchor="ctr" anchorCtr="0">
          <a:noAutofit/>
        </a:bodyPr>
        <a:lstStyle/>
        <a:p>
          <a:pPr marL="0" lvl="0" indent="0" algn="r" defTabSz="1600200">
            <a:lnSpc>
              <a:spcPct val="90000"/>
            </a:lnSpc>
            <a:spcBef>
              <a:spcPct val="0"/>
            </a:spcBef>
            <a:spcAft>
              <a:spcPct val="35000"/>
            </a:spcAft>
            <a:buNone/>
          </a:pPr>
          <a:endParaRPr lang="fr-BE" sz="3600" kern="1200">
            <a:solidFill>
              <a:sysClr val="windowText" lastClr="000000">
                <a:hueOff val="0"/>
                <a:satOff val="0"/>
                <a:lumOff val="0"/>
                <a:alphaOff val="0"/>
              </a:sysClr>
            </a:solidFill>
            <a:latin typeface="Calibri" panose="020F0502020204030204"/>
            <a:ea typeface="+mn-ea"/>
            <a:cs typeface="+mn-cs"/>
          </a:endParaRPr>
        </a:p>
      </dsp:txBody>
      <dsp:txXfrm>
        <a:off x="2879" y="4838045"/>
        <a:ext cx="1767452" cy="981918"/>
      </dsp:txXfrm>
    </dsp:sp>
    <dsp:sp modelId="{263F3687-4210-41AF-805E-671F31216B7B}">
      <dsp:nvSpPr>
        <dsp:cNvPr id="0" name=""/>
        <dsp:cNvSpPr/>
      </dsp:nvSpPr>
      <dsp:spPr>
        <a:xfrm rot="5400000">
          <a:off x="3260557" y="4617114"/>
          <a:ext cx="1636530" cy="1423781"/>
        </a:xfrm>
        <a:prstGeom prst="hexagon">
          <a:avLst>
            <a:gd name="adj" fmla="val 25000"/>
            <a:gd name="vf" fmla="val 115470"/>
          </a:avLst>
        </a:prstGeom>
        <a:no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600200">
            <a:lnSpc>
              <a:spcPct val="90000"/>
            </a:lnSpc>
            <a:spcBef>
              <a:spcPct val="0"/>
            </a:spcBef>
            <a:spcAft>
              <a:spcPct val="35000"/>
            </a:spcAft>
            <a:buNone/>
          </a:pPr>
          <a:endParaRPr lang="fr-BE" sz="3600" kern="1200">
            <a:solidFill>
              <a:sysClr val="window" lastClr="FFFFFF"/>
            </a:solidFill>
            <a:latin typeface="Calibri" panose="020F0502020204030204"/>
            <a:ea typeface="+mn-ea"/>
            <a:cs typeface="+mn-cs"/>
          </a:endParaRPr>
        </a:p>
      </dsp:txBody>
      <dsp:txXfrm rot="-5400000">
        <a:off x="3588804" y="4765766"/>
        <a:ext cx="980035" cy="112647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AE5A6DA-9CB5-46CE-AA6A-D59A85F14C8B}">
      <dsp:nvSpPr>
        <dsp:cNvPr id="0" name=""/>
        <dsp:cNvSpPr/>
      </dsp:nvSpPr>
      <dsp:spPr>
        <a:xfrm rot="5400000">
          <a:off x="2437024" y="100373"/>
          <a:ext cx="1525355" cy="1327059"/>
        </a:xfrm>
        <a:prstGeom prst="hexagon">
          <a:avLst>
            <a:gd name="adj" fmla="val 25000"/>
            <a:gd name="vf" fmla="val 11547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fr-BE" sz="1100" b="1" kern="1200">
              <a:solidFill>
                <a:sysClr val="window" lastClr="FFFFFF"/>
              </a:solidFill>
              <a:latin typeface="Calibri" panose="020F0502020204030204"/>
              <a:ea typeface="+mn-ea"/>
              <a:cs typeface="+mn-cs"/>
            </a:rPr>
            <a:t>TECHNICIEN</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Maitriser des savoirs-faire efficaces</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Performance </a:t>
          </a:r>
        </a:p>
      </dsp:txBody>
      <dsp:txXfrm rot="-5400000">
        <a:off x="2742972" y="238926"/>
        <a:ext cx="913459" cy="1049953"/>
      </dsp:txXfrm>
    </dsp:sp>
    <dsp:sp modelId="{930BFA12-6239-4ECE-95E6-B22CBA1E4C05}">
      <dsp:nvSpPr>
        <dsp:cNvPr id="0" name=""/>
        <dsp:cNvSpPr/>
      </dsp:nvSpPr>
      <dsp:spPr>
        <a:xfrm>
          <a:off x="3903501" y="306296"/>
          <a:ext cx="1702297" cy="915213"/>
        </a:xfrm>
        <a:prstGeom prst="rect">
          <a:avLst/>
        </a:prstGeom>
        <a:noFill/>
        <a:ln>
          <a:noFill/>
        </a:ln>
        <a:effectLst/>
      </dsp:spPr>
      <dsp:style>
        <a:lnRef idx="0">
          <a:scrgbClr r="0" g="0" b="0"/>
        </a:lnRef>
        <a:fillRef idx="0">
          <a:scrgbClr r="0" g="0" b="0"/>
        </a:fillRef>
        <a:effectRef idx="0">
          <a:scrgbClr r="0" g="0" b="0"/>
        </a:effectRef>
        <a:fontRef idx="minor"/>
      </dsp:style>
    </dsp:sp>
    <dsp:sp modelId="{7AD765F2-7F7E-4931-B461-41D0D8EE958C}">
      <dsp:nvSpPr>
        <dsp:cNvPr id="0" name=""/>
        <dsp:cNvSpPr/>
      </dsp:nvSpPr>
      <dsp:spPr>
        <a:xfrm rot="5400000">
          <a:off x="1003800" y="100373"/>
          <a:ext cx="1525355" cy="1327059"/>
        </a:xfrm>
        <a:prstGeom prst="hexagon">
          <a:avLst>
            <a:gd name="adj" fmla="val 25000"/>
            <a:gd name="vf" fmla="val 11547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fr-BE" sz="1100" b="1" kern="1200">
              <a:solidFill>
                <a:sysClr val="window" lastClr="FFFFFF"/>
              </a:solidFill>
              <a:latin typeface="Calibri" panose="020F0502020204030204"/>
              <a:ea typeface="+mn-ea"/>
              <a:cs typeface="+mn-cs"/>
            </a:rPr>
            <a:t>ACTIVISTE</a:t>
          </a:r>
          <a:r>
            <a:rPr lang="fr-BE" sz="1200" kern="1200">
              <a:solidFill>
                <a:sysClr val="window" lastClr="FFFFFF"/>
              </a:solidFill>
              <a:latin typeface="Calibri" panose="020F0502020204030204"/>
              <a:ea typeface="+mn-ea"/>
              <a:cs typeface="+mn-cs"/>
            </a:rPr>
            <a:t> </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Hygiène de vie sportive</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Action-mouvement </a:t>
          </a:r>
        </a:p>
      </dsp:txBody>
      <dsp:txXfrm rot="-5400000">
        <a:off x="1309748" y="238926"/>
        <a:ext cx="913459" cy="1049953"/>
      </dsp:txXfrm>
    </dsp:sp>
    <dsp:sp modelId="{F5F9737D-65D0-4714-97A1-B06FC3A4CDC0}">
      <dsp:nvSpPr>
        <dsp:cNvPr id="0" name=""/>
        <dsp:cNvSpPr/>
      </dsp:nvSpPr>
      <dsp:spPr>
        <a:xfrm rot="5400000">
          <a:off x="1717667" y="1395095"/>
          <a:ext cx="1525355" cy="1327059"/>
        </a:xfrm>
        <a:prstGeom prst="hexagon">
          <a:avLst>
            <a:gd name="adj" fmla="val 25000"/>
            <a:gd name="vf" fmla="val 11547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endParaRPr lang="fr-BE" sz="1100" b="1" kern="1200">
            <a:solidFill>
              <a:schemeClr val="accent6">
                <a:lumMod val="50000"/>
              </a:schemeClr>
            </a:solidFill>
            <a:latin typeface="Calibri" panose="020F0502020204030204"/>
            <a:ea typeface="+mn-ea"/>
            <a:cs typeface="+mn-cs"/>
          </a:endParaRPr>
        </a:p>
        <a:p>
          <a:pPr marL="0" lvl="0" indent="0" algn="ctr" defTabSz="488950">
            <a:lnSpc>
              <a:spcPct val="90000"/>
            </a:lnSpc>
            <a:spcBef>
              <a:spcPct val="0"/>
            </a:spcBef>
            <a:spcAft>
              <a:spcPct val="35000"/>
            </a:spcAft>
            <a:buNone/>
          </a:pPr>
          <a:r>
            <a:rPr lang="fr-BE" sz="1000" b="1" kern="1200">
              <a:solidFill>
                <a:schemeClr val="accent6">
                  <a:lumMod val="50000"/>
                </a:schemeClr>
              </a:solidFill>
              <a:latin typeface="Calibri" panose="020F0502020204030204"/>
              <a:ea typeface="+mn-ea"/>
              <a:cs typeface="+mn-cs"/>
            </a:rPr>
            <a:t>IDEALTYPES </a:t>
          </a:r>
        </a:p>
        <a:p>
          <a:pPr marL="0" lvl="0" indent="0" algn="ctr" defTabSz="488950">
            <a:lnSpc>
              <a:spcPct val="90000"/>
            </a:lnSpc>
            <a:spcBef>
              <a:spcPct val="0"/>
            </a:spcBef>
            <a:spcAft>
              <a:spcPct val="35000"/>
            </a:spcAft>
            <a:buNone/>
          </a:pPr>
          <a:r>
            <a:rPr lang="fr-BE" sz="1100" b="1" kern="1200">
              <a:solidFill>
                <a:schemeClr val="accent6">
                  <a:lumMod val="50000"/>
                </a:schemeClr>
              </a:solidFill>
              <a:latin typeface="Calibri" panose="020F0502020204030204"/>
              <a:ea typeface="+mn-ea"/>
              <a:cs typeface="+mn-cs"/>
            </a:rPr>
            <a:t>DES ENSEIGNANTS D’ÉDUCATION PHYSIQUE</a:t>
          </a:r>
        </a:p>
      </dsp:txBody>
      <dsp:txXfrm rot="-5400000">
        <a:off x="2023615" y="1533648"/>
        <a:ext cx="913459" cy="1049953"/>
      </dsp:txXfrm>
    </dsp:sp>
    <dsp:sp modelId="{C70A4EDA-F48B-4339-BBE1-F6CC19345A36}">
      <dsp:nvSpPr>
        <dsp:cNvPr id="0" name=""/>
        <dsp:cNvSpPr/>
      </dsp:nvSpPr>
      <dsp:spPr>
        <a:xfrm>
          <a:off x="114518" y="1601018"/>
          <a:ext cx="1647384" cy="9152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7160" tIns="137160" rIns="137160" bIns="137160" numCol="1" spcCol="1270" anchor="ctr" anchorCtr="0">
          <a:noAutofit/>
        </a:bodyPr>
        <a:lstStyle/>
        <a:p>
          <a:pPr marL="0" lvl="0" indent="0" algn="r" defTabSz="1600200">
            <a:lnSpc>
              <a:spcPct val="90000"/>
            </a:lnSpc>
            <a:spcBef>
              <a:spcPct val="0"/>
            </a:spcBef>
            <a:spcAft>
              <a:spcPct val="35000"/>
            </a:spcAft>
            <a:buNone/>
          </a:pPr>
          <a:endParaRPr lang="fr-BE" sz="3600" kern="1200">
            <a:solidFill>
              <a:sysClr val="windowText" lastClr="000000">
                <a:hueOff val="0"/>
                <a:satOff val="0"/>
                <a:lumOff val="0"/>
                <a:alphaOff val="0"/>
              </a:sysClr>
            </a:solidFill>
            <a:latin typeface="Calibri" panose="020F0502020204030204"/>
            <a:ea typeface="+mn-ea"/>
            <a:cs typeface="+mn-cs"/>
          </a:endParaRPr>
        </a:p>
      </dsp:txBody>
      <dsp:txXfrm>
        <a:off x="114518" y="1601018"/>
        <a:ext cx="1647384" cy="915213"/>
      </dsp:txXfrm>
    </dsp:sp>
    <dsp:sp modelId="{49A6F8AF-B52B-46F8-9BEA-9ABC7B8A64F0}">
      <dsp:nvSpPr>
        <dsp:cNvPr id="0" name=""/>
        <dsp:cNvSpPr/>
      </dsp:nvSpPr>
      <dsp:spPr>
        <a:xfrm rot="5400000">
          <a:off x="3150891" y="1395095"/>
          <a:ext cx="1525355" cy="1327059"/>
        </a:xfrm>
        <a:prstGeom prst="hexagon">
          <a:avLst>
            <a:gd name="adj" fmla="val 25000"/>
            <a:gd name="vf" fmla="val 11547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fr-BE" sz="1100" b="1" kern="1200">
              <a:solidFill>
                <a:sysClr val="window" lastClr="FFFFFF"/>
              </a:solidFill>
              <a:latin typeface="Calibri" panose="020F0502020204030204"/>
              <a:ea typeface="+mn-ea"/>
              <a:cs typeface="+mn-cs"/>
            </a:rPr>
            <a:t>DIDACTICIEN DE L'EPS</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Conduites socio-motrices générales</a:t>
          </a:r>
        </a:p>
        <a:p>
          <a:pPr marL="0" lvl="0" indent="0" algn="ctr" defTabSz="488950">
            <a:lnSpc>
              <a:spcPct val="90000"/>
            </a:lnSpc>
            <a:spcBef>
              <a:spcPct val="0"/>
            </a:spcBef>
            <a:spcAft>
              <a:spcPct val="35000"/>
            </a:spcAft>
            <a:buNone/>
          </a:pPr>
          <a:endParaRPr lang="fr-BE" sz="1100" kern="1200">
            <a:solidFill>
              <a:sysClr val="window" lastClr="FFFFFF"/>
            </a:solidFill>
            <a:latin typeface="Calibri" panose="020F0502020204030204"/>
            <a:ea typeface="+mn-ea"/>
            <a:cs typeface="+mn-cs"/>
          </a:endParaRPr>
        </a:p>
      </dsp:txBody>
      <dsp:txXfrm rot="-5400000">
        <a:off x="3456839" y="1533648"/>
        <a:ext cx="913459" cy="1049953"/>
      </dsp:txXfrm>
    </dsp:sp>
    <dsp:sp modelId="{A80634F0-CAE7-482D-BB5B-9282FB1A71A8}">
      <dsp:nvSpPr>
        <dsp:cNvPr id="0" name=""/>
        <dsp:cNvSpPr/>
      </dsp:nvSpPr>
      <dsp:spPr>
        <a:xfrm rot="5400000">
          <a:off x="2437024" y="2689817"/>
          <a:ext cx="1525355" cy="1327059"/>
        </a:xfrm>
        <a:prstGeom prst="hexagon">
          <a:avLst>
            <a:gd name="adj" fmla="val 25000"/>
            <a:gd name="vf" fmla="val 11547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fr-BE" sz="1100" b="1" kern="1200">
              <a:solidFill>
                <a:sysClr val="window" lastClr="FFFFFF"/>
              </a:solidFill>
              <a:latin typeface="Calibri" panose="020F0502020204030204"/>
              <a:ea typeface="+mn-ea"/>
              <a:cs typeface="+mn-cs"/>
            </a:rPr>
            <a:t>MORALISTE </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Éthique sportive</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Intégrer des valeurs morales</a:t>
          </a:r>
        </a:p>
        <a:p>
          <a:pPr marL="0" lvl="0" indent="0" algn="ctr" defTabSz="488950">
            <a:lnSpc>
              <a:spcPct val="90000"/>
            </a:lnSpc>
            <a:spcBef>
              <a:spcPct val="0"/>
            </a:spcBef>
            <a:spcAft>
              <a:spcPct val="35000"/>
            </a:spcAft>
            <a:buNone/>
          </a:pPr>
          <a:endParaRPr lang="fr-BE" sz="800" kern="1200">
            <a:solidFill>
              <a:sysClr val="window" lastClr="FFFFFF"/>
            </a:solidFill>
            <a:latin typeface="Calibri" panose="020F0502020204030204"/>
            <a:ea typeface="+mn-ea"/>
            <a:cs typeface="+mn-cs"/>
          </a:endParaRPr>
        </a:p>
      </dsp:txBody>
      <dsp:txXfrm rot="-5400000">
        <a:off x="2742972" y="2828370"/>
        <a:ext cx="913459" cy="1049953"/>
      </dsp:txXfrm>
    </dsp:sp>
    <dsp:sp modelId="{CC66BEA7-FD5A-4422-B575-BF73475B178E}">
      <dsp:nvSpPr>
        <dsp:cNvPr id="0" name=""/>
        <dsp:cNvSpPr/>
      </dsp:nvSpPr>
      <dsp:spPr>
        <a:xfrm>
          <a:off x="3903501" y="2895740"/>
          <a:ext cx="1702297" cy="915213"/>
        </a:xfrm>
        <a:prstGeom prst="rect">
          <a:avLst/>
        </a:prstGeom>
        <a:noFill/>
        <a:ln>
          <a:noFill/>
        </a:ln>
        <a:effectLst/>
      </dsp:spPr>
      <dsp:style>
        <a:lnRef idx="0">
          <a:scrgbClr r="0" g="0" b="0"/>
        </a:lnRef>
        <a:fillRef idx="0">
          <a:scrgbClr r="0" g="0" b="0"/>
        </a:fillRef>
        <a:effectRef idx="0">
          <a:scrgbClr r="0" g="0" b="0"/>
        </a:effectRef>
        <a:fontRef idx="minor"/>
      </dsp:style>
    </dsp:sp>
    <dsp:sp modelId="{EACB883F-2C2E-467D-9424-B2A5179BB6D1}">
      <dsp:nvSpPr>
        <dsp:cNvPr id="0" name=""/>
        <dsp:cNvSpPr/>
      </dsp:nvSpPr>
      <dsp:spPr>
        <a:xfrm rot="5400000">
          <a:off x="1003800" y="2689817"/>
          <a:ext cx="1525355" cy="1327059"/>
        </a:xfrm>
        <a:prstGeom prst="hexagon">
          <a:avLst>
            <a:gd name="adj" fmla="val 25000"/>
            <a:gd name="vf" fmla="val 11547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fr-BE" sz="1100" b="1" kern="1200">
              <a:solidFill>
                <a:sysClr val="window" lastClr="FFFFFF"/>
              </a:solidFill>
              <a:latin typeface="Calibri" panose="020F0502020204030204"/>
              <a:ea typeface="+mn-ea"/>
              <a:cs typeface="+mn-cs"/>
            </a:rPr>
            <a:t>CULTUREL</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Connaissances</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enrichir la culture corporelle et sportive </a:t>
          </a:r>
        </a:p>
      </dsp:txBody>
      <dsp:txXfrm rot="-5400000">
        <a:off x="1309748" y="2828370"/>
        <a:ext cx="913459" cy="1049953"/>
      </dsp:txXfrm>
    </dsp:sp>
    <dsp:sp modelId="{4E188A5A-376C-46BD-A946-ED1C7063C762}">
      <dsp:nvSpPr>
        <dsp:cNvPr id="0" name=""/>
        <dsp:cNvSpPr/>
      </dsp:nvSpPr>
      <dsp:spPr>
        <a:xfrm rot="5400000">
          <a:off x="279068" y="1395049"/>
          <a:ext cx="1525355" cy="1327059"/>
        </a:xfrm>
        <a:prstGeom prst="hexagon">
          <a:avLst>
            <a:gd name="adj" fmla="val 25000"/>
            <a:gd name="vf" fmla="val 11547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fr-BE" sz="1100" b="1" kern="1200">
              <a:solidFill>
                <a:sysClr val="window" lastClr="FFFFFF"/>
              </a:solidFill>
              <a:latin typeface="Calibri" panose="020F0502020204030204"/>
              <a:ea typeface="+mn-ea"/>
              <a:cs typeface="+mn-cs"/>
            </a:rPr>
            <a:t>DIDACTICIEN DES APS</a:t>
          </a:r>
        </a:p>
        <a:p>
          <a:pPr marL="0" lvl="0" indent="0" algn="ctr" defTabSz="488950">
            <a:lnSpc>
              <a:spcPct val="90000"/>
            </a:lnSpc>
            <a:spcBef>
              <a:spcPct val="0"/>
            </a:spcBef>
            <a:spcAft>
              <a:spcPct val="35000"/>
            </a:spcAft>
            <a:buNone/>
          </a:pPr>
          <a:r>
            <a:rPr lang="fr-BE" sz="900" kern="1200">
              <a:solidFill>
                <a:schemeClr val="accent6">
                  <a:lumMod val="50000"/>
                </a:schemeClr>
              </a:solidFill>
              <a:latin typeface="Calibri" panose="020F0502020204030204"/>
              <a:ea typeface="+mn-ea"/>
              <a:cs typeface="+mn-cs"/>
            </a:rPr>
            <a:t>Comprendre               les principes                  qui fondent l’efficacité sportive</a:t>
          </a:r>
        </a:p>
      </dsp:txBody>
      <dsp:txXfrm rot="-5400000">
        <a:off x="585016" y="1533602"/>
        <a:ext cx="913459" cy="1049953"/>
      </dsp:txXfrm>
    </dsp:sp>
    <dsp:sp modelId="{91C0CBF5-D29B-47CB-8181-DC26834BE512}">
      <dsp:nvSpPr>
        <dsp:cNvPr id="0" name=""/>
        <dsp:cNvSpPr/>
      </dsp:nvSpPr>
      <dsp:spPr>
        <a:xfrm>
          <a:off x="114518" y="4190462"/>
          <a:ext cx="1647384" cy="915213"/>
        </a:xfrm>
        <a:prstGeom prst="rect">
          <a:avLst/>
        </a:prstGeom>
        <a:noFill/>
        <a:ln>
          <a:noFill/>
        </a:ln>
        <a:effectLst/>
      </dsp:spPr>
      <dsp:style>
        <a:lnRef idx="0">
          <a:scrgbClr r="0" g="0" b="0"/>
        </a:lnRef>
        <a:fillRef idx="0">
          <a:scrgbClr r="0" g="0" b="0"/>
        </a:fillRef>
        <a:effectRef idx="0">
          <a:scrgbClr r="0" g="0" b="0"/>
        </a:effectRef>
        <a:fontRef idx="minor"/>
      </dsp:style>
    </dsp:sp>
    <dsp:sp modelId="{9DFB2505-444C-4920-8291-510D1D338FB7}">
      <dsp:nvSpPr>
        <dsp:cNvPr id="0" name=""/>
        <dsp:cNvSpPr/>
      </dsp:nvSpPr>
      <dsp:spPr>
        <a:xfrm rot="5400000">
          <a:off x="3150891" y="3984539"/>
          <a:ext cx="1525355" cy="1327059"/>
        </a:xfrm>
        <a:prstGeom prst="hexagon">
          <a:avLst>
            <a:gd name="adj" fmla="val 25000"/>
            <a:gd name="vf" fmla="val 115470"/>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600200">
            <a:lnSpc>
              <a:spcPct val="90000"/>
            </a:lnSpc>
            <a:spcBef>
              <a:spcPct val="0"/>
            </a:spcBef>
            <a:spcAft>
              <a:spcPct val="35000"/>
            </a:spcAft>
            <a:buNone/>
          </a:pPr>
          <a:endParaRPr lang="fr-BE" sz="3600" kern="1200">
            <a:solidFill>
              <a:sysClr val="window" lastClr="FFFFFF"/>
            </a:solidFill>
            <a:latin typeface="Calibri" panose="020F0502020204030204"/>
            <a:ea typeface="+mn-ea"/>
            <a:cs typeface="+mn-cs"/>
          </a:endParaRPr>
        </a:p>
      </dsp:txBody>
      <dsp:txXfrm rot="-5400000">
        <a:off x="3456839" y="4123092"/>
        <a:ext cx="913459" cy="104995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8CF821-0ED4-4FD3-A549-9C6F88536B37}">
      <dsp:nvSpPr>
        <dsp:cNvPr id="0" name=""/>
        <dsp:cNvSpPr/>
      </dsp:nvSpPr>
      <dsp:spPr>
        <a:xfrm>
          <a:off x="1240690" y="252670"/>
          <a:ext cx="1899868" cy="1899868"/>
        </a:xfrm>
        <a:prstGeom prst="blockArc">
          <a:avLst>
            <a:gd name="adj1" fmla="val 9000000"/>
            <a:gd name="adj2" fmla="val 16200000"/>
            <a:gd name="adj3" fmla="val 4644"/>
          </a:avLst>
        </a:prstGeom>
        <a:gradFill rotWithShape="0">
          <a:gsLst>
            <a:gs pos="0">
              <a:srgbClr val="44546A">
                <a:tint val="60000"/>
                <a:hueOff val="0"/>
                <a:satOff val="0"/>
                <a:lumOff val="0"/>
                <a:alphaOff val="0"/>
                <a:satMod val="103000"/>
                <a:lumMod val="102000"/>
                <a:tint val="94000"/>
              </a:srgbClr>
            </a:gs>
            <a:gs pos="50000">
              <a:srgbClr val="44546A">
                <a:tint val="60000"/>
                <a:hueOff val="0"/>
                <a:satOff val="0"/>
                <a:lumOff val="0"/>
                <a:alphaOff val="0"/>
                <a:satMod val="110000"/>
                <a:lumMod val="100000"/>
                <a:shade val="100000"/>
              </a:srgbClr>
            </a:gs>
            <a:gs pos="100000">
              <a:srgbClr val="44546A">
                <a:tint val="60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91B871A-7F13-482E-A3A4-FE0714C87454}">
      <dsp:nvSpPr>
        <dsp:cNvPr id="0" name=""/>
        <dsp:cNvSpPr/>
      </dsp:nvSpPr>
      <dsp:spPr>
        <a:xfrm>
          <a:off x="1240690" y="252670"/>
          <a:ext cx="1899868" cy="1899868"/>
        </a:xfrm>
        <a:prstGeom prst="blockArc">
          <a:avLst>
            <a:gd name="adj1" fmla="val 1800000"/>
            <a:gd name="adj2" fmla="val 9000000"/>
            <a:gd name="adj3" fmla="val 4644"/>
          </a:avLst>
        </a:prstGeom>
        <a:gradFill rotWithShape="0">
          <a:gsLst>
            <a:gs pos="0">
              <a:srgbClr val="44546A">
                <a:tint val="60000"/>
                <a:hueOff val="0"/>
                <a:satOff val="0"/>
                <a:lumOff val="0"/>
                <a:alphaOff val="0"/>
                <a:satMod val="103000"/>
                <a:lumMod val="102000"/>
                <a:tint val="94000"/>
              </a:srgbClr>
            </a:gs>
            <a:gs pos="50000">
              <a:srgbClr val="44546A">
                <a:tint val="60000"/>
                <a:hueOff val="0"/>
                <a:satOff val="0"/>
                <a:lumOff val="0"/>
                <a:alphaOff val="0"/>
                <a:satMod val="110000"/>
                <a:lumMod val="100000"/>
                <a:shade val="100000"/>
              </a:srgbClr>
            </a:gs>
            <a:gs pos="100000">
              <a:srgbClr val="44546A">
                <a:tint val="60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697DA43-48B0-4A19-ACDF-736BC6821800}">
      <dsp:nvSpPr>
        <dsp:cNvPr id="0" name=""/>
        <dsp:cNvSpPr/>
      </dsp:nvSpPr>
      <dsp:spPr>
        <a:xfrm>
          <a:off x="1240690" y="252670"/>
          <a:ext cx="1899868" cy="1899868"/>
        </a:xfrm>
        <a:prstGeom prst="blockArc">
          <a:avLst>
            <a:gd name="adj1" fmla="val 16200000"/>
            <a:gd name="adj2" fmla="val 1800000"/>
            <a:gd name="adj3" fmla="val 4644"/>
          </a:avLst>
        </a:prstGeom>
        <a:gradFill rotWithShape="0">
          <a:gsLst>
            <a:gs pos="0">
              <a:srgbClr val="44546A">
                <a:tint val="60000"/>
                <a:hueOff val="0"/>
                <a:satOff val="0"/>
                <a:lumOff val="0"/>
                <a:alphaOff val="0"/>
                <a:satMod val="103000"/>
                <a:lumMod val="102000"/>
                <a:tint val="94000"/>
              </a:srgbClr>
            </a:gs>
            <a:gs pos="50000">
              <a:srgbClr val="44546A">
                <a:tint val="60000"/>
                <a:hueOff val="0"/>
                <a:satOff val="0"/>
                <a:lumOff val="0"/>
                <a:alphaOff val="0"/>
                <a:satMod val="110000"/>
                <a:lumMod val="100000"/>
                <a:shade val="100000"/>
              </a:srgbClr>
            </a:gs>
            <a:gs pos="100000">
              <a:srgbClr val="44546A">
                <a:tint val="60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2EC262D4-09DD-441E-8281-E08E8E2FE342}">
      <dsp:nvSpPr>
        <dsp:cNvPr id="0" name=""/>
        <dsp:cNvSpPr/>
      </dsp:nvSpPr>
      <dsp:spPr>
        <a:xfrm>
          <a:off x="1414549" y="686763"/>
          <a:ext cx="1506349" cy="719087"/>
        </a:xfrm>
        <a:prstGeom prst="ellipse">
          <a:avLst/>
        </a:prstGeom>
        <a:gradFill rotWithShape="0">
          <a:gsLst>
            <a:gs pos="0">
              <a:srgbClr val="44546A">
                <a:hueOff val="0"/>
                <a:satOff val="0"/>
                <a:lumOff val="0"/>
                <a:alphaOff val="0"/>
                <a:satMod val="103000"/>
                <a:lumMod val="102000"/>
                <a:tint val="94000"/>
              </a:srgbClr>
            </a:gs>
            <a:gs pos="50000">
              <a:srgbClr val="44546A">
                <a:hueOff val="0"/>
                <a:satOff val="0"/>
                <a:lumOff val="0"/>
                <a:alphaOff val="0"/>
                <a:satMod val="110000"/>
                <a:lumMod val="100000"/>
                <a:shade val="100000"/>
              </a:srgbClr>
            </a:gs>
            <a:gs pos="100000">
              <a:srgbClr val="44546A">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fr-BE" sz="1000" b="1" kern="1200">
              <a:solidFill>
                <a:sysClr val="window" lastClr="FFFFFF"/>
              </a:solidFill>
              <a:latin typeface="Calibri"/>
              <a:ea typeface="+mn-ea"/>
              <a:cs typeface="+mn-cs"/>
            </a:rPr>
            <a:t>Pratiques                          de gestion                            de groupes-classes </a:t>
          </a:r>
        </a:p>
      </dsp:txBody>
      <dsp:txXfrm>
        <a:off x="1635149" y="792071"/>
        <a:ext cx="1065149" cy="508471"/>
      </dsp:txXfrm>
    </dsp:sp>
    <dsp:sp modelId="{F8DADB76-1FBE-4F94-8244-2E2CF8E86CD2}">
      <dsp:nvSpPr>
        <dsp:cNvPr id="0" name=""/>
        <dsp:cNvSpPr/>
      </dsp:nvSpPr>
      <dsp:spPr>
        <a:xfrm>
          <a:off x="1525259" y="32785"/>
          <a:ext cx="1330729" cy="483816"/>
        </a:xfrm>
        <a:prstGeom prst="ellipse">
          <a:avLst/>
        </a:prstGeom>
        <a:gradFill flip="none" rotWithShape="1">
          <a:gsLst>
            <a:gs pos="0">
              <a:srgbClr val="4472C4">
                <a:lumMod val="89000"/>
              </a:srgbClr>
            </a:gs>
            <a:gs pos="23000">
              <a:srgbClr val="4472C4">
                <a:lumMod val="89000"/>
              </a:srgbClr>
            </a:gs>
            <a:gs pos="69000">
              <a:srgbClr val="4472C4">
                <a:lumMod val="75000"/>
              </a:srgbClr>
            </a:gs>
            <a:gs pos="97000">
              <a:srgbClr val="4472C4">
                <a:lumMod val="70000"/>
              </a:srgbClr>
            </a:gs>
          </a:gsLst>
          <a:path path="circle">
            <a:fillToRect l="50000" t="50000" r="50000" b="50000"/>
          </a:path>
          <a:tileRect/>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Système de tâches d'apprentissage</a:t>
          </a:r>
        </a:p>
      </dsp:txBody>
      <dsp:txXfrm>
        <a:off x="1720140" y="103638"/>
        <a:ext cx="940967" cy="342110"/>
      </dsp:txXfrm>
    </dsp:sp>
    <dsp:sp modelId="{F9793A9E-69C4-4562-AA04-E6BDCFAD26A6}">
      <dsp:nvSpPr>
        <dsp:cNvPr id="0" name=""/>
        <dsp:cNvSpPr/>
      </dsp:nvSpPr>
      <dsp:spPr>
        <a:xfrm>
          <a:off x="2325105" y="1421948"/>
          <a:ext cx="1338229" cy="489224"/>
        </a:xfrm>
        <a:prstGeom prst="ellipse">
          <a:avLst/>
        </a:prstGeom>
        <a:gradFill flip="none" rotWithShape="1">
          <a:gsLst>
            <a:gs pos="0">
              <a:srgbClr val="70AD47">
                <a:lumMod val="89000"/>
              </a:srgbClr>
            </a:gs>
            <a:gs pos="23000">
              <a:srgbClr val="70AD47">
                <a:lumMod val="89000"/>
              </a:srgbClr>
            </a:gs>
            <a:gs pos="69000">
              <a:srgbClr val="70AD47">
                <a:lumMod val="75000"/>
              </a:srgbClr>
            </a:gs>
            <a:gs pos="97000">
              <a:srgbClr val="70AD47">
                <a:lumMod val="70000"/>
              </a:srgbClr>
            </a:gs>
          </a:gsLst>
          <a:path path="circle">
            <a:fillToRect l="50000" t="50000" r="50000" b="50000"/>
          </a:path>
          <a:tileRect/>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Système de tâches d'organisation </a:t>
          </a:r>
        </a:p>
      </dsp:txBody>
      <dsp:txXfrm>
        <a:off x="2521084" y="1493593"/>
        <a:ext cx="946271" cy="345934"/>
      </dsp:txXfrm>
    </dsp:sp>
    <dsp:sp modelId="{6A07FF36-3B03-419B-A25D-386722B5E54B}">
      <dsp:nvSpPr>
        <dsp:cNvPr id="0" name=""/>
        <dsp:cNvSpPr/>
      </dsp:nvSpPr>
      <dsp:spPr>
        <a:xfrm>
          <a:off x="649357" y="1409025"/>
          <a:ext cx="1475344" cy="515070"/>
        </a:xfrm>
        <a:prstGeom prst="ellipse">
          <a:avLst/>
        </a:prstGeom>
        <a:gradFill rotWithShape="0">
          <a:gsLst>
            <a:gs pos="59000">
              <a:srgbClr val="7030A0"/>
            </a:gs>
            <a:gs pos="100000">
              <a:srgbClr val="44546A">
                <a:hueOff val="0"/>
                <a:satOff val="0"/>
                <a:lumOff val="0"/>
                <a:alphaOff val="0"/>
                <a:satMod val="110000"/>
                <a:lumMod val="100000"/>
                <a:shade val="100000"/>
              </a:srgbClr>
            </a:gs>
            <a:gs pos="100000">
              <a:srgbClr val="44546A">
                <a:hueOff val="0"/>
                <a:satOff val="0"/>
                <a:lumOff val="0"/>
                <a:alphaOff val="0"/>
                <a:lumMod val="99000"/>
                <a:satMod val="120000"/>
                <a:shade val="78000"/>
              </a:srgbClr>
            </a:gs>
          </a:gsLst>
          <a:lin ang="36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Système de tâches d'interactions sociales                               </a:t>
          </a:r>
        </a:p>
      </dsp:txBody>
      <dsp:txXfrm>
        <a:off x="865416" y="1484455"/>
        <a:ext cx="1043226" cy="36421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A0CBF9-004A-4611-8021-E53C1BC63386}">
      <dsp:nvSpPr>
        <dsp:cNvPr id="0" name=""/>
        <dsp:cNvSpPr/>
      </dsp:nvSpPr>
      <dsp:spPr>
        <a:xfrm>
          <a:off x="1122" y="201259"/>
          <a:ext cx="753503" cy="783691"/>
        </a:xfrm>
        <a:prstGeom prst="roundRect">
          <a:avLst>
            <a:gd name="adj" fmla="val 5000"/>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0" tIns="27432" rIns="35560" bIns="0" numCol="1" spcCol="1270" anchor="t" anchorCtr="0">
          <a:noAutofit/>
        </a:bodyPr>
        <a:lstStyle/>
        <a:p>
          <a:pPr marL="0" lvl="0" indent="0" algn="r" defTabSz="355600">
            <a:lnSpc>
              <a:spcPct val="90000"/>
            </a:lnSpc>
            <a:spcBef>
              <a:spcPct val="0"/>
            </a:spcBef>
            <a:spcAft>
              <a:spcPct val="35000"/>
            </a:spcAft>
            <a:buNone/>
          </a:pPr>
          <a:r>
            <a:rPr lang="fr-FR" sz="800" kern="1200"/>
            <a:t>Intégrer</a:t>
          </a:r>
        </a:p>
      </dsp:txBody>
      <dsp:txXfrm rot="16200000">
        <a:off x="-244840" y="447222"/>
        <a:ext cx="642627" cy="150700"/>
      </dsp:txXfrm>
    </dsp:sp>
    <dsp:sp modelId="{B7D9A327-3A8F-4D38-831E-56A0A92A512A}">
      <dsp:nvSpPr>
        <dsp:cNvPr id="0" name=""/>
        <dsp:cNvSpPr/>
      </dsp:nvSpPr>
      <dsp:spPr>
        <a:xfrm>
          <a:off x="151822" y="201259"/>
          <a:ext cx="561359" cy="783691"/>
        </a:xfrm>
        <a:prstGeom prst="rect">
          <a:avLst/>
        </a:prstGeom>
        <a:noFill/>
        <a:ln w="19050" cap="flat" cmpd="sng" algn="ctr">
          <a:noFill/>
          <a:prstDash val="solid"/>
          <a:miter lim="800000"/>
        </a:ln>
        <a:effectLst/>
        <a:sp3d/>
      </dsp:spPr>
      <dsp:style>
        <a:lnRef idx="3">
          <a:scrgbClr r="0" g="0" b="0"/>
        </a:lnRef>
        <a:fillRef idx="1">
          <a:scrgbClr r="0" g="0" b="0"/>
        </a:fillRef>
        <a:effectRef idx="1">
          <a:scrgbClr r="0" g="0" b="0"/>
        </a:effectRef>
        <a:fontRef idx="minor">
          <a:schemeClr val="lt1"/>
        </a:fontRef>
      </dsp:style>
      <dsp:txBody>
        <a:bodyPr spcFirstLastPara="0" vert="horz" wrap="square" lIns="0" tIns="24003" rIns="0" bIns="0" numCol="1" spcCol="1270" anchor="t" anchorCtr="0">
          <a:noAutofit/>
        </a:bodyPr>
        <a:lstStyle/>
        <a:p>
          <a:pPr marL="0" lvl="0" indent="0" algn="l" defTabSz="311150">
            <a:lnSpc>
              <a:spcPct val="90000"/>
            </a:lnSpc>
            <a:spcBef>
              <a:spcPct val="0"/>
            </a:spcBef>
            <a:spcAft>
              <a:spcPct val="35000"/>
            </a:spcAft>
            <a:buNone/>
          </a:pPr>
          <a:r>
            <a:rPr lang="fr-FR" sz="700" kern="1200"/>
            <a:t>Retranscription et lectures des entretiens pour s'approprier l'ensemble des données</a:t>
          </a:r>
        </a:p>
      </dsp:txBody>
      <dsp:txXfrm>
        <a:off x="151822" y="201259"/>
        <a:ext cx="561359" cy="783691"/>
      </dsp:txXfrm>
    </dsp:sp>
    <dsp:sp modelId="{A25030FA-AE36-45E0-BC50-1822E019AB26}">
      <dsp:nvSpPr>
        <dsp:cNvPr id="0" name=""/>
        <dsp:cNvSpPr/>
      </dsp:nvSpPr>
      <dsp:spPr>
        <a:xfrm>
          <a:off x="780998" y="201259"/>
          <a:ext cx="753503" cy="785183"/>
        </a:xfrm>
        <a:prstGeom prst="roundRect">
          <a:avLst>
            <a:gd name="adj" fmla="val 5000"/>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0" tIns="27432" rIns="35560" bIns="0" numCol="1" spcCol="1270" anchor="t" anchorCtr="0">
          <a:noAutofit/>
        </a:bodyPr>
        <a:lstStyle/>
        <a:p>
          <a:pPr marL="0" lvl="0" indent="0" algn="r" defTabSz="355600">
            <a:lnSpc>
              <a:spcPct val="90000"/>
            </a:lnSpc>
            <a:spcBef>
              <a:spcPct val="0"/>
            </a:spcBef>
            <a:spcAft>
              <a:spcPct val="35000"/>
            </a:spcAft>
            <a:buNone/>
          </a:pPr>
          <a:r>
            <a:rPr lang="fr-BE" sz="800" kern="1200">
              <a:latin typeface="Calibri"/>
              <a:ea typeface="+mn-ea"/>
              <a:cs typeface="+mn-cs"/>
            </a:rPr>
            <a:t>Structurer</a:t>
          </a:r>
        </a:p>
      </dsp:txBody>
      <dsp:txXfrm rot="16200000">
        <a:off x="534423" y="447833"/>
        <a:ext cx="643850" cy="150700"/>
      </dsp:txXfrm>
    </dsp:sp>
    <dsp:sp modelId="{D9609682-280C-44A8-934C-8DEE2EBF5422}">
      <dsp:nvSpPr>
        <dsp:cNvPr id="0" name=""/>
        <dsp:cNvSpPr/>
      </dsp:nvSpPr>
      <dsp:spPr>
        <a:xfrm rot="5400000">
          <a:off x="710378" y="825059"/>
          <a:ext cx="132906" cy="113025"/>
        </a:xfrm>
        <a:prstGeom prst="flowChartExtract">
          <a:avLst/>
        </a:prstGeom>
        <a:solidFill>
          <a:schemeClr val="lt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0994BBD-B825-4125-B68F-7A8B61F7E98C}">
      <dsp:nvSpPr>
        <dsp:cNvPr id="0" name=""/>
        <dsp:cNvSpPr/>
      </dsp:nvSpPr>
      <dsp:spPr>
        <a:xfrm>
          <a:off x="931698" y="201259"/>
          <a:ext cx="561359" cy="785183"/>
        </a:xfrm>
        <a:prstGeom prst="rect">
          <a:avLst/>
        </a:prstGeom>
        <a:noFill/>
        <a:ln w="19050" cap="flat" cmpd="sng" algn="ctr">
          <a:noFill/>
          <a:prstDash val="solid"/>
          <a:miter lim="800000"/>
        </a:ln>
        <a:effectLst/>
        <a:sp3d/>
      </dsp:spPr>
      <dsp:style>
        <a:lnRef idx="3">
          <a:scrgbClr r="0" g="0" b="0"/>
        </a:lnRef>
        <a:fillRef idx="1">
          <a:scrgbClr r="0" g="0" b="0"/>
        </a:fillRef>
        <a:effectRef idx="1">
          <a:scrgbClr r="0" g="0" b="0"/>
        </a:effectRef>
        <a:fontRef idx="minor">
          <a:schemeClr val="lt1"/>
        </a:fontRef>
      </dsp:style>
      <dsp:txBody>
        <a:bodyPr spcFirstLastPara="0" vert="horz" wrap="square" lIns="0" tIns="24003" rIns="0" bIns="0" numCol="1" spcCol="1270" anchor="t" anchorCtr="0">
          <a:noAutofit/>
        </a:bodyPr>
        <a:lstStyle/>
        <a:p>
          <a:pPr marL="0" lvl="0" indent="0" algn="l" defTabSz="311150">
            <a:lnSpc>
              <a:spcPct val="90000"/>
            </a:lnSpc>
            <a:spcBef>
              <a:spcPct val="0"/>
            </a:spcBef>
            <a:spcAft>
              <a:spcPct val="35000"/>
            </a:spcAft>
            <a:buNone/>
          </a:pPr>
          <a:r>
            <a:rPr lang="fr-BE" sz="700" kern="1200">
              <a:latin typeface="Calibri"/>
              <a:ea typeface="+mn-ea"/>
              <a:cs typeface="+mn-cs"/>
            </a:rPr>
            <a:t>Affectation des données sur la base des </a:t>
          </a:r>
          <a:r>
            <a:rPr lang="fr-BE" sz="650" kern="1200">
              <a:latin typeface="Calibri"/>
              <a:ea typeface="+mn-ea"/>
              <a:cs typeface="+mn-cs"/>
            </a:rPr>
            <a:t>représentations</a:t>
          </a:r>
          <a:r>
            <a:rPr lang="fr-BE" sz="700" kern="1200">
              <a:latin typeface="Calibri"/>
              <a:ea typeface="+mn-ea"/>
              <a:cs typeface="+mn-cs"/>
            </a:rPr>
            <a:t> de notre modèle</a:t>
          </a:r>
        </a:p>
      </dsp:txBody>
      <dsp:txXfrm>
        <a:off x="931698" y="201259"/>
        <a:ext cx="561359" cy="785183"/>
      </dsp:txXfrm>
    </dsp:sp>
    <dsp:sp modelId="{A1B2F87C-0717-4415-B412-CA7151D6EF91}">
      <dsp:nvSpPr>
        <dsp:cNvPr id="0" name=""/>
        <dsp:cNvSpPr/>
      </dsp:nvSpPr>
      <dsp:spPr>
        <a:xfrm>
          <a:off x="1560873" y="201259"/>
          <a:ext cx="753503" cy="783944"/>
        </a:xfrm>
        <a:prstGeom prst="roundRect">
          <a:avLst>
            <a:gd name="adj" fmla="val 5000"/>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0" tIns="27432" rIns="35560" bIns="0" numCol="1" spcCol="1270" anchor="t" anchorCtr="0">
          <a:noAutofit/>
        </a:bodyPr>
        <a:lstStyle/>
        <a:p>
          <a:pPr marL="0" lvl="0" indent="0" algn="r" defTabSz="355600">
            <a:lnSpc>
              <a:spcPct val="90000"/>
            </a:lnSpc>
            <a:spcBef>
              <a:spcPct val="0"/>
            </a:spcBef>
            <a:spcAft>
              <a:spcPct val="35000"/>
            </a:spcAft>
            <a:buNone/>
          </a:pPr>
          <a:r>
            <a:rPr lang="fr-BE" sz="800" kern="1200">
              <a:latin typeface="Calibri"/>
              <a:ea typeface="+mn-ea"/>
              <a:cs typeface="+mn-cs"/>
            </a:rPr>
            <a:t>Inventorier </a:t>
          </a:r>
        </a:p>
      </dsp:txBody>
      <dsp:txXfrm rot="16200000">
        <a:off x="1314806" y="447326"/>
        <a:ext cx="642834" cy="150700"/>
      </dsp:txXfrm>
    </dsp:sp>
    <dsp:sp modelId="{BCE9F29F-0527-405C-AC2A-81AC0315B108}">
      <dsp:nvSpPr>
        <dsp:cNvPr id="0" name=""/>
        <dsp:cNvSpPr/>
      </dsp:nvSpPr>
      <dsp:spPr>
        <a:xfrm rot="5400000">
          <a:off x="1490236" y="853170"/>
          <a:ext cx="132906" cy="113025"/>
        </a:xfrm>
        <a:prstGeom prst="flowChartExtract">
          <a:avLst/>
        </a:prstGeom>
        <a:solidFill>
          <a:schemeClr val="lt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FDEA688-3E4C-4DBF-9365-D64D46D8F691}">
      <dsp:nvSpPr>
        <dsp:cNvPr id="0" name=""/>
        <dsp:cNvSpPr/>
      </dsp:nvSpPr>
      <dsp:spPr>
        <a:xfrm>
          <a:off x="1711574" y="201259"/>
          <a:ext cx="561359" cy="783944"/>
        </a:xfrm>
        <a:prstGeom prst="rect">
          <a:avLst/>
        </a:prstGeom>
        <a:noFill/>
        <a:ln w="19050" cap="flat" cmpd="sng" algn="ctr">
          <a:noFill/>
          <a:prstDash val="solid"/>
          <a:miter lim="800000"/>
        </a:ln>
        <a:effectLst/>
        <a:sp3d/>
      </dsp:spPr>
      <dsp:style>
        <a:lnRef idx="3">
          <a:scrgbClr r="0" g="0" b="0"/>
        </a:lnRef>
        <a:fillRef idx="1">
          <a:scrgbClr r="0" g="0" b="0"/>
        </a:fillRef>
        <a:effectRef idx="1">
          <a:scrgbClr r="0" g="0" b="0"/>
        </a:effectRef>
        <a:fontRef idx="minor">
          <a:schemeClr val="lt1"/>
        </a:fontRef>
      </dsp:style>
      <dsp:txBody>
        <a:bodyPr spcFirstLastPara="0" vert="horz" wrap="square" lIns="0" tIns="24003" rIns="0" bIns="0" numCol="1" spcCol="1270" anchor="t" anchorCtr="0">
          <a:noAutofit/>
        </a:bodyPr>
        <a:lstStyle/>
        <a:p>
          <a:pPr marL="0" lvl="0" indent="0" algn="l" defTabSz="311150">
            <a:lnSpc>
              <a:spcPct val="90000"/>
            </a:lnSpc>
            <a:spcBef>
              <a:spcPct val="0"/>
            </a:spcBef>
            <a:spcAft>
              <a:spcPct val="35000"/>
            </a:spcAft>
            <a:buNone/>
          </a:pPr>
          <a:r>
            <a:rPr lang="fr-BE" sz="700" kern="1200">
              <a:latin typeface="Calibri"/>
              <a:ea typeface="+mn-ea"/>
              <a:cs typeface="+mn-cs"/>
            </a:rPr>
            <a:t>Repérage des idées significatives pour chaque représentation</a:t>
          </a:r>
        </a:p>
      </dsp:txBody>
      <dsp:txXfrm>
        <a:off x="1711574" y="201259"/>
        <a:ext cx="561359" cy="783944"/>
      </dsp:txXfrm>
    </dsp:sp>
    <dsp:sp modelId="{93F0D1C3-753C-45FC-9A18-4BFE64117660}">
      <dsp:nvSpPr>
        <dsp:cNvPr id="0" name=""/>
        <dsp:cNvSpPr/>
      </dsp:nvSpPr>
      <dsp:spPr>
        <a:xfrm>
          <a:off x="2340749" y="201259"/>
          <a:ext cx="753503" cy="792001"/>
        </a:xfrm>
        <a:prstGeom prst="roundRect">
          <a:avLst>
            <a:gd name="adj" fmla="val 5000"/>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0" tIns="27432" rIns="35560" bIns="0" numCol="1" spcCol="1270" anchor="t" anchorCtr="0">
          <a:noAutofit/>
        </a:bodyPr>
        <a:lstStyle/>
        <a:p>
          <a:pPr marL="0" lvl="0" indent="0" algn="r" defTabSz="355600">
            <a:lnSpc>
              <a:spcPct val="90000"/>
            </a:lnSpc>
            <a:spcBef>
              <a:spcPct val="0"/>
            </a:spcBef>
            <a:spcAft>
              <a:spcPct val="35000"/>
            </a:spcAft>
            <a:buNone/>
          </a:pPr>
          <a:r>
            <a:rPr lang="fr-BE" sz="800" kern="1200">
              <a:latin typeface="Calibri"/>
              <a:ea typeface="+mn-ea"/>
              <a:cs typeface="+mn-cs"/>
            </a:rPr>
            <a:t>Ordonner </a:t>
          </a:r>
        </a:p>
      </dsp:txBody>
      <dsp:txXfrm rot="16200000">
        <a:off x="2091379" y="450629"/>
        <a:ext cx="649440" cy="150700"/>
      </dsp:txXfrm>
    </dsp:sp>
    <dsp:sp modelId="{62272C7F-2FCD-49E1-83F9-5D62745772F3}">
      <dsp:nvSpPr>
        <dsp:cNvPr id="0" name=""/>
        <dsp:cNvSpPr/>
      </dsp:nvSpPr>
      <dsp:spPr>
        <a:xfrm rot="5400000">
          <a:off x="2278063" y="839903"/>
          <a:ext cx="132906" cy="113025"/>
        </a:xfrm>
        <a:prstGeom prst="flowChartExtract">
          <a:avLst/>
        </a:prstGeom>
        <a:solidFill>
          <a:schemeClr val="lt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E1D5567-5705-434F-B60C-542F2AC188D0}">
      <dsp:nvSpPr>
        <dsp:cNvPr id="0" name=""/>
        <dsp:cNvSpPr/>
      </dsp:nvSpPr>
      <dsp:spPr>
        <a:xfrm>
          <a:off x="2491450" y="201259"/>
          <a:ext cx="561359" cy="792001"/>
        </a:xfrm>
        <a:prstGeom prst="rect">
          <a:avLst/>
        </a:prstGeom>
        <a:noFill/>
        <a:ln w="19050" cap="flat" cmpd="sng" algn="ctr">
          <a:noFill/>
          <a:prstDash val="solid"/>
          <a:miter lim="800000"/>
        </a:ln>
        <a:effectLst/>
        <a:sp3d/>
      </dsp:spPr>
      <dsp:style>
        <a:lnRef idx="3">
          <a:scrgbClr r="0" g="0" b="0"/>
        </a:lnRef>
        <a:fillRef idx="1">
          <a:scrgbClr r="0" g="0" b="0"/>
        </a:fillRef>
        <a:effectRef idx="1">
          <a:scrgbClr r="0" g="0" b="0"/>
        </a:effectRef>
        <a:fontRef idx="minor">
          <a:schemeClr val="lt1"/>
        </a:fontRef>
      </dsp:style>
      <dsp:txBody>
        <a:bodyPr spcFirstLastPara="0" vert="horz" wrap="square" lIns="0" tIns="24003" rIns="0" bIns="0" numCol="1" spcCol="1270" anchor="t" anchorCtr="0">
          <a:noAutofit/>
        </a:bodyPr>
        <a:lstStyle/>
        <a:p>
          <a:pPr marL="0" lvl="0" indent="0" algn="l" defTabSz="311150">
            <a:lnSpc>
              <a:spcPct val="90000"/>
            </a:lnSpc>
            <a:spcBef>
              <a:spcPct val="0"/>
            </a:spcBef>
            <a:spcAft>
              <a:spcPct val="35000"/>
            </a:spcAft>
            <a:buNone/>
          </a:pPr>
          <a:r>
            <a:rPr lang="fr-BE" sz="700" kern="1200">
              <a:latin typeface="Calibri"/>
              <a:ea typeface="+mn-ea"/>
              <a:cs typeface="+mn-cs"/>
            </a:rPr>
            <a:t>Mise en ordre des donnés par </a:t>
          </a:r>
          <a:r>
            <a:rPr lang="fr-BE" sz="650" kern="1200">
              <a:latin typeface="Calibri"/>
              <a:ea typeface="+mn-ea"/>
              <a:cs typeface="+mn-cs"/>
            </a:rPr>
            <a:t>rapprochement</a:t>
          </a:r>
          <a:r>
            <a:rPr lang="fr-BE" sz="700" kern="1200">
              <a:latin typeface="Calibri"/>
              <a:ea typeface="+mn-ea"/>
              <a:cs typeface="+mn-cs"/>
            </a:rPr>
            <a:t> d'idées</a:t>
          </a:r>
        </a:p>
      </dsp:txBody>
      <dsp:txXfrm>
        <a:off x="2491450" y="201259"/>
        <a:ext cx="561359" cy="792001"/>
      </dsp:txXfrm>
    </dsp:sp>
    <dsp:sp modelId="{FAB979B1-4044-42FD-B313-AE54CCDD45E4}">
      <dsp:nvSpPr>
        <dsp:cNvPr id="0" name=""/>
        <dsp:cNvSpPr/>
      </dsp:nvSpPr>
      <dsp:spPr>
        <a:xfrm>
          <a:off x="3901623" y="194911"/>
          <a:ext cx="753503" cy="782082"/>
        </a:xfrm>
        <a:prstGeom prst="roundRect">
          <a:avLst>
            <a:gd name="adj" fmla="val 5000"/>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0" tIns="27432" rIns="35560" bIns="0" numCol="1" spcCol="1270" anchor="t" anchorCtr="0">
          <a:noAutofit/>
        </a:bodyPr>
        <a:lstStyle/>
        <a:p>
          <a:pPr marL="0" lvl="0" indent="0" algn="r" defTabSz="355600">
            <a:lnSpc>
              <a:spcPct val="90000"/>
            </a:lnSpc>
            <a:spcBef>
              <a:spcPct val="0"/>
            </a:spcBef>
            <a:spcAft>
              <a:spcPct val="35000"/>
            </a:spcAft>
            <a:buNone/>
          </a:pPr>
          <a:r>
            <a:rPr lang="fr-FR" sz="800" kern="1200"/>
            <a:t>Illustrer </a:t>
          </a:r>
        </a:p>
      </dsp:txBody>
      <dsp:txXfrm rot="16200000">
        <a:off x="3656320" y="440214"/>
        <a:ext cx="641307" cy="150700"/>
      </dsp:txXfrm>
    </dsp:sp>
    <dsp:sp modelId="{8837386B-6EA1-44EC-BA8A-77039678C312}">
      <dsp:nvSpPr>
        <dsp:cNvPr id="0" name=""/>
        <dsp:cNvSpPr/>
      </dsp:nvSpPr>
      <dsp:spPr>
        <a:xfrm rot="5400000">
          <a:off x="2981242" y="839955"/>
          <a:ext cx="132906" cy="113025"/>
        </a:xfrm>
        <a:prstGeom prst="flowChartExtract">
          <a:avLst/>
        </a:prstGeom>
        <a:solidFill>
          <a:schemeClr val="lt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C8D1EAA-4520-490C-9050-C9B5255347FA}">
      <dsp:nvSpPr>
        <dsp:cNvPr id="0" name=""/>
        <dsp:cNvSpPr/>
      </dsp:nvSpPr>
      <dsp:spPr>
        <a:xfrm>
          <a:off x="4052324" y="194911"/>
          <a:ext cx="561359" cy="782082"/>
        </a:xfrm>
        <a:prstGeom prst="rect">
          <a:avLst/>
        </a:prstGeom>
        <a:noFill/>
        <a:ln w="19050" cap="flat" cmpd="sng" algn="ctr">
          <a:noFill/>
          <a:prstDash val="solid"/>
          <a:miter lim="800000"/>
        </a:ln>
        <a:effectLst/>
        <a:sp3d/>
      </dsp:spPr>
      <dsp:style>
        <a:lnRef idx="3">
          <a:scrgbClr r="0" g="0" b="0"/>
        </a:lnRef>
        <a:fillRef idx="1">
          <a:scrgbClr r="0" g="0" b="0"/>
        </a:fillRef>
        <a:effectRef idx="1">
          <a:scrgbClr r="0" g="0" b="0"/>
        </a:effectRef>
        <a:fontRef idx="minor">
          <a:schemeClr val="lt1"/>
        </a:fontRef>
      </dsp:style>
      <dsp:txBody>
        <a:bodyPr spcFirstLastPara="0" vert="horz" wrap="square" lIns="0" tIns="24003" rIns="0" bIns="0" numCol="1" spcCol="1270" anchor="t" anchorCtr="0">
          <a:noAutofit/>
        </a:bodyPr>
        <a:lstStyle/>
        <a:p>
          <a:pPr marL="0" lvl="0" indent="0" algn="l" defTabSz="311150">
            <a:lnSpc>
              <a:spcPct val="90000"/>
            </a:lnSpc>
            <a:spcBef>
              <a:spcPct val="0"/>
            </a:spcBef>
            <a:spcAft>
              <a:spcPct val="35000"/>
            </a:spcAft>
            <a:buNone/>
          </a:pPr>
          <a:r>
            <a:rPr lang="fr-BE" sz="700" kern="1200"/>
            <a:t>Choix des fragments de discours pour illustrer des idées</a:t>
          </a:r>
          <a:endParaRPr lang="fr-FR" sz="700" kern="1200"/>
        </a:p>
      </dsp:txBody>
      <dsp:txXfrm>
        <a:off x="4052324" y="194911"/>
        <a:ext cx="561359" cy="782082"/>
      </dsp:txXfrm>
    </dsp:sp>
    <dsp:sp modelId="{5A961BD9-333B-486A-8128-F5904606ED2B}">
      <dsp:nvSpPr>
        <dsp:cNvPr id="0" name=""/>
        <dsp:cNvSpPr/>
      </dsp:nvSpPr>
      <dsp:spPr>
        <a:xfrm>
          <a:off x="3129004" y="202859"/>
          <a:ext cx="753503" cy="789478"/>
        </a:xfrm>
        <a:prstGeom prst="roundRect">
          <a:avLst>
            <a:gd name="adj" fmla="val 5000"/>
          </a:avLst>
        </a:prstGeom>
        <a:solidFill>
          <a:schemeClr val="dk2">
            <a:hueOff val="0"/>
            <a:satOff val="0"/>
            <a:lumOff val="0"/>
            <a:alphaOff val="0"/>
          </a:schemeClr>
        </a:solidFill>
        <a:ln w="19050" cap="flat" cmpd="sng" algn="ctr">
          <a:solidFill>
            <a:schemeClr val="lt2">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0" tIns="27432" rIns="35560" bIns="0" numCol="1" spcCol="1270" anchor="t" anchorCtr="0">
          <a:noAutofit/>
        </a:bodyPr>
        <a:lstStyle/>
        <a:p>
          <a:pPr marL="0" lvl="0" indent="0" algn="r" defTabSz="355600">
            <a:lnSpc>
              <a:spcPct val="90000"/>
            </a:lnSpc>
            <a:spcBef>
              <a:spcPct val="0"/>
            </a:spcBef>
            <a:spcAft>
              <a:spcPct val="35000"/>
            </a:spcAft>
            <a:buNone/>
          </a:pPr>
          <a:r>
            <a:rPr lang="fr-FR" sz="800" kern="1200"/>
            <a:t>Evaluer </a:t>
          </a:r>
        </a:p>
      </dsp:txBody>
      <dsp:txXfrm rot="16200000">
        <a:off x="2880668" y="451195"/>
        <a:ext cx="647372" cy="150700"/>
      </dsp:txXfrm>
    </dsp:sp>
    <dsp:sp modelId="{2B3DC084-BF05-431E-9D70-5288111995E7}">
      <dsp:nvSpPr>
        <dsp:cNvPr id="0" name=""/>
        <dsp:cNvSpPr/>
      </dsp:nvSpPr>
      <dsp:spPr>
        <a:xfrm rot="5400000">
          <a:off x="3782156" y="832577"/>
          <a:ext cx="132906" cy="113025"/>
        </a:xfrm>
        <a:prstGeom prst="flowChartExtract">
          <a:avLst/>
        </a:prstGeom>
        <a:solidFill>
          <a:schemeClr val="lt2">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FD12E85-D4F8-4BD6-9D80-ED240DFEBFE7}">
      <dsp:nvSpPr>
        <dsp:cNvPr id="0" name=""/>
        <dsp:cNvSpPr/>
      </dsp:nvSpPr>
      <dsp:spPr>
        <a:xfrm>
          <a:off x="3279705" y="202859"/>
          <a:ext cx="561359" cy="789478"/>
        </a:xfrm>
        <a:prstGeom prst="rect">
          <a:avLst/>
        </a:prstGeom>
        <a:noFill/>
        <a:ln w="19050" cap="flat" cmpd="sng" algn="ctr">
          <a:noFill/>
          <a:prstDash val="solid"/>
          <a:miter lim="800000"/>
        </a:ln>
        <a:effectLst/>
        <a:sp3d/>
      </dsp:spPr>
      <dsp:style>
        <a:lnRef idx="3">
          <a:scrgbClr r="0" g="0" b="0"/>
        </a:lnRef>
        <a:fillRef idx="1">
          <a:scrgbClr r="0" g="0" b="0"/>
        </a:fillRef>
        <a:effectRef idx="1">
          <a:scrgbClr r="0" g="0" b="0"/>
        </a:effectRef>
        <a:fontRef idx="minor">
          <a:schemeClr val="lt1"/>
        </a:fontRef>
      </dsp:style>
      <dsp:txBody>
        <a:bodyPr spcFirstLastPara="0" vert="horz" wrap="square" lIns="0" tIns="24003" rIns="0" bIns="0" numCol="1" spcCol="1270" anchor="t" anchorCtr="0">
          <a:noAutofit/>
        </a:bodyPr>
        <a:lstStyle/>
        <a:p>
          <a:pPr marL="0" lvl="0" indent="0" algn="l" defTabSz="288925">
            <a:lnSpc>
              <a:spcPct val="90000"/>
            </a:lnSpc>
            <a:spcBef>
              <a:spcPct val="0"/>
            </a:spcBef>
            <a:spcAft>
              <a:spcPct val="35000"/>
            </a:spcAft>
            <a:buNone/>
          </a:pPr>
          <a:r>
            <a:rPr lang="fr-BE" sz="650" kern="1200"/>
            <a:t>Rapprochement </a:t>
          </a:r>
          <a:r>
            <a:rPr lang="fr-BE" sz="700" kern="1200"/>
            <a:t>des niveaux d’appréciation des </a:t>
          </a:r>
          <a:r>
            <a:rPr lang="fr-BE" sz="650" kern="1200"/>
            <a:t>représentations</a:t>
          </a:r>
          <a:r>
            <a:rPr lang="fr-BE" sz="700" kern="1200"/>
            <a:t> pour juger leur importance</a:t>
          </a:r>
          <a:endParaRPr lang="fr-FR" sz="700" kern="1200"/>
        </a:p>
      </dsp:txBody>
      <dsp:txXfrm>
        <a:off x="3279705" y="202859"/>
        <a:ext cx="561359" cy="789478"/>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3872BC-170C-4E2F-A30D-AA81E9FEF4F9}">
      <dsp:nvSpPr>
        <dsp:cNvPr id="0" name=""/>
        <dsp:cNvSpPr/>
      </dsp:nvSpPr>
      <dsp:spPr>
        <a:xfrm>
          <a:off x="864349" y="1060200"/>
          <a:ext cx="2159999" cy="1079999"/>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fr-BE" sz="1400" kern="1200">
              <a:solidFill>
                <a:sysClr val="window" lastClr="FFFFFF"/>
              </a:solidFill>
              <a:latin typeface="Calibri"/>
              <a:ea typeface="+mn-ea"/>
              <a:cs typeface="+mn-cs"/>
            </a:rPr>
            <a:t>Système de tâches d'apprentissage                 STA</a:t>
          </a:r>
        </a:p>
      </dsp:txBody>
      <dsp:txXfrm>
        <a:off x="1180674" y="1218362"/>
        <a:ext cx="1527349" cy="763675"/>
      </dsp:txXfrm>
    </dsp:sp>
    <dsp:sp modelId="{E90BE86E-00AB-4863-8065-BEA861D2DA15}">
      <dsp:nvSpPr>
        <dsp:cNvPr id="0" name=""/>
        <dsp:cNvSpPr/>
      </dsp:nvSpPr>
      <dsp:spPr>
        <a:xfrm rot="17350740">
          <a:off x="2557832" y="927955"/>
          <a:ext cx="1389519" cy="32092"/>
        </a:xfrm>
        <a:custGeom>
          <a:avLst/>
          <a:gdLst/>
          <a:ahLst/>
          <a:cxnLst/>
          <a:rect l="0" t="0" r="0" b="0"/>
          <a:pathLst>
            <a:path>
              <a:moveTo>
                <a:pt x="0" y="16046"/>
              </a:moveTo>
              <a:lnTo>
                <a:pt x="1389519" y="1604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3217854" y="909263"/>
        <a:ext cx="69475" cy="69475"/>
      </dsp:txXfrm>
    </dsp:sp>
    <dsp:sp modelId="{06F2185F-003F-444E-AE08-5C1F85C98A15}">
      <dsp:nvSpPr>
        <dsp:cNvPr id="0" name=""/>
        <dsp:cNvSpPr/>
      </dsp:nvSpPr>
      <dsp:spPr>
        <a:xfrm>
          <a:off x="3480835" y="2499"/>
          <a:ext cx="1141214" cy="570607"/>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fr-BE" sz="900" kern="1200">
              <a:solidFill>
                <a:sysClr val="window" lastClr="FFFFFF"/>
              </a:solidFill>
              <a:latin typeface="Calibri"/>
              <a:ea typeface="+mn-ea"/>
              <a:cs typeface="+mn-cs"/>
            </a:rPr>
            <a:t>a. Attention-concentration</a:t>
          </a:r>
        </a:p>
      </dsp:txBody>
      <dsp:txXfrm>
        <a:off x="3647962" y="86062"/>
        <a:ext cx="806960" cy="403481"/>
      </dsp:txXfrm>
    </dsp:sp>
    <dsp:sp modelId="{2EE03279-A389-4200-988E-2532A5C70C8A}">
      <dsp:nvSpPr>
        <dsp:cNvPr id="0" name=""/>
        <dsp:cNvSpPr/>
      </dsp:nvSpPr>
      <dsp:spPr>
        <a:xfrm rot="18289469">
          <a:off x="2852912" y="1256054"/>
          <a:ext cx="799359" cy="32092"/>
        </a:xfrm>
        <a:custGeom>
          <a:avLst/>
          <a:gdLst/>
          <a:ahLst/>
          <a:cxnLst/>
          <a:rect l="0" t="0" r="0" b="0"/>
          <a:pathLst>
            <a:path>
              <a:moveTo>
                <a:pt x="0" y="16046"/>
              </a:moveTo>
              <a:lnTo>
                <a:pt x="799359" y="1604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3232608" y="1252116"/>
        <a:ext cx="39967" cy="39967"/>
      </dsp:txXfrm>
    </dsp:sp>
    <dsp:sp modelId="{C385543A-F4E2-42A4-BD4D-72551B42C0A1}">
      <dsp:nvSpPr>
        <dsp:cNvPr id="0" name=""/>
        <dsp:cNvSpPr/>
      </dsp:nvSpPr>
      <dsp:spPr>
        <a:xfrm>
          <a:off x="3480835" y="658697"/>
          <a:ext cx="1141214" cy="570607"/>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fr-BE" sz="900" kern="1200">
              <a:solidFill>
                <a:sysClr val="window" lastClr="FFFFFF"/>
              </a:solidFill>
              <a:latin typeface="Calibri"/>
              <a:ea typeface="+mn-ea"/>
              <a:cs typeface="+mn-cs"/>
            </a:rPr>
            <a:t>b. Pédagogie différenciée</a:t>
          </a:r>
        </a:p>
      </dsp:txBody>
      <dsp:txXfrm>
        <a:off x="3647962" y="742260"/>
        <a:ext cx="806960" cy="403481"/>
      </dsp:txXfrm>
    </dsp:sp>
    <dsp:sp modelId="{7917DB7D-FD4B-4BA0-98D4-8BB78C4DA8B0}">
      <dsp:nvSpPr>
        <dsp:cNvPr id="0" name=""/>
        <dsp:cNvSpPr/>
      </dsp:nvSpPr>
      <dsp:spPr>
        <a:xfrm>
          <a:off x="3024349" y="1584153"/>
          <a:ext cx="456485" cy="32092"/>
        </a:xfrm>
        <a:custGeom>
          <a:avLst/>
          <a:gdLst/>
          <a:ahLst/>
          <a:cxnLst/>
          <a:rect l="0" t="0" r="0" b="0"/>
          <a:pathLst>
            <a:path>
              <a:moveTo>
                <a:pt x="0" y="16046"/>
              </a:moveTo>
              <a:lnTo>
                <a:pt x="456485" y="1604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3241180" y="1588787"/>
        <a:ext cx="22824" cy="22824"/>
      </dsp:txXfrm>
    </dsp:sp>
    <dsp:sp modelId="{72F2FBA2-16A5-471F-A942-677E66BD6317}">
      <dsp:nvSpPr>
        <dsp:cNvPr id="0" name=""/>
        <dsp:cNvSpPr/>
      </dsp:nvSpPr>
      <dsp:spPr>
        <a:xfrm>
          <a:off x="3480835" y="1314896"/>
          <a:ext cx="1141214" cy="570607"/>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fr-BE" sz="900" kern="1200">
              <a:solidFill>
                <a:sysClr val="window" lastClr="FFFFFF"/>
              </a:solidFill>
              <a:latin typeface="Calibri"/>
              <a:ea typeface="+mn-ea"/>
              <a:cs typeface="+mn-cs"/>
            </a:rPr>
            <a:t>c. Motivation </a:t>
          </a:r>
        </a:p>
      </dsp:txBody>
      <dsp:txXfrm>
        <a:off x="3647962" y="1398459"/>
        <a:ext cx="806960" cy="403481"/>
      </dsp:txXfrm>
    </dsp:sp>
    <dsp:sp modelId="{66CC7250-3D54-411B-A7E0-FC5E732D6946}">
      <dsp:nvSpPr>
        <dsp:cNvPr id="0" name=""/>
        <dsp:cNvSpPr/>
      </dsp:nvSpPr>
      <dsp:spPr>
        <a:xfrm rot="3310531">
          <a:off x="2852912" y="1912252"/>
          <a:ext cx="799359" cy="32092"/>
        </a:xfrm>
        <a:custGeom>
          <a:avLst/>
          <a:gdLst/>
          <a:ahLst/>
          <a:cxnLst/>
          <a:rect l="0" t="0" r="0" b="0"/>
          <a:pathLst>
            <a:path>
              <a:moveTo>
                <a:pt x="0" y="16046"/>
              </a:moveTo>
              <a:lnTo>
                <a:pt x="799359" y="1604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3232608" y="1908315"/>
        <a:ext cx="39967" cy="39967"/>
      </dsp:txXfrm>
    </dsp:sp>
    <dsp:sp modelId="{720B4F5B-61C1-4B96-A354-BF9F82510E50}">
      <dsp:nvSpPr>
        <dsp:cNvPr id="0" name=""/>
        <dsp:cNvSpPr/>
      </dsp:nvSpPr>
      <dsp:spPr>
        <a:xfrm>
          <a:off x="3480835" y="1971094"/>
          <a:ext cx="1141214" cy="570607"/>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fr-BE" sz="900" kern="1200">
              <a:solidFill>
                <a:sysClr val="window" lastClr="FFFFFF"/>
              </a:solidFill>
              <a:latin typeface="Calibri"/>
              <a:ea typeface="+mn-ea"/>
              <a:cs typeface="+mn-cs"/>
            </a:rPr>
            <a:t>d. Collaboration prof-élève</a:t>
          </a:r>
        </a:p>
      </dsp:txBody>
      <dsp:txXfrm>
        <a:off x="3647962" y="2054657"/>
        <a:ext cx="806960" cy="403481"/>
      </dsp:txXfrm>
    </dsp:sp>
    <dsp:sp modelId="{C8B0E0BC-3429-4B4D-92AE-73787951F1C9}">
      <dsp:nvSpPr>
        <dsp:cNvPr id="0" name=""/>
        <dsp:cNvSpPr/>
      </dsp:nvSpPr>
      <dsp:spPr>
        <a:xfrm rot="4249260">
          <a:off x="2557832" y="2240352"/>
          <a:ext cx="1389519" cy="32092"/>
        </a:xfrm>
        <a:custGeom>
          <a:avLst/>
          <a:gdLst/>
          <a:ahLst/>
          <a:cxnLst/>
          <a:rect l="0" t="0" r="0" b="0"/>
          <a:pathLst>
            <a:path>
              <a:moveTo>
                <a:pt x="0" y="16046"/>
              </a:moveTo>
              <a:lnTo>
                <a:pt x="1389519" y="1604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3217854" y="2221660"/>
        <a:ext cx="69475" cy="69475"/>
      </dsp:txXfrm>
    </dsp:sp>
    <dsp:sp modelId="{274FE67F-91A8-4EC1-9438-ECDF0CED1391}">
      <dsp:nvSpPr>
        <dsp:cNvPr id="0" name=""/>
        <dsp:cNvSpPr/>
      </dsp:nvSpPr>
      <dsp:spPr>
        <a:xfrm>
          <a:off x="3480835" y="2627293"/>
          <a:ext cx="1141214" cy="570607"/>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fr-BE" sz="900" kern="1200">
              <a:solidFill>
                <a:sysClr val="window" lastClr="FFFFFF"/>
              </a:solidFill>
              <a:latin typeface="Calibri"/>
              <a:ea typeface="+mn-ea"/>
              <a:cs typeface="+mn-cs"/>
            </a:rPr>
            <a:t>e. Transposition didactique</a:t>
          </a:r>
        </a:p>
      </dsp:txBody>
      <dsp:txXfrm>
        <a:off x="3647962" y="2710856"/>
        <a:ext cx="806960" cy="403481"/>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FA8169-A3C1-4067-B021-65DA5582B185}">
      <dsp:nvSpPr>
        <dsp:cNvPr id="0" name=""/>
        <dsp:cNvSpPr/>
      </dsp:nvSpPr>
      <dsp:spPr>
        <a:xfrm>
          <a:off x="284589" y="1110912"/>
          <a:ext cx="2204798" cy="1102399"/>
        </a:xfrm>
        <a:prstGeom prst="ellipse">
          <a:avLst/>
        </a:prstGeo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fr-BE" sz="1400" b="1" kern="1200">
              <a:solidFill>
                <a:sysClr val="window" lastClr="FFFFFF"/>
              </a:solidFill>
              <a:latin typeface="Calibri"/>
              <a:ea typeface="+mn-ea"/>
              <a:cs typeface="+mn-cs"/>
            </a:rPr>
            <a:t>Système de tâches d'organisation                                    STO</a:t>
          </a:r>
        </a:p>
      </dsp:txBody>
      <dsp:txXfrm>
        <a:off x="607474" y="1272355"/>
        <a:ext cx="1559028" cy="779513"/>
      </dsp:txXfrm>
    </dsp:sp>
    <dsp:sp modelId="{F8D8C729-8B0F-4C3B-8A27-F3A3ECF9FDDA}">
      <dsp:nvSpPr>
        <dsp:cNvPr id="0" name=""/>
        <dsp:cNvSpPr/>
      </dsp:nvSpPr>
      <dsp:spPr>
        <a:xfrm rot="17761403">
          <a:off x="2059004" y="952517"/>
          <a:ext cx="1533628" cy="41048"/>
        </a:xfrm>
        <a:custGeom>
          <a:avLst/>
          <a:gdLst/>
          <a:ahLst/>
          <a:cxnLst/>
          <a:rect l="0" t="0" r="0" b="0"/>
          <a:pathLst>
            <a:path>
              <a:moveTo>
                <a:pt x="0" y="12051"/>
              </a:moveTo>
              <a:lnTo>
                <a:pt x="1578020" y="12051"/>
              </a:lnTo>
            </a:path>
          </a:pathLst>
        </a:custGeom>
        <a:noFill/>
        <a:ln w="19050" cap="flat" cmpd="sng" algn="ctr">
          <a:solidFill>
            <a:srgbClr val="70AD47"/>
          </a:solidFill>
          <a:prstDash val="solid"/>
          <a:miter lim="800000"/>
        </a:ln>
        <a:effectLst/>
      </dsp:spPr>
      <dsp:style>
        <a:lnRef idx="3">
          <a:schemeClr val="accent6"/>
        </a:lnRef>
        <a:fillRef idx="0">
          <a:schemeClr val="accent6"/>
        </a:fillRef>
        <a:effectRef idx="2">
          <a:schemeClr val="accent6"/>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2787477" y="934701"/>
        <a:ext cx="76681" cy="76681"/>
      </dsp:txXfrm>
    </dsp:sp>
    <dsp:sp modelId="{F4718B49-B645-4B12-9590-6105A4C62FC3}">
      <dsp:nvSpPr>
        <dsp:cNvPr id="0" name=""/>
        <dsp:cNvSpPr/>
      </dsp:nvSpPr>
      <dsp:spPr>
        <a:xfrm>
          <a:off x="3162249" y="0"/>
          <a:ext cx="1135883" cy="567941"/>
        </a:xfrm>
        <a:prstGeom prst="ellipse">
          <a:avLst/>
        </a:prstGeo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a. Matériel</a:t>
          </a:r>
        </a:p>
      </dsp:txBody>
      <dsp:txXfrm>
        <a:off x="3328595" y="83173"/>
        <a:ext cx="803191" cy="401595"/>
      </dsp:txXfrm>
    </dsp:sp>
    <dsp:sp modelId="{5710494F-A5C6-459B-8D08-E5A1CED597D5}">
      <dsp:nvSpPr>
        <dsp:cNvPr id="0" name=""/>
        <dsp:cNvSpPr/>
      </dsp:nvSpPr>
      <dsp:spPr>
        <a:xfrm rot="21371712">
          <a:off x="2488734" y="1621898"/>
          <a:ext cx="593432" cy="41048"/>
        </a:xfrm>
        <a:custGeom>
          <a:avLst/>
          <a:gdLst/>
          <a:ahLst/>
          <a:cxnLst/>
          <a:rect l="0" t="0" r="0" b="0"/>
          <a:pathLst>
            <a:path>
              <a:moveTo>
                <a:pt x="0" y="12051"/>
              </a:moveTo>
              <a:lnTo>
                <a:pt x="665657" y="12051"/>
              </a:lnTo>
            </a:path>
          </a:pathLst>
        </a:custGeom>
        <a:noFill/>
        <a:ln w="19050" cap="flat" cmpd="sng" algn="ctr">
          <a:solidFill>
            <a:srgbClr val="70AD47"/>
          </a:solidFill>
          <a:prstDash val="solid"/>
          <a:miter lim="800000"/>
        </a:ln>
        <a:effectLst/>
      </dsp:spPr>
      <dsp:style>
        <a:lnRef idx="3">
          <a:schemeClr val="accent6"/>
        </a:lnRef>
        <a:fillRef idx="0">
          <a:schemeClr val="accent6"/>
        </a:fillRef>
        <a:effectRef idx="2">
          <a:schemeClr val="accent6"/>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2770614" y="1627587"/>
        <a:ext cx="29671" cy="29671"/>
      </dsp:txXfrm>
    </dsp:sp>
    <dsp:sp modelId="{D507F12B-0B6E-4E83-ADD0-686C49F24C20}">
      <dsp:nvSpPr>
        <dsp:cNvPr id="0" name=""/>
        <dsp:cNvSpPr/>
      </dsp:nvSpPr>
      <dsp:spPr>
        <a:xfrm>
          <a:off x="3081512" y="1347132"/>
          <a:ext cx="1259997" cy="551203"/>
        </a:xfrm>
        <a:prstGeom prst="ellipse">
          <a:avLst/>
        </a:prstGeo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c. Formation                  des groupes</a:t>
          </a:r>
        </a:p>
      </dsp:txBody>
      <dsp:txXfrm>
        <a:off x="3266034" y="1427854"/>
        <a:ext cx="890953" cy="389759"/>
      </dsp:txXfrm>
    </dsp:sp>
    <dsp:sp modelId="{14ED46BC-B024-4EE9-8D2F-B49CD070E472}">
      <dsp:nvSpPr>
        <dsp:cNvPr id="0" name=""/>
        <dsp:cNvSpPr/>
      </dsp:nvSpPr>
      <dsp:spPr>
        <a:xfrm rot="18652905">
          <a:off x="2329844" y="1292455"/>
          <a:ext cx="923554" cy="41048"/>
        </a:xfrm>
        <a:custGeom>
          <a:avLst/>
          <a:gdLst/>
          <a:ahLst/>
          <a:cxnLst/>
          <a:rect l="0" t="0" r="0" b="0"/>
          <a:pathLst>
            <a:path>
              <a:moveTo>
                <a:pt x="0" y="12051"/>
              </a:moveTo>
              <a:lnTo>
                <a:pt x="1020754" y="12051"/>
              </a:lnTo>
            </a:path>
          </a:pathLst>
        </a:custGeom>
        <a:noFill/>
        <a:ln w="19050" cap="flat" cmpd="sng" algn="ctr">
          <a:solidFill>
            <a:srgbClr val="70AD47"/>
          </a:solidFill>
          <a:prstDash val="solid"/>
          <a:miter lim="800000"/>
        </a:ln>
        <a:effectLst/>
      </dsp:spPr>
      <dsp:style>
        <a:lnRef idx="3">
          <a:schemeClr val="accent6"/>
        </a:lnRef>
        <a:fillRef idx="0">
          <a:schemeClr val="accent6"/>
        </a:fillRef>
        <a:effectRef idx="2">
          <a:schemeClr val="accent6"/>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2768532" y="1289891"/>
        <a:ext cx="46177" cy="46177"/>
      </dsp:txXfrm>
    </dsp:sp>
    <dsp:sp modelId="{81ACEC9E-CE69-4E3F-AD63-960EE1166AEB}">
      <dsp:nvSpPr>
        <dsp:cNvPr id="0" name=""/>
        <dsp:cNvSpPr/>
      </dsp:nvSpPr>
      <dsp:spPr>
        <a:xfrm>
          <a:off x="3093854" y="669275"/>
          <a:ext cx="1246670" cy="589145"/>
        </a:xfrm>
        <a:prstGeom prst="ellipse">
          <a:avLst/>
        </a:prstGeo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fr-BE" sz="900" kern="1200">
              <a:solidFill>
                <a:sysClr val="window" lastClr="FFFFFF"/>
              </a:solidFill>
              <a:latin typeface="Calibri"/>
              <a:ea typeface="+mn-ea"/>
              <a:cs typeface="+mn-cs"/>
            </a:rPr>
            <a:t>b. Timing </a:t>
          </a:r>
        </a:p>
      </dsp:txBody>
      <dsp:txXfrm>
        <a:off x="3276425" y="755553"/>
        <a:ext cx="881528" cy="416589"/>
      </dsp:txXfrm>
    </dsp:sp>
    <dsp:sp modelId="{CFE58FB6-5528-4F03-8B83-B1147F5BB8BE}">
      <dsp:nvSpPr>
        <dsp:cNvPr id="0" name=""/>
        <dsp:cNvSpPr/>
      </dsp:nvSpPr>
      <dsp:spPr>
        <a:xfrm rot="2696222">
          <a:off x="2362587" y="1948187"/>
          <a:ext cx="868149" cy="41048"/>
        </a:xfrm>
        <a:custGeom>
          <a:avLst/>
          <a:gdLst/>
          <a:ahLst/>
          <a:cxnLst/>
          <a:rect l="0" t="0" r="0" b="0"/>
          <a:pathLst>
            <a:path>
              <a:moveTo>
                <a:pt x="0" y="12051"/>
              </a:moveTo>
              <a:lnTo>
                <a:pt x="879244" y="12051"/>
              </a:lnTo>
            </a:path>
          </a:pathLst>
        </a:custGeom>
        <a:noFill/>
        <a:ln w="19050" cap="flat" cmpd="sng" algn="ctr">
          <a:solidFill>
            <a:srgbClr val="70AD47"/>
          </a:solidFill>
          <a:prstDash val="solid"/>
          <a:miter lim="800000"/>
        </a:ln>
        <a:effectLst/>
      </dsp:spPr>
      <dsp:style>
        <a:lnRef idx="3">
          <a:schemeClr val="accent6"/>
        </a:lnRef>
        <a:fillRef idx="0">
          <a:schemeClr val="accent6"/>
        </a:fillRef>
        <a:effectRef idx="2">
          <a:schemeClr val="accent6"/>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2774958" y="1947008"/>
        <a:ext cx="43407" cy="43407"/>
      </dsp:txXfrm>
    </dsp:sp>
    <dsp:sp modelId="{48186315-33B7-4F26-A191-0966D603907F}">
      <dsp:nvSpPr>
        <dsp:cNvPr id="0" name=""/>
        <dsp:cNvSpPr/>
      </dsp:nvSpPr>
      <dsp:spPr>
        <a:xfrm>
          <a:off x="3103937" y="1984825"/>
          <a:ext cx="1248201" cy="580973"/>
        </a:xfrm>
        <a:prstGeom prst="ellipse">
          <a:avLst/>
        </a:prstGeo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d. Espace</a:t>
          </a:r>
        </a:p>
      </dsp:txBody>
      <dsp:txXfrm>
        <a:off x="3286732" y="2069907"/>
        <a:ext cx="882611" cy="410809"/>
      </dsp:txXfrm>
    </dsp:sp>
    <dsp:sp modelId="{D987C7DD-C05C-49BC-A98E-E2257217DA2C}">
      <dsp:nvSpPr>
        <dsp:cNvPr id="0" name=""/>
        <dsp:cNvSpPr/>
      </dsp:nvSpPr>
      <dsp:spPr>
        <a:xfrm rot="3863387">
          <a:off x="2089040" y="2277454"/>
          <a:ext cx="1410285" cy="41048"/>
        </a:xfrm>
        <a:custGeom>
          <a:avLst/>
          <a:gdLst/>
          <a:ahLst/>
          <a:cxnLst/>
          <a:rect l="0" t="0" r="0" b="0"/>
          <a:pathLst>
            <a:path>
              <a:moveTo>
                <a:pt x="0" y="12051"/>
              </a:moveTo>
              <a:lnTo>
                <a:pt x="1330937" y="12051"/>
              </a:lnTo>
            </a:path>
          </a:pathLst>
        </a:custGeom>
        <a:noFill/>
        <a:ln w="19050" cap="flat" cmpd="sng" algn="ctr">
          <a:solidFill>
            <a:srgbClr val="70AD47"/>
          </a:solidFill>
          <a:prstDash val="solid"/>
          <a:miter lim="800000"/>
        </a:ln>
        <a:effectLst/>
      </dsp:spPr>
      <dsp:style>
        <a:lnRef idx="3">
          <a:schemeClr val="accent6"/>
        </a:lnRef>
        <a:fillRef idx="0">
          <a:schemeClr val="accent6"/>
        </a:fillRef>
        <a:effectRef idx="2">
          <a:schemeClr val="accent6"/>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solidFill>
              <a:sysClr val="windowText" lastClr="000000">
                <a:hueOff val="0"/>
                <a:satOff val="0"/>
                <a:lumOff val="0"/>
                <a:alphaOff val="0"/>
              </a:sysClr>
            </a:solidFill>
            <a:latin typeface="Calibri"/>
            <a:ea typeface="+mn-ea"/>
            <a:cs typeface="+mn-cs"/>
          </a:endParaRPr>
        </a:p>
      </dsp:txBody>
      <dsp:txXfrm>
        <a:off x="2758926" y="2262721"/>
        <a:ext cx="70514" cy="70514"/>
      </dsp:txXfrm>
    </dsp:sp>
    <dsp:sp modelId="{EFF217FA-392C-47CD-B308-FD31000D2F83}">
      <dsp:nvSpPr>
        <dsp:cNvPr id="0" name=""/>
        <dsp:cNvSpPr/>
      </dsp:nvSpPr>
      <dsp:spPr>
        <a:xfrm>
          <a:off x="3098979" y="2645844"/>
          <a:ext cx="1248201" cy="576000"/>
        </a:xfrm>
        <a:prstGeom prst="ellipse">
          <a:avLst/>
        </a:prstGeo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w="6350" cap="flat" cmpd="sng" algn="ctr">
          <a:solidFill>
            <a:srgbClr val="70AD47"/>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 lastClr="FFFFFF"/>
              </a:solidFill>
              <a:latin typeface="Calibri"/>
              <a:ea typeface="+mn-ea"/>
              <a:cs typeface="+mn-cs"/>
            </a:rPr>
            <a:t>e. Sécurité</a:t>
          </a:r>
        </a:p>
      </dsp:txBody>
      <dsp:txXfrm>
        <a:off x="3281774" y="2730197"/>
        <a:ext cx="882611" cy="407294"/>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Process7">
  <dgm:title val=""/>
  <dgm:desc val=""/>
  <dgm:catLst>
    <dgm:cat type="process" pri="21000"/>
    <dgm:cat type="list" pri="9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2" destOrd="0"/>
        <dgm:cxn modelId="13" srcId="1" destId="11" srcOrd="0" destOrd="0"/>
        <dgm:cxn modelId="23" srcId="2" destId="21" srcOrd="0" destOrd="0"/>
        <dgm:cxn modelId="33" srcId="3" destId="31"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h" for="ch" forName="compositeNode" refType="h"/>
      <dgm:constr type="w" for="ch" forName="compositeNode" refType="w"/>
      <dgm:constr type="w" for="ch" forName="hSp" refType="w" refFor="ch" refForName="compositeNode" fact="-0.035"/>
      <dgm:constr type="w" for="des" forName="simulatedConn" refType="w" refFor="ch" refForName="compositeNode" fact="0.15"/>
      <dgm:constr type="h" for="des" forName="simulatedConn" refType="w" refFor="des" refForName="simulatedConn"/>
      <dgm:constr type="h" for="des" forName="vSp1" refType="w" refFor="ch" refForName="compositeNode" fact="0.8"/>
      <dgm:constr type="h" for="des" forName="vSp2" refType="w" refFor="ch" refForName="compositeNode" fact="0.07"/>
      <dgm:constr type="w" for="ch" forName="vProcSp" refType="w" refFor="des" refForName="simulatedConn" op="equ"/>
      <dgm:constr type="h" for="ch" forName="vProcSp" refType="h" refFor="ch" refForName="compositeNode" op="equ"/>
      <dgm:constr type="w" for="ch" forName="sibTrans" refType="w" refFor="ch" refForName="compositeNode" fact="-0.08"/>
      <dgm:constr type="primFontSz" for="des" forName="parentNode" op="equ"/>
      <dgm:constr type="primFontSz" for="des" forName="childNode" op="equ"/>
    </dgm:constrLst>
    <dgm:ruleLst/>
    <dgm:forEach name="Name4" axis="ch" ptType="node">
      <dgm:layoutNode name="compositeNode">
        <dgm:varLst>
          <dgm:bulletEnabled val="1"/>
        </dgm:varLst>
        <dgm:alg type="composite"/>
        <dgm:choose name="Name5">
          <dgm:if name="Name6" func="var" arg="dir" op="equ" val="norm">
            <dgm:constrLst>
              <dgm:constr type="h" refType="w" op="lte" fact="1.2"/>
              <dgm:constr type="w" for="ch" forName="bgRect" refType="w"/>
              <dgm:constr type="h" for="ch" forName="bgRect" refType="h"/>
              <dgm:constr type="t" for="ch" forName="bgRect"/>
              <dgm:constr type="l" for="ch" forName="bgRect"/>
              <dgm:constr type="w" for="ch" forName="parentNode" refType="w" refFor="ch" refForName="bgRect" fact="0.2"/>
              <dgm:constr type="h" for="ch" forName="parentNode" refType="h" fact="0.82"/>
              <dgm:constr type="t" for="ch" forName="parentNode"/>
              <dgm:constr type="l" for="ch" forName="parentNode"/>
              <dgm:constr type="r" for="ch" forName="childNode" refType="r" refFor="ch" refForName="bgRect" fact="0.945"/>
              <dgm:constr type="h" for="ch" forName="childNode" refType="h" refFor="ch" refForName="bgRect" op="equ"/>
              <dgm:constr type="t" for="ch" forName="childNode"/>
              <dgm:constr type="l" for="ch" forName="childNode" refType="r" refFor="ch" refForName="parentNode"/>
            </dgm:constrLst>
          </dgm:if>
          <dgm:else name="Name7">
            <dgm:constrLst>
              <dgm:constr type="h" refType="w" op="lte" fact="1.2"/>
              <dgm:constr type="w" for="ch" forName="bgRect" refType="w"/>
              <dgm:constr type="h" for="ch" forName="bgRect" refType="h"/>
              <dgm:constr type="t" for="ch" forName="bgRect"/>
              <dgm:constr type="r" for="ch" forName="bgRect" refType="w"/>
              <dgm:constr type="w" for="ch" forName="parentNode" refType="w" refFor="ch" refForName="bgRect" fact="0.2"/>
              <dgm:constr type="h" for="ch" forName="parentNode" refType="h" fact="0.82"/>
              <dgm:constr type="t" for="ch" forName="parentNode"/>
              <dgm:constr type="r" for="ch" forName="parentNode" refType="w"/>
              <dgm:constr type="h" for="ch" forName="childNode" refType="h" refFor="ch" refForName="bgRect"/>
              <dgm:constr type="t" for="ch" forName="childNode"/>
              <dgm:constr type="r" for="ch" forName="childNode" refType="l" refFor="ch" refForName="parentNode"/>
              <dgm:constr type="l" for="ch" forName="childNode" refType="w" refFor="ch" refForName="bgRect" fact="0.055"/>
            </dgm:constrLst>
          </dgm:else>
        </dgm:choose>
        <dgm:ruleLst>
          <dgm:rule type="w" for="ch" forName="childNode" val="NaN" fact="NaN" max="30"/>
        </dgm:ruleLst>
        <dgm:layoutNode name="bgRect" styleLbl="node1">
          <dgm:alg type="sp"/>
          <dgm:shape xmlns:r="http://schemas.openxmlformats.org/officeDocument/2006/relationships" type="roundRect" r:blip="" zOrderOff="-1">
            <dgm:adjLst>
              <dgm:adj idx="1" val="0.05"/>
            </dgm:adjLst>
          </dgm:shape>
          <dgm:presOf axis="self"/>
          <dgm:constrLst/>
          <dgm:ruleLst/>
        </dgm:layoutNode>
        <dgm:layoutNode name="parentNode" styleLbl="node1">
          <dgm:varLst>
            <dgm:chMax val="0"/>
            <dgm:bulletEnabled val="1"/>
          </dgm:varLst>
          <dgm:presOf axis="self"/>
          <dgm:choose name="Name8">
            <dgm:if name="Name9" func="var" arg="dir" op="equ" val="norm">
              <dgm:alg type="tx">
                <dgm:param type="autoTxRot" val="grav"/>
                <dgm:param type="txAnchorVert" val="t"/>
                <dgm:param type="parTxLTRAlign" val="r"/>
                <dgm:param type="parTxRTLAlign" val="r"/>
              </dgm:alg>
              <dgm:shape xmlns:r="http://schemas.openxmlformats.org/officeDocument/2006/relationships" rot="270" type="rect" r:blip="" hideGeom="1">
                <dgm:adjLst/>
              </dgm:shape>
              <dgm:constrLst>
                <dgm:constr type="primFontSz" val="65"/>
                <dgm:constr type="lMarg"/>
                <dgm:constr type="rMarg" refType="primFontSz" fact="0.35"/>
                <dgm:constr type="tMarg" refType="primFontSz" fact="0.27"/>
                <dgm:constr type="bMarg"/>
              </dgm:constrLst>
            </dgm:if>
            <dgm:else name="Name10">
              <dgm:alg type="tx">
                <dgm:param type="autoTxRot" val="grav"/>
                <dgm:param type="txAnchorVert" val="t"/>
                <dgm:param type="parTxLTRAlign" val="l"/>
                <dgm:param type="parTxRTLAlign" val="l"/>
              </dgm:alg>
              <dgm:shape xmlns:r="http://schemas.openxmlformats.org/officeDocument/2006/relationships" rot="90" type="rect" r:blip="" hideGeom="1">
                <dgm:adjLst/>
              </dgm:shape>
              <dgm:constrLst>
                <dgm:constr type="primFontSz" val="65"/>
                <dgm:constr type="lMarg" refType="primFontSz" fact="0.35"/>
                <dgm:constr type="rMarg"/>
                <dgm:constr type="tMarg" refType="primFontSz" fact="0.27"/>
                <dgm:constr type="bMarg"/>
              </dgm:constrLst>
            </dgm:else>
          </dgm:choose>
          <dgm:ruleLst>
            <dgm:rule type="primFontSz" val="5" fact="NaN" max="NaN"/>
          </dgm:ruleLst>
        </dgm:layoutNode>
        <dgm:choose name="Name11">
          <dgm:if name="Name12" axis="ch" ptType="node" func="cnt" op="gte" val="1">
            <dgm:layoutNode name="childNode" styleLbl="node1" moveWith="bgRect">
              <dgm:varLst>
                <dgm:bulletEnabled val="1"/>
              </dgm:varLst>
              <dgm:alg type="tx">
                <dgm:param type="parTxLTRAlign" val="l"/>
                <dgm:param type="parTxRTLAlign" val="r"/>
                <dgm:param type="txAnchorVert" val="t"/>
              </dgm:alg>
              <dgm:shape xmlns:r="http://schemas.openxmlformats.org/officeDocument/2006/relationships" type="rect" r:blip="" hideGeom="1">
                <dgm:adjLst/>
              </dgm:shape>
              <dgm:presOf axis="des" ptType="node"/>
              <dgm:constrLst>
                <dgm:constr type="primFontSz" val="65"/>
                <dgm:constr type="lMarg"/>
                <dgm:constr type="bMarg"/>
                <dgm:constr type="tMarg" refType="primFontSz" fact="0.27"/>
                <dgm:constr type="rMarg"/>
              </dgm:constrLst>
              <dgm:ruleLst>
                <dgm:rule type="primFontSz" val="5" fact="NaN" max="NaN"/>
              </dgm:ruleLst>
            </dgm:layoutNode>
          </dgm:if>
          <dgm:else name="Name13"/>
        </dgm:choose>
      </dgm:layoutNode>
      <dgm:forEach name="Name14" axis="followSib" ptType="sibTrans" cnt="1">
        <dgm:layoutNode name="hSp">
          <dgm:alg type="sp"/>
          <dgm:shape xmlns:r="http://schemas.openxmlformats.org/officeDocument/2006/relationships" r:blip="">
            <dgm:adjLst/>
          </dgm:shape>
          <dgm:presOf/>
          <dgm:constrLst/>
          <dgm:ruleLst/>
        </dgm:layoutNode>
        <dgm:layoutNode name="vProcSp" moveWith="bgRect">
          <dgm:alg type="lin">
            <dgm:param type="linDir" val="fromT"/>
          </dgm:alg>
          <dgm:shape xmlns:r="http://schemas.openxmlformats.org/officeDocument/2006/relationships" r:blip="">
            <dgm:adjLst/>
          </dgm:shape>
          <dgm:presOf/>
          <dgm:constrLst>
            <dgm:constr type="w" for="ch" forName="vSp1" refType="w"/>
            <dgm:constr type="w" for="ch" forName="simulatedConn" refType="w"/>
            <dgm:constr type="w" for="ch" forName="vSp2" refType="w"/>
          </dgm:constrLst>
          <dgm:ruleLst/>
          <dgm:layoutNode name="vSp1">
            <dgm:alg type="sp"/>
            <dgm:shape xmlns:r="http://schemas.openxmlformats.org/officeDocument/2006/relationships" r:blip="">
              <dgm:adjLst/>
            </dgm:shape>
            <dgm:presOf/>
            <dgm:constrLst/>
            <dgm:ruleLst/>
          </dgm:layoutNode>
          <dgm:layoutNode name="simulatedConn" styleLbl="solidFgAcc1">
            <dgm:alg type="sp"/>
            <dgm:choose name="Name15">
              <dgm:if name="Name16" func="var" arg="dir" op="equ" val="norm">
                <dgm:shape xmlns:r="http://schemas.openxmlformats.org/officeDocument/2006/relationships" rot="90" type="flowChartExtract" r:blip="">
                  <dgm:adjLst/>
                </dgm:shape>
              </dgm:if>
              <dgm:else name="Name17">
                <dgm:shape xmlns:r="http://schemas.openxmlformats.org/officeDocument/2006/relationships" rot="-90" type="flowChartExtract" r:blip="">
                  <dgm:adjLst/>
                </dgm:shape>
              </dgm:else>
            </dgm:choose>
            <dgm:presOf/>
            <dgm:constrLst/>
            <dgm:ruleLst/>
          </dgm:layoutNode>
          <dgm:layoutNode name="vSp2">
            <dgm:alg type="sp"/>
            <dgm:shape xmlns:r="http://schemas.openxmlformats.org/officeDocument/2006/relationships" r:blip="">
              <dgm:adjLst/>
            </dgm:shape>
            <dgm:presOf/>
            <dgm:constrLst/>
            <dgm:ruleLst/>
          </dgm:layoutNode>
        </dgm:layoutNode>
        <dgm:layoutNode name="sibTran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2F3510-1EB0-4F9A-B4F5-92F8B1078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298</Pages>
  <Words>77573</Words>
  <Characters>426656</Characters>
  <Application>Microsoft Office Word</Application>
  <DocSecurity>0</DocSecurity>
  <Lines>3555</Lines>
  <Paragraphs>1006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503223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dc:creator>
  <cp:keywords/>
  <dc:description/>
  <cp:lastModifiedBy>mm</cp:lastModifiedBy>
  <cp:revision>2</cp:revision>
  <cp:lastPrinted>2016-09-29T11:01:00Z</cp:lastPrinted>
  <dcterms:created xsi:type="dcterms:W3CDTF">2016-10-12T14:01:00Z</dcterms:created>
  <dcterms:modified xsi:type="dcterms:W3CDTF">2016-10-12T14:01:00Z</dcterms:modified>
</cp:coreProperties>
</file>