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EF4171" w14:textId="100E217A" w:rsidR="00AE3E37" w:rsidRPr="00DC74B4" w:rsidRDefault="00DC74B4" w:rsidP="008F7329">
      <w:pPr>
        <w:jc w:val="both"/>
        <w:rPr>
          <w:rFonts w:asciiTheme="majorBidi" w:eastAsiaTheme="minorEastAsia" w:hAnsiTheme="majorBidi" w:cstheme="majorBidi"/>
          <w:b/>
          <w:bCs/>
          <w:sz w:val="36"/>
          <w:szCs w:val="36"/>
          <w:lang w:eastAsia="zh-CN"/>
        </w:rPr>
      </w:pPr>
      <w:bookmarkStart w:id="0" w:name="OLE_LINK66"/>
      <w:bookmarkStart w:id="1" w:name="OLE_LINK99"/>
      <w:r w:rsidRPr="00DC74B4">
        <w:rPr>
          <w:rFonts w:asciiTheme="majorBidi" w:eastAsiaTheme="minorEastAsia" w:hAnsiTheme="majorBidi" w:cstheme="majorBidi"/>
          <w:b/>
          <w:bCs/>
          <w:sz w:val="36"/>
          <w:szCs w:val="36"/>
          <w:lang w:eastAsia="zh-CN"/>
        </w:rPr>
        <w:t>Aryl-</w:t>
      </w:r>
      <w:r w:rsidR="00870282">
        <w:rPr>
          <w:rFonts w:asciiTheme="majorBidi" w:eastAsiaTheme="minorEastAsia" w:hAnsiTheme="majorBidi" w:cstheme="majorBidi" w:hint="eastAsia"/>
          <w:b/>
          <w:bCs/>
          <w:sz w:val="36"/>
          <w:szCs w:val="36"/>
          <w:lang w:eastAsia="zh-CN"/>
        </w:rPr>
        <w:t>Substituent Effects on Spin Crossover in</w:t>
      </w:r>
      <w:r w:rsidRPr="00DC74B4">
        <w:rPr>
          <w:rFonts w:asciiTheme="majorBidi" w:eastAsiaTheme="minorEastAsia" w:hAnsiTheme="majorBidi" w:cstheme="majorBidi"/>
          <w:b/>
          <w:bCs/>
          <w:sz w:val="36"/>
          <w:szCs w:val="36"/>
          <w:lang w:eastAsia="zh-CN"/>
        </w:rPr>
        <w:t xml:space="preserve"> [Fe(H</w:t>
      </w:r>
      <w:r w:rsidRPr="00DC74B4">
        <w:rPr>
          <w:rFonts w:asciiTheme="majorBidi" w:eastAsiaTheme="minorEastAsia" w:hAnsiTheme="majorBidi" w:cstheme="majorBidi"/>
          <w:b/>
          <w:bCs/>
          <w:sz w:val="36"/>
          <w:szCs w:val="36"/>
          <w:vertAlign w:val="subscript"/>
          <w:lang w:eastAsia="zh-CN"/>
        </w:rPr>
        <w:t>2</w:t>
      </w:r>
      <w:r w:rsidRPr="00DC74B4">
        <w:rPr>
          <w:rFonts w:asciiTheme="majorBidi" w:eastAsiaTheme="minorEastAsia" w:hAnsiTheme="majorBidi" w:cstheme="majorBidi"/>
          <w:b/>
          <w:bCs/>
          <w:sz w:val="36"/>
          <w:szCs w:val="36"/>
          <w:lang w:eastAsia="zh-CN"/>
        </w:rPr>
        <w:t>Bpz</w:t>
      </w:r>
      <w:r w:rsidRPr="00DC74B4">
        <w:rPr>
          <w:rFonts w:asciiTheme="majorBidi" w:eastAsiaTheme="minorEastAsia" w:hAnsiTheme="majorBidi" w:cstheme="majorBidi"/>
          <w:b/>
          <w:bCs/>
          <w:sz w:val="36"/>
          <w:szCs w:val="36"/>
          <w:vertAlign w:val="subscript"/>
          <w:lang w:eastAsia="zh-CN"/>
        </w:rPr>
        <w:t>2</w:t>
      </w:r>
      <w:r w:rsidRPr="00DC74B4">
        <w:rPr>
          <w:rFonts w:asciiTheme="majorBidi" w:eastAsiaTheme="minorEastAsia" w:hAnsiTheme="majorBidi" w:cstheme="majorBidi"/>
          <w:b/>
          <w:bCs/>
          <w:sz w:val="36"/>
          <w:szCs w:val="36"/>
          <w:lang w:eastAsia="zh-CN"/>
        </w:rPr>
        <w:t>)</w:t>
      </w:r>
      <w:r w:rsidRPr="00DC74B4">
        <w:rPr>
          <w:rFonts w:asciiTheme="majorBidi" w:eastAsiaTheme="minorEastAsia" w:hAnsiTheme="majorBidi" w:cstheme="majorBidi"/>
          <w:b/>
          <w:bCs/>
          <w:sz w:val="36"/>
          <w:szCs w:val="36"/>
          <w:vertAlign w:val="subscript"/>
          <w:lang w:eastAsia="zh-CN"/>
        </w:rPr>
        <w:t>2</w:t>
      </w:r>
      <w:r w:rsidRPr="00DC74B4">
        <w:rPr>
          <w:rFonts w:asciiTheme="majorBidi" w:eastAsiaTheme="minorEastAsia" w:hAnsiTheme="majorBidi" w:cstheme="majorBidi"/>
          <w:b/>
          <w:bCs/>
          <w:sz w:val="36"/>
          <w:szCs w:val="36"/>
          <w:lang w:eastAsia="zh-CN"/>
        </w:rPr>
        <w:t>(bipy-R)] Complexes: Structure</w:t>
      </w:r>
      <w:r w:rsidR="008D11AD">
        <w:rPr>
          <w:rFonts w:asciiTheme="majorBidi" w:eastAsiaTheme="minorEastAsia" w:hAnsiTheme="majorBidi" w:cstheme="majorBidi" w:hint="eastAsia"/>
          <w:b/>
          <w:bCs/>
          <w:sz w:val="36"/>
          <w:szCs w:val="36"/>
          <w:lang w:eastAsia="zh-CN"/>
        </w:rPr>
        <w:t xml:space="preserve"> </w:t>
      </w:r>
      <w:r w:rsidR="009C4F83">
        <w:rPr>
          <w:rFonts w:asciiTheme="majorBidi" w:eastAsiaTheme="minorEastAsia" w:hAnsiTheme="majorBidi" w:cstheme="majorBidi" w:hint="eastAsia"/>
          <w:b/>
          <w:bCs/>
          <w:sz w:val="36"/>
          <w:szCs w:val="36"/>
          <w:lang w:eastAsia="zh-CN"/>
        </w:rPr>
        <w:t>-</w:t>
      </w:r>
      <w:r w:rsidR="008D11AD">
        <w:rPr>
          <w:rFonts w:asciiTheme="majorBidi" w:eastAsiaTheme="minorEastAsia" w:hAnsiTheme="majorBidi" w:cstheme="majorBidi" w:hint="eastAsia"/>
          <w:b/>
          <w:bCs/>
          <w:sz w:val="36"/>
          <w:szCs w:val="36"/>
          <w:lang w:eastAsia="zh-CN"/>
        </w:rPr>
        <w:t xml:space="preserve"> </w:t>
      </w:r>
      <w:r w:rsidRPr="00DC74B4">
        <w:rPr>
          <w:rFonts w:asciiTheme="majorBidi" w:eastAsiaTheme="minorEastAsia" w:hAnsiTheme="majorBidi" w:cstheme="majorBidi"/>
          <w:b/>
          <w:bCs/>
          <w:sz w:val="36"/>
          <w:szCs w:val="36"/>
          <w:lang w:eastAsia="zh-CN"/>
        </w:rPr>
        <w:t>Magneti</w:t>
      </w:r>
      <w:r w:rsidR="009C4F83">
        <w:rPr>
          <w:rFonts w:asciiTheme="majorBidi" w:eastAsiaTheme="minorEastAsia" w:hAnsiTheme="majorBidi" w:cstheme="majorBidi" w:hint="eastAsia"/>
          <w:b/>
          <w:bCs/>
          <w:sz w:val="36"/>
          <w:szCs w:val="36"/>
          <w:lang w:eastAsia="zh-CN"/>
        </w:rPr>
        <w:t>sm</w:t>
      </w:r>
      <w:r w:rsidRPr="00DC74B4">
        <w:rPr>
          <w:rFonts w:asciiTheme="majorBidi" w:eastAsiaTheme="minorEastAsia" w:hAnsiTheme="majorBidi" w:cstheme="majorBidi"/>
          <w:b/>
          <w:bCs/>
          <w:sz w:val="36"/>
          <w:szCs w:val="36"/>
          <w:lang w:eastAsia="zh-CN"/>
        </w:rPr>
        <w:t xml:space="preserve"> </w:t>
      </w:r>
      <w:r w:rsidR="009C4F83">
        <w:rPr>
          <w:rFonts w:asciiTheme="majorBidi" w:eastAsiaTheme="minorEastAsia" w:hAnsiTheme="majorBidi" w:cstheme="majorBidi" w:hint="eastAsia"/>
          <w:b/>
          <w:bCs/>
          <w:sz w:val="36"/>
          <w:szCs w:val="36"/>
          <w:lang w:eastAsia="zh-CN"/>
        </w:rPr>
        <w:t>Correlations</w:t>
      </w:r>
      <w:bookmarkEnd w:id="0"/>
    </w:p>
    <w:bookmarkEnd w:id="1"/>
    <w:p w14:paraId="02AE818B" w14:textId="77777777" w:rsidR="007F0F70" w:rsidRDefault="007F0F70" w:rsidP="005973B9">
      <w:pPr>
        <w:pStyle w:val="Corpsdetexte"/>
        <w:spacing w:before="73" w:line="198" w:lineRule="exact"/>
        <w:ind w:left="100" w:right="5987"/>
        <w:rPr>
          <w:rFonts w:asciiTheme="majorBidi" w:hAnsiTheme="majorBidi" w:cstheme="majorBidi"/>
          <w:b/>
          <w:bCs/>
          <w:sz w:val="20"/>
          <w:szCs w:val="20"/>
          <w:u w:val="single"/>
        </w:rPr>
      </w:pPr>
    </w:p>
    <w:p w14:paraId="7BAC5DC7" w14:textId="60729B76" w:rsidR="005973B9" w:rsidRPr="00DC74B4" w:rsidRDefault="00DC74B4" w:rsidP="00DC74B4">
      <w:pPr>
        <w:pStyle w:val="Corpsdetexte"/>
        <w:spacing w:before="73" w:line="198" w:lineRule="exact"/>
        <w:ind w:left="101" w:right="101"/>
        <w:jc w:val="both"/>
        <w:rPr>
          <w:rFonts w:asciiTheme="majorBidi" w:eastAsiaTheme="minorEastAsia" w:hAnsiTheme="majorBidi" w:cstheme="majorBidi"/>
          <w:sz w:val="20"/>
          <w:szCs w:val="20"/>
          <w:lang w:eastAsia="zh-CN"/>
        </w:rPr>
      </w:pPr>
      <w:bookmarkStart w:id="2" w:name="OLE_LINK100"/>
      <w:r w:rsidRPr="00DC74B4">
        <w:rPr>
          <w:rFonts w:asciiTheme="majorBidi" w:eastAsiaTheme="minorEastAsia" w:hAnsiTheme="majorBidi" w:cstheme="majorBidi" w:hint="eastAsia"/>
          <w:b/>
          <w:bCs/>
          <w:sz w:val="20"/>
          <w:szCs w:val="20"/>
          <w:u w:val="single"/>
          <w:lang w:eastAsia="zh-CN"/>
        </w:rPr>
        <w:t>Mengmeng Wang</w:t>
      </w:r>
      <w:r w:rsidR="00853D05" w:rsidRPr="00DC74B4">
        <w:rPr>
          <w:rFonts w:asciiTheme="majorBidi" w:hAnsiTheme="majorBidi" w:cstheme="majorBidi"/>
          <w:b/>
          <w:bCs/>
          <w:sz w:val="20"/>
          <w:szCs w:val="20"/>
          <w:u w:val="single"/>
          <w:vertAlign w:val="superscript"/>
        </w:rPr>
        <w:t>1</w:t>
      </w:r>
      <w:r w:rsidR="00853D05" w:rsidRPr="00DC74B4">
        <w:rPr>
          <w:rFonts w:asciiTheme="majorBidi" w:hAnsiTheme="majorBidi" w:cstheme="majorBidi"/>
          <w:sz w:val="20"/>
          <w:szCs w:val="20"/>
        </w:rPr>
        <w:t>,</w:t>
      </w:r>
      <w:r w:rsidR="00F41C48" w:rsidRPr="00DC74B4">
        <w:rPr>
          <w:rFonts w:asciiTheme="majorBidi" w:hAnsiTheme="majorBidi" w:cstheme="majorBidi"/>
          <w:sz w:val="20"/>
          <w:szCs w:val="20"/>
        </w:rPr>
        <w:t xml:space="preserve"> </w:t>
      </w:r>
      <w:r w:rsidRPr="00DC74B4">
        <w:rPr>
          <w:rFonts w:asciiTheme="majorBidi" w:eastAsiaTheme="minorEastAsia" w:hAnsiTheme="majorBidi" w:cstheme="majorBidi" w:hint="eastAsia"/>
          <w:sz w:val="20"/>
          <w:szCs w:val="20"/>
          <w:lang w:eastAsia="zh-CN"/>
        </w:rPr>
        <w:t>Koen Robeyns</w:t>
      </w:r>
      <w:r>
        <w:rPr>
          <w:rFonts w:asciiTheme="majorBidi" w:eastAsiaTheme="minorEastAsia" w:hAnsiTheme="majorBidi" w:cstheme="majorBidi" w:hint="eastAsia"/>
          <w:sz w:val="20"/>
          <w:szCs w:val="20"/>
          <w:vertAlign w:val="superscript"/>
          <w:lang w:eastAsia="zh-CN"/>
        </w:rPr>
        <w:t>1</w:t>
      </w:r>
      <w:r w:rsidRPr="00DC74B4">
        <w:rPr>
          <w:rFonts w:asciiTheme="majorBidi" w:eastAsiaTheme="minorEastAsia" w:hAnsiTheme="majorBidi" w:cstheme="majorBidi" w:hint="eastAsia"/>
          <w:sz w:val="20"/>
          <w:szCs w:val="20"/>
          <w:lang w:eastAsia="zh-CN"/>
        </w:rPr>
        <w:t>, Aurelian</w:t>
      </w:r>
      <w:r>
        <w:rPr>
          <w:rFonts w:asciiTheme="majorBidi" w:eastAsiaTheme="minorEastAsia" w:hAnsiTheme="majorBidi" w:cstheme="majorBidi" w:hint="eastAsia"/>
          <w:sz w:val="20"/>
          <w:szCs w:val="20"/>
          <w:lang w:eastAsia="zh-CN"/>
        </w:rPr>
        <w:t xml:space="preserve"> </w:t>
      </w:r>
      <w:r w:rsidRPr="00DC74B4">
        <w:rPr>
          <w:rFonts w:asciiTheme="majorBidi" w:eastAsiaTheme="minorEastAsia" w:hAnsiTheme="majorBidi" w:cstheme="majorBidi"/>
          <w:sz w:val="20"/>
          <w:szCs w:val="20"/>
          <w:lang w:eastAsia="zh-CN"/>
        </w:rPr>
        <w:t>Rotaru</w:t>
      </w:r>
      <w:r>
        <w:rPr>
          <w:rFonts w:asciiTheme="majorBidi" w:eastAsiaTheme="minorEastAsia" w:hAnsiTheme="majorBidi" w:cstheme="majorBidi" w:hint="eastAsia"/>
          <w:sz w:val="20"/>
          <w:szCs w:val="20"/>
          <w:vertAlign w:val="superscript"/>
          <w:lang w:eastAsia="zh-CN"/>
        </w:rPr>
        <w:t>2</w:t>
      </w:r>
      <w:r w:rsidRPr="00DC74B4">
        <w:rPr>
          <w:rFonts w:asciiTheme="majorBidi" w:eastAsiaTheme="minorEastAsia" w:hAnsiTheme="majorBidi" w:cstheme="majorBidi"/>
          <w:sz w:val="20"/>
          <w:szCs w:val="20"/>
          <w:lang w:eastAsia="zh-CN"/>
        </w:rPr>
        <w:t>, Tim Hochdörffer</w:t>
      </w:r>
      <w:r>
        <w:rPr>
          <w:rFonts w:asciiTheme="majorBidi" w:eastAsiaTheme="minorEastAsia" w:hAnsiTheme="majorBidi" w:cstheme="majorBidi" w:hint="eastAsia"/>
          <w:sz w:val="20"/>
          <w:szCs w:val="20"/>
          <w:vertAlign w:val="superscript"/>
          <w:lang w:eastAsia="zh-CN"/>
        </w:rPr>
        <w:t>3</w:t>
      </w:r>
      <w:r w:rsidRPr="00DC74B4">
        <w:rPr>
          <w:rFonts w:asciiTheme="majorBidi" w:eastAsiaTheme="minorEastAsia" w:hAnsiTheme="majorBidi" w:cstheme="majorBidi"/>
          <w:sz w:val="20"/>
          <w:szCs w:val="20"/>
          <w:lang w:eastAsia="zh-CN"/>
        </w:rPr>
        <w:t>, Dominik Maskowicz</w:t>
      </w:r>
      <w:r w:rsidRPr="00DC74B4">
        <w:rPr>
          <w:rFonts w:asciiTheme="majorBidi" w:eastAsiaTheme="minorEastAsia" w:hAnsiTheme="majorBidi" w:cstheme="majorBidi" w:hint="eastAsia"/>
          <w:sz w:val="20"/>
          <w:szCs w:val="20"/>
          <w:vertAlign w:val="superscript"/>
          <w:lang w:eastAsia="zh-CN"/>
        </w:rPr>
        <w:t>4</w:t>
      </w:r>
      <w:r>
        <w:rPr>
          <w:rFonts w:asciiTheme="majorBidi" w:eastAsiaTheme="minorEastAsia" w:hAnsiTheme="majorBidi" w:cstheme="majorBidi" w:hint="eastAsia"/>
          <w:sz w:val="20"/>
          <w:szCs w:val="20"/>
          <w:lang w:eastAsia="zh-CN"/>
        </w:rPr>
        <w:t xml:space="preserve">, </w:t>
      </w:r>
      <w:r w:rsidRPr="00DC74B4">
        <w:rPr>
          <w:rFonts w:asciiTheme="majorBidi" w:eastAsiaTheme="minorEastAsia" w:hAnsiTheme="majorBidi" w:cstheme="majorBidi"/>
          <w:sz w:val="20"/>
          <w:szCs w:val="20"/>
          <w:lang w:eastAsia="zh-CN"/>
        </w:rPr>
        <w:t>Mariusz Wolff</w:t>
      </w:r>
      <w:r>
        <w:rPr>
          <w:rFonts w:asciiTheme="majorBidi" w:eastAsiaTheme="minorEastAsia" w:hAnsiTheme="majorBidi" w:cstheme="majorBidi" w:hint="eastAsia"/>
          <w:sz w:val="20"/>
          <w:szCs w:val="20"/>
          <w:vertAlign w:val="superscript"/>
          <w:lang w:eastAsia="zh-CN"/>
        </w:rPr>
        <w:t>5</w:t>
      </w:r>
      <w:r w:rsidRPr="00DC74B4">
        <w:rPr>
          <w:rFonts w:asciiTheme="majorBidi" w:eastAsiaTheme="minorEastAsia" w:hAnsiTheme="majorBidi" w:cstheme="majorBidi"/>
          <w:sz w:val="20"/>
          <w:szCs w:val="20"/>
          <w:lang w:eastAsia="zh-CN"/>
        </w:rPr>
        <w:t>, Juliusz Wolny</w:t>
      </w:r>
      <w:r>
        <w:rPr>
          <w:rFonts w:asciiTheme="majorBidi" w:eastAsiaTheme="minorEastAsia" w:hAnsiTheme="majorBidi" w:cstheme="majorBidi" w:hint="eastAsia"/>
          <w:sz w:val="20"/>
          <w:szCs w:val="20"/>
          <w:vertAlign w:val="superscript"/>
          <w:lang w:eastAsia="zh-CN"/>
        </w:rPr>
        <w:t>3</w:t>
      </w:r>
      <w:r w:rsidRPr="00DC74B4">
        <w:rPr>
          <w:rFonts w:asciiTheme="majorBidi" w:eastAsiaTheme="minorEastAsia" w:hAnsiTheme="majorBidi" w:cstheme="majorBidi"/>
          <w:sz w:val="20"/>
          <w:szCs w:val="20"/>
          <w:lang w:eastAsia="zh-CN"/>
        </w:rPr>
        <w:t>, Miroslaw Sawczak</w:t>
      </w:r>
      <w:r w:rsidRPr="00DC74B4">
        <w:rPr>
          <w:rFonts w:asciiTheme="majorBidi" w:eastAsiaTheme="minorEastAsia" w:hAnsiTheme="majorBidi" w:cstheme="majorBidi" w:hint="eastAsia"/>
          <w:sz w:val="20"/>
          <w:szCs w:val="20"/>
          <w:vertAlign w:val="superscript"/>
          <w:lang w:eastAsia="zh-CN"/>
        </w:rPr>
        <w:t>4</w:t>
      </w:r>
      <w:r>
        <w:rPr>
          <w:rFonts w:asciiTheme="majorBidi" w:eastAsiaTheme="minorEastAsia" w:hAnsiTheme="majorBidi" w:cstheme="majorBidi" w:hint="eastAsia"/>
          <w:sz w:val="20"/>
          <w:szCs w:val="20"/>
          <w:lang w:eastAsia="zh-CN"/>
        </w:rPr>
        <w:t xml:space="preserve">, </w:t>
      </w:r>
      <w:r w:rsidRPr="00DC74B4">
        <w:rPr>
          <w:rFonts w:asciiTheme="majorBidi" w:eastAsiaTheme="minorEastAsia" w:hAnsiTheme="majorBidi" w:cstheme="majorBidi"/>
          <w:sz w:val="20"/>
          <w:szCs w:val="20"/>
          <w:lang w:eastAsia="zh-CN"/>
        </w:rPr>
        <w:t>Rafał Jendrzejewski</w:t>
      </w:r>
      <w:r w:rsidRPr="00DC74B4">
        <w:rPr>
          <w:rFonts w:asciiTheme="majorBidi" w:eastAsiaTheme="minorEastAsia" w:hAnsiTheme="majorBidi" w:cstheme="majorBidi" w:hint="eastAsia"/>
          <w:sz w:val="20"/>
          <w:szCs w:val="20"/>
          <w:vertAlign w:val="superscript"/>
          <w:lang w:eastAsia="zh-CN"/>
        </w:rPr>
        <w:t>4</w:t>
      </w:r>
      <w:r>
        <w:rPr>
          <w:rFonts w:asciiTheme="majorBidi" w:eastAsiaTheme="minorEastAsia" w:hAnsiTheme="majorBidi" w:cstheme="majorBidi" w:hint="eastAsia"/>
          <w:sz w:val="20"/>
          <w:szCs w:val="20"/>
          <w:lang w:eastAsia="zh-CN"/>
        </w:rPr>
        <w:t xml:space="preserve">, </w:t>
      </w:r>
      <w:r w:rsidRPr="00DC74B4">
        <w:rPr>
          <w:rFonts w:asciiTheme="majorBidi" w:eastAsiaTheme="minorEastAsia" w:hAnsiTheme="majorBidi" w:cstheme="majorBidi"/>
          <w:sz w:val="20"/>
          <w:szCs w:val="20"/>
          <w:lang w:eastAsia="zh-CN"/>
        </w:rPr>
        <w:t>Volker Schuenemann</w:t>
      </w:r>
      <w:r>
        <w:rPr>
          <w:rFonts w:asciiTheme="majorBidi" w:eastAsiaTheme="minorEastAsia" w:hAnsiTheme="majorBidi" w:cstheme="majorBidi" w:hint="eastAsia"/>
          <w:sz w:val="20"/>
          <w:szCs w:val="20"/>
          <w:vertAlign w:val="superscript"/>
          <w:lang w:eastAsia="zh-CN"/>
        </w:rPr>
        <w:t>3</w:t>
      </w:r>
      <w:r w:rsidRPr="00DC74B4">
        <w:rPr>
          <w:rFonts w:asciiTheme="majorBidi" w:eastAsiaTheme="minorEastAsia" w:hAnsiTheme="majorBidi" w:cstheme="majorBidi"/>
          <w:sz w:val="20"/>
          <w:szCs w:val="20"/>
          <w:lang w:eastAsia="zh-CN"/>
        </w:rPr>
        <w:t>,</w:t>
      </w:r>
      <w:r>
        <w:rPr>
          <w:rFonts w:asciiTheme="majorBidi" w:eastAsiaTheme="minorEastAsia" w:hAnsiTheme="majorBidi" w:cstheme="majorBidi" w:hint="eastAsia"/>
          <w:sz w:val="20"/>
          <w:szCs w:val="20"/>
          <w:lang w:eastAsia="zh-CN"/>
        </w:rPr>
        <w:t xml:space="preserve"> </w:t>
      </w:r>
      <w:r w:rsidRPr="00DC74B4">
        <w:rPr>
          <w:rFonts w:asciiTheme="majorBidi" w:eastAsiaTheme="minorEastAsia" w:hAnsiTheme="majorBidi" w:cstheme="majorBidi"/>
          <w:sz w:val="20"/>
          <w:szCs w:val="20"/>
          <w:lang w:eastAsia="zh-CN"/>
        </w:rPr>
        <w:t>Yann Garcia</w:t>
      </w:r>
      <w:r w:rsidRPr="00DC74B4">
        <w:rPr>
          <w:rFonts w:asciiTheme="majorBidi" w:eastAsiaTheme="minorEastAsia" w:hAnsiTheme="majorBidi" w:cstheme="majorBidi"/>
          <w:sz w:val="20"/>
          <w:szCs w:val="20"/>
          <w:vertAlign w:val="superscript"/>
          <w:lang w:eastAsia="zh-CN"/>
        </w:rPr>
        <w:t>1</w:t>
      </w:r>
      <w:r w:rsidRPr="00DC74B4">
        <w:rPr>
          <w:rFonts w:asciiTheme="majorBidi" w:eastAsiaTheme="minorEastAsia" w:hAnsiTheme="majorBidi" w:cstheme="majorBidi" w:hint="eastAsia"/>
          <w:sz w:val="20"/>
          <w:szCs w:val="20"/>
          <w:lang w:eastAsia="zh-CN"/>
        </w:rPr>
        <w:t xml:space="preserve">                                                                                                                                   </w:t>
      </w:r>
    </w:p>
    <w:bookmarkEnd w:id="2"/>
    <w:p w14:paraId="1E96828D" w14:textId="77777777" w:rsidR="00AF71D8" w:rsidRPr="00DC74B4" w:rsidRDefault="00AF71D8" w:rsidP="00DC74B4">
      <w:pPr>
        <w:pStyle w:val="Corpsdetexte"/>
        <w:spacing w:before="73" w:line="198" w:lineRule="exact"/>
        <w:ind w:left="101" w:right="101"/>
        <w:rPr>
          <w:rFonts w:asciiTheme="majorBidi" w:hAnsiTheme="majorBidi" w:cstheme="majorBidi"/>
          <w:i/>
          <w:iCs/>
        </w:rPr>
      </w:pPr>
    </w:p>
    <w:p w14:paraId="0F1B0AF5" w14:textId="36026AE2" w:rsidR="00853D05" w:rsidRDefault="00F41C48" w:rsidP="00DC74B4">
      <w:pPr>
        <w:pStyle w:val="Corpsdetexte"/>
        <w:spacing w:before="73" w:line="198" w:lineRule="exact"/>
        <w:ind w:left="101" w:right="101"/>
        <w:rPr>
          <w:rFonts w:asciiTheme="majorBidi" w:hAnsiTheme="majorBidi" w:cstheme="majorBidi"/>
          <w:i/>
          <w:iCs/>
        </w:rPr>
      </w:pPr>
      <w:r w:rsidRPr="00DC74B4">
        <w:rPr>
          <w:rFonts w:asciiTheme="majorBidi" w:hAnsiTheme="majorBidi" w:cstheme="majorBidi"/>
          <w:i/>
          <w:iCs/>
          <w:vertAlign w:val="superscript"/>
        </w:rPr>
        <w:t>1</w:t>
      </w:r>
      <w:r w:rsidR="00DC74B4" w:rsidRPr="00DC74B4">
        <w:rPr>
          <w:rFonts w:asciiTheme="majorBidi" w:hAnsiTheme="majorBidi" w:cstheme="majorBidi"/>
          <w:i/>
          <w:iCs/>
        </w:rPr>
        <w:t>Institute of Condensed Matter and Nanosciences, Molecular Chemistry, Materials and Catalysis (IMCN/MOST), Université catholique de Louvain, Place L. Pasteur 1, 1348, Louvain-la- Neuve, Belgium.</w:t>
      </w:r>
    </w:p>
    <w:p w14:paraId="1B80012B" w14:textId="59F14227" w:rsidR="00F41C48" w:rsidRDefault="00F41C48" w:rsidP="00DC74B4">
      <w:pPr>
        <w:pStyle w:val="Corpsdetexte"/>
        <w:spacing w:before="73" w:line="198" w:lineRule="exact"/>
        <w:ind w:left="101" w:right="101"/>
        <w:rPr>
          <w:rFonts w:asciiTheme="majorBidi" w:hAnsiTheme="majorBidi" w:cstheme="majorBidi"/>
          <w:i/>
          <w:iCs/>
        </w:rPr>
      </w:pPr>
      <w:r w:rsidRPr="00DC74B4">
        <w:rPr>
          <w:rFonts w:asciiTheme="majorBidi" w:hAnsiTheme="majorBidi" w:cstheme="majorBidi"/>
          <w:i/>
          <w:iCs/>
          <w:vertAlign w:val="superscript"/>
        </w:rPr>
        <w:t>2</w:t>
      </w:r>
      <w:r w:rsidR="00DC74B4" w:rsidRPr="00DC74B4">
        <w:rPr>
          <w:rFonts w:asciiTheme="majorBidi" w:hAnsiTheme="majorBidi" w:cstheme="majorBidi"/>
          <w:i/>
          <w:iCs/>
        </w:rPr>
        <w:t>Department of Electrical Engineering and Computer Science and MANSiD Research Center, “Stefan cel Mare” University, University Street, 13, Suceava 720229, Romania.</w:t>
      </w:r>
    </w:p>
    <w:p w14:paraId="18B98FE3" w14:textId="7CCFB5DF" w:rsidR="00F41C48" w:rsidRDefault="00F41C48" w:rsidP="00DC74B4">
      <w:pPr>
        <w:pStyle w:val="Corpsdetexte"/>
        <w:spacing w:before="73" w:line="198" w:lineRule="exact"/>
        <w:ind w:left="101" w:right="101"/>
        <w:rPr>
          <w:rFonts w:asciiTheme="majorBidi" w:eastAsiaTheme="minorEastAsia" w:hAnsiTheme="majorBidi" w:cstheme="majorBidi"/>
          <w:i/>
          <w:iCs/>
          <w:lang w:eastAsia="zh-CN"/>
        </w:rPr>
      </w:pPr>
      <w:r w:rsidRPr="00DC74B4">
        <w:rPr>
          <w:rFonts w:asciiTheme="majorBidi" w:hAnsiTheme="majorBidi" w:cstheme="majorBidi"/>
          <w:i/>
          <w:iCs/>
          <w:vertAlign w:val="superscript"/>
        </w:rPr>
        <w:t>3</w:t>
      </w:r>
      <w:r w:rsidR="00DC74B4" w:rsidRPr="00DC74B4">
        <w:rPr>
          <w:rFonts w:asciiTheme="majorBidi" w:hAnsiTheme="majorBidi" w:cstheme="majorBidi"/>
          <w:i/>
          <w:iCs/>
        </w:rPr>
        <w:t>Department of Physics, RPTU University Kaiserslautern-Landau, Erwin-Schrödinger-Str. 46, 67663 Kaiserslautern, Germany.</w:t>
      </w:r>
    </w:p>
    <w:p w14:paraId="419E2AE6" w14:textId="18B75D21" w:rsidR="00DC74B4" w:rsidRDefault="00DC74B4" w:rsidP="00DC74B4">
      <w:pPr>
        <w:pStyle w:val="Corpsdetexte"/>
        <w:spacing w:before="73" w:line="198" w:lineRule="exact"/>
        <w:ind w:left="101" w:right="101"/>
        <w:rPr>
          <w:rFonts w:asciiTheme="majorBidi" w:eastAsiaTheme="minorEastAsia" w:hAnsiTheme="majorBidi" w:cstheme="majorBidi"/>
          <w:i/>
          <w:iCs/>
          <w:lang w:eastAsia="zh-CN"/>
        </w:rPr>
      </w:pPr>
      <w:r w:rsidRPr="00DC74B4">
        <w:rPr>
          <w:rFonts w:asciiTheme="majorBidi" w:eastAsiaTheme="minorEastAsia" w:hAnsiTheme="majorBidi" w:cstheme="majorBidi" w:hint="eastAsia"/>
          <w:i/>
          <w:iCs/>
          <w:vertAlign w:val="superscript"/>
          <w:lang w:eastAsia="zh-CN"/>
        </w:rPr>
        <w:t>4</w:t>
      </w:r>
      <w:r w:rsidRPr="00DC74B4">
        <w:rPr>
          <w:rFonts w:asciiTheme="majorBidi" w:eastAsiaTheme="minorEastAsia" w:hAnsiTheme="majorBidi" w:cstheme="majorBidi"/>
          <w:i/>
          <w:iCs/>
          <w:lang w:eastAsia="zh-CN"/>
        </w:rPr>
        <w:t>Photophysics Department, The Szewalski Institute of Fluid-Flow Machinery, Polish Academy of Sciences, Fiszera 14, 80-231 Gdańsk, Poland</w:t>
      </w:r>
      <w:r>
        <w:rPr>
          <w:rFonts w:asciiTheme="majorBidi" w:eastAsiaTheme="minorEastAsia" w:hAnsiTheme="majorBidi" w:cstheme="majorBidi" w:hint="eastAsia"/>
          <w:i/>
          <w:iCs/>
          <w:lang w:eastAsia="zh-CN"/>
        </w:rPr>
        <w:t>.</w:t>
      </w:r>
    </w:p>
    <w:p w14:paraId="78F20CA9" w14:textId="24F0565F" w:rsidR="00DC74B4" w:rsidRDefault="00DC74B4" w:rsidP="00DC74B4">
      <w:pPr>
        <w:pStyle w:val="Corpsdetexte"/>
        <w:spacing w:before="73" w:line="198" w:lineRule="exact"/>
        <w:ind w:left="101" w:right="101"/>
        <w:rPr>
          <w:rFonts w:asciiTheme="majorBidi" w:eastAsiaTheme="minorEastAsia" w:hAnsiTheme="majorBidi" w:cstheme="majorBidi"/>
          <w:i/>
          <w:iCs/>
          <w:lang w:eastAsia="zh-CN"/>
        </w:rPr>
      </w:pPr>
      <w:r w:rsidRPr="00DC74B4">
        <w:rPr>
          <w:rFonts w:asciiTheme="majorBidi" w:eastAsiaTheme="minorEastAsia" w:hAnsiTheme="majorBidi" w:cstheme="majorBidi" w:hint="eastAsia"/>
          <w:i/>
          <w:iCs/>
          <w:vertAlign w:val="superscript"/>
          <w:lang w:eastAsia="zh-CN"/>
        </w:rPr>
        <w:t>5</w:t>
      </w:r>
      <w:r w:rsidRPr="00DC74B4">
        <w:rPr>
          <w:rFonts w:asciiTheme="majorBidi" w:eastAsiaTheme="minorEastAsia" w:hAnsiTheme="majorBidi" w:cstheme="majorBidi"/>
          <w:i/>
          <w:iCs/>
          <w:lang w:eastAsia="zh-CN"/>
        </w:rPr>
        <w:t>Institute of Functional Materials and Catalysis, Faculty of Chemistry, University of Vienna, Währinger Str. 38-42, 1090 Vienna, Austria.</w:t>
      </w:r>
    </w:p>
    <w:p w14:paraId="6E2B28DF" w14:textId="77777777" w:rsidR="00DA1B9E" w:rsidRPr="00DC74B4" w:rsidRDefault="00DA1B9E" w:rsidP="00DC74B4">
      <w:pPr>
        <w:pStyle w:val="Corpsdetexte"/>
        <w:spacing w:before="73" w:line="198" w:lineRule="exact"/>
        <w:ind w:left="101" w:right="101"/>
        <w:rPr>
          <w:rFonts w:asciiTheme="majorBidi" w:eastAsiaTheme="minorEastAsia" w:hAnsiTheme="majorBidi" w:cstheme="majorBidi"/>
          <w:i/>
          <w:iCs/>
          <w:lang w:val="en-GB" w:eastAsia="zh-CN"/>
        </w:rPr>
      </w:pPr>
    </w:p>
    <w:p w14:paraId="21D1B2F6" w14:textId="77777777" w:rsidR="00F41C48" w:rsidRPr="00853D05" w:rsidRDefault="00F41C48" w:rsidP="00F41C48">
      <w:pPr>
        <w:pStyle w:val="Corpsdetexte"/>
        <w:spacing w:before="73" w:line="198" w:lineRule="exact"/>
        <w:ind w:right="5987"/>
        <w:rPr>
          <w:rFonts w:asciiTheme="majorBidi" w:hAnsiTheme="majorBidi" w:cstheme="majorBidi"/>
          <w:i/>
          <w:iCs/>
        </w:rPr>
      </w:pPr>
    </w:p>
    <w:p w14:paraId="1D0853A0" w14:textId="04552285" w:rsidR="00DA1B9E" w:rsidRPr="00DA1B9E" w:rsidRDefault="00DA1B9E" w:rsidP="00A236D9">
      <w:pPr>
        <w:pStyle w:val="Titre3"/>
        <w:ind w:left="0"/>
        <w:jc w:val="both"/>
        <w:rPr>
          <w:rFonts w:asciiTheme="majorBidi" w:eastAsiaTheme="minorEastAsia" w:hAnsiTheme="majorBidi" w:cstheme="majorBidi"/>
          <w:b w:val="0"/>
          <w:bCs w:val="0"/>
          <w:sz w:val="28"/>
          <w:szCs w:val="28"/>
          <w:lang w:eastAsia="zh-CN"/>
        </w:rPr>
        <w:sectPr w:rsidR="00DA1B9E" w:rsidRPr="00DA1B9E" w:rsidSect="00AA4B88">
          <w:type w:val="continuous"/>
          <w:pgSz w:w="11910" w:h="16840"/>
          <w:pgMar w:top="1389" w:right="580" w:bottom="709" w:left="620" w:header="709" w:footer="378" w:gutter="0"/>
          <w:cols w:space="138"/>
        </w:sectPr>
      </w:pPr>
    </w:p>
    <w:p w14:paraId="5E5A6000" w14:textId="51D84133" w:rsidR="00AE3E37" w:rsidRPr="00AA4B88" w:rsidRDefault="00A9710C" w:rsidP="00AA4B88">
      <w:pPr>
        <w:rPr>
          <w:rFonts w:asciiTheme="majorBidi" w:hAnsiTheme="majorBidi" w:cstheme="majorBidi"/>
          <w:b/>
          <w:bCs/>
        </w:rPr>
      </w:pPr>
      <w:r w:rsidRPr="00AA4B88">
        <w:rPr>
          <w:rFonts w:asciiTheme="majorBidi" w:hAnsiTheme="majorBidi" w:cstheme="majorBidi"/>
          <w:b/>
          <w:bCs/>
          <w:sz w:val="28"/>
          <w:szCs w:val="28"/>
        </w:rPr>
        <w:t>Abstract</w:t>
      </w:r>
      <w:r w:rsidR="009A0E44" w:rsidRPr="00AA4B88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</w:p>
    <w:p w14:paraId="4C21D8EF" w14:textId="0F7C95FA" w:rsidR="008254BD" w:rsidRPr="005B20C6" w:rsidRDefault="0094083E" w:rsidP="008254BD">
      <w:pPr>
        <w:pStyle w:val="p"/>
        <w:shd w:val="clear" w:color="auto" w:fill="FFFFFF"/>
        <w:spacing w:before="166" w:beforeAutospacing="0" w:after="166" w:afterAutospacing="0"/>
        <w:ind w:right="111"/>
        <w:jc w:val="both"/>
        <w:rPr>
          <w:rFonts w:eastAsiaTheme="minorEastAsia"/>
          <w:color w:val="000000"/>
          <w:sz w:val="22"/>
          <w:szCs w:val="22"/>
          <w:lang w:val="en-US" w:eastAsia="zh-CN"/>
        </w:rPr>
      </w:pPr>
      <w:bookmarkStart w:id="3" w:name="OLE_LINK95"/>
      <w:r w:rsidRPr="0094083E">
        <w:rPr>
          <w:rFonts w:eastAsiaTheme="minorEastAsia"/>
          <w:color w:val="000000"/>
          <w:sz w:val="22"/>
          <w:szCs w:val="22"/>
          <w:lang w:val="en-US" w:eastAsia="zh-CN"/>
        </w:rPr>
        <w:t>Spin crossover (</w:t>
      </w:r>
      <w:r w:rsidRPr="005B20C6">
        <w:rPr>
          <w:rFonts w:eastAsiaTheme="minorEastAsia"/>
          <w:color w:val="000000"/>
          <w:sz w:val="22"/>
          <w:szCs w:val="22"/>
          <w:lang w:val="en-US" w:eastAsia="zh-CN"/>
        </w:rPr>
        <w:t>SCO) materials reversibly switch between high-spin and low-spin states in response to external stimuli, accompanied by pronounced changes in electronic, magnetic, and optical properties</w:t>
      </w:r>
      <w:r w:rsidR="00555C06" w:rsidRPr="005B20C6">
        <w:rPr>
          <w:rFonts w:eastAsiaTheme="minorEastAsia" w:hint="eastAsia"/>
          <w:color w:val="000000"/>
          <w:sz w:val="22"/>
          <w:szCs w:val="22"/>
          <w:lang w:val="en-US" w:eastAsia="zh-CN"/>
        </w:rPr>
        <w:t>,</w:t>
      </w:r>
      <w:r w:rsidRPr="005B20C6">
        <w:rPr>
          <w:rFonts w:eastAsiaTheme="minorEastAsia"/>
          <w:color w:val="000000"/>
          <w:sz w:val="22"/>
          <w:szCs w:val="22"/>
          <w:lang w:val="en-US" w:eastAsia="zh-CN"/>
        </w:rPr>
        <w:t xml:space="preserve"> </w:t>
      </w:r>
      <w:r w:rsidR="00555C06" w:rsidRPr="005B20C6">
        <w:rPr>
          <w:rFonts w:eastAsiaTheme="minorEastAsia"/>
          <w:color w:val="000000"/>
          <w:sz w:val="22"/>
          <w:szCs w:val="22"/>
          <w:lang w:val="en-US" w:eastAsia="zh-CN"/>
        </w:rPr>
        <w:t>underpinning</w:t>
      </w:r>
      <w:r w:rsidRPr="005B20C6">
        <w:rPr>
          <w:rFonts w:eastAsiaTheme="minorEastAsia"/>
          <w:color w:val="000000"/>
          <w:sz w:val="22"/>
          <w:szCs w:val="22"/>
          <w:lang w:val="en-US" w:eastAsia="zh-CN"/>
        </w:rPr>
        <w:t xml:space="preserve"> their potential in data storage, sensing, and molecular electronics.</w:t>
      </w:r>
      <w:r w:rsidR="0015047B" w:rsidRPr="005B20C6">
        <w:rPr>
          <w:rFonts w:eastAsiaTheme="minorEastAsia"/>
          <w:color w:val="000000"/>
          <w:sz w:val="22"/>
          <w:szCs w:val="22"/>
          <w:vertAlign w:val="superscript"/>
          <w:lang w:val="en-US" w:eastAsia="zh-CN"/>
        </w:rPr>
        <w:t>1</w:t>
      </w:r>
      <w:r w:rsidR="00D41ED3" w:rsidRPr="005B20C6">
        <w:rPr>
          <w:rFonts w:eastAsiaTheme="minorEastAsia"/>
          <w:color w:val="000000"/>
          <w:sz w:val="22"/>
          <w:szCs w:val="22"/>
          <w:vertAlign w:val="superscript"/>
          <w:lang w:val="en-US" w:eastAsia="zh-CN"/>
        </w:rPr>
        <w:t>-3</w:t>
      </w:r>
      <w:r w:rsidR="00DA1B9E" w:rsidRPr="005B20C6">
        <w:rPr>
          <w:color w:val="000000"/>
          <w:sz w:val="22"/>
          <w:szCs w:val="22"/>
          <w:lang w:val="en-US"/>
        </w:rPr>
        <w:t xml:space="preserve"> </w:t>
      </w:r>
      <w:r w:rsidR="00555C06" w:rsidRPr="005B20C6">
        <w:rPr>
          <w:rFonts w:eastAsiaTheme="minorEastAsia" w:hint="eastAsia"/>
          <w:color w:val="000000"/>
          <w:sz w:val="22"/>
          <w:szCs w:val="22"/>
          <w:lang w:val="en-US" w:eastAsia="zh-CN"/>
        </w:rPr>
        <w:t>S</w:t>
      </w:r>
      <w:r w:rsidR="00DA1B9E" w:rsidRPr="005B20C6">
        <w:rPr>
          <w:rFonts w:eastAsiaTheme="minorEastAsia" w:hint="eastAsia"/>
          <w:color w:val="000000"/>
          <w:sz w:val="22"/>
          <w:szCs w:val="22"/>
          <w:lang w:val="en-US" w:eastAsia="zh-CN"/>
        </w:rPr>
        <w:t>pin</w:t>
      </w:r>
      <w:r w:rsidR="00DA1B9E" w:rsidRPr="005B20C6">
        <w:rPr>
          <w:color w:val="000000"/>
          <w:sz w:val="22"/>
          <w:szCs w:val="22"/>
          <w:lang w:val="en-US"/>
        </w:rPr>
        <w:t xml:space="preserve"> transition behavior is influenced by ligand field and cooperative interactions, necessitating systematic studies to understand the structure</w:t>
      </w:r>
      <w:r w:rsidR="00804354">
        <w:rPr>
          <w:rFonts w:eastAsiaTheme="minorEastAsia" w:hint="eastAsia"/>
          <w:color w:val="000000"/>
          <w:sz w:val="22"/>
          <w:szCs w:val="22"/>
          <w:lang w:val="en-US" w:eastAsia="zh-CN"/>
        </w:rPr>
        <w:t>-</w:t>
      </w:r>
      <w:r w:rsidR="00DA1B9E" w:rsidRPr="005B20C6">
        <w:rPr>
          <w:color w:val="000000"/>
          <w:sz w:val="22"/>
          <w:szCs w:val="22"/>
          <w:lang w:val="en-US"/>
        </w:rPr>
        <w:t>SCO property relationship.</w:t>
      </w:r>
      <w:bookmarkEnd w:id="3"/>
      <w:r w:rsidR="005B7866" w:rsidRPr="005B20C6">
        <w:rPr>
          <w:rFonts w:eastAsiaTheme="minorEastAsia" w:hint="eastAsia"/>
          <w:color w:val="000000"/>
          <w:sz w:val="22"/>
          <w:szCs w:val="22"/>
          <w:vertAlign w:val="superscript"/>
          <w:lang w:val="en-US" w:eastAsia="zh-CN"/>
        </w:rPr>
        <w:t>4</w:t>
      </w:r>
      <w:r w:rsidR="005B7866" w:rsidRPr="005B20C6">
        <w:rPr>
          <w:color w:val="000000"/>
          <w:sz w:val="22"/>
          <w:szCs w:val="22"/>
          <w:lang w:val="en-US"/>
        </w:rPr>
        <w:t xml:space="preserve"> </w:t>
      </w:r>
      <w:r w:rsidR="00DA1B9E" w:rsidRPr="005B20C6">
        <w:rPr>
          <w:color w:val="000000"/>
          <w:sz w:val="22"/>
          <w:szCs w:val="22"/>
          <w:lang w:val="en-US"/>
        </w:rPr>
        <w:t xml:space="preserve">Aryl groups, characterized by their unique </w:t>
      </w:r>
      <w:r w:rsidR="00DA1B9E" w:rsidRPr="005B20C6">
        <w:rPr>
          <w:color w:val="000000"/>
          <w:sz w:val="22"/>
          <w:szCs w:val="22"/>
        </w:rPr>
        <w:t>π</w:t>
      </w:r>
      <w:r w:rsidR="00DA1B9E" w:rsidRPr="005B20C6">
        <w:rPr>
          <w:color w:val="000000"/>
          <w:sz w:val="22"/>
          <w:szCs w:val="22"/>
          <w:lang w:val="en-US"/>
        </w:rPr>
        <w:t>-conjugation, steric effects, and fluorescence properties, play a crucial role in modulating the structure, electronic behavior and photophysical properties of complexes.</w:t>
      </w:r>
      <w:r w:rsidR="005B7866" w:rsidRPr="005B20C6">
        <w:rPr>
          <w:color w:val="000000"/>
          <w:sz w:val="22"/>
          <w:szCs w:val="22"/>
          <w:lang w:val="en-US"/>
        </w:rPr>
        <w:t xml:space="preserve"> </w:t>
      </w:r>
      <w:r w:rsidR="00DA1B9E" w:rsidRPr="005B20C6">
        <w:rPr>
          <w:color w:val="000000"/>
          <w:sz w:val="22"/>
          <w:szCs w:val="22"/>
          <w:lang w:val="en-US"/>
        </w:rPr>
        <w:t>In this work, we introduce phenyl</w:t>
      </w:r>
      <w:r w:rsidR="00DA1B9E" w:rsidRPr="005B20C6">
        <w:rPr>
          <w:rFonts w:eastAsiaTheme="minorEastAsia" w:hint="eastAsia"/>
          <w:color w:val="000000"/>
          <w:sz w:val="22"/>
          <w:szCs w:val="22"/>
          <w:lang w:val="en-US" w:eastAsia="zh-CN"/>
        </w:rPr>
        <w:t xml:space="preserve"> (phen)</w:t>
      </w:r>
      <w:r w:rsidR="00DA1B9E" w:rsidRPr="005B20C6">
        <w:rPr>
          <w:color w:val="000000"/>
          <w:sz w:val="22"/>
          <w:szCs w:val="22"/>
          <w:lang w:val="en-US"/>
        </w:rPr>
        <w:t>, 1-naphthyl</w:t>
      </w:r>
      <w:r w:rsidR="00DA1B9E" w:rsidRPr="005B20C6">
        <w:rPr>
          <w:rFonts w:eastAsiaTheme="minorEastAsia" w:hint="eastAsia"/>
          <w:color w:val="000000"/>
          <w:sz w:val="22"/>
          <w:szCs w:val="22"/>
          <w:lang w:val="en-US" w:eastAsia="zh-CN"/>
        </w:rPr>
        <w:t xml:space="preserve"> (1-nap)</w:t>
      </w:r>
      <w:r w:rsidR="00DA1B9E" w:rsidRPr="005B20C6">
        <w:rPr>
          <w:color w:val="000000"/>
          <w:sz w:val="22"/>
          <w:szCs w:val="22"/>
          <w:lang w:val="en-US"/>
        </w:rPr>
        <w:t>, 2-naphthyl</w:t>
      </w:r>
      <w:r w:rsidR="00DA1B9E" w:rsidRPr="005B20C6">
        <w:rPr>
          <w:rFonts w:eastAsiaTheme="minorEastAsia" w:hint="eastAsia"/>
          <w:color w:val="000000"/>
          <w:sz w:val="22"/>
          <w:szCs w:val="22"/>
          <w:lang w:val="en-US" w:eastAsia="zh-CN"/>
        </w:rPr>
        <w:t xml:space="preserve"> (2-nap)</w:t>
      </w:r>
      <w:r w:rsidR="00DA1B9E" w:rsidRPr="005B20C6">
        <w:rPr>
          <w:color w:val="000000"/>
          <w:sz w:val="22"/>
          <w:szCs w:val="22"/>
          <w:lang w:val="en-US"/>
        </w:rPr>
        <w:t>, and anthryl</w:t>
      </w:r>
      <w:r w:rsidR="00DA1B9E" w:rsidRPr="005B20C6">
        <w:rPr>
          <w:rFonts w:eastAsiaTheme="minorEastAsia" w:hint="eastAsia"/>
          <w:color w:val="000000"/>
          <w:sz w:val="22"/>
          <w:szCs w:val="22"/>
          <w:lang w:val="en-US" w:eastAsia="zh-CN"/>
        </w:rPr>
        <w:t xml:space="preserve"> (an)</w:t>
      </w:r>
      <w:r w:rsidR="00DA1B9E" w:rsidRPr="005B20C6">
        <w:rPr>
          <w:color w:val="000000"/>
          <w:sz w:val="22"/>
          <w:szCs w:val="22"/>
          <w:lang w:val="en-US"/>
        </w:rPr>
        <w:t xml:space="preserve"> groups into the SCO c</w:t>
      </w:r>
      <w:r w:rsidR="00DA1B9E" w:rsidRPr="005B20C6">
        <w:rPr>
          <w:rFonts w:eastAsiaTheme="minorEastAsia" w:hint="eastAsia"/>
          <w:color w:val="000000"/>
          <w:sz w:val="22"/>
          <w:szCs w:val="22"/>
          <w:lang w:val="en-US" w:eastAsia="zh-CN"/>
        </w:rPr>
        <w:t>om</w:t>
      </w:r>
      <w:r w:rsidR="00DA1B9E" w:rsidRPr="005B20C6">
        <w:rPr>
          <w:color w:val="000000"/>
          <w:sz w:val="22"/>
          <w:szCs w:val="22"/>
          <w:lang w:val="en-US"/>
        </w:rPr>
        <w:t>plex [Fe(H</w:t>
      </w:r>
      <w:r w:rsidR="00DA1B9E" w:rsidRPr="005B20C6">
        <w:rPr>
          <w:color w:val="000000"/>
          <w:sz w:val="22"/>
          <w:szCs w:val="22"/>
          <w:vertAlign w:val="subscript"/>
          <w:lang w:val="en-US"/>
        </w:rPr>
        <w:t>2</w:t>
      </w:r>
      <w:r w:rsidR="00DA1B9E" w:rsidRPr="005B20C6">
        <w:rPr>
          <w:color w:val="000000"/>
          <w:sz w:val="22"/>
          <w:szCs w:val="22"/>
          <w:lang w:val="en-US"/>
        </w:rPr>
        <w:t>Bpz</w:t>
      </w:r>
      <w:r w:rsidR="00DA1B9E" w:rsidRPr="005B20C6">
        <w:rPr>
          <w:color w:val="000000"/>
          <w:sz w:val="22"/>
          <w:szCs w:val="22"/>
          <w:vertAlign w:val="subscript"/>
          <w:lang w:val="en-US"/>
        </w:rPr>
        <w:t>2</w:t>
      </w:r>
      <w:r w:rsidR="00DA1B9E" w:rsidRPr="005B20C6">
        <w:rPr>
          <w:color w:val="000000"/>
          <w:sz w:val="22"/>
          <w:szCs w:val="22"/>
          <w:lang w:val="en-US"/>
        </w:rPr>
        <w:t>)</w:t>
      </w:r>
      <w:r w:rsidR="00DA1B9E" w:rsidRPr="005B20C6">
        <w:rPr>
          <w:color w:val="000000"/>
          <w:sz w:val="22"/>
          <w:szCs w:val="22"/>
          <w:vertAlign w:val="subscript"/>
          <w:lang w:val="en-US"/>
        </w:rPr>
        <w:t>2</w:t>
      </w:r>
      <w:r w:rsidR="00DA1B9E" w:rsidRPr="005B20C6">
        <w:rPr>
          <w:color w:val="000000"/>
          <w:sz w:val="22"/>
          <w:szCs w:val="22"/>
          <w:lang w:val="en-US"/>
        </w:rPr>
        <w:t>(bipy)]</w:t>
      </w:r>
      <w:r w:rsidR="002307F6" w:rsidRPr="005B20C6">
        <w:rPr>
          <w:color w:val="000000"/>
          <w:sz w:val="22"/>
          <w:szCs w:val="22"/>
          <w:lang w:val="en-US"/>
        </w:rPr>
        <w:t>,</w:t>
      </w:r>
      <w:r w:rsidR="005B7866" w:rsidRPr="005B20C6">
        <w:rPr>
          <w:rFonts w:eastAsiaTheme="minorEastAsia"/>
          <w:color w:val="000000"/>
          <w:sz w:val="22"/>
          <w:szCs w:val="22"/>
          <w:vertAlign w:val="superscript"/>
          <w:lang w:val="en-US" w:eastAsia="zh-CN"/>
        </w:rPr>
        <w:t>5</w:t>
      </w:r>
      <w:r w:rsidR="005B7866" w:rsidRPr="005B20C6">
        <w:rPr>
          <w:color w:val="000000"/>
          <w:sz w:val="22"/>
          <w:szCs w:val="22"/>
          <w:lang w:val="en-US"/>
        </w:rPr>
        <w:t xml:space="preserve"> </w:t>
      </w:r>
      <w:r w:rsidR="00DA1B9E" w:rsidRPr="005B20C6">
        <w:rPr>
          <w:color w:val="000000"/>
          <w:sz w:val="22"/>
          <w:szCs w:val="22"/>
          <w:lang w:val="en-US"/>
        </w:rPr>
        <w:t>to afford four Fe(II) complexes [Fe(H</w:t>
      </w:r>
      <w:r w:rsidR="00DA1B9E" w:rsidRPr="005B20C6">
        <w:rPr>
          <w:color w:val="000000"/>
          <w:sz w:val="22"/>
          <w:szCs w:val="22"/>
          <w:vertAlign w:val="subscript"/>
          <w:lang w:val="en-US"/>
        </w:rPr>
        <w:t>2</w:t>
      </w:r>
      <w:r w:rsidR="00DA1B9E" w:rsidRPr="005B20C6">
        <w:rPr>
          <w:color w:val="000000"/>
          <w:sz w:val="22"/>
          <w:szCs w:val="22"/>
          <w:lang w:val="en-US"/>
        </w:rPr>
        <w:t>Bpz</w:t>
      </w:r>
      <w:r w:rsidR="00DA1B9E" w:rsidRPr="005B20C6">
        <w:rPr>
          <w:color w:val="000000"/>
          <w:sz w:val="22"/>
          <w:szCs w:val="22"/>
          <w:vertAlign w:val="subscript"/>
          <w:lang w:val="en-US"/>
        </w:rPr>
        <w:t>2</w:t>
      </w:r>
      <w:r w:rsidR="00DA1B9E" w:rsidRPr="005B20C6">
        <w:rPr>
          <w:color w:val="000000"/>
          <w:sz w:val="22"/>
          <w:szCs w:val="22"/>
          <w:lang w:val="en-US"/>
        </w:rPr>
        <w:t>)</w:t>
      </w:r>
      <w:r w:rsidR="00DA1B9E" w:rsidRPr="005B20C6">
        <w:rPr>
          <w:color w:val="000000"/>
          <w:sz w:val="22"/>
          <w:szCs w:val="22"/>
          <w:vertAlign w:val="subscript"/>
          <w:lang w:val="en-US"/>
        </w:rPr>
        <w:t>2</w:t>
      </w:r>
      <w:r w:rsidR="00DA1B9E" w:rsidRPr="005B20C6">
        <w:rPr>
          <w:color w:val="000000"/>
          <w:sz w:val="22"/>
          <w:szCs w:val="22"/>
          <w:lang w:val="en-US"/>
        </w:rPr>
        <w:t>(bipy-R)] (R = phen</w:t>
      </w:r>
      <w:r w:rsidR="00DA1B9E" w:rsidRPr="005B20C6">
        <w:rPr>
          <w:rFonts w:eastAsiaTheme="minorEastAsia" w:hint="eastAsia"/>
          <w:color w:val="000000"/>
          <w:sz w:val="22"/>
          <w:szCs w:val="22"/>
          <w:lang w:val="en-US" w:eastAsia="zh-CN"/>
        </w:rPr>
        <w:t xml:space="preserve">, </w:t>
      </w:r>
      <w:r w:rsidR="00DA1B9E" w:rsidRPr="005B20C6">
        <w:rPr>
          <w:rFonts w:eastAsiaTheme="minorEastAsia" w:hint="eastAsia"/>
          <w:b/>
          <w:bCs/>
          <w:color w:val="000000"/>
          <w:sz w:val="22"/>
          <w:szCs w:val="22"/>
          <w:lang w:val="en-US" w:eastAsia="zh-CN"/>
        </w:rPr>
        <w:t>1</w:t>
      </w:r>
      <w:r w:rsidR="00DA1B9E" w:rsidRPr="005B20C6">
        <w:rPr>
          <w:color w:val="000000"/>
          <w:sz w:val="22"/>
          <w:szCs w:val="22"/>
          <w:lang w:val="en-US"/>
        </w:rPr>
        <w:t>; R = 1-nap</w:t>
      </w:r>
      <w:r w:rsidR="00DA1B9E" w:rsidRPr="005B20C6">
        <w:rPr>
          <w:rFonts w:eastAsiaTheme="minorEastAsia" w:hint="eastAsia"/>
          <w:color w:val="000000"/>
          <w:sz w:val="22"/>
          <w:szCs w:val="22"/>
          <w:lang w:val="en-US" w:eastAsia="zh-CN"/>
        </w:rPr>
        <w:t xml:space="preserve">, </w:t>
      </w:r>
      <w:r w:rsidR="00DA1B9E" w:rsidRPr="005B20C6">
        <w:rPr>
          <w:rFonts w:eastAsiaTheme="minorEastAsia" w:hint="eastAsia"/>
          <w:b/>
          <w:bCs/>
          <w:color w:val="000000"/>
          <w:sz w:val="22"/>
          <w:szCs w:val="22"/>
          <w:lang w:val="en-US" w:eastAsia="zh-CN"/>
        </w:rPr>
        <w:t>2</w:t>
      </w:r>
      <w:r w:rsidR="00DA1B9E" w:rsidRPr="005B20C6">
        <w:rPr>
          <w:color w:val="000000"/>
          <w:sz w:val="22"/>
          <w:szCs w:val="22"/>
          <w:lang w:val="en-US"/>
        </w:rPr>
        <w:t>; R = 2-nap</w:t>
      </w:r>
      <w:r w:rsidR="00DA1B9E" w:rsidRPr="005B20C6">
        <w:rPr>
          <w:rFonts w:eastAsiaTheme="minorEastAsia" w:hint="eastAsia"/>
          <w:color w:val="000000"/>
          <w:sz w:val="22"/>
          <w:szCs w:val="22"/>
          <w:lang w:val="en-US" w:eastAsia="zh-CN"/>
        </w:rPr>
        <w:t xml:space="preserve">, </w:t>
      </w:r>
      <w:r w:rsidR="00DA1B9E" w:rsidRPr="005B20C6">
        <w:rPr>
          <w:rFonts w:eastAsiaTheme="minorEastAsia" w:hint="eastAsia"/>
          <w:b/>
          <w:bCs/>
          <w:color w:val="000000"/>
          <w:sz w:val="22"/>
          <w:szCs w:val="22"/>
          <w:lang w:val="en-US" w:eastAsia="zh-CN"/>
        </w:rPr>
        <w:t>3</w:t>
      </w:r>
      <w:r w:rsidR="00DA1B9E" w:rsidRPr="005B20C6">
        <w:rPr>
          <w:color w:val="000000"/>
          <w:sz w:val="22"/>
          <w:szCs w:val="22"/>
          <w:lang w:val="en-US"/>
        </w:rPr>
        <w:t>; R = an</w:t>
      </w:r>
      <w:r w:rsidR="00DA1B9E" w:rsidRPr="005B20C6">
        <w:rPr>
          <w:rFonts w:ascii="SimSun" w:eastAsia="SimSun" w:hAnsi="SimSun" w:cs="SimSun" w:hint="eastAsia"/>
          <w:color w:val="000000"/>
          <w:sz w:val="22"/>
          <w:szCs w:val="22"/>
          <w:lang w:val="en-US" w:eastAsia="zh-CN"/>
        </w:rPr>
        <w:t xml:space="preserve">, </w:t>
      </w:r>
      <w:r w:rsidR="00DA1B9E" w:rsidRPr="005B20C6">
        <w:rPr>
          <w:rFonts w:ascii="SimSun" w:eastAsia="SimSun" w:hAnsi="SimSun" w:cs="SimSun" w:hint="eastAsia"/>
          <w:b/>
          <w:bCs/>
          <w:color w:val="000000"/>
          <w:sz w:val="22"/>
          <w:szCs w:val="22"/>
          <w:lang w:val="en-US" w:eastAsia="zh-CN"/>
        </w:rPr>
        <w:t>4</w:t>
      </w:r>
      <w:r w:rsidR="00DA1B9E" w:rsidRPr="005B20C6">
        <w:rPr>
          <w:color w:val="000000"/>
          <w:sz w:val="22"/>
          <w:szCs w:val="22"/>
          <w:lang w:val="en-US"/>
        </w:rPr>
        <w:t>) and investigated their SCO properties</w:t>
      </w:r>
      <w:r w:rsidR="00DA1B9E" w:rsidRPr="005B20C6">
        <w:rPr>
          <w:rFonts w:eastAsiaTheme="minorEastAsia" w:hint="eastAsia"/>
          <w:color w:val="000000"/>
          <w:sz w:val="22"/>
          <w:szCs w:val="22"/>
          <w:lang w:val="en-US" w:eastAsia="zh-CN"/>
        </w:rPr>
        <w:t xml:space="preserve"> (Scheme 1)</w:t>
      </w:r>
      <w:r w:rsidR="00DA1B9E" w:rsidRPr="005B20C6">
        <w:rPr>
          <w:color w:val="000000"/>
          <w:sz w:val="22"/>
          <w:szCs w:val="22"/>
          <w:lang w:val="en-US"/>
        </w:rPr>
        <w:t xml:space="preserve">. Complexes </w:t>
      </w:r>
      <w:r w:rsidR="00DA1B9E" w:rsidRPr="005B20C6">
        <w:rPr>
          <w:b/>
          <w:bCs/>
          <w:color w:val="000000"/>
          <w:sz w:val="22"/>
          <w:szCs w:val="22"/>
          <w:lang w:val="en-US"/>
        </w:rPr>
        <w:t>1</w:t>
      </w:r>
      <w:r w:rsidR="00DA1B9E" w:rsidRPr="005B20C6">
        <w:rPr>
          <w:color w:val="000000"/>
          <w:sz w:val="22"/>
          <w:szCs w:val="22"/>
          <w:lang w:val="en-US"/>
        </w:rPr>
        <w:t xml:space="preserve"> and </w:t>
      </w:r>
      <w:r w:rsidR="00DA1B9E" w:rsidRPr="005B20C6">
        <w:rPr>
          <w:b/>
          <w:bCs/>
          <w:color w:val="000000"/>
          <w:sz w:val="22"/>
          <w:szCs w:val="22"/>
          <w:lang w:val="en-US"/>
        </w:rPr>
        <w:t>3</w:t>
      </w:r>
      <w:r w:rsidR="00DA1B9E" w:rsidRPr="005B20C6">
        <w:rPr>
          <w:color w:val="000000"/>
          <w:sz w:val="22"/>
          <w:szCs w:val="22"/>
          <w:lang w:val="en-US"/>
        </w:rPr>
        <w:t xml:space="preserve"> undergo one-step </w:t>
      </w:r>
      <w:r w:rsidR="00FB4B92" w:rsidRPr="005B20C6">
        <w:rPr>
          <w:rFonts w:eastAsiaTheme="minorEastAsia" w:hint="eastAsia"/>
          <w:color w:val="000000"/>
          <w:sz w:val="22"/>
          <w:szCs w:val="22"/>
          <w:lang w:val="en-US" w:eastAsia="zh-CN"/>
        </w:rPr>
        <w:t>SCO</w:t>
      </w:r>
      <w:r w:rsidR="00DA1B9E" w:rsidRPr="005B20C6">
        <w:rPr>
          <w:color w:val="000000"/>
          <w:sz w:val="22"/>
          <w:szCs w:val="22"/>
          <w:lang w:val="en-US"/>
        </w:rPr>
        <w:t xml:space="preserve"> with ~57%/50% completeness and </w:t>
      </w:r>
      <w:r w:rsidR="00DA1B9E" w:rsidRPr="005B20C6">
        <w:rPr>
          <w:i/>
          <w:iCs/>
          <w:color w:val="000000"/>
          <w:sz w:val="22"/>
          <w:szCs w:val="22"/>
          <w:lang w:val="en-US"/>
        </w:rPr>
        <w:t>T</w:t>
      </w:r>
      <w:r w:rsidR="00DA1B9E" w:rsidRPr="005B20C6">
        <w:rPr>
          <w:color w:val="000000"/>
          <w:sz w:val="22"/>
          <w:szCs w:val="22"/>
          <w:vertAlign w:val="subscript"/>
          <w:lang w:val="en-US"/>
        </w:rPr>
        <w:t>1/2</w:t>
      </w:r>
      <w:r w:rsidR="00DA1B9E" w:rsidRPr="005B20C6">
        <w:rPr>
          <w:color w:val="000000"/>
          <w:sz w:val="22"/>
          <w:szCs w:val="22"/>
          <w:lang w:val="en-US"/>
        </w:rPr>
        <w:t xml:space="preserve"> = 139 K/152 K. Complexes </w:t>
      </w:r>
      <w:r w:rsidR="00DA1B9E" w:rsidRPr="005B20C6">
        <w:rPr>
          <w:b/>
          <w:bCs/>
          <w:color w:val="000000"/>
          <w:sz w:val="22"/>
          <w:szCs w:val="22"/>
          <w:lang w:val="en-US"/>
        </w:rPr>
        <w:t>2</w:t>
      </w:r>
      <w:r w:rsidR="00DA1B9E" w:rsidRPr="005B20C6">
        <w:rPr>
          <w:color w:val="000000"/>
          <w:sz w:val="22"/>
          <w:szCs w:val="22"/>
          <w:lang w:val="en-US"/>
        </w:rPr>
        <w:t xml:space="preserve"> and </w:t>
      </w:r>
      <w:r w:rsidR="00DA1B9E" w:rsidRPr="005B20C6">
        <w:rPr>
          <w:b/>
          <w:bCs/>
          <w:color w:val="000000"/>
          <w:sz w:val="22"/>
          <w:szCs w:val="22"/>
          <w:lang w:val="en-US"/>
        </w:rPr>
        <w:t>4</w:t>
      </w:r>
      <w:r w:rsidR="00DA1B9E" w:rsidRPr="005B20C6">
        <w:rPr>
          <w:color w:val="000000"/>
          <w:sz w:val="22"/>
          <w:szCs w:val="22"/>
          <w:lang w:val="en-US"/>
        </w:rPr>
        <w:t xml:space="preserve"> exhibit two-steps gradual SCO with ~45%/30% completeness (</w:t>
      </w:r>
      <w:r w:rsidR="00DA1B9E" w:rsidRPr="005B20C6">
        <w:rPr>
          <w:i/>
          <w:iCs/>
          <w:color w:val="000000"/>
          <w:sz w:val="22"/>
          <w:szCs w:val="22"/>
          <w:lang w:val="en-US"/>
        </w:rPr>
        <w:t>T</w:t>
      </w:r>
      <w:r w:rsidR="00DA1B9E" w:rsidRPr="005B20C6">
        <w:rPr>
          <w:color w:val="000000"/>
          <w:sz w:val="22"/>
          <w:szCs w:val="22"/>
          <w:vertAlign w:val="subscript"/>
          <w:lang w:val="en-US"/>
        </w:rPr>
        <w:t>1/2</w:t>
      </w:r>
      <w:r w:rsidR="00DA1B9E" w:rsidRPr="005B20C6">
        <w:rPr>
          <w:color w:val="000000"/>
          <w:sz w:val="22"/>
          <w:szCs w:val="22"/>
          <w:lang w:val="en-US"/>
        </w:rPr>
        <w:t xml:space="preserve"> = 242 K/289 K) for the first step and ~29%/50% completeness (</w:t>
      </w:r>
      <w:r w:rsidR="00DA1B9E" w:rsidRPr="005B20C6">
        <w:rPr>
          <w:i/>
          <w:iCs/>
          <w:color w:val="000000"/>
          <w:sz w:val="22"/>
          <w:szCs w:val="22"/>
          <w:lang w:val="en-US"/>
        </w:rPr>
        <w:t>T</w:t>
      </w:r>
      <w:r w:rsidR="00DA1B9E" w:rsidRPr="005B20C6">
        <w:rPr>
          <w:color w:val="000000"/>
          <w:sz w:val="22"/>
          <w:szCs w:val="22"/>
          <w:vertAlign w:val="subscript"/>
          <w:lang w:val="en-US"/>
        </w:rPr>
        <w:t>1/2</w:t>
      </w:r>
      <w:r w:rsidR="00DA1B9E" w:rsidRPr="005B20C6">
        <w:rPr>
          <w:color w:val="000000"/>
          <w:sz w:val="22"/>
          <w:szCs w:val="22"/>
          <w:lang w:val="en-US"/>
        </w:rPr>
        <w:t xml:space="preserve"> = 137 K/176 K) for the second step revealed by magnetic measurements. </w:t>
      </w:r>
      <w:bookmarkStart w:id="4" w:name="OLE_LINK1"/>
      <w:r w:rsidR="00986455" w:rsidRPr="005B20C6">
        <w:rPr>
          <w:rFonts w:eastAsiaTheme="minorEastAsia" w:hint="eastAsia"/>
          <w:color w:val="000000"/>
          <w:sz w:val="22"/>
          <w:szCs w:val="22"/>
          <w:lang w:val="en-US" w:eastAsia="zh-CN"/>
        </w:rPr>
        <w:t>The different SCO behaviors are attributed to the electronic effects of substituents and the u</w:t>
      </w:r>
      <w:r w:rsidR="00DA1B9E" w:rsidRPr="005B20C6">
        <w:rPr>
          <w:color w:val="000000"/>
          <w:sz w:val="22"/>
          <w:szCs w:val="22"/>
          <w:lang w:val="en-US"/>
        </w:rPr>
        <w:t>nique crystal stacking patterns</w:t>
      </w:r>
      <w:r w:rsidR="00986455" w:rsidRPr="005B20C6">
        <w:rPr>
          <w:rFonts w:eastAsiaTheme="minorEastAsia" w:hint="eastAsia"/>
          <w:color w:val="000000"/>
          <w:sz w:val="22"/>
          <w:szCs w:val="22"/>
          <w:lang w:val="en-US" w:eastAsia="zh-CN"/>
        </w:rPr>
        <w:t>, involving</w:t>
      </w:r>
      <w:r w:rsidR="00DA1B9E" w:rsidRPr="005B20C6">
        <w:rPr>
          <w:color w:val="000000"/>
          <w:sz w:val="22"/>
          <w:szCs w:val="22"/>
          <w:lang w:val="en-US"/>
        </w:rPr>
        <w:t xml:space="preserve"> </w:t>
      </w:r>
      <w:r w:rsidR="00DA1B9E" w:rsidRPr="005B20C6">
        <w:rPr>
          <w:color w:val="000000"/>
          <w:sz w:val="22"/>
          <w:szCs w:val="22"/>
        </w:rPr>
        <w:t>π</w:t>
      </w:r>
      <w:r w:rsidR="00DA1B9E" w:rsidRPr="005B20C6">
        <w:rPr>
          <w:color w:val="000000"/>
          <w:sz w:val="22"/>
          <w:szCs w:val="22"/>
          <w:lang w:val="en-US"/>
        </w:rPr>
        <w:t xml:space="preserve">··· </w:t>
      </w:r>
      <w:r w:rsidR="00DA1B9E" w:rsidRPr="005B20C6">
        <w:rPr>
          <w:color w:val="000000"/>
          <w:sz w:val="22"/>
          <w:szCs w:val="22"/>
        </w:rPr>
        <w:t>π</w:t>
      </w:r>
      <w:r w:rsidR="00DA1B9E" w:rsidRPr="005B20C6">
        <w:rPr>
          <w:color w:val="000000"/>
          <w:sz w:val="22"/>
          <w:szCs w:val="22"/>
          <w:lang w:val="en-US"/>
        </w:rPr>
        <w:t xml:space="preserve"> </w:t>
      </w:r>
      <w:r w:rsidR="00DA1B9E" w:rsidRPr="005B20C6">
        <w:rPr>
          <w:rFonts w:eastAsiaTheme="minorEastAsia" w:hint="eastAsia"/>
          <w:color w:val="000000"/>
          <w:sz w:val="22"/>
          <w:szCs w:val="22"/>
          <w:lang w:val="en-US" w:eastAsia="zh-CN"/>
        </w:rPr>
        <w:t>interactions</w:t>
      </w:r>
      <w:r w:rsidR="00DA1B9E" w:rsidRPr="005B20C6">
        <w:rPr>
          <w:color w:val="000000"/>
          <w:sz w:val="22"/>
          <w:szCs w:val="22"/>
          <w:lang w:val="en-US"/>
        </w:rPr>
        <w:t>.</w:t>
      </w:r>
      <w:bookmarkEnd w:id="4"/>
    </w:p>
    <w:p w14:paraId="6E12223E" w14:textId="3C834DFA" w:rsidR="00DA1B9E" w:rsidRPr="005B20C6" w:rsidRDefault="00D41ED3" w:rsidP="00DA1B9E">
      <w:pPr>
        <w:pStyle w:val="p"/>
        <w:shd w:val="clear" w:color="auto" w:fill="FFFFFF"/>
        <w:spacing w:before="166" w:beforeAutospacing="0" w:after="166" w:afterAutospacing="0"/>
        <w:ind w:right="111"/>
        <w:jc w:val="center"/>
        <w:rPr>
          <w:rFonts w:eastAsiaTheme="minorEastAsia"/>
          <w:color w:val="000000"/>
          <w:sz w:val="22"/>
          <w:szCs w:val="22"/>
          <w:lang w:val="en-US" w:eastAsia="zh-CN"/>
        </w:rPr>
      </w:pPr>
      <w:r w:rsidRPr="005B20C6">
        <w:rPr>
          <w:rFonts w:eastAsiaTheme="minorEastAsia"/>
          <w:noProof/>
          <w:color w:val="000000"/>
          <w:sz w:val="22"/>
          <w:szCs w:val="22"/>
          <w:lang w:val="en-US" w:eastAsia="zh-CN"/>
        </w:rPr>
        <w:drawing>
          <wp:inline distT="0" distB="0" distL="0" distR="0" wp14:anchorId="65C89B13" wp14:editId="5DEF06F2">
            <wp:extent cx="2641600" cy="2464194"/>
            <wp:effectExtent l="0" t="0" r="6350" b="0"/>
            <wp:docPr id="41485247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852473" name="Picture 414852473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56115" cy="24777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11DA4F" w14:textId="1E9D9766" w:rsidR="00AE3E37" w:rsidRPr="005B20C6" w:rsidRDefault="00DA1B9E" w:rsidP="00555C06">
      <w:pPr>
        <w:pStyle w:val="Corpsdetexte"/>
        <w:jc w:val="center"/>
        <w:rPr>
          <w:rFonts w:asciiTheme="majorBidi" w:eastAsiaTheme="minorEastAsia" w:hAnsiTheme="majorBidi" w:cstheme="majorBidi"/>
          <w:b/>
          <w:bCs/>
          <w:szCs w:val="20"/>
          <w:lang w:eastAsia="zh-CN"/>
        </w:rPr>
      </w:pPr>
      <w:r w:rsidRPr="005B20C6">
        <w:rPr>
          <w:rFonts w:asciiTheme="majorBidi" w:hAnsiTheme="majorBidi" w:cstheme="majorBidi"/>
          <w:b/>
          <w:sz w:val="20"/>
          <w:szCs w:val="22"/>
        </w:rPr>
        <w:t xml:space="preserve">Scheme 1. </w:t>
      </w:r>
      <w:r w:rsidR="00555C06" w:rsidRPr="005B20C6">
        <w:rPr>
          <w:rFonts w:asciiTheme="majorBidi" w:eastAsiaTheme="minorEastAsia" w:hAnsiTheme="majorBidi" w:cstheme="majorBidi" w:hint="eastAsia"/>
          <w:sz w:val="20"/>
          <w:szCs w:val="22"/>
          <w:lang w:eastAsia="zh-CN"/>
        </w:rPr>
        <w:t>C</w:t>
      </w:r>
      <w:r w:rsidRPr="005B20C6">
        <w:rPr>
          <w:rFonts w:asciiTheme="majorBidi" w:hAnsiTheme="majorBidi" w:cstheme="majorBidi"/>
          <w:sz w:val="20"/>
          <w:szCs w:val="22"/>
        </w:rPr>
        <w:t xml:space="preserve">omplexes </w:t>
      </w:r>
      <w:r w:rsidR="00555C06" w:rsidRPr="005B20C6">
        <w:rPr>
          <w:rFonts w:asciiTheme="majorBidi" w:eastAsiaTheme="minorEastAsia" w:hAnsiTheme="majorBidi" w:cstheme="majorBidi" w:hint="eastAsia"/>
          <w:b/>
          <w:bCs/>
          <w:sz w:val="20"/>
          <w:szCs w:val="22"/>
          <w:lang w:eastAsia="zh-CN"/>
        </w:rPr>
        <w:t>1</w:t>
      </w:r>
      <w:r w:rsidR="00555C06" w:rsidRPr="005B20C6">
        <w:rPr>
          <w:rFonts w:asciiTheme="majorBidi" w:eastAsiaTheme="minorEastAsia" w:hAnsiTheme="majorBidi" w:cstheme="majorBidi" w:hint="eastAsia"/>
          <w:sz w:val="20"/>
          <w:szCs w:val="22"/>
          <w:lang w:eastAsia="zh-CN"/>
        </w:rPr>
        <w:t>-</w:t>
      </w:r>
      <w:r w:rsidR="00555C06" w:rsidRPr="005B20C6">
        <w:rPr>
          <w:rFonts w:asciiTheme="majorBidi" w:eastAsiaTheme="minorEastAsia" w:hAnsiTheme="majorBidi" w:cstheme="majorBidi" w:hint="eastAsia"/>
          <w:b/>
          <w:bCs/>
          <w:sz w:val="20"/>
          <w:szCs w:val="22"/>
          <w:lang w:eastAsia="zh-CN"/>
        </w:rPr>
        <w:t>4</w:t>
      </w:r>
      <w:r w:rsidR="00555C06" w:rsidRPr="005B20C6">
        <w:rPr>
          <w:rFonts w:asciiTheme="majorBidi" w:eastAsiaTheme="minorEastAsia" w:hAnsiTheme="majorBidi" w:cstheme="majorBidi" w:hint="eastAsia"/>
          <w:sz w:val="20"/>
          <w:szCs w:val="22"/>
          <w:lang w:eastAsia="zh-CN"/>
        </w:rPr>
        <w:t xml:space="preserve"> </w:t>
      </w:r>
      <w:r w:rsidRPr="005B20C6">
        <w:rPr>
          <w:rFonts w:asciiTheme="majorBidi" w:hAnsiTheme="majorBidi" w:cstheme="majorBidi"/>
          <w:sz w:val="20"/>
          <w:szCs w:val="22"/>
        </w:rPr>
        <w:t xml:space="preserve">and their </w:t>
      </w:r>
      <w:r w:rsidRPr="005B20C6">
        <w:rPr>
          <w:rFonts w:asciiTheme="majorBidi" w:hAnsiTheme="majorBidi" w:cstheme="majorBidi"/>
          <w:i/>
          <w:iCs/>
          <w:sz w:val="20"/>
          <w:szCs w:val="22"/>
        </w:rPr>
        <w:t>χ</w:t>
      </w:r>
      <w:r w:rsidRPr="005B20C6">
        <w:rPr>
          <w:rFonts w:asciiTheme="majorBidi" w:hAnsiTheme="majorBidi" w:cstheme="majorBidi"/>
          <w:sz w:val="20"/>
          <w:szCs w:val="22"/>
          <w:vertAlign w:val="subscript"/>
        </w:rPr>
        <w:t>M</w:t>
      </w:r>
      <w:r w:rsidRPr="005B20C6">
        <w:rPr>
          <w:rFonts w:asciiTheme="majorBidi" w:hAnsiTheme="majorBidi" w:cstheme="majorBidi"/>
          <w:i/>
          <w:iCs/>
          <w:sz w:val="20"/>
          <w:szCs w:val="22"/>
        </w:rPr>
        <w:t>T</w:t>
      </w:r>
      <w:r w:rsidRPr="005B20C6">
        <w:rPr>
          <w:rFonts w:asciiTheme="majorBidi" w:hAnsiTheme="majorBidi" w:cstheme="majorBidi"/>
          <w:sz w:val="20"/>
          <w:szCs w:val="22"/>
        </w:rPr>
        <w:t xml:space="preserve"> </w:t>
      </w:r>
      <w:r w:rsidRPr="005B20C6">
        <w:rPr>
          <w:rFonts w:asciiTheme="majorBidi" w:hAnsiTheme="majorBidi" w:cstheme="majorBidi"/>
          <w:i/>
          <w:iCs/>
          <w:sz w:val="20"/>
          <w:szCs w:val="22"/>
        </w:rPr>
        <w:t>vs</w:t>
      </w:r>
      <w:r w:rsidRPr="005B20C6">
        <w:rPr>
          <w:rFonts w:asciiTheme="majorBidi" w:hAnsiTheme="majorBidi" w:cstheme="majorBidi"/>
          <w:sz w:val="20"/>
          <w:szCs w:val="22"/>
        </w:rPr>
        <w:t xml:space="preserve">. </w:t>
      </w:r>
      <w:r w:rsidRPr="005B20C6">
        <w:rPr>
          <w:rFonts w:asciiTheme="majorBidi" w:hAnsiTheme="majorBidi" w:cstheme="majorBidi"/>
          <w:i/>
          <w:iCs/>
          <w:sz w:val="20"/>
          <w:szCs w:val="22"/>
        </w:rPr>
        <w:t>T</w:t>
      </w:r>
      <w:r w:rsidRPr="005B20C6">
        <w:rPr>
          <w:rFonts w:asciiTheme="majorBidi" w:hAnsiTheme="majorBidi" w:cstheme="majorBidi"/>
          <w:sz w:val="20"/>
          <w:szCs w:val="22"/>
        </w:rPr>
        <w:t xml:space="preserve"> plots</w:t>
      </w:r>
      <w:r w:rsidRPr="005B20C6">
        <w:rPr>
          <w:rFonts w:asciiTheme="majorBidi" w:hAnsiTheme="majorBidi" w:cstheme="majorBidi"/>
          <w:szCs w:val="20"/>
        </w:rPr>
        <w:t>.</w:t>
      </w:r>
    </w:p>
    <w:p w14:paraId="4206BACA" w14:textId="77777777" w:rsidR="00AA4B88" w:rsidRPr="005B20C6" w:rsidRDefault="00AA4B88" w:rsidP="005973B9">
      <w:pPr>
        <w:spacing w:line="204" w:lineRule="exact"/>
        <w:rPr>
          <w:rFonts w:asciiTheme="majorBidi" w:hAnsiTheme="majorBidi" w:cstheme="majorBidi"/>
          <w:b/>
          <w:color w:val="BF5A14"/>
          <w:sz w:val="24"/>
          <w:szCs w:val="28"/>
        </w:rPr>
      </w:pPr>
    </w:p>
    <w:p w14:paraId="44F0D8F3" w14:textId="4DF722B9" w:rsidR="005973B9" w:rsidRPr="005B20C6" w:rsidRDefault="00A938E8" w:rsidP="00AA4B88">
      <w:pPr>
        <w:rPr>
          <w:rFonts w:asciiTheme="majorBidi" w:hAnsiTheme="majorBidi" w:cstheme="majorBidi"/>
          <w:b/>
          <w:sz w:val="20"/>
        </w:rPr>
      </w:pPr>
      <w:r w:rsidRPr="005B20C6">
        <w:rPr>
          <w:rFonts w:asciiTheme="majorBidi" w:hAnsiTheme="majorBidi" w:cstheme="majorBidi"/>
          <w:b/>
          <w:color w:val="BF5A14"/>
          <w:sz w:val="24"/>
          <w:szCs w:val="28"/>
        </w:rPr>
        <w:t xml:space="preserve">Recent Publications </w:t>
      </w:r>
    </w:p>
    <w:p w14:paraId="761EC33B" w14:textId="77777777" w:rsidR="0015047B" w:rsidRPr="005B20C6" w:rsidRDefault="0015047B" w:rsidP="0015047B">
      <w:pPr>
        <w:pStyle w:val="Paragraphedeliste"/>
        <w:widowControl/>
        <w:numPr>
          <w:ilvl w:val="0"/>
          <w:numId w:val="4"/>
        </w:numPr>
        <w:spacing w:after="160"/>
        <w:contextualSpacing/>
        <w:rPr>
          <w:rFonts w:ascii="Times New Roman" w:hAnsi="Times New Roman"/>
          <w:sz w:val="18"/>
          <w:szCs w:val="18"/>
        </w:rPr>
      </w:pPr>
      <w:bookmarkStart w:id="5" w:name="OLE_LINK96"/>
      <w:r w:rsidRPr="005B20C6">
        <w:rPr>
          <w:rFonts w:ascii="Times New Roman" w:hAnsi="Times New Roman"/>
          <w:sz w:val="18"/>
          <w:szCs w:val="18"/>
        </w:rPr>
        <w:t>X. Li, N. E. I. Belmouri, M. Sy, M. Wolff, A. Rotaru, S. van Terwingen, D. Maskowicz, M. Sawczak, R. Jendrzejewski, K. Boukheddaden, Y. Garcia, J. Am. Chem. Soc. 147 (2025) 46608–46620.</w:t>
      </w:r>
    </w:p>
    <w:p w14:paraId="6B7B78A6" w14:textId="77777777" w:rsidR="00D41ED3" w:rsidRPr="005B20C6" w:rsidRDefault="00D41ED3" w:rsidP="00D41ED3">
      <w:pPr>
        <w:pStyle w:val="Paragraphedeliste"/>
        <w:widowControl/>
        <w:numPr>
          <w:ilvl w:val="0"/>
          <w:numId w:val="4"/>
        </w:numPr>
        <w:spacing w:before="0" w:after="160" w:line="240" w:lineRule="auto"/>
        <w:contextualSpacing/>
        <w:rPr>
          <w:rFonts w:ascii="Times New Roman" w:hAnsi="Times New Roman"/>
          <w:sz w:val="18"/>
          <w:szCs w:val="18"/>
        </w:rPr>
      </w:pPr>
      <w:r w:rsidRPr="005B20C6">
        <w:rPr>
          <w:rFonts w:ascii="Times New Roman" w:eastAsia="TimesNewRoman" w:hAnsi="Times New Roman"/>
          <w:sz w:val="18"/>
          <w:szCs w:val="18"/>
        </w:rPr>
        <w:t>M. M. Wang, M. Wolff, J. Yadav, D. Pinkowicz, Y. Garcia, Interactions 246 (2025) 117</w:t>
      </w:r>
      <w:r w:rsidRPr="005B20C6">
        <w:rPr>
          <w:rFonts w:ascii="Times New Roman" w:eastAsiaTheme="minorEastAsia" w:hAnsi="Times New Roman" w:hint="eastAsia"/>
          <w:sz w:val="18"/>
          <w:szCs w:val="18"/>
          <w:lang w:eastAsia="zh-CN"/>
        </w:rPr>
        <w:t>.</w:t>
      </w:r>
    </w:p>
    <w:p w14:paraId="73DA3F2F" w14:textId="65B11763" w:rsidR="00D41ED3" w:rsidRPr="005B20C6" w:rsidRDefault="00D41ED3" w:rsidP="00D41ED3">
      <w:pPr>
        <w:pStyle w:val="Paragraphedeliste"/>
        <w:widowControl/>
        <w:numPr>
          <w:ilvl w:val="0"/>
          <w:numId w:val="4"/>
        </w:numPr>
        <w:spacing w:after="160"/>
        <w:contextualSpacing/>
        <w:rPr>
          <w:rFonts w:ascii="Times New Roman" w:eastAsiaTheme="minorEastAsia" w:hAnsi="Times New Roman"/>
          <w:sz w:val="18"/>
          <w:szCs w:val="18"/>
          <w:lang w:eastAsia="zh-CN"/>
        </w:rPr>
      </w:pPr>
      <w:r w:rsidRPr="005B20C6">
        <w:rPr>
          <w:rFonts w:ascii="Times New Roman" w:eastAsia="TimesNewRoman" w:hAnsi="Times New Roman"/>
          <w:sz w:val="18"/>
          <w:szCs w:val="18"/>
        </w:rPr>
        <w:t xml:space="preserve">M. M. Wang, Y. Draoui, K. Robeyns, J. Yadav, Z. Han, M. Wolff, D. Maskowicz, A. Rotaru, D. Pinkowicz, M. Sawczak, R. Jendrzejewski, Y. Garcia, </w:t>
      </w:r>
      <w:r w:rsidRPr="005B20C6">
        <w:rPr>
          <w:rFonts w:ascii="Times New Roman" w:hAnsi="Times New Roman"/>
          <w:sz w:val="18"/>
          <w:szCs w:val="18"/>
        </w:rPr>
        <w:t>Cryst. Growth Des</w:t>
      </w:r>
      <w:r w:rsidR="009C4DE8">
        <w:rPr>
          <w:rFonts w:ascii="Times New Roman" w:hAnsi="Times New Roman"/>
          <w:sz w:val="18"/>
          <w:szCs w:val="18"/>
        </w:rPr>
        <w:t>.</w:t>
      </w:r>
      <w:r w:rsidRPr="005B20C6">
        <w:rPr>
          <w:rFonts w:ascii="Times New Roman" w:hAnsi="Times New Roman"/>
          <w:sz w:val="18"/>
          <w:szCs w:val="18"/>
        </w:rPr>
        <w:t xml:space="preserve"> (2026, 10.1021/acs.cgd.5c01701).</w:t>
      </w:r>
    </w:p>
    <w:p w14:paraId="39407E35" w14:textId="77777777" w:rsidR="0015047B" w:rsidRPr="005B20C6" w:rsidRDefault="0015047B" w:rsidP="0015047B">
      <w:pPr>
        <w:pStyle w:val="Paragraphedeliste"/>
        <w:widowControl/>
        <w:numPr>
          <w:ilvl w:val="0"/>
          <w:numId w:val="4"/>
        </w:numPr>
        <w:spacing w:before="0" w:after="160" w:line="240" w:lineRule="auto"/>
        <w:contextualSpacing/>
        <w:rPr>
          <w:rFonts w:ascii="Times New Roman" w:hAnsi="Times New Roman"/>
          <w:sz w:val="18"/>
          <w:szCs w:val="18"/>
        </w:rPr>
      </w:pPr>
      <w:r w:rsidRPr="005B20C6">
        <w:rPr>
          <w:rFonts w:ascii="Times New Roman" w:eastAsia="TimesNewRoman" w:hAnsi="Times New Roman"/>
          <w:sz w:val="18"/>
          <w:szCs w:val="18"/>
        </w:rPr>
        <w:t>Y. Garcia, G. Bravic, D. Chasseau, C. Gieck, W. Tremel, P. Gütlich, Inorg. Chem. 44 (2005) 9723-9730.</w:t>
      </w:r>
    </w:p>
    <w:p w14:paraId="3C3C4342" w14:textId="38EA41CD" w:rsidR="002307F6" w:rsidRPr="005B20C6" w:rsidRDefault="002307F6" w:rsidP="002307F6">
      <w:pPr>
        <w:pStyle w:val="Paragraphedeliste"/>
        <w:widowControl/>
        <w:numPr>
          <w:ilvl w:val="0"/>
          <w:numId w:val="4"/>
        </w:numPr>
        <w:spacing w:before="0" w:after="160" w:line="240" w:lineRule="auto"/>
        <w:contextualSpacing/>
        <w:rPr>
          <w:rFonts w:ascii="Times New Roman" w:hAnsi="Times New Roman"/>
          <w:sz w:val="18"/>
          <w:szCs w:val="18"/>
        </w:rPr>
      </w:pPr>
      <w:r w:rsidRPr="005B20C6">
        <w:rPr>
          <w:rFonts w:ascii="Times New Roman" w:hAnsi="Times New Roman"/>
          <w:sz w:val="18"/>
          <w:szCs w:val="18"/>
          <w:lang w:val="es-ES"/>
        </w:rPr>
        <w:t>S</w:t>
      </w:r>
      <w:r w:rsidR="00DE3525">
        <w:rPr>
          <w:rFonts w:ascii="Times New Roman" w:eastAsiaTheme="minorEastAsia" w:hAnsi="Times New Roman" w:hint="eastAsia"/>
          <w:sz w:val="18"/>
          <w:szCs w:val="18"/>
          <w:lang w:val="es-ES" w:eastAsia="zh-CN"/>
        </w:rPr>
        <w:t>.</w:t>
      </w:r>
      <w:r w:rsidRPr="005B20C6">
        <w:rPr>
          <w:rFonts w:ascii="Times New Roman" w:hAnsi="Times New Roman"/>
          <w:sz w:val="18"/>
          <w:szCs w:val="18"/>
          <w:lang w:val="es-ES"/>
        </w:rPr>
        <w:t xml:space="preserve"> Xue, Y</w:t>
      </w:r>
      <w:r w:rsidR="00DE3525">
        <w:rPr>
          <w:rFonts w:ascii="Times New Roman" w:eastAsiaTheme="minorEastAsia" w:hAnsi="Times New Roman" w:hint="eastAsia"/>
          <w:sz w:val="18"/>
          <w:szCs w:val="18"/>
          <w:lang w:val="es-ES" w:eastAsia="zh-CN"/>
        </w:rPr>
        <w:t>.</w:t>
      </w:r>
      <w:r w:rsidRPr="005B20C6">
        <w:rPr>
          <w:rFonts w:ascii="Times New Roman" w:hAnsi="Times New Roman"/>
          <w:sz w:val="18"/>
          <w:szCs w:val="18"/>
          <w:lang w:val="es-ES"/>
        </w:rPr>
        <w:t xml:space="preserve"> Guo, A</w:t>
      </w:r>
      <w:r w:rsidR="00DE3525">
        <w:rPr>
          <w:rFonts w:ascii="Times New Roman" w:eastAsiaTheme="minorEastAsia" w:hAnsi="Times New Roman" w:hint="eastAsia"/>
          <w:sz w:val="18"/>
          <w:szCs w:val="18"/>
          <w:lang w:val="es-ES" w:eastAsia="zh-CN"/>
        </w:rPr>
        <w:t>.</w:t>
      </w:r>
      <w:r w:rsidRPr="005B20C6">
        <w:rPr>
          <w:rFonts w:ascii="Times New Roman" w:hAnsi="Times New Roman"/>
          <w:sz w:val="18"/>
          <w:szCs w:val="18"/>
          <w:lang w:val="es-ES"/>
        </w:rPr>
        <w:t xml:space="preserve"> Rotaru, H</w:t>
      </w:r>
      <w:r w:rsidR="00DE3525">
        <w:rPr>
          <w:rFonts w:ascii="Times New Roman" w:eastAsiaTheme="minorEastAsia" w:hAnsi="Times New Roman" w:hint="eastAsia"/>
          <w:sz w:val="18"/>
          <w:szCs w:val="18"/>
          <w:lang w:val="es-ES" w:eastAsia="zh-CN"/>
        </w:rPr>
        <w:t>.</w:t>
      </w:r>
      <w:r w:rsidRPr="005B20C6">
        <w:rPr>
          <w:rFonts w:ascii="Times New Roman" w:hAnsi="Times New Roman"/>
          <w:sz w:val="18"/>
          <w:szCs w:val="18"/>
          <w:lang w:val="es-ES"/>
        </w:rPr>
        <w:t xml:space="preserve"> Müller-Bunz, G</w:t>
      </w:r>
      <w:r w:rsidR="00DE3525">
        <w:rPr>
          <w:rFonts w:ascii="Times New Roman" w:eastAsiaTheme="minorEastAsia" w:hAnsi="Times New Roman" w:hint="eastAsia"/>
          <w:sz w:val="18"/>
          <w:szCs w:val="18"/>
          <w:lang w:val="es-ES" w:eastAsia="zh-CN"/>
        </w:rPr>
        <w:t>.</w:t>
      </w:r>
      <w:r w:rsidRPr="005B20C6">
        <w:rPr>
          <w:rFonts w:ascii="Times New Roman" w:hAnsi="Times New Roman"/>
          <w:sz w:val="18"/>
          <w:szCs w:val="18"/>
          <w:lang w:val="es-ES"/>
        </w:rPr>
        <w:t>G</w:t>
      </w:r>
      <w:r w:rsidR="00DE3525">
        <w:rPr>
          <w:rFonts w:ascii="Times New Roman" w:eastAsiaTheme="minorEastAsia" w:hAnsi="Times New Roman" w:hint="eastAsia"/>
          <w:sz w:val="18"/>
          <w:szCs w:val="18"/>
          <w:lang w:val="es-ES" w:eastAsia="zh-CN"/>
        </w:rPr>
        <w:t>.</w:t>
      </w:r>
      <w:r w:rsidRPr="005B20C6">
        <w:rPr>
          <w:rFonts w:ascii="Times New Roman" w:hAnsi="Times New Roman"/>
          <w:sz w:val="18"/>
          <w:szCs w:val="18"/>
          <w:lang w:val="es-ES"/>
        </w:rPr>
        <w:t xml:space="preserve"> Morgan, E</w:t>
      </w:r>
      <w:r w:rsidR="00DE3525">
        <w:rPr>
          <w:rFonts w:ascii="Times New Roman" w:eastAsiaTheme="minorEastAsia" w:hAnsi="Times New Roman" w:hint="eastAsia"/>
          <w:sz w:val="18"/>
          <w:szCs w:val="18"/>
          <w:lang w:val="es-ES" w:eastAsia="zh-CN"/>
        </w:rPr>
        <w:t>.</w:t>
      </w:r>
      <w:r w:rsidRPr="005B20C6">
        <w:rPr>
          <w:rFonts w:ascii="Times New Roman" w:hAnsi="Times New Roman"/>
          <w:sz w:val="18"/>
          <w:szCs w:val="18"/>
          <w:lang w:val="es-ES"/>
        </w:rPr>
        <w:t xml:space="preserve"> Trzop, E</w:t>
      </w:r>
      <w:r w:rsidR="00DE3525">
        <w:rPr>
          <w:rFonts w:ascii="Times New Roman" w:eastAsiaTheme="minorEastAsia" w:hAnsi="Times New Roman" w:hint="eastAsia"/>
          <w:sz w:val="18"/>
          <w:szCs w:val="18"/>
          <w:lang w:val="es-ES" w:eastAsia="zh-CN"/>
        </w:rPr>
        <w:t>.</w:t>
      </w:r>
      <w:r w:rsidRPr="005B20C6">
        <w:rPr>
          <w:rFonts w:ascii="Times New Roman" w:hAnsi="Times New Roman"/>
          <w:sz w:val="18"/>
          <w:szCs w:val="18"/>
          <w:lang w:val="es-ES"/>
        </w:rPr>
        <w:t xml:space="preserve"> Collet, J. Oláh, Y. Garcia, Inorg. </w:t>
      </w:r>
      <w:r w:rsidRPr="005B20C6">
        <w:rPr>
          <w:rFonts w:ascii="Times New Roman" w:hAnsi="Times New Roman"/>
          <w:sz w:val="18"/>
          <w:szCs w:val="18"/>
        </w:rPr>
        <w:t>Chem. 57 (2018) 9880-9891.</w:t>
      </w:r>
    </w:p>
    <w:bookmarkEnd w:id="5"/>
    <w:p w14:paraId="637CE6E2" w14:textId="563762E8" w:rsidR="00921994" w:rsidRPr="005B20C6" w:rsidRDefault="00921994" w:rsidP="002307F6">
      <w:pPr>
        <w:pStyle w:val="Paragraphedeliste"/>
        <w:widowControl/>
        <w:numPr>
          <w:ilvl w:val="0"/>
          <w:numId w:val="4"/>
        </w:numPr>
        <w:spacing w:before="0" w:after="160"/>
        <w:ind w:left="426" w:hanging="426"/>
        <w:contextualSpacing/>
        <w:rPr>
          <w:rFonts w:asciiTheme="majorBidi" w:eastAsiaTheme="minorEastAsia" w:hAnsiTheme="majorBidi" w:cstheme="majorBidi"/>
          <w:lang w:eastAsia="zh-CN"/>
        </w:rPr>
        <w:sectPr w:rsidR="00921994" w:rsidRPr="005B20C6" w:rsidSect="00AA4B88">
          <w:type w:val="continuous"/>
          <w:pgSz w:w="11910" w:h="16840"/>
          <w:pgMar w:top="1389" w:right="580" w:bottom="709" w:left="620" w:header="709" w:footer="378" w:gutter="0"/>
          <w:cols w:num="2" w:space="138"/>
        </w:sectPr>
      </w:pPr>
    </w:p>
    <w:p w14:paraId="5234C717" w14:textId="77777777" w:rsidR="00AE3E37" w:rsidRPr="005B20C6" w:rsidRDefault="00AE3E37">
      <w:pPr>
        <w:pStyle w:val="Corpsdetexte"/>
        <w:rPr>
          <w:rFonts w:asciiTheme="majorBidi" w:eastAsiaTheme="minorEastAsia" w:hAnsiTheme="majorBidi" w:cstheme="majorBidi"/>
          <w:sz w:val="20"/>
          <w:lang w:eastAsia="zh-CN"/>
        </w:rPr>
      </w:pPr>
    </w:p>
    <w:p w14:paraId="4DC6A535" w14:textId="77777777" w:rsidR="00AE3E37" w:rsidRPr="005B20C6" w:rsidRDefault="00594D5C">
      <w:pPr>
        <w:pStyle w:val="Corpsdetexte"/>
        <w:spacing w:line="40" w:lineRule="exact"/>
        <w:ind w:left="2202"/>
        <w:rPr>
          <w:rFonts w:asciiTheme="majorBidi" w:hAnsiTheme="majorBidi" w:cstheme="majorBidi"/>
          <w:sz w:val="4"/>
        </w:rPr>
      </w:pPr>
      <w:r w:rsidRPr="005B20C6">
        <w:rPr>
          <w:rFonts w:asciiTheme="majorBidi" w:hAnsiTheme="majorBidi" w:cstheme="majorBidi"/>
          <w:noProof/>
          <w:sz w:val="4"/>
          <w:lang w:val="en-IN" w:eastAsia="en-IN"/>
        </w:rPr>
        <mc:AlternateContent>
          <mc:Choice Requires="wpg">
            <w:drawing>
              <wp:inline distT="0" distB="0" distL="0" distR="0" wp14:anchorId="72F483B4" wp14:editId="296D89DA">
                <wp:extent cx="3975735" cy="25400"/>
                <wp:effectExtent l="0" t="0" r="0" b="0"/>
                <wp:docPr id="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975735" cy="25400"/>
                          <a:chOff x="0" y="0"/>
                          <a:chExt cx="6261" cy="40"/>
                        </a:xfrm>
                      </wpg:grpSpPr>
                      <wps:wsp>
                        <wps:cNvPr id="4" name="Line 5"/>
                        <wps:cNvCnPr>
                          <a:cxnSpLocks/>
                        </wps:cNvCnPr>
                        <wps:spPr bwMode="auto">
                          <a:xfrm>
                            <a:off x="20" y="20"/>
                            <a:ext cx="6221" cy="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4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>
              <v:group id="Group 4" style="width:313.05pt;height:2pt;mso-position-horizontal-relative:char;mso-position-vertical-relative:line" coordsize="6261,40" o:spid="_x0000_s1026" w14:anchorId="2FFDEEB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">
                <v:line id="Line 5" style="position:absolute;visibility:visible;mso-wrap-style:square" o:spid="_x0000_s1027" strokecolor="#004080" strokeweight="2pt" o:connectortype="straight" from="20,20" to="6241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">
                  <o:lock v:ext="edit" shapetype="f"/>
                </v:line>
                <w10:anchorlock/>
              </v:group>
            </w:pict>
          </mc:Fallback>
        </mc:AlternateContent>
      </w:r>
    </w:p>
    <w:p w14:paraId="58BCB2A7" w14:textId="562F3FD6" w:rsidR="00AE3E37" w:rsidRPr="00FB4B92" w:rsidRDefault="00A9710C" w:rsidP="00404E5B">
      <w:pPr>
        <w:spacing w:before="92"/>
        <w:ind w:right="4234"/>
        <w:rPr>
          <w:rFonts w:asciiTheme="majorBidi" w:eastAsiaTheme="minorEastAsia" w:hAnsiTheme="majorBidi" w:cstheme="majorBidi"/>
          <w:lang w:eastAsia="zh-CN"/>
        </w:rPr>
      </w:pPr>
      <w:r w:rsidRPr="005B20C6">
        <w:rPr>
          <w:rFonts w:asciiTheme="majorBidi" w:hAnsiTheme="majorBidi" w:cstheme="majorBidi"/>
          <w:b/>
          <w:bCs/>
          <w:sz w:val="24"/>
          <w:szCs w:val="28"/>
        </w:rPr>
        <w:t>Biography</w:t>
      </w:r>
    </w:p>
    <w:tbl>
      <w:tblPr>
        <w:tblStyle w:val="Grilledutableau"/>
        <w:tblW w:w="0" w:type="auto"/>
        <w:tblInd w:w="2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80"/>
        <w:gridCol w:w="8917"/>
      </w:tblGrid>
      <w:tr w:rsidR="003F02EC" w14:paraId="59171241" w14:textId="77777777" w:rsidTr="003F02EC">
        <w:tc>
          <w:tcPr>
            <w:tcW w:w="1596" w:type="dxa"/>
          </w:tcPr>
          <w:p w14:paraId="6021D57E" w14:textId="4AB8AC8D" w:rsidR="003F02EC" w:rsidRPr="00921994" w:rsidRDefault="00DA1B9E" w:rsidP="00921994">
            <w:pPr>
              <w:spacing w:before="41" w:line="154" w:lineRule="exact"/>
              <w:ind w:right="231"/>
              <w:jc w:val="both"/>
              <w:rPr>
                <w:rFonts w:asciiTheme="majorBidi" w:eastAsiaTheme="minorEastAsia" w:hAnsiTheme="majorBidi" w:cstheme="majorBidi"/>
                <w:sz w:val="14"/>
                <w:lang w:eastAsia="zh-CN"/>
              </w:rPr>
            </w:pPr>
            <w:bookmarkStart w:id="6" w:name="_Hlk221301148"/>
            <w:r w:rsidRPr="00201CAF">
              <w:rPr>
                <w:rFonts w:asciiTheme="majorBidi" w:hAnsiTheme="majorBidi" w:cstheme="majorBidi"/>
                <w:noProof/>
                <w:sz w:val="14"/>
              </w:rPr>
              <w:drawing>
                <wp:anchor distT="0" distB="0" distL="114300" distR="114300" simplePos="0" relativeHeight="251659264" behindDoc="1" locked="0" layoutInCell="1" allowOverlap="1" wp14:anchorId="4C322E34" wp14:editId="716E919C">
                  <wp:simplePos x="0" y="0"/>
                  <wp:positionH relativeFrom="column">
                    <wp:posOffset>-52070</wp:posOffset>
                  </wp:positionH>
                  <wp:positionV relativeFrom="paragraph">
                    <wp:posOffset>91440</wp:posOffset>
                  </wp:positionV>
                  <wp:extent cx="570865" cy="701040"/>
                  <wp:effectExtent l="0" t="0" r="635" b="3810"/>
                  <wp:wrapTight wrapText="bothSides">
                    <wp:wrapPolygon edited="0">
                      <wp:start x="0" y="0"/>
                      <wp:lineTo x="0" y="21130"/>
                      <wp:lineTo x="20903" y="21130"/>
                      <wp:lineTo x="20903" y="0"/>
                      <wp:lineTo x="0" y="0"/>
                    </wp:wrapPolygon>
                  </wp:wrapTight>
                  <wp:docPr id="1219337629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798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0865" cy="701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9097" w:type="dxa"/>
          </w:tcPr>
          <w:p w14:paraId="0D082E86" w14:textId="33155A77" w:rsidR="003F02EC" w:rsidRPr="002307F6" w:rsidRDefault="00DA1B9E" w:rsidP="00FB4B92">
            <w:pPr>
              <w:spacing w:line="276" w:lineRule="auto"/>
              <w:ind w:left="52" w:right="200"/>
              <w:jc w:val="both"/>
              <w:rPr>
                <w:rFonts w:asciiTheme="majorBidi" w:hAnsiTheme="majorBidi" w:cstheme="majorBidi"/>
                <w:sz w:val="14"/>
                <w:szCs w:val="14"/>
              </w:rPr>
            </w:pPr>
            <w:r w:rsidRPr="002307F6">
              <w:rPr>
                <w:rFonts w:asciiTheme="majorBidi" w:hAnsiTheme="majorBidi" w:cstheme="majorBidi"/>
                <w:sz w:val="14"/>
                <w:szCs w:val="14"/>
              </w:rPr>
              <w:t xml:space="preserve">Mengmeng Wang received her Ph.D. degree in 2022 from Nankai University. </w:t>
            </w:r>
            <w:r w:rsidR="005B20C6">
              <w:rPr>
                <w:rFonts w:asciiTheme="majorBidi" w:hAnsiTheme="majorBidi" w:cstheme="majorBidi"/>
                <w:sz w:val="14"/>
                <w:szCs w:val="14"/>
              </w:rPr>
              <w:t xml:space="preserve">She then obtained a </w:t>
            </w:r>
            <w:r w:rsidRPr="002307F6">
              <w:rPr>
                <w:rFonts w:asciiTheme="majorBidi" w:hAnsiTheme="majorBidi" w:cstheme="majorBidi"/>
                <w:sz w:val="14"/>
                <w:szCs w:val="14"/>
              </w:rPr>
              <w:t>FNRS Postdoctoral researcher</w:t>
            </w:r>
            <w:r w:rsidR="005B20C6">
              <w:rPr>
                <w:rFonts w:asciiTheme="majorBidi" w:hAnsiTheme="majorBidi" w:cstheme="majorBidi"/>
                <w:sz w:val="14"/>
                <w:szCs w:val="14"/>
              </w:rPr>
              <w:t xml:space="preserve"> position at UCLouvain</w:t>
            </w:r>
            <w:r w:rsidRPr="002307F6">
              <w:rPr>
                <w:rFonts w:asciiTheme="majorBidi" w:hAnsiTheme="majorBidi" w:cstheme="majorBidi"/>
                <w:sz w:val="14"/>
                <w:szCs w:val="14"/>
              </w:rPr>
              <w:t xml:space="preserve"> in Prof. Yann Garcia’s group</w:t>
            </w:r>
            <w:r w:rsidR="005B20C6">
              <w:rPr>
                <w:rFonts w:asciiTheme="majorBidi" w:hAnsiTheme="majorBidi" w:cstheme="majorBidi"/>
                <w:sz w:val="14"/>
                <w:szCs w:val="14"/>
              </w:rPr>
              <w:t xml:space="preserve"> in </w:t>
            </w:r>
            <w:r w:rsidRPr="002307F6">
              <w:rPr>
                <w:rFonts w:asciiTheme="majorBidi" w:hAnsiTheme="majorBidi" w:cstheme="majorBidi"/>
                <w:sz w:val="14"/>
                <w:szCs w:val="14"/>
              </w:rPr>
              <w:t xml:space="preserve">Belgium. Her current research interests focus on molecule-based magnetic </w:t>
            </w:r>
            <w:r w:rsidRPr="005B20C6">
              <w:rPr>
                <w:rFonts w:asciiTheme="majorBidi" w:hAnsiTheme="majorBidi" w:cstheme="majorBidi"/>
                <w:sz w:val="14"/>
                <w:szCs w:val="14"/>
              </w:rPr>
              <w:t xml:space="preserve">materials (spin crossover materials, single-molecule magnets, opto-magnetic hybrid materials, multifunctional magnetic materials). She has published </w:t>
            </w:r>
            <w:r w:rsidR="004B38DB" w:rsidRPr="005B20C6">
              <w:rPr>
                <w:rFonts w:asciiTheme="majorBidi" w:eastAsiaTheme="minorEastAsia" w:hAnsiTheme="majorBidi" w:cstheme="majorBidi" w:hint="eastAsia"/>
                <w:sz w:val="14"/>
                <w:szCs w:val="14"/>
                <w:lang w:eastAsia="zh-CN"/>
              </w:rPr>
              <w:t>32</w:t>
            </w:r>
            <w:r w:rsidR="004B38DB" w:rsidRPr="005B20C6">
              <w:rPr>
                <w:rFonts w:asciiTheme="majorBidi" w:hAnsiTheme="majorBidi" w:cstheme="majorBidi"/>
                <w:sz w:val="14"/>
                <w:szCs w:val="14"/>
              </w:rPr>
              <w:t xml:space="preserve"> </w:t>
            </w:r>
            <w:r w:rsidRPr="005B20C6">
              <w:rPr>
                <w:rFonts w:asciiTheme="majorBidi" w:hAnsiTheme="majorBidi" w:cstheme="majorBidi"/>
                <w:sz w:val="14"/>
                <w:szCs w:val="14"/>
              </w:rPr>
              <w:t xml:space="preserve">publications </w:t>
            </w:r>
            <w:r w:rsidR="0015047B" w:rsidRPr="005B20C6">
              <w:rPr>
                <w:rFonts w:asciiTheme="majorBidi" w:hAnsiTheme="majorBidi" w:cstheme="majorBidi"/>
                <w:sz w:val="14"/>
                <w:szCs w:val="14"/>
              </w:rPr>
              <w:t xml:space="preserve">with a </w:t>
            </w:r>
            <w:r w:rsidR="008B62EA" w:rsidRPr="005B20C6">
              <w:rPr>
                <w:rFonts w:asciiTheme="majorBidi" w:hAnsiTheme="majorBidi" w:cstheme="majorBidi"/>
                <w:sz w:val="14"/>
                <w:szCs w:val="14"/>
              </w:rPr>
              <w:t>h</w:t>
            </w:r>
            <w:r w:rsidRPr="005B20C6">
              <w:rPr>
                <w:rFonts w:asciiTheme="majorBidi" w:hAnsiTheme="majorBidi" w:cstheme="majorBidi"/>
                <w:sz w:val="14"/>
                <w:szCs w:val="14"/>
              </w:rPr>
              <w:t xml:space="preserve">-index </w:t>
            </w:r>
            <w:r w:rsidR="008B62EA" w:rsidRPr="005B20C6">
              <w:rPr>
                <w:rFonts w:asciiTheme="majorBidi" w:hAnsiTheme="majorBidi" w:cstheme="majorBidi"/>
                <w:sz w:val="14"/>
                <w:szCs w:val="14"/>
              </w:rPr>
              <w:t xml:space="preserve">= </w:t>
            </w:r>
            <w:r w:rsidR="004B38DB" w:rsidRPr="005B20C6">
              <w:rPr>
                <w:rFonts w:asciiTheme="majorBidi" w:eastAsiaTheme="minorEastAsia" w:hAnsiTheme="majorBidi" w:cstheme="majorBidi" w:hint="eastAsia"/>
                <w:sz w:val="14"/>
                <w:szCs w:val="14"/>
                <w:lang w:eastAsia="zh-CN"/>
              </w:rPr>
              <w:t>15</w:t>
            </w:r>
            <w:r w:rsidR="004B38DB" w:rsidRPr="005B20C6">
              <w:rPr>
                <w:rFonts w:asciiTheme="majorBidi" w:eastAsiaTheme="minorEastAsia" w:hAnsiTheme="majorBidi" w:cstheme="majorBidi"/>
                <w:sz w:val="14"/>
                <w:szCs w:val="14"/>
                <w:lang w:eastAsia="zh-CN"/>
              </w:rPr>
              <w:t xml:space="preserve"> </w:t>
            </w:r>
            <w:r w:rsidR="008B62EA" w:rsidRPr="005B20C6">
              <w:rPr>
                <w:rFonts w:asciiTheme="majorBidi" w:eastAsiaTheme="minorEastAsia" w:hAnsiTheme="majorBidi" w:cstheme="majorBidi"/>
                <w:sz w:val="14"/>
                <w:szCs w:val="14"/>
                <w:lang w:eastAsia="zh-CN"/>
              </w:rPr>
              <w:t>(</w:t>
            </w:r>
            <w:r w:rsidR="004B38DB" w:rsidRPr="005B20C6">
              <w:rPr>
                <w:rFonts w:asciiTheme="majorBidi" w:eastAsiaTheme="minorEastAsia" w:hAnsiTheme="majorBidi" w:cstheme="majorBidi" w:hint="eastAsia"/>
                <w:sz w:val="14"/>
                <w:szCs w:val="14"/>
                <w:lang w:eastAsia="zh-CN"/>
              </w:rPr>
              <w:t>810</w:t>
            </w:r>
            <w:r w:rsidR="004B38DB" w:rsidRPr="005B20C6">
              <w:rPr>
                <w:rFonts w:asciiTheme="majorBidi" w:eastAsiaTheme="minorEastAsia" w:hAnsiTheme="majorBidi" w:cstheme="majorBidi"/>
                <w:sz w:val="14"/>
                <w:szCs w:val="14"/>
                <w:lang w:eastAsia="zh-CN"/>
              </w:rPr>
              <w:t xml:space="preserve"> </w:t>
            </w:r>
            <w:r w:rsidR="008B62EA" w:rsidRPr="005B20C6">
              <w:rPr>
                <w:rFonts w:asciiTheme="majorBidi" w:eastAsiaTheme="minorEastAsia" w:hAnsiTheme="majorBidi" w:cstheme="majorBidi"/>
                <w:sz w:val="14"/>
                <w:szCs w:val="14"/>
                <w:lang w:eastAsia="zh-CN"/>
              </w:rPr>
              <w:t xml:space="preserve">citations, </w:t>
            </w:r>
            <w:r w:rsidR="004B38DB" w:rsidRPr="005B20C6">
              <w:rPr>
                <w:rFonts w:asciiTheme="majorBidi" w:eastAsiaTheme="minorEastAsia" w:hAnsiTheme="majorBidi" w:cstheme="majorBidi" w:hint="eastAsia"/>
                <w:sz w:val="14"/>
                <w:szCs w:val="14"/>
                <w:lang w:eastAsia="zh-CN"/>
              </w:rPr>
              <w:t>ResearchGate</w:t>
            </w:r>
            <w:r w:rsidR="008B62EA" w:rsidRPr="005B20C6">
              <w:rPr>
                <w:rFonts w:asciiTheme="majorBidi" w:eastAsiaTheme="minorEastAsia" w:hAnsiTheme="majorBidi" w:cstheme="majorBidi"/>
                <w:sz w:val="14"/>
                <w:szCs w:val="14"/>
                <w:lang w:eastAsia="zh-CN"/>
              </w:rPr>
              <w:t>, March 2026)</w:t>
            </w:r>
            <w:r w:rsidR="005B20C6">
              <w:rPr>
                <w:rFonts w:asciiTheme="majorBidi" w:eastAsiaTheme="minorEastAsia" w:hAnsiTheme="majorBidi" w:cstheme="majorBidi"/>
                <w:sz w:val="14"/>
                <w:szCs w:val="14"/>
                <w:lang w:eastAsia="zh-CN"/>
              </w:rPr>
              <w:t xml:space="preserve"> and presented oral contributions at several international conferences including the ICAMANA series, co-organized by UMP @Oujda and UCLouvain, GFSM 2024 in Khouribga, RSC MC17 in Edinburgh and EuChemS 2026 in Antwerpen</w:t>
            </w:r>
            <w:r w:rsidR="008B62EA" w:rsidRPr="005B20C6">
              <w:rPr>
                <w:rFonts w:asciiTheme="majorBidi" w:eastAsiaTheme="minorEastAsia" w:hAnsiTheme="majorBidi" w:cstheme="majorBidi"/>
                <w:sz w:val="14"/>
                <w:szCs w:val="14"/>
                <w:lang w:eastAsia="zh-CN"/>
              </w:rPr>
              <w:t>.</w:t>
            </w:r>
          </w:p>
          <w:p w14:paraId="4A1314F0" w14:textId="6E3DBF13" w:rsidR="00075E77" w:rsidRPr="00DA1B9E" w:rsidRDefault="003F02EC" w:rsidP="00DA1B9E">
            <w:pPr>
              <w:spacing w:before="62"/>
              <w:ind w:left="52" w:right="20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zh-CN"/>
              </w:rPr>
            </w:pPr>
            <w:r w:rsidRPr="0043613F">
              <w:rPr>
                <w:rFonts w:ascii="Times New Roman" w:hAnsi="Times New Roman" w:cs="Times New Roman"/>
                <w:sz w:val="24"/>
                <w:szCs w:val="24"/>
              </w:rPr>
              <w:t xml:space="preserve">Email: </w:t>
            </w:r>
            <w:hyperlink r:id="rId10" w:history="1">
              <w:r w:rsidR="00DA1B9E" w:rsidRPr="00A65887">
                <w:rPr>
                  <w:rStyle w:val="Lienhypertexte"/>
                  <w:rFonts w:ascii="Times New Roman" w:eastAsiaTheme="minorEastAsia" w:hAnsi="Times New Roman" w:cs="Times New Roman" w:hint="eastAsia"/>
                  <w:sz w:val="24"/>
                  <w:szCs w:val="24"/>
                  <w:lang w:eastAsia="zh-CN"/>
                </w:rPr>
                <w:t>mengmeng.wang@uclouvain.be</w:t>
              </w:r>
            </w:hyperlink>
          </w:p>
        </w:tc>
      </w:tr>
    </w:tbl>
    <w:bookmarkEnd w:id="6"/>
    <w:p w14:paraId="73196B8F" w14:textId="2F5AD561" w:rsidR="005A27FE" w:rsidRPr="00921994" w:rsidRDefault="00594D5C" w:rsidP="00921994">
      <w:pPr>
        <w:pStyle w:val="Corpsdetexte"/>
        <w:spacing w:before="2"/>
        <w:rPr>
          <w:rFonts w:asciiTheme="majorBidi" w:eastAsiaTheme="minorEastAsia" w:hAnsiTheme="majorBidi" w:cstheme="majorBidi"/>
          <w:sz w:val="19"/>
          <w:lang w:eastAsia="zh-CN"/>
        </w:rPr>
      </w:pPr>
      <w:r>
        <w:rPr>
          <w:noProof/>
        </w:rPr>
        <mc:AlternateContent>
          <mc:Choice Requires="wps">
            <w:drawing>
              <wp:anchor distT="4294967295" distB="4294967295" distL="0" distR="0" simplePos="0" relativeHeight="1072" behindDoc="0" locked="0" layoutInCell="1" allowOverlap="1" wp14:anchorId="275DB960" wp14:editId="519D5B03">
                <wp:simplePos x="0" y="0"/>
                <wp:positionH relativeFrom="page">
                  <wp:posOffset>2058670</wp:posOffset>
                </wp:positionH>
                <wp:positionV relativeFrom="paragraph">
                  <wp:posOffset>168274</wp:posOffset>
                </wp:positionV>
                <wp:extent cx="3442335" cy="0"/>
                <wp:effectExtent l="0" t="0" r="0" b="0"/>
                <wp:wrapTopAndBottom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34423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408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>
              <v:line id="Straight Connector 2" style="position:absolute;z-index:1072;visibility:visible;mso-wrap-style:square;mso-width-percent:0;mso-height-percent:0;mso-wrap-distance-left:0;mso-wrap-distance-top:.mm;mso-wrap-distance-right:0;mso-wrap-distance-bottom:.mm;mso-position-horizontal:absolute;mso-position-horizontal-relative:page;mso-position-vertical:absolute;mso-position-vertical-relative:text;mso-width-percent:0;mso-height-percent:0;mso-width-relative:page;mso-height-relative:page" o:spid="_x0000_s1026" strokecolor="#004080" strokeweight=".5pt" from="162.1pt,13.25pt" to="433.15pt,13.25pt" w14:anchorId="192005E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">
                <o:lock v:ext="edit" shapetype="f"/>
                <w10:wrap type="topAndBottom" anchorx="page"/>
              </v:line>
            </w:pict>
          </mc:Fallback>
        </mc:AlternateContent>
      </w:r>
    </w:p>
    <w:sectPr w:rsidR="005A27FE" w:rsidRPr="00921994" w:rsidSect="005A27FE">
      <w:type w:val="continuous"/>
      <w:pgSz w:w="11910" w:h="16840"/>
      <w:pgMar w:top="1389" w:right="580" w:bottom="1276" w:left="620" w:header="709" w:footer="378" w:gutter="0"/>
      <w:cols w:space="13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FDD32E" w14:textId="77777777" w:rsidR="00BD2821" w:rsidRDefault="00BD2821">
      <w:r>
        <w:separator/>
      </w:r>
    </w:p>
  </w:endnote>
  <w:endnote w:type="continuationSeparator" w:id="0">
    <w:p w14:paraId="365514C8" w14:textId="77777777" w:rsidR="00BD2821" w:rsidRDefault="00BD28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Minion Pro">
    <w:altName w:val="Cambria Math"/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256B83" w14:textId="77777777" w:rsidR="00BD2821" w:rsidRDefault="00BD2821">
      <w:r>
        <w:separator/>
      </w:r>
    </w:p>
  </w:footnote>
  <w:footnote w:type="continuationSeparator" w:id="0">
    <w:p w14:paraId="1C85E8E0" w14:textId="77777777" w:rsidR="00BD2821" w:rsidRDefault="00BD28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C80552"/>
    <w:multiLevelType w:val="hybridMultilevel"/>
    <w:tmpl w:val="7EDE6B1A"/>
    <w:lvl w:ilvl="0" w:tplc="3CF4AF62">
      <w:start w:val="1"/>
      <w:numFmt w:val="decimal"/>
      <w:lvlText w:val="%1."/>
      <w:lvlJc w:val="left"/>
      <w:pPr>
        <w:ind w:left="383" w:hanging="284"/>
      </w:pPr>
      <w:rPr>
        <w:rFonts w:ascii="Calibri" w:eastAsia="Calibri" w:hAnsi="Calibri" w:cs="Calibri" w:hint="default"/>
        <w:spacing w:val="-16"/>
        <w:w w:val="100"/>
        <w:sz w:val="18"/>
        <w:szCs w:val="18"/>
      </w:rPr>
    </w:lvl>
    <w:lvl w:ilvl="1" w:tplc="C60E89D2">
      <w:start w:val="1"/>
      <w:numFmt w:val="bullet"/>
      <w:lvlText w:val="•"/>
      <w:lvlJc w:val="left"/>
      <w:pPr>
        <w:ind w:left="877" w:hanging="284"/>
      </w:pPr>
      <w:rPr>
        <w:rFonts w:hint="default"/>
      </w:rPr>
    </w:lvl>
    <w:lvl w:ilvl="2" w:tplc="9E4C3810">
      <w:start w:val="1"/>
      <w:numFmt w:val="bullet"/>
      <w:lvlText w:val="•"/>
      <w:lvlJc w:val="left"/>
      <w:pPr>
        <w:ind w:left="1374" w:hanging="284"/>
      </w:pPr>
      <w:rPr>
        <w:rFonts w:hint="default"/>
      </w:rPr>
    </w:lvl>
    <w:lvl w:ilvl="3" w:tplc="27FEBB2C">
      <w:start w:val="1"/>
      <w:numFmt w:val="bullet"/>
      <w:lvlText w:val="•"/>
      <w:lvlJc w:val="left"/>
      <w:pPr>
        <w:ind w:left="1871" w:hanging="284"/>
      </w:pPr>
      <w:rPr>
        <w:rFonts w:hint="default"/>
      </w:rPr>
    </w:lvl>
    <w:lvl w:ilvl="4" w:tplc="40E042A8">
      <w:start w:val="1"/>
      <w:numFmt w:val="bullet"/>
      <w:lvlText w:val="•"/>
      <w:lvlJc w:val="left"/>
      <w:pPr>
        <w:ind w:left="2369" w:hanging="284"/>
      </w:pPr>
      <w:rPr>
        <w:rFonts w:hint="default"/>
      </w:rPr>
    </w:lvl>
    <w:lvl w:ilvl="5" w:tplc="80EC61F2">
      <w:start w:val="1"/>
      <w:numFmt w:val="bullet"/>
      <w:lvlText w:val="•"/>
      <w:lvlJc w:val="left"/>
      <w:pPr>
        <w:ind w:left="2866" w:hanging="284"/>
      </w:pPr>
      <w:rPr>
        <w:rFonts w:hint="default"/>
      </w:rPr>
    </w:lvl>
    <w:lvl w:ilvl="6" w:tplc="F60232E2">
      <w:start w:val="1"/>
      <w:numFmt w:val="bullet"/>
      <w:lvlText w:val="•"/>
      <w:lvlJc w:val="left"/>
      <w:pPr>
        <w:ind w:left="3363" w:hanging="284"/>
      </w:pPr>
      <w:rPr>
        <w:rFonts w:hint="default"/>
      </w:rPr>
    </w:lvl>
    <w:lvl w:ilvl="7" w:tplc="69AE9EC2">
      <w:start w:val="1"/>
      <w:numFmt w:val="bullet"/>
      <w:lvlText w:val="•"/>
      <w:lvlJc w:val="left"/>
      <w:pPr>
        <w:ind w:left="3860" w:hanging="284"/>
      </w:pPr>
      <w:rPr>
        <w:rFonts w:hint="default"/>
      </w:rPr>
    </w:lvl>
    <w:lvl w:ilvl="8" w:tplc="16D69236">
      <w:start w:val="1"/>
      <w:numFmt w:val="bullet"/>
      <w:lvlText w:val="•"/>
      <w:lvlJc w:val="left"/>
      <w:pPr>
        <w:ind w:left="4358" w:hanging="284"/>
      </w:pPr>
      <w:rPr>
        <w:rFonts w:hint="default"/>
      </w:rPr>
    </w:lvl>
  </w:abstractNum>
  <w:abstractNum w:abstractNumId="1" w15:restartNumberingAfterBreak="0">
    <w:nsid w:val="5B5223B8"/>
    <w:multiLevelType w:val="hybridMultilevel"/>
    <w:tmpl w:val="1F60F210"/>
    <w:lvl w:ilvl="0" w:tplc="D952B2B2">
      <w:start w:val="1"/>
      <w:numFmt w:val="decimal"/>
      <w:lvlText w:val="%1."/>
      <w:lvlJc w:val="left"/>
      <w:pPr>
        <w:ind w:left="383" w:hanging="284"/>
      </w:pPr>
      <w:rPr>
        <w:rFonts w:ascii="Calibri" w:eastAsia="Calibri" w:hAnsi="Calibri" w:cs="Calibri" w:hint="default"/>
        <w:spacing w:val="-16"/>
        <w:w w:val="100"/>
        <w:sz w:val="18"/>
        <w:szCs w:val="18"/>
      </w:rPr>
    </w:lvl>
    <w:lvl w:ilvl="1" w:tplc="C85C2D86">
      <w:start w:val="1"/>
      <w:numFmt w:val="bullet"/>
      <w:lvlText w:val="•"/>
      <w:lvlJc w:val="left"/>
      <w:pPr>
        <w:ind w:left="875" w:hanging="284"/>
      </w:pPr>
      <w:rPr>
        <w:rFonts w:hint="default"/>
      </w:rPr>
    </w:lvl>
    <w:lvl w:ilvl="2" w:tplc="D9F2D516">
      <w:start w:val="1"/>
      <w:numFmt w:val="bullet"/>
      <w:lvlText w:val="•"/>
      <w:lvlJc w:val="left"/>
      <w:pPr>
        <w:ind w:left="1370" w:hanging="284"/>
      </w:pPr>
      <w:rPr>
        <w:rFonts w:hint="default"/>
      </w:rPr>
    </w:lvl>
    <w:lvl w:ilvl="3" w:tplc="317238B6">
      <w:start w:val="1"/>
      <w:numFmt w:val="bullet"/>
      <w:lvlText w:val="•"/>
      <w:lvlJc w:val="left"/>
      <w:pPr>
        <w:ind w:left="1865" w:hanging="284"/>
      </w:pPr>
      <w:rPr>
        <w:rFonts w:hint="default"/>
      </w:rPr>
    </w:lvl>
    <w:lvl w:ilvl="4" w:tplc="F17CB840">
      <w:start w:val="1"/>
      <w:numFmt w:val="bullet"/>
      <w:lvlText w:val="•"/>
      <w:lvlJc w:val="left"/>
      <w:pPr>
        <w:ind w:left="2361" w:hanging="284"/>
      </w:pPr>
      <w:rPr>
        <w:rFonts w:hint="default"/>
      </w:rPr>
    </w:lvl>
    <w:lvl w:ilvl="5" w:tplc="FB766700">
      <w:start w:val="1"/>
      <w:numFmt w:val="bullet"/>
      <w:lvlText w:val="•"/>
      <w:lvlJc w:val="left"/>
      <w:pPr>
        <w:ind w:left="2856" w:hanging="284"/>
      </w:pPr>
      <w:rPr>
        <w:rFonts w:hint="default"/>
      </w:rPr>
    </w:lvl>
    <w:lvl w:ilvl="6" w:tplc="E05CA76A">
      <w:start w:val="1"/>
      <w:numFmt w:val="bullet"/>
      <w:lvlText w:val="•"/>
      <w:lvlJc w:val="left"/>
      <w:pPr>
        <w:ind w:left="3351" w:hanging="284"/>
      </w:pPr>
      <w:rPr>
        <w:rFonts w:hint="default"/>
      </w:rPr>
    </w:lvl>
    <w:lvl w:ilvl="7" w:tplc="18E2DC68">
      <w:start w:val="1"/>
      <w:numFmt w:val="bullet"/>
      <w:lvlText w:val="•"/>
      <w:lvlJc w:val="left"/>
      <w:pPr>
        <w:ind w:left="3846" w:hanging="284"/>
      </w:pPr>
      <w:rPr>
        <w:rFonts w:hint="default"/>
      </w:rPr>
    </w:lvl>
    <w:lvl w:ilvl="8" w:tplc="05528CD8">
      <w:start w:val="1"/>
      <w:numFmt w:val="bullet"/>
      <w:lvlText w:val="•"/>
      <w:lvlJc w:val="left"/>
      <w:pPr>
        <w:ind w:left="4342" w:hanging="284"/>
      </w:pPr>
      <w:rPr>
        <w:rFonts w:hint="default"/>
      </w:rPr>
    </w:lvl>
  </w:abstractNum>
  <w:abstractNum w:abstractNumId="2" w15:restartNumberingAfterBreak="0">
    <w:nsid w:val="5DEE4573"/>
    <w:multiLevelType w:val="hybridMultilevel"/>
    <w:tmpl w:val="B928AD8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8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8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8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8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8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 w16cid:durableId="987245277">
    <w:abstractNumId w:val="0"/>
  </w:num>
  <w:num w:numId="2" w16cid:durableId="877200403">
    <w:abstractNumId w:val="1"/>
  </w:num>
  <w:num w:numId="3" w16cid:durableId="836311099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95482436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FLIR_DOCUMENT_ID" w:val="06b62a94-c52b-4c92-9eb4-40af8ad511f4"/>
  </w:docVars>
  <w:rsids>
    <w:rsidRoot w:val="00AE3E37"/>
    <w:rsid w:val="000611EB"/>
    <w:rsid w:val="00075E77"/>
    <w:rsid w:val="00097164"/>
    <w:rsid w:val="000D6932"/>
    <w:rsid w:val="000E2911"/>
    <w:rsid w:val="00111597"/>
    <w:rsid w:val="001263DF"/>
    <w:rsid w:val="001459A9"/>
    <w:rsid w:val="001466E5"/>
    <w:rsid w:val="0015047B"/>
    <w:rsid w:val="00162339"/>
    <w:rsid w:val="00195AB3"/>
    <w:rsid w:val="001B1096"/>
    <w:rsid w:val="001E33CF"/>
    <w:rsid w:val="002104ED"/>
    <w:rsid w:val="002307F6"/>
    <w:rsid w:val="00233780"/>
    <w:rsid w:val="00292ED9"/>
    <w:rsid w:val="002C437C"/>
    <w:rsid w:val="002C5F52"/>
    <w:rsid w:val="0033565E"/>
    <w:rsid w:val="003A0BB7"/>
    <w:rsid w:val="003B2F35"/>
    <w:rsid w:val="003E497B"/>
    <w:rsid w:val="003F02EC"/>
    <w:rsid w:val="003F79E1"/>
    <w:rsid w:val="00404E5B"/>
    <w:rsid w:val="00414F7B"/>
    <w:rsid w:val="004345A3"/>
    <w:rsid w:val="004355DC"/>
    <w:rsid w:val="0043613F"/>
    <w:rsid w:val="004749B4"/>
    <w:rsid w:val="00494130"/>
    <w:rsid w:val="004B38DB"/>
    <w:rsid w:val="004F3523"/>
    <w:rsid w:val="005168EE"/>
    <w:rsid w:val="00555C06"/>
    <w:rsid w:val="00571A84"/>
    <w:rsid w:val="00594D5C"/>
    <w:rsid w:val="005973B9"/>
    <w:rsid w:val="005A27FE"/>
    <w:rsid w:val="005B20C6"/>
    <w:rsid w:val="005B3A56"/>
    <w:rsid w:val="005B7866"/>
    <w:rsid w:val="006035FF"/>
    <w:rsid w:val="006060CE"/>
    <w:rsid w:val="0063497F"/>
    <w:rsid w:val="00657485"/>
    <w:rsid w:val="00675988"/>
    <w:rsid w:val="0068546C"/>
    <w:rsid w:val="00687256"/>
    <w:rsid w:val="007B1AA1"/>
    <w:rsid w:val="007D2490"/>
    <w:rsid w:val="007F0F70"/>
    <w:rsid w:val="00804354"/>
    <w:rsid w:val="008254BD"/>
    <w:rsid w:val="00853D05"/>
    <w:rsid w:val="00870282"/>
    <w:rsid w:val="00873DF0"/>
    <w:rsid w:val="008756E6"/>
    <w:rsid w:val="00895FE2"/>
    <w:rsid w:val="008B62EA"/>
    <w:rsid w:val="008D11AD"/>
    <w:rsid w:val="008D70ED"/>
    <w:rsid w:val="008F7329"/>
    <w:rsid w:val="00904116"/>
    <w:rsid w:val="00911240"/>
    <w:rsid w:val="00921994"/>
    <w:rsid w:val="0094083E"/>
    <w:rsid w:val="00947903"/>
    <w:rsid w:val="009502F9"/>
    <w:rsid w:val="00971D92"/>
    <w:rsid w:val="00986455"/>
    <w:rsid w:val="00992E1D"/>
    <w:rsid w:val="009A0E44"/>
    <w:rsid w:val="009B2D44"/>
    <w:rsid w:val="009B489A"/>
    <w:rsid w:val="009C4DE8"/>
    <w:rsid w:val="009C4F83"/>
    <w:rsid w:val="009F0A99"/>
    <w:rsid w:val="00A07E82"/>
    <w:rsid w:val="00A16D80"/>
    <w:rsid w:val="00A236D9"/>
    <w:rsid w:val="00A4793F"/>
    <w:rsid w:val="00A86C33"/>
    <w:rsid w:val="00A938E8"/>
    <w:rsid w:val="00A959D7"/>
    <w:rsid w:val="00A9710C"/>
    <w:rsid w:val="00AA09CC"/>
    <w:rsid w:val="00AA4B88"/>
    <w:rsid w:val="00AE3E37"/>
    <w:rsid w:val="00AF28E4"/>
    <w:rsid w:val="00AF71D8"/>
    <w:rsid w:val="00B21A57"/>
    <w:rsid w:val="00B84D3F"/>
    <w:rsid w:val="00BA72F4"/>
    <w:rsid w:val="00BD2821"/>
    <w:rsid w:val="00BE2759"/>
    <w:rsid w:val="00C03023"/>
    <w:rsid w:val="00C20B4F"/>
    <w:rsid w:val="00C33602"/>
    <w:rsid w:val="00C76C68"/>
    <w:rsid w:val="00C83913"/>
    <w:rsid w:val="00CB273F"/>
    <w:rsid w:val="00CD6F55"/>
    <w:rsid w:val="00D11C30"/>
    <w:rsid w:val="00D41ED3"/>
    <w:rsid w:val="00DA1B9E"/>
    <w:rsid w:val="00DA6D5E"/>
    <w:rsid w:val="00DC74B4"/>
    <w:rsid w:val="00DE3104"/>
    <w:rsid w:val="00DE3525"/>
    <w:rsid w:val="00DE6FB9"/>
    <w:rsid w:val="00E2220C"/>
    <w:rsid w:val="00E32139"/>
    <w:rsid w:val="00E47977"/>
    <w:rsid w:val="00E944FC"/>
    <w:rsid w:val="00F05040"/>
    <w:rsid w:val="00F41C48"/>
    <w:rsid w:val="00F60825"/>
    <w:rsid w:val="00F72EEA"/>
    <w:rsid w:val="00F84CAE"/>
    <w:rsid w:val="00FB4B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9A71B3"/>
  <w15:docId w15:val="{44628FF4-4F94-0C4A-AFA1-4A493AEDF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D6F55"/>
    <w:rPr>
      <w:rFonts w:ascii="Tw Cen MT" w:eastAsia="Tw Cen MT" w:hAnsi="Tw Cen MT" w:cs="Tw Cen MT"/>
    </w:rPr>
  </w:style>
  <w:style w:type="paragraph" w:styleId="Titre1">
    <w:name w:val="heading 1"/>
    <w:basedOn w:val="Normal"/>
    <w:uiPriority w:val="1"/>
    <w:qFormat/>
    <w:rsid w:val="00CD6F55"/>
    <w:pPr>
      <w:spacing w:before="47" w:line="400" w:lineRule="exact"/>
      <w:ind w:left="100"/>
      <w:outlineLvl w:val="0"/>
    </w:pPr>
    <w:rPr>
      <w:rFonts w:ascii="Minion Pro" w:eastAsia="Minion Pro" w:hAnsi="Minion Pro" w:cs="Minion Pro"/>
      <w:b/>
      <w:bCs/>
      <w:sz w:val="36"/>
      <w:szCs w:val="36"/>
    </w:rPr>
  </w:style>
  <w:style w:type="paragraph" w:styleId="Titre2">
    <w:name w:val="heading 2"/>
    <w:basedOn w:val="Normal"/>
    <w:uiPriority w:val="1"/>
    <w:qFormat/>
    <w:rsid w:val="00CD6F55"/>
    <w:pPr>
      <w:ind w:left="100"/>
      <w:outlineLvl w:val="1"/>
    </w:pPr>
    <w:rPr>
      <w:rFonts w:ascii="Minion Pro" w:eastAsia="Minion Pro" w:hAnsi="Minion Pro" w:cs="Minion Pro"/>
      <w:sz w:val="24"/>
      <w:szCs w:val="24"/>
    </w:rPr>
  </w:style>
  <w:style w:type="paragraph" w:styleId="Titre3">
    <w:name w:val="heading 3"/>
    <w:basedOn w:val="Normal"/>
    <w:uiPriority w:val="1"/>
    <w:qFormat/>
    <w:rsid w:val="00CD6F55"/>
    <w:pPr>
      <w:ind w:left="100"/>
      <w:outlineLvl w:val="2"/>
    </w:pPr>
    <w:rPr>
      <w:rFonts w:ascii="Arial" w:eastAsia="Arial" w:hAnsi="Arial" w:cs="Arial"/>
      <w:b/>
      <w:bCs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CD6F55"/>
    <w:rPr>
      <w:sz w:val="18"/>
      <w:szCs w:val="18"/>
    </w:rPr>
  </w:style>
  <w:style w:type="paragraph" w:styleId="Paragraphedeliste">
    <w:name w:val="List Paragraph"/>
    <w:basedOn w:val="Normal"/>
    <w:uiPriority w:val="34"/>
    <w:qFormat/>
    <w:rsid w:val="00CD6F55"/>
    <w:pPr>
      <w:spacing w:before="90" w:line="200" w:lineRule="exact"/>
      <w:ind w:left="383" w:hanging="283"/>
      <w:jc w:val="both"/>
    </w:pPr>
    <w:rPr>
      <w:rFonts w:ascii="Calibri" w:eastAsia="Calibri" w:hAnsi="Calibri" w:cs="Calibri"/>
    </w:rPr>
  </w:style>
  <w:style w:type="paragraph" w:customStyle="1" w:styleId="TableParagraph">
    <w:name w:val="Table Paragraph"/>
    <w:basedOn w:val="Normal"/>
    <w:uiPriority w:val="1"/>
    <w:qFormat/>
    <w:rsid w:val="00CD6F55"/>
  </w:style>
  <w:style w:type="paragraph" w:styleId="En-tte">
    <w:name w:val="header"/>
    <w:basedOn w:val="Normal"/>
    <w:link w:val="En-tteCar"/>
    <w:uiPriority w:val="99"/>
    <w:unhideWhenUsed/>
    <w:rsid w:val="005B3A56"/>
    <w:pPr>
      <w:tabs>
        <w:tab w:val="center" w:pos="4513"/>
        <w:tab w:val="right" w:pos="9026"/>
      </w:tabs>
    </w:pPr>
  </w:style>
  <w:style w:type="character" w:customStyle="1" w:styleId="En-tteCar">
    <w:name w:val="En-tête Car"/>
    <w:basedOn w:val="Policepardfaut"/>
    <w:link w:val="En-tte"/>
    <w:uiPriority w:val="99"/>
    <w:rsid w:val="005B3A56"/>
    <w:rPr>
      <w:rFonts w:ascii="Tw Cen MT" w:eastAsia="Tw Cen MT" w:hAnsi="Tw Cen MT" w:cs="Tw Cen MT"/>
    </w:rPr>
  </w:style>
  <w:style w:type="paragraph" w:styleId="Pieddepage">
    <w:name w:val="footer"/>
    <w:basedOn w:val="Normal"/>
    <w:link w:val="PieddepageCar"/>
    <w:uiPriority w:val="99"/>
    <w:unhideWhenUsed/>
    <w:rsid w:val="005B3A56"/>
    <w:pPr>
      <w:tabs>
        <w:tab w:val="center" w:pos="4513"/>
        <w:tab w:val="right" w:pos="902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5B3A56"/>
    <w:rPr>
      <w:rFonts w:ascii="Tw Cen MT" w:eastAsia="Tw Cen MT" w:hAnsi="Tw Cen MT" w:cs="Tw Cen MT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352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3523"/>
    <w:rPr>
      <w:rFonts w:ascii="Tahoma" w:eastAsia="Tw Cen MT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8756E6"/>
    <w:rPr>
      <w:color w:val="0000FF" w:themeColor="hyperlink"/>
      <w:u w:val="single"/>
    </w:rPr>
  </w:style>
  <w:style w:type="character" w:customStyle="1" w:styleId="CorpsdetexteCar">
    <w:name w:val="Corps de texte Car"/>
    <w:basedOn w:val="Policepardfaut"/>
    <w:link w:val="Corpsdetexte"/>
    <w:uiPriority w:val="1"/>
    <w:rsid w:val="005973B9"/>
    <w:rPr>
      <w:rFonts w:ascii="Tw Cen MT" w:eastAsia="Tw Cen MT" w:hAnsi="Tw Cen MT" w:cs="Tw Cen MT"/>
      <w:sz w:val="18"/>
      <w:szCs w:val="18"/>
    </w:rPr>
  </w:style>
  <w:style w:type="paragraph" w:customStyle="1" w:styleId="p">
    <w:name w:val="p"/>
    <w:basedOn w:val="Normal"/>
    <w:rsid w:val="008254BD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NormalWeb">
    <w:name w:val="Normal (Web)"/>
    <w:basedOn w:val="Normal"/>
    <w:uiPriority w:val="99"/>
    <w:semiHidden/>
    <w:unhideWhenUsed/>
    <w:rsid w:val="008254BD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table" w:styleId="Grilledutableau">
    <w:name w:val="Table Grid"/>
    <w:basedOn w:val="TableauNormal"/>
    <w:uiPriority w:val="59"/>
    <w:rsid w:val="003F02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tionnonrsolue">
    <w:name w:val="Unresolved Mention"/>
    <w:basedOn w:val="Policepardfaut"/>
    <w:uiPriority w:val="99"/>
    <w:semiHidden/>
    <w:unhideWhenUsed/>
    <w:rsid w:val="00DA1B9E"/>
    <w:rPr>
      <w:color w:val="605E5C"/>
      <w:shd w:val="clear" w:color="auto" w:fill="E1DFDD"/>
    </w:rPr>
  </w:style>
  <w:style w:type="paragraph" w:styleId="Rvision">
    <w:name w:val="Revision"/>
    <w:hidden/>
    <w:uiPriority w:val="99"/>
    <w:semiHidden/>
    <w:rsid w:val="008B62EA"/>
    <w:pPr>
      <w:widowControl/>
    </w:pPr>
    <w:rPr>
      <w:rFonts w:ascii="Tw Cen MT" w:eastAsia="Tw Cen MT" w:hAnsi="Tw Cen MT" w:cs="Tw Cen MT"/>
    </w:rPr>
  </w:style>
  <w:style w:type="character" w:styleId="Marquedecommentaire">
    <w:name w:val="annotation reference"/>
    <w:basedOn w:val="Policepardfaut"/>
    <w:uiPriority w:val="99"/>
    <w:semiHidden/>
    <w:unhideWhenUsed/>
    <w:rsid w:val="008B62EA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8B62EA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8B62EA"/>
    <w:rPr>
      <w:rFonts w:ascii="Tw Cen MT" w:eastAsia="Tw Cen MT" w:hAnsi="Tw Cen MT" w:cs="Tw Cen MT"/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8B62EA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8B62EA"/>
    <w:rPr>
      <w:rFonts w:ascii="Tw Cen MT" w:eastAsia="Tw Cen MT" w:hAnsi="Tw Cen MT" w:cs="Tw Cen MT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0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mengmeng.wang@uclouvain.b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0B5D94-595B-4AF1-B0B4-3CABE2402C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652</Words>
  <Characters>3580</Characters>
  <Application>Microsoft Office Word</Application>
  <DocSecurity>0</DocSecurity>
  <Lines>85</Lines>
  <Paragraphs>62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mehaboobi shaik</dc:creator>
  <cp:lastModifiedBy>Yann Garcia</cp:lastModifiedBy>
  <cp:revision>2</cp:revision>
  <dcterms:created xsi:type="dcterms:W3CDTF">2026-05-08T09:09:00Z</dcterms:created>
  <dcterms:modified xsi:type="dcterms:W3CDTF">2026-05-08T09:09:00Z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2016-08-23T00:00:00Z</vt:filetime>
  </property>
  <property fmtid="{D5CDD505-2E9C-101B-9397-08002B2CF9AE}" pid="3" name="Creator">
    <vt:lpwstr>Adobe InDesign CC 2015 (Windows)</vt:lpwstr>
  </property>
  <property fmtid="{D5CDD505-2E9C-101B-9397-08002B2CF9AE}" pid="4" name="LastSaved">
    <vt:filetime>2016-08-23T00:00:00Z</vt:filetime>
  </property>
</Properties>
</file>