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767F" w14:textId="77777777" w:rsidR="00651624" w:rsidRPr="00D00DCE" w:rsidRDefault="00651624" w:rsidP="00E36397">
      <w:pPr>
        <w:pStyle w:val="Titre1"/>
        <w:jc w:val="both"/>
        <w:rPr>
          <w:rStyle w:val="titre"/>
          <w:b w:val="0"/>
          <w:bCs w:val="0"/>
          <w:kern w:val="0"/>
          <w:sz w:val="32"/>
          <w:szCs w:val="32"/>
        </w:rPr>
      </w:pPr>
      <w:r w:rsidRPr="002C00A1">
        <w:rPr>
          <w:rStyle w:val="Accentuation"/>
          <w:sz w:val="32"/>
          <w:szCs w:val="32"/>
        </w:rPr>
        <w:t>État</w:t>
      </w:r>
      <w:r w:rsidRPr="00D00DCE">
        <w:rPr>
          <w:rStyle w:val="Accentuation"/>
          <w:sz w:val="32"/>
          <w:szCs w:val="32"/>
        </w:rPr>
        <w:t xml:space="preserve"> civil et transidentité. Anatomie d’une relation singulière : genre, identité, filiation</w:t>
      </w:r>
      <w:r w:rsidRPr="00D00DCE">
        <w:rPr>
          <w:rStyle w:val="titre"/>
          <w:sz w:val="32"/>
          <w:szCs w:val="32"/>
        </w:rPr>
        <w:t xml:space="preserve"> </w:t>
      </w:r>
    </w:p>
    <w:p w14:paraId="318E6822" w14:textId="505CE111" w:rsidR="00651624" w:rsidRPr="00DB7B34" w:rsidRDefault="00651624" w:rsidP="00E36397">
      <w:pPr>
        <w:pStyle w:val="Titre1"/>
        <w:jc w:val="both"/>
        <w:rPr>
          <w:rStyle w:val="titre"/>
          <w:sz w:val="26"/>
          <w:szCs w:val="26"/>
          <w:lang w:val="en-US"/>
        </w:rPr>
      </w:pPr>
      <w:r w:rsidRPr="00DB7B34">
        <w:rPr>
          <w:rStyle w:val="titre"/>
          <w:sz w:val="26"/>
          <w:szCs w:val="26"/>
          <w:lang w:val="en-US"/>
        </w:rPr>
        <w:t xml:space="preserve">[Civil </w:t>
      </w:r>
      <w:r w:rsidR="00A523E2" w:rsidRPr="00DB7B34">
        <w:rPr>
          <w:rStyle w:val="titre"/>
          <w:sz w:val="26"/>
          <w:szCs w:val="26"/>
          <w:lang w:val="en-US"/>
        </w:rPr>
        <w:t xml:space="preserve">status and </w:t>
      </w:r>
      <w:proofErr w:type="spellStart"/>
      <w:r w:rsidR="00A523E2" w:rsidRPr="00DB7B34">
        <w:rPr>
          <w:rStyle w:val="titre"/>
          <w:sz w:val="26"/>
          <w:szCs w:val="26"/>
          <w:lang w:val="en-US"/>
        </w:rPr>
        <w:t>transidentity</w:t>
      </w:r>
      <w:proofErr w:type="spellEnd"/>
      <w:r w:rsidR="0069775C">
        <w:rPr>
          <w:rStyle w:val="titre"/>
          <w:sz w:val="26"/>
          <w:szCs w:val="26"/>
          <w:lang w:val="en-US"/>
        </w:rPr>
        <w:t>.</w:t>
      </w:r>
      <w:r w:rsidRPr="00DB7B34">
        <w:rPr>
          <w:rStyle w:val="titre"/>
          <w:sz w:val="26"/>
          <w:szCs w:val="26"/>
          <w:lang w:val="en-US"/>
        </w:rPr>
        <w:t xml:space="preserve"> Anatom</w:t>
      </w:r>
      <w:r w:rsidR="00D00DCE" w:rsidRPr="00DB7B34">
        <w:rPr>
          <w:rStyle w:val="titre"/>
          <w:sz w:val="26"/>
          <w:szCs w:val="26"/>
          <w:lang w:val="en-US"/>
        </w:rPr>
        <w:t>y</w:t>
      </w:r>
      <w:r w:rsidRPr="00DB7B34">
        <w:rPr>
          <w:rStyle w:val="titre"/>
          <w:sz w:val="26"/>
          <w:szCs w:val="26"/>
          <w:lang w:val="en-US"/>
        </w:rPr>
        <w:t xml:space="preserve"> of a</w:t>
      </w:r>
      <w:r w:rsidR="00472CE8">
        <w:rPr>
          <w:rStyle w:val="titre"/>
          <w:sz w:val="26"/>
          <w:szCs w:val="26"/>
          <w:lang w:val="en-US"/>
        </w:rPr>
        <w:t>n</w:t>
      </w:r>
      <w:r w:rsidRPr="00DB7B34">
        <w:rPr>
          <w:rStyle w:val="titre"/>
          <w:sz w:val="26"/>
          <w:szCs w:val="26"/>
          <w:lang w:val="en-US"/>
        </w:rPr>
        <w:t xml:space="preserve"> </w:t>
      </w:r>
      <w:r w:rsidR="00A523E2" w:rsidRPr="00DB7B34">
        <w:rPr>
          <w:rStyle w:val="titre"/>
          <w:sz w:val="26"/>
          <w:szCs w:val="26"/>
          <w:lang w:val="en-US"/>
        </w:rPr>
        <w:t>un</w:t>
      </w:r>
      <w:r w:rsidR="00A523E2">
        <w:rPr>
          <w:rStyle w:val="titre"/>
          <w:sz w:val="26"/>
          <w:szCs w:val="26"/>
          <w:lang w:val="en-US"/>
        </w:rPr>
        <w:t>usual</w:t>
      </w:r>
      <w:r w:rsidR="00A523E2" w:rsidRPr="00DB7B34">
        <w:rPr>
          <w:rStyle w:val="titre"/>
          <w:sz w:val="26"/>
          <w:szCs w:val="26"/>
          <w:lang w:val="en-US"/>
        </w:rPr>
        <w:t xml:space="preserve"> relationship</w:t>
      </w:r>
      <w:r w:rsidRPr="00DB7B34">
        <w:rPr>
          <w:rStyle w:val="titre"/>
          <w:sz w:val="26"/>
          <w:szCs w:val="26"/>
          <w:lang w:val="en-US"/>
        </w:rPr>
        <w:t>:</w:t>
      </w:r>
      <w:r w:rsidR="00D00DCE" w:rsidRPr="00DB7B34">
        <w:rPr>
          <w:rStyle w:val="titre"/>
          <w:sz w:val="26"/>
          <w:szCs w:val="26"/>
          <w:lang w:val="en-US"/>
        </w:rPr>
        <w:t xml:space="preserve"> Gender, </w:t>
      </w:r>
      <w:r w:rsidR="00A523E2" w:rsidRPr="00DB7B34">
        <w:rPr>
          <w:rStyle w:val="titre"/>
          <w:sz w:val="26"/>
          <w:szCs w:val="26"/>
          <w:lang w:val="en-US"/>
        </w:rPr>
        <w:t>identity, filiation</w:t>
      </w:r>
      <w:r w:rsidRPr="00DB7B34">
        <w:rPr>
          <w:rStyle w:val="titre"/>
          <w:sz w:val="26"/>
          <w:szCs w:val="26"/>
          <w:lang w:val="en-US"/>
        </w:rPr>
        <w:t>]</w:t>
      </w:r>
    </w:p>
    <w:p w14:paraId="024BD4EA" w14:textId="163316BB" w:rsidR="000C508E" w:rsidRPr="00AD005A" w:rsidRDefault="000C508E" w:rsidP="00E36397">
      <w:pPr>
        <w:pStyle w:val="Titre1"/>
        <w:jc w:val="both"/>
        <w:rPr>
          <w:rStyle w:val="titre"/>
          <w:sz w:val="24"/>
          <w:szCs w:val="24"/>
        </w:rPr>
      </w:pPr>
      <w:r w:rsidRPr="00AD005A">
        <w:rPr>
          <w:rStyle w:val="titre"/>
          <w:sz w:val="24"/>
          <w:szCs w:val="24"/>
        </w:rPr>
        <w:t>J</w:t>
      </w:r>
      <w:r w:rsidR="00651624" w:rsidRPr="00AD005A">
        <w:rPr>
          <w:sz w:val="24"/>
          <w:szCs w:val="24"/>
          <w:shd w:val="clear" w:color="auto" w:fill="FFFFFF"/>
        </w:rPr>
        <w:t>érôme</w:t>
      </w:r>
      <w:r w:rsidRPr="00AD005A">
        <w:rPr>
          <w:rStyle w:val="titre"/>
          <w:sz w:val="24"/>
          <w:szCs w:val="24"/>
        </w:rPr>
        <w:t xml:space="preserve"> Courduriès, </w:t>
      </w:r>
      <w:r w:rsidR="00651624" w:rsidRPr="00AD005A">
        <w:rPr>
          <w:sz w:val="24"/>
          <w:szCs w:val="24"/>
          <w:shd w:val="clear" w:color="auto" w:fill="FFFFFF"/>
        </w:rPr>
        <w:t>Christine</w:t>
      </w:r>
      <w:r w:rsidR="00651624" w:rsidRPr="00AD005A">
        <w:rPr>
          <w:rStyle w:val="titre"/>
          <w:sz w:val="24"/>
          <w:szCs w:val="24"/>
        </w:rPr>
        <w:t xml:space="preserve"> </w:t>
      </w:r>
      <w:r w:rsidRPr="00AD005A">
        <w:rPr>
          <w:rStyle w:val="titre"/>
          <w:sz w:val="24"/>
          <w:szCs w:val="24"/>
        </w:rPr>
        <w:t>Dourlens</w:t>
      </w:r>
      <w:r w:rsidR="00651624" w:rsidRPr="00AD005A">
        <w:rPr>
          <w:rStyle w:val="titre"/>
          <w:sz w:val="24"/>
          <w:szCs w:val="24"/>
        </w:rPr>
        <w:t>, and</w:t>
      </w:r>
      <w:r w:rsidRPr="00AD005A">
        <w:rPr>
          <w:rStyle w:val="titre"/>
          <w:sz w:val="24"/>
          <w:szCs w:val="24"/>
        </w:rPr>
        <w:t xml:space="preserve"> </w:t>
      </w:r>
      <w:r w:rsidR="00651624" w:rsidRPr="00AD005A">
        <w:rPr>
          <w:sz w:val="24"/>
          <w:szCs w:val="24"/>
          <w:shd w:val="clear" w:color="auto" w:fill="FFFFFF"/>
        </w:rPr>
        <w:t>Laurence</w:t>
      </w:r>
      <w:r w:rsidR="00651624" w:rsidRPr="00AD005A">
        <w:rPr>
          <w:rStyle w:val="titre"/>
          <w:sz w:val="24"/>
          <w:szCs w:val="24"/>
        </w:rPr>
        <w:t xml:space="preserve"> </w:t>
      </w:r>
      <w:r w:rsidRPr="00AD005A">
        <w:rPr>
          <w:rStyle w:val="titre"/>
          <w:sz w:val="24"/>
          <w:szCs w:val="24"/>
        </w:rPr>
        <w:t>Hérault (</w:t>
      </w:r>
      <w:r w:rsidR="00651624" w:rsidRPr="00AD005A">
        <w:rPr>
          <w:rStyle w:val="titre"/>
          <w:sz w:val="24"/>
          <w:szCs w:val="24"/>
        </w:rPr>
        <w:t>eds</w:t>
      </w:r>
      <w:r w:rsidR="00A523E2" w:rsidRPr="00AD005A">
        <w:rPr>
          <w:rStyle w:val="titre"/>
          <w:sz w:val="24"/>
          <w:szCs w:val="24"/>
        </w:rPr>
        <w:t>.</w:t>
      </w:r>
      <w:r w:rsidRPr="00AD005A">
        <w:rPr>
          <w:rStyle w:val="titre"/>
          <w:sz w:val="24"/>
          <w:szCs w:val="24"/>
        </w:rPr>
        <w:t>)</w:t>
      </w:r>
      <w:r w:rsidR="00D00DCE" w:rsidRPr="00AD005A">
        <w:rPr>
          <w:rStyle w:val="titre"/>
          <w:sz w:val="24"/>
          <w:szCs w:val="24"/>
        </w:rPr>
        <w:t>.</w:t>
      </w:r>
      <w:r w:rsidRPr="00AD005A">
        <w:rPr>
          <w:rStyle w:val="titre"/>
          <w:sz w:val="24"/>
          <w:szCs w:val="24"/>
        </w:rPr>
        <w:t xml:space="preserve"> </w:t>
      </w:r>
      <w:r w:rsidRPr="00E36397">
        <w:rPr>
          <w:rStyle w:val="titre"/>
          <w:sz w:val="24"/>
          <w:szCs w:val="24"/>
        </w:rPr>
        <w:t>Aix-en-Provence, Presses universitaires de Provence, 2021</w:t>
      </w:r>
      <w:r w:rsidR="00DB7B34" w:rsidRPr="00E36397">
        <w:rPr>
          <w:rStyle w:val="titre"/>
          <w:sz w:val="24"/>
          <w:szCs w:val="24"/>
        </w:rPr>
        <w:t xml:space="preserve"> (</w:t>
      </w:r>
      <w:r w:rsidR="00A523E2">
        <w:rPr>
          <w:rStyle w:val="titre"/>
          <w:sz w:val="24"/>
          <w:szCs w:val="24"/>
        </w:rPr>
        <w:t>“</w:t>
      </w:r>
      <w:r w:rsidR="00DB7B34" w:rsidRPr="00E36397">
        <w:rPr>
          <w:rStyle w:val="titre"/>
          <w:sz w:val="24"/>
          <w:szCs w:val="24"/>
        </w:rPr>
        <w:t>Penser le genre</w:t>
      </w:r>
      <w:r w:rsidR="00A523E2">
        <w:rPr>
          <w:rStyle w:val="titre"/>
          <w:sz w:val="24"/>
          <w:szCs w:val="24"/>
        </w:rPr>
        <w:t>” collection</w:t>
      </w:r>
      <w:r w:rsidR="00DB7B34" w:rsidRPr="00AD005A">
        <w:rPr>
          <w:rStyle w:val="titre"/>
          <w:sz w:val="24"/>
          <w:szCs w:val="24"/>
        </w:rPr>
        <w:t>)</w:t>
      </w:r>
      <w:r w:rsidRPr="00AD005A">
        <w:rPr>
          <w:rStyle w:val="titre"/>
          <w:sz w:val="24"/>
          <w:szCs w:val="24"/>
        </w:rPr>
        <w:t>, 306 p.</w:t>
      </w:r>
    </w:p>
    <w:p w14:paraId="3233B408" w14:textId="77777777" w:rsidR="000C508E" w:rsidRPr="000B3020" w:rsidRDefault="000C508E" w:rsidP="00E36397">
      <w:pPr>
        <w:spacing w:after="0" w:line="240" w:lineRule="auto"/>
        <w:jc w:val="both"/>
        <w:rPr>
          <w:rFonts w:ascii="Times New Roman" w:hAnsi="Times New Roman" w:cs="Times New Roman"/>
          <w:b/>
          <w:bCs/>
          <w:sz w:val="24"/>
          <w:szCs w:val="24"/>
        </w:rPr>
      </w:pPr>
      <w:r w:rsidRPr="000B3020">
        <w:rPr>
          <w:rStyle w:val="prenom"/>
          <w:rFonts w:ascii="Times New Roman" w:hAnsi="Times New Roman" w:cs="Times New Roman"/>
          <w:b/>
          <w:bCs/>
          <w:sz w:val="24"/>
          <w:szCs w:val="24"/>
        </w:rPr>
        <w:t>François</w:t>
      </w:r>
      <w:r w:rsidRPr="000B3020">
        <w:rPr>
          <w:rStyle w:val="nomauteur"/>
          <w:rFonts w:ascii="Times New Roman" w:hAnsi="Times New Roman" w:cs="Times New Roman"/>
          <w:b/>
          <w:bCs/>
          <w:sz w:val="24"/>
          <w:szCs w:val="24"/>
        </w:rPr>
        <w:t xml:space="preserve"> </w:t>
      </w:r>
      <w:r w:rsidRPr="000B3020">
        <w:rPr>
          <w:rStyle w:val="nomfamille"/>
          <w:rFonts w:ascii="Times New Roman" w:hAnsi="Times New Roman" w:cs="Times New Roman"/>
          <w:b/>
          <w:bCs/>
          <w:sz w:val="24"/>
          <w:szCs w:val="24"/>
        </w:rPr>
        <w:t>Fekete de Vàri</w:t>
      </w:r>
      <w:r w:rsidRPr="000B3020">
        <w:rPr>
          <w:rStyle w:val="nomauteur"/>
          <w:rFonts w:ascii="Times New Roman" w:hAnsi="Times New Roman" w:cs="Times New Roman"/>
          <w:b/>
          <w:bCs/>
          <w:sz w:val="24"/>
          <w:szCs w:val="24"/>
        </w:rPr>
        <w:t xml:space="preserve"> </w:t>
      </w:r>
    </w:p>
    <w:p w14:paraId="048E5208" w14:textId="5F326BA1" w:rsidR="000C508E" w:rsidRPr="000B3020" w:rsidRDefault="00D00DCE" w:rsidP="00A523E2">
      <w:pPr>
        <w:pStyle w:val="alinea"/>
        <w:spacing w:before="0" w:beforeAutospacing="0"/>
        <w:jc w:val="both"/>
      </w:pPr>
      <w:r w:rsidRPr="00AD005A">
        <w:t>Doctoral researcher at the</w:t>
      </w:r>
      <w:r w:rsidRPr="000B3020">
        <w:t xml:space="preserve"> </w:t>
      </w:r>
      <w:r w:rsidR="000C508E" w:rsidRPr="000B3020">
        <w:t>Université Saint-Louis</w:t>
      </w:r>
      <w:r w:rsidRPr="000B3020">
        <w:t>-</w:t>
      </w:r>
      <w:r w:rsidR="000C508E" w:rsidRPr="000B3020">
        <w:t xml:space="preserve">Bruxelles </w:t>
      </w:r>
      <w:r w:rsidRPr="000B3020">
        <w:t xml:space="preserve">and the </w:t>
      </w:r>
      <w:r w:rsidR="000C508E" w:rsidRPr="000B3020">
        <w:t>Université libre de Bruxelles</w:t>
      </w:r>
    </w:p>
    <w:p w14:paraId="69784991" w14:textId="564FF6BC" w:rsidR="00A523E2" w:rsidRDefault="00A523E2" w:rsidP="00E36397">
      <w:pPr>
        <w:spacing w:line="24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Translated and edited by Cadenza Academic Translations</w:t>
      </w:r>
    </w:p>
    <w:p w14:paraId="2962742F" w14:textId="77777777" w:rsidR="003B4FF9" w:rsidRDefault="003B4FF9" w:rsidP="003B4FF9">
      <w:pPr>
        <w:spacing w:line="240" w:lineRule="auto"/>
        <w:jc w:val="both"/>
        <w:textAlignment w:val="baseline"/>
        <w:outlineLvl w:val="1"/>
        <w:rPr>
          <w:rFonts w:ascii="Times New Roman" w:hAnsi="Times New Roman" w:cs="Times New Roman"/>
          <w:i/>
          <w:iCs/>
          <w:sz w:val="24"/>
          <w:szCs w:val="24"/>
          <w:lang w:val="en-US"/>
        </w:rPr>
      </w:pPr>
      <w:r w:rsidRPr="003A6E2F">
        <w:rPr>
          <w:rFonts w:ascii="Times New Roman" w:hAnsi="Times New Roman" w:cs="Times New Roman"/>
          <w:i/>
          <w:iCs/>
          <w:sz w:val="24"/>
          <w:szCs w:val="24"/>
          <w:lang w:val="en-US"/>
        </w:rPr>
        <w:t>Translator : Seán Morris , Editor : Matt Burden , Senior Editor : Mark Mellor</w:t>
      </w:r>
    </w:p>
    <w:p w14:paraId="5038AD70" w14:textId="77777777" w:rsidR="003B4FF9" w:rsidRPr="00E36397" w:rsidRDefault="003B4FF9" w:rsidP="00E36397">
      <w:pPr>
        <w:spacing w:line="240" w:lineRule="auto"/>
        <w:jc w:val="both"/>
        <w:rPr>
          <w:rFonts w:ascii="Times New Roman" w:hAnsi="Times New Roman" w:cs="Times New Roman"/>
          <w:i/>
          <w:iCs/>
          <w:sz w:val="24"/>
          <w:szCs w:val="24"/>
          <w:lang w:val="en-US"/>
        </w:rPr>
      </w:pPr>
    </w:p>
    <w:p w14:paraId="453FE2B3" w14:textId="002C0FAE" w:rsidR="000137E6" w:rsidRPr="000B3020" w:rsidRDefault="00DB7B34" w:rsidP="00E36397">
      <w:pPr>
        <w:spacing w:line="240" w:lineRule="auto"/>
        <w:jc w:val="both"/>
        <w:rPr>
          <w:rFonts w:ascii="Times New Roman" w:hAnsi="Times New Roman" w:cs="Times New Roman"/>
          <w:sz w:val="24"/>
          <w:szCs w:val="24"/>
          <w:lang w:val="en-US"/>
        </w:rPr>
      </w:pPr>
      <w:r w:rsidRPr="000B3020">
        <w:rPr>
          <w:rFonts w:ascii="Times New Roman" w:hAnsi="Times New Roman" w:cs="Times New Roman"/>
          <w:sz w:val="24"/>
          <w:szCs w:val="24"/>
          <w:lang w:val="en-US"/>
        </w:rPr>
        <w:t xml:space="preserve">This book has its origins in </w:t>
      </w:r>
      <w:r w:rsidR="000137E6" w:rsidRPr="000B3020">
        <w:rPr>
          <w:rFonts w:ascii="Times New Roman" w:hAnsi="Times New Roman" w:cs="Times New Roman"/>
          <w:sz w:val="24"/>
          <w:szCs w:val="24"/>
          <w:lang w:val="en-US"/>
        </w:rPr>
        <w:t xml:space="preserve">a joint research project, </w:t>
      </w:r>
      <w:r w:rsidR="000137E6" w:rsidRPr="00AD005A">
        <w:rPr>
          <w:rStyle w:val="Accentuation"/>
          <w:rFonts w:ascii="Times New Roman" w:hAnsi="Times New Roman" w:cs="Times New Roman"/>
          <w:sz w:val="24"/>
          <w:szCs w:val="24"/>
          <w:lang w:val="en-US"/>
        </w:rPr>
        <w:t>État civil de demain et transidentité</w:t>
      </w:r>
      <w:r w:rsidR="000137E6" w:rsidRPr="000B3020">
        <w:rPr>
          <w:rStyle w:val="Accentuation"/>
          <w:rFonts w:ascii="Times New Roman" w:hAnsi="Times New Roman" w:cs="Times New Roman"/>
          <w:i w:val="0"/>
          <w:sz w:val="24"/>
          <w:szCs w:val="24"/>
          <w:lang w:val="en-US"/>
        </w:rPr>
        <w:t xml:space="preserve"> (Civil </w:t>
      </w:r>
      <w:r w:rsidR="001D2FA2" w:rsidRPr="000B3020">
        <w:rPr>
          <w:rStyle w:val="Accentuation"/>
          <w:rFonts w:ascii="Times New Roman" w:hAnsi="Times New Roman" w:cs="Times New Roman"/>
          <w:i w:val="0"/>
          <w:sz w:val="24"/>
          <w:szCs w:val="24"/>
          <w:lang w:val="en-US"/>
        </w:rPr>
        <w:t>status in the future and transidentity</w:t>
      </w:r>
      <w:r w:rsidR="000137E6" w:rsidRPr="000B3020">
        <w:rPr>
          <w:rStyle w:val="Accentuation"/>
          <w:rFonts w:ascii="Times New Roman" w:hAnsi="Times New Roman" w:cs="Times New Roman"/>
          <w:i w:val="0"/>
          <w:sz w:val="24"/>
          <w:szCs w:val="24"/>
          <w:lang w:val="en-US"/>
        </w:rPr>
        <w:t>)</w:t>
      </w:r>
      <w:r w:rsidR="000137E6" w:rsidRPr="000B3020">
        <w:rPr>
          <w:rFonts w:ascii="Times New Roman" w:hAnsi="Times New Roman" w:cs="Times New Roman"/>
          <w:sz w:val="24"/>
          <w:szCs w:val="24"/>
          <w:lang w:val="en-US"/>
        </w:rPr>
        <w:t>, led by Laurence Hérault between 2015 and 2018 following a call for projects launched in France by the</w:t>
      </w:r>
      <w:r w:rsidRPr="00AD005A">
        <w:rPr>
          <w:rFonts w:ascii="Times New Roman" w:hAnsi="Times New Roman" w:cs="Times New Roman"/>
          <w:sz w:val="24"/>
          <w:szCs w:val="24"/>
          <w:lang w:val="en-US"/>
        </w:rPr>
        <w:t xml:space="preserve"> Mission de recherche Droit et Justice</w:t>
      </w:r>
      <w:r w:rsidR="000137E6" w:rsidRPr="000B3020">
        <w:rPr>
          <w:rFonts w:ascii="Times New Roman" w:hAnsi="Times New Roman" w:cs="Times New Roman"/>
          <w:sz w:val="24"/>
          <w:szCs w:val="24"/>
          <w:lang w:val="en-US"/>
        </w:rPr>
        <w:t xml:space="preserve"> </w:t>
      </w:r>
      <w:r w:rsidRPr="000B3020">
        <w:rPr>
          <w:rFonts w:ascii="Times New Roman" w:hAnsi="Times New Roman" w:cs="Times New Roman"/>
          <w:sz w:val="24"/>
          <w:szCs w:val="24"/>
          <w:lang w:val="en-US"/>
        </w:rPr>
        <w:t>(</w:t>
      </w:r>
      <w:r w:rsidR="000137E6" w:rsidRPr="000B3020">
        <w:rPr>
          <w:rFonts w:ascii="Times New Roman" w:hAnsi="Times New Roman" w:cs="Times New Roman"/>
          <w:sz w:val="24"/>
          <w:szCs w:val="24"/>
          <w:lang w:val="en-US"/>
        </w:rPr>
        <w:t>Law and Justice Research Mission</w:t>
      </w:r>
      <w:r w:rsidRPr="000B3020">
        <w:rPr>
          <w:rFonts w:ascii="Times New Roman" w:hAnsi="Times New Roman" w:cs="Times New Roman"/>
          <w:sz w:val="24"/>
          <w:szCs w:val="24"/>
          <w:lang w:val="en-US"/>
        </w:rPr>
        <w:t>)</w:t>
      </w:r>
      <w:r w:rsidR="000137E6" w:rsidRPr="000B3020">
        <w:rPr>
          <w:rFonts w:ascii="Times New Roman" w:hAnsi="Times New Roman" w:cs="Times New Roman"/>
          <w:sz w:val="24"/>
          <w:szCs w:val="24"/>
          <w:lang w:val="en-US"/>
        </w:rPr>
        <w:t>.</w:t>
      </w:r>
      <w:r w:rsidR="000137E6" w:rsidRPr="000B3020">
        <w:rPr>
          <w:rStyle w:val="Appelnotedebasdep"/>
          <w:rFonts w:ascii="Times New Roman" w:hAnsi="Times New Roman" w:cs="Times New Roman"/>
          <w:sz w:val="24"/>
          <w:szCs w:val="24"/>
          <w:lang w:val="en-US"/>
        </w:rPr>
        <w:footnoteReference w:id="1"/>
      </w:r>
      <w:r w:rsidR="000137E6" w:rsidRPr="000B3020">
        <w:rPr>
          <w:rFonts w:ascii="Times New Roman" w:hAnsi="Times New Roman" w:cs="Times New Roman"/>
          <w:sz w:val="24"/>
          <w:szCs w:val="24"/>
          <w:lang w:val="en-US"/>
        </w:rPr>
        <w:t xml:space="preserve"> In the spirit of the initial report, the resultant book investigates trans people’s legal change of </w:t>
      </w:r>
      <w:r w:rsidR="00AD1095">
        <w:rPr>
          <w:rFonts w:ascii="Times New Roman" w:hAnsi="Times New Roman" w:cs="Times New Roman"/>
          <w:sz w:val="24"/>
          <w:szCs w:val="24"/>
          <w:lang w:val="en-US"/>
        </w:rPr>
        <w:t>sex</w:t>
      </w:r>
      <w:r w:rsidR="00943FDE" w:rsidRPr="000B3020">
        <w:rPr>
          <w:rFonts w:ascii="Times New Roman" w:hAnsi="Times New Roman" w:cs="Times New Roman"/>
          <w:sz w:val="24"/>
          <w:szCs w:val="24"/>
          <w:lang w:val="en-US"/>
        </w:rPr>
        <w:t xml:space="preserve"> </w:t>
      </w:r>
      <w:r w:rsidR="000137E6" w:rsidRPr="000B3020">
        <w:rPr>
          <w:rFonts w:ascii="Times New Roman" w:hAnsi="Times New Roman" w:cs="Times New Roman"/>
          <w:sz w:val="24"/>
          <w:szCs w:val="24"/>
          <w:lang w:val="en-US"/>
        </w:rPr>
        <w:t xml:space="preserve">against the backdrop of a more general questioning of the relationship between individuals and civil status. The book takes a multidisciplinary, critical, and comparative approach, examining both the French procedure for changing </w:t>
      </w:r>
      <w:r w:rsidR="00C1513C" w:rsidRPr="000B3020">
        <w:rPr>
          <w:rFonts w:ascii="Times New Roman" w:hAnsi="Times New Roman" w:cs="Times New Roman"/>
          <w:sz w:val="24"/>
          <w:szCs w:val="24"/>
          <w:lang w:val="en-US"/>
        </w:rPr>
        <w:t>sex</w:t>
      </w:r>
      <w:r w:rsidR="000137E6" w:rsidRPr="000B3020">
        <w:rPr>
          <w:rFonts w:ascii="Times New Roman" w:hAnsi="Times New Roman" w:cs="Times New Roman"/>
          <w:sz w:val="24"/>
          <w:szCs w:val="24"/>
          <w:lang w:val="en-US"/>
        </w:rPr>
        <w:t xml:space="preserve"> designation—the arrangements, the criteria, and the way the process has evolved—and the emergence of “new relationships between citizens and their civil status, and the state that guarantees it” (p. 6), </w:t>
      </w:r>
      <w:r w:rsidRPr="000B3020">
        <w:rPr>
          <w:rFonts w:ascii="Times New Roman" w:hAnsi="Times New Roman" w:cs="Times New Roman"/>
          <w:sz w:val="24"/>
          <w:szCs w:val="24"/>
          <w:lang w:val="en-US"/>
        </w:rPr>
        <w:t>including</w:t>
      </w:r>
      <w:r w:rsidR="000137E6" w:rsidRPr="000B3020">
        <w:rPr>
          <w:rFonts w:ascii="Times New Roman" w:hAnsi="Times New Roman" w:cs="Times New Roman"/>
          <w:sz w:val="24"/>
          <w:szCs w:val="24"/>
          <w:lang w:val="en-US"/>
        </w:rPr>
        <w:t xml:space="preserve"> the demands made by trans people, among others.</w:t>
      </w:r>
    </w:p>
    <w:p w14:paraId="2F537EE7" w14:textId="25C3EA4C" w:rsidR="000E1B04" w:rsidRPr="000B3020" w:rsidRDefault="000F4598" w:rsidP="00E36397">
      <w:pPr>
        <w:spacing w:line="240" w:lineRule="auto"/>
        <w:jc w:val="both"/>
        <w:rPr>
          <w:rFonts w:ascii="Times New Roman" w:hAnsi="Times New Roman" w:cs="Times New Roman"/>
          <w:sz w:val="24"/>
          <w:szCs w:val="24"/>
          <w:lang w:val="en-US"/>
        </w:rPr>
      </w:pPr>
      <w:r w:rsidRPr="000B3020">
        <w:rPr>
          <w:rFonts w:ascii="Times New Roman" w:hAnsi="Times New Roman" w:cs="Times New Roman"/>
          <w:sz w:val="24"/>
          <w:szCs w:val="24"/>
          <w:lang w:val="en-US"/>
        </w:rPr>
        <w:t>The history of trans people’s relationship with civil status, in France as elsewhere, is characterized by conflict. It exposes the growing tension between, on the one hand, the interests of the state, embodied by the principle of the unavailability of personal status</w:t>
      </w:r>
      <w:r w:rsidR="00C36F13">
        <w:rPr>
          <w:rFonts w:ascii="Times New Roman" w:hAnsi="Times New Roman" w:cs="Times New Roman"/>
          <w:sz w:val="24"/>
          <w:szCs w:val="24"/>
          <w:lang w:val="en-US"/>
        </w:rPr>
        <w:t>,</w:t>
      </w:r>
      <w:r w:rsidRPr="000B3020">
        <w:rPr>
          <w:rFonts w:ascii="Times New Roman" w:hAnsi="Times New Roman" w:cs="Times New Roman"/>
          <w:sz w:val="24"/>
          <w:szCs w:val="24"/>
          <w:lang w:val="en-US"/>
        </w:rPr>
        <w:t xml:space="preserve"> and, on the other, individual autonomy and, in the words of the European Court of Human Rights</w:t>
      </w:r>
      <w:r w:rsidR="00375C69" w:rsidRPr="000B3020">
        <w:rPr>
          <w:rFonts w:ascii="Times New Roman" w:hAnsi="Times New Roman" w:cs="Times New Roman"/>
          <w:sz w:val="24"/>
          <w:szCs w:val="24"/>
          <w:lang w:val="en-US"/>
        </w:rPr>
        <w:t xml:space="preserve"> (ECHR)</w:t>
      </w:r>
      <w:r w:rsidRPr="000B3020">
        <w:rPr>
          <w:rFonts w:ascii="Times New Roman" w:hAnsi="Times New Roman" w:cs="Times New Roman"/>
          <w:sz w:val="24"/>
          <w:szCs w:val="24"/>
          <w:lang w:val="en-US"/>
        </w:rPr>
        <w:t>, individuals</w:t>
      </w:r>
      <w:r w:rsidR="00C1513C" w:rsidRPr="000B3020">
        <w:rPr>
          <w:rFonts w:ascii="Times New Roman" w:hAnsi="Times New Roman" w:cs="Times New Roman"/>
          <w:sz w:val="24"/>
          <w:szCs w:val="24"/>
          <w:lang w:val="en-US"/>
        </w:rPr>
        <w:t>’</w:t>
      </w:r>
      <w:r w:rsidRPr="000B3020">
        <w:rPr>
          <w:rFonts w:ascii="Times New Roman" w:hAnsi="Times New Roman" w:cs="Times New Roman"/>
          <w:sz w:val="24"/>
          <w:szCs w:val="24"/>
          <w:lang w:val="en-US"/>
        </w:rPr>
        <w:t xml:space="preserve"> “</w:t>
      </w:r>
      <w:r w:rsidRPr="000B3020">
        <w:rPr>
          <w:rFonts w:ascii="Times New Roman" w:hAnsi="Times New Roman" w:cs="Times New Roman"/>
          <w:color w:val="000000"/>
          <w:sz w:val="24"/>
          <w:szCs w:val="24"/>
          <w:shd w:val="clear" w:color="auto" w:fill="FFFFFF"/>
          <w:lang w:val="en-US"/>
        </w:rPr>
        <w:t>right to establish details of their identity,</w:t>
      </w:r>
      <w:r w:rsidRPr="000B3020">
        <w:rPr>
          <w:rFonts w:ascii="Times New Roman" w:hAnsi="Times New Roman" w:cs="Times New Roman"/>
          <w:sz w:val="24"/>
          <w:szCs w:val="24"/>
          <w:lang w:val="en-US"/>
        </w:rPr>
        <w:t>”</w:t>
      </w:r>
      <w:r w:rsidRPr="000B3020">
        <w:rPr>
          <w:rStyle w:val="Appelnotedebasdep"/>
          <w:rFonts w:ascii="Times New Roman" w:hAnsi="Times New Roman" w:cs="Times New Roman"/>
          <w:sz w:val="24"/>
          <w:szCs w:val="24"/>
          <w:lang w:val="en-US"/>
        </w:rPr>
        <w:footnoteReference w:id="2"/>
      </w:r>
      <w:r w:rsidRPr="000B3020">
        <w:rPr>
          <w:rFonts w:ascii="Times New Roman" w:hAnsi="Times New Roman" w:cs="Times New Roman"/>
          <w:sz w:val="24"/>
          <w:szCs w:val="24"/>
          <w:lang w:val="en-US"/>
        </w:rPr>
        <w:t xml:space="preserve"> </w:t>
      </w:r>
      <w:r w:rsidR="00222183" w:rsidRPr="000B3020">
        <w:rPr>
          <w:rFonts w:ascii="Times New Roman" w:hAnsi="Times New Roman" w:cs="Times New Roman"/>
          <w:sz w:val="24"/>
          <w:szCs w:val="24"/>
          <w:lang w:val="en-US"/>
        </w:rPr>
        <w:t>since</w:t>
      </w:r>
      <w:r w:rsidRPr="000B3020">
        <w:rPr>
          <w:rFonts w:ascii="Times New Roman" w:hAnsi="Times New Roman" w:cs="Times New Roman"/>
          <w:sz w:val="24"/>
          <w:szCs w:val="24"/>
          <w:lang w:val="en-US"/>
        </w:rPr>
        <w:t xml:space="preserve"> this identity includes “the </w:t>
      </w:r>
      <w:r w:rsidRPr="000B3020">
        <w:rPr>
          <w:rStyle w:val="sb8d990e2"/>
          <w:rFonts w:ascii="Times New Roman" w:hAnsi="Times New Roman" w:cs="Times New Roman"/>
          <w:color w:val="000000"/>
          <w:sz w:val="24"/>
          <w:szCs w:val="24"/>
          <w:shd w:val="clear" w:color="auto" w:fill="FFFFFF"/>
          <w:lang w:val="en-US"/>
        </w:rPr>
        <w:t xml:space="preserve">freedom to define </w:t>
      </w:r>
      <w:r w:rsidR="005631D8" w:rsidRPr="00AD005A">
        <w:rPr>
          <w:rStyle w:val="cf01"/>
          <w:rFonts w:ascii="Times New Roman" w:hAnsi="Times New Roman" w:cs="Times New Roman"/>
          <w:sz w:val="24"/>
          <w:szCs w:val="24"/>
          <w:lang w:val="en-US"/>
        </w:rPr>
        <w:t>[</w:t>
      </w:r>
      <w:r w:rsidR="005631D8" w:rsidRPr="000B3020">
        <w:rPr>
          <w:rStyle w:val="cf01"/>
          <w:rFonts w:ascii="Times New Roman" w:hAnsi="Times New Roman" w:cs="Times New Roman"/>
          <w:sz w:val="24"/>
          <w:szCs w:val="24"/>
          <w:lang w:val="en-US"/>
        </w:rPr>
        <w:t>their</w:t>
      </w:r>
      <w:r w:rsidR="005631D8" w:rsidRPr="00AD005A">
        <w:rPr>
          <w:rStyle w:val="cf01"/>
          <w:rFonts w:ascii="Times New Roman" w:hAnsi="Times New Roman" w:cs="Times New Roman"/>
          <w:sz w:val="24"/>
          <w:szCs w:val="24"/>
          <w:lang w:val="en-US"/>
        </w:rPr>
        <w:t>]</w:t>
      </w:r>
      <w:r w:rsidR="00375C69" w:rsidRPr="000B3020">
        <w:rPr>
          <w:rStyle w:val="sb8d990e2"/>
          <w:rFonts w:ascii="Times New Roman" w:hAnsi="Times New Roman" w:cs="Times New Roman"/>
          <w:color w:val="000000"/>
          <w:sz w:val="24"/>
          <w:szCs w:val="24"/>
          <w:shd w:val="clear" w:color="auto" w:fill="FFFFFF"/>
          <w:lang w:val="en-US"/>
        </w:rPr>
        <w:t xml:space="preserve"> </w:t>
      </w:r>
      <w:r w:rsidR="008047C7" w:rsidRPr="000B3020">
        <w:rPr>
          <w:rStyle w:val="sb8d990e2"/>
          <w:rFonts w:ascii="Times New Roman" w:hAnsi="Times New Roman" w:cs="Times New Roman"/>
          <w:color w:val="000000"/>
          <w:sz w:val="24"/>
          <w:szCs w:val="24"/>
          <w:shd w:val="clear" w:color="auto" w:fill="FFFFFF"/>
          <w:lang w:val="en-US"/>
        </w:rPr>
        <w:t>gender</w:t>
      </w:r>
      <w:r w:rsidRPr="000B3020">
        <w:rPr>
          <w:rStyle w:val="sb8d990e2"/>
          <w:rFonts w:ascii="Times New Roman" w:hAnsi="Times New Roman" w:cs="Times New Roman"/>
          <w:sz w:val="24"/>
          <w:szCs w:val="24"/>
          <w:lang w:val="en-US"/>
        </w:rPr>
        <w:t xml:space="preserve"> identity.</w:t>
      </w:r>
      <w:r w:rsidRPr="000B3020">
        <w:rPr>
          <w:rFonts w:ascii="Times New Roman" w:hAnsi="Times New Roman" w:cs="Times New Roman"/>
          <w:sz w:val="24"/>
          <w:szCs w:val="24"/>
          <w:lang w:val="en-US"/>
        </w:rPr>
        <w:t>”</w:t>
      </w:r>
      <w:r w:rsidRPr="000B3020">
        <w:rPr>
          <w:rStyle w:val="Appelnotedebasdep"/>
          <w:rFonts w:ascii="Times New Roman" w:hAnsi="Times New Roman" w:cs="Times New Roman"/>
          <w:sz w:val="24"/>
          <w:szCs w:val="24"/>
          <w:lang w:val="en-US"/>
        </w:rPr>
        <w:footnoteReference w:id="3"/>
      </w:r>
      <w:r w:rsidR="000C508E" w:rsidRPr="00AD005A">
        <w:rPr>
          <w:rFonts w:ascii="Times New Roman" w:hAnsi="Times New Roman" w:cs="Times New Roman"/>
          <w:sz w:val="24"/>
          <w:szCs w:val="24"/>
          <w:lang w:val="en-US"/>
        </w:rPr>
        <w:t xml:space="preserve"> </w:t>
      </w:r>
      <w:r w:rsidR="000E1B04" w:rsidRPr="00AD005A">
        <w:rPr>
          <w:rFonts w:ascii="Times New Roman" w:hAnsi="Times New Roman" w:cs="Times New Roman"/>
          <w:sz w:val="24"/>
          <w:szCs w:val="24"/>
          <w:lang w:val="en-US"/>
        </w:rPr>
        <w:t xml:space="preserve"> </w:t>
      </w:r>
      <w:r w:rsidR="000E1B04" w:rsidRPr="000B3020">
        <w:rPr>
          <w:rFonts w:ascii="Times New Roman" w:hAnsi="Times New Roman" w:cs="Times New Roman"/>
          <w:sz w:val="24"/>
          <w:szCs w:val="24"/>
          <w:lang w:val="en-US"/>
        </w:rPr>
        <w:t>In addition, if, since the 2010s, changing civil status has bec</w:t>
      </w:r>
      <w:r w:rsidR="003D3E12" w:rsidRPr="000B3020">
        <w:rPr>
          <w:rFonts w:ascii="Times New Roman" w:hAnsi="Times New Roman" w:cs="Times New Roman"/>
          <w:sz w:val="24"/>
          <w:szCs w:val="24"/>
          <w:lang w:val="en-US"/>
        </w:rPr>
        <w:t>o</w:t>
      </w:r>
      <w:r w:rsidR="000E1B04" w:rsidRPr="000B3020">
        <w:rPr>
          <w:rFonts w:ascii="Times New Roman" w:hAnsi="Times New Roman" w:cs="Times New Roman"/>
          <w:sz w:val="24"/>
          <w:szCs w:val="24"/>
          <w:lang w:val="en-US"/>
        </w:rPr>
        <w:t>me an important issue in personal and collective</w:t>
      </w:r>
      <w:r w:rsidR="001E6E27" w:rsidRPr="001E6E27">
        <w:rPr>
          <w:rFonts w:ascii="Times New Roman" w:hAnsi="Times New Roman" w:cs="Times New Roman"/>
          <w:sz w:val="24"/>
          <w:szCs w:val="24"/>
          <w:lang w:val="en-US"/>
        </w:rPr>
        <w:t xml:space="preserve"> </w:t>
      </w:r>
      <w:r w:rsidR="001E6E27" w:rsidRPr="000B3020">
        <w:rPr>
          <w:rFonts w:ascii="Times New Roman" w:hAnsi="Times New Roman" w:cs="Times New Roman"/>
          <w:sz w:val="24"/>
          <w:szCs w:val="24"/>
          <w:lang w:val="en-US"/>
        </w:rPr>
        <w:t>struggles</w:t>
      </w:r>
      <w:r w:rsidR="000E1B04" w:rsidRPr="000B3020">
        <w:rPr>
          <w:rFonts w:ascii="Times New Roman" w:hAnsi="Times New Roman" w:cs="Times New Roman"/>
          <w:sz w:val="24"/>
          <w:szCs w:val="24"/>
          <w:lang w:val="en-US"/>
        </w:rPr>
        <w:t xml:space="preserve">, </w:t>
      </w:r>
      <w:r w:rsidR="000B481F" w:rsidRPr="000B3020">
        <w:rPr>
          <w:rFonts w:ascii="Times New Roman" w:hAnsi="Times New Roman" w:cs="Times New Roman"/>
          <w:sz w:val="24"/>
          <w:szCs w:val="24"/>
          <w:lang w:val="en-US"/>
        </w:rPr>
        <w:t xml:space="preserve">at </w:t>
      </w:r>
      <w:r w:rsidR="000E1B04" w:rsidRPr="000B3020">
        <w:rPr>
          <w:rFonts w:ascii="Times New Roman" w:hAnsi="Times New Roman" w:cs="Times New Roman"/>
          <w:sz w:val="24"/>
          <w:szCs w:val="24"/>
          <w:lang w:val="en-US"/>
        </w:rPr>
        <w:t xml:space="preserve">both </w:t>
      </w:r>
      <w:r w:rsidR="000B481F" w:rsidRPr="000B3020">
        <w:rPr>
          <w:rFonts w:ascii="Times New Roman" w:hAnsi="Times New Roman" w:cs="Times New Roman"/>
          <w:sz w:val="24"/>
          <w:szCs w:val="24"/>
          <w:lang w:val="en-US"/>
        </w:rPr>
        <w:t xml:space="preserve">the </w:t>
      </w:r>
      <w:r w:rsidR="000E1B04" w:rsidRPr="000B3020">
        <w:rPr>
          <w:rFonts w:ascii="Times New Roman" w:hAnsi="Times New Roman" w:cs="Times New Roman"/>
          <w:sz w:val="24"/>
          <w:szCs w:val="24"/>
          <w:lang w:val="en-US"/>
        </w:rPr>
        <w:t>political and judicial</w:t>
      </w:r>
      <w:r w:rsidR="000B481F" w:rsidRPr="000B3020">
        <w:rPr>
          <w:rFonts w:ascii="Times New Roman" w:hAnsi="Times New Roman" w:cs="Times New Roman"/>
          <w:sz w:val="24"/>
          <w:szCs w:val="24"/>
          <w:lang w:val="en-US"/>
        </w:rPr>
        <w:t xml:space="preserve"> level</w:t>
      </w:r>
      <w:r w:rsidR="000E1B04" w:rsidRPr="000B3020">
        <w:rPr>
          <w:rFonts w:ascii="Times New Roman" w:hAnsi="Times New Roman" w:cs="Times New Roman"/>
          <w:sz w:val="24"/>
          <w:szCs w:val="24"/>
          <w:lang w:val="en-US"/>
        </w:rPr>
        <w:t>, that is because it has brought together a number of problems that trans people have faced and continue to face: pathologization</w:t>
      </w:r>
      <w:r w:rsidR="00FD7B75" w:rsidRPr="000B3020">
        <w:rPr>
          <w:rFonts w:ascii="Times New Roman" w:hAnsi="Times New Roman" w:cs="Times New Roman"/>
          <w:sz w:val="24"/>
          <w:szCs w:val="24"/>
          <w:lang w:val="en-US"/>
        </w:rPr>
        <w:t>;</w:t>
      </w:r>
      <w:r w:rsidR="000E1B04" w:rsidRPr="000B3020">
        <w:rPr>
          <w:rFonts w:ascii="Times New Roman" w:hAnsi="Times New Roman" w:cs="Times New Roman"/>
          <w:sz w:val="24"/>
          <w:szCs w:val="24"/>
          <w:lang w:val="en-US"/>
        </w:rPr>
        <w:t xml:space="preserve"> the requirement to undergo hormone treatment, surgery, and sterilization</w:t>
      </w:r>
      <w:r w:rsidR="000E1B04" w:rsidRPr="000B3020">
        <w:rPr>
          <w:rStyle w:val="Appelnotedebasdep"/>
          <w:rFonts w:ascii="Times New Roman" w:hAnsi="Times New Roman" w:cs="Times New Roman"/>
          <w:sz w:val="24"/>
          <w:szCs w:val="24"/>
          <w:lang w:val="en-US"/>
        </w:rPr>
        <w:footnoteReference w:id="4"/>
      </w:r>
      <w:r w:rsidR="00077AF1">
        <w:rPr>
          <w:rFonts w:ascii="Times New Roman" w:hAnsi="Times New Roman" w:cs="Times New Roman"/>
          <w:sz w:val="24"/>
          <w:szCs w:val="24"/>
          <w:lang w:val="en-US"/>
        </w:rPr>
        <w:t>;</w:t>
      </w:r>
      <w:r w:rsidR="000E1B04" w:rsidRPr="000B3020">
        <w:rPr>
          <w:rFonts w:ascii="Times New Roman" w:hAnsi="Times New Roman" w:cs="Times New Roman"/>
          <w:sz w:val="24"/>
          <w:szCs w:val="24"/>
          <w:lang w:val="en-US"/>
        </w:rPr>
        <w:t xml:space="preserve"> and divorce if they are married </w:t>
      </w:r>
      <w:r w:rsidR="008C51EA">
        <w:rPr>
          <w:rFonts w:ascii="Times New Roman" w:hAnsi="Times New Roman" w:cs="Times New Roman"/>
          <w:sz w:val="24"/>
          <w:szCs w:val="24"/>
          <w:lang w:val="en-US"/>
        </w:rPr>
        <w:t>and</w:t>
      </w:r>
      <w:r w:rsidR="008C51EA" w:rsidRPr="000B3020">
        <w:rPr>
          <w:rFonts w:ascii="Times New Roman" w:hAnsi="Times New Roman" w:cs="Times New Roman"/>
          <w:sz w:val="24"/>
          <w:szCs w:val="24"/>
          <w:lang w:val="en-US"/>
        </w:rPr>
        <w:t xml:space="preserve"> </w:t>
      </w:r>
      <w:r w:rsidR="000E1B04" w:rsidRPr="000B3020">
        <w:rPr>
          <w:rFonts w:ascii="Times New Roman" w:hAnsi="Times New Roman" w:cs="Times New Roman"/>
          <w:sz w:val="24"/>
          <w:szCs w:val="24"/>
          <w:lang w:val="en-US"/>
        </w:rPr>
        <w:t>the law does not recognize same-sex marriage.</w:t>
      </w:r>
    </w:p>
    <w:p w14:paraId="716D23F6" w14:textId="4C6B7976" w:rsidR="00905740" w:rsidRPr="000B3020" w:rsidRDefault="000B481F" w:rsidP="00E36397">
      <w:pPr>
        <w:spacing w:line="240" w:lineRule="auto"/>
        <w:jc w:val="both"/>
        <w:rPr>
          <w:rFonts w:ascii="Times New Roman" w:hAnsi="Times New Roman" w:cs="Times New Roman"/>
          <w:sz w:val="24"/>
          <w:szCs w:val="24"/>
          <w:lang w:val="en-US"/>
        </w:rPr>
      </w:pPr>
      <w:r w:rsidRPr="000B3020">
        <w:rPr>
          <w:rFonts w:ascii="Times New Roman" w:hAnsi="Times New Roman" w:cs="Times New Roman"/>
          <w:sz w:val="24"/>
          <w:szCs w:val="24"/>
          <w:lang w:val="en-US"/>
        </w:rPr>
        <w:t>These problems notwithstanding, d</w:t>
      </w:r>
      <w:r w:rsidR="00905740" w:rsidRPr="000B3020">
        <w:rPr>
          <w:rFonts w:ascii="Times New Roman" w:hAnsi="Times New Roman" w:cs="Times New Roman"/>
          <w:sz w:val="24"/>
          <w:szCs w:val="24"/>
          <w:lang w:val="en-US"/>
        </w:rPr>
        <w:t xml:space="preserve">raft legislation designed to </w:t>
      </w:r>
      <w:r w:rsidR="0060193B" w:rsidRPr="000B3020">
        <w:rPr>
          <w:rFonts w:ascii="Times New Roman" w:hAnsi="Times New Roman" w:cs="Times New Roman"/>
          <w:sz w:val="24"/>
          <w:szCs w:val="24"/>
          <w:lang w:val="en-US"/>
        </w:rPr>
        <w:t>facilitate</w:t>
      </w:r>
      <w:r w:rsidR="00905740" w:rsidRPr="000B3020">
        <w:rPr>
          <w:rFonts w:ascii="Times New Roman" w:hAnsi="Times New Roman" w:cs="Times New Roman"/>
          <w:sz w:val="24"/>
          <w:szCs w:val="24"/>
          <w:lang w:val="en-US"/>
        </w:rPr>
        <w:t xml:space="preserve"> the</w:t>
      </w:r>
      <w:r w:rsidR="00561D2B" w:rsidRPr="000B3020">
        <w:rPr>
          <w:rFonts w:ascii="Times New Roman" w:hAnsi="Times New Roman" w:cs="Times New Roman"/>
          <w:sz w:val="24"/>
          <w:szCs w:val="24"/>
          <w:lang w:val="en-US"/>
        </w:rPr>
        <w:t xml:space="preserve"> </w:t>
      </w:r>
      <w:r w:rsidR="00905740" w:rsidRPr="000B3020">
        <w:rPr>
          <w:rFonts w:ascii="Times New Roman" w:hAnsi="Times New Roman" w:cs="Times New Roman"/>
          <w:sz w:val="24"/>
          <w:szCs w:val="24"/>
          <w:lang w:val="en-US"/>
        </w:rPr>
        <w:t>procedure</w:t>
      </w:r>
      <w:r w:rsidR="00C1513C" w:rsidRPr="000B3020">
        <w:rPr>
          <w:rFonts w:ascii="Times New Roman" w:hAnsi="Times New Roman" w:cs="Times New Roman"/>
          <w:sz w:val="24"/>
          <w:szCs w:val="24"/>
          <w:lang w:val="en-US"/>
        </w:rPr>
        <w:t xml:space="preserve"> for changing </w:t>
      </w:r>
      <w:r w:rsidR="0030533B">
        <w:rPr>
          <w:rFonts w:ascii="Times New Roman" w:hAnsi="Times New Roman" w:cs="Times New Roman"/>
          <w:sz w:val="24"/>
          <w:szCs w:val="24"/>
          <w:lang w:val="en-US"/>
        </w:rPr>
        <w:t xml:space="preserve">legal </w:t>
      </w:r>
      <w:r w:rsidR="00EC20F6">
        <w:rPr>
          <w:rFonts w:ascii="Times New Roman" w:hAnsi="Times New Roman" w:cs="Times New Roman"/>
          <w:sz w:val="24"/>
          <w:szCs w:val="24"/>
          <w:lang w:val="en-US"/>
        </w:rPr>
        <w:t>sex</w:t>
      </w:r>
      <w:r w:rsidR="00905740" w:rsidRPr="000B3020">
        <w:rPr>
          <w:rFonts w:ascii="Times New Roman" w:hAnsi="Times New Roman" w:cs="Times New Roman"/>
          <w:sz w:val="24"/>
          <w:szCs w:val="24"/>
          <w:lang w:val="en-US"/>
        </w:rPr>
        <w:t xml:space="preserve"> was introduced by a group of Socialist</w:t>
      </w:r>
      <w:r w:rsidR="00C1513C" w:rsidRPr="000B3020">
        <w:rPr>
          <w:rFonts w:ascii="Times New Roman" w:hAnsi="Times New Roman" w:cs="Times New Roman"/>
          <w:sz w:val="24"/>
          <w:szCs w:val="24"/>
          <w:lang w:val="en-US"/>
        </w:rPr>
        <w:t xml:space="preserve"> Party</w:t>
      </w:r>
      <w:r w:rsidR="00905740" w:rsidRPr="000B3020">
        <w:rPr>
          <w:rFonts w:ascii="Times New Roman" w:hAnsi="Times New Roman" w:cs="Times New Roman"/>
          <w:sz w:val="24"/>
          <w:szCs w:val="24"/>
          <w:lang w:val="en-US"/>
        </w:rPr>
        <w:t xml:space="preserve"> deputies in the </w:t>
      </w:r>
      <w:r w:rsidR="004D65C2">
        <w:rPr>
          <w:rFonts w:ascii="Times New Roman" w:hAnsi="Times New Roman" w:cs="Times New Roman"/>
          <w:sz w:val="24"/>
          <w:szCs w:val="24"/>
          <w:lang w:val="en-US"/>
        </w:rPr>
        <w:t xml:space="preserve">French </w:t>
      </w:r>
      <w:r w:rsidR="00905740" w:rsidRPr="000B3020">
        <w:rPr>
          <w:rFonts w:ascii="Times New Roman" w:hAnsi="Times New Roman" w:cs="Times New Roman"/>
          <w:sz w:val="24"/>
          <w:szCs w:val="24"/>
          <w:lang w:val="en-US"/>
        </w:rPr>
        <w:t xml:space="preserve">National Assembly in September 2015. The text of the legislation was amended several times before it </w:t>
      </w:r>
      <w:r w:rsidR="00340096">
        <w:rPr>
          <w:rFonts w:ascii="Times New Roman" w:hAnsi="Times New Roman" w:cs="Times New Roman"/>
          <w:sz w:val="24"/>
          <w:szCs w:val="24"/>
          <w:lang w:val="en-US"/>
        </w:rPr>
        <w:lastRenderedPageBreak/>
        <w:t xml:space="preserve">was </w:t>
      </w:r>
      <w:r w:rsidR="00905740" w:rsidRPr="000B3020">
        <w:rPr>
          <w:rFonts w:ascii="Times New Roman" w:hAnsi="Times New Roman" w:cs="Times New Roman"/>
          <w:sz w:val="24"/>
          <w:szCs w:val="24"/>
          <w:lang w:val="en-US"/>
        </w:rPr>
        <w:t>eventual</w:t>
      </w:r>
      <w:r w:rsidR="00340096">
        <w:rPr>
          <w:rFonts w:ascii="Times New Roman" w:hAnsi="Times New Roman" w:cs="Times New Roman"/>
          <w:sz w:val="24"/>
          <w:szCs w:val="24"/>
          <w:lang w:val="en-US"/>
        </w:rPr>
        <w:t>ly</w:t>
      </w:r>
      <w:r w:rsidR="00905740" w:rsidRPr="000B3020">
        <w:rPr>
          <w:rFonts w:ascii="Times New Roman" w:hAnsi="Times New Roman" w:cs="Times New Roman"/>
          <w:sz w:val="24"/>
          <w:szCs w:val="24"/>
          <w:lang w:val="en-US"/>
        </w:rPr>
        <w:t xml:space="preserve"> inclu</w:t>
      </w:r>
      <w:r w:rsidR="00340096">
        <w:rPr>
          <w:rFonts w:ascii="Times New Roman" w:hAnsi="Times New Roman" w:cs="Times New Roman"/>
          <w:sz w:val="24"/>
          <w:szCs w:val="24"/>
          <w:lang w:val="en-US"/>
        </w:rPr>
        <w:t>ded</w:t>
      </w:r>
      <w:r w:rsidR="00905740" w:rsidRPr="000B3020">
        <w:rPr>
          <w:rFonts w:ascii="Times New Roman" w:hAnsi="Times New Roman" w:cs="Times New Roman"/>
          <w:sz w:val="24"/>
          <w:szCs w:val="24"/>
          <w:lang w:val="en-US"/>
        </w:rPr>
        <w:t xml:space="preserve"> in the plan </w:t>
      </w:r>
      <w:r w:rsidR="003572E2">
        <w:rPr>
          <w:rFonts w:ascii="Times New Roman" w:hAnsi="Times New Roman" w:cs="Times New Roman"/>
          <w:sz w:val="24"/>
          <w:szCs w:val="24"/>
          <w:lang w:val="en-US"/>
        </w:rPr>
        <w:t xml:space="preserve">for the </w:t>
      </w:r>
      <w:r w:rsidR="00905740" w:rsidRPr="000B3020">
        <w:rPr>
          <w:rFonts w:ascii="Times New Roman" w:hAnsi="Times New Roman" w:cs="Times New Roman"/>
          <w:sz w:val="24"/>
          <w:szCs w:val="24"/>
          <w:lang w:val="en-US"/>
        </w:rPr>
        <w:t>moderniz</w:t>
      </w:r>
      <w:r w:rsidR="003572E2">
        <w:rPr>
          <w:rFonts w:ascii="Times New Roman" w:hAnsi="Times New Roman" w:cs="Times New Roman"/>
          <w:sz w:val="24"/>
          <w:szCs w:val="24"/>
          <w:lang w:val="en-US"/>
        </w:rPr>
        <w:t>ation of</w:t>
      </w:r>
      <w:r w:rsidR="00905740" w:rsidRPr="000B3020">
        <w:rPr>
          <w:rFonts w:ascii="Times New Roman" w:hAnsi="Times New Roman" w:cs="Times New Roman"/>
          <w:sz w:val="24"/>
          <w:szCs w:val="24"/>
          <w:lang w:val="en-US"/>
        </w:rPr>
        <w:t xml:space="preserve"> justice for the twenty-first century (law J21)</w:t>
      </w:r>
      <w:r w:rsidR="00C1513C" w:rsidRPr="000B3020">
        <w:rPr>
          <w:rFonts w:ascii="Times New Roman" w:hAnsi="Times New Roman" w:cs="Times New Roman"/>
          <w:sz w:val="24"/>
          <w:szCs w:val="24"/>
          <w:lang w:val="en-US"/>
        </w:rPr>
        <w:t xml:space="preserve"> in 2016</w:t>
      </w:r>
      <w:r w:rsidR="00905740" w:rsidRPr="000B3020">
        <w:rPr>
          <w:rFonts w:ascii="Times New Roman" w:hAnsi="Times New Roman" w:cs="Times New Roman"/>
          <w:sz w:val="24"/>
          <w:szCs w:val="24"/>
          <w:lang w:val="en-US"/>
        </w:rPr>
        <w:t xml:space="preserve"> and came into force in 2017. Although, to the regret of many civil society actors, the new procedure </w:t>
      </w:r>
      <w:r w:rsidR="00D61024">
        <w:rPr>
          <w:rFonts w:ascii="Times New Roman" w:hAnsi="Times New Roman" w:cs="Times New Roman"/>
          <w:sz w:val="24"/>
          <w:szCs w:val="24"/>
          <w:lang w:val="en-US"/>
        </w:rPr>
        <w:t xml:space="preserve">is </w:t>
      </w:r>
      <w:r w:rsidR="00905740" w:rsidRPr="000B3020">
        <w:rPr>
          <w:rFonts w:ascii="Times New Roman" w:hAnsi="Times New Roman" w:cs="Times New Roman"/>
          <w:sz w:val="24"/>
          <w:szCs w:val="24"/>
          <w:lang w:val="en-US"/>
        </w:rPr>
        <w:t xml:space="preserve">still </w:t>
      </w:r>
      <w:r w:rsidR="00D61024">
        <w:rPr>
          <w:rFonts w:ascii="Times New Roman" w:hAnsi="Times New Roman" w:cs="Times New Roman"/>
          <w:sz w:val="24"/>
          <w:szCs w:val="24"/>
          <w:lang w:val="en-US"/>
        </w:rPr>
        <w:t>judicialized</w:t>
      </w:r>
      <w:r w:rsidR="00905740" w:rsidRPr="000B3020">
        <w:rPr>
          <w:rFonts w:ascii="Times New Roman" w:hAnsi="Times New Roman" w:cs="Times New Roman"/>
          <w:sz w:val="24"/>
          <w:szCs w:val="24"/>
          <w:lang w:val="en-US"/>
        </w:rPr>
        <w:t xml:space="preserve">, it has been demedicalized insofar as the absence of medical, hormonal, or surgical treatment “cannot be sufficient grounds for refusing to grant </w:t>
      </w:r>
      <w:r w:rsidR="00713BDC" w:rsidRPr="000B3020">
        <w:rPr>
          <w:rFonts w:ascii="Times New Roman" w:hAnsi="Times New Roman" w:cs="Times New Roman"/>
          <w:sz w:val="24"/>
          <w:szCs w:val="24"/>
          <w:lang w:val="en-US"/>
        </w:rPr>
        <w:t>an</w:t>
      </w:r>
      <w:r w:rsidR="00905740" w:rsidRPr="000B3020">
        <w:rPr>
          <w:rFonts w:ascii="Times New Roman" w:hAnsi="Times New Roman" w:cs="Times New Roman"/>
          <w:sz w:val="24"/>
          <w:szCs w:val="24"/>
          <w:lang w:val="en-US"/>
        </w:rPr>
        <w:t xml:space="preserve"> </w:t>
      </w:r>
      <w:r w:rsidR="00C1513C" w:rsidRPr="000B3020">
        <w:rPr>
          <w:rFonts w:ascii="Times New Roman" w:hAnsi="Times New Roman" w:cs="Times New Roman"/>
          <w:sz w:val="24"/>
          <w:szCs w:val="24"/>
          <w:lang w:val="en-US"/>
        </w:rPr>
        <w:t>application</w:t>
      </w:r>
      <w:r w:rsidR="00905740" w:rsidRPr="000B3020">
        <w:rPr>
          <w:rFonts w:ascii="Times New Roman" w:hAnsi="Times New Roman" w:cs="Times New Roman"/>
          <w:sz w:val="24"/>
          <w:szCs w:val="24"/>
          <w:lang w:val="en-US"/>
        </w:rPr>
        <w:t xml:space="preserve">” (p. 46). Applicants </w:t>
      </w:r>
      <w:r w:rsidRPr="000B3020">
        <w:rPr>
          <w:rFonts w:ascii="Times New Roman" w:hAnsi="Times New Roman" w:cs="Times New Roman"/>
          <w:sz w:val="24"/>
          <w:szCs w:val="24"/>
          <w:lang w:val="en-US"/>
        </w:rPr>
        <w:t>are required</w:t>
      </w:r>
      <w:r w:rsidR="00905740" w:rsidRPr="000B3020">
        <w:rPr>
          <w:rFonts w:ascii="Times New Roman" w:hAnsi="Times New Roman" w:cs="Times New Roman"/>
          <w:sz w:val="24"/>
          <w:szCs w:val="24"/>
          <w:lang w:val="en-US"/>
        </w:rPr>
        <w:t xml:space="preserve"> to demonstrate that the gender </w:t>
      </w:r>
      <w:r w:rsidR="00721DE9">
        <w:rPr>
          <w:rFonts w:ascii="Times New Roman" w:hAnsi="Times New Roman" w:cs="Times New Roman"/>
          <w:sz w:val="24"/>
          <w:szCs w:val="24"/>
          <w:lang w:val="en-US"/>
        </w:rPr>
        <w:t>they present</w:t>
      </w:r>
      <w:r w:rsidR="00C52B04">
        <w:rPr>
          <w:rFonts w:ascii="Times New Roman" w:hAnsi="Times New Roman" w:cs="Times New Roman"/>
          <w:sz w:val="24"/>
          <w:szCs w:val="24"/>
          <w:lang w:val="en-US"/>
        </w:rPr>
        <w:t xml:space="preserve"> in</w:t>
      </w:r>
      <w:r w:rsidR="00905740" w:rsidRPr="000B3020">
        <w:rPr>
          <w:rFonts w:ascii="Times New Roman" w:hAnsi="Times New Roman" w:cs="Times New Roman"/>
          <w:sz w:val="24"/>
          <w:szCs w:val="24"/>
          <w:lang w:val="en-US"/>
        </w:rPr>
        <w:t xml:space="preserve"> and by which they are known does not correspond to the designation in </w:t>
      </w:r>
      <w:r w:rsidR="006954DA">
        <w:rPr>
          <w:rFonts w:ascii="Times New Roman" w:hAnsi="Times New Roman" w:cs="Times New Roman"/>
          <w:sz w:val="24"/>
          <w:szCs w:val="24"/>
          <w:lang w:val="en-US"/>
        </w:rPr>
        <w:t xml:space="preserve">their </w:t>
      </w:r>
      <w:r w:rsidR="00905740" w:rsidRPr="000B3020">
        <w:rPr>
          <w:rFonts w:ascii="Times New Roman" w:hAnsi="Times New Roman" w:cs="Times New Roman"/>
          <w:sz w:val="24"/>
          <w:szCs w:val="24"/>
          <w:lang w:val="en-US"/>
        </w:rPr>
        <w:t xml:space="preserve">civil status </w:t>
      </w:r>
      <w:r w:rsidR="00D562A6" w:rsidRPr="000B3020">
        <w:rPr>
          <w:rFonts w:ascii="Times New Roman" w:hAnsi="Times New Roman" w:cs="Times New Roman"/>
          <w:sz w:val="24"/>
          <w:szCs w:val="24"/>
          <w:lang w:val="en-US"/>
        </w:rPr>
        <w:t>document</w:t>
      </w:r>
      <w:r w:rsidR="00905740" w:rsidRPr="000B3020">
        <w:rPr>
          <w:rFonts w:ascii="Times New Roman" w:hAnsi="Times New Roman" w:cs="Times New Roman"/>
          <w:sz w:val="24"/>
          <w:szCs w:val="24"/>
          <w:lang w:val="en-US"/>
        </w:rPr>
        <w:t xml:space="preserve">s. In other words, they must be able to provide proof </w:t>
      </w:r>
      <w:r w:rsidR="009F2828" w:rsidRPr="000B3020">
        <w:rPr>
          <w:rFonts w:ascii="Times New Roman" w:hAnsi="Times New Roman" w:cs="Times New Roman"/>
          <w:sz w:val="24"/>
          <w:szCs w:val="24"/>
          <w:lang w:val="en-US"/>
        </w:rPr>
        <w:t>of</w:t>
      </w:r>
      <w:r w:rsidR="00905740" w:rsidRPr="000B3020">
        <w:rPr>
          <w:rFonts w:ascii="Times New Roman" w:hAnsi="Times New Roman" w:cs="Times New Roman"/>
          <w:sz w:val="24"/>
          <w:szCs w:val="24"/>
          <w:lang w:val="en-US"/>
        </w:rPr>
        <w:t xml:space="preserve"> </w:t>
      </w:r>
      <w:r w:rsidR="009F2828" w:rsidRPr="000B3020">
        <w:rPr>
          <w:rFonts w:ascii="Times New Roman" w:hAnsi="Times New Roman" w:cs="Times New Roman"/>
          <w:i/>
          <w:iCs/>
          <w:sz w:val="24"/>
          <w:szCs w:val="24"/>
          <w:lang w:val="en-US"/>
        </w:rPr>
        <w:t>possession of</w:t>
      </w:r>
      <w:r w:rsidR="00905740" w:rsidRPr="000B3020">
        <w:rPr>
          <w:rFonts w:ascii="Times New Roman" w:hAnsi="Times New Roman" w:cs="Times New Roman"/>
          <w:i/>
          <w:iCs/>
          <w:sz w:val="24"/>
          <w:szCs w:val="24"/>
          <w:lang w:val="en-US"/>
        </w:rPr>
        <w:t xml:space="preserve"> status</w:t>
      </w:r>
      <w:r w:rsidR="00905740" w:rsidRPr="000B3020">
        <w:rPr>
          <w:rFonts w:ascii="Times New Roman" w:hAnsi="Times New Roman" w:cs="Times New Roman"/>
          <w:sz w:val="24"/>
          <w:szCs w:val="24"/>
          <w:lang w:val="en-US"/>
        </w:rPr>
        <w:t xml:space="preserve"> of the</w:t>
      </w:r>
      <w:r w:rsidR="002E6D15">
        <w:rPr>
          <w:rFonts w:ascii="Times New Roman" w:hAnsi="Times New Roman" w:cs="Times New Roman"/>
          <w:sz w:val="24"/>
          <w:szCs w:val="24"/>
          <w:lang w:val="en-US"/>
        </w:rPr>
        <w:t>ir affirmed</w:t>
      </w:r>
      <w:r w:rsidR="00905740" w:rsidRPr="000B3020">
        <w:rPr>
          <w:rFonts w:ascii="Times New Roman" w:hAnsi="Times New Roman" w:cs="Times New Roman"/>
          <w:sz w:val="24"/>
          <w:szCs w:val="24"/>
          <w:lang w:val="en-US"/>
        </w:rPr>
        <w:t xml:space="preserve"> gender.</w:t>
      </w:r>
    </w:p>
    <w:p w14:paraId="68331984" w14:textId="557D0310" w:rsidR="00035509" w:rsidRPr="000B3020" w:rsidRDefault="00035509" w:rsidP="00E36397">
      <w:pPr>
        <w:spacing w:line="240" w:lineRule="auto"/>
        <w:jc w:val="both"/>
        <w:rPr>
          <w:rFonts w:ascii="Times New Roman" w:hAnsi="Times New Roman" w:cs="Times New Roman"/>
          <w:sz w:val="24"/>
          <w:szCs w:val="24"/>
          <w:lang w:val="en-US"/>
        </w:rPr>
      </w:pPr>
      <w:r w:rsidRPr="000B3020">
        <w:rPr>
          <w:rFonts w:ascii="Times New Roman" w:hAnsi="Times New Roman" w:cs="Times New Roman"/>
          <w:sz w:val="24"/>
          <w:szCs w:val="24"/>
          <w:lang w:val="en-US"/>
        </w:rPr>
        <w:t>The contributions in this book</w:t>
      </w:r>
      <w:r w:rsidR="008771DE" w:rsidRPr="008771DE">
        <w:rPr>
          <w:rFonts w:ascii="Times New Roman" w:hAnsi="Times New Roman" w:cs="Times New Roman"/>
          <w:sz w:val="24"/>
          <w:szCs w:val="24"/>
          <w:lang w:val="en-US"/>
        </w:rPr>
        <w:t xml:space="preserve"> </w:t>
      </w:r>
      <w:r w:rsidR="008771DE" w:rsidRPr="000B3020">
        <w:rPr>
          <w:rFonts w:ascii="Times New Roman" w:hAnsi="Times New Roman" w:cs="Times New Roman"/>
          <w:sz w:val="24"/>
          <w:szCs w:val="24"/>
          <w:lang w:val="en-US"/>
        </w:rPr>
        <w:t>aim to shed light on these issues and developments</w:t>
      </w:r>
      <w:r w:rsidR="008771DE">
        <w:rPr>
          <w:rFonts w:ascii="Times New Roman" w:hAnsi="Times New Roman" w:cs="Times New Roman"/>
          <w:sz w:val="24"/>
          <w:szCs w:val="24"/>
          <w:lang w:val="en-US"/>
        </w:rPr>
        <w:t>.</w:t>
      </w:r>
      <w:r w:rsidR="000B481F" w:rsidRPr="000B3020">
        <w:rPr>
          <w:rFonts w:ascii="Times New Roman" w:hAnsi="Times New Roman" w:cs="Times New Roman"/>
          <w:sz w:val="24"/>
          <w:szCs w:val="24"/>
          <w:lang w:val="en-US"/>
        </w:rPr>
        <w:t xml:space="preserve"> </w:t>
      </w:r>
      <w:r w:rsidR="008771DE" w:rsidRPr="000B3020">
        <w:rPr>
          <w:rFonts w:ascii="Times New Roman" w:hAnsi="Times New Roman" w:cs="Times New Roman"/>
          <w:sz w:val="24"/>
          <w:szCs w:val="24"/>
          <w:lang w:val="en-US"/>
        </w:rPr>
        <w:t xml:space="preserve">Some </w:t>
      </w:r>
      <w:r w:rsidR="000B481F" w:rsidRPr="000B3020">
        <w:rPr>
          <w:rFonts w:ascii="Times New Roman" w:hAnsi="Times New Roman" w:cs="Times New Roman"/>
          <w:sz w:val="24"/>
          <w:szCs w:val="24"/>
          <w:lang w:val="en-US"/>
        </w:rPr>
        <w:t xml:space="preserve">of </w:t>
      </w:r>
      <w:r w:rsidR="008771DE">
        <w:rPr>
          <w:rFonts w:ascii="Times New Roman" w:hAnsi="Times New Roman" w:cs="Times New Roman"/>
          <w:sz w:val="24"/>
          <w:szCs w:val="24"/>
          <w:lang w:val="en-US"/>
        </w:rPr>
        <w:t>the articles</w:t>
      </w:r>
      <w:r w:rsidR="000B481F" w:rsidRPr="000B3020">
        <w:rPr>
          <w:rFonts w:ascii="Times New Roman" w:hAnsi="Times New Roman" w:cs="Times New Roman"/>
          <w:sz w:val="24"/>
          <w:szCs w:val="24"/>
          <w:lang w:val="en-US"/>
        </w:rPr>
        <w:t xml:space="preserve"> are drawn from work carried out as part of the joint research project, </w:t>
      </w:r>
      <w:r w:rsidRPr="000B3020">
        <w:rPr>
          <w:rFonts w:ascii="Times New Roman" w:hAnsi="Times New Roman" w:cs="Times New Roman"/>
          <w:sz w:val="24"/>
          <w:szCs w:val="24"/>
          <w:lang w:val="en-US"/>
        </w:rPr>
        <w:t xml:space="preserve">while the newer </w:t>
      </w:r>
      <w:r w:rsidR="00D20842">
        <w:rPr>
          <w:rFonts w:ascii="Times New Roman" w:hAnsi="Times New Roman" w:cs="Times New Roman"/>
          <w:sz w:val="24"/>
          <w:szCs w:val="24"/>
          <w:lang w:val="en-US"/>
        </w:rPr>
        <w:t>contributions</w:t>
      </w:r>
      <w:r w:rsidR="00D20842" w:rsidRPr="000B3020">
        <w:rPr>
          <w:rFonts w:ascii="Times New Roman" w:hAnsi="Times New Roman" w:cs="Times New Roman"/>
          <w:sz w:val="24"/>
          <w:szCs w:val="24"/>
          <w:lang w:val="en-US"/>
        </w:rPr>
        <w:t xml:space="preserve"> </w:t>
      </w:r>
      <w:r w:rsidR="00DD38D6">
        <w:rPr>
          <w:rFonts w:ascii="Times New Roman" w:hAnsi="Times New Roman" w:cs="Times New Roman"/>
          <w:sz w:val="24"/>
          <w:szCs w:val="24"/>
          <w:lang w:val="en-US"/>
        </w:rPr>
        <w:t>aim</w:t>
      </w:r>
      <w:r w:rsidRPr="000B3020">
        <w:rPr>
          <w:rFonts w:ascii="Times New Roman" w:hAnsi="Times New Roman" w:cs="Times New Roman"/>
          <w:sz w:val="24"/>
          <w:szCs w:val="24"/>
          <w:lang w:val="en-US"/>
        </w:rPr>
        <w:t xml:space="preserve"> to </w:t>
      </w:r>
      <w:r w:rsidR="00D20842">
        <w:rPr>
          <w:rFonts w:ascii="Times New Roman" w:hAnsi="Times New Roman" w:cs="Times New Roman"/>
          <w:sz w:val="24"/>
          <w:szCs w:val="24"/>
          <w:lang w:val="en-US"/>
        </w:rPr>
        <w:t xml:space="preserve">further </w:t>
      </w:r>
      <w:r w:rsidR="00BF3D97" w:rsidRPr="000B3020">
        <w:rPr>
          <w:rFonts w:ascii="Times New Roman" w:hAnsi="Times New Roman" w:cs="Times New Roman"/>
          <w:sz w:val="24"/>
          <w:szCs w:val="24"/>
          <w:lang w:val="en-US"/>
        </w:rPr>
        <w:t>examine</w:t>
      </w:r>
      <w:r w:rsidRPr="000B3020">
        <w:rPr>
          <w:rFonts w:ascii="Times New Roman" w:hAnsi="Times New Roman" w:cs="Times New Roman"/>
          <w:sz w:val="24"/>
          <w:szCs w:val="24"/>
          <w:lang w:val="en-US"/>
        </w:rPr>
        <w:t xml:space="preserve"> civil status</w:t>
      </w:r>
      <w:r w:rsidR="00BF3D97" w:rsidRPr="000B3020">
        <w:rPr>
          <w:rFonts w:ascii="Times New Roman" w:hAnsi="Times New Roman" w:cs="Times New Roman"/>
          <w:sz w:val="24"/>
          <w:szCs w:val="24"/>
          <w:lang w:val="en-US"/>
        </w:rPr>
        <w:t xml:space="preserve"> </w:t>
      </w:r>
      <w:r w:rsidRPr="000B3020">
        <w:rPr>
          <w:rFonts w:ascii="Times New Roman" w:hAnsi="Times New Roman" w:cs="Times New Roman"/>
          <w:sz w:val="24"/>
          <w:szCs w:val="24"/>
          <w:lang w:val="en-US"/>
        </w:rPr>
        <w:t xml:space="preserve">through the lens of transidentity, </w:t>
      </w:r>
      <w:r w:rsidR="00A14CF1" w:rsidRPr="000B3020">
        <w:rPr>
          <w:rFonts w:ascii="Times New Roman" w:hAnsi="Times New Roman" w:cs="Times New Roman"/>
          <w:sz w:val="24"/>
          <w:szCs w:val="24"/>
          <w:lang w:val="en-US"/>
        </w:rPr>
        <w:t xml:space="preserve">using </w:t>
      </w:r>
      <w:r w:rsidR="00713BDC" w:rsidRPr="000B3020">
        <w:rPr>
          <w:rFonts w:ascii="Times New Roman" w:hAnsi="Times New Roman" w:cs="Times New Roman"/>
          <w:sz w:val="24"/>
          <w:szCs w:val="24"/>
          <w:lang w:val="en-US"/>
        </w:rPr>
        <w:t>it</w:t>
      </w:r>
      <w:r w:rsidR="00A14CF1" w:rsidRPr="000B3020">
        <w:rPr>
          <w:rFonts w:ascii="Times New Roman" w:hAnsi="Times New Roman" w:cs="Times New Roman"/>
          <w:sz w:val="24"/>
          <w:szCs w:val="24"/>
          <w:lang w:val="en-US"/>
        </w:rPr>
        <w:t xml:space="preserve"> to </w:t>
      </w:r>
      <w:r w:rsidRPr="000B3020">
        <w:rPr>
          <w:rFonts w:ascii="Times New Roman" w:hAnsi="Times New Roman" w:cs="Times New Roman"/>
          <w:sz w:val="24"/>
          <w:szCs w:val="24"/>
          <w:lang w:val="en-US"/>
        </w:rPr>
        <w:t>encourag</w:t>
      </w:r>
      <w:r w:rsidR="00A14CF1" w:rsidRPr="000B3020">
        <w:rPr>
          <w:rFonts w:ascii="Times New Roman" w:hAnsi="Times New Roman" w:cs="Times New Roman"/>
          <w:sz w:val="24"/>
          <w:szCs w:val="24"/>
          <w:lang w:val="en-US"/>
        </w:rPr>
        <w:t>e</w:t>
      </w:r>
      <w:r w:rsidRPr="000B3020">
        <w:rPr>
          <w:rFonts w:ascii="Times New Roman" w:hAnsi="Times New Roman" w:cs="Times New Roman"/>
          <w:sz w:val="24"/>
          <w:szCs w:val="24"/>
          <w:lang w:val="en-US"/>
        </w:rPr>
        <w:t xml:space="preserve"> us to think about civil status in a fresh light. The book is divided into three parts</w:t>
      </w:r>
      <w:r w:rsidR="006609B1">
        <w:rPr>
          <w:rFonts w:ascii="Times New Roman" w:hAnsi="Times New Roman" w:cs="Times New Roman"/>
          <w:sz w:val="24"/>
          <w:szCs w:val="24"/>
          <w:lang w:val="en-US"/>
        </w:rPr>
        <w:t>.</w:t>
      </w:r>
      <w:r w:rsidRPr="000B3020">
        <w:rPr>
          <w:rFonts w:ascii="Times New Roman" w:hAnsi="Times New Roman" w:cs="Times New Roman"/>
          <w:sz w:val="24"/>
          <w:szCs w:val="24"/>
          <w:lang w:val="en-US"/>
        </w:rPr>
        <w:t xml:space="preserve"> </w:t>
      </w:r>
      <w:r w:rsidR="006609B1">
        <w:rPr>
          <w:rFonts w:ascii="Times New Roman" w:hAnsi="Times New Roman" w:cs="Times New Roman"/>
          <w:sz w:val="24"/>
          <w:szCs w:val="24"/>
          <w:lang w:val="en-US"/>
        </w:rPr>
        <w:t xml:space="preserve">It first </w:t>
      </w:r>
      <w:r w:rsidRPr="000B3020">
        <w:rPr>
          <w:rFonts w:ascii="Times New Roman" w:hAnsi="Times New Roman" w:cs="Times New Roman"/>
          <w:sz w:val="24"/>
          <w:szCs w:val="24"/>
          <w:lang w:val="en-US"/>
        </w:rPr>
        <w:t>set</w:t>
      </w:r>
      <w:r w:rsidR="006609B1">
        <w:rPr>
          <w:rFonts w:ascii="Times New Roman" w:hAnsi="Times New Roman" w:cs="Times New Roman"/>
          <w:sz w:val="24"/>
          <w:szCs w:val="24"/>
          <w:lang w:val="en-US"/>
        </w:rPr>
        <w:t>s</w:t>
      </w:r>
      <w:r w:rsidRPr="000B3020">
        <w:rPr>
          <w:rFonts w:ascii="Times New Roman" w:hAnsi="Times New Roman" w:cs="Times New Roman"/>
          <w:sz w:val="24"/>
          <w:szCs w:val="24"/>
          <w:lang w:val="en-US"/>
        </w:rPr>
        <w:t xml:space="preserve"> out to provide us with a deeper understanding of civil status, its history, </w:t>
      </w:r>
      <w:r w:rsidR="008A6B5B">
        <w:rPr>
          <w:rFonts w:ascii="Times New Roman" w:hAnsi="Times New Roman" w:cs="Times New Roman"/>
          <w:sz w:val="24"/>
          <w:szCs w:val="24"/>
          <w:lang w:val="en-US"/>
        </w:rPr>
        <w:t xml:space="preserve">its </w:t>
      </w:r>
      <w:r w:rsidRPr="000B3020">
        <w:rPr>
          <w:rFonts w:ascii="Times New Roman" w:hAnsi="Times New Roman" w:cs="Times New Roman"/>
          <w:sz w:val="24"/>
          <w:szCs w:val="24"/>
          <w:lang w:val="en-US"/>
        </w:rPr>
        <w:t xml:space="preserve">functions, and </w:t>
      </w:r>
      <w:r w:rsidR="008A6B5B">
        <w:rPr>
          <w:rFonts w:ascii="Times New Roman" w:hAnsi="Times New Roman" w:cs="Times New Roman"/>
          <w:sz w:val="24"/>
          <w:szCs w:val="24"/>
          <w:lang w:val="en-US"/>
        </w:rPr>
        <w:t xml:space="preserve">its </w:t>
      </w:r>
      <w:r w:rsidRPr="000B3020">
        <w:rPr>
          <w:rFonts w:ascii="Times New Roman" w:hAnsi="Times New Roman" w:cs="Times New Roman"/>
          <w:sz w:val="24"/>
          <w:szCs w:val="24"/>
          <w:lang w:val="en-US"/>
        </w:rPr>
        <w:t>uses</w:t>
      </w:r>
      <w:r w:rsidR="008A6B5B">
        <w:rPr>
          <w:rFonts w:ascii="Times New Roman" w:hAnsi="Times New Roman" w:cs="Times New Roman"/>
          <w:sz w:val="24"/>
          <w:szCs w:val="24"/>
          <w:lang w:val="en-US"/>
        </w:rPr>
        <w:t>.</w:t>
      </w:r>
      <w:r w:rsidRPr="000B3020">
        <w:rPr>
          <w:rFonts w:ascii="Times New Roman" w:hAnsi="Times New Roman" w:cs="Times New Roman"/>
          <w:sz w:val="24"/>
          <w:szCs w:val="24"/>
          <w:lang w:val="en-US"/>
        </w:rPr>
        <w:t xml:space="preserve"> </w:t>
      </w:r>
      <w:r w:rsidR="008A6B5B" w:rsidRPr="000B3020">
        <w:rPr>
          <w:rFonts w:ascii="Times New Roman" w:hAnsi="Times New Roman" w:cs="Times New Roman"/>
          <w:sz w:val="24"/>
          <w:szCs w:val="24"/>
          <w:lang w:val="en-US"/>
        </w:rPr>
        <w:t xml:space="preserve">It </w:t>
      </w:r>
      <w:r w:rsidRPr="000B3020">
        <w:rPr>
          <w:rFonts w:ascii="Times New Roman" w:hAnsi="Times New Roman" w:cs="Times New Roman"/>
          <w:sz w:val="24"/>
          <w:szCs w:val="24"/>
          <w:lang w:val="en-US"/>
        </w:rPr>
        <w:t xml:space="preserve">then looks at the role played by various social actors (trans people, civil society organizations, judges, doctors) in the </w:t>
      </w:r>
      <w:r w:rsidRPr="00861A33">
        <w:rPr>
          <w:rFonts w:ascii="Times New Roman" w:hAnsi="Times New Roman" w:cs="Times New Roman"/>
          <w:sz w:val="24"/>
          <w:szCs w:val="24"/>
          <w:lang w:val="en-US"/>
        </w:rPr>
        <w:t xml:space="preserve">procedure </w:t>
      </w:r>
      <w:r w:rsidR="000C418B" w:rsidRPr="00861A33">
        <w:rPr>
          <w:rFonts w:ascii="Times New Roman" w:hAnsi="Times New Roman" w:cs="Times New Roman"/>
          <w:sz w:val="24"/>
          <w:szCs w:val="24"/>
          <w:lang w:val="en-US"/>
        </w:rPr>
        <w:t xml:space="preserve">of changing </w:t>
      </w:r>
      <w:r w:rsidR="00861A33" w:rsidRPr="00E36397">
        <w:rPr>
          <w:rFonts w:ascii="Times New Roman" w:hAnsi="Times New Roman" w:cs="Times New Roman"/>
          <w:sz w:val="24"/>
          <w:szCs w:val="24"/>
          <w:lang w:val="en-US"/>
        </w:rPr>
        <w:t>legal</w:t>
      </w:r>
      <w:r w:rsidR="000C418B" w:rsidRPr="00861A33">
        <w:rPr>
          <w:rFonts w:ascii="Times New Roman" w:hAnsi="Times New Roman" w:cs="Times New Roman"/>
          <w:sz w:val="24"/>
          <w:szCs w:val="24"/>
          <w:lang w:val="en-US"/>
        </w:rPr>
        <w:t xml:space="preserve"> sex</w:t>
      </w:r>
      <w:r w:rsidR="000C418B">
        <w:rPr>
          <w:rFonts w:ascii="Times New Roman" w:hAnsi="Times New Roman" w:cs="Times New Roman"/>
          <w:sz w:val="24"/>
          <w:szCs w:val="24"/>
          <w:lang w:val="en-US"/>
        </w:rPr>
        <w:t xml:space="preserve"> </w:t>
      </w:r>
      <w:r w:rsidRPr="000B3020">
        <w:rPr>
          <w:rFonts w:ascii="Times New Roman" w:hAnsi="Times New Roman" w:cs="Times New Roman"/>
          <w:sz w:val="24"/>
          <w:szCs w:val="24"/>
          <w:lang w:val="en-US"/>
        </w:rPr>
        <w:t xml:space="preserve">and </w:t>
      </w:r>
      <w:r w:rsidR="0069775C" w:rsidRPr="000B3020">
        <w:rPr>
          <w:rFonts w:ascii="Times New Roman" w:hAnsi="Times New Roman" w:cs="Times New Roman"/>
          <w:sz w:val="24"/>
          <w:szCs w:val="24"/>
          <w:lang w:val="en-US"/>
        </w:rPr>
        <w:t xml:space="preserve">its </w:t>
      </w:r>
      <w:r w:rsidRPr="000B3020">
        <w:rPr>
          <w:rFonts w:ascii="Times New Roman" w:hAnsi="Times New Roman" w:cs="Times New Roman"/>
          <w:sz w:val="24"/>
          <w:szCs w:val="24"/>
          <w:lang w:val="en-US"/>
        </w:rPr>
        <w:t>reform</w:t>
      </w:r>
      <w:r w:rsidR="00587F0D" w:rsidRPr="000B3020">
        <w:rPr>
          <w:rFonts w:ascii="Times New Roman" w:hAnsi="Times New Roman" w:cs="Times New Roman"/>
          <w:sz w:val="24"/>
          <w:szCs w:val="24"/>
          <w:lang w:val="en-US"/>
        </w:rPr>
        <w:t xml:space="preserve"> </w:t>
      </w:r>
      <w:r w:rsidRPr="000B3020">
        <w:rPr>
          <w:rFonts w:ascii="Times New Roman" w:hAnsi="Times New Roman" w:cs="Times New Roman"/>
          <w:sz w:val="24"/>
          <w:szCs w:val="24"/>
          <w:lang w:val="en-US"/>
        </w:rPr>
        <w:t>in France</w:t>
      </w:r>
      <w:r w:rsidR="00553690">
        <w:rPr>
          <w:rFonts w:ascii="Times New Roman" w:hAnsi="Times New Roman" w:cs="Times New Roman"/>
          <w:sz w:val="24"/>
          <w:szCs w:val="24"/>
          <w:lang w:val="en-US"/>
        </w:rPr>
        <w:t>.</w:t>
      </w:r>
      <w:r w:rsidRPr="000B3020">
        <w:rPr>
          <w:rFonts w:ascii="Times New Roman" w:hAnsi="Times New Roman" w:cs="Times New Roman"/>
          <w:sz w:val="24"/>
          <w:szCs w:val="24"/>
          <w:lang w:val="en-US"/>
        </w:rPr>
        <w:t xml:space="preserve"> </w:t>
      </w:r>
      <w:r w:rsidR="00553690" w:rsidRPr="000B3020">
        <w:rPr>
          <w:rFonts w:ascii="Times New Roman" w:hAnsi="Times New Roman" w:cs="Times New Roman"/>
          <w:sz w:val="24"/>
          <w:szCs w:val="24"/>
          <w:lang w:val="en-US"/>
        </w:rPr>
        <w:t xml:space="preserve">It </w:t>
      </w:r>
      <w:r w:rsidRPr="000B3020">
        <w:rPr>
          <w:rFonts w:ascii="Times New Roman" w:hAnsi="Times New Roman" w:cs="Times New Roman"/>
          <w:sz w:val="24"/>
          <w:szCs w:val="24"/>
          <w:lang w:val="en-US"/>
        </w:rPr>
        <w:t xml:space="preserve">concludes with a comparative </w:t>
      </w:r>
      <w:r w:rsidR="00BC6E2B">
        <w:rPr>
          <w:rFonts w:ascii="Times New Roman" w:hAnsi="Times New Roman" w:cs="Times New Roman"/>
          <w:sz w:val="24"/>
          <w:szCs w:val="24"/>
          <w:lang w:val="en-US"/>
        </w:rPr>
        <w:t>analysis</w:t>
      </w:r>
      <w:r w:rsidRPr="000B3020">
        <w:rPr>
          <w:rFonts w:ascii="Times New Roman" w:hAnsi="Times New Roman" w:cs="Times New Roman"/>
          <w:sz w:val="24"/>
          <w:szCs w:val="24"/>
          <w:lang w:val="en-US"/>
        </w:rPr>
        <w:t>, moving the focus from an examination of French law to the legal position in other countries.</w:t>
      </w:r>
    </w:p>
    <w:p w14:paraId="6343D91F" w14:textId="0B076998" w:rsidR="001C1B83" w:rsidRPr="000B3020" w:rsidRDefault="00ED21B6" w:rsidP="00E36397">
      <w:pPr>
        <w:spacing w:line="240" w:lineRule="auto"/>
        <w:jc w:val="both"/>
        <w:rPr>
          <w:rFonts w:ascii="Times New Roman" w:hAnsi="Times New Roman" w:cs="Times New Roman"/>
          <w:sz w:val="24"/>
          <w:szCs w:val="24"/>
          <w:lang w:val="en-US"/>
        </w:rPr>
      </w:pPr>
      <w:r w:rsidRPr="000B3020">
        <w:rPr>
          <w:rFonts w:ascii="Times New Roman" w:hAnsi="Times New Roman" w:cs="Times New Roman"/>
          <w:sz w:val="24"/>
          <w:szCs w:val="24"/>
          <w:lang w:val="en-US"/>
        </w:rPr>
        <w:t>The contributions that make up the first part of the book examine civil status from both an administrative and a substanti</w:t>
      </w:r>
      <w:r w:rsidR="00713BDC" w:rsidRPr="000B3020">
        <w:rPr>
          <w:rFonts w:ascii="Times New Roman" w:hAnsi="Times New Roman" w:cs="Times New Roman"/>
          <w:sz w:val="24"/>
          <w:szCs w:val="24"/>
          <w:lang w:val="en-US"/>
        </w:rPr>
        <w:t>al</w:t>
      </w:r>
      <w:r w:rsidRPr="000B3020">
        <w:rPr>
          <w:rFonts w:ascii="Times New Roman" w:hAnsi="Times New Roman" w:cs="Times New Roman"/>
          <w:sz w:val="24"/>
          <w:szCs w:val="24"/>
          <w:lang w:val="en-US"/>
        </w:rPr>
        <w:t xml:space="preserve"> perspective. They place civil status in its historical context, highlighting the range of </w:t>
      </w:r>
      <w:r w:rsidR="00D935A5">
        <w:rPr>
          <w:rFonts w:ascii="Times New Roman" w:hAnsi="Times New Roman" w:cs="Times New Roman"/>
          <w:sz w:val="24"/>
          <w:szCs w:val="24"/>
          <w:lang w:val="en-US"/>
        </w:rPr>
        <w:t>functions</w:t>
      </w:r>
      <w:r w:rsidR="00D935A5" w:rsidRPr="000B3020">
        <w:rPr>
          <w:rFonts w:ascii="Times New Roman" w:hAnsi="Times New Roman" w:cs="Times New Roman"/>
          <w:sz w:val="24"/>
          <w:szCs w:val="24"/>
          <w:lang w:val="en-US"/>
        </w:rPr>
        <w:t xml:space="preserve"> </w:t>
      </w:r>
      <w:r w:rsidRPr="000B3020">
        <w:rPr>
          <w:rFonts w:ascii="Times New Roman" w:hAnsi="Times New Roman" w:cs="Times New Roman"/>
          <w:sz w:val="24"/>
          <w:szCs w:val="24"/>
          <w:lang w:val="en-US"/>
        </w:rPr>
        <w:t xml:space="preserve">it fulfills. In addition to its role in identification and policing, </w:t>
      </w:r>
      <w:r w:rsidR="005F156C">
        <w:rPr>
          <w:rFonts w:ascii="Times New Roman" w:hAnsi="Times New Roman" w:cs="Times New Roman"/>
          <w:sz w:val="24"/>
          <w:szCs w:val="24"/>
          <w:lang w:val="en-US"/>
        </w:rPr>
        <w:t xml:space="preserve">to which judges are </w:t>
      </w:r>
      <w:r w:rsidRPr="000B3020">
        <w:rPr>
          <w:rFonts w:ascii="Times New Roman" w:hAnsi="Times New Roman" w:cs="Times New Roman"/>
          <w:sz w:val="24"/>
          <w:szCs w:val="24"/>
          <w:lang w:val="en-US"/>
        </w:rPr>
        <w:t xml:space="preserve">traditionally </w:t>
      </w:r>
      <w:r w:rsidR="005F156C" w:rsidRPr="00AD28E0">
        <w:rPr>
          <w:rFonts w:ascii="Times New Roman" w:hAnsi="Times New Roman" w:cs="Times New Roman"/>
          <w:sz w:val="24"/>
          <w:szCs w:val="24"/>
          <w:lang w:val="en-US"/>
        </w:rPr>
        <w:t>attached</w:t>
      </w:r>
      <w:r w:rsidRPr="000B3020">
        <w:rPr>
          <w:rFonts w:ascii="Times New Roman" w:hAnsi="Times New Roman" w:cs="Times New Roman"/>
          <w:sz w:val="24"/>
          <w:szCs w:val="24"/>
          <w:lang w:val="en-US"/>
        </w:rPr>
        <w:t xml:space="preserve">, civil status is now increasingly </w:t>
      </w:r>
      <w:r w:rsidR="00EE65E4">
        <w:rPr>
          <w:rFonts w:ascii="Times New Roman" w:hAnsi="Times New Roman" w:cs="Times New Roman"/>
          <w:sz w:val="24"/>
          <w:szCs w:val="24"/>
          <w:lang w:val="en-US"/>
        </w:rPr>
        <w:t>mobilized</w:t>
      </w:r>
      <w:r w:rsidR="00EE65E4" w:rsidRPr="000B3020">
        <w:rPr>
          <w:rFonts w:ascii="Times New Roman" w:hAnsi="Times New Roman" w:cs="Times New Roman"/>
          <w:sz w:val="24"/>
          <w:szCs w:val="24"/>
          <w:lang w:val="en-US"/>
        </w:rPr>
        <w:t xml:space="preserve"> </w:t>
      </w:r>
      <w:r w:rsidRPr="000B3020">
        <w:rPr>
          <w:rFonts w:ascii="Times New Roman" w:hAnsi="Times New Roman" w:cs="Times New Roman"/>
          <w:sz w:val="24"/>
          <w:szCs w:val="24"/>
          <w:lang w:val="en-US"/>
        </w:rPr>
        <w:t xml:space="preserve">by </w:t>
      </w:r>
      <w:r w:rsidR="001324F2">
        <w:rPr>
          <w:rFonts w:ascii="Times New Roman" w:hAnsi="Times New Roman" w:cs="Times New Roman"/>
          <w:sz w:val="24"/>
          <w:szCs w:val="24"/>
          <w:lang w:val="en-US"/>
        </w:rPr>
        <w:t>individuals</w:t>
      </w:r>
      <w:r w:rsidR="00AD28E0">
        <w:rPr>
          <w:rFonts w:ascii="Times New Roman" w:hAnsi="Times New Roman" w:cs="Times New Roman"/>
          <w:sz w:val="24"/>
          <w:szCs w:val="24"/>
          <w:lang w:val="en-US"/>
        </w:rPr>
        <w:t>,</w:t>
      </w:r>
      <w:r w:rsidR="001324F2">
        <w:rPr>
          <w:rFonts w:ascii="Times New Roman" w:hAnsi="Times New Roman" w:cs="Times New Roman"/>
          <w:sz w:val="24"/>
          <w:szCs w:val="24"/>
          <w:lang w:val="en-US"/>
        </w:rPr>
        <w:t xml:space="preserve"> insofar as it can</w:t>
      </w:r>
      <w:r w:rsidRPr="000B3020">
        <w:rPr>
          <w:rFonts w:ascii="Times New Roman" w:hAnsi="Times New Roman" w:cs="Times New Roman"/>
          <w:sz w:val="24"/>
          <w:szCs w:val="24"/>
          <w:lang w:val="en-US"/>
        </w:rPr>
        <w:t xml:space="preserve"> support the “sense of self</w:t>
      </w:r>
      <w:r w:rsidR="00BF3395" w:rsidRPr="000B3020">
        <w:rPr>
          <w:rFonts w:ascii="Times New Roman" w:hAnsi="Times New Roman" w:cs="Times New Roman"/>
          <w:sz w:val="24"/>
          <w:szCs w:val="24"/>
          <w:lang w:val="en-US"/>
        </w:rPr>
        <w:t>.</w:t>
      </w:r>
      <w:r w:rsidRPr="000B3020">
        <w:rPr>
          <w:rFonts w:ascii="Times New Roman" w:hAnsi="Times New Roman" w:cs="Times New Roman"/>
          <w:sz w:val="24"/>
          <w:szCs w:val="24"/>
          <w:lang w:val="en-US"/>
        </w:rPr>
        <w:t>”</w:t>
      </w:r>
      <w:r w:rsidRPr="000B3020">
        <w:rPr>
          <w:rStyle w:val="Appelnotedebasdep"/>
          <w:rFonts w:ascii="Times New Roman" w:hAnsi="Times New Roman" w:cs="Times New Roman"/>
          <w:sz w:val="24"/>
          <w:szCs w:val="24"/>
          <w:lang w:val="en-US"/>
        </w:rPr>
        <w:footnoteReference w:id="5"/>
      </w:r>
      <w:r w:rsidRPr="000B3020">
        <w:rPr>
          <w:rFonts w:ascii="Times New Roman" w:hAnsi="Times New Roman" w:cs="Times New Roman"/>
          <w:sz w:val="24"/>
          <w:szCs w:val="24"/>
          <w:lang w:val="en-US"/>
        </w:rPr>
        <w:t xml:space="preserve"> In this respect, transidentity’s relationship with civil status shows that its constituent categories may be put to other uses and that personal identity is linked to institutional identity. In addition, the authors emphasize the instituting dimension of civil status, noting that it not only serves to identify individuals but also establishes “their civil existence on the basis of a number of factors [including sex], </w:t>
      </w:r>
      <w:r w:rsidR="002712ED">
        <w:rPr>
          <w:rFonts w:ascii="Times New Roman" w:hAnsi="Times New Roman" w:cs="Times New Roman"/>
          <w:sz w:val="24"/>
          <w:szCs w:val="24"/>
          <w:lang w:val="en-US"/>
        </w:rPr>
        <w:t>situating</w:t>
      </w:r>
      <w:r w:rsidRPr="000B3020">
        <w:rPr>
          <w:rFonts w:ascii="Times New Roman" w:hAnsi="Times New Roman" w:cs="Times New Roman"/>
          <w:sz w:val="24"/>
          <w:szCs w:val="24"/>
          <w:lang w:val="en-US"/>
        </w:rPr>
        <w:t xml:space="preserve"> them </w:t>
      </w:r>
      <w:r w:rsidR="002712ED">
        <w:rPr>
          <w:rFonts w:ascii="Times New Roman" w:hAnsi="Times New Roman" w:cs="Times New Roman"/>
          <w:sz w:val="24"/>
          <w:szCs w:val="24"/>
          <w:lang w:val="en-US"/>
        </w:rPr>
        <w:t>with</w:t>
      </w:r>
      <w:r w:rsidRPr="000B3020">
        <w:rPr>
          <w:rFonts w:ascii="Times New Roman" w:hAnsi="Times New Roman" w:cs="Times New Roman"/>
          <w:sz w:val="24"/>
          <w:szCs w:val="24"/>
          <w:lang w:val="en-US"/>
        </w:rPr>
        <w:t>in a histor</w:t>
      </w:r>
      <w:r w:rsidR="002712ED">
        <w:rPr>
          <w:rFonts w:ascii="Times New Roman" w:hAnsi="Times New Roman" w:cs="Times New Roman"/>
          <w:sz w:val="24"/>
          <w:szCs w:val="24"/>
          <w:lang w:val="en-US"/>
        </w:rPr>
        <w:t>y and a</w:t>
      </w:r>
      <w:r w:rsidRPr="000B3020">
        <w:rPr>
          <w:rFonts w:ascii="Times New Roman" w:hAnsi="Times New Roman" w:cs="Times New Roman"/>
          <w:sz w:val="24"/>
          <w:szCs w:val="24"/>
          <w:lang w:val="en-US"/>
        </w:rPr>
        <w:t xml:space="preserve"> relational </w:t>
      </w:r>
      <w:r w:rsidR="002712ED">
        <w:rPr>
          <w:rFonts w:ascii="Times New Roman" w:hAnsi="Times New Roman" w:cs="Times New Roman"/>
          <w:sz w:val="24"/>
          <w:szCs w:val="24"/>
          <w:lang w:val="en-US"/>
        </w:rPr>
        <w:t>field</w:t>
      </w:r>
      <w:r w:rsidRPr="000B3020">
        <w:rPr>
          <w:rFonts w:ascii="Times New Roman" w:hAnsi="Times New Roman" w:cs="Times New Roman"/>
          <w:sz w:val="24"/>
          <w:szCs w:val="24"/>
          <w:lang w:val="en-US"/>
        </w:rPr>
        <w:t xml:space="preserve">” (p. 26). To register a newborn is to assign it a civil identity, to enroll it in a political community and a network of shared relationships. In other words, </w:t>
      </w:r>
      <w:r w:rsidR="004934E7">
        <w:rPr>
          <w:rFonts w:ascii="Times New Roman" w:hAnsi="Times New Roman" w:cs="Times New Roman"/>
          <w:sz w:val="24"/>
          <w:szCs w:val="24"/>
          <w:lang w:val="en-US"/>
        </w:rPr>
        <w:t xml:space="preserve">the </w:t>
      </w:r>
      <w:r w:rsidR="004147E0">
        <w:rPr>
          <w:rFonts w:ascii="Times New Roman" w:hAnsi="Times New Roman" w:cs="Times New Roman"/>
          <w:sz w:val="24"/>
          <w:szCs w:val="24"/>
          <w:lang w:val="en-US"/>
        </w:rPr>
        <w:t>creation</w:t>
      </w:r>
      <w:r w:rsidR="00C65B37">
        <w:rPr>
          <w:rFonts w:ascii="Times New Roman" w:hAnsi="Times New Roman" w:cs="Times New Roman"/>
          <w:sz w:val="24"/>
          <w:szCs w:val="24"/>
          <w:lang w:val="en-US"/>
        </w:rPr>
        <w:t xml:space="preserve"> of </w:t>
      </w:r>
      <w:r w:rsidRPr="000B3020">
        <w:rPr>
          <w:rFonts w:ascii="Times New Roman" w:hAnsi="Times New Roman" w:cs="Times New Roman"/>
          <w:sz w:val="24"/>
          <w:szCs w:val="24"/>
          <w:lang w:val="en-US"/>
        </w:rPr>
        <w:t xml:space="preserve">a civil status document is not simply an </w:t>
      </w:r>
      <w:r w:rsidR="004A6505">
        <w:rPr>
          <w:rFonts w:ascii="Times New Roman" w:hAnsi="Times New Roman" w:cs="Times New Roman"/>
          <w:sz w:val="24"/>
          <w:szCs w:val="24"/>
          <w:lang w:val="en-US"/>
        </w:rPr>
        <w:t xml:space="preserve">act of </w:t>
      </w:r>
      <w:r w:rsidR="004147E0">
        <w:rPr>
          <w:rFonts w:ascii="Times New Roman" w:hAnsi="Times New Roman" w:cs="Times New Roman"/>
          <w:sz w:val="24"/>
          <w:szCs w:val="24"/>
          <w:lang w:val="en-US"/>
        </w:rPr>
        <w:t>generating</w:t>
      </w:r>
      <w:r w:rsidR="004A6505">
        <w:rPr>
          <w:rFonts w:ascii="Times New Roman" w:hAnsi="Times New Roman" w:cs="Times New Roman"/>
          <w:sz w:val="24"/>
          <w:szCs w:val="24"/>
          <w:lang w:val="en-US"/>
        </w:rPr>
        <w:t xml:space="preserve"> an </w:t>
      </w:r>
      <w:r w:rsidRPr="000B3020">
        <w:rPr>
          <w:rFonts w:ascii="Times New Roman" w:hAnsi="Times New Roman" w:cs="Times New Roman"/>
          <w:sz w:val="24"/>
          <w:szCs w:val="24"/>
          <w:lang w:val="en-US"/>
        </w:rPr>
        <w:t>administrative record; it does more than create a legal record of an individual’s substanti</w:t>
      </w:r>
      <w:r w:rsidR="00F3312B" w:rsidRPr="000B3020">
        <w:rPr>
          <w:rFonts w:ascii="Times New Roman" w:hAnsi="Times New Roman" w:cs="Times New Roman"/>
          <w:sz w:val="24"/>
          <w:szCs w:val="24"/>
          <w:lang w:val="en-US"/>
        </w:rPr>
        <w:t>al</w:t>
      </w:r>
      <w:r w:rsidRPr="000B3020">
        <w:rPr>
          <w:rFonts w:ascii="Times New Roman" w:hAnsi="Times New Roman" w:cs="Times New Roman"/>
          <w:sz w:val="24"/>
          <w:szCs w:val="24"/>
          <w:lang w:val="en-US"/>
        </w:rPr>
        <w:t xml:space="preserve"> </w:t>
      </w:r>
      <w:r w:rsidRPr="000B3020">
        <w:rPr>
          <w:rFonts w:ascii="Times New Roman" w:hAnsi="Times New Roman" w:cs="Times New Roman"/>
          <w:i/>
          <w:iCs/>
          <w:sz w:val="24"/>
          <w:szCs w:val="24"/>
          <w:lang w:val="en-US"/>
        </w:rPr>
        <w:t>attributes</w:t>
      </w:r>
      <w:r w:rsidRPr="000B3020">
        <w:rPr>
          <w:rFonts w:ascii="Times New Roman" w:hAnsi="Times New Roman" w:cs="Times New Roman"/>
          <w:sz w:val="24"/>
          <w:szCs w:val="24"/>
          <w:lang w:val="en-US"/>
        </w:rPr>
        <w:t>.</w:t>
      </w:r>
      <w:r w:rsidR="00BF3395" w:rsidRPr="000B3020">
        <w:rPr>
          <w:rFonts w:ascii="Times New Roman" w:hAnsi="Times New Roman" w:cs="Times New Roman"/>
          <w:sz w:val="24"/>
          <w:szCs w:val="24"/>
          <w:lang w:val="en-US"/>
        </w:rPr>
        <w:t xml:space="preserve"> </w:t>
      </w:r>
      <w:r w:rsidR="001C1B83" w:rsidRPr="000B3020">
        <w:rPr>
          <w:rFonts w:ascii="Times New Roman" w:hAnsi="Times New Roman" w:cs="Times New Roman"/>
          <w:sz w:val="24"/>
          <w:szCs w:val="24"/>
          <w:lang w:val="en-US"/>
        </w:rPr>
        <w:t xml:space="preserve">A lot more: it is a </w:t>
      </w:r>
      <w:r w:rsidR="009E5460" w:rsidRPr="00B6284A">
        <w:rPr>
          <w:rFonts w:ascii="Times New Roman" w:hAnsi="Times New Roman" w:cs="Times New Roman"/>
          <w:sz w:val="24"/>
          <w:szCs w:val="24"/>
          <w:lang w:val="en-US"/>
        </w:rPr>
        <w:t>document</w:t>
      </w:r>
      <w:r w:rsidR="009E5460" w:rsidRPr="000B3020">
        <w:rPr>
          <w:rFonts w:ascii="Times New Roman" w:hAnsi="Times New Roman" w:cs="Times New Roman"/>
          <w:sz w:val="24"/>
          <w:szCs w:val="24"/>
          <w:lang w:val="en-US"/>
        </w:rPr>
        <w:t>-</w:t>
      </w:r>
      <w:r w:rsidR="001C1B83" w:rsidRPr="000B3020">
        <w:rPr>
          <w:rFonts w:ascii="Times New Roman" w:hAnsi="Times New Roman" w:cs="Times New Roman"/>
          <w:sz w:val="24"/>
          <w:szCs w:val="24"/>
          <w:lang w:val="en-US"/>
        </w:rPr>
        <w:t xml:space="preserve">event that confers status and institutes </w:t>
      </w:r>
      <w:r w:rsidR="001C1B83" w:rsidRPr="000B3020">
        <w:rPr>
          <w:rFonts w:ascii="Times New Roman" w:hAnsi="Times New Roman" w:cs="Times New Roman"/>
          <w:i/>
          <w:iCs/>
          <w:sz w:val="24"/>
          <w:szCs w:val="24"/>
          <w:lang w:val="en-US"/>
        </w:rPr>
        <w:t>attributions</w:t>
      </w:r>
      <w:r w:rsidR="001C1B83" w:rsidRPr="000B3020">
        <w:rPr>
          <w:rFonts w:ascii="Times New Roman" w:hAnsi="Times New Roman" w:cs="Times New Roman"/>
          <w:sz w:val="24"/>
          <w:szCs w:val="24"/>
          <w:lang w:val="en-US"/>
        </w:rPr>
        <w:t xml:space="preserve">. Lastly, and this point is an extension of the previous one, it is important to emphasize that </w:t>
      </w:r>
      <w:r w:rsidR="002A5354" w:rsidRPr="000B3020">
        <w:rPr>
          <w:rFonts w:ascii="Times New Roman" w:hAnsi="Times New Roman" w:cs="Times New Roman"/>
          <w:sz w:val="24"/>
          <w:szCs w:val="24"/>
          <w:lang w:val="en-US"/>
        </w:rPr>
        <w:t>entrie</w:t>
      </w:r>
      <w:r w:rsidR="001C1B83" w:rsidRPr="000B3020">
        <w:rPr>
          <w:rFonts w:ascii="Times New Roman" w:hAnsi="Times New Roman" w:cs="Times New Roman"/>
          <w:sz w:val="24"/>
          <w:szCs w:val="24"/>
          <w:lang w:val="en-US"/>
        </w:rPr>
        <w:t xml:space="preserve">s </w:t>
      </w:r>
      <w:r w:rsidR="002A5354" w:rsidRPr="000B3020">
        <w:rPr>
          <w:rFonts w:ascii="Times New Roman" w:hAnsi="Times New Roman" w:cs="Times New Roman"/>
          <w:sz w:val="24"/>
          <w:szCs w:val="24"/>
          <w:lang w:val="en-US"/>
        </w:rPr>
        <w:t>i</w:t>
      </w:r>
      <w:r w:rsidR="001C1B83" w:rsidRPr="000B3020">
        <w:rPr>
          <w:rFonts w:ascii="Times New Roman" w:hAnsi="Times New Roman" w:cs="Times New Roman"/>
          <w:sz w:val="24"/>
          <w:szCs w:val="24"/>
          <w:lang w:val="en-US"/>
        </w:rPr>
        <w:t xml:space="preserve">n civil status </w:t>
      </w:r>
      <w:r w:rsidR="00D562A6" w:rsidRPr="000B3020">
        <w:rPr>
          <w:rFonts w:ascii="Times New Roman" w:hAnsi="Times New Roman" w:cs="Times New Roman"/>
          <w:sz w:val="24"/>
          <w:szCs w:val="24"/>
          <w:lang w:val="en-US"/>
        </w:rPr>
        <w:t>document</w:t>
      </w:r>
      <w:r w:rsidR="001C1B83" w:rsidRPr="000B3020">
        <w:rPr>
          <w:rFonts w:ascii="Times New Roman" w:hAnsi="Times New Roman" w:cs="Times New Roman"/>
          <w:sz w:val="24"/>
          <w:szCs w:val="24"/>
          <w:lang w:val="en-US"/>
        </w:rPr>
        <w:t xml:space="preserve">s, especially birth certificates, are no strangers to individual will and the possibility of changes. The principles of unavailability and immutability that have long been associated with civil status and wielded to oppose trans people’s demands are now in “decline” (pp. 64 et seq.). As a result, </w:t>
      </w:r>
      <w:r w:rsidR="00E43C77">
        <w:rPr>
          <w:rFonts w:ascii="Times New Roman" w:hAnsi="Times New Roman" w:cs="Times New Roman"/>
          <w:sz w:val="24"/>
          <w:szCs w:val="24"/>
          <w:lang w:val="en-US"/>
        </w:rPr>
        <w:t>procedures</w:t>
      </w:r>
      <w:r w:rsidR="001C1B83" w:rsidRPr="000B3020">
        <w:rPr>
          <w:rFonts w:ascii="Times New Roman" w:hAnsi="Times New Roman" w:cs="Times New Roman"/>
          <w:sz w:val="24"/>
          <w:szCs w:val="24"/>
          <w:lang w:val="en-US"/>
        </w:rPr>
        <w:t xml:space="preserve"> to change civil status designation on the basis of individual will have been made easier, although they do not void the instituted person’s civil </w:t>
      </w:r>
      <w:r w:rsidR="001C1B83" w:rsidRPr="000B3020">
        <w:rPr>
          <w:rFonts w:ascii="Times New Roman" w:hAnsi="Times New Roman" w:cs="Times New Roman"/>
          <w:i/>
          <w:iCs/>
          <w:sz w:val="24"/>
          <w:szCs w:val="24"/>
          <w:lang w:val="en-US"/>
        </w:rPr>
        <w:t>history</w:t>
      </w:r>
      <w:r w:rsidR="001C1B83" w:rsidRPr="000B3020">
        <w:rPr>
          <w:rFonts w:ascii="Times New Roman" w:hAnsi="Times New Roman" w:cs="Times New Roman"/>
          <w:sz w:val="24"/>
          <w:szCs w:val="24"/>
          <w:lang w:val="en-US"/>
        </w:rPr>
        <w:t xml:space="preserve">, since each change is added to the original designation on the original </w:t>
      </w:r>
      <w:r w:rsidR="009E5460" w:rsidRPr="000B3020">
        <w:rPr>
          <w:rFonts w:ascii="Times New Roman" w:hAnsi="Times New Roman" w:cs="Times New Roman"/>
          <w:sz w:val="24"/>
          <w:szCs w:val="24"/>
          <w:lang w:val="en-US"/>
        </w:rPr>
        <w:t>document</w:t>
      </w:r>
      <w:r w:rsidR="001C1B83" w:rsidRPr="000B3020">
        <w:rPr>
          <w:rFonts w:ascii="Times New Roman" w:hAnsi="Times New Roman" w:cs="Times New Roman"/>
          <w:sz w:val="24"/>
          <w:szCs w:val="24"/>
          <w:lang w:val="en-US"/>
        </w:rPr>
        <w:t xml:space="preserve">s (but not on extracts). Consequently, from this perspective, </w:t>
      </w:r>
      <w:r w:rsidR="002A5354" w:rsidRPr="000B3020">
        <w:rPr>
          <w:rFonts w:ascii="Times New Roman" w:hAnsi="Times New Roman" w:cs="Times New Roman"/>
          <w:sz w:val="24"/>
          <w:szCs w:val="24"/>
          <w:lang w:val="en-US"/>
        </w:rPr>
        <w:t xml:space="preserve">a </w:t>
      </w:r>
      <w:r w:rsidR="001C1B83" w:rsidRPr="000B3020">
        <w:rPr>
          <w:rFonts w:ascii="Times New Roman" w:hAnsi="Times New Roman" w:cs="Times New Roman"/>
          <w:sz w:val="24"/>
          <w:szCs w:val="24"/>
          <w:lang w:val="en-US"/>
        </w:rPr>
        <w:t>chang</w:t>
      </w:r>
      <w:r w:rsidR="002A5354" w:rsidRPr="000B3020">
        <w:rPr>
          <w:rFonts w:ascii="Times New Roman" w:hAnsi="Times New Roman" w:cs="Times New Roman"/>
          <w:sz w:val="24"/>
          <w:szCs w:val="24"/>
          <w:lang w:val="en-US"/>
        </w:rPr>
        <w:t>e of</w:t>
      </w:r>
      <w:r w:rsidR="001C1B83" w:rsidRPr="000B3020">
        <w:rPr>
          <w:rFonts w:ascii="Times New Roman" w:hAnsi="Times New Roman" w:cs="Times New Roman"/>
          <w:sz w:val="24"/>
          <w:szCs w:val="24"/>
          <w:lang w:val="en-US"/>
        </w:rPr>
        <w:t xml:space="preserve"> </w:t>
      </w:r>
      <w:r w:rsidR="00284F21">
        <w:rPr>
          <w:rFonts w:ascii="Times New Roman" w:hAnsi="Times New Roman" w:cs="Times New Roman"/>
          <w:sz w:val="24"/>
          <w:szCs w:val="24"/>
          <w:lang w:val="en-US"/>
        </w:rPr>
        <w:t>legal sex</w:t>
      </w:r>
      <w:r w:rsidR="001C1B83" w:rsidRPr="000B3020">
        <w:rPr>
          <w:rFonts w:ascii="Times New Roman" w:hAnsi="Times New Roman" w:cs="Times New Roman"/>
          <w:sz w:val="24"/>
          <w:szCs w:val="24"/>
          <w:lang w:val="en-US"/>
        </w:rPr>
        <w:t xml:space="preserve"> does not amount to self-instituti</w:t>
      </w:r>
      <w:r w:rsidR="002A5354" w:rsidRPr="000B3020">
        <w:rPr>
          <w:rFonts w:ascii="Times New Roman" w:hAnsi="Times New Roman" w:cs="Times New Roman"/>
          <w:sz w:val="24"/>
          <w:szCs w:val="24"/>
          <w:lang w:val="en-US"/>
        </w:rPr>
        <w:t>on</w:t>
      </w:r>
      <w:r w:rsidR="001C1B83" w:rsidRPr="000B3020">
        <w:rPr>
          <w:rFonts w:ascii="Times New Roman" w:hAnsi="Times New Roman" w:cs="Times New Roman"/>
          <w:sz w:val="24"/>
          <w:szCs w:val="24"/>
          <w:lang w:val="en-US"/>
        </w:rPr>
        <w:t>, as is sometimes claimed, but to initiati</w:t>
      </w:r>
      <w:r w:rsidR="002A5354" w:rsidRPr="000B3020">
        <w:rPr>
          <w:rFonts w:ascii="Times New Roman" w:hAnsi="Times New Roman" w:cs="Times New Roman"/>
          <w:sz w:val="24"/>
          <w:szCs w:val="24"/>
          <w:lang w:val="en-US"/>
        </w:rPr>
        <w:t>on of</w:t>
      </w:r>
      <w:r w:rsidR="001C1B83" w:rsidRPr="000B3020">
        <w:rPr>
          <w:rFonts w:ascii="Times New Roman" w:hAnsi="Times New Roman" w:cs="Times New Roman"/>
          <w:sz w:val="24"/>
          <w:szCs w:val="24"/>
          <w:lang w:val="en-US"/>
        </w:rPr>
        <w:t xml:space="preserve"> a</w:t>
      </w:r>
      <w:r w:rsidR="00A14CF1" w:rsidRPr="000B3020">
        <w:rPr>
          <w:rFonts w:ascii="Times New Roman" w:hAnsi="Times New Roman" w:cs="Times New Roman"/>
          <w:sz w:val="24"/>
          <w:szCs w:val="24"/>
          <w:lang w:val="en-US"/>
        </w:rPr>
        <w:t xml:space="preserve"> </w:t>
      </w:r>
      <w:r w:rsidR="009E5460" w:rsidRPr="000B3020">
        <w:rPr>
          <w:rFonts w:ascii="Times New Roman" w:hAnsi="Times New Roman" w:cs="Times New Roman"/>
          <w:sz w:val="24"/>
          <w:szCs w:val="24"/>
          <w:lang w:val="en-US"/>
        </w:rPr>
        <w:t xml:space="preserve">document-event </w:t>
      </w:r>
      <w:r w:rsidR="001C1B83" w:rsidRPr="000B3020">
        <w:rPr>
          <w:rFonts w:ascii="Times New Roman" w:hAnsi="Times New Roman" w:cs="Times New Roman"/>
          <w:sz w:val="24"/>
          <w:szCs w:val="24"/>
          <w:lang w:val="en-US"/>
        </w:rPr>
        <w:t xml:space="preserve">(as with marriage) in accordance with the procedures established by the institution capable of “defining the </w:t>
      </w:r>
      <w:r w:rsidR="00C16BE5">
        <w:rPr>
          <w:rFonts w:ascii="Times New Roman" w:hAnsi="Times New Roman" w:cs="Times New Roman"/>
          <w:sz w:val="24"/>
          <w:szCs w:val="24"/>
          <w:lang w:val="en-US"/>
        </w:rPr>
        <w:t xml:space="preserve">felicity conditions </w:t>
      </w:r>
      <w:r w:rsidR="001C1B83" w:rsidRPr="000B3020">
        <w:rPr>
          <w:rFonts w:ascii="Times New Roman" w:hAnsi="Times New Roman" w:cs="Times New Roman"/>
          <w:sz w:val="24"/>
          <w:szCs w:val="24"/>
          <w:lang w:val="en-US"/>
        </w:rPr>
        <w:t>for the instituting action” (p. 50) and of ensuring they are fulfilled, namely the state.</w:t>
      </w:r>
    </w:p>
    <w:p w14:paraId="61F8D6CE" w14:textId="2848F4E9" w:rsidR="0051527D" w:rsidRPr="000B3020" w:rsidRDefault="00A06EA7" w:rsidP="00E36397">
      <w:pPr>
        <w:spacing w:line="240" w:lineRule="auto"/>
        <w:jc w:val="both"/>
        <w:rPr>
          <w:rFonts w:ascii="Times New Roman" w:hAnsi="Times New Roman" w:cs="Times New Roman"/>
          <w:sz w:val="24"/>
          <w:szCs w:val="24"/>
          <w:lang w:val="en-US"/>
        </w:rPr>
      </w:pPr>
      <w:r w:rsidRPr="000B3020">
        <w:rPr>
          <w:rFonts w:ascii="Times New Roman" w:hAnsi="Times New Roman" w:cs="Times New Roman"/>
          <w:sz w:val="24"/>
          <w:szCs w:val="24"/>
          <w:lang w:val="en-US"/>
        </w:rPr>
        <w:t>The second part of the book focuses on the social actors involved in the French legislative reform and, more broadly, in pathways</w:t>
      </w:r>
      <w:r w:rsidR="00A87236">
        <w:rPr>
          <w:rFonts w:ascii="Times New Roman" w:hAnsi="Times New Roman" w:cs="Times New Roman"/>
          <w:sz w:val="24"/>
          <w:szCs w:val="24"/>
          <w:lang w:val="en-US"/>
        </w:rPr>
        <w:t xml:space="preserve"> for changing one’s legal sex</w:t>
      </w:r>
      <w:r w:rsidRPr="000B3020">
        <w:rPr>
          <w:rFonts w:ascii="Times New Roman" w:hAnsi="Times New Roman" w:cs="Times New Roman"/>
          <w:sz w:val="24"/>
          <w:szCs w:val="24"/>
          <w:lang w:val="en-US"/>
        </w:rPr>
        <w:t xml:space="preserve">. The dynamics around their practices and positions are outlined and discussed. Particularly noteworthy is the activist role played by trans organizations, which, at an early stage, criticized the arrangements </w:t>
      </w:r>
      <w:r w:rsidR="00170813">
        <w:rPr>
          <w:rFonts w:ascii="Times New Roman" w:hAnsi="Times New Roman" w:cs="Times New Roman"/>
          <w:sz w:val="24"/>
          <w:szCs w:val="24"/>
          <w:lang w:val="en-US"/>
        </w:rPr>
        <w:t>of</w:t>
      </w:r>
      <w:r w:rsidR="00170813" w:rsidRPr="000B3020">
        <w:rPr>
          <w:rFonts w:ascii="Times New Roman" w:hAnsi="Times New Roman" w:cs="Times New Roman"/>
          <w:sz w:val="24"/>
          <w:szCs w:val="24"/>
          <w:lang w:val="en-US"/>
        </w:rPr>
        <w:t xml:space="preserve"> </w:t>
      </w:r>
      <w:r w:rsidRPr="000B3020">
        <w:rPr>
          <w:rFonts w:ascii="Times New Roman" w:hAnsi="Times New Roman" w:cs="Times New Roman"/>
          <w:sz w:val="24"/>
          <w:szCs w:val="24"/>
          <w:lang w:val="en-US"/>
        </w:rPr>
        <w:t xml:space="preserve">the </w:t>
      </w:r>
      <w:r w:rsidRPr="000B3020">
        <w:rPr>
          <w:rFonts w:ascii="Times New Roman" w:hAnsi="Times New Roman" w:cs="Times New Roman"/>
          <w:sz w:val="24"/>
          <w:szCs w:val="24"/>
          <w:lang w:val="en-US"/>
        </w:rPr>
        <w:lastRenderedPageBreak/>
        <w:t>procedure for changing civil status (the requirement to provide medical proof of transsexualism “syndrome</w:t>
      </w:r>
      <w:r w:rsidR="00223983" w:rsidRPr="000B3020">
        <w:rPr>
          <w:rFonts w:ascii="Times New Roman" w:hAnsi="Times New Roman" w:cs="Times New Roman"/>
          <w:sz w:val="24"/>
          <w:szCs w:val="24"/>
          <w:lang w:val="en-US"/>
        </w:rPr>
        <w:t>,</w:t>
      </w:r>
      <w:r w:rsidRPr="000B3020">
        <w:rPr>
          <w:rFonts w:ascii="Times New Roman" w:hAnsi="Times New Roman" w:cs="Times New Roman"/>
          <w:sz w:val="24"/>
          <w:szCs w:val="24"/>
          <w:lang w:val="en-US"/>
        </w:rPr>
        <w:t xml:space="preserve">” the indirect obligation to undergo sterilization, the legal uncertainty before the law was passed, </w:t>
      </w:r>
      <w:r w:rsidR="00713BDC" w:rsidRPr="000B3020">
        <w:rPr>
          <w:rFonts w:ascii="Times New Roman" w:hAnsi="Times New Roman" w:cs="Times New Roman"/>
          <w:sz w:val="24"/>
          <w:szCs w:val="24"/>
          <w:lang w:val="en-US"/>
        </w:rPr>
        <w:t xml:space="preserve">and </w:t>
      </w:r>
      <w:r w:rsidRPr="000B3020">
        <w:rPr>
          <w:rFonts w:ascii="Times New Roman" w:hAnsi="Times New Roman" w:cs="Times New Roman"/>
          <w:sz w:val="24"/>
          <w:szCs w:val="24"/>
          <w:lang w:val="en-US"/>
        </w:rPr>
        <w:t>the cost and slow pace of procedures) and have long promoted “free and unrestricted changes to civil status” (p</w:t>
      </w:r>
      <w:r w:rsidR="00223983" w:rsidRPr="000B3020">
        <w:rPr>
          <w:rFonts w:ascii="Times New Roman" w:hAnsi="Times New Roman" w:cs="Times New Roman"/>
          <w:sz w:val="24"/>
          <w:szCs w:val="24"/>
          <w:lang w:val="en-US"/>
        </w:rPr>
        <w:t>p</w:t>
      </w:r>
      <w:r w:rsidRPr="000B3020">
        <w:rPr>
          <w:rFonts w:ascii="Times New Roman" w:hAnsi="Times New Roman" w:cs="Times New Roman"/>
          <w:sz w:val="24"/>
          <w:szCs w:val="24"/>
          <w:lang w:val="en-US"/>
        </w:rPr>
        <w:t>. 113 et seq.). They mobilized again in the months leading up to the vote on the new law and were quick to respond to parliamentary proposals, draw up counterarguments, and call on the expertise of national and international human rights bodies. Legislative change cannot therefore be seen as the work of parliament</w:t>
      </w:r>
      <w:r w:rsidR="009E5460" w:rsidRPr="000B3020">
        <w:rPr>
          <w:rFonts w:ascii="Times New Roman" w:hAnsi="Times New Roman" w:cs="Times New Roman"/>
          <w:sz w:val="24"/>
          <w:szCs w:val="24"/>
          <w:lang w:val="en-US"/>
        </w:rPr>
        <w:t xml:space="preserve"> alone</w:t>
      </w:r>
      <w:r w:rsidRPr="000B3020">
        <w:rPr>
          <w:rFonts w:ascii="Times New Roman" w:hAnsi="Times New Roman" w:cs="Times New Roman"/>
          <w:sz w:val="24"/>
          <w:szCs w:val="24"/>
          <w:lang w:val="en-US"/>
        </w:rPr>
        <w:t xml:space="preserve">: </w:t>
      </w:r>
      <w:r w:rsidR="00B65AEE">
        <w:rPr>
          <w:rFonts w:ascii="Times New Roman" w:hAnsi="Times New Roman" w:cs="Times New Roman"/>
          <w:sz w:val="24"/>
          <w:szCs w:val="24"/>
          <w:lang w:val="en-US"/>
        </w:rPr>
        <w:t>it was driven</w:t>
      </w:r>
      <w:r w:rsidR="00D44168" w:rsidRPr="000B3020">
        <w:rPr>
          <w:rFonts w:ascii="Times New Roman" w:hAnsi="Times New Roman" w:cs="Times New Roman"/>
          <w:sz w:val="24"/>
          <w:szCs w:val="24"/>
          <w:lang w:val="en-US"/>
        </w:rPr>
        <w:t xml:space="preserve"> by </w:t>
      </w:r>
      <w:r w:rsidRPr="000B3020">
        <w:rPr>
          <w:rFonts w:ascii="Times New Roman" w:hAnsi="Times New Roman" w:cs="Times New Roman"/>
          <w:sz w:val="24"/>
          <w:szCs w:val="24"/>
          <w:lang w:val="en-US"/>
        </w:rPr>
        <w:t xml:space="preserve">the </w:t>
      </w:r>
      <w:r w:rsidR="00EF53BB" w:rsidRPr="000B3020">
        <w:rPr>
          <w:rFonts w:ascii="Times New Roman" w:hAnsi="Times New Roman" w:cs="Times New Roman"/>
          <w:sz w:val="24"/>
          <w:szCs w:val="24"/>
          <w:lang w:val="en-US"/>
        </w:rPr>
        <w:t>convergence</w:t>
      </w:r>
      <w:r w:rsidRPr="000B3020">
        <w:rPr>
          <w:rFonts w:ascii="Times New Roman" w:hAnsi="Times New Roman" w:cs="Times New Roman"/>
          <w:sz w:val="24"/>
          <w:szCs w:val="24"/>
          <w:lang w:val="en-US"/>
        </w:rPr>
        <w:t xml:space="preserve"> of a number of initiatives and actions.</w:t>
      </w:r>
      <w:r w:rsidR="00D65090" w:rsidRPr="000B3020">
        <w:rPr>
          <w:rFonts w:ascii="Times New Roman" w:hAnsi="Times New Roman" w:cs="Times New Roman"/>
          <w:sz w:val="24"/>
          <w:szCs w:val="24"/>
          <w:lang w:val="en-US"/>
        </w:rPr>
        <w:t xml:space="preserve"> It is also important to stress the </w:t>
      </w:r>
      <w:r w:rsidR="00446B2A">
        <w:rPr>
          <w:rFonts w:ascii="Times New Roman" w:hAnsi="Times New Roman" w:cs="Times New Roman"/>
          <w:sz w:val="24"/>
          <w:szCs w:val="24"/>
          <w:lang w:val="en-US"/>
        </w:rPr>
        <w:t>key</w:t>
      </w:r>
      <w:r w:rsidR="00D65090" w:rsidRPr="000B3020">
        <w:rPr>
          <w:rFonts w:ascii="Times New Roman" w:hAnsi="Times New Roman" w:cs="Times New Roman"/>
          <w:sz w:val="24"/>
          <w:szCs w:val="24"/>
          <w:lang w:val="en-US"/>
        </w:rPr>
        <w:t xml:space="preserve"> role played by judges, who ultimately decide whether to allow or refuse a change in sex designation, and by doctors, on whose expertise judges have relied heavily </w:t>
      </w:r>
      <w:proofErr w:type="gramStart"/>
      <w:r w:rsidR="00D65090" w:rsidRPr="000B3020">
        <w:rPr>
          <w:rFonts w:ascii="Times New Roman" w:hAnsi="Times New Roman" w:cs="Times New Roman"/>
          <w:sz w:val="24"/>
          <w:szCs w:val="24"/>
          <w:lang w:val="en-US"/>
        </w:rPr>
        <w:t xml:space="preserve">in </w:t>
      </w:r>
      <w:r w:rsidR="009706A8">
        <w:rPr>
          <w:rFonts w:ascii="Times New Roman" w:hAnsi="Times New Roman" w:cs="Times New Roman"/>
          <w:sz w:val="24"/>
          <w:szCs w:val="24"/>
          <w:lang w:val="en-US"/>
        </w:rPr>
        <w:t>order to</w:t>
      </w:r>
      <w:proofErr w:type="gramEnd"/>
      <w:r w:rsidR="009706A8">
        <w:rPr>
          <w:rFonts w:ascii="Times New Roman" w:hAnsi="Times New Roman" w:cs="Times New Roman"/>
          <w:sz w:val="24"/>
          <w:szCs w:val="24"/>
          <w:lang w:val="en-US"/>
        </w:rPr>
        <w:t xml:space="preserve"> </w:t>
      </w:r>
      <w:r w:rsidR="00D65090" w:rsidRPr="000B3020">
        <w:rPr>
          <w:rFonts w:ascii="Times New Roman" w:hAnsi="Times New Roman" w:cs="Times New Roman"/>
          <w:sz w:val="24"/>
          <w:szCs w:val="24"/>
          <w:lang w:val="en-US"/>
        </w:rPr>
        <w:t>arriv</w:t>
      </w:r>
      <w:r w:rsidR="009706A8">
        <w:rPr>
          <w:rFonts w:ascii="Times New Roman" w:hAnsi="Times New Roman" w:cs="Times New Roman"/>
          <w:sz w:val="24"/>
          <w:szCs w:val="24"/>
          <w:lang w:val="en-US"/>
        </w:rPr>
        <w:t>e</w:t>
      </w:r>
      <w:r w:rsidR="00D65090" w:rsidRPr="000B3020">
        <w:rPr>
          <w:rFonts w:ascii="Times New Roman" w:hAnsi="Times New Roman" w:cs="Times New Roman"/>
          <w:sz w:val="24"/>
          <w:szCs w:val="24"/>
          <w:lang w:val="en-US"/>
        </w:rPr>
        <w:t xml:space="preserve"> at their rulings. The standardization of transition pathways in the second half of the twentieth century explains how </w:t>
      </w:r>
      <w:r w:rsidR="00B56CE2">
        <w:rPr>
          <w:rFonts w:ascii="Times New Roman" w:hAnsi="Times New Roman" w:cs="Times New Roman"/>
          <w:sz w:val="24"/>
          <w:szCs w:val="24"/>
          <w:lang w:val="en-US"/>
        </w:rPr>
        <w:t>a</w:t>
      </w:r>
      <w:r w:rsidR="00D65090" w:rsidRPr="000B3020">
        <w:rPr>
          <w:rFonts w:ascii="Times New Roman" w:hAnsi="Times New Roman" w:cs="Times New Roman"/>
          <w:sz w:val="24"/>
          <w:szCs w:val="24"/>
          <w:lang w:val="en-US"/>
        </w:rPr>
        <w:t xml:space="preserve"> continuity </w:t>
      </w:r>
      <w:r w:rsidR="00B56CE2">
        <w:rPr>
          <w:rFonts w:ascii="Times New Roman" w:hAnsi="Times New Roman" w:cs="Times New Roman"/>
          <w:sz w:val="24"/>
          <w:szCs w:val="24"/>
          <w:lang w:val="en-US"/>
        </w:rPr>
        <w:t xml:space="preserve">was established </w:t>
      </w:r>
      <w:r w:rsidR="00D65090" w:rsidRPr="000B3020">
        <w:rPr>
          <w:rFonts w:ascii="Times New Roman" w:hAnsi="Times New Roman" w:cs="Times New Roman"/>
          <w:sz w:val="24"/>
          <w:szCs w:val="24"/>
          <w:lang w:val="en-US"/>
        </w:rPr>
        <w:t xml:space="preserve">between the medical profession and the judiciary, who demonstrated genuine “mutual support” (p. 178). While judges made change of </w:t>
      </w:r>
      <w:r w:rsidR="00632038">
        <w:rPr>
          <w:rFonts w:ascii="Times New Roman" w:hAnsi="Times New Roman" w:cs="Times New Roman"/>
          <w:sz w:val="24"/>
          <w:szCs w:val="24"/>
          <w:lang w:val="en-US"/>
        </w:rPr>
        <w:t xml:space="preserve">legal </w:t>
      </w:r>
      <w:r w:rsidR="00D65090" w:rsidRPr="000B3020">
        <w:rPr>
          <w:rFonts w:ascii="Times New Roman" w:hAnsi="Times New Roman" w:cs="Times New Roman"/>
          <w:sz w:val="24"/>
          <w:szCs w:val="24"/>
          <w:lang w:val="en-US"/>
        </w:rPr>
        <w:t>sex</w:t>
      </w:r>
      <w:r w:rsidR="00DF553C" w:rsidRPr="00DF553C">
        <w:rPr>
          <w:rFonts w:ascii="Times New Roman" w:hAnsi="Times New Roman" w:cs="Times New Roman"/>
          <w:sz w:val="24"/>
          <w:szCs w:val="24"/>
          <w:lang w:val="en-US"/>
        </w:rPr>
        <w:t>—</w:t>
      </w:r>
      <w:r w:rsidR="00DF553C">
        <w:rPr>
          <w:rFonts w:ascii="Times New Roman" w:hAnsi="Times New Roman" w:cs="Times New Roman"/>
          <w:sz w:val="24"/>
          <w:szCs w:val="24"/>
          <w:lang w:val="en-US"/>
        </w:rPr>
        <w:t>which represented a</w:t>
      </w:r>
      <w:r w:rsidR="00D65090" w:rsidRPr="000B3020">
        <w:rPr>
          <w:rFonts w:ascii="Times New Roman" w:hAnsi="Times New Roman" w:cs="Times New Roman"/>
          <w:sz w:val="24"/>
          <w:szCs w:val="24"/>
          <w:lang w:val="en-US"/>
        </w:rPr>
        <w:t xml:space="preserve"> breach of the principle of immutability</w:t>
      </w:r>
      <w:r w:rsidR="00DF553C" w:rsidRPr="00DF553C">
        <w:rPr>
          <w:rFonts w:ascii="Times New Roman" w:hAnsi="Times New Roman" w:cs="Times New Roman"/>
          <w:sz w:val="24"/>
          <w:szCs w:val="24"/>
          <w:lang w:val="en-US"/>
        </w:rPr>
        <w:t>—</w:t>
      </w:r>
      <w:r w:rsidR="00DF553C">
        <w:rPr>
          <w:rFonts w:ascii="Times New Roman" w:hAnsi="Times New Roman" w:cs="Times New Roman"/>
          <w:sz w:val="24"/>
          <w:szCs w:val="24"/>
          <w:lang w:val="en-US"/>
        </w:rPr>
        <w:t xml:space="preserve">conditional on </w:t>
      </w:r>
      <w:r w:rsidR="00032169">
        <w:rPr>
          <w:rFonts w:ascii="Times New Roman" w:hAnsi="Times New Roman" w:cs="Times New Roman"/>
          <w:sz w:val="24"/>
          <w:szCs w:val="24"/>
          <w:lang w:val="en-US"/>
        </w:rPr>
        <w:t>full support from specialized medical teams</w:t>
      </w:r>
      <w:r w:rsidR="00203DE0">
        <w:rPr>
          <w:rFonts w:ascii="Times New Roman" w:hAnsi="Times New Roman" w:cs="Times New Roman"/>
          <w:sz w:val="24"/>
          <w:szCs w:val="24"/>
          <w:lang w:val="en-US"/>
        </w:rPr>
        <w:t xml:space="preserve"> (</w:t>
      </w:r>
      <w:r w:rsidR="00612B64">
        <w:rPr>
          <w:rFonts w:ascii="Times New Roman" w:hAnsi="Times New Roman" w:cs="Times New Roman"/>
          <w:sz w:val="24"/>
          <w:szCs w:val="24"/>
          <w:lang w:val="en-US"/>
        </w:rPr>
        <w:t>entailing</w:t>
      </w:r>
      <w:r w:rsidR="00203DE0">
        <w:rPr>
          <w:rFonts w:ascii="Times New Roman" w:hAnsi="Times New Roman" w:cs="Times New Roman"/>
          <w:sz w:val="24"/>
          <w:szCs w:val="24"/>
          <w:lang w:val="en-US"/>
        </w:rPr>
        <w:t xml:space="preserve"> </w:t>
      </w:r>
      <w:r w:rsidR="006F277C">
        <w:rPr>
          <w:rFonts w:ascii="Times New Roman" w:hAnsi="Times New Roman" w:cs="Times New Roman"/>
          <w:sz w:val="24"/>
          <w:szCs w:val="24"/>
          <w:lang w:val="en-US"/>
        </w:rPr>
        <w:t>medical, hormonal, and surgical interventions)</w:t>
      </w:r>
      <w:r w:rsidR="00D65090" w:rsidRPr="000B3020">
        <w:rPr>
          <w:rFonts w:ascii="Times New Roman" w:hAnsi="Times New Roman" w:cs="Times New Roman"/>
          <w:sz w:val="24"/>
          <w:szCs w:val="24"/>
          <w:lang w:val="en-US"/>
        </w:rPr>
        <w:t xml:space="preserve">, doctors sought the support of judges when the legal circumstances did not guarantee that their medical procedures were lawful. </w:t>
      </w:r>
      <w:proofErr w:type="gramStart"/>
      <w:r w:rsidR="00D65090" w:rsidRPr="000B3020">
        <w:rPr>
          <w:rFonts w:ascii="Times New Roman" w:hAnsi="Times New Roman" w:cs="Times New Roman"/>
          <w:sz w:val="24"/>
          <w:szCs w:val="24"/>
          <w:lang w:val="en-US"/>
        </w:rPr>
        <w:t>It is clear that there</w:t>
      </w:r>
      <w:proofErr w:type="gramEnd"/>
      <w:r w:rsidR="00D65090" w:rsidRPr="000B3020">
        <w:rPr>
          <w:rFonts w:ascii="Times New Roman" w:hAnsi="Times New Roman" w:cs="Times New Roman"/>
          <w:sz w:val="24"/>
          <w:szCs w:val="24"/>
          <w:lang w:val="en-US"/>
        </w:rPr>
        <w:t xml:space="preserve"> have been a number of developments on both fronts.</w:t>
      </w:r>
      <w:r w:rsidR="0051527D" w:rsidRPr="000B3020">
        <w:rPr>
          <w:rFonts w:ascii="Times New Roman" w:hAnsi="Times New Roman" w:cs="Times New Roman"/>
          <w:sz w:val="24"/>
          <w:szCs w:val="24"/>
          <w:lang w:val="en-US"/>
        </w:rPr>
        <w:t xml:space="preserve"> First, within the medical profession, a growing number of doctors are now taking a critical look at the pathologizing approach to transition that has long prevailed and are arguing in favor of the separation of legal proceedings and medical </w:t>
      </w:r>
      <w:r w:rsidR="00713BDC" w:rsidRPr="000B3020">
        <w:rPr>
          <w:rFonts w:ascii="Times New Roman" w:hAnsi="Times New Roman" w:cs="Times New Roman"/>
          <w:sz w:val="24"/>
          <w:szCs w:val="24"/>
          <w:lang w:val="en-US"/>
        </w:rPr>
        <w:t>intervention</w:t>
      </w:r>
      <w:r w:rsidR="0051527D" w:rsidRPr="000B3020">
        <w:rPr>
          <w:rFonts w:ascii="Times New Roman" w:hAnsi="Times New Roman" w:cs="Times New Roman"/>
          <w:sz w:val="24"/>
          <w:szCs w:val="24"/>
          <w:lang w:val="en-US"/>
        </w:rPr>
        <w:t xml:space="preserve">s. </w:t>
      </w:r>
      <w:r w:rsidR="00916A45" w:rsidRPr="000B3020">
        <w:rPr>
          <w:rFonts w:ascii="Times New Roman" w:hAnsi="Times New Roman" w:cs="Times New Roman"/>
          <w:sz w:val="24"/>
          <w:szCs w:val="24"/>
          <w:lang w:val="en-US"/>
        </w:rPr>
        <w:t>Refus</w:t>
      </w:r>
      <w:r w:rsidR="00916A45">
        <w:rPr>
          <w:rFonts w:ascii="Times New Roman" w:hAnsi="Times New Roman" w:cs="Times New Roman"/>
          <w:sz w:val="24"/>
          <w:szCs w:val="24"/>
          <w:lang w:val="en-US"/>
        </w:rPr>
        <w:t>ing</w:t>
      </w:r>
      <w:r w:rsidR="00916A45" w:rsidRPr="000B3020">
        <w:rPr>
          <w:rFonts w:ascii="Times New Roman" w:hAnsi="Times New Roman" w:cs="Times New Roman"/>
          <w:sz w:val="24"/>
          <w:szCs w:val="24"/>
          <w:lang w:val="en-US"/>
        </w:rPr>
        <w:t xml:space="preserve"> </w:t>
      </w:r>
      <w:r w:rsidR="0051527D" w:rsidRPr="000B3020">
        <w:rPr>
          <w:rFonts w:ascii="Times New Roman" w:hAnsi="Times New Roman" w:cs="Times New Roman"/>
          <w:sz w:val="24"/>
          <w:szCs w:val="24"/>
          <w:lang w:val="en-US"/>
        </w:rPr>
        <w:t xml:space="preserve">to take on the role of “moral entrepreneurs,” </w:t>
      </w:r>
      <w:r w:rsidR="00564A9F">
        <w:rPr>
          <w:rFonts w:ascii="Times New Roman" w:hAnsi="Times New Roman" w:cs="Times New Roman"/>
          <w:sz w:val="24"/>
          <w:szCs w:val="24"/>
          <w:lang w:val="en-US"/>
        </w:rPr>
        <w:t xml:space="preserve">they </w:t>
      </w:r>
      <w:r w:rsidR="0051527D" w:rsidRPr="000B3020">
        <w:rPr>
          <w:rFonts w:ascii="Times New Roman" w:hAnsi="Times New Roman" w:cs="Times New Roman"/>
          <w:sz w:val="24"/>
          <w:szCs w:val="24"/>
          <w:lang w:val="en-US"/>
        </w:rPr>
        <w:t xml:space="preserve">uphold a liberal, contractual view of medicine and see the certificates they issue as “testimonials” (pp. 187–89). Second, from a legal perspective, the demedicalization of the procedure </w:t>
      </w:r>
      <w:r w:rsidR="00032A22">
        <w:rPr>
          <w:rFonts w:ascii="Times New Roman" w:hAnsi="Times New Roman" w:cs="Times New Roman"/>
          <w:sz w:val="24"/>
          <w:szCs w:val="24"/>
          <w:lang w:val="en-US"/>
        </w:rPr>
        <w:t xml:space="preserve">provided for </w:t>
      </w:r>
      <w:r w:rsidR="0051527D" w:rsidRPr="000B3020">
        <w:rPr>
          <w:rFonts w:ascii="Times New Roman" w:hAnsi="Times New Roman" w:cs="Times New Roman"/>
          <w:sz w:val="24"/>
          <w:szCs w:val="24"/>
          <w:lang w:val="en-US"/>
        </w:rPr>
        <w:t xml:space="preserve">in the </w:t>
      </w:r>
      <w:r w:rsidR="002E2A9D">
        <w:rPr>
          <w:rFonts w:ascii="Times New Roman" w:hAnsi="Times New Roman" w:cs="Times New Roman"/>
          <w:sz w:val="24"/>
          <w:szCs w:val="24"/>
          <w:lang w:val="en-US"/>
        </w:rPr>
        <w:t xml:space="preserve">law of </w:t>
      </w:r>
      <w:r w:rsidR="0051527D" w:rsidRPr="000B3020">
        <w:rPr>
          <w:rFonts w:ascii="Times New Roman" w:hAnsi="Times New Roman" w:cs="Times New Roman"/>
          <w:sz w:val="24"/>
          <w:szCs w:val="24"/>
          <w:lang w:val="en-US"/>
        </w:rPr>
        <w:t xml:space="preserve">2016 means that judges are no longer permitted to base a refusal </w:t>
      </w:r>
      <w:r w:rsidR="002E7E99">
        <w:rPr>
          <w:rFonts w:ascii="Times New Roman" w:hAnsi="Times New Roman" w:cs="Times New Roman"/>
          <w:sz w:val="24"/>
          <w:szCs w:val="24"/>
          <w:lang w:val="en-US"/>
        </w:rPr>
        <w:t>to grant a change of legal sex</w:t>
      </w:r>
      <w:r w:rsidR="0051527D" w:rsidRPr="000B3020">
        <w:rPr>
          <w:rFonts w:ascii="Times New Roman" w:hAnsi="Times New Roman" w:cs="Times New Roman"/>
          <w:sz w:val="24"/>
          <w:szCs w:val="24"/>
          <w:lang w:val="en-US"/>
        </w:rPr>
        <w:t xml:space="preserve"> solely on the </w:t>
      </w:r>
      <w:r w:rsidR="00713BDC" w:rsidRPr="000B3020">
        <w:rPr>
          <w:rFonts w:ascii="Times New Roman" w:hAnsi="Times New Roman" w:cs="Times New Roman"/>
          <w:sz w:val="24"/>
          <w:szCs w:val="24"/>
          <w:lang w:val="en-US"/>
        </w:rPr>
        <w:t>absence</w:t>
      </w:r>
      <w:r w:rsidR="0051527D" w:rsidRPr="000B3020">
        <w:rPr>
          <w:rFonts w:ascii="Times New Roman" w:hAnsi="Times New Roman" w:cs="Times New Roman"/>
          <w:sz w:val="24"/>
          <w:szCs w:val="24"/>
          <w:lang w:val="en-US"/>
        </w:rPr>
        <w:t xml:space="preserve"> of medical procedures. This explains the current importance of </w:t>
      </w:r>
      <w:r w:rsidR="004540BE" w:rsidRPr="000B3020">
        <w:rPr>
          <w:rFonts w:ascii="Times New Roman" w:hAnsi="Times New Roman" w:cs="Times New Roman"/>
          <w:sz w:val="24"/>
          <w:szCs w:val="24"/>
          <w:lang w:val="en-US"/>
        </w:rPr>
        <w:t>“</w:t>
      </w:r>
      <w:r w:rsidR="0051527D" w:rsidRPr="000B3020">
        <w:rPr>
          <w:rFonts w:ascii="Times New Roman" w:hAnsi="Times New Roman" w:cs="Times New Roman"/>
          <w:sz w:val="24"/>
          <w:szCs w:val="24"/>
          <w:lang w:val="en-US"/>
        </w:rPr>
        <w:t>passing</w:t>
      </w:r>
      <w:r w:rsidR="004540BE" w:rsidRPr="000B3020">
        <w:rPr>
          <w:rFonts w:ascii="Times New Roman" w:hAnsi="Times New Roman" w:cs="Times New Roman"/>
          <w:sz w:val="24"/>
          <w:szCs w:val="24"/>
          <w:lang w:val="en-US"/>
        </w:rPr>
        <w:t>”</w:t>
      </w:r>
      <w:r w:rsidR="0051527D" w:rsidRPr="000B3020">
        <w:rPr>
          <w:rFonts w:ascii="Times New Roman" w:hAnsi="Times New Roman" w:cs="Times New Roman"/>
          <w:sz w:val="24"/>
          <w:szCs w:val="24"/>
          <w:lang w:val="en-US"/>
        </w:rPr>
        <w:t xml:space="preserve"> and </w:t>
      </w:r>
      <w:r w:rsidR="004540BE" w:rsidRPr="000B3020">
        <w:rPr>
          <w:rFonts w:ascii="Times New Roman" w:hAnsi="Times New Roman" w:cs="Times New Roman"/>
          <w:sz w:val="24"/>
          <w:szCs w:val="24"/>
          <w:lang w:val="en-US"/>
        </w:rPr>
        <w:t>bodily</w:t>
      </w:r>
      <w:r w:rsidR="0051527D" w:rsidRPr="000B3020">
        <w:rPr>
          <w:rFonts w:ascii="Times New Roman" w:hAnsi="Times New Roman" w:cs="Times New Roman"/>
          <w:sz w:val="24"/>
          <w:szCs w:val="24"/>
          <w:lang w:val="en-US"/>
        </w:rPr>
        <w:t xml:space="preserve"> hexis (pp. 153–58) in court hearings, </w:t>
      </w:r>
      <w:r w:rsidR="00223983" w:rsidRPr="000B3020">
        <w:rPr>
          <w:rFonts w:ascii="Times New Roman" w:hAnsi="Times New Roman" w:cs="Times New Roman"/>
          <w:sz w:val="24"/>
          <w:szCs w:val="24"/>
          <w:lang w:val="en-US"/>
        </w:rPr>
        <w:t xml:space="preserve">since they </w:t>
      </w:r>
      <w:r w:rsidR="0051527D" w:rsidRPr="000B3020">
        <w:rPr>
          <w:rFonts w:ascii="Times New Roman" w:hAnsi="Times New Roman" w:cs="Times New Roman"/>
          <w:sz w:val="24"/>
          <w:szCs w:val="24"/>
          <w:lang w:val="en-US"/>
        </w:rPr>
        <w:t>enabl</w:t>
      </w:r>
      <w:r w:rsidR="00223983" w:rsidRPr="000B3020">
        <w:rPr>
          <w:rFonts w:ascii="Times New Roman" w:hAnsi="Times New Roman" w:cs="Times New Roman"/>
          <w:sz w:val="24"/>
          <w:szCs w:val="24"/>
          <w:lang w:val="en-US"/>
        </w:rPr>
        <w:t>e</w:t>
      </w:r>
      <w:r w:rsidR="0051527D" w:rsidRPr="000B3020">
        <w:rPr>
          <w:rFonts w:ascii="Times New Roman" w:hAnsi="Times New Roman" w:cs="Times New Roman"/>
          <w:sz w:val="24"/>
          <w:szCs w:val="24"/>
          <w:lang w:val="en-US"/>
        </w:rPr>
        <w:t xml:space="preserve"> trans people to prove that they belong to the</w:t>
      </w:r>
      <w:r w:rsidR="005211DC">
        <w:rPr>
          <w:rFonts w:ascii="Times New Roman" w:hAnsi="Times New Roman" w:cs="Times New Roman"/>
          <w:sz w:val="24"/>
          <w:szCs w:val="24"/>
          <w:lang w:val="en-US"/>
        </w:rPr>
        <w:t>ir affirmed</w:t>
      </w:r>
      <w:r w:rsidR="0051527D" w:rsidRPr="000B3020">
        <w:rPr>
          <w:rFonts w:ascii="Times New Roman" w:hAnsi="Times New Roman" w:cs="Times New Roman"/>
          <w:sz w:val="24"/>
          <w:szCs w:val="24"/>
          <w:lang w:val="en-US"/>
        </w:rPr>
        <w:t xml:space="preserve"> gender—with all the stereotypes </w:t>
      </w:r>
      <w:r w:rsidR="00223983" w:rsidRPr="000B3020">
        <w:rPr>
          <w:rFonts w:ascii="Times New Roman" w:hAnsi="Times New Roman" w:cs="Times New Roman"/>
          <w:sz w:val="24"/>
          <w:szCs w:val="24"/>
          <w:lang w:val="en-US"/>
        </w:rPr>
        <w:t xml:space="preserve">that </w:t>
      </w:r>
      <w:r w:rsidR="0051527D" w:rsidRPr="000B3020">
        <w:rPr>
          <w:rFonts w:ascii="Times New Roman" w:hAnsi="Times New Roman" w:cs="Times New Roman"/>
          <w:sz w:val="24"/>
          <w:szCs w:val="24"/>
          <w:lang w:val="en-US"/>
        </w:rPr>
        <w:t>entail</w:t>
      </w:r>
      <w:r w:rsidR="00223983" w:rsidRPr="000B3020">
        <w:rPr>
          <w:rFonts w:ascii="Times New Roman" w:hAnsi="Times New Roman" w:cs="Times New Roman"/>
          <w:sz w:val="24"/>
          <w:szCs w:val="24"/>
          <w:lang w:val="en-US"/>
        </w:rPr>
        <w:t>s</w:t>
      </w:r>
      <w:r w:rsidR="0051527D" w:rsidRPr="000B3020">
        <w:rPr>
          <w:rFonts w:ascii="Times New Roman" w:hAnsi="Times New Roman" w:cs="Times New Roman"/>
          <w:sz w:val="24"/>
          <w:szCs w:val="24"/>
          <w:lang w:val="en-US"/>
        </w:rPr>
        <w:t>—and consequently to gain the assent of judges.</w:t>
      </w:r>
    </w:p>
    <w:p w14:paraId="58A75627" w14:textId="08101E55" w:rsidR="00645692" w:rsidRPr="000B3020" w:rsidRDefault="004169D6" w:rsidP="00E36397">
      <w:pPr>
        <w:spacing w:line="240" w:lineRule="auto"/>
        <w:jc w:val="both"/>
        <w:rPr>
          <w:rFonts w:ascii="Times New Roman" w:hAnsi="Times New Roman" w:cs="Times New Roman"/>
          <w:sz w:val="24"/>
          <w:szCs w:val="24"/>
          <w:lang w:val="en-US"/>
        </w:rPr>
      </w:pPr>
      <w:r w:rsidRPr="000B3020">
        <w:rPr>
          <w:rFonts w:ascii="Times New Roman" w:hAnsi="Times New Roman" w:cs="Times New Roman"/>
          <w:sz w:val="24"/>
          <w:szCs w:val="24"/>
          <w:lang w:val="en-US"/>
        </w:rPr>
        <w:t>The third part of the book moves beyond the French context to investigate current developments in other legal systems relating to the designation of sex in civil status records and other official documents. The first, wide-ranging study examines the legal situation in the Netherlands, Germany, Malta, Belgium, Quebec, Australia, India, and the Council of Europe, before going on to make comparisons with France. It does so from two perspectives, the first static (a description of currently applicable regulations in the legal systems in</w:t>
      </w:r>
      <w:r w:rsidR="0052744B" w:rsidRPr="000B3020">
        <w:rPr>
          <w:rFonts w:ascii="Times New Roman" w:hAnsi="Times New Roman" w:cs="Times New Roman"/>
          <w:sz w:val="24"/>
          <w:szCs w:val="24"/>
          <w:lang w:val="en-US"/>
        </w:rPr>
        <w:t>vestigated</w:t>
      </w:r>
      <w:r w:rsidRPr="000B3020">
        <w:rPr>
          <w:rFonts w:ascii="Times New Roman" w:hAnsi="Times New Roman" w:cs="Times New Roman"/>
          <w:sz w:val="24"/>
          <w:szCs w:val="24"/>
          <w:lang w:val="en-US"/>
        </w:rPr>
        <w:t>), the second dynamic (an exploration of likely changes and the levers for legislative change). First, the study indicates that the vast majority of the l</w:t>
      </w:r>
      <w:r w:rsidR="00811CAD" w:rsidRPr="000B3020">
        <w:rPr>
          <w:rFonts w:ascii="Times New Roman" w:hAnsi="Times New Roman" w:cs="Times New Roman"/>
          <w:sz w:val="24"/>
          <w:szCs w:val="24"/>
          <w:lang w:val="en-US"/>
        </w:rPr>
        <w:t>egal system</w:t>
      </w:r>
      <w:r w:rsidRPr="000B3020">
        <w:rPr>
          <w:rFonts w:ascii="Times New Roman" w:hAnsi="Times New Roman" w:cs="Times New Roman"/>
          <w:sz w:val="24"/>
          <w:szCs w:val="24"/>
          <w:lang w:val="en-US"/>
        </w:rPr>
        <w:t xml:space="preserve">s </w:t>
      </w:r>
      <w:r w:rsidR="00811CAD" w:rsidRPr="000B3020">
        <w:rPr>
          <w:rFonts w:ascii="Times New Roman" w:hAnsi="Times New Roman" w:cs="Times New Roman"/>
          <w:sz w:val="24"/>
          <w:szCs w:val="24"/>
          <w:lang w:val="en-US"/>
        </w:rPr>
        <w:t xml:space="preserve">examined </w:t>
      </w:r>
      <w:r w:rsidRPr="000B3020">
        <w:rPr>
          <w:rFonts w:ascii="Times New Roman" w:hAnsi="Times New Roman" w:cs="Times New Roman"/>
          <w:sz w:val="24"/>
          <w:szCs w:val="24"/>
          <w:lang w:val="en-US"/>
        </w:rPr>
        <w:t xml:space="preserve">include provision for “the option to enter on all or </w:t>
      </w:r>
      <w:r w:rsidR="003759C2">
        <w:rPr>
          <w:rFonts w:ascii="Times New Roman" w:hAnsi="Times New Roman" w:cs="Times New Roman"/>
          <w:sz w:val="24"/>
          <w:szCs w:val="24"/>
          <w:lang w:val="en-US"/>
        </w:rPr>
        <w:t>some</w:t>
      </w:r>
      <w:r w:rsidRPr="000B3020">
        <w:rPr>
          <w:rFonts w:ascii="Times New Roman" w:hAnsi="Times New Roman" w:cs="Times New Roman"/>
          <w:sz w:val="24"/>
          <w:szCs w:val="24"/>
          <w:lang w:val="en-US"/>
        </w:rPr>
        <w:t xml:space="preserve"> of the official identity documents designations other than male and female” (p. 222), including no designation. This option is nevertheless accompanied by a number of conditions, more in some legal systems than in others, and its scope and title vary considerably between systems.</w:t>
      </w:r>
      <w:r w:rsidR="00F23A6C" w:rsidRPr="000B3020">
        <w:rPr>
          <w:rFonts w:ascii="Times New Roman" w:hAnsi="Times New Roman" w:cs="Times New Roman"/>
          <w:sz w:val="24"/>
          <w:szCs w:val="24"/>
          <w:lang w:val="en-US"/>
        </w:rPr>
        <w:t xml:space="preserve"> Second, </w:t>
      </w:r>
      <w:r w:rsidR="0052744B" w:rsidRPr="000B3020">
        <w:rPr>
          <w:rFonts w:ascii="Times New Roman" w:hAnsi="Times New Roman" w:cs="Times New Roman"/>
          <w:sz w:val="24"/>
          <w:szCs w:val="24"/>
          <w:lang w:val="en-US"/>
        </w:rPr>
        <w:t>regardless of</w:t>
      </w:r>
      <w:r w:rsidR="00F23A6C" w:rsidRPr="000B3020">
        <w:rPr>
          <w:rFonts w:ascii="Times New Roman" w:hAnsi="Times New Roman" w:cs="Times New Roman"/>
          <w:sz w:val="24"/>
          <w:szCs w:val="24"/>
          <w:lang w:val="en-US"/>
        </w:rPr>
        <w:t xml:space="preserve"> the nature of the legal basis for </w:t>
      </w:r>
      <w:r w:rsidR="00D420E3">
        <w:rPr>
          <w:rFonts w:ascii="Times New Roman" w:hAnsi="Times New Roman" w:cs="Times New Roman"/>
          <w:sz w:val="24"/>
          <w:szCs w:val="24"/>
          <w:lang w:val="en-US"/>
        </w:rPr>
        <w:t xml:space="preserve">changing </w:t>
      </w:r>
      <w:r w:rsidR="00F23A6C" w:rsidRPr="000B3020">
        <w:rPr>
          <w:rFonts w:ascii="Times New Roman" w:hAnsi="Times New Roman" w:cs="Times New Roman"/>
          <w:sz w:val="24"/>
          <w:szCs w:val="24"/>
          <w:lang w:val="en-US"/>
        </w:rPr>
        <w:t>t</w:t>
      </w:r>
      <w:r w:rsidR="00811CAD" w:rsidRPr="000B3020">
        <w:rPr>
          <w:rFonts w:ascii="Times New Roman" w:hAnsi="Times New Roman" w:cs="Times New Roman"/>
          <w:sz w:val="24"/>
          <w:szCs w:val="24"/>
          <w:lang w:val="en-US"/>
        </w:rPr>
        <w:t>he</w:t>
      </w:r>
      <w:r w:rsidR="00F23A6C" w:rsidRPr="000B3020">
        <w:rPr>
          <w:rFonts w:ascii="Times New Roman" w:hAnsi="Times New Roman" w:cs="Times New Roman"/>
          <w:sz w:val="24"/>
          <w:szCs w:val="24"/>
          <w:lang w:val="en-US"/>
        </w:rPr>
        <w:t xml:space="preserve"> </w:t>
      </w:r>
      <w:r w:rsidR="00811CAD" w:rsidRPr="000B3020">
        <w:rPr>
          <w:rFonts w:ascii="Times New Roman" w:hAnsi="Times New Roman" w:cs="Times New Roman"/>
          <w:sz w:val="24"/>
          <w:szCs w:val="24"/>
          <w:lang w:val="en-US"/>
        </w:rPr>
        <w:t>law</w:t>
      </w:r>
      <w:r w:rsidR="00F23A6C" w:rsidRPr="000B3020">
        <w:rPr>
          <w:rFonts w:ascii="Times New Roman" w:hAnsi="Times New Roman" w:cs="Times New Roman"/>
          <w:sz w:val="24"/>
          <w:szCs w:val="24"/>
          <w:lang w:val="en-US"/>
        </w:rPr>
        <w:t xml:space="preserve"> (legislation, regulations, case law), it is almost always linked to constitutional or international human rights standards (p. 229), particularly the right to privacy, equality before the law, and the prohibition of discrimination. The book’s final three </w:t>
      </w:r>
      <w:r w:rsidR="00C86CEA" w:rsidRPr="000B3020">
        <w:rPr>
          <w:rFonts w:ascii="Times New Roman" w:hAnsi="Times New Roman" w:cs="Times New Roman"/>
          <w:sz w:val="24"/>
          <w:szCs w:val="24"/>
          <w:lang w:val="en-US"/>
        </w:rPr>
        <w:t>article</w:t>
      </w:r>
      <w:r w:rsidR="00F23A6C" w:rsidRPr="000B3020">
        <w:rPr>
          <w:rFonts w:ascii="Times New Roman" w:hAnsi="Times New Roman" w:cs="Times New Roman"/>
          <w:sz w:val="24"/>
          <w:szCs w:val="24"/>
          <w:lang w:val="en-US"/>
        </w:rPr>
        <w:t>s examine specific national legal systems, revisiting the legislation passed in Argentina, Bolivia, and Belgium, in 2012, 2016</w:t>
      </w:r>
      <w:r w:rsidR="00041ACE" w:rsidRPr="000B3020">
        <w:rPr>
          <w:rFonts w:ascii="Times New Roman" w:hAnsi="Times New Roman" w:cs="Times New Roman"/>
          <w:sz w:val="24"/>
          <w:szCs w:val="24"/>
          <w:lang w:val="en-US"/>
        </w:rPr>
        <w:t>,</w:t>
      </w:r>
      <w:r w:rsidR="00F23A6C" w:rsidRPr="000B3020">
        <w:rPr>
          <w:rFonts w:ascii="Times New Roman" w:hAnsi="Times New Roman" w:cs="Times New Roman"/>
          <w:sz w:val="24"/>
          <w:szCs w:val="24"/>
          <w:lang w:val="en-US"/>
        </w:rPr>
        <w:t xml:space="preserve"> and 2017 respectively, </w:t>
      </w:r>
      <w:r w:rsidR="00C86CEA" w:rsidRPr="000B3020">
        <w:rPr>
          <w:rFonts w:ascii="Times New Roman" w:hAnsi="Times New Roman" w:cs="Times New Roman"/>
          <w:sz w:val="24"/>
          <w:szCs w:val="24"/>
          <w:lang w:val="en-US"/>
        </w:rPr>
        <w:t>each country</w:t>
      </w:r>
      <w:r w:rsidR="00F23A6C" w:rsidRPr="000B3020">
        <w:rPr>
          <w:rFonts w:ascii="Times New Roman" w:hAnsi="Times New Roman" w:cs="Times New Roman"/>
          <w:sz w:val="24"/>
          <w:szCs w:val="24"/>
          <w:lang w:val="en-US"/>
        </w:rPr>
        <w:t xml:space="preserve"> hav</w:t>
      </w:r>
      <w:r w:rsidR="00C86CEA" w:rsidRPr="000B3020">
        <w:rPr>
          <w:rFonts w:ascii="Times New Roman" w:hAnsi="Times New Roman" w:cs="Times New Roman"/>
          <w:sz w:val="24"/>
          <w:szCs w:val="24"/>
          <w:lang w:val="en-US"/>
        </w:rPr>
        <w:t>ing</w:t>
      </w:r>
      <w:r w:rsidR="00F23A6C" w:rsidRPr="000B3020">
        <w:rPr>
          <w:rFonts w:ascii="Times New Roman" w:hAnsi="Times New Roman" w:cs="Times New Roman"/>
          <w:sz w:val="24"/>
          <w:szCs w:val="24"/>
          <w:lang w:val="en-US"/>
        </w:rPr>
        <w:t xml:space="preserve"> different legal procedures for changing </w:t>
      </w:r>
      <w:r w:rsidR="00306DA9">
        <w:rPr>
          <w:rFonts w:ascii="Times New Roman" w:hAnsi="Times New Roman" w:cs="Times New Roman"/>
          <w:sz w:val="24"/>
          <w:szCs w:val="24"/>
          <w:lang w:val="en-US"/>
        </w:rPr>
        <w:t>sex</w:t>
      </w:r>
      <w:r w:rsidR="00F23A6C" w:rsidRPr="000B3020">
        <w:rPr>
          <w:rFonts w:ascii="Times New Roman" w:hAnsi="Times New Roman" w:cs="Times New Roman"/>
          <w:sz w:val="24"/>
          <w:szCs w:val="24"/>
          <w:lang w:val="en-US"/>
        </w:rPr>
        <w:t xml:space="preserve">. </w:t>
      </w:r>
      <w:r w:rsidR="00645692" w:rsidRPr="000B3020">
        <w:rPr>
          <w:rFonts w:ascii="Times New Roman" w:hAnsi="Times New Roman" w:cs="Times New Roman"/>
          <w:sz w:val="24"/>
          <w:szCs w:val="24"/>
          <w:lang w:val="en-US"/>
        </w:rPr>
        <w:t xml:space="preserve">Notable among the analytical and contextual </w:t>
      </w:r>
      <w:r w:rsidR="00041ACE" w:rsidRPr="000B3020">
        <w:rPr>
          <w:rFonts w:ascii="Times New Roman" w:hAnsi="Times New Roman" w:cs="Times New Roman"/>
          <w:sz w:val="24"/>
          <w:szCs w:val="24"/>
          <w:lang w:val="en-US"/>
        </w:rPr>
        <w:t>point</w:t>
      </w:r>
      <w:r w:rsidR="00645692" w:rsidRPr="000B3020">
        <w:rPr>
          <w:rFonts w:ascii="Times New Roman" w:hAnsi="Times New Roman" w:cs="Times New Roman"/>
          <w:sz w:val="24"/>
          <w:szCs w:val="24"/>
          <w:lang w:val="en-US"/>
        </w:rPr>
        <w:t>s that emerge from the</w:t>
      </w:r>
      <w:r w:rsidR="004812E9">
        <w:rPr>
          <w:rFonts w:ascii="Times New Roman" w:hAnsi="Times New Roman" w:cs="Times New Roman"/>
          <w:sz w:val="24"/>
          <w:szCs w:val="24"/>
          <w:lang w:val="en-US"/>
        </w:rPr>
        <w:t>se</w:t>
      </w:r>
      <w:r w:rsidR="00645692" w:rsidRPr="000B3020">
        <w:rPr>
          <w:rFonts w:ascii="Times New Roman" w:hAnsi="Times New Roman" w:cs="Times New Roman"/>
          <w:sz w:val="24"/>
          <w:szCs w:val="24"/>
          <w:lang w:val="en-US"/>
        </w:rPr>
        <w:t xml:space="preserve"> three articles are the unprecedented introduction of a demedicalized</w:t>
      </w:r>
      <w:r w:rsidR="00732FD4">
        <w:rPr>
          <w:rFonts w:ascii="Times New Roman" w:hAnsi="Times New Roman" w:cs="Times New Roman"/>
          <w:sz w:val="24"/>
          <w:szCs w:val="24"/>
          <w:lang w:val="en-US"/>
        </w:rPr>
        <w:t xml:space="preserve"> and</w:t>
      </w:r>
      <w:r w:rsidR="00645692" w:rsidRPr="000B3020">
        <w:rPr>
          <w:rFonts w:ascii="Times New Roman" w:hAnsi="Times New Roman" w:cs="Times New Roman"/>
          <w:sz w:val="24"/>
          <w:szCs w:val="24"/>
          <w:lang w:val="en-US"/>
        </w:rPr>
        <w:t xml:space="preserve"> dejudicialized procedure based purely on self-</w:t>
      </w:r>
      <w:r w:rsidR="006F2323">
        <w:rPr>
          <w:rFonts w:ascii="Times New Roman" w:hAnsi="Times New Roman" w:cs="Times New Roman"/>
          <w:sz w:val="24"/>
          <w:szCs w:val="24"/>
          <w:lang w:val="en-US"/>
        </w:rPr>
        <w:t>identification</w:t>
      </w:r>
      <w:r w:rsidR="00645692" w:rsidRPr="000B3020">
        <w:rPr>
          <w:rFonts w:ascii="Times New Roman" w:hAnsi="Times New Roman" w:cs="Times New Roman"/>
          <w:sz w:val="24"/>
          <w:szCs w:val="24"/>
          <w:lang w:val="en-US"/>
        </w:rPr>
        <w:t xml:space="preserve">, and the option, since 2018, of replacing </w:t>
      </w:r>
      <w:r w:rsidR="00587F0D" w:rsidRPr="000B3020">
        <w:rPr>
          <w:rFonts w:ascii="Times New Roman" w:hAnsi="Times New Roman" w:cs="Times New Roman"/>
          <w:sz w:val="24"/>
          <w:szCs w:val="24"/>
          <w:lang w:val="en-US"/>
        </w:rPr>
        <w:t>sex</w:t>
      </w:r>
      <w:r w:rsidR="00645692" w:rsidRPr="000B3020">
        <w:rPr>
          <w:rFonts w:ascii="Times New Roman" w:hAnsi="Times New Roman" w:cs="Times New Roman"/>
          <w:sz w:val="24"/>
          <w:szCs w:val="24"/>
          <w:lang w:val="en-US"/>
        </w:rPr>
        <w:t xml:space="preserve"> designation with a</w:t>
      </w:r>
      <w:r w:rsidR="00664847">
        <w:rPr>
          <w:rFonts w:ascii="Times New Roman" w:hAnsi="Times New Roman" w:cs="Times New Roman"/>
          <w:sz w:val="24"/>
          <w:szCs w:val="24"/>
          <w:lang w:val="en-US"/>
        </w:rPr>
        <w:t>n “X”</w:t>
      </w:r>
      <w:r w:rsidR="00645692" w:rsidRPr="000B3020">
        <w:rPr>
          <w:rFonts w:ascii="Times New Roman" w:hAnsi="Times New Roman" w:cs="Times New Roman"/>
          <w:sz w:val="24"/>
          <w:szCs w:val="24"/>
          <w:lang w:val="en-US"/>
        </w:rPr>
        <w:t xml:space="preserve"> (Argentina); the plurinational political circumstances in which the law was passed and the relationships between, on the one hand, the demands of trans groups and, on the other, the stance </w:t>
      </w:r>
      <w:r w:rsidR="00645692" w:rsidRPr="000B3020">
        <w:rPr>
          <w:rFonts w:ascii="Times New Roman" w:hAnsi="Times New Roman" w:cs="Times New Roman"/>
          <w:sz w:val="24"/>
          <w:szCs w:val="24"/>
          <w:lang w:val="en-US"/>
        </w:rPr>
        <w:lastRenderedPageBreak/>
        <w:t xml:space="preserve">of some indigenous minorities who consider transidentity to be a colonial import (Bolivia); </w:t>
      </w:r>
      <w:r w:rsidR="00C86CEA" w:rsidRPr="000B3020">
        <w:rPr>
          <w:rFonts w:ascii="Times New Roman" w:hAnsi="Times New Roman" w:cs="Times New Roman"/>
          <w:sz w:val="24"/>
          <w:szCs w:val="24"/>
          <w:lang w:val="en-US"/>
        </w:rPr>
        <w:t xml:space="preserve">and </w:t>
      </w:r>
      <w:r w:rsidR="00645692" w:rsidRPr="000B3020">
        <w:rPr>
          <w:rFonts w:ascii="Times New Roman" w:hAnsi="Times New Roman" w:cs="Times New Roman"/>
          <w:sz w:val="24"/>
          <w:szCs w:val="24"/>
          <w:lang w:val="en-US"/>
        </w:rPr>
        <w:t xml:space="preserve">consideration by lawmakers, albeit flawed and uneven, of the consequences of change of </w:t>
      </w:r>
      <w:r w:rsidR="00CB3FD1">
        <w:rPr>
          <w:rFonts w:ascii="Times New Roman" w:hAnsi="Times New Roman" w:cs="Times New Roman"/>
          <w:sz w:val="24"/>
          <w:szCs w:val="24"/>
          <w:lang w:val="en-US"/>
        </w:rPr>
        <w:t>legal sex</w:t>
      </w:r>
      <w:r w:rsidR="00CB3FD1" w:rsidRPr="000B3020">
        <w:rPr>
          <w:rFonts w:ascii="Times New Roman" w:hAnsi="Times New Roman" w:cs="Times New Roman"/>
          <w:sz w:val="24"/>
          <w:szCs w:val="24"/>
          <w:lang w:val="en-US"/>
        </w:rPr>
        <w:t xml:space="preserve"> </w:t>
      </w:r>
      <w:r w:rsidR="00645692" w:rsidRPr="000B3020">
        <w:rPr>
          <w:rFonts w:ascii="Times New Roman" w:hAnsi="Times New Roman" w:cs="Times New Roman"/>
          <w:sz w:val="24"/>
          <w:szCs w:val="24"/>
          <w:lang w:val="en-US"/>
        </w:rPr>
        <w:t xml:space="preserve">for filiation (Belgium). Each of these three </w:t>
      </w:r>
      <w:r w:rsidR="0052744B" w:rsidRPr="000B3020">
        <w:rPr>
          <w:rFonts w:ascii="Times New Roman" w:hAnsi="Times New Roman" w:cs="Times New Roman"/>
          <w:sz w:val="24"/>
          <w:szCs w:val="24"/>
          <w:lang w:val="en-US"/>
        </w:rPr>
        <w:t>article</w:t>
      </w:r>
      <w:r w:rsidR="00645692" w:rsidRPr="000B3020">
        <w:rPr>
          <w:rFonts w:ascii="Times New Roman" w:hAnsi="Times New Roman" w:cs="Times New Roman"/>
          <w:sz w:val="24"/>
          <w:szCs w:val="24"/>
          <w:lang w:val="en-US"/>
        </w:rPr>
        <w:t xml:space="preserve">s helps provide a better understanding of the French legislation introduced by law J21, </w:t>
      </w:r>
      <w:r w:rsidR="00EC79B6">
        <w:rPr>
          <w:rFonts w:ascii="Times New Roman" w:hAnsi="Times New Roman" w:cs="Times New Roman"/>
          <w:sz w:val="24"/>
          <w:szCs w:val="24"/>
          <w:lang w:val="en-US"/>
        </w:rPr>
        <w:t xml:space="preserve">including </w:t>
      </w:r>
      <w:r w:rsidR="00645692" w:rsidRPr="000B3020">
        <w:rPr>
          <w:rFonts w:ascii="Times New Roman" w:hAnsi="Times New Roman" w:cs="Times New Roman"/>
          <w:sz w:val="24"/>
          <w:szCs w:val="24"/>
          <w:lang w:val="en-US"/>
        </w:rPr>
        <w:t>its gray areas and its blind spots.</w:t>
      </w:r>
    </w:p>
    <w:p w14:paraId="16F58C5C" w14:textId="5983132C" w:rsidR="005E4CA2" w:rsidRPr="000B3020" w:rsidRDefault="005E4CA2" w:rsidP="00E36397">
      <w:pPr>
        <w:spacing w:line="240" w:lineRule="auto"/>
        <w:jc w:val="both"/>
        <w:rPr>
          <w:rFonts w:ascii="Times New Roman" w:hAnsi="Times New Roman" w:cs="Times New Roman"/>
          <w:sz w:val="24"/>
          <w:szCs w:val="24"/>
          <w:lang w:val="en-US"/>
        </w:rPr>
      </w:pPr>
      <w:r w:rsidRPr="00AD005A">
        <w:rPr>
          <w:rFonts w:ascii="Times New Roman" w:hAnsi="Times New Roman" w:cs="Times New Roman"/>
          <w:i/>
          <w:sz w:val="24"/>
          <w:szCs w:val="24"/>
          <w:lang w:val="en-US"/>
        </w:rPr>
        <w:t>État civil et transidentité</w:t>
      </w:r>
      <w:r w:rsidRPr="000B3020">
        <w:rPr>
          <w:rFonts w:ascii="Times New Roman" w:hAnsi="Times New Roman" w:cs="Times New Roman"/>
          <w:sz w:val="24"/>
          <w:szCs w:val="24"/>
          <w:lang w:val="en-US"/>
        </w:rPr>
        <w:t xml:space="preserve"> is a </w:t>
      </w:r>
      <w:r w:rsidR="00C86CEA" w:rsidRPr="000B3020">
        <w:rPr>
          <w:rFonts w:ascii="Times New Roman" w:hAnsi="Times New Roman" w:cs="Times New Roman"/>
          <w:sz w:val="24"/>
          <w:szCs w:val="24"/>
          <w:lang w:val="en-US"/>
        </w:rPr>
        <w:t>rich</w:t>
      </w:r>
      <w:r w:rsidRPr="000B3020">
        <w:rPr>
          <w:rFonts w:ascii="Times New Roman" w:hAnsi="Times New Roman" w:cs="Times New Roman"/>
          <w:sz w:val="24"/>
          <w:szCs w:val="24"/>
          <w:lang w:val="en-US"/>
        </w:rPr>
        <w:t>, sometimes dense book that provides plenty of material for reflection without claiming to be exhaustive. This lack of completeness reflects the authors’ desire not to have the final word on the issues raised in the volume but to remain alert to emerging issues and future developments. In addition, far from being a shortcoming, the multidisciplinary nature of the book fully and satisfactorily supports its ambition. Ultimately, the book provides a welcome</w:t>
      </w:r>
      <w:r w:rsidR="00474DC8" w:rsidRPr="000B3020">
        <w:rPr>
          <w:rFonts w:ascii="Times New Roman" w:hAnsi="Times New Roman" w:cs="Times New Roman"/>
          <w:sz w:val="24"/>
          <w:szCs w:val="24"/>
          <w:lang w:val="en-US"/>
        </w:rPr>
        <w:t xml:space="preserve"> wide-ranging and technical</w:t>
      </w:r>
      <w:r w:rsidRPr="000B3020">
        <w:rPr>
          <w:rFonts w:ascii="Times New Roman" w:hAnsi="Times New Roman" w:cs="Times New Roman"/>
          <w:sz w:val="24"/>
          <w:szCs w:val="24"/>
          <w:lang w:val="en-US"/>
        </w:rPr>
        <w:t xml:space="preserve"> </w:t>
      </w:r>
      <w:r w:rsidR="00C86CEA" w:rsidRPr="000B3020">
        <w:rPr>
          <w:rFonts w:ascii="Times New Roman" w:hAnsi="Times New Roman" w:cs="Times New Roman"/>
          <w:sz w:val="24"/>
          <w:szCs w:val="24"/>
          <w:lang w:val="en-US"/>
        </w:rPr>
        <w:t>perspective</w:t>
      </w:r>
      <w:r w:rsidRPr="000B3020">
        <w:rPr>
          <w:rFonts w:ascii="Times New Roman" w:hAnsi="Times New Roman" w:cs="Times New Roman"/>
          <w:sz w:val="24"/>
          <w:szCs w:val="24"/>
          <w:lang w:val="en-US"/>
        </w:rPr>
        <w:t xml:space="preserve"> for any reader wishing to reflect on transidentity</w:t>
      </w:r>
      <w:r w:rsidR="0013294B" w:rsidRPr="000B3020">
        <w:rPr>
          <w:rFonts w:ascii="Times New Roman" w:hAnsi="Times New Roman" w:cs="Times New Roman"/>
          <w:sz w:val="24"/>
          <w:szCs w:val="24"/>
          <w:lang w:val="en-US"/>
        </w:rPr>
        <w:t xml:space="preserve"> today</w:t>
      </w:r>
      <w:r w:rsidRPr="000B3020">
        <w:rPr>
          <w:rFonts w:ascii="Times New Roman" w:hAnsi="Times New Roman" w:cs="Times New Roman"/>
          <w:sz w:val="24"/>
          <w:szCs w:val="24"/>
          <w:lang w:val="en-US"/>
        </w:rPr>
        <w:t>, its relationship to the institution, and</w:t>
      </w:r>
      <w:r w:rsidR="00CC3A55" w:rsidRPr="000B3020">
        <w:rPr>
          <w:rFonts w:ascii="Times New Roman" w:hAnsi="Times New Roman" w:cs="Times New Roman"/>
          <w:sz w:val="24"/>
          <w:szCs w:val="24"/>
          <w:lang w:val="en-US"/>
        </w:rPr>
        <w:t xml:space="preserve"> its</w:t>
      </w:r>
      <w:r w:rsidRPr="000B3020">
        <w:rPr>
          <w:rFonts w:ascii="Times New Roman" w:hAnsi="Times New Roman" w:cs="Times New Roman"/>
          <w:sz w:val="24"/>
          <w:szCs w:val="24"/>
          <w:lang w:val="en-US"/>
        </w:rPr>
        <w:t xml:space="preserve"> recognition in law.</w:t>
      </w:r>
    </w:p>
    <w:p w14:paraId="1C0D11B9" w14:textId="5C5A8036" w:rsidR="00262AF8" w:rsidRPr="00AD005A" w:rsidRDefault="00262AF8" w:rsidP="00A523E2">
      <w:pPr>
        <w:pStyle w:val="alinea"/>
        <w:jc w:val="both"/>
        <w:rPr>
          <w:lang w:val="en-US"/>
        </w:rPr>
      </w:pPr>
    </w:p>
    <w:sectPr w:rsidR="00262AF8" w:rsidRPr="00AD005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55C20" w14:textId="77777777" w:rsidR="00D7702B" w:rsidRDefault="00D7702B" w:rsidP="000137E6">
      <w:pPr>
        <w:spacing w:after="0" w:line="240" w:lineRule="auto"/>
      </w:pPr>
      <w:r>
        <w:separator/>
      </w:r>
    </w:p>
  </w:endnote>
  <w:endnote w:type="continuationSeparator" w:id="0">
    <w:p w14:paraId="53CA4B1B" w14:textId="77777777" w:rsidR="00D7702B" w:rsidRDefault="00D7702B" w:rsidP="00013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012187"/>
      <w:docPartObj>
        <w:docPartGallery w:val="Page Numbers (Bottom of Page)"/>
        <w:docPartUnique/>
      </w:docPartObj>
    </w:sdtPr>
    <w:sdtEndPr>
      <w:rPr>
        <w:rFonts w:ascii="Times New Roman" w:hAnsi="Times New Roman" w:cs="Times New Roman"/>
      </w:rPr>
    </w:sdtEndPr>
    <w:sdtContent>
      <w:p w14:paraId="4702EFE9" w14:textId="511B4D28" w:rsidR="00126CB0" w:rsidRPr="00126CB0" w:rsidRDefault="00126CB0">
        <w:pPr>
          <w:pStyle w:val="Pieddepage"/>
          <w:jc w:val="center"/>
          <w:rPr>
            <w:rFonts w:ascii="Times New Roman" w:hAnsi="Times New Roman" w:cs="Times New Roman"/>
          </w:rPr>
        </w:pPr>
        <w:r w:rsidRPr="00126CB0">
          <w:rPr>
            <w:rFonts w:ascii="Times New Roman" w:hAnsi="Times New Roman" w:cs="Times New Roman"/>
          </w:rPr>
          <w:fldChar w:fldCharType="begin"/>
        </w:r>
        <w:r w:rsidRPr="00126CB0">
          <w:rPr>
            <w:rFonts w:ascii="Times New Roman" w:hAnsi="Times New Roman" w:cs="Times New Roman"/>
          </w:rPr>
          <w:instrText>PAGE   \* MERGEFORMAT</w:instrText>
        </w:r>
        <w:r w:rsidRPr="00126CB0">
          <w:rPr>
            <w:rFonts w:ascii="Times New Roman" w:hAnsi="Times New Roman" w:cs="Times New Roman"/>
          </w:rPr>
          <w:fldChar w:fldCharType="separate"/>
        </w:r>
        <w:r w:rsidRPr="00126CB0">
          <w:rPr>
            <w:rFonts w:ascii="Times New Roman" w:hAnsi="Times New Roman" w:cs="Times New Roman"/>
          </w:rPr>
          <w:t>2</w:t>
        </w:r>
        <w:r w:rsidRPr="00126CB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A327B" w14:textId="77777777" w:rsidR="00D7702B" w:rsidRDefault="00D7702B" w:rsidP="000137E6">
      <w:pPr>
        <w:spacing w:after="0" w:line="240" w:lineRule="auto"/>
      </w:pPr>
      <w:r>
        <w:separator/>
      </w:r>
    </w:p>
  </w:footnote>
  <w:footnote w:type="continuationSeparator" w:id="0">
    <w:p w14:paraId="4C392F3E" w14:textId="77777777" w:rsidR="00D7702B" w:rsidRDefault="00D7702B" w:rsidP="000137E6">
      <w:pPr>
        <w:spacing w:after="0" w:line="240" w:lineRule="auto"/>
      </w:pPr>
      <w:r>
        <w:continuationSeparator/>
      </w:r>
    </w:p>
  </w:footnote>
  <w:footnote w:id="1">
    <w:p w14:paraId="39BAC216" w14:textId="1281E935" w:rsidR="000137E6" w:rsidRPr="000E1B04" w:rsidRDefault="000137E6" w:rsidP="00E36397">
      <w:pPr>
        <w:pStyle w:val="Notedebasdepage"/>
        <w:jc w:val="both"/>
        <w:rPr>
          <w:rFonts w:ascii="Times New Roman" w:hAnsi="Times New Roman" w:cs="Times New Roman"/>
          <w:lang w:val="en-US"/>
        </w:rPr>
      </w:pPr>
      <w:r w:rsidRPr="000E1B04">
        <w:rPr>
          <w:rStyle w:val="Appelnotedebasdep"/>
          <w:rFonts w:ascii="Times New Roman" w:hAnsi="Times New Roman" w:cs="Times New Roman"/>
          <w:lang w:val="en-US"/>
        </w:rPr>
        <w:footnoteRef/>
      </w:r>
      <w:r w:rsidRPr="000E1B04">
        <w:rPr>
          <w:rFonts w:ascii="Times New Roman" w:hAnsi="Times New Roman" w:cs="Times New Roman"/>
          <w:lang w:val="en-US"/>
        </w:rPr>
        <w:t xml:space="preserve"> </w:t>
      </w:r>
      <w:hyperlink r:id="rId1" w:history="1">
        <w:r w:rsidRPr="000E1B04">
          <w:rPr>
            <w:rStyle w:val="Lienhypertexte"/>
            <w:rFonts w:ascii="Times New Roman" w:hAnsi="Times New Roman" w:cs="Times New Roman"/>
            <w:lang w:val="en-US"/>
          </w:rPr>
          <w:t>http://www.gip-recherche-justice.fr/publication/etat-civil-de-demain-et-transidentite/</w:t>
        </w:r>
      </w:hyperlink>
      <w:r w:rsidRPr="000E1B04">
        <w:rPr>
          <w:rFonts w:ascii="Times New Roman" w:hAnsi="Times New Roman" w:cs="Times New Roman"/>
          <w:lang w:val="en-US"/>
        </w:rPr>
        <w:t>, accessed Ju</w:t>
      </w:r>
      <w:r w:rsidR="0069775C">
        <w:rPr>
          <w:rFonts w:ascii="Times New Roman" w:hAnsi="Times New Roman" w:cs="Times New Roman"/>
          <w:lang w:val="en-US"/>
        </w:rPr>
        <w:t>ly</w:t>
      </w:r>
      <w:r w:rsidRPr="000E1B04">
        <w:rPr>
          <w:rFonts w:ascii="Times New Roman" w:hAnsi="Times New Roman" w:cs="Times New Roman"/>
          <w:lang w:val="en-US"/>
        </w:rPr>
        <w:t xml:space="preserve"> </w:t>
      </w:r>
      <w:r w:rsidR="0069775C">
        <w:rPr>
          <w:rFonts w:ascii="Times New Roman" w:hAnsi="Times New Roman" w:cs="Times New Roman"/>
          <w:lang w:val="en-US"/>
        </w:rPr>
        <w:t>3</w:t>
      </w:r>
      <w:r w:rsidRPr="000E1B04">
        <w:rPr>
          <w:rFonts w:ascii="Times New Roman" w:hAnsi="Times New Roman" w:cs="Times New Roman"/>
          <w:lang w:val="en-US"/>
        </w:rPr>
        <w:t>, 2023.</w:t>
      </w:r>
    </w:p>
  </w:footnote>
  <w:footnote w:id="2">
    <w:p w14:paraId="7CB38359" w14:textId="72CCD90C" w:rsidR="000F4598" w:rsidRPr="000E1B04" w:rsidRDefault="000F4598" w:rsidP="00E36397">
      <w:pPr>
        <w:pStyle w:val="Notedebasdepage"/>
        <w:jc w:val="both"/>
        <w:rPr>
          <w:rFonts w:ascii="Times New Roman" w:hAnsi="Times New Roman" w:cs="Times New Roman"/>
          <w:lang w:val="en-US"/>
        </w:rPr>
      </w:pPr>
      <w:r w:rsidRPr="000E1B04">
        <w:rPr>
          <w:rStyle w:val="Appelnotedebasdep"/>
          <w:rFonts w:ascii="Times New Roman" w:hAnsi="Times New Roman" w:cs="Times New Roman"/>
          <w:lang w:val="en-US"/>
        </w:rPr>
        <w:footnoteRef/>
      </w:r>
      <w:r w:rsidRPr="000E1B04">
        <w:rPr>
          <w:rFonts w:ascii="Times New Roman" w:hAnsi="Times New Roman" w:cs="Times New Roman"/>
          <w:lang w:val="en-US"/>
        </w:rPr>
        <w:t xml:space="preserve"> ECHR, </w:t>
      </w:r>
      <w:r w:rsidRPr="000E1B04">
        <w:rPr>
          <w:rStyle w:val="s7d2086b4"/>
          <w:rFonts w:ascii="Times New Roman" w:hAnsi="Times New Roman" w:cs="Times New Roman"/>
          <w:i/>
          <w:iCs/>
          <w:color w:val="000000"/>
          <w:shd w:val="clear" w:color="auto" w:fill="FFFFFF"/>
          <w:lang w:val="en-US"/>
        </w:rPr>
        <w:t>Christine Goodwin v. The United Kingdom</w:t>
      </w:r>
      <w:r w:rsidRPr="000E1B04">
        <w:rPr>
          <w:rStyle w:val="s7d2086b4"/>
          <w:rFonts w:ascii="Times New Roman" w:hAnsi="Times New Roman" w:cs="Times New Roman"/>
          <w:color w:val="000000"/>
          <w:shd w:val="clear" w:color="auto" w:fill="FFFFFF"/>
          <w:lang w:val="en-US"/>
        </w:rPr>
        <w:t xml:space="preserve">, application no. </w:t>
      </w:r>
      <w:r w:rsidRPr="000E1B04">
        <w:rPr>
          <w:rStyle w:val="alinea1"/>
          <w:rFonts w:ascii="Times New Roman" w:hAnsi="Times New Roman" w:cs="Times New Roman"/>
          <w:lang w:val="en-US"/>
        </w:rPr>
        <w:t>28957/95, July 11, 2002, paragraph 90.</w:t>
      </w:r>
    </w:p>
  </w:footnote>
  <w:footnote w:id="3">
    <w:p w14:paraId="7B4961FB" w14:textId="3A7534A1" w:rsidR="000F4598" w:rsidRPr="000E1B04" w:rsidRDefault="000F4598" w:rsidP="00E36397">
      <w:pPr>
        <w:pStyle w:val="Notedebasdepage"/>
        <w:jc w:val="both"/>
        <w:rPr>
          <w:rFonts w:ascii="Times New Roman" w:hAnsi="Times New Roman" w:cs="Times New Roman"/>
          <w:lang w:val="en-US"/>
        </w:rPr>
      </w:pPr>
      <w:r w:rsidRPr="000E1B04">
        <w:rPr>
          <w:rStyle w:val="Appelnotedebasdep"/>
          <w:rFonts w:ascii="Times New Roman" w:hAnsi="Times New Roman" w:cs="Times New Roman"/>
          <w:lang w:val="en-US"/>
        </w:rPr>
        <w:footnoteRef/>
      </w:r>
      <w:r w:rsidRPr="000E1B04">
        <w:rPr>
          <w:rFonts w:ascii="Times New Roman" w:hAnsi="Times New Roman" w:cs="Times New Roman"/>
          <w:lang w:val="en-US"/>
        </w:rPr>
        <w:t xml:space="preserve"> </w:t>
      </w:r>
      <w:r w:rsidR="00222183" w:rsidRPr="000E1B04">
        <w:rPr>
          <w:rFonts w:ascii="Times New Roman" w:hAnsi="Times New Roman" w:cs="Times New Roman"/>
          <w:lang w:val="en-US"/>
        </w:rPr>
        <w:t>ECHR</w:t>
      </w:r>
      <w:r w:rsidR="00222183" w:rsidRPr="000E1B04">
        <w:rPr>
          <w:rStyle w:val="alinea1"/>
          <w:rFonts w:ascii="Times New Roman" w:hAnsi="Times New Roman" w:cs="Times New Roman"/>
          <w:lang w:val="en-US"/>
        </w:rPr>
        <w:t xml:space="preserve">, </w:t>
      </w:r>
      <w:r w:rsidR="00222183" w:rsidRPr="000E1B04">
        <w:rPr>
          <w:rStyle w:val="Accentuation"/>
          <w:rFonts w:ascii="Times New Roman" w:hAnsi="Times New Roman" w:cs="Times New Roman"/>
          <w:lang w:val="en-US"/>
        </w:rPr>
        <w:t>Y. Y. v. Turkey</w:t>
      </w:r>
      <w:r w:rsidR="00222183" w:rsidRPr="000E1B04">
        <w:rPr>
          <w:rStyle w:val="alinea1"/>
          <w:rFonts w:ascii="Times New Roman" w:hAnsi="Times New Roman" w:cs="Times New Roman"/>
          <w:lang w:val="en-US"/>
        </w:rPr>
        <w:t xml:space="preserve">, </w:t>
      </w:r>
      <w:r w:rsidR="00222183" w:rsidRPr="000E1B04">
        <w:rPr>
          <w:rStyle w:val="s7d2086b4"/>
          <w:rFonts w:ascii="Times New Roman" w:hAnsi="Times New Roman" w:cs="Times New Roman"/>
          <w:color w:val="000000"/>
          <w:shd w:val="clear" w:color="auto" w:fill="FFFFFF"/>
          <w:lang w:val="en-US"/>
        </w:rPr>
        <w:t xml:space="preserve">application no. </w:t>
      </w:r>
      <w:r w:rsidR="00222183" w:rsidRPr="000E1B04">
        <w:rPr>
          <w:rStyle w:val="alinea1"/>
          <w:rFonts w:ascii="Times New Roman" w:hAnsi="Times New Roman" w:cs="Times New Roman"/>
          <w:lang w:val="en-US"/>
        </w:rPr>
        <w:t xml:space="preserve">14793/08, March 10, 2015, paragraph 102; </w:t>
      </w:r>
      <w:r w:rsidR="00375C69" w:rsidRPr="000E1B04">
        <w:rPr>
          <w:rFonts w:ascii="Times New Roman" w:hAnsi="Times New Roman" w:cs="Times New Roman"/>
          <w:lang w:val="en-US"/>
        </w:rPr>
        <w:t>ECHR</w:t>
      </w:r>
      <w:r w:rsidR="00222183" w:rsidRPr="000E1B04">
        <w:rPr>
          <w:rStyle w:val="alinea1"/>
          <w:rFonts w:ascii="Times New Roman" w:hAnsi="Times New Roman" w:cs="Times New Roman"/>
          <w:lang w:val="en-US"/>
        </w:rPr>
        <w:t xml:space="preserve">, </w:t>
      </w:r>
      <w:r w:rsidR="00222183" w:rsidRPr="000E1B04">
        <w:rPr>
          <w:rStyle w:val="Accentuation"/>
          <w:rFonts w:ascii="Times New Roman" w:hAnsi="Times New Roman" w:cs="Times New Roman"/>
          <w:lang w:val="en-US"/>
        </w:rPr>
        <w:t>A. P., Garçon</w:t>
      </w:r>
      <w:r w:rsidR="00375C69" w:rsidRPr="000E1B04">
        <w:rPr>
          <w:rStyle w:val="Accentuation"/>
          <w:rFonts w:ascii="Times New Roman" w:hAnsi="Times New Roman" w:cs="Times New Roman"/>
          <w:lang w:val="en-US"/>
        </w:rPr>
        <w:t xml:space="preserve"> and</w:t>
      </w:r>
      <w:r w:rsidR="00222183" w:rsidRPr="000E1B04">
        <w:rPr>
          <w:rStyle w:val="Accentuation"/>
          <w:rFonts w:ascii="Times New Roman" w:hAnsi="Times New Roman" w:cs="Times New Roman"/>
          <w:lang w:val="en-US"/>
        </w:rPr>
        <w:t xml:space="preserve"> Nicot </w:t>
      </w:r>
      <w:r w:rsidR="00375C69" w:rsidRPr="000E1B04">
        <w:rPr>
          <w:rStyle w:val="Accentuation"/>
          <w:rFonts w:ascii="Times New Roman" w:hAnsi="Times New Roman" w:cs="Times New Roman"/>
          <w:lang w:val="en-US"/>
        </w:rPr>
        <w:t>v</w:t>
      </w:r>
      <w:r w:rsidR="00222183" w:rsidRPr="000E1B04">
        <w:rPr>
          <w:rStyle w:val="Accentuation"/>
          <w:rFonts w:ascii="Times New Roman" w:hAnsi="Times New Roman" w:cs="Times New Roman"/>
          <w:lang w:val="en-US"/>
        </w:rPr>
        <w:t>. France</w:t>
      </w:r>
      <w:r w:rsidR="00222183" w:rsidRPr="000E1B04">
        <w:rPr>
          <w:rStyle w:val="alinea1"/>
          <w:rFonts w:ascii="Times New Roman" w:hAnsi="Times New Roman" w:cs="Times New Roman"/>
          <w:lang w:val="en-US"/>
        </w:rPr>
        <w:t xml:space="preserve">, </w:t>
      </w:r>
      <w:r w:rsidR="000E1B04" w:rsidRPr="000E1B04">
        <w:rPr>
          <w:rStyle w:val="s7d2086b4"/>
          <w:rFonts w:ascii="Times New Roman" w:hAnsi="Times New Roman" w:cs="Times New Roman"/>
          <w:color w:val="000000"/>
          <w:shd w:val="clear" w:color="auto" w:fill="FFFFFF"/>
          <w:lang w:val="en-US"/>
        </w:rPr>
        <w:t>application</w:t>
      </w:r>
      <w:r w:rsidR="00563A70">
        <w:rPr>
          <w:rStyle w:val="s7d2086b4"/>
          <w:rFonts w:ascii="Times New Roman" w:hAnsi="Times New Roman" w:cs="Times New Roman"/>
          <w:color w:val="000000"/>
          <w:shd w:val="clear" w:color="auto" w:fill="FFFFFF"/>
          <w:lang w:val="en-US"/>
        </w:rPr>
        <w:t>s</w:t>
      </w:r>
      <w:r w:rsidR="000E1B04" w:rsidRPr="000E1B04">
        <w:rPr>
          <w:rStyle w:val="s7d2086b4"/>
          <w:rFonts w:ascii="Times New Roman" w:hAnsi="Times New Roman" w:cs="Times New Roman"/>
          <w:color w:val="000000"/>
          <w:shd w:val="clear" w:color="auto" w:fill="FFFFFF"/>
          <w:lang w:val="en-US"/>
        </w:rPr>
        <w:t xml:space="preserve"> no</w:t>
      </w:r>
      <w:r w:rsidR="000E1B04">
        <w:rPr>
          <w:rStyle w:val="s7d2086b4"/>
          <w:rFonts w:ascii="Times New Roman" w:hAnsi="Times New Roman" w:cs="Times New Roman"/>
          <w:color w:val="000000"/>
          <w:shd w:val="clear" w:color="auto" w:fill="FFFFFF"/>
          <w:lang w:val="en-US"/>
        </w:rPr>
        <w:t>s.</w:t>
      </w:r>
      <w:r w:rsidR="00222183" w:rsidRPr="000E1B04">
        <w:rPr>
          <w:rStyle w:val="alinea1"/>
          <w:rFonts w:ascii="Times New Roman" w:hAnsi="Times New Roman" w:cs="Times New Roman"/>
          <w:lang w:val="en-US"/>
        </w:rPr>
        <w:t xml:space="preserve"> 79885/12, 52471/13</w:t>
      </w:r>
      <w:r w:rsidR="00041ACE">
        <w:rPr>
          <w:rStyle w:val="alinea1"/>
          <w:rFonts w:ascii="Times New Roman" w:hAnsi="Times New Roman" w:cs="Times New Roman"/>
          <w:lang w:val="en-US"/>
        </w:rPr>
        <w:t>,</w:t>
      </w:r>
      <w:r w:rsidR="00222183" w:rsidRPr="000E1B04">
        <w:rPr>
          <w:rStyle w:val="alinea1"/>
          <w:rFonts w:ascii="Times New Roman" w:hAnsi="Times New Roman" w:cs="Times New Roman"/>
          <w:lang w:val="en-US"/>
        </w:rPr>
        <w:t xml:space="preserve"> </w:t>
      </w:r>
      <w:r w:rsidR="000E1B04">
        <w:rPr>
          <w:rStyle w:val="alinea1"/>
          <w:rFonts w:ascii="Times New Roman" w:hAnsi="Times New Roman" w:cs="Times New Roman"/>
          <w:lang w:val="en-US"/>
        </w:rPr>
        <w:t>and</w:t>
      </w:r>
      <w:r w:rsidR="00222183" w:rsidRPr="000E1B04">
        <w:rPr>
          <w:rStyle w:val="alinea1"/>
          <w:rFonts w:ascii="Times New Roman" w:hAnsi="Times New Roman" w:cs="Times New Roman"/>
          <w:lang w:val="en-US"/>
        </w:rPr>
        <w:t xml:space="preserve"> 52596/13, </w:t>
      </w:r>
      <w:r w:rsidR="00375C69" w:rsidRPr="000E1B04">
        <w:rPr>
          <w:rStyle w:val="alinea1"/>
          <w:rFonts w:ascii="Times New Roman" w:hAnsi="Times New Roman" w:cs="Times New Roman"/>
          <w:lang w:val="en-US"/>
        </w:rPr>
        <w:t>Ap</w:t>
      </w:r>
      <w:r w:rsidR="00222183" w:rsidRPr="000E1B04">
        <w:rPr>
          <w:rStyle w:val="alinea1"/>
          <w:rFonts w:ascii="Times New Roman" w:hAnsi="Times New Roman" w:cs="Times New Roman"/>
          <w:lang w:val="en-US"/>
        </w:rPr>
        <w:t>ril</w:t>
      </w:r>
      <w:r w:rsidR="00375C69" w:rsidRPr="000E1B04">
        <w:rPr>
          <w:rStyle w:val="alinea1"/>
          <w:rFonts w:ascii="Times New Roman" w:hAnsi="Times New Roman" w:cs="Times New Roman"/>
          <w:lang w:val="en-US"/>
        </w:rPr>
        <w:t xml:space="preserve"> 6,</w:t>
      </w:r>
      <w:r w:rsidR="00222183" w:rsidRPr="000E1B04">
        <w:rPr>
          <w:rStyle w:val="alinea1"/>
          <w:rFonts w:ascii="Times New Roman" w:hAnsi="Times New Roman" w:cs="Times New Roman"/>
          <w:lang w:val="en-US"/>
        </w:rPr>
        <w:t xml:space="preserve"> 2017, </w:t>
      </w:r>
      <w:r w:rsidR="00375C69" w:rsidRPr="000E1B04">
        <w:rPr>
          <w:rStyle w:val="alinea1"/>
          <w:rFonts w:ascii="Times New Roman" w:hAnsi="Times New Roman" w:cs="Times New Roman"/>
          <w:lang w:val="en-US"/>
        </w:rPr>
        <w:t>paragraph</w:t>
      </w:r>
      <w:r w:rsidR="00222183" w:rsidRPr="000E1B04">
        <w:rPr>
          <w:rStyle w:val="alinea1"/>
          <w:rFonts w:ascii="Times New Roman" w:hAnsi="Times New Roman" w:cs="Times New Roman"/>
          <w:lang w:val="en-US"/>
        </w:rPr>
        <w:t xml:space="preserve"> 93.</w:t>
      </w:r>
    </w:p>
  </w:footnote>
  <w:footnote w:id="4">
    <w:p w14:paraId="29E9B58C" w14:textId="148376CC" w:rsidR="000E1B04" w:rsidRPr="00AD005A" w:rsidRDefault="000E1B04" w:rsidP="00E36397">
      <w:pPr>
        <w:pStyle w:val="Notedebasdepage"/>
        <w:jc w:val="both"/>
        <w:rPr>
          <w:rFonts w:ascii="Times New Roman" w:hAnsi="Times New Roman" w:cs="Times New Roman"/>
        </w:rPr>
      </w:pPr>
      <w:r w:rsidRPr="000E1B04">
        <w:rPr>
          <w:rStyle w:val="Appelnotedebasdep"/>
          <w:rFonts w:ascii="Times New Roman" w:hAnsi="Times New Roman" w:cs="Times New Roman"/>
          <w:lang w:val="en-US"/>
        </w:rPr>
        <w:footnoteRef/>
      </w:r>
      <w:r w:rsidRPr="00AD005A">
        <w:rPr>
          <w:rFonts w:ascii="Times New Roman" w:hAnsi="Times New Roman" w:cs="Times New Roman"/>
        </w:rPr>
        <w:t xml:space="preserve"> </w:t>
      </w:r>
      <w:r w:rsidRPr="00AD005A">
        <w:rPr>
          <w:rStyle w:val="alinea1"/>
          <w:rFonts w:ascii="Times New Roman" w:hAnsi="Times New Roman" w:cs="Times New Roman"/>
        </w:rPr>
        <w:t xml:space="preserve">See in particular Laurence </w:t>
      </w:r>
      <w:r w:rsidRPr="00AD005A">
        <w:rPr>
          <w:rStyle w:val="majuscule"/>
          <w:rFonts w:ascii="Times New Roman" w:hAnsi="Times New Roman" w:cs="Times New Roman"/>
        </w:rPr>
        <w:t>H</w:t>
      </w:r>
      <w:r w:rsidRPr="00AD005A">
        <w:rPr>
          <w:rStyle w:val="petitecap"/>
          <w:rFonts w:ascii="Times New Roman" w:hAnsi="Times New Roman" w:cs="Times New Roman"/>
        </w:rPr>
        <w:t>érault</w:t>
      </w:r>
      <w:r w:rsidRPr="00AD005A">
        <w:rPr>
          <w:rStyle w:val="alinea1"/>
          <w:rFonts w:ascii="Times New Roman" w:hAnsi="Times New Roman" w:cs="Times New Roman"/>
        </w:rPr>
        <w:t>, “</w:t>
      </w:r>
      <w:r w:rsidRPr="00587F0D">
        <w:rPr>
          <w:rStyle w:val="alinea1"/>
          <w:rFonts w:ascii="Times New Roman" w:hAnsi="Times New Roman" w:cs="Times New Roman"/>
        </w:rPr>
        <w:t xml:space="preserve">Constituer des hommes et des femmes: </w:t>
      </w:r>
      <w:r w:rsidR="00587F0D">
        <w:rPr>
          <w:rStyle w:val="alinea1"/>
          <w:rFonts w:ascii="Times New Roman" w:hAnsi="Times New Roman" w:cs="Times New Roman"/>
        </w:rPr>
        <w:t>L</w:t>
      </w:r>
      <w:r w:rsidRPr="00587F0D">
        <w:rPr>
          <w:rStyle w:val="alinea1"/>
          <w:rFonts w:ascii="Times New Roman" w:hAnsi="Times New Roman" w:cs="Times New Roman"/>
        </w:rPr>
        <w:t xml:space="preserve">a </w:t>
      </w:r>
      <w:r w:rsidR="00A55292">
        <w:rPr>
          <w:rStyle w:val="alinea1"/>
          <w:rFonts w:ascii="Times New Roman" w:hAnsi="Times New Roman" w:cs="Times New Roman"/>
        </w:rPr>
        <w:t>p</w:t>
      </w:r>
      <w:r w:rsidR="00A55292" w:rsidRPr="00587F0D">
        <w:rPr>
          <w:rStyle w:val="alinea1"/>
          <w:rFonts w:ascii="Times New Roman" w:hAnsi="Times New Roman" w:cs="Times New Roman"/>
        </w:rPr>
        <w:t>roc</w:t>
      </w:r>
      <w:r w:rsidR="00A55292">
        <w:rPr>
          <w:rStyle w:val="alinea1"/>
          <w:rFonts w:ascii="Times New Roman" w:hAnsi="Times New Roman" w:cs="Times New Roman"/>
        </w:rPr>
        <w:t>é</w:t>
      </w:r>
      <w:r w:rsidR="00A55292" w:rsidRPr="00587F0D">
        <w:rPr>
          <w:rStyle w:val="alinea1"/>
          <w:rFonts w:ascii="Times New Roman" w:hAnsi="Times New Roman" w:cs="Times New Roman"/>
        </w:rPr>
        <w:t xml:space="preserve">dure </w:t>
      </w:r>
      <w:r w:rsidRPr="00587F0D">
        <w:rPr>
          <w:rStyle w:val="alinea1"/>
          <w:rFonts w:ascii="Times New Roman" w:hAnsi="Times New Roman" w:cs="Times New Roman"/>
        </w:rPr>
        <w:t>de transsexualisation,”</w:t>
      </w:r>
      <w:r w:rsidRPr="00AD005A">
        <w:rPr>
          <w:rStyle w:val="alinea1"/>
          <w:rFonts w:ascii="Times New Roman" w:hAnsi="Times New Roman" w:cs="Times New Roman"/>
        </w:rPr>
        <w:t xml:space="preserve"> </w:t>
      </w:r>
      <w:r w:rsidRPr="00AD005A">
        <w:rPr>
          <w:rStyle w:val="Accentuation"/>
          <w:rFonts w:ascii="Times New Roman" w:hAnsi="Times New Roman" w:cs="Times New Roman"/>
        </w:rPr>
        <w:t>Terrain</w:t>
      </w:r>
      <w:r w:rsidRPr="00AD005A">
        <w:rPr>
          <w:rStyle w:val="alinea1"/>
          <w:rFonts w:ascii="Times New Roman" w:hAnsi="Times New Roman" w:cs="Times New Roman"/>
        </w:rPr>
        <w:t xml:space="preserve"> 42 (2004): 95–108.</w:t>
      </w:r>
    </w:p>
  </w:footnote>
  <w:footnote w:id="5">
    <w:p w14:paraId="3B6F74BA" w14:textId="2E2527FE" w:rsidR="00ED21B6" w:rsidRPr="00AD005A" w:rsidRDefault="00ED21B6" w:rsidP="00E36397">
      <w:pPr>
        <w:pStyle w:val="Notedebasdepage"/>
        <w:jc w:val="both"/>
        <w:rPr>
          <w:rFonts w:ascii="Times New Roman" w:hAnsi="Times New Roman" w:cs="Times New Roman"/>
        </w:rPr>
      </w:pPr>
      <w:r w:rsidRPr="00ED21B6">
        <w:rPr>
          <w:rStyle w:val="Appelnotedebasdep"/>
          <w:rFonts w:ascii="Times New Roman" w:hAnsi="Times New Roman" w:cs="Times New Roman"/>
          <w:lang w:val="en-US"/>
        </w:rPr>
        <w:footnoteRef/>
      </w:r>
      <w:r w:rsidRPr="00AD005A">
        <w:rPr>
          <w:rFonts w:ascii="Times New Roman" w:hAnsi="Times New Roman" w:cs="Times New Roman"/>
        </w:rPr>
        <w:t xml:space="preserve"> </w:t>
      </w:r>
      <w:r w:rsidRPr="00AD005A">
        <w:rPr>
          <w:rStyle w:val="alinea1"/>
          <w:rFonts w:ascii="Times New Roman" w:hAnsi="Times New Roman" w:cs="Times New Roman"/>
        </w:rPr>
        <w:t xml:space="preserve">Agnès </w:t>
      </w:r>
      <w:r w:rsidRPr="00AD005A">
        <w:rPr>
          <w:rStyle w:val="majuscule"/>
          <w:rFonts w:ascii="Times New Roman" w:hAnsi="Times New Roman" w:cs="Times New Roman"/>
        </w:rPr>
        <w:t>F</w:t>
      </w:r>
      <w:r w:rsidRPr="00AD005A">
        <w:rPr>
          <w:rStyle w:val="petitecap"/>
          <w:rFonts w:ascii="Times New Roman" w:hAnsi="Times New Roman" w:cs="Times New Roman"/>
        </w:rPr>
        <w:t>ine</w:t>
      </w:r>
      <w:r w:rsidRPr="00AD005A">
        <w:rPr>
          <w:rStyle w:val="alinea1"/>
          <w:rFonts w:ascii="Times New Roman" w:hAnsi="Times New Roman" w:cs="Times New Roman"/>
        </w:rPr>
        <w:t xml:space="preserve"> (ed.), </w:t>
      </w:r>
      <w:r w:rsidRPr="00587F0D">
        <w:rPr>
          <w:rStyle w:val="Accentuation"/>
          <w:rFonts w:ascii="Times New Roman" w:hAnsi="Times New Roman" w:cs="Times New Roman"/>
        </w:rPr>
        <w:t>États civils en questions: Papiers, identités, sentiment de soi</w:t>
      </w:r>
      <w:r w:rsidRPr="00AD005A">
        <w:rPr>
          <w:rStyle w:val="alinea1"/>
          <w:rFonts w:ascii="Times New Roman" w:hAnsi="Times New Roman" w:cs="Times New Roman"/>
        </w:rPr>
        <w:t xml:space="preserve"> (Paris: CTHS, 2008)</w:t>
      </w:r>
      <w:r w:rsidR="0069775C" w:rsidRPr="00AD005A">
        <w:rPr>
          <w:rStyle w:val="alinea1"/>
          <w:rFonts w:ascii="Times New Roman" w:hAnsi="Times New Roman" w:cs="Times New Roman"/>
        </w:rPr>
        <w:t>,</w:t>
      </w:r>
      <w:r w:rsidRPr="00AD005A">
        <w:rPr>
          <w:rStyle w:val="alinea1"/>
          <w:rFonts w:ascii="Times New Roman" w:hAnsi="Times New Roman" w:cs="Times New Roman"/>
        </w:rPr>
        <w:t> 28 et seq.</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6FC"/>
    <w:rsid w:val="000137E6"/>
    <w:rsid w:val="0001712E"/>
    <w:rsid w:val="00032169"/>
    <w:rsid w:val="00032A22"/>
    <w:rsid w:val="00035509"/>
    <w:rsid w:val="00036E90"/>
    <w:rsid w:val="00041ACE"/>
    <w:rsid w:val="00077AF1"/>
    <w:rsid w:val="000B3020"/>
    <w:rsid w:val="000B481F"/>
    <w:rsid w:val="000B6F80"/>
    <w:rsid w:val="000C418B"/>
    <w:rsid w:val="000C48FA"/>
    <w:rsid w:val="000C508E"/>
    <w:rsid w:val="000E07F5"/>
    <w:rsid w:val="000E1B04"/>
    <w:rsid w:val="000F4598"/>
    <w:rsid w:val="00100869"/>
    <w:rsid w:val="00126CB0"/>
    <w:rsid w:val="00126F6E"/>
    <w:rsid w:val="00131441"/>
    <w:rsid w:val="001324F2"/>
    <w:rsid w:val="0013294B"/>
    <w:rsid w:val="001512DD"/>
    <w:rsid w:val="001576E8"/>
    <w:rsid w:val="001626BD"/>
    <w:rsid w:val="00170813"/>
    <w:rsid w:val="00173F3D"/>
    <w:rsid w:val="00191A0E"/>
    <w:rsid w:val="00197671"/>
    <w:rsid w:val="001A1692"/>
    <w:rsid w:val="001C1B83"/>
    <w:rsid w:val="001D2FA2"/>
    <w:rsid w:val="001D5D6B"/>
    <w:rsid w:val="001E6E27"/>
    <w:rsid w:val="00203DE0"/>
    <w:rsid w:val="00213F33"/>
    <w:rsid w:val="0022103B"/>
    <w:rsid w:val="00222183"/>
    <w:rsid w:val="00223983"/>
    <w:rsid w:val="00250477"/>
    <w:rsid w:val="00261C9B"/>
    <w:rsid w:val="00262AF8"/>
    <w:rsid w:val="00270A4A"/>
    <w:rsid w:val="002712ED"/>
    <w:rsid w:val="00284F21"/>
    <w:rsid w:val="00287A4B"/>
    <w:rsid w:val="002A5354"/>
    <w:rsid w:val="002C00A1"/>
    <w:rsid w:val="002E2A9D"/>
    <w:rsid w:val="002E6D15"/>
    <w:rsid w:val="002E7E99"/>
    <w:rsid w:val="002F2D29"/>
    <w:rsid w:val="003013F2"/>
    <w:rsid w:val="0030533B"/>
    <w:rsid w:val="00306DA9"/>
    <w:rsid w:val="00323059"/>
    <w:rsid w:val="0032558C"/>
    <w:rsid w:val="00330C50"/>
    <w:rsid w:val="00340096"/>
    <w:rsid w:val="0034580F"/>
    <w:rsid w:val="0035044F"/>
    <w:rsid w:val="003529B0"/>
    <w:rsid w:val="003572E2"/>
    <w:rsid w:val="003757F5"/>
    <w:rsid w:val="003759C2"/>
    <w:rsid w:val="00375C69"/>
    <w:rsid w:val="0038651D"/>
    <w:rsid w:val="00387837"/>
    <w:rsid w:val="003A4EBE"/>
    <w:rsid w:val="003B1788"/>
    <w:rsid w:val="003B4FF9"/>
    <w:rsid w:val="003B76F3"/>
    <w:rsid w:val="003D3E12"/>
    <w:rsid w:val="003F79CA"/>
    <w:rsid w:val="004147E0"/>
    <w:rsid w:val="004169D6"/>
    <w:rsid w:val="00446B2A"/>
    <w:rsid w:val="004540BE"/>
    <w:rsid w:val="00456C4A"/>
    <w:rsid w:val="00472CE8"/>
    <w:rsid w:val="00474DC8"/>
    <w:rsid w:val="004812E9"/>
    <w:rsid w:val="004934E7"/>
    <w:rsid w:val="004A0FAD"/>
    <w:rsid w:val="004A6505"/>
    <w:rsid w:val="004D3792"/>
    <w:rsid w:val="004D65C2"/>
    <w:rsid w:val="004F3067"/>
    <w:rsid w:val="00513366"/>
    <w:rsid w:val="0051527D"/>
    <w:rsid w:val="005211DC"/>
    <w:rsid w:val="005219DB"/>
    <w:rsid w:val="0052744B"/>
    <w:rsid w:val="00543894"/>
    <w:rsid w:val="005442DC"/>
    <w:rsid w:val="00553690"/>
    <w:rsid w:val="00553BF2"/>
    <w:rsid w:val="00561287"/>
    <w:rsid w:val="00561D2B"/>
    <w:rsid w:val="005631D8"/>
    <w:rsid w:val="00563A70"/>
    <w:rsid w:val="00564A9F"/>
    <w:rsid w:val="005857DB"/>
    <w:rsid w:val="00587F0D"/>
    <w:rsid w:val="00592482"/>
    <w:rsid w:val="005B009E"/>
    <w:rsid w:val="005D4D6A"/>
    <w:rsid w:val="005E3DDA"/>
    <w:rsid w:val="005E4CA2"/>
    <w:rsid w:val="005F156C"/>
    <w:rsid w:val="005F603D"/>
    <w:rsid w:val="0060193B"/>
    <w:rsid w:val="00602DFA"/>
    <w:rsid w:val="00604C7B"/>
    <w:rsid w:val="00612B64"/>
    <w:rsid w:val="00632038"/>
    <w:rsid w:val="00645692"/>
    <w:rsid w:val="00651624"/>
    <w:rsid w:val="00656D6D"/>
    <w:rsid w:val="006609B1"/>
    <w:rsid w:val="00664334"/>
    <w:rsid w:val="00664847"/>
    <w:rsid w:val="006707CB"/>
    <w:rsid w:val="006954DA"/>
    <w:rsid w:val="0069775C"/>
    <w:rsid w:val="006C6B8D"/>
    <w:rsid w:val="006C6E5C"/>
    <w:rsid w:val="006D56FC"/>
    <w:rsid w:val="006F2323"/>
    <w:rsid w:val="006F277C"/>
    <w:rsid w:val="00713BDC"/>
    <w:rsid w:val="00721DE9"/>
    <w:rsid w:val="0072266D"/>
    <w:rsid w:val="00732FD4"/>
    <w:rsid w:val="00734724"/>
    <w:rsid w:val="00761CA6"/>
    <w:rsid w:val="00772270"/>
    <w:rsid w:val="007867BA"/>
    <w:rsid w:val="007B01B1"/>
    <w:rsid w:val="007E247C"/>
    <w:rsid w:val="008047C7"/>
    <w:rsid w:val="00811CAD"/>
    <w:rsid w:val="0082072C"/>
    <w:rsid w:val="00831C69"/>
    <w:rsid w:val="00854F82"/>
    <w:rsid w:val="00861A33"/>
    <w:rsid w:val="0087518D"/>
    <w:rsid w:val="008771DE"/>
    <w:rsid w:val="00894E04"/>
    <w:rsid w:val="008A6B5B"/>
    <w:rsid w:val="008B4050"/>
    <w:rsid w:val="008C51EA"/>
    <w:rsid w:val="008D1D71"/>
    <w:rsid w:val="008D2361"/>
    <w:rsid w:val="00905740"/>
    <w:rsid w:val="00916A45"/>
    <w:rsid w:val="00943FDE"/>
    <w:rsid w:val="00960F81"/>
    <w:rsid w:val="009706A8"/>
    <w:rsid w:val="009722A7"/>
    <w:rsid w:val="009877FF"/>
    <w:rsid w:val="009A457F"/>
    <w:rsid w:val="009C334C"/>
    <w:rsid w:val="009E5460"/>
    <w:rsid w:val="009F2828"/>
    <w:rsid w:val="00A05C02"/>
    <w:rsid w:val="00A06EA7"/>
    <w:rsid w:val="00A14CF1"/>
    <w:rsid w:val="00A523E2"/>
    <w:rsid w:val="00A55292"/>
    <w:rsid w:val="00A70ECD"/>
    <w:rsid w:val="00A70FAF"/>
    <w:rsid w:val="00A71D47"/>
    <w:rsid w:val="00A775BF"/>
    <w:rsid w:val="00A87236"/>
    <w:rsid w:val="00A97188"/>
    <w:rsid w:val="00AA7521"/>
    <w:rsid w:val="00AC0C0E"/>
    <w:rsid w:val="00AC1DA3"/>
    <w:rsid w:val="00AD005A"/>
    <w:rsid w:val="00AD1095"/>
    <w:rsid w:val="00AD28E0"/>
    <w:rsid w:val="00B01FE2"/>
    <w:rsid w:val="00B56CE2"/>
    <w:rsid w:val="00B6284A"/>
    <w:rsid w:val="00B65AEE"/>
    <w:rsid w:val="00BA3399"/>
    <w:rsid w:val="00BB1462"/>
    <w:rsid w:val="00BB55CE"/>
    <w:rsid w:val="00BC6E2B"/>
    <w:rsid w:val="00BF1C7B"/>
    <w:rsid w:val="00BF3395"/>
    <w:rsid w:val="00BF3D97"/>
    <w:rsid w:val="00C1450A"/>
    <w:rsid w:val="00C1513C"/>
    <w:rsid w:val="00C16BE5"/>
    <w:rsid w:val="00C36F13"/>
    <w:rsid w:val="00C476C0"/>
    <w:rsid w:val="00C52B04"/>
    <w:rsid w:val="00C65B37"/>
    <w:rsid w:val="00C86CEA"/>
    <w:rsid w:val="00CA0632"/>
    <w:rsid w:val="00CA3214"/>
    <w:rsid w:val="00CB3FD1"/>
    <w:rsid w:val="00CB5846"/>
    <w:rsid w:val="00CB6F1A"/>
    <w:rsid w:val="00CC0891"/>
    <w:rsid w:val="00CC3A55"/>
    <w:rsid w:val="00CC5701"/>
    <w:rsid w:val="00CC6C8A"/>
    <w:rsid w:val="00D00DCE"/>
    <w:rsid w:val="00D20842"/>
    <w:rsid w:val="00D2273C"/>
    <w:rsid w:val="00D420E3"/>
    <w:rsid w:val="00D44168"/>
    <w:rsid w:val="00D562A6"/>
    <w:rsid w:val="00D61024"/>
    <w:rsid w:val="00D62A5A"/>
    <w:rsid w:val="00D65090"/>
    <w:rsid w:val="00D7702B"/>
    <w:rsid w:val="00D9277E"/>
    <w:rsid w:val="00D935A5"/>
    <w:rsid w:val="00DA0CA1"/>
    <w:rsid w:val="00DB7B34"/>
    <w:rsid w:val="00DC2CFA"/>
    <w:rsid w:val="00DC7F5F"/>
    <w:rsid w:val="00DD1EA5"/>
    <w:rsid w:val="00DD38D6"/>
    <w:rsid w:val="00DE3A54"/>
    <w:rsid w:val="00DF3E98"/>
    <w:rsid w:val="00DF553C"/>
    <w:rsid w:val="00E333F8"/>
    <w:rsid w:val="00E36397"/>
    <w:rsid w:val="00E36D13"/>
    <w:rsid w:val="00E43C77"/>
    <w:rsid w:val="00E7742E"/>
    <w:rsid w:val="00E91F2A"/>
    <w:rsid w:val="00E938E5"/>
    <w:rsid w:val="00EC20F6"/>
    <w:rsid w:val="00EC7291"/>
    <w:rsid w:val="00EC79B6"/>
    <w:rsid w:val="00ED21B6"/>
    <w:rsid w:val="00EE65E4"/>
    <w:rsid w:val="00EF53BB"/>
    <w:rsid w:val="00F00C41"/>
    <w:rsid w:val="00F110C7"/>
    <w:rsid w:val="00F23A6C"/>
    <w:rsid w:val="00F3312B"/>
    <w:rsid w:val="00F6010A"/>
    <w:rsid w:val="00F60355"/>
    <w:rsid w:val="00F65D46"/>
    <w:rsid w:val="00FA3B9B"/>
    <w:rsid w:val="00FD7B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8500"/>
  <w15:chartTrackingRefBased/>
  <w15:docId w15:val="{0A802468-2B67-4001-987B-EDF9BDDF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0C50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link w:val="Titre2Car"/>
    <w:uiPriority w:val="9"/>
    <w:qFormat/>
    <w:rsid w:val="000C508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508E"/>
    <w:rPr>
      <w:rFonts w:ascii="Times New Roman" w:eastAsia="Times New Roman" w:hAnsi="Times New Roman" w:cs="Times New Roman"/>
      <w:b/>
      <w:bCs/>
      <w:kern w:val="36"/>
      <w:sz w:val="48"/>
      <w:szCs w:val="48"/>
      <w:lang w:eastAsia="fr-FR"/>
      <w14:ligatures w14:val="none"/>
    </w:rPr>
  </w:style>
  <w:style w:type="character" w:customStyle="1" w:styleId="Titre2Car">
    <w:name w:val="Titre 2 Car"/>
    <w:basedOn w:val="Policepardfaut"/>
    <w:link w:val="Titre2"/>
    <w:uiPriority w:val="9"/>
    <w:rsid w:val="000C508E"/>
    <w:rPr>
      <w:rFonts w:ascii="Times New Roman" w:eastAsia="Times New Roman" w:hAnsi="Times New Roman" w:cs="Times New Roman"/>
      <w:b/>
      <w:bCs/>
      <w:kern w:val="0"/>
      <w:sz w:val="36"/>
      <w:szCs w:val="36"/>
      <w:lang w:eastAsia="fr-FR"/>
      <w14:ligatures w14:val="none"/>
    </w:rPr>
  </w:style>
  <w:style w:type="character" w:customStyle="1" w:styleId="titre">
    <w:name w:val="titre"/>
    <w:basedOn w:val="Policepardfaut"/>
    <w:rsid w:val="000C508E"/>
  </w:style>
  <w:style w:type="character" w:styleId="Accentuation">
    <w:name w:val="Emphasis"/>
    <w:basedOn w:val="Policepardfaut"/>
    <w:uiPriority w:val="20"/>
    <w:qFormat/>
    <w:rsid w:val="000C508E"/>
    <w:rPr>
      <w:i/>
      <w:iCs/>
    </w:rPr>
  </w:style>
  <w:style w:type="character" w:customStyle="1" w:styleId="nomauteur">
    <w:name w:val="nom_auteur"/>
    <w:basedOn w:val="Policepardfaut"/>
    <w:rsid w:val="000C508E"/>
  </w:style>
  <w:style w:type="character" w:customStyle="1" w:styleId="prenom">
    <w:name w:val="prenom"/>
    <w:basedOn w:val="Policepardfaut"/>
    <w:rsid w:val="000C508E"/>
  </w:style>
  <w:style w:type="character" w:customStyle="1" w:styleId="nomfamille">
    <w:name w:val="nomfamille"/>
    <w:basedOn w:val="Policepardfaut"/>
    <w:rsid w:val="000C508E"/>
  </w:style>
  <w:style w:type="paragraph" w:customStyle="1" w:styleId="alinea">
    <w:name w:val="alinea"/>
    <w:basedOn w:val="Normal"/>
    <w:rsid w:val="000C508E"/>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lettrine">
    <w:name w:val="lettrine"/>
    <w:basedOn w:val="Policepardfaut"/>
    <w:rsid w:val="000C508E"/>
  </w:style>
  <w:style w:type="character" w:styleId="Lienhypertexte">
    <w:name w:val="Hyperlink"/>
    <w:basedOn w:val="Policepardfaut"/>
    <w:uiPriority w:val="99"/>
    <w:unhideWhenUsed/>
    <w:rsid w:val="000C508E"/>
    <w:rPr>
      <w:color w:val="0000FF"/>
      <w:u w:val="single"/>
    </w:rPr>
  </w:style>
  <w:style w:type="character" w:customStyle="1" w:styleId="np">
    <w:name w:val="np"/>
    <w:basedOn w:val="Policepardfaut"/>
    <w:rsid w:val="000C508E"/>
  </w:style>
  <w:style w:type="paragraph" w:styleId="NormalWeb">
    <w:name w:val="Normal (Web)"/>
    <w:basedOn w:val="Normal"/>
    <w:uiPriority w:val="99"/>
    <w:semiHidden/>
    <w:unhideWhenUsed/>
    <w:rsid w:val="000C508E"/>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nochr">
    <w:name w:val="no_chr"/>
    <w:basedOn w:val="Policepardfaut"/>
    <w:rsid w:val="000C508E"/>
  </w:style>
  <w:style w:type="character" w:customStyle="1" w:styleId="alinea1">
    <w:name w:val="alinea1"/>
    <w:basedOn w:val="Policepardfaut"/>
    <w:rsid w:val="000C508E"/>
  </w:style>
  <w:style w:type="character" w:customStyle="1" w:styleId="petitecap">
    <w:name w:val="petite_cap"/>
    <w:basedOn w:val="Policepardfaut"/>
    <w:rsid w:val="000C508E"/>
  </w:style>
  <w:style w:type="character" w:customStyle="1" w:styleId="majuscule">
    <w:name w:val="majuscule"/>
    <w:basedOn w:val="Policepardfaut"/>
    <w:rsid w:val="000C508E"/>
  </w:style>
  <w:style w:type="character" w:styleId="Marquedecommentaire">
    <w:name w:val="annotation reference"/>
    <w:basedOn w:val="Policepardfaut"/>
    <w:uiPriority w:val="99"/>
    <w:semiHidden/>
    <w:unhideWhenUsed/>
    <w:rsid w:val="006707CB"/>
    <w:rPr>
      <w:sz w:val="16"/>
      <w:szCs w:val="16"/>
    </w:rPr>
  </w:style>
  <w:style w:type="paragraph" w:styleId="Commentaire">
    <w:name w:val="annotation text"/>
    <w:basedOn w:val="Normal"/>
    <w:link w:val="CommentaireCar"/>
    <w:uiPriority w:val="99"/>
    <w:unhideWhenUsed/>
    <w:rsid w:val="006707CB"/>
    <w:pPr>
      <w:spacing w:line="240" w:lineRule="auto"/>
    </w:pPr>
    <w:rPr>
      <w:sz w:val="20"/>
      <w:szCs w:val="20"/>
    </w:rPr>
  </w:style>
  <w:style w:type="character" w:customStyle="1" w:styleId="CommentaireCar">
    <w:name w:val="Commentaire Car"/>
    <w:basedOn w:val="Policepardfaut"/>
    <w:link w:val="Commentaire"/>
    <w:uiPriority w:val="99"/>
    <w:rsid w:val="006707CB"/>
    <w:rPr>
      <w:sz w:val="20"/>
      <w:szCs w:val="20"/>
    </w:rPr>
  </w:style>
  <w:style w:type="paragraph" w:styleId="Objetducommentaire">
    <w:name w:val="annotation subject"/>
    <w:basedOn w:val="Commentaire"/>
    <w:next w:val="Commentaire"/>
    <w:link w:val="ObjetducommentaireCar"/>
    <w:uiPriority w:val="99"/>
    <w:semiHidden/>
    <w:unhideWhenUsed/>
    <w:rsid w:val="006707CB"/>
    <w:rPr>
      <w:b/>
      <w:bCs/>
    </w:rPr>
  </w:style>
  <w:style w:type="character" w:customStyle="1" w:styleId="ObjetducommentaireCar">
    <w:name w:val="Objet du commentaire Car"/>
    <w:basedOn w:val="CommentaireCar"/>
    <w:link w:val="Objetducommentaire"/>
    <w:uiPriority w:val="99"/>
    <w:semiHidden/>
    <w:rsid w:val="006707CB"/>
    <w:rPr>
      <w:b/>
      <w:bCs/>
      <w:sz w:val="20"/>
      <w:szCs w:val="20"/>
    </w:rPr>
  </w:style>
  <w:style w:type="paragraph" w:styleId="Textedebulles">
    <w:name w:val="Balloon Text"/>
    <w:basedOn w:val="Normal"/>
    <w:link w:val="TextedebullesCar"/>
    <w:uiPriority w:val="99"/>
    <w:semiHidden/>
    <w:unhideWhenUsed/>
    <w:rsid w:val="006707C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707CB"/>
    <w:rPr>
      <w:rFonts w:ascii="Segoe UI" w:hAnsi="Segoe UI" w:cs="Segoe UI"/>
      <w:sz w:val="18"/>
      <w:szCs w:val="18"/>
    </w:rPr>
  </w:style>
  <w:style w:type="character" w:styleId="Mentionnonrsolue">
    <w:name w:val="Unresolved Mention"/>
    <w:basedOn w:val="Policepardfaut"/>
    <w:uiPriority w:val="99"/>
    <w:semiHidden/>
    <w:unhideWhenUsed/>
    <w:rsid w:val="00D00DCE"/>
    <w:rPr>
      <w:color w:val="605E5C"/>
      <w:shd w:val="clear" w:color="auto" w:fill="E1DFDD"/>
    </w:rPr>
  </w:style>
  <w:style w:type="paragraph" w:styleId="Notedebasdepage">
    <w:name w:val="footnote text"/>
    <w:basedOn w:val="Normal"/>
    <w:link w:val="NotedebasdepageCar"/>
    <w:uiPriority w:val="99"/>
    <w:semiHidden/>
    <w:unhideWhenUsed/>
    <w:rsid w:val="000137E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137E6"/>
    <w:rPr>
      <w:sz w:val="20"/>
      <w:szCs w:val="20"/>
    </w:rPr>
  </w:style>
  <w:style w:type="character" w:styleId="Appelnotedebasdep">
    <w:name w:val="footnote reference"/>
    <w:basedOn w:val="Policepardfaut"/>
    <w:uiPriority w:val="99"/>
    <w:semiHidden/>
    <w:unhideWhenUsed/>
    <w:rsid w:val="000137E6"/>
    <w:rPr>
      <w:vertAlign w:val="superscript"/>
    </w:rPr>
  </w:style>
  <w:style w:type="character" w:styleId="Lienhypertextesuivivisit">
    <w:name w:val="FollowedHyperlink"/>
    <w:basedOn w:val="Policepardfaut"/>
    <w:uiPriority w:val="99"/>
    <w:semiHidden/>
    <w:unhideWhenUsed/>
    <w:rsid w:val="000137E6"/>
    <w:rPr>
      <w:color w:val="954F72" w:themeColor="followedHyperlink"/>
      <w:u w:val="single"/>
    </w:rPr>
  </w:style>
  <w:style w:type="character" w:customStyle="1" w:styleId="sb8d990e2">
    <w:name w:val="sb8d990e2"/>
    <w:basedOn w:val="Policepardfaut"/>
    <w:rsid w:val="000F4598"/>
  </w:style>
  <w:style w:type="character" w:customStyle="1" w:styleId="s7d2086b4">
    <w:name w:val="s7d2086b4"/>
    <w:basedOn w:val="Policepardfaut"/>
    <w:rsid w:val="000F4598"/>
  </w:style>
  <w:style w:type="character" w:customStyle="1" w:styleId="cf01">
    <w:name w:val="cf01"/>
    <w:basedOn w:val="Policepardfaut"/>
    <w:rsid w:val="005631D8"/>
    <w:rPr>
      <w:rFonts w:ascii="Segoe UI" w:hAnsi="Segoe UI" w:cs="Segoe UI" w:hint="default"/>
      <w:sz w:val="18"/>
      <w:szCs w:val="18"/>
    </w:rPr>
  </w:style>
  <w:style w:type="paragraph" w:styleId="Rvision">
    <w:name w:val="Revision"/>
    <w:hidden/>
    <w:uiPriority w:val="99"/>
    <w:semiHidden/>
    <w:rsid w:val="00F110C7"/>
    <w:pPr>
      <w:spacing w:after="0" w:line="240" w:lineRule="auto"/>
    </w:pPr>
  </w:style>
  <w:style w:type="paragraph" w:styleId="En-tte">
    <w:name w:val="header"/>
    <w:basedOn w:val="Normal"/>
    <w:link w:val="En-tteCar"/>
    <w:uiPriority w:val="99"/>
    <w:unhideWhenUsed/>
    <w:rsid w:val="00126CB0"/>
    <w:pPr>
      <w:tabs>
        <w:tab w:val="center" w:pos="4536"/>
        <w:tab w:val="right" w:pos="9072"/>
      </w:tabs>
      <w:spacing w:after="0" w:line="240" w:lineRule="auto"/>
    </w:pPr>
  </w:style>
  <w:style w:type="character" w:customStyle="1" w:styleId="En-tteCar">
    <w:name w:val="En-tête Car"/>
    <w:basedOn w:val="Policepardfaut"/>
    <w:link w:val="En-tte"/>
    <w:uiPriority w:val="99"/>
    <w:rsid w:val="00126CB0"/>
  </w:style>
  <w:style w:type="paragraph" w:styleId="Pieddepage">
    <w:name w:val="footer"/>
    <w:basedOn w:val="Normal"/>
    <w:link w:val="PieddepageCar"/>
    <w:uiPriority w:val="99"/>
    <w:unhideWhenUsed/>
    <w:rsid w:val="00126C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6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4701">
      <w:bodyDiv w:val="1"/>
      <w:marLeft w:val="0"/>
      <w:marRight w:val="0"/>
      <w:marTop w:val="0"/>
      <w:marBottom w:val="0"/>
      <w:divBdr>
        <w:top w:val="none" w:sz="0" w:space="0" w:color="auto"/>
        <w:left w:val="none" w:sz="0" w:space="0" w:color="auto"/>
        <w:bottom w:val="none" w:sz="0" w:space="0" w:color="auto"/>
        <w:right w:val="none" w:sz="0" w:space="0" w:color="auto"/>
      </w:divBdr>
    </w:div>
    <w:div w:id="121505571">
      <w:bodyDiv w:val="1"/>
      <w:marLeft w:val="0"/>
      <w:marRight w:val="0"/>
      <w:marTop w:val="0"/>
      <w:marBottom w:val="0"/>
      <w:divBdr>
        <w:top w:val="none" w:sz="0" w:space="0" w:color="auto"/>
        <w:left w:val="none" w:sz="0" w:space="0" w:color="auto"/>
        <w:bottom w:val="none" w:sz="0" w:space="0" w:color="auto"/>
        <w:right w:val="none" w:sz="0" w:space="0" w:color="auto"/>
      </w:divBdr>
      <w:divsChild>
        <w:div w:id="2114157340">
          <w:marLeft w:val="0"/>
          <w:marRight w:val="0"/>
          <w:marTop w:val="0"/>
          <w:marBottom w:val="0"/>
          <w:divBdr>
            <w:top w:val="none" w:sz="0" w:space="0" w:color="auto"/>
            <w:left w:val="none" w:sz="0" w:space="0" w:color="auto"/>
            <w:bottom w:val="none" w:sz="0" w:space="0" w:color="auto"/>
            <w:right w:val="none" w:sz="0" w:space="0" w:color="auto"/>
          </w:divBdr>
          <w:divsChild>
            <w:div w:id="768045311">
              <w:marLeft w:val="0"/>
              <w:marRight w:val="0"/>
              <w:marTop w:val="0"/>
              <w:marBottom w:val="0"/>
              <w:divBdr>
                <w:top w:val="none" w:sz="0" w:space="0" w:color="auto"/>
                <w:left w:val="none" w:sz="0" w:space="0" w:color="auto"/>
                <w:bottom w:val="none" w:sz="0" w:space="0" w:color="auto"/>
                <w:right w:val="none" w:sz="0" w:space="0" w:color="auto"/>
              </w:divBdr>
              <w:divsChild>
                <w:div w:id="1896162668">
                  <w:marLeft w:val="0"/>
                  <w:marRight w:val="0"/>
                  <w:marTop w:val="0"/>
                  <w:marBottom w:val="0"/>
                  <w:divBdr>
                    <w:top w:val="none" w:sz="0" w:space="0" w:color="auto"/>
                    <w:left w:val="none" w:sz="0" w:space="0" w:color="auto"/>
                    <w:bottom w:val="none" w:sz="0" w:space="0" w:color="auto"/>
                    <w:right w:val="none" w:sz="0" w:space="0" w:color="auto"/>
                  </w:divBdr>
                  <w:divsChild>
                    <w:div w:id="500968858">
                      <w:marLeft w:val="0"/>
                      <w:marRight w:val="0"/>
                      <w:marTop w:val="0"/>
                      <w:marBottom w:val="0"/>
                      <w:divBdr>
                        <w:top w:val="none" w:sz="0" w:space="0" w:color="auto"/>
                        <w:left w:val="none" w:sz="0" w:space="0" w:color="auto"/>
                        <w:bottom w:val="none" w:sz="0" w:space="0" w:color="auto"/>
                        <w:right w:val="none" w:sz="0" w:space="0" w:color="auto"/>
                      </w:divBdr>
                      <w:divsChild>
                        <w:div w:id="306055046">
                          <w:marLeft w:val="0"/>
                          <w:marRight w:val="0"/>
                          <w:marTop w:val="0"/>
                          <w:marBottom w:val="0"/>
                          <w:divBdr>
                            <w:top w:val="none" w:sz="0" w:space="0" w:color="auto"/>
                            <w:left w:val="none" w:sz="0" w:space="0" w:color="auto"/>
                            <w:bottom w:val="none" w:sz="0" w:space="0" w:color="auto"/>
                            <w:right w:val="none" w:sz="0" w:space="0" w:color="auto"/>
                          </w:divBdr>
                          <w:divsChild>
                            <w:div w:id="149291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9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72837">
      <w:bodyDiv w:val="1"/>
      <w:marLeft w:val="0"/>
      <w:marRight w:val="0"/>
      <w:marTop w:val="0"/>
      <w:marBottom w:val="0"/>
      <w:divBdr>
        <w:top w:val="none" w:sz="0" w:space="0" w:color="auto"/>
        <w:left w:val="none" w:sz="0" w:space="0" w:color="auto"/>
        <w:bottom w:val="none" w:sz="0" w:space="0" w:color="auto"/>
        <w:right w:val="none" w:sz="0" w:space="0" w:color="auto"/>
      </w:divBdr>
    </w:div>
    <w:div w:id="298532640">
      <w:bodyDiv w:val="1"/>
      <w:marLeft w:val="0"/>
      <w:marRight w:val="0"/>
      <w:marTop w:val="0"/>
      <w:marBottom w:val="0"/>
      <w:divBdr>
        <w:top w:val="none" w:sz="0" w:space="0" w:color="auto"/>
        <w:left w:val="none" w:sz="0" w:space="0" w:color="auto"/>
        <w:bottom w:val="none" w:sz="0" w:space="0" w:color="auto"/>
        <w:right w:val="none" w:sz="0" w:space="0" w:color="auto"/>
      </w:divBdr>
    </w:div>
    <w:div w:id="612322409">
      <w:bodyDiv w:val="1"/>
      <w:marLeft w:val="0"/>
      <w:marRight w:val="0"/>
      <w:marTop w:val="0"/>
      <w:marBottom w:val="0"/>
      <w:divBdr>
        <w:top w:val="none" w:sz="0" w:space="0" w:color="auto"/>
        <w:left w:val="none" w:sz="0" w:space="0" w:color="auto"/>
        <w:bottom w:val="none" w:sz="0" w:space="0" w:color="auto"/>
        <w:right w:val="none" w:sz="0" w:space="0" w:color="auto"/>
      </w:divBdr>
    </w:div>
    <w:div w:id="698512229">
      <w:bodyDiv w:val="1"/>
      <w:marLeft w:val="0"/>
      <w:marRight w:val="0"/>
      <w:marTop w:val="0"/>
      <w:marBottom w:val="0"/>
      <w:divBdr>
        <w:top w:val="none" w:sz="0" w:space="0" w:color="auto"/>
        <w:left w:val="none" w:sz="0" w:space="0" w:color="auto"/>
        <w:bottom w:val="none" w:sz="0" w:space="0" w:color="auto"/>
        <w:right w:val="none" w:sz="0" w:space="0" w:color="auto"/>
      </w:divBdr>
    </w:div>
    <w:div w:id="707992130">
      <w:bodyDiv w:val="1"/>
      <w:marLeft w:val="0"/>
      <w:marRight w:val="0"/>
      <w:marTop w:val="0"/>
      <w:marBottom w:val="0"/>
      <w:divBdr>
        <w:top w:val="none" w:sz="0" w:space="0" w:color="auto"/>
        <w:left w:val="none" w:sz="0" w:space="0" w:color="auto"/>
        <w:bottom w:val="none" w:sz="0" w:space="0" w:color="auto"/>
        <w:right w:val="none" w:sz="0" w:space="0" w:color="auto"/>
      </w:divBdr>
    </w:div>
    <w:div w:id="803548244">
      <w:bodyDiv w:val="1"/>
      <w:marLeft w:val="0"/>
      <w:marRight w:val="0"/>
      <w:marTop w:val="0"/>
      <w:marBottom w:val="0"/>
      <w:divBdr>
        <w:top w:val="none" w:sz="0" w:space="0" w:color="auto"/>
        <w:left w:val="none" w:sz="0" w:space="0" w:color="auto"/>
        <w:bottom w:val="none" w:sz="0" w:space="0" w:color="auto"/>
        <w:right w:val="none" w:sz="0" w:space="0" w:color="auto"/>
      </w:divBdr>
    </w:div>
    <w:div w:id="973220266">
      <w:bodyDiv w:val="1"/>
      <w:marLeft w:val="0"/>
      <w:marRight w:val="0"/>
      <w:marTop w:val="0"/>
      <w:marBottom w:val="0"/>
      <w:divBdr>
        <w:top w:val="none" w:sz="0" w:space="0" w:color="auto"/>
        <w:left w:val="none" w:sz="0" w:space="0" w:color="auto"/>
        <w:bottom w:val="none" w:sz="0" w:space="0" w:color="auto"/>
        <w:right w:val="none" w:sz="0" w:space="0" w:color="auto"/>
      </w:divBdr>
    </w:div>
    <w:div w:id="1119256264">
      <w:bodyDiv w:val="1"/>
      <w:marLeft w:val="0"/>
      <w:marRight w:val="0"/>
      <w:marTop w:val="0"/>
      <w:marBottom w:val="0"/>
      <w:divBdr>
        <w:top w:val="none" w:sz="0" w:space="0" w:color="auto"/>
        <w:left w:val="none" w:sz="0" w:space="0" w:color="auto"/>
        <w:bottom w:val="none" w:sz="0" w:space="0" w:color="auto"/>
        <w:right w:val="none" w:sz="0" w:space="0" w:color="auto"/>
      </w:divBdr>
    </w:div>
    <w:div w:id="1280452878">
      <w:bodyDiv w:val="1"/>
      <w:marLeft w:val="0"/>
      <w:marRight w:val="0"/>
      <w:marTop w:val="0"/>
      <w:marBottom w:val="0"/>
      <w:divBdr>
        <w:top w:val="none" w:sz="0" w:space="0" w:color="auto"/>
        <w:left w:val="none" w:sz="0" w:space="0" w:color="auto"/>
        <w:bottom w:val="none" w:sz="0" w:space="0" w:color="auto"/>
        <w:right w:val="none" w:sz="0" w:space="0" w:color="auto"/>
      </w:divBdr>
    </w:div>
    <w:div w:id="1550340052">
      <w:bodyDiv w:val="1"/>
      <w:marLeft w:val="0"/>
      <w:marRight w:val="0"/>
      <w:marTop w:val="0"/>
      <w:marBottom w:val="0"/>
      <w:divBdr>
        <w:top w:val="none" w:sz="0" w:space="0" w:color="auto"/>
        <w:left w:val="none" w:sz="0" w:space="0" w:color="auto"/>
        <w:bottom w:val="none" w:sz="0" w:space="0" w:color="auto"/>
        <w:right w:val="none" w:sz="0" w:space="0" w:color="auto"/>
      </w:divBdr>
    </w:div>
    <w:div w:id="2064281690">
      <w:bodyDiv w:val="1"/>
      <w:marLeft w:val="0"/>
      <w:marRight w:val="0"/>
      <w:marTop w:val="0"/>
      <w:marBottom w:val="0"/>
      <w:divBdr>
        <w:top w:val="none" w:sz="0" w:space="0" w:color="auto"/>
        <w:left w:val="none" w:sz="0" w:space="0" w:color="auto"/>
        <w:bottom w:val="none" w:sz="0" w:space="0" w:color="auto"/>
        <w:right w:val="none" w:sz="0" w:space="0" w:color="auto"/>
      </w:divBdr>
    </w:div>
    <w:div w:id="2082176341">
      <w:bodyDiv w:val="1"/>
      <w:marLeft w:val="0"/>
      <w:marRight w:val="0"/>
      <w:marTop w:val="0"/>
      <w:marBottom w:val="0"/>
      <w:divBdr>
        <w:top w:val="none" w:sz="0" w:space="0" w:color="auto"/>
        <w:left w:val="none" w:sz="0" w:space="0" w:color="auto"/>
        <w:bottom w:val="none" w:sz="0" w:space="0" w:color="auto"/>
        <w:right w:val="none" w:sz="0" w:space="0" w:color="auto"/>
      </w:divBdr>
    </w:div>
    <w:div w:id="212691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ip-recherche-justice.fr/publication/etat-civil-de-demain-et-transidenti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6FADD-763A-4E0B-BA8C-98C476B5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1959</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Berjon</dc:creator>
  <cp:keywords/>
  <dc:description/>
  <cp:lastModifiedBy>François Fekete de vàri</cp:lastModifiedBy>
  <cp:revision>3</cp:revision>
  <dcterms:created xsi:type="dcterms:W3CDTF">2023-07-26T08:43:00Z</dcterms:created>
  <dcterms:modified xsi:type="dcterms:W3CDTF">2023-09-20T13:17:00Z</dcterms:modified>
</cp:coreProperties>
</file>