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28AA5" w14:textId="77777777" w:rsidR="0022149C" w:rsidRDefault="00C55615">
      <w:pPr>
        <w:spacing w:line="276" w:lineRule="auto"/>
        <w:ind w:firstLine="0"/>
        <w:jc w:val="both"/>
        <w:rPr>
          <w:lang w:val="de-DE"/>
        </w:rPr>
      </w:pPr>
      <w:r>
        <w:rPr>
          <w:lang w:val="de-DE"/>
        </w:rPr>
        <w:t>Felix A</w:t>
      </w:r>
      <w:r>
        <w:rPr>
          <w:smallCaps/>
          <w:lang w:val="de-DE"/>
        </w:rPr>
        <w:t>lbrecht</w:t>
      </w:r>
      <w:r>
        <w:rPr>
          <w:lang w:val="de-DE"/>
        </w:rPr>
        <w:t xml:space="preserve">. </w:t>
      </w:r>
      <w:r>
        <w:rPr>
          <w:i/>
          <w:iCs/>
          <w:lang w:val="de-DE"/>
        </w:rPr>
        <w:t xml:space="preserve">Vom Bernstein zum Luchsstein. Der im </w:t>
      </w:r>
      <w:proofErr w:type="spellStart"/>
      <w:r>
        <w:rPr>
          <w:i/>
          <w:iCs/>
          <w:lang w:val="de-DE"/>
        </w:rPr>
        <w:t>Hebraïschen</w:t>
      </w:r>
      <w:proofErr w:type="spellEnd"/>
      <w:r>
        <w:rPr>
          <w:i/>
          <w:iCs/>
          <w:lang w:val="de-DE"/>
        </w:rPr>
        <w:t xml:space="preserve"> mit </w:t>
      </w:r>
      <w:proofErr w:type="spellStart"/>
      <w:r>
        <w:rPr>
          <w:i/>
          <w:iCs/>
          <w:lang w:val="de-DE"/>
        </w:rPr>
        <w:t>lšm</w:t>
      </w:r>
      <w:proofErr w:type="spellEnd"/>
      <w:r>
        <w:rPr>
          <w:lang w:val="de-DE"/>
        </w:rPr>
        <w:t xml:space="preserve"> </w:t>
      </w:r>
      <w:r>
        <w:rPr>
          <w:i/>
          <w:iCs/>
          <w:lang w:val="de-DE"/>
        </w:rPr>
        <w:t xml:space="preserve">bezeichnete Stein und seine Äquivalente in Septuaginta und </w:t>
      </w:r>
      <w:proofErr w:type="spellStart"/>
      <w:r>
        <w:rPr>
          <w:i/>
          <w:iCs/>
          <w:lang w:val="de-DE"/>
        </w:rPr>
        <w:t>Vetus</w:t>
      </w:r>
      <w:proofErr w:type="spellEnd"/>
      <w:r>
        <w:rPr>
          <w:i/>
          <w:iCs/>
          <w:lang w:val="de-DE"/>
        </w:rPr>
        <w:t xml:space="preserve"> Latina</w:t>
      </w:r>
      <w:r>
        <w:rPr>
          <w:lang w:val="de-DE"/>
        </w:rPr>
        <w:t>. Indogermanische Bibliothek. 3. Reihe, Untersuchungen. Heidelberg: Universitätsverlag Winter, 2021. ISBN 978-3-8253-4799-4. pp. 103. €32,00.</w:t>
      </w:r>
    </w:p>
    <w:p w14:paraId="55DD920A" w14:textId="77777777" w:rsidR="0022149C" w:rsidRDefault="0022149C">
      <w:pPr>
        <w:spacing w:line="276" w:lineRule="auto"/>
        <w:ind w:firstLine="0"/>
        <w:jc w:val="both"/>
        <w:rPr>
          <w:lang w:val="de-DE"/>
        </w:rPr>
      </w:pPr>
    </w:p>
    <w:p w14:paraId="30386905" w14:textId="49150A90" w:rsidR="0022149C" w:rsidRDefault="00C55615">
      <w:pPr>
        <w:spacing w:line="276" w:lineRule="auto"/>
        <w:ind w:firstLine="0"/>
        <w:jc w:val="both"/>
        <w:rPr>
          <w:lang w:val="en-GB"/>
        </w:rPr>
      </w:pPr>
      <w:r>
        <w:rPr>
          <w:lang w:val="de-DE"/>
        </w:rPr>
        <w:t xml:space="preserve">In </w:t>
      </w:r>
      <w:r>
        <w:rPr>
          <w:i/>
          <w:iCs/>
          <w:lang w:val="de-DE"/>
        </w:rPr>
        <w:t>Vom Bernstein zum Luchsstein</w:t>
      </w:r>
      <w:r>
        <w:rPr>
          <w:lang w:val="de-DE"/>
        </w:rPr>
        <w:t xml:space="preserve">, Felix Albrecht </w:t>
      </w:r>
      <w:proofErr w:type="spellStart"/>
      <w:r>
        <w:rPr>
          <w:lang w:val="de-DE"/>
        </w:rPr>
        <w:t>examines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the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meaning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of</w:t>
      </w:r>
      <w:proofErr w:type="spellEnd"/>
      <w:r>
        <w:rPr>
          <w:lang w:val="de-DE"/>
        </w:rPr>
        <w:t xml:space="preserve"> </w:t>
      </w:r>
      <w:r>
        <w:rPr>
          <w:rFonts w:ascii="SBL Hebrew" w:hAnsi="SBL Hebrew" w:cs="SBL Hebrew"/>
          <w:rtl/>
          <w:lang w:val="en-GB" w:bidi="he-IL"/>
        </w:rPr>
        <w:t>לֶשֶׁם</w:t>
      </w:r>
      <w:r>
        <w:rPr>
          <w:lang w:val="de-DE"/>
        </w:rPr>
        <w:t xml:space="preserve"> (</w:t>
      </w:r>
      <w:proofErr w:type="spellStart"/>
      <w:r>
        <w:rPr>
          <w:i/>
          <w:iCs/>
          <w:lang w:val="de-DE"/>
        </w:rPr>
        <w:t>lšm</w:t>
      </w:r>
      <w:proofErr w:type="spellEnd"/>
      <w:r>
        <w:rPr>
          <w:lang w:val="de-DE"/>
        </w:rPr>
        <w:t xml:space="preserve">; Ex 28:19 // 39:12), </w:t>
      </w:r>
      <w:proofErr w:type="spellStart"/>
      <w:r>
        <w:rPr>
          <w:lang w:val="de-DE"/>
        </w:rPr>
        <w:t>one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of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the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twelve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stones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which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were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placed</w:t>
      </w:r>
      <w:proofErr w:type="spellEnd"/>
      <w:r>
        <w:rPr>
          <w:lang w:val="de-DE"/>
        </w:rPr>
        <w:t xml:space="preserve"> on </w:t>
      </w:r>
      <w:proofErr w:type="spellStart"/>
      <w:r>
        <w:rPr>
          <w:lang w:val="de-DE"/>
        </w:rPr>
        <w:t>the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breastplate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made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for</w:t>
      </w:r>
      <w:proofErr w:type="spellEnd"/>
      <w:r>
        <w:rPr>
          <w:lang w:val="de-DE"/>
        </w:rPr>
        <w:t xml:space="preserve"> Aaron, </w:t>
      </w:r>
      <w:proofErr w:type="spellStart"/>
      <w:r>
        <w:rPr>
          <w:lang w:val="de-DE"/>
        </w:rPr>
        <w:t>the</w:t>
      </w:r>
      <w:proofErr w:type="spellEnd"/>
      <w:r>
        <w:rPr>
          <w:lang w:val="de-DE"/>
        </w:rPr>
        <w:t xml:space="preserve"> high priest. </w:t>
      </w:r>
      <w:r>
        <w:rPr>
          <w:lang w:val="en-GB"/>
        </w:rPr>
        <w:t xml:space="preserve">In order to reconstruct the origin and transmission history of </w:t>
      </w:r>
      <w:proofErr w:type="spellStart"/>
      <w:r>
        <w:rPr>
          <w:i/>
          <w:iCs/>
          <w:lang w:val="en-GB"/>
        </w:rPr>
        <w:t>lšm</w:t>
      </w:r>
      <w:proofErr w:type="spellEnd"/>
      <w:r>
        <w:rPr>
          <w:lang w:val="en-GB"/>
        </w:rPr>
        <w:t xml:space="preserve">, Albrecht examines this specific lexeme in the different textual witnesses of the </w:t>
      </w:r>
      <w:r w:rsidR="00736BB0">
        <w:rPr>
          <w:lang w:val="en-GB"/>
        </w:rPr>
        <w:t>Hebrew Bible</w:t>
      </w:r>
      <w:r>
        <w:rPr>
          <w:lang w:val="en-GB"/>
        </w:rPr>
        <w:t xml:space="preserve">, </w:t>
      </w:r>
      <w:r>
        <w:rPr>
          <w:i/>
          <w:iCs/>
          <w:lang w:val="en-GB"/>
        </w:rPr>
        <w:t xml:space="preserve">i.e. </w:t>
      </w:r>
      <w:r>
        <w:rPr>
          <w:lang w:val="en-GB"/>
        </w:rPr>
        <w:t xml:space="preserve">the Masoretic Text (MT), the Septuagint (LXX) and the </w:t>
      </w:r>
      <w:proofErr w:type="spellStart"/>
      <w:r>
        <w:rPr>
          <w:lang w:val="en-GB"/>
        </w:rPr>
        <w:t>Vetus</w:t>
      </w:r>
      <w:proofErr w:type="spellEnd"/>
      <w:r>
        <w:rPr>
          <w:lang w:val="en-GB"/>
        </w:rPr>
        <w:t xml:space="preserve"> Latina (VL). </w:t>
      </w:r>
    </w:p>
    <w:p w14:paraId="7F21A10E" w14:textId="042816B7" w:rsidR="0022149C" w:rsidRDefault="000704F1">
      <w:pPr>
        <w:spacing w:line="276" w:lineRule="auto"/>
        <w:jc w:val="both"/>
        <w:rPr>
          <w:lang w:val="en-GB"/>
        </w:rPr>
      </w:pPr>
      <w:r>
        <w:rPr>
          <w:lang w:val="en-GB"/>
        </w:rPr>
        <w:t xml:space="preserve">Albrecht begins by stating that there are no observable textual variants for </w:t>
      </w:r>
      <w:proofErr w:type="spellStart"/>
      <w:r>
        <w:rPr>
          <w:i/>
          <w:iCs/>
          <w:lang w:val="en-GB"/>
        </w:rPr>
        <w:t>lšm</w:t>
      </w:r>
      <w:proofErr w:type="spellEnd"/>
      <w:r>
        <w:rPr>
          <w:lang w:val="en-GB"/>
        </w:rPr>
        <w:t xml:space="preserve"> in MT and the Samaritan Pentateuch (</w:t>
      </w:r>
      <w:proofErr w:type="spellStart"/>
      <w:r>
        <w:rPr>
          <w:lang w:val="en-GB"/>
        </w:rPr>
        <w:t>SamP</w:t>
      </w:r>
      <w:proofErr w:type="spellEnd"/>
      <w:r>
        <w:rPr>
          <w:lang w:val="en-GB"/>
        </w:rPr>
        <w:t xml:space="preserve">). </w:t>
      </w:r>
      <w:r w:rsidR="00C55615">
        <w:rPr>
          <w:lang w:val="en-GB"/>
        </w:rPr>
        <w:t xml:space="preserve">Also the </w:t>
      </w:r>
      <w:proofErr w:type="spellStart"/>
      <w:r w:rsidR="00C55615">
        <w:rPr>
          <w:lang w:val="en-GB"/>
        </w:rPr>
        <w:t>Targumim</w:t>
      </w:r>
      <w:proofErr w:type="spellEnd"/>
      <w:r w:rsidR="00C55615">
        <w:rPr>
          <w:lang w:val="en-GB"/>
        </w:rPr>
        <w:t xml:space="preserve"> do not present a solution since the list of stones presented in these witnesses are influenced by Greek. Moreover, since the root of </w:t>
      </w:r>
      <w:proofErr w:type="spellStart"/>
      <w:r w:rsidR="00C55615">
        <w:rPr>
          <w:i/>
          <w:iCs/>
          <w:lang w:val="en-GB"/>
        </w:rPr>
        <w:t>lšm</w:t>
      </w:r>
      <w:proofErr w:type="spellEnd"/>
      <w:r w:rsidR="00C55615">
        <w:rPr>
          <w:lang w:val="en-GB"/>
        </w:rPr>
        <w:t xml:space="preserve"> cannot be related to an existing Hebrew root, its meaning is hard to discern. Nonetheless, </w:t>
      </w:r>
      <w:r w:rsidR="00B97AD1">
        <w:rPr>
          <w:lang w:val="en-GB"/>
        </w:rPr>
        <w:t xml:space="preserve">some scholars have proposed several </w:t>
      </w:r>
      <w:r w:rsidR="00D83E4B">
        <w:rPr>
          <w:lang w:val="en-GB"/>
        </w:rPr>
        <w:t xml:space="preserve">meanings for </w:t>
      </w:r>
      <w:proofErr w:type="spellStart"/>
      <w:r w:rsidR="00D83E4B">
        <w:rPr>
          <w:i/>
          <w:iCs/>
          <w:lang w:val="en-GB"/>
        </w:rPr>
        <w:t>lšm</w:t>
      </w:r>
      <w:proofErr w:type="spellEnd"/>
      <w:r w:rsidR="009D77D1">
        <w:rPr>
          <w:lang w:val="en-GB"/>
        </w:rPr>
        <w:t xml:space="preserve">, </w:t>
      </w:r>
      <w:r w:rsidR="009D77D1">
        <w:rPr>
          <w:i/>
          <w:iCs/>
          <w:lang w:val="en-GB"/>
        </w:rPr>
        <w:t>e.g.</w:t>
      </w:r>
      <w:r w:rsidR="009D77D1">
        <w:rPr>
          <w:lang w:val="en-GB"/>
        </w:rPr>
        <w:t xml:space="preserve">, hyacinth, flint, tourmaline </w:t>
      </w:r>
      <w:r w:rsidR="002C5E9F">
        <w:rPr>
          <w:lang w:val="en-GB"/>
        </w:rPr>
        <w:t>and</w:t>
      </w:r>
      <w:r w:rsidR="009D77D1">
        <w:rPr>
          <w:lang w:val="en-GB"/>
        </w:rPr>
        <w:t xml:space="preserve"> amber. </w:t>
      </w:r>
      <w:r w:rsidR="00C55615">
        <w:rPr>
          <w:lang w:val="en-GB"/>
        </w:rPr>
        <w:t xml:space="preserve">However, Albrecht </w:t>
      </w:r>
      <w:r w:rsidR="009D77D1">
        <w:rPr>
          <w:lang w:val="en-GB"/>
        </w:rPr>
        <w:t>argues that the different proposals made by scholars and lexica are</w:t>
      </w:r>
      <w:r w:rsidR="00841B94">
        <w:rPr>
          <w:lang w:val="en-GB"/>
        </w:rPr>
        <w:t xml:space="preserve"> not well</w:t>
      </w:r>
      <w:r w:rsidR="000D120E">
        <w:rPr>
          <w:lang w:val="en-GB"/>
        </w:rPr>
        <w:t>-</w:t>
      </w:r>
      <w:r w:rsidR="00841B94">
        <w:rPr>
          <w:lang w:val="en-GB"/>
        </w:rPr>
        <w:t>argu</w:t>
      </w:r>
      <w:r w:rsidR="000D120E">
        <w:rPr>
          <w:lang w:val="en-GB"/>
        </w:rPr>
        <w:t>ed</w:t>
      </w:r>
      <w:r w:rsidR="00841B94">
        <w:rPr>
          <w:lang w:val="en-GB"/>
        </w:rPr>
        <w:t xml:space="preserve">. Therefore, he </w:t>
      </w:r>
      <w:r w:rsidR="00C55615">
        <w:rPr>
          <w:lang w:val="en-GB"/>
        </w:rPr>
        <w:t xml:space="preserve">provides a more profound explanation by arguing that </w:t>
      </w:r>
      <w:proofErr w:type="spellStart"/>
      <w:r w:rsidR="00C55615">
        <w:rPr>
          <w:i/>
          <w:iCs/>
          <w:lang w:val="en-GB"/>
        </w:rPr>
        <w:t>lšm</w:t>
      </w:r>
      <w:proofErr w:type="spellEnd"/>
      <w:r w:rsidR="00C55615">
        <w:rPr>
          <w:i/>
          <w:iCs/>
          <w:lang w:val="en-GB"/>
        </w:rPr>
        <w:t xml:space="preserve"> </w:t>
      </w:r>
      <w:r w:rsidR="00C55615">
        <w:rPr>
          <w:lang w:val="en-GB"/>
        </w:rPr>
        <w:t>can be etymological</w:t>
      </w:r>
      <w:r w:rsidR="00972DDD">
        <w:rPr>
          <w:lang w:val="en-GB"/>
        </w:rPr>
        <w:t>ly</w:t>
      </w:r>
      <w:r w:rsidR="00C55615">
        <w:rPr>
          <w:lang w:val="en-GB"/>
        </w:rPr>
        <w:t xml:space="preserve"> derived from the German-Baltic loanword </w:t>
      </w:r>
      <w:proofErr w:type="spellStart"/>
      <w:r w:rsidR="00C55615">
        <w:rPr>
          <w:i/>
          <w:iCs/>
          <w:lang w:val="en-GB"/>
        </w:rPr>
        <w:t>gl</w:t>
      </w:r>
      <w:proofErr w:type="spellEnd"/>
      <w:r w:rsidR="00C55615">
        <w:rPr>
          <w:i/>
          <w:iCs/>
          <w:lang w:val="en-GB"/>
        </w:rPr>
        <w:t>(a)</w:t>
      </w:r>
      <w:proofErr w:type="spellStart"/>
      <w:r w:rsidR="00C55615">
        <w:rPr>
          <w:i/>
          <w:iCs/>
          <w:lang w:val="en-GB"/>
        </w:rPr>
        <w:t>esum</w:t>
      </w:r>
      <w:proofErr w:type="spellEnd"/>
      <w:r w:rsidR="00C55615">
        <w:rPr>
          <w:lang w:val="en-GB"/>
        </w:rPr>
        <w:t>. This loanword denotes amber (stone) and occurs in the works of the Roman authors Plinius (</w:t>
      </w:r>
      <w:r w:rsidR="00C55615">
        <w:rPr>
          <w:i/>
          <w:iCs/>
          <w:lang w:val="en-GB"/>
        </w:rPr>
        <w:t xml:space="preserve">Naturalis </w:t>
      </w:r>
      <w:proofErr w:type="spellStart"/>
      <w:r w:rsidR="00C55615">
        <w:rPr>
          <w:i/>
          <w:iCs/>
          <w:lang w:val="en-GB"/>
        </w:rPr>
        <w:t>historiae</w:t>
      </w:r>
      <w:proofErr w:type="spellEnd"/>
      <w:r w:rsidR="00C55615">
        <w:rPr>
          <w:lang w:val="en-GB"/>
        </w:rPr>
        <w:t xml:space="preserve">) and </w:t>
      </w:r>
      <w:proofErr w:type="spellStart"/>
      <w:r w:rsidR="00C55615">
        <w:rPr>
          <w:lang w:val="en-GB"/>
        </w:rPr>
        <w:t>Tactitus</w:t>
      </w:r>
      <w:proofErr w:type="spellEnd"/>
      <w:r w:rsidR="00C55615">
        <w:rPr>
          <w:lang w:val="en-GB"/>
        </w:rPr>
        <w:t xml:space="preserve"> (</w:t>
      </w:r>
      <w:r w:rsidR="00C55615">
        <w:rPr>
          <w:i/>
          <w:iCs/>
          <w:lang w:val="en-GB"/>
        </w:rPr>
        <w:t>Germania</w:t>
      </w:r>
      <w:r w:rsidR="00C55615">
        <w:rPr>
          <w:lang w:val="en-GB"/>
        </w:rPr>
        <w:t xml:space="preserve">). Plinius uses the Germanic word </w:t>
      </w:r>
      <w:proofErr w:type="spellStart"/>
      <w:r w:rsidR="00C55615">
        <w:rPr>
          <w:i/>
          <w:iCs/>
          <w:lang w:val="en-GB"/>
        </w:rPr>
        <w:t>glaesum</w:t>
      </w:r>
      <w:proofErr w:type="spellEnd"/>
      <w:r w:rsidR="00C55615">
        <w:rPr>
          <w:lang w:val="en-GB"/>
        </w:rPr>
        <w:t xml:space="preserve">, whereas Tacitus applies the Baltic word </w:t>
      </w:r>
      <w:proofErr w:type="spellStart"/>
      <w:r w:rsidR="00C55615">
        <w:rPr>
          <w:i/>
          <w:iCs/>
          <w:lang w:val="en-GB"/>
        </w:rPr>
        <w:t>glesum</w:t>
      </w:r>
      <w:proofErr w:type="spellEnd"/>
      <w:r w:rsidR="00C55615">
        <w:rPr>
          <w:lang w:val="en-GB"/>
        </w:rPr>
        <w:t>. According to Albrecht, these two lexemes are derived from a (hypothetical) Proto-Germanic word,</w:t>
      </w:r>
      <w:r w:rsidR="00C55615">
        <w:rPr>
          <w:i/>
          <w:iCs/>
          <w:lang w:val="en-GB"/>
        </w:rPr>
        <w:t xml:space="preserve"> i.e. </w:t>
      </w:r>
      <w:r w:rsidR="00C55615">
        <w:rPr>
          <w:lang w:val="en-GB"/>
        </w:rPr>
        <w:t>*</w:t>
      </w:r>
      <w:proofErr w:type="spellStart"/>
      <w:r w:rsidR="00C55615">
        <w:rPr>
          <w:i/>
          <w:iCs/>
          <w:lang w:val="en-GB"/>
        </w:rPr>
        <w:t>g</w:t>
      </w:r>
      <w:r w:rsidR="00C55615">
        <w:rPr>
          <w:i/>
          <w:iCs/>
          <w:vertAlign w:val="superscript"/>
          <w:lang w:val="en-GB"/>
        </w:rPr>
        <w:t>h</w:t>
      </w:r>
      <w:r w:rsidR="00C55615">
        <w:rPr>
          <w:i/>
          <w:iCs/>
          <w:lang w:val="en-GB"/>
        </w:rPr>
        <w:t>lēsom</w:t>
      </w:r>
      <w:proofErr w:type="spellEnd"/>
      <w:r w:rsidR="00C55615">
        <w:rPr>
          <w:lang w:val="en-GB"/>
        </w:rPr>
        <w:t xml:space="preserve">. This hypothetical word has resemblances with the Hebrew </w:t>
      </w:r>
      <w:proofErr w:type="spellStart"/>
      <w:r w:rsidR="00C55615">
        <w:rPr>
          <w:i/>
          <w:iCs/>
          <w:lang w:val="en-GB"/>
        </w:rPr>
        <w:t>lšm</w:t>
      </w:r>
      <w:proofErr w:type="spellEnd"/>
      <w:r w:rsidR="00C55615">
        <w:rPr>
          <w:lang w:val="en-GB"/>
        </w:rPr>
        <w:t xml:space="preserve">, and even more with its (also hypothetical postulate) variant form without the initial guttural, </w:t>
      </w:r>
      <w:r w:rsidR="00C55615">
        <w:rPr>
          <w:i/>
          <w:iCs/>
          <w:lang w:val="en-GB"/>
        </w:rPr>
        <w:t xml:space="preserve">i.e. </w:t>
      </w:r>
      <w:r w:rsidR="00C55615">
        <w:rPr>
          <w:lang w:val="en-GB"/>
        </w:rPr>
        <w:t>*</w:t>
      </w:r>
      <w:proofErr w:type="spellStart"/>
      <w:r w:rsidR="00C55615">
        <w:rPr>
          <w:i/>
          <w:iCs/>
          <w:lang w:val="en-GB"/>
        </w:rPr>
        <w:t>lēsom</w:t>
      </w:r>
      <w:proofErr w:type="spellEnd"/>
      <w:r w:rsidR="00C55615">
        <w:rPr>
          <w:lang w:val="en-GB"/>
        </w:rPr>
        <w:t xml:space="preserve">. Since there were trade routes between the Balkan and Greece and between Greece and the Levant, </w:t>
      </w:r>
      <w:r w:rsidR="00B46B58">
        <w:rPr>
          <w:lang w:val="en-GB"/>
        </w:rPr>
        <w:t xml:space="preserve">Albrecht states that </w:t>
      </w:r>
      <w:r w:rsidR="00C55615">
        <w:rPr>
          <w:lang w:val="en-GB"/>
        </w:rPr>
        <w:t xml:space="preserve">not only the amber stone itself was imported by Phoenicians into Israel but also its Proto-Germanic name, </w:t>
      </w:r>
      <w:r w:rsidR="00C55615">
        <w:rPr>
          <w:i/>
          <w:iCs/>
          <w:lang w:val="en-GB"/>
        </w:rPr>
        <w:t xml:space="preserve">i.e. </w:t>
      </w:r>
      <w:r w:rsidR="00C55615">
        <w:rPr>
          <w:lang w:val="en-GB"/>
        </w:rPr>
        <w:t>*</w:t>
      </w:r>
      <w:proofErr w:type="spellStart"/>
      <w:r w:rsidR="00C55615">
        <w:rPr>
          <w:i/>
          <w:iCs/>
          <w:lang w:val="en-GB"/>
        </w:rPr>
        <w:t>g</w:t>
      </w:r>
      <w:r w:rsidR="00C55615">
        <w:rPr>
          <w:i/>
          <w:iCs/>
          <w:vertAlign w:val="superscript"/>
          <w:lang w:val="en-GB"/>
        </w:rPr>
        <w:t>h</w:t>
      </w:r>
      <w:r w:rsidR="00C55615">
        <w:rPr>
          <w:i/>
          <w:iCs/>
          <w:lang w:val="en-GB"/>
        </w:rPr>
        <w:t>lēsom</w:t>
      </w:r>
      <w:proofErr w:type="spellEnd"/>
      <w:r w:rsidR="00C55615">
        <w:rPr>
          <w:lang w:val="en-GB"/>
        </w:rPr>
        <w:t xml:space="preserve">. </w:t>
      </w:r>
      <w:r w:rsidR="00E328D3">
        <w:rPr>
          <w:lang w:val="en-GB"/>
        </w:rPr>
        <w:t>Consequently, t</w:t>
      </w:r>
      <w:r w:rsidR="00C55615">
        <w:rPr>
          <w:lang w:val="en-GB"/>
        </w:rPr>
        <w:t xml:space="preserve">his name, used by Phoenicians, might have been adopted in Hebrew to form </w:t>
      </w:r>
      <w:proofErr w:type="spellStart"/>
      <w:r w:rsidR="00C55615">
        <w:rPr>
          <w:i/>
          <w:iCs/>
          <w:lang w:val="en-GB"/>
        </w:rPr>
        <w:t>lšm</w:t>
      </w:r>
      <w:proofErr w:type="spellEnd"/>
      <w:r w:rsidR="00C55615">
        <w:rPr>
          <w:lang w:val="en-GB"/>
        </w:rPr>
        <w:t>.</w:t>
      </w:r>
    </w:p>
    <w:p w14:paraId="482C97C9" w14:textId="33EF398A" w:rsidR="0022149C" w:rsidRDefault="00C55615">
      <w:pPr>
        <w:spacing w:line="276" w:lineRule="auto"/>
        <w:jc w:val="both"/>
        <w:rPr>
          <w:lang w:val="en-GB"/>
        </w:rPr>
      </w:pPr>
      <w:r>
        <w:rPr>
          <w:lang w:val="en-GB"/>
        </w:rPr>
        <w:t xml:space="preserve">After a short </w:t>
      </w:r>
      <w:r w:rsidR="00736BB0">
        <w:rPr>
          <w:lang w:val="en-GB"/>
        </w:rPr>
        <w:t>excursus</w:t>
      </w:r>
      <w:r>
        <w:rPr>
          <w:lang w:val="en-GB"/>
        </w:rPr>
        <w:t xml:space="preserve"> on amber in Akkadian (</w:t>
      </w:r>
      <w:proofErr w:type="spellStart"/>
      <w:r>
        <w:rPr>
          <w:i/>
          <w:iCs/>
          <w:lang w:val="en-GB"/>
        </w:rPr>
        <w:t>elmešu</w:t>
      </w:r>
      <w:proofErr w:type="spellEnd"/>
      <w:r>
        <w:rPr>
          <w:lang w:val="en-GB"/>
        </w:rPr>
        <w:t xml:space="preserve">), which has been found on an Obelisk and in the </w:t>
      </w:r>
      <w:proofErr w:type="spellStart"/>
      <w:r>
        <w:rPr>
          <w:lang w:val="en-GB"/>
        </w:rPr>
        <w:t>Gilgameš</w:t>
      </w:r>
      <w:proofErr w:type="spellEnd"/>
      <w:r>
        <w:rPr>
          <w:lang w:val="en-GB"/>
        </w:rPr>
        <w:t xml:space="preserve">- and Era-Epos, Albrecht continues with an examination of the relationship between the Hebrew </w:t>
      </w:r>
      <w:proofErr w:type="spellStart"/>
      <w:r>
        <w:rPr>
          <w:i/>
          <w:iCs/>
          <w:lang w:val="en-GB"/>
        </w:rPr>
        <w:t>lšm</w:t>
      </w:r>
      <w:proofErr w:type="spellEnd"/>
      <w:r>
        <w:rPr>
          <w:i/>
          <w:iCs/>
          <w:lang w:val="en-GB"/>
        </w:rPr>
        <w:t xml:space="preserve"> </w:t>
      </w:r>
      <w:r>
        <w:rPr>
          <w:lang w:val="en-GB"/>
        </w:rPr>
        <w:t xml:space="preserve">and the Egyptian </w:t>
      </w:r>
      <w:proofErr w:type="spellStart"/>
      <w:r>
        <w:rPr>
          <w:i/>
          <w:iCs/>
          <w:lang w:val="en-GB"/>
        </w:rPr>
        <w:t>nšm</w:t>
      </w:r>
      <w:proofErr w:type="spellEnd"/>
      <w:r>
        <w:rPr>
          <w:lang w:val="en-GB"/>
        </w:rPr>
        <w:t xml:space="preserve">. </w:t>
      </w:r>
      <w:r w:rsidR="00B46B58">
        <w:rPr>
          <w:lang w:val="en-GB"/>
        </w:rPr>
        <w:t>He notes that s</w:t>
      </w:r>
      <w:r>
        <w:rPr>
          <w:lang w:val="en-GB"/>
        </w:rPr>
        <w:t xml:space="preserve">everal scholars have proposed that the Hebrew </w:t>
      </w:r>
      <w:proofErr w:type="spellStart"/>
      <w:r>
        <w:rPr>
          <w:i/>
          <w:iCs/>
          <w:lang w:val="en-GB"/>
        </w:rPr>
        <w:t>lšm</w:t>
      </w:r>
      <w:proofErr w:type="spellEnd"/>
      <w:r>
        <w:rPr>
          <w:i/>
          <w:iCs/>
          <w:lang w:val="en-GB"/>
        </w:rPr>
        <w:t xml:space="preserve"> </w:t>
      </w:r>
      <w:r>
        <w:rPr>
          <w:lang w:val="en-GB"/>
        </w:rPr>
        <w:t xml:space="preserve">is derived from the Egyptian </w:t>
      </w:r>
      <w:proofErr w:type="spellStart"/>
      <w:r>
        <w:rPr>
          <w:i/>
          <w:iCs/>
          <w:lang w:val="en-GB"/>
        </w:rPr>
        <w:t>nšm</w:t>
      </w:r>
      <w:proofErr w:type="spellEnd"/>
      <w:r>
        <w:rPr>
          <w:lang w:val="en-GB"/>
        </w:rPr>
        <w:t>. However, based upon archaeological</w:t>
      </w:r>
      <w:r w:rsidR="00DE5153">
        <w:rPr>
          <w:lang w:val="en-GB"/>
        </w:rPr>
        <w:t xml:space="preserve"> textual</w:t>
      </w:r>
      <w:r>
        <w:rPr>
          <w:lang w:val="en-GB"/>
        </w:rPr>
        <w:t xml:space="preserve"> evidence, it is clear that the attestation of the Egyptian </w:t>
      </w:r>
      <w:proofErr w:type="spellStart"/>
      <w:r>
        <w:rPr>
          <w:i/>
          <w:iCs/>
          <w:lang w:val="en-GB"/>
        </w:rPr>
        <w:t>nšm</w:t>
      </w:r>
      <w:proofErr w:type="spellEnd"/>
      <w:r>
        <w:rPr>
          <w:lang w:val="en-GB"/>
        </w:rPr>
        <w:t xml:space="preserve"> has the same characteristics</w:t>
      </w:r>
      <w:r w:rsidR="00DE5153">
        <w:rPr>
          <w:lang w:val="en-GB"/>
        </w:rPr>
        <w:t xml:space="preserve">, </w:t>
      </w:r>
      <w:r w:rsidR="00DE5153">
        <w:rPr>
          <w:i/>
          <w:iCs/>
          <w:lang w:val="en-GB"/>
        </w:rPr>
        <w:t xml:space="preserve">i.e. </w:t>
      </w:r>
      <w:r w:rsidR="00DE5153">
        <w:rPr>
          <w:lang w:val="en-GB"/>
        </w:rPr>
        <w:t>resinous, wood-coloured and imported material, as the imported amber stone</w:t>
      </w:r>
      <w:r>
        <w:rPr>
          <w:lang w:val="en-GB"/>
        </w:rPr>
        <w:t xml:space="preserve">. </w:t>
      </w:r>
      <w:r w:rsidR="005E08EF">
        <w:rPr>
          <w:lang w:val="en-GB"/>
        </w:rPr>
        <w:t xml:space="preserve">Thus, the amber stone was known to Egyptians. </w:t>
      </w:r>
      <w:r>
        <w:rPr>
          <w:lang w:val="en-GB"/>
        </w:rPr>
        <w:t>Therefore,</w:t>
      </w:r>
      <w:r w:rsidR="00B46B58">
        <w:rPr>
          <w:lang w:val="en-GB"/>
        </w:rPr>
        <w:t xml:space="preserve"> Albrecht argu</w:t>
      </w:r>
      <w:r w:rsidR="00362B22">
        <w:rPr>
          <w:lang w:val="en-GB"/>
        </w:rPr>
        <w:t>es</w:t>
      </w:r>
      <w:r>
        <w:rPr>
          <w:lang w:val="en-GB"/>
        </w:rPr>
        <w:t xml:space="preserve"> the Egyptian </w:t>
      </w:r>
      <w:proofErr w:type="spellStart"/>
      <w:r>
        <w:rPr>
          <w:i/>
          <w:iCs/>
          <w:lang w:val="en-GB"/>
        </w:rPr>
        <w:t>nšm</w:t>
      </w:r>
      <w:proofErr w:type="spellEnd"/>
      <w:r>
        <w:rPr>
          <w:i/>
          <w:iCs/>
          <w:lang w:val="en-GB"/>
        </w:rPr>
        <w:t xml:space="preserve"> </w:t>
      </w:r>
      <w:r>
        <w:rPr>
          <w:lang w:val="en-GB"/>
        </w:rPr>
        <w:t>might also be derived from the Proto-Germanic lexeme *</w:t>
      </w:r>
      <w:proofErr w:type="spellStart"/>
      <w:r>
        <w:rPr>
          <w:i/>
          <w:iCs/>
          <w:lang w:val="en-GB"/>
        </w:rPr>
        <w:t>g</w:t>
      </w:r>
      <w:r>
        <w:rPr>
          <w:i/>
          <w:iCs/>
          <w:vertAlign w:val="superscript"/>
          <w:lang w:val="en-GB"/>
        </w:rPr>
        <w:t>h</w:t>
      </w:r>
      <w:r>
        <w:rPr>
          <w:i/>
          <w:iCs/>
          <w:lang w:val="en-GB"/>
        </w:rPr>
        <w:t>lēsom</w:t>
      </w:r>
      <w:proofErr w:type="spellEnd"/>
      <w:r>
        <w:rPr>
          <w:lang w:val="en-GB"/>
        </w:rPr>
        <w:t xml:space="preserve">, as is the case for the Hebrew </w:t>
      </w:r>
      <w:proofErr w:type="spellStart"/>
      <w:r>
        <w:rPr>
          <w:i/>
          <w:iCs/>
          <w:lang w:val="en-GB"/>
        </w:rPr>
        <w:t>lšm</w:t>
      </w:r>
      <w:proofErr w:type="spellEnd"/>
      <w:r>
        <w:rPr>
          <w:lang w:val="en-GB"/>
        </w:rPr>
        <w:t>.</w:t>
      </w:r>
    </w:p>
    <w:p w14:paraId="1C8454A9" w14:textId="5071DAAD" w:rsidR="0022149C" w:rsidRDefault="00D343F8" w:rsidP="00736BB0">
      <w:pPr>
        <w:spacing w:line="276" w:lineRule="auto"/>
        <w:jc w:val="both"/>
        <w:rPr>
          <w:rFonts w:asciiTheme="majorBidi" w:hAnsiTheme="majorBidi" w:cstheme="majorBidi"/>
          <w:lang w:val="en-GB"/>
        </w:rPr>
      </w:pPr>
      <w:r>
        <w:rPr>
          <w:lang w:val="en-GB"/>
        </w:rPr>
        <w:t>Albrecht continues his search by looking at the LXX.</w:t>
      </w:r>
      <w:r w:rsidR="00C55615">
        <w:rPr>
          <w:lang w:val="en-GB"/>
        </w:rPr>
        <w:t xml:space="preserve"> </w:t>
      </w:r>
      <w:r>
        <w:rPr>
          <w:lang w:val="en-GB"/>
        </w:rPr>
        <w:t>In the LXX, t</w:t>
      </w:r>
      <w:r w:rsidR="00C55615">
        <w:rPr>
          <w:lang w:val="en-GB"/>
        </w:rPr>
        <w:t xml:space="preserve">he Hebrew word </w:t>
      </w:r>
      <w:proofErr w:type="spellStart"/>
      <w:r w:rsidR="00C55615">
        <w:rPr>
          <w:i/>
          <w:iCs/>
          <w:lang w:val="en-GB"/>
        </w:rPr>
        <w:t>lšm</w:t>
      </w:r>
      <w:proofErr w:type="spellEnd"/>
      <w:r w:rsidR="00C55615">
        <w:rPr>
          <w:i/>
          <w:iCs/>
          <w:lang w:val="en-GB"/>
        </w:rPr>
        <w:t xml:space="preserve"> </w:t>
      </w:r>
      <w:r w:rsidR="00C55615">
        <w:rPr>
          <w:lang w:val="en-GB"/>
        </w:rPr>
        <w:t>is rendered by</w:t>
      </w:r>
      <w:r w:rsidR="00420BCB">
        <w:rPr>
          <w:lang w:val="en-GB"/>
        </w:rPr>
        <w:t xml:space="preserve"> the neologism</w:t>
      </w:r>
      <w:r w:rsidR="00C55615">
        <w:rPr>
          <w:lang w:val="en-GB"/>
        </w:rPr>
        <w:t xml:space="preserve"> </w:t>
      </w:r>
      <w:proofErr w:type="spellStart"/>
      <w:r w:rsidR="00C55615">
        <w:rPr>
          <w:rFonts w:ascii="SBL Greek" w:hAnsi="SBL Greek"/>
          <w:lang w:val="en-GB"/>
        </w:rPr>
        <w:t>λιγύριον</w:t>
      </w:r>
      <w:proofErr w:type="spellEnd"/>
      <w:r w:rsidR="00C55615">
        <w:rPr>
          <w:rFonts w:cstheme="majorBidi"/>
          <w:lang w:val="en-GB"/>
        </w:rPr>
        <w:t xml:space="preserve"> (</w:t>
      </w:r>
      <w:proofErr w:type="spellStart"/>
      <w:r w:rsidR="00C55615">
        <w:rPr>
          <w:rFonts w:cstheme="majorBidi"/>
          <w:i/>
          <w:iCs/>
          <w:lang w:val="en-GB"/>
        </w:rPr>
        <w:t>cfr</w:t>
      </w:r>
      <w:proofErr w:type="spellEnd"/>
      <w:r w:rsidR="00C55615">
        <w:rPr>
          <w:rFonts w:cstheme="majorBidi"/>
          <w:i/>
          <w:iCs/>
          <w:lang w:val="en-GB"/>
        </w:rPr>
        <w:t>.</w:t>
      </w:r>
      <w:r w:rsidR="00C55615">
        <w:rPr>
          <w:rFonts w:cstheme="majorBidi"/>
          <w:lang w:val="en-GB"/>
        </w:rPr>
        <w:t xml:space="preserve"> Ex 28:19 // 36:19 [39:12 MT]). </w:t>
      </w:r>
      <w:proofErr w:type="spellStart"/>
      <w:r w:rsidR="00C55615">
        <w:rPr>
          <w:rFonts w:ascii="SBL Greek" w:hAnsi="SBL Greek"/>
          <w:lang w:val="en-GB"/>
        </w:rPr>
        <w:t>λιγύριον</w:t>
      </w:r>
      <w:proofErr w:type="spellEnd"/>
      <w:r w:rsidR="00C55615">
        <w:rPr>
          <w:rFonts w:ascii="SBL Greek" w:hAnsi="SBL Greek"/>
          <w:lang w:val="en-GB"/>
        </w:rPr>
        <w:t xml:space="preserve"> </w:t>
      </w:r>
      <w:r w:rsidR="00C55615">
        <w:rPr>
          <w:rFonts w:cstheme="majorBidi"/>
          <w:lang w:val="en-GB"/>
        </w:rPr>
        <w:t xml:space="preserve">is also used in </w:t>
      </w:r>
      <w:proofErr w:type="spellStart"/>
      <w:r w:rsidR="00C55615">
        <w:rPr>
          <w:rFonts w:cstheme="majorBidi"/>
          <w:lang w:val="en-GB"/>
        </w:rPr>
        <w:t>Ez</w:t>
      </w:r>
      <w:proofErr w:type="spellEnd"/>
      <w:r w:rsidR="00C55615">
        <w:rPr>
          <w:rFonts w:cstheme="majorBidi"/>
          <w:lang w:val="en-GB"/>
        </w:rPr>
        <w:t xml:space="preserve"> 28:13 where it is a plus </w:t>
      </w:r>
      <w:r w:rsidR="00C55615">
        <w:rPr>
          <w:rFonts w:cstheme="majorBidi"/>
          <w:i/>
          <w:iCs/>
          <w:lang w:val="en-GB"/>
        </w:rPr>
        <w:t xml:space="preserve">vis-à-vis </w:t>
      </w:r>
      <w:r w:rsidR="00C55615">
        <w:rPr>
          <w:rFonts w:cstheme="majorBidi"/>
          <w:lang w:val="en-GB"/>
        </w:rPr>
        <w:t xml:space="preserve">MT. In </w:t>
      </w:r>
      <w:proofErr w:type="spellStart"/>
      <w:r w:rsidR="00C55615">
        <w:rPr>
          <w:rFonts w:cstheme="majorBidi"/>
          <w:lang w:val="en-GB"/>
        </w:rPr>
        <w:t>Ez</w:t>
      </w:r>
      <w:proofErr w:type="spellEnd"/>
      <w:r w:rsidR="00C55615">
        <w:rPr>
          <w:rFonts w:cstheme="majorBidi"/>
          <w:lang w:val="en-GB"/>
        </w:rPr>
        <w:t xml:space="preserve"> 28:13 LXX, the same list of stones as in Exodus is presented, thus the LXX translator of Ezekiel </w:t>
      </w:r>
      <w:r w:rsidR="006467FE">
        <w:rPr>
          <w:rFonts w:cstheme="majorBidi"/>
          <w:lang w:val="en-GB"/>
        </w:rPr>
        <w:t xml:space="preserve">must </w:t>
      </w:r>
      <w:r w:rsidR="00C55615">
        <w:rPr>
          <w:rFonts w:cstheme="majorBidi"/>
          <w:lang w:val="en-GB"/>
        </w:rPr>
        <w:t>ha</w:t>
      </w:r>
      <w:r w:rsidR="006467FE">
        <w:rPr>
          <w:rFonts w:cstheme="majorBidi"/>
          <w:lang w:val="en-GB"/>
        </w:rPr>
        <w:t>ve</w:t>
      </w:r>
      <w:r w:rsidR="00C55615">
        <w:rPr>
          <w:rFonts w:cstheme="majorBidi"/>
          <w:lang w:val="en-GB"/>
        </w:rPr>
        <w:t xml:space="preserve"> drawn this list of twelve stones from LXX Exodus and inserted it into his translation. </w:t>
      </w:r>
      <w:r w:rsidR="00420BCB">
        <w:rPr>
          <w:rFonts w:cstheme="majorBidi"/>
          <w:lang w:val="en-GB"/>
        </w:rPr>
        <w:t>As Albrecht notes, throughout the years, s</w:t>
      </w:r>
      <w:r w:rsidR="00C55615">
        <w:rPr>
          <w:rFonts w:cstheme="majorBidi"/>
          <w:lang w:val="en-GB"/>
        </w:rPr>
        <w:t xml:space="preserve">everal scholars and lexicons have proposed the meaning of ‘(amber) </w:t>
      </w:r>
      <w:r w:rsidR="00C55615">
        <w:rPr>
          <w:rFonts w:cstheme="majorBidi"/>
          <w:lang w:val="en-GB"/>
        </w:rPr>
        <w:lastRenderedPageBreak/>
        <w:t>stone of Liguria’</w:t>
      </w:r>
      <w:r w:rsidR="00420BCB">
        <w:rPr>
          <w:rFonts w:cstheme="majorBidi"/>
          <w:lang w:val="en-GB"/>
        </w:rPr>
        <w:t xml:space="preserve"> for </w:t>
      </w:r>
      <w:proofErr w:type="spellStart"/>
      <w:r w:rsidR="00420BCB">
        <w:rPr>
          <w:rFonts w:ascii="SBL Greek" w:hAnsi="SBL Greek"/>
          <w:lang w:val="en-GB"/>
        </w:rPr>
        <w:t>λιγύριον</w:t>
      </w:r>
      <w:proofErr w:type="spellEnd"/>
      <w:r w:rsidR="00C55615">
        <w:rPr>
          <w:rFonts w:cstheme="majorBidi"/>
          <w:lang w:val="en-GB"/>
        </w:rPr>
        <w:t>. Indeed,</w:t>
      </w:r>
      <w:r w:rsidR="006467FE">
        <w:rPr>
          <w:rFonts w:cstheme="majorBidi"/>
          <w:lang w:val="en-GB"/>
        </w:rPr>
        <w:t xml:space="preserve"> as pointed out by Albrecht,</w:t>
      </w:r>
      <w:r w:rsidR="00C55615">
        <w:rPr>
          <w:rFonts w:cstheme="majorBidi"/>
          <w:lang w:val="en-GB"/>
        </w:rPr>
        <w:t xml:space="preserve"> authors such as Strabo and Theophrastus of </w:t>
      </w:r>
      <w:proofErr w:type="spellStart"/>
      <w:r w:rsidR="00C55615">
        <w:rPr>
          <w:rFonts w:cstheme="majorBidi"/>
          <w:lang w:val="en-GB"/>
        </w:rPr>
        <w:t>Eresos</w:t>
      </w:r>
      <w:proofErr w:type="spellEnd"/>
      <w:r w:rsidR="00C55615">
        <w:rPr>
          <w:rFonts w:cstheme="majorBidi"/>
          <w:lang w:val="en-GB"/>
        </w:rPr>
        <w:t xml:space="preserve"> as well as archaeological sources confirm that amber stone could be found in Liguria</w:t>
      </w:r>
      <w:r w:rsidR="0091277D">
        <w:rPr>
          <w:rFonts w:cstheme="majorBidi"/>
          <w:lang w:val="en-GB"/>
        </w:rPr>
        <w:t xml:space="preserve"> (Italy)</w:t>
      </w:r>
      <w:r w:rsidR="00C55615">
        <w:rPr>
          <w:rFonts w:cstheme="majorBidi"/>
          <w:lang w:val="en-GB"/>
        </w:rPr>
        <w:t>.</w:t>
      </w:r>
    </w:p>
    <w:p w14:paraId="1BB0A925" w14:textId="23568F11" w:rsidR="0022149C" w:rsidRPr="00786493" w:rsidRDefault="00C55615">
      <w:pPr>
        <w:spacing w:line="276" w:lineRule="auto"/>
        <w:jc w:val="both"/>
        <w:rPr>
          <w:rFonts w:asciiTheme="majorBidi" w:hAnsiTheme="majorBidi" w:cstheme="majorBidi"/>
          <w:lang w:val="en-GB"/>
        </w:rPr>
      </w:pPr>
      <w:r>
        <w:rPr>
          <w:rFonts w:cstheme="majorBidi"/>
          <w:lang w:val="en-GB"/>
        </w:rPr>
        <w:t>However,</w:t>
      </w:r>
      <w:r w:rsidR="008C6661">
        <w:rPr>
          <w:rFonts w:cstheme="majorBidi"/>
          <w:lang w:val="en-GB"/>
        </w:rPr>
        <w:t xml:space="preserve"> Albrecht observes that </w:t>
      </w:r>
      <w:r>
        <w:rPr>
          <w:rFonts w:cstheme="majorBidi"/>
          <w:lang w:val="en-GB"/>
        </w:rPr>
        <w:t>in</w:t>
      </w:r>
      <w:r w:rsidR="008C6661">
        <w:rPr>
          <w:rFonts w:cstheme="majorBidi"/>
          <w:lang w:val="en-GB"/>
        </w:rPr>
        <w:t xml:space="preserve"> </w:t>
      </w:r>
      <w:proofErr w:type="spellStart"/>
      <w:r>
        <w:rPr>
          <w:rFonts w:ascii="SBL Greek" w:hAnsi="SBL Greek" w:cstheme="majorBidi"/>
          <w:i/>
          <w:iCs/>
          <w:lang w:val="en-GB"/>
        </w:rPr>
        <w:t>Περὶ</w:t>
      </w:r>
      <w:proofErr w:type="spellEnd"/>
      <w:r>
        <w:rPr>
          <w:rFonts w:ascii="SBL Greek" w:hAnsi="SBL Greek" w:cstheme="majorBidi"/>
          <w:i/>
          <w:iCs/>
          <w:lang w:val="en-GB"/>
        </w:rPr>
        <w:t xml:space="preserve"> </w:t>
      </w:r>
      <w:proofErr w:type="spellStart"/>
      <w:r>
        <w:rPr>
          <w:rFonts w:ascii="SBL Greek" w:hAnsi="SBL Greek" w:cstheme="majorBidi"/>
          <w:i/>
          <w:iCs/>
          <w:lang w:val="en-GB"/>
        </w:rPr>
        <w:t>τῶν</w:t>
      </w:r>
      <w:proofErr w:type="spellEnd"/>
      <w:r>
        <w:rPr>
          <w:rFonts w:ascii="SBL Greek" w:hAnsi="SBL Greek" w:cstheme="majorBidi"/>
          <w:i/>
          <w:iCs/>
          <w:lang w:val="en-GB"/>
        </w:rPr>
        <w:t xml:space="preserve"> </w:t>
      </w:r>
      <w:proofErr w:type="spellStart"/>
      <w:r>
        <w:rPr>
          <w:rFonts w:ascii="SBL Greek" w:hAnsi="SBL Greek" w:cstheme="majorBidi"/>
          <w:i/>
          <w:iCs/>
          <w:lang w:val="en-GB"/>
        </w:rPr>
        <w:t>δώδεκ</w:t>
      </w:r>
      <w:proofErr w:type="spellEnd"/>
      <w:r>
        <w:rPr>
          <w:rFonts w:ascii="SBL Greek" w:hAnsi="SBL Greek" w:cstheme="majorBidi"/>
          <w:i/>
          <w:iCs/>
          <w:lang w:val="en-GB"/>
        </w:rPr>
        <w:t xml:space="preserve">α </w:t>
      </w:r>
      <w:proofErr w:type="spellStart"/>
      <w:r>
        <w:rPr>
          <w:rFonts w:ascii="SBL Greek" w:hAnsi="SBL Greek" w:cstheme="majorBidi"/>
          <w:i/>
          <w:iCs/>
          <w:lang w:val="en-GB"/>
        </w:rPr>
        <w:t>λίθων</w:t>
      </w:r>
      <w:proofErr w:type="spellEnd"/>
      <w:r>
        <w:rPr>
          <w:rFonts w:cstheme="majorBidi"/>
          <w:lang w:val="en-GB"/>
        </w:rPr>
        <w:t xml:space="preserve"> (</w:t>
      </w:r>
      <w:r>
        <w:rPr>
          <w:rFonts w:cstheme="majorBidi"/>
          <w:i/>
          <w:iCs/>
          <w:lang w:val="en-GB"/>
        </w:rPr>
        <w:t xml:space="preserve">De </w:t>
      </w:r>
      <w:proofErr w:type="spellStart"/>
      <w:r>
        <w:rPr>
          <w:rFonts w:cstheme="majorBidi"/>
          <w:i/>
          <w:iCs/>
          <w:lang w:val="en-GB"/>
        </w:rPr>
        <w:t>duodecim</w:t>
      </w:r>
      <w:proofErr w:type="spellEnd"/>
      <w:r>
        <w:rPr>
          <w:rFonts w:cstheme="majorBidi"/>
          <w:i/>
          <w:iCs/>
          <w:lang w:val="en-GB"/>
        </w:rPr>
        <w:t xml:space="preserve"> </w:t>
      </w:r>
      <w:proofErr w:type="spellStart"/>
      <w:r>
        <w:rPr>
          <w:rFonts w:cstheme="majorBidi"/>
          <w:i/>
          <w:iCs/>
          <w:lang w:val="en-GB"/>
        </w:rPr>
        <w:t>gemmis</w:t>
      </w:r>
      <w:proofErr w:type="spellEnd"/>
      <w:r>
        <w:rPr>
          <w:rFonts w:cstheme="majorBidi"/>
          <w:i/>
          <w:iCs/>
          <w:lang w:val="en-GB"/>
        </w:rPr>
        <w:t xml:space="preserve"> </w:t>
      </w:r>
      <w:proofErr w:type="spellStart"/>
      <w:r>
        <w:rPr>
          <w:rFonts w:cstheme="majorBidi"/>
          <w:i/>
          <w:iCs/>
          <w:lang w:val="en-GB"/>
        </w:rPr>
        <w:t>rationalis</w:t>
      </w:r>
      <w:proofErr w:type="spellEnd"/>
      <w:r>
        <w:rPr>
          <w:rFonts w:cstheme="majorBidi"/>
          <w:lang w:val="en-GB"/>
        </w:rPr>
        <w:t xml:space="preserve">), Epiphanius of Salamis states that he does not find anything concerning the origin or finding place of a stone called </w:t>
      </w:r>
      <w:proofErr w:type="spellStart"/>
      <w:r>
        <w:rPr>
          <w:rFonts w:ascii="SBL Greek" w:hAnsi="SBL Greek"/>
          <w:lang w:val="en-GB"/>
        </w:rPr>
        <w:t>λιγύριον</w:t>
      </w:r>
      <w:proofErr w:type="spellEnd"/>
      <w:r>
        <w:rPr>
          <w:rFonts w:cstheme="majorBidi"/>
          <w:lang w:val="en-GB"/>
        </w:rPr>
        <w:t xml:space="preserve">. Nonetheless, </w:t>
      </w:r>
      <w:r w:rsidR="00B15203">
        <w:rPr>
          <w:rFonts w:cstheme="majorBidi"/>
          <w:lang w:val="en-GB"/>
        </w:rPr>
        <w:t>Epiphanius</w:t>
      </w:r>
      <w:r>
        <w:rPr>
          <w:rFonts w:cstheme="majorBidi"/>
          <w:lang w:val="en-GB"/>
        </w:rPr>
        <w:t xml:space="preserve"> did note two other variant names, </w:t>
      </w:r>
      <w:r>
        <w:rPr>
          <w:rFonts w:cstheme="majorBidi"/>
          <w:i/>
          <w:iCs/>
          <w:lang w:val="en-GB"/>
        </w:rPr>
        <w:t>i.e.</w:t>
      </w:r>
      <w:r>
        <w:rPr>
          <w:rFonts w:cstheme="majorBidi"/>
          <w:lang w:val="en-GB"/>
        </w:rPr>
        <w:t xml:space="preserve"> </w:t>
      </w:r>
      <w:proofErr w:type="spellStart"/>
      <w:r>
        <w:rPr>
          <w:rFonts w:ascii="SBL Greek" w:hAnsi="SBL Greek"/>
          <w:lang w:val="en-GB"/>
        </w:rPr>
        <w:t>λάγγουρος</w:t>
      </w:r>
      <w:proofErr w:type="spellEnd"/>
      <w:r>
        <w:rPr>
          <w:rFonts w:ascii="SBL Greek" w:hAnsi="SBL Greek"/>
          <w:lang w:val="en-GB"/>
        </w:rPr>
        <w:t xml:space="preserve"> </w:t>
      </w:r>
      <w:r>
        <w:rPr>
          <w:rFonts w:cstheme="majorBidi"/>
          <w:lang w:val="en-GB"/>
        </w:rPr>
        <w:t xml:space="preserve">and </w:t>
      </w:r>
      <w:proofErr w:type="spellStart"/>
      <w:r>
        <w:rPr>
          <w:rFonts w:ascii="SBL Greek" w:hAnsi="SBL Greek"/>
          <w:lang w:val="en-GB"/>
        </w:rPr>
        <w:t>λύγγουρος</w:t>
      </w:r>
      <w:proofErr w:type="spellEnd"/>
      <w:r>
        <w:rPr>
          <w:rFonts w:cstheme="majorBidi"/>
          <w:lang w:val="en-GB"/>
        </w:rPr>
        <w:t xml:space="preserve">. The first one, </w:t>
      </w:r>
      <w:proofErr w:type="spellStart"/>
      <w:r>
        <w:rPr>
          <w:rFonts w:ascii="SBL Greek" w:hAnsi="SBL Greek"/>
          <w:lang w:val="en-GB"/>
        </w:rPr>
        <w:t>λάγγουρος</w:t>
      </w:r>
      <w:proofErr w:type="spellEnd"/>
      <w:r>
        <w:rPr>
          <w:rFonts w:cstheme="majorBidi"/>
          <w:lang w:val="en-GB"/>
        </w:rPr>
        <w:t xml:space="preserve">, occurs in Socrates and Dionysius’ </w:t>
      </w:r>
      <w:proofErr w:type="spellStart"/>
      <w:r>
        <w:rPr>
          <w:rFonts w:ascii="SBL Greek" w:hAnsi="SBL Greek" w:cstheme="majorBidi"/>
          <w:i/>
          <w:iCs/>
          <w:lang w:val="en-GB"/>
        </w:rPr>
        <w:t>Πϵρὶ</w:t>
      </w:r>
      <w:proofErr w:type="spellEnd"/>
      <w:r>
        <w:rPr>
          <w:rFonts w:ascii="SBL Greek" w:hAnsi="SBL Greek" w:cstheme="majorBidi"/>
          <w:i/>
          <w:iCs/>
          <w:lang w:val="en-GB"/>
        </w:rPr>
        <w:t xml:space="preserve"> </w:t>
      </w:r>
      <w:proofErr w:type="spellStart"/>
      <w:r>
        <w:rPr>
          <w:rFonts w:ascii="SBL Greek" w:hAnsi="SBL Greek" w:cstheme="majorBidi"/>
          <w:i/>
          <w:iCs/>
          <w:lang w:val="en-GB"/>
        </w:rPr>
        <w:t>λίθων</w:t>
      </w:r>
      <w:proofErr w:type="spellEnd"/>
      <w:r>
        <w:rPr>
          <w:rFonts w:cstheme="majorBidi"/>
          <w:i/>
          <w:iCs/>
          <w:lang w:val="en-GB"/>
        </w:rPr>
        <w:t xml:space="preserve"> </w:t>
      </w:r>
      <w:r>
        <w:rPr>
          <w:rFonts w:cstheme="majorBidi"/>
          <w:lang w:val="en-GB"/>
        </w:rPr>
        <w:t xml:space="preserve">and </w:t>
      </w:r>
      <w:proofErr w:type="spellStart"/>
      <w:r>
        <w:rPr>
          <w:rFonts w:cstheme="majorBidi"/>
          <w:lang w:val="en-GB"/>
        </w:rPr>
        <w:t>Damigeron-Evax’s</w:t>
      </w:r>
      <w:proofErr w:type="spellEnd"/>
      <w:r>
        <w:rPr>
          <w:rFonts w:cstheme="majorBidi"/>
          <w:lang w:val="en-GB"/>
        </w:rPr>
        <w:t xml:space="preserve"> </w:t>
      </w:r>
      <w:r>
        <w:rPr>
          <w:rFonts w:cstheme="majorBidi"/>
          <w:i/>
          <w:iCs/>
          <w:lang w:val="en-GB"/>
        </w:rPr>
        <w:t xml:space="preserve">De </w:t>
      </w:r>
      <w:proofErr w:type="spellStart"/>
      <w:r>
        <w:rPr>
          <w:rFonts w:cstheme="majorBidi"/>
          <w:i/>
          <w:iCs/>
          <w:lang w:val="en-GB"/>
        </w:rPr>
        <w:t>lapidibus</w:t>
      </w:r>
      <w:proofErr w:type="spellEnd"/>
      <w:r>
        <w:rPr>
          <w:rFonts w:cstheme="majorBidi"/>
          <w:i/>
          <w:iCs/>
          <w:lang w:val="en-GB"/>
        </w:rPr>
        <w:t xml:space="preserve"> </w:t>
      </w:r>
      <w:r>
        <w:rPr>
          <w:rFonts w:cstheme="majorBidi"/>
          <w:lang w:val="en-GB"/>
        </w:rPr>
        <w:t xml:space="preserve">where it is described with the same characteristics of the amber stone, </w:t>
      </w:r>
      <w:proofErr w:type="spellStart"/>
      <w:r>
        <w:rPr>
          <w:rFonts w:cstheme="majorBidi"/>
          <w:i/>
          <w:iCs/>
          <w:lang w:val="en-GB"/>
        </w:rPr>
        <w:t>i.a.</w:t>
      </w:r>
      <w:proofErr w:type="spellEnd"/>
      <w:r>
        <w:rPr>
          <w:rFonts w:cstheme="majorBidi"/>
          <w:i/>
          <w:iCs/>
          <w:lang w:val="en-GB"/>
        </w:rPr>
        <w:t xml:space="preserve"> </w:t>
      </w:r>
      <w:r>
        <w:rPr>
          <w:rFonts w:cstheme="majorBidi"/>
          <w:lang w:val="en-GB"/>
        </w:rPr>
        <w:t xml:space="preserve">containing animals and insects. Both books were probably influenced by the </w:t>
      </w:r>
      <w:proofErr w:type="spellStart"/>
      <w:r>
        <w:rPr>
          <w:rFonts w:cstheme="majorBidi"/>
          <w:lang w:val="en-GB"/>
        </w:rPr>
        <w:t>Lapidarium</w:t>
      </w:r>
      <w:proofErr w:type="spellEnd"/>
      <w:r>
        <w:rPr>
          <w:rFonts w:cstheme="majorBidi"/>
          <w:lang w:val="en-GB"/>
        </w:rPr>
        <w:t xml:space="preserve"> of </w:t>
      </w:r>
      <w:proofErr w:type="spellStart"/>
      <w:r>
        <w:rPr>
          <w:rFonts w:cstheme="majorBidi"/>
          <w:lang w:val="en-GB"/>
        </w:rPr>
        <w:t>Damigeron</w:t>
      </w:r>
      <w:proofErr w:type="spellEnd"/>
      <w:r>
        <w:rPr>
          <w:rFonts w:cstheme="majorBidi"/>
          <w:lang w:val="en-GB"/>
        </w:rPr>
        <w:t xml:space="preserve">, a work of which we have no extant manuscript. The attestation of </w:t>
      </w:r>
      <w:proofErr w:type="spellStart"/>
      <w:r>
        <w:rPr>
          <w:rFonts w:ascii="SBL Greek" w:hAnsi="SBL Greek"/>
          <w:lang w:val="en-GB"/>
        </w:rPr>
        <w:t>λάγγουρος</w:t>
      </w:r>
      <w:proofErr w:type="spellEnd"/>
      <w:r>
        <w:rPr>
          <w:rFonts w:cstheme="majorBidi"/>
          <w:lang w:val="en-GB"/>
        </w:rPr>
        <w:t xml:space="preserve"> in Epiphanius is probably influenced by these two works and more probably by their common, non-extant, source. The second one, </w:t>
      </w:r>
      <w:proofErr w:type="spellStart"/>
      <w:r>
        <w:rPr>
          <w:rFonts w:ascii="SBL Greek" w:hAnsi="SBL Greek"/>
          <w:lang w:val="en-GB"/>
        </w:rPr>
        <w:t>λύγγουρος</w:t>
      </w:r>
      <w:proofErr w:type="spellEnd"/>
      <w:r>
        <w:rPr>
          <w:rFonts w:cstheme="majorBidi"/>
          <w:lang w:val="en-GB"/>
        </w:rPr>
        <w:t xml:space="preserve">, is explained by Epiphanius as coming from an animal called </w:t>
      </w:r>
      <w:proofErr w:type="spellStart"/>
      <w:r>
        <w:rPr>
          <w:rFonts w:ascii="SBL Greek" w:hAnsi="SBL Greek" w:cstheme="majorBidi"/>
          <w:lang w:val="en-GB"/>
        </w:rPr>
        <w:t>λ</w:t>
      </w:r>
      <w:r>
        <w:rPr>
          <w:rFonts w:ascii="SBL Greek" w:hAnsi="SBL Greek"/>
          <w:lang w:val="en-GB"/>
        </w:rPr>
        <w:t>ύ</w:t>
      </w:r>
      <w:r>
        <w:rPr>
          <w:rFonts w:ascii="SBL Greek" w:hAnsi="SBL Greek" w:cstheme="majorBidi"/>
          <w:lang w:val="en-GB"/>
        </w:rPr>
        <w:t>γγιο</w:t>
      </w:r>
      <w:r>
        <w:rPr>
          <w:rFonts w:ascii="SBL Greek" w:hAnsi="SBL Greek"/>
          <w:lang w:val="en-GB"/>
        </w:rPr>
        <w:t>ν</w:t>
      </w:r>
      <w:proofErr w:type="spellEnd"/>
      <w:r>
        <w:rPr>
          <w:rFonts w:cstheme="majorBidi"/>
          <w:lang w:val="en-GB"/>
        </w:rPr>
        <w:t xml:space="preserve"> and </w:t>
      </w:r>
      <w:proofErr w:type="spellStart"/>
      <w:r>
        <w:rPr>
          <w:rFonts w:ascii="SBL Greek" w:hAnsi="SBL Greek" w:cstheme="majorBidi"/>
          <w:lang w:val="en-GB"/>
        </w:rPr>
        <w:t>οὐρά</w:t>
      </w:r>
      <w:proofErr w:type="spellEnd"/>
      <w:r>
        <w:rPr>
          <w:rFonts w:cstheme="majorBidi"/>
          <w:lang w:val="en-GB"/>
        </w:rPr>
        <w:t xml:space="preserve"> (tail), thus meaning ‘tail of a </w:t>
      </w:r>
      <w:proofErr w:type="spellStart"/>
      <w:r>
        <w:rPr>
          <w:rFonts w:ascii="SBL Greek" w:hAnsi="SBL Greek" w:cstheme="majorBidi"/>
          <w:lang w:val="en-GB"/>
        </w:rPr>
        <w:t>λ</w:t>
      </w:r>
      <w:r>
        <w:rPr>
          <w:rFonts w:ascii="SBL Greek" w:hAnsi="SBL Greek"/>
          <w:lang w:val="en-GB"/>
        </w:rPr>
        <w:t>ύ</w:t>
      </w:r>
      <w:r>
        <w:rPr>
          <w:rFonts w:ascii="SBL Greek" w:hAnsi="SBL Greek" w:cstheme="majorBidi"/>
          <w:lang w:val="en-GB"/>
        </w:rPr>
        <w:t>γγιο</w:t>
      </w:r>
      <w:r>
        <w:rPr>
          <w:rFonts w:ascii="SBL Greek" w:hAnsi="SBL Greek"/>
          <w:lang w:val="en-GB"/>
        </w:rPr>
        <w:t>ν</w:t>
      </w:r>
      <w:proofErr w:type="spellEnd"/>
      <w:r>
        <w:rPr>
          <w:rFonts w:cstheme="majorBidi"/>
          <w:lang w:val="en-GB"/>
        </w:rPr>
        <w:t xml:space="preserve">’. This interpretation is also found in the works of, </w:t>
      </w:r>
      <w:proofErr w:type="spellStart"/>
      <w:r>
        <w:rPr>
          <w:rFonts w:cstheme="majorBidi"/>
          <w:i/>
          <w:iCs/>
          <w:lang w:val="en-GB"/>
        </w:rPr>
        <w:t>i.a.</w:t>
      </w:r>
      <w:proofErr w:type="spellEnd"/>
      <w:r>
        <w:rPr>
          <w:rFonts w:cstheme="majorBidi"/>
          <w:lang w:val="en-GB"/>
        </w:rPr>
        <w:t xml:space="preserve">, Plinius, </w:t>
      </w:r>
      <w:proofErr w:type="spellStart"/>
      <w:r>
        <w:rPr>
          <w:rFonts w:cstheme="majorBidi"/>
          <w:lang w:val="en-GB"/>
        </w:rPr>
        <w:t>Demostratus</w:t>
      </w:r>
      <w:proofErr w:type="spellEnd"/>
      <w:r>
        <w:rPr>
          <w:rFonts w:cstheme="majorBidi"/>
          <w:lang w:val="en-GB"/>
        </w:rPr>
        <w:t xml:space="preserve">, </w:t>
      </w:r>
      <w:proofErr w:type="spellStart"/>
      <w:r>
        <w:rPr>
          <w:rFonts w:cstheme="majorBidi"/>
          <w:lang w:val="en-GB"/>
        </w:rPr>
        <w:t>Zenothemis</w:t>
      </w:r>
      <w:proofErr w:type="spellEnd"/>
      <w:r>
        <w:rPr>
          <w:rFonts w:cstheme="majorBidi"/>
          <w:lang w:val="en-GB"/>
        </w:rPr>
        <w:t xml:space="preserve"> and </w:t>
      </w:r>
      <w:proofErr w:type="spellStart"/>
      <w:r>
        <w:rPr>
          <w:rFonts w:cstheme="majorBidi"/>
          <w:lang w:val="en-GB"/>
        </w:rPr>
        <w:t>Sudines</w:t>
      </w:r>
      <w:proofErr w:type="spellEnd"/>
      <w:r>
        <w:rPr>
          <w:rFonts w:cstheme="majorBidi"/>
          <w:lang w:val="en-GB"/>
        </w:rPr>
        <w:t xml:space="preserve">. Next to Epiphanius’ interpretation of </w:t>
      </w:r>
      <w:proofErr w:type="spellStart"/>
      <w:r>
        <w:rPr>
          <w:rFonts w:ascii="SBL Greek" w:hAnsi="SBL Greek"/>
          <w:lang w:val="en-GB"/>
        </w:rPr>
        <w:t>λάγγουρος</w:t>
      </w:r>
      <w:proofErr w:type="spellEnd"/>
      <w:r>
        <w:rPr>
          <w:rFonts w:cstheme="majorBidi"/>
          <w:lang w:val="en-GB"/>
        </w:rPr>
        <w:t xml:space="preserve">, </w:t>
      </w:r>
      <w:r w:rsidR="00B15203">
        <w:rPr>
          <w:rFonts w:cstheme="majorBidi"/>
          <w:lang w:val="en-GB"/>
        </w:rPr>
        <w:t xml:space="preserve">Albrecht notes that </w:t>
      </w:r>
      <w:r>
        <w:rPr>
          <w:rFonts w:cstheme="majorBidi"/>
          <w:lang w:val="en-GB"/>
        </w:rPr>
        <w:t xml:space="preserve">the </w:t>
      </w:r>
      <w:proofErr w:type="spellStart"/>
      <w:r>
        <w:rPr>
          <w:rFonts w:cstheme="majorBidi"/>
          <w:lang w:val="en-GB"/>
        </w:rPr>
        <w:t>Cyranides</w:t>
      </w:r>
      <w:proofErr w:type="spellEnd"/>
      <w:r>
        <w:rPr>
          <w:rFonts w:cstheme="majorBidi"/>
          <w:lang w:val="en-GB"/>
        </w:rPr>
        <w:t xml:space="preserve"> present a diverging interpretation. According to </w:t>
      </w:r>
      <w:proofErr w:type="spellStart"/>
      <w:r w:rsidR="00B15203">
        <w:rPr>
          <w:rFonts w:cstheme="majorBidi"/>
          <w:lang w:val="en-GB"/>
        </w:rPr>
        <w:t>Cyranides</w:t>
      </w:r>
      <w:proofErr w:type="spellEnd"/>
      <w:r>
        <w:rPr>
          <w:rFonts w:cstheme="majorBidi"/>
          <w:lang w:val="en-GB"/>
        </w:rPr>
        <w:t xml:space="preserve">, </w:t>
      </w:r>
      <w:proofErr w:type="spellStart"/>
      <w:r>
        <w:rPr>
          <w:rFonts w:ascii="SBL Greek" w:hAnsi="SBL Greek"/>
          <w:lang w:val="en-GB"/>
        </w:rPr>
        <w:t>λάγγουρος</w:t>
      </w:r>
      <w:proofErr w:type="spellEnd"/>
      <w:r>
        <w:rPr>
          <w:rFonts w:ascii="SBL Greek" w:hAnsi="SBL Greek"/>
          <w:lang w:val="en-GB"/>
        </w:rPr>
        <w:t xml:space="preserve"> </w:t>
      </w:r>
      <w:r>
        <w:rPr>
          <w:rFonts w:cstheme="majorBidi"/>
          <w:lang w:val="en-GB"/>
        </w:rPr>
        <w:t xml:space="preserve">denotes a stone that is formed by lynx urine or Poplar resin (Germ.: </w:t>
      </w:r>
      <w:proofErr w:type="spellStart"/>
      <w:r>
        <w:rPr>
          <w:rFonts w:cstheme="majorBidi"/>
          <w:i/>
          <w:iCs/>
          <w:lang w:val="en-GB"/>
        </w:rPr>
        <w:t>Pappelharz</w:t>
      </w:r>
      <w:proofErr w:type="spellEnd"/>
      <w:r>
        <w:rPr>
          <w:rFonts w:cstheme="majorBidi"/>
          <w:lang w:val="en-GB"/>
        </w:rPr>
        <w:t xml:space="preserve">). At the end of his treatise on </w:t>
      </w:r>
      <w:proofErr w:type="spellStart"/>
      <w:r>
        <w:rPr>
          <w:rFonts w:ascii="SBL Greek" w:hAnsi="SBL Greek"/>
          <w:lang w:val="en-GB"/>
        </w:rPr>
        <w:t>λιγύριον</w:t>
      </w:r>
      <w:proofErr w:type="spellEnd"/>
      <w:r>
        <w:rPr>
          <w:rFonts w:ascii="SBL Greek" w:hAnsi="SBL Greek"/>
          <w:lang w:val="en-GB"/>
        </w:rPr>
        <w:t xml:space="preserve"> </w:t>
      </w:r>
      <w:r>
        <w:rPr>
          <w:rFonts w:cstheme="majorBidi"/>
          <w:lang w:val="en-GB"/>
        </w:rPr>
        <w:t xml:space="preserve">in the LXX, Epiphanes concludes that </w:t>
      </w:r>
      <w:proofErr w:type="spellStart"/>
      <w:r>
        <w:rPr>
          <w:rFonts w:ascii="SBL Greek" w:hAnsi="SBL Greek"/>
          <w:lang w:val="en-GB"/>
        </w:rPr>
        <w:t>λιγύριον</w:t>
      </w:r>
      <w:proofErr w:type="spellEnd"/>
      <w:r>
        <w:rPr>
          <w:rFonts w:ascii="SBL Greek" w:hAnsi="SBL Greek"/>
          <w:lang w:val="en-GB"/>
        </w:rPr>
        <w:t xml:space="preserve"> </w:t>
      </w:r>
      <w:r>
        <w:rPr>
          <w:rFonts w:cstheme="majorBidi"/>
          <w:lang w:val="en-GB"/>
        </w:rPr>
        <w:t xml:space="preserve">must have denoted the stone </w:t>
      </w:r>
      <w:proofErr w:type="spellStart"/>
      <w:r>
        <w:rPr>
          <w:rFonts w:ascii="SBL Greek" w:hAnsi="SBL Greek" w:cstheme="majorBidi"/>
          <w:lang w:val="en-GB"/>
        </w:rPr>
        <w:t>ὑάκινθος</w:t>
      </w:r>
      <w:proofErr w:type="spellEnd"/>
      <w:r>
        <w:rPr>
          <w:rFonts w:cstheme="majorBidi"/>
          <w:lang w:val="en-GB"/>
        </w:rPr>
        <w:t>, a precious blue-coloured stone.</w:t>
      </w:r>
      <w:r w:rsidR="00786493">
        <w:rPr>
          <w:rFonts w:cstheme="majorBidi"/>
          <w:lang w:val="en-GB"/>
        </w:rPr>
        <w:t xml:space="preserve"> However, reasons for this denotation are not given by Albrecht since </w:t>
      </w:r>
      <w:proofErr w:type="spellStart"/>
      <w:r w:rsidR="00786493">
        <w:rPr>
          <w:rFonts w:ascii="SBL Greek" w:hAnsi="SBL Greek" w:cstheme="majorBidi"/>
          <w:lang w:val="en-GB"/>
        </w:rPr>
        <w:t>ὑάκινθος</w:t>
      </w:r>
      <w:proofErr w:type="spellEnd"/>
      <w:r w:rsidR="00786493">
        <w:rPr>
          <w:rFonts w:ascii="SBL Greek" w:hAnsi="SBL Greek" w:cstheme="majorBidi"/>
          <w:lang w:val="en-GB"/>
        </w:rPr>
        <w:t xml:space="preserve"> </w:t>
      </w:r>
      <w:r w:rsidR="00786493">
        <w:rPr>
          <w:rFonts w:asciiTheme="majorBidi" w:hAnsiTheme="majorBidi" w:cstheme="majorBidi"/>
          <w:lang w:val="en-GB"/>
        </w:rPr>
        <w:t>falls beyond the scope of his study.</w:t>
      </w:r>
    </w:p>
    <w:p w14:paraId="6355AA6F" w14:textId="30B673BA" w:rsidR="0022149C" w:rsidRDefault="00B15203">
      <w:pPr>
        <w:spacing w:line="276" w:lineRule="auto"/>
        <w:jc w:val="both"/>
        <w:rPr>
          <w:lang w:val="en-GB"/>
        </w:rPr>
      </w:pPr>
      <w:r>
        <w:rPr>
          <w:rFonts w:cstheme="majorBidi"/>
          <w:lang w:val="en-GB"/>
        </w:rPr>
        <w:t xml:space="preserve">After his examination of </w:t>
      </w:r>
      <w:proofErr w:type="spellStart"/>
      <w:r w:rsidRPr="00B15203">
        <w:rPr>
          <w:rFonts w:ascii="SBL Greek" w:hAnsi="SBL Greek" w:cstheme="majorBidi"/>
          <w:lang w:val="en-GB"/>
        </w:rPr>
        <w:t>λιγύριον</w:t>
      </w:r>
      <w:proofErr w:type="spellEnd"/>
      <w:r>
        <w:rPr>
          <w:rFonts w:asciiTheme="majorBidi" w:hAnsiTheme="majorBidi" w:cstheme="majorBidi"/>
          <w:lang w:val="en-GB"/>
        </w:rPr>
        <w:t xml:space="preserve">, Albrecht examines </w:t>
      </w:r>
      <w:r>
        <w:rPr>
          <w:rFonts w:cstheme="majorBidi"/>
          <w:lang w:val="en-GB"/>
        </w:rPr>
        <w:t>the rendering of</w:t>
      </w:r>
      <w:r w:rsidR="009D2DE1">
        <w:rPr>
          <w:rFonts w:cstheme="majorBidi"/>
          <w:lang w:val="en-GB"/>
        </w:rPr>
        <w:t xml:space="preserve"> </w:t>
      </w:r>
      <w:proofErr w:type="spellStart"/>
      <w:r w:rsidR="009D2DE1">
        <w:rPr>
          <w:i/>
          <w:iCs/>
          <w:lang w:val="en-GB"/>
        </w:rPr>
        <w:t>lšm</w:t>
      </w:r>
      <w:proofErr w:type="spellEnd"/>
      <w:r w:rsidR="009D2DE1">
        <w:rPr>
          <w:i/>
          <w:iCs/>
          <w:lang w:val="en-GB"/>
        </w:rPr>
        <w:t xml:space="preserve"> </w:t>
      </w:r>
      <w:r w:rsidR="009D2DE1">
        <w:rPr>
          <w:lang w:val="en-GB"/>
        </w:rPr>
        <w:t>by</w:t>
      </w:r>
      <w:r w:rsidR="00C55615">
        <w:rPr>
          <w:rFonts w:cstheme="majorBidi"/>
          <w:lang w:val="en-GB"/>
        </w:rPr>
        <w:t xml:space="preserve"> </w:t>
      </w:r>
      <w:proofErr w:type="spellStart"/>
      <w:r w:rsidR="00C55615">
        <w:rPr>
          <w:rFonts w:cstheme="majorBidi"/>
          <w:i/>
          <w:iCs/>
          <w:lang w:val="en-GB"/>
        </w:rPr>
        <w:t>lyncurius</w:t>
      </w:r>
      <w:proofErr w:type="spellEnd"/>
      <w:r w:rsidR="00C55615">
        <w:rPr>
          <w:rFonts w:cstheme="majorBidi"/>
          <w:i/>
          <w:iCs/>
          <w:lang w:val="en-GB"/>
        </w:rPr>
        <w:t xml:space="preserve"> </w:t>
      </w:r>
      <w:r w:rsidR="009D2DE1">
        <w:rPr>
          <w:rFonts w:cstheme="majorBidi"/>
          <w:lang w:val="en-GB"/>
        </w:rPr>
        <w:t>in VL</w:t>
      </w:r>
      <w:r w:rsidR="00C55615">
        <w:rPr>
          <w:lang w:val="en-GB"/>
        </w:rPr>
        <w:t xml:space="preserve">. This lexeme is an equivalent of the Greek </w:t>
      </w:r>
      <w:proofErr w:type="spellStart"/>
      <w:r w:rsidR="00C55615">
        <w:rPr>
          <w:rFonts w:ascii="SBL Greek" w:hAnsi="SBL Greek"/>
          <w:lang w:val="en-GB"/>
        </w:rPr>
        <w:t>λύγγουριον</w:t>
      </w:r>
      <w:proofErr w:type="spellEnd"/>
      <w:r w:rsidR="00C55615">
        <w:rPr>
          <w:rFonts w:cstheme="majorBidi"/>
          <w:lang w:val="en-GB"/>
        </w:rPr>
        <w:t xml:space="preserve">, which occurs in two major variant forms: </w:t>
      </w:r>
      <w:proofErr w:type="spellStart"/>
      <w:r w:rsidR="00C55615">
        <w:rPr>
          <w:rFonts w:ascii="SBL Greek" w:hAnsi="SBL Greek"/>
          <w:lang w:val="en-GB"/>
        </w:rPr>
        <w:t>λύγγουριον</w:t>
      </w:r>
      <w:proofErr w:type="spellEnd"/>
      <w:r w:rsidR="00C55615">
        <w:rPr>
          <w:rFonts w:ascii="SBL Greek" w:hAnsi="SBL Greek"/>
          <w:lang w:val="en-GB"/>
        </w:rPr>
        <w:t xml:space="preserve"> </w:t>
      </w:r>
      <w:r w:rsidR="00C55615">
        <w:rPr>
          <w:rFonts w:cstheme="majorBidi"/>
          <w:lang w:val="en-GB"/>
        </w:rPr>
        <w:t xml:space="preserve">(lat. </w:t>
      </w:r>
      <w:proofErr w:type="spellStart"/>
      <w:r w:rsidR="00C55615">
        <w:rPr>
          <w:rFonts w:cstheme="majorBidi"/>
          <w:i/>
          <w:iCs/>
          <w:lang w:val="en-GB"/>
        </w:rPr>
        <w:t>lyncurius</w:t>
      </w:r>
      <w:proofErr w:type="spellEnd"/>
      <w:r w:rsidR="00C55615">
        <w:rPr>
          <w:rFonts w:cstheme="majorBidi"/>
          <w:lang w:val="en-GB"/>
        </w:rPr>
        <w:t>)</w:t>
      </w:r>
      <w:r w:rsidR="00C55615">
        <w:rPr>
          <w:rFonts w:ascii="SBL Greek" w:hAnsi="SBL Greek"/>
          <w:lang w:val="en-GB"/>
        </w:rPr>
        <w:t xml:space="preserve"> </w:t>
      </w:r>
      <w:r w:rsidR="00C55615">
        <w:rPr>
          <w:rFonts w:cstheme="majorBidi"/>
          <w:lang w:val="en-GB"/>
        </w:rPr>
        <w:t xml:space="preserve">and </w:t>
      </w:r>
      <w:proofErr w:type="spellStart"/>
      <w:r w:rsidR="00C55615">
        <w:rPr>
          <w:rFonts w:ascii="SBL Greek" w:hAnsi="SBL Greek"/>
          <w:lang w:val="en-GB"/>
        </w:rPr>
        <w:t>λύγκουριον</w:t>
      </w:r>
      <w:proofErr w:type="spellEnd"/>
      <w:r w:rsidR="00C55615">
        <w:rPr>
          <w:rFonts w:ascii="SBL Greek" w:hAnsi="SBL Greek"/>
          <w:lang w:val="en-GB"/>
        </w:rPr>
        <w:t xml:space="preserve"> </w:t>
      </w:r>
      <w:r w:rsidR="00C55615">
        <w:rPr>
          <w:rFonts w:cstheme="majorBidi"/>
          <w:lang w:val="en-GB"/>
        </w:rPr>
        <w:t>(lat.</w:t>
      </w:r>
      <w:r w:rsidR="00C55615">
        <w:rPr>
          <w:rFonts w:cstheme="majorBidi"/>
          <w:i/>
          <w:iCs/>
          <w:lang w:val="en-GB"/>
        </w:rPr>
        <w:t xml:space="preserve"> </w:t>
      </w:r>
      <w:proofErr w:type="spellStart"/>
      <w:r w:rsidR="00C55615">
        <w:rPr>
          <w:rFonts w:cstheme="majorBidi"/>
          <w:i/>
          <w:iCs/>
          <w:lang w:val="en-GB"/>
        </w:rPr>
        <w:t>lyncurium</w:t>
      </w:r>
      <w:proofErr w:type="spellEnd"/>
      <w:r w:rsidR="00C55615">
        <w:rPr>
          <w:rFonts w:cstheme="majorBidi"/>
          <w:lang w:val="en-GB"/>
        </w:rPr>
        <w:t xml:space="preserve">). The former is older than the latter. The lexeme </w:t>
      </w:r>
      <w:proofErr w:type="spellStart"/>
      <w:r w:rsidR="00C55615">
        <w:rPr>
          <w:rFonts w:ascii="SBL Greek" w:hAnsi="SBL Greek"/>
          <w:lang w:val="en-GB"/>
        </w:rPr>
        <w:t>λύγγουριον</w:t>
      </w:r>
      <w:proofErr w:type="spellEnd"/>
      <w:r w:rsidR="00C55615">
        <w:rPr>
          <w:rFonts w:cstheme="majorBidi"/>
          <w:lang w:val="en-GB"/>
        </w:rPr>
        <w:t xml:space="preserve">, although probably originally denoting some sort of amber stone, has been etymologised in the writings of Theophrastus and the pharmacologist and physician </w:t>
      </w:r>
      <w:proofErr w:type="spellStart"/>
      <w:r w:rsidR="00C55615">
        <w:rPr>
          <w:rFonts w:cstheme="majorBidi"/>
          <w:lang w:val="en-GB"/>
        </w:rPr>
        <w:t>Pedanius</w:t>
      </w:r>
      <w:proofErr w:type="spellEnd"/>
      <w:r w:rsidR="00C55615">
        <w:rPr>
          <w:rFonts w:cstheme="majorBidi"/>
          <w:lang w:val="en-GB"/>
        </w:rPr>
        <w:t xml:space="preserve"> </w:t>
      </w:r>
      <w:proofErr w:type="spellStart"/>
      <w:r w:rsidR="00C55615">
        <w:rPr>
          <w:rFonts w:cstheme="majorBidi"/>
          <w:lang w:val="en-GB"/>
        </w:rPr>
        <w:t>Dioscorides</w:t>
      </w:r>
      <w:proofErr w:type="spellEnd"/>
      <w:r w:rsidR="00C55615">
        <w:rPr>
          <w:rFonts w:cstheme="majorBidi"/>
          <w:lang w:val="en-GB"/>
        </w:rPr>
        <w:t xml:space="preserve"> as lynx urine which transforms into a stone. The later form, </w:t>
      </w:r>
      <w:proofErr w:type="spellStart"/>
      <w:r w:rsidR="00C55615">
        <w:rPr>
          <w:rFonts w:ascii="SBL Greek" w:hAnsi="SBL Greek"/>
          <w:lang w:val="en-GB"/>
        </w:rPr>
        <w:t>λύγκουριον</w:t>
      </w:r>
      <w:proofErr w:type="spellEnd"/>
      <w:r w:rsidR="00C55615">
        <w:rPr>
          <w:rFonts w:cstheme="majorBidi"/>
          <w:lang w:val="en-GB"/>
        </w:rPr>
        <w:t xml:space="preserve">, confirms the etymological reading of lynx urine. Nonetheless, the characteristics of this ‘lynx stone’ (Germ.: </w:t>
      </w:r>
      <w:proofErr w:type="spellStart"/>
      <w:r w:rsidR="00C55615">
        <w:rPr>
          <w:rFonts w:cstheme="majorBidi"/>
          <w:i/>
          <w:iCs/>
          <w:lang w:val="en-GB"/>
        </w:rPr>
        <w:t>Luchsstein</w:t>
      </w:r>
      <w:proofErr w:type="spellEnd"/>
      <w:r w:rsidR="00C55615">
        <w:rPr>
          <w:rFonts w:cstheme="majorBidi"/>
          <w:lang w:val="en-GB"/>
        </w:rPr>
        <w:t xml:space="preserve">), agree with the characteristics of the amber stone. </w:t>
      </w:r>
      <w:r w:rsidR="002A7FAC">
        <w:rPr>
          <w:rFonts w:cstheme="majorBidi"/>
          <w:lang w:val="en-GB"/>
        </w:rPr>
        <w:t>Albrecht correctly states that in</w:t>
      </w:r>
      <w:r w:rsidR="00C55615">
        <w:rPr>
          <w:rFonts w:cstheme="majorBidi"/>
          <w:lang w:val="en-GB"/>
        </w:rPr>
        <w:t xml:space="preserve"> using the Latin </w:t>
      </w:r>
      <w:proofErr w:type="spellStart"/>
      <w:r w:rsidR="00C55615">
        <w:rPr>
          <w:rFonts w:cstheme="majorBidi"/>
          <w:i/>
          <w:iCs/>
          <w:lang w:val="en-GB"/>
        </w:rPr>
        <w:t>lyncurius</w:t>
      </w:r>
      <w:proofErr w:type="spellEnd"/>
      <w:r w:rsidR="00C55615">
        <w:rPr>
          <w:rFonts w:cstheme="majorBidi"/>
          <w:i/>
          <w:iCs/>
          <w:lang w:val="en-GB"/>
        </w:rPr>
        <w:t xml:space="preserve"> </w:t>
      </w:r>
      <w:r w:rsidR="00C55615">
        <w:rPr>
          <w:rFonts w:cstheme="majorBidi"/>
          <w:lang w:val="en-GB"/>
        </w:rPr>
        <w:t xml:space="preserve">in the passages where MT reads </w:t>
      </w:r>
      <w:proofErr w:type="spellStart"/>
      <w:r w:rsidR="00C55615">
        <w:rPr>
          <w:i/>
          <w:iCs/>
          <w:lang w:val="en-GB"/>
        </w:rPr>
        <w:t>lšm</w:t>
      </w:r>
      <w:proofErr w:type="spellEnd"/>
      <w:r w:rsidR="00C55615">
        <w:rPr>
          <w:lang w:val="en-GB"/>
        </w:rPr>
        <w:t xml:space="preserve">, the VL is imagining the Greek word for lynx stone. </w:t>
      </w:r>
      <w:r w:rsidR="002A7FAC">
        <w:rPr>
          <w:lang w:val="en-GB"/>
        </w:rPr>
        <w:t>Moreover, he also observes that</w:t>
      </w:r>
      <w:r w:rsidR="00C55615">
        <w:rPr>
          <w:lang w:val="en-GB"/>
        </w:rPr>
        <w:t xml:space="preserve"> </w:t>
      </w:r>
      <w:proofErr w:type="spellStart"/>
      <w:r w:rsidR="00C55615">
        <w:rPr>
          <w:i/>
          <w:iCs/>
          <w:lang w:val="en-GB"/>
        </w:rPr>
        <w:t>lyncurium</w:t>
      </w:r>
      <w:proofErr w:type="spellEnd"/>
      <w:r w:rsidR="00C55615">
        <w:rPr>
          <w:i/>
          <w:iCs/>
          <w:lang w:val="en-GB"/>
        </w:rPr>
        <w:t xml:space="preserve"> </w:t>
      </w:r>
      <w:r w:rsidR="00C55615">
        <w:rPr>
          <w:lang w:val="en-GB"/>
        </w:rPr>
        <w:t xml:space="preserve">found its way into the </w:t>
      </w:r>
      <w:proofErr w:type="spellStart"/>
      <w:r w:rsidR="00C55615">
        <w:rPr>
          <w:lang w:val="en-GB"/>
        </w:rPr>
        <w:t>Physiologus</w:t>
      </w:r>
      <w:proofErr w:type="spellEnd"/>
      <w:r w:rsidR="00C55615">
        <w:rPr>
          <w:lang w:val="en-GB"/>
        </w:rPr>
        <w:t xml:space="preserve"> and other bestiaries as well as several mystical authors (</w:t>
      </w:r>
      <w:r w:rsidR="00C55615">
        <w:rPr>
          <w:i/>
          <w:iCs/>
          <w:lang w:val="en-GB"/>
        </w:rPr>
        <w:t xml:space="preserve">e.g. </w:t>
      </w:r>
      <w:r w:rsidR="00C55615">
        <w:rPr>
          <w:lang w:val="en-GB"/>
        </w:rPr>
        <w:t xml:space="preserve">Jan van </w:t>
      </w:r>
      <w:proofErr w:type="spellStart"/>
      <w:r w:rsidR="00C55615">
        <w:rPr>
          <w:lang w:val="en-GB"/>
        </w:rPr>
        <w:t>Ruusbroec</w:t>
      </w:r>
      <w:proofErr w:type="spellEnd"/>
      <w:r w:rsidR="00C55615">
        <w:rPr>
          <w:lang w:val="en-GB"/>
        </w:rPr>
        <w:t xml:space="preserve"> and Hildegard von </w:t>
      </w:r>
      <w:proofErr w:type="spellStart"/>
      <w:r w:rsidR="00C55615">
        <w:rPr>
          <w:lang w:val="en-GB"/>
        </w:rPr>
        <w:t>Bingen</w:t>
      </w:r>
      <w:proofErr w:type="spellEnd"/>
      <w:r w:rsidR="00C55615">
        <w:rPr>
          <w:lang w:val="en-GB"/>
        </w:rPr>
        <w:t>) which have allegorised the stone. Noteworthy, Albrecht provides the reader with two magnificent images from bestiaries where the lynx and the lynx stone are depicted together.</w:t>
      </w:r>
    </w:p>
    <w:p w14:paraId="687854CA" w14:textId="7014531D" w:rsidR="0022149C" w:rsidRDefault="00901E7A">
      <w:pPr>
        <w:spacing w:line="276" w:lineRule="auto"/>
        <w:jc w:val="both"/>
        <w:rPr>
          <w:rFonts w:asciiTheme="majorBidi" w:hAnsiTheme="majorBidi" w:cstheme="majorBidi"/>
          <w:lang w:val="en-GB"/>
        </w:rPr>
      </w:pPr>
      <w:r>
        <w:rPr>
          <w:lang w:val="en-GB"/>
        </w:rPr>
        <w:t xml:space="preserve">The author must be praised for his meticulous textual work and knowledge of a great variety of ancient Hebrew, Greek and Latin sources. </w:t>
      </w:r>
      <w:r w:rsidR="00C55615">
        <w:rPr>
          <w:lang w:val="en-GB"/>
        </w:rPr>
        <w:t xml:space="preserve">Albrecht provides the reader with a thorough examination </w:t>
      </w:r>
      <w:r w:rsidR="00F778DB">
        <w:rPr>
          <w:lang w:val="en-GB"/>
        </w:rPr>
        <w:t xml:space="preserve">and re-assessment </w:t>
      </w:r>
      <w:r w:rsidR="00C55615">
        <w:rPr>
          <w:lang w:val="en-GB"/>
        </w:rPr>
        <w:t xml:space="preserve">of the origins of the variant readings </w:t>
      </w:r>
      <w:proofErr w:type="spellStart"/>
      <w:r w:rsidR="00C55615">
        <w:rPr>
          <w:i/>
          <w:iCs/>
          <w:lang w:val="en-GB"/>
        </w:rPr>
        <w:t>lšm</w:t>
      </w:r>
      <w:proofErr w:type="spellEnd"/>
      <w:r w:rsidR="00C55615">
        <w:rPr>
          <w:i/>
          <w:iCs/>
          <w:lang w:val="en-GB"/>
        </w:rPr>
        <w:t xml:space="preserve"> </w:t>
      </w:r>
      <w:r w:rsidR="00C55615">
        <w:rPr>
          <w:lang w:val="en-GB"/>
        </w:rPr>
        <w:t xml:space="preserve">/ </w:t>
      </w:r>
      <w:proofErr w:type="spellStart"/>
      <w:r w:rsidR="00C55615">
        <w:rPr>
          <w:rFonts w:ascii="SBL Greek" w:hAnsi="SBL Greek"/>
          <w:lang w:val="en-GB"/>
        </w:rPr>
        <w:t>λιγύριον</w:t>
      </w:r>
      <w:proofErr w:type="spellEnd"/>
      <w:r w:rsidR="00C55615">
        <w:rPr>
          <w:rFonts w:cstheme="majorBidi"/>
          <w:lang w:val="en-GB"/>
        </w:rPr>
        <w:t xml:space="preserve"> </w:t>
      </w:r>
      <w:r w:rsidR="00C55615">
        <w:rPr>
          <w:lang w:val="en-GB"/>
        </w:rPr>
        <w:t xml:space="preserve">/ </w:t>
      </w:r>
      <w:proofErr w:type="spellStart"/>
      <w:r w:rsidR="00C55615">
        <w:rPr>
          <w:rFonts w:cstheme="majorBidi"/>
          <w:i/>
          <w:iCs/>
          <w:lang w:val="en-GB"/>
        </w:rPr>
        <w:t>lyncurius</w:t>
      </w:r>
      <w:proofErr w:type="spellEnd"/>
      <w:r w:rsidR="00C55615">
        <w:rPr>
          <w:lang w:val="en-GB"/>
        </w:rPr>
        <w:t xml:space="preserve"> between the different textual witnesses of the </w:t>
      </w:r>
      <w:r w:rsidR="00736BB0">
        <w:rPr>
          <w:lang w:val="en-GB"/>
        </w:rPr>
        <w:t>Hebrew Bible</w:t>
      </w:r>
      <w:r w:rsidR="00C55615">
        <w:rPr>
          <w:lang w:val="en-GB"/>
        </w:rPr>
        <w:t>.</w:t>
      </w:r>
      <w:r w:rsidR="00E57BCC">
        <w:rPr>
          <w:lang w:val="en-GB"/>
        </w:rPr>
        <w:t xml:space="preserve"> In doing so, the book might be helpful for those who are puzzled when reading the strange </w:t>
      </w:r>
      <w:proofErr w:type="spellStart"/>
      <w:r w:rsidR="00E57BCC">
        <w:rPr>
          <w:i/>
          <w:iCs/>
          <w:lang w:val="en-GB"/>
        </w:rPr>
        <w:t>lšm</w:t>
      </w:r>
      <w:proofErr w:type="spellEnd"/>
      <w:r w:rsidR="00E57BCC">
        <w:rPr>
          <w:i/>
          <w:iCs/>
          <w:lang w:val="en-GB"/>
        </w:rPr>
        <w:t xml:space="preserve"> </w:t>
      </w:r>
      <w:r w:rsidR="00E57BCC">
        <w:rPr>
          <w:lang w:val="en-GB"/>
        </w:rPr>
        <w:t>in the book of Exodus.</w:t>
      </w:r>
      <w:r>
        <w:rPr>
          <w:lang w:val="en-GB"/>
        </w:rPr>
        <w:t xml:space="preserve"> Furthermore, </w:t>
      </w:r>
      <w:r w:rsidR="00E57BCC">
        <w:rPr>
          <w:lang w:val="en-GB"/>
        </w:rPr>
        <w:t>Albrecht’s book provides an exemplary study which m</w:t>
      </w:r>
      <w:r w:rsidR="00C55615">
        <w:rPr>
          <w:lang w:val="en-GB"/>
        </w:rPr>
        <w:t xml:space="preserve">ight inspire </w:t>
      </w:r>
      <w:r w:rsidR="00C55615">
        <w:rPr>
          <w:lang w:val="en-GB"/>
        </w:rPr>
        <w:lastRenderedPageBreak/>
        <w:t xml:space="preserve">others to trace back the different variant readings of certain Hebrew lexemes whose meaning is often obscure, </w:t>
      </w:r>
      <w:r w:rsidR="00C55615">
        <w:rPr>
          <w:i/>
          <w:iCs/>
          <w:lang w:val="en-GB"/>
        </w:rPr>
        <w:t>e.g. hapax legomena</w:t>
      </w:r>
      <w:r w:rsidR="00C55615">
        <w:rPr>
          <w:lang w:val="en-GB"/>
        </w:rPr>
        <w:t xml:space="preserve">, animal, plant, floral and herb names, through the textual transmission of the </w:t>
      </w:r>
      <w:r w:rsidR="00736BB0">
        <w:rPr>
          <w:lang w:val="en-GB"/>
        </w:rPr>
        <w:t>Hebrew Bible</w:t>
      </w:r>
      <w:r w:rsidR="00C55615">
        <w:rPr>
          <w:lang w:val="en-GB"/>
        </w:rPr>
        <w:t>.</w:t>
      </w:r>
      <w:r w:rsidR="00E57BCC">
        <w:rPr>
          <w:lang w:val="en-GB"/>
        </w:rPr>
        <w:t xml:space="preserve"> </w:t>
      </w:r>
    </w:p>
    <w:p w14:paraId="6B59BBDF" w14:textId="77777777" w:rsidR="0022149C" w:rsidRDefault="0022149C">
      <w:pPr>
        <w:spacing w:line="276" w:lineRule="auto"/>
        <w:jc w:val="both"/>
        <w:rPr>
          <w:lang w:val="en-GB"/>
        </w:rPr>
      </w:pPr>
    </w:p>
    <w:p w14:paraId="69BBDFBB" w14:textId="77777777" w:rsidR="0022149C" w:rsidRDefault="00C55615" w:rsidP="00362B22">
      <w:pPr>
        <w:spacing w:line="276" w:lineRule="auto"/>
        <w:ind w:firstLine="0"/>
        <w:jc w:val="right"/>
        <w:rPr>
          <w:lang w:val="en-GB"/>
        </w:rPr>
      </w:pPr>
      <w:r>
        <w:rPr>
          <w:lang w:val="en-GB"/>
        </w:rPr>
        <w:t>Bryan Beeckman</w:t>
      </w:r>
    </w:p>
    <w:sectPr w:rsidR="0022149C">
      <w:pgSz w:w="11906" w:h="16838"/>
      <w:pgMar w:top="1985" w:right="1701" w:bottom="1985" w:left="226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BL Hebrew">
    <w:altName w:val="Cambria"/>
    <w:panose1 w:val="02000000000000000000"/>
    <w:charset w:val="00"/>
    <w:family w:val="auto"/>
    <w:pitch w:val="variable"/>
    <w:sig w:usb0="8000086F" w:usb1="4000204A" w:usb2="00000000" w:usb3="00000000" w:csb0="00000021" w:csb1="00000000"/>
  </w:font>
  <w:font w:name="SBL Greek">
    <w:panose1 w:val="02000000000000000000"/>
    <w:charset w:val="00"/>
    <w:family w:val="auto"/>
    <w:pitch w:val="variable"/>
    <w:sig w:usb0="C00000EF" w:usb1="0001A0CB" w:usb2="00000000" w:usb3="00000000" w:csb0="000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49C"/>
    <w:rsid w:val="000704F1"/>
    <w:rsid w:val="000D120E"/>
    <w:rsid w:val="0022149C"/>
    <w:rsid w:val="002A7FAC"/>
    <w:rsid w:val="002C5E9F"/>
    <w:rsid w:val="00362B22"/>
    <w:rsid w:val="00420BCB"/>
    <w:rsid w:val="005E08EF"/>
    <w:rsid w:val="006467FE"/>
    <w:rsid w:val="00726F4C"/>
    <w:rsid w:val="00736BB0"/>
    <w:rsid w:val="00786493"/>
    <w:rsid w:val="008359E0"/>
    <w:rsid w:val="00841B94"/>
    <w:rsid w:val="00875257"/>
    <w:rsid w:val="008C6661"/>
    <w:rsid w:val="00901E7A"/>
    <w:rsid w:val="0091277D"/>
    <w:rsid w:val="00972DDD"/>
    <w:rsid w:val="009D2DE1"/>
    <w:rsid w:val="009D77D1"/>
    <w:rsid w:val="00B15203"/>
    <w:rsid w:val="00B33A69"/>
    <w:rsid w:val="00B36445"/>
    <w:rsid w:val="00B46B58"/>
    <w:rsid w:val="00B97AD1"/>
    <w:rsid w:val="00C55615"/>
    <w:rsid w:val="00CB6AC5"/>
    <w:rsid w:val="00D343F8"/>
    <w:rsid w:val="00D83E4B"/>
    <w:rsid w:val="00DE5153"/>
    <w:rsid w:val="00E328D3"/>
    <w:rsid w:val="00E57BCC"/>
    <w:rsid w:val="00F77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eastAsia="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8347FE"/>
  <w15:docId w15:val="{73C40067-271B-824A-B3BC-855147F1B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2"/>
        <w:szCs w:val="22"/>
        <w:lang w:val="fr-BE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ind w:firstLine="284"/>
    </w:pPr>
  </w:style>
  <w:style w:type="paragraph" w:styleId="Heading1">
    <w:name w:val="heading 1"/>
    <w:basedOn w:val="Normal"/>
    <w:next w:val="Normal"/>
    <w:link w:val="Heading1Char"/>
    <w:uiPriority w:val="9"/>
    <w:qFormat/>
    <w:rsid w:val="00EB261B"/>
    <w:pPr>
      <w:keepNext/>
      <w:keepLines/>
      <w:widowControl/>
      <w:spacing w:before="240" w:line="276" w:lineRule="auto"/>
      <w:ind w:firstLine="0"/>
      <w:jc w:val="center"/>
      <w:outlineLvl w:val="0"/>
    </w:pPr>
    <w:rPr>
      <w:rFonts w:eastAsiaTheme="majorEastAsia" w:cstheme="majorBidi"/>
      <w:smallCaps/>
      <w:szCs w:val="3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EB261B"/>
    <w:rPr>
      <w:rFonts w:eastAsiaTheme="majorEastAsia" w:cstheme="majorBidi"/>
      <w:smallCaps/>
      <w:szCs w:val="32"/>
      <w:lang w:val="en-GB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52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525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1122</Words>
  <Characters>6177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Beeckman</dc:creator>
  <dc:description/>
  <cp:lastModifiedBy>Bryan Beeckman</cp:lastModifiedBy>
  <cp:revision>274</cp:revision>
  <dcterms:created xsi:type="dcterms:W3CDTF">2021-12-12T11:29:00Z</dcterms:created>
  <dcterms:modified xsi:type="dcterms:W3CDTF">2022-05-30T10:03:00Z</dcterms:modified>
  <dc:language>en-CA</dc:language>
</cp:coreProperties>
</file>