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C2742" w14:textId="77777777" w:rsidR="009870AA" w:rsidRPr="00D65D6C" w:rsidRDefault="009870AA">
      <w:pPr>
        <w:rPr>
          <w:color w:val="000000" w:themeColor="text1"/>
          <w:lang w:val="fr-FR"/>
        </w:rPr>
      </w:pPr>
    </w:p>
    <w:p w14:paraId="1660D98E" w14:textId="73ADF530" w:rsidR="00DB6DFD" w:rsidRPr="00D65D6C" w:rsidRDefault="00DB6DFD" w:rsidP="00DB6DFD">
      <w:pPr>
        <w:jc w:val="center"/>
        <w:rPr>
          <w:b/>
          <w:bCs/>
          <w:color w:val="000000" w:themeColor="text1"/>
          <w:lang w:val="fr-FR"/>
        </w:rPr>
      </w:pPr>
      <w:r w:rsidRPr="00D65D6C">
        <w:rPr>
          <w:b/>
          <w:bCs/>
          <w:color w:val="000000" w:themeColor="text1"/>
          <w:lang w:val="fr-FR"/>
        </w:rPr>
        <w:t>Le principe de légalité en droit administratif anglais</w:t>
      </w:r>
    </w:p>
    <w:p w14:paraId="73A416EA" w14:textId="790FFF2C" w:rsidR="00F50283" w:rsidRPr="00D65D6C" w:rsidRDefault="00F50283" w:rsidP="00DB6DFD">
      <w:pPr>
        <w:jc w:val="center"/>
        <w:rPr>
          <w:b/>
          <w:bCs/>
          <w:color w:val="000000" w:themeColor="text1"/>
          <w:lang w:val="fr-FR"/>
        </w:rPr>
      </w:pPr>
    </w:p>
    <w:p w14:paraId="75BD3809" w14:textId="1A5C5D11" w:rsidR="00F50283" w:rsidRPr="00D65D6C" w:rsidRDefault="00DB0C7E" w:rsidP="00DB6DFD">
      <w:pPr>
        <w:jc w:val="center"/>
        <w:rPr>
          <w:b/>
          <w:bCs/>
          <w:color w:val="000000" w:themeColor="text1"/>
          <w:lang w:val="fr-FR"/>
        </w:rPr>
      </w:pPr>
      <w:r w:rsidRPr="00D65D6C">
        <w:rPr>
          <w:b/>
          <w:bCs/>
          <w:color w:val="000000" w:themeColor="text1"/>
          <w:lang w:val="fr-FR"/>
        </w:rPr>
        <w:t xml:space="preserve">Un </w:t>
      </w:r>
      <w:r w:rsidR="00F50283" w:rsidRPr="00D65D6C">
        <w:rPr>
          <w:b/>
          <w:bCs/>
          <w:color w:val="000000" w:themeColor="text1"/>
          <w:lang w:val="fr-FR"/>
        </w:rPr>
        <w:t>concept « flou »</w:t>
      </w:r>
      <w:r w:rsidRPr="00D65D6C">
        <w:rPr>
          <w:b/>
          <w:bCs/>
          <w:color w:val="000000" w:themeColor="text1"/>
          <w:lang w:val="fr-FR"/>
        </w:rPr>
        <w:t xml:space="preserve"> face aux transformations de l’action administrative</w:t>
      </w:r>
    </w:p>
    <w:p w14:paraId="51BAA584" w14:textId="006C97AB" w:rsidR="00F50283" w:rsidRPr="00D65D6C" w:rsidRDefault="00F50283" w:rsidP="00DB6DFD">
      <w:pPr>
        <w:jc w:val="center"/>
        <w:rPr>
          <w:b/>
          <w:bCs/>
          <w:color w:val="000000" w:themeColor="text1"/>
          <w:lang w:val="fr-FR"/>
        </w:rPr>
      </w:pPr>
    </w:p>
    <w:p w14:paraId="7B82A177" w14:textId="0B458279" w:rsidR="00F50283" w:rsidRPr="00D65D6C" w:rsidRDefault="00F50283" w:rsidP="001C1C9A">
      <w:pPr>
        <w:jc w:val="right"/>
        <w:rPr>
          <w:color w:val="000000" w:themeColor="text1"/>
          <w:lang w:val="fr-FR"/>
        </w:rPr>
      </w:pPr>
      <w:r w:rsidRPr="00D65D6C">
        <w:rPr>
          <w:color w:val="000000" w:themeColor="text1"/>
          <w:lang w:val="fr-FR"/>
        </w:rPr>
        <w:t>Yseult Marique</w:t>
      </w:r>
      <w:r w:rsidRPr="00D65D6C">
        <w:rPr>
          <w:rStyle w:val="FootnoteReference"/>
          <w:color w:val="000000" w:themeColor="text1"/>
          <w:lang w:val="fr-FR"/>
        </w:rPr>
        <w:footnoteReference w:id="1"/>
      </w:r>
    </w:p>
    <w:p w14:paraId="7D2E01EE" w14:textId="690D0A6F" w:rsidR="00EF40CB" w:rsidRPr="00D65D6C" w:rsidRDefault="00EF40CB">
      <w:pPr>
        <w:rPr>
          <w:color w:val="000000" w:themeColor="text1"/>
          <w:lang w:val="fr-FR"/>
        </w:rPr>
      </w:pPr>
    </w:p>
    <w:p w14:paraId="0DE5C755" w14:textId="1B838047" w:rsidR="004B2989" w:rsidRPr="00D65D6C" w:rsidRDefault="007C1C28" w:rsidP="00245061">
      <w:pPr>
        <w:jc w:val="both"/>
        <w:rPr>
          <w:color w:val="000000" w:themeColor="text1"/>
          <w:lang w:val="fr-FR"/>
        </w:rPr>
      </w:pPr>
      <w:r>
        <w:rPr>
          <w:color w:val="000000" w:themeColor="text1"/>
          <w:lang w:val="fr-FR"/>
        </w:rPr>
        <w:tab/>
      </w:r>
      <w:r w:rsidR="00213E7B">
        <w:rPr>
          <w:color w:val="000000" w:themeColor="text1"/>
          <w:lang w:val="fr-FR"/>
        </w:rPr>
        <w:t>À</w:t>
      </w:r>
      <w:r w:rsidR="005F4E57" w:rsidRPr="00D65D6C">
        <w:rPr>
          <w:color w:val="000000" w:themeColor="text1"/>
          <w:lang w:val="fr-FR"/>
        </w:rPr>
        <w:t xml:space="preserve"> l’automne 2021, le deuxième emploi d</w:t>
      </w:r>
      <w:r>
        <w:rPr>
          <w:color w:val="000000" w:themeColor="text1"/>
          <w:lang w:val="fr-FR"/>
        </w:rPr>
        <w:t>’</w:t>
      </w:r>
      <w:r w:rsidR="005F4E57" w:rsidRPr="00D65D6C">
        <w:rPr>
          <w:color w:val="000000" w:themeColor="text1"/>
          <w:lang w:val="fr-FR"/>
        </w:rPr>
        <w:t xml:space="preserve">Owen Paterson a agité le monde politique </w:t>
      </w:r>
      <w:r w:rsidR="004B2989" w:rsidRPr="00D65D6C">
        <w:rPr>
          <w:color w:val="000000" w:themeColor="text1"/>
          <w:lang w:val="fr-FR"/>
        </w:rPr>
        <w:t>britannique</w:t>
      </w:r>
      <w:r w:rsidR="005F4E57" w:rsidRPr="00D65D6C">
        <w:rPr>
          <w:color w:val="000000" w:themeColor="text1"/>
          <w:lang w:val="fr-FR"/>
        </w:rPr>
        <w:t xml:space="preserve"> : ce parlementaire </w:t>
      </w:r>
      <w:r w:rsidRPr="00D65D6C">
        <w:rPr>
          <w:color w:val="000000" w:themeColor="text1"/>
          <w:lang w:val="fr-FR"/>
        </w:rPr>
        <w:t>s’</w:t>
      </w:r>
      <w:r>
        <w:rPr>
          <w:color w:val="000000" w:themeColor="text1"/>
          <w:lang w:val="fr-FR"/>
        </w:rPr>
        <w:t>est</w:t>
      </w:r>
      <w:r w:rsidRPr="00D65D6C">
        <w:rPr>
          <w:color w:val="000000" w:themeColor="text1"/>
          <w:lang w:val="fr-FR"/>
        </w:rPr>
        <w:t xml:space="preserve"> </w:t>
      </w:r>
      <w:r w:rsidR="005F4E57" w:rsidRPr="00D65D6C">
        <w:rPr>
          <w:color w:val="000000" w:themeColor="text1"/>
          <w:lang w:val="fr-FR"/>
        </w:rPr>
        <w:t>vu inflig</w:t>
      </w:r>
      <w:r w:rsidR="00213E7B">
        <w:rPr>
          <w:color w:val="000000" w:themeColor="text1"/>
          <w:lang w:val="fr-FR"/>
        </w:rPr>
        <w:t>er</w:t>
      </w:r>
      <w:r w:rsidR="005F4E57" w:rsidRPr="00D65D6C">
        <w:rPr>
          <w:color w:val="000000" w:themeColor="text1"/>
          <w:lang w:val="fr-FR"/>
        </w:rPr>
        <w:t xml:space="preserve"> une suspension de trente jours par l</w:t>
      </w:r>
      <w:r w:rsidR="00245061" w:rsidRPr="00D65D6C">
        <w:rPr>
          <w:color w:val="000000" w:themeColor="text1"/>
          <w:lang w:val="fr-FR"/>
        </w:rPr>
        <w:t xml:space="preserve">e </w:t>
      </w:r>
      <w:r w:rsidR="00245061" w:rsidRPr="00D65D6C">
        <w:rPr>
          <w:i/>
          <w:iCs/>
          <w:color w:val="000000" w:themeColor="text1"/>
          <w:lang w:val="fr-FR"/>
        </w:rPr>
        <w:t>Commissioner for Parliamentary Standards</w:t>
      </w:r>
      <w:r w:rsidR="005F4E57" w:rsidRPr="00D65D6C">
        <w:rPr>
          <w:i/>
          <w:iCs/>
          <w:color w:val="000000" w:themeColor="text1"/>
          <w:lang w:val="fr-FR"/>
        </w:rPr>
        <w:t>.</w:t>
      </w:r>
      <w:r w:rsidR="005F4E57" w:rsidRPr="00D65D6C">
        <w:rPr>
          <w:color w:val="000000" w:themeColor="text1"/>
          <w:lang w:val="fr-FR"/>
        </w:rPr>
        <w:t xml:space="preserve"> Pour sauver son ami de cette disgrâce (et</w:t>
      </w:r>
      <w:r w:rsidR="00585734">
        <w:rPr>
          <w:color w:val="000000" w:themeColor="text1"/>
          <w:lang w:val="fr-FR"/>
        </w:rPr>
        <w:t>,</w:t>
      </w:r>
      <w:r w:rsidR="005F4E57" w:rsidRPr="00D65D6C">
        <w:rPr>
          <w:color w:val="000000" w:themeColor="text1"/>
          <w:lang w:val="fr-FR"/>
        </w:rPr>
        <w:t xml:space="preserve"> disent les mauvaises langues</w:t>
      </w:r>
      <w:r w:rsidR="00585734">
        <w:rPr>
          <w:color w:val="000000" w:themeColor="text1"/>
          <w:lang w:val="fr-FR"/>
        </w:rPr>
        <w:t>,</w:t>
      </w:r>
      <w:r w:rsidR="005F4E57" w:rsidRPr="00D65D6C">
        <w:rPr>
          <w:color w:val="000000" w:themeColor="text1"/>
          <w:lang w:val="fr-FR"/>
        </w:rPr>
        <w:t xml:space="preserve"> se prémunir d’une possible sanction par la même institution dans un futur proche), le Premier </w:t>
      </w:r>
      <w:r w:rsidR="00213E7B">
        <w:rPr>
          <w:color w:val="000000" w:themeColor="text1"/>
          <w:lang w:val="fr-FR"/>
        </w:rPr>
        <w:t>m</w:t>
      </w:r>
      <w:r w:rsidR="005F4E57" w:rsidRPr="00D65D6C">
        <w:rPr>
          <w:color w:val="000000" w:themeColor="text1"/>
          <w:lang w:val="fr-FR"/>
        </w:rPr>
        <w:t xml:space="preserve">inistre </w:t>
      </w:r>
      <w:r w:rsidR="004B2989" w:rsidRPr="00D65D6C">
        <w:rPr>
          <w:color w:val="000000" w:themeColor="text1"/>
          <w:lang w:val="fr-FR"/>
        </w:rPr>
        <w:t>britannique, Boris Johnson,</w:t>
      </w:r>
      <w:r w:rsidR="005F4E57" w:rsidRPr="00D65D6C">
        <w:rPr>
          <w:color w:val="000000" w:themeColor="text1"/>
          <w:lang w:val="fr-FR"/>
        </w:rPr>
        <w:t xml:space="preserve"> </w:t>
      </w:r>
      <w:r>
        <w:rPr>
          <w:color w:val="000000" w:themeColor="text1"/>
          <w:lang w:val="fr-FR"/>
        </w:rPr>
        <w:t xml:space="preserve">a fait </w:t>
      </w:r>
      <w:r w:rsidR="005F4E57" w:rsidRPr="00D65D6C">
        <w:rPr>
          <w:color w:val="000000" w:themeColor="text1"/>
          <w:lang w:val="fr-FR"/>
        </w:rPr>
        <w:t xml:space="preserve">voter une modification de la législation visant à réorganiser l’organe de contrôle de la déontologie des parlementaires. Au vu des réactions politiques et médiatiques engendrées par cette modification, le Premier </w:t>
      </w:r>
      <w:r w:rsidR="00213E7B">
        <w:rPr>
          <w:color w:val="000000" w:themeColor="text1"/>
          <w:lang w:val="fr-FR"/>
        </w:rPr>
        <w:t>m</w:t>
      </w:r>
      <w:r w:rsidR="005F4E57" w:rsidRPr="00D65D6C">
        <w:rPr>
          <w:color w:val="000000" w:themeColor="text1"/>
          <w:lang w:val="fr-FR"/>
        </w:rPr>
        <w:t xml:space="preserve">inistre </w:t>
      </w:r>
      <w:r>
        <w:rPr>
          <w:color w:val="000000" w:themeColor="text1"/>
          <w:lang w:val="fr-FR"/>
        </w:rPr>
        <w:t>a dû</w:t>
      </w:r>
      <w:r w:rsidRPr="00D65D6C">
        <w:rPr>
          <w:color w:val="000000" w:themeColor="text1"/>
          <w:lang w:val="fr-FR"/>
        </w:rPr>
        <w:t xml:space="preserve"> </w:t>
      </w:r>
      <w:r w:rsidR="005F4E57" w:rsidRPr="00D65D6C">
        <w:rPr>
          <w:color w:val="000000" w:themeColor="text1"/>
          <w:lang w:val="fr-FR"/>
        </w:rPr>
        <w:t>faire volte-face et renoncer à cette modification, et ce dès le lendemain de son adoption</w:t>
      </w:r>
      <w:r w:rsidR="005F4E57" w:rsidRPr="00D65D6C">
        <w:rPr>
          <w:rStyle w:val="FootnoteReference"/>
          <w:color w:val="000000" w:themeColor="text1"/>
          <w:lang w:val="fr-FR"/>
        </w:rPr>
        <w:footnoteReference w:id="2"/>
      </w:r>
      <w:r>
        <w:rPr>
          <w:color w:val="000000" w:themeColor="text1"/>
          <w:lang w:val="fr-FR"/>
        </w:rPr>
        <w:t>.</w:t>
      </w:r>
      <w:r w:rsidR="005F4E57" w:rsidRPr="00D65D6C">
        <w:rPr>
          <w:color w:val="000000" w:themeColor="text1"/>
          <w:lang w:val="fr-FR"/>
        </w:rPr>
        <w:t xml:space="preserve"> </w:t>
      </w:r>
      <w:r w:rsidR="004B2989" w:rsidRPr="00D65D6C">
        <w:rPr>
          <w:color w:val="000000" w:themeColor="text1"/>
          <w:lang w:val="fr-FR"/>
        </w:rPr>
        <w:t xml:space="preserve">Le gouvernement de </w:t>
      </w:r>
      <w:r>
        <w:rPr>
          <w:color w:val="000000" w:themeColor="text1"/>
          <w:lang w:val="fr-FR"/>
        </w:rPr>
        <w:t>Boris</w:t>
      </w:r>
      <w:r w:rsidRPr="00D65D6C">
        <w:rPr>
          <w:color w:val="000000" w:themeColor="text1"/>
          <w:lang w:val="fr-FR"/>
        </w:rPr>
        <w:t xml:space="preserve"> </w:t>
      </w:r>
      <w:r w:rsidR="004B2989" w:rsidRPr="00D65D6C">
        <w:rPr>
          <w:color w:val="000000" w:themeColor="text1"/>
          <w:lang w:val="fr-FR"/>
        </w:rPr>
        <w:t>Johnson accumule</w:t>
      </w:r>
      <w:r w:rsidR="002C49CB" w:rsidRPr="00D65D6C">
        <w:rPr>
          <w:color w:val="000000" w:themeColor="text1"/>
          <w:lang w:val="fr-FR"/>
        </w:rPr>
        <w:t xml:space="preserve"> ainsi</w:t>
      </w:r>
      <w:r w:rsidR="004B2989" w:rsidRPr="00D65D6C">
        <w:rPr>
          <w:color w:val="000000" w:themeColor="text1"/>
          <w:lang w:val="fr-FR"/>
        </w:rPr>
        <w:t xml:space="preserve"> les exemples de comportements relativement cavaliers par rapport à la légalité</w:t>
      </w:r>
      <w:r w:rsidR="00081972" w:rsidRPr="00D65D6C">
        <w:rPr>
          <w:color w:val="000000" w:themeColor="text1"/>
          <w:lang w:val="fr-FR"/>
        </w:rPr>
        <w:t>, que ce soit au niveau du respect du droit international ou encore de la réglementation relative aux marchés publics dans le cadre de la lutte contre l</w:t>
      </w:r>
      <w:r>
        <w:rPr>
          <w:color w:val="000000" w:themeColor="text1"/>
          <w:lang w:val="fr-FR"/>
        </w:rPr>
        <w:t>a</w:t>
      </w:r>
      <w:r w:rsidR="00081972" w:rsidRPr="00D65D6C">
        <w:rPr>
          <w:color w:val="000000" w:themeColor="text1"/>
          <w:lang w:val="fr-FR"/>
        </w:rPr>
        <w:t xml:space="preserve"> Covid-19. Les relations entre politique et droit apparaissent ainsi floues à la lecture des médias anglais. Cette impression se confirme au terme d’une analyse juridique.</w:t>
      </w:r>
    </w:p>
    <w:p w14:paraId="3F21712E" w14:textId="77777777" w:rsidR="004B2989" w:rsidRPr="00D65D6C" w:rsidRDefault="004B2989" w:rsidP="00314377">
      <w:pPr>
        <w:jc w:val="both"/>
        <w:rPr>
          <w:color w:val="000000" w:themeColor="text1"/>
          <w:lang w:val="fr-FR"/>
        </w:rPr>
      </w:pPr>
    </w:p>
    <w:p w14:paraId="345631A5" w14:textId="726858FF" w:rsidR="00EF40CB" w:rsidRPr="00D65D6C" w:rsidRDefault="007C1C28" w:rsidP="00314377">
      <w:pPr>
        <w:jc w:val="both"/>
        <w:rPr>
          <w:color w:val="000000" w:themeColor="text1"/>
          <w:lang w:val="fr-FR"/>
        </w:rPr>
      </w:pPr>
      <w:r>
        <w:rPr>
          <w:color w:val="000000" w:themeColor="text1"/>
          <w:lang w:val="fr-FR"/>
        </w:rPr>
        <w:tab/>
      </w:r>
      <w:r w:rsidR="00A64250" w:rsidRPr="00D65D6C">
        <w:rPr>
          <w:color w:val="000000" w:themeColor="text1"/>
          <w:lang w:val="fr-FR"/>
        </w:rPr>
        <w:t>Dans l’index à la quatrième édition de leur ouvrage</w:t>
      </w:r>
      <w:r w:rsidR="002C49CB" w:rsidRPr="00D65D6C">
        <w:rPr>
          <w:color w:val="000000" w:themeColor="text1"/>
          <w:lang w:val="fr-FR"/>
        </w:rPr>
        <w:t xml:space="preserve"> de référence </w:t>
      </w:r>
      <w:r w:rsidR="002C49CB" w:rsidRPr="00D65D6C">
        <w:rPr>
          <w:i/>
          <w:iCs/>
          <w:color w:val="000000" w:themeColor="text1"/>
          <w:lang w:val="fr-FR"/>
        </w:rPr>
        <w:t>Law and Administration,</w:t>
      </w:r>
      <w:r w:rsidR="0006589C" w:rsidRPr="00D65D6C">
        <w:rPr>
          <w:color w:val="000000" w:themeColor="text1"/>
          <w:lang w:val="fr-FR"/>
        </w:rPr>
        <w:t xml:space="preserve"> paru en 2021</w:t>
      </w:r>
      <w:r w:rsidR="00A64250" w:rsidRPr="00D65D6C">
        <w:rPr>
          <w:color w:val="000000" w:themeColor="text1"/>
          <w:lang w:val="fr-FR"/>
        </w:rPr>
        <w:t xml:space="preserve">, </w:t>
      </w:r>
      <w:r w:rsidR="00585734">
        <w:rPr>
          <w:color w:val="000000" w:themeColor="text1"/>
          <w:lang w:val="fr-FR"/>
        </w:rPr>
        <w:t xml:space="preserve">Carol </w:t>
      </w:r>
      <w:r w:rsidR="00A64250" w:rsidRPr="00D65D6C">
        <w:rPr>
          <w:color w:val="000000" w:themeColor="text1"/>
          <w:lang w:val="fr-FR"/>
        </w:rPr>
        <w:t xml:space="preserve">Harlow et </w:t>
      </w:r>
      <w:r w:rsidR="00585734">
        <w:rPr>
          <w:color w:val="000000" w:themeColor="text1"/>
          <w:lang w:val="fr-FR"/>
        </w:rPr>
        <w:t xml:space="preserve">Richard </w:t>
      </w:r>
      <w:r w:rsidR="00A64250" w:rsidRPr="00D65D6C">
        <w:rPr>
          <w:color w:val="000000" w:themeColor="text1"/>
          <w:lang w:val="fr-FR"/>
        </w:rPr>
        <w:t>Rawlings r</w:t>
      </w:r>
      <w:r w:rsidR="00893932" w:rsidRPr="00D65D6C">
        <w:rPr>
          <w:color w:val="000000" w:themeColor="text1"/>
          <w:lang w:val="fr-FR"/>
        </w:rPr>
        <w:t>envoient</w:t>
      </w:r>
      <w:r w:rsidR="00A64250" w:rsidRPr="00D65D6C">
        <w:rPr>
          <w:color w:val="000000" w:themeColor="text1"/>
          <w:lang w:val="fr-FR"/>
        </w:rPr>
        <w:t xml:space="preserve"> </w:t>
      </w:r>
      <w:r w:rsidR="00897B19">
        <w:rPr>
          <w:color w:val="000000" w:themeColor="text1"/>
          <w:lang w:val="fr-FR"/>
        </w:rPr>
        <w:t>le</w:t>
      </w:r>
      <w:r w:rsidR="005565A8">
        <w:rPr>
          <w:color w:val="000000" w:themeColor="text1"/>
          <w:lang w:val="fr-FR"/>
        </w:rPr>
        <w:t xml:space="preserve"> </w:t>
      </w:r>
      <w:r w:rsidR="00BC493E" w:rsidRPr="001326B9">
        <w:rPr>
          <w:color w:val="000000" w:themeColor="text1"/>
          <w:lang w:val="fr-FR"/>
        </w:rPr>
        <w:t>verbo</w:t>
      </w:r>
      <w:r w:rsidR="00A64250" w:rsidRPr="00D65D6C">
        <w:rPr>
          <w:color w:val="000000" w:themeColor="text1"/>
          <w:lang w:val="fr-FR"/>
        </w:rPr>
        <w:t> </w:t>
      </w:r>
      <w:r w:rsidR="00A64250" w:rsidRPr="001326B9">
        <w:rPr>
          <w:i/>
          <w:iCs/>
          <w:color w:val="000000" w:themeColor="text1"/>
          <w:lang w:val="fr-FR"/>
        </w:rPr>
        <w:t>legality</w:t>
      </w:r>
      <w:r w:rsidR="00A64250" w:rsidRPr="00D65D6C">
        <w:rPr>
          <w:color w:val="000000" w:themeColor="text1"/>
          <w:lang w:val="fr-FR"/>
        </w:rPr>
        <w:t xml:space="preserve"> à trois termes connexes : </w:t>
      </w:r>
      <w:r w:rsidR="00A64250" w:rsidRPr="001326B9">
        <w:rPr>
          <w:i/>
          <w:iCs/>
          <w:color w:val="000000" w:themeColor="text1"/>
          <w:lang w:val="fr-FR"/>
        </w:rPr>
        <w:t>judicial review</w:t>
      </w:r>
      <w:r w:rsidR="00A64250" w:rsidRPr="00D65D6C">
        <w:rPr>
          <w:color w:val="000000" w:themeColor="text1"/>
          <w:lang w:val="fr-FR"/>
        </w:rPr>
        <w:t xml:space="preserve">, </w:t>
      </w:r>
      <w:r w:rsidR="00A64250" w:rsidRPr="001326B9">
        <w:rPr>
          <w:i/>
          <w:iCs/>
          <w:color w:val="000000" w:themeColor="text1"/>
          <w:lang w:val="fr-FR"/>
        </w:rPr>
        <w:t>juridification</w:t>
      </w:r>
      <w:r w:rsidR="00A64250" w:rsidRPr="00D65D6C">
        <w:rPr>
          <w:color w:val="000000" w:themeColor="text1"/>
          <w:lang w:val="fr-FR"/>
        </w:rPr>
        <w:t xml:space="preserve"> et </w:t>
      </w:r>
      <w:r w:rsidR="00A64250" w:rsidRPr="001326B9">
        <w:rPr>
          <w:i/>
          <w:iCs/>
          <w:color w:val="000000" w:themeColor="text1"/>
          <w:lang w:val="fr-FR"/>
        </w:rPr>
        <w:t>rule of law</w:t>
      </w:r>
      <w:r w:rsidR="00A64250" w:rsidRPr="00D65D6C">
        <w:rPr>
          <w:color w:val="000000" w:themeColor="text1"/>
          <w:lang w:val="fr-FR"/>
        </w:rPr>
        <w:t xml:space="preserve">, reléguant ainsi ce verbo quantitativement bien loin derrière Brexit (neuf </w:t>
      </w:r>
      <w:r w:rsidR="008230B6">
        <w:rPr>
          <w:color w:val="000000" w:themeColor="text1"/>
          <w:lang w:val="fr-FR"/>
        </w:rPr>
        <w:t>entrées</w:t>
      </w:r>
      <w:r w:rsidR="00A64250" w:rsidRPr="00D65D6C">
        <w:rPr>
          <w:color w:val="000000" w:themeColor="text1"/>
          <w:lang w:val="fr-FR"/>
        </w:rPr>
        <w:t>)</w:t>
      </w:r>
      <w:r w:rsidR="00DA5D64" w:rsidRPr="00D65D6C">
        <w:rPr>
          <w:color w:val="000000" w:themeColor="text1"/>
          <w:lang w:val="fr-FR"/>
        </w:rPr>
        <w:t xml:space="preserve">, </w:t>
      </w:r>
      <w:r w:rsidR="006143D1" w:rsidRPr="001326B9">
        <w:rPr>
          <w:i/>
          <w:iCs/>
          <w:color w:val="000000" w:themeColor="text1"/>
          <w:lang w:val="fr-FR"/>
        </w:rPr>
        <w:t>contract</w:t>
      </w:r>
      <w:r w:rsidR="006143D1" w:rsidRPr="00D65D6C">
        <w:rPr>
          <w:color w:val="000000" w:themeColor="text1"/>
          <w:lang w:val="fr-FR"/>
        </w:rPr>
        <w:t xml:space="preserve"> (trente-sept </w:t>
      </w:r>
      <w:r w:rsidR="008230B6">
        <w:rPr>
          <w:color w:val="000000" w:themeColor="text1"/>
          <w:lang w:val="fr-FR"/>
        </w:rPr>
        <w:t>entrées</w:t>
      </w:r>
      <w:r w:rsidR="006143D1" w:rsidRPr="00D65D6C">
        <w:rPr>
          <w:color w:val="000000" w:themeColor="text1"/>
          <w:lang w:val="fr-FR"/>
        </w:rPr>
        <w:t>)</w:t>
      </w:r>
      <w:r w:rsidR="00633365" w:rsidRPr="00D65D6C">
        <w:rPr>
          <w:color w:val="000000" w:themeColor="text1"/>
          <w:lang w:val="fr-FR"/>
        </w:rPr>
        <w:t xml:space="preserve"> </w:t>
      </w:r>
      <w:r w:rsidR="00DA5D64" w:rsidRPr="00D65D6C">
        <w:rPr>
          <w:color w:val="000000" w:themeColor="text1"/>
          <w:lang w:val="fr-FR"/>
        </w:rPr>
        <w:t xml:space="preserve">ou </w:t>
      </w:r>
      <w:r w:rsidR="00DA5D64" w:rsidRPr="001326B9">
        <w:rPr>
          <w:i/>
          <w:iCs/>
          <w:color w:val="000000" w:themeColor="text1"/>
          <w:lang w:val="fr-FR"/>
        </w:rPr>
        <w:t>judicial review</w:t>
      </w:r>
      <w:r w:rsidR="00DA5D64" w:rsidRPr="00D65D6C">
        <w:rPr>
          <w:color w:val="000000" w:themeColor="text1"/>
          <w:lang w:val="fr-FR"/>
        </w:rPr>
        <w:t xml:space="preserve"> (soixante-cinq </w:t>
      </w:r>
      <w:r w:rsidR="008230B6">
        <w:rPr>
          <w:color w:val="000000" w:themeColor="text1"/>
          <w:lang w:val="fr-FR"/>
        </w:rPr>
        <w:t>entrées</w:t>
      </w:r>
      <w:r w:rsidR="00DA5D64" w:rsidRPr="00D65D6C">
        <w:rPr>
          <w:color w:val="000000" w:themeColor="text1"/>
          <w:lang w:val="fr-FR"/>
        </w:rPr>
        <w:t>)</w:t>
      </w:r>
      <w:r w:rsidR="006143D1" w:rsidRPr="00D65D6C">
        <w:rPr>
          <w:color w:val="000000" w:themeColor="text1"/>
          <w:lang w:val="fr-FR"/>
        </w:rPr>
        <w:t xml:space="preserve">. </w:t>
      </w:r>
      <w:r w:rsidR="0096678B" w:rsidRPr="00D65D6C">
        <w:rPr>
          <w:color w:val="000000" w:themeColor="text1"/>
          <w:lang w:val="fr-FR"/>
        </w:rPr>
        <w:t>N</w:t>
      </w:r>
      <w:r w:rsidR="00314377" w:rsidRPr="00D65D6C">
        <w:rPr>
          <w:color w:val="000000" w:themeColor="text1"/>
          <w:lang w:val="fr-FR"/>
        </w:rPr>
        <w:t xml:space="preserve">éanmoins le principe de légalité commence à recevoir plus </w:t>
      </w:r>
      <w:r w:rsidR="00DA5D64" w:rsidRPr="00D65D6C">
        <w:rPr>
          <w:color w:val="000000" w:themeColor="text1"/>
          <w:lang w:val="fr-FR"/>
        </w:rPr>
        <w:t>d’</w:t>
      </w:r>
      <w:r w:rsidR="00314377" w:rsidRPr="00D65D6C">
        <w:rPr>
          <w:color w:val="000000" w:themeColor="text1"/>
          <w:lang w:val="fr-FR"/>
        </w:rPr>
        <w:t>attention académique qu’autrefois</w:t>
      </w:r>
      <w:r w:rsidR="0096678B" w:rsidRPr="00D65D6C">
        <w:rPr>
          <w:color w:val="000000" w:themeColor="text1"/>
          <w:lang w:val="fr-FR"/>
        </w:rPr>
        <w:t>, en particulier en raison des transformations continues que subit l’action administrative anglaise. Il n’est plus question pour l’</w:t>
      </w:r>
      <w:r w:rsidR="00213E7B">
        <w:rPr>
          <w:color w:val="000000" w:themeColor="text1"/>
          <w:lang w:val="fr-FR"/>
        </w:rPr>
        <w:t>É</w:t>
      </w:r>
      <w:r w:rsidR="0096678B" w:rsidRPr="00D65D6C">
        <w:rPr>
          <w:color w:val="000000" w:themeColor="text1"/>
          <w:lang w:val="fr-FR"/>
        </w:rPr>
        <w:t xml:space="preserve">tat de contrôler la direction de l’économie par sa </w:t>
      </w:r>
      <w:r w:rsidR="00DA5D64" w:rsidRPr="00D65D6C">
        <w:rPr>
          <w:color w:val="000000" w:themeColor="text1"/>
          <w:lang w:val="fr-FR"/>
        </w:rPr>
        <w:t xml:space="preserve">seule </w:t>
      </w:r>
      <w:r w:rsidR="0096678B" w:rsidRPr="00D65D6C">
        <w:rPr>
          <w:color w:val="000000" w:themeColor="text1"/>
          <w:lang w:val="fr-FR"/>
        </w:rPr>
        <w:t xml:space="preserve">participation dans les secteurs </w:t>
      </w:r>
      <w:r w:rsidR="00DA5D64" w:rsidRPr="00D65D6C">
        <w:rPr>
          <w:color w:val="000000" w:themeColor="text1"/>
          <w:lang w:val="fr-FR"/>
        </w:rPr>
        <w:t xml:space="preserve">stratégiques </w:t>
      </w:r>
      <w:r w:rsidR="0096678B" w:rsidRPr="00D65D6C">
        <w:rPr>
          <w:color w:val="000000" w:themeColor="text1"/>
          <w:lang w:val="fr-FR"/>
        </w:rPr>
        <w:t>de celle-ci</w:t>
      </w:r>
      <w:r w:rsidR="000836E8" w:rsidRPr="00D65D6C">
        <w:rPr>
          <w:color w:val="000000" w:themeColor="text1"/>
          <w:lang w:val="fr-FR"/>
        </w:rPr>
        <w:t>,</w:t>
      </w:r>
      <w:r w:rsidR="0096678B" w:rsidRPr="00D65D6C">
        <w:rPr>
          <w:color w:val="000000" w:themeColor="text1"/>
          <w:lang w:val="fr-FR"/>
        </w:rPr>
        <w:t xml:space="preserve"> pas plus qu’il ne lui est possible de résoudre les questions sociales uniquement par le politique en raison d’une fragmentation territoriale importante au sein de l’Angleterre</w:t>
      </w:r>
      <w:r w:rsidR="0006589C" w:rsidRPr="00D65D6C">
        <w:rPr>
          <w:color w:val="000000" w:themeColor="text1"/>
          <w:lang w:val="fr-FR"/>
        </w:rPr>
        <w:t>, avec des disparités socio-économiques</w:t>
      </w:r>
      <w:r w:rsidR="00633365" w:rsidRPr="00D65D6C">
        <w:rPr>
          <w:color w:val="000000" w:themeColor="text1"/>
          <w:lang w:val="fr-FR"/>
        </w:rPr>
        <w:t xml:space="preserve"> grandissantes</w:t>
      </w:r>
      <w:r w:rsidR="0006589C" w:rsidRPr="00D65D6C">
        <w:rPr>
          <w:color w:val="000000" w:themeColor="text1"/>
          <w:lang w:val="fr-FR"/>
        </w:rPr>
        <w:t xml:space="preserve"> entre Londres et le reste d</w:t>
      </w:r>
      <w:r w:rsidR="000836E8" w:rsidRPr="00D65D6C">
        <w:rPr>
          <w:color w:val="000000" w:themeColor="text1"/>
          <w:lang w:val="fr-FR"/>
        </w:rPr>
        <w:t>u pays</w:t>
      </w:r>
      <w:r w:rsidR="0006589C" w:rsidRPr="00D65D6C">
        <w:rPr>
          <w:color w:val="000000" w:themeColor="text1"/>
          <w:lang w:val="fr-FR"/>
        </w:rPr>
        <w:t>.</w:t>
      </w:r>
      <w:r w:rsidR="00E4700C" w:rsidRPr="00D65D6C">
        <w:rPr>
          <w:color w:val="000000" w:themeColor="text1"/>
          <w:lang w:val="fr-FR"/>
        </w:rPr>
        <w:t xml:space="preserve"> </w:t>
      </w:r>
      <w:r w:rsidR="0006589C" w:rsidRPr="00D65D6C">
        <w:rPr>
          <w:color w:val="000000" w:themeColor="text1"/>
          <w:lang w:val="fr-FR"/>
        </w:rPr>
        <w:t xml:space="preserve">En l’absence d’outils économiques </w:t>
      </w:r>
      <w:r w:rsidR="00DA5D64" w:rsidRPr="00D65D6C">
        <w:rPr>
          <w:color w:val="000000" w:themeColor="text1"/>
          <w:lang w:val="fr-FR"/>
        </w:rPr>
        <w:t>ou</w:t>
      </w:r>
      <w:r w:rsidR="0006589C" w:rsidRPr="00D65D6C">
        <w:rPr>
          <w:color w:val="000000" w:themeColor="text1"/>
          <w:lang w:val="fr-FR"/>
        </w:rPr>
        <w:t xml:space="preserve"> de solutions politiques pour organiser les priorités et les compromis sociaux, la légalité se révèle une piste séduisante, du moins de manière subsidiaire. </w:t>
      </w:r>
      <w:r w:rsidR="005E3097" w:rsidRPr="00D65D6C">
        <w:rPr>
          <w:color w:val="000000" w:themeColor="text1"/>
          <w:lang w:val="fr-FR"/>
        </w:rPr>
        <w:t>De plus, la sortie du Royaume-Uni de l’Union européenne implique également que l</w:t>
      </w:r>
      <w:r w:rsidR="005565A8">
        <w:rPr>
          <w:color w:val="000000" w:themeColor="text1"/>
          <w:lang w:val="fr-FR"/>
        </w:rPr>
        <w:t>e Royaume-Uni</w:t>
      </w:r>
      <w:r w:rsidR="005E3097" w:rsidRPr="00D65D6C">
        <w:rPr>
          <w:color w:val="000000" w:themeColor="text1"/>
          <w:lang w:val="fr-FR"/>
        </w:rPr>
        <w:t xml:space="preserve"> doit réglementer les secteurs qui entraient </w:t>
      </w:r>
      <w:r w:rsidR="00585734">
        <w:rPr>
          <w:color w:val="000000" w:themeColor="text1"/>
          <w:lang w:val="fr-FR"/>
        </w:rPr>
        <w:t xml:space="preserve">auparavant </w:t>
      </w:r>
      <w:r w:rsidR="005E3097" w:rsidRPr="00D65D6C">
        <w:rPr>
          <w:color w:val="000000" w:themeColor="text1"/>
          <w:lang w:val="fr-FR"/>
        </w:rPr>
        <w:t xml:space="preserve">dans les compétences de l’Union européenne. La solution concrète apportée à ce problème est le recours </w:t>
      </w:r>
      <w:r w:rsidR="005565A8">
        <w:rPr>
          <w:color w:val="000000" w:themeColor="text1"/>
          <w:lang w:val="fr-FR"/>
        </w:rPr>
        <w:t>extensif</w:t>
      </w:r>
      <w:r w:rsidR="005E3097" w:rsidRPr="00D65D6C">
        <w:rPr>
          <w:color w:val="000000" w:themeColor="text1"/>
          <w:lang w:val="fr-FR"/>
        </w:rPr>
        <w:t xml:space="preserve"> à la législation déléguée</w:t>
      </w:r>
      <w:r w:rsidR="005E3097" w:rsidRPr="00D65D6C">
        <w:rPr>
          <w:rStyle w:val="FootnoteReference"/>
          <w:color w:val="000000" w:themeColor="text1"/>
          <w:lang w:val="fr-FR"/>
        </w:rPr>
        <w:footnoteReference w:id="3"/>
      </w:r>
      <w:r>
        <w:rPr>
          <w:color w:val="000000" w:themeColor="text1"/>
          <w:lang w:val="fr-FR"/>
        </w:rPr>
        <w:t>.</w:t>
      </w:r>
      <w:r w:rsidR="005E3097" w:rsidRPr="00D65D6C">
        <w:rPr>
          <w:color w:val="000000" w:themeColor="text1"/>
          <w:lang w:val="fr-FR"/>
        </w:rPr>
        <w:t xml:space="preserve"> </w:t>
      </w:r>
      <w:r w:rsidR="0006589C" w:rsidRPr="00D65D6C">
        <w:rPr>
          <w:color w:val="000000" w:themeColor="text1"/>
          <w:lang w:val="fr-FR"/>
        </w:rPr>
        <w:t xml:space="preserve">Néanmoins, </w:t>
      </w:r>
      <w:r w:rsidR="00E4700C" w:rsidRPr="00D65D6C">
        <w:rPr>
          <w:color w:val="000000" w:themeColor="text1"/>
          <w:lang w:val="fr-FR"/>
        </w:rPr>
        <w:t>la</w:t>
      </w:r>
      <w:r w:rsidR="0006589C" w:rsidRPr="00D65D6C">
        <w:rPr>
          <w:color w:val="000000" w:themeColor="text1"/>
          <w:lang w:val="fr-FR"/>
        </w:rPr>
        <w:t xml:space="preserve"> notion de légalité ne fait pas </w:t>
      </w:r>
      <w:r w:rsidR="00DA5D64" w:rsidRPr="00D65D6C">
        <w:rPr>
          <w:color w:val="000000" w:themeColor="text1"/>
          <w:lang w:val="fr-FR"/>
        </w:rPr>
        <w:t xml:space="preserve">actuellement </w:t>
      </w:r>
      <w:r w:rsidR="0006589C" w:rsidRPr="00D65D6C">
        <w:rPr>
          <w:color w:val="000000" w:themeColor="text1"/>
          <w:lang w:val="fr-FR"/>
        </w:rPr>
        <w:t>l’objet d’un consensus stabilisé, comme l</w:t>
      </w:r>
      <w:r w:rsidR="00633365" w:rsidRPr="00D65D6C">
        <w:rPr>
          <w:color w:val="000000" w:themeColor="text1"/>
          <w:lang w:val="fr-FR"/>
        </w:rPr>
        <w:t xml:space="preserve">e révèle </w:t>
      </w:r>
      <w:r w:rsidR="0006589C" w:rsidRPr="00D65D6C">
        <w:rPr>
          <w:color w:val="000000" w:themeColor="text1"/>
          <w:lang w:val="fr-FR"/>
        </w:rPr>
        <w:t xml:space="preserve">Paul Craig </w:t>
      </w:r>
      <w:r w:rsidR="000836E8" w:rsidRPr="00D65D6C">
        <w:rPr>
          <w:color w:val="000000" w:themeColor="text1"/>
          <w:lang w:val="fr-FR"/>
        </w:rPr>
        <w:t xml:space="preserve">lorsqu’il </w:t>
      </w:r>
      <w:r w:rsidR="0006589C" w:rsidRPr="00D65D6C">
        <w:rPr>
          <w:color w:val="000000" w:themeColor="text1"/>
          <w:lang w:val="fr-FR"/>
        </w:rPr>
        <w:t>poin</w:t>
      </w:r>
      <w:r w:rsidR="000836E8" w:rsidRPr="00D65D6C">
        <w:rPr>
          <w:color w:val="000000" w:themeColor="text1"/>
          <w:lang w:val="fr-FR"/>
        </w:rPr>
        <w:t>te</w:t>
      </w:r>
      <w:r w:rsidR="0006589C" w:rsidRPr="00D65D6C">
        <w:rPr>
          <w:color w:val="000000" w:themeColor="text1"/>
          <w:lang w:val="fr-FR"/>
        </w:rPr>
        <w:t xml:space="preserve"> que dix auteurs différents invités à écrire sur ce sujet produiraient chacun des articles très différents</w:t>
      </w:r>
      <w:r w:rsidR="0006589C" w:rsidRPr="00D65D6C">
        <w:rPr>
          <w:rStyle w:val="FootnoteReference"/>
          <w:color w:val="000000" w:themeColor="text1"/>
          <w:lang w:val="fr-FR"/>
        </w:rPr>
        <w:footnoteReference w:id="4"/>
      </w:r>
      <w:r>
        <w:rPr>
          <w:color w:val="000000" w:themeColor="text1"/>
          <w:lang w:val="fr-FR"/>
        </w:rPr>
        <w:t>.</w:t>
      </w:r>
      <w:r w:rsidR="0006589C" w:rsidRPr="00D65D6C">
        <w:rPr>
          <w:color w:val="000000" w:themeColor="text1"/>
          <w:lang w:val="fr-FR"/>
        </w:rPr>
        <w:t xml:space="preserve"> </w:t>
      </w:r>
    </w:p>
    <w:p w14:paraId="7A7E88C2" w14:textId="2D25B922" w:rsidR="00A65D99" w:rsidRPr="00D65D6C" w:rsidRDefault="00A65D99" w:rsidP="00314377">
      <w:pPr>
        <w:jc w:val="both"/>
        <w:rPr>
          <w:color w:val="000000" w:themeColor="text1"/>
          <w:lang w:val="fr-FR"/>
        </w:rPr>
      </w:pPr>
    </w:p>
    <w:p w14:paraId="1B3C1463" w14:textId="77777777" w:rsidR="00633365" w:rsidRPr="00D65D6C" w:rsidRDefault="00633365" w:rsidP="00314377">
      <w:pPr>
        <w:jc w:val="both"/>
        <w:rPr>
          <w:color w:val="000000" w:themeColor="text1"/>
          <w:lang w:val="fr-FR"/>
        </w:rPr>
      </w:pPr>
    </w:p>
    <w:p w14:paraId="51673680" w14:textId="62946EA1" w:rsidR="00FA0F79" w:rsidRDefault="007C1C28" w:rsidP="00314377">
      <w:pPr>
        <w:jc w:val="both"/>
        <w:rPr>
          <w:color w:val="000000" w:themeColor="text1"/>
          <w:lang w:val="fr-FR"/>
        </w:rPr>
      </w:pPr>
      <w:r>
        <w:rPr>
          <w:color w:val="000000" w:themeColor="text1"/>
          <w:lang w:val="fr-FR"/>
        </w:rPr>
        <w:lastRenderedPageBreak/>
        <w:tab/>
      </w:r>
      <w:r w:rsidR="000F5007" w:rsidRPr="00D65D6C">
        <w:rPr>
          <w:color w:val="000000" w:themeColor="text1"/>
          <w:lang w:val="fr-FR"/>
        </w:rPr>
        <w:t xml:space="preserve">La doctrine anglaise a traditionnellement construit le droit administratif par rapport au contrôle juridictionnel de l’action administrative, le </w:t>
      </w:r>
      <w:r w:rsidR="000F5007" w:rsidRPr="00D974B7">
        <w:rPr>
          <w:i/>
          <w:iCs/>
          <w:color w:val="000000" w:themeColor="text1"/>
          <w:lang w:val="fr-FR"/>
        </w:rPr>
        <w:t>judicial review</w:t>
      </w:r>
      <w:r w:rsidR="000F5007" w:rsidRPr="00D65D6C">
        <w:rPr>
          <w:color w:val="000000" w:themeColor="text1"/>
          <w:lang w:val="fr-FR"/>
        </w:rPr>
        <w:t>, laissant l’analyse de l’action administrative largement inarticulée</w:t>
      </w:r>
      <w:r w:rsidR="000F5007" w:rsidRPr="00D65D6C">
        <w:rPr>
          <w:rStyle w:val="FootnoteReference"/>
          <w:color w:val="000000" w:themeColor="text1"/>
          <w:lang w:val="fr-FR"/>
        </w:rPr>
        <w:footnoteReference w:id="5"/>
      </w:r>
      <w:r>
        <w:rPr>
          <w:color w:val="000000" w:themeColor="text1"/>
          <w:lang w:val="fr-FR"/>
        </w:rPr>
        <w:t>.</w:t>
      </w:r>
      <w:r w:rsidR="00365FAD" w:rsidRPr="00D65D6C">
        <w:rPr>
          <w:color w:val="000000" w:themeColor="text1"/>
          <w:lang w:val="fr-FR"/>
        </w:rPr>
        <w:t xml:space="preserve"> </w:t>
      </w:r>
      <w:r w:rsidR="00314377" w:rsidRPr="00D65D6C">
        <w:rPr>
          <w:color w:val="000000" w:themeColor="text1"/>
          <w:lang w:val="fr-FR"/>
        </w:rPr>
        <w:t>Robert Thomas</w:t>
      </w:r>
      <w:r w:rsidR="00D52C2D" w:rsidRPr="00D65D6C">
        <w:rPr>
          <w:color w:val="000000" w:themeColor="text1"/>
          <w:lang w:val="fr-FR"/>
        </w:rPr>
        <w:t>, Professeur à l’université de</w:t>
      </w:r>
      <w:r w:rsidR="00314377" w:rsidRPr="00D65D6C">
        <w:rPr>
          <w:color w:val="000000" w:themeColor="text1"/>
          <w:lang w:val="fr-FR"/>
        </w:rPr>
        <w:t xml:space="preserve"> Manchester</w:t>
      </w:r>
      <w:r w:rsidR="00365FAD" w:rsidRPr="00D65D6C">
        <w:rPr>
          <w:color w:val="000000" w:themeColor="text1"/>
          <w:lang w:val="fr-FR"/>
        </w:rPr>
        <w:t>,</w:t>
      </w:r>
      <w:r w:rsidR="00F35E87" w:rsidRPr="00D65D6C">
        <w:rPr>
          <w:color w:val="000000" w:themeColor="text1"/>
          <w:lang w:val="fr-FR"/>
        </w:rPr>
        <w:t xml:space="preserve"> cherche à rompre avec cette approche pour proposer d’accorder plus d’attention a</w:t>
      </w:r>
      <w:r w:rsidR="00365FAD" w:rsidRPr="00D65D6C">
        <w:rPr>
          <w:color w:val="000000" w:themeColor="text1"/>
          <w:lang w:val="fr-FR"/>
        </w:rPr>
        <w:t xml:space="preserve">u processus administratif avec un accent mis sur l’action administrative et non </w:t>
      </w:r>
      <w:r w:rsidR="00F35E87" w:rsidRPr="00D65D6C">
        <w:rPr>
          <w:color w:val="000000" w:themeColor="text1"/>
          <w:lang w:val="fr-FR"/>
        </w:rPr>
        <w:t xml:space="preserve">plus seulement </w:t>
      </w:r>
      <w:r w:rsidR="00365FAD" w:rsidRPr="00D65D6C">
        <w:rPr>
          <w:color w:val="000000" w:themeColor="text1"/>
          <w:lang w:val="fr-FR"/>
        </w:rPr>
        <w:t>son contrôle</w:t>
      </w:r>
      <w:r w:rsidR="00365FAD" w:rsidRPr="00D65D6C">
        <w:rPr>
          <w:rStyle w:val="FootnoteReference"/>
          <w:color w:val="000000" w:themeColor="text1"/>
          <w:lang w:val="fr-FR"/>
        </w:rPr>
        <w:footnoteReference w:id="6"/>
      </w:r>
      <w:r>
        <w:rPr>
          <w:color w:val="000000" w:themeColor="text1"/>
          <w:lang w:val="fr-FR"/>
        </w:rPr>
        <w:t>.</w:t>
      </w:r>
      <w:r w:rsidR="00365FAD" w:rsidRPr="00D65D6C">
        <w:rPr>
          <w:color w:val="000000" w:themeColor="text1"/>
          <w:lang w:val="fr-FR"/>
        </w:rPr>
        <w:t xml:space="preserve"> En effet,</w:t>
      </w:r>
      <w:r w:rsidR="00314377" w:rsidRPr="00D65D6C">
        <w:rPr>
          <w:color w:val="000000" w:themeColor="text1"/>
          <w:lang w:val="fr-FR"/>
        </w:rPr>
        <w:t xml:space="preserve"> </w:t>
      </w:r>
      <w:r w:rsidR="006405C7" w:rsidRPr="00D65D6C">
        <w:rPr>
          <w:color w:val="000000" w:themeColor="text1"/>
          <w:lang w:val="fr-FR"/>
        </w:rPr>
        <w:t>90% des décisions administratives</w:t>
      </w:r>
      <w:r w:rsidR="000836E8" w:rsidRPr="00D65D6C">
        <w:rPr>
          <w:color w:val="000000" w:themeColor="text1"/>
          <w:lang w:val="fr-FR"/>
        </w:rPr>
        <w:t xml:space="preserve"> anglaises</w:t>
      </w:r>
      <w:r w:rsidR="006405C7" w:rsidRPr="00D65D6C">
        <w:rPr>
          <w:color w:val="000000" w:themeColor="text1"/>
          <w:lang w:val="fr-FR"/>
        </w:rPr>
        <w:t xml:space="preserve"> échappent à tout contrôle</w:t>
      </w:r>
      <w:r w:rsidR="00950F4E" w:rsidRPr="00D65D6C">
        <w:rPr>
          <w:color w:val="000000" w:themeColor="text1"/>
          <w:lang w:val="fr-FR"/>
        </w:rPr>
        <w:t xml:space="preserve"> juridictionnel</w:t>
      </w:r>
      <w:r w:rsidR="006405C7" w:rsidRPr="00D65D6C">
        <w:rPr>
          <w:color w:val="000000" w:themeColor="text1"/>
          <w:lang w:val="fr-FR"/>
        </w:rPr>
        <w:t xml:space="preserve">. </w:t>
      </w:r>
      <w:r w:rsidR="0053735D" w:rsidRPr="00D65D6C">
        <w:rPr>
          <w:color w:val="000000" w:themeColor="text1"/>
          <w:lang w:val="fr-FR"/>
        </w:rPr>
        <w:t>Ces discussions en droit administratif anglais sont nourries par des échanges académiques étrangers</w:t>
      </w:r>
      <w:r w:rsidR="006E67DE" w:rsidRPr="00D65D6C">
        <w:rPr>
          <w:color w:val="000000" w:themeColor="text1"/>
          <w:lang w:val="fr-FR"/>
        </w:rPr>
        <w:t xml:space="preserve">, de telle sorte que l’on pourrait s’aventurer à dire que l’on est en présence de la circulation d’un principe fondamentalement développé « ailleurs », même si les préoccupations qui le sous-tendent ne sont pas étrangères à la notion indigène de </w:t>
      </w:r>
      <w:r w:rsidR="006E67DE" w:rsidRPr="00D974B7">
        <w:rPr>
          <w:i/>
          <w:iCs/>
          <w:color w:val="000000" w:themeColor="text1"/>
          <w:lang w:val="fr-FR"/>
        </w:rPr>
        <w:t>rule of law</w:t>
      </w:r>
      <w:r w:rsidR="006E67DE" w:rsidRPr="00D65D6C">
        <w:rPr>
          <w:color w:val="000000" w:themeColor="text1"/>
          <w:lang w:val="fr-FR"/>
        </w:rPr>
        <w:t>, en particulier dans son approche formelle</w:t>
      </w:r>
      <w:r w:rsidR="001A556F" w:rsidRPr="00D65D6C">
        <w:rPr>
          <w:rStyle w:val="FootnoteReference"/>
          <w:color w:val="000000" w:themeColor="text1"/>
          <w:lang w:val="fr-FR"/>
        </w:rPr>
        <w:footnoteReference w:id="7"/>
      </w:r>
      <w:r>
        <w:rPr>
          <w:color w:val="000000" w:themeColor="text1"/>
          <w:lang w:val="fr-FR"/>
        </w:rPr>
        <w:t>.</w:t>
      </w:r>
      <w:r w:rsidR="0053735D" w:rsidRPr="00D65D6C">
        <w:rPr>
          <w:color w:val="000000" w:themeColor="text1"/>
          <w:lang w:val="fr-FR"/>
        </w:rPr>
        <w:t xml:space="preserve"> </w:t>
      </w:r>
      <w:r w:rsidR="001A556F" w:rsidRPr="00D65D6C">
        <w:rPr>
          <w:color w:val="000000" w:themeColor="text1"/>
          <w:lang w:val="fr-FR"/>
        </w:rPr>
        <w:t>C</w:t>
      </w:r>
      <w:r w:rsidR="0053735D" w:rsidRPr="00D65D6C">
        <w:rPr>
          <w:color w:val="000000" w:themeColor="text1"/>
          <w:lang w:val="fr-FR"/>
        </w:rPr>
        <w:t xml:space="preserve">es échanges </w:t>
      </w:r>
      <w:r w:rsidR="001A556F" w:rsidRPr="00D65D6C">
        <w:rPr>
          <w:color w:val="000000" w:themeColor="text1"/>
          <w:lang w:val="fr-FR"/>
        </w:rPr>
        <w:t xml:space="preserve">avec l’étranger </w:t>
      </w:r>
      <w:r w:rsidR="0053735D" w:rsidRPr="00D65D6C">
        <w:rPr>
          <w:color w:val="000000" w:themeColor="text1"/>
          <w:lang w:val="fr-FR"/>
        </w:rPr>
        <w:t xml:space="preserve">ne sont pas essentiellement </w:t>
      </w:r>
      <w:r w:rsidR="008230B6">
        <w:rPr>
          <w:color w:val="000000" w:themeColor="text1"/>
          <w:lang w:val="fr-FR"/>
        </w:rPr>
        <w:t xml:space="preserve">enrichies </w:t>
      </w:r>
      <w:r w:rsidR="0053735D" w:rsidRPr="00D65D6C">
        <w:rPr>
          <w:color w:val="000000" w:themeColor="text1"/>
          <w:lang w:val="fr-FR"/>
        </w:rPr>
        <w:t>par des discussions avec des administrativistes europé</w:t>
      </w:r>
      <w:r w:rsidR="00B108DE">
        <w:rPr>
          <w:color w:val="000000" w:themeColor="text1"/>
          <w:lang w:val="fr-FR"/>
        </w:rPr>
        <w:t>anistes</w:t>
      </w:r>
      <w:r w:rsidR="0053735D" w:rsidRPr="00D65D6C">
        <w:rPr>
          <w:color w:val="000000" w:themeColor="text1"/>
          <w:lang w:val="fr-FR"/>
        </w:rPr>
        <w:t>, mais plutôt avec des administrativistes de la Common Law</w:t>
      </w:r>
      <w:r w:rsidR="0053735D" w:rsidRPr="00D65D6C">
        <w:rPr>
          <w:rStyle w:val="FootnoteReference"/>
          <w:color w:val="000000" w:themeColor="text1"/>
          <w:lang w:val="fr-FR"/>
        </w:rPr>
        <w:footnoteReference w:id="8"/>
      </w:r>
      <w:r w:rsidR="0053735D" w:rsidRPr="00D65D6C">
        <w:rPr>
          <w:color w:val="000000" w:themeColor="text1"/>
          <w:lang w:val="fr-FR"/>
        </w:rPr>
        <w:t xml:space="preserve"> (en particulier des auteurs basés en Australie</w:t>
      </w:r>
      <w:r w:rsidR="0053735D" w:rsidRPr="00D65D6C">
        <w:rPr>
          <w:rStyle w:val="FootnoteReference"/>
          <w:color w:val="000000" w:themeColor="text1"/>
          <w:lang w:val="fr-FR"/>
        </w:rPr>
        <w:footnoteReference w:id="9"/>
      </w:r>
      <w:r>
        <w:rPr>
          <w:color w:val="000000" w:themeColor="text1"/>
          <w:lang w:val="fr-FR"/>
        </w:rPr>
        <w:t>,</w:t>
      </w:r>
      <w:r w:rsidR="0053735D" w:rsidRPr="00D65D6C">
        <w:rPr>
          <w:color w:val="000000" w:themeColor="text1"/>
          <w:lang w:val="fr-FR"/>
        </w:rPr>
        <w:t xml:space="preserve"> Canada</w:t>
      </w:r>
      <w:r w:rsidR="0053735D" w:rsidRPr="00D65D6C">
        <w:rPr>
          <w:rStyle w:val="FootnoteReference"/>
          <w:color w:val="000000" w:themeColor="text1"/>
          <w:lang w:val="fr-FR"/>
        </w:rPr>
        <w:footnoteReference w:id="10"/>
      </w:r>
      <w:r>
        <w:rPr>
          <w:color w:val="000000" w:themeColor="text1"/>
          <w:lang w:val="fr-FR"/>
        </w:rPr>
        <w:t>,</w:t>
      </w:r>
      <w:r w:rsidR="0053735D" w:rsidRPr="00D65D6C">
        <w:rPr>
          <w:color w:val="000000" w:themeColor="text1"/>
          <w:lang w:val="fr-FR"/>
        </w:rPr>
        <w:t xml:space="preserve"> </w:t>
      </w:r>
      <w:r w:rsidR="00213E7B">
        <w:rPr>
          <w:color w:val="000000" w:themeColor="text1"/>
          <w:lang w:val="fr-FR"/>
        </w:rPr>
        <w:t>É</w:t>
      </w:r>
      <w:r w:rsidR="00793799" w:rsidRPr="00D65D6C">
        <w:rPr>
          <w:color w:val="000000" w:themeColor="text1"/>
          <w:lang w:val="fr-FR"/>
        </w:rPr>
        <w:t>tats-Unis</w:t>
      </w:r>
      <w:r w:rsidR="00793799" w:rsidRPr="00D65D6C">
        <w:rPr>
          <w:rStyle w:val="FootnoteReference"/>
          <w:color w:val="000000" w:themeColor="text1"/>
          <w:lang w:val="fr-FR"/>
        </w:rPr>
        <w:footnoteReference w:id="11"/>
      </w:r>
      <w:r>
        <w:rPr>
          <w:color w:val="000000" w:themeColor="text1"/>
          <w:lang w:val="fr-FR"/>
        </w:rPr>
        <w:t>,</w:t>
      </w:r>
      <w:r w:rsidR="00793799" w:rsidRPr="00D65D6C">
        <w:rPr>
          <w:color w:val="000000" w:themeColor="text1"/>
          <w:lang w:val="fr-FR"/>
        </w:rPr>
        <w:t xml:space="preserve"> </w:t>
      </w:r>
      <w:r w:rsidR="0053735D" w:rsidRPr="00D65D6C">
        <w:rPr>
          <w:color w:val="000000" w:themeColor="text1"/>
          <w:lang w:val="fr-FR"/>
        </w:rPr>
        <w:t>et Isra</w:t>
      </w:r>
      <w:r w:rsidR="00213E7B">
        <w:rPr>
          <w:color w:val="000000" w:themeColor="text1"/>
          <w:lang w:val="fr-FR"/>
        </w:rPr>
        <w:t>ë</w:t>
      </w:r>
      <w:r w:rsidR="0053735D" w:rsidRPr="00D65D6C">
        <w:rPr>
          <w:color w:val="000000" w:themeColor="text1"/>
          <w:lang w:val="fr-FR"/>
        </w:rPr>
        <w:t>l</w:t>
      </w:r>
      <w:r w:rsidR="0053735D" w:rsidRPr="00D65D6C">
        <w:rPr>
          <w:rStyle w:val="FootnoteReference"/>
          <w:color w:val="000000" w:themeColor="text1"/>
          <w:lang w:val="fr-FR"/>
        </w:rPr>
        <w:footnoteReference w:id="12"/>
      </w:r>
      <w:r w:rsidR="0053735D" w:rsidRPr="00D65D6C">
        <w:rPr>
          <w:color w:val="000000" w:themeColor="text1"/>
          <w:lang w:val="fr-FR"/>
        </w:rPr>
        <w:t xml:space="preserve"> ou des auteurs qui </w:t>
      </w:r>
      <w:r>
        <w:rPr>
          <w:color w:val="000000" w:themeColor="text1"/>
          <w:lang w:val="fr-FR"/>
        </w:rPr>
        <w:t xml:space="preserve">ont été </w:t>
      </w:r>
      <w:r w:rsidR="0053735D" w:rsidRPr="00D65D6C">
        <w:rPr>
          <w:color w:val="000000" w:themeColor="text1"/>
          <w:lang w:val="fr-FR"/>
        </w:rPr>
        <w:t>éduqués</w:t>
      </w:r>
      <w:r w:rsidR="00897B19">
        <w:rPr>
          <w:color w:val="000000" w:themeColor="text1"/>
          <w:lang w:val="fr-FR"/>
        </w:rPr>
        <w:t xml:space="preserve"> ou </w:t>
      </w:r>
      <w:r w:rsidR="00B108DE">
        <w:rPr>
          <w:color w:val="000000" w:themeColor="text1"/>
          <w:lang w:val="fr-FR"/>
        </w:rPr>
        <w:t>actifs</w:t>
      </w:r>
      <w:r w:rsidR="0053735D" w:rsidRPr="00D65D6C">
        <w:rPr>
          <w:color w:val="000000" w:themeColor="text1"/>
          <w:lang w:val="fr-FR"/>
        </w:rPr>
        <w:t xml:space="preserve"> dans ces pays</w:t>
      </w:r>
      <w:r w:rsidR="0053735D" w:rsidRPr="00D65D6C">
        <w:rPr>
          <w:rStyle w:val="FootnoteReference"/>
          <w:color w:val="000000" w:themeColor="text1"/>
          <w:lang w:val="fr-FR"/>
        </w:rPr>
        <w:footnoteReference w:id="13"/>
      </w:r>
      <w:r w:rsidR="0053735D" w:rsidRPr="00D65D6C">
        <w:rPr>
          <w:color w:val="000000" w:themeColor="text1"/>
          <w:lang w:val="fr-FR"/>
        </w:rPr>
        <w:t>),</w:t>
      </w:r>
      <w:r w:rsidR="0053735D" w:rsidRPr="00D65D6C">
        <w:rPr>
          <w:rStyle w:val="FootnoteReference"/>
          <w:color w:val="000000" w:themeColor="text1"/>
          <w:lang w:val="fr-FR"/>
        </w:rPr>
        <w:footnoteReference w:id="14"/>
      </w:r>
      <w:r w:rsidR="0053735D" w:rsidRPr="00D65D6C">
        <w:rPr>
          <w:color w:val="000000" w:themeColor="text1"/>
          <w:lang w:val="fr-FR"/>
        </w:rPr>
        <w:t xml:space="preserve"> s’inscrivant ainsi dans une tradition ancienne</w:t>
      </w:r>
      <w:r w:rsidR="0053735D" w:rsidRPr="00D65D6C">
        <w:rPr>
          <w:rStyle w:val="FootnoteReference"/>
          <w:color w:val="000000" w:themeColor="text1"/>
          <w:lang w:val="fr-FR"/>
        </w:rPr>
        <w:footnoteReference w:id="15"/>
      </w:r>
      <w:r>
        <w:rPr>
          <w:color w:val="000000" w:themeColor="text1"/>
          <w:lang w:val="fr-FR"/>
        </w:rPr>
        <w:t>.</w:t>
      </w:r>
      <w:r w:rsidR="001A556F" w:rsidRPr="00D65D6C">
        <w:rPr>
          <w:color w:val="000000" w:themeColor="text1"/>
          <w:lang w:val="fr-FR"/>
        </w:rPr>
        <w:t xml:space="preserve"> L’importance de cette influence étrangère sur le principe de légalité en droit administratif anglais ne doit pas être sous-estimée. Traditionnellement, la constitution anglaise est vue d’abord comme une constitution politique (dont le contrôle est essentiellement assuré par des organes de nature politique </w:t>
      </w:r>
      <w:r>
        <w:rPr>
          <w:color w:val="000000" w:themeColor="text1"/>
          <w:lang w:val="fr-FR"/>
        </w:rPr>
        <w:t xml:space="preserve">– </w:t>
      </w:r>
      <w:r w:rsidR="001A556F" w:rsidRPr="00D65D6C">
        <w:rPr>
          <w:color w:val="000000" w:themeColor="text1"/>
          <w:lang w:val="fr-FR"/>
        </w:rPr>
        <w:t xml:space="preserve">en particulier le Parlement) avant d’être une constitution juridique </w:t>
      </w:r>
      <w:r w:rsidR="000836E8" w:rsidRPr="00D65D6C">
        <w:rPr>
          <w:color w:val="000000" w:themeColor="text1"/>
          <w:lang w:val="fr-FR"/>
        </w:rPr>
        <w:t>(</w:t>
      </w:r>
      <w:r w:rsidR="001A556F" w:rsidRPr="00D65D6C">
        <w:rPr>
          <w:color w:val="000000" w:themeColor="text1"/>
          <w:lang w:val="fr-FR"/>
        </w:rPr>
        <w:t xml:space="preserve">dont le contrôle est essentiellement assuré par des organes de nature juridictionnelle). S’il y a une formalisation de la constitution britannique depuis une quarantaine d’années, </w:t>
      </w:r>
      <w:r w:rsidR="005974BD" w:rsidRPr="00D65D6C">
        <w:rPr>
          <w:color w:val="000000" w:themeColor="text1"/>
          <w:lang w:val="fr-FR"/>
        </w:rPr>
        <w:t>le débat entre les partisans de la vision politique et ceux de la vision juridique continue</w:t>
      </w:r>
      <w:r w:rsidR="005974BD" w:rsidRPr="00D65D6C">
        <w:rPr>
          <w:rStyle w:val="FootnoteReference"/>
          <w:color w:val="000000" w:themeColor="text1"/>
          <w:lang w:val="fr-FR"/>
        </w:rPr>
        <w:footnoteReference w:id="16"/>
      </w:r>
      <w:r>
        <w:rPr>
          <w:color w:val="000000" w:themeColor="text1"/>
          <w:lang w:val="fr-FR"/>
        </w:rPr>
        <w:t>.</w:t>
      </w:r>
      <w:r w:rsidR="00421C7C">
        <w:rPr>
          <w:color w:val="000000" w:themeColor="text1"/>
          <w:lang w:val="fr-FR"/>
        </w:rPr>
        <w:t xml:space="preserve"> La possible structuration du droit administratif autour d’un principe de légalité est donc un processus qui soulève d’importantes questions idéologiques </w:t>
      </w:r>
      <w:r w:rsidR="00FA0F79">
        <w:rPr>
          <w:color w:val="000000" w:themeColor="text1"/>
          <w:lang w:val="fr-FR"/>
        </w:rPr>
        <w:t xml:space="preserve">et politiques </w:t>
      </w:r>
      <w:r w:rsidR="00421C7C">
        <w:rPr>
          <w:color w:val="000000" w:themeColor="text1"/>
          <w:lang w:val="fr-FR"/>
        </w:rPr>
        <w:t>sur la nature du système juridique anglais.</w:t>
      </w:r>
      <w:r w:rsidR="00FA0F79">
        <w:rPr>
          <w:color w:val="000000" w:themeColor="text1"/>
          <w:lang w:val="fr-FR"/>
        </w:rPr>
        <w:t xml:space="preserve"> </w:t>
      </w:r>
    </w:p>
    <w:p w14:paraId="5E1C0925" w14:textId="77777777" w:rsidR="004D1B0E" w:rsidRDefault="004D1B0E" w:rsidP="00314377">
      <w:pPr>
        <w:jc w:val="both"/>
        <w:rPr>
          <w:color w:val="000000" w:themeColor="text1"/>
          <w:lang w:val="fr-FR"/>
        </w:rPr>
      </w:pPr>
    </w:p>
    <w:p w14:paraId="78F5A350" w14:textId="2E147710" w:rsidR="00DB0C7E" w:rsidRPr="00D65D6C" w:rsidRDefault="007C1C28" w:rsidP="00314377">
      <w:pPr>
        <w:jc w:val="both"/>
        <w:rPr>
          <w:color w:val="000000" w:themeColor="text1"/>
          <w:lang w:val="fr-FR"/>
        </w:rPr>
      </w:pPr>
      <w:r>
        <w:rPr>
          <w:color w:val="000000" w:themeColor="text1"/>
          <w:lang w:val="fr-FR"/>
        </w:rPr>
        <w:tab/>
      </w:r>
      <w:r w:rsidR="00FA0F79">
        <w:rPr>
          <w:color w:val="000000" w:themeColor="text1"/>
          <w:lang w:val="fr-FR"/>
        </w:rPr>
        <w:t>S’il existe de larges incertitudes tant présentes que futures sur le principe de légalité en droit administratif anglais, une observation de nature quasiment empirique du système administratif anglais permet d’identifier deux grandes caractéristiques</w:t>
      </w:r>
      <w:r w:rsidR="00950A71">
        <w:rPr>
          <w:color w:val="000000" w:themeColor="text1"/>
          <w:lang w:val="fr-FR"/>
        </w:rPr>
        <w:t xml:space="preserve"> de ce principe</w:t>
      </w:r>
      <w:r>
        <w:rPr>
          <w:color w:val="000000" w:themeColor="text1"/>
          <w:lang w:val="fr-FR"/>
        </w:rPr>
        <w:t>. D’une part,</w:t>
      </w:r>
      <w:r w:rsidR="00FA0F79">
        <w:rPr>
          <w:color w:val="000000" w:themeColor="text1"/>
          <w:lang w:val="fr-FR"/>
        </w:rPr>
        <w:t xml:space="preserve"> la légalité offr</w:t>
      </w:r>
      <w:r w:rsidR="00557374">
        <w:rPr>
          <w:color w:val="000000" w:themeColor="text1"/>
          <w:lang w:val="fr-FR"/>
        </w:rPr>
        <w:t>e</w:t>
      </w:r>
      <w:r w:rsidR="00FA0F79">
        <w:rPr>
          <w:color w:val="000000" w:themeColor="text1"/>
          <w:lang w:val="fr-FR"/>
        </w:rPr>
        <w:t xml:space="preserve"> un point d’ancrage et un encadrement souple à l’action administrative (I</w:t>
      </w:r>
      <w:r w:rsidR="004D1B0E">
        <w:rPr>
          <w:color w:val="000000" w:themeColor="text1"/>
          <w:lang w:val="fr-FR"/>
        </w:rPr>
        <w:t>.</w:t>
      </w:r>
      <w:r w:rsidR="00FA0F79">
        <w:rPr>
          <w:color w:val="000000" w:themeColor="text1"/>
          <w:lang w:val="fr-FR"/>
        </w:rPr>
        <w:t>)</w:t>
      </w:r>
      <w:r>
        <w:rPr>
          <w:color w:val="000000" w:themeColor="text1"/>
          <w:lang w:val="fr-FR"/>
        </w:rPr>
        <w:t>. D’autre part,</w:t>
      </w:r>
      <w:r w:rsidR="00FA0F79">
        <w:rPr>
          <w:color w:val="000000" w:themeColor="text1"/>
          <w:lang w:val="fr-FR"/>
        </w:rPr>
        <w:t xml:space="preserve"> lorsque légalité il y a, </w:t>
      </w:r>
      <w:r w:rsidR="00D6142F">
        <w:rPr>
          <w:color w:val="000000" w:themeColor="text1"/>
          <w:lang w:val="fr-FR"/>
        </w:rPr>
        <w:t xml:space="preserve">elle est </w:t>
      </w:r>
      <w:r w:rsidR="00FA0F79">
        <w:rPr>
          <w:color w:val="000000" w:themeColor="text1"/>
          <w:lang w:val="fr-FR"/>
        </w:rPr>
        <w:t>tiraill</w:t>
      </w:r>
      <w:r w:rsidR="00D6142F">
        <w:rPr>
          <w:color w:val="000000" w:themeColor="text1"/>
          <w:lang w:val="fr-FR"/>
        </w:rPr>
        <w:t>ée</w:t>
      </w:r>
      <w:r w:rsidR="00FA0F79">
        <w:rPr>
          <w:color w:val="000000" w:themeColor="text1"/>
          <w:lang w:val="fr-FR"/>
        </w:rPr>
        <w:t xml:space="preserve"> entre modes souples et durs d’action administrative et contrôles démultipliés</w:t>
      </w:r>
      <w:r w:rsidR="004D1B0E">
        <w:rPr>
          <w:color w:val="000000" w:themeColor="text1"/>
          <w:lang w:val="fr-FR"/>
        </w:rPr>
        <w:t xml:space="preserve"> (II.). Ces tendances contradictoires peuvent être ramenées à la formation organique et essentiellement empirique du droit administratif anglais</w:t>
      </w:r>
      <w:r w:rsidR="004D1B0E">
        <w:rPr>
          <w:rStyle w:val="FootnoteReference"/>
          <w:color w:val="000000" w:themeColor="text1"/>
          <w:lang w:val="fr-FR"/>
        </w:rPr>
        <w:footnoteReference w:id="17"/>
      </w:r>
      <w:r>
        <w:rPr>
          <w:color w:val="000000" w:themeColor="text1"/>
          <w:lang w:val="fr-FR"/>
        </w:rPr>
        <w:t>,</w:t>
      </w:r>
      <w:r w:rsidR="004D1B0E">
        <w:rPr>
          <w:color w:val="000000" w:themeColor="text1"/>
          <w:lang w:val="fr-FR"/>
        </w:rPr>
        <w:t xml:space="preserve"> étroitement liée à la stratification des missions constamment changeantes de l’administration depuis la fin du </w:t>
      </w:r>
      <w:r>
        <w:rPr>
          <w:color w:val="000000" w:themeColor="text1"/>
          <w:lang w:val="fr-FR"/>
        </w:rPr>
        <w:t>XIX</w:t>
      </w:r>
      <w:r w:rsidR="004D1B0E" w:rsidRPr="004D1B0E">
        <w:rPr>
          <w:color w:val="000000" w:themeColor="text1"/>
          <w:vertAlign w:val="superscript"/>
          <w:lang w:val="fr-FR"/>
        </w:rPr>
        <w:t>e</w:t>
      </w:r>
      <w:r w:rsidR="004D1B0E">
        <w:rPr>
          <w:color w:val="000000" w:themeColor="text1"/>
          <w:lang w:val="fr-FR"/>
        </w:rPr>
        <w:t xml:space="preserve"> siècle. </w:t>
      </w:r>
      <w:r w:rsidR="001066E6" w:rsidRPr="0000081D">
        <w:rPr>
          <w:color w:val="000000" w:themeColor="text1"/>
          <w:highlight w:val="yellow"/>
          <w:lang w:val="fr-FR"/>
        </w:rPr>
        <w:t xml:space="preserve"> </w:t>
      </w:r>
    </w:p>
    <w:p w14:paraId="0E852797" w14:textId="579D6B6C" w:rsidR="00893F03" w:rsidRPr="00D65D6C" w:rsidRDefault="00893F03" w:rsidP="006143D1">
      <w:pPr>
        <w:pStyle w:val="Heading2"/>
        <w:rPr>
          <w:sz w:val="24"/>
          <w:szCs w:val="24"/>
          <w:lang w:val="fr-FR"/>
        </w:rPr>
      </w:pPr>
      <w:r w:rsidRPr="00D65D6C">
        <w:rPr>
          <w:sz w:val="24"/>
          <w:szCs w:val="24"/>
          <w:lang w:val="fr-FR"/>
        </w:rPr>
        <w:t>La légalité : un cadre souple de l’action administrative</w:t>
      </w:r>
    </w:p>
    <w:p w14:paraId="35681BCD" w14:textId="40F065D8" w:rsidR="00CF2F48" w:rsidRPr="00D65D6C" w:rsidRDefault="007C1C28" w:rsidP="00A35500">
      <w:pPr>
        <w:jc w:val="both"/>
        <w:rPr>
          <w:color w:val="000000" w:themeColor="text1"/>
          <w:lang w:val="fr-FR"/>
        </w:rPr>
      </w:pPr>
      <w:r>
        <w:rPr>
          <w:color w:val="000000" w:themeColor="text1"/>
          <w:lang w:val="fr-FR"/>
        </w:rPr>
        <w:tab/>
      </w:r>
      <w:r w:rsidR="00A35500" w:rsidRPr="00D65D6C">
        <w:rPr>
          <w:color w:val="000000" w:themeColor="text1"/>
          <w:lang w:val="fr-FR"/>
        </w:rPr>
        <w:t>Classiquement, le fonctionnement de l’administration anglaise s’inscrit dans le respect de la </w:t>
      </w:r>
      <w:r w:rsidR="00A35500" w:rsidRPr="00D974B7">
        <w:rPr>
          <w:i/>
          <w:iCs/>
          <w:color w:val="000000" w:themeColor="text1"/>
          <w:lang w:val="fr-FR"/>
        </w:rPr>
        <w:t>rule of law</w:t>
      </w:r>
      <w:r w:rsidR="00A35500" w:rsidRPr="00D65D6C">
        <w:rPr>
          <w:color w:val="000000" w:themeColor="text1"/>
          <w:lang w:val="fr-FR"/>
        </w:rPr>
        <w:t xml:space="preserve">. La manière dont </w:t>
      </w:r>
      <w:r w:rsidR="008C04B3">
        <w:rPr>
          <w:color w:val="000000" w:themeColor="text1"/>
          <w:lang w:val="fr-FR"/>
        </w:rPr>
        <w:t>la légalité opère comme encadrement de l’action administrative</w:t>
      </w:r>
      <w:r w:rsidR="00A35500" w:rsidRPr="00D65D6C">
        <w:rPr>
          <w:color w:val="000000" w:themeColor="text1"/>
          <w:lang w:val="fr-FR"/>
        </w:rPr>
        <w:t xml:space="preserve"> doit être distingué</w:t>
      </w:r>
      <w:r>
        <w:rPr>
          <w:color w:val="000000" w:themeColor="text1"/>
          <w:lang w:val="fr-FR"/>
        </w:rPr>
        <w:t xml:space="preserve">e </w:t>
      </w:r>
      <w:r w:rsidR="00A35500" w:rsidRPr="00D65D6C">
        <w:rPr>
          <w:color w:val="000000" w:themeColor="text1"/>
          <w:lang w:val="fr-FR"/>
        </w:rPr>
        <w:t xml:space="preserve">au niveau des bases juridiques de l’administration (A.) et </w:t>
      </w:r>
      <w:r w:rsidR="008C04B3">
        <w:rPr>
          <w:color w:val="000000" w:themeColor="text1"/>
          <w:lang w:val="fr-FR"/>
        </w:rPr>
        <w:t>de</w:t>
      </w:r>
      <w:r w:rsidR="00A35500" w:rsidRPr="00D65D6C">
        <w:rPr>
          <w:color w:val="000000" w:themeColor="text1"/>
          <w:lang w:val="fr-FR"/>
        </w:rPr>
        <w:t xml:space="preserve"> ses </w:t>
      </w:r>
      <w:r w:rsidR="008C04B3">
        <w:rPr>
          <w:color w:val="000000" w:themeColor="text1"/>
          <w:lang w:val="fr-FR"/>
        </w:rPr>
        <w:t>interventions</w:t>
      </w:r>
      <w:r w:rsidR="00A35500" w:rsidRPr="00D65D6C">
        <w:rPr>
          <w:color w:val="000000" w:themeColor="text1"/>
          <w:lang w:val="fr-FR"/>
        </w:rPr>
        <w:t xml:space="preserve"> (B.). Dans les deux cas, le droit</w:t>
      </w:r>
      <w:r w:rsidR="008C04B3">
        <w:rPr>
          <w:color w:val="000000" w:themeColor="text1"/>
          <w:lang w:val="fr-FR"/>
        </w:rPr>
        <w:t xml:space="preserve"> opère </w:t>
      </w:r>
      <w:r w:rsidR="00807147">
        <w:rPr>
          <w:color w:val="000000" w:themeColor="text1"/>
          <w:lang w:val="fr-FR"/>
        </w:rPr>
        <w:t>à</w:t>
      </w:r>
      <w:r w:rsidR="008C04B3">
        <w:rPr>
          <w:color w:val="000000" w:themeColor="text1"/>
          <w:lang w:val="fr-FR"/>
        </w:rPr>
        <w:t xml:space="preserve"> l’arrière-plan, offrant un point d’ancrage à</w:t>
      </w:r>
      <w:r w:rsidR="00A35500" w:rsidRPr="00D65D6C">
        <w:rPr>
          <w:color w:val="000000" w:themeColor="text1"/>
          <w:lang w:val="fr-FR"/>
        </w:rPr>
        <w:t xml:space="preserve"> une progressive formalisation</w:t>
      </w:r>
      <w:r w:rsidR="008C04B3">
        <w:rPr>
          <w:color w:val="000000" w:themeColor="text1"/>
          <w:lang w:val="fr-FR"/>
        </w:rPr>
        <w:t xml:space="preserve"> de l’action administrative</w:t>
      </w:r>
      <w:r w:rsidR="0000081D">
        <w:rPr>
          <w:color w:val="000000" w:themeColor="text1"/>
          <w:lang w:val="fr-FR"/>
        </w:rPr>
        <w:t>, mais présentant une faible</w:t>
      </w:r>
      <w:r w:rsidR="008C04B3">
        <w:rPr>
          <w:color w:val="000000" w:themeColor="text1"/>
          <w:lang w:val="fr-FR"/>
        </w:rPr>
        <w:t xml:space="preserve"> </w:t>
      </w:r>
      <w:r w:rsidR="00A35500" w:rsidRPr="00D65D6C">
        <w:rPr>
          <w:color w:val="000000" w:themeColor="text1"/>
          <w:lang w:val="fr-FR"/>
        </w:rPr>
        <w:t>différen</w:t>
      </w:r>
      <w:r>
        <w:rPr>
          <w:color w:val="000000" w:themeColor="text1"/>
          <w:lang w:val="fr-FR"/>
        </w:rPr>
        <w:t>c</w:t>
      </w:r>
      <w:r w:rsidR="00A35500" w:rsidRPr="00D65D6C">
        <w:rPr>
          <w:color w:val="000000" w:themeColor="text1"/>
          <w:lang w:val="fr-FR"/>
        </w:rPr>
        <w:t xml:space="preserve">iation </w:t>
      </w:r>
      <w:r w:rsidR="000E1F60">
        <w:rPr>
          <w:color w:val="000000" w:themeColor="text1"/>
          <w:lang w:val="fr-FR"/>
        </w:rPr>
        <w:t>normative</w:t>
      </w:r>
      <w:r w:rsidR="00A35500" w:rsidRPr="00D65D6C">
        <w:rPr>
          <w:color w:val="000000" w:themeColor="text1"/>
          <w:lang w:val="fr-FR"/>
        </w:rPr>
        <w:t>.</w:t>
      </w:r>
    </w:p>
    <w:p w14:paraId="63B76FF4" w14:textId="77777777" w:rsidR="00A35500" w:rsidRPr="00D65D6C" w:rsidRDefault="00A35500" w:rsidP="00A35500">
      <w:pPr>
        <w:jc w:val="both"/>
        <w:rPr>
          <w:color w:val="000000" w:themeColor="text1"/>
          <w:lang w:val="fr-FR"/>
        </w:rPr>
      </w:pPr>
    </w:p>
    <w:p w14:paraId="48371840" w14:textId="49C8CC4A" w:rsidR="006F1703" w:rsidRDefault="006F1703" w:rsidP="00C904ED">
      <w:pPr>
        <w:pStyle w:val="Heading3"/>
      </w:pPr>
      <w:r w:rsidRPr="00D65D6C">
        <w:t xml:space="preserve">La </w:t>
      </w:r>
      <w:r w:rsidR="00C904ED">
        <w:t>« </w:t>
      </w:r>
      <w:r w:rsidR="004A3BF9">
        <w:t>juridification</w:t>
      </w:r>
      <w:r w:rsidR="00C904ED">
        <w:t> »</w:t>
      </w:r>
      <w:r w:rsidR="00C904ED">
        <w:rPr>
          <w:rStyle w:val="FootnoteReference"/>
        </w:rPr>
        <w:footnoteReference w:id="18"/>
      </w:r>
      <w:r w:rsidR="004A3BF9">
        <w:t xml:space="preserve"> des </w:t>
      </w:r>
      <w:r w:rsidR="00A725BA" w:rsidRPr="00D65D6C">
        <w:t>base</w:t>
      </w:r>
      <w:r w:rsidR="004A3BF9">
        <w:t>s</w:t>
      </w:r>
      <w:r w:rsidR="00A725BA" w:rsidRPr="00D65D6C">
        <w:t xml:space="preserve"> juridique</w:t>
      </w:r>
      <w:r w:rsidR="004A3BF9">
        <w:t>s</w:t>
      </w:r>
      <w:r w:rsidR="00A725BA" w:rsidRPr="00D65D6C">
        <w:t xml:space="preserve"> </w:t>
      </w:r>
      <w:r w:rsidRPr="00D65D6C">
        <w:t>de l’administration </w:t>
      </w:r>
    </w:p>
    <w:p w14:paraId="6B81850C" w14:textId="77777777" w:rsidR="004A3BF9" w:rsidRPr="004A3BF9" w:rsidRDefault="004A3BF9" w:rsidP="004A3BF9">
      <w:pPr>
        <w:rPr>
          <w:lang w:val="fr-FR" w:eastAsia="en-US"/>
        </w:rPr>
      </w:pPr>
    </w:p>
    <w:p w14:paraId="78FD20F1" w14:textId="2EE23662" w:rsidR="00B85264" w:rsidRPr="00D65D6C" w:rsidRDefault="007C1C28" w:rsidP="00B85264">
      <w:pPr>
        <w:jc w:val="both"/>
        <w:rPr>
          <w:rFonts w:eastAsiaTheme="minorEastAsia"/>
          <w:lang w:val="fr-FR"/>
        </w:rPr>
      </w:pPr>
      <w:r>
        <w:rPr>
          <w:color w:val="000000" w:themeColor="text1"/>
          <w:lang w:val="fr-FR"/>
        </w:rPr>
        <w:tab/>
      </w:r>
      <w:r w:rsidR="00B85264" w:rsidRPr="00D65D6C">
        <w:rPr>
          <w:color w:val="000000" w:themeColor="text1"/>
          <w:lang w:val="fr-FR"/>
        </w:rPr>
        <w:t xml:space="preserve">L’administration anglaise </w:t>
      </w:r>
      <w:r w:rsidR="00A35500" w:rsidRPr="00D65D6C">
        <w:rPr>
          <w:rFonts w:eastAsiaTheme="minorEastAsia"/>
          <w:lang w:val="fr-FR"/>
        </w:rPr>
        <w:t>repose sur</w:t>
      </w:r>
      <w:r w:rsidR="00B85264" w:rsidRPr="00D65D6C">
        <w:rPr>
          <w:rFonts w:eastAsiaTheme="minorEastAsia"/>
          <w:lang w:val="fr-FR"/>
        </w:rPr>
        <w:t xml:space="preserve"> une faible </w:t>
      </w:r>
      <w:r>
        <w:rPr>
          <w:rFonts w:eastAsiaTheme="minorEastAsia"/>
          <w:lang w:val="fr-FR"/>
        </w:rPr>
        <w:t>assise</w:t>
      </w:r>
      <w:r w:rsidRPr="00D65D6C">
        <w:rPr>
          <w:rFonts w:eastAsiaTheme="minorEastAsia"/>
          <w:lang w:val="fr-FR"/>
        </w:rPr>
        <w:t xml:space="preserve"> </w:t>
      </w:r>
      <w:r w:rsidR="00B85264" w:rsidRPr="00D65D6C">
        <w:rPr>
          <w:rFonts w:eastAsiaTheme="minorEastAsia"/>
          <w:lang w:val="fr-FR"/>
        </w:rPr>
        <w:t xml:space="preserve">législative, de surcroît récente </w:t>
      </w:r>
      <w:r>
        <w:rPr>
          <w:color w:val="000000" w:themeColor="text1"/>
          <w:lang w:val="fr-FR"/>
        </w:rPr>
        <w:t>–</w:t>
      </w:r>
      <w:r w:rsidR="00F35E87" w:rsidRPr="00D65D6C">
        <w:rPr>
          <w:rFonts w:eastAsiaTheme="minorEastAsia"/>
          <w:lang w:val="fr-FR"/>
        </w:rPr>
        <w:t xml:space="preserve"> le </w:t>
      </w:r>
      <w:r w:rsidR="00B85264" w:rsidRPr="00D65D6C">
        <w:rPr>
          <w:rFonts w:eastAsiaTheme="minorEastAsia"/>
          <w:i/>
          <w:iCs/>
          <w:lang w:val="fr-FR"/>
        </w:rPr>
        <w:t>Constitutional Reform and Governance Act</w:t>
      </w:r>
      <w:r w:rsidR="00B85264" w:rsidRPr="00D65D6C">
        <w:rPr>
          <w:rFonts w:eastAsiaTheme="minorEastAsia"/>
          <w:lang w:val="fr-FR"/>
        </w:rPr>
        <w:t xml:space="preserve"> 2010</w:t>
      </w:r>
      <w:r w:rsidR="00F35E87" w:rsidRPr="00D65D6C">
        <w:rPr>
          <w:rFonts w:eastAsiaTheme="minorEastAsia"/>
          <w:lang w:val="fr-FR"/>
        </w:rPr>
        <w:t xml:space="preserve"> </w:t>
      </w:r>
      <w:r>
        <w:rPr>
          <w:color w:val="000000" w:themeColor="text1"/>
          <w:lang w:val="fr-FR"/>
        </w:rPr>
        <w:t>–</w:t>
      </w:r>
      <w:r w:rsidR="00213E7B">
        <w:rPr>
          <w:color w:val="000000" w:themeColor="text1"/>
          <w:lang w:val="fr-FR"/>
        </w:rPr>
        <w:t>,</w:t>
      </w:r>
      <w:r w:rsidR="00B85264" w:rsidRPr="00D65D6C">
        <w:rPr>
          <w:rFonts w:eastAsiaTheme="minorEastAsia"/>
          <w:lang w:val="fr-FR"/>
        </w:rPr>
        <w:t xml:space="preserve"> et ce en dépit du rapport Northcote-Trev</w:t>
      </w:r>
      <w:r w:rsidR="009A3378" w:rsidRPr="00D65D6C">
        <w:rPr>
          <w:rFonts w:eastAsiaTheme="minorEastAsia"/>
          <w:lang w:val="fr-FR"/>
        </w:rPr>
        <w:t>e</w:t>
      </w:r>
      <w:r w:rsidR="00B85264" w:rsidRPr="00D65D6C">
        <w:rPr>
          <w:rFonts w:eastAsiaTheme="minorEastAsia"/>
          <w:lang w:val="fr-FR"/>
        </w:rPr>
        <w:t>l</w:t>
      </w:r>
      <w:r w:rsidR="009A3378" w:rsidRPr="00D65D6C">
        <w:rPr>
          <w:rFonts w:eastAsiaTheme="minorEastAsia"/>
          <w:lang w:val="fr-FR"/>
        </w:rPr>
        <w:t>y</w:t>
      </w:r>
      <w:r w:rsidR="00B85264" w:rsidRPr="00D65D6C">
        <w:rPr>
          <w:rFonts w:eastAsiaTheme="minorEastAsia"/>
          <w:lang w:val="fr-FR"/>
        </w:rPr>
        <w:t>an qui d</w:t>
      </w:r>
      <w:r w:rsidR="00A35500" w:rsidRPr="00D65D6C">
        <w:rPr>
          <w:rFonts w:eastAsiaTheme="minorEastAsia"/>
          <w:lang w:val="fr-FR"/>
        </w:rPr>
        <w:t>ès le</w:t>
      </w:r>
      <w:r w:rsidR="00B85264" w:rsidRPr="00D65D6C">
        <w:rPr>
          <w:rFonts w:eastAsiaTheme="minorEastAsia"/>
          <w:lang w:val="fr-FR"/>
        </w:rPr>
        <w:t xml:space="preserve"> milieu du </w:t>
      </w:r>
      <w:r>
        <w:rPr>
          <w:rFonts w:eastAsiaTheme="minorEastAsia"/>
          <w:lang w:val="fr-FR"/>
        </w:rPr>
        <w:t>XIX</w:t>
      </w:r>
      <w:r w:rsidR="00B85264" w:rsidRPr="00D65D6C">
        <w:rPr>
          <w:rFonts w:eastAsiaTheme="minorEastAsia"/>
          <w:vertAlign w:val="superscript"/>
          <w:lang w:val="fr-FR"/>
        </w:rPr>
        <w:t xml:space="preserve">e </w:t>
      </w:r>
      <w:r w:rsidR="00B85264" w:rsidRPr="00D65D6C">
        <w:rPr>
          <w:rFonts w:eastAsiaTheme="minorEastAsia"/>
          <w:lang w:val="fr-FR"/>
        </w:rPr>
        <w:t xml:space="preserve">siècle préconisait l’adoption d’une base législative. Les autorités de régulation et les agences indépendantes sont établies sur </w:t>
      </w:r>
      <w:r>
        <w:rPr>
          <w:rFonts w:eastAsiaTheme="minorEastAsia"/>
          <w:lang w:val="fr-FR"/>
        </w:rPr>
        <w:t>le fondement</w:t>
      </w:r>
      <w:r w:rsidR="00B85264" w:rsidRPr="00D65D6C">
        <w:rPr>
          <w:rFonts w:eastAsiaTheme="minorEastAsia"/>
          <w:lang w:val="fr-FR"/>
        </w:rPr>
        <w:t xml:space="preserve"> d’un acte du parlement qui leur confère des pouvoirs de manière spécifique. Elles ne font l'objet d'une législation générale que de manière négative, </w:t>
      </w:r>
      <w:r>
        <w:rPr>
          <w:rFonts w:eastAsiaTheme="minorEastAsia"/>
          <w:lang w:val="fr-FR"/>
        </w:rPr>
        <w:t>qui</w:t>
      </w:r>
      <w:r w:rsidR="00B85264" w:rsidRPr="00D65D6C">
        <w:rPr>
          <w:rFonts w:eastAsiaTheme="minorEastAsia"/>
          <w:lang w:val="fr-FR"/>
        </w:rPr>
        <w:t xml:space="preserve"> détaill</w:t>
      </w:r>
      <w:r>
        <w:rPr>
          <w:rFonts w:eastAsiaTheme="minorEastAsia"/>
          <w:lang w:val="fr-FR"/>
        </w:rPr>
        <w:t>e</w:t>
      </w:r>
      <w:r w:rsidR="00B85264" w:rsidRPr="00D65D6C">
        <w:rPr>
          <w:rFonts w:eastAsiaTheme="minorEastAsia"/>
          <w:lang w:val="fr-FR"/>
        </w:rPr>
        <w:t xml:space="preserve"> les conditions pour les abolir ou les fusionner</w:t>
      </w:r>
      <w:r w:rsidR="00B85264" w:rsidRPr="00D65D6C">
        <w:rPr>
          <w:rStyle w:val="FootnoteReference"/>
          <w:rFonts w:eastAsiaTheme="minorEastAsia"/>
          <w:lang w:val="fr-FR"/>
        </w:rPr>
        <w:footnoteReference w:id="19"/>
      </w:r>
      <w:r>
        <w:rPr>
          <w:rFonts w:eastAsiaTheme="minorEastAsia"/>
          <w:lang w:val="fr-FR"/>
        </w:rPr>
        <w:t>.</w:t>
      </w:r>
      <w:r w:rsidR="00104CAE" w:rsidRPr="00D65D6C">
        <w:rPr>
          <w:rFonts w:eastAsiaTheme="minorEastAsia"/>
          <w:lang w:val="fr-FR"/>
        </w:rPr>
        <w:t xml:space="preserve"> De manière générale, les lois habilitant des pouvoirs publics sont formulées de manière large, permettant une marge de </w:t>
      </w:r>
      <w:r w:rsidR="000836E8" w:rsidRPr="00D65D6C">
        <w:rPr>
          <w:rFonts w:eastAsiaTheme="minorEastAsia"/>
          <w:lang w:val="fr-FR"/>
        </w:rPr>
        <w:t>manœuvre</w:t>
      </w:r>
      <w:r w:rsidR="00104CAE" w:rsidRPr="00D65D6C">
        <w:rPr>
          <w:rFonts w:eastAsiaTheme="minorEastAsia"/>
          <w:lang w:val="fr-FR"/>
        </w:rPr>
        <w:t xml:space="preserve"> dans l</w:t>
      </w:r>
      <w:r w:rsidR="00C74610" w:rsidRPr="00D65D6C">
        <w:rPr>
          <w:rFonts w:eastAsiaTheme="minorEastAsia"/>
          <w:lang w:val="fr-FR"/>
        </w:rPr>
        <w:t xml:space="preserve">’application </w:t>
      </w:r>
      <w:r w:rsidR="00104CAE" w:rsidRPr="00D65D6C">
        <w:rPr>
          <w:rFonts w:eastAsiaTheme="minorEastAsia"/>
          <w:lang w:val="fr-FR"/>
        </w:rPr>
        <w:t>de ces pouvoirs notamment parce que des objectifs potentiellement contradictoires peuvent être poursuivis par les pouvoirs publics</w:t>
      </w:r>
      <w:r w:rsidR="00104CAE" w:rsidRPr="00D65D6C">
        <w:rPr>
          <w:rStyle w:val="FootnoteReference"/>
          <w:rFonts w:eastAsiaTheme="minorEastAsia"/>
          <w:lang w:val="fr-FR"/>
        </w:rPr>
        <w:footnoteReference w:id="20"/>
      </w:r>
      <w:r>
        <w:rPr>
          <w:rFonts w:eastAsiaTheme="minorEastAsia"/>
          <w:lang w:val="fr-FR"/>
        </w:rPr>
        <w:t>.</w:t>
      </w:r>
      <w:r w:rsidR="00104CAE" w:rsidRPr="00D65D6C">
        <w:rPr>
          <w:rFonts w:eastAsiaTheme="minorEastAsia"/>
          <w:lang w:val="fr-FR"/>
        </w:rPr>
        <w:t xml:space="preserve"> </w:t>
      </w:r>
      <w:r w:rsidR="00C73C57">
        <w:rPr>
          <w:rFonts w:eastAsiaTheme="minorEastAsia"/>
          <w:lang w:val="fr-FR"/>
        </w:rPr>
        <w:t>Néanmoins</w:t>
      </w:r>
      <w:r w:rsidR="00C74610" w:rsidRPr="00D65D6C">
        <w:rPr>
          <w:rFonts w:eastAsiaTheme="minorEastAsia"/>
          <w:lang w:val="fr-FR"/>
        </w:rPr>
        <w:t xml:space="preserve">, le système anglais n’admet qu’avec réticence </w:t>
      </w:r>
      <w:r w:rsidR="00104CAE" w:rsidRPr="00D65D6C">
        <w:rPr>
          <w:rFonts w:eastAsiaTheme="minorEastAsia"/>
          <w:lang w:val="fr-FR"/>
        </w:rPr>
        <w:t>les clauses générales de compétences. Ce n’est en effet qu’en 2011 que les pouvoirs locaux se virent reconnaître une telle clause générale</w:t>
      </w:r>
      <w:r w:rsidR="00104CAE" w:rsidRPr="00D65D6C">
        <w:rPr>
          <w:rStyle w:val="FootnoteReference"/>
          <w:rFonts w:eastAsiaTheme="minorEastAsia"/>
          <w:lang w:val="fr-FR"/>
        </w:rPr>
        <w:footnoteReference w:id="21"/>
      </w:r>
      <w:r>
        <w:rPr>
          <w:rFonts w:eastAsiaTheme="minorEastAsia"/>
          <w:lang w:val="fr-FR"/>
        </w:rPr>
        <w:t>,</w:t>
      </w:r>
      <w:r w:rsidR="00104CAE" w:rsidRPr="00D65D6C">
        <w:rPr>
          <w:rFonts w:eastAsiaTheme="minorEastAsia"/>
          <w:lang w:val="fr-FR"/>
        </w:rPr>
        <w:t xml:space="preserve"> qui n’est pas protégée constitutionnellement. Un projet de loi</w:t>
      </w:r>
      <w:r>
        <w:rPr>
          <w:rFonts w:eastAsiaTheme="minorEastAsia"/>
          <w:lang w:val="fr-FR"/>
        </w:rPr>
        <w:t>,</w:t>
      </w:r>
      <w:r w:rsidR="00104CAE" w:rsidRPr="00D65D6C">
        <w:rPr>
          <w:rFonts w:eastAsiaTheme="minorEastAsia"/>
          <w:lang w:val="fr-FR"/>
        </w:rPr>
        <w:t xml:space="preserve"> </w:t>
      </w:r>
      <w:r w:rsidRPr="00D65D6C">
        <w:rPr>
          <w:rFonts w:eastAsiaTheme="minorEastAsia"/>
          <w:lang w:val="fr-FR"/>
        </w:rPr>
        <w:t>fortement controversé</w:t>
      </w:r>
      <w:r w:rsidRPr="00D65D6C">
        <w:rPr>
          <w:rStyle w:val="FootnoteReference"/>
          <w:rFonts w:eastAsiaTheme="minorEastAsia"/>
          <w:lang w:val="fr-FR"/>
        </w:rPr>
        <w:footnoteReference w:id="22"/>
      </w:r>
      <w:r>
        <w:rPr>
          <w:rFonts w:eastAsiaTheme="minorEastAsia"/>
          <w:lang w:val="fr-FR"/>
        </w:rPr>
        <w:t xml:space="preserve">, </w:t>
      </w:r>
      <w:r w:rsidR="00104CAE" w:rsidRPr="00D65D6C">
        <w:rPr>
          <w:rFonts w:eastAsiaTheme="minorEastAsia"/>
          <w:lang w:val="fr-FR"/>
        </w:rPr>
        <w:t>est en cours de discussion à l’heure de l’écriture de ces lignes à propos d’</w:t>
      </w:r>
      <w:r w:rsidR="0051010E" w:rsidRPr="00D65D6C">
        <w:rPr>
          <w:rFonts w:eastAsiaTheme="minorEastAsia"/>
          <w:lang w:val="fr-FR"/>
        </w:rPr>
        <w:t xml:space="preserve">une extension des pouvoirs </w:t>
      </w:r>
      <w:r w:rsidR="00104CAE" w:rsidRPr="00D65D6C">
        <w:rPr>
          <w:rFonts w:eastAsiaTheme="minorEastAsia"/>
          <w:lang w:val="fr-FR"/>
        </w:rPr>
        <w:t>de la police</w:t>
      </w:r>
      <w:r w:rsidR="00104CAE" w:rsidRPr="00D65D6C">
        <w:rPr>
          <w:rStyle w:val="FootnoteReference"/>
          <w:rFonts w:eastAsiaTheme="minorEastAsia"/>
          <w:lang w:val="fr-FR"/>
        </w:rPr>
        <w:footnoteReference w:id="23"/>
      </w:r>
      <w:r>
        <w:rPr>
          <w:rFonts w:eastAsiaTheme="minorEastAsia"/>
          <w:lang w:val="fr-FR"/>
        </w:rPr>
        <w:t>.</w:t>
      </w:r>
    </w:p>
    <w:p w14:paraId="43163F5C" w14:textId="478979BF" w:rsidR="00104CAE" w:rsidRPr="00D65D6C" w:rsidRDefault="00104CAE" w:rsidP="00B85264">
      <w:pPr>
        <w:jc w:val="both"/>
        <w:rPr>
          <w:rFonts w:eastAsiaTheme="minorEastAsia"/>
          <w:lang w:val="fr-FR"/>
        </w:rPr>
      </w:pPr>
    </w:p>
    <w:p w14:paraId="00107F9D" w14:textId="608660D5" w:rsidR="00104CAE" w:rsidRPr="00D65D6C" w:rsidRDefault="007C1C28" w:rsidP="00B85264">
      <w:pPr>
        <w:jc w:val="both"/>
        <w:rPr>
          <w:rFonts w:eastAsiaTheme="minorEastAsia"/>
          <w:lang w:val="fr-FR"/>
        </w:rPr>
      </w:pPr>
      <w:r>
        <w:rPr>
          <w:rFonts w:eastAsiaTheme="minorEastAsia"/>
          <w:lang w:val="fr-FR"/>
        </w:rPr>
        <w:lastRenderedPageBreak/>
        <w:tab/>
      </w:r>
      <w:r w:rsidR="00104CAE" w:rsidRPr="00D65D6C">
        <w:rPr>
          <w:rFonts w:eastAsiaTheme="minorEastAsia"/>
          <w:lang w:val="fr-FR"/>
        </w:rPr>
        <w:t xml:space="preserve">Les relations entre les pouvoirs publics </w:t>
      </w:r>
      <w:r w:rsidR="005170B0" w:rsidRPr="00D65D6C">
        <w:rPr>
          <w:rFonts w:eastAsiaTheme="minorEastAsia"/>
          <w:lang w:val="fr-FR"/>
        </w:rPr>
        <w:t xml:space="preserve">peuvent être partiellement réglées par la législation, </w:t>
      </w:r>
      <w:r>
        <w:rPr>
          <w:rFonts w:eastAsiaTheme="minorEastAsia"/>
          <w:lang w:val="fr-FR"/>
        </w:rPr>
        <w:t xml:space="preserve">s’agissant </w:t>
      </w:r>
      <w:r w:rsidR="005170B0" w:rsidRPr="00D65D6C">
        <w:rPr>
          <w:rFonts w:eastAsiaTheme="minorEastAsia"/>
          <w:lang w:val="fr-FR"/>
        </w:rPr>
        <w:t xml:space="preserve">par exemple </w:t>
      </w:r>
      <w:r>
        <w:rPr>
          <w:rFonts w:eastAsiaTheme="minorEastAsia"/>
          <w:lang w:val="fr-FR"/>
        </w:rPr>
        <w:t>d</w:t>
      </w:r>
      <w:r w:rsidR="005170B0" w:rsidRPr="00D65D6C">
        <w:rPr>
          <w:rFonts w:eastAsiaTheme="minorEastAsia"/>
          <w:lang w:val="fr-FR"/>
        </w:rPr>
        <w:t>es actes portant sur la dévolution. Néanmoins, toute une série de mise</w:t>
      </w:r>
      <w:r w:rsidR="004A3BF9">
        <w:rPr>
          <w:rFonts w:eastAsiaTheme="minorEastAsia"/>
          <w:lang w:val="fr-FR"/>
        </w:rPr>
        <w:t>s</w:t>
      </w:r>
      <w:r w:rsidR="005170B0" w:rsidRPr="00D65D6C">
        <w:rPr>
          <w:rFonts w:eastAsiaTheme="minorEastAsia"/>
          <w:lang w:val="fr-FR"/>
        </w:rPr>
        <w:t xml:space="preserve"> en </w:t>
      </w:r>
      <w:r w:rsidR="00B424DE" w:rsidRPr="00D65D6C">
        <w:rPr>
          <w:rFonts w:eastAsiaTheme="minorEastAsia"/>
          <w:lang w:val="fr-FR"/>
        </w:rPr>
        <w:t>œuvre</w:t>
      </w:r>
      <w:r w:rsidR="005170B0" w:rsidRPr="00D65D6C">
        <w:rPr>
          <w:rFonts w:eastAsiaTheme="minorEastAsia"/>
          <w:lang w:val="fr-FR"/>
        </w:rPr>
        <w:t xml:space="preserve"> opérationnelle de l’administration </w:t>
      </w:r>
      <w:r w:rsidR="004A3BF9">
        <w:rPr>
          <w:rFonts w:eastAsiaTheme="minorEastAsia"/>
          <w:lang w:val="fr-FR"/>
        </w:rPr>
        <w:t>est</w:t>
      </w:r>
      <w:r w:rsidR="005170B0" w:rsidRPr="00D65D6C">
        <w:rPr>
          <w:rFonts w:eastAsiaTheme="minorEastAsia"/>
          <w:lang w:val="fr-FR"/>
        </w:rPr>
        <w:t xml:space="preserve"> réglée par des actes informels, qu’ils soient appelés</w:t>
      </w:r>
      <w:r w:rsidR="002449CD" w:rsidRPr="00D65D6C">
        <w:rPr>
          <w:rFonts w:eastAsiaTheme="minorEastAsia"/>
          <w:lang w:val="fr-FR"/>
        </w:rPr>
        <w:t xml:space="preserve"> </w:t>
      </w:r>
      <w:r w:rsidR="002449CD" w:rsidRPr="00D65D6C">
        <w:rPr>
          <w:lang w:val="fr-FR"/>
        </w:rPr>
        <w:t>code</w:t>
      </w:r>
      <w:r w:rsidR="004A3BF9">
        <w:rPr>
          <w:lang w:val="fr-FR"/>
        </w:rPr>
        <w:t>s</w:t>
      </w:r>
      <w:r w:rsidR="002449CD" w:rsidRPr="00D65D6C">
        <w:rPr>
          <w:rStyle w:val="FootnoteReference"/>
        </w:rPr>
        <w:footnoteReference w:id="24"/>
      </w:r>
      <w:r>
        <w:rPr>
          <w:lang w:val="fr-FR"/>
        </w:rPr>
        <w:t>,</w:t>
      </w:r>
      <w:r w:rsidR="002449CD" w:rsidRPr="00D65D6C">
        <w:rPr>
          <w:lang w:val="fr-FR"/>
        </w:rPr>
        <w:t xml:space="preserve"> manuels</w:t>
      </w:r>
      <w:r w:rsidR="002449CD" w:rsidRPr="00D65D6C">
        <w:rPr>
          <w:rStyle w:val="FootnoteReference"/>
        </w:rPr>
        <w:footnoteReference w:id="25"/>
      </w:r>
      <w:r>
        <w:rPr>
          <w:lang w:val="fr-FR"/>
        </w:rPr>
        <w:t>,</w:t>
      </w:r>
      <w:r w:rsidR="002449CD" w:rsidRPr="00D65D6C">
        <w:rPr>
          <w:lang w:val="fr-FR"/>
        </w:rPr>
        <w:t xml:space="preserve"> concordats</w:t>
      </w:r>
      <w:r w:rsidR="002449CD" w:rsidRPr="00D65D6C">
        <w:rPr>
          <w:rStyle w:val="FootnoteReference"/>
        </w:rPr>
        <w:footnoteReference w:id="26"/>
      </w:r>
      <w:r>
        <w:rPr>
          <w:lang w:val="fr-FR"/>
        </w:rPr>
        <w:t>,</w:t>
      </w:r>
      <w:r w:rsidR="002449CD" w:rsidRPr="00D65D6C">
        <w:rPr>
          <w:lang w:val="fr-FR"/>
        </w:rPr>
        <w:t xml:space="preserve"> </w:t>
      </w:r>
      <w:r w:rsidR="002449CD" w:rsidRPr="007610F3">
        <w:rPr>
          <w:i/>
          <w:iCs/>
          <w:lang w:val="fr-FR"/>
        </w:rPr>
        <w:t>memorandums of understanding</w:t>
      </w:r>
      <w:r w:rsidR="002449CD" w:rsidRPr="00D65D6C">
        <w:rPr>
          <w:lang w:val="fr-FR"/>
        </w:rPr>
        <w:t xml:space="preserve"> (réglant les relations interinstitutionnelles par exemple</w:t>
      </w:r>
      <w:r w:rsidR="002449CD" w:rsidRPr="00D65D6C">
        <w:rPr>
          <w:rStyle w:val="FootnoteReference"/>
        </w:rPr>
        <w:footnoteReference w:id="27"/>
      </w:r>
      <w:r w:rsidR="002449CD" w:rsidRPr="00D65D6C">
        <w:rPr>
          <w:lang w:val="fr-FR"/>
        </w:rPr>
        <w:t xml:space="preserve">), </w:t>
      </w:r>
      <w:r w:rsidR="002449CD" w:rsidRPr="007610F3">
        <w:rPr>
          <w:i/>
          <w:iCs/>
          <w:lang w:val="fr-FR"/>
        </w:rPr>
        <w:t>gentlemen’s agreements,</w:t>
      </w:r>
      <w:r w:rsidR="002449CD" w:rsidRPr="00D65D6C">
        <w:rPr>
          <w:lang w:val="fr-FR"/>
        </w:rPr>
        <w:t xml:space="preserve"> </w:t>
      </w:r>
      <w:r w:rsidR="009060C3" w:rsidRPr="007610F3">
        <w:rPr>
          <w:i/>
          <w:iCs/>
          <w:lang w:val="fr-FR"/>
        </w:rPr>
        <w:t>guidance</w:t>
      </w:r>
      <w:r w:rsidR="009060C3">
        <w:rPr>
          <w:rStyle w:val="FootnoteReference"/>
          <w:lang w:val="fr-FR"/>
        </w:rPr>
        <w:footnoteReference w:id="28"/>
      </w:r>
      <w:r>
        <w:rPr>
          <w:lang w:val="fr-FR"/>
        </w:rPr>
        <w:t>,</w:t>
      </w:r>
      <w:r w:rsidR="009060C3">
        <w:rPr>
          <w:lang w:val="fr-FR"/>
        </w:rPr>
        <w:t xml:space="preserve"> </w:t>
      </w:r>
      <w:r w:rsidR="002449CD" w:rsidRPr="007610F3">
        <w:rPr>
          <w:i/>
          <w:iCs/>
          <w:lang w:val="fr-FR"/>
        </w:rPr>
        <w:t>guidelines</w:t>
      </w:r>
      <w:r w:rsidR="002449CD" w:rsidRPr="00D65D6C">
        <w:rPr>
          <w:rStyle w:val="FootnoteReference"/>
        </w:rPr>
        <w:footnoteReference w:id="29"/>
      </w:r>
      <w:r>
        <w:rPr>
          <w:lang w:val="fr-FR"/>
        </w:rPr>
        <w:t>,</w:t>
      </w:r>
      <w:r w:rsidR="002449CD" w:rsidRPr="00D65D6C">
        <w:rPr>
          <w:lang w:val="fr-FR"/>
        </w:rPr>
        <w:t xml:space="preserve"> plans</w:t>
      </w:r>
      <w:r w:rsidR="002449CD" w:rsidRPr="00D65D6C">
        <w:rPr>
          <w:rStyle w:val="FootnoteReference"/>
        </w:rPr>
        <w:footnoteReference w:id="30"/>
      </w:r>
      <w:r>
        <w:rPr>
          <w:lang w:val="fr-FR"/>
        </w:rPr>
        <w:t>,</w:t>
      </w:r>
      <w:r w:rsidR="002449CD" w:rsidRPr="00D65D6C">
        <w:rPr>
          <w:lang w:val="fr-FR"/>
        </w:rPr>
        <w:t xml:space="preserve"> conventions</w:t>
      </w:r>
      <w:r w:rsidR="002449CD" w:rsidRPr="00D65D6C">
        <w:rPr>
          <w:rStyle w:val="FootnoteReference"/>
        </w:rPr>
        <w:footnoteReference w:id="31"/>
      </w:r>
      <w:r w:rsidR="00D06D68" w:rsidRPr="00D65D6C">
        <w:rPr>
          <w:lang w:val="fr-FR"/>
        </w:rPr>
        <w:t xml:space="preserve"> </w:t>
      </w:r>
      <w:r w:rsidR="005170B0" w:rsidRPr="00D65D6C">
        <w:rPr>
          <w:rFonts w:eastAsiaTheme="minorEastAsia"/>
          <w:lang w:val="fr-FR"/>
        </w:rPr>
        <w:t xml:space="preserve">ou encore </w:t>
      </w:r>
      <w:r w:rsidR="00F64623" w:rsidRPr="00D65D6C">
        <w:rPr>
          <w:rFonts w:eastAsiaTheme="minorEastAsia"/>
          <w:lang w:val="fr-FR"/>
        </w:rPr>
        <w:t>« </w:t>
      </w:r>
      <w:r w:rsidR="00F64623" w:rsidRPr="007610F3">
        <w:rPr>
          <w:rFonts w:eastAsiaTheme="minorEastAsia"/>
          <w:i/>
          <w:iCs/>
          <w:lang w:val="fr-FR"/>
        </w:rPr>
        <w:t>covenants</w:t>
      </w:r>
      <w:r w:rsidR="00F64623" w:rsidRPr="00D65D6C">
        <w:rPr>
          <w:rFonts w:eastAsiaTheme="minorEastAsia"/>
          <w:lang w:val="fr-FR"/>
        </w:rPr>
        <w:t> »</w:t>
      </w:r>
      <w:r w:rsidR="005170B0" w:rsidRPr="00D65D6C">
        <w:rPr>
          <w:rStyle w:val="FootnoteReference"/>
          <w:rFonts w:eastAsiaTheme="minorEastAsia"/>
          <w:lang w:val="fr-FR"/>
        </w:rPr>
        <w:footnoteReference w:id="32"/>
      </w:r>
      <w:r>
        <w:rPr>
          <w:rFonts w:eastAsiaTheme="minorEastAsia"/>
          <w:lang w:val="fr-FR"/>
        </w:rPr>
        <w:t>.</w:t>
      </w:r>
    </w:p>
    <w:p w14:paraId="07065758" w14:textId="77777777" w:rsidR="00B85264" w:rsidRPr="00D65D6C" w:rsidRDefault="00B85264" w:rsidP="00B85264">
      <w:pPr>
        <w:jc w:val="both"/>
        <w:rPr>
          <w:rFonts w:eastAsiaTheme="minorEastAsia"/>
          <w:lang w:val="fr-FR"/>
        </w:rPr>
      </w:pPr>
    </w:p>
    <w:p w14:paraId="2E859AFD" w14:textId="73072C2B" w:rsidR="002971D3" w:rsidRPr="00D65D6C" w:rsidRDefault="007C1C28" w:rsidP="002971D3">
      <w:pPr>
        <w:jc w:val="both"/>
        <w:rPr>
          <w:rFonts w:eastAsiaTheme="minorEastAsia"/>
          <w:lang w:val="fr-FR"/>
        </w:rPr>
      </w:pPr>
      <w:r>
        <w:rPr>
          <w:color w:val="000000" w:themeColor="text1"/>
          <w:lang w:val="fr-FR"/>
        </w:rPr>
        <w:tab/>
      </w:r>
      <w:r w:rsidR="002971D3" w:rsidRPr="00D65D6C">
        <w:rPr>
          <w:color w:val="000000" w:themeColor="text1"/>
          <w:lang w:val="fr-FR"/>
        </w:rPr>
        <w:t>Même si les théoriciens anglais semblent résignés à accepter que l’obéissance systématique de l’administration aux normes juridiques qui encadrent son activité est simplement impossible</w:t>
      </w:r>
      <w:r w:rsidR="002971D3" w:rsidRPr="00D65D6C">
        <w:rPr>
          <w:rStyle w:val="FootnoteReference"/>
          <w:color w:val="000000" w:themeColor="text1"/>
          <w:lang w:val="fr-FR"/>
        </w:rPr>
        <w:footnoteReference w:id="33"/>
      </w:r>
      <w:r>
        <w:rPr>
          <w:color w:val="000000" w:themeColor="text1"/>
          <w:lang w:val="fr-FR"/>
        </w:rPr>
        <w:t>,</w:t>
      </w:r>
      <w:r w:rsidR="002971D3" w:rsidRPr="00D65D6C">
        <w:rPr>
          <w:color w:val="000000" w:themeColor="text1"/>
          <w:lang w:val="fr-FR"/>
        </w:rPr>
        <w:t xml:space="preserve"> </w:t>
      </w:r>
      <w:r w:rsidR="002971D3" w:rsidRPr="00D65D6C">
        <w:rPr>
          <w:rFonts w:eastAsiaTheme="minorEastAsia"/>
          <w:lang w:val="fr-FR"/>
        </w:rPr>
        <w:t>l</w:t>
      </w:r>
      <w:r w:rsidR="00A46821" w:rsidRPr="00D65D6C">
        <w:rPr>
          <w:rFonts w:eastAsiaTheme="minorEastAsia"/>
          <w:lang w:val="fr-FR"/>
        </w:rPr>
        <w:t xml:space="preserve">e </w:t>
      </w:r>
      <w:r w:rsidR="00A46821" w:rsidRPr="00224380">
        <w:rPr>
          <w:rFonts w:eastAsiaTheme="minorEastAsia"/>
          <w:i/>
          <w:iCs/>
          <w:lang w:val="fr-FR"/>
        </w:rPr>
        <w:t>civil service</w:t>
      </w:r>
      <w:r w:rsidR="00A46821" w:rsidRPr="00D65D6C">
        <w:rPr>
          <w:rFonts w:eastAsiaTheme="minorEastAsia"/>
          <w:lang w:val="fr-FR"/>
        </w:rPr>
        <w:t xml:space="preserve"> anglais a normalement pour mission de conseiller le gouvernement sur ses politiques, en particulier </w:t>
      </w:r>
      <w:r>
        <w:rPr>
          <w:rFonts w:eastAsiaTheme="minorEastAsia"/>
          <w:lang w:val="fr-FR"/>
        </w:rPr>
        <w:t xml:space="preserve">sur </w:t>
      </w:r>
      <w:r w:rsidR="00A46821" w:rsidRPr="00D65D6C">
        <w:rPr>
          <w:rFonts w:eastAsiaTheme="minorEastAsia"/>
          <w:lang w:val="fr-FR"/>
        </w:rPr>
        <w:t>les aspects légaux</w:t>
      </w:r>
      <w:r w:rsidR="00773689" w:rsidRPr="00D65D6C">
        <w:rPr>
          <w:rStyle w:val="FootnoteReference"/>
          <w:rFonts w:eastAsiaTheme="minorEastAsia"/>
          <w:lang w:val="fr-FR"/>
        </w:rPr>
        <w:footnoteReference w:id="34"/>
      </w:r>
      <w:r>
        <w:rPr>
          <w:rFonts w:eastAsiaTheme="minorEastAsia"/>
          <w:lang w:val="fr-FR"/>
        </w:rPr>
        <w:t>.</w:t>
      </w:r>
      <w:r w:rsidR="00A46821" w:rsidRPr="00D65D6C">
        <w:rPr>
          <w:rFonts w:eastAsiaTheme="minorEastAsia"/>
          <w:lang w:val="fr-FR"/>
        </w:rPr>
        <w:t xml:space="preserve"> </w:t>
      </w:r>
      <w:r>
        <w:rPr>
          <w:rFonts w:eastAsiaTheme="minorEastAsia"/>
          <w:lang w:val="fr-FR"/>
        </w:rPr>
        <w:t>L</w:t>
      </w:r>
      <w:r w:rsidR="00C80682" w:rsidRPr="00D65D6C">
        <w:rPr>
          <w:rFonts w:eastAsiaTheme="minorEastAsia"/>
          <w:lang w:val="fr-FR"/>
        </w:rPr>
        <w:t>es statistiques relatives au</w:t>
      </w:r>
      <w:r w:rsidR="00224380">
        <w:rPr>
          <w:rFonts w:eastAsiaTheme="minorEastAsia"/>
          <w:lang w:val="fr-FR"/>
        </w:rPr>
        <w:t>x</w:t>
      </w:r>
      <w:r w:rsidR="00A46821" w:rsidRPr="00D65D6C">
        <w:rPr>
          <w:rFonts w:eastAsiaTheme="minorEastAsia"/>
          <w:lang w:val="fr-FR"/>
        </w:rPr>
        <w:t xml:space="preserve"> </w:t>
      </w:r>
      <w:r w:rsidR="00A46821" w:rsidRPr="00224380">
        <w:rPr>
          <w:rFonts w:eastAsiaTheme="minorEastAsia"/>
          <w:i/>
          <w:iCs/>
          <w:lang w:val="fr-FR"/>
        </w:rPr>
        <w:t>civil servants</w:t>
      </w:r>
      <w:r w:rsidR="00C80682" w:rsidRPr="00D65D6C">
        <w:rPr>
          <w:rFonts w:eastAsiaTheme="minorEastAsia"/>
          <w:lang w:val="fr-FR"/>
        </w:rPr>
        <w:t xml:space="preserve"> </w:t>
      </w:r>
      <w:r w:rsidR="003B6C58">
        <w:rPr>
          <w:rFonts w:eastAsiaTheme="minorEastAsia"/>
          <w:lang w:val="fr-FR"/>
        </w:rPr>
        <w:t>révèlent</w:t>
      </w:r>
      <w:r w:rsidR="00C80682" w:rsidRPr="00D65D6C">
        <w:rPr>
          <w:rFonts w:eastAsiaTheme="minorEastAsia"/>
          <w:lang w:val="fr-FR"/>
        </w:rPr>
        <w:t xml:space="preserve"> </w:t>
      </w:r>
      <w:r>
        <w:rPr>
          <w:rFonts w:eastAsiaTheme="minorEastAsia"/>
          <w:lang w:val="fr-FR"/>
        </w:rPr>
        <w:t xml:space="preserve">cependant </w:t>
      </w:r>
      <w:r w:rsidR="00C80682" w:rsidRPr="00D65D6C">
        <w:rPr>
          <w:rFonts w:eastAsiaTheme="minorEastAsia"/>
          <w:lang w:val="fr-FR"/>
        </w:rPr>
        <w:t xml:space="preserve">que la majorité des fonctionnaires britanniques sont en charge de prestations opérationnelles (48%) et </w:t>
      </w:r>
      <w:r w:rsidR="003B6C58">
        <w:rPr>
          <w:rFonts w:eastAsiaTheme="minorEastAsia"/>
          <w:lang w:val="fr-FR"/>
        </w:rPr>
        <w:t xml:space="preserve">que </w:t>
      </w:r>
      <w:r w:rsidR="00C80682" w:rsidRPr="00D65D6C">
        <w:rPr>
          <w:rFonts w:eastAsiaTheme="minorEastAsia"/>
          <w:lang w:val="fr-FR"/>
        </w:rPr>
        <w:t>seulement</w:t>
      </w:r>
      <w:r w:rsidR="00EF6820">
        <w:rPr>
          <w:rFonts w:eastAsiaTheme="minorEastAsia"/>
          <w:lang w:val="fr-FR"/>
        </w:rPr>
        <w:t xml:space="preserve"> 3% </w:t>
      </w:r>
      <w:r w:rsidR="00C80682" w:rsidRPr="00D65D6C">
        <w:rPr>
          <w:rFonts w:eastAsiaTheme="minorEastAsia"/>
          <w:lang w:val="fr-FR"/>
        </w:rPr>
        <w:t xml:space="preserve"> </w:t>
      </w:r>
      <w:r w:rsidR="003B6C58">
        <w:rPr>
          <w:rFonts w:eastAsiaTheme="minorEastAsia"/>
          <w:lang w:val="fr-FR"/>
        </w:rPr>
        <w:t>d’entre eux</w:t>
      </w:r>
      <w:r w:rsidR="00C80682" w:rsidRPr="00D65D6C">
        <w:rPr>
          <w:rFonts w:eastAsiaTheme="minorEastAsia"/>
          <w:lang w:val="fr-FR"/>
        </w:rPr>
        <w:t xml:space="preserve"> </w:t>
      </w:r>
      <w:r w:rsidR="003B6C58">
        <w:rPr>
          <w:rFonts w:eastAsiaTheme="minorEastAsia"/>
          <w:lang w:val="fr-FR"/>
        </w:rPr>
        <w:t>occupent</w:t>
      </w:r>
      <w:r w:rsidR="00C80682" w:rsidRPr="00D65D6C">
        <w:rPr>
          <w:rFonts w:eastAsiaTheme="minorEastAsia"/>
          <w:lang w:val="fr-FR"/>
        </w:rPr>
        <w:t xml:space="preserve"> des </w:t>
      </w:r>
      <w:r w:rsidR="00F34B67" w:rsidRPr="00D65D6C">
        <w:rPr>
          <w:rFonts w:eastAsiaTheme="minorEastAsia"/>
          <w:lang w:val="fr-FR"/>
        </w:rPr>
        <w:t>fonctions</w:t>
      </w:r>
      <w:r w:rsidR="00C80682" w:rsidRPr="00D65D6C">
        <w:rPr>
          <w:rFonts w:eastAsiaTheme="minorEastAsia"/>
          <w:lang w:val="fr-FR"/>
        </w:rPr>
        <w:t xml:space="preserve"> juridiques</w:t>
      </w:r>
      <w:r w:rsidR="00F34B67" w:rsidRPr="00D65D6C">
        <w:rPr>
          <w:rStyle w:val="FootnoteReference"/>
          <w:rFonts w:eastAsiaTheme="minorEastAsia"/>
          <w:lang w:val="fr-FR"/>
        </w:rPr>
        <w:footnoteReference w:id="35"/>
      </w:r>
      <w:r>
        <w:rPr>
          <w:rFonts w:eastAsiaTheme="minorEastAsia"/>
          <w:lang w:val="fr-FR"/>
        </w:rPr>
        <w:t>.</w:t>
      </w:r>
      <w:r w:rsidR="00C80682" w:rsidRPr="00D65D6C">
        <w:rPr>
          <w:rFonts w:eastAsiaTheme="minorEastAsia"/>
          <w:lang w:val="fr-FR"/>
        </w:rPr>
        <w:t xml:space="preserve"> </w:t>
      </w:r>
      <w:r w:rsidR="002971D3" w:rsidRPr="00D65D6C">
        <w:rPr>
          <w:rFonts w:eastAsiaTheme="minorEastAsia"/>
          <w:lang w:val="fr-FR"/>
        </w:rPr>
        <w:t>Cette situation a des répercussions non seulement sur les grandes orientations législatives adoptées par le gouvernement</w:t>
      </w:r>
      <w:r w:rsidR="00213E7B">
        <w:rPr>
          <w:rFonts w:eastAsiaTheme="minorEastAsia"/>
          <w:lang w:val="fr-FR"/>
        </w:rPr>
        <w:t>,</w:t>
      </w:r>
      <w:r w:rsidR="002971D3" w:rsidRPr="00D65D6C">
        <w:rPr>
          <w:rFonts w:eastAsiaTheme="minorEastAsia"/>
          <w:lang w:val="fr-FR"/>
        </w:rPr>
        <w:t xml:space="preserve"> mais encore sur le fonctionnement quotidien de l’administration. Au niveau stratégique,</w:t>
      </w:r>
      <w:r w:rsidR="00A46821" w:rsidRPr="00D65D6C">
        <w:rPr>
          <w:rFonts w:eastAsiaTheme="minorEastAsia"/>
          <w:lang w:val="fr-FR"/>
        </w:rPr>
        <w:t xml:space="preserve"> </w:t>
      </w:r>
      <w:r w:rsidR="002971D3" w:rsidRPr="00D65D6C">
        <w:rPr>
          <w:rFonts w:eastAsiaTheme="minorEastAsia"/>
          <w:lang w:val="fr-FR"/>
        </w:rPr>
        <w:t>l</w:t>
      </w:r>
      <w:r w:rsidR="00A46821" w:rsidRPr="00D65D6C">
        <w:rPr>
          <w:rFonts w:eastAsiaTheme="minorEastAsia"/>
          <w:lang w:val="fr-FR"/>
        </w:rPr>
        <w:t>a crise</w:t>
      </w:r>
      <w:r w:rsidR="002971D3" w:rsidRPr="00D65D6C">
        <w:rPr>
          <w:rFonts w:eastAsiaTheme="minorEastAsia"/>
          <w:lang w:val="fr-FR"/>
        </w:rPr>
        <w:t xml:space="preserve"> provoquée par</w:t>
      </w:r>
      <w:r w:rsidR="00A46821" w:rsidRPr="00D65D6C">
        <w:rPr>
          <w:rFonts w:eastAsiaTheme="minorEastAsia"/>
          <w:lang w:val="fr-FR"/>
        </w:rPr>
        <w:t xml:space="preserve"> la possible violation du </w:t>
      </w:r>
      <w:r w:rsidR="006442AC" w:rsidRPr="00D65D6C">
        <w:rPr>
          <w:rFonts w:eastAsiaTheme="minorEastAsia"/>
          <w:lang w:val="fr-FR"/>
        </w:rPr>
        <w:t xml:space="preserve">UK-EU </w:t>
      </w:r>
      <w:r w:rsidR="00A46821" w:rsidRPr="00D65D6C">
        <w:rPr>
          <w:rFonts w:eastAsiaTheme="minorEastAsia"/>
          <w:i/>
          <w:iCs/>
          <w:lang w:val="fr-FR"/>
        </w:rPr>
        <w:t xml:space="preserve">Withdrawal Agreement </w:t>
      </w:r>
      <w:r w:rsidR="00A46821" w:rsidRPr="00D65D6C">
        <w:rPr>
          <w:rFonts w:eastAsiaTheme="minorEastAsia"/>
          <w:lang w:val="fr-FR"/>
        </w:rPr>
        <w:t>par le Royaume-Uni à l'été 2020 montre les pressions et les limites de ce devoir de conseil, voire un affaiblissement de la fonction traditionnelle du </w:t>
      </w:r>
      <w:r w:rsidR="00A46821" w:rsidRPr="00224380">
        <w:rPr>
          <w:rFonts w:eastAsiaTheme="minorEastAsia"/>
          <w:i/>
          <w:iCs/>
          <w:lang w:val="fr-FR"/>
        </w:rPr>
        <w:t>civil service</w:t>
      </w:r>
      <w:r w:rsidR="00A46821" w:rsidRPr="00D65D6C">
        <w:rPr>
          <w:rFonts w:eastAsiaTheme="minorEastAsia"/>
          <w:lang w:val="fr-FR"/>
        </w:rPr>
        <w:t xml:space="preserve"> face aux demandes politiques</w:t>
      </w:r>
      <w:r w:rsidR="00A46821" w:rsidRPr="00D65D6C">
        <w:rPr>
          <w:rStyle w:val="FootnoteReference"/>
          <w:rFonts w:eastAsiaTheme="minorEastAsia"/>
          <w:lang w:val="fr-FR"/>
        </w:rPr>
        <w:footnoteReference w:id="36"/>
      </w:r>
      <w:r>
        <w:rPr>
          <w:rFonts w:eastAsiaTheme="minorEastAsia"/>
          <w:lang w:val="fr-FR"/>
        </w:rPr>
        <w:t>.</w:t>
      </w:r>
      <w:r w:rsidR="006442AC" w:rsidRPr="00D65D6C">
        <w:rPr>
          <w:rFonts w:eastAsiaTheme="minorEastAsia"/>
          <w:lang w:val="fr-FR"/>
        </w:rPr>
        <w:t xml:space="preserve"> </w:t>
      </w:r>
      <w:r w:rsidR="002971D3" w:rsidRPr="00D65D6C">
        <w:rPr>
          <w:rFonts w:eastAsiaTheme="minorEastAsia"/>
          <w:lang w:val="fr-FR"/>
        </w:rPr>
        <w:t xml:space="preserve">Au quotidien, deux techniques sont </w:t>
      </w:r>
      <w:r w:rsidR="00773689" w:rsidRPr="00D65D6C">
        <w:rPr>
          <w:rFonts w:eastAsiaTheme="minorEastAsia"/>
          <w:lang w:val="fr-FR"/>
        </w:rPr>
        <w:t>développées</w:t>
      </w:r>
      <w:r w:rsidR="002971D3" w:rsidRPr="00D65D6C">
        <w:rPr>
          <w:rFonts w:eastAsiaTheme="minorEastAsia"/>
          <w:lang w:val="fr-FR"/>
        </w:rPr>
        <w:t xml:space="preserve"> pour </w:t>
      </w:r>
      <w:r w:rsidR="00773689" w:rsidRPr="00D65D6C">
        <w:rPr>
          <w:rFonts w:eastAsiaTheme="minorEastAsia"/>
          <w:lang w:val="fr-FR"/>
        </w:rPr>
        <w:t>pallier</w:t>
      </w:r>
      <w:r w:rsidR="002971D3" w:rsidRPr="00D65D6C">
        <w:rPr>
          <w:rFonts w:eastAsiaTheme="minorEastAsia"/>
          <w:lang w:val="fr-FR"/>
        </w:rPr>
        <w:t xml:space="preserve"> </w:t>
      </w:r>
      <w:r w:rsidR="00773689" w:rsidRPr="00D65D6C">
        <w:rPr>
          <w:rFonts w:eastAsiaTheme="minorEastAsia"/>
          <w:lang w:val="fr-FR"/>
        </w:rPr>
        <w:t>le</w:t>
      </w:r>
      <w:r w:rsidR="002971D3" w:rsidRPr="00D65D6C">
        <w:rPr>
          <w:rFonts w:eastAsiaTheme="minorEastAsia"/>
          <w:lang w:val="fr-FR"/>
        </w:rPr>
        <w:t xml:space="preserve"> manque de compétences juridique</w:t>
      </w:r>
      <w:r>
        <w:rPr>
          <w:rFonts w:eastAsiaTheme="minorEastAsia"/>
          <w:lang w:val="fr-FR"/>
        </w:rPr>
        <w:t>s</w:t>
      </w:r>
      <w:r w:rsidR="002971D3" w:rsidRPr="00D65D6C">
        <w:rPr>
          <w:rFonts w:eastAsiaTheme="minorEastAsia"/>
          <w:lang w:val="fr-FR"/>
        </w:rPr>
        <w:t xml:space="preserve"> d</w:t>
      </w:r>
      <w:r>
        <w:rPr>
          <w:rFonts w:eastAsiaTheme="minorEastAsia"/>
          <w:lang w:val="fr-FR"/>
        </w:rPr>
        <w:t>e</w:t>
      </w:r>
      <w:r w:rsidR="002971D3" w:rsidRPr="00D65D6C">
        <w:rPr>
          <w:rFonts w:eastAsiaTheme="minorEastAsia"/>
          <w:lang w:val="fr-FR"/>
        </w:rPr>
        <w:t xml:space="preserve"> l’administration. D’une </w:t>
      </w:r>
      <w:r w:rsidR="002971D3" w:rsidRPr="00D65D6C">
        <w:rPr>
          <w:rFonts w:eastAsiaTheme="minorEastAsia"/>
          <w:lang w:val="fr-FR"/>
        </w:rPr>
        <w:lastRenderedPageBreak/>
        <w:t xml:space="preserve">part, un guide </w:t>
      </w:r>
      <w:r w:rsidR="002971D3" w:rsidRPr="00D65D6C">
        <w:rPr>
          <w:rFonts w:eastAsiaTheme="minorEastAsia"/>
          <w:i/>
          <w:iCs/>
          <w:lang w:val="fr-FR"/>
        </w:rPr>
        <w:t xml:space="preserve">The </w:t>
      </w:r>
      <w:r w:rsidR="00224380">
        <w:rPr>
          <w:rFonts w:eastAsiaTheme="minorEastAsia"/>
          <w:i/>
          <w:iCs/>
          <w:lang w:val="fr-FR"/>
        </w:rPr>
        <w:t>J</w:t>
      </w:r>
      <w:r w:rsidR="002971D3" w:rsidRPr="00D65D6C">
        <w:rPr>
          <w:rFonts w:eastAsiaTheme="minorEastAsia"/>
          <w:i/>
          <w:iCs/>
          <w:lang w:val="fr-FR"/>
        </w:rPr>
        <w:t xml:space="preserve">udge over </w:t>
      </w:r>
      <w:r w:rsidR="003C2351">
        <w:rPr>
          <w:rFonts w:eastAsiaTheme="minorEastAsia"/>
          <w:i/>
          <w:iCs/>
          <w:lang w:val="fr-FR"/>
        </w:rPr>
        <w:t>Y</w:t>
      </w:r>
      <w:r w:rsidR="002971D3" w:rsidRPr="00D65D6C">
        <w:rPr>
          <w:rFonts w:eastAsiaTheme="minorEastAsia"/>
          <w:i/>
          <w:iCs/>
          <w:lang w:val="fr-FR"/>
        </w:rPr>
        <w:t>our Shoulder</w:t>
      </w:r>
      <w:r w:rsidR="00224380" w:rsidRPr="005A3398">
        <w:rPr>
          <w:rStyle w:val="FootnoteReference"/>
          <w:rFonts w:eastAsiaTheme="minorEastAsia"/>
          <w:lang w:val="fr-FR"/>
        </w:rPr>
        <w:footnoteReference w:id="37"/>
      </w:r>
      <w:r w:rsidR="002971D3" w:rsidRPr="00D65D6C">
        <w:rPr>
          <w:rFonts w:eastAsiaTheme="minorEastAsia"/>
          <w:lang w:val="fr-FR"/>
        </w:rPr>
        <w:t xml:space="preserve"> indique aux fonctionnaires les problèmes juridiques auxquels ils doivent être attentifs lors d'une prise de décision. D’autre part, le recours aux consultants et </w:t>
      </w:r>
      <w:r w:rsidR="002971D3" w:rsidRPr="00EF6820">
        <w:rPr>
          <w:rFonts w:eastAsiaTheme="minorEastAsia"/>
          <w:i/>
          <w:iCs/>
          <w:lang w:val="fr-FR"/>
        </w:rPr>
        <w:t>think tanks</w:t>
      </w:r>
      <w:r w:rsidR="002971D3" w:rsidRPr="00D65D6C">
        <w:rPr>
          <w:rFonts w:eastAsiaTheme="minorEastAsia"/>
          <w:lang w:val="fr-FR"/>
        </w:rPr>
        <w:t xml:space="preserve"> </w:t>
      </w:r>
      <w:r w:rsidR="00D6493A" w:rsidRPr="00D65D6C">
        <w:rPr>
          <w:rFonts w:eastAsiaTheme="minorEastAsia"/>
          <w:lang w:val="fr-FR"/>
        </w:rPr>
        <w:t>compense le manque de compétences en interne dans l’administration</w:t>
      </w:r>
      <w:r w:rsidR="00773689" w:rsidRPr="00D65D6C">
        <w:rPr>
          <w:rFonts w:eastAsiaTheme="minorEastAsia"/>
          <w:lang w:val="fr-FR"/>
        </w:rPr>
        <w:t>.</w:t>
      </w:r>
    </w:p>
    <w:p w14:paraId="7A7E9DD4" w14:textId="6679C586" w:rsidR="006442AC" w:rsidRPr="00D65D6C" w:rsidRDefault="006442AC" w:rsidP="00A46821">
      <w:pPr>
        <w:jc w:val="both"/>
        <w:rPr>
          <w:rFonts w:eastAsiaTheme="minorEastAsia"/>
          <w:lang w:val="fr-FR"/>
        </w:rPr>
      </w:pPr>
    </w:p>
    <w:p w14:paraId="284A0326" w14:textId="25CEC8D8" w:rsidR="006442AC" w:rsidRPr="00D65D6C" w:rsidRDefault="007C1C28" w:rsidP="006442AC">
      <w:pPr>
        <w:jc w:val="both"/>
        <w:rPr>
          <w:color w:val="000000" w:themeColor="text1"/>
          <w:lang w:val="fr-FR"/>
        </w:rPr>
      </w:pPr>
      <w:r>
        <w:rPr>
          <w:rFonts w:eastAsiaTheme="minorEastAsia"/>
          <w:lang w:val="fr-FR"/>
        </w:rPr>
        <w:tab/>
      </w:r>
      <w:r w:rsidR="00213E7B">
        <w:rPr>
          <w:rFonts w:eastAsiaTheme="minorEastAsia"/>
          <w:lang w:val="fr-FR"/>
        </w:rPr>
        <w:t>À</w:t>
      </w:r>
      <w:r w:rsidR="002971D3" w:rsidRPr="00D65D6C">
        <w:rPr>
          <w:rFonts w:eastAsiaTheme="minorEastAsia"/>
          <w:lang w:val="fr-FR"/>
        </w:rPr>
        <w:t xml:space="preserve"> l’exception des principes de nomination et d’avancement par le biais du concours,</w:t>
      </w:r>
      <w:r w:rsidR="002971D3" w:rsidRPr="00D65D6C">
        <w:rPr>
          <w:rStyle w:val="FootnoteReference"/>
          <w:rFonts w:eastAsiaTheme="minorEastAsia"/>
          <w:lang w:val="fr-FR"/>
        </w:rPr>
        <w:footnoteReference w:id="38"/>
      </w:r>
      <w:r w:rsidR="002971D3" w:rsidRPr="00D65D6C">
        <w:rPr>
          <w:rFonts w:eastAsiaTheme="minorEastAsia"/>
          <w:lang w:val="fr-FR"/>
        </w:rPr>
        <w:t xml:space="preserve"> l</w:t>
      </w:r>
      <w:r w:rsidR="006442AC" w:rsidRPr="00D65D6C">
        <w:rPr>
          <w:rFonts w:eastAsiaTheme="minorEastAsia"/>
          <w:lang w:val="fr-FR"/>
        </w:rPr>
        <w:t xml:space="preserve">es </w:t>
      </w:r>
      <w:r w:rsidR="006442AC" w:rsidRPr="005A3398">
        <w:rPr>
          <w:rFonts w:eastAsiaTheme="minorEastAsia"/>
          <w:i/>
          <w:iCs/>
          <w:lang w:val="fr-FR"/>
        </w:rPr>
        <w:t>civil servants</w:t>
      </w:r>
      <w:r w:rsidR="006442AC" w:rsidRPr="00D65D6C">
        <w:rPr>
          <w:rFonts w:eastAsiaTheme="minorEastAsia"/>
          <w:lang w:val="fr-FR"/>
        </w:rPr>
        <w:t xml:space="preserve"> ne voient pas leur statut encadré de manière détaillée par la loi</w:t>
      </w:r>
      <w:r w:rsidR="00EF6820">
        <w:rPr>
          <w:rFonts w:eastAsiaTheme="minorEastAsia"/>
          <w:lang w:val="fr-FR"/>
        </w:rPr>
        <w:t>.</w:t>
      </w:r>
      <w:r w:rsidR="006442AC" w:rsidRPr="00D65D6C">
        <w:rPr>
          <w:rFonts w:eastAsiaTheme="minorEastAsia"/>
          <w:lang w:val="fr-FR"/>
        </w:rPr>
        <w:t> </w:t>
      </w:r>
      <w:r w:rsidR="00EF6820">
        <w:rPr>
          <w:rFonts w:eastAsiaTheme="minorEastAsia"/>
          <w:lang w:val="fr-FR"/>
        </w:rPr>
        <w:t>I</w:t>
      </w:r>
      <w:r w:rsidR="006442AC" w:rsidRPr="00D65D6C">
        <w:rPr>
          <w:rFonts w:eastAsiaTheme="minorEastAsia"/>
          <w:lang w:val="fr-FR"/>
        </w:rPr>
        <w:t xml:space="preserve">ls sont principalement tenus à des obligations déontologiques et des </w:t>
      </w:r>
      <w:r w:rsidR="006442AC" w:rsidRPr="00D65D6C">
        <w:rPr>
          <w:color w:val="000000" w:themeColor="text1"/>
          <w:lang w:val="fr-FR"/>
        </w:rPr>
        <w:t>principes éthiques de conduite</w:t>
      </w:r>
      <w:r>
        <w:rPr>
          <w:color w:val="000000" w:themeColor="text1"/>
          <w:lang w:val="fr-FR"/>
        </w:rPr>
        <w:t xml:space="preserve"> : </w:t>
      </w:r>
      <w:r w:rsidR="00DA3970" w:rsidRPr="00D65D6C">
        <w:rPr>
          <w:color w:val="000000" w:themeColor="text1"/>
          <w:lang w:val="fr-FR"/>
        </w:rPr>
        <w:t>intégrité, honnêteté, impartialité et objectivité.</w:t>
      </w:r>
      <w:r w:rsidR="00DA3970" w:rsidRPr="00D65D6C">
        <w:rPr>
          <w:rStyle w:val="FootnoteReference"/>
          <w:color w:val="000000" w:themeColor="text1"/>
          <w:lang w:val="fr-FR"/>
        </w:rPr>
        <w:footnoteReference w:id="39"/>
      </w:r>
    </w:p>
    <w:p w14:paraId="61ED39C9" w14:textId="77777777" w:rsidR="006F1703" w:rsidRPr="00D65D6C" w:rsidRDefault="006F1703" w:rsidP="006F1703">
      <w:pPr>
        <w:rPr>
          <w:color w:val="000000" w:themeColor="text1"/>
          <w:lang w:val="fr-FR"/>
        </w:rPr>
      </w:pPr>
    </w:p>
    <w:p w14:paraId="0108E5A6" w14:textId="0851EF63" w:rsidR="006F1703" w:rsidRPr="00D65D6C" w:rsidRDefault="007C1C28" w:rsidP="006F1703">
      <w:pPr>
        <w:jc w:val="both"/>
        <w:rPr>
          <w:rFonts w:eastAsiaTheme="minorEastAsia"/>
          <w:lang w:val="fr-FR"/>
        </w:rPr>
      </w:pPr>
      <w:r>
        <w:rPr>
          <w:color w:val="000000" w:themeColor="text1"/>
          <w:lang w:val="fr-FR"/>
        </w:rPr>
        <w:tab/>
      </w:r>
      <w:r w:rsidR="006F1703" w:rsidRPr="00D65D6C">
        <w:rPr>
          <w:color w:val="000000" w:themeColor="text1"/>
          <w:lang w:val="fr-FR"/>
        </w:rPr>
        <w:t xml:space="preserve">L’organisation de l’administration, son fonctionnement et ses procédures sont </w:t>
      </w:r>
      <w:r w:rsidR="00607800" w:rsidRPr="00D65D6C">
        <w:rPr>
          <w:color w:val="000000" w:themeColor="text1"/>
          <w:lang w:val="fr-FR"/>
        </w:rPr>
        <w:t xml:space="preserve">classiquement </w:t>
      </w:r>
      <w:r w:rsidR="006F1703" w:rsidRPr="00D65D6C">
        <w:rPr>
          <w:color w:val="000000" w:themeColor="text1"/>
          <w:lang w:val="fr-FR"/>
        </w:rPr>
        <w:t>peu encadrés légalement</w:t>
      </w:r>
      <w:r w:rsidR="00773689" w:rsidRPr="00D65D6C">
        <w:rPr>
          <w:color w:val="000000" w:themeColor="text1"/>
          <w:lang w:val="fr-FR"/>
        </w:rPr>
        <w:t xml:space="preserve">. Mais une </w:t>
      </w:r>
      <w:r w:rsidR="00EF6820">
        <w:rPr>
          <w:color w:val="000000" w:themeColor="text1"/>
          <w:lang w:val="fr-FR"/>
        </w:rPr>
        <w:t>« </w:t>
      </w:r>
      <w:r w:rsidR="00773689" w:rsidRPr="00D65D6C">
        <w:rPr>
          <w:color w:val="000000" w:themeColor="text1"/>
          <w:lang w:val="fr-FR"/>
        </w:rPr>
        <w:t>juridification</w:t>
      </w:r>
      <w:r w:rsidR="00EF6820">
        <w:rPr>
          <w:color w:val="000000" w:themeColor="text1"/>
          <w:lang w:val="fr-FR"/>
        </w:rPr>
        <w:t> »</w:t>
      </w:r>
      <w:r w:rsidR="00773689" w:rsidRPr="00D65D6C">
        <w:rPr>
          <w:color w:val="000000" w:themeColor="text1"/>
          <w:lang w:val="fr-FR"/>
        </w:rPr>
        <w:t xml:space="preserve"> des procédures administratives est en cours dans </w:t>
      </w:r>
      <w:r w:rsidR="006F1703" w:rsidRPr="00D65D6C">
        <w:rPr>
          <w:rFonts w:eastAsiaTheme="minorEastAsia"/>
          <w:lang w:val="fr-FR"/>
        </w:rPr>
        <w:t xml:space="preserve">certains domaines </w:t>
      </w:r>
      <w:r w:rsidR="005A3398">
        <w:rPr>
          <w:rFonts w:eastAsiaTheme="minorEastAsia"/>
          <w:lang w:val="fr-FR"/>
        </w:rPr>
        <w:t>comme la</w:t>
      </w:r>
      <w:r w:rsidR="006F1703" w:rsidRPr="00D65D6C">
        <w:rPr>
          <w:rFonts w:eastAsiaTheme="minorEastAsia"/>
          <w:lang w:val="fr-FR"/>
        </w:rPr>
        <w:t xml:space="preserve"> fiscalité</w:t>
      </w:r>
      <w:r w:rsidR="00AD6B9E" w:rsidRPr="00D65D6C">
        <w:rPr>
          <w:rFonts w:eastAsiaTheme="minorEastAsia"/>
          <w:lang w:val="fr-FR"/>
        </w:rPr>
        <w:t xml:space="preserve">, </w:t>
      </w:r>
      <w:r w:rsidR="005A3398">
        <w:rPr>
          <w:rFonts w:eastAsiaTheme="minorEastAsia"/>
          <w:lang w:val="fr-FR"/>
        </w:rPr>
        <w:t>l’</w:t>
      </w:r>
      <w:r w:rsidR="00AD6B9E" w:rsidRPr="00D65D6C">
        <w:rPr>
          <w:rFonts w:eastAsiaTheme="minorEastAsia"/>
          <w:lang w:val="fr-FR"/>
        </w:rPr>
        <w:t>immigration</w:t>
      </w:r>
      <w:r w:rsidR="005A3398">
        <w:rPr>
          <w:rFonts w:eastAsiaTheme="minorEastAsia"/>
          <w:lang w:val="fr-FR"/>
        </w:rPr>
        <w:t xml:space="preserve"> ou encore la </w:t>
      </w:r>
      <w:r w:rsidR="00D06D68" w:rsidRPr="00D65D6C">
        <w:rPr>
          <w:rFonts w:eastAsiaTheme="minorEastAsia"/>
          <w:lang w:val="fr-FR"/>
        </w:rPr>
        <w:t>sécurité sociale</w:t>
      </w:r>
      <w:r w:rsidR="00773689" w:rsidRPr="00D65D6C">
        <w:rPr>
          <w:rFonts w:eastAsiaTheme="minorEastAsia"/>
          <w:lang w:val="fr-FR"/>
        </w:rPr>
        <w:t xml:space="preserve"> où </w:t>
      </w:r>
      <w:r w:rsidR="006F1703" w:rsidRPr="00D65D6C">
        <w:rPr>
          <w:rFonts w:eastAsiaTheme="minorEastAsia"/>
          <w:lang w:val="fr-FR"/>
        </w:rPr>
        <w:t>des recours administratifs internes</w:t>
      </w:r>
      <w:r w:rsidR="00773689" w:rsidRPr="00D65D6C">
        <w:rPr>
          <w:rFonts w:eastAsiaTheme="minorEastAsia"/>
          <w:lang w:val="fr-FR"/>
        </w:rPr>
        <w:t xml:space="preserve"> </w:t>
      </w:r>
      <w:r w:rsidR="00D06D68" w:rsidRPr="00D65D6C">
        <w:rPr>
          <w:rFonts w:eastAsiaTheme="minorEastAsia"/>
          <w:lang w:val="fr-FR"/>
        </w:rPr>
        <w:t xml:space="preserve">obligatoires </w:t>
      </w:r>
      <w:r w:rsidR="00773689" w:rsidRPr="00D65D6C">
        <w:rPr>
          <w:rFonts w:eastAsiaTheme="minorEastAsia"/>
          <w:lang w:val="fr-FR"/>
        </w:rPr>
        <w:t>se développent</w:t>
      </w:r>
      <w:r w:rsidR="005A3398">
        <w:rPr>
          <w:rFonts w:eastAsiaTheme="minorEastAsia"/>
          <w:lang w:val="fr-FR"/>
        </w:rPr>
        <w:t>.</w:t>
      </w:r>
      <w:r w:rsidR="00D06D68" w:rsidRPr="00D65D6C">
        <w:rPr>
          <w:rFonts w:eastAsiaTheme="minorEastAsia"/>
          <w:lang w:val="fr-FR"/>
        </w:rPr>
        <w:t xml:space="preserve"> </w:t>
      </w:r>
      <w:r w:rsidR="00587D06">
        <w:rPr>
          <w:rFonts w:eastAsiaTheme="minorEastAsia"/>
          <w:lang w:val="fr-FR"/>
        </w:rPr>
        <w:t xml:space="preserve">Le degré de complexité technique de ces procédures amène l’administration à </w:t>
      </w:r>
      <w:r>
        <w:rPr>
          <w:rFonts w:eastAsiaTheme="minorEastAsia"/>
          <w:lang w:val="fr-FR"/>
        </w:rPr>
        <w:t xml:space="preserve">suggérer </w:t>
      </w:r>
      <w:r w:rsidR="00587D06">
        <w:rPr>
          <w:rFonts w:eastAsiaTheme="minorEastAsia"/>
          <w:lang w:val="fr-FR"/>
        </w:rPr>
        <w:t xml:space="preserve">aux administrés de se faire conseiller par des spécialistes de la matière. </w:t>
      </w:r>
      <w:r w:rsidR="00906E21">
        <w:rPr>
          <w:rFonts w:eastAsiaTheme="minorEastAsia"/>
          <w:lang w:val="fr-FR"/>
        </w:rPr>
        <w:t>C</w:t>
      </w:r>
      <w:r w:rsidR="00587D06">
        <w:rPr>
          <w:rFonts w:eastAsiaTheme="minorEastAsia"/>
          <w:lang w:val="fr-FR"/>
        </w:rPr>
        <w:t xml:space="preserve">e système </w:t>
      </w:r>
      <w:r w:rsidR="00906E21">
        <w:rPr>
          <w:rFonts w:eastAsiaTheme="minorEastAsia"/>
          <w:lang w:val="fr-FR"/>
        </w:rPr>
        <w:t xml:space="preserve">a été qualifié </w:t>
      </w:r>
      <w:r w:rsidR="00587D06">
        <w:rPr>
          <w:rFonts w:eastAsiaTheme="minorEastAsia"/>
          <w:lang w:val="fr-FR"/>
        </w:rPr>
        <w:t>de légalisme caché (</w:t>
      </w:r>
      <w:r w:rsidR="00587D06" w:rsidRPr="00906E21">
        <w:rPr>
          <w:rFonts w:eastAsiaTheme="minorEastAsia"/>
          <w:i/>
          <w:iCs/>
          <w:lang w:val="fr-FR"/>
        </w:rPr>
        <w:t xml:space="preserve">hidden </w:t>
      </w:r>
      <w:r w:rsidR="00587D06" w:rsidRPr="00EC3ABF">
        <w:rPr>
          <w:rFonts w:eastAsiaTheme="minorEastAsia"/>
          <w:i/>
          <w:iCs/>
          <w:lang w:val="fr-FR"/>
        </w:rPr>
        <w:t>legalism</w:t>
      </w:r>
      <w:r w:rsidR="00587D06" w:rsidRPr="00EC3ABF">
        <w:rPr>
          <w:rFonts w:eastAsiaTheme="minorEastAsia"/>
          <w:lang w:val="fr-FR"/>
        </w:rPr>
        <w:t>)</w:t>
      </w:r>
      <w:r w:rsidR="00D6142F" w:rsidRPr="00D65D6C">
        <w:rPr>
          <w:rStyle w:val="FootnoteReference"/>
          <w:rFonts w:eastAsiaTheme="minorEastAsia"/>
          <w:lang w:val="fr-FR"/>
        </w:rPr>
        <w:footnoteReference w:id="40"/>
      </w:r>
      <w:r>
        <w:rPr>
          <w:rFonts w:eastAsiaTheme="minorEastAsia"/>
          <w:lang w:val="fr-FR"/>
        </w:rPr>
        <w:t>.</w:t>
      </w:r>
    </w:p>
    <w:p w14:paraId="648DEF3D" w14:textId="77777777" w:rsidR="006F1703" w:rsidRPr="00D65D6C" w:rsidRDefault="006F1703" w:rsidP="006F1703">
      <w:pPr>
        <w:jc w:val="both"/>
        <w:rPr>
          <w:rFonts w:eastAsiaTheme="minorEastAsia"/>
          <w:lang w:val="fr-FR"/>
        </w:rPr>
      </w:pPr>
    </w:p>
    <w:p w14:paraId="3A92CF03" w14:textId="6CC34867" w:rsidR="002B5D94" w:rsidRPr="00A43EB6" w:rsidRDefault="00EF6820" w:rsidP="00C904ED">
      <w:pPr>
        <w:pStyle w:val="Heading3"/>
      </w:pPr>
      <w:r w:rsidRPr="00A43EB6">
        <w:t xml:space="preserve">Une grande </w:t>
      </w:r>
      <w:r w:rsidR="00791C8C" w:rsidRPr="00A43EB6">
        <w:t>indifférenciation d</w:t>
      </w:r>
      <w:r w:rsidRPr="00A43EB6">
        <w:t xml:space="preserve">e la normativité </w:t>
      </w:r>
    </w:p>
    <w:p w14:paraId="08ACF1BB" w14:textId="77777777" w:rsidR="00A725BA" w:rsidRPr="00D65D6C" w:rsidRDefault="00A725BA" w:rsidP="00A725BA">
      <w:pPr>
        <w:rPr>
          <w:lang w:val="fr-FR" w:eastAsia="en-US"/>
        </w:rPr>
      </w:pPr>
    </w:p>
    <w:p w14:paraId="4211D588" w14:textId="22E6BACB" w:rsidR="002B5D94" w:rsidRPr="00D65D6C" w:rsidRDefault="007C1C28" w:rsidP="008C77C6">
      <w:pPr>
        <w:jc w:val="both"/>
        <w:rPr>
          <w:color w:val="000000" w:themeColor="text1"/>
          <w:lang w:val="fr-FR"/>
        </w:rPr>
      </w:pPr>
      <w:r>
        <w:rPr>
          <w:color w:val="000000" w:themeColor="text1"/>
          <w:lang w:val="fr-FR"/>
        </w:rPr>
        <w:tab/>
      </w:r>
      <w:r w:rsidR="002B5D94" w:rsidRPr="00D65D6C">
        <w:rPr>
          <w:color w:val="000000" w:themeColor="text1"/>
          <w:lang w:val="fr-FR"/>
        </w:rPr>
        <w:t>Dans un système juridique kelsénien, le principe de légalité suppose l’existence d’une hiérarchie des normes claire</w:t>
      </w:r>
      <w:r w:rsidR="008C77C6" w:rsidRPr="00D65D6C">
        <w:rPr>
          <w:color w:val="000000" w:themeColor="text1"/>
          <w:lang w:val="fr-FR"/>
        </w:rPr>
        <w:t xml:space="preserve"> et d’un ordonnancement juridique cohérent et complet</w:t>
      </w:r>
      <w:r w:rsidR="002B5D94" w:rsidRPr="00D65D6C">
        <w:rPr>
          <w:color w:val="000000" w:themeColor="text1"/>
          <w:lang w:val="fr-FR"/>
        </w:rPr>
        <w:t xml:space="preserve"> : il implique en effet que la norme inférieure soit conforme à la norme supérieure. Il </w:t>
      </w:r>
      <w:r w:rsidR="008816ED">
        <w:rPr>
          <w:color w:val="000000" w:themeColor="text1"/>
          <w:lang w:val="fr-FR"/>
        </w:rPr>
        <w:t>fa</w:t>
      </w:r>
      <w:r w:rsidR="002B5D94" w:rsidRPr="00D65D6C">
        <w:rPr>
          <w:color w:val="000000" w:themeColor="text1"/>
          <w:lang w:val="fr-FR"/>
        </w:rPr>
        <w:t xml:space="preserve">udrait que l’administration soit consciente de cette hiérarchie des normes dans sa carte mentale et agisse en conformité avec elle. </w:t>
      </w:r>
      <w:r w:rsidR="00EF6820">
        <w:rPr>
          <w:color w:val="000000" w:themeColor="text1"/>
          <w:lang w:val="fr-FR"/>
        </w:rPr>
        <w:t>L</w:t>
      </w:r>
      <w:r w:rsidR="002B5D94" w:rsidRPr="00D65D6C">
        <w:rPr>
          <w:color w:val="000000" w:themeColor="text1"/>
          <w:lang w:val="fr-FR"/>
        </w:rPr>
        <w:t>e juge</w:t>
      </w:r>
      <w:r w:rsidR="00EF6820">
        <w:rPr>
          <w:color w:val="000000" w:themeColor="text1"/>
          <w:lang w:val="fr-FR"/>
        </w:rPr>
        <w:t xml:space="preserve"> devrait également </w:t>
      </w:r>
      <w:r w:rsidR="005A3398">
        <w:rPr>
          <w:color w:val="000000" w:themeColor="text1"/>
          <w:lang w:val="fr-FR"/>
        </w:rPr>
        <w:t>utilise</w:t>
      </w:r>
      <w:r w:rsidR="00EF6820">
        <w:rPr>
          <w:color w:val="000000" w:themeColor="text1"/>
          <w:lang w:val="fr-FR"/>
        </w:rPr>
        <w:t>r</w:t>
      </w:r>
      <w:r w:rsidR="005A3398">
        <w:rPr>
          <w:color w:val="000000" w:themeColor="text1"/>
          <w:lang w:val="fr-FR"/>
        </w:rPr>
        <w:t xml:space="preserve"> cette </w:t>
      </w:r>
      <w:r w:rsidR="002B5D94" w:rsidRPr="00D65D6C">
        <w:rPr>
          <w:color w:val="000000" w:themeColor="text1"/>
          <w:lang w:val="fr-FR"/>
        </w:rPr>
        <w:t xml:space="preserve">hiérarchie </w:t>
      </w:r>
      <w:r w:rsidR="005A3398">
        <w:rPr>
          <w:color w:val="000000" w:themeColor="text1"/>
          <w:lang w:val="fr-FR"/>
        </w:rPr>
        <w:t>pour penser l</w:t>
      </w:r>
      <w:r w:rsidR="002B5D94" w:rsidRPr="00D65D6C">
        <w:rPr>
          <w:color w:val="000000" w:themeColor="text1"/>
          <w:lang w:val="fr-FR"/>
        </w:rPr>
        <w:t>’organisation de l’ordre juridique</w:t>
      </w:r>
      <w:r w:rsidR="005A3398">
        <w:rPr>
          <w:color w:val="000000" w:themeColor="text1"/>
          <w:lang w:val="fr-FR"/>
        </w:rPr>
        <w:t xml:space="preserve">, </w:t>
      </w:r>
      <w:r w:rsidR="002B5D94" w:rsidRPr="00D65D6C">
        <w:rPr>
          <w:color w:val="000000" w:themeColor="text1"/>
          <w:lang w:val="fr-FR"/>
        </w:rPr>
        <w:t>s’y réfère dans ses raisonnements</w:t>
      </w:r>
      <w:r w:rsidR="002E31E9" w:rsidRPr="00D65D6C">
        <w:rPr>
          <w:color w:val="000000" w:themeColor="text1"/>
          <w:lang w:val="fr-FR"/>
        </w:rPr>
        <w:t xml:space="preserve"> </w:t>
      </w:r>
      <w:r w:rsidR="005A3398">
        <w:rPr>
          <w:color w:val="000000" w:themeColor="text1"/>
          <w:lang w:val="fr-FR"/>
        </w:rPr>
        <w:t xml:space="preserve">et </w:t>
      </w:r>
      <w:r w:rsidR="002E31E9" w:rsidRPr="00D65D6C">
        <w:rPr>
          <w:color w:val="000000" w:themeColor="text1"/>
          <w:lang w:val="fr-FR"/>
        </w:rPr>
        <w:t xml:space="preserve">considère le système juridique comme clos. Sans aller jusqu’à dire que cette présentation ne s’applique pas au système administratif anglais, il est important de noter </w:t>
      </w:r>
      <w:r w:rsidR="00AE18C2" w:rsidRPr="00D65D6C">
        <w:rPr>
          <w:color w:val="000000" w:themeColor="text1"/>
          <w:lang w:val="fr-FR"/>
        </w:rPr>
        <w:t>trois</w:t>
      </w:r>
      <w:r w:rsidR="002B5D94" w:rsidRPr="00D65D6C">
        <w:rPr>
          <w:color w:val="000000" w:themeColor="text1"/>
          <w:lang w:val="fr-FR"/>
        </w:rPr>
        <w:t xml:space="preserve"> particularités</w:t>
      </w:r>
      <w:r w:rsidR="00122A16">
        <w:rPr>
          <w:rStyle w:val="FootnoteReference"/>
          <w:color w:val="000000" w:themeColor="text1"/>
          <w:lang w:val="fr-FR"/>
        </w:rPr>
        <w:footnoteReference w:id="41"/>
      </w:r>
      <w:r w:rsidR="002E31E9" w:rsidRPr="00D65D6C">
        <w:rPr>
          <w:color w:val="000000" w:themeColor="text1"/>
          <w:lang w:val="fr-FR"/>
        </w:rPr>
        <w:t xml:space="preserve"> qui rendent une </w:t>
      </w:r>
      <w:r w:rsidR="005A3398">
        <w:rPr>
          <w:color w:val="000000" w:themeColor="text1"/>
          <w:lang w:val="fr-FR"/>
        </w:rPr>
        <w:t xml:space="preserve">telle </w:t>
      </w:r>
      <w:r w:rsidR="002E31E9" w:rsidRPr="00D65D6C">
        <w:rPr>
          <w:color w:val="000000" w:themeColor="text1"/>
          <w:lang w:val="fr-FR"/>
        </w:rPr>
        <w:t>approche insatisfaisante lorsqu’on étudie le système anglais.</w:t>
      </w:r>
      <w:r w:rsidR="002B5D94" w:rsidRPr="00D65D6C">
        <w:rPr>
          <w:color w:val="000000" w:themeColor="text1"/>
          <w:lang w:val="fr-FR"/>
        </w:rPr>
        <w:t xml:space="preserve"> </w:t>
      </w:r>
    </w:p>
    <w:p w14:paraId="73A4254A" w14:textId="77777777" w:rsidR="00D52734" w:rsidRPr="00D65D6C" w:rsidRDefault="00D52734">
      <w:pPr>
        <w:rPr>
          <w:color w:val="000000" w:themeColor="text1"/>
          <w:lang w:val="fr-FR"/>
        </w:rPr>
      </w:pPr>
    </w:p>
    <w:p w14:paraId="29316156" w14:textId="64E7BC12" w:rsidR="002B5D94" w:rsidRPr="00D65D6C" w:rsidRDefault="007C1C28" w:rsidP="00FF354B">
      <w:pPr>
        <w:jc w:val="both"/>
        <w:rPr>
          <w:color w:val="000000" w:themeColor="text1"/>
          <w:lang w:val="fr-FR"/>
        </w:rPr>
      </w:pPr>
      <w:r>
        <w:rPr>
          <w:color w:val="000000" w:themeColor="text1"/>
          <w:lang w:val="fr-FR"/>
        </w:rPr>
        <w:tab/>
      </w:r>
      <w:r w:rsidR="00C2795E" w:rsidRPr="00D65D6C">
        <w:rPr>
          <w:color w:val="000000" w:themeColor="text1"/>
          <w:lang w:val="fr-FR"/>
        </w:rPr>
        <w:t>Tout d’abord, i</w:t>
      </w:r>
      <w:r w:rsidR="002B5D94" w:rsidRPr="00D65D6C">
        <w:rPr>
          <w:color w:val="000000" w:themeColor="text1"/>
          <w:lang w:val="fr-FR"/>
        </w:rPr>
        <w:t>l n’existe pas de normes ayant incontestablement une valeur constitutionnelle</w:t>
      </w:r>
      <w:r w:rsidR="00213E7B">
        <w:rPr>
          <w:color w:val="000000" w:themeColor="text1"/>
          <w:lang w:val="fr-FR"/>
        </w:rPr>
        <w:t>,</w:t>
      </w:r>
      <w:r w:rsidR="002B5D94" w:rsidRPr="00D65D6C">
        <w:rPr>
          <w:color w:val="000000" w:themeColor="text1"/>
          <w:lang w:val="fr-FR"/>
        </w:rPr>
        <w:t xml:space="preserve"> qui serai</w:t>
      </w:r>
      <w:r w:rsidR="005A3398">
        <w:rPr>
          <w:color w:val="000000" w:themeColor="text1"/>
          <w:lang w:val="fr-FR"/>
        </w:rPr>
        <w:t>en</w:t>
      </w:r>
      <w:r w:rsidR="002B5D94" w:rsidRPr="00D65D6C">
        <w:rPr>
          <w:color w:val="000000" w:themeColor="text1"/>
          <w:lang w:val="fr-FR"/>
        </w:rPr>
        <w:t>t supérieure</w:t>
      </w:r>
      <w:r w:rsidR="002E31E9" w:rsidRPr="00D65D6C">
        <w:rPr>
          <w:color w:val="000000" w:themeColor="text1"/>
          <w:lang w:val="fr-FR"/>
        </w:rPr>
        <w:t>s</w:t>
      </w:r>
      <w:r w:rsidR="002B5D94" w:rsidRPr="00D65D6C">
        <w:rPr>
          <w:color w:val="000000" w:themeColor="text1"/>
          <w:lang w:val="fr-FR"/>
        </w:rPr>
        <w:t xml:space="preserve"> à la législation. Il existe une constitution non écrite et comprenant des éléments juridiques plus ou moins formalisés, mais le degré de différenciation des éléments constitutionnels par rapport à la législation ordinaire est faible</w:t>
      </w:r>
      <w:r w:rsidR="00C2795E" w:rsidRPr="00D65D6C">
        <w:rPr>
          <w:color w:val="000000" w:themeColor="text1"/>
          <w:lang w:val="fr-FR"/>
        </w:rPr>
        <w:t>.</w:t>
      </w:r>
      <w:r w:rsidR="002B5D94" w:rsidRPr="00D65D6C">
        <w:rPr>
          <w:color w:val="000000" w:themeColor="text1"/>
          <w:lang w:val="fr-FR"/>
        </w:rPr>
        <w:t xml:space="preserve"> </w:t>
      </w:r>
      <w:r w:rsidR="00C2795E" w:rsidRPr="00D65D6C">
        <w:rPr>
          <w:color w:val="000000" w:themeColor="text1"/>
          <w:lang w:val="fr-FR"/>
        </w:rPr>
        <w:t>De plus, de</w:t>
      </w:r>
      <w:r>
        <w:rPr>
          <w:color w:val="000000" w:themeColor="text1"/>
          <w:lang w:val="fr-FR"/>
        </w:rPr>
        <w:t>s</w:t>
      </w:r>
      <w:r w:rsidR="00C2795E" w:rsidRPr="00D65D6C">
        <w:rPr>
          <w:color w:val="000000" w:themeColor="text1"/>
          <w:lang w:val="fr-FR"/>
        </w:rPr>
        <w:t xml:space="preserve"> procédures particulières pour réviser des lois qui auraient un contenu de valeur constitutionnelle</w:t>
      </w:r>
      <w:r>
        <w:rPr>
          <w:color w:val="000000" w:themeColor="text1"/>
          <w:lang w:val="fr-FR"/>
        </w:rPr>
        <w:t xml:space="preserve"> font défaut</w:t>
      </w:r>
      <w:r w:rsidR="00C2795E" w:rsidRPr="00D65D6C">
        <w:rPr>
          <w:color w:val="000000" w:themeColor="text1"/>
          <w:lang w:val="fr-FR"/>
        </w:rPr>
        <w:t>. M</w:t>
      </w:r>
      <w:r w:rsidR="002B5D94" w:rsidRPr="00D65D6C">
        <w:rPr>
          <w:color w:val="000000" w:themeColor="text1"/>
          <w:lang w:val="fr-FR"/>
        </w:rPr>
        <w:t>ême si une telle différen</w:t>
      </w:r>
      <w:r>
        <w:rPr>
          <w:color w:val="000000" w:themeColor="text1"/>
          <w:lang w:val="fr-FR"/>
        </w:rPr>
        <w:t>c</w:t>
      </w:r>
      <w:r w:rsidR="002B5D94" w:rsidRPr="00D65D6C">
        <w:rPr>
          <w:color w:val="000000" w:themeColor="text1"/>
          <w:lang w:val="fr-FR"/>
        </w:rPr>
        <w:t>iation semblait en cours</w:t>
      </w:r>
      <w:r w:rsidR="00770488" w:rsidRPr="00D65D6C">
        <w:rPr>
          <w:color w:val="000000" w:themeColor="text1"/>
          <w:lang w:val="fr-FR"/>
        </w:rPr>
        <w:t xml:space="preserve"> notamment</w:t>
      </w:r>
      <w:r w:rsidR="00C2795E" w:rsidRPr="00D65D6C">
        <w:rPr>
          <w:rStyle w:val="FootnoteReference"/>
          <w:color w:val="000000" w:themeColor="text1"/>
          <w:lang w:val="fr-FR"/>
        </w:rPr>
        <w:footnoteReference w:id="42"/>
      </w:r>
      <w:r w:rsidR="00770488" w:rsidRPr="00D65D6C">
        <w:rPr>
          <w:color w:val="000000" w:themeColor="text1"/>
          <w:lang w:val="fr-FR"/>
        </w:rPr>
        <w:t xml:space="preserve"> </w:t>
      </w:r>
      <w:r w:rsidR="00770488" w:rsidRPr="00D65D6C">
        <w:rPr>
          <w:color w:val="000000" w:themeColor="text1"/>
          <w:lang w:val="fr-FR"/>
        </w:rPr>
        <w:lastRenderedPageBreak/>
        <w:t>en raison de l’influence du droit européen sur le droit anglais</w:t>
      </w:r>
      <w:r w:rsidR="005974BD" w:rsidRPr="00D65D6C">
        <w:rPr>
          <w:rStyle w:val="FootnoteReference"/>
          <w:color w:val="000000" w:themeColor="text1"/>
          <w:lang w:val="fr-FR"/>
        </w:rPr>
        <w:footnoteReference w:id="43"/>
      </w:r>
      <w:r>
        <w:rPr>
          <w:color w:val="000000" w:themeColor="text1"/>
          <w:lang w:val="fr-FR"/>
        </w:rPr>
        <w:t>,</w:t>
      </w:r>
      <w:r w:rsidR="00C2795E" w:rsidRPr="00D65D6C">
        <w:rPr>
          <w:color w:val="000000" w:themeColor="text1"/>
          <w:lang w:val="fr-FR"/>
        </w:rPr>
        <w:t xml:space="preserve"> le Brexit a mis en évidence des incertitudes, voire des contradictions, quant aux sources d</w:t>
      </w:r>
      <w:r w:rsidR="005A548D" w:rsidRPr="00D65D6C">
        <w:rPr>
          <w:color w:val="000000" w:themeColor="text1"/>
          <w:lang w:val="fr-FR"/>
        </w:rPr>
        <w:t>u</w:t>
      </w:r>
      <w:r w:rsidR="00C2795E" w:rsidRPr="00D65D6C">
        <w:rPr>
          <w:color w:val="000000" w:themeColor="text1"/>
          <w:lang w:val="fr-FR"/>
        </w:rPr>
        <w:t xml:space="preserve"> droit anglais</w:t>
      </w:r>
      <w:r w:rsidR="00C2795E" w:rsidRPr="00D65D6C">
        <w:rPr>
          <w:rStyle w:val="FootnoteReference"/>
          <w:color w:val="000000" w:themeColor="text1"/>
          <w:lang w:val="fr-FR"/>
        </w:rPr>
        <w:footnoteReference w:id="44"/>
      </w:r>
      <w:r>
        <w:rPr>
          <w:color w:val="000000" w:themeColor="text1"/>
          <w:lang w:val="fr-FR"/>
        </w:rPr>
        <w:t>.</w:t>
      </w:r>
      <w:r w:rsidR="00C545D3" w:rsidRPr="00D65D6C">
        <w:rPr>
          <w:color w:val="000000" w:themeColor="text1"/>
          <w:lang w:val="fr-FR"/>
        </w:rPr>
        <w:t xml:space="preserve"> L</w:t>
      </w:r>
      <w:r w:rsidR="00467785" w:rsidRPr="00D65D6C">
        <w:rPr>
          <w:color w:val="000000" w:themeColor="text1"/>
          <w:lang w:val="fr-FR"/>
        </w:rPr>
        <w:t>es</w:t>
      </w:r>
      <w:r w:rsidR="00C545D3" w:rsidRPr="00D65D6C">
        <w:rPr>
          <w:color w:val="000000" w:themeColor="text1"/>
          <w:lang w:val="fr-FR"/>
        </w:rPr>
        <w:t xml:space="preserve"> loi</w:t>
      </w:r>
      <w:r w:rsidR="00467785" w:rsidRPr="00D65D6C">
        <w:rPr>
          <w:color w:val="000000" w:themeColor="text1"/>
          <w:lang w:val="fr-FR"/>
        </w:rPr>
        <w:t>s constitutionnelles</w:t>
      </w:r>
      <w:r w:rsidR="00C545D3" w:rsidRPr="00D65D6C">
        <w:rPr>
          <w:color w:val="000000" w:themeColor="text1"/>
          <w:lang w:val="fr-FR"/>
        </w:rPr>
        <w:t xml:space="preserve"> s</w:t>
      </w:r>
      <w:r w:rsidR="00467785" w:rsidRPr="00D65D6C">
        <w:rPr>
          <w:color w:val="000000" w:themeColor="text1"/>
          <w:lang w:val="fr-FR"/>
        </w:rPr>
        <w:t>on</w:t>
      </w:r>
      <w:r w:rsidR="00C545D3" w:rsidRPr="00D65D6C">
        <w:rPr>
          <w:color w:val="000000" w:themeColor="text1"/>
          <w:lang w:val="fr-FR"/>
        </w:rPr>
        <w:t xml:space="preserve">t l’un des éléments composant la constitution britannique, à côté d’autres éléments moins formalisés comme </w:t>
      </w:r>
      <w:r w:rsidR="00FF354B" w:rsidRPr="00D65D6C">
        <w:rPr>
          <w:rFonts w:eastAsiaTheme="minorHAnsi"/>
          <w:lang w:val="fr-FR" w:eastAsia="en-US"/>
        </w:rPr>
        <w:t xml:space="preserve">les événements, les conventions, les écrits </w:t>
      </w:r>
      <w:r w:rsidR="00FF354B" w:rsidRPr="00D65D6C">
        <w:rPr>
          <w:color w:val="000000" w:themeColor="text1"/>
          <w:lang w:val="fr-FR"/>
        </w:rPr>
        <w:t>académiques</w:t>
      </w:r>
      <w:r w:rsidR="00FF354B" w:rsidRPr="00D65D6C">
        <w:rPr>
          <w:rFonts w:eastAsiaTheme="minorHAnsi"/>
          <w:lang w:val="fr-FR" w:eastAsia="en-US"/>
        </w:rPr>
        <w:t xml:space="preserve"> et les décisions de jurisprudence</w:t>
      </w:r>
      <w:r w:rsidR="00C545D3" w:rsidRPr="00D65D6C">
        <w:rPr>
          <w:rStyle w:val="FootnoteReference"/>
          <w:color w:val="000000" w:themeColor="text1"/>
          <w:lang w:val="fr-FR"/>
        </w:rPr>
        <w:footnoteReference w:id="45"/>
      </w:r>
      <w:r>
        <w:rPr>
          <w:color w:val="000000" w:themeColor="text1"/>
          <w:lang w:val="fr-FR"/>
        </w:rPr>
        <w:t>.</w:t>
      </w:r>
    </w:p>
    <w:p w14:paraId="2D48C0E8" w14:textId="5B1D54D4" w:rsidR="00272A79" w:rsidRPr="00D65D6C" w:rsidRDefault="00272A79" w:rsidP="00FF354B">
      <w:pPr>
        <w:jc w:val="both"/>
        <w:rPr>
          <w:color w:val="000000" w:themeColor="text1"/>
          <w:lang w:val="fr-FR"/>
        </w:rPr>
      </w:pPr>
    </w:p>
    <w:p w14:paraId="4A60C7FD" w14:textId="1B6516DA" w:rsidR="00272A79" w:rsidRPr="00D65D6C" w:rsidRDefault="007C1C28" w:rsidP="00272A79">
      <w:pPr>
        <w:jc w:val="both"/>
        <w:rPr>
          <w:lang w:val="fr-FR"/>
        </w:rPr>
      </w:pPr>
      <w:r>
        <w:rPr>
          <w:color w:val="000000" w:themeColor="text1"/>
          <w:lang w:val="fr-FR"/>
        </w:rPr>
        <w:tab/>
      </w:r>
      <w:r w:rsidR="00272A79" w:rsidRPr="00D65D6C">
        <w:rPr>
          <w:color w:val="000000" w:themeColor="text1"/>
          <w:lang w:val="fr-FR"/>
        </w:rPr>
        <w:t xml:space="preserve">Ensuite, </w:t>
      </w:r>
      <w:r w:rsidR="002E31E9" w:rsidRPr="00D65D6C">
        <w:rPr>
          <w:color w:val="000000" w:themeColor="text1"/>
          <w:lang w:val="fr-FR"/>
        </w:rPr>
        <w:t>il a été suggéré que face à l’expansion du recours</w:t>
      </w:r>
      <w:r w:rsidR="00AE3731" w:rsidRPr="00D65D6C">
        <w:rPr>
          <w:color w:val="000000" w:themeColor="text1"/>
          <w:lang w:val="fr-FR"/>
        </w:rPr>
        <w:t xml:space="preserve"> problématique</w:t>
      </w:r>
      <w:r w:rsidR="002E31E9" w:rsidRPr="00D65D6C">
        <w:rPr>
          <w:color w:val="000000" w:themeColor="text1"/>
          <w:lang w:val="fr-FR"/>
        </w:rPr>
        <w:t xml:space="preserve"> à la législation déléguée</w:t>
      </w:r>
      <w:r w:rsidR="00AE3731" w:rsidRPr="00D65D6C">
        <w:rPr>
          <w:rStyle w:val="FootnoteReference"/>
          <w:color w:val="000000" w:themeColor="text1"/>
          <w:lang w:val="fr-FR"/>
        </w:rPr>
        <w:footnoteReference w:id="46"/>
      </w:r>
      <w:r>
        <w:rPr>
          <w:color w:val="000000" w:themeColor="text1"/>
          <w:lang w:val="fr-FR"/>
        </w:rPr>
        <w:t>,</w:t>
      </w:r>
      <w:r w:rsidR="002E31E9" w:rsidRPr="00D65D6C">
        <w:rPr>
          <w:color w:val="000000" w:themeColor="text1"/>
          <w:lang w:val="fr-FR"/>
        </w:rPr>
        <w:t xml:space="preserve"> un</w:t>
      </w:r>
      <w:r w:rsidR="00AE3731" w:rsidRPr="00D65D6C">
        <w:rPr>
          <w:color w:val="000000" w:themeColor="text1"/>
          <w:lang w:val="fr-FR"/>
        </w:rPr>
        <w:t xml:space="preserve"> ou plusieurs critères soient identifiés pour préciser les éléments que doivent contenir les lois d’habilitation</w:t>
      </w:r>
      <w:r w:rsidR="00AE3731" w:rsidRPr="00D65D6C">
        <w:rPr>
          <w:rStyle w:val="FootnoteReference"/>
          <w:color w:val="000000" w:themeColor="text1"/>
          <w:lang w:val="fr-FR"/>
        </w:rPr>
        <w:footnoteReference w:id="47"/>
      </w:r>
      <w:r>
        <w:rPr>
          <w:color w:val="000000" w:themeColor="text1"/>
          <w:lang w:val="fr-FR"/>
        </w:rPr>
        <w:t>.</w:t>
      </w:r>
      <w:r w:rsidR="00AE3731" w:rsidRPr="00D65D6C">
        <w:rPr>
          <w:color w:val="000000" w:themeColor="text1"/>
          <w:lang w:val="fr-FR"/>
        </w:rPr>
        <w:t xml:space="preserve"> Une telle approche pourrait contribuer à donner un contenu substantiel au principe de légalité, puisqu’elle réserverait certaines matières à l’intervention du législateur. </w:t>
      </w:r>
      <w:r w:rsidR="00F33F02" w:rsidRPr="00D65D6C">
        <w:rPr>
          <w:color w:val="000000" w:themeColor="text1"/>
          <w:lang w:val="fr-FR"/>
        </w:rPr>
        <w:t>Néanmoins, cette approche rencontre des difficultés</w:t>
      </w:r>
      <w:r>
        <w:rPr>
          <w:color w:val="000000" w:themeColor="text1"/>
          <w:lang w:val="fr-FR"/>
        </w:rPr>
        <w:t>,</w:t>
      </w:r>
      <w:r w:rsidR="00F33F02" w:rsidRPr="00D65D6C">
        <w:rPr>
          <w:color w:val="000000" w:themeColor="text1"/>
          <w:lang w:val="fr-FR"/>
        </w:rPr>
        <w:t xml:space="preserve"> car</w:t>
      </w:r>
      <w:r>
        <w:rPr>
          <w:color w:val="000000" w:themeColor="text1"/>
          <w:lang w:val="fr-FR"/>
        </w:rPr>
        <w:t>,</w:t>
      </w:r>
      <w:r w:rsidR="00F33F02" w:rsidRPr="00D65D6C">
        <w:rPr>
          <w:color w:val="000000" w:themeColor="text1"/>
          <w:lang w:val="fr-FR"/>
        </w:rPr>
        <w:t xml:space="preserve"> à présent</w:t>
      </w:r>
      <w:r>
        <w:rPr>
          <w:color w:val="000000" w:themeColor="text1"/>
          <w:lang w:val="fr-FR"/>
        </w:rPr>
        <w:t>,</w:t>
      </w:r>
      <w:r w:rsidR="00F33F02" w:rsidRPr="00D65D6C">
        <w:rPr>
          <w:color w:val="000000" w:themeColor="text1"/>
          <w:lang w:val="fr-FR"/>
        </w:rPr>
        <w:t xml:space="preserve"> </w:t>
      </w:r>
      <w:r>
        <w:rPr>
          <w:color w:val="000000" w:themeColor="text1"/>
          <w:lang w:val="fr-FR"/>
        </w:rPr>
        <w:t>un</w:t>
      </w:r>
      <w:r w:rsidR="00F33F02" w:rsidRPr="00D65D6C">
        <w:rPr>
          <w:color w:val="000000" w:themeColor="text1"/>
          <w:lang w:val="fr-FR"/>
        </w:rPr>
        <w:t xml:space="preserve"> consensus </w:t>
      </w:r>
      <w:r>
        <w:rPr>
          <w:color w:val="000000" w:themeColor="text1"/>
          <w:lang w:val="fr-FR"/>
        </w:rPr>
        <w:t xml:space="preserve">ne peut être trouvé </w:t>
      </w:r>
      <w:r w:rsidR="00F33F02" w:rsidRPr="00D65D6C">
        <w:rPr>
          <w:color w:val="000000" w:themeColor="text1"/>
          <w:lang w:val="fr-FR"/>
        </w:rPr>
        <w:t>entre le Parlement et les cours et tribunaux à propos d’un tel contenu réservé à la loi</w:t>
      </w:r>
      <w:r w:rsidR="00272A79" w:rsidRPr="00D65D6C">
        <w:rPr>
          <w:rStyle w:val="FootnoteReference"/>
        </w:rPr>
        <w:footnoteReference w:id="48"/>
      </w:r>
      <w:r>
        <w:rPr>
          <w:color w:val="000000" w:themeColor="text1"/>
          <w:lang w:val="fr-FR"/>
        </w:rPr>
        <w:t>.</w:t>
      </w:r>
    </w:p>
    <w:p w14:paraId="1D133E3E" w14:textId="77777777" w:rsidR="00D52734" w:rsidRPr="00D65D6C" w:rsidRDefault="00D52734" w:rsidP="005A548D">
      <w:pPr>
        <w:jc w:val="both"/>
        <w:rPr>
          <w:color w:val="000000" w:themeColor="text1"/>
          <w:lang w:val="fr-FR"/>
        </w:rPr>
      </w:pPr>
    </w:p>
    <w:p w14:paraId="537056A6" w14:textId="0457B44C" w:rsidR="002B5D94" w:rsidRPr="00D65D6C" w:rsidRDefault="007C1C28" w:rsidP="00FF354B">
      <w:pPr>
        <w:jc w:val="both"/>
        <w:rPr>
          <w:color w:val="000000" w:themeColor="text1"/>
          <w:lang w:val="fr-FR"/>
        </w:rPr>
      </w:pPr>
      <w:r>
        <w:rPr>
          <w:color w:val="000000" w:themeColor="text1"/>
          <w:lang w:val="fr-FR"/>
        </w:rPr>
        <w:tab/>
      </w:r>
      <w:r w:rsidR="003E7ADC" w:rsidRPr="00D65D6C">
        <w:rPr>
          <w:color w:val="000000" w:themeColor="text1"/>
          <w:lang w:val="fr-FR"/>
        </w:rPr>
        <w:t>En</w:t>
      </w:r>
      <w:r w:rsidR="00272A79" w:rsidRPr="00D65D6C">
        <w:rPr>
          <w:color w:val="000000" w:themeColor="text1"/>
          <w:lang w:val="fr-FR"/>
        </w:rPr>
        <w:t>fin</w:t>
      </w:r>
      <w:r w:rsidR="003E7ADC" w:rsidRPr="00D65D6C">
        <w:rPr>
          <w:color w:val="000000" w:themeColor="text1"/>
          <w:lang w:val="fr-FR"/>
        </w:rPr>
        <w:t>, i</w:t>
      </w:r>
      <w:r w:rsidR="002B5D94" w:rsidRPr="00D65D6C">
        <w:rPr>
          <w:color w:val="000000" w:themeColor="text1"/>
          <w:lang w:val="fr-FR"/>
        </w:rPr>
        <w:t>l n’</w:t>
      </w:r>
      <w:r>
        <w:rPr>
          <w:color w:val="000000" w:themeColor="text1"/>
          <w:lang w:val="fr-FR"/>
        </w:rPr>
        <w:t xml:space="preserve">y a pas de </w:t>
      </w:r>
      <w:r w:rsidR="002B5D94" w:rsidRPr="00D65D6C">
        <w:rPr>
          <w:color w:val="000000" w:themeColor="text1"/>
          <w:lang w:val="fr-FR"/>
        </w:rPr>
        <w:t xml:space="preserve">distinction </w:t>
      </w:r>
      <w:r w:rsidR="00791C8C">
        <w:rPr>
          <w:color w:val="000000" w:themeColor="text1"/>
          <w:lang w:val="fr-FR"/>
        </w:rPr>
        <w:t xml:space="preserve">conceptuelle </w:t>
      </w:r>
      <w:r w:rsidR="002B5D94" w:rsidRPr="00D65D6C">
        <w:rPr>
          <w:color w:val="000000" w:themeColor="text1"/>
          <w:lang w:val="fr-FR"/>
        </w:rPr>
        <w:t xml:space="preserve">en droit administratif anglais entre les normes de </w:t>
      </w:r>
      <w:r w:rsidR="00A725BA" w:rsidRPr="00D65D6C">
        <w:rPr>
          <w:color w:val="000000" w:themeColor="text1"/>
          <w:lang w:val="fr-FR"/>
        </w:rPr>
        <w:t xml:space="preserve">portée </w:t>
      </w:r>
      <w:r w:rsidR="002B5D94" w:rsidRPr="00D65D6C">
        <w:rPr>
          <w:color w:val="000000" w:themeColor="text1"/>
          <w:lang w:val="fr-FR"/>
        </w:rPr>
        <w:t>réglementaire et les normes de</w:t>
      </w:r>
      <w:r w:rsidR="00A725BA" w:rsidRPr="00D65D6C">
        <w:rPr>
          <w:color w:val="000000" w:themeColor="text1"/>
          <w:lang w:val="fr-FR"/>
        </w:rPr>
        <w:t xml:space="preserve"> portée</w:t>
      </w:r>
      <w:r w:rsidR="002B5D94" w:rsidRPr="00D65D6C">
        <w:rPr>
          <w:color w:val="000000" w:themeColor="text1"/>
          <w:lang w:val="fr-FR"/>
        </w:rPr>
        <w:t xml:space="preserve"> individuel</w:t>
      </w:r>
      <w:r w:rsidR="00A725BA" w:rsidRPr="00D65D6C">
        <w:rPr>
          <w:color w:val="000000" w:themeColor="text1"/>
          <w:lang w:val="fr-FR"/>
        </w:rPr>
        <w:t>le</w:t>
      </w:r>
      <w:r w:rsidR="002B5D94" w:rsidRPr="00D65D6C">
        <w:rPr>
          <w:color w:val="000000" w:themeColor="text1"/>
          <w:lang w:val="fr-FR"/>
        </w:rPr>
        <w:t xml:space="preserve">. </w:t>
      </w:r>
      <w:r w:rsidR="00903A0D" w:rsidRPr="00D65D6C">
        <w:rPr>
          <w:color w:val="000000" w:themeColor="text1"/>
          <w:lang w:val="fr-FR"/>
        </w:rPr>
        <w:t>L</w:t>
      </w:r>
      <w:r w:rsidR="002B5D94" w:rsidRPr="00D65D6C">
        <w:rPr>
          <w:color w:val="000000" w:themeColor="text1"/>
          <w:lang w:val="fr-FR"/>
        </w:rPr>
        <w:t>es deux types de normes</w:t>
      </w:r>
      <w:r w:rsidR="00903A0D" w:rsidRPr="00D65D6C">
        <w:rPr>
          <w:color w:val="000000" w:themeColor="text1"/>
          <w:lang w:val="fr-FR"/>
        </w:rPr>
        <w:t xml:space="preserve"> existent</w:t>
      </w:r>
      <w:r w:rsidR="00213E7B">
        <w:rPr>
          <w:color w:val="000000" w:themeColor="text1"/>
          <w:lang w:val="fr-FR"/>
        </w:rPr>
        <w:t>,</w:t>
      </w:r>
      <w:r w:rsidR="002B5D94" w:rsidRPr="00D65D6C">
        <w:rPr>
          <w:color w:val="000000" w:themeColor="text1"/>
          <w:lang w:val="fr-FR"/>
        </w:rPr>
        <w:t xml:space="preserve"> mais elles ne sont </w:t>
      </w:r>
      <w:r w:rsidR="002B5D94" w:rsidRPr="009B4CC8">
        <w:rPr>
          <w:i/>
          <w:iCs/>
          <w:color w:val="000000" w:themeColor="text1"/>
          <w:lang w:val="fr-FR"/>
        </w:rPr>
        <w:t>a priori</w:t>
      </w:r>
      <w:r w:rsidR="002B5D94" w:rsidRPr="00D65D6C">
        <w:rPr>
          <w:color w:val="000000" w:themeColor="text1"/>
          <w:lang w:val="fr-FR"/>
        </w:rPr>
        <w:t xml:space="preserve"> pas soumises à un régime juridique distinct</w:t>
      </w:r>
      <w:r w:rsidR="00A725BA" w:rsidRPr="00D65D6C">
        <w:rPr>
          <w:color w:val="000000" w:themeColor="text1"/>
          <w:lang w:val="fr-FR"/>
        </w:rPr>
        <w:t xml:space="preserve"> </w:t>
      </w:r>
      <w:r w:rsidR="00213E7B">
        <w:rPr>
          <w:color w:val="000000" w:themeColor="text1"/>
          <w:lang w:val="fr-FR"/>
        </w:rPr>
        <w:t>concernant leur</w:t>
      </w:r>
      <w:r w:rsidR="00A725BA" w:rsidRPr="00D65D6C">
        <w:rPr>
          <w:color w:val="000000" w:themeColor="text1"/>
          <w:lang w:val="fr-FR"/>
        </w:rPr>
        <w:t xml:space="preserve"> procédure d’élaboration</w:t>
      </w:r>
      <w:r w:rsidR="00075CC3">
        <w:rPr>
          <w:color w:val="000000" w:themeColor="text1"/>
          <w:lang w:val="fr-FR"/>
        </w:rPr>
        <w:t xml:space="preserve"> ou de recours juridictionnel</w:t>
      </w:r>
      <w:r w:rsidR="002B5D94" w:rsidRPr="00D65D6C">
        <w:rPr>
          <w:color w:val="000000" w:themeColor="text1"/>
          <w:lang w:val="fr-FR"/>
        </w:rPr>
        <w:t xml:space="preserve">, ce qui les laisse </w:t>
      </w:r>
      <w:r w:rsidR="00075CC3">
        <w:rPr>
          <w:color w:val="000000" w:themeColor="text1"/>
          <w:lang w:val="fr-FR"/>
        </w:rPr>
        <w:t xml:space="preserve">techniquement </w:t>
      </w:r>
      <w:r w:rsidR="002B5D94" w:rsidRPr="00D65D6C">
        <w:rPr>
          <w:color w:val="000000" w:themeColor="text1"/>
          <w:lang w:val="fr-FR"/>
        </w:rPr>
        <w:t xml:space="preserve">indifférenciées. Une norme individuelle doit respecter une norme générale, mais les mécanismes procéduraux de contestation d’une norme générale à la suite d’un litige se rapportant à l’application d’une norme individuelle rendent </w:t>
      </w:r>
      <w:r w:rsidR="00075CC3">
        <w:rPr>
          <w:color w:val="000000" w:themeColor="text1"/>
          <w:lang w:val="fr-FR"/>
        </w:rPr>
        <w:t xml:space="preserve">l’intérêt de </w:t>
      </w:r>
      <w:r w:rsidR="002B5D94" w:rsidRPr="00D65D6C">
        <w:rPr>
          <w:color w:val="000000" w:themeColor="text1"/>
          <w:lang w:val="fr-FR"/>
        </w:rPr>
        <w:t>la distinction limité.</w:t>
      </w:r>
      <w:r w:rsidR="00AE18C2" w:rsidRPr="00D65D6C">
        <w:rPr>
          <w:color w:val="000000" w:themeColor="text1"/>
          <w:lang w:val="fr-FR"/>
        </w:rPr>
        <w:t xml:space="preserve"> </w:t>
      </w:r>
      <w:r w:rsidR="00075CC3">
        <w:rPr>
          <w:color w:val="000000" w:themeColor="text1"/>
          <w:lang w:val="fr-FR"/>
        </w:rPr>
        <w:t>De plus, u</w:t>
      </w:r>
      <w:r w:rsidR="002B5D94" w:rsidRPr="00D65D6C">
        <w:rPr>
          <w:color w:val="000000" w:themeColor="text1"/>
          <w:lang w:val="fr-FR"/>
        </w:rPr>
        <w:t xml:space="preserve">ne </w:t>
      </w:r>
      <w:r w:rsidR="002B5D94" w:rsidRPr="00075CC3">
        <w:rPr>
          <w:i/>
          <w:iCs/>
          <w:color w:val="000000" w:themeColor="text1"/>
          <w:lang w:val="fr-FR"/>
        </w:rPr>
        <w:t>policy</w:t>
      </w:r>
      <w:r w:rsidR="002B5D94" w:rsidRPr="00D65D6C">
        <w:rPr>
          <w:color w:val="000000" w:themeColor="text1"/>
          <w:lang w:val="fr-FR"/>
        </w:rPr>
        <w:t xml:space="preserve">, </w:t>
      </w:r>
      <w:r>
        <w:rPr>
          <w:color w:val="000000" w:themeColor="text1"/>
          <w:lang w:val="fr-FR"/>
        </w:rPr>
        <w:t xml:space="preserve">(c’est-à-dire </w:t>
      </w:r>
      <w:r w:rsidR="002B5D94" w:rsidRPr="00D65D6C">
        <w:rPr>
          <w:color w:val="000000" w:themeColor="text1"/>
          <w:lang w:val="fr-FR"/>
        </w:rPr>
        <w:t>une norme informel</w:t>
      </w:r>
      <w:r w:rsidR="00075CC3">
        <w:rPr>
          <w:color w:val="000000" w:themeColor="text1"/>
          <w:lang w:val="fr-FR"/>
        </w:rPr>
        <w:t>le</w:t>
      </w:r>
      <w:r>
        <w:rPr>
          <w:color w:val="000000" w:themeColor="text1"/>
          <w:lang w:val="fr-FR"/>
        </w:rPr>
        <w:t>)</w:t>
      </w:r>
      <w:r w:rsidR="00A725BA" w:rsidRPr="00D65D6C">
        <w:rPr>
          <w:color w:val="000000" w:themeColor="text1"/>
          <w:lang w:val="fr-FR"/>
        </w:rPr>
        <w:t>,</w:t>
      </w:r>
      <w:r w:rsidR="002B5D94" w:rsidRPr="00D65D6C">
        <w:rPr>
          <w:color w:val="000000" w:themeColor="text1"/>
          <w:lang w:val="fr-FR"/>
        </w:rPr>
        <w:t xml:space="preserve"> peut être contestée devant un juge largement de la même manière qu’une norme contraignante à portée générale</w:t>
      </w:r>
      <w:r w:rsidR="003904BB" w:rsidRPr="00D65D6C">
        <w:rPr>
          <w:rStyle w:val="FootnoteReference"/>
          <w:color w:val="000000" w:themeColor="text1"/>
          <w:lang w:val="fr-FR"/>
        </w:rPr>
        <w:footnoteReference w:id="49"/>
      </w:r>
      <w:r>
        <w:rPr>
          <w:color w:val="000000" w:themeColor="text1"/>
          <w:lang w:val="fr-FR"/>
        </w:rPr>
        <w:t>.</w:t>
      </w:r>
      <w:r w:rsidR="00A725BA" w:rsidRPr="00D65D6C">
        <w:rPr>
          <w:color w:val="000000" w:themeColor="text1"/>
          <w:lang w:val="fr-FR"/>
        </w:rPr>
        <w:t xml:space="preserve"> </w:t>
      </w:r>
      <w:r w:rsidR="003904BB" w:rsidRPr="00D65D6C">
        <w:rPr>
          <w:color w:val="000000" w:themeColor="text1"/>
          <w:lang w:val="fr-FR"/>
        </w:rPr>
        <w:t xml:space="preserve">L’administration est censée respecter la </w:t>
      </w:r>
      <w:r w:rsidR="003904BB" w:rsidRPr="00075CC3">
        <w:rPr>
          <w:i/>
          <w:iCs/>
          <w:color w:val="000000" w:themeColor="text1"/>
          <w:lang w:val="fr-FR"/>
        </w:rPr>
        <w:t>policy</w:t>
      </w:r>
      <w:r w:rsidR="003904BB" w:rsidRPr="00D65D6C">
        <w:rPr>
          <w:color w:val="000000" w:themeColor="text1"/>
          <w:lang w:val="fr-FR"/>
        </w:rPr>
        <w:t xml:space="preserve">, sauf s’il existe de bonnes raisons pour elle d’y déroger. </w:t>
      </w:r>
      <w:r w:rsidR="00A725BA" w:rsidRPr="00D65D6C">
        <w:rPr>
          <w:color w:val="000000" w:themeColor="text1"/>
          <w:lang w:val="fr-FR"/>
        </w:rPr>
        <w:t xml:space="preserve">La violation d’une </w:t>
      </w:r>
      <w:r w:rsidR="00A725BA" w:rsidRPr="00075CC3">
        <w:rPr>
          <w:i/>
          <w:iCs/>
          <w:color w:val="000000" w:themeColor="text1"/>
          <w:lang w:val="fr-FR"/>
        </w:rPr>
        <w:t>policy</w:t>
      </w:r>
      <w:r w:rsidR="00A725BA" w:rsidRPr="00D65D6C">
        <w:rPr>
          <w:color w:val="000000" w:themeColor="text1"/>
          <w:lang w:val="fr-FR"/>
        </w:rPr>
        <w:t xml:space="preserve"> peut donner lieu à une violation d’attentes légitimes et le contenu de la </w:t>
      </w:r>
      <w:r w:rsidR="00A725BA" w:rsidRPr="00075CC3">
        <w:rPr>
          <w:i/>
          <w:iCs/>
          <w:color w:val="000000" w:themeColor="text1"/>
          <w:lang w:val="fr-FR"/>
        </w:rPr>
        <w:t>policy</w:t>
      </w:r>
      <w:r w:rsidR="00A725BA" w:rsidRPr="00D65D6C">
        <w:rPr>
          <w:color w:val="000000" w:themeColor="text1"/>
          <w:lang w:val="fr-FR"/>
        </w:rPr>
        <w:t xml:space="preserve"> </w:t>
      </w:r>
      <w:r>
        <w:rPr>
          <w:color w:val="000000" w:themeColor="text1"/>
          <w:lang w:val="fr-FR"/>
        </w:rPr>
        <w:t xml:space="preserve">ainsi </w:t>
      </w:r>
      <w:r w:rsidR="00A725BA" w:rsidRPr="00D65D6C">
        <w:rPr>
          <w:color w:val="000000" w:themeColor="text1"/>
          <w:lang w:val="fr-FR"/>
        </w:rPr>
        <w:t>s’imposer à son auteur</w:t>
      </w:r>
      <w:r w:rsidR="00AE18C2" w:rsidRPr="00D65D6C">
        <w:rPr>
          <w:rStyle w:val="FootnoteReference"/>
          <w:color w:val="000000" w:themeColor="text1"/>
          <w:lang w:val="fr-FR"/>
        </w:rPr>
        <w:footnoteReference w:id="50"/>
      </w:r>
      <w:r>
        <w:rPr>
          <w:color w:val="000000" w:themeColor="text1"/>
          <w:lang w:val="fr-FR"/>
        </w:rPr>
        <w:t>.</w:t>
      </w:r>
      <w:r w:rsidR="00D52734" w:rsidRPr="00D65D6C">
        <w:rPr>
          <w:color w:val="000000" w:themeColor="text1"/>
          <w:lang w:val="fr-FR"/>
        </w:rPr>
        <w:t xml:space="preserve"> De nouveau</w:t>
      </w:r>
      <w:r w:rsidR="00A725BA" w:rsidRPr="00D65D6C">
        <w:rPr>
          <w:color w:val="000000" w:themeColor="text1"/>
          <w:lang w:val="fr-FR"/>
        </w:rPr>
        <w:t>,</w:t>
      </w:r>
      <w:r w:rsidR="00D52734" w:rsidRPr="00D65D6C">
        <w:rPr>
          <w:color w:val="000000" w:themeColor="text1"/>
          <w:lang w:val="fr-FR"/>
        </w:rPr>
        <w:t xml:space="preserve"> cet aspect procédural induit que la distinction entre le droit formel et le droit informel peut avoir une pertinence limitée dans certains cas.</w:t>
      </w:r>
    </w:p>
    <w:p w14:paraId="42B58625" w14:textId="1C4E2711" w:rsidR="002B5D94" w:rsidRPr="00D65D6C" w:rsidRDefault="002B5D94">
      <w:pPr>
        <w:rPr>
          <w:color w:val="000000" w:themeColor="text1"/>
          <w:lang w:val="fr-FR"/>
        </w:rPr>
      </w:pPr>
    </w:p>
    <w:p w14:paraId="22DAFED3" w14:textId="68411A50" w:rsidR="00DB6DFD" w:rsidRPr="00D65D6C" w:rsidRDefault="007C1C28" w:rsidP="00DB6DFD">
      <w:pPr>
        <w:jc w:val="both"/>
        <w:rPr>
          <w:lang w:val="fr-FR"/>
        </w:rPr>
      </w:pPr>
      <w:r>
        <w:rPr>
          <w:color w:val="000000" w:themeColor="text1"/>
          <w:lang w:val="fr-FR"/>
        </w:rPr>
        <w:tab/>
      </w:r>
      <w:r w:rsidR="00AE18C2" w:rsidRPr="00D65D6C">
        <w:rPr>
          <w:color w:val="000000" w:themeColor="text1"/>
          <w:lang w:val="fr-FR"/>
        </w:rPr>
        <w:t xml:space="preserve">Ces caractéristiques </w:t>
      </w:r>
      <w:r w:rsidR="00763B8C">
        <w:rPr>
          <w:color w:val="000000" w:themeColor="text1"/>
          <w:lang w:val="fr-FR"/>
        </w:rPr>
        <w:t xml:space="preserve">de la normativité administrative anglaise </w:t>
      </w:r>
      <w:r w:rsidR="00AE18C2" w:rsidRPr="00D65D6C">
        <w:rPr>
          <w:color w:val="000000" w:themeColor="text1"/>
          <w:lang w:val="fr-FR"/>
        </w:rPr>
        <w:t xml:space="preserve">se répercutent sur </w:t>
      </w:r>
      <w:r w:rsidR="00B0575A" w:rsidRPr="00D65D6C">
        <w:rPr>
          <w:color w:val="000000" w:themeColor="text1"/>
          <w:lang w:val="fr-FR"/>
        </w:rPr>
        <w:t>les rapports en</w:t>
      </w:r>
      <w:r w:rsidR="00AE18C2" w:rsidRPr="00D65D6C">
        <w:rPr>
          <w:color w:val="000000" w:themeColor="text1"/>
          <w:lang w:val="fr-FR"/>
        </w:rPr>
        <w:t>tretenus par</w:t>
      </w:r>
      <w:r w:rsidR="00B0575A" w:rsidRPr="00D65D6C">
        <w:rPr>
          <w:color w:val="000000" w:themeColor="text1"/>
          <w:lang w:val="fr-FR"/>
        </w:rPr>
        <w:t xml:space="preserve"> les institutions</w:t>
      </w:r>
      <w:r>
        <w:rPr>
          <w:color w:val="000000" w:themeColor="text1"/>
          <w:lang w:val="fr-FR"/>
        </w:rPr>
        <w:t>,</w:t>
      </w:r>
      <w:r w:rsidR="00B0575A" w:rsidRPr="00D65D6C">
        <w:rPr>
          <w:color w:val="000000" w:themeColor="text1"/>
          <w:lang w:val="fr-FR"/>
        </w:rPr>
        <w:t xml:space="preserve"> auteurs de ces normes. Ainsi, Margit Cohn considère que pour comprendre la branche exécutive, il convient de se départir d’une approche hiérarchique pour conceptualiser un système composé de réseaux et de tensions entre les </w:t>
      </w:r>
      <w:r w:rsidR="00B0575A" w:rsidRPr="00D65D6C">
        <w:rPr>
          <w:color w:val="000000" w:themeColor="text1"/>
          <w:lang w:val="fr-FR"/>
        </w:rPr>
        <w:lastRenderedPageBreak/>
        <w:t xml:space="preserve">branches du gouvernement. De plus, elle </w:t>
      </w:r>
      <w:r w:rsidR="00DB6DFD" w:rsidRPr="00D65D6C">
        <w:rPr>
          <w:color w:val="000000" w:themeColor="text1"/>
          <w:lang w:val="fr-FR"/>
        </w:rPr>
        <w:t>considère que dans les tensions structurant les relations entre la légalité et le gouvernement, « </w:t>
      </w:r>
      <w:r w:rsidR="00DB6DFD" w:rsidRPr="00D65D6C">
        <w:rPr>
          <w:i/>
          <w:iCs/>
          <w:color w:val="000000" w:themeColor="text1"/>
          <w:lang w:val="fr-FR"/>
        </w:rPr>
        <w:t>t</w:t>
      </w:r>
      <w:r w:rsidR="00DB6DFD" w:rsidRPr="00D65D6C">
        <w:rPr>
          <w:rFonts w:eastAsiaTheme="minorEastAsia"/>
          <w:i/>
          <w:iCs/>
          <w:color w:val="000000" w:themeColor="text1"/>
          <w:lang w:val="fr-FR" w:eastAsia="en-US"/>
        </w:rPr>
        <w:t>he executive branch is to be considered as concurrently subservient to law and dominant over it</w:t>
      </w:r>
      <w:r w:rsidR="00DB6DFD" w:rsidRPr="00D65D6C">
        <w:rPr>
          <w:lang w:val="fr-FR"/>
        </w:rPr>
        <w:t>. »</w:t>
      </w:r>
      <w:r w:rsidR="00DB6DFD" w:rsidRPr="00D65D6C">
        <w:rPr>
          <w:rStyle w:val="FootnoteReference"/>
          <w:lang w:val="fr-FR"/>
        </w:rPr>
        <w:footnoteReference w:id="51"/>
      </w:r>
      <w:r w:rsidR="00DB6DFD" w:rsidRPr="00D65D6C">
        <w:rPr>
          <w:lang w:val="fr-FR"/>
        </w:rPr>
        <w:t xml:space="preserve"> </w:t>
      </w:r>
      <w:r w:rsidR="00763B8C">
        <w:rPr>
          <w:lang w:val="fr-FR"/>
        </w:rPr>
        <w:t>E</w:t>
      </w:r>
      <w:r w:rsidR="00DB6DFD" w:rsidRPr="00D65D6C">
        <w:rPr>
          <w:lang w:val="fr-FR"/>
        </w:rPr>
        <w:t xml:space="preserve">lle introduit le concept de </w:t>
      </w:r>
      <w:r w:rsidR="00763B8C" w:rsidRPr="009A403F">
        <w:rPr>
          <w:i/>
          <w:iCs/>
          <w:lang w:val="fr-FR"/>
        </w:rPr>
        <w:t>fuzzy</w:t>
      </w:r>
      <w:r w:rsidR="00763B8C" w:rsidRPr="00D65D6C">
        <w:rPr>
          <w:lang w:val="fr-FR"/>
        </w:rPr>
        <w:t xml:space="preserve"> </w:t>
      </w:r>
      <w:r w:rsidR="00DB6DFD" w:rsidRPr="00D65D6C">
        <w:rPr>
          <w:lang w:val="fr-FR"/>
        </w:rPr>
        <w:t>l</w:t>
      </w:r>
      <w:r w:rsidR="00950F4E" w:rsidRPr="00D65D6C">
        <w:rPr>
          <w:lang w:val="fr-FR"/>
        </w:rPr>
        <w:t>é</w:t>
      </w:r>
      <w:r w:rsidR="00DB6DFD" w:rsidRPr="00D65D6C">
        <w:rPr>
          <w:lang w:val="fr-FR"/>
        </w:rPr>
        <w:t>galit</w:t>
      </w:r>
      <w:r w:rsidR="00950F4E" w:rsidRPr="00D65D6C">
        <w:rPr>
          <w:lang w:val="fr-FR"/>
        </w:rPr>
        <w:t>é</w:t>
      </w:r>
      <w:r w:rsidR="00DB6DFD" w:rsidRPr="00D65D6C">
        <w:rPr>
          <w:lang w:val="fr-FR"/>
        </w:rPr>
        <w:t xml:space="preserve"> pour structurer les tensions entre l’exécutif et la légalité, ne dénombrant pas moins de treize manifestations de cette </w:t>
      </w:r>
      <w:r w:rsidR="00763B8C">
        <w:rPr>
          <w:lang w:val="fr-FR"/>
        </w:rPr>
        <w:t>dernière</w:t>
      </w:r>
      <w:r>
        <w:rPr>
          <w:lang w:val="fr-FR"/>
        </w:rPr>
        <w:t>.</w:t>
      </w:r>
      <w:r w:rsidR="00DB6DFD" w:rsidRPr="00D65D6C">
        <w:rPr>
          <w:rStyle w:val="FootnoteReference"/>
          <w:lang w:val="fr-FR"/>
        </w:rPr>
        <w:footnoteReference w:id="52"/>
      </w:r>
      <w:r w:rsidR="00AE18C2" w:rsidRPr="00D65D6C">
        <w:rPr>
          <w:lang w:val="fr-FR"/>
        </w:rPr>
        <w:t xml:space="preserve"> </w:t>
      </w:r>
      <w:r w:rsidR="00427DCE">
        <w:rPr>
          <w:lang w:val="fr-FR"/>
        </w:rPr>
        <w:t xml:space="preserve">En effet, </w:t>
      </w:r>
      <w:r>
        <w:rPr>
          <w:lang w:val="fr-FR"/>
        </w:rPr>
        <w:t>l’</w:t>
      </w:r>
      <w:r w:rsidR="00427DCE">
        <w:rPr>
          <w:lang w:val="fr-FR"/>
        </w:rPr>
        <w:t xml:space="preserve">une des caractéristiques de la légalité dans l’administration anglaise n’est pas son absence, mais l’imbrication du formel et de l’informel, de manière </w:t>
      </w:r>
      <w:r w:rsidR="00213E7B">
        <w:rPr>
          <w:lang w:val="fr-FR"/>
        </w:rPr>
        <w:t xml:space="preserve">tant </w:t>
      </w:r>
      <w:r w:rsidR="00427DCE">
        <w:rPr>
          <w:lang w:val="fr-FR"/>
        </w:rPr>
        <w:t>statique que dynamique. L</w:t>
      </w:r>
      <w:r w:rsidR="00F75D49">
        <w:rPr>
          <w:lang w:val="fr-FR"/>
        </w:rPr>
        <w:t>’action administrative</w:t>
      </w:r>
      <w:r w:rsidR="00F176E9">
        <w:rPr>
          <w:lang w:val="fr-FR"/>
        </w:rPr>
        <w:t xml:space="preserve"> anglaise</w:t>
      </w:r>
      <w:r w:rsidR="00427DCE">
        <w:rPr>
          <w:lang w:val="fr-FR"/>
        </w:rPr>
        <w:t xml:space="preserve"> se trouve tiraillée entre différentes expressions</w:t>
      </w:r>
      <w:r w:rsidR="00F75D49">
        <w:rPr>
          <w:lang w:val="fr-FR"/>
        </w:rPr>
        <w:t xml:space="preserve"> de la légalité</w:t>
      </w:r>
      <w:r w:rsidR="00427DCE">
        <w:rPr>
          <w:lang w:val="fr-FR"/>
        </w:rPr>
        <w:t xml:space="preserve"> </w:t>
      </w:r>
      <w:r w:rsidR="00F75D49">
        <w:rPr>
          <w:lang w:val="fr-FR"/>
        </w:rPr>
        <w:t>et de multiples contrôles.</w:t>
      </w:r>
    </w:p>
    <w:p w14:paraId="56AD8BAE" w14:textId="77DC0212" w:rsidR="0045441B" w:rsidRPr="00D65D6C" w:rsidRDefault="007C1C28" w:rsidP="006143D1">
      <w:pPr>
        <w:pStyle w:val="Heading2"/>
        <w:rPr>
          <w:sz w:val="24"/>
          <w:szCs w:val="24"/>
          <w:lang w:val="fr-FR"/>
        </w:rPr>
      </w:pPr>
      <w:r>
        <w:rPr>
          <w:sz w:val="24"/>
          <w:szCs w:val="24"/>
          <w:lang w:val="fr-FR"/>
        </w:rPr>
        <w:t>Le t</w:t>
      </w:r>
      <w:r w:rsidR="006143D1" w:rsidRPr="00D65D6C">
        <w:rPr>
          <w:sz w:val="24"/>
          <w:szCs w:val="24"/>
          <w:lang w:val="fr-FR"/>
        </w:rPr>
        <w:t xml:space="preserve">iraillement de la légalité comme </w:t>
      </w:r>
      <w:r w:rsidR="00824CE8" w:rsidRPr="00D65D6C">
        <w:rPr>
          <w:sz w:val="24"/>
          <w:szCs w:val="24"/>
          <w:lang w:val="fr-FR"/>
        </w:rPr>
        <w:t>centre de gravité de l</w:t>
      </w:r>
      <w:r w:rsidR="006143D1" w:rsidRPr="00D65D6C">
        <w:rPr>
          <w:sz w:val="24"/>
          <w:szCs w:val="24"/>
          <w:lang w:val="fr-FR"/>
        </w:rPr>
        <w:t>’action administrative</w:t>
      </w:r>
    </w:p>
    <w:p w14:paraId="7D0B19DA" w14:textId="0CCB4C93" w:rsidR="006E6810" w:rsidRPr="00D65D6C" w:rsidRDefault="007C1C28" w:rsidP="006E6810">
      <w:pPr>
        <w:jc w:val="both"/>
        <w:rPr>
          <w:color w:val="000000" w:themeColor="text1"/>
          <w:lang w:val="fr-FR"/>
        </w:rPr>
      </w:pPr>
      <w:r>
        <w:rPr>
          <w:color w:val="000000" w:themeColor="text1"/>
          <w:lang w:val="fr-FR"/>
        </w:rPr>
        <w:tab/>
      </w:r>
      <w:r w:rsidR="003838EF" w:rsidRPr="00D65D6C">
        <w:rPr>
          <w:color w:val="000000" w:themeColor="text1"/>
          <w:lang w:val="fr-FR"/>
        </w:rPr>
        <w:t xml:space="preserve">L’administration anglaise est soumise au principe de la </w:t>
      </w:r>
      <w:r w:rsidR="003838EF" w:rsidRPr="001326B9">
        <w:rPr>
          <w:i/>
          <w:iCs/>
          <w:color w:val="000000" w:themeColor="text1"/>
          <w:lang w:val="fr-FR"/>
        </w:rPr>
        <w:t>rule of law</w:t>
      </w:r>
      <w:r w:rsidR="003838EF" w:rsidRPr="00D65D6C">
        <w:rPr>
          <w:color w:val="000000" w:themeColor="text1"/>
          <w:lang w:val="fr-FR"/>
        </w:rPr>
        <w:t xml:space="preserve">, </w:t>
      </w:r>
      <w:r w:rsidR="00F176E9">
        <w:rPr>
          <w:color w:val="000000" w:themeColor="text1"/>
          <w:lang w:val="fr-FR"/>
        </w:rPr>
        <w:t>comprenant</w:t>
      </w:r>
      <w:r w:rsidR="003838EF" w:rsidRPr="00D65D6C">
        <w:rPr>
          <w:color w:val="000000" w:themeColor="text1"/>
          <w:lang w:val="fr-FR"/>
        </w:rPr>
        <w:t xml:space="preserve"> le respect de la loi, de </w:t>
      </w:r>
      <w:r w:rsidR="003838EF" w:rsidRPr="00A43EB6">
        <w:rPr>
          <w:color w:val="000000" w:themeColor="text1"/>
          <w:lang w:val="fr-FR"/>
        </w:rPr>
        <w:t>la</w:t>
      </w:r>
      <w:r w:rsidR="00D9298E" w:rsidRPr="00A43EB6">
        <w:rPr>
          <w:color w:val="000000" w:themeColor="text1"/>
          <w:lang w:val="fr-FR"/>
        </w:rPr>
        <w:t xml:space="preserve"> </w:t>
      </w:r>
      <w:r w:rsidR="00D9298E" w:rsidRPr="00A43EB6">
        <w:rPr>
          <w:i/>
          <w:iCs/>
          <w:color w:val="000000" w:themeColor="text1"/>
          <w:lang w:val="fr-FR"/>
        </w:rPr>
        <w:t>royal</w:t>
      </w:r>
      <w:r w:rsidR="003838EF" w:rsidRPr="00A43EB6">
        <w:rPr>
          <w:color w:val="000000" w:themeColor="text1"/>
          <w:lang w:val="fr-FR"/>
        </w:rPr>
        <w:t xml:space="preserve"> </w:t>
      </w:r>
      <w:r w:rsidR="003838EF" w:rsidRPr="00A43EB6">
        <w:rPr>
          <w:i/>
          <w:iCs/>
          <w:color w:val="000000" w:themeColor="text1"/>
          <w:lang w:val="fr-FR"/>
        </w:rPr>
        <w:t>pr</w:t>
      </w:r>
      <w:r w:rsidR="00EB11FB" w:rsidRPr="00A43EB6">
        <w:rPr>
          <w:i/>
          <w:iCs/>
          <w:color w:val="000000" w:themeColor="text1"/>
          <w:lang w:val="fr-FR"/>
        </w:rPr>
        <w:t>e</w:t>
      </w:r>
      <w:r w:rsidR="003838EF" w:rsidRPr="00A43EB6">
        <w:rPr>
          <w:i/>
          <w:iCs/>
          <w:color w:val="000000" w:themeColor="text1"/>
          <w:lang w:val="fr-FR"/>
        </w:rPr>
        <w:t>rogative</w:t>
      </w:r>
      <w:r w:rsidR="00D9298E">
        <w:rPr>
          <w:rStyle w:val="FootnoteReference"/>
          <w:i/>
          <w:iCs/>
          <w:color w:val="000000" w:themeColor="text1"/>
          <w:lang w:val="fr-FR"/>
        </w:rPr>
        <w:footnoteReference w:id="53"/>
      </w:r>
      <w:r w:rsidR="003838EF" w:rsidRPr="00D65D6C">
        <w:rPr>
          <w:color w:val="000000" w:themeColor="text1"/>
          <w:lang w:val="fr-FR"/>
        </w:rPr>
        <w:t xml:space="preserve"> et de la </w:t>
      </w:r>
      <w:r w:rsidR="003838EF" w:rsidRPr="00D65D6C">
        <w:rPr>
          <w:i/>
          <w:iCs/>
          <w:color w:val="000000" w:themeColor="text1"/>
          <w:lang w:val="fr-FR"/>
        </w:rPr>
        <w:t>common law</w:t>
      </w:r>
      <w:r w:rsidR="003838EF" w:rsidRPr="00D65D6C">
        <w:rPr>
          <w:rStyle w:val="FootnoteReference"/>
          <w:color w:val="000000" w:themeColor="text1"/>
          <w:lang w:val="fr-FR"/>
        </w:rPr>
        <w:footnoteReference w:id="54"/>
      </w:r>
      <w:r>
        <w:rPr>
          <w:color w:val="000000" w:themeColor="text1"/>
          <w:lang w:val="fr-FR"/>
        </w:rPr>
        <w:t>.</w:t>
      </w:r>
      <w:r w:rsidR="003838EF" w:rsidRPr="00D65D6C">
        <w:rPr>
          <w:color w:val="000000" w:themeColor="text1"/>
          <w:lang w:val="fr-FR"/>
        </w:rPr>
        <w:t xml:space="preserve"> Néanmoins ces</w:t>
      </w:r>
      <w:r w:rsidR="00B37726">
        <w:rPr>
          <w:color w:val="000000" w:themeColor="text1"/>
          <w:lang w:val="fr-FR"/>
        </w:rPr>
        <w:t xml:space="preserve"> cinqu</w:t>
      </w:r>
      <w:r w:rsidR="003838EF" w:rsidRPr="00D65D6C">
        <w:rPr>
          <w:color w:val="000000" w:themeColor="text1"/>
          <w:lang w:val="fr-FR"/>
        </w:rPr>
        <w:t>ante dernières années, les modalités d’action de l’administration se sont diversifiées</w:t>
      </w:r>
      <w:r w:rsidR="00F176E9">
        <w:rPr>
          <w:color w:val="000000" w:themeColor="text1"/>
          <w:lang w:val="fr-FR"/>
        </w:rPr>
        <w:t xml:space="preserve">. </w:t>
      </w:r>
      <w:r w:rsidR="00B37726">
        <w:rPr>
          <w:color w:val="000000" w:themeColor="text1"/>
          <w:lang w:val="fr-FR"/>
        </w:rPr>
        <w:t>S’il est fait appel à la législation pour structurer les relations entre l’administration et les administrés, le recours à des modes d’interventions mous reste récurrent</w:t>
      </w:r>
      <w:r w:rsidR="003838EF" w:rsidRPr="00D65D6C">
        <w:rPr>
          <w:color w:val="000000" w:themeColor="text1"/>
          <w:lang w:val="fr-FR"/>
        </w:rPr>
        <w:t xml:space="preserve"> (A.). </w:t>
      </w:r>
      <w:r w:rsidR="00B37726">
        <w:rPr>
          <w:color w:val="000000" w:themeColor="text1"/>
          <w:lang w:val="fr-FR"/>
        </w:rPr>
        <w:t xml:space="preserve">Pour sa part, </w:t>
      </w:r>
      <w:r w:rsidR="00B37726" w:rsidRPr="00131E5B">
        <w:rPr>
          <w:color w:val="000000" w:themeColor="text1"/>
          <w:lang w:val="fr-FR"/>
        </w:rPr>
        <w:t>l</w:t>
      </w:r>
      <w:r w:rsidR="003838EF" w:rsidRPr="00131E5B">
        <w:rPr>
          <w:color w:val="000000" w:themeColor="text1"/>
          <w:lang w:val="fr-FR"/>
        </w:rPr>
        <w:t xml:space="preserve">e contrôle </w:t>
      </w:r>
      <w:r w:rsidR="00B37726" w:rsidRPr="00131E5B">
        <w:rPr>
          <w:color w:val="000000" w:themeColor="text1"/>
          <w:lang w:val="fr-FR"/>
        </w:rPr>
        <w:t xml:space="preserve">juridictionnel </w:t>
      </w:r>
      <w:r w:rsidR="003838EF" w:rsidRPr="00131E5B">
        <w:rPr>
          <w:color w:val="000000" w:themeColor="text1"/>
          <w:lang w:val="fr-FR"/>
        </w:rPr>
        <w:t xml:space="preserve">de l’action administrative </w:t>
      </w:r>
      <w:r w:rsidR="00B37726" w:rsidRPr="00131E5B">
        <w:rPr>
          <w:color w:val="000000" w:themeColor="text1"/>
          <w:lang w:val="fr-FR"/>
        </w:rPr>
        <w:t>s’est</w:t>
      </w:r>
      <w:r>
        <w:rPr>
          <w:color w:val="000000" w:themeColor="text1"/>
          <w:lang w:val="fr-FR"/>
        </w:rPr>
        <w:t xml:space="preserve"> </w:t>
      </w:r>
      <w:r w:rsidR="00B37726" w:rsidRPr="00131E5B">
        <w:rPr>
          <w:color w:val="000000" w:themeColor="text1"/>
          <w:lang w:val="fr-FR"/>
        </w:rPr>
        <w:t>réveillé depuis les années 1960</w:t>
      </w:r>
      <w:r w:rsidR="00B37726" w:rsidRPr="00131E5B">
        <w:rPr>
          <w:rStyle w:val="FootnoteReference"/>
          <w:color w:val="000000" w:themeColor="text1"/>
          <w:lang w:val="fr-FR"/>
        </w:rPr>
        <w:footnoteReference w:id="55"/>
      </w:r>
      <w:r>
        <w:rPr>
          <w:color w:val="000000" w:themeColor="text1"/>
          <w:lang w:val="fr-FR"/>
        </w:rPr>
        <w:t>,</w:t>
      </w:r>
      <w:r w:rsidR="00B37726" w:rsidRPr="00131E5B">
        <w:rPr>
          <w:color w:val="000000" w:themeColor="text1"/>
          <w:lang w:val="fr-FR"/>
        </w:rPr>
        <w:t xml:space="preserve"> mais il reste un mode de contrôle parmi d’autres de l’action administrative </w:t>
      </w:r>
      <w:r w:rsidR="00C82FC8" w:rsidRPr="00131E5B">
        <w:rPr>
          <w:color w:val="000000" w:themeColor="text1"/>
          <w:lang w:val="fr-FR"/>
        </w:rPr>
        <w:t>(B.)</w:t>
      </w:r>
      <w:r w:rsidR="00131E5B" w:rsidRPr="00131E5B">
        <w:rPr>
          <w:color w:val="000000" w:themeColor="text1"/>
          <w:lang w:val="fr-FR"/>
        </w:rPr>
        <w:t>.</w:t>
      </w:r>
    </w:p>
    <w:p w14:paraId="4B8C96B4" w14:textId="77777777" w:rsidR="003838EF" w:rsidRPr="00D65D6C" w:rsidRDefault="003838EF" w:rsidP="006E6810">
      <w:pPr>
        <w:jc w:val="both"/>
        <w:rPr>
          <w:color w:val="000000" w:themeColor="text1"/>
          <w:lang w:val="fr-FR"/>
        </w:rPr>
      </w:pPr>
    </w:p>
    <w:p w14:paraId="06E177DE" w14:textId="3F411181" w:rsidR="006E6810" w:rsidRPr="00D65D6C" w:rsidRDefault="007C1C28" w:rsidP="00C904ED">
      <w:pPr>
        <w:pStyle w:val="Heading3"/>
        <w:numPr>
          <w:ilvl w:val="0"/>
          <w:numId w:val="17"/>
        </w:numPr>
      </w:pPr>
      <w:r>
        <w:t>L’é</w:t>
      </w:r>
      <w:r w:rsidR="00763B8C" w:rsidRPr="00D65D6C">
        <w:t xml:space="preserve">lasticité de la légalité </w:t>
      </w:r>
      <w:r w:rsidR="00763B8C">
        <w:t>à la suite des t</w:t>
      </w:r>
      <w:r w:rsidR="006E6810" w:rsidRPr="00D65D6C">
        <w:t>ransformations de la relation entre l’administration et l’administré</w:t>
      </w:r>
    </w:p>
    <w:p w14:paraId="56E1C76D" w14:textId="29508D04" w:rsidR="006E6810" w:rsidRPr="00D65D6C" w:rsidRDefault="006E6810" w:rsidP="00B836CB">
      <w:pPr>
        <w:keepNext/>
        <w:keepLines/>
        <w:jc w:val="both"/>
        <w:rPr>
          <w:color w:val="000000" w:themeColor="text1"/>
          <w:lang w:val="fr-FR"/>
        </w:rPr>
      </w:pPr>
    </w:p>
    <w:p w14:paraId="645B0878" w14:textId="16018BFA" w:rsidR="00C82FC8" w:rsidRPr="00D65D6C" w:rsidRDefault="007C1C28" w:rsidP="00B836CB">
      <w:pPr>
        <w:keepNext/>
        <w:keepLines/>
        <w:jc w:val="both"/>
        <w:rPr>
          <w:color w:val="000000" w:themeColor="text1"/>
          <w:lang w:val="fr-FR"/>
        </w:rPr>
      </w:pPr>
      <w:r>
        <w:rPr>
          <w:color w:val="000000" w:themeColor="text1"/>
          <w:lang w:val="fr-FR"/>
        </w:rPr>
        <w:tab/>
      </w:r>
      <w:r w:rsidR="00E92F46">
        <w:rPr>
          <w:color w:val="000000" w:themeColor="text1"/>
          <w:lang w:val="fr-FR"/>
        </w:rPr>
        <w:t xml:space="preserve">Connue actuellement pour l’usage du </w:t>
      </w:r>
      <w:r w:rsidR="00E92F46" w:rsidRPr="00E92F46">
        <w:rPr>
          <w:i/>
          <w:iCs/>
          <w:color w:val="000000" w:themeColor="text1"/>
          <w:lang w:val="fr-FR"/>
        </w:rPr>
        <w:t>nudging</w:t>
      </w:r>
      <w:r w:rsidR="00E92F46">
        <w:rPr>
          <w:color w:val="000000" w:themeColor="text1"/>
          <w:lang w:val="fr-FR"/>
        </w:rPr>
        <w:t>,</w:t>
      </w:r>
      <w:r w:rsidR="00E92F46">
        <w:rPr>
          <w:rStyle w:val="FootnoteReference"/>
          <w:color w:val="000000" w:themeColor="text1"/>
          <w:lang w:val="fr-FR"/>
        </w:rPr>
        <w:footnoteReference w:id="56"/>
      </w:r>
      <w:r w:rsidR="00E92F46">
        <w:rPr>
          <w:color w:val="000000" w:themeColor="text1"/>
          <w:lang w:val="fr-FR"/>
        </w:rPr>
        <w:t xml:space="preserve"> l’administration anglaise reçoit plus t</w:t>
      </w:r>
      <w:r w:rsidR="00C82FC8" w:rsidRPr="00D65D6C">
        <w:rPr>
          <w:color w:val="000000" w:themeColor="text1"/>
          <w:lang w:val="fr-FR"/>
        </w:rPr>
        <w:t>raditionnellement</w:t>
      </w:r>
      <w:r w:rsidR="00E92F46">
        <w:rPr>
          <w:color w:val="000000" w:themeColor="text1"/>
          <w:lang w:val="fr-FR"/>
        </w:rPr>
        <w:t xml:space="preserve"> attention dans la doctrine pour l’exercice de s</w:t>
      </w:r>
      <w:r w:rsidR="00C82FC8" w:rsidRPr="00D65D6C">
        <w:rPr>
          <w:color w:val="000000" w:themeColor="text1"/>
          <w:lang w:val="fr-FR"/>
        </w:rPr>
        <w:t xml:space="preserve">a </w:t>
      </w:r>
      <w:r w:rsidR="00C82FC8" w:rsidRPr="00B75134">
        <w:rPr>
          <w:i/>
          <w:iCs/>
          <w:color w:val="000000" w:themeColor="text1"/>
          <w:lang w:val="fr-FR"/>
        </w:rPr>
        <w:t>discretion</w:t>
      </w:r>
      <w:r w:rsidR="00E92F46">
        <w:rPr>
          <w:i/>
          <w:iCs/>
          <w:color w:val="000000" w:themeColor="text1"/>
          <w:lang w:val="fr-FR"/>
        </w:rPr>
        <w:t>,</w:t>
      </w:r>
      <w:r w:rsidR="00C82FC8" w:rsidRPr="00D65D6C">
        <w:rPr>
          <w:rStyle w:val="FootnoteReference"/>
          <w:color w:val="000000" w:themeColor="text1"/>
          <w:lang w:val="fr-FR"/>
        </w:rPr>
        <w:footnoteReference w:id="57"/>
      </w:r>
      <w:r w:rsidR="00C82FC8" w:rsidRPr="00D65D6C">
        <w:rPr>
          <w:color w:val="000000" w:themeColor="text1"/>
          <w:lang w:val="fr-FR"/>
        </w:rPr>
        <w:t xml:space="preserve"> </w:t>
      </w:r>
      <w:r w:rsidR="00E92F46">
        <w:rPr>
          <w:color w:val="000000" w:themeColor="text1"/>
          <w:lang w:val="fr-FR"/>
        </w:rPr>
        <w:t xml:space="preserve">qui </w:t>
      </w:r>
      <w:r w:rsidR="00C82FC8" w:rsidRPr="00D65D6C">
        <w:rPr>
          <w:color w:val="000000" w:themeColor="text1"/>
          <w:lang w:val="fr-FR"/>
        </w:rPr>
        <w:t xml:space="preserve">s’est </w:t>
      </w:r>
      <w:r w:rsidR="0066437B" w:rsidRPr="00D65D6C">
        <w:rPr>
          <w:color w:val="000000" w:themeColor="text1"/>
          <w:lang w:val="fr-FR"/>
        </w:rPr>
        <w:t>particulièrement</w:t>
      </w:r>
      <w:r w:rsidR="00C82FC8" w:rsidRPr="00D65D6C">
        <w:rPr>
          <w:color w:val="000000" w:themeColor="text1"/>
          <w:lang w:val="fr-FR"/>
        </w:rPr>
        <w:t xml:space="preserve"> développée avec l’avènement de l’</w:t>
      </w:r>
      <w:r w:rsidR="00213E7B">
        <w:rPr>
          <w:color w:val="000000" w:themeColor="text1"/>
          <w:lang w:val="fr-FR"/>
        </w:rPr>
        <w:t>É</w:t>
      </w:r>
      <w:r w:rsidR="00C82FC8" w:rsidRPr="00D65D6C">
        <w:rPr>
          <w:color w:val="000000" w:themeColor="text1"/>
          <w:lang w:val="fr-FR"/>
        </w:rPr>
        <w:t xml:space="preserve">tat providence au cours du </w:t>
      </w:r>
      <w:r>
        <w:rPr>
          <w:color w:val="000000" w:themeColor="text1"/>
          <w:lang w:val="fr-FR"/>
        </w:rPr>
        <w:t>XX</w:t>
      </w:r>
      <w:r w:rsidR="00C82FC8" w:rsidRPr="00D65D6C">
        <w:rPr>
          <w:color w:val="000000" w:themeColor="text1"/>
          <w:vertAlign w:val="superscript"/>
          <w:lang w:val="fr-FR"/>
        </w:rPr>
        <w:t>e</w:t>
      </w:r>
      <w:r w:rsidR="00C82FC8" w:rsidRPr="00D65D6C">
        <w:rPr>
          <w:color w:val="000000" w:themeColor="text1"/>
          <w:lang w:val="fr-FR"/>
        </w:rPr>
        <w:t xml:space="preserve"> siècle. Néanmoins, </w:t>
      </w:r>
      <w:r w:rsidR="008328EE">
        <w:rPr>
          <w:color w:val="000000" w:themeColor="text1"/>
          <w:lang w:val="fr-FR"/>
        </w:rPr>
        <w:t>l</w:t>
      </w:r>
      <w:r w:rsidR="00C82FC8" w:rsidRPr="00D65D6C">
        <w:rPr>
          <w:color w:val="000000" w:themeColor="text1"/>
          <w:lang w:val="fr-FR"/>
        </w:rPr>
        <w:t>es missions de l’administration en ce début d</w:t>
      </w:r>
      <w:r>
        <w:rPr>
          <w:color w:val="000000" w:themeColor="text1"/>
          <w:lang w:val="fr-FR"/>
        </w:rPr>
        <w:t>e XXI</w:t>
      </w:r>
      <w:r w:rsidR="00C82FC8" w:rsidRPr="00D65D6C">
        <w:rPr>
          <w:color w:val="000000" w:themeColor="text1"/>
          <w:vertAlign w:val="superscript"/>
          <w:lang w:val="fr-FR"/>
        </w:rPr>
        <w:t>e</w:t>
      </w:r>
      <w:r w:rsidR="00C82FC8" w:rsidRPr="00D65D6C">
        <w:rPr>
          <w:color w:val="000000" w:themeColor="text1"/>
          <w:lang w:val="fr-FR"/>
        </w:rPr>
        <w:t xml:space="preserve"> siècle, si elles persistent dans de nombreux domaines</w:t>
      </w:r>
      <w:r w:rsidR="008328EE">
        <w:rPr>
          <w:color w:val="000000" w:themeColor="text1"/>
          <w:lang w:val="fr-FR"/>
        </w:rPr>
        <w:t xml:space="preserve"> de l’</w:t>
      </w:r>
      <w:r w:rsidR="00213E7B">
        <w:rPr>
          <w:color w:val="000000" w:themeColor="text1"/>
          <w:lang w:val="fr-FR"/>
        </w:rPr>
        <w:t>É</w:t>
      </w:r>
      <w:r w:rsidR="008328EE">
        <w:rPr>
          <w:color w:val="000000" w:themeColor="text1"/>
          <w:lang w:val="fr-FR"/>
        </w:rPr>
        <w:t>tat providence</w:t>
      </w:r>
      <w:r w:rsidR="00C82FC8" w:rsidRPr="00D65D6C">
        <w:rPr>
          <w:color w:val="000000" w:themeColor="text1"/>
          <w:lang w:val="fr-FR"/>
        </w:rPr>
        <w:t>, ont subi d</w:t>
      </w:r>
      <w:r w:rsidR="008328EE">
        <w:rPr>
          <w:color w:val="000000" w:themeColor="text1"/>
          <w:lang w:val="fr-FR"/>
        </w:rPr>
        <w:t>’</w:t>
      </w:r>
      <w:r w:rsidR="008328EE" w:rsidRPr="00D65D6C">
        <w:rPr>
          <w:color w:val="000000" w:themeColor="text1"/>
          <w:lang w:val="fr-FR"/>
        </w:rPr>
        <w:t>importantes</w:t>
      </w:r>
      <w:r w:rsidR="00C82FC8" w:rsidRPr="00D65D6C">
        <w:rPr>
          <w:color w:val="000000" w:themeColor="text1"/>
          <w:lang w:val="fr-FR"/>
        </w:rPr>
        <w:t xml:space="preserve"> modifications à la suite de la privatisation de l’économie anglaise</w:t>
      </w:r>
      <w:r w:rsidR="008328EE">
        <w:rPr>
          <w:color w:val="000000" w:themeColor="text1"/>
          <w:lang w:val="fr-FR"/>
        </w:rPr>
        <w:t xml:space="preserve"> depuis les années </w:t>
      </w:r>
      <w:r w:rsidR="009B4CC8">
        <w:rPr>
          <w:color w:val="000000" w:themeColor="text1"/>
          <w:lang w:val="fr-FR"/>
        </w:rPr>
        <w:t>1980</w:t>
      </w:r>
      <w:r w:rsidR="00C82FC8" w:rsidRPr="00D65D6C">
        <w:rPr>
          <w:color w:val="000000" w:themeColor="text1"/>
          <w:lang w:val="fr-FR"/>
        </w:rPr>
        <w:t>. Aujourd’hui l’administration anglaise exerce des fonctions importantes de financement, d’encouragement et de contrôle qu’il convient de prendre en compte car le rapport à la légalité administrative est susceptible d’être différent</w:t>
      </w:r>
      <w:r w:rsidR="00B75134">
        <w:rPr>
          <w:color w:val="000000" w:themeColor="text1"/>
          <w:lang w:val="fr-FR"/>
        </w:rPr>
        <w:t xml:space="preserve"> lorsque des mécanismes de contractualisation des missions publiques intervien</w:t>
      </w:r>
      <w:r w:rsidR="00120898">
        <w:rPr>
          <w:color w:val="000000" w:themeColor="text1"/>
          <w:lang w:val="fr-FR"/>
        </w:rPr>
        <w:t>nen</w:t>
      </w:r>
      <w:r w:rsidR="00B75134">
        <w:rPr>
          <w:color w:val="000000" w:themeColor="text1"/>
          <w:lang w:val="fr-FR"/>
        </w:rPr>
        <w:t>t</w:t>
      </w:r>
      <w:r w:rsidR="00B75134">
        <w:rPr>
          <w:rStyle w:val="FootnoteReference"/>
          <w:color w:val="000000" w:themeColor="text1"/>
          <w:lang w:val="fr-FR"/>
        </w:rPr>
        <w:footnoteReference w:id="58"/>
      </w:r>
      <w:r>
        <w:rPr>
          <w:color w:val="000000" w:themeColor="text1"/>
          <w:lang w:val="fr-FR"/>
        </w:rPr>
        <w:t>.</w:t>
      </w:r>
      <w:r w:rsidR="00C82FC8" w:rsidRPr="00D65D6C">
        <w:rPr>
          <w:color w:val="000000" w:themeColor="text1"/>
          <w:lang w:val="fr-FR"/>
        </w:rPr>
        <w:t xml:space="preserve"> Il existe ainsi une forme de stratification de la légalité et de sa relative absence ou présence parmi les outils de l’administration.</w:t>
      </w:r>
    </w:p>
    <w:p w14:paraId="7B5AE187" w14:textId="688ADF68" w:rsidR="00C82FC8" w:rsidRPr="00D65D6C" w:rsidRDefault="00C82FC8" w:rsidP="00C82FC8">
      <w:pPr>
        <w:jc w:val="both"/>
        <w:rPr>
          <w:color w:val="000000" w:themeColor="text1"/>
          <w:lang w:val="fr-FR"/>
        </w:rPr>
      </w:pPr>
    </w:p>
    <w:p w14:paraId="1480703D" w14:textId="3B58398F" w:rsidR="00A07932" w:rsidRPr="00D65D6C" w:rsidRDefault="007C1C28" w:rsidP="00A07932">
      <w:pPr>
        <w:jc w:val="both"/>
        <w:rPr>
          <w:color w:val="000000" w:themeColor="text1"/>
          <w:lang w:val="fr-FR"/>
        </w:rPr>
      </w:pPr>
      <w:r>
        <w:rPr>
          <w:color w:val="000000" w:themeColor="text1"/>
          <w:lang w:val="fr-FR"/>
        </w:rPr>
        <w:lastRenderedPageBreak/>
        <w:tab/>
      </w:r>
      <w:r w:rsidR="00C82FC8" w:rsidRPr="00D65D6C">
        <w:rPr>
          <w:color w:val="000000" w:themeColor="text1"/>
          <w:lang w:val="fr-FR"/>
        </w:rPr>
        <w:t>Tout d’abord, les</w:t>
      </w:r>
      <w:r w:rsidR="00C33FE5" w:rsidRPr="00D65D6C">
        <w:rPr>
          <w:color w:val="000000" w:themeColor="text1"/>
          <w:lang w:val="fr-FR"/>
        </w:rPr>
        <w:t xml:space="preserve"> difficultés liées à l’usage de</w:t>
      </w:r>
      <w:r w:rsidR="00C82FC8" w:rsidRPr="00D65D6C">
        <w:rPr>
          <w:color w:val="000000" w:themeColor="text1"/>
          <w:lang w:val="fr-FR"/>
        </w:rPr>
        <w:t xml:space="preserve"> pouvoirs discrétionnaires </w:t>
      </w:r>
      <w:r w:rsidR="00C33FE5" w:rsidRPr="00D65D6C">
        <w:rPr>
          <w:color w:val="000000" w:themeColor="text1"/>
          <w:lang w:val="fr-FR"/>
        </w:rPr>
        <w:t>par</w:t>
      </w:r>
      <w:r w:rsidR="00C82FC8" w:rsidRPr="00D65D6C">
        <w:rPr>
          <w:color w:val="000000" w:themeColor="text1"/>
          <w:lang w:val="fr-FR"/>
        </w:rPr>
        <w:t xml:space="preserve"> l’administration ont mené </w:t>
      </w:r>
      <w:r w:rsidR="00A07932" w:rsidRPr="00D65D6C">
        <w:rPr>
          <w:color w:val="000000" w:themeColor="text1"/>
          <w:lang w:val="fr-FR"/>
        </w:rPr>
        <w:t>à la reconnaissance de principes généraux de droit, comme</w:t>
      </w:r>
      <w:r>
        <w:rPr>
          <w:color w:val="000000" w:themeColor="text1"/>
          <w:lang w:val="fr-FR"/>
        </w:rPr>
        <w:t xml:space="preserve"> </w:t>
      </w:r>
      <w:r w:rsidR="00A07932" w:rsidRPr="00D65D6C">
        <w:rPr>
          <w:color w:val="000000" w:themeColor="text1"/>
          <w:lang w:val="fr-FR"/>
        </w:rPr>
        <w:t xml:space="preserve">la </w:t>
      </w:r>
      <w:r w:rsidR="00A07932" w:rsidRPr="003A2E4F">
        <w:rPr>
          <w:i/>
          <w:iCs/>
          <w:color w:val="000000" w:themeColor="text1"/>
          <w:lang w:val="fr-FR"/>
        </w:rPr>
        <w:t>natural justice</w:t>
      </w:r>
      <w:r w:rsidR="00A07932" w:rsidRPr="00D65D6C">
        <w:rPr>
          <w:color w:val="000000" w:themeColor="text1"/>
          <w:lang w:val="fr-FR"/>
        </w:rPr>
        <w:t xml:space="preserve">, en particulier le droit d’être entendu. Il n’existe </w:t>
      </w:r>
      <w:r>
        <w:rPr>
          <w:color w:val="000000" w:themeColor="text1"/>
          <w:lang w:val="fr-FR"/>
        </w:rPr>
        <w:t>en revanche</w:t>
      </w:r>
      <w:r w:rsidR="00A07932" w:rsidRPr="00D65D6C">
        <w:rPr>
          <w:color w:val="000000" w:themeColor="text1"/>
          <w:lang w:val="fr-FR"/>
        </w:rPr>
        <w:t xml:space="preserve"> pas de principe général d’obligation de motivation formelle des actes administratifs</w:t>
      </w:r>
      <w:r w:rsidR="00F66202" w:rsidRPr="00D65D6C">
        <w:rPr>
          <w:color w:val="000000" w:themeColor="text1"/>
          <w:lang w:val="fr-FR"/>
        </w:rPr>
        <w:t xml:space="preserve"> ni </w:t>
      </w:r>
      <w:r w:rsidR="00A07932" w:rsidRPr="00D65D6C">
        <w:rPr>
          <w:color w:val="000000" w:themeColor="text1"/>
          <w:lang w:val="fr-FR"/>
        </w:rPr>
        <w:t>d’obligation de consultation</w:t>
      </w:r>
      <w:r>
        <w:rPr>
          <w:color w:val="000000" w:themeColor="text1"/>
          <w:lang w:val="fr-FR"/>
        </w:rPr>
        <w:t>,</w:t>
      </w:r>
      <w:r w:rsidR="00A07932" w:rsidRPr="00D65D6C">
        <w:rPr>
          <w:color w:val="000000" w:themeColor="text1"/>
          <w:lang w:val="fr-FR"/>
        </w:rPr>
        <w:t xml:space="preserve"> mais des législations particulières peuvent les prévoir ou des circonstances tout à fait particulières peuvent</w:t>
      </w:r>
      <w:r w:rsidR="00F66202" w:rsidRPr="00D65D6C">
        <w:rPr>
          <w:color w:val="000000" w:themeColor="text1"/>
          <w:lang w:val="fr-FR"/>
        </w:rPr>
        <w:t xml:space="preserve"> les</w:t>
      </w:r>
      <w:r w:rsidR="00A07932" w:rsidRPr="00D65D6C">
        <w:rPr>
          <w:color w:val="000000" w:themeColor="text1"/>
          <w:lang w:val="fr-FR"/>
        </w:rPr>
        <w:t xml:space="preserve"> justifier</w:t>
      </w:r>
      <w:r w:rsidR="00A07932" w:rsidRPr="00D65D6C">
        <w:rPr>
          <w:rStyle w:val="FootnoteReference"/>
          <w:color w:val="000000" w:themeColor="text1"/>
          <w:lang w:val="fr-FR"/>
        </w:rPr>
        <w:footnoteReference w:id="59"/>
      </w:r>
      <w:r>
        <w:rPr>
          <w:color w:val="000000" w:themeColor="text1"/>
          <w:lang w:val="fr-FR"/>
        </w:rPr>
        <w:t>.</w:t>
      </w:r>
      <w:r w:rsidR="00A07932" w:rsidRPr="00D65D6C">
        <w:rPr>
          <w:color w:val="000000" w:themeColor="text1"/>
          <w:lang w:val="fr-FR"/>
        </w:rPr>
        <w:t xml:space="preserve"> </w:t>
      </w:r>
    </w:p>
    <w:p w14:paraId="71A0E3AE" w14:textId="444B80BF" w:rsidR="00A07932" w:rsidRPr="00D65D6C" w:rsidRDefault="00A07932" w:rsidP="00A07932">
      <w:pPr>
        <w:jc w:val="both"/>
        <w:rPr>
          <w:color w:val="000000" w:themeColor="text1"/>
          <w:lang w:val="fr-FR"/>
        </w:rPr>
      </w:pPr>
    </w:p>
    <w:p w14:paraId="6BBAAEBC" w14:textId="266E073A" w:rsidR="00143461" w:rsidRDefault="00A07932" w:rsidP="009C0E92">
      <w:pPr>
        <w:jc w:val="both"/>
        <w:rPr>
          <w:color w:val="000000" w:themeColor="text1"/>
          <w:lang w:val="fr-FR"/>
        </w:rPr>
      </w:pPr>
      <w:r w:rsidRPr="00D65D6C">
        <w:rPr>
          <w:color w:val="000000" w:themeColor="text1"/>
          <w:lang w:val="fr-FR"/>
        </w:rPr>
        <w:t xml:space="preserve">Ensuite, </w:t>
      </w:r>
      <w:r w:rsidR="00F66202" w:rsidRPr="00D65D6C">
        <w:rPr>
          <w:color w:val="000000" w:themeColor="text1"/>
          <w:lang w:val="fr-FR"/>
        </w:rPr>
        <w:t xml:space="preserve">la légalité de l’action administrative s’est trouvée saisie par la législation au sens matériel, aussi bien par le </w:t>
      </w:r>
      <w:r w:rsidR="00DB0C7E" w:rsidRPr="00D65D6C">
        <w:rPr>
          <w:i/>
          <w:iCs/>
          <w:color w:val="000000" w:themeColor="text1"/>
          <w:lang w:val="fr-FR"/>
        </w:rPr>
        <w:t>Human Rights Act</w:t>
      </w:r>
      <w:r w:rsidRPr="00D65D6C">
        <w:rPr>
          <w:color w:val="000000" w:themeColor="text1"/>
          <w:lang w:val="fr-FR"/>
        </w:rPr>
        <w:t xml:space="preserve"> 1999</w:t>
      </w:r>
      <w:r w:rsidR="00F66202" w:rsidRPr="00D65D6C">
        <w:rPr>
          <w:color w:val="000000" w:themeColor="text1"/>
          <w:lang w:val="fr-FR"/>
        </w:rPr>
        <w:t xml:space="preserve"> ou encore par le</w:t>
      </w:r>
      <w:r w:rsidR="00C33FE5" w:rsidRPr="00D65D6C">
        <w:rPr>
          <w:color w:val="000000" w:themeColor="text1"/>
          <w:lang w:val="fr-FR"/>
        </w:rPr>
        <w:t xml:space="preserve">s </w:t>
      </w:r>
      <w:r w:rsidR="00F66202" w:rsidRPr="00D65D6C">
        <w:rPr>
          <w:i/>
          <w:iCs/>
          <w:color w:val="000000" w:themeColor="text1"/>
          <w:lang w:val="fr-FR"/>
        </w:rPr>
        <w:t>Public Contracts Regulations</w:t>
      </w:r>
      <w:r w:rsidR="009A6811">
        <w:rPr>
          <w:i/>
          <w:iCs/>
          <w:color w:val="000000" w:themeColor="text1"/>
          <w:lang w:val="fr-FR"/>
        </w:rPr>
        <w:t xml:space="preserve"> </w:t>
      </w:r>
      <w:r w:rsidR="009A6811">
        <w:rPr>
          <w:color w:val="000000" w:themeColor="text1"/>
          <w:lang w:val="fr-FR"/>
        </w:rPr>
        <w:t>2015</w:t>
      </w:r>
      <w:r w:rsidR="00F66202" w:rsidRPr="00D65D6C">
        <w:rPr>
          <w:color w:val="000000" w:themeColor="text1"/>
          <w:lang w:val="fr-FR"/>
        </w:rPr>
        <w:t>. Ce</w:t>
      </w:r>
      <w:r w:rsidR="00C33FE5" w:rsidRPr="00D65D6C">
        <w:rPr>
          <w:color w:val="000000" w:themeColor="text1"/>
          <w:lang w:val="fr-FR"/>
        </w:rPr>
        <w:t>s deux matières illustrent chacune à leur manière la s</w:t>
      </w:r>
      <w:r w:rsidR="00F66202" w:rsidRPr="00D65D6C">
        <w:rPr>
          <w:color w:val="000000" w:themeColor="text1"/>
          <w:lang w:val="fr-FR"/>
        </w:rPr>
        <w:t xml:space="preserve">tratification et la </w:t>
      </w:r>
      <w:r w:rsidR="00C33FE5" w:rsidRPr="00D65D6C">
        <w:rPr>
          <w:color w:val="000000" w:themeColor="text1"/>
          <w:lang w:val="fr-FR"/>
        </w:rPr>
        <w:t>fragilité d’un encadrement de l’action administrative par les instruments de nature législative. Ainsi, l’</w:t>
      </w:r>
      <w:r w:rsidR="00C33FE5" w:rsidRPr="00D65D6C">
        <w:rPr>
          <w:i/>
          <w:iCs/>
          <w:color w:val="000000" w:themeColor="text1"/>
          <w:lang w:val="fr-FR"/>
        </w:rPr>
        <w:t>Human Rights Act</w:t>
      </w:r>
      <w:r w:rsidR="00C33FE5" w:rsidRPr="00D65D6C">
        <w:rPr>
          <w:color w:val="000000" w:themeColor="text1"/>
          <w:lang w:val="fr-FR"/>
        </w:rPr>
        <w:t xml:space="preserve"> est périodiquement remis en question</w:t>
      </w:r>
      <w:r w:rsidR="00C33FE5" w:rsidRPr="00D65D6C">
        <w:rPr>
          <w:rStyle w:val="FootnoteReference"/>
          <w:color w:val="000000" w:themeColor="text1"/>
          <w:lang w:val="fr-FR"/>
        </w:rPr>
        <w:footnoteReference w:id="60"/>
      </w:r>
      <w:r w:rsidR="007C1C28">
        <w:rPr>
          <w:color w:val="000000" w:themeColor="text1"/>
          <w:lang w:val="fr-FR"/>
        </w:rPr>
        <w:t>,</w:t>
      </w:r>
      <w:r w:rsidR="00C33FE5" w:rsidRPr="00D65D6C">
        <w:rPr>
          <w:color w:val="000000" w:themeColor="text1"/>
          <w:lang w:val="fr-FR"/>
        </w:rPr>
        <w:t xml:space="preserve"> </w:t>
      </w:r>
      <w:r w:rsidR="00120898">
        <w:rPr>
          <w:color w:val="000000" w:themeColor="text1"/>
          <w:lang w:val="fr-FR"/>
        </w:rPr>
        <w:t>tout en servant de</w:t>
      </w:r>
      <w:r w:rsidR="00C33FE5" w:rsidRPr="00D65D6C">
        <w:rPr>
          <w:color w:val="000000" w:themeColor="text1"/>
          <w:lang w:val="fr-FR"/>
        </w:rPr>
        <w:t xml:space="preserve"> catalyseur </w:t>
      </w:r>
      <w:r w:rsidR="00120898">
        <w:rPr>
          <w:color w:val="000000" w:themeColor="text1"/>
          <w:lang w:val="fr-FR"/>
        </w:rPr>
        <w:t>a</w:t>
      </w:r>
      <w:r w:rsidR="00C33FE5" w:rsidRPr="00D65D6C">
        <w:rPr>
          <w:color w:val="000000" w:themeColor="text1"/>
          <w:lang w:val="fr-FR"/>
        </w:rPr>
        <w:t xml:space="preserve">u développement de la protection des droits fondamentaux sur la base de la </w:t>
      </w:r>
      <w:r w:rsidR="00C33FE5" w:rsidRPr="00120898">
        <w:rPr>
          <w:i/>
          <w:iCs/>
          <w:color w:val="000000" w:themeColor="text1"/>
          <w:lang w:val="fr-FR"/>
        </w:rPr>
        <w:t>common law</w:t>
      </w:r>
      <w:r w:rsidR="00C33FE5" w:rsidRPr="00D65D6C">
        <w:rPr>
          <w:rStyle w:val="FootnoteReference"/>
          <w:color w:val="000000" w:themeColor="text1"/>
          <w:lang w:val="fr-FR"/>
        </w:rPr>
        <w:footnoteReference w:id="61"/>
      </w:r>
      <w:r w:rsidR="007C1C28">
        <w:rPr>
          <w:color w:val="000000" w:themeColor="text1"/>
          <w:lang w:val="fr-FR"/>
        </w:rPr>
        <w:t>.</w:t>
      </w:r>
      <w:r w:rsidR="00C33FE5" w:rsidRPr="00D65D6C">
        <w:rPr>
          <w:color w:val="000000" w:themeColor="text1"/>
          <w:lang w:val="fr-FR"/>
        </w:rPr>
        <w:t xml:space="preserve"> Les </w:t>
      </w:r>
      <w:r w:rsidR="00C33FE5" w:rsidRPr="00D65D6C">
        <w:rPr>
          <w:i/>
          <w:iCs/>
          <w:color w:val="000000" w:themeColor="text1"/>
          <w:lang w:val="fr-FR"/>
        </w:rPr>
        <w:t>Public Contracts Regulations</w:t>
      </w:r>
      <w:r w:rsidR="007C1C28">
        <w:rPr>
          <w:color w:val="000000" w:themeColor="text1"/>
          <w:lang w:val="fr-FR"/>
        </w:rPr>
        <w:t xml:space="preserve">, contenant </w:t>
      </w:r>
      <w:r w:rsidR="00C33FE5" w:rsidRPr="00D65D6C">
        <w:rPr>
          <w:color w:val="000000" w:themeColor="text1"/>
          <w:lang w:val="fr-FR"/>
        </w:rPr>
        <w:t>des mécanismes</w:t>
      </w:r>
      <w:r w:rsidR="007C1C28" w:rsidRPr="007C1C28">
        <w:rPr>
          <w:color w:val="000000" w:themeColor="text1"/>
          <w:lang w:val="fr-FR"/>
        </w:rPr>
        <w:t xml:space="preserve"> </w:t>
      </w:r>
      <w:r w:rsidR="007C1C28" w:rsidRPr="00D65D6C">
        <w:rPr>
          <w:color w:val="000000" w:themeColor="text1"/>
          <w:lang w:val="fr-FR"/>
        </w:rPr>
        <w:t>à la fois</w:t>
      </w:r>
      <w:r w:rsidR="00C33FE5" w:rsidRPr="00D65D6C">
        <w:rPr>
          <w:color w:val="000000" w:themeColor="text1"/>
          <w:lang w:val="fr-FR"/>
        </w:rPr>
        <w:t xml:space="preserve"> facilitant et contraignant l’action administrative</w:t>
      </w:r>
      <w:r w:rsidR="00C33FE5" w:rsidRPr="00D65D6C">
        <w:rPr>
          <w:rStyle w:val="FootnoteReference"/>
          <w:color w:val="000000" w:themeColor="text1"/>
          <w:lang w:val="fr-FR"/>
        </w:rPr>
        <w:footnoteReference w:id="62"/>
      </w:r>
      <w:r w:rsidR="007C1C28">
        <w:rPr>
          <w:color w:val="000000" w:themeColor="text1"/>
          <w:lang w:val="fr-FR"/>
        </w:rPr>
        <w:t>,</w:t>
      </w:r>
      <w:r w:rsidR="00C33FE5" w:rsidRPr="00D65D6C">
        <w:rPr>
          <w:color w:val="000000" w:themeColor="text1"/>
          <w:lang w:val="fr-FR"/>
        </w:rPr>
        <w:t xml:space="preserve"> sont complétées par un arsenal de documentation de nature molle</w:t>
      </w:r>
      <w:r w:rsidR="00C33FE5" w:rsidRPr="00D65D6C">
        <w:rPr>
          <w:rStyle w:val="FootnoteReference"/>
          <w:color w:val="000000" w:themeColor="text1"/>
          <w:lang w:val="fr-FR"/>
        </w:rPr>
        <w:footnoteReference w:id="63"/>
      </w:r>
      <w:r w:rsidR="00775621">
        <w:rPr>
          <w:color w:val="000000" w:themeColor="text1"/>
          <w:lang w:val="fr-FR"/>
        </w:rPr>
        <w:t xml:space="preserve"> </w:t>
      </w:r>
      <w:r w:rsidR="00C33FE5" w:rsidRPr="00D65D6C">
        <w:rPr>
          <w:color w:val="000000" w:themeColor="text1"/>
          <w:lang w:val="fr-FR"/>
        </w:rPr>
        <w:t xml:space="preserve">et leur prochaine modification à la suite du Brexit semble </w:t>
      </w:r>
      <w:r w:rsidR="007C1C28">
        <w:rPr>
          <w:color w:val="000000" w:themeColor="text1"/>
          <w:lang w:val="fr-FR"/>
        </w:rPr>
        <w:t>conduire à</w:t>
      </w:r>
      <w:r w:rsidR="00C33FE5" w:rsidRPr="00D65D6C">
        <w:rPr>
          <w:color w:val="000000" w:themeColor="text1"/>
          <w:lang w:val="fr-FR"/>
        </w:rPr>
        <w:t xml:space="preserve"> l’extension du pouvoir discrétionnaire et </w:t>
      </w:r>
      <w:r w:rsidR="007C1C28">
        <w:rPr>
          <w:color w:val="000000" w:themeColor="text1"/>
          <w:lang w:val="fr-FR"/>
        </w:rPr>
        <w:t>du</w:t>
      </w:r>
      <w:r w:rsidR="007C1C28" w:rsidRPr="00D65D6C">
        <w:rPr>
          <w:color w:val="000000" w:themeColor="text1"/>
          <w:lang w:val="fr-FR"/>
        </w:rPr>
        <w:t xml:space="preserve"> </w:t>
      </w:r>
      <w:r w:rsidR="00C33FE5" w:rsidRPr="00D65D6C">
        <w:rPr>
          <w:color w:val="000000" w:themeColor="text1"/>
          <w:lang w:val="fr-FR"/>
        </w:rPr>
        <w:t>recours aux instruments de droit mou</w:t>
      </w:r>
      <w:r w:rsidR="00C33FE5" w:rsidRPr="00D65D6C">
        <w:rPr>
          <w:rStyle w:val="FootnoteReference"/>
          <w:color w:val="000000" w:themeColor="text1"/>
          <w:lang w:val="fr-FR"/>
        </w:rPr>
        <w:footnoteReference w:id="64"/>
      </w:r>
      <w:r w:rsidR="007C1C28">
        <w:rPr>
          <w:color w:val="000000" w:themeColor="text1"/>
          <w:lang w:val="fr-FR"/>
        </w:rPr>
        <w:t>.</w:t>
      </w:r>
    </w:p>
    <w:p w14:paraId="62B9B77A" w14:textId="09C0BA4F" w:rsidR="003A2E4F" w:rsidRDefault="003A2E4F" w:rsidP="009C0E92">
      <w:pPr>
        <w:jc w:val="both"/>
        <w:rPr>
          <w:color w:val="000000" w:themeColor="text1"/>
          <w:lang w:val="fr-FR"/>
        </w:rPr>
      </w:pPr>
    </w:p>
    <w:p w14:paraId="41B82D42" w14:textId="40D4FBFC" w:rsidR="003A2E4F" w:rsidRPr="00D65D6C" w:rsidRDefault="007C1C28" w:rsidP="009C0E92">
      <w:pPr>
        <w:jc w:val="both"/>
        <w:rPr>
          <w:rStyle w:val="None"/>
          <w:color w:val="000000" w:themeColor="text1"/>
          <w:lang w:val="fr-FR"/>
        </w:rPr>
      </w:pPr>
      <w:r>
        <w:rPr>
          <w:color w:val="000000" w:themeColor="text1"/>
          <w:lang w:val="fr-FR"/>
        </w:rPr>
        <w:tab/>
      </w:r>
      <w:r w:rsidR="003A2E4F">
        <w:rPr>
          <w:color w:val="000000" w:themeColor="text1"/>
          <w:lang w:val="fr-FR"/>
        </w:rPr>
        <w:t xml:space="preserve">De plus, la législation anglaise reconnaît </w:t>
      </w:r>
      <w:r w:rsidR="009A6811">
        <w:rPr>
          <w:color w:val="000000" w:themeColor="text1"/>
          <w:lang w:val="fr-FR"/>
        </w:rPr>
        <w:t xml:space="preserve">à l’administration </w:t>
      </w:r>
      <w:r w:rsidR="003A2E4F">
        <w:rPr>
          <w:color w:val="000000" w:themeColor="text1"/>
          <w:lang w:val="fr-FR"/>
        </w:rPr>
        <w:t>des pouvoirs d’action unilatérale</w:t>
      </w:r>
      <w:r w:rsidR="00C57441">
        <w:rPr>
          <w:color w:val="000000" w:themeColor="text1"/>
          <w:lang w:val="fr-FR"/>
        </w:rPr>
        <w:t>, voire de sanction</w:t>
      </w:r>
      <w:r w:rsidR="009A6811">
        <w:rPr>
          <w:color w:val="000000" w:themeColor="text1"/>
          <w:lang w:val="fr-FR"/>
        </w:rPr>
        <w:t>s</w:t>
      </w:r>
      <w:r w:rsidR="00C57441">
        <w:rPr>
          <w:color w:val="000000" w:themeColor="text1"/>
          <w:lang w:val="fr-FR"/>
        </w:rPr>
        <w:t xml:space="preserve"> administrative</w:t>
      </w:r>
      <w:r w:rsidR="009A6811">
        <w:rPr>
          <w:color w:val="000000" w:themeColor="text1"/>
          <w:lang w:val="fr-FR"/>
        </w:rPr>
        <w:t>s</w:t>
      </w:r>
      <w:r w:rsidR="00C57441">
        <w:rPr>
          <w:color w:val="000000" w:themeColor="text1"/>
          <w:lang w:val="fr-FR"/>
        </w:rPr>
        <w:t>, dans de nombreux domaines, que ce soit dans le cadre des bénéfices sociaux</w:t>
      </w:r>
      <w:r w:rsidR="00C57441">
        <w:rPr>
          <w:rStyle w:val="FootnoteReference"/>
          <w:color w:val="000000" w:themeColor="text1"/>
          <w:lang w:val="fr-FR"/>
        </w:rPr>
        <w:footnoteReference w:id="65"/>
      </w:r>
      <w:r w:rsidR="00C57441">
        <w:rPr>
          <w:color w:val="000000" w:themeColor="text1"/>
          <w:lang w:val="fr-FR"/>
        </w:rPr>
        <w:t xml:space="preserve"> ou du maintien de l’ordre (</w:t>
      </w:r>
      <w:r w:rsidR="00E92F46">
        <w:rPr>
          <w:color w:val="000000" w:themeColor="text1"/>
          <w:lang w:val="fr-FR"/>
        </w:rPr>
        <w:t>ex-</w:t>
      </w:r>
      <w:r w:rsidR="00C57441">
        <w:rPr>
          <w:color w:val="000000" w:themeColor="text1"/>
          <w:lang w:val="fr-FR"/>
        </w:rPr>
        <w:t>ASBO</w:t>
      </w:r>
      <w:r w:rsidR="00120898">
        <w:rPr>
          <w:color w:val="000000" w:themeColor="text1"/>
          <w:lang w:val="fr-FR"/>
        </w:rPr>
        <w:t xml:space="preserve">, acronyme de </w:t>
      </w:r>
      <w:r w:rsidR="00E92F46" w:rsidRPr="00120898">
        <w:rPr>
          <w:i/>
          <w:iCs/>
          <w:color w:val="000000" w:themeColor="text1"/>
          <w:lang w:val="fr-FR"/>
        </w:rPr>
        <w:t>Anti-Social Behaviour Order</w:t>
      </w:r>
      <w:r w:rsidR="00C57441">
        <w:rPr>
          <w:color w:val="000000" w:themeColor="text1"/>
          <w:lang w:val="fr-FR"/>
        </w:rPr>
        <w:t>).</w:t>
      </w:r>
      <w:r w:rsidR="00E92F46">
        <w:rPr>
          <w:color w:val="000000" w:themeColor="text1"/>
          <w:lang w:val="fr-FR"/>
        </w:rPr>
        <w:t xml:space="preserve"> Il apparaît ainsi que dans le cadre des techniques de répression des actes anti-sociaux, les mesures coercitives sont utilisées à la suite d</w:t>
      </w:r>
      <w:r w:rsidR="00120898">
        <w:rPr>
          <w:color w:val="000000" w:themeColor="text1"/>
          <w:lang w:val="fr-FR"/>
        </w:rPr>
        <w:t>e l’échec d’</w:t>
      </w:r>
      <w:r w:rsidR="00BD0FED">
        <w:rPr>
          <w:color w:val="000000" w:themeColor="text1"/>
          <w:lang w:val="fr-FR"/>
        </w:rPr>
        <w:t>interventions informelles</w:t>
      </w:r>
      <w:r w:rsidR="00BD0FED">
        <w:rPr>
          <w:rStyle w:val="FootnoteReference"/>
          <w:color w:val="000000" w:themeColor="text1"/>
          <w:lang w:val="fr-FR"/>
        </w:rPr>
        <w:footnoteReference w:id="66"/>
      </w:r>
      <w:r>
        <w:rPr>
          <w:color w:val="000000" w:themeColor="text1"/>
          <w:lang w:val="fr-FR"/>
        </w:rPr>
        <w:t>.</w:t>
      </w:r>
    </w:p>
    <w:p w14:paraId="0783D1A0" w14:textId="77777777" w:rsidR="009C0E92" w:rsidRPr="00D65D6C" w:rsidRDefault="009C0E92" w:rsidP="001E541E">
      <w:pPr>
        <w:jc w:val="both"/>
        <w:rPr>
          <w:rStyle w:val="bibitemspan"/>
          <w:lang w:val="fr-FR"/>
        </w:rPr>
      </w:pPr>
    </w:p>
    <w:p w14:paraId="2345E9AA" w14:textId="76FBD9D5" w:rsidR="00824CE8" w:rsidRPr="00D65D6C" w:rsidRDefault="007C1C28" w:rsidP="001E541E">
      <w:pPr>
        <w:jc w:val="both"/>
        <w:rPr>
          <w:color w:val="000000" w:themeColor="text1"/>
          <w:lang w:val="fr-FR"/>
        </w:rPr>
      </w:pPr>
      <w:r>
        <w:rPr>
          <w:rStyle w:val="bibitemspan"/>
          <w:lang w:val="fr-FR"/>
        </w:rPr>
        <w:tab/>
      </w:r>
      <w:r w:rsidR="00C33FE5" w:rsidRPr="00D65D6C">
        <w:rPr>
          <w:rStyle w:val="bibitemspan"/>
          <w:lang w:val="fr-FR"/>
        </w:rPr>
        <w:t>Enfin, la législation anglaise</w:t>
      </w:r>
      <w:r w:rsidR="001E541E" w:rsidRPr="00D65D6C">
        <w:rPr>
          <w:rStyle w:val="bibitemspan"/>
          <w:lang w:val="fr-FR"/>
        </w:rPr>
        <w:t xml:space="preserve"> comporte également des</w:t>
      </w:r>
      <w:r w:rsidR="002D6255">
        <w:rPr>
          <w:color w:val="000000" w:themeColor="text1"/>
          <w:lang w:val="fr-FR"/>
        </w:rPr>
        <w:t xml:space="preserve"> </w:t>
      </w:r>
      <w:r w:rsidR="00824CE8" w:rsidRPr="002D6255">
        <w:rPr>
          <w:i/>
          <w:iCs/>
          <w:color w:val="000000" w:themeColor="text1"/>
          <w:lang w:val="fr-FR"/>
        </w:rPr>
        <w:t>duties</w:t>
      </w:r>
      <w:r w:rsidR="00824CE8" w:rsidRPr="00D65D6C">
        <w:rPr>
          <w:color w:val="000000" w:themeColor="text1"/>
          <w:lang w:val="fr-FR"/>
        </w:rPr>
        <w:t> </w:t>
      </w:r>
      <w:r w:rsidR="001E541E" w:rsidRPr="00D65D6C">
        <w:rPr>
          <w:color w:val="000000" w:themeColor="text1"/>
          <w:lang w:val="fr-FR"/>
        </w:rPr>
        <w:t xml:space="preserve">en direction de l’administration, qui pourraient inciter à penser que l’action administrative peut se voir contrainte de remplir certains devoirs. Il n’est pas possible de dresser un inventaire de ces </w:t>
      </w:r>
      <w:r w:rsidR="00364FE6" w:rsidRPr="002D6255">
        <w:rPr>
          <w:i/>
          <w:iCs/>
          <w:color w:val="000000" w:themeColor="text1"/>
          <w:lang w:val="fr-FR"/>
        </w:rPr>
        <w:t>duties</w:t>
      </w:r>
      <w:r w:rsidR="001E541E" w:rsidRPr="00D65D6C">
        <w:rPr>
          <w:color w:val="000000" w:themeColor="text1"/>
          <w:lang w:val="fr-FR"/>
        </w:rPr>
        <w:t xml:space="preserve"> ici. Un exemple peut être tiré du devoir</w:t>
      </w:r>
      <w:r w:rsidR="00120898">
        <w:rPr>
          <w:color w:val="000000" w:themeColor="text1"/>
          <w:lang w:val="fr-FR"/>
        </w:rPr>
        <w:t xml:space="preserve"> pour les autorités locales</w:t>
      </w:r>
      <w:r w:rsidR="001E541E" w:rsidRPr="00D65D6C">
        <w:rPr>
          <w:color w:val="000000" w:themeColor="text1"/>
          <w:lang w:val="fr-FR"/>
        </w:rPr>
        <w:t xml:space="preserve"> d’assurer un accompagnement d’une </w:t>
      </w:r>
      <w:r w:rsidR="009C0E92" w:rsidRPr="00D65D6C">
        <w:rPr>
          <w:color w:val="000000" w:themeColor="text1"/>
          <w:lang w:val="fr-FR"/>
        </w:rPr>
        <w:t xml:space="preserve">jeune </w:t>
      </w:r>
      <w:r w:rsidR="001E541E" w:rsidRPr="00D65D6C">
        <w:rPr>
          <w:color w:val="000000" w:themeColor="text1"/>
          <w:lang w:val="fr-FR"/>
        </w:rPr>
        <w:t xml:space="preserve">personne ayant des besoins </w:t>
      </w:r>
      <w:r w:rsidR="00051429" w:rsidRPr="00D65D6C">
        <w:rPr>
          <w:color w:val="000000" w:themeColor="text1"/>
          <w:lang w:val="fr-FR"/>
        </w:rPr>
        <w:t xml:space="preserve">reconnus </w:t>
      </w:r>
      <w:r>
        <w:rPr>
          <w:color w:val="000000" w:themeColor="text1"/>
          <w:lang w:val="fr-FR"/>
        </w:rPr>
        <w:t xml:space="preserve">en termes </w:t>
      </w:r>
      <w:r w:rsidR="001E541E" w:rsidRPr="00D65D6C">
        <w:rPr>
          <w:color w:val="000000" w:themeColor="text1"/>
          <w:lang w:val="fr-FR"/>
        </w:rPr>
        <w:t>d’éducation spécialisée</w:t>
      </w:r>
      <w:r w:rsidR="001E541E" w:rsidRPr="00D65D6C">
        <w:rPr>
          <w:rStyle w:val="FootnoteReference"/>
          <w:color w:val="000000" w:themeColor="text1"/>
          <w:lang w:val="fr-FR"/>
        </w:rPr>
        <w:footnoteReference w:id="67"/>
      </w:r>
      <w:r>
        <w:rPr>
          <w:color w:val="000000" w:themeColor="text1"/>
          <w:lang w:val="fr-FR"/>
        </w:rPr>
        <w:t>.</w:t>
      </w:r>
      <w:r w:rsidR="001E541E" w:rsidRPr="00D65D6C">
        <w:rPr>
          <w:color w:val="000000" w:themeColor="text1"/>
          <w:lang w:val="fr-FR"/>
        </w:rPr>
        <w:t xml:space="preserve"> Néanmoins, </w:t>
      </w:r>
      <w:r w:rsidR="00364FE6" w:rsidRPr="00D65D6C">
        <w:rPr>
          <w:color w:val="000000" w:themeColor="text1"/>
          <w:lang w:val="fr-FR"/>
        </w:rPr>
        <w:t xml:space="preserve">les </w:t>
      </w:r>
      <w:r w:rsidR="001E541E" w:rsidRPr="00D65D6C">
        <w:rPr>
          <w:color w:val="000000" w:themeColor="text1"/>
          <w:lang w:val="fr-FR"/>
        </w:rPr>
        <w:t>mécanisme</w:t>
      </w:r>
      <w:r w:rsidR="00364FE6" w:rsidRPr="00D65D6C">
        <w:rPr>
          <w:color w:val="000000" w:themeColor="text1"/>
          <w:lang w:val="fr-FR"/>
        </w:rPr>
        <w:t>s</w:t>
      </w:r>
      <w:r w:rsidR="001E541E" w:rsidRPr="00D65D6C">
        <w:rPr>
          <w:color w:val="000000" w:themeColor="text1"/>
          <w:lang w:val="fr-FR"/>
        </w:rPr>
        <w:t xml:space="preserve"> </w:t>
      </w:r>
      <w:r w:rsidR="00FE3D31" w:rsidRPr="00D65D6C">
        <w:rPr>
          <w:color w:val="000000" w:themeColor="text1"/>
          <w:lang w:val="fr-FR"/>
        </w:rPr>
        <w:t>de recours et d’</w:t>
      </w:r>
      <w:r w:rsidR="00FE3D31" w:rsidRPr="002D6255">
        <w:rPr>
          <w:i/>
          <w:iCs/>
          <w:color w:val="000000" w:themeColor="text1"/>
          <w:lang w:val="fr-FR"/>
        </w:rPr>
        <w:t>accou</w:t>
      </w:r>
      <w:r w:rsidR="009A6811">
        <w:rPr>
          <w:i/>
          <w:iCs/>
          <w:color w:val="000000" w:themeColor="text1"/>
          <w:lang w:val="fr-FR"/>
        </w:rPr>
        <w:t>n</w:t>
      </w:r>
      <w:r w:rsidR="00FE3D31" w:rsidRPr="002D6255">
        <w:rPr>
          <w:i/>
          <w:iCs/>
          <w:color w:val="000000" w:themeColor="text1"/>
          <w:lang w:val="fr-FR"/>
        </w:rPr>
        <w:t>tability</w:t>
      </w:r>
      <w:r w:rsidR="00FE3D31" w:rsidRPr="00D65D6C">
        <w:rPr>
          <w:color w:val="000000" w:themeColor="text1"/>
          <w:lang w:val="fr-FR"/>
        </w:rPr>
        <w:t xml:space="preserve"> sont </w:t>
      </w:r>
      <w:r w:rsidR="002D6255">
        <w:rPr>
          <w:color w:val="000000" w:themeColor="text1"/>
          <w:lang w:val="fr-FR"/>
        </w:rPr>
        <w:t>in</w:t>
      </w:r>
      <w:r w:rsidR="00FE3D31" w:rsidRPr="00D65D6C">
        <w:rPr>
          <w:color w:val="000000" w:themeColor="text1"/>
          <w:lang w:val="fr-FR"/>
        </w:rPr>
        <w:t>satisfaisants</w:t>
      </w:r>
      <w:r w:rsidR="00120898">
        <w:rPr>
          <w:color w:val="000000" w:themeColor="text1"/>
          <w:lang w:val="fr-FR"/>
        </w:rPr>
        <w:t xml:space="preserve"> pour rendre cette </w:t>
      </w:r>
      <w:r w:rsidR="00120898">
        <w:rPr>
          <w:i/>
          <w:iCs/>
          <w:color w:val="000000" w:themeColor="text1"/>
          <w:lang w:val="fr-FR"/>
        </w:rPr>
        <w:lastRenderedPageBreak/>
        <w:t xml:space="preserve">duty </w:t>
      </w:r>
      <w:r w:rsidR="00120898">
        <w:rPr>
          <w:color w:val="000000" w:themeColor="text1"/>
          <w:lang w:val="fr-FR"/>
        </w:rPr>
        <w:t>effective</w:t>
      </w:r>
      <w:r w:rsidR="00FE3D31" w:rsidRPr="00D65D6C">
        <w:rPr>
          <w:color w:val="000000" w:themeColor="text1"/>
          <w:lang w:val="fr-FR"/>
        </w:rPr>
        <w:t>.</w:t>
      </w:r>
      <w:r w:rsidR="00FE3D31" w:rsidRPr="00D65D6C">
        <w:rPr>
          <w:rStyle w:val="FootnoteReference"/>
          <w:color w:val="000000" w:themeColor="text1"/>
          <w:lang w:val="fr-FR"/>
        </w:rPr>
        <w:footnoteReference w:id="68"/>
      </w:r>
      <w:r w:rsidR="00FE3D31" w:rsidRPr="00D65D6C">
        <w:rPr>
          <w:color w:val="000000" w:themeColor="text1"/>
          <w:lang w:val="fr-FR"/>
        </w:rPr>
        <w:t xml:space="preserve"> De même, la</w:t>
      </w:r>
      <w:r w:rsidR="001E541E" w:rsidRPr="00D65D6C">
        <w:rPr>
          <w:color w:val="000000" w:themeColor="text1"/>
          <w:lang w:val="fr-FR"/>
        </w:rPr>
        <w:t xml:space="preserve"> </w:t>
      </w:r>
      <w:r w:rsidR="00120898">
        <w:rPr>
          <w:color w:val="000000" w:themeColor="text1"/>
          <w:lang w:val="fr-FR"/>
        </w:rPr>
        <w:t xml:space="preserve">possibilité de </w:t>
      </w:r>
      <w:r w:rsidR="00364FE6" w:rsidRPr="00D65D6C">
        <w:rPr>
          <w:color w:val="000000" w:themeColor="text1"/>
          <w:lang w:val="fr-FR"/>
        </w:rPr>
        <w:t>m</w:t>
      </w:r>
      <w:r w:rsidR="00120898">
        <w:rPr>
          <w:color w:val="000000" w:themeColor="text1"/>
          <w:lang w:val="fr-FR"/>
        </w:rPr>
        <w:t>ett</w:t>
      </w:r>
      <w:r w:rsidR="00213E7B">
        <w:rPr>
          <w:color w:val="000000" w:themeColor="text1"/>
          <w:lang w:val="fr-FR"/>
        </w:rPr>
        <w:t>r</w:t>
      </w:r>
      <w:r w:rsidR="00120898">
        <w:rPr>
          <w:color w:val="000000" w:themeColor="text1"/>
          <w:lang w:val="fr-FR"/>
        </w:rPr>
        <w:t>e</w:t>
      </w:r>
      <w:r w:rsidR="00364FE6" w:rsidRPr="00D65D6C">
        <w:rPr>
          <w:color w:val="000000" w:themeColor="text1"/>
          <w:lang w:val="fr-FR"/>
        </w:rPr>
        <w:t xml:space="preserve"> en cause la </w:t>
      </w:r>
      <w:r w:rsidR="001E541E" w:rsidRPr="00D65D6C">
        <w:rPr>
          <w:color w:val="000000" w:themeColor="text1"/>
          <w:lang w:val="fr-FR"/>
        </w:rPr>
        <w:t>responsabilité de l’administration lorsqu’elle ne remplit pas ce</w:t>
      </w:r>
      <w:r w:rsidR="00020689" w:rsidRPr="00D65D6C">
        <w:rPr>
          <w:color w:val="000000" w:themeColor="text1"/>
          <w:lang w:val="fr-FR"/>
        </w:rPr>
        <w:t xml:space="preserve"> type de</w:t>
      </w:r>
      <w:r w:rsidR="001E541E" w:rsidRPr="00D65D6C">
        <w:rPr>
          <w:color w:val="000000" w:themeColor="text1"/>
          <w:lang w:val="fr-FR"/>
        </w:rPr>
        <w:t xml:space="preserve"> devoir</w:t>
      </w:r>
      <w:r w:rsidR="00020689" w:rsidRPr="00D65D6C">
        <w:rPr>
          <w:color w:val="000000" w:themeColor="text1"/>
          <w:lang w:val="fr-FR"/>
        </w:rPr>
        <w:t>s</w:t>
      </w:r>
      <w:r w:rsidR="00364FE6" w:rsidRPr="00D65D6C">
        <w:rPr>
          <w:color w:val="000000" w:themeColor="text1"/>
          <w:lang w:val="fr-FR"/>
        </w:rPr>
        <w:t xml:space="preserve"> </w:t>
      </w:r>
      <w:r w:rsidR="00020689" w:rsidRPr="00D65D6C">
        <w:rPr>
          <w:color w:val="000000" w:themeColor="text1"/>
          <w:lang w:val="fr-FR"/>
        </w:rPr>
        <w:t>es</w:t>
      </w:r>
      <w:r w:rsidR="00364FE6" w:rsidRPr="00D65D6C">
        <w:rPr>
          <w:color w:val="000000" w:themeColor="text1"/>
          <w:lang w:val="fr-FR"/>
        </w:rPr>
        <w:t>t faible</w:t>
      </w:r>
      <w:r w:rsidR="001E541E" w:rsidRPr="00D65D6C">
        <w:rPr>
          <w:color w:val="000000" w:themeColor="text1"/>
          <w:lang w:val="fr-FR"/>
        </w:rPr>
        <w:t>.</w:t>
      </w:r>
      <w:r w:rsidR="00364FE6" w:rsidRPr="00D65D6C">
        <w:rPr>
          <w:rStyle w:val="FootnoteReference"/>
          <w:color w:val="000000" w:themeColor="text1"/>
          <w:lang w:val="fr-FR"/>
        </w:rPr>
        <w:footnoteReference w:id="69"/>
      </w:r>
      <w:r w:rsidR="001E541E" w:rsidRPr="00D65D6C">
        <w:rPr>
          <w:color w:val="000000" w:themeColor="text1"/>
          <w:lang w:val="fr-FR"/>
        </w:rPr>
        <w:t xml:space="preserve"> </w:t>
      </w:r>
    </w:p>
    <w:p w14:paraId="5C4D79C9" w14:textId="77777777" w:rsidR="00824CE8" w:rsidRPr="00D65D6C" w:rsidRDefault="00824CE8" w:rsidP="006405C7">
      <w:pPr>
        <w:rPr>
          <w:color w:val="000000" w:themeColor="text1"/>
          <w:lang w:val="fr-FR"/>
        </w:rPr>
      </w:pPr>
    </w:p>
    <w:p w14:paraId="7B29A90A" w14:textId="36B80A97" w:rsidR="006E6810" w:rsidRPr="00D65D6C" w:rsidRDefault="006E6810" w:rsidP="00C904ED">
      <w:pPr>
        <w:pStyle w:val="Heading3"/>
        <w:numPr>
          <w:ilvl w:val="0"/>
          <w:numId w:val="17"/>
        </w:numPr>
      </w:pPr>
      <w:r w:rsidRPr="00D65D6C">
        <w:t>Le contrôle juridictionnel</w:t>
      </w:r>
      <w:r w:rsidR="006143D1" w:rsidRPr="00D65D6C">
        <w:t xml:space="preserve"> de la légalité</w:t>
      </w:r>
      <w:r w:rsidRPr="00D65D6C">
        <w:t>, un contrôle parmi d’autres</w:t>
      </w:r>
    </w:p>
    <w:p w14:paraId="2380CF52" w14:textId="307719FE" w:rsidR="00D3031A" w:rsidRPr="00D65D6C" w:rsidRDefault="00D3031A" w:rsidP="00120898">
      <w:pPr>
        <w:jc w:val="both"/>
        <w:rPr>
          <w:color w:val="000000" w:themeColor="text1"/>
          <w:lang w:val="fr-FR"/>
        </w:rPr>
      </w:pPr>
    </w:p>
    <w:p w14:paraId="13580ABF" w14:textId="65E515B1" w:rsidR="00D3031A" w:rsidRPr="00D65D6C" w:rsidRDefault="007C1C28" w:rsidP="00120898">
      <w:pPr>
        <w:jc w:val="both"/>
        <w:rPr>
          <w:color w:val="000000" w:themeColor="text1"/>
          <w:lang w:val="fr-FR"/>
        </w:rPr>
      </w:pPr>
      <w:r>
        <w:rPr>
          <w:color w:val="000000" w:themeColor="text1"/>
          <w:lang w:val="fr-FR"/>
        </w:rPr>
        <w:tab/>
      </w:r>
      <w:r w:rsidR="00364FE6" w:rsidRPr="00D65D6C">
        <w:rPr>
          <w:color w:val="000000" w:themeColor="text1"/>
          <w:lang w:val="fr-FR"/>
        </w:rPr>
        <w:t>L</w:t>
      </w:r>
      <w:r w:rsidR="00311455" w:rsidRPr="00D65D6C">
        <w:rPr>
          <w:color w:val="000000" w:themeColor="text1"/>
          <w:lang w:val="fr-FR"/>
        </w:rPr>
        <w:t>e contrôle du respect de la légalité par l’administration peut être exercé par une série de mécanismes, notamment par le biais du contrôle de la bonne administration par l’</w:t>
      </w:r>
      <w:r w:rsidR="00311455" w:rsidRPr="008230B6">
        <w:rPr>
          <w:i/>
          <w:iCs/>
          <w:color w:val="000000" w:themeColor="text1"/>
          <w:lang w:val="fr-FR"/>
        </w:rPr>
        <w:t>ombudsman</w:t>
      </w:r>
      <w:r w:rsidR="00311455" w:rsidRPr="00D65D6C">
        <w:rPr>
          <w:color w:val="000000" w:themeColor="text1"/>
          <w:lang w:val="fr-FR"/>
        </w:rPr>
        <w:t xml:space="preserve">, auxiliaire du Parlement, </w:t>
      </w:r>
      <w:r w:rsidR="003F0AC2" w:rsidRPr="00D65D6C">
        <w:rPr>
          <w:color w:val="000000" w:themeColor="text1"/>
          <w:lang w:val="fr-FR"/>
        </w:rPr>
        <w:t>du contrôle parlementaire</w:t>
      </w:r>
      <w:r w:rsidR="003F0AC2" w:rsidRPr="00D65D6C">
        <w:rPr>
          <w:rStyle w:val="FootnoteReference"/>
          <w:color w:val="000000" w:themeColor="text1"/>
          <w:lang w:val="fr-FR"/>
        </w:rPr>
        <w:footnoteReference w:id="70"/>
      </w:r>
      <w:r w:rsidR="003F0AC2" w:rsidRPr="00D65D6C">
        <w:rPr>
          <w:color w:val="000000" w:themeColor="text1"/>
          <w:lang w:val="fr-FR"/>
        </w:rPr>
        <w:t xml:space="preserve"> </w:t>
      </w:r>
      <w:r w:rsidR="00311455" w:rsidRPr="00D65D6C">
        <w:rPr>
          <w:color w:val="000000" w:themeColor="text1"/>
          <w:lang w:val="fr-FR"/>
        </w:rPr>
        <w:t>ou encore</w:t>
      </w:r>
      <w:r>
        <w:rPr>
          <w:color w:val="000000" w:themeColor="text1"/>
          <w:lang w:val="fr-FR"/>
        </w:rPr>
        <w:t xml:space="preserve"> </w:t>
      </w:r>
      <w:r w:rsidRPr="008230B6">
        <w:rPr>
          <w:i/>
          <w:iCs/>
          <w:color w:val="000000" w:themeColor="text1"/>
          <w:lang w:val="fr-FR"/>
        </w:rPr>
        <w:t>via</w:t>
      </w:r>
      <w:r w:rsidR="00311455" w:rsidRPr="008230B6">
        <w:rPr>
          <w:i/>
          <w:iCs/>
          <w:color w:val="000000" w:themeColor="text1"/>
          <w:lang w:val="fr-FR"/>
        </w:rPr>
        <w:t xml:space="preserve"> </w:t>
      </w:r>
      <w:r w:rsidR="00311455" w:rsidRPr="00D65D6C">
        <w:rPr>
          <w:color w:val="000000" w:themeColor="text1"/>
          <w:lang w:val="fr-FR"/>
        </w:rPr>
        <w:t xml:space="preserve">le contrôle de la régularité </w:t>
      </w:r>
      <w:r w:rsidR="00775621">
        <w:rPr>
          <w:color w:val="000000" w:themeColor="text1"/>
          <w:lang w:val="fr-FR"/>
        </w:rPr>
        <w:t xml:space="preserve">et de la </w:t>
      </w:r>
      <w:r w:rsidR="00775621" w:rsidRPr="00775621">
        <w:rPr>
          <w:i/>
          <w:iCs/>
          <w:color w:val="000000" w:themeColor="text1"/>
          <w:lang w:val="fr-FR"/>
        </w:rPr>
        <w:t>value for money</w:t>
      </w:r>
      <w:r w:rsidR="00775621">
        <w:rPr>
          <w:color w:val="000000" w:themeColor="text1"/>
          <w:lang w:val="fr-FR"/>
        </w:rPr>
        <w:t xml:space="preserve"> </w:t>
      </w:r>
      <w:r w:rsidR="00311455" w:rsidRPr="00D65D6C">
        <w:rPr>
          <w:color w:val="000000" w:themeColor="text1"/>
          <w:lang w:val="fr-FR"/>
        </w:rPr>
        <w:t xml:space="preserve">des dépenses publiques par le </w:t>
      </w:r>
      <w:r w:rsidR="00311455" w:rsidRPr="00686212">
        <w:rPr>
          <w:i/>
          <w:iCs/>
          <w:color w:val="000000" w:themeColor="text1"/>
          <w:lang w:val="fr-FR"/>
        </w:rPr>
        <w:t>National Audit Office</w:t>
      </w:r>
      <w:r w:rsidR="00311455" w:rsidRPr="00D65D6C">
        <w:rPr>
          <w:color w:val="000000" w:themeColor="text1"/>
          <w:lang w:val="fr-FR"/>
        </w:rPr>
        <w:t xml:space="preserve"> pour le niveau central</w:t>
      </w:r>
      <w:r w:rsidR="00311455" w:rsidRPr="00D65D6C">
        <w:rPr>
          <w:rStyle w:val="FootnoteReference"/>
          <w:color w:val="000000" w:themeColor="text1"/>
          <w:lang w:val="fr-FR"/>
        </w:rPr>
        <w:footnoteReference w:id="71"/>
      </w:r>
      <w:r>
        <w:rPr>
          <w:color w:val="000000" w:themeColor="text1"/>
          <w:lang w:val="fr-FR"/>
        </w:rPr>
        <w:t xml:space="preserve">. </w:t>
      </w:r>
      <w:r w:rsidR="00686212">
        <w:rPr>
          <w:color w:val="000000" w:themeColor="text1"/>
          <w:lang w:val="fr-FR"/>
        </w:rPr>
        <w:t xml:space="preserve">Le système est constamment en chantier </w:t>
      </w:r>
      <w:r>
        <w:rPr>
          <w:color w:val="000000" w:themeColor="text1"/>
          <w:lang w:val="fr-FR"/>
        </w:rPr>
        <w:t>au</w:t>
      </w:r>
      <w:r w:rsidR="00686212">
        <w:rPr>
          <w:color w:val="000000" w:themeColor="text1"/>
          <w:lang w:val="fr-FR"/>
        </w:rPr>
        <w:t xml:space="preserve"> niveau local depuis 2010</w:t>
      </w:r>
      <w:r w:rsidR="00311455" w:rsidRPr="00D65D6C">
        <w:rPr>
          <w:rStyle w:val="FootnoteReference"/>
          <w:color w:val="000000" w:themeColor="text1"/>
          <w:lang w:val="fr-FR"/>
        </w:rPr>
        <w:footnoteReference w:id="72"/>
      </w:r>
      <w:r>
        <w:rPr>
          <w:color w:val="000000" w:themeColor="text1"/>
          <w:lang w:val="fr-FR"/>
        </w:rPr>
        <w:t>.</w:t>
      </w:r>
      <w:r w:rsidR="00311455" w:rsidRPr="00D65D6C">
        <w:rPr>
          <w:color w:val="000000" w:themeColor="text1"/>
          <w:lang w:val="fr-FR"/>
        </w:rPr>
        <w:t xml:space="preserve"> En l’absence de technique de contrôle de la légalité semblable à ce qui existe en France par rapport aux collectivités locales, le contrôle de la régularité des dépenses </w:t>
      </w:r>
      <w:r w:rsidR="00020689" w:rsidRPr="00D65D6C">
        <w:rPr>
          <w:color w:val="000000" w:themeColor="text1"/>
          <w:lang w:val="fr-FR"/>
        </w:rPr>
        <w:t xml:space="preserve">des collectivités locales </w:t>
      </w:r>
      <w:r w:rsidR="00311455" w:rsidRPr="00D65D6C">
        <w:rPr>
          <w:color w:val="000000" w:themeColor="text1"/>
          <w:lang w:val="fr-FR"/>
        </w:rPr>
        <w:t>est un instrument important en Angleterre</w:t>
      </w:r>
      <w:r w:rsidR="00686212">
        <w:rPr>
          <w:color w:val="000000" w:themeColor="text1"/>
          <w:lang w:val="fr-FR"/>
        </w:rPr>
        <w:t xml:space="preserve"> pour structurer les relations entre les autorités centrales et locales</w:t>
      </w:r>
      <w:r w:rsidR="00311455" w:rsidRPr="00D65D6C">
        <w:rPr>
          <w:color w:val="000000" w:themeColor="text1"/>
          <w:lang w:val="fr-FR"/>
        </w:rPr>
        <w:t>.</w:t>
      </w:r>
      <w:r w:rsidR="00020689" w:rsidRPr="00D65D6C">
        <w:rPr>
          <w:color w:val="000000" w:themeColor="text1"/>
          <w:lang w:val="fr-FR"/>
        </w:rPr>
        <w:t xml:space="preserve"> L’octroi de financements et leur suivi par le</w:t>
      </w:r>
      <w:r w:rsidR="00686212">
        <w:rPr>
          <w:color w:val="000000" w:themeColor="text1"/>
          <w:lang w:val="fr-FR"/>
        </w:rPr>
        <w:t xml:space="preserve"> </w:t>
      </w:r>
      <w:r w:rsidR="00311455" w:rsidRPr="00D65D6C">
        <w:rPr>
          <w:i/>
          <w:iCs/>
          <w:color w:val="000000" w:themeColor="text1"/>
          <w:lang w:val="fr-FR"/>
        </w:rPr>
        <w:t xml:space="preserve">Treasury </w:t>
      </w:r>
      <w:r w:rsidR="00FC0009" w:rsidRPr="00D65D6C">
        <w:rPr>
          <w:color w:val="000000" w:themeColor="text1"/>
          <w:lang w:val="fr-FR"/>
        </w:rPr>
        <w:t xml:space="preserve">influencent </w:t>
      </w:r>
      <w:r w:rsidR="00311455" w:rsidRPr="00D65D6C">
        <w:rPr>
          <w:color w:val="000000" w:themeColor="text1"/>
          <w:lang w:val="fr-FR"/>
        </w:rPr>
        <w:t>les politiques locales</w:t>
      </w:r>
      <w:r w:rsidR="00FC0009" w:rsidRPr="00D65D6C">
        <w:rPr>
          <w:color w:val="000000" w:themeColor="text1"/>
          <w:lang w:val="fr-FR"/>
        </w:rPr>
        <w:t>, qui souffrent particulièrement de l’austérité financière instaurée depuis 2010</w:t>
      </w:r>
      <w:r w:rsidR="00FC0009" w:rsidRPr="00D65D6C">
        <w:rPr>
          <w:rStyle w:val="FootnoteReference"/>
          <w:color w:val="000000" w:themeColor="text1"/>
          <w:lang w:val="fr-FR"/>
        </w:rPr>
        <w:footnoteReference w:id="73"/>
      </w:r>
      <w:r>
        <w:rPr>
          <w:color w:val="000000" w:themeColor="text1"/>
          <w:lang w:val="fr-FR"/>
        </w:rPr>
        <w:t>.</w:t>
      </w:r>
      <w:r w:rsidR="00311455" w:rsidRPr="00D65D6C">
        <w:rPr>
          <w:color w:val="000000" w:themeColor="text1"/>
          <w:lang w:val="fr-FR"/>
        </w:rPr>
        <w:t xml:space="preserve"> </w:t>
      </w:r>
      <w:r w:rsidR="00EA1AA6" w:rsidRPr="00D65D6C">
        <w:rPr>
          <w:color w:val="000000" w:themeColor="text1"/>
          <w:lang w:val="fr-FR"/>
        </w:rPr>
        <w:t>Dès lors</w:t>
      </w:r>
      <w:r w:rsidR="00686212">
        <w:rPr>
          <w:color w:val="000000" w:themeColor="text1"/>
          <w:lang w:val="fr-FR"/>
        </w:rPr>
        <w:t>,</w:t>
      </w:r>
      <w:r w:rsidR="00EA1AA6" w:rsidRPr="00D65D6C">
        <w:rPr>
          <w:color w:val="000000" w:themeColor="text1"/>
          <w:lang w:val="fr-FR"/>
        </w:rPr>
        <w:t xml:space="preserve"> le contrôle juridictionnel est l’un des modes de contrôle de la légalité de l’action administrative</w:t>
      </w:r>
      <w:r w:rsidR="00FC0009" w:rsidRPr="00D65D6C">
        <w:rPr>
          <w:color w:val="000000" w:themeColor="text1"/>
          <w:lang w:val="fr-FR"/>
        </w:rPr>
        <w:t xml:space="preserve"> parmi d’autres</w:t>
      </w:r>
      <w:r w:rsidR="00EA1AA6" w:rsidRPr="00D65D6C">
        <w:rPr>
          <w:color w:val="000000" w:themeColor="text1"/>
          <w:lang w:val="fr-FR"/>
        </w:rPr>
        <w:t xml:space="preserve">. Il peut être exercé par les </w:t>
      </w:r>
      <w:r w:rsidR="00EA1AA6" w:rsidRPr="00D65D6C">
        <w:rPr>
          <w:i/>
          <w:iCs/>
          <w:color w:val="000000" w:themeColor="text1"/>
          <w:lang w:val="fr-FR"/>
        </w:rPr>
        <w:t xml:space="preserve">tribunals </w:t>
      </w:r>
      <w:r w:rsidR="00EA1AA6" w:rsidRPr="00D65D6C">
        <w:rPr>
          <w:color w:val="000000" w:themeColor="text1"/>
          <w:lang w:val="fr-FR"/>
        </w:rPr>
        <w:t xml:space="preserve">ou par la Cour Administrative, en particulier dans le cadre du </w:t>
      </w:r>
      <w:r w:rsidR="00EA1AA6" w:rsidRPr="00D65D6C">
        <w:rPr>
          <w:i/>
          <w:iCs/>
          <w:color w:val="000000" w:themeColor="text1"/>
          <w:lang w:val="fr-FR"/>
        </w:rPr>
        <w:t>judicial review</w:t>
      </w:r>
      <w:r w:rsidR="00EA1AA6" w:rsidRPr="00D65D6C">
        <w:rPr>
          <w:color w:val="000000" w:themeColor="text1"/>
          <w:lang w:val="fr-FR"/>
        </w:rPr>
        <w:t xml:space="preserve">. Quantitativement, les recours devant les </w:t>
      </w:r>
      <w:r w:rsidR="00EA1AA6" w:rsidRPr="00D65D6C">
        <w:rPr>
          <w:i/>
          <w:iCs/>
          <w:color w:val="000000" w:themeColor="text1"/>
          <w:lang w:val="fr-FR"/>
        </w:rPr>
        <w:t xml:space="preserve">tribunals </w:t>
      </w:r>
      <w:r w:rsidR="00EA1AA6" w:rsidRPr="00D65D6C">
        <w:rPr>
          <w:color w:val="000000" w:themeColor="text1"/>
          <w:lang w:val="fr-FR"/>
        </w:rPr>
        <w:t xml:space="preserve">sont les plus nombreux, mais </w:t>
      </w:r>
      <w:r>
        <w:rPr>
          <w:color w:val="000000" w:themeColor="text1"/>
          <w:lang w:val="fr-FR"/>
        </w:rPr>
        <w:t>ils</w:t>
      </w:r>
      <w:r w:rsidR="00EA1AA6" w:rsidRPr="00D65D6C">
        <w:rPr>
          <w:color w:val="000000" w:themeColor="text1"/>
          <w:lang w:val="fr-FR"/>
        </w:rPr>
        <w:t xml:space="preserve"> peuvent couvrir des aspects </w:t>
      </w:r>
      <w:r w:rsidR="00686212">
        <w:rPr>
          <w:color w:val="000000" w:themeColor="text1"/>
          <w:lang w:val="fr-FR"/>
        </w:rPr>
        <w:t xml:space="preserve">tant </w:t>
      </w:r>
      <w:r w:rsidR="00EA1AA6" w:rsidRPr="00D65D6C">
        <w:rPr>
          <w:color w:val="000000" w:themeColor="text1"/>
          <w:lang w:val="fr-FR"/>
        </w:rPr>
        <w:t>factuels que légaux</w:t>
      </w:r>
      <w:r w:rsidR="00AA4F31" w:rsidRPr="00D65D6C">
        <w:rPr>
          <w:rStyle w:val="FootnoteReference"/>
          <w:color w:val="000000" w:themeColor="text1"/>
          <w:lang w:val="fr-FR"/>
        </w:rPr>
        <w:footnoteReference w:id="74"/>
      </w:r>
      <w:r>
        <w:rPr>
          <w:color w:val="000000" w:themeColor="text1"/>
          <w:lang w:val="fr-FR"/>
        </w:rPr>
        <w:t>.</w:t>
      </w:r>
      <w:r w:rsidR="00EA1AA6" w:rsidRPr="00D65D6C">
        <w:rPr>
          <w:color w:val="000000" w:themeColor="text1"/>
          <w:lang w:val="fr-FR"/>
        </w:rPr>
        <w:t xml:space="preserve"> Seul le</w:t>
      </w:r>
      <w:r w:rsidR="00EA1AA6" w:rsidRPr="00D65D6C">
        <w:rPr>
          <w:i/>
          <w:iCs/>
          <w:color w:val="000000" w:themeColor="text1"/>
          <w:lang w:val="fr-FR"/>
        </w:rPr>
        <w:t xml:space="preserve"> judicial review </w:t>
      </w:r>
      <w:r w:rsidR="00EA1AA6" w:rsidRPr="00D65D6C">
        <w:rPr>
          <w:color w:val="000000" w:themeColor="text1"/>
          <w:lang w:val="fr-FR"/>
        </w:rPr>
        <w:t>sera brièvement</w:t>
      </w:r>
      <w:r w:rsidR="00EA1AA6" w:rsidRPr="00D65D6C">
        <w:rPr>
          <w:i/>
          <w:iCs/>
          <w:color w:val="000000" w:themeColor="text1"/>
          <w:lang w:val="fr-FR"/>
        </w:rPr>
        <w:t xml:space="preserve"> </w:t>
      </w:r>
      <w:r w:rsidR="00EA1AA6" w:rsidRPr="00D65D6C">
        <w:rPr>
          <w:color w:val="000000" w:themeColor="text1"/>
          <w:lang w:val="fr-FR"/>
        </w:rPr>
        <w:t>présenté ici pour son importance de principe sur le contrôle de légalité</w:t>
      </w:r>
      <w:r w:rsidR="008A13B4" w:rsidRPr="00D65D6C">
        <w:rPr>
          <w:rStyle w:val="FootnoteReference"/>
          <w:color w:val="000000" w:themeColor="text1"/>
          <w:lang w:val="fr-FR"/>
        </w:rPr>
        <w:footnoteReference w:id="75"/>
      </w:r>
      <w:r>
        <w:rPr>
          <w:color w:val="000000" w:themeColor="text1"/>
          <w:lang w:val="fr-FR"/>
        </w:rPr>
        <w:t>.</w:t>
      </w:r>
    </w:p>
    <w:p w14:paraId="461A7F08" w14:textId="5BBE00A3" w:rsidR="00DB0C7E" w:rsidRPr="00D65D6C" w:rsidRDefault="00DB0C7E" w:rsidP="00EA1AA6">
      <w:pPr>
        <w:rPr>
          <w:lang w:val="fr-FR"/>
        </w:rPr>
      </w:pPr>
    </w:p>
    <w:p w14:paraId="5225E9A8" w14:textId="7FD95D96" w:rsidR="00EA1AA6" w:rsidRPr="00D65D6C" w:rsidRDefault="007C1C28" w:rsidP="00EA1AA6">
      <w:pPr>
        <w:jc w:val="both"/>
        <w:rPr>
          <w:lang w:val="fr-FR"/>
        </w:rPr>
      </w:pPr>
      <w:r>
        <w:rPr>
          <w:color w:val="000000" w:themeColor="text1"/>
          <w:lang w:val="fr-FR"/>
        </w:rPr>
        <w:tab/>
      </w:r>
      <w:r w:rsidR="00EA1AA6" w:rsidRPr="00D65D6C">
        <w:rPr>
          <w:color w:val="000000" w:themeColor="text1"/>
          <w:lang w:val="fr-FR"/>
        </w:rPr>
        <w:t xml:space="preserve">En droit anglais, le </w:t>
      </w:r>
      <w:r w:rsidR="00EA1AA6" w:rsidRPr="00D65D6C">
        <w:rPr>
          <w:i/>
          <w:iCs/>
          <w:color w:val="000000" w:themeColor="text1"/>
          <w:lang w:val="fr-FR"/>
        </w:rPr>
        <w:t>judicial review</w:t>
      </w:r>
      <w:r w:rsidR="00EA1AA6" w:rsidRPr="00D65D6C">
        <w:rPr>
          <w:color w:val="000000" w:themeColor="text1"/>
          <w:lang w:val="fr-FR"/>
        </w:rPr>
        <w:t xml:space="preserve"> n’est pas un droit du </w:t>
      </w:r>
      <w:r w:rsidR="00791C8C">
        <w:rPr>
          <w:color w:val="000000" w:themeColor="text1"/>
          <w:lang w:val="fr-FR"/>
        </w:rPr>
        <w:t>justiciable</w:t>
      </w:r>
      <w:r w:rsidR="00EA1AA6" w:rsidRPr="00D65D6C">
        <w:rPr>
          <w:color w:val="000000" w:themeColor="text1"/>
          <w:lang w:val="fr-FR"/>
        </w:rPr>
        <w:t xml:space="preserve"> : son admissibilité est laissée au pouvoir discrétionnaire du juge. Un juge peut techniquement ne pas admettre un recours mettant en cause la légalité de l’action administrative. Le </w:t>
      </w:r>
      <w:r w:rsidR="00EA1AA6" w:rsidRPr="00D65D6C">
        <w:rPr>
          <w:i/>
          <w:iCs/>
          <w:color w:val="000000" w:themeColor="text1"/>
          <w:lang w:val="fr-FR"/>
        </w:rPr>
        <w:t>judicial review</w:t>
      </w:r>
      <w:r w:rsidR="00EA1AA6" w:rsidRPr="00D65D6C">
        <w:rPr>
          <w:color w:val="000000" w:themeColor="text1"/>
          <w:lang w:val="fr-FR"/>
        </w:rPr>
        <w:t xml:space="preserve"> est toujours considéré comme un moyen de dernier ressort lorsque toutes les autres options ont été épuisées.</w:t>
      </w:r>
      <w:r w:rsidR="00B07EDF" w:rsidRPr="00D65D6C">
        <w:rPr>
          <w:color w:val="000000" w:themeColor="text1"/>
          <w:lang w:val="fr-FR"/>
        </w:rPr>
        <w:t xml:space="preserve"> </w:t>
      </w:r>
      <w:r w:rsidR="0024651A" w:rsidRPr="00D65D6C">
        <w:rPr>
          <w:color w:val="000000" w:themeColor="text1"/>
          <w:lang w:val="fr-FR"/>
        </w:rPr>
        <w:t>Q</w:t>
      </w:r>
      <w:r w:rsidR="00B07EDF" w:rsidRPr="00D65D6C">
        <w:rPr>
          <w:color w:val="000000" w:themeColor="text1"/>
          <w:lang w:val="fr-FR"/>
        </w:rPr>
        <w:t>uantitativement</w:t>
      </w:r>
      <w:r w:rsidR="00AA4F31" w:rsidRPr="00D65D6C">
        <w:rPr>
          <w:rStyle w:val="FootnoteReference"/>
          <w:color w:val="000000" w:themeColor="text1"/>
          <w:lang w:val="fr-FR"/>
        </w:rPr>
        <w:footnoteReference w:id="76"/>
      </w:r>
      <w:r>
        <w:rPr>
          <w:color w:val="000000" w:themeColor="text1"/>
          <w:lang w:val="fr-FR"/>
        </w:rPr>
        <w:t>,</w:t>
      </w:r>
      <w:r w:rsidR="00B07EDF" w:rsidRPr="00D65D6C">
        <w:rPr>
          <w:color w:val="000000" w:themeColor="text1"/>
          <w:lang w:val="fr-FR"/>
        </w:rPr>
        <w:t xml:space="preserve"> le </w:t>
      </w:r>
      <w:r w:rsidR="00B07EDF" w:rsidRPr="00D65D6C">
        <w:rPr>
          <w:i/>
          <w:iCs/>
          <w:color w:val="000000" w:themeColor="text1"/>
          <w:lang w:val="fr-FR"/>
        </w:rPr>
        <w:t>judicial review</w:t>
      </w:r>
      <w:r w:rsidR="00B07EDF" w:rsidRPr="00D65D6C">
        <w:rPr>
          <w:color w:val="000000" w:themeColor="text1"/>
          <w:lang w:val="fr-FR"/>
        </w:rPr>
        <w:t xml:space="preserve"> est utilisé de manière peu fréquente : </w:t>
      </w:r>
      <w:r w:rsidR="0024651A" w:rsidRPr="00D65D6C">
        <w:rPr>
          <w:color w:val="000000" w:themeColor="text1"/>
          <w:lang w:val="fr-FR"/>
        </w:rPr>
        <w:t xml:space="preserve">son effectivité tient dans </w:t>
      </w:r>
      <w:r w:rsidR="00B07EDF" w:rsidRPr="00D65D6C">
        <w:rPr>
          <w:color w:val="000000" w:themeColor="text1"/>
          <w:lang w:val="fr-FR"/>
        </w:rPr>
        <w:t>sa plus-value systémique</w:t>
      </w:r>
      <w:r w:rsidR="00B07EDF" w:rsidRPr="00D65D6C">
        <w:rPr>
          <w:rStyle w:val="FootnoteReference"/>
          <w:color w:val="000000" w:themeColor="text1"/>
          <w:lang w:val="fr-FR"/>
        </w:rPr>
        <w:footnoteReference w:id="77"/>
      </w:r>
      <w:r>
        <w:rPr>
          <w:color w:val="000000" w:themeColor="text1"/>
          <w:lang w:val="fr-FR"/>
        </w:rPr>
        <w:t>.</w:t>
      </w:r>
      <w:r w:rsidR="00D65D6C" w:rsidRPr="00D65D6C">
        <w:rPr>
          <w:color w:val="000000" w:themeColor="text1"/>
          <w:lang w:val="fr-FR"/>
        </w:rPr>
        <w:t xml:space="preserve"> Dès lors, un fonctionnaire efficace ne doit pas seulement tenir </w:t>
      </w:r>
      <w:r w:rsidR="00D65D6C" w:rsidRPr="00D65D6C">
        <w:rPr>
          <w:color w:val="000000" w:themeColor="text1"/>
          <w:lang w:val="fr-FR"/>
        </w:rPr>
        <w:lastRenderedPageBreak/>
        <w:t xml:space="preserve">compte des préférences politiques des élus, mais également de ce qui pourra survivre </w:t>
      </w:r>
      <w:r>
        <w:rPr>
          <w:color w:val="000000" w:themeColor="text1"/>
          <w:lang w:val="fr-FR"/>
        </w:rPr>
        <w:t>au</w:t>
      </w:r>
      <w:r w:rsidRPr="00D65D6C">
        <w:rPr>
          <w:color w:val="000000" w:themeColor="text1"/>
          <w:lang w:val="fr-FR"/>
        </w:rPr>
        <w:t xml:space="preserve"> </w:t>
      </w:r>
      <w:r w:rsidR="00D65D6C" w:rsidRPr="00D65D6C">
        <w:rPr>
          <w:color w:val="000000" w:themeColor="text1"/>
          <w:lang w:val="fr-FR"/>
        </w:rPr>
        <w:t>contrôle juridictionnel</w:t>
      </w:r>
      <w:r w:rsidR="00D65D6C" w:rsidRPr="00D65D6C">
        <w:rPr>
          <w:rStyle w:val="FootnoteReference"/>
        </w:rPr>
        <w:footnoteReference w:id="78"/>
      </w:r>
      <w:r>
        <w:rPr>
          <w:color w:val="000000" w:themeColor="text1"/>
          <w:lang w:val="fr-FR"/>
        </w:rPr>
        <w:t>.</w:t>
      </w:r>
      <w:r w:rsidR="0024651A" w:rsidRPr="00D65D6C">
        <w:rPr>
          <w:color w:val="000000" w:themeColor="text1"/>
          <w:lang w:val="fr-FR"/>
        </w:rPr>
        <w:t xml:space="preserve"> Le gouvernement anglais cherche en tout cas à le limiter, même si les recherches empiriques contestent que l’usage du </w:t>
      </w:r>
      <w:r w:rsidR="0024651A" w:rsidRPr="00D65D6C">
        <w:rPr>
          <w:i/>
          <w:iCs/>
          <w:color w:val="000000" w:themeColor="text1"/>
          <w:lang w:val="fr-FR"/>
        </w:rPr>
        <w:t>judicial review</w:t>
      </w:r>
      <w:r w:rsidR="00AA4F31" w:rsidRPr="00D65D6C">
        <w:rPr>
          <w:color w:val="000000" w:themeColor="text1"/>
          <w:lang w:val="fr-FR"/>
        </w:rPr>
        <w:t xml:space="preserve"> perturbe l’action administrative</w:t>
      </w:r>
      <w:r w:rsidR="00AA4F31" w:rsidRPr="00D65D6C">
        <w:rPr>
          <w:rStyle w:val="FootnoteReference"/>
          <w:color w:val="000000" w:themeColor="text1"/>
          <w:lang w:val="fr-FR"/>
        </w:rPr>
        <w:footnoteReference w:id="79"/>
      </w:r>
      <w:r>
        <w:rPr>
          <w:color w:val="000000" w:themeColor="text1"/>
          <w:lang w:val="fr-FR"/>
        </w:rPr>
        <w:t>.</w:t>
      </w:r>
      <w:r w:rsidR="003F0AC2" w:rsidRPr="00D65D6C">
        <w:rPr>
          <w:color w:val="000000" w:themeColor="text1"/>
          <w:lang w:val="fr-FR"/>
        </w:rPr>
        <w:t xml:space="preserve"> </w:t>
      </w:r>
    </w:p>
    <w:p w14:paraId="1381B996" w14:textId="453D363D" w:rsidR="00EA1AA6" w:rsidRPr="00D65D6C" w:rsidRDefault="00EA1AA6" w:rsidP="00EA1AA6">
      <w:pPr>
        <w:rPr>
          <w:lang w:val="fr-FR"/>
        </w:rPr>
      </w:pPr>
    </w:p>
    <w:p w14:paraId="10B5F70E" w14:textId="496ABEDF" w:rsidR="00F50283" w:rsidRPr="001E776E" w:rsidRDefault="007C1C28" w:rsidP="00E91FBA">
      <w:pPr>
        <w:jc w:val="both"/>
        <w:rPr>
          <w:rFonts w:eastAsiaTheme="minorEastAsia"/>
          <w:lang w:val="fr-FR"/>
        </w:rPr>
      </w:pPr>
      <w:r>
        <w:rPr>
          <w:lang w:val="fr-FR"/>
        </w:rPr>
        <w:tab/>
      </w:r>
      <w:r w:rsidR="00B07EDF" w:rsidRPr="00D65D6C">
        <w:rPr>
          <w:lang w:val="fr-FR"/>
        </w:rPr>
        <w:t xml:space="preserve">Trois causes d’annulation sont ouvertes dans le cadre du </w:t>
      </w:r>
      <w:r w:rsidR="00B07EDF" w:rsidRPr="00591A33">
        <w:rPr>
          <w:i/>
          <w:iCs/>
          <w:lang w:val="fr-FR"/>
        </w:rPr>
        <w:t>judicial review</w:t>
      </w:r>
      <w:r w:rsidR="00B07EDF" w:rsidRPr="00D65D6C">
        <w:rPr>
          <w:lang w:val="fr-FR"/>
        </w:rPr>
        <w:t xml:space="preserve"> : </w:t>
      </w:r>
      <w:r w:rsidR="00AA4F31" w:rsidRPr="00D65D6C">
        <w:rPr>
          <w:lang w:val="fr-FR"/>
        </w:rPr>
        <w:t>des irrégularités procédurales (</w:t>
      </w:r>
      <w:r w:rsidR="00B07EDF" w:rsidRPr="00EC3ABF">
        <w:rPr>
          <w:i/>
          <w:iCs/>
          <w:lang w:val="fr-FR"/>
        </w:rPr>
        <w:t>procedural impropriety</w:t>
      </w:r>
      <w:r w:rsidR="00AA4F31" w:rsidRPr="00D65D6C">
        <w:rPr>
          <w:lang w:val="fr-FR"/>
        </w:rPr>
        <w:t>)</w:t>
      </w:r>
      <w:r w:rsidR="00B07EDF" w:rsidRPr="00D65D6C">
        <w:rPr>
          <w:lang w:val="fr-FR"/>
        </w:rPr>
        <w:t>,</w:t>
      </w:r>
      <w:r w:rsidR="00AA4F31" w:rsidRPr="00D65D6C">
        <w:rPr>
          <w:lang w:val="fr-FR"/>
        </w:rPr>
        <w:t xml:space="preserve"> le caractère déraisonnable d’une décision légale</w:t>
      </w:r>
      <w:r w:rsidR="00774BAA" w:rsidRPr="00D65D6C">
        <w:rPr>
          <w:rStyle w:val="FootnoteReference"/>
          <w:lang w:val="fr-FR"/>
        </w:rPr>
        <w:footnoteReference w:id="80"/>
      </w:r>
      <w:r w:rsidR="00AA4F31" w:rsidRPr="00D65D6C">
        <w:rPr>
          <w:lang w:val="fr-FR"/>
        </w:rPr>
        <w:t xml:space="preserve"> et l’illégalité. </w:t>
      </w:r>
      <w:r w:rsidR="003F0AC2" w:rsidRPr="00D65D6C">
        <w:rPr>
          <w:lang w:val="fr-FR"/>
        </w:rPr>
        <w:t>Dans ce cadre,</w:t>
      </w:r>
      <w:r w:rsidR="00733262">
        <w:rPr>
          <w:lang w:val="fr-FR"/>
        </w:rPr>
        <w:t xml:space="preserve"> le principe de légalité est entendu comme un principe d’interprétation selon lequel il faut que le Parlement exprime en termes clairs ou par voie de conséquence nécessaire son intention</w:t>
      </w:r>
      <w:r w:rsidR="003F0AC2" w:rsidRPr="00D65D6C">
        <w:rPr>
          <w:lang w:val="fr-FR"/>
        </w:rPr>
        <w:t xml:space="preserve"> </w:t>
      </w:r>
      <w:r w:rsidR="00733262">
        <w:rPr>
          <w:lang w:val="fr-FR"/>
        </w:rPr>
        <w:t xml:space="preserve">de déroger à des principes fondamentaux de la </w:t>
      </w:r>
      <w:r w:rsidR="00733262">
        <w:rPr>
          <w:i/>
          <w:iCs/>
          <w:lang w:val="fr-FR"/>
        </w:rPr>
        <w:t>common law</w:t>
      </w:r>
      <w:r w:rsidR="007F33F1" w:rsidRPr="00D65D6C">
        <w:rPr>
          <w:rStyle w:val="FootnoteReference"/>
          <w:color w:val="000000" w:themeColor="text1"/>
          <w:lang w:val="fr-FR"/>
        </w:rPr>
        <w:footnoteReference w:id="81"/>
      </w:r>
      <w:r>
        <w:rPr>
          <w:lang w:val="fr-FR"/>
        </w:rPr>
        <w:t>.</w:t>
      </w:r>
      <w:r w:rsidR="007F33F1" w:rsidRPr="00D65D6C">
        <w:rPr>
          <w:color w:val="000000" w:themeColor="text1"/>
          <w:lang w:val="fr-FR"/>
        </w:rPr>
        <w:t xml:space="preserve"> </w:t>
      </w:r>
      <w:r w:rsidR="003F0AC2" w:rsidRPr="00D65D6C">
        <w:rPr>
          <w:lang w:val="fr-FR"/>
        </w:rPr>
        <w:t xml:space="preserve">De cette manière, le principe de légalité a pu </w:t>
      </w:r>
      <w:r w:rsidR="003F0AC2" w:rsidRPr="00D91E0D">
        <w:rPr>
          <w:lang w:val="fr-FR"/>
        </w:rPr>
        <w:t xml:space="preserve">être utilisé comme outil interprétatif pour réduire </w:t>
      </w:r>
      <w:r w:rsidR="00686212">
        <w:rPr>
          <w:lang w:val="fr-FR"/>
        </w:rPr>
        <w:t xml:space="preserve">une </w:t>
      </w:r>
      <w:r w:rsidR="003F0AC2" w:rsidRPr="00D91E0D">
        <w:rPr>
          <w:lang w:val="fr-FR"/>
        </w:rPr>
        <w:t xml:space="preserve">habilitation donnée par le législateur. </w:t>
      </w:r>
      <w:r w:rsidR="00EC3ABF" w:rsidRPr="00D91E0D">
        <w:rPr>
          <w:rFonts w:eastAsiaTheme="minorEastAsia"/>
          <w:lang w:val="fr-FR"/>
        </w:rPr>
        <w:t xml:space="preserve">La loi peut ne pas être le meilleur garant de la </w:t>
      </w:r>
      <w:r w:rsidR="00EC3ABF" w:rsidRPr="00D91E0D">
        <w:rPr>
          <w:rFonts w:eastAsiaTheme="minorEastAsia"/>
          <w:i/>
          <w:iCs/>
          <w:lang w:val="fr-FR"/>
        </w:rPr>
        <w:t>rule of law</w:t>
      </w:r>
      <w:r w:rsidR="00EC3ABF" w:rsidRPr="00D91E0D">
        <w:rPr>
          <w:rFonts w:eastAsiaTheme="minorEastAsia"/>
          <w:lang w:val="fr-FR"/>
        </w:rPr>
        <w:t xml:space="preserve">, notamment lorsqu’elle </w:t>
      </w:r>
      <w:r w:rsidR="00B104E4">
        <w:rPr>
          <w:rFonts w:eastAsiaTheme="minorEastAsia"/>
          <w:lang w:val="fr-FR"/>
        </w:rPr>
        <w:t>rend</w:t>
      </w:r>
      <w:r w:rsidR="00EC3ABF" w:rsidRPr="00D91E0D">
        <w:rPr>
          <w:rFonts w:eastAsiaTheme="minorEastAsia"/>
          <w:lang w:val="fr-FR"/>
        </w:rPr>
        <w:t xml:space="preserve"> l’accès au juge</w:t>
      </w:r>
      <w:r w:rsidR="00B104E4">
        <w:rPr>
          <w:rFonts w:eastAsiaTheme="minorEastAsia"/>
          <w:lang w:val="fr-FR"/>
        </w:rPr>
        <w:t xml:space="preserve"> plus compliqué</w:t>
      </w:r>
      <w:r w:rsidR="00EC3ABF" w:rsidRPr="00D91E0D">
        <w:rPr>
          <w:rFonts w:eastAsiaTheme="minorEastAsia"/>
          <w:lang w:val="fr-FR"/>
        </w:rPr>
        <w:t xml:space="preserve">. Dans ce cas, la Cour Suprême a fait primer le principe de la </w:t>
      </w:r>
      <w:r w:rsidR="00EC3ABF" w:rsidRPr="00D91E0D">
        <w:rPr>
          <w:rFonts w:eastAsiaTheme="minorEastAsia"/>
          <w:i/>
          <w:iCs/>
          <w:lang w:val="fr-FR"/>
        </w:rPr>
        <w:t>rule of law</w:t>
      </w:r>
      <w:r w:rsidR="00EC3ABF" w:rsidRPr="00D91E0D">
        <w:rPr>
          <w:rFonts w:eastAsiaTheme="minorEastAsia"/>
          <w:lang w:val="fr-FR"/>
        </w:rPr>
        <w:t xml:space="preserve"> sur </w:t>
      </w:r>
      <w:r w:rsidR="00EC3ABF" w:rsidRPr="001E776E">
        <w:rPr>
          <w:rFonts w:eastAsiaTheme="minorEastAsia"/>
          <w:lang w:val="fr-FR"/>
        </w:rPr>
        <w:t>la loi</w:t>
      </w:r>
      <w:r w:rsidR="00EC3ABF" w:rsidRPr="001E776E">
        <w:rPr>
          <w:rStyle w:val="FootnoteReference"/>
          <w:rFonts w:eastAsiaTheme="minorEastAsia"/>
          <w:lang w:val="fr-FR"/>
        </w:rPr>
        <w:footnoteReference w:id="82"/>
      </w:r>
      <w:r>
        <w:rPr>
          <w:rFonts w:eastAsiaTheme="minorEastAsia"/>
          <w:lang w:val="fr-FR"/>
        </w:rPr>
        <w:t>.</w:t>
      </w:r>
      <w:r w:rsidR="007F33F1" w:rsidRPr="001E776E">
        <w:rPr>
          <w:rFonts w:eastAsiaTheme="minorEastAsia"/>
          <w:lang w:val="fr-FR"/>
        </w:rPr>
        <w:t xml:space="preserve"> Spéculant sur la possibilité d’une abolition législative du </w:t>
      </w:r>
      <w:r w:rsidR="007F33F1" w:rsidRPr="001E776E">
        <w:rPr>
          <w:rFonts w:eastAsiaTheme="minorEastAsia"/>
          <w:i/>
          <w:iCs/>
          <w:lang w:val="fr-FR"/>
        </w:rPr>
        <w:t>judicial review</w:t>
      </w:r>
      <w:r w:rsidR="007F33F1" w:rsidRPr="001E776E">
        <w:rPr>
          <w:rFonts w:eastAsiaTheme="minorEastAsia"/>
          <w:lang w:val="fr-FR"/>
        </w:rPr>
        <w:t>, la Cour suprême a estimé que</w:t>
      </w:r>
      <w:r w:rsidR="00733262" w:rsidRPr="001E776E">
        <w:rPr>
          <w:rFonts w:eastAsiaTheme="minorHAnsi"/>
          <w:color w:val="000000"/>
          <w:lang w:val="fr-FR" w:eastAsia="en-US"/>
        </w:rPr>
        <w:t xml:space="preserve"> </w:t>
      </w:r>
      <w:r w:rsidR="00D91E0D" w:rsidRPr="001E776E">
        <w:rPr>
          <w:rFonts w:eastAsiaTheme="minorHAnsi"/>
          <w:color w:val="000000"/>
          <w:lang w:val="fr-FR" w:eastAsia="en-US"/>
        </w:rPr>
        <w:t>« </w:t>
      </w:r>
      <w:r w:rsidR="00733262" w:rsidRPr="001E776E">
        <w:rPr>
          <w:rFonts w:eastAsiaTheme="minorHAnsi"/>
          <w:color w:val="000000"/>
          <w:lang w:val="fr-FR" w:eastAsia="en-US"/>
        </w:rPr>
        <w:t>[</w:t>
      </w:r>
      <w:r w:rsidR="00733262" w:rsidRPr="001E776E">
        <w:rPr>
          <w:rFonts w:eastAsiaTheme="minorHAnsi"/>
          <w:i/>
          <w:iCs/>
          <w:color w:val="000000"/>
          <w:lang w:val="fr-FR" w:eastAsia="en-US"/>
        </w:rPr>
        <w:t>t]he rule of law requires that the judges must retain the power to insist that legislation of that extreme kind is not law which the courts will recognise</w:t>
      </w:r>
      <w:r w:rsidR="00D91E0D" w:rsidRPr="001E776E">
        <w:rPr>
          <w:rFonts w:eastAsiaTheme="minorHAnsi"/>
          <w:color w:val="000000"/>
          <w:lang w:val="fr-FR" w:eastAsia="en-US"/>
        </w:rPr>
        <w:t> »</w:t>
      </w:r>
      <w:r w:rsidR="0079407C" w:rsidRPr="001E776E">
        <w:rPr>
          <w:rFonts w:eastAsiaTheme="minorHAnsi"/>
          <w:color w:val="000000"/>
          <w:lang w:val="fr-FR" w:eastAsia="en-US"/>
        </w:rPr>
        <w:t>,</w:t>
      </w:r>
      <w:r w:rsidR="007F33F1" w:rsidRPr="001E776E">
        <w:rPr>
          <w:rStyle w:val="FootnoteReference"/>
          <w:rFonts w:eastAsiaTheme="minorHAnsi"/>
          <w:color w:val="000000"/>
          <w:lang w:eastAsia="en-US"/>
        </w:rPr>
        <w:footnoteReference w:id="83"/>
      </w:r>
      <w:r w:rsidR="0079407C" w:rsidRPr="001E776E">
        <w:rPr>
          <w:rFonts w:eastAsiaTheme="minorHAnsi"/>
          <w:color w:val="000000"/>
          <w:lang w:val="fr-FR" w:eastAsia="en-US"/>
        </w:rPr>
        <w:t xml:space="preserve"> ce qui implique qu’une telle loi ne se verrait pas reconnue par le juge. Sans être aussi dramatique, la jurisprudence recèle d’exemples où la question de l’interprétation lit</w:t>
      </w:r>
      <w:r w:rsidR="00213E7B">
        <w:rPr>
          <w:rFonts w:eastAsiaTheme="minorHAnsi"/>
          <w:color w:val="000000"/>
          <w:lang w:val="fr-FR" w:eastAsia="en-US"/>
        </w:rPr>
        <w:t>t</w:t>
      </w:r>
      <w:r w:rsidR="0079407C" w:rsidRPr="001E776E">
        <w:rPr>
          <w:rFonts w:eastAsiaTheme="minorHAnsi"/>
          <w:color w:val="000000"/>
          <w:lang w:val="fr-FR" w:eastAsia="en-US"/>
        </w:rPr>
        <w:t>érale ou systémique de la loi a donné lieu à des discussions entre les juges</w:t>
      </w:r>
      <w:r w:rsidR="0079407C" w:rsidRPr="001E776E">
        <w:rPr>
          <w:rStyle w:val="FootnoteReference"/>
          <w:rFonts w:eastAsiaTheme="minorHAnsi"/>
          <w:color w:val="000000"/>
          <w:lang w:val="fr-FR" w:eastAsia="en-US"/>
        </w:rPr>
        <w:footnoteReference w:id="84"/>
      </w:r>
      <w:r>
        <w:rPr>
          <w:rFonts w:eastAsiaTheme="minorHAnsi"/>
          <w:color w:val="000000"/>
          <w:lang w:val="fr-FR" w:eastAsia="en-US"/>
        </w:rPr>
        <w:t>.</w:t>
      </w:r>
      <w:r w:rsidR="0079407C" w:rsidRPr="001E776E">
        <w:rPr>
          <w:rFonts w:eastAsiaTheme="minorEastAsia"/>
          <w:lang w:val="fr-FR"/>
        </w:rPr>
        <w:t xml:space="preserve"> Ces </w:t>
      </w:r>
      <w:r w:rsidR="00DB0C7E" w:rsidRPr="001E776E">
        <w:rPr>
          <w:rFonts w:eastAsiaTheme="minorEastAsia"/>
          <w:lang w:val="fr-FR"/>
        </w:rPr>
        <w:t>discussions</w:t>
      </w:r>
      <w:r w:rsidR="0079407C" w:rsidRPr="001E776E">
        <w:rPr>
          <w:rFonts w:eastAsiaTheme="minorEastAsia"/>
          <w:lang w:val="fr-FR"/>
        </w:rPr>
        <w:t xml:space="preserve"> judiciaires</w:t>
      </w:r>
      <w:r w:rsidR="0079407C" w:rsidRPr="00D91E0D">
        <w:rPr>
          <w:rFonts w:eastAsiaTheme="minorEastAsia"/>
          <w:lang w:val="fr-FR"/>
        </w:rPr>
        <w:t xml:space="preserve"> </w:t>
      </w:r>
      <w:r w:rsidR="00DB0C7E" w:rsidRPr="00D91E0D">
        <w:rPr>
          <w:rFonts w:eastAsiaTheme="minorEastAsia"/>
          <w:lang w:val="fr-FR"/>
        </w:rPr>
        <w:t>montrent qu</w:t>
      </w:r>
      <w:r w:rsidR="0079407C" w:rsidRPr="00D91E0D">
        <w:rPr>
          <w:rFonts w:eastAsiaTheme="minorEastAsia"/>
          <w:lang w:val="fr-FR"/>
        </w:rPr>
        <w:t>e le principe de légalité</w:t>
      </w:r>
      <w:r w:rsidR="00D91E0D" w:rsidRPr="00D91E0D">
        <w:rPr>
          <w:rFonts w:eastAsiaTheme="minorEastAsia"/>
          <w:lang w:val="fr-FR"/>
        </w:rPr>
        <w:t xml:space="preserve"> se révèle </w:t>
      </w:r>
      <w:r>
        <w:rPr>
          <w:rFonts w:eastAsiaTheme="minorEastAsia"/>
          <w:lang w:val="fr-FR"/>
        </w:rPr>
        <w:t xml:space="preserve">être </w:t>
      </w:r>
      <w:r w:rsidR="00DB0C7E" w:rsidRPr="00D91E0D">
        <w:rPr>
          <w:rFonts w:eastAsiaTheme="minorEastAsia"/>
          <w:lang w:val="fr-FR"/>
        </w:rPr>
        <w:t xml:space="preserve">un concept ouvert. </w:t>
      </w:r>
      <w:r w:rsidR="00D91E0D" w:rsidRPr="00D91E0D">
        <w:rPr>
          <w:rFonts w:eastAsiaTheme="minorEastAsia"/>
          <w:lang w:val="fr-FR"/>
        </w:rPr>
        <w:t>Elles peuvent aussi expliquer pourquoi</w:t>
      </w:r>
      <w:r w:rsidR="00D91E0D">
        <w:rPr>
          <w:rFonts w:eastAsiaTheme="minorEastAsia"/>
          <w:lang w:val="fr-FR"/>
        </w:rPr>
        <w:t>,</w:t>
      </w:r>
      <w:r w:rsidR="00D91E0D" w:rsidRPr="00D91E0D">
        <w:rPr>
          <w:rFonts w:eastAsiaTheme="minorEastAsia"/>
          <w:lang w:val="fr-FR"/>
        </w:rPr>
        <w:t xml:space="preserve"> s’il a sa place dans l’ordre juridique anglais, ce principe </w:t>
      </w:r>
      <w:r w:rsidR="00D91E0D">
        <w:rPr>
          <w:rFonts w:eastAsiaTheme="minorEastAsia"/>
          <w:lang w:val="fr-FR"/>
        </w:rPr>
        <w:t>de légalité n’est qu’un outil parmi d’autres pour structurer l’action administrative et ses transformations contemporaines.</w:t>
      </w:r>
    </w:p>
    <w:sectPr w:rsidR="00F50283" w:rsidRPr="001E776E" w:rsidSect="00A65D99">
      <w:headerReference w:type="even" r:id="rId7"/>
      <w:headerReference w:type="default" r:id="rId8"/>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5B86F" w14:textId="77777777" w:rsidR="00232DA1" w:rsidRDefault="00232DA1" w:rsidP="00CF2F48">
      <w:r>
        <w:separator/>
      </w:r>
    </w:p>
  </w:endnote>
  <w:endnote w:type="continuationSeparator" w:id="0">
    <w:p w14:paraId="7FD0E12F" w14:textId="77777777" w:rsidR="00232DA1" w:rsidRDefault="00232DA1" w:rsidP="00CF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A6881" w14:textId="77777777" w:rsidR="00232DA1" w:rsidRDefault="00232DA1" w:rsidP="00CF2F48">
      <w:r>
        <w:separator/>
      </w:r>
    </w:p>
  </w:footnote>
  <w:footnote w:type="continuationSeparator" w:id="0">
    <w:p w14:paraId="62BAF640" w14:textId="77777777" w:rsidR="00232DA1" w:rsidRDefault="00232DA1" w:rsidP="00CF2F48">
      <w:r>
        <w:continuationSeparator/>
      </w:r>
    </w:p>
  </w:footnote>
  <w:footnote w:id="1">
    <w:p w14:paraId="427E0F4E" w14:textId="04E67B8E" w:rsidR="00F50283" w:rsidRPr="00A43EB6" w:rsidRDefault="00F50283"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University of Essex, Senior Lecturer; FÖV Speyer, Research Fellow.</w:t>
      </w:r>
    </w:p>
  </w:footnote>
  <w:footnote w:id="2">
    <w:p w14:paraId="7D4F694A" w14:textId="45EA19C0" w:rsidR="005F4E57" w:rsidRPr="00A43EB6" w:rsidRDefault="005F4E57"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hyperlink r:id="rId1" w:history="1">
        <w:r w:rsidR="00245061" w:rsidRPr="00A43EB6">
          <w:rPr>
            <w:rFonts w:ascii="Times New Roman" w:hAnsi="Times New Roman" w:cs="Times New Roman"/>
            <w:color w:val="000000" w:themeColor="text1"/>
          </w:rPr>
          <w:t>H</w:t>
        </w:r>
        <w:r w:rsidR="00302446" w:rsidRPr="00A43EB6">
          <w:rPr>
            <w:rFonts w:ascii="Times New Roman" w:hAnsi="Times New Roman" w:cs="Times New Roman"/>
            <w:color w:val="000000" w:themeColor="text1"/>
          </w:rPr>
          <w:t>.</w:t>
        </w:r>
        <w:r w:rsidR="00245061" w:rsidRPr="00A43EB6">
          <w:rPr>
            <w:rFonts w:ascii="Times New Roman" w:hAnsi="Times New Roman" w:cs="Times New Roman"/>
            <w:color w:val="000000" w:themeColor="text1"/>
          </w:rPr>
          <w:t xml:space="preserve"> Stewart</w:t>
        </w:r>
      </w:hyperlink>
      <w:r w:rsidR="00245061" w:rsidRPr="00A43EB6">
        <w:rPr>
          <w:rFonts w:ascii="Times New Roman" w:hAnsi="Times New Roman" w:cs="Times New Roman"/>
          <w:color w:val="000000" w:themeColor="text1"/>
        </w:rPr>
        <w:t xml:space="preserve">, </w:t>
      </w:r>
      <w:hyperlink r:id="rId2" w:history="1">
        <w:r w:rsidR="00245061" w:rsidRPr="00A43EB6">
          <w:rPr>
            <w:rFonts w:ascii="Times New Roman" w:hAnsi="Times New Roman" w:cs="Times New Roman"/>
            <w:color w:val="000000" w:themeColor="text1"/>
          </w:rPr>
          <w:t>R</w:t>
        </w:r>
        <w:r w:rsidR="00302446" w:rsidRPr="00A43EB6">
          <w:rPr>
            <w:rFonts w:ascii="Times New Roman" w:hAnsi="Times New Roman" w:cs="Times New Roman"/>
            <w:color w:val="000000" w:themeColor="text1"/>
          </w:rPr>
          <w:t>.</w:t>
        </w:r>
        <w:r w:rsidR="00245061" w:rsidRPr="00A43EB6">
          <w:rPr>
            <w:rFonts w:ascii="Times New Roman" w:hAnsi="Times New Roman" w:cs="Times New Roman"/>
            <w:color w:val="000000" w:themeColor="text1"/>
          </w:rPr>
          <w:t xml:space="preserve"> Booth</w:t>
        </w:r>
      </w:hyperlink>
      <w:r w:rsidR="00245061" w:rsidRPr="00A43EB6">
        <w:rPr>
          <w:rFonts w:ascii="Times New Roman" w:hAnsi="Times New Roman" w:cs="Times New Roman"/>
          <w:color w:val="000000" w:themeColor="text1"/>
        </w:rPr>
        <w:t xml:space="preserve"> </w:t>
      </w:r>
      <w:r w:rsidR="00302446" w:rsidRPr="00A43EB6">
        <w:rPr>
          <w:rFonts w:ascii="Times New Roman" w:hAnsi="Times New Roman" w:cs="Times New Roman"/>
          <w:color w:val="000000" w:themeColor="text1"/>
        </w:rPr>
        <w:t>et</w:t>
      </w:r>
      <w:r w:rsidR="00245061" w:rsidRPr="00A43EB6">
        <w:rPr>
          <w:rFonts w:ascii="Times New Roman" w:hAnsi="Times New Roman" w:cs="Times New Roman"/>
          <w:color w:val="000000" w:themeColor="text1"/>
        </w:rPr>
        <w:t xml:space="preserve"> </w:t>
      </w:r>
      <w:hyperlink r:id="rId3" w:history="1">
        <w:r w:rsidR="00245061" w:rsidRPr="00A43EB6">
          <w:rPr>
            <w:rFonts w:ascii="Times New Roman" w:hAnsi="Times New Roman" w:cs="Times New Roman"/>
            <w:color w:val="000000" w:themeColor="text1"/>
          </w:rPr>
          <w:t>A</w:t>
        </w:r>
        <w:r w:rsidR="00302446" w:rsidRPr="00A43EB6">
          <w:rPr>
            <w:rFonts w:ascii="Times New Roman" w:hAnsi="Times New Roman" w:cs="Times New Roman"/>
            <w:color w:val="000000" w:themeColor="text1"/>
          </w:rPr>
          <w:t>.</w:t>
        </w:r>
        <w:r w:rsidR="00245061" w:rsidRPr="00A43EB6">
          <w:rPr>
            <w:rFonts w:ascii="Times New Roman" w:hAnsi="Times New Roman" w:cs="Times New Roman"/>
            <w:color w:val="000000" w:themeColor="text1"/>
          </w:rPr>
          <w:t xml:space="preserve"> Allegretti</w:t>
        </w:r>
      </w:hyperlink>
      <w:r w:rsidR="00245061" w:rsidRPr="00A43EB6">
        <w:rPr>
          <w:rFonts w:ascii="Times New Roman" w:hAnsi="Times New Roman" w:cs="Times New Roman"/>
          <w:color w:val="000000" w:themeColor="text1"/>
        </w:rPr>
        <w:t xml:space="preserve">, </w:t>
      </w:r>
      <w:r w:rsidR="000F5007" w:rsidRPr="00A43EB6">
        <w:rPr>
          <w:rFonts w:ascii="Times New Roman" w:hAnsi="Times New Roman" w:cs="Times New Roman"/>
          <w:color w:val="000000" w:themeColor="text1"/>
        </w:rPr>
        <w:t xml:space="preserve">« </w:t>
      </w:r>
      <w:r w:rsidR="00245061" w:rsidRPr="00A43EB6">
        <w:rPr>
          <w:rFonts w:ascii="Times New Roman" w:hAnsi="Times New Roman" w:cs="Times New Roman"/>
          <w:color w:val="000000" w:themeColor="text1"/>
        </w:rPr>
        <w:t xml:space="preserve">Tories </w:t>
      </w:r>
      <w:r w:rsidR="00D40401" w:rsidRPr="00A43EB6">
        <w:rPr>
          <w:rFonts w:ascii="Times New Roman" w:hAnsi="Times New Roman" w:cs="Times New Roman"/>
          <w:color w:val="000000" w:themeColor="text1"/>
        </w:rPr>
        <w:t>E</w:t>
      </w:r>
      <w:r w:rsidR="00245061" w:rsidRPr="00A43EB6">
        <w:rPr>
          <w:rFonts w:ascii="Times New Roman" w:hAnsi="Times New Roman" w:cs="Times New Roman"/>
          <w:color w:val="000000" w:themeColor="text1"/>
        </w:rPr>
        <w:t xml:space="preserve">ngulfed in </w:t>
      </w:r>
      <w:r w:rsidR="00D40401" w:rsidRPr="00A43EB6">
        <w:rPr>
          <w:rFonts w:ascii="Times New Roman" w:hAnsi="Times New Roman" w:cs="Times New Roman"/>
          <w:color w:val="000000" w:themeColor="text1"/>
        </w:rPr>
        <w:t>S</w:t>
      </w:r>
      <w:r w:rsidR="00245061" w:rsidRPr="00A43EB6">
        <w:rPr>
          <w:rFonts w:ascii="Times New Roman" w:hAnsi="Times New Roman" w:cs="Times New Roman"/>
          <w:color w:val="000000" w:themeColor="text1"/>
        </w:rPr>
        <w:t xml:space="preserve">leaze </w:t>
      </w:r>
      <w:r w:rsidR="00D40401" w:rsidRPr="00A43EB6">
        <w:rPr>
          <w:rFonts w:ascii="Times New Roman" w:hAnsi="Times New Roman" w:cs="Times New Roman"/>
          <w:color w:val="000000" w:themeColor="text1"/>
        </w:rPr>
        <w:t>C</w:t>
      </w:r>
      <w:r w:rsidR="00245061" w:rsidRPr="00A43EB6">
        <w:rPr>
          <w:rFonts w:ascii="Times New Roman" w:hAnsi="Times New Roman" w:cs="Times New Roman"/>
          <w:color w:val="000000" w:themeColor="text1"/>
        </w:rPr>
        <w:t xml:space="preserve">risis after U-turn and Owen Paterson </w:t>
      </w:r>
      <w:r w:rsidR="00D40401" w:rsidRPr="00A43EB6">
        <w:rPr>
          <w:rFonts w:ascii="Times New Roman" w:hAnsi="Times New Roman" w:cs="Times New Roman"/>
          <w:color w:val="000000" w:themeColor="text1"/>
        </w:rPr>
        <w:t>R</w:t>
      </w:r>
      <w:r w:rsidR="00245061" w:rsidRPr="00A43EB6">
        <w:rPr>
          <w:rFonts w:ascii="Times New Roman" w:hAnsi="Times New Roman" w:cs="Times New Roman"/>
          <w:color w:val="000000" w:themeColor="text1"/>
        </w:rPr>
        <w:t>esignation</w:t>
      </w:r>
      <w:r w:rsidR="000F5007" w:rsidRPr="00A43EB6">
        <w:rPr>
          <w:rFonts w:ascii="Times New Roman" w:hAnsi="Times New Roman" w:cs="Times New Roman"/>
          <w:color w:val="000000" w:themeColor="text1"/>
        </w:rPr>
        <w:t xml:space="preserve"> »</w:t>
      </w:r>
      <w:r w:rsidR="008230B6" w:rsidRPr="00A43EB6">
        <w:rPr>
          <w:rFonts w:ascii="Times New Roman" w:hAnsi="Times New Roman" w:cs="Times New Roman"/>
          <w:color w:val="000000" w:themeColor="text1"/>
        </w:rPr>
        <w:t>,</w:t>
      </w:r>
      <w:r w:rsidR="00245061" w:rsidRPr="00A43EB6">
        <w:rPr>
          <w:rFonts w:ascii="Times New Roman" w:hAnsi="Times New Roman" w:cs="Times New Roman"/>
          <w:color w:val="000000" w:themeColor="text1"/>
        </w:rPr>
        <w:t xml:space="preserve"> </w:t>
      </w:r>
      <w:r w:rsidR="00245061" w:rsidRPr="00A43EB6">
        <w:rPr>
          <w:rFonts w:ascii="Times New Roman" w:hAnsi="Times New Roman" w:cs="Times New Roman"/>
          <w:i/>
          <w:iCs/>
          <w:color w:val="000000" w:themeColor="text1"/>
        </w:rPr>
        <w:t>The Guardian</w:t>
      </w:r>
      <w:r w:rsidR="00245061" w:rsidRPr="00A43EB6">
        <w:rPr>
          <w:rFonts w:ascii="Times New Roman" w:hAnsi="Times New Roman" w:cs="Times New Roman"/>
          <w:color w:val="000000" w:themeColor="text1"/>
        </w:rPr>
        <w:t xml:space="preserve">, </w:t>
      </w:r>
      <w:r w:rsidR="00302446" w:rsidRPr="00A43EB6">
        <w:rPr>
          <w:rFonts w:ascii="Times New Roman" w:hAnsi="Times New Roman" w:cs="Times New Roman"/>
          <w:color w:val="000000" w:themeColor="text1"/>
        </w:rPr>
        <w:t xml:space="preserve">4 novembre 2021 (disponible sur: </w:t>
      </w:r>
      <w:hyperlink r:id="rId4" w:history="1">
        <w:r w:rsidR="00F7382E" w:rsidRPr="00A43EB6">
          <w:rPr>
            <w:rStyle w:val="Hyperlink"/>
            <w:rFonts w:ascii="Times New Roman" w:hAnsi="Times New Roman" w:cs="Times New Roman"/>
          </w:rPr>
          <w:t>https://www.theguardian.com/politics/2021/nov/04/tories-engulfed-in-sleaze-crisis-after-u-turn-and-owen-paterson-resignation</w:t>
        </w:r>
      </w:hyperlink>
      <w:r w:rsidR="00F7382E" w:rsidRPr="00A43EB6">
        <w:rPr>
          <w:rFonts w:ascii="Times New Roman" w:hAnsi="Times New Roman" w:cs="Times New Roman"/>
          <w:color w:val="000000" w:themeColor="text1"/>
        </w:rPr>
        <w:t xml:space="preserve">, </w:t>
      </w:r>
      <w:r w:rsidR="007C1C28" w:rsidRPr="00A43EB6">
        <w:rPr>
          <w:rFonts w:ascii="Times New Roman" w:hAnsi="Times New Roman" w:cs="Times New Roman"/>
          <w:color w:val="000000" w:themeColor="text1"/>
        </w:rPr>
        <w:t xml:space="preserve">consulté le </w:t>
      </w:r>
      <w:r w:rsidR="00F7382E" w:rsidRPr="00A43EB6">
        <w:rPr>
          <w:rFonts w:ascii="Times New Roman" w:hAnsi="Times New Roman" w:cs="Times New Roman"/>
          <w:color w:val="000000" w:themeColor="text1"/>
        </w:rPr>
        <w:t>30 novembre 2021</w:t>
      </w:r>
      <w:r w:rsidR="00302446" w:rsidRPr="00A43EB6">
        <w:rPr>
          <w:rFonts w:ascii="Times New Roman" w:hAnsi="Times New Roman" w:cs="Times New Roman"/>
          <w:color w:val="000000" w:themeColor="text1"/>
        </w:rPr>
        <w:t>).</w:t>
      </w:r>
    </w:p>
  </w:footnote>
  <w:footnote w:id="3">
    <w:p w14:paraId="65CCF14A" w14:textId="4DDD41A7" w:rsidR="005E3097" w:rsidRPr="00A43EB6" w:rsidRDefault="005E3097"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000F5007" w:rsidRPr="00A43EB6">
        <w:rPr>
          <w:rFonts w:ascii="Times New Roman" w:hAnsi="Times New Roman" w:cs="Times New Roman"/>
          <w:color w:val="000000" w:themeColor="text1"/>
        </w:rPr>
        <w:t xml:space="preserve"> S. Pywell,</w:t>
      </w:r>
      <w:r w:rsidRPr="00A43EB6">
        <w:rPr>
          <w:rFonts w:ascii="Times New Roman" w:hAnsi="Times New Roman" w:cs="Times New Roman"/>
          <w:color w:val="000000" w:themeColor="text1"/>
        </w:rPr>
        <w:t xml:space="preserve"> </w:t>
      </w:r>
      <w:r w:rsidR="000F5007" w:rsidRPr="00A43EB6">
        <w:rPr>
          <w:rFonts w:ascii="Times New Roman" w:hAnsi="Times New Roman" w:cs="Times New Roman"/>
          <w:color w:val="000000" w:themeColor="text1"/>
        </w:rPr>
        <w:t xml:space="preserve">« </w:t>
      </w:r>
      <w:r w:rsidRPr="00A43EB6">
        <w:rPr>
          <w:rFonts w:ascii="Times New Roman" w:hAnsi="Times New Roman" w:cs="Times New Roman"/>
          <w:color w:val="000000" w:themeColor="text1"/>
        </w:rPr>
        <w:t xml:space="preserve">Something </w:t>
      </w:r>
      <w:r w:rsidR="00D40401" w:rsidRPr="00A43EB6">
        <w:rPr>
          <w:rFonts w:ascii="Times New Roman" w:hAnsi="Times New Roman" w:cs="Times New Roman"/>
          <w:color w:val="000000" w:themeColor="text1"/>
        </w:rPr>
        <w:t>O</w:t>
      </w:r>
      <w:r w:rsidRPr="00A43EB6">
        <w:rPr>
          <w:rFonts w:ascii="Times New Roman" w:hAnsi="Times New Roman" w:cs="Times New Roman"/>
          <w:color w:val="000000" w:themeColor="text1"/>
        </w:rPr>
        <w:t xml:space="preserve">ld, </w:t>
      </w:r>
      <w:r w:rsidR="00D40401" w:rsidRPr="00A43EB6">
        <w:rPr>
          <w:rFonts w:ascii="Times New Roman" w:hAnsi="Times New Roman" w:cs="Times New Roman"/>
          <w:color w:val="000000" w:themeColor="text1"/>
        </w:rPr>
        <w:t>S</w:t>
      </w:r>
      <w:r w:rsidRPr="00A43EB6">
        <w:rPr>
          <w:rFonts w:ascii="Times New Roman" w:hAnsi="Times New Roman" w:cs="Times New Roman"/>
          <w:color w:val="000000" w:themeColor="text1"/>
        </w:rPr>
        <w:t xml:space="preserve">omething </w:t>
      </w:r>
      <w:r w:rsidR="00D40401" w:rsidRPr="00A43EB6">
        <w:rPr>
          <w:rFonts w:ascii="Times New Roman" w:hAnsi="Times New Roman" w:cs="Times New Roman"/>
          <w:color w:val="000000" w:themeColor="text1"/>
        </w:rPr>
        <w:t>N</w:t>
      </w:r>
      <w:r w:rsidRPr="00A43EB6">
        <w:rPr>
          <w:rFonts w:ascii="Times New Roman" w:hAnsi="Times New Roman" w:cs="Times New Roman"/>
          <w:color w:val="000000" w:themeColor="text1"/>
        </w:rPr>
        <w:t xml:space="preserve">ew: </w:t>
      </w:r>
      <w:r w:rsidR="00D40401" w:rsidRPr="00A43EB6">
        <w:rPr>
          <w:rFonts w:ascii="Times New Roman" w:hAnsi="Times New Roman" w:cs="Times New Roman"/>
          <w:color w:val="000000" w:themeColor="text1"/>
        </w:rPr>
        <w:t>B</w:t>
      </w:r>
      <w:r w:rsidRPr="00A43EB6">
        <w:rPr>
          <w:rFonts w:ascii="Times New Roman" w:hAnsi="Times New Roman" w:cs="Times New Roman"/>
          <w:color w:val="000000" w:themeColor="text1"/>
        </w:rPr>
        <w:t xml:space="preserve">usting </w:t>
      </w:r>
      <w:r w:rsidR="00D40401" w:rsidRPr="00A43EB6">
        <w:rPr>
          <w:rFonts w:ascii="Times New Roman" w:hAnsi="Times New Roman" w:cs="Times New Roman"/>
          <w:color w:val="000000" w:themeColor="text1"/>
        </w:rPr>
        <w:t>S</w:t>
      </w:r>
      <w:r w:rsidRPr="00A43EB6">
        <w:rPr>
          <w:rFonts w:ascii="Times New Roman" w:hAnsi="Times New Roman" w:cs="Times New Roman"/>
          <w:color w:val="000000" w:themeColor="text1"/>
        </w:rPr>
        <w:t xml:space="preserve">ome </w:t>
      </w:r>
      <w:r w:rsidR="00D40401" w:rsidRPr="00A43EB6">
        <w:rPr>
          <w:rFonts w:ascii="Times New Roman" w:hAnsi="Times New Roman" w:cs="Times New Roman"/>
          <w:color w:val="000000" w:themeColor="text1"/>
        </w:rPr>
        <w:t>M</w:t>
      </w:r>
      <w:r w:rsidRPr="00A43EB6">
        <w:rPr>
          <w:rFonts w:ascii="Times New Roman" w:hAnsi="Times New Roman" w:cs="Times New Roman"/>
          <w:color w:val="000000" w:themeColor="text1"/>
        </w:rPr>
        <w:t>yths about Statutory Instruments and Brexit</w:t>
      </w:r>
      <w:r w:rsidR="00D40401" w:rsidRPr="00A43EB6">
        <w:rPr>
          <w:rFonts w:ascii="Times New Roman" w:hAnsi="Times New Roman" w:cs="Times New Roman"/>
          <w:color w:val="000000" w:themeColor="text1"/>
        </w:rPr>
        <w:t> </w:t>
      </w:r>
      <w:r w:rsidR="000F5007" w:rsidRPr="00A43EB6">
        <w:rPr>
          <w:rFonts w:ascii="Times New Roman" w:hAnsi="Times New Roman" w:cs="Times New Roman"/>
          <w:color w:val="000000" w:themeColor="text1"/>
        </w:rPr>
        <w:t>»</w:t>
      </w:r>
      <w:r w:rsidR="008230B6"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w:t>
      </w:r>
      <w:r w:rsidRPr="00A43EB6">
        <w:rPr>
          <w:rFonts w:ascii="Times New Roman" w:hAnsi="Times New Roman" w:cs="Times New Roman"/>
          <w:i/>
          <w:iCs/>
          <w:color w:val="000000" w:themeColor="text1"/>
        </w:rPr>
        <w:t>Public Law</w:t>
      </w:r>
      <w:r w:rsidR="000F5007" w:rsidRPr="00A43EB6">
        <w:rPr>
          <w:rFonts w:ascii="Times New Roman" w:hAnsi="Times New Roman" w:cs="Times New Roman"/>
          <w:i/>
          <w:iCs/>
          <w:color w:val="000000" w:themeColor="text1"/>
        </w:rPr>
        <w:t xml:space="preserve"> </w:t>
      </w:r>
      <w:r w:rsidR="000F5007" w:rsidRPr="00A43EB6">
        <w:rPr>
          <w:rFonts w:ascii="Times New Roman" w:hAnsi="Times New Roman" w:cs="Times New Roman"/>
          <w:color w:val="000000" w:themeColor="text1"/>
        </w:rPr>
        <w:t>2019</w:t>
      </w:r>
      <w:r w:rsidR="007C1C28" w:rsidRPr="00A43EB6">
        <w:rPr>
          <w:rFonts w:ascii="Times New Roman" w:hAnsi="Times New Roman" w:cs="Times New Roman"/>
          <w:color w:val="000000" w:themeColor="text1"/>
        </w:rPr>
        <w:t xml:space="preserve">, pp. </w:t>
      </w:r>
      <w:r w:rsidRPr="00A43EB6">
        <w:rPr>
          <w:rFonts w:ascii="Times New Roman" w:hAnsi="Times New Roman" w:cs="Times New Roman"/>
          <w:color w:val="000000" w:themeColor="text1"/>
        </w:rPr>
        <w:t>102</w:t>
      </w:r>
      <w:r w:rsidR="00585734" w:rsidRPr="00A43EB6">
        <w:rPr>
          <w:rFonts w:ascii="Times New Roman" w:hAnsi="Times New Roman" w:cs="Times New Roman"/>
          <w:color w:val="000000" w:themeColor="text1"/>
        </w:rPr>
        <w:t>-</w:t>
      </w:r>
      <w:r w:rsidR="0064570B" w:rsidRPr="00A43EB6">
        <w:rPr>
          <w:rFonts w:ascii="Times New Roman" w:hAnsi="Times New Roman" w:cs="Times New Roman"/>
          <w:color w:val="000000" w:themeColor="text1"/>
        </w:rPr>
        <w:t>1</w:t>
      </w:r>
      <w:r w:rsidRPr="00A43EB6">
        <w:rPr>
          <w:rFonts w:ascii="Times New Roman" w:hAnsi="Times New Roman" w:cs="Times New Roman"/>
          <w:color w:val="000000" w:themeColor="text1"/>
        </w:rPr>
        <w:t xml:space="preserve">20. </w:t>
      </w:r>
    </w:p>
  </w:footnote>
  <w:footnote w:id="4">
    <w:p w14:paraId="27B719EB" w14:textId="6FA952E0" w:rsidR="0006589C" w:rsidRPr="00A43EB6" w:rsidRDefault="0006589C"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P. Craig, « Legality: Six Views of the Cathedral » </w:t>
      </w:r>
      <w:r w:rsidRPr="00A43EB6">
        <w:rPr>
          <w:rFonts w:ascii="Times New Roman" w:hAnsi="Times New Roman" w:cs="Times New Roman"/>
          <w:i/>
          <w:iCs/>
          <w:color w:val="000000" w:themeColor="text1"/>
        </w:rPr>
        <w:t xml:space="preserve">in </w:t>
      </w:r>
      <w:r w:rsidRPr="00A43EB6">
        <w:rPr>
          <w:rFonts w:ascii="Times New Roman" w:hAnsi="Times New Roman" w:cs="Times New Roman"/>
          <w:color w:val="000000" w:themeColor="text1"/>
        </w:rPr>
        <w:t>P. Cane, H. Hofmann, E. Ip et P. Lindseth</w:t>
      </w:r>
      <w:r w:rsidR="00B836CB" w:rsidRPr="00A43EB6">
        <w:rPr>
          <w:rFonts w:ascii="Times New Roman" w:hAnsi="Times New Roman" w:cs="Times New Roman"/>
          <w:color w:val="000000" w:themeColor="text1"/>
        </w:rPr>
        <w:t xml:space="preserve"> (dir.)</w:t>
      </w:r>
      <w:r w:rsidRPr="00A43EB6">
        <w:rPr>
          <w:rFonts w:ascii="Times New Roman" w:hAnsi="Times New Roman" w:cs="Times New Roman"/>
          <w:color w:val="000000" w:themeColor="text1"/>
        </w:rPr>
        <w:t xml:space="preserve"> </w:t>
      </w:r>
      <w:r w:rsidRPr="00A43EB6">
        <w:rPr>
          <w:rFonts w:ascii="Times New Roman" w:hAnsi="Times New Roman" w:cs="Times New Roman"/>
          <w:i/>
          <w:iCs/>
          <w:color w:val="000000" w:themeColor="text1"/>
        </w:rPr>
        <w:t>Oxford Handbook of Comparative Administrative Law</w:t>
      </w:r>
      <w:r w:rsidR="00F52E5B" w:rsidRPr="00A43EB6">
        <w:rPr>
          <w:rFonts w:ascii="Times New Roman" w:hAnsi="Times New Roman" w:cs="Times New Roman"/>
          <w:i/>
          <w:iCs/>
          <w:color w:val="000000" w:themeColor="text1"/>
        </w:rPr>
        <w:t xml:space="preserve">, </w:t>
      </w:r>
      <w:r w:rsidRPr="00A43EB6">
        <w:rPr>
          <w:rFonts w:ascii="Times New Roman" w:hAnsi="Times New Roman" w:cs="Times New Roman"/>
          <w:color w:val="000000" w:themeColor="text1"/>
        </w:rPr>
        <w:t>O</w:t>
      </w:r>
      <w:r w:rsidR="006C5C92" w:rsidRPr="00A43EB6">
        <w:rPr>
          <w:rFonts w:ascii="Times New Roman" w:hAnsi="Times New Roman" w:cs="Times New Roman"/>
          <w:color w:val="000000" w:themeColor="text1"/>
        </w:rPr>
        <w:t xml:space="preserve">xford </w:t>
      </w:r>
      <w:r w:rsidRPr="00A43EB6">
        <w:rPr>
          <w:rFonts w:ascii="Times New Roman" w:hAnsi="Times New Roman" w:cs="Times New Roman"/>
          <w:color w:val="000000" w:themeColor="text1"/>
        </w:rPr>
        <w:t>U</w:t>
      </w:r>
      <w:r w:rsidR="006C5C92" w:rsidRPr="00A43EB6">
        <w:rPr>
          <w:rFonts w:ascii="Times New Roman" w:hAnsi="Times New Roman" w:cs="Times New Roman"/>
          <w:color w:val="000000" w:themeColor="text1"/>
        </w:rPr>
        <w:t xml:space="preserve">niversity </w:t>
      </w:r>
      <w:r w:rsidRPr="00A43EB6">
        <w:rPr>
          <w:rFonts w:ascii="Times New Roman" w:hAnsi="Times New Roman" w:cs="Times New Roman"/>
          <w:color w:val="000000" w:themeColor="text1"/>
        </w:rPr>
        <w:t>P</w:t>
      </w:r>
      <w:r w:rsidR="006C5C92" w:rsidRPr="00A43EB6">
        <w:rPr>
          <w:rFonts w:ascii="Times New Roman" w:hAnsi="Times New Roman" w:cs="Times New Roman"/>
          <w:color w:val="000000" w:themeColor="text1"/>
        </w:rPr>
        <w:t>ress</w:t>
      </w:r>
      <w:r w:rsidR="00F52E5B"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2020</w:t>
      </w:r>
      <w:r w:rsidR="00F52E5B"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w:t>
      </w:r>
      <w:r w:rsidRPr="00A43EB6">
        <w:rPr>
          <w:rStyle w:val="Hyperlink1"/>
          <w:rFonts w:ascii="Times New Roman" w:eastAsia="Arial Unicode MS" w:hAnsi="Times New Roman" w:cs="Times New Roman"/>
          <w:i w:val="0"/>
          <w:iCs w:val="0"/>
          <w:color w:val="000000" w:themeColor="text1"/>
          <w:sz w:val="20"/>
          <w:szCs w:val="20"/>
        </w:rPr>
        <w:t xml:space="preserve">pp. </w:t>
      </w:r>
      <w:r w:rsidRPr="00A43EB6">
        <w:rPr>
          <w:rFonts w:ascii="Times New Roman" w:hAnsi="Times New Roman" w:cs="Times New Roman"/>
          <w:color w:val="000000" w:themeColor="text1"/>
        </w:rPr>
        <w:t>881-</w:t>
      </w:r>
      <w:r w:rsidR="0064570B" w:rsidRPr="00A43EB6">
        <w:rPr>
          <w:rFonts w:ascii="Times New Roman" w:hAnsi="Times New Roman" w:cs="Times New Roman"/>
          <w:color w:val="000000" w:themeColor="text1"/>
        </w:rPr>
        <w:t>8</w:t>
      </w:r>
      <w:r w:rsidRPr="00A43EB6">
        <w:rPr>
          <w:rFonts w:ascii="Times New Roman" w:hAnsi="Times New Roman" w:cs="Times New Roman"/>
          <w:color w:val="000000" w:themeColor="text1"/>
        </w:rPr>
        <w:t>99</w:t>
      </w:r>
      <w:r w:rsidR="007C1C28" w:rsidRPr="00A43EB6">
        <w:rPr>
          <w:rFonts w:ascii="Times New Roman" w:hAnsi="Times New Roman" w:cs="Times New Roman"/>
          <w:color w:val="000000" w:themeColor="text1"/>
        </w:rPr>
        <w:t xml:space="preserve"> (</w:t>
      </w:r>
      <w:r w:rsidRPr="00A43EB6">
        <w:rPr>
          <w:rFonts w:ascii="Times New Roman" w:hAnsi="Times New Roman" w:cs="Times New Roman"/>
          <w:color w:val="000000" w:themeColor="text1"/>
        </w:rPr>
        <w:t>p. 881</w:t>
      </w:r>
      <w:r w:rsidR="007C1C28"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w:t>
      </w:r>
    </w:p>
  </w:footnote>
  <w:footnote w:id="5">
    <w:p w14:paraId="1B3D8C9E" w14:textId="118179C8" w:rsidR="000F5007" w:rsidRPr="00A43EB6" w:rsidRDefault="000F5007" w:rsidP="00144B28">
      <w:pPr>
        <w:autoSpaceDE w:val="0"/>
        <w:autoSpaceDN w:val="0"/>
        <w:adjustRightInd w:val="0"/>
        <w:jc w:val="both"/>
        <w:rPr>
          <w:rFonts w:eastAsiaTheme="minorHAnsi"/>
          <w:color w:val="000000" w:themeColor="text1"/>
          <w:sz w:val="20"/>
          <w:szCs w:val="20"/>
          <w:lang w:val="fr-FR" w:eastAsia="en-US"/>
        </w:rPr>
      </w:pPr>
      <w:r w:rsidRPr="00A43EB6">
        <w:rPr>
          <w:rStyle w:val="FootnoteReference"/>
          <w:color w:val="000000" w:themeColor="text1"/>
          <w:sz w:val="20"/>
          <w:szCs w:val="20"/>
        </w:rPr>
        <w:footnoteRef/>
      </w:r>
      <w:r w:rsidRPr="00A43EB6">
        <w:rPr>
          <w:color w:val="000000" w:themeColor="text1"/>
          <w:sz w:val="20"/>
          <w:szCs w:val="20"/>
        </w:rPr>
        <w:t xml:space="preserve"> </w:t>
      </w:r>
      <w:r w:rsidR="00D52C2D" w:rsidRPr="00A43EB6">
        <w:rPr>
          <w:rFonts w:eastAsiaTheme="minorHAnsi"/>
          <w:color w:val="000000" w:themeColor="text1"/>
          <w:sz w:val="20"/>
          <w:szCs w:val="20"/>
          <w:lang w:eastAsia="en-US"/>
        </w:rPr>
        <w:t>J</w:t>
      </w:r>
      <w:r w:rsidR="00893932" w:rsidRPr="00A43EB6">
        <w:rPr>
          <w:rFonts w:eastAsiaTheme="minorHAnsi"/>
          <w:color w:val="000000" w:themeColor="text1"/>
          <w:sz w:val="20"/>
          <w:szCs w:val="20"/>
          <w:lang w:eastAsia="en-US"/>
        </w:rPr>
        <w:t>.</w:t>
      </w:r>
      <w:r w:rsidR="00D52C2D" w:rsidRPr="00A43EB6">
        <w:rPr>
          <w:rFonts w:eastAsiaTheme="minorHAnsi"/>
          <w:color w:val="000000" w:themeColor="text1"/>
          <w:sz w:val="20"/>
          <w:szCs w:val="20"/>
          <w:lang w:eastAsia="en-US"/>
        </w:rPr>
        <w:t xml:space="preserve"> Bell, </w:t>
      </w:r>
      <w:r w:rsidR="006D3B12" w:rsidRPr="00A43EB6">
        <w:rPr>
          <w:color w:val="000000" w:themeColor="text1"/>
          <w:sz w:val="20"/>
          <w:szCs w:val="20"/>
        </w:rPr>
        <w:t xml:space="preserve">« </w:t>
      </w:r>
      <w:r w:rsidR="00D52C2D" w:rsidRPr="00A43EB6">
        <w:rPr>
          <w:rFonts w:eastAsiaTheme="minorHAnsi"/>
          <w:color w:val="000000" w:themeColor="text1"/>
          <w:sz w:val="20"/>
          <w:szCs w:val="20"/>
          <w:lang w:eastAsia="en-US"/>
        </w:rPr>
        <w:t>Comparative Administrative Law</w:t>
      </w:r>
      <w:r w:rsidR="006D3B12" w:rsidRPr="00A43EB6">
        <w:rPr>
          <w:rFonts w:eastAsiaTheme="minorHAnsi"/>
          <w:color w:val="000000" w:themeColor="text1"/>
          <w:sz w:val="20"/>
          <w:szCs w:val="20"/>
          <w:lang w:eastAsia="en-US"/>
        </w:rPr>
        <w:t xml:space="preserve"> </w:t>
      </w:r>
      <w:r w:rsidR="006D3B12" w:rsidRPr="00A43EB6">
        <w:rPr>
          <w:color w:val="000000" w:themeColor="text1"/>
          <w:sz w:val="20"/>
          <w:szCs w:val="20"/>
        </w:rPr>
        <w:t>»</w:t>
      </w:r>
      <w:r w:rsidR="00D52C2D" w:rsidRPr="00A43EB6">
        <w:rPr>
          <w:rFonts w:eastAsiaTheme="minorHAnsi"/>
          <w:color w:val="000000" w:themeColor="text1"/>
          <w:sz w:val="20"/>
          <w:szCs w:val="20"/>
          <w:lang w:eastAsia="en-US"/>
        </w:rPr>
        <w:t xml:space="preserve"> </w:t>
      </w:r>
      <w:r w:rsidR="00D52C2D" w:rsidRPr="00A43EB6">
        <w:rPr>
          <w:rFonts w:eastAsiaTheme="minorHAnsi"/>
          <w:i/>
          <w:iCs/>
          <w:color w:val="000000" w:themeColor="text1"/>
          <w:sz w:val="20"/>
          <w:szCs w:val="20"/>
          <w:lang w:eastAsia="en-US"/>
        </w:rPr>
        <w:t>in</w:t>
      </w:r>
      <w:r w:rsidR="00D52C2D" w:rsidRPr="00A43EB6">
        <w:rPr>
          <w:rFonts w:eastAsiaTheme="minorHAnsi"/>
          <w:color w:val="000000" w:themeColor="text1"/>
          <w:sz w:val="20"/>
          <w:szCs w:val="20"/>
          <w:lang w:eastAsia="en-US"/>
        </w:rPr>
        <w:t xml:space="preserve"> M</w:t>
      </w:r>
      <w:r w:rsidR="00893932" w:rsidRPr="00A43EB6">
        <w:rPr>
          <w:rFonts w:eastAsiaTheme="minorHAnsi"/>
          <w:color w:val="000000" w:themeColor="text1"/>
          <w:sz w:val="20"/>
          <w:szCs w:val="20"/>
          <w:lang w:eastAsia="en-US"/>
        </w:rPr>
        <w:t>.</w:t>
      </w:r>
      <w:r w:rsidR="00D52C2D" w:rsidRPr="00A43EB6">
        <w:rPr>
          <w:rFonts w:eastAsiaTheme="minorHAnsi"/>
          <w:color w:val="000000" w:themeColor="text1"/>
          <w:sz w:val="20"/>
          <w:szCs w:val="20"/>
          <w:lang w:eastAsia="en-US"/>
        </w:rPr>
        <w:t xml:space="preserve"> Reimann </w:t>
      </w:r>
      <w:r w:rsidR="00893932" w:rsidRPr="00A43EB6">
        <w:rPr>
          <w:rFonts w:eastAsiaTheme="minorHAnsi"/>
          <w:color w:val="000000" w:themeColor="text1"/>
          <w:sz w:val="20"/>
          <w:szCs w:val="20"/>
          <w:lang w:eastAsia="en-US"/>
        </w:rPr>
        <w:t>et</w:t>
      </w:r>
      <w:r w:rsidR="00D52C2D" w:rsidRPr="00A43EB6">
        <w:rPr>
          <w:rFonts w:eastAsiaTheme="minorHAnsi"/>
          <w:color w:val="000000" w:themeColor="text1"/>
          <w:sz w:val="20"/>
          <w:szCs w:val="20"/>
          <w:lang w:eastAsia="en-US"/>
        </w:rPr>
        <w:t xml:space="preserve"> R</w:t>
      </w:r>
      <w:r w:rsidR="00893932" w:rsidRPr="00A43EB6">
        <w:rPr>
          <w:rFonts w:eastAsiaTheme="minorHAnsi"/>
          <w:color w:val="000000" w:themeColor="text1"/>
          <w:sz w:val="20"/>
          <w:szCs w:val="20"/>
          <w:lang w:eastAsia="en-US"/>
        </w:rPr>
        <w:t>.</w:t>
      </w:r>
      <w:r w:rsidR="00D52C2D" w:rsidRPr="00A43EB6">
        <w:rPr>
          <w:rFonts w:eastAsiaTheme="minorHAnsi"/>
          <w:color w:val="000000" w:themeColor="text1"/>
          <w:sz w:val="20"/>
          <w:szCs w:val="20"/>
          <w:lang w:eastAsia="en-US"/>
        </w:rPr>
        <w:t xml:space="preserve"> Zimmermann (dir.) </w:t>
      </w:r>
      <w:r w:rsidR="00D52C2D" w:rsidRPr="00A43EB6">
        <w:rPr>
          <w:rFonts w:eastAsiaTheme="minorHAnsi"/>
          <w:i/>
          <w:iCs/>
          <w:color w:val="000000" w:themeColor="text1"/>
          <w:sz w:val="20"/>
          <w:szCs w:val="20"/>
          <w:lang w:eastAsia="en-US"/>
        </w:rPr>
        <w:t>Oxford Handbook of Comparative Law</w:t>
      </w:r>
      <w:r w:rsidR="00D52C2D" w:rsidRPr="00A43EB6">
        <w:rPr>
          <w:rFonts w:eastAsiaTheme="minorHAnsi"/>
          <w:color w:val="000000" w:themeColor="text1"/>
          <w:sz w:val="20"/>
          <w:szCs w:val="20"/>
          <w:lang w:eastAsia="en-US"/>
        </w:rPr>
        <w:t>, Oxford University Press, 2019, 2</w:t>
      </w:r>
      <w:r w:rsidR="00D52C2D" w:rsidRPr="00A43EB6">
        <w:rPr>
          <w:rFonts w:eastAsiaTheme="minorHAnsi"/>
          <w:color w:val="000000" w:themeColor="text1"/>
          <w:sz w:val="20"/>
          <w:szCs w:val="20"/>
          <w:vertAlign w:val="superscript"/>
          <w:lang w:eastAsia="en-US"/>
        </w:rPr>
        <w:t>ème</w:t>
      </w:r>
      <w:r w:rsidR="00D52C2D" w:rsidRPr="00A43EB6">
        <w:rPr>
          <w:rFonts w:eastAsiaTheme="minorHAnsi"/>
          <w:color w:val="000000" w:themeColor="text1"/>
          <w:sz w:val="20"/>
          <w:szCs w:val="20"/>
          <w:lang w:eastAsia="en-US"/>
        </w:rPr>
        <w:t xml:space="preserve"> éd</w:t>
      </w:r>
      <w:r w:rsidR="00E80B02" w:rsidRPr="00A43EB6">
        <w:rPr>
          <w:rFonts w:eastAsiaTheme="minorHAnsi"/>
          <w:color w:val="000000" w:themeColor="text1"/>
          <w:sz w:val="20"/>
          <w:szCs w:val="20"/>
          <w:lang w:eastAsia="en-US"/>
        </w:rPr>
        <w:t>.</w:t>
      </w:r>
      <w:r w:rsidR="00D52C2D" w:rsidRPr="00A43EB6">
        <w:rPr>
          <w:rFonts w:eastAsiaTheme="minorHAnsi"/>
          <w:color w:val="000000" w:themeColor="text1"/>
          <w:sz w:val="20"/>
          <w:szCs w:val="20"/>
          <w:lang w:eastAsia="en-US"/>
        </w:rPr>
        <w:t xml:space="preserve">, </w:t>
      </w:r>
      <w:r w:rsidR="00F52E5B" w:rsidRPr="00A43EB6">
        <w:rPr>
          <w:rFonts w:eastAsiaTheme="minorHAnsi"/>
          <w:color w:val="000000" w:themeColor="text1"/>
          <w:sz w:val="20"/>
          <w:szCs w:val="20"/>
          <w:lang w:eastAsia="en-US"/>
        </w:rPr>
        <w:t xml:space="preserve">pp. </w:t>
      </w:r>
      <w:r w:rsidR="00D52C2D" w:rsidRPr="00A43EB6">
        <w:rPr>
          <w:rFonts w:eastAsiaTheme="minorHAnsi"/>
          <w:color w:val="000000" w:themeColor="text1"/>
          <w:sz w:val="20"/>
          <w:szCs w:val="20"/>
          <w:lang w:eastAsia="en-US"/>
        </w:rPr>
        <w:t>1252-</w:t>
      </w:r>
      <w:r w:rsidR="0064570B" w:rsidRPr="00A43EB6">
        <w:rPr>
          <w:rFonts w:eastAsiaTheme="minorHAnsi"/>
          <w:color w:val="000000" w:themeColor="text1"/>
          <w:sz w:val="20"/>
          <w:szCs w:val="20"/>
          <w:lang w:eastAsia="en-US"/>
        </w:rPr>
        <w:t>12</w:t>
      </w:r>
      <w:r w:rsidR="00D52C2D" w:rsidRPr="00A43EB6">
        <w:rPr>
          <w:rFonts w:eastAsiaTheme="minorHAnsi"/>
          <w:color w:val="000000" w:themeColor="text1"/>
          <w:sz w:val="20"/>
          <w:szCs w:val="20"/>
          <w:lang w:eastAsia="en-US"/>
        </w:rPr>
        <w:t xml:space="preserve">73. </w:t>
      </w:r>
      <w:r w:rsidR="00D52C2D" w:rsidRPr="00A43EB6">
        <w:rPr>
          <w:color w:val="000000" w:themeColor="text1"/>
          <w:sz w:val="20"/>
          <w:szCs w:val="20"/>
          <w:lang w:val="fr-FR"/>
        </w:rPr>
        <w:t>Cette généralisation doit être nuancée car i</w:t>
      </w:r>
      <w:r w:rsidRPr="00A43EB6">
        <w:rPr>
          <w:color w:val="000000" w:themeColor="text1"/>
          <w:sz w:val="20"/>
          <w:szCs w:val="20"/>
          <w:lang w:val="fr-FR"/>
        </w:rPr>
        <w:t xml:space="preserve">l existe des exceptions, comme les écrits de </w:t>
      </w:r>
      <w:r w:rsidR="009F1841" w:rsidRPr="00A43EB6">
        <w:rPr>
          <w:color w:val="000000" w:themeColor="text1"/>
          <w:sz w:val="20"/>
          <w:szCs w:val="20"/>
          <w:lang w:val="fr-FR"/>
        </w:rPr>
        <w:t xml:space="preserve">Sir </w:t>
      </w:r>
      <w:r w:rsidR="00D52C2D" w:rsidRPr="00A43EB6">
        <w:rPr>
          <w:color w:val="000000" w:themeColor="text1"/>
          <w:sz w:val="20"/>
          <w:szCs w:val="20"/>
          <w:lang w:val="fr-FR"/>
        </w:rPr>
        <w:t>Jennings</w:t>
      </w:r>
      <w:r w:rsidR="00365FAD" w:rsidRPr="00A43EB6">
        <w:rPr>
          <w:color w:val="000000" w:themeColor="text1"/>
          <w:sz w:val="20"/>
          <w:szCs w:val="20"/>
          <w:lang w:val="fr-FR"/>
        </w:rPr>
        <w:t xml:space="preserve"> (</w:t>
      </w:r>
      <w:r w:rsidR="00365FAD" w:rsidRPr="00A43EB6">
        <w:rPr>
          <w:i/>
          <w:iCs/>
          <w:color w:val="000000" w:themeColor="text1"/>
          <w:sz w:val="20"/>
          <w:szCs w:val="20"/>
          <w:lang w:val="fr-FR"/>
        </w:rPr>
        <w:t xml:space="preserve">The </w:t>
      </w:r>
      <w:r w:rsidR="00E80B02" w:rsidRPr="00A43EB6">
        <w:rPr>
          <w:i/>
          <w:iCs/>
          <w:color w:val="000000" w:themeColor="text1"/>
          <w:sz w:val="20"/>
          <w:szCs w:val="20"/>
          <w:lang w:val="fr-FR"/>
        </w:rPr>
        <w:t>British Constitution</w:t>
      </w:r>
      <w:r w:rsidR="00365FAD" w:rsidRPr="00A43EB6">
        <w:rPr>
          <w:i/>
          <w:iCs/>
          <w:color w:val="000000" w:themeColor="text1"/>
          <w:sz w:val="20"/>
          <w:szCs w:val="20"/>
          <w:lang w:val="fr-FR"/>
        </w:rPr>
        <w:t>,</w:t>
      </w:r>
      <w:r w:rsidR="004D1B0E" w:rsidRPr="00A43EB6">
        <w:rPr>
          <w:i/>
          <w:iCs/>
          <w:color w:val="000000" w:themeColor="text1"/>
          <w:sz w:val="20"/>
          <w:szCs w:val="20"/>
          <w:lang w:val="fr-FR"/>
        </w:rPr>
        <w:t xml:space="preserve"> </w:t>
      </w:r>
      <w:r w:rsidR="004D1B0E" w:rsidRPr="00A43EB6">
        <w:rPr>
          <w:color w:val="000000" w:themeColor="text1"/>
          <w:sz w:val="20"/>
          <w:szCs w:val="20"/>
          <w:lang w:val="fr-FR"/>
        </w:rPr>
        <w:t xml:space="preserve">Cambridge University Press, </w:t>
      </w:r>
      <w:r w:rsidR="00365FAD" w:rsidRPr="00A43EB6">
        <w:rPr>
          <w:color w:val="000000" w:themeColor="text1"/>
          <w:sz w:val="20"/>
          <w:szCs w:val="20"/>
          <w:lang w:val="fr-FR"/>
        </w:rPr>
        <w:t>19</w:t>
      </w:r>
      <w:r w:rsidR="00E80B02" w:rsidRPr="00A43EB6">
        <w:rPr>
          <w:color w:val="000000" w:themeColor="text1"/>
          <w:sz w:val="20"/>
          <w:szCs w:val="20"/>
          <w:lang w:val="fr-FR"/>
        </w:rPr>
        <w:t>66, 5</w:t>
      </w:r>
      <w:r w:rsidR="00E80B02" w:rsidRPr="00A43EB6">
        <w:rPr>
          <w:color w:val="000000" w:themeColor="text1"/>
          <w:sz w:val="20"/>
          <w:szCs w:val="20"/>
          <w:vertAlign w:val="superscript"/>
          <w:lang w:val="fr-FR"/>
        </w:rPr>
        <w:t>ème</w:t>
      </w:r>
      <w:r w:rsidR="00E80B02" w:rsidRPr="00A43EB6">
        <w:rPr>
          <w:color w:val="000000" w:themeColor="text1"/>
          <w:sz w:val="20"/>
          <w:szCs w:val="20"/>
          <w:lang w:val="fr-FR"/>
        </w:rPr>
        <w:t xml:space="preserve"> éd.</w:t>
      </w:r>
      <w:r w:rsidR="004D1B0E" w:rsidRPr="00A43EB6">
        <w:rPr>
          <w:color w:val="000000" w:themeColor="text1"/>
          <w:sz w:val="20"/>
          <w:szCs w:val="20"/>
          <w:lang w:val="fr-FR"/>
        </w:rPr>
        <w:t>, pp. 139-147</w:t>
      </w:r>
      <w:r w:rsidR="00365FAD" w:rsidRPr="00A43EB6">
        <w:rPr>
          <w:color w:val="000000" w:themeColor="text1"/>
          <w:sz w:val="20"/>
          <w:szCs w:val="20"/>
          <w:lang w:val="fr-FR"/>
        </w:rPr>
        <w:t>)</w:t>
      </w:r>
      <w:r w:rsidR="00D52C2D" w:rsidRPr="00A43EB6">
        <w:rPr>
          <w:color w:val="000000" w:themeColor="text1"/>
          <w:sz w:val="20"/>
          <w:szCs w:val="20"/>
          <w:lang w:val="fr-FR"/>
        </w:rPr>
        <w:t>,</w:t>
      </w:r>
      <w:r w:rsidR="00893932" w:rsidRPr="00A43EB6">
        <w:rPr>
          <w:color w:val="000000" w:themeColor="text1"/>
          <w:sz w:val="20"/>
          <w:szCs w:val="20"/>
          <w:lang w:val="fr-FR"/>
        </w:rPr>
        <w:t xml:space="preserve"> G.</w:t>
      </w:r>
      <w:r w:rsidR="00D52C2D" w:rsidRPr="00A43EB6">
        <w:rPr>
          <w:color w:val="000000" w:themeColor="text1"/>
          <w:sz w:val="20"/>
          <w:szCs w:val="20"/>
          <w:lang w:val="fr-FR"/>
        </w:rPr>
        <w:t xml:space="preserve"> Ganz</w:t>
      </w:r>
      <w:r w:rsidR="00365FAD" w:rsidRPr="00A43EB6">
        <w:rPr>
          <w:color w:val="000000" w:themeColor="text1"/>
          <w:sz w:val="20"/>
          <w:szCs w:val="20"/>
          <w:lang w:val="fr-FR"/>
        </w:rPr>
        <w:t xml:space="preserve"> (</w:t>
      </w:r>
      <w:r w:rsidR="00365FAD" w:rsidRPr="00A43EB6">
        <w:rPr>
          <w:i/>
          <w:iCs/>
          <w:color w:val="000000" w:themeColor="text1"/>
          <w:sz w:val="20"/>
          <w:szCs w:val="20"/>
          <w:lang w:val="fr-FR"/>
        </w:rPr>
        <w:t xml:space="preserve">Quasi-legislation: Recent </w:t>
      </w:r>
      <w:r w:rsidR="00F7382E" w:rsidRPr="00A43EB6">
        <w:rPr>
          <w:i/>
          <w:iCs/>
          <w:color w:val="000000" w:themeColor="text1"/>
          <w:sz w:val="20"/>
          <w:szCs w:val="20"/>
          <w:lang w:val="fr-FR"/>
        </w:rPr>
        <w:t>D</w:t>
      </w:r>
      <w:r w:rsidR="00365FAD" w:rsidRPr="00A43EB6">
        <w:rPr>
          <w:i/>
          <w:iCs/>
          <w:color w:val="000000" w:themeColor="text1"/>
          <w:sz w:val="20"/>
          <w:szCs w:val="20"/>
          <w:lang w:val="fr-FR"/>
        </w:rPr>
        <w:t xml:space="preserve">evelopments in </w:t>
      </w:r>
      <w:r w:rsidR="00F7382E" w:rsidRPr="00A43EB6">
        <w:rPr>
          <w:i/>
          <w:iCs/>
          <w:color w:val="000000" w:themeColor="text1"/>
          <w:sz w:val="20"/>
          <w:szCs w:val="20"/>
          <w:lang w:val="fr-FR"/>
        </w:rPr>
        <w:t>S</w:t>
      </w:r>
      <w:r w:rsidR="00365FAD" w:rsidRPr="00A43EB6">
        <w:rPr>
          <w:i/>
          <w:iCs/>
          <w:color w:val="000000" w:themeColor="text1"/>
          <w:sz w:val="20"/>
          <w:szCs w:val="20"/>
          <w:lang w:val="fr-FR"/>
        </w:rPr>
        <w:t xml:space="preserve">econdary </w:t>
      </w:r>
      <w:r w:rsidR="00F7382E" w:rsidRPr="00A43EB6">
        <w:rPr>
          <w:i/>
          <w:iCs/>
          <w:color w:val="000000" w:themeColor="text1"/>
          <w:sz w:val="20"/>
          <w:szCs w:val="20"/>
          <w:lang w:val="fr-FR"/>
        </w:rPr>
        <w:t>L</w:t>
      </w:r>
      <w:r w:rsidR="00365FAD" w:rsidRPr="00A43EB6">
        <w:rPr>
          <w:i/>
          <w:iCs/>
          <w:color w:val="000000" w:themeColor="text1"/>
          <w:sz w:val="20"/>
          <w:szCs w:val="20"/>
          <w:lang w:val="fr-FR"/>
        </w:rPr>
        <w:t>egislation</w:t>
      </w:r>
      <w:r w:rsidR="00365FAD" w:rsidRPr="00A43EB6">
        <w:rPr>
          <w:color w:val="000000" w:themeColor="text1"/>
          <w:sz w:val="20"/>
          <w:szCs w:val="20"/>
          <w:lang w:val="fr-FR"/>
        </w:rPr>
        <w:t>, Sweet &amp; Maxwell, 1987, 2</w:t>
      </w:r>
      <w:r w:rsidR="00365FAD" w:rsidRPr="00A43EB6">
        <w:rPr>
          <w:color w:val="000000" w:themeColor="text1"/>
          <w:sz w:val="20"/>
          <w:szCs w:val="20"/>
          <w:vertAlign w:val="superscript"/>
          <w:lang w:val="fr-FR"/>
        </w:rPr>
        <w:t>ème</w:t>
      </w:r>
      <w:r w:rsidR="00365FAD" w:rsidRPr="00A43EB6">
        <w:rPr>
          <w:color w:val="000000" w:themeColor="text1"/>
          <w:sz w:val="20"/>
          <w:szCs w:val="20"/>
          <w:lang w:val="fr-FR"/>
        </w:rPr>
        <w:t xml:space="preserve"> éd</w:t>
      </w:r>
      <w:r w:rsidR="00B424DE" w:rsidRPr="00A43EB6">
        <w:rPr>
          <w:color w:val="000000" w:themeColor="text1"/>
          <w:sz w:val="20"/>
          <w:szCs w:val="20"/>
          <w:lang w:val="fr-FR"/>
        </w:rPr>
        <w:t>.</w:t>
      </w:r>
      <w:r w:rsidR="00365FAD" w:rsidRPr="00A43EB6">
        <w:rPr>
          <w:color w:val="000000" w:themeColor="text1"/>
          <w:sz w:val="20"/>
          <w:szCs w:val="20"/>
          <w:lang w:val="fr-FR"/>
        </w:rPr>
        <w:t>)</w:t>
      </w:r>
      <w:r w:rsidR="00D52C2D" w:rsidRPr="00A43EB6">
        <w:rPr>
          <w:color w:val="000000" w:themeColor="text1"/>
          <w:sz w:val="20"/>
          <w:szCs w:val="20"/>
          <w:lang w:val="fr-FR"/>
        </w:rPr>
        <w:t xml:space="preserve"> ou plus récemment les ouvrages d’Harlow et Rawlings, mais leur caractère d’exception ne saurait être trop souligné.</w:t>
      </w:r>
    </w:p>
  </w:footnote>
  <w:footnote w:id="6">
    <w:p w14:paraId="1C534DE2" w14:textId="2F29A93A" w:rsidR="00365FAD" w:rsidRPr="00A43EB6" w:rsidRDefault="00365FAD" w:rsidP="00C51B91">
      <w:pPr>
        <w:pStyle w:val="FootnoteText"/>
        <w:jc w:val="both"/>
        <w:rPr>
          <w:rFonts w:ascii="Times New Roman" w:hAnsi="Times New Roman" w:cs="Times New Roman"/>
          <w:color w:val="000000" w:themeColor="text1"/>
          <w:lang w:val="en-US"/>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AD6B9E" w:rsidRPr="00A43EB6">
        <w:rPr>
          <w:rFonts w:ascii="Times New Roman" w:hAnsi="Times New Roman" w:cs="Times New Roman"/>
          <w:color w:val="000000" w:themeColor="text1"/>
          <w:lang w:val="en-US"/>
        </w:rPr>
        <w:t>R. Thomas</w:t>
      </w:r>
      <w:r w:rsidR="00B836CB" w:rsidRPr="00A43EB6">
        <w:rPr>
          <w:rFonts w:ascii="Times New Roman" w:hAnsi="Times New Roman" w:cs="Times New Roman"/>
          <w:color w:val="000000" w:themeColor="text1"/>
          <w:lang w:val="en-US"/>
        </w:rPr>
        <w:t>,</w:t>
      </w:r>
      <w:r w:rsidR="00AD6B9E" w:rsidRPr="00A43EB6">
        <w:rPr>
          <w:rFonts w:ascii="Times New Roman" w:hAnsi="Times New Roman" w:cs="Times New Roman"/>
          <w:color w:val="000000" w:themeColor="text1"/>
          <w:lang w:val="en-US"/>
        </w:rPr>
        <w:t xml:space="preserve"> </w:t>
      </w:r>
      <w:r w:rsidR="00B836CB" w:rsidRPr="00A43EB6">
        <w:rPr>
          <w:rFonts w:ascii="Times New Roman" w:hAnsi="Times New Roman" w:cs="Times New Roman"/>
          <w:color w:val="000000" w:themeColor="text1"/>
        </w:rPr>
        <w:t xml:space="preserve">« </w:t>
      </w:r>
      <w:r w:rsidR="00AD6B9E" w:rsidRPr="00A43EB6">
        <w:rPr>
          <w:rFonts w:ascii="Times New Roman" w:hAnsi="Times New Roman" w:cs="Times New Roman"/>
          <w:color w:val="000000" w:themeColor="text1"/>
          <w:lang w:val="en-US"/>
        </w:rPr>
        <w:t>Administrative Justice, Better Decisions and Organisational Learning</w:t>
      </w:r>
      <w:r w:rsidR="00B836CB" w:rsidRPr="00A43EB6">
        <w:rPr>
          <w:rFonts w:ascii="Times New Roman" w:hAnsi="Times New Roman" w:cs="Times New Roman"/>
          <w:color w:val="000000" w:themeColor="text1"/>
          <w:lang w:val="en-US"/>
        </w:rPr>
        <w:t xml:space="preserve"> </w:t>
      </w:r>
      <w:r w:rsidR="00B836CB" w:rsidRPr="00A43EB6">
        <w:rPr>
          <w:rFonts w:ascii="Times New Roman" w:hAnsi="Times New Roman" w:cs="Times New Roman"/>
          <w:color w:val="000000" w:themeColor="text1"/>
        </w:rPr>
        <w:t>»</w:t>
      </w:r>
      <w:r w:rsidR="008230B6" w:rsidRPr="00A43EB6">
        <w:rPr>
          <w:rFonts w:ascii="Times New Roman" w:hAnsi="Times New Roman" w:cs="Times New Roman"/>
          <w:color w:val="000000" w:themeColor="text1"/>
        </w:rPr>
        <w:t>,</w:t>
      </w:r>
      <w:r w:rsidR="00B836CB" w:rsidRPr="00A43EB6">
        <w:rPr>
          <w:rFonts w:ascii="Times New Roman" w:eastAsiaTheme="minorHAnsi" w:hAnsi="Times New Roman" w:cs="Times New Roman"/>
          <w:color w:val="000000" w:themeColor="text1"/>
        </w:rPr>
        <w:t xml:space="preserve"> </w:t>
      </w:r>
      <w:r w:rsidR="00AD6B9E" w:rsidRPr="00A43EB6">
        <w:rPr>
          <w:rFonts w:ascii="Times New Roman" w:hAnsi="Times New Roman" w:cs="Times New Roman"/>
          <w:i/>
          <w:color w:val="000000" w:themeColor="text1"/>
          <w:lang w:val="en-US"/>
        </w:rPr>
        <w:t>Public Law</w:t>
      </w:r>
      <w:r w:rsidR="00F52E5B" w:rsidRPr="00A43EB6">
        <w:rPr>
          <w:rFonts w:ascii="Times New Roman" w:hAnsi="Times New Roman" w:cs="Times New Roman"/>
          <w:color w:val="000000" w:themeColor="text1"/>
          <w:lang w:val="en-US"/>
        </w:rPr>
        <w:t xml:space="preserve"> 2015</w:t>
      </w:r>
      <w:r w:rsidR="007C1C28" w:rsidRPr="00A43EB6">
        <w:rPr>
          <w:rFonts w:ascii="Times New Roman" w:hAnsi="Times New Roman" w:cs="Times New Roman"/>
          <w:color w:val="000000" w:themeColor="text1"/>
          <w:lang w:val="en-US"/>
        </w:rPr>
        <w:t>, pp.</w:t>
      </w:r>
      <w:r w:rsidR="00AD6B9E" w:rsidRPr="00A43EB6">
        <w:rPr>
          <w:rFonts w:ascii="Times New Roman" w:hAnsi="Times New Roman" w:cs="Times New Roman"/>
          <w:color w:val="000000" w:themeColor="text1"/>
          <w:lang w:val="en-US"/>
        </w:rPr>
        <w:t xml:space="preserve"> 111-</w:t>
      </w:r>
      <w:r w:rsidR="0064570B" w:rsidRPr="00A43EB6">
        <w:rPr>
          <w:rFonts w:ascii="Times New Roman" w:hAnsi="Times New Roman" w:cs="Times New Roman"/>
          <w:color w:val="000000" w:themeColor="text1"/>
          <w:lang w:val="en-US"/>
        </w:rPr>
        <w:t>1</w:t>
      </w:r>
      <w:r w:rsidR="00AD6B9E" w:rsidRPr="00A43EB6">
        <w:rPr>
          <w:rFonts w:ascii="Times New Roman" w:hAnsi="Times New Roman" w:cs="Times New Roman"/>
          <w:color w:val="000000" w:themeColor="text1"/>
          <w:lang w:val="en-US"/>
        </w:rPr>
        <w:t>31</w:t>
      </w:r>
      <w:r w:rsidRPr="00A43EB6">
        <w:rPr>
          <w:rFonts w:ascii="Times New Roman" w:hAnsi="Times New Roman" w:cs="Times New Roman"/>
          <w:color w:val="000000" w:themeColor="text1"/>
        </w:rPr>
        <w:t>.</w:t>
      </w:r>
    </w:p>
  </w:footnote>
  <w:footnote w:id="7">
    <w:p w14:paraId="61CEC789" w14:textId="6C4DD90E" w:rsidR="001A556F" w:rsidRPr="00A43EB6" w:rsidRDefault="001A556F" w:rsidP="00144B28">
      <w:pPr>
        <w:jc w:val="both"/>
        <w:rPr>
          <w:color w:val="000000" w:themeColor="text1"/>
          <w:sz w:val="20"/>
          <w:szCs w:val="20"/>
        </w:rPr>
      </w:pPr>
      <w:r w:rsidRPr="00A43EB6">
        <w:rPr>
          <w:rStyle w:val="FootnoteReference"/>
          <w:color w:val="000000" w:themeColor="text1"/>
          <w:sz w:val="20"/>
          <w:szCs w:val="20"/>
        </w:rPr>
        <w:footnoteRef/>
      </w:r>
      <w:r w:rsidRPr="00A43EB6">
        <w:rPr>
          <w:color w:val="000000" w:themeColor="text1"/>
          <w:sz w:val="20"/>
          <w:szCs w:val="20"/>
        </w:rPr>
        <w:t xml:space="preserve"> Y. Marique, </w:t>
      </w:r>
      <w:r w:rsidR="006D3B12" w:rsidRPr="00A43EB6">
        <w:rPr>
          <w:color w:val="000000" w:themeColor="text1"/>
          <w:sz w:val="20"/>
          <w:szCs w:val="20"/>
        </w:rPr>
        <w:t xml:space="preserve">« </w:t>
      </w:r>
      <w:r w:rsidRPr="00A43EB6">
        <w:rPr>
          <w:color w:val="000000" w:themeColor="text1"/>
          <w:sz w:val="20"/>
          <w:szCs w:val="20"/>
        </w:rPr>
        <w:t>Rule of Law and Administrative Justice</w:t>
      </w:r>
      <w:r w:rsidR="006D3B12" w:rsidRPr="00A43EB6">
        <w:rPr>
          <w:color w:val="000000" w:themeColor="text1"/>
          <w:sz w:val="20"/>
          <w:szCs w:val="20"/>
        </w:rPr>
        <w:t xml:space="preserve"> »</w:t>
      </w:r>
      <w:r w:rsidRPr="00A43EB6">
        <w:rPr>
          <w:color w:val="000000" w:themeColor="text1"/>
          <w:sz w:val="20"/>
          <w:szCs w:val="20"/>
        </w:rPr>
        <w:t xml:space="preserve"> </w:t>
      </w:r>
      <w:r w:rsidRPr="00A43EB6">
        <w:rPr>
          <w:i/>
          <w:iCs/>
          <w:color w:val="000000" w:themeColor="text1"/>
          <w:sz w:val="20"/>
          <w:szCs w:val="20"/>
        </w:rPr>
        <w:t xml:space="preserve">in </w:t>
      </w:r>
      <w:r w:rsidR="00144B28" w:rsidRPr="00A43EB6">
        <w:rPr>
          <w:color w:val="000000" w:themeColor="text1"/>
          <w:sz w:val="20"/>
          <w:szCs w:val="20"/>
        </w:rPr>
        <w:t xml:space="preserve">J. Tomlinson, R. Thomas, M. Hertogh, et R. Kirkham (dir.) </w:t>
      </w:r>
      <w:r w:rsidRPr="00A43EB6">
        <w:rPr>
          <w:i/>
          <w:iCs/>
          <w:color w:val="000000" w:themeColor="text1"/>
          <w:sz w:val="20"/>
          <w:szCs w:val="20"/>
        </w:rPr>
        <w:t>Oxford Handbook of Administrative Justice</w:t>
      </w:r>
      <w:r w:rsidR="00F52E5B" w:rsidRPr="00A43EB6">
        <w:rPr>
          <w:color w:val="000000" w:themeColor="text1"/>
          <w:sz w:val="20"/>
          <w:szCs w:val="20"/>
        </w:rPr>
        <w:t xml:space="preserve">, </w:t>
      </w:r>
      <w:r w:rsidR="00421C7C" w:rsidRPr="00A43EB6">
        <w:rPr>
          <w:color w:val="000000" w:themeColor="text1"/>
          <w:sz w:val="20"/>
          <w:szCs w:val="20"/>
        </w:rPr>
        <w:t>Oxford University Press</w:t>
      </w:r>
      <w:r w:rsidR="007C1C28" w:rsidRPr="00A43EB6">
        <w:rPr>
          <w:color w:val="000000" w:themeColor="text1"/>
          <w:sz w:val="20"/>
          <w:szCs w:val="20"/>
        </w:rPr>
        <w:t xml:space="preserve"> (à paraitre) </w:t>
      </w:r>
      <w:r w:rsidRPr="00A43EB6">
        <w:rPr>
          <w:color w:val="000000" w:themeColor="text1"/>
          <w:sz w:val="20"/>
          <w:szCs w:val="20"/>
        </w:rPr>
        <w:t xml:space="preserve">; G. Napolitano, </w:t>
      </w:r>
      <w:r w:rsidR="006D3B12" w:rsidRPr="00A43EB6">
        <w:rPr>
          <w:color w:val="000000" w:themeColor="text1"/>
          <w:sz w:val="20"/>
          <w:szCs w:val="20"/>
        </w:rPr>
        <w:t>«</w:t>
      </w:r>
      <w:r w:rsidR="00D40401" w:rsidRPr="00A43EB6">
        <w:rPr>
          <w:color w:val="000000" w:themeColor="text1"/>
          <w:sz w:val="20"/>
          <w:szCs w:val="20"/>
        </w:rPr>
        <w:t> </w:t>
      </w:r>
      <w:r w:rsidRPr="00A43EB6">
        <w:rPr>
          <w:color w:val="000000" w:themeColor="text1"/>
          <w:sz w:val="20"/>
          <w:szCs w:val="20"/>
        </w:rPr>
        <w:t>Rule of Law</w:t>
      </w:r>
      <w:r w:rsidR="006D3B12" w:rsidRPr="00A43EB6">
        <w:rPr>
          <w:color w:val="000000" w:themeColor="text1"/>
          <w:sz w:val="20"/>
          <w:szCs w:val="20"/>
        </w:rPr>
        <w:t xml:space="preserve"> » </w:t>
      </w:r>
      <w:r w:rsidR="006D3B12" w:rsidRPr="00A43EB6">
        <w:rPr>
          <w:i/>
          <w:iCs/>
          <w:color w:val="000000" w:themeColor="text1"/>
          <w:sz w:val="20"/>
          <w:szCs w:val="20"/>
        </w:rPr>
        <w:t>in</w:t>
      </w:r>
      <w:r w:rsidRPr="00A43EB6">
        <w:rPr>
          <w:color w:val="000000" w:themeColor="text1"/>
          <w:sz w:val="20"/>
          <w:szCs w:val="20"/>
        </w:rPr>
        <w:t xml:space="preserve"> P. Cane, H. Hofmann, E. Ip et P. Lindseth</w:t>
      </w:r>
      <w:r w:rsidR="00144B28" w:rsidRPr="00A43EB6">
        <w:rPr>
          <w:color w:val="000000" w:themeColor="text1"/>
          <w:sz w:val="20"/>
          <w:szCs w:val="20"/>
        </w:rPr>
        <w:t xml:space="preserve"> (dir.)</w:t>
      </w:r>
      <w:r w:rsidRPr="00A43EB6">
        <w:rPr>
          <w:color w:val="000000" w:themeColor="text1"/>
          <w:sz w:val="20"/>
          <w:szCs w:val="20"/>
        </w:rPr>
        <w:t xml:space="preserve"> </w:t>
      </w:r>
      <w:r w:rsidRPr="00A43EB6">
        <w:rPr>
          <w:i/>
          <w:iCs/>
          <w:color w:val="000000" w:themeColor="text1"/>
          <w:sz w:val="20"/>
          <w:szCs w:val="20"/>
        </w:rPr>
        <w:t>Oxford Handbook of Comparative Administrative Law</w:t>
      </w:r>
      <w:r w:rsidR="00F52E5B" w:rsidRPr="00A43EB6">
        <w:rPr>
          <w:i/>
          <w:iCs/>
          <w:color w:val="000000" w:themeColor="text1"/>
          <w:sz w:val="20"/>
          <w:szCs w:val="20"/>
        </w:rPr>
        <w:t xml:space="preserve">, </w:t>
      </w:r>
      <w:r w:rsidR="00C51B91" w:rsidRPr="00A43EB6">
        <w:rPr>
          <w:color w:val="000000" w:themeColor="text1"/>
          <w:sz w:val="20"/>
          <w:szCs w:val="20"/>
        </w:rPr>
        <w:t>Oxford University Press</w:t>
      </w:r>
      <w:r w:rsidR="00F52E5B" w:rsidRPr="00A43EB6">
        <w:rPr>
          <w:color w:val="000000" w:themeColor="text1"/>
          <w:sz w:val="20"/>
          <w:szCs w:val="20"/>
        </w:rPr>
        <w:t>,</w:t>
      </w:r>
      <w:r w:rsidRPr="00A43EB6">
        <w:rPr>
          <w:color w:val="000000" w:themeColor="text1"/>
          <w:sz w:val="20"/>
          <w:szCs w:val="20"/>
        </w:rPr>
        <w:t xml:space="preserve"> 2020</w:t>
      </w:r>
      <w:r w:rsidR="00F52E5B" w:rsidRPr="00A43EB6">
        <w:rPr>
          <w:color w:val="000000" w:themeColor="text1"/>
          <w:sz w:val="20"/>
          <w:szCs w:val="20"/>
        </w:rPr>
        <w:t>,</w:t>
      </w:r>
      <w:r w:rsidRPr="00A43EB6">
        <w:rPr>
          <w:color w:val="000000" w:themeColor="text1"/>
          <w:sz w:val="20"/>
          <w:szCs w:val="20"/>
        </w:rPr>
        <w:t xml:space="preserve"> </w:t>
      </w:r>
      <w:r w:rsidRPr="00A43EB6">
        <w:rPr>
          <w:rStyle w:val="Hyperlink1"/>
          <w:rFonts w:ascii="Times New Roman" w:eastAsia="Arial Unicode MS" w:hAnsi="Times New Roman" w:cs="Times New Roman"/>
          <w:i w:val="0"/>
          <w:iCs w:val="0"/>
          <w:color w:val="000000" w:themeColor="text1"/>
          <w:sz w:val="20"/>
          <w:szCs w:val="20"/>
        </w:rPr>
        <w:t xml:space="preserve">pp. </w:t>
      </w:r>
      <w:r w:rsidR="006D3B12" w:rsidRPr="00A43EB6">
        <w:rPr>
          <w:rStyle w:val="Hyperlink1"/>
          <w:rFonts w:ascii="Times New Roman" w:eastAsia="Arial Unicode MS" w:hAnsi="Times New Roman" w:cs="Times New Roman"/>
          <w:i w:val="0"/>
          <w:iCs w:val="0"/>
          <w:color w:val="000000" w:themeColor="text1"/>
          <w:sz w:val="20"/>
          <w:szCs w:val="20"/>
        </w:rPr>
        <w:t>421-</w:t>
      </w:r>
      <w:r w:rsidR="0064570B" w:rsidRPr="00A43EB6">
        <w:rPr>
          <w:rStyle w:val="Hyperlink1"/>
          <w:rFonts w:ascii="Times New Roman" w:eastAsia="Arial Unicode MS" w:hAnsi="Times New Roman" w:cs="Times New Roman"/>
          <w:i w:val="0"/>
          <w:iCs w:val="0"/>
          <w:color w:val="000000" w:themeColor="text1"/>
          <w:sz w:val="20"/>
          <w:szCs w:val="20"/>
        </w:rPr>
        <w:t>4</w:t>
      </w:r>
      <w:r w:rsidR="006D3B12" w:rsidRPr="00A43EB6">
        <w:rPr>
          <w:rStyle w:val="Hyperlink1"/>
          <w:rFonts w:ascii="Times New Roman" w:eastAsia="Arial Unicode MS" w:hAnsi="Times New Roman" w:cs="Times New Roman"/>
          <w:i w:val="0"/>
          <w:iCs w:val="0"/>
          <w:color w:val="000000" w:themeColor="text1"/>
          <w:sz w:val="20"/>
          <w:szCs w:val="20"/>
        </w:rPr>
        <w:t>42</w:t>
      </w:r>
      <w:r w:rsidRPr="00A43EB6">
        <w:rPr>
          <w:rStyle w:val="Hyperlink1"/>
          <w:rFonts w:ascii="Times New Roman" w:eastAsia="Arial Unicode MS" w:hAnsi="Times New Roman" w:cs="Times New Roman"/>
          <w:i w:val="0"/>
          <w:iCs w:val="0"/>
          <w:color w:val="000000" w:themeColor="text1"/>
          <w:sz w:val="20"/>
          <w:szCs w:val="20"/>
        </w:rPr>
        <w:t>.</w:t>
      </w:r>
    </w:p>
  </w:footnote>
  <w:footnote w:id="8">
    <w:p w14:paraId="3FAA8C4F" w14:textId="130AEABD" w:rsidR="0053735D" w:rsidRPr="00A43EB6" w:rsidRDefault="0053735D"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Voy. les conférences bi-annuelles de </w:t>
      </w:r>
      <w:r w:rsidRPr="00A43EB6">
        <w:rPr>
          <w:rFonts w:ascii="Times New Roman" w:hAnsi="Times New Roman" w:cs="Times New Roman"/>
          <w:i/>
          <w:iCs/>
          <w:color w:val="000000" w:themeColor="text1"/>
          <w:lang w:val="fr-FR"/>
        </w:rPr>
        <w:t>Public Law</w:t>
      </w:r>
      <w:r w:rsidRPr="00A43EB6">
        <w:rPr>
          <w:rFonts w:ascii="Times New Roman" w:hAnsi="Times New Roman" w:cs="Times New Roman"/>
          <w:color w:val="000000" w:themeColor="text1"/>
          <w:lang w:val="fr-FR"/>
        </w:rPr>
        <w:t xml:space="preserve"> organisées respectivement à Cambridge</w:t>
      </w:r>
      <w:r w:rsidR="00A25A81" w:rsidRPr="00A43EB6">
        <w:rPr>
          <w:rFonts w:ascii="Times New Roman" w:hAnsi="Times New Roman" w:cs="Times New Roman"/>
          <w:color w:val="000000" w:themeColor="text1"/>
          <w:lang w:val="fr-FR"/>
        </w:rPr>
        <w:t xml:space="preserve"> (2014 et 2016)</w:t>
      </w:r>
      <w:r w:rsidRPr="00A43EB6">
        <w:rPr>
          <w:rFonts w:ascii="Times New Roman" w:hAnsi="Times New Roman" w:cs="Times New Roman"/>
          <w:color w:val="000000" w:themeColor="text1"/>
          <w:lang w:val="fr-FR"/>
        </w:rPr>
        <w:t>, Melbourne</w:t>
      </w:r>
      <w:r w:rsidR="00A25A81" w:rsidRPr="00A43EB6">
        <w:rPr>
          <w:rFonts w:ascii="Times New Roman" w:hAnsi="Times New Roman" w:cs="Times New Roman"/>
          <w:color w:val="000000" w:themeColor="text1"/>
          <w:lang w:val="fr-FR"/>
        </w:rPr>
        <w:t xml:space="preserve"> (2018) et</w:t>
      </w:r>
      <w:r w:rsidRPr="00A43EB6">
        <w:rPr>
          <w:rFonts w:ascii="Times New Roman" w:hAnsi="Times New Roman" w:cs="Times New Roman"/>
          <w:color w:val="000000" w:themeColor="text1"/>
          <w:lang w:val="fr-FR"/>
        </w:rPr>
        <w:t xml:space="preserve"> </w:t>
      </w:r>
      <w:r w:rsidR="00A25A81" w:rsidRPr="00A43EB6">
        <w:rPr>
          <w:rFonts w:ascii="Times New Roman" w:hAnsi="Times New Roman" w:cs="Times New Roman"/>
          <w:color w:val="000000" w:themeColor="text1"/>
          <w:lang w:val="fr-FR"/>
        </w:rPr>
        <w:t>Ottawa (2020, annulée en raison de la pandémie)</w:t>
      </w:r>
      <w:r w:rsidRPr="00A43EB6">
        <w:rPr>
          <w:rFonts w:ascii="Times New Roman" w:hAnsi="Times New Roman" w:cs="Times New Roman"/>
          <w:color w:val="000000" w:themeColor="text1"/>
          <w:lang w:val="fr-FR"/>
        </w:rPr>
        <w:t>.</w:t>
      </w:r>
    </w:p>
  </w:footnote>
  <w:footnote w:id="9">
    <w:p w14:paraId="2AC55529" w14:textId="26EB1598" w:rsidR="0053735D" w:rsidRPr="00A43EB6" w:rsidRDefault="0053735D"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A657B3" w:rsidRPr="00A43EB6">
        <w:rPr>
          <w:rFonts w:ascii="Times New Roman" w:hAnsi="Times New Roman" w:cs="Times New Roman"/>
          <w:color w:val="000000" w:themeColor="text1"/>
        </w:rPr>
        <w:t xml:space="preserve">J. </w:t>
      </w:r>
      <w:r w:rsidRPr="00A43EB6">
        <w:rPr>
          <w:rFonts w:ascii="Times New Roman" w:hAnsi="Times New Roman" w:cs="Times New Roman"/>
          <w:color w:val="000000" w:themeColor="text1"/>
        </w:rPr>
        <w:t>Varuhuas</w:t>
      </w:r>
      <w:r w:rsidR="008C27DC" w:rsidRPr="00A43EB6">
        <w:rPr>
          <w:rFonts w:ascii="Times New Roman" w:hAnsi="Times New Roman" w:cs="Times New Roman"/>
          <w:color w:val="000000" w:themeColor="text1"/>
        </w:rPr>
        <w:t xml:space="preserve">, </w:t>
      </w:r>
      <w:r w:rsidR="008C27DC" w:rsidRPr="00A43EB6">
        <w:rPr>
          <w:rFonts w:ascii="Times New Roman" w:hAnsi="Times New Roman" w:cs="Times New Roman"/>
          <w:i/>
          <w:iCs/>
          <w:color w:val="000000" w:themeColor="text1"/>
        </w:rPr>
        <w:t>Key Ideas in Administrative Law</w:t>
      </w:r>
      <w:r w:rsidR="008C27DC" w:rsidRPr="00A43EB6">
        <w:rPr>
          <w:rFonts w:ascii="Times New Roman" w:hAnsi="Times New Roman" w:cs="Times New Roman"/>
          <w:color w:val="000000" w:themeColor="text1"/>
        </w:rPr>
        <w:t>, Hart, 2021.</w:t>
      </w:r>
    </w:p>
  </w:footnote>
  <w:footnote w:id="10">
    <w:p w14:paraId="36558B0D" w14:textId="48B176BF" w:rsidR="0053735D" w:rsidRPr="00A43EB6" w:rsidRDefault="0053735D"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3549DE" w:rsidRPr="00A43EB6">
        <w:rPr>
          <w:rFonts w:ascii="Times New Roman" w:hAnsi="Times New Roman" w:cs="Times New Roman"/>
          <w:color w:val="000000" w:themeColor="text1"/>
        </w:rPr>
        <w:t xml:space="preserve">P. </w:t>
      </w:r>
      <w:r w:rsidR="006935CE" w:rsidRPr="00A43EB6">
        <w:rPr>
          <w:rFonts w:ascii="Times New Roman" w:hAnsi="Times New Roman" w:cs="Times New Roman"/>
          <w:color w:val="000000" w:themeColor="text1"/>
        </w:rPr>
        <w:t>Daly</w:t>
      </w:r>
      <w:r w:rsidR="003549DE" w:rsidRPr="00A43EB6">
        <w:rPr>
          <w:rFonts w:ascii="Times New Roman" w:hAnsi="Times New Roman" w:cs="Times New Roman"/>
          <w:color w:val="000000" w:themeColor="text1"/>
        </w:rPr>
        <w:t xml:space="preserve">, </w:t>
      </w:r>
      <w:r w:rsidR="003549DE" w:rsidRPr="00A43EB6">
        <w:rPr>
          <w:rFonts w:ascii="Times New Roman" w:hAnsi="Times New Roman" w:cs="Times New Roman"/>
          <w:i/>
          <w:iCs/>
          <w:color w:val="000000" w:themeColor="text1"/>
        </w:rPr>
        <w:t>Understanding Administrative Law in the Common Law World</w:t>
      </w:r>
      <w:r w:rsidR="003549DE" w:rsidRPr="00A43EB6">
        <w:rPr>
          <w:rFonts w:ascii="Times New Roman" w:hAnsi="Times New Roman" w:cs="Times New Roman"/>
          <w:color w:val="000000" w:themeColor="text1"/>
        </w:rPr>
        <w:t>, Oxford University Press, 2021.</w:t>
      </w:r>
    </w:p>
  </w:footnote>
  <w:footnote w:id="11">
    <w:p w14:paraId="4005F5D2" w14:textId="4901EDC0" w:rsidR="00793799" w:rsidRPr="00A43EB6" w:rsidRDefault="00793799" w:rsidP="003549DE">
      <w:pPr>
        <w:jc w:val="both"/>
        <w:rPr>
          <w:color w:val="000000" w:themeColor="text1"/>
          <w:sz w:val="20"/>
          <w:szCs w:val="20"/>
          <w:lang w:val="fr-FR"/>
        </w:rPr>
      </w:pPr>
      <w:r w:rsidRPr="00A43EB6">
        <w:rPr>
          <w:rStyle w:val="FootnoteReference"/>
          <w:color w:val="000000" w:themeColor="text1"/>
          <w:sz w:val="20"/>
          <w:szCs w:val="20"/>
        </w:rPr>
        <w:footnoteRef/>
      </w:r>
      <w:r w:rsidRPr="00A43EB6">
        <w:rPr>
          <w:color w:val="000000" w:themeColor="text1"/>
          <w:sz w:val="20"/>
          <w:szCs w:val="20"/>
        </w:rPr>
        <w:t xml:space="preserve"> </w:t>
      </w:r>
      <w:r w:rsidR="007C1C28" w:rsidRPr="00A43EB6">
        <w:rPr>
          <w:color w:val="000000" w:themeColor="text1"/>
          <w:sz w:val="20"/>
          <w:szCs w:val="20"/>
        </w:rPr>
        <w:t>Par ex.,</w:t>
      </w:r>
      <w:r w:rsidR="007B3363" w:rsidRPr="00A43EB6">
        <w:rPr>
          <w:color w:val="000000" w:themeColor="text1"/>
          <w:sz w:val="20"/>
          <w:szCs w:val="20"/>
        </w:rPr>
        <w:t xml:space="preserve"> </w:t>
      </w:r>
      <w:r w:rsidRPr="00A43EB6">
        <w:rPr>
          <w:color w:val="000000" w:themeColor="text1"/>
          <w:sz w:val="20"/>
          <w:szCs w:val="20"/>
        </w:rPr>
        <w:t xml:space="preserve">E. Fisher et </w:t>
      </w:r>
      <w:r w:rsidR="00F30F0E" w:rsidRPr="00A43EB6">
        <w:rPr>
          <w:color w:val="000000" w:themeColor="text1"/>
          <w:sz w:val="20"/>
          <w:szCs w:val="20"/>
        </w:rPr>
        <w:t xml:space="preserve">S. </w:t>
      </w:r>
      <w:r w:rsidRPr="00A43EB6">
        <w:rPr>
          <w:color w:val="000000" w:themeColor="text1"/>
          <w:sz w:val="20"/>
          <w:szCs w:val="20"/>
        </w:rPr>
        <w:t xml:space="preserve">Shapiro, </w:t>
      </w:r>
      <w:r w:rsidRPr="00A43EB6">
        <w:rPr>
          <w:i/>
          <w:iCs/>
          <w:color w:val="000000" w:themeColor="text1"/>
          <w:sz w:val="20"/>
          <w:szCs w:val="20"/>
        </w:rPr>
        <w:t xml:space="preserve">Administrative </w:t>
      </w:r>
      <w:r w:rsidR="00F30F0E" w:rsidRPr="00A43EB6">
        <w:rPr>
          <w:i/>
          <w:iCs/>
          <w:color w:val="000000" w:themeColor="text1"/>
          <w:sz w:val="20"/>
          <w:szCs w:val="20"/>
        </w:rPr>
        <w:t>Competence – Reimagining Administrative Law</w:t>
      </w:r>
      <w:r w:rsidR="003549DE" w:rsidRPr="00A43EB6">
        <w:rPr>
          <w:i/>
          <w:iCs/>
          <w:color w:val="000000" w:themeColor="text1"/>
          <w:sz w:val="20"/>
          <w:szCs w:val="20"/>
        </w:rPr>
        <w:t>,</w:t>
      </w:r>
      <w:r w:rsidR="00F30F0E" w:rsidRPr="00A43EB6">
        <w:rPr>
          <w:color w:val="000000" w:themeColor="text1"/>
          <w:sz w:val="20"/>
          <w:szCs w:val="20"/>
        </w:rPr>
        <w:t xml:space="preserve"> C</w:t>
      </w:r>
      <w:r w:rsidR="003549DE" w:rsidRPr="00A43EB6">
        <w:rPr>
          <w:color w:val="000000" w:themeColor="text1"/>
          <w:sz w:val="20"/>
          <w:szCs w:val="20"/>
        </w:rPr>
        <w:t xml:space="preserve">ambridge </w:t>
      </w:r>
      <w:r w:rsidR="00F30F0E" w:rsidRPr="00A43EB6">
        <w:rPr>
          <w:color w:val="000000" w:themeColor="text1"/>
          <w:sz w:val="20"/>
          <w:szCs w:val="20"/>
        </w:rPr>
        <w:t>U</w:t>
      </w:r>
      <w:r w:rsidR="003549DE" w:rsidRPr="00A43EB6">
        <w:rPr>
          <w:color w:val="000000" w:themeColor="text1"/>
          <w:sz w:val="20"/>
          <w:szCs w:val="20"/>
        </w:rPr>
        <w:t xml:space="preserve">niversity </w:t>
      </w:r>
      <w:r w:rsidR="00F30F0E" w:rsidRPr="00A43EB6">
        <w:rPr>
          <w:color w:val="000000" w:themeColor="text1"/>
          <w:sz w:val="20"/>
          <w:szCs w:val="20"/>
        </w:rPr>
        <w:t>P</w:t>
      </w:r>
      <w:r w:rsidR="003549DE" w:rsidRPr="00A43EB6">
        <w:rPr>
          <w:color w:val="000000" w:themeColor="text1"/>
          <w:sz w:val="20"/>
          <w:szCs w:val="20"/>
        </w:rPr>
        <w:t>ress,</w:t>
      </w:r>
      <w:r w:rsidR="00F30F0E" w:rsidRPr="00A43EB6">
        <w:rPr>
          <w:color w:val="000000" w:themeColor="text1"/>
          <w:sz w:val="20"/>
          <w:szCs w:val="20"/>
        </w:rPr>
        <w:t xml:space="preserve"> 2020. </w:t>
      </w:r>
      <w:r w:rsidRPr="00A43EB6">
        <w:rPr>
          <w:color w:val="000000" w:themeColor="text1"/>
          <w:sz w:val="20"/>
          <w:szCs w:val="20"/>
          <w:lang w:val="fr-FR"/>
        </w:rPr>
        <w:t>E. Fisher</w:t>
      </w:r>
      <w:r w:rsidR="003549DE" w:rsidRPr="00A43EB6">
        <w:rPr>
          <w:color w:val="000000" w:themeColor="text1"/>
          <w:sz w:val="20"/>
          <w:szCs w:val="20"/>
          <w:lang w:val="fr-FR"/>
        </w:rPr>
        <w:t>, Professeur à Oxford,</w:t>
      </w:r>
      <w:r w:rsidRPr="00A43EB6">
        <w:rPr>
          <w:color w:val="000000" w:themeColor="text1"/>
          <w:sz w:val="20"/>
          <w:szCs w:val="20"/>
          <w:lang w:val="fr-FR"/>
        </w:rPr>
        <w:t xml:space="preserve"> </w:t>
      </w:r>
      <w:r w:rsidR="00A25A81" w:rsidRPr="00A43EB6">
        <w:rPr>
          <w:color w:val="000000" w:themeColor="text1"/>
          <w:sz w:val="20"/>
          <w:szCs w:val="20"/>
          <w:lang w:val="fr-FR"/>
        </w:rPr>
        <w:t xml:space="preserve">a un BA/LLB de l’Université de New South Wales et S. Shapiro </w:t>
      </w:r>
      <w:r w:rsidR="003549DE" w:rsidRPr="00A43EB6">
        <w:rPr>
          <w:color w:val="000000" w:themeColor="text1"/>
          <w:sz w:val="20"/>
          <w:szCs w:val="20"/>
          <w:lang w:val="fr-FR"/>
        </w:rPr>
        <w:t xml:space="preserve">est Professeur à Wake Forest Law. </w:t>
      </w:r>
    </w:p>
  </w:footnote>
  <w:footnote w:id="12">
    <w:p w14:paraId="74B39DE8" w14:textId="3352C3E4" w:rsidR="0053735D" w:rsidRPr="00A43EB6" w:rsidRDefault="0053735D"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961CCF" w:rsidRPr="00A43EB6">
        <w:rPr>
          <w:rFonts w:ascii="Times New Roman" w:hAnsi="Times New Roman" w:cs="Times New Roman"/>
          <w:color w:val="000000" w:themeColor="text1"/>
        </w:rPr>
        <w:t>M. Cohn</w:t>
      </w:r>
      <w:r w:rsidR="00B90BE6" w:rsidRPr="00A43EB6">
        <w:rPr>
          <w:rFonts w:ascii="Times New Roman" w:hAnsi="Times New Roman" w:cs="Times New Roman"/>
          <w:color w:val="000000" w:themeColor="text1"/>
        </w:rPr>
        <w:t xml:space="preserve">, </w:t>
      </w:r>
      <w:r w:rsidR="00B90BE6" w:rsidRPr="00A43EB6">
        <w:rPr>
          <w:rFonts w:ascii="Times New Roman" w:hAnsi="Times New Roman" w:cs="Times New Roman"/>
          <w:i/>
          <w:iCs/>
          <w:color w:val="000000" w:themeColor="text1"/>
        </w:rPr>
        <w:t xml:space="preserve">A Theory of the Executive Branch </w:t>
      </w:r>
      <w:r w:rsidR="00B90BE6" w:rsidRPr="00A43EB6">
        <w:rPr>
          <w:rFonts w:ascii="Times New Roman" w:hAnsi="Times New Roman" w:cs="Times New Roman"/>
          <w:i/>
          <w:color w:val="000000" w:themeColor="text1"/>
        </w:rPr>
        <w:t xml:space="preserve">– </w:t>
      </w:r>
      <w:r w:rsidR="00B90BE6" w:rsidRPr="00A43EB6">
        <w:rPr>
          <w:rFonts w:ascii="Times New Roman" w:hAnsi="Times New Roman" w:cs="Times New Roman"/>
          <w:i/>
          <w:iCs/>
          <w:color w:val="000000" w:themeColor="text1"/>
        </w:rPr>
        <w:t xml:space="preserve">Tensions and Legality, </w:t>
      </w:r>
      <w:r w:rsidR="00B90BE6" w:rsidRPr="00A43EB6">
        <w:rPr>
          <w:rFonts w:ascii="Times New Roman" w:hAnsi="Times New Roman" w:cs="Times New Roman"/>
          <w:color w:val="000000" w:themeColor="text1"/>
        </w:rPr>
        <w:t>Oxford University Press, 2021.</w:t>
      </w:r>
    </w:p>
  </w:footnote>
  <w:footnote w:id="13">
    <w:p w14:paraId="0CC1C807" w14:textId="45BD3175" w:rsidR="0053735D" w:rsidRPr="00A43EB6" w:rsidRDefault="0053735D"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Pour </w:t>
      </w:r>
      <w:r w:rsidR="009F1841" w:rsidRPr="00A43EB6">
        <w:rPr>
          <w:rFonts w:ascii="Times New Roman" w:hAnsi="Times New Roman" w:cs="Times New Roman"/>
          <w:color w:val="000000" w:themeColor="text1"/>
          <w:lang w:val="fr-FR"/>
        </w:rPr>
        <w:t>l’Australie</w:t>
      </w:r>
      <w:r w:rsidR="008230B6" w:rsidRPr="00A43EB6">
        <w:rPr>
          <w:rFonts w:ascii="Times New Roman" w:hAnsi="Times New Roman" w:cs="Times New Roman"/>
          <w:color w:val="000000" w:themeColor="text1"/>
          <w:lang w:val="fr-FR"/>
        </w:rPr>
        <w:t> </w:t>
      </w:r>
      <w:r w:rsidR="009F1841"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P. Cane</w:t>
      </w:r>
      <w:r w:rsidR="008230B6" w:rsidRPr="00A43EB6">
        <w:rPr>
          <w:rFonts w:ascii="Times New Roman" w:hAnsi="Times New Roman" w:cs="Times New Roman"/>
          <w:color w:val="000000" w:themeColor="text1"/>
          <w:lang w:val="fr-FR"/>
        </w:rPr>
        <w:t> </w:t>
      </w:r>
      <w:r w:rsidRPr="00A43EB6">
        <w:rPr>
          <w:rFonts w:ascii="Times New Roman" w:hAnsi="Times New Roman" w:cs="Times New Roman"/>
          <w:color w:val="000000" w:themeColor="text1"/>
          <w:lang w:val="fr-FR"/>
        </w:rPr>
        <w:t>; pour le Canada</w:t>
      </w:r>
      <w:r w:rsidR="008230B6" w:rsidRPr="00A43EB6">
        <w:rPr>
          <w:rFonts w:ascii="Times New Roman" w:hAnsi="Times New Roman" w:cs="Times New Roman"/>
          <w:color w:val="000000" w:themeColor="text1"/>
          <w:lang w:val="fr-FR"/>
        </w:rPr>
        <w:t> </w:t>
      </w:r>
      <w:r w:rsidRPr="00A43EB6">
        <w:rPr>
          <w:rFonts w:ascii="Times New Roman" w:hAnsi="Times New Roman" w:cs="Times New Roman"/>
          <w:color w:val="000000" w:themeColor="text1"/>
          <w:lang w:val="fr-FR"/>
        </w:rPr>
        <w:t>: J</w:t>
      </w:r>
      <w:r w:rsidR="001C1C9A"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King.</w:t>
      </w:r>
    </w:p>
  </w:footnote>
  <w:footnote w:id="14">
    <w:p w14:paraId="3E7E444B" w14:textId="077DB243" w:rsidR="0053735D" w:rsidRPr="00A43EB6" w:rsidRDefault="0053735D" w:rsidP="00144B28">
      <w:pPr>
        <w:pStyle w:val="FootnoteText"/>
        <w:jc w:val="both"/>
        <w:rPr>
          <w:rFonts w:ascii="Times New Roman" w:eastAsia="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Sur l’ouverture non pas des académiques mais de la jurisprudence de la Cour Suprême aux échanges avec les pays de la </w:t>
      </w:r>
      <w:r w:rsidRPr="00A43EB6">
        <w:rPr>
          <w:rFonts w:ascii="Times New Roman" w:hAnsi="Times New Roman" w:cs="Times New Roman"/>
          <w:i/>
          <w:iCs/>
          <w:color w:val="000000" w:themeColor="text1"/>
          <w:lang w:val="fr-FR"/>
        </w:rPr>
        <w:t>Common Law</w:t>
      </w:r>
      <w:r w:rsidRPr="00A43EB6">
        <w:rPr>
          <w:rFonts w:ascii="Times New Roman" w:hAnsi="Times New Roman" w:cs="Times New Roman"/>
          <w:color w:val="000000" w:themeColor="text1"/>
          <w:lang w:val="fr-FR"/>
        </w:rPr>
        <w:t>, voy. not</w:t>
      </w:r>
      <w:r w:rsidR="00B836CB"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w:t>
      </w:r>
      <w:r w:rsidRPr="00A43EB6">
        <w:rPr>
          <w:rFonts w:ascii="Times New Roman" w:hAnsi="Times New Roman" w:cs="Times New Roman"/>
          <w:color w:val="000000" w:themeColor="text1"/>
        </w:rPr>
        <w:t>H. Tyrell</w:t>
      </w:r>
      <w:r w:rsidR="00A657B3" w:rsidRPr="00A43EB6">
        <w:rPr>
          <w:rFonts w:ascii="Times New Roman" w:hAnsi="Times New Roman" w:cs="Times New Roman"/>
          <w:color w:val="000000" w:themeColor="text1"/>
        </w:rPr>
        <w:t xml:space="preserve">, </w:t>
      </w:r>
      <w:r w:rsidR="00A657B3" w:rsidRPr="00A43EB6">
        <w:rPr>
          <w:rFonts w:ascii="Times New Roman" w:hAnsi="Times New Roman" w:cs="Times New Roman"/>
          <w:i/>
          <w:iCs/>
          <w:color w:val="000000" w:themeColor="text1"/>
        </w:rPr>
        <w:t>Human Rights in the UK and the Influence of Foreign Jurisprudence</w:t>
      </w:r>
      <w:r w:rsidR="00B836CB" w:rsidRPr="00A43EB6">
        <w:rPr>
          <w:rFonts w:ascii="Times New Roman" w:hAnsi="Times New Roman" w:cs="Times New Roman"/>
          <w:color w:val="000000" w:themeColor="text1"/>
        </w:rPr>
        <w:t xml:space="preserve">, </w:t>
      </w:r>
      <w:r w:rsidR="00A657B3" w:rsidRPr="00A43EB6">
        <w:rPr>
          <w:rFonts w:ascii="Times New Roman" w:hAnsi="Times New Roman" w:cs="Times New Roman"/>
          <w:color w:val="000000" w:themeColor="text1"/>
        </w:rPr>
        <w:t>Hart</w:t>
      </w:r>
      <w:r w:rsidR="00B836CB" w:rsidRPr="00A43EB6">
        <w:rPr>
          <w:rFonts w:ascii="Times New Roman" w:hAnsi="Times New Roman" w:cs="Times New Roman"/>
          <w:color w:val="000000" w:themeColor="text1"/>
        </w:rPr>
        <w:t>,</w:t>
      </w:r>
      <w:r w:rsidR="00A657B3" w:rsidRPr="00A43EB6">
        <w:rPr>
          <w:rFonts w:ascii="Times New Roman" w:hAnsi="Times New Roman" w:cs="Times New Roman"/>
          <w:color w:val="000000" w:themeColor="text1"/>
        </w:rPr>
        <w:t xml:space="preserve"> 2018</w:t>
      </w:r>
      <w:r w:rsidRPr="00A43EB6">
        <w:rPr>
          <w:rFonts w:ascii="Times New Roman" w:hAnsi="Times New Roman" w:cs="Times New Roman"/>
          <w:color w:val="000000" w:themeColor="text1"/>
        </w:rPr>
        <w:t> ; S. Boyon et Y. Marique</w:t>
      </w:r>
      <w:r w:rsidR="00793799" w:rsidRPr="00A43EB6">
        <w:rPr>
          <w:rFonts w:ascii="Times New Roman" w:hAnsi="Times New Roman" w:cs="Times New Roman"/>
          <w:color w:val="000000" w:themeColor="text1"/>
        </w:rPr>
        <w:t>, « </w:t>
      </w:r>
      <w:hyperlink r:id="rId5" w:history="1">
        <w:r w:rsidR="00793799" w:rsidRPr="00A43EB6">
          <w:rPr>
            <w:rFonts w:ascii="Times New Roman" w:hAnsi="Times New Roman" w:cs="Times New Roman"/>
            <w:color w:val="000000" w:themeColor="text1"/>
          </w:rPr>
          <w:t>Proportionality in English Administrative Law: Resistance and Strategy in Relational Dynamics</w:t>
        </w:r>
      </w:hyperlink>
      <w:r w:rsidR="00F50283" w:rsidRPr="00A43EB6">
        <w:rPr>
          <w:rFonts w:ascii="Times New Roman" w:hAnsi="Times New Roman" w:cs="Times New Roman"/>
          <w:color w:val="000000" w:themeColor="text1"/>
        </w:rPr>
        <w:t> »</w:t>
      </w:r>
      <w:r w:rsidR="008230B6" w:rsidRPr="00A43EB6">
        <w:rPr>
          <w:rFonts w:ascii="Times New Roman" w:hAnsi="Times New Roman" w:cs="Times New Roman"/>
          <w:color w:val="000000" w:themeColor="text1"/>
        </w:rPr>
        <w:t>,</w:t>
      </w:r>
      <w:r w:rsidR="00793799" w:rsidRPr="00A43EB6">
        <w:rPr>
          <w:rFonts w:ascii="Times New Roman" w:hAnsi="Times New Roman" w:cs="Times New Roman"/>
          <w:color w:val="000000" w:themeColor="text1"/>
        </w:rPr>
        <w:t xml:space="preserve"> </w:t>
      </w:r>
      <w:r w:rsidR="00793799" w:rsidRPr="00A43EB6">
        <w:rPr>
          <w:rFonts w:ascii="Times New Roman" w:hAnsi="Times New Roman" w:cs="Times New Roman"/>
          <w:i/>
          <w:iCs/>
          <w:color w:val="000000" w:themeColor="text1"/>
        </w:rPr>
        <w:t>REALaw</w:t>
      </w:r>
      <w:r w:rsidR="00F52E5B" w:rsidRPr="00A43EB6">
        <w:rPr>
          <w:rFonts w:ascii="Times New Roman" w:hAnsi="Times New Roman" w:cs="Times New Roman"/>
          <w:i/>
          <w:iCs/>
          <w:color w:val="000000" w:themeColor="text1"/>
        </w:rPr>
        <w:t xml:space="preserve"> </w:t>
      </w:r>
      <w:r w:rsidR="00F52E5B" w:rsidRPr="00A43EB6">
        <w:rPr>
          <w:rFonts w:ascii="Times New Roman" w:hAnsi="Times New Roman" w:cs="Times New Roman"/>
          <w:color w:val="000000" w:themeColor="text1"/>
        </w:rPr>
        <w:t xml:space="preserve">2021 </w:t>
      </w:r>
      <w:r w:rsidR="00B836CB" w:rsidRPr="00A43EB6">
        <w:rPr>
          <w:rFonts w:ascii="Times New Roman" w:hAnsi="Times New Roman" w:cs="Times New Roman"/>
          <w:color w:val="000000" w:themeColor="text1"/>
        </w:rPr>
        <w:t>(</w:t>
      </w:r>
      <w:r w:rsidR="00F52E5B" w:rsidRPr="00A43EB6">
        <w:rPr>
          <w:rFonts w:ascii="Times New Roman" w:hAnsi="Times New Roman" w:cs="Times New Roman"/>
          <w:color w:val="000000" w:themeColor="text1"/>
        </w:rPr>
        <w:t>14 :1</w:t>
      </w:r>
      <w:r w:rsidR="00B836CB" w:rsidRPr="00A43EB6">
        <w:rPr>
          <w:rFonts w:ascii="Times New Roman" w:hAnsi="Times New Roman" w:cs="Times New Roman"/>
          <w:color w:val="000000" w:themeColor="text1"/>
        </w:rPr>
        <w:t>)</w:t>
      </w:r>
      <w:r w:rsidR="007C1C28" w:rsidRPr="00A43EB6">
        <w:rPr>
          <w:rFonts w:ascii="Times New Roman" w:hAnsi="Times New Roman" w:cs="Times New Roman"/>
          <w:color w:val="000000" w:themeColor="text1"/>
        </w:rPr>
        <w:t>, pp.</w:t>
      </w:r>
      <w:r w:rsidR="00F52E5B" w:rsidRPr="00A43EB6">
        <w:rPr>
          <w:rFonts w:ascii="Times New Roman" w:hAnsi="Times New Roman" w:cs="Times New Roman"/>
          <w:color w:val="000000" w:themeColor="text1"/>
        </w:rPr>
        <w:t xml:space="preserve"> </w:t>
      </w:r>
      <w:r w:rsidR="00AE22FC" w:rsidRPr="00A43EB6">
        <w:rPr>
          <w:rFonts w:ascii="Times New Roman" w:hAnsi="Times New Roman" w:cs="Times New Roman"/>
          <w:color w:val="000000" w:themeColor="text1"/>
        </w:rPr>
        <w:t>65-93</w:t>
      </w:r>
      <w:r w:rsidRPr="00A43EB6">
        <w:rPr>
          <w:rFonts w:ascii="Times New Roman" w:hAnsi="Times New Roman" w:cs="Times New Roman"/>
          <w:color w:val="000000" w:themeColor="text1"/>
        </w:rPr>
        <w:t>.</w:t>
      </w:r>
    </w:p>
  </w:footnote>
  <w:footnote w:id="15">
    <w:p w14:paraId="32B97FC8" w14:textId="5744006D" w:rsidR="0053735D" w:rsidRPr="00A43EB6" w:rsidRDefault="0053735D"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7C1C28" w:rsidRPr="00A43EB6">
        <w:rPr>
          <w:rFonts w:ascii="Times New Roman" w:hAnsi="Times New Roman" w:cs="Times New Roman"/>
          <w:color w:val="000000" w:themeColor="text1"/>
        </w:rPr>
        <w:t>Par e</w:t>
      </w:r>
      <w:r w:rsidRPr="00A43EB6">
        <w:rPr>
          <w:rFonts w:ascii="Times New Roman" w:hAnsi="Times New Roman" w:cs="Times New Roman"/>
          <w:color w:val="000000" w:themeColor="text1"/>
        </w:rPr>
        <w:t>x</w:t>
      </w:r>
      <w:r w:rsidR="00F50283" w:rsidRPr="00A43EB6">
        <w:rPr>
          <w:rFonts w:ascii="Times New Roman" w:hAnsi="Times New Roman" w:cs="Times New Roman"/>
          <w:color w:val="000000" w:themeColor="text1"/>
        </w:rPr>
        <w:t>.</w:t>
      </w:r>
      <w:r w:rsidR="007C1C28"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P. Craig</w:t>
      </w:r>
      <w:r w:rsidR="001C1C9A" w:rsidRPr="00A43EB6">
        <w:rPr>
          <w:rFonts w:ascii="Times New Roman" w:hAnsi="Times New Roman" w:cs="Times New Roman"/>
          <w:color w:val="000000" w:themeColor="text1"/>
        </w:rPr>
        <w:t xml:space="preserve">, </w:t>
      </w:r>
      <w:r w:rsidR="001C1C9A" w:rsidRPr="00A43EB6">
        <w:rPr>
          <w:rFonts w:ascii="Times New Roman" w:hAnsi="Times New Roman" w:cs="Times New Roman"/>
          <w:i/>
          <w:iCs/>
          <w:color w:val="000000" w:themeColor="text1"/>
        </w:rPr>
        <w:t>Public Law an</w:t>
      </w:r>
      <w:r w:rsidR="00F30F0E" w:rsidRPr="00A43EB6">
        <w:rPr>
          <w:rFonts w:ascii="Times New Roman" w:hAnsi="Times New Roman" w:cs="Times New Roman"/>
          <w:i/>
          <w:iCs/>
          <w:color w:val="000000" w:themeColor="text1"/>
        </w:rPr>
        <w:t>d</w:t>
      </w:r>
      <w:r w:rsidR="001C1C9A" w:rsidRPr="00A43EB6">
        <w:rPr>
          <w:rFonts w:ascii="Times New Roman" w:hAnsi="Times New Roman" w:cs="Times New Roman"/>
          <w:i/>
          <w:iCs/>
          <w:color w:val="000000" w:themeColor="text1"/>
        </w:rPr>
        <w:t xml:space="preserve"> Democracy in the United Kingdom and the United States of America</w:t>
      </w:r>
      <w:r w:rsidR="00D40401" w:rsidRPr="00A43EB6">
        <w:rPr>
          <w:rFonts w:ascii="Times New Roman" w:hAnsi="Times New Roman" w:cs="Times New Roman"/>
          <w:i/>
          <w:iCs/>
          <w:color w:val="000000" w:themeColor="text1"/>
        </w:rPr>
        <w:t xml:space="preserve">, </w:t>
      </w:r>
      <w:r w:rsidR="00D40401" w:rsidRPr="00A43EB6">
        <w:rPr>
          <w:rFonts w:ascii="Times New Roman" w:hAnsi="Times New Roman" w:cs="Times New Roman"/>
          <w:color w:val="000000" w:themeColor="text1"/>
        </w:rPr>
        <w:t xml:space="preserve">Oxford, </w:t>
      </w:r>
      <w:r w:rsidR="001C1C9A" w:rsidRPr="00A43EB6">
        <w:rPr>
          <w:rFonts w:ascii="Times New Roman" w:hAnsi="Times New Roman" w:cs="Times New Roman"/>
          <w:color w:val="000000" w:themeColor="text1"/>
        </w:rPr>
        <w:t xml:space="preserve">Clarendon 1990. </w:t>
      </w:r>
      <w:r w:rsidRPr="00A43EB6">
        <w:rPr>
          <w:rFonts w:ascii="Times New Roman" w:hAnsi="Times New Roman" w:cs="Times New Roman"/>
          <w:color w:val="000000" w:themeColor="text1"/>
          <w:lang w:val="fr-FR"/>
        </w:rPr>
        <w:t>L</w:t>
      </w:r>
      <w:r w:rsidR="00FF5C0D" w:rsidRPr="00A43EB6">
        <w:rPr>
          <w:rFonts w:ascii="Times New Roman" w:hAnsi="Times New Roman" w:cs="Times New Roman"/>
          <w:color w:val="000000" w:themeColor="text1"/>
          <w:lang w:val="fr-FR"/>
        </w:rPr>
        <w:t>a</w:t>
      </w:r>
      <w:r w:rsidRPr="00A43EB6">
        <w:rPr>
          <w:rFonts w:ascii="Times New Roman" w:hAnsi="Times New Roman" w:cs="Times New Roman"/>
          <w:color w:val="000000" w:themeColor="text1"/>
          <w:lang w:val="fr-FR"/>
        </w:rPr>
        <w:t xml:space="preserve"> comparaison entre les systèmes de la </w:t>
      </w:r>
      <w:r w:rsidRPr="00A43EB6">
        <w:rPr>
          <w:rFonts w:ascii="Times New Roman" w:hAnsi="Times New Roman" w:cs="Times New Roman"/>
          <w:i/>
          <w:iCs/>
          <w:color w:val="000000" w:themeColor="text1"/>
          <w:lang w:val="fr-FR"/>
        </w:rPr>
        <w:t>Common Law</w:t>
      </w:r>
      <w:r w:rsidRPr="00A43EB6">
        <w:rPr>
          <w:rFonts w:ascii="Times New Roman" w:hAnsi="Times New Roman" w:cs="Times New Roman"/>
          <w:color w:val="000000" w:themeColor="text1"/>
          <w:lang w:val="fr-FR"/>
        </w:rPr>
        <w:t xml:space="preserve"> se retrouve en particulier dans P. Cane, </w:t>
      </w:r>
      <w:r w:rsidR="001C1C9A" w:rsidRPr="00A43EB6">
        <w:rPr>
          <w:rFonts w:ascii="Times New Roman" w:hAnsi="Times New Roman" w:cs="Times New Roman"/>
          <w:i/>
          <w:iCs/>
          <w:color w:val="000000" w:themeColor="text1"/>
          <w:lang w:val="fr-FR"/>
        </w:rPr>
        <w:t xml:space="preserve">Controlling Administrative Power </w:t>
      </w:r>
      <w:r w:rsidR="00B836CB" w:rsidRPr="00A43EB6">
        <w:rPr>
          <w:rFonts w:ascii="Times New Roman" w:hAnsi="Times New Roman" w:cs="Times New Roman"/>
          <w:i/>
          <w:color w:val="000000" w:themeColor="text1"/>
          <w:lang w:val="fr-FR"/>
        </w:rPr>
        <w:t xml:space="preserve">– </w:t>
      </w:r>
      <w:r w:rsidR="001C1C9A" w:rsidRPr="00A43EB6">
        <w:rPr>
          <w:rFonts w:ascii="Times New Roman" w:hAnsi="Times New Roman" w:cs="Times New Roman"/>
          <w:i/>
          <w:iCs/>
          <w:color w:val="000000" w:themeColor="text1"/>
          <w:lang w:val="fr-FR"/>
        </w:rPr>
        <w:t xml:space="preserve">An </w:t>
      </w:r>
      <w:r w:rsidRPr="00A43EB6">
        <w:rPr>
          <w:rFonts w:ascii="Times New Roman" w:hAnsi="Times New Roman" w:cs="Times New Roman"/>
          <w:i/>
          <w:iCs/>
          <w:color w:val="000000" w:themeColor="text1"/>
          <w:lang w:val="fr-FR"/>
        </w:rPr>
        <w:t>Historical Comparison</w:t>
      </w:r>
      <w:r w:rsidR="00F52E5B" w:rsidRPr="00A43EB6">
        <w:rPr>
          <w:rFonts w:ascii="Times New Roman" w:hAnsi="Times New Roman" w:cs="Times New Roman"/>
          <w:i/>
          <w:iCs/>
          <w:color w:val="000000" w:themeColor="text1"/>
          <w:lang w:val="fr-FR"/>
        </w:rPr>
        <w:t xml:space="preserve">, </w:t>
      </w:r>
      <w:r w:rsidR="001C1C9A" w:rsidRPr="00A43EB6">
        <w:rPr>
          <w:rFonts w:ascii="Times New Roman" w:hAnsi="Times New Roman" w:cs="Times New Roman"/>
          <w:color w:val="000000" w:themeColor="text1"/>
          <w:lang w:val="fr-FR"/>
        </w:rPr>
        <w:t>C</w:t>
      </w:r>
      <w:r w:rsidR="00B90BE6" w:rsidRPr="00A43EB6">
        <w:rPr>
          <w:rFonts w:ascii="Times New Roman" w:hAnsi="Times New Roman" w:cs="Times New Roman"/>
          <w:color w:val="000000" w:themeColor="text1"/>
          <w:lang w:val="fr-FR"/>
        </w:rPr>
        <w:t xml:space="preserve">ambridge </w:t>
      </w:r>
      <w:r w:rsidRPr="00A43EB6">
        <w:rPr>
          <w:rFonts w:ascii="Times New Roman" w:hAnsi="Times New Roman" w:cs="Times New Roman"/>
          <w:color w:val="000000" w:themeColor="text1"/>
          <w:lang w:val="fr-FR"/>
        </w:rPr>
        <w:t>U</w:t>
      </w:r>
      <w:r w:rsidR="00B90BE6" w:rsidRPr="00A43EB6">
        <w:rPr>
          <w:rFonts w:ascii="Times New Roman" w:hAnsi="Times New Roman" w:cs="Times New Roman"/>
          <w:color w:val="000000" w:themeColor="text1"/>
          <w:lang w:val="fr-FR"/>
        </w:rPr>
        <w:t xml:space="preserve">niversity </w:t>
      </w:r>
      <w:r w:rsidRPr="00A43EB6">
        <w:rPr>
          <w:rFonts w:ascii="Times New Roman" w:hAnsi="Times New Roman" w:cs="Times New Roman"/>
          <w:color w:val="000000" w:themeColor="text1"/>
          <w:lang w:val="fr-FR"/>
        </w:rPr>
        <w:t>P</w:t>
      </w:r>
      <w:r w:rsidR="00B90BE6" w:rsidRPr="00A43EB6">
        <w:rPr>
          <w:rFonts w:ascii="Times New Roman" w:hAnsi="Times New Roman" w:cs="Times New Roman"/>
          <w:color w:val="000000" w:themeColor="text1"/>
          <w:lang w:val="fr-FR"/>
        </w:rPr>
        <w:t>ress</w:t>
      </w:r>
      <w:r w:rsidR="00F52E5B" w:rsidRPr="00A43EB6">
        <w:rPr>
          <w:rFonts w:ascii="Times New Roman" w:hAnsi="Times New Roman" w:cs="Times New Roman"/>
          <w:color w:val="000000" w:themeColor="text1"/>
          <w:lang w:val="fr-FR"/>
        </w:rPr>
        <w:t>,</w:t>
      </w:r>
      <w:r w:rsidR="001C1C9A" w:rsidRPr="00A43EB6">
        <w:rPr>
          <w:rFonts w:ascii="Times New Roman" w:hAnsi="Times New Roman" w:cs="Times New Roman"/>
          <w:color w:val="000000" w:themeColor="text1"/>
          <w:lang w:val="fr-FR"/>
        </w:rPr>
        <w:t xml:space="preserve"> 2016</w:t>
      </w:r>
      <w:r w:rsidRPr="00A43EB6">
        <w:rPr>
          <w:rFonts w:ascii="Times New Roman" w:hAnsi="Times New Roman" w:cs="Times New Roman"/>
          <w:color w:val="000000" w:themeColor="text1"/>
          <w:lang w:val="fr-FR"/>
        </w:rPr>
        <w:t>.</w:t>
      </w:r>
    </w:p>
  </w:footnote>
  <w:footnote w:id="16">
    <w:p w14:paraId="63B9FCCF" w14:textId="7622C93F" w:rsidR="005974BD" w:rsidRPr="00A43EB6" w:rsidRDefault="005974BD" w:rsidP="00144B28">
      <w:pPr>
        <w:jc w:val="both"/>
        <w:rPr>
          <w:color w:val="000000" w:themeColor="text1"/>
          <w:sz w:val="20"/>
          <w:szCs w:val="20"/>
        </w:rPr>
      </w:pPr>
      <w:r w:rsidRPr="00A43EB6">
        <w:rPr>
          <w:rStyle w:val="FootnoteReference"/>
          <w:color w:val="000000" w:themeColor="text1"/>
          <w:sz w:val="20"/>
          <w:szCs w:val="20"/>
        </w:rPr>
        <w:footnoteRef/>
      </w:r>
      <w:r w:rsidRPr="00A43EB6">
        <w:rPr>
          <w:color w:val="000000" w:themeColor="text1"/>
          <w:sz w:val="20"/>
          <w:szCs w:val="20"/>
          <w:lang w:val="fr-FR"/>
        </w:rPr>
        <w:t xml:space="preserve"> Pour une réflexion relative en particulier au légalisme, voy. </w:t>
      </w:r>
      <w:r w:rsidRPr="00A43EB6">
        <w:rPr>
          <w:color w:val="000000" w:themeColor="text1"/>
          <w:sz w:val="20"/>
          <w:szCs w:val="20"/>
        </w:rPr>
        <w:t>Lord Sales, « </w:t>
      </w:r>
      <w:r w:rsidRPr="00A43EB6">
        <w:rPr>
          <w:rStyle w:val="Hyperlink5"/>
          <w:rFonts w:ascii="Times New Roman" w:hAnsi="Times New Roman" w:cs="Times New Roman"/>
          <w:color w:val="000000" w:themeColor="text1"/>
          <w:sz w:val="20"/>
          <w:szCs w:val="20"/>
        </w:rPr>
        <w:t xml:space="preserve">Legalism in Constitutional Law: Judging in a Democracy </w:t>
      </w:r>
      <w:r w:rsidR="007C1C28" w:rsidRPr="00A43EB6">
        <w:rPr>
          <w:color w:val="000000" w:themeColor="text1"/>
          <w:sz w:val="20"/>
          <w:szCs w:val="20"/>
        </w:rPr>
        <w:t xml:space="preserve">», </w:t>
      </w:r>
      <w:r w:rsidRPr="00A43EB6">
        <w:rPr>
          <w:rStyle w:val="Hyperlink2"/>
          <w:rFonts w:ascii="Times New Roman" w:hAnsi="Times New Roman" w:cs="Times New Roman"/>
          <w:color w:val="000000" w:themeColor="text1"/>
          <w:sz w:val="20"/>
          <w:szCs w:val="20"/>
        </w:rPr>
        <w:t>Public Law</w:t>
      </w:r>
      <w:r w:rsidRPr="00A43EB6">
        <w:rPr>
          <w:rStyle w:val="Hyperlink2"/>
          <w:rFonts w:ascii="Times New Roman" w:hAnsi="Times New Roman" w:cs="Times New Roman"/>
          <w:i w:val="0"/>
          <w:iCs w:val="0"/>
          <w:color w:val="000000" w:themeColor="text1"/>
          <w:sz w:val="20"/>
          <w:szCs w:val="20"/>
          <w:lang w:val="en-GB"/>
        </w:rPr>
        <w:t xml:space="preserve"> </w:t>
      </w:r>
      <w:r w:rsidR="00F52E5B" w:rsidRPr="00A43EB6">
        <w:rPr>
          <w:rStyle w:val="Hyperlink2"/>
          <w:rFonts w:ascii="Times New Roman" w:hAnsi="Times New Roman" w:cs="Times New Roman"/>
          <w:i w:val="0"/>
          <w:iCs w:val="0"/>
          <w:color w:val="000000" w:themeColor="text1"/>
          <w:sz w:val="20"/>
          <w:szCs w:val="20"/>
          <w:lang w:val="en-GB"/>
        </w:rPr>
        <w:t>2018</w:t>
      </w:r>
      <w:r w:rsidR="007C1C28" w:rsidRPr="00A43EB6">
        <w:rPr>
          <w:rStyle w:val="Hyperlink2"/>
          <w:rFonts w:ascii="Times New Roman" w:hAnsi="Times New Roman" w:cs="Times New Roman"/>
          <w:i w:val="0"/>
          <w:iCs w:val="0"/>
          <w:color w:val="000000" w:themeColor="text1"/>
          <w:sz w:val="20"/>
          <w:szCs w:val="20"/>
          <w:lang w:val="en-GB"/>
        </w:rPr>
        <w:t>, pp.</w:t>
      </w:r>
      <w:r w:rsidRPr="00A43EB6">
        <w:rPr>
          <w:rStyle w:val="Hyperlink5"/>
          <w:rFonts w:ascii="Times New Roman" w:hAnsi="Times New Roman" w:cs="Times New Roman"/>
          <w:color w:val="000000" w:themeColor="text1"/>
          <w:sz w:val="20"/>
          <w:szCs w:val="20"/>
        </w:rPr>
        <w:t xml:space="preserve"> </w:t>
      </w:r>
      <w:r w:rsidRPr="00A43EB6">
        <w:rPr>
          <w:rStyle w:val="None"/>
          <w:color w:val="000000" w:themeColor="text1"/>
          <w:sz w:val="20"/>
          <w:szCs w:val="20"/>
        </w:rPr>
        <w:t xml:space="preserve">687-707. </w:t>
      </w:r>
    </w:p>
  </w:footnote>
  <w:footnote w:id="17">
    <w:p w14:paraId="400DECF3" w14:textId="28E946DC" w:rsidR="004D1B0E" w:rsidRPr="00A43EB6" w:rsidRDefault="004D1B0E">
      <w:pPr>
        <w:pStyle w:val="FootnoteText"/>
        <w:rPr>
          <w:rFonts w:ascii="Times New Roman" w:hAnsi="Times New Roman" w:cs="Times New Roman"/>
        </w:rPr>
      </w:pPr>
      <w:r w:rsidRPr="00A43EB6">
        <w:rPr>
          <w:rStyle w:val="FootnoteReference"/>
          <w:rFonts w:ascii="Times New Roman" w:hAnsi="Times New Roman" w:cs="Times New Roman"/>
        </w:rPr>
        <w:footnoteRef/>
      </w:r>
      <w:r w:rsidRPr="00A43EB6">
        <w:rPr>
          <w:rFonts w:ascii="Times New Roman" w:hAnsi="Times New Roman" w:cs="Times New Roman"/>
        </w:rPr>
        <w:t xml:space="preserve"> </w:t>
      </w:r>
      <w:r w:rsidRPr="00A43EB6">
        <w:rPr>
          <w:rFonts w:ascii="Times New Roman" w:hAnsi="Times New Roman" w:cs="Times New Roman"/>
          <w:color w:val="000000" w:themeColor="text1"/>
        </w:rPr>
        <w:t xml:space="preserve">Sir Jennings, </w:t>
      </w:r>
      <w:r w:rsidRPr="00A43EB6">
        <w:rPr>
          <w:rFonts w:ascii="Times New Roman" w:hAnsi="Times New Roman" w:cs="Times New Roman"/>
          <w:i/>
          <w:iCs/>
          <w:color w:val="000000" w:themeColor="text1"/>
        </w:rPr>
        <w:t xml:space="preserve">The British Constitution, </w:t>
      </w:r>
      <w:r w:rsidRPr="00A43EB6">
        <w:rPr>
          <w:rFonts w:ascii="Times New Roman" w:hAnsi="Times New Roman" w:cs="Times New Roman"/>
          <w:color w:val="000000" w:themeColor="text1"/>
        </w:rPr>
        <w:t>Cambridge University Press,</w:t>
      </w:r>
      <w:r w:rsidRPr="00A43EB6">
        <w:rPr>
          <w:rFonts w:ascii="Times New Roman" w:hAnsi="Times New Roman" w:cs="Times New Roman"/>
          <w:i/>
          <w:iCs/>
          <w:color w:val="000000" w:themeColor="text1"/>
        </w:rPr>
        <w:t xml:space="preserve"> </w:t>
      </w:r>
      <w:r w:rsidRPr="00A43EB6">
        <w:rPr>
          <w:rFonts w:ascii="Times New Roman" w:hAnsi="Times New Roman" w:cs="Times New Roman"/>
          <w:color w:val="000000" w:themeColor="text1"/>
        </w:rPr>
        <w:t>1966, 5</w:t>
      </w:r>
      <w:r w:rsidRPr="00A43EB6">
        <w:rPr>
          <w:rFonts w:ascii="Times New Roman" w:hAnsi="Times New Roman" w:cs="Times New Roman"/>
          <w:color w:val="000000" w:themeColor="text1"/>
          <w:vertAlign w:val="superscript"/>
        </w:rPr>
        <w:t>ème</w:t>
      </w:r>
      <w:r w:rsidRPr="00A43EB6">
        <w:rPr>
          <w:rFonts w:ascii="Times New Roman" w:hAnsi="Times New Roman" w:cs="Times New Roman"/>
          <w:color w:val="000000" w:themeColor="text1"/>
        </w:rPr>
        <w:t xml:space="preserve"> éd., pp. 139-147.</w:t>
      </w:r>
    </w:p>
  </w:footnote>
  <w:footnote w:id="18">
    <w:p w14:paraId="37520109" w14:textId="5174DD46" w:rsidR="00C904ED" w:rsidRPr="00A43EB6" w:rsidRDefault="00C904ED" w:rsidP="00EB11FB">
      <w:pPr>
        <w:jc w:val="both"/>
        <w:rPr>
          <w:sz w:val="20"/>
          <w:szCs w:val="20"/>
          <w:lang w:val="fr-FR"/>
        </w:rPr>
      </w:pPr>
      <w:r w:rsidRPr="00A43EB6">
        <w:rPr>
          <w:rStyle w:val="FootnoteReference"/>
          <w:sz w:val="20"/>
          <w:szCs w:val="20"/>
        </w:rPr>
        <w:footnoteRef/>
      </w:r>
      <w:r w:rsidRPr="00A43EB6">
        <w:rPr>
          <w:sz w:val="20"/>
          <w:szCs w:val="20"/>
          <w:lang w:val="fr-FR"/>
        </w:rPr>
        <w:t xml:space="preserve"> Cet anglicisme est emprunté à G. Teubner (directeur de </w:t>
      </w:r>
      <w:r w:rsidRPr="00A43EB6">
        <w:rPr>
          <w:i/>
          <w:iCs/>
          <w:sz w:val="20"/>
          <w:szCs w:val="20"/>
          <w:lang w:val="fr-FR"/>
        </w:rPr>
        <w:t>Juridification of Social Spheres - A Comparative Analysis in the Areas o</w:t>
      </w:r>
      <w:r w:rsidR="00EB11FB" w:rsidRPr="00A43EB6">
        <w:rPr>
          <w:i/>
          <w:iCs/>
          <w:sz w:val="20"/>
          <w:szCs w:val="20"/>
          <w:lang w:val="fr-FR"/>
        </w:rPr>
        <w:t>f</w:t>
      </w:r>
      <w:r w:rsidRPr="00A43EB6">
        <w:rPr>
          <w:i/>
          <w:iCs/>
          <w:sz w:val="20"/>
          <w:szCs w:val="20"/>
          <w:lang w:val="fr-FR"/>
        </w:rPr>
        <w:t xml:space="preserve"> Labor, Corporate, Antitrust and Social Welfare Law</w:t>
      </w:r>
      <w:r w:rsidRPr="00A43EB6">
        <w:rPr>
          <w:color w:val="000000" w:themeColor="text1"/>
          <w:sz w:val="20"/>
          <w:szCs w:val="20"/>
          <w:lang w:val="fr-FR"/>
        </w:rPr>
        <w:t xml:space="preserve">, </w:t>
      </w:r>
      <w:hyperlink r:id="rId6" w:history="1">
        <w:r w:rsidRPr="00A43EB6">
          <w:rPr>
            <w:rStyle w:val="Hyperlink"/>
            <w:color w:val="000000" w:themeColor="text1"/>
            <w:sz w:val="20"/>
            <w:szCs w:val="20"/>
            <w:u w:val="none"/>
            <w:lang w:val="fr-FR"/>
          </w:rPr>
          <w:t>De Gruyter</w:t>
        </w:r>
      </w:hyperlink>
      <w:r w:rsidR="00EB11FB" w:rsidRPr="00A43EB6">
        <w:rPr>
          <w:rStyle w:val="publisher"/>
          <w:rFonts w:eastAsiaTheme="minorEastAsia"/>
          <w:color w:val="000000" w:themeColor="text1"/>
          <w:sz w:val="20"/>
          <w:szCs w:val="20"/>
          <w:lang w:val="fr-FR"/>
        </w:rPr>
        <w:t>,</w:t>
      </w:r>
      <w:r w:rsidRPr="00A43EB6">
        <w:rPr>
          <w:rStyle w:val="publisher"/>
          <w:rFonts w:eastAsiaTheme="minorEastAsia"/>
          <w:sz w:val="20"/>
          <w:szCs w:val="20"/>
          <w:lang w:val="fr-FR"/>
        </w:rPr>
        <w:t xml:space="preserve"> </w:t>
      </w:r>
      <w:r w:rsidRPr="00A43EB6">
        <w:rPr>
          <w:rStyle w:val="publicationdate"/>
          <w:sz w:val="20"/>
          <w:szCs w:val="20"/>
          <w:lang w:val="fr-FR"/>
        </w:rPr>
        <w:t xml:space="preserve">1987) pour </w:t>
      </w:r>
      <w:r w:rsidR="00EB11FB" w:rsidRPr="00A43EB6">
        <w:rPr>
          <w:rStyle w:val="publicationdate"/>
          <w:sz w:val="20"/>
          <w:szCs w:val="20"/>
          <w:lang w:val="fr-FR"/>
        </w:rPr>
        <w:t>capturer l’augmentation des interventions du droit dans des sphères socio-économiques ou politiques où le droit était antérieurement absent.</w:t>
      </w:r>
    </w:p>
  </w:footnote>
  <w:footnote w:id="19">
    <w:p w14:paraId="13C49D8B" w14:textId="65539E30" w:rsidR="00B85264" w:rsidRPr="00A43EB6" w:rsidRDefault="00B85264"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00213E7B" w:rsidRPr="00A43EB6">
        <w:rPr>
          <w:rFonts w:ascii="Times New Roman" w:hAnsi="Times New Roman" w:cs="Times New Roman"/>
          <w:color w:val="000000" w:themeColor="text1"/>
          <w:lang w:val="fr-FR"/>
        </w:rPr>
        <w:t xml:space="preserve"> </w:t>
      </w:r>
      <w:r w:rsidR="00F35E87" w:rsidRPr="00A43EB6">
        <w:rPr>
          <w:rFonts w:ascii="Times New Roman" w:hAnsi="Times New Roman" w:cs="Times New Roman"/>
          <w:i/>
          <w:iCs/>
          <w:color w:val="000000" w:themeColor="text1"/>
          <w:lang w:val="fr-FR"/>
        </w:rPr>
        <w:t>Public Bodies Act</w:t>
      </w:r>
      <w:r w:rsidR="00F35E87" w:rsidRPr="00A43EB6">
        <w:rPr>
          <w:rFonts w:ascii="Times New Roman" w:hAnsi="Times New Roman" w:cs="Times New Roman"/>
          <w:color w:val="000000" w:themeColor="text1"/>
          <w:lang w:val="fr-FR"/>
        </w:rPr>
        <w:t xml:space="preserve"> 2011.</w:t>
      </w:r>
    </w:p>
  </w:footnote>
  <w:footnote w:id="20">
    <w:p w14:paraId="2E1995D3" w14:textId="440C5C58" w:rsidR="00104CAE" w:rsidRPr="00A43EB6" w:rsidRDefault="00104CAE"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w:t>
      </w:r>
      <w:r w:rsidR="007C1C28" w:rsidRPr="00A43EB6">
        <w:rPr>
          <w:rFonts w:ascii="Times New Roman" w:hAnsi="Times New Roman" w:cs="Times New Roman"/>
          <w:color w:val="000000" w:themeColor="text1"/>
          <w:lang w:val="fr-FR"/>
        </w:rPr>
        <w:t>P</w:t>
      </w:r>
      <w:r w:rsidR="00F60792" w:rsidRPr="00A43EB6">
        <w:rPr>
          <w:rFonts w:ascii="Times New Roman" w:hAnsi="Times New Roman" w:cs="Times New Roman"/>
          <w:color w:val="000000" w:themeColor="text1"/>
          <w:lang w:val="fr-FR"/>
        </w:rPr>
        <w:t>hénomène reconnu depuis longtemps</w:t>
      </w:r>
      <w:r w:rsidR="000D0D77" w:rsidRPr="00A43EB6">
        <w:rPr>
          <w:rFonts w:ascii="Times New Roman" w:hAnsi="Times New Roman" w:cs="Times New Roman"/>
          <w:color w:val="000000" w:themeColor="text1"/>
          <w:lang w:val="fr-FR"/>
        </w:rPr>
        <w:t> :</w:t>
      </w:r>
      <w:r w:rsidR="00F60792" w:rsidRPr="00A43EB6">
        <w:rPr>
          <w:rFonts w:ascii="Times New Roman" w:hAnsi="Times New Roman" w:cs="Times New Roman"/>
          <w:color w:val="000000" w:themeColor="text1"/>
          <w:lang w:val="fr-FR"/>
        </w:rPr>
        <w:t xml:space="preserve"> T. Prosser, « </w:t>
      </w:r>
      <w:r w:rsidR="00F60792" w:rsidRPr="00A43EB6">
        <w:rPr>
          <w:rFonts w:ascii="Times New Roman" w:eastAsiaTheme="minorHAnsi" w:hAnsi="Times New Roman" w:cs="Times New Roman"/>
          <w:color w:val="000000" w:themeColor="text1"/>
          <w:lang w:val="fr-FR"/>
        </w:rPr>
        <w:t xml:space="preserve">Theorising Utility Regulation </w:t>
      </w:r>
      <w:r w:rsidR="00F60792" w:rsidRPr="00A43EB6">
        <w:rPr>
          <w:rFonts w:ascii="Times New Roman" w:hAnsi="Times New Roman" w:cs="Times New Roman"/>
          <w:color w:val="000000" w:themeColor="text1"/>
          <w:lang w:val="fr-FR"/>
        </w:rPr>
        <w:t>»</w:t>
      </w:r>
      <w:r w:rsidR="0064570B" w:rsidRPr="00A43EB6">
        <w:rPr>
          <w:rFonts w:ascii="Times New Roman" w:hAnsi="Times New Roman" w:cs="Times New Roman"/>
          <w:color w:val="000000" w:themeColor="text1"/>
          <w:lang w:val="fr-FR"/>
        </w:rPr>
        <w:t>,</w:t>
      </w:r>
      <w:r w:rsidR="00F60792" w:rsidRPr="00A43EB6">
        <w:rPr>
          <w:rFonts w:ascii="Times New Roman" w:hAnsi="Times New Roman" w:cs="Times New Roman"/>
          <w:color w:val="000000" w:themeColor="text1"/>
          <w:lang w:val="fr-FR"/>
        </w:rPr>
        <w:t xml:space="preserve"> </w:t>
      </w:r>
      <w:r w:rsidR="00F60792" w:rsidRPr="00A43EB6">
        <w:rPr>
          <w:rFonts w:ascii="Times New Roman" w:eastAsiaTheme="minorHAnsi" w:hAnsi="Times New Roman" w:cs="Times New Roman"/>
          <w:i/>
          <w:iCs/>
          <w:color w:val="000000" w:themeColor="text1"/>
          <w:lang w:val="fr-FR"/>
        </w:rPr>
        <w:t>Modern Law Review</w:t>
      </w:r>
      <w:r w:rsidR="00F60792" w:rsidRPr="00A43EB6">
        <w:rPr>
          <w:rFonts w:ascii="Times New Roman" w:eastAsiaTheme="minorHAnsi" w:hAnsi="Times New Roman" w:cs="Times New Roman"/>
          <w:color w:val="000000" w:themeColor="text1"/>
          <w:lang w:val="fr-FR"/>
        </w:rPr>
        <w:t xml:space="preserve"> 1999 (62:2)</w:t>
      </w:r>
      <w:r w:rsidR="0064570B" w:rsidRPr="00A43EB6">
        <w:rPr>
          <w:rFonts w:ascii="Times New Roman" w:eastAsiaTheme="minorHAnsi" w:hAnsi="Times New Roman" w:cs="Times New Roman"/>
          <w:color w:val="000000" w:themeColor="text1"/>
          <w:lang w:val="fr-FR"/>
        </w:rPr>
        <w:t>, pp.</w:t>
      </w:r>
      <w:r w:rsidR="00F60792" w:rsidRPr="00A43EB6">
        <w:rPr>
          <w:rFonts w:ascii="Times New Roman" w:eastAsiaTheme="minorHAnsi" w:hAnsi="Times New Roman" w:cs="Times New Roman"/>
          <w:color w:val="000000" w:themeColor="text1"/>
          <w:lang w:val="fr-FR"/>
        </w:rPr>
        <w:t xml:space="preserve"> 196-217.</w:t>
      </w:r>
    </w:p>
  </w:footnote>
  <w:footnote w:id="21">
    <w:p w14:paraId="25FD8099" w14:textId="2C78B85C" w:rsidR="00104CAE" w:rsidRPr="00A43EB6" w:rsidRDefault="00104CAE"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w:t>
      </w:r>
      <w:r w:rsidR="00C74610" w:rsidRPr="00A43EB6">
        <w:rPr>
          <w:rFonts w:ascii="Times New Roman" w:hAnsi="Times New Roman" w:cs="Times New Roman"/>
          <w:i/>
          <w:iCs/>
          <w:color w:val="000000" w:themeColor="text1"/>
          <w:lang w:val="fr-FR"/>
        </w:rPr>
        <w:t xml:space="preserve">Localism Act </w:t>
      </w:r>
      <w:r w:rsidR="00C74610" w:rsidRPr="00A43EB6">
        <w:rPr>
          <w:rFonts w:ascii="Times New Roman" w:hAnsi="Times New Roman" w:cs="Times New Roman"/>
          <w:color w:val="000000" w:themeColor="text1"/>
          <w:lang w:val="fr-FR"/>
        </w:rPr>
        <w:t xml:space="preserve">2011, section </w:t>
      </w:r>
      <w:r w:rsidR="0051010E" w:rsidRPr="00A43EB6">
        <w:rPr>
          <w:rFonts w:ascii="Times New Roman" w:hAnsi="Times New Roman" w:cs="Times New Roman"/>
          <w:color w:val="000000" w:themeColor="text1"/>
          <w:lang w:val="fr-FR"/>
        </w:rPr>
        <w:t>1</w:t>
      </w:r>
      <w:r w:rsidR="00C74610" w:rsidRPr="00A43EB6">
        <w:rPr>
          <w:rFonts w:ascii="Times New Roman" w:hAnsi="Times New Roman" w:cs="Times New Roman"/>
          <w:color w:val="000000" w:themeColor="text1"/>
          <w:lang w:val="fr-FR"/>
        </w:rPr>
        <w:t>.</w:t>
      </w:r>
    </w:p>
  </w:footnote>
  <w:footnote w:id="22">
    <w:p w14:paraId="4ADB7FC0" w14:textId="52FEB367" w:rsidR="007C1C28" w:rsidRPr="00A43EB6" w:rsidRDefault="007C1C28" w:rsidP="007C1C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D. Mead, « “Yes, You Can… but Only if You’re Quiet” » Verfassungsblog 17 mars 2021 (disponible sur </w:t>
      </w:r>
      <w:hyperlink r:id="rId7" w:history="1">
        <w:r w:rsidRPr="00A43EB6">
          <w:rPr>
            <w:rStyle w:val="Hyperlink"/>
            <w:rFonts w:ascii="Times New Roman" w:hAnsi="Times New Roman" w:cs="Times New Roman"/>
            <w:color w:val="000000" w:themeColor="text1"/>
            <w:lang w:val="fr-FR"/>
          </w:rPr>
          <w:t>https://verfassungsblog.de/uk-silence-protest/</w:t>
        </w:r>
      </w:hyperlink>
      <w:r w:rsidRPr="00A43EB6">
        <w:rPr>
          <w:rFonts w:ascii="Times New Roman" w:hAnsi="Times New Roman" w:cs="Times New Roman"/>
          <w:color w:val="000000" w:themeColor="text1"/>
          <w:lang w:val="fr-FR"/>
        </w:rPr>
        <w:t xml:space="preserve"> consulté le 26 novembre 2021).</w:t>
      </w:r>
    </w:p>
  </w:footnote>
  <w:footnote w:id="23">
    <w:p w14:paraId="2738E1E3" w14:textId="360C3242" w:rsidR="00104CAE" w:rsidRPr="00A43EB6" w:rsidRDefault="00104CAE" w:rsidP="00F64623">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51010E" w:rsidRPr="00A43EB6">
        <w:rPr>
          <w:rFonts w:ascii="Times New Roman" w:hAnsi="Times New Roman" w:cs="Times New Roman"/>
          <w:i/>
          <w:iCs/>
          <w:color w:val="000000" w:themeColor="text1"/>
        </w:rPr>
        <w:t>Police, Crime, Sentencing and Courts</w:t>
      </w:r>
      <w:r w:rsidR="0051010E" w:rsidRPr="00A43EB6">
        <w:rPr>
          <w:rFonts w:ascii="Times New Roman" w:hAnsi="Times New Roman" w:cs="Times New Roman"/>
          <w:color w:val="000000" w:themeColor="text1"/>
        </w:rPr>
        <w:t xml:space="preserve"> Bill</w:t>
      </w:r>
      <w:r w:rsidR="00F64623" w:rsidRPr="00A43EB6">
        <w:rPr>
          <w:rFonts w:ascii="Times New Roman" w:hAnsi="Times New Roman" w:cs="Times New Roman"/>
          <w:color w:val="000000" w:themeColor="text1"/>
        </w:rPr>
        <w:t xml:space="preserve">. </w:t>
      </w:r>
      <w:r w:rsidR="00F64623" w:rsidRPr="00A43EB6">
        <w:rPr>
          <w:rFonts w:ascii="Times New Roman" w:hAnsi="Times New Roman" w:cs="Times New Roman"/>
          <w:i/>
          <w:iCs/>
          <w:color w:val="000000" w:themeColor="text1"/>
          <w:lang w:val="fr-FR"/>
        </w:rPr>
        <w:t xml:space="preserve">Add </w:t>
      </w:r>
      <w:r w:rsidR="00F64623" w:rsidRPr="00A43EB6">
        <w:rPr>
          <w:rFonts w:ascii="Times New Roman" w:hAnsi="Times New Roman" w:cs="Times New Roman"/>
          <w:color w:val="000000" w:themeColor="text1"/>
          <w:lang w:val="fr-FR"/>
        </w:rPr>
        <w:t xml:space="preserve">les documents produits par le gouvernement en soutien de ce projet, disponibles sur </w:t>
      </w:r>
      <w:hyperlink r:id="rId8" w:history="1">
        <w:r w:rsidR="00F64623" w:rsidRPr="00A43EB6">
          <w:rPr>
            <w:rStyle w:val="Hyperlink"/>
            <w:rFonts w:ascii="Times New Roman" w:hAnsi="Times New Roman" w:cs="Times New Roman"/>
            <w:color w:val="000000" w:themeColor="text1"/>
            <w:lang w:val="fr-FR"/>
          </w:rPr>
          <w:t>https://www.gov.uk/government/publications/police-crime-sentencing-and-courts-bill-2021-overarching-documents</w:t>
        </w:r>
      </w:hyperlink>
      <w:r w:rsidR="00F64623" w:rsidRPr="00A43EB6">
        <w:rPr>
          <w:rFonts w:ascii="Times New Roman" w:hAnsi="Times New Roman" w:cs="Times New Roman"/>
          <w:color w:val="000000" w:themeColor="text1"/>
          <w:lang w:val="fr-FR"/>
        </w:rPr>
        <w:t xml:space="preserve"> (</w:t>
      </w:r>
      <w:r w:rsidR="007C1C28" w:rsidRPr="00A43EB6">
        <w:rPr>
          <w:rFonts w:ascii="Times New Roman" w:hAnsi="Times New Roman" w:cs="Times New Roman"/>
          <w:color w:val="000000" w:themeColor="text1"/>
          <w:lang w:val="fr-FR"/>
        </w:rPr>
        <w:t xml:space="preserve">consulté le </w:t>
      </w:r>
      <w:r w:rsidR="00F64623" w:rsidRPr="00A43EB6">
        <w:rPr>
          <w:rFonts w:ascii="Times New Roman" w:hAnsi="Times New Roman" w:cs="Times New Roman"/>
          <w:color w:val="000000" w:themeColor="text1"/>
          <w:lang w:val="fr-FR"/>
        </w:rPr>
        <w:t>26 novembre 2021).</w:t>
      </w:r>
    </w:p>
  </w:footnote>
  <w:footnote w:id="24">
    <w:p w14:paraId="27C27657" w14:textId="690342B0" w:rsidR="002449CD" w:rsidRPr="00A43EB6" w:rsidRDefault="002449CD" w:rsidP="004A3BF9">
      <w:pPr>
        <w:jc w:val="both"/>
        <w:rPr>
          <w:color w:val="000000" w:themeColor="text1"/>
          <w:sz w:val="20"/>
          <w:szCs w:val="20"/>
          <w:lang w:val="fr-FR"/>
        </w:rPr>
      </w:pPr>
      <w:r w:rsidRPr="00A43EB6">
        <w:rPr>
          <w:rStyle w:val="FootnoteReference"/>
          <w:color w:val="000000" w:themeColor="text1"/>
          <w:sz w:val="20"/>
          <w:szCs w:val="20"/>
        </w:rPr>
        <w:footnoteRef/>
      </w:r>
      <w:r w:rsidRPr="00A43EB6">
        <w:rPr>
          <w:color w:val="000000" w:themeColor="text1"/>
          <w:sz w:val="20"/>
          <w:szCs w:val="20"/>
          <w:lang w:val="fr-FR"/>
        </w:rPr>
        <w:t xml:space="preserve"> </w:t>
      </w:r>
      <w:r w:rsidR="007C1C28" w:rsidRPr="00A43EB6">
        <w:rPr>
          <w:color w:val="000000" w:themeColor="text1"/>
          <w:sz w:val="20"/>
          <w:szCs w:val="20"/>
          <w:lang w:val="fr-FR"/>
        </w:rPr>
        <w:t>Par ex</w:t>
      </w:r>
      <w:r w:rsidR="009F1841" w:rsidRPr="00A43EB6">
        <w:rPr>
          <w:color w:val="000000" w:themeColor="text1"/>
          <w:sz w:val="20"/>
          <w:szCs w:val="20"/>
          <w:lang w:val="fr-FR"/>
        </w:rPr>
        <w:t>.</w:t>
      </w:r>
      <w:r w:rsidR="003213E7" w:rsidRPr="00A43EB6">
        <w:rPr>
          <w:color w:val="000000" w:themeColor="text1"/>
          <w:sz w:val="20"/>
          <w:szCs w:val="20"/>
          <w:lang w:val="fr-FR"/>
        </w:rPr>
        <w:t xml:space="preserve">: </w:t>
      </w:r>
      <w:r w:rsidRPr="00A43EB6">
        <w:rPr>
          <w:color w:val="000000" w:themeColor="text1"/>
          <w:sz w:val="20"/>
          <w:szCs w:val="20"/>
          <w:lang w:val="fr-FR"/>
        </w:rPr>
        <w:t xml:space="preserve">UK Government, </w:t>
      </w:r>
      <w:r w:rsidRPr="00A43EB6">
        <w:rPr>
          <w:i/>
          <w:iCs/>
          <w:color w:val="000000" w:themeColor="text1"/>
          <w:sz w:val="20"/>
          <w:szCs w:val="20"/>
          <w:lang w:val="fr-FR"/>
        </w:rPr>
        <w:t>Ministerial Code</w:t>
      </w:r>
      <w:r w:rsidRPr="00A43EB6">
        <w:rPr>
          <w:color w:val="000000" w:themeColor="text1"/>
          <w:sz w:val="20"/>
          <w:szCs w:val="20"/>
          <w:lang w:val="fr-FR"/>
        </w:rPr>
        <w:t>, 2010</w:t>
      </w:r>
      <w:r w:rsidR="003213E7" w:rsidRPr="00A43EB6">
        <w:rPr>
          <w:color w:val="000000" w:themeColor="text1"/>
          <w:sz w:val="20"/>
          <w:szCs w:val="20"/>
          <w:lang w:val="fr-FR"/>
        </w:rPr>
        <w:t xml:space="preserve"> </w:t>
      </w:r>
      <w:r w:rsidRPr="00A43EB6">
        <w:rPr>
          <w:color w:val="000000" w:themeColor="text1"/>
          <w:sz w:val="20"/>
          <w:szCs w:val="20"/>
          <w:lang w:val="fr-FR"/>
        </w:rPr>
        <w:t>(</w:t>
      </w:r>
      <w:hyperlink r:id="rId9" w:history="1">
        <w:r w:rsidR="004A3BF9" w:rsidRPr="00A43EB6">
          <w:rPr>
            <w:rStyle w:val="Hyperlink"/>
            <w:color w:val="000000" w:themeColor="text1"/>
            <w:sz w:val="20"/>
            <w:szCs w:val="20"/>
            <w:u w:val="none"/>
            <w:lang w:val="fr-FR"/>
          </w:rPr>
          <w:t>https://www.gov.uk/government/publications/ministerial-code</w:t>
        </w:r>
      </w:hyperlink>
      <w:r w:rsidRPr="00A43EB6">
        <w:rPr>
          <w:color w:val="000000" w:themeColor="text1"/>
          <w:sz w:val="20"/>
          <w:szCs w:val="20"/>
          <w:lang w:val="fr-FR"/>
        </w:rPr>
        <w:t>).</w:t>
      </w:r>
      <w:r w:rsidR="004A3BF9" w:rsidRPr="00A43EB6">
        <w:rPr>
          <w:color w:val="000000" w:themeColor="text1"/>
          <w:sz w:val="20"/>
          <w:szCs w:val="20"/>
          <w:lang w:val="fr-FR"/>
        </w:rPr>
        <w:t xml:space="preserve"> Ce code n’a pas de base juridique (</w:t>
      </w:r>
      <w:r w:rsidR="004A3BF9" w:rsidRPr="00A43EB6">
        <w:rPr>
          <w:color w:val="000000" w:themeColor="text1"/>
          <w:sz w:val="20"/>
          <w:szCs w:val="20"/>
          <w:shd w:val="clear" w:color="auto" w:fill="FFFFFF"/>
          <w:lang w:val="fr-FR"/>
        </w:rPr>
        <w:t xml:space="preserve">M. Gordon, </w:t>
      </w:r>
      <w:r w:rsidR="00763B8C" w:rsidRPr="00A43EB6">
        <w:rPr>
          <w:color w:val="000000" w:themeColor="text1"/>
          <w:sz w:val="20"/>
          <w:szCs w:val="20"/>
          <w:lang w:val="fr-FR"/>
        </w:rPr>
        <w:t xml:space="preserve">« </w:t>
      </w:r>
      <w:r w:rsidR="004A3BF9" w:rsidRPr="00A43EB6">
        <w:rPr>
          <w:color w:val="000000" w:themeColor="text1"/>
          <w:sz w:val="20"/>
          <w:szCs w:val="20"/>
          <w:shd w:val="clear" w:color="auto" w:fill="FFFFFF"/>
          <w:lang w:val="fr-FR"/>
        </w:rPr>
        <w:t xml:space="preserve">A Statutory Basis for the Ministerial Code - </w:t>
      </w:r>
      <w:r w:rsidR="00763B8C" w:rsidRPr="00A43EB6">
        <w:rPr>
          <w:color w:val="000000" w:themeColor="text1"/>
          <w:sz w:val="20"/>
          <w:szCs w:val="20"/>
          <w:shd w:val="clear" w:color="auto" w:fill="FFFFFF"/>
          <w:lang w:val="fr-FR"/>
        </w:rPr>
        <w:t>T</w:t>
      </w:r>
      <w:r w:rsidR="004A3BF9" w:rsidRPr="00A43EB6">
        <w:rPr>
          <w:color w:val="000000" w:themeColor="text1"/>
          <w:sz w:val="20"/>
          <w:szCs w:val="20"/>
          <w:shd w:val="clear" w:color="auto" w:fill="FFFFFF"/>
          <w:lang w:val="fr-FR"/>
        </w:rPr>
        <w:t>he Challenges</w:t>
      </w:r>
      <w:r w:rsidR="00763B8C" w:rsidRPr="00A43EB6">
        <w:rPr>
          <w:color w:val="000000" w:themeColor="text1"/>
          <w:sz w:val="20"/>
          <w:szCs w:val="20"/>
          <w:shd w:val="clear" w:color="auto" w:fill="FFFFFF"/>
          <w:lang w:val="fr-FR"/>
        </w:rPr>
        <w:t xml:space="preserve"> </w:t>
      </w:r>
      <w:r w:rsidR="00763B8C" w:rsidRPr="00A43EB6">
        <w:rPr>
          <w:color w:val="000000" w:themeColor="text1"/>
          <w:sz w:val="20"/>
          <w:szCs w:val="20"/>
          <w:lang w:val="fr-FR"/>
        </w:rPr>
        <w:t>»</w:t>
      </w:r>
      <w:r w:rsidR="007C1C28" w:rsidRPr="00A43EB6">
        <w:rPr>
          <w:color w:val="000000" w:themeColor="text1"/>
          <w:sz w:val="20"/>
          <w:szCs w:val="20"/>
          <w:lang w:val="fr-FR"/>
        </w:rPr>
        <w:t>,</w:t>
      </w:r>
      <w:r w:rsidR="004A3BF9" w:rsidRPr="00A43EB6">
        <w:rPr>
          <w:color w:val="000000" w:themeColor="text1"/>
          <w:sz w:val="20"/>
          <w:szCs w:val="20"/>
          <w:shd w:val="clear" w:color="auto" w:fill="FFFFFF"/>
          <w:lang w:val="fr-FR"/>
        </w:rPr>
        <w:t xml:space="preserve"> UK Const L Blog</w:t>
      </w:r>
      <w:r w:rsidR="007C1C28" w:rsidRPr="00A43EB6">
        <w:rPr>
          <w:color w:val="000000" w:themeColor="text1"/>
          <w:sz w:val="20"/>
          <w:szCs w:val="20"/>
          <w:shd w:val="clear" w:color="auto" w:fill="FFFFFF"/>
          <w:lang w:val="fr-FR"/>
        </w:rPr>
        <w:t>,</w:t>
      </w:r>
      <w:r w:rsidR="00557374" w:rsidRPr="00A43EB6">
        <w:rPr>
          <w:color w:val="000000" w:themeColor="text1"/>
          <w:sz w:val="20"/>
          <w:szCs w:val="20"/>
          <w:shd w:val="clear" w:color="auto" w:fill="FFFFFF"/>
          <w:lang w:val="fr-FR"/>
        </w:rPr>
        <w:t xml:space="preserve"> </w:t>
      </w:r>
      <w:r w:rsidR="004A3BF9" w:rsidRPr="00A43EB6">
        <w:rPr>
          <w:color w:val="000000" w:themeColor="text1"/>
          <w:sz w:val="20"/>
          <w:szCs w:val="20"/>
          <w:shd w:val="clear" w:color="auto" w:fill="FFFFFF"/>
          <w:lang w:val="fr-FR"/>
        </w:rPr>
        <w:t xml:space="preserve">16 </w:t>
      </w:r>
      <w:r w:rsidR="00557374" w:rsidRPr="00A43EB6">
        <w:rPr>
          <w:color w:val="000000" w:themeColor="text1"/>
          <w:sz w:val="20"/>
          <w:szCs w:val="20"/>
          <w:shd w:val="clear" w:color="auto" w:fill="FFFFFF"/>
          <w:lang w:val="fr-FR"/>
        </w:rPr>
        <w:t>n</w:t>
      </w:r>
      <w:r w:rsidR="004A3BF9" w:rsidRPr="00A43EB6">
        <w:rPr>
          <w:color w:val="000000" w:themeColor="text1"/>
          <w:sz w:val="20"/>
          <w:szCs w:val="20"/>
          <w:shd w:val="clear" w:color="auto" w:fill="FFFFFF"/>
          <w:lang w:val="fr-FR"/>
        </w:rPr>
        <w:t>ov</w:t>
      </w:r>
      <w:r w:rsidR="00557374" w:rsidRPr="00A43EB6">
        <w:rPr>
          <w:color w:val="000000" w:themeColor="text1"/>
          <w:sz w:val="20"/>
          <w:szCs w:val="20"/>
          <w:shd w:val="clear" w:color="auto" w:fill="FFFFFF"/>
          <w:lang w:val="fr-FR"/>
        </w:rPr>
        <w:t>embre</w:t>
      </w:r>
      <w:r w:rsidR="004A3BF9" w:rsidRPr="00A43EB6">
        <w:rPr>
          <w:color w:val="000000" w:themeColor="text1"/>
          <w:sz w:val="20"/>
          <w:szCs w:val="20"/>
          <w:shd w:val="clear" w:color="auto" w:fill="FFFFFF"/>
          <w:lang w:val="fr-FR"/>
        </w:rPr>
        <w:t xml:space="preserve"> 2021</w:t>
      </w:r>
      <w:r w:rsidR="00557374" w:rsidRPr="00A43EB6">
        <w:rPr>
          <w:color w:val="000000" w:themeColor="text1"/>
          <w:sz w:val="20"/>
          <w:szCs w:val="20"/>
          <w:shd w:val="clear" w:color="auto" w:fill="FFFFFF"/>
          <w:lang w:val="fr-FR"/>
        </w:rPr>
        <w:t xml:space="preserve"> </w:t>
      </w:r>
      <w:r w:rsidR="004A3BF9" w:rsidRPr="00A43EB6">
        <w:rPr>
          <w:color w:val="000000" w:themeColor="text1"/>
          <w:sz w:val="20"/>
          <w:szCs w:val="20"/>
          <w:shd w:val="clear" w:color="auto" w:fill="FFFFFF"/>
          <w:lang w:val="fr-FR"/>
        </w:rPr>
        <w:t>(</w:t>
      </w:r>
      <w:r w:rsidR="00557374" w:rsidRPr="00A43EB6">
        <w:rPr>
          <w:color w:val="000000" w:themeColor="text1"/>
          <w:sz w:val="20"/>
          <w:szCs w:val="20"/>
          <w:shd w:val="clear" w:color="auto" w:fill="FFFFFF"/>
          <w:lang w:val="fr-FR"/>
        </w:rPr>
        <w:t>disponible sur</w:t>
      </w:r>
      <w:r w:rsidR="004A3BF9" w:rsidRPr="00A43EB6">
        <w:rPr>
          <w:color w:val="000000" w:themeColor="text1"/>
          <w:sz w:val="20"/>
          <w:szCs w:val="20"/>
          <w:shd w:val="clear" w:color="auto" w:fill="FFFFFF"/>
          <w:lang w:val="fr-FR"/>
        </w:rPr>
        <w:t> </w:t>
      </w:r>
      <w:hyperlink r:id="rId10" w:history="1">
        <w:r w:rsidR="004A3BF9" w:rsidRPr="00A43EB6">
          <w:rPr>
            <w:rStyle w:val="Hyperlink"/>
            <w:color w:val="000000" w:themeColor="text1"/>
            <w:sz w:val="20"/>
            <w:szCs w:val="20"/>
            <w:u w:val="none"/>
            <w:lang w:val="fr-FR"/>
          </w:rPr>
          <w:t>https://ukconstitutionallaw.org/</w:t>
        </w:r>
      </w:hyperlink>
      <w:r w:rsidR="00763B8C" w:rsidRPr="00A43EB6">
        <w:rPr>
          <w:rStyle w:val="Hyperlink"/>
          <w:color w:val="000000" w:themeColor="text1"/>
          <w:sz w:val="20"/>
          <w:szCs w:val="20"/>
          <w:u w:val="none"/>
          <w:lang w:val="fr-FR"/>
        </w:rPr>
        <w:t xml:space="preserve">, </w:t>
      </w:r>
      <w:r w:rsidR="007C1C28" w:rsidRPr="00A43EB6">
        <w:rPr>
          <w:color w:val="000000" w:themeColor="text1"/>
          <w:sz w:val="20"/>
          <w:szCs w:val="20"/>
          <w:lang w:val="fr-FR"/>
        </w:rPr>
        <w:t xml:space="preserve">consulté le </w:t>
      </w:r>
      <w:r w:rsidR="00763B8C" w:rsidRPr="00A43EB6">
        <w:rPr>
          <w:rStyle w:val="Hyperlink"/>
          <w:color w:val="000000" w:themeColor="text1"/>
          <w:sz w:val="20"/>
          <w:szCs w:val="20"/>
          <w:u w:val="none"/>
          <w:lang w:val="fr-FR"/>
        </w:rPr>
        <w:t>30 novembre 2021</w:t>
      </w:r>
      <w:r w:rsidR="004A3BF9" w:rsidRPr="00A43EB6">
        <w:rPr>
          <w:color w:val="000000" w:themeColor="text1"/>
          <w:sz w:val="20"/>
          <w:szCs w:val="20"/>
          <w:lang w:val="fr-FR"/>
        </w:rPr>
        <w:t>).</w:t>
      </w:r>
    </w:p>
  </w:footnote>
  <w:footnote w:id="25">
    <w:p w14:paraId="6A42B3BB" w14:textId="50E950B9" w:rsidR="002449CD" w:rsidRPr="00A43EB6" w:rsidRDefault="002449CD" w:rsidP="002449CD">
      <w:pPr>
        <w:pStyle w:val="FootnoteText"/>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UK Cabinet Office, </w:t>
      </w:r>
      <w:r w:rsidRPr="00A43EB6">
        <w:rPr>
          <w:rFonts w:ascii="Times New Roman" w:hAnsi="Times New Roman" w:cs="Times New Roman"/>
          <w:i/>
          <w:iCs/>
          <w:color w:val="000000" w:themeColor="text1"/>
        </w:rPr>
        <w:t>Cabinet Manual</w:t>
      </w:r>
      <w:r w:rsidR="003213E7" w:rsidRPr="00A43EB6">
        <w:rPr>
          <w:rFonts w:ascii="Times New Roman" w:hAnsi="Times New Roman" w:cs="Times New Roman"/>
          <w:color w:val="000000" w:themeColor="text1"/>
        </w:rPr>
        <w:t xml:space="preserve">, </w:t>
      </w:r>
      <w:r w:rsidRPr="00A43EB6">
        <w:rPr>
          <w:rFonts w:ascii="Times New Roman" w:hAnsi="Times New Roman" w:cs="Times New Roman"/>
          <w:color w:val="000000" w:themeColor="text1"/>
        </w:rPr>
        <w:t>Lond</w:t>
      </w:r>
      <w:r w:rsidR="003213E7" w:rsidRPr="00A43EB6">
        <w:rPr>
          <w:rFonts w:ascii="Times New Roman" w:hAnsi="Times New Roman" w:cs="Times New Roman"/>
          <w:color w:val="000000" w:themeColor="text1"/>
        </w:rPr>
        <w:t>res,</w:t>
      </w:r>
      <w:r w:rsidRPr="00A43EB6">
        <w:rPr>
          <w:rFonts w:ascii="Times New Roman" w:hAnsi="Times New Roman" w:cs="Times New Roman"/>
          <w:color w:val="000000" w:themeColor="text1"/>
        </w:rPr>
        <w:t xml:space="preserve"> 2011.</w:t>
      </w:r>
    </w:p>
  </w:footnote>
  <w:footnote w:id="26">
    <w:p w14:paraId="1BF5FBC1" w14:textId="581995F5" w:rsidR="002449CD" w:rsidRPr="00A43EB6" w:rsidRDefault="002449CD" w:rsidP="002449CD">
      <w:pPr>
        <w:pStyle w:val="FootnoteText"/>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R. Rawlings, « Concordats of the Constitution »</w:t>
      </w:r>
      <w:r w:rsidR="007C1C28"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w:t>
      </w:r>
      <w:r w:rsidRPr="00A43EB6">
        <w:rPr>
          <w:rFonts w:ascii="Times New Roman" w:hAnsi="Times New Roman" w:cs="Times New Roman"/>
          <w:i/>
          <w:iCs/>
          <w:color w:val="000000" w:themeColor="text1"/>
        </w:rPr>
        <w:t>Law Quarterly Review</w:t>
      </w:r>
      <w:r w:rsidR="00F52E5B" w:rsidRPr="00A43EB6">
        <w:rPr>
          <w:rFonts w:ascii="Times New Roman" w:hAnsi="Times New Roman" w:cs="Times New Roman"/>
          <w:color w:val="000000" w:themeColor="text1"/>
        </w:rPr>
        <w:t xml:space="preserve"> </w:t>
      </w:r>
      <w:r w:rsidR="0093125F" w:rsidRPr="00A43EB6">
        <w:rPr>
          <w:rFonts w:ascii="Times New Roman" w:hAnsi="Times New Roman" w:cs="Times New Roman"/>
          <w:color w:val="000000" w:themeColor="text1"/>
        </w:rPr>
        <w:t xml:space="preserve">2000 </w:t>
      </w:r>
      <w:r w:rsidR="00C25725" w:rsidRPr="00A43EB6">
        <w:rPr>
          <w:rFonts w:ascii="Times New Roman" w:hAnsi="Times New Roman" w:cs="Times New Roman"/>
          <w:color w:val="000000" w:themeColor="text1"/>
        </w:rPr>
        <w:t>(</w:t>
      </w:r>
      <w:r w:rsidR="0093125F" w:rsidRPr="00A43EB6">
        <w:rPr>
          <w:rFonts w:ascii="Times New Roman" w:hAnsi="Times New Roman" w:cs="Times New Roman"/>
          <w:color w:val="000000" w:themeColor="text1"/>
        </w:rPr>
        <w:t>116</w:t>
      </w:r>
      <w:r w:rsidR="00C25725" w:rsidRPr="00A43EB6">
        <w:rPr>
          <w:rFonts w:ascii="Times New Roman" w:hAnsi="Times New Roman" w:cs="Times New Roman"/>
          <w:color w:val="000000" w:themeColor="text1"/>
        </w:rPr>
        <w:t>)</w:t>
      </w:r>
      <w:r w:rsidR="007C1C28" w:rsidRPr="00A43EB6">
        <w:rPr>
          <w:rFonts w:ascii="Times New Roman" w:hAnsi="Times New Roman" w:cs="Times New Roman"/>
          <w:color w:val="000000" w:themeColor="text1"/>
        </w:rPr>
        <w:t xml:space="preserve">, p. </w:t>
      </w:r>
      <w:r w:rsidRPr="00A43EB6">
        <w:rPr>
          <w:rFonts w:ascii="Times New Roman" w:hAnsi="Times New Roman" w:cs="Times New Roman"/>
          <w:color w:val="000000" w:themeColor="text1"/>
        </w:rPr>
        <w:t>257.</w:t>
      </w:r>
    </w:p>
  </w:footnote>
  <w:footnote w:id="27">
    <w:p w14:paraId="46C7E764" w14:textId="3794650E" w:rsidR="002449CD" w:rsidRPr="00A43EB6" w:rsidRDefault="002449CD" w:rsidP="002449CD">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R. Rawlings, « Soft </w:t>
      </w:r>
      <w:r w:rsidR="00C73C57" w:rsidRPr="00A43EB6">
        <w:rPr>
          <w:rFonts w:ascii="Times New Roman" w:hAnsi="Times New Roman" w:cs="Times New Roman"/>
          <w:color w:val="000000" w:themeColor="text1"/>
        </w:rPr>
        <w:t>L</w:t>
      </w:r>
      <w:r w:rsidRPr="00A43EB6">
        <w:rPr>
          <w:rFonts w:ascii="Times New Roman" w:hAnsi="Times New Roman" w:cs="Times New Roman"/>
          <w:color w:val="000000" w:themeColor="text1"/>
        </w:rPr>
        <w:t xml:space="preserve">aw </w:t>
      </w:r>
      <w:r w:rsidR="00C73C57" w:rsidRPr="00A43EB6">
        <w:rPr>
          <w:rFonts w:ascii="Times New Roman" w:hAnsi="Times New Roman" w:cs="Times New Roman"/>
          <w:color w:val="000000" w:themeColor="text1"/>
        </w:rPr>
        <w:t>N</w:t>
      </w:r>
      <w:r w:rsidRPr="00A43EB6">
        <w:rPr>
          <w:rFonts w:ascii="Times New Roman" w:hAnsi="Times New Roman" w:cs="Times New Roman"/>
          <w:color w:val="000000" w:themeColor="text1"/>
        </w:rPr>
        <w:t xml:space="preserve">ever </w:t>
      </w:r>
      <w:r w:rsidR="00C73C57" w:rsidRPr="00A43EB6">
        <w:rPr>
          <w:rFonts w:ascii="Times New Roman" w:hAnsi="Times New Roman" w:cs="Times New Roman"/>
          <w:color w:val="000000" w:themeColor="text1"/>
        </w:rPr>
        <w:t>D</w:t>
      </w:r>
      <w:r w:rsidRPr="00A43EB6">
        <w:rPr>
          <w:rFonts w:ascii="Times New Roman" w:hAnsi="Times New Roman" w:cs="Times New Roman"/>
          <w:color w:val="000000" w:themeColor="text1"/>
        </w:rPr>
        <w:t xml:space="preserve">ies » </w:t>
      </w:r>
      <w:r w:rsidRPr="00A43EB6">
        <w:rPr>
          <w:rFonts w:ascii="Times New Roman" w:hAnsi="Times New Roman" w:cs="Times New Roman"/>
          <w:i/>
          <w:iCs/>
          <w:color w:val="000000" w:themeColor="text1"/>
        </w:rPr>
        <w:t xml:space="preserve">in </w:t>
      </w:r>
      <w:r w:rsidRPr="00A43EB6">
        <w:rPr>
          <w:rFonts w:ascii="Times New Roman" w:hAnsi="Times New Roman" w:cs="Times New Roman"/>
          <w:color w:val="000000" w:themeColor="text1"/>
        </w:rPr>
        <w:t xml:space="preserve">M. Elliott et D. Feldman (dir.) </w:t>
      </w:r>
      <w:r w:rsidRPr="00A43EB6">
        <w:rPr>
          <w:rFonts w:ascii="Times New Roman" w:hAnsi="Times New Roman" w:cs="Times New Roman"/>
          <w:i/>
          <w:iCs/>
          <w:color w:val="000000" w:themeColor="text1"/>
        </w:rPr>
        <w:t xml:space="preserve">The Cambridge Companion to Public </w:t>
      </w:r>
      <w:r w:rsidR="001A1461" w:rsidRPr="00A43EB6">
        <w:rPr>
          <w:rFonts w:ascii="Times New Roman" w:hAnsi="Times New Roman" w:cs="Times New Roman"/>
          <w:i/>
          <w:iCs/>
          <w:color w:val="000000" w:themeColor="text1"/>
        </w:rPr>
        <w:softHyphen/>
      </w:r>
      <w:r w:rsidR="001A1461" w:rsidRPr="00A43EB6">
        <w:rPr>
          <w:rFonts w:ascii="Times New Roman" w:hAnsi="Times New Roman" w:cs="Times New Roman"/>
          <w:i/>
          <w:iCs/>
          <w:color w:val="000000" w:themeColor="text1"/>
        </w:rPr>
        <w:softHyphen/>
      </w:r>
      <w:r w:rsidRPr="00A43EB6">
        <w:rPr>
          <w:rFonts w:ascii="Times New Roman" w:hAnsi="Times New Roman" w:cs="Times New Roman"/>
          <w:i/>
          <w:iCs/>
          <w:color w:val="000000" w:themeColor="text1"/>
        </w:rPr>
        <w:t>Law</w:t>
      </w:r>
      <w:r w:rsidR="0093125F" w:rsidRPr="00A43EB6">
        <w:rPr>
          <w:rFonts w:ascii="Times New Roman" w:hAnsi="Times New Roman" w:cs="Times New Roman"/>
          <w:i/>
          <w:iCs/>
          <w:color w:val="000000" w:themeColor="text1"/>
        </w:rPr>
        <w:t xml:space="preserve">, </w:t>
      </w:r>
      <w:r w:rsidRPr="00A43EB6">
        <w:rPr>
          <w:rFonts w:ascii="Times New Roman" w:hAnsi="Times New Roman" w:cs="Times New Roman"/>
          <w:color w:val="000000" w:themeColor="text1"/>
        </w:rPr>
        <w:t>C</w:t>
      </w:r>
      <w:r w:rsidR="00D40401" w:rsidRPr="00A43EB6">
        <w:rPr>
          <w:rFonts w:ascii="Times New Roman" w:hAnsi="Times New Roman" w:cs="Times New Roman"/>
          <w:color w:val="000000" w:themeColor="text1"/>
        </w:rPr>
        <w:t xml:space="preserve">ambridge </w:t>
      </w:r>
      <w:r w:rsidRPr="00A43EB6">
        <w:rPr>
          <w:rFonts w:ascii="Times New Roman" w:hAnsi="Times New Roman" w:cs="Times New Roman"/>
          <w:color w:val="000000" w:themeColor="text1"/>
        </w:rPr>
        <w:t>U</w:t>
      </w:r>
      <w:r w:rsidR="00D40401" w:rsidRPr="00A43EB6">
        <w:rPr>
          <w:rFonts w:ascii="Times New Roman" w:hAnsi="Times New Roman" w:cs="Times New Roman"/>
          <w:color w:val="000000" w:themeColor="text1"/>
        </w:rPr>
        <w:t xml:space="preserve">niversity </w:t>
      </w:r>
      <w:r w:rsidRPr="00A43EB6">
        <w:rPr>
          <w:rFonts w:ascii="Times New Roman" w:hAnsi="Times New Roman" w:cs="Times New Roman"/>
          <w:color w:val="000000" w:themeColor="text1"/>
        </w:rPr>
        <w:t>P</w:t>
      </w:r>
      <w:r w:rsidR="00D40401" w:rsidRPr="00A43EB6">
        <w:rPr>
          <w:rFonts w:ascii="Times New Roman" w:hAnsi="Times New Roman" w:cs="Times New Roman"/>
          <w:color w:val="000000" w:themeColor="text1"/>
        </w:rPr>
        <w:t>ress</w:t>
      </w:r>
      <w:r w:rsidR="0093125F"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2015</w:t>
      </w:r>
      <w:r w:rsidR="0093125F" w:rsidRPr="00A43EB6">
        <w:rPr>
          <w:rFonts w:ascii="Times New Roman" w:hAnsi="Times New Roman" w:cs="Times New Roman"/>
          <w:color w:val="000000" w:themeColor="text1"/>
        </w:rPr>
        <w:t>, pp.</w:t>
      </w:r>
      <w:r w:rsidRPr="00A43EB6">
        <w:rPr>
          <w:rFonts w:ascii="Times New Roman" w:hAnsi="Times New Roman" w:cs="Times New Roman"/>
          <w:color w:val="000000" w:themeColor="text1"/>
        </w:rPr>
        <w:t xml:space="preserve"> 215-</w:t>
      </w:r>
      <w:r w:rsidR="0064570B" w:rsidRPr="00A43EB6">
        <w:rPr>
          <w:rFonts w:ascii="Times New Roman" w:hAnsi="Times New Roman" w:cs="Times New Roman"/>
          <w:color w:val="000000" w:themeColor="text1"/>
        </w:rPr>
        <w:t>2</w:t>
      </w:r>
      <w:r w:rsidRPr="00A43EB6">
        <w:rPr>
          <w:rFonts w:ascii="Times New Roman" w:hAnsi="Times New Roman" w:cs="Times New Roman"/>
          <w:color w:val="000000" w:themeColor="text1"/>
        </w:rPr>
        <w:t xml:space="preserve">35, </w:t>
      </w:r>
      <w:r w:rsidR="0093125F" w:rsidRPr="00A43EB6">
        <w:rPr>
          <w:rFonts w:ascii="Times New Roman" w:hAnsi="Times New Roman" w:cs="Times New Roman"/>
          <w:color w:val="000000" w:themeColor="text1"/>
        </w:rPr>
        <w:t xml:space="preserve">p. </w:t>
      </w:r>
      <w:r w:rsidRPr="00A43EB6">
        <w:rPr>
          <w:rFonts w:ascii="Times New Roman" w:hAnsi="Times New Roman" w:cs="Times New Roman"/>
          <w:color w:val="000000" w:themeColor="text1"/>
        </w:rPr>
        <w:t>223</w:t>
      </w:r>
      <w:r w:rsidR="007C1C28" w:rsidRPr="00A43EB6">
        <w:rPr>
          <w:rFonts w:ascii="Times New Roman" w:hAnsi="Times New Roman" w:cs="Times New Roman"/>
          <w:color w:val="000000" w:themeColor="text1"/>
        </w:rPr>
        <w:t xml:space="preserve"> et </w:t>
      </w:r>
      <w:r w:rsidR="0093125F" w:rsidRPr="00A43EB6">
        <w:rPr>
          <w:rFonts w:ascii="Times New Roman" w:hAnsi="Times New Roman" w:cs="Times New Roman"/>
          <w:color w:val="000000" w:themeColor="text1"/>
        </w:rPr>
        <w:t xml:space="preserve">p. </w:t>
      </w:r>
      <w:r w:rsidRPr="00A43EB6">
        <w:rPr>
          <w:rFonts w:ascii="Times New Roman" w:hAnsi="Times New Roman" w:cs="Times New Roman"/>
          <w:color w:val="000000" w:themeColor="text1"/>
        </w:rPr>
        <w:t>228</w:t>
      </w:r>
      <w:r w:rsidR="00B56084" w:rsidRPr="00A43EB6">
        <w:rPr>
          <w:rFonts w:ascii="Times New Roman" w:hAnsi="Times New Roman" w:cs="Times New Roman"/>
          <w:color w:val="000000" w:themeColor="text1"/>
        </w:rPr>
        <w:t xml:space="preserve"> </w:t>
      </w:r>
      <w:r w:rsidRPr="00A43EB6">
        <w:rPr>
          <w:rFonts w:ascii="Times New Roman" w:hAnsi="Times New Roman" w:cs="Times New Roman"/>
          <w:color w:val="000000" w:themeColor="text1"/>
        </w:rPr>
        <w:t xml:space="preserve">; </w:t>
      </w:r>
      <w:r w:rsidRPr="00A43EB6">
        <w:rPr>
          <w:rFonts w:ascii="Times New Roman" w:hAnsi="Times New Roman" w:cs="Times New Roman"/>
          <w:i/>
          <w:iCs/>
          <w:color w:val="000000" w:themeColor="text1"/>
        </w:rPr>
        <w:t>Memorandum of Understanding and Supplementary Agreements Between the United Kingdom Government, the Scottish Ministers, the Welsh Ministers, and the Northern Ireland Executive Committee</w:t>
      </w:r>
      <w:r w:rsidRPr="00A43EB6">
        <w:rPr>
          <w:rFonts w:ascii="Times New Roman" w:hAnsi="Times New Roman" w:cs="Times New Roman"/>
          <w:color w:val="000000" w:themeColor="text1"/>
        </w:rPr>
        <w:t xml:space="preserve"> (version</w:t>
      </w:r>
      <w:r w:rsidR="00176FEC" w:rsidRPr="00A43EB6">
        <w:rPr>
          <w:rFonts w:ascii="Times New Roman" w:hAnsi="Times New Roman" w:cs="Times New Roman"/>
          <w:color w:val="000000" w:themeColor="text1"/>
        </w:rPr>
        <w:t xml:space="preserve"> actuelle</w:t>
      </w:r>
      <w:r w:rsidRPr="00A43EB6">
        <w:rPr>
          <w:rFonts w:ascii="Times New Roman" w:hAnsi="Times New Roman" w:cs="Times New Roman"/>
          <w:color w:val="000000" w:themeColor="text1"/>
        </w:rPr>
        <w:t xml:space="preserve"> 2013). </w:t>
      </w:r>
      <w:r w:rsidRPr="00A43EB6">
        <w:rPr>
          <w:rFonts w:ascii="Times New Roman" w:hAnsi="Times New Roman" w:cs="Times New Roman"/>
          <w:i/>
          <w:iCs/>
          <w:color w:val="000000" w:themeColor="text1"/>
        </w:rPr>
        <w:t>Add</w:t>
      </w:r>
      <w:r w:rsidR="00B56084" w:rsidRPr="00A43EB6">
        <w:rPr>
          <w:rFonts w:ascii="Times New Roman" w:hAnsi="Times New Roman" w:cs="Times New Roman"/>
          <w:i/>
          <w:iCs/>
          <w:color w:val="000000" w:themeColor="text1"/>
        </w:rPr>
        <w:t xml:space="preserve"> </w:t>
      </w:r>
      <w:r w:rsidRPr="00A43EB6">
        <w:rPr>
          <w:rFonts w:ascii="Times New Roman" w:hAnsi="Times New Roman" w:cs="Times New Roman"/>
          <w:color w:val="000000" w:themeColor="text1"/>
        </w:rPr>
        <w:t>: J. Poirier, « The Functions of Intergovernmental Agreements: Post-Devolution Concordats in a Comparative Perspective »</w:t>
      </w:r>
      <w:r w:rsidR="008230B6"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w:t>
      </w:r>
      <w:r w:rsidRPr="00A43EB6">
        <w:rPr>
          <w:rFonts w:ascii="Times New Roman" w:hAnsi="Times New Roman" w:cs="Times New Roman"/>
          <w:i/>
          <w:iCs/>
          <w:color w:val="000000" w:themeColor="text1"/>
        </w:rPr>
        <w:t>Public Law</w:t>
      </w:r>
      <w:r w:rsidRPr="00A43EB6">
        <w:rPr>
          <w:rFonts w:ascii="Times New Roman" w:hAnsi="Times New Roman" w:cs="Times New Roman"/>
          <w:color w:val="000000" w:themeColor="text1"/>
        </w:rPr>
        <w:t xml:space="preserve"> </w:t>
      </w:r>
      <w:r w:rsidR="0093125F" w:rsidRPr="00A43EB6">
        <w:rPr>
          <w:rFonts w:ascii="Times New Roman" w:hAnsi="Times New Roman" w:cs="Times New Roman"/>
          <w:color w:val="000000" w:themeColor="text1"/>
        </w:rPr>
        <w:t>2001</w:t>
      </w:r>
      <w:r w:rsidR="002254BF" w:rsidRPr="00A43EB6">
        <w:rPr>
          <w:rFonts w:ascii="Times New Roman" w:hAnsi="Times New Roman" w:cs="Times New Roman"/>
          <w:color w:val="000000" w:themeColor="text1"/>
        </w:rPr>
        <w:t>, pp.</w:t>
      </w:r>
      <w:r w:rsidR="0093125F" w:rsidRPr="00A43EB6">
        <w:rPr>
          <w:rFonts w:ascii="Times New Roman" w:hAnsi="Times New Roman" w:cs="Times New Roman"/>
          <w:color w:val="000000" w:themeColor="text1"/>
        </w:rPr>
        <w:t xml:space="preserve"> </w:t>
      </w:r>
      <w:r w:rsidRPr="00A43EB6">
        <w:rPr>
          <w:rFonts w:ascii="Times New Roman" w:hAnsi="Times New Roman" w:cs="Times New Roman"/>
          <w:color w:val="000000" w:themeColor="text1"/>
        </w:rPr>
        <w:t xml:space="preserve">34-57. </w:t>
      </w:r>
      <w:r w:rsidRPr="00A43EB6">
        <w:rPr>
          <w:rFonts w:ascii="Times New Roman" w:hAnsi="Times New Roman" w:cs="Times New Roman"/>
          <w:color w:val="000000" w:themeColor="text1"/>
          <w:lang w:val="fr-FR"/>
        </w:rPr>
        <w:t>A ces mémorandums entre les entités dévolues et Londres, il convient d’ajouter des mémorandums entre Londres et les grandes métropoles, connus notamment sous le nom de </w:t>
      </w:r>
      <w:r w:rsidRPr="00A43EB6">
        <w:rPr>
          <w:rFonts w:ascii="Times New Roman" w:hAnsi="Times New Roman" w:cs="Times New Roman"/>
          <w:i/>
          <w:iCs/>
          <w:color w:val="000000" w:themeColor="text1"/>
          <w:lang w:val="fr-FR"/>
        </w:rPr>
        <w:t>city deals</w:t>
      </w:r>
      <w:r w:rsidRPr="00A43EB6">
        <w:rPr>
          <w:rFonts w:ascii="Times New Roman" w:hAnsi="Times New Roman" w:cs="Times New Roman"/>
          <w:color w:val="000000" w:themeColor="text1"/>
          <w:lang w:val="fr-FR"/>
        </w:rPr>
        <w:t>.</w:t>
      </w:r>
    </w:p>
  </w:footnote>
  <w:footnote w:id="28">
    <w:p w14:paraId="59D73B3E" w14:textId="61D0C6D3" w:rsidR="009060C3" w:rsidRPr="00A43EB6" w:rsidRDefault="009060C3" w:rsidP="00B56084">
      <w:pPr>
        <w:jc w:val="both"/>
        <w:rPr>
          <w:sz w:val="20"/>
          <w:szCs w:val="20"/>
        </w:rPr>
      </w:pPr>
      <w:r w:rsidRPr="00A43EB6">
        <w:rPr>
          <w:rStyle w:val="FootnoteReference"/>
          <w:sz w:val="20"/>
          <w:szCs w:val="20"/>
        </w:rPr>
        <w:footnoteRef/>
      </w:r>
      <w:r w:rsidRPr="00A43EB6">
        <w:rPr>
          <w:sz w:val="20"/>
          <w:szCs w:val="20"/>
        </w:rPr>
        <w:t xml:space="preserve"> </w:t>
      </w:r>
      <w:r w:rsidRPr="00A43EB6">
        <w:rPr>
          <w:rStyle w:val="bibitem-not-in-afw"/>
          <w:sz w:val="20"/>
          <w:szCs w:val="20"/>
        </w:rPr>
        <w:t>T</w:t>
      </w:r>
      <w:r w:rsidR="00B56084" w:rsidRPr="00A43EB6">
        <w:rPr>
          <w:rStyle w:val="bibitem-not-in-afw"/>
          <w:sz w:val="20"/>
          <w:szCs w:val="20"/>
        </w:rPr>
        <w:t>.</w:t>
      </w:r>
      <w:r w:rsidRPr="00A43EB6">
        <w:rPr>
          <w:rStyle w:val="bibitem-not-in-afw"/>
          <w:sz w:val="20"/>
          <w:szCs w:val="20"/>
        </w:rPr>
        <w:t xml:space="preserve"> </w:t>
      </w:r>
      <w:r w:rsidR="00B56084" w:rsidRPr="00A43EB6">
        <w:rPr>
          <w:rStyle w:val="bibitem-not-in-afw"/>
          <w:sz w:val="20"/>
          <w:szCs w:val="20"/>
        </w:rPr>
        <w:t xml:space="preserve">Hickman, </w:t>
      </w:r>
      <w:r w:rsidRPr="00A43EB6">
        <w:rPr>
          <w:rStyle w:val="bibitem-not-in-afw"/>
          <w:rFonts w:eastAsiaTheme="minorEastAsia"/>
          <w:i/>
          <w:iCs/>
          <w:sz w:val="20"/>
          <w:szCs w:val="20"/>
        </w:rPr>
        <w:t>The Use and Misuse of Guidance during the UK’s Coronavirus Lockdown</w:t>
      </w:r>
      <w:r w:rsidR="00B56084" w:rsidRPr="00A43EB6">
        <w:rPr>
          <w:color w:val="000000" w:themeColor="text1"/>
          <w:sz w:val="20"/>
          <w:szCs w:val="20"/>
        </w:rPr>
        <w:t xml:space="preserve">, 4 septembre 2020, disponible sur ssrn : </w:t>
      </w:r>
      <w:hyperlink r:id="rId11" w:tgtFrame="_blank" w:history="1">
        <w:r w:rsidR="00B56084" w:rsidRPr="00A43EB6">
          <w:rPr>
            <w:rStyle w:val="Hyperlink"/>
            <w:sz w:val="20"/>
            <w:szCs w:val="20"/>
          </w:rPr>
          <w:t>https://ssrn.com/abstract=3686857</w:t>
        </w:r>
      </w:hyperlink>
      <w:r w:rsidR="00CE32C0" w:rsidRPr="00A43EB6">
        <w:rPr>
          <w:sz w:val="20"/>
          <w:szCs w:val="20"/>
        </w:rPr>
        <w:t xml:space="preserve"> </w:t>
      </w:r>
      <w:r w:rsidR="00B56084" w:rsidRPr="00A43EB6">
        <w:rPr>
          <w:sz w:val="20"/>
          <w:szCs w:val="20"/>
        </w:rPr>
        <w:t xml:space="preserve">; </w:t>
      </w:r>
      <w:r w:rsidRPr="00A43EB6">
        <w:rPr>
          <w:sz w:val="20"/>
          <w:szCs w:val="20"/>
        </w:rPr>
        <w:t xml:space="preserve">T. Hickman, </w:t>
      </w:r>
      <w:r w:rsidR="00B56084" w:rsidRPr="00A43EB6">
        <w:rPr>
          <w:color w:val="000000" w:themeColor="text1"/>
          <w:sz w:val="20"/>
          <w:szCs w:val="20"/>
        </w:rPr>
        <w:t xml:space="preserve">« </w:t>
      </w:r>
      <w:r w:rsidRPr="00A43EB6">
        <w:rPr>
          <w:sz w:val="20"/>
          <w:szCs w:val="20"/>
        </w:rPr>
        <w:t>The continuing misuse of guidance in response to the pandemic</w:t>
      </w:r>
      <w:r w:rsidR="00B56084" w:rsidRPr="00A43EB6">
        <w:rPr>
          <w:sz w:val="20"/>
          <w:szCs w:val="20"/>
        </w:rPr>
        <w:t xml:space="preserve"> </w:t>
      </w:r>
      <w:r w:rsidR="00B56084" w:rsidRPr="00A43EB6">
        <w:rPr>
          <w:color w:val="000000" w:themeColor="text1"/>
          <w:sz w:val="20"/>
          <w:szCs w:val="20"/>
        </w:rPr>
        <w:t>»</w:t>
      </w:r>
      <w:r w:rsidR="007C1C28" w:rsidRPr="00A43EB6">
        <w:rPr>
          <w:sz w:val="20"/>
          <w:szCs w:val="20"/>
        </w:rPr>
        <w:t xml:space="preserve">, </w:t>
      </w:r>
      <w:r w:rsidRPr="00A43EB6">
        <w:rPr>
          <w:i/>
          <w:iCs/>
          <w:sz w:val="20"/>
          <w:szCs w:val="20"/>
        </w:rPr>
        <w:t>LSE blog</w:t>
      </w:r>
      <w:r w:rsidR="007C1C28" w:rsidRPr="00A43EB6">
        <w:rPr>
          <w:sz w:val="20"/>
          <w:szCs w:val="20"/>
        </w:rPr>
        <w:t>,</w:t>
      </w:r>
      <w:r w:rsidRPr="00A43EB6">
        <w:rPr>
          <w:sz w:val="20"/>
          <w:szCs w:val="20"/>
        </w:rPr>
        <w:t xml:space="preserve"> 25 janvier 2001 (</w:t>
      </w:r>
      <w:r w:rsidR="007C1C28" w:rsidRPr="00A43EB6">
        <w:rPr>
          <w:color w:val="000000" w:themeColor="text1"/>
          <w:sz w:val="20"/>
          <w:szCs w:val="20"/>
        </w:rPr>
        <w:t>consulté le</w:t>
      </w:r>
      <w:r w:rsidR="007C1C28" w:rsidRPr="00A43EB6">
        <w:rPr>
          <w:sz w:val="20"/>
          <w:szCs w:val="20"/>
        </w:rPr>
        <w:t xml:space="preserve"> </w:t>
      </w:r>
      <w:r w:rsidRPr="00A43EB6">
        <w:rPr>
          <w:sz w:val="20"/>
          <w:szCs w:val="20"/>
        </w:rPr>
        <w:t>1</w:t>
      </w:r>
      <w:r w:rsidRPr="00A43EB6">
        <w:rPr>
          <w:sz w:val="20"/>
          <w:szCs w:val="20"/>
          <w:vertAlign w:val="superscript"/>
        </w:rPr>
        <w:t xml:space="preserve">er </w:t>
      </w:r>
      <w:r w:rsidRPr="00A43EB6">
        <w:rPr>
          <w:sz w:val="20"/>
          <w:szCs w:val="20"/>
        </w:rPr>
        <w:t>décembre</w:t>
      </w:r>
      <w:r w:rsidR="007C1C28" w:rsidRPr="00A43EB6">
        <w:rPr>
          <w:sz w:val="20"/>
          <w:szCs w:val="20"/>
        </w:rPr>
        <w:t xml:space="preserve"> 2021</w:t>
      </w:r>
      <w:r w:rsidRPr="00A43EB6">
        <w:rPr>
          <w:sz w:val="20"/>
          <w:szCs w:val="20"/>
        </w:rPr>
        <w:t>).</w:t>
      </w:r>
    </w:p>
  </w:footnote>
  <w:footnote w:id="29">
    <w:p w14:paraId="7E04BDB8" w14:textId="5DD9BE9A" w:rsidR="002449CD" w:rsidRPr="00A43EB6" w:rsidRDefault="002449CD" w:rsidP="002449CD">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7C1C28" w:rsidRPr="00A43EB6">
        <w:rPr>
          <w:rFonts w:ascii="Times New Roman" w:hAnsi="Times New Roman" w:cs="Times New Roman"/>
          <w:color w:val="000000" w:themeColor="text1"/>
        </w:rPr>
        <w:t>Par e</w:t>
      </w:r>
      <w:r w:rsidRPr="00A43EB6">
        <w:rPr>
          <w:rFonts w:ascii="Times New Roman" w:hAnsi="Times New Roman" w:cs="Times New Roman"/>
          <w:color w:val="000000" w:themeColor="text1"/>
        </w:rPr>
        <w:t>x</w:t>
      </w:r>
      <w:r w:rsidR="009F1841"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HM Treasury, </w:t>
      </w:r>
      <w:r w:rsidRPr="00A43EB6">
        <w:rPr>
          <w:rFonts w:ascii="Times New Roman" w:hAnsi="Times New Roman" w:cs="Times New Roman"/>
          <w:i/>
          <w:color w:val="000000" w:themeColor="text1"/>
        </w:rPr>
        <w:t>Joint Ventures – A Guidance Note for Public Sector Bodies Forming Joint Ventures with the Private Sector</w:t>
      </w:r>
      <w:r w:rsidRPr="00A43EB6">
        <w:rPr>
          <w:rFonts w:ascii="Times New Roman" w:hAnsi="Times New Roman" w:cs="Times New Roman"/>
          <w:color w:val="000000" w:themeColor="text1"/>
        </w:rPr>
        <w:t>, 2010</w:t>
      </w:r>
      <w:r w:rsidR="003B6C58" w:rsidRPr="00A43EB6">
        <w:rPr>
          <w:rFonts w:ascii="Times New Roman" w:hAnsi="Times New Roman" w:cs="Times New Roman"/>
          <w:color w:val="000000" w:themeColor="text1"/>
        </w:rPr>
        <w:t xml:space="preserve"> </w:t>
      </w:r>
      <w:r w:rsidRPr="00A43EB6">
        <w:rPr>
          <w:rFonts w:ascii="Times New Roman" w:hAnsi="Times New Roman" w:cs="Times New Roman"/>
          <w:color w:val="000000" w:themeColor="text1"/>
        </w:rPr>
        <w:t xml:space="preserve">; HM Treasury, </w:t>
      </w:r>
      <w:r w:rsidRPr="00A43EB6">
        <w:rPr>
          <w:rFonts w:ascii="Times New Roman" w:hAnsi="Times New Roman" w:cs="Times New Roman"/>
          <w:i/>
          <w:color w:val="000000" w:themeColor="text1"/>
        </w:rPr>
        <w:t>Value for Money Assessment Guidance</w:t>
      </w:r>
      <w:r w:rsidRPr="00A43EB6">
        <w:rPr>
          <w:rFonts w:ascii="Times New Roman" w:hAnsi="Times New Roman" w:cs="Times New Roman"/>
          <w:color w:val="000000" w:themeColor="text1"/>
        </w:rPr>
        <w:t>, 2006.</w:t>
      </w:r>
    </w:p>
  </w:footnote>
  <w:footnote w:id="30">
    <w:p w14:paraId="16EF263F" w14:textId="2225E4B9" w:rsidR="002449CD" w:rsidRPr="00A43EB6" w:rsidRDefault="002449CD" w:rsidP="002449CD">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7C1C28" w:rsidRPr="00A43EB6">
        <w:rPr>
          <w:rFonts w:ascii="Times New Roman" w:hAnsi="Times New Roman" w:cs="Times New Roman"/>
          <w:color w:val="000000" w:themeColor="text1"/>
        </w:rPr>
        <w:t>Par e</w:t>
      </w:r>
      <w:r w:rsidRPr="00A43EB6">
        <w:rPr>
          <w:rFonts w:ascii="Times New Roman" w:hAnsi="Times New Roman" w:cs="Times New Roman"/>
          <w:color w:val="000000" w:themeColor="text1"/>
        </w:rPr>
        <w:t>x</w:t>
      </w:r>
      <w:r w:rsidR="009F1841"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HM Treasury, </w:t>
      </w:r>
      <w:r w:rsidRPr="00A43EB6">
        <w:rPr>
          <w:rFonts w:ascii="Times New Roman" w:hAnsi="Times New Roman" w:cs="Times New Roman"/>
          <w:i/>
          <w:iCs/>
          <w:color w:val="000000" w:themeColor="text1"/>
        </w:rPr>
        <w:t xml:space="preserve">Build Back Better: </w:t>
      </w:r>
      <w:r w:rsidR="00DA3970" w:rsidRPr="00A43EB6">
        <w:rPr>
          <w:rFonts w:ascii="Times New Roman" w:hAnsi="Times New Roman" w:cs="Times New Roman"/>
          <w:i/>
          <w:iCs/>
          <w:color w:val="000000" w:themeColor="text1"/>
        </w:rPr>
        <w:t>O</w:t>
      </w:r>
      <w:r w:rsidRPr="00A43EB6">
        <w:rPr>
          <w:rFonts w:ascii="Times New Roman" w:hAnsi="Times New Roman" w:cs="Times New Roman"/>
          <w:i/>
          <w:iCs/>
          <w:color w:val="000000" w:themeColor="text1"/>
        </w:rPr>
        <w:t xml:space="preserve">ur </w:t>
      </w:r>
      <w:r w:rsidR="00DA3970" w:rsidRPr="00A43EB6">
        <w:rPr>
          <w:rFonts w:ascii="Times New Roman" w:hAnsi="Times New Roman" w:cs="Times New Roman"/>
          <w:i/>
          <w:iCs/>
          <w:color w:val="000000" w:themeColor="text1"/>
        </w:rPr>
        <w:t>P</w:t>
      </w:r>
      <w:r w:rsidRPr="00A43EB6">
        <w:rPr>
          <w:rFonts w:ascii="Times New Roman" w:hAnsi="Times New Roman" w:cs="Times New Roman"/>
          <w:i/>
          <w:iCs/>
          <w:color w:val="000000" w:themeColor="text1"/>
        </w:rPr>
        <w:t xml:space="preserve">lan for </w:t>
      </w:r>
      <w:r w:rsidR="00DA3970" w:rsidRPr="00A43EB6">
        <w:rPr>
          <w:rFonts w:ascii="Times New Roman" w:hAnsi="Times New Roman" w:cs="Times New Roman"/>
          <w:i/>
          <w:iCs/>
          <w:color w:val="000000" w:themeColor="text1"/>
        </w:rPr>
        <w:t>G</w:t>
      </w:r>
      <w:r w:rsidRPr="00A43EB6">
        <w:rPr>
          <w:rFonts w:ascii="Times New Roman" w:hAnsi="Times New Roman" w:cs="Times New Roman"/>
          <w:i/>
          <w:iCs/>
          <w:color w:val="000000" w:themeColor="text1"/>
        </w:rPr>
        <w:t>rowth</w:t>
      </w:r>
      <w:r w:rsidRPr="00A43EB6">
        <w:rPr>
          <w:rFonts w:ascii="Times New Roman" w:hAnsi="Times New Roman" w:cs="Times New Roman"/>
          <w:color w:val="000000" w:themeColor="text1"/>
        </w:rPr>
        <w:t>, March 2021 CP 401</w:t>
      </w:r>
      <w:r w:rsidR="003B6C58" w:rsidRPr="00A43EB6">
        <w:rPr>
          <w:rFonts w:ascii="Times New Roman" w:hAnsi="Times New Roman" w:cs="Times New Roman"/>
          <w:color w:val="000000" w:themeColor="text1"/>
        </w:rPr>
        <w:t xml:space="preserve"> </w:t>
      </w:r>
      <w:r w:rsidRPr="00A43EB6">
        <w:rPr>
          <w:rFonts w:ascii="Times New Roman" w:hAnsi="Times New Roman" w:cs="Times New Roman"/>
          <w:color w:val="000000" w:themeColor="text1"/>
        </w:rPr>
        <w:t xml:space="preserve">policy paper; HM Treasury et IUK, </w:t>
      </w:r>
      <w:r w:rsidRPr="00A43EB6">
        <w:rPr>
          <w:rFonts w:ascii="Times New Roman" w:hAnsi="Times New Roman" w:cs="Times New Roman"/>
          <w:i/>
          <w:color w:val="000000" w:themeColor="text1"/>
        </w:rPr>
        <w:t>National Infrastructure Plan 2010.</w:t>
      </w:r>
    </w:p>
  </w:footnote>
  <w:footnote w:id="31">
    <w:p w14:paraId="6F9AEFAA" w14:textId="41DE2D74" w:rsidR="002449CD" w:rsidRPr="00A43EB6" w:rsidRDefault="002449CD" w:rsidP="002449CD">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Les conventions n’ont pas nécessairement un </w:t>
      </w:r>
      <w:r w:rsidRPr="00A43EB6">
        <w:rPr>
          <w:rFonts w:ascii="Times New Roman" w:hAnsi="Times New Roman" w:cs="Times New Roman"/>
          <w:i/>
          <w:iCs/>
          <w:color w:val="000000" w:themeColor="text1"/>
          <w:lang w:val="fr-FR"/>
        </w:rPr>
        <w:t>instrumentum</w:t>
      </w:r>
      <w:r w:rsidR="000E1F60" w:rsidRPr="00A43EB6">
        <w:rPr>
          <w:rFonts w:ascii="Times New Roman" w:hAnsi="Times New Roman" w:cs="Times New Roman"/>
          <w:i/>
          <w:iCs/>
          <w:color w:val="000000" w:themeColor="text1"/>
          <w:lang w:val="fr-FR"/>
        </w:rPr>
        <w:t> </w:t>
      </w:r>
      <w:r w:rsidR="000E1F60" w:rsidRPr="00A43EB6">
        <w:rPr>
          <w:rFonts w:ascii="Times New Roman" w:hAnsi="Times New Roman" w:cs="Times New Roman"/>
          <w:color w:val="000000" w:themeColor="text1"/>
          <w:lang w:val="fr-FR"/>
        </w:rPr>
        <w:t>: elles</w:t>
      </w:r>
      <w:r w:rsidRPr="00A43EB6">
        <w:rPr>
          <w:rFonts w:ascii="Times New Roman" w:hAnsi="Times New Roman" w:cs="Times New Roman"/>
          <w:color w:val="000000" w:themeColor="text1"/>
          <w:lang w:val="fr-FR"/>
        </w:rPr>
        <w:t xml:space="preserve"> peuvent être des déclarations ou des pratiques développées dans le temps.</w:t>
      </w:r>
    </w:p>
  </w:footnote>
  <w:footnote w:id="32">
    <w:p w14:paraId="40E519F5" w14:textId="2EA3076B" w:rsidR="005170B0" w:rsidRPr="00A43EB6" w:rsidRDefault="005170B0" w:rsidP="002827A3">
      <w:pPr>
        <w:jc w:val="both"/>
        <w:rPr>
          <w:color w:val="000000" w:themeColor="text1"/>
          <w:sz w:val="20"/>
          <w:szCs w:val="20"/>
          <w:lang w:val="fr-FR"/>
        </w:rPr>
      </w:pPr>
      <w:r w:rsidRPr="00A43EB6">
        <w:rPr>
          <w:rStyle w:val="FootnoteReference"/>
          <w:color w:val="000000" w:themeColor="text1"/>
          <w:sz w:val="20"/>
          <w:szCs w:val="20"/>
        </w:rPr>
        <w:footnoteRef/>
      </w:r>
      <w:r w:rsidRPr="00A43EB6">
        <w:rPr>
          <w:color w:val="000000" w:themeColor="text1"/>
          <w:sz w:val="20"/>
          <w:szCs w:val="20"/>
          <w:lang w:val="fr-FR"/>
        </w:rPr>
        <w:t xml:space="preserve"> </w:t>
      </w:r>
      <w:r w:rsidR="002449CD" w:rsidRPr="00A43EB6">
        <w:rPr>
          <w:color w:val="000000" w:themeColor="text1"/>
          <w:sz w:val="20"/>
          <w:szCs w:val="20"/>
          <w:lang w:val="fr-FR"/>
        </w:rPr>
        <w:t xml:space="preserve">Home Secretary, </w:t>
      </w:r>
      <w:r w:rsidR="002449CD" w:rsidRPr="00A43EB6">
        <w:rPr>
          <w:rStyle w:val="govuk-caption-xl"/>
          <w:i/>
          <w:iCs/>
          <w:color w:val="000000" w:themeColor="text1"/>
          <w:sz w:val="20"/>
          <w:szCs w:val="20"/>
          <w:lang w:val="fr-FR"/>
        </w:rPr>
        <w:t xml:space="preserve">Consultation outcome </w:t>
      </w:r>
      <w:r w:rsidR="0066437B" w:rsidRPr="00A43EB6">
        <w:rPr>
          <w:i/>
          <w:color w:val="000000" w:themeColor="text1"/>
          <w:sz w:val="20"/>
          <w:szCs w:val="20"/>
          <w:lang w:val="fr-FR"/>
        </w:rPr>
        <w:t xml:space="preserve">– </w:t>
      </w:r>
      <w:r w:rsidR="002449CD" w:rsidRPr="00A43EB6">
        <w:rPr>
          <w:i/>
          <w:iCs/>
          <w:color w:val="000000" w:themeColor="text1"/>
          <w:sz w:val="20"/>
          <w:szCs w:val="20"/>
          <w:lang w:val="fr-FR"/>
        </w:rPr>
        <w:t>Police Covenant for England and Wales</w:t>
      </w:r>
      <w:r w:rsidR="002449CD" w:rsidRPr="00A43EB6">
        <w:rPr>
          <w:color w:val="000000" w:themeColor="text1"/>
          <w:sz w:val="20"/>
          <w:szCs w:val="20"/>
          <w:lang w:val="fr-FR"/>
        </w:rPr>
        <w:t xml:space="preserve">, août 2021, disponible sur </w:t>
      </w:r>
      <w:hyperlink r:id="rId12" w:history="1">
        <w:r w:rsidR="002449CD" w:rsidRPr="00A43EB6">
          <w:rPr>
            <w:rStyle w:val="Hyperlink"/>
            <w:color w:val="000000" w:themeColor="text1"/>
            <w:sz w:val="20"/>
            <w:szCs w:val="20"/>
            <w:lang w:val="fr-FR"/>
          </w:rPr>
          <w:t>https://www.gov.uk/government/consultations/police-covenant-for-england-and-wales/police-covenant-for-england-and-wales-accessible-version</w:t>
        </w:r>
      </w:hyperlink>
      <w:r w:rsidR="002449CD" w:rsidRPr="00A43EB6">
        <w:rPr>
          <w:color w:val="000000" w:themeColor="text1"/>
          <w:sz w:val="20"/>
          <w:szCs w:val="20"/>
          <w:lang w:val="fr-FR"/>
        </w:rPr>
        <w:t xml:space="preserve"> (</w:t>
      </w:r>
      <w:r w:rsidR="007C1C28" w:rsidRPr="00A43EB6">
        <w:rPr>
          <w:color w:val="000000" w:themeColor="text1"/>
          <w:sz w:val="20"/>
          <w:szCs w:val="20"/>
          <w:lang w:val="fr-FR"/>
        </w:rPr>
        <w:t xml:space="preserve">consulté le </w:t>
      </w:r>
      <w:r w:rsidR="002449CD" w:rsidRPr="00A43EB6">
        <w:rPr>
          <w:color w:val="000000" w:themeColor="text1"/>
          <w:sz w:val="20"/>
          <w:szCs w:val="20"/>
          <w:lang w:val="fr-FR"/>
        </w:rPr>
        <w:t>26 novembre 2021).</w:t>
      </w:r>
    </w:p>
  </w:footnote>
  <w:footnote w:id="33">
    <w:p w14:paraId="54D5428F" w14:textId="093CAC84" w:rsidR="002971D3" w:rsidRPr="00A43EB6" w:rsidRDefault="002971D3" w:rsidP="00144B28">
      <w:pPr>
        <w:pStyle w:val="FootnoteText"/>
        <w:jc w:val="both"/>
        <w:rPr>
          <w:rFonts w:ascii="Times New Roman" w:eastAsia="Garamond"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T. Endicott, « </w:t>
      </w:r>
      <w:r w:rsidRPr="00A43EB6">
        <w:rPr>
          <w:rStyle w:val="Hyperlink0"/>
          <w:rFonts w:ascii="Times New Roman" w:eastAsia="Arial Unicode MS" w:hAnsi="Times New Roman" w:cs="Times New Roman"/>
          <w:color w:val="000000" w:themeColor="text1"/>
          <w:sz w:val="20"/>
          <w:szCs w:val="20"/>
        </w:rPr>
        <w:t>The Impossibility of the Rule of Law</w:t>
      </w:r>
      <w:r w:rsidR="00636811" w:rsidRPr="00A43EB6">
        <w:rPr>
          <w:rStyle w:val="Hyperlink0"/>
          <w:rFonts w:ascii="Times New Roman" w:eastAsia="Arial Unicode MS" w:hAnsi="Times New Roman" w:cs="Times New Roman"/>
          <w:color w:val="000000" w:themeColor="text1"/>
          <w:sz w:val="20"/>
          <w:szCs w:val="20"/>
        </w:rPr>
        <w:t xml:space="preserve"> </w:t>
      </w:r>
      <w:r w:rsidR="00636811" w:rsidRPr="00A43EB6">
        <w:rPr>
          <w:rFonts w:ascii="Times New Roman" w:hAnsi="Times New Roman" w:cs="Times New Roman"/>
          <w:color w:val="000000" w:themeColor="text1"/>
        </w:rPr>
        <w:t>»</w:t>
      </w:r>
      <w:r w:rsidR="007C1C28" w:rsidRPr="00A43EB6">
        <w:rPr>
          <w:rFonts w:ascii="Times New Roman" w:hAnsi="Times New Roman" w:cs="Times New Roman"/>
          <w:color w:val="000000" w:themeColor="text1"/>
        </w:rPr>
        <w:t>,</w:t>
      </w:r>
      <w:r w:rsidRPr="00A43EB6">
        <w:rPr>
          <w:rStyle w:val="Hyperlink0"/>
          <w:rFonts w:ascii="Times New Roman" w:eastAsia="Arial Unicode MS" w:hAnsi="Times New Roman" w:cs="Times New Roman"/>
          <w:color w:val="000000" w:themeColor="text1"/>
          <w:sz w:val="20"/>
          <w:szCs w:val="20"/>
        </w:rPr>
        <w:t xml:space="preserve"> </w:t>
      </w:r>
      <w:r w:rsidRPr="00A43EB6">
        <w:rPr>
          <w:rStyle w:val="Hyperlink1"/>
          <w:rFonts w:ascii="Times New Roman" w:eastAsia="Arial Unicode MS" w:hAnsi="Times New Roman" w:cs="Times New Roman"/>
          <w:color w:val="000000" w:themeColor="text1"/>
          <w:sz w:val="20"/>
          <w:szCs w:val="20"/>
        </w:rPr>
        <w:t xml:space="preserve">Oxford Journal of Legal Studies </w:t>
      </w:r>
      <w:r w:rsidRPr="00A43EB6">
        <w:rPr>
          <w:rStyle w:val="Hyperlink1"/>
          <w:rFonts w:ascii="Times New Roman" w:eastAsia="Arial Unicode MS" w:hAnsi="Times New Roman" w:cs="Times New Roman"/>
          <w:i w:val="0"/>
          <w:iCs w:val="0"/>
          <w:color w:val="000000" w:themeColor="text1"/>
          <w:sz w:val="20"/>
          <w:szCs w:val="20"/>
        </w:rPr>
        <w:t xml:space="preserve">1999 </w:t>
      </w:r>
      <w:r w:rsidR="00224380" w:rsidRPr="00A43EB6">
        <w:rPr>
          <w:rStyle w:val="Hyperlink1"/>
          <w:rFonts w:ascii="Times New Roman" w:eastAsia="Arial Unicode MS" w:hAnsi="Times New Roman" w:cs="Times New Roman"/>
          <w:i w:val="0"/>
          <w:iCs w:val="0"/>
          <w:color w:val="000000" w:themeColor="text1"/>
          <w:sz w:val="20"/>
          <w:szCs w:val="20"/>
        </w:rPr>
        <w:t>(</w:t>
      </w:r>
      <w:r w:rsidRPr="00A43EB6">
        <w:rPr>
          <w:rStyle w:val="Hyperlink0"/>
          <w:rFonts w:ascii="Times New Roman" w:eastAsia="Arial Unicode MS" w:hAnsi="Times New Roman" w:cs="Times New Roman"/>
          <w:color w:val="000000" w:themeColor="text1"/>
          <w:sz w:val="20"/>
          <w:szCs w:val="20"/>
        </w:rPr>
        <w:t>19</w:t>
      </w:r>
      <w:r w:rsidR="00F52E5B" w:rsidRPr="00A43EB6">
        <w:rPr>
          <w:rStyle w:val="Hyperlink0"/>
          <w:rFonts w:ascii="Times New Roman" w:eastAsia="Arial Unicode MS" w:hAnsi="Times New Roman" w:cs="Times New Roman"/>
          <w:color w:val="000000" w:themeColor="text1"/>
          <w:sz w:val="20"/>
          <w:szCs w:val="20"/>
        </w:rPr>
        <w:t>:</w:t>
      </w:r>
      <w:r w:rsidRPr="00A43EB6">
        <w:rPr>
          <w:rStyle w:val="Hyperlink0"/>
          <w:rFonts w:ascii="Times New Roman" w:eastAsia="Arial Unicode MS" w:hAnsi="Times New Roman" w:cs="Times New Roman"/>
          <w:color w:val="000000" w:themeColor="text1"/>
          <w:sz w:val="20"/>
          <w:szCs w:val="20"/>
        </w:rPr>
        <w:t>1</w:t>
      </w:r>
      <w:r w:rsidR="00224380" w:rsidRPr="00A43EB6">
        <w:rPr>
          <w:rStyle w:val="Hyperlink0"/>
          <w:rFonts w:ascii="Times New Roman" w:eastAsia="Arial Unicode MS" w:hAnsi="Times New Roman" w:cs="Times New Roman"/>
          <w:color w:val="000000" w:themeColor="text1"/>
          <w:sz w:val="20"/>
          <w:szCs w:val="20"/>
        </w:rPr>
        <w:t>)</w:t>
      </w:r>
      <w:r w:rsidR="007C1C28" w:rsidRPr="00A43EB6">
        <w:rPr>
          <w:rStyle w:val="Hyperlink0"/>
          <w:rFonts w:ascii="Times New Roman" w:eastAsia="Arial Unicode MS" w:hAnsi="Times New Roman" w:cs="Times New Roman"/>
          <w:color w:val="000000" w:themeColor="text1"/>
          <w:sz w:val="20"/>
          <w:szCs w:val="20"/>
        </w:rPr>
        <w:t>, pp.</w:t>
      </w:r>
      <w:r w:rsidRPr="00A43EB6">
        <w:rPr>
          <w:rStyle w:val="Hyperlink0"/>
          <w:rFonts w:ascii="Times New Roman" w:eastAsia="Arial Unicode MS" w:hAnsi="Times New Roman" w:cs="Times New Roman"/>
          <w:color w:val="000000" w:themeColor="text1"/>
          <w:sz w:val="20"/>
          <w:szCs w:val="20"/>
        </w:rPr>
        <w:t xml:space="preserve"> 1-18.</w:t>
      </w:r>
    </w:p>
  </w:footnote>
  <w:footnote w:id="34">
    <w:p w14:paraId="7DE3AFC1" w14:textId="2204C080" w:rsidR="00773689" w:rsidRPr="00A43EB6" w:rsidRDefault="00773689" w:rsidP="00607800">
      <w:pPr>
        <w:autoSpaceDE w:val="0"/>
        <w:autoSpaceDN w:val="0"/>
        <w:adjustRightInd w:val="0"/>
        <w:jc w:val="both"/>
        <w:rPr>
          <w:rFonts w:eastAsiaTheme="minorHAnsi"/>
          <w:color w:val="000000" w:themeColor="text1"/>
          <w:sz w:val="20"/>
          <w:szCs w:val="20"/>
          <w:lang w:eastAsia="en-US"/>
        </w:rPr>
      </w:pPr>
      <w:r w:rsidRPr="00A43EB6">
        <w:rPr>
          <w:rStyle w:val="FootnoteReference"/>
          <w:color w:val="000000" w:themeColor="text1"/>
          <w:sz w:val="20"/>
          <w:szCs w:val="20"/>
        </w:rPr>
        <w:footnoteRef/>
      </w:r>
      <w:r w:rsidRPr="00A43EB6">
        <w:rPr>
          <w:color w:val="000000" w:themeColor="text1"/>
          <w:sz w:val="20"/>
          <w:szCs w:val="20"/>
        </w:rPr>
        <w:t xml:space="preserve"> </w:t>
      </w:r>
      <w:r w:rsidR="007C1C28" w:rsidRPr="00A43EB6">
        <w:rPr>
          <w:color w:val="000000" w:themeColor="text1"/>
          <w:sz w:val="20"/>
          <w:szCs w:val="20"/>
        </w:rPr>
        <w:t>Cf. e</w:t>
      </w:r>
      <w:r w:rsidR="00D6493A" w:rsidRPr="00A43EB6">
        <w:rPr>
          <w:color w:val="000000" w:themeColor="text1"/>
          <w:sz w:val="20"/>
          <w:szCs w:val="20"/>
        </w:rPr>
        <w:t>n particulier</w:t>
      </w:r>
      <w:r w:rsidR="007C1C28" w:rsidRPr="00A43EB6">
        <w:rPr>
          <w:color w:val="000000" w:themeColor="text1"/>
          <w:sz w:val="20"/>
          <w:szCs w:val="20"/>
        </w:rPr>
        <w:t>,</w:t>
      </w:r>
      <w:r w:rsidR="00D6493A" w:rsidRPr="00A43EB6">
        <w:rPr>
          <w:color w:val="000000" w:themeColor="text1"/>
          <w:sz w:val="20"/>
          <w:szCs w:val="20"/>
        </w:rPr>
        <w:t xml:space="preserve"> le Government Legal Department (</w:t>
      </w:r>
      <w:hyperlink r:id="rId13" w:history="1">
        <w:r w:rsidR="00607800" w:rsidRPr="00A43EB6">
          <w:rPr>
            <w:rStyle w:val="Hyperlink"/>
            <w:color w:val="000000" w:themeColor="text1"/>
            <w:sz w:val="20"/>
            <w:szCs w:val="20"/>
          </w:rPr>
          <w:t>https://www.gov.uk/government/organisations/civil-service-government-legal-service/about</w:t>
        </w:r>
      </w:hyperlink>
      <w:r w:rsidR="00D6493A" w:rsidRPr="00A43EB6">
        <w:rPr>
          <w:color w:val="000000" w:themeColor="text1"/>
          <w:sz w:val="20"/>
          <w:szCs w:val="20"/>
        </w:rPr>
        <w:t>).</w:t>
      </w:r>
      <w:r w:rsidR="00607800" w:rsidRPr="00A43EB6">
        <w:rPr>
          <w:color w:val="000000" w:themeColor="text1"/>
          <w:sz w:val="20"/>
          <w:szCs w:val="20"/>
        </w:rPr>
        <w:t xml:space="preserve"> </w:t>
      </w:r>
      <w:r w:rsidR="00607800" w:rsidRPr="00A43EB6">
        <w:rPr>
          <w:rFonts w:eastAsiaTheme="minorHAnsi"/>
          <w:color w:val="000000" w:themeColor="text1"/>
          <w:sz w:val="20"/>
          <w:szCs w:val="20"/>
          <w:lang w:eastAsia="en-US"/>
        </w:rPr>
        <w:t xml:space="preserve">P. Lewis and L. Mulcahy, </w:t>
      </w:r>
      <w:r w:rsidR="00607800" w:rsidRPr="00A43EB6">
        <w:rPr>
          <w:color w:val="000000" w:themeColor="text1"/>
          <w:sz w:val="20"/>
          <w:szCs w:val="20"/>
        </w:rPr>
        <w:t xml:space="preserve">« </w:t>
      </w:r>
      <w:r w:rsidR="00607800" w:rsidRPr="00A43EB6">
        <w:rPr>
          <w:rFonts w:eastAsiaTheme="minorHAnsi"/>
          <w:color w:val="000000" w:themeColor="text1"/>
          <w:sz w:val="20"/>
          <w:szCs w:val="20"/>
          <w:lang w:eastAsia="en-US"/>
        </w:rPr>
        <w:t xml:space="preserve">Government </w:t>
      </w:r>
      <w:r w:rsidR="00D40401" w:rsidRPr="00A43EB6">
        <w:rPr>
          <w:rFonts w:eastAsiaTheme="minorHAnsi"/>
          <w:color w:val="000000" w:themeColor="text1"/>
          <w:sz w:val="20"/>
          <w:szCs w:val="20"/>
          <w:lang w:eastAsia="en-US"/>
        </w:rPr>
        <w:t>L</w:t>
      </w:r>
      <w:r w:rsidR="00607800" w:rsidRPr="00A43EB6">
        <w:rPr>
          <w:rFonts w:eastAsiaTheme="minorHAnsi"/>
          <w:color w:val="000000" w:themeColor="text1"/>
          <w:sz w:val="20"/>
          <w:szCs w:val="20"/>
          <w:lang w:eastAsia="en-US"/>
        </w:rPr>
        <w:t xml:space="preserve">awyers: </w:t>
      </w:r>
      <w:r w:rsidR="00D40401" w:rsidRPr="00A43EB6">
        <w:rPr>
          <w:rFonts w:eastAsiaTheme="minorHAnsi"/>
          <w:color w:val="000000" w:themeColor="text1"/>
          <w:sz w:val="20"/>
          <w:szCs w:val="20"/>
          <w:lang w:eastAsia="en-US"/>
        </w:rPr>
        <w:t>T</w:t>
      </w:r>
      <w:r w:rsidR="00607800" w:rsidRPr="00A43EB6">
        <w:rPr>
          <w:rFonts w:eastAsiaTheme="minorHAnsi"/>
          <w:color w:val="000000" w:themeColor="text1"/>
          <w:sz w:val="20"/>
          <w:szCs w:val="20"/>
          <w:lang w:eastAsia="en-US"/>
        </w:rPr>
        <w:t xml:space="preserve">echnicians, </w:t>
      </w:r>
      <w:r w:rsidR="00D40401" w:rsidRPr="00A43EB6">
        <w:rPr>
          <w:rFonts w:eastAsiaTheme="minorHAnsi"/>
          <w:color w:val="000000" w:themeColor="text1"/>
          <w:sz w:val="20"/>
          <w:szCs w:val="20"/>
          <w:lang w:eastAsia="en-US"/>
        </w:rPr>
        <w:t>P</w:t>
      </w:r>
      <w:r w:rsidR="00607800" w:rsidRPr="00A43EB6">
        <w:rPr>
          <w:rFonts w:eastAsiaTheme="minorHAnsi"/>
          <w:color w:val="000000" w:themeColor="text1"/>
          <w:sz w:val="20"/>
          <w:szCs w:val="20"/>
          <w:lang w:eastAsia="en-US"/>
        </w:rPr>
        <w:t xml:space="preserve">olicy </w:t>
      </w:r>
      <w:r w:rsidR="00D40401" w:rsidRPr="00A43EB6">
        <w:rPr>
          <w:rFonts w:eastAsiaTheme="minorHAnsi"/>
          <w:color w:val="000000" w:themeColor="text1"/>
          <w:sz w:val="20"/>
          <w:szCs w:val="20"/>
          <w:lang w:eastAsia="en-US"/>
        </w:rPr>
        <w:t>S</w:t>
      </w:r>
      <w:r w:rsidR="00607800" w:rsidRPr="00A43EB6">
        <w:rPr>
          <w:rFonts w:eastAsiaTheme="minorHAnsi"/>
          <w:color w:val="000000" w:themeColor="text1"/>
          <w:sz w:val="20"/>
          <w:szCs w:val="20"/>
          <w:lang w:eastAsia="en-US"/>
        </w:rPr>
        <w:t xml:space="preserve">hapers and </w:t>
      </w:r>
      <w:r w:rsidR="00D40401" w:rsidRPr="00A43EB6">
        <w:rPr>
          <w:rFonts w:eastAsiaTheme="minorHAnsi"/>
          <w:color w:val="000000" w:themeColor="text1"/>
          <w:sz w:val="20"/>
          <w:szCs w:val="20"/>
          <w:lang w:eastAsia="en-US"/>
        </w:rPr>
        <w:t>O</w:t>
      </w:r>
      <w:r w:rsidR="00607800" w:rsidRPr="00A43EB6">
        <w:rPr>
          <w:rFonts w:eastAsiaTheme="minorHAnsi"/>
          <w:color w:val="000000" w:themeColor="text1"/>
          <w:sz w:val="20"/>
          <w:szCs w:val="20"/>
          <w:lang w:eastAsia="en-US"/>
        </w:rPr>
        <w:t xml:space="preserve">rganisational </w:t>
      </w:r>
      <w:r w:rsidR="00D40401" w:rsidRPr="00A43EB6">
        <w:rPr>
          <w:rFonts w:eastAsiaTheme="minorHAnsi"/>
          <w:color w:val="000000" w:themeColor="text1"/>
          <w:sz w:val="20"/>
          <w:szCs w:val="20"/>
          <w:lang w:eastAsia="en-US"/>
        </w:rPr>
        <w:t>B</w:t>
      </w:r>
      <w:r w:rsidR="00607800" w:rsidRPr="00A43EB6">
        <w:rPr>
          <w:rFonts w:eastAsiaTheme="minorHAnsi"/>
          <w:color w:val="000000" w:themeColor="text1"/>
          <w:sz w:val="20"/>
          <w:szCs w:val="20"/>
          <w:lang w:eastAsia="en-US"/>
        </w:rPr>
        <w:t>rakes</w:t>
      </w:r>
      <w:r w:rsidR="00DA3970" w:rsidRPr="00A43EB6">
        <w:rPr>
          <w:rFonts w:eastAsiaTheme="minorHAnsi"/>
          <w:color w:val="000000" w:themeColor="text1"/>
          <w:sz w:val="20"/>
          <w:szCs w:val="20"/>
          <w:lang w:eastAsia="en-US"/>
        </w:rPr>
        <w:t> </w:t>
      </w:r>
      <w:r w:rsidR="00607800" w:rsidRPr="00A43EB6">
        <w:rPr>
          <w:color w:val="000000" w:themeColor="text1"/>
          <w:sz w:val="20"/>
          <w:szCs w:val="20"/>
        </w:rPr>
        <w:t>»</w:t>
      </w:r>
      <w:r w:rsidR="007C1C28" w:rsidRPr="00A43EB6">
        <w:rPr>
          <w:color w:val="000000" w:themeColor="text1"/>
          <w:sz w:val="20"/>
          <w:szCs w:val="20"/>
        </w:rPr>
        <w:t>,</w:t>
      </w:r>
      <w:r w:rsidR="00607800" w:rsidRPr="00A43EB6">
        <w:rPr>
          <w:rFonts w:eastAsiaTheme="minorHAnsi"/>
          <w:color w:val="000000" w:themeColor="text1"/>
          <w:sz w:val="20"/>
          <w:szCs w:val="20"/>
          <w:lang w:eastAsia="en-US"/>
        </w:rPr>
        <w:t xml:space="preserve"> </w:t>
      </w:r>
      <w:r w:rsidR="00607800" w:rsidRPr="00A43EB6">
        <w:rPr>
          <w:rFonts w:eastAsiaTheme="minorHAnsi"/>
          <w:i/>
          <w:iCs/>
          <w:color w:val="000000" w:themeColor="text1"/>
          <w:sz w:val="20"/>
          <w:szCs w:val="20"/>
          <w:lang w:eastAsia="en-US"/>
        </w:rPr>
        <w:t>International Journal of the Legal Profession</w:t>
      </w:r>
      <w:r w:rsidR="00607800" w:rsidRPr="00A43EB6">
        <w:rPr>
          <w:rFonts w:eastAsiaTheme="minorHAnsi"/>
          <w:color w:val="000000" w:themeColor="text1"/>
          <w:sz w:val="20"/>
          <w:szCs w:val="20"/>
          <w:lang w:eastAsia="en-US"/>
        </w:rPr>
        <w:t xml:space="preserve"> 2021 </w:t>
      </w:r>
      <w:r w:rsidR="00DA3970" w:rsidRPr="00A43EB6">
        <w:rPr>
          <w:rFonts w:eastAsiaTheme="minorHAnsi"/>
          <w:color w:val="000000" w:themeColor="text1"/>
          <w:sz w:val="20"/>
          <w:szCs w:val="20"/>
          <w:lang w:eastAsia="en-US"/>
        </w:rPr>
        <w:t>(</w:t>
      </w:r>
      <w:r w:rsidR="00607800" w:rsidRPr="00A43EB6">
        <w:rPr>
          <w:rFonts w:eastAsiaTheme="minorHAnsi"/>
          <w:color w:val="000000" w:themeColor="text1"/>
          <w:sz w:val="20"/>
          <w:szCs w:val="20"/>
          <w:lang w:eastAsia="en-US"/>
        </w:rPr>
        <w:t>28:1</w:t>
      </w:r>
      <w:r w:rsidR="00DA3970" w:rsidRPr="00A43EB6">
        <w:rPr>
          <w:rFonts w:eastAsiaTheme="minorHAnsi"/>
          <w:color w:val="000000" w:themeColor="text1"/>
          <w:sz w:val="20"/>
          <w:szCs w:val="20"/>
          <w:lang w:eastAsia="en-US"/>
        </w:rPr>
        <w:t>)</w:t>
      </w:r>
      <w:r w:rsidR="007C1C28" w:rsidRPr="00A43EB6">
        <w:rPr>
          <w:rFonts w:eastAsiaTheme="minorHAnsi"/>
          <w:color w:val="000000" w:themeColor="text1"/>
          <w:sz w:val="20"/>
          <w:szCs w:val="20"/>
          <w:lang w:eastAsia="en-US"/>
        </w:rPr>
        <w:t>, pp.</w:t>
      </w:r>
      <w:r w:rsidR="00607800" w:rsidRPr="00A43EB6">
        <w:rPr>
          <w:rFonts w:eastAsiaTheme="minorHAnsi"/>
          <w:color w:val="000000" w:themeColor="text1"/>
          <w:sz w:val="20"/>
          <w:szCs w:val="20"/>
          <w:lang w:eastAsia="en-US"/>
        </w:rPr>
        <w:t xml:space="preserve"> 23-41</w:t>
      </w:r>
      <w:r w:rsidR="00607800" w:rsidRPr="00A43EB6">
        <w:rPr>
          <w:rFonts w:eastAsiaTheme="minorHAnsi"/>
          <w:color w:val="000000" w:themeColor="text1"/>
          <w:sz w:val="20"/>
          <w:szCs w:val="20"/>
        </w:rPr>
        <w:t>.</w:t>
      </w:r>
    </w:p>
  </w:footnote>
  <w:footnote w:id="35">
    <w:p w14:paraId="36413D5E" w14:textId="1CD88A11" w:rsidR="00F34B67" w:rsidRPr="00A43EB6" w:rsidRDefault="00F34B67"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Cabinet Office, National Statistics, </w:t>
      </w:r>
      <w:r w:rsidRPr="00A43EB6">
        <w:rPr>
          <w:rFonts w:ascii="Times New Roman" w:hAnsi="Times New Roman" w:cs="Times New Roman"/>
          <w:i/>
          <w:iCs/>
          <w:color w:val="000000" w:themeColor="text1"/>
          <w:lang w:val="fr-FR"/>
        </w:rPr>
        <w:t>Civil Service Statistics 2021</w:t>
      </w:r>
      <w:r w:rsidRPr="00A43EB6">
        <w:rPr>
          <w:rFonts w:ascii="Times New Roman" w:hAnsi="Times New Roman" w:cs="Times New Roman"/>
          <w:color w:val="000000" w:themeColor="text1"/>
          <w:lang w:val="fr-FR"/>
        </w:rPr>
        <w:t>, 18 (disponible https://www.gov.uk/government/statistics/civil-service-statistics-2021).</w:t>
      </w:r>
    </w:p>
  </w:footnote>
  <w:footnote w:id="36">
    <w:p w14:paraId="703C0DE2" w14:textId="1A3097B4" w:rsidR="00A46821" w:rsidRPr="00A43EB6" w:rsidRDefault="00A46821"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w:t>
      </w:r>
      <w:hyperlink r:id="rId14" w:history="1">
        <w:r w:rsidR="006442AC" w:rsidRPr="00A43EB6">
          <w:rPr>
            <w:rStyle w:val="Hyperlink"/>
            <w:rFonts w:ascii="Times New Roman" w:hAnsi="Times New Roman" w:cs="Times New Roman"/>
            <w:color w:val="000000" w:themeColor="text1"/>
            <w:lang w:val="fr-FR"/>
          </w:rPr>
          <w:t>https://www.instituteforgovernment.org.uk/blog/treasury-solicitor-resignation-rule-law</w:t>
        </w:r>
      </w:hyperlink>
      <w:r w:rsidR="006442AC" w:rsidRPr="00A43EB6">
        <w:rPr>
          <w:rFonts w:ascii="Times New Roman" w:hAnsi="Times New Roman" w:cs="Times New Roman"/>
          <w:color w:val="000000" w:themeColor="text1"/>
          <w:lang w:val="fr-FR"/>
        </w:rPr>
        <w:t xml:space="preserve"> </w:t>
      </w:r>
      <w:r w:rsidR="002827A3" w:rsidRPr="00A43EB6">
        <w:rPr>
          <w:rFonts w:ascii="Times New Roman" w:hAnsi="Times New Roman" w:cs="Times New Roman"/>
          <w:color w:val="000000" w:themeColor="text1"/>
          <w:lang w:val="fr-FR"/>
        </w:rPr>
        <w:t>(</w:t>
      </w:r>
      <w:r w:rsidR="007C1C28" w:rsidRPr="00A43EB6">
        <w:rPr>
          <w:rFonts w:ascii="Times New Roman" w:hAnsi="Times New Roman" w:cs="Times New Roman"/>
          <w:color w:val="000000" w:themeColor="text1"/>
          <w:lang w:val="fr-FR"/>
        </w:rPr>
        <w:t xml:space="preserve">consulté le </w:t>
      </w:r>
      <w:r w:rsidR="000E1F60" w:rsidRPr="00A43EB6">
        <w:rPr>
          <w:rFonts w:ascii="Times New Roman" w:hAnsi="Times New Roman" w:cs="Times New Roman"/>
          <w:color w:val="000000" w:themeColor="text1"/>
          <w:lang w:val="fr-FR"/>
        </w:rPr>
        <w:t>30 novembre 2021</w:t>
      </w:r>
      <w:r w:rsidR="002827A3" w:rsidRPr="00A43EB6">
        <w:rPr>
          <w:rFonts w:ascii="Times New Roman" w:hAnsi="Times New Roman" w:cs="Times New Roman"/>
          <w:color w:val="000000" w:themeColor="text1"/>
          <w:lang w:val="fr-FR"/>
        </w:rPr>
        <w:t>).</w:t>
      </w:r>
    </w:p>
  </w:footnote>
  <w:footnote w:id="37">
    <w:p w14:paraId="3561EC0C" w14:textId="69C8A48A" w:rsidR="00224380" w:rsidRPr="00A43EB6" w:rsidRDefault="00224380" w:rsidP="00224380">
      <w:pPr>
        <w:autoSpaceDE w:val="0"/>
        <w:autoSpaceDN w:val="0"/>
        <w:adjustRightInd w:val="0"/>
        <w:jc w:val="both"/>
        <w:rPr>
          <w:rFonts w:eastAsiaTheme="minorHAnsi"/>
          <w:color w:val="000000" w:themeColor="text1"/>
          <w:sz w:val="20"/>
          <w:szCs w:val="20"/>
          <w:lang w:eastAsia="en-US"/>
        </w:rPr>
      </w:pPr>
      <w:r w:rsidRPr="00A43EB6">
        <w:rPr>
          <w:rStyle w:val="FootnoteReference"/>
          <w:sz w:val="20"/>
          <w:szCs w:val="20"/>
        </w:rPr>
        <w:footnoteRef/>
      </w:r>
      <w:r w:rsidRPr="00A43EB6">
        <w:rPr>
          <w:sz w:val="20"/>
          <w:szCs w:val="20"/>
        </w:rPr>
        <w:t xml:space="preserve"> Government Legal Department, </w:t>
      </w:r>
      <w:r w:rsidRPr="00A43EB6">
        <w:rPr>
          <w:rFonts w:eastAsiaTheme="minorHAnsi"/>
          <w:i/>
          <w:iCs/>
          <w:color w:val="000000" w:themeColor="text1"/>
          <w:sz w:val="20"/>
          <w:szCs w:val="20"/>
          <w:lang w:eastAsia="en-US"/>
        </w:rPr>
        <w:t>The Judge over Your Shoulder — A Guide to Good Decision-Making</w:t>
      </w:r>
      <w:r w:rsidRPr="00A43EB6">
        <w:rPr>
          <w:rFonts w:eastAsiaTheme="minorHAnsi"/>
          <w:color w:val="000000" w:themeColor="text1"/>
          <w:sz w:val="20"/>
          <w:szCs w:val="20"/>
        </w:rPr>
        <w:t>, 2018, 5</w:t>
      </w:r>
      <w:r w:rsidRPr="00A43EB6">
        <w:rPr>
          <w:rFonts w:eastAsiaTheme="minorHAnsi"/>
          <w:color w:val="000000" w:themeColor="text1"/>
          <w:sz w:val="20"/>
          <w:szCs w:val="20"/>
          <w:vertAlign w:val="superscript"/>
        </w:rPr>
        <w:t>ème</w:t>
      </w:r>
      <w:r w:rsidRPr="00A43EB6">
        <w:rPr>
          <w:rFonts w:eastAsiaTheme="minorHAnsi"/>
          <w:color w:val="000000" w:themeColor="text1"/>
          <w:sz w:val="20"/>
          <w:szCs w:val="20"/>
        </w:rPr>
        <w:t xml:space="preserve"> éd.</w:t>
      </w:r>
    </w:p>
  </w:footnote>
  <w:footnote w:id="38">
    <w:p w14:paraId="1A1B1A6A" w14:textId="4963CF1F" w:rsidR="002971D3" w:rsidRPr="00A43EB6" w:rsidRDefault="002971D3"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DA3970" w:rsidRPr="00A43EB6">
        <w:rPr>
          <w:rFonts w:ascii="Times New Roman" w:hAnsi="Times New Roman" w:cs="Times New Roman"/>
          <w:i/>
          <w:iCs/>
          <w:color w:val="000000" w:themeColor="text1"/>
        </w:rPr>
        <w:t>Constitutional Reform and Governance Act</w:t>
      </w:r>
      <w:r w:rsidR="00DA3970" w:rsidRPr="00A43EB6">
        <w:rPr>
          <w:rFonts w:ascii="Times New Roman" w:hAnsi="Times New Roman" w:cs="Times New Roman"/>
          <w:color w:val="000000" w:themeColor="text1"/>
        </w:rPr>
        <w:t xml:space="preserve"> 2010, sections 10 </w:t>
      </w:r>
      <w:r w:rsidR="007C1C28" w:rsidRPr="00A43EB6">
        <w:rPr>
          <w:rFonts w:ascii="Times New Roman" w:hAnsi="Times New Roman" w:cs="Times New Roman"/>
          <w:color w:val="000000" w:themeColor="text1"/>
        </w:rPr>
        <w:t>et suiv.</w:t>
      </w:r>
    </w:p>
  </w:footnote>
  <w:footnote w:id="39">
    <w:p w14:paraId="0027083F" w14:textId="1011494E" w:rsidR="00DA3970" w:rsidRPr="00A43EB6" w:rsidRDefault="00DA3970" w:rsidP="00DA3970">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8F6EEC" w:rsidRPr="00A43EB6">
        <w:rPr>
          <w:rFonts w:ascii="Times New Roman" w:hAnsi="Times New Roman" w:cs="Times New Roman"/>
          <w:i/>
          <w:iCs/>
          <w:color w:val="000000" w:themeColor="text1"/>
        </w:rPr>
        <w:t xml:space="preserve">Ibid. </w:t>
      </w:r>
      <w:r w:rsidRPr="00A43EB6">
        <w:rPr>
          <w:rFonts w:ascii="Times New Roman" w:hAnsi="Times New Roman" w:cs="Times New Roman"/>
          <w:color w:val="000000" w:themeColor="text1"/>
        </w:rPr>
        <w:t>section 7.</w:t>
      </w:r>
    </w:p>
  </w:footnote>
  <w:footnote w:id="40">
    <w:p w14:paraId="3EA425ED" w14:textId="39C1C8C5" w:rsidR="00D6142F" w:rsidRPr="00A43EB6" w:rsidRDefault="00D6142F" w:rsidP="00D6142F">
      <w:pPr>
        <w:jc w:val="both"/>
        <w:rPr>
          <w:color w:val="000000" w:themeColor="text1"/>
          <w:sz w:val="20"/>
          <w:szCs w:val="20"/>
        </w:rPr>
      </w:pPr>
      <w:r w:rsidRPr="00A43EB6">
        <w:rPr>
          <w:rStyle w:val="FootnoteReference"/>
          <w:color w:val="000000" w:themeColor="text1"/>
          <w:sz w:val="20"/>
          <w:szCs w:val="20"/>
        </w:rPr>
        <w:footnoteRef/>
      </w:r>
      <w:r w:rsidRPr="00A43EB6">
        <w:rPr>
          <w:color w:val="000000" w:themeColor="text1"/>
          <w:sz w:val="20"/>
          <w:szCs w:val="20"/>
        </w:rPr>
        <w:t xml:space="preserve"> </w:t>
      </w:r>
      <w:r w:rsidRPr="00A43EB6">
        <w:rPr>
          <w:sz w:val="20"/>
          <w:szCs w:val="20"/>
        </w:rPr>
        <w:t xml:space="preserve">K. Monsma et R. Lempert, </w:t>
      </w:r>
      <w:r w:rsidRPr="00A43EB6">
        <w:rPr>
          <w:color w:val="000000" w:themeColor="text1"/>
          <w:sz w:val="20"/>
          <w:szCs w:val="20"/>
        </w:rPr>
        <w:t xml:space="preserve">« </w:t>
      </w:r>
      <w:r w:rsidRPr="00A43EB6">
        <w:rPr>
          <w:sz w:val="20"/>
          <w:szCs w:val="20"/>
        </w:rPr>
        <w:t xml:space="preserve">The Value of Counsel: 20 Years of Representation before a Public Housing Eviction Board </w:t>
      </w:r>
      <w:r w:rsidRPr="00A43EB6">
        <w:rPr>
          <w:color w:val="000000" w:themeColor="text1"/>
          <w:sz w:val="20"/>
          <w:szCs w:val="20"/>
        </w:rPr>
        <w:t>»</w:t>
      </w:r>
      <w:r w:rsidR="007C1C28" w:rsidRPr="00A43EB6">
        <w:rPr>
          <w:color w:val="000000" w:themeColor="text1"/>
          <w:sz w:val="20"/>
          <w:szCs w:val="20"/>
        </w:rPr>
        <w:t>,</w:t>
      </w:r>
      <w:r w:rsidRPr="00A43EB6">
        <w:rPr>
          <w:sz w:val="20"/>
          <w:szCs w:val="20"/>
        </w:rPr>
        <w:t xml:space="preserve"> </w:t>
      </w:r>
      <w:r w:rsidRPr="00A43EB6">
        <w:rPr>
          <w:i/>
          <w:sz w:val="20"/>
          <w:szCs w:val="20"/>
        </w:rPr>
        <w:t>Law &amp; Society Review</w:t>
      </w:r>
      <w:r w:rsidRPr="00A43EB6">
        <w:rPr>
          <w:sz w:val="20"/>
          <w:szCs w:val="20"/>
        </w:rPr>
        <w:t xml:space="preserve"> 1992 (26)</w:t>
      </w:r>
      <w:r w:rsidR="007C1C28" w:rsidRPr="00A43EB6">
        <w:rPr>
          <w:sz w:val="20"/>
          <w:szCs w:val="20"/>
        </w:rPr>
        <w:t>, pp.</w:t>
      </w:r>
      <w:r w:rsidR="00213E7B" w:rsidRPr="00A43EB6">
        <w:rPr>
          <w:sz w:val="20"/>
          <w:szCs w:val="20"/>
        </w:rPr>
        <w:t xml:space="preserve"> </w:t>
      </w:r>
      <w:r w:rsidRPr="00A43EB6">
        <w:rPr>
          <w:sz w:val="20"/>
          <w:szCs w:val="20"/>
        </w:rPr>
        <w:t>627-</w:t>
      </w:r>
      <w:r w:rsidR="0064570B" w:rsidRPr="00A43EB6">
        <w:rPr>
          <w:sz w:val="20"/>
          <w:szCs w:val="20"/>
        </w:rPr>
        <w:t>6</w:t>
      </w:r>
      <w:r w:rsidRPr="00A43EB6">
        <w:rPr>
          <w:sz w:val="20"/>
          <w:szCs w:val="20"/>
        </w:rPr>
        <w:t xml:space="preserve">67 cité par </w:t>
      </w:r>
      <w:r w:rsidRPr="00A43EB6">
        <w:rPr>
          <w:color w:val="000000" w:themeColor="text1"/>
          <w:sz w:val="20"/>
          <w:szCs w:val="20"/>
        </w:rPr>
        <w:t>D. Cowan, A. Dymond, S. Halliday et C. Hunter, « Reconsidering Mandatory Reconsideration »</w:t>
      </w:r>
      <w:r w:rsidR="007C1C28" w:rsidRPr="00A43EB6">
        <w:rPr>
          <w:color w:val="000000" w:themeColor="text1"/>
          <w:sz w:val="20"/>
          <w:szCs w:val="20"/>
        </w:rPr>
        <w:t>,</w:t>
      </w:r>
      <w:r w:rsidRPr="00A43EB6">
        <w:rPr>
          <w:color w:val="000000" w:themeColor="text1"/>
          <w:sz w:val="20"/>
          <w:szCs w:val="20"/>
        </w:rPr>
        <w:t xml:space="preserve"> </w:t>
      </w:r>
      <w:r w:rsidRPr="00A43EB6">
        <w:rPr>
          <w:i/>
          <w:iCs/>
          <w:color w:val="000000" w:themeColor="text1"/>
          <w:sz w:val="20"/>
          <w:szCs w:val="20"/>
        </w:rPr>
        <w:t>Public Law</w:t>
      </w:r>
      <w:r w:rsidRPr="00A43EB6">
        <w:rPr>
          <w:color w:val="000000" w:themeColor="text1"/>
          <w:sz w:val="20"/>
          <w:szCs w:val="20"/>
        </w:rPr>
        <w:t xml:space="preserve"> 2017</w:t>
      </w:r>
      <w:r w:rsidR="007C1C28" w:rsidRPr="00A43EB6">
        <w:rPr>
          <w:color w:val="000000" w:themeColor="text1"/>
          <w:sz w:val="20"/>
          <w:szCs w:val="20"/>
        </w:rPr>
        <w:t>, pp.</w:t>
      </w:r>
      <w:r w:rsidRPr="00A43EB6">
        <w:rPr>
          <w:color w:val="000000" w:themeColor="text1"/>
          <w:sz w:val="20"/>
          <w:szCs w:val="20"/>
        </w:rPr>
        <w:t xml:space="preserve"> 215-</w:t>
      </w:r>
      <w:r w:rsidR="0064570B" w:rsidRPr="00A43EB6">
        <w:rPr>
          <w:color w:val="000000" w:themeColor="text1"/>
          <w:sz w:val="20"/>
          <w:szCs w:val="20"/>
        </w:rPr>
        <w:t>2</w:t>
      </w:r>
      <w:r w:rsidRPr="00A43EB6">
        <w:rPr>
          <w:color w:val="000000" w:themeColor="text1"/>
          <w:sz w:val="20"/>
          <w:szCs w:val="20"/>
        </w:rPr>
        <w:t xml:space="preserve">34. </w:t>
      </w:r>
      <w:r w:rsidRPr="00A43EB6">
        <w:rPr>
          <w:i/>
          <w:iCs/>
          <w:color w:val="000000" w:themeColor="text1"/>
          <w:sz w:val="20"/>
          <w:szCs w:val="20"/>
        </w:rPr>
        <w:t>Add</w:t>
      </w:r>
      <w:r w:rsidRPr="00A43EB6">
        <w:rPr>
          <w:color w:val="000000" w:themeColor="text1"/>
          <w:sz w:val="20"/>
          <w:szCs w:val="20"/>
        </w:rPr>
        <w:t>. R. Thomas et J. Tomlinson, « A Different Tale of Judicial Power: Administrative Review as a Problematic Response to the Judicialisation of Tribunals »</w:t>
      </w:r>
      <w:r w:rsidR="007C1C28" w:rsidRPr="00A43EB6">
        <w:rPr>
          <w:color w:val="000000" w:themeColor="text1"/>
          <w:sz w:val="20"/>
          <w:szCs w:val="20"/>
        </w:rPr>
        <w:t>,</w:t>
      </w:r>
      <w:r w:rsidRPr="00A43EB6">
        <w:rPr>
          <w:color w:val="000000" w:themeColor="text1"/>
          <w:sz w:val="20"/>
          <w:szCs w:val="20"/>
        </w:rPr>
        <w:t xml:space="preserve"> </w:t>
      </w:r>
      <w:r w:rsidRPr="00A43EB6">
        <w:rPr>
          <w:i/>
          <w:iCs/>
          <w:color w:val="000000" w:themeColor="text1"/>
          <w:sz w:val="20"/>
          <w:szCs w:val="20"/>
        </w:rPr>
        <w:t>Public Law</w:t>
      </w:r>
      <w:r w:rsidRPr="00A43EB6">
        <w:rPr>
          <w:color w:val="000000" w:themeColor="text1"/>
          <w:sz w:val="20"/>
          <w:szCs w:val="20"/>
        </w:rPr>
        <w:t xml:space="preserve"> 2019</w:t>
      </w:r>
      <w:r w:rsidR="007C1C28" w:rsidRPr="00A43EB6">
        <w:rPr>
          <w:color w:val="000000" w:themeColor="text1"/>
          <w:sz w:val="20"/>
          <w:szCs w:val="20"/>
        </w:rPr>
        <w:t>, pp.</w:t>
      </w:r>
      <w:r w:rsidRPr="00A43EB6">
        <w:rPr>
          <w:color w:val="000000" w:themeColor="text1"/>
          <w:sz w:val="20"/>
          <w:szCs w:val="20"/>
        </w:rPr>
        <w:t xml:space="preserve"> 537-</w:t>
      </w:r>
      <w:r w:rsidR="0064570B" w:rsidRPr="00A43EB6">
        <w:rPr>
          <w:color w:val="000000" w:themeColor="text1"/>
          <w:sz w:val="20"/>
          <w:szCs w:val="20"/>
        </w:rPr>
        <w:t>5</w:t>
      </w:r>
      <w:r w:rsidRPr="00A43EB6">
        <w:rPr>
          <w:color w:val="000000" w:themeColor="text1"/>
          <w:sz w:val="20"/>
          <w:szCs w:val="20"/>
        </w:rPr>
        <w:t>62.</w:t>
      </w:r>
    </w:p>
  </w:footnote>
  <w:footnote w:id="41">
    <w:p w14:paraId="5B3BEC56" w14:textId="236E56C0" w:rsidR="00122A16" w:rsidRPr="00A43EB6" w:rsidRDefault="00122A16" w:rsidP="00122A16">
      <w:pPr>
        <w:jc w:val="both"/>
        <w:rPr>
          <w:sz w:val="20"/>
          <w:szCs w:val="20"/>
        </w:rPr>
      </w:pPr>
      <w:r w:rsidRPr="00A43EB6">
        <w:rPr>
          <w:rStyle w:val="FootnoteReference"/>
          <w:sz w:val="20"/>
          <w:szCs w:val="20"/>
        </w:rPr>
        <w:footnoteRef/>
      </w:r>
      <w:r w:rsidRPr="00A43EB6">
        <w:rPr>
          <w:sz w:val="20"/>
          <w:szCs w:val="20"/>
          <w:lang w:val="fr-FR"/>
        </w:rPr>
        <w:t xml:space="preserve"> Pour une analyse théorique systématique, voy. </w:t>
      </w:r>
      <w:r w:rsidRPr="00A43EB6">
        <w:rPr>
          <w:sz w:val="20"/>
          <w:szCs w:val="20"/>
        </w:rPr>
        <w:t xml:space="preserve">N. MacCormick, </w:t>
      </w:r>
      <w:r w:rsidRPr="00A43EB6">
        <w:rPr>
          <w:i/>
          <w:iCs/>
          <w:sz w:val="20"/>
          <w:szCs w:val="20"/>
        </w:rPr>
        <w:t>Questioning Sovereignty: Law, State, and Nation in the European Commonwealth</w:t>
      </w:r>
      <w:r w:rsidRPr="00A43EB6">
        <w:rPr>
          <w:sz w:val="20"/>
          <w:szCs w:val="20"/>
        </w:rPr>
        <w:t xml:space="preserve">, Oxford University Press, 1999. </w:t>
      </w:r>
    </w:p>
  </w:footnote>
  <w:footnote w:id="42">
    <w:p w14:paraId="4F54DDD0" w14:textId="5A400199" w:rsidR="00C2795E" w:rsidRPr="00A43EB6" w:rsidRDefault="00C2795E" w:rsidP="00DD3E96">
      <w:pPr>
        <w:autoSpaceDE w:val="0"/>
        <w:autoSpaceDN w:val="0"/>
        <w:adjustRightInd w:val="0"/>
        <w:jc w:val="both"/>
        <w:rPr>
          <w:rFonts w:eastAsiaTheme="minorHAnsi"/>
          <w:sz w:val="20"/>
          <w:szCs w:val="20"/>
          <w:lang w:eastAsia="en-US"/>
        </w:rPr>
      </w:pPr>
      <w:r w:rsidRPr="00A43EB6">
        <w:rPr>
          <w:rStyle w:val="FootnoteReference"/>
          <w:color w:val="000000" w:themeColor="text1"/>
          <w:sz w:val="20"/>
          <w:szCs w:val="20"/>
        </w:rPr>
        <w:footnoteRef/>
      </w:r>
      <w:r w:rsidRPr="00A43EB6">
        <w:rPr>
          <w:color w:val="000000" w:themeColor="text1"/>
          <w:sz w:val="20"/>
          <w:szCs w:val="20"/>
        </w:rPr>
        <w:t xml:space="preserve"> Mais pas uniquement</w:t>
      </w:r>
      <w:r w:rsidR="007C1C28" w:rsidRPr="00A43EB6">
        <w:rPr>
          <w:color w:val="000000" w:themeColor="text1"/>
          <w:sz w:val="20"/>
          <w:szCs w:val="20"/>
        </w:rPr>
        <w:t xml:space="preserve">, v. </w:t>
      </w:r>
      <w:r w:rsidR="00DD3E96" w:rsidRPr="00A43EB6">
        <w:rPr>
          <w:rFonts w:eastAsiaTheme="minorHAnsi"/>
          <w:i/>
          <w:iCs/>
          <w:sz w:val="20"/>
          <w:szCs w:val="20"/>
          <w:lang w:eastAsia="en-US"/>
        </w:rPr>
        <w:t>R (Jackson) v Attorney-General</w:t>
      </w:r>
      <w:r w:rsidR="00DD3E96" w:rsidRPr="00A43EB6">
        <w:rPr>
          <w:i/>
          <w:iCs/>
          <w:color w:val="000000" w:themeColor="text1"/>
          <w:sz w:val="20"/>
          <w:szCs w:val="20"/>
        </w:rPr>
        <w:t xml:space="preserve"> </w:t>
      </w:r>
      <w:r w:rsidRPr="00A43EB6">
        <w:rPr>
          <w:i/>
          <w:iCs/>
          <w:color w:val="000000" w:themeColor="text1"/>
          <w:sz w:val="20"/>
          <w:szCs w:val="20"/>
        </w:rPr>
        <w:t>Jackson</w:t>
      </w:r>
      <w:r w:rsidR="00DD3E96" w:rsidRPr="00A43EB6">
        <w:rPr>
          <w:color w:val="000000" w:themeColor="text1"/>
          <w:sz w:val="20"/>
          <w:szCs w:val="20"/>
        </w:rPr>
        <w:t xml:space="preserve"> </w:t>
      </w:r>
      <w:r w:rsidR="00DD3E96" w:rsidRPr="00A43EB6">
        <w:rPr>
          <w:rFonts w:eastAsiaTheme="minorHAnsi"/>
          <w:sz w:val="20"/>
          <w:szCs w:val="20"/>
          <w:lang w:eastAsia="en-US"/>
        </w:rPr>
        <w:t>[2005] UKHL 56, [2006] 1 A.C. 262</w:t>
      </w:r>
      <w:r w:rsidR="003B6C58" w:rsidRPr="00A43EB6">
        <w:rPr>
          <w:rFonts w:eastAsiaTheme="minorHAnsi"/>
          <w:sz w:val="20"/>
          <w:szCs w:val="20"/>
          <w:lang w:eastAsia="en-US"/>
        </w:rPr>
        <w:t xml:space="preserve"> </w:t>
      </w:r>
      <w:r w:rsidR="00DD3E96" w:rsidRPr="00A43EB6">
        <w:rPr>
          <w:rFonts w:eastAsiaTheme="minorHAnsi"/>
          <w:sz w:val="20"/>
          <w:szCs w:val="20"/>
        </w:rPr>
        <w:t xml:space="preserve">; M. Elliott, </w:t>
      </w:r>
      <w:r w:rsidR="00DD3E96" w:rsidRPr="00A43EB6">
        <w:rPr>
          <w:color w:val="000000" w:themeColor="text1"/>
          <w:sz w:val="20"/>
          <w:szCs w:val="20"/>
        </w:rPr>
        <w:t xml:space="preserve">« </w:t>
      </w:r>
      <w:r w:rsidR="00DD3E96" w:rsidRPr="00A43EB6">
        <w:rPr>
          <w:rFonts w:eastAsiaTheme="minorHAnsi"/>
          <w:sz w:val="20"/>
          <w:szCs w:val="20"/>
          <w:lang w:eastAsia="en-US"/>
        </w:rPr>
        <w:t xml:space="preserve">United Kingdom Bicameralism, </w:t>
      </w:r>
      <w:r w:rsidR="00A26D27" w:rsidRPr="00A43EB6">
        <w:rPr>
          <w:rFonts w:eastAsiaTheme="minorHAnsi"/>
          <w:sz w:val="20"/>
          <w:szCs w:val="20"/>
          <w:lang w:eastAsia="en-US"/>
        </w:rPr>
        <w:t>S</w:t>
      </w:r>
      <w:r w:rsidR="00DD3E96" w:rsidRPr="00A43EB6">
        <w:rPr>
          <w:rFonts w:eastAsiaTheme="minorHAnsi"/>
          <w:sz w:val="20"/>
          <w:szCs w:val="20"/>
          <w:lang w:eastAsia="en-US"/>
        </w:rPr>
        <w:t xml:space="preserve">overeignty, and the </w:t>
      </w:r>
      <w:r w:rsidR="00A26D27" w:rsidRPr="00A43EB6">
        <w:rPr>
          <w:rFonts w:eastAsiaTheme="minorHAnsi"/>
          <w:sz w:val="20"/>
          <w:szCs w:val="20"/>
          <w:lang w:eastAsia="en-US"/>
        </w:rPr>
        <w:t>U</w:t>
      </w:r>
      <w:r w:rsidR="00DD3E96" w:rsidRPr="00A43EB6">
        <w:rPr>
          <w:rFonts w:eastAsiaTheme="minorHAnsi"/>
          <w:sz w:val="20"/>
          <w:szCs w:val="20"/>
          <w:lang w:eastAsia="en-US"/>
        </w:rPr>
        <w:t>nwritten Constitution</w:t>
      </w:r>
      <w:r w:rsidR="00DD3E96" w:rsidRPr="00A43EB6">
        <w:rPr>
          <w:rFonts w:eastAsiaTheme="minorHAnsi"/>
          <w:sz w:val="20"/>
          <w:szCs w:val="20"/>
        </w:rPr>
        <w:t xml:space="preserve"> </w:t>
      </w:r>
      <w:r w:rsidR="00DD3E96" w:rsidRPr="00A43EB6">
        <w:rPr>
          <w:color w:val="000000" w:themeColor="text1"/>
          <w:sz w:val="20"/>
          <w:szCs w:val="20"/>
        </w:rPr>
        <w:t>»</w:t>
      </w:r>
      <w:r w:rsidR="007C1C28" w:rsidRPr="00A43EB6">
        <w:rPr>
          <w:color w:val="000000" w:themeColor="text1"/>
          <w:sz w:val="20"/>
          <w:szCs w:val="20"/>
        </w:rPr>
        <w:t>,</w:t>
      </w:r>
      <w:r w:rsidR="00DD3E96" w:rsidRPr="00A43EB6">
        <w:rPr>
          <w:color w:val="000000" w:themeColor="text1"/>
          <w:sz w:val="20"/>
          <w:szCs w:val="20"/>
        </w:rPr>
        <w:t xml:space="preserve"> </w:t>
      </w:r>
      <w:r w:rsidR="00DD3E96" w:rsidRPr="00A43EB6">
        <w:rPr>
          <w:rFonts w:eastAsiaTheme="minorHAnsi"/>
          <w:i/>
          <w:iCs/>
          <w:sz w:val="20"/>
          <w:szCs w:val="20"/>
        </w:rPr>
        <w:t xml:space="preserve">International Journal of Constitutional Law </w:t>
      </w:r>
      <w:r w:rsidR="00DD3E96" w:rsidRPr="00A43EB6">
        <w:rPr>
          <w:rFonts w:eastAsiaTheme="minorHAnsi"/>
          <w:sz w:val="20"/>
          <w:szCs w:val="20"/>
        </w:rPr>
        <w:t>2007</w:t>
      </w:r>
      <w:r w:rsidR="007C1C28" w:rsidRPr="00A43EB6">
        <w:rPr>
          <w:rFonts w:eastAsiaTheme="minorHAnsi"/>
          <w:sz w:val="20"/>
          <w:szCs w:val="20"/>
        </w:rPr>
        <w:t>, pp.</w:t>
      </w:r>
      <w:r w:rsidR="00DD3E96" w:rsidRPr="00A43EB6">
        <w:rPr>
          <w:rFonts w:eastAsiaTheme="minorHAnsi"/>
          <w:sz w:val="20"/>
          <w:szCs w:val="20"/>
        </w:rPr>
        <w:t xml:space="preserve"> 370-</w:t>
      </w:r>
      <w:r w:rsidR="0064570B" w:rsidRPr="00A43EB6">
        <w:rPr>
          <w:rFonts w:eastAsiaTheme="minorHAnsi"/>
          <w:sz w:val="20"/>
          <w:szCs w:val="20"/>
        </w:rPr>
        <w:t>3</w:t>
      </w:r>
      <w:r w:rsidR="00DD3E96" w:rsidRPr="00A43EB6">
        <w:rPr>
          <w:rFonts w:eastAsiaTheme="minorHAnsi"/>
          <w:sz w:val="20"/>
          <w:szCs w:val="20"/>
        </w:rPr>
        <w:t>79.</w:t>
      </w:r>
    </w:p>
  </w:footnote>
  <w:footnote w:id="43">
    <w:p w14:paraId="67CF9796" w14:textId="581D834C" w:rsidR="005974BD" w:rsidRPr="00A43EB6" w:rsidRDefault="005974BD" w:rsidP="00144B28">
      <w:pPr>
        <w:autoSpaceDE w:val="0"/>
        <w:autoSpaceDN w:val="0"/>
        <w:adjustRightInd w:val="0"/>
        <w:jc w:val="both"/>
        <w:rPr>
          <w:rFonts w:eastAsiaTheme="minorHAnsi"/>
          <w:color w:val="000000" w:themeColor="text1"/>
          <w:sz w:val="20"/>
          <w:szCs w:val="20"/>
          <w:lang w:eastAsia="en-US"/>
        </w:rPr>
      </w:pPr>
      <w:r w:rsidRPr="00A43EB6">
        <w:rPr>
          <w:rStyle w:val="FootnoteReference"/>
          <w:color w:val="000000" w:themeColor="text1"/>
          <w:sz w:val="20"/>
          <w:szCs w:val="20"/>
        </w:rPr>
        <w:footnoteRef/>
      </w:r>
      <w:r w:rsidRPr="00A43EB6">
        <w:rPr>
          <w:color w:val="000000" w:themeColor="text1"/>
          <w:sz w:val="20"/>
          <w:szCs w:val="20"/>
        </w:rPr>
        <w:t xml:space="preserve"> </w:t>
      </w:r>
      <w:r w:rsidR="00C87D98" w:rsidRPr="00A43EB6">
        <w:rPr>
          <w:rFonts w:eastAsiaTheme="minorHAnsi"/>
          <w:color w:val="000000" w:themeColor="text1"/>
          <w:sz w:val="20"/>
          <w:szCs w:val="20"/>
          <w:lang w:eastAsia="en-US"/>
        </w:rPr>
        <w:t xml:space="preserve">T. Allan, </w:t>
      </w:r>
      <w:r w:rsidR="0093125F" w:rsidRPr="00A43EB6">
        <w:rPr>
          <w:color w:val="000000" w:themeColor="text1"/>
          <w:sz w:val="20"/>
          <w:szCs w:val="20"/>
        </w:rPr>
        <w:t xml:space="preserve">« </w:t>
      </w:r>
      <w:r w:rsidR="00C87D98" w:rsidRPr="00A43EB6">
        <w:rPr>
          <w:rFonts w:eastAsiaTheme="minorHAnsi"/>
          <w:color w:val="000000" w:themeColor="text1"/>
          <w:sz w:val="20"/>
          <w:szCs w:val="20"/>
          <w:lang w:eastAsia="en-US"/>
        </w:rPr>
        <w:t xml:space="preserve">Case Comment – Law, Democracy, and Constitutionalism: Reflections on </w:t>
      </w:r>
      <w:r w:rsidR="00C87D98" w:rsidRPr="00A43EB6">
        <w:rPr>
          <w:rFonts w:eastAsiaTheme="minorHAnsi"/>
          <w:i/>
          <w:iCs/>
          <w:color w:val="000000" w:themeColor="text1"/>
          <w:sz w:val="20"/>
          <w:szCs w:val="20"/>
          <w:lang w:eastAsia="en-US"/>
        </w:rPr>
        <w:t>Evans v. Attorney General</w:t>
      </w:r>
      <w:r w:rsidR="009F0456" w:rsidRPr="00A43EB6">
        <w:rPr>
          <w:rFonts w:eastAsiaTheme="minorHAnsi"/>
          <w:i/>
          <w:iCs/>
          <w:color w:val="000000" w:themeColor="text1"/>
          <w:sz w:val="20"/>
          <w:szCs w:val="20"/>
          <w:lang w:eastAsia="en-US"/>
        </w:rPr>
        <w:t> </w:t>
      </w:r>
      <w:r w:rsidR="0093125F" w:rsidRPr="00A43EB6">
        <w:rPr>
          <w:color w:val="000000" w:themeColor="text1"/>
          <w:sz w:val="20"/>
          <w:szCs w:val="20"/>
        </w:rPr>
        <w:t>»</w:t>
      </w:r>
      <w:r w:rsidR="007C1C28" w:rsidRPr="00A43EB6">
        <w:rPr>
          <w:color w:val="000000" w:themeColor="text1"/>
          <w:sz w:val="20"/>
          <w:szCs w:val="20"/>
        </w:rPr>
        <w:t>,</w:t>
      </w:r>
      <w:r w:rsidR="00C87D98" w:rsidRPr="00A43EB6">
        <w:rPr>
          <w:rFonts w:eastAsiaTheme="minorHAnsi"/>
          <w:color w:val="000000" w:themeColor="text1"/>
          <w:sz w:val="20"/>
          <w:szCs w:val="20"/>
          <w:lang w:eastAsia="en-US"/>
        </w:rPr>
        <w:t xml:space="preserve"> </w:t>
      </w:r>
      <w:r w:rsidR="00C87D98" w:rsidRPr="00A43EB6">
        <w:rPr>
          <w:rFonts w:eastAsiaTheme="minorHAnsi"/>
          <w:i/>
          <w:iCs/>
          <w:color w:val="000000" w:themeColor="text1"/>
          <w:sz w:val="20"/>
          <w:szCs w:val="20"/>
          <w:lang w:eastAsia="en-US"/>
        </w:rPr>
        <w:t>Cambridge Law Journal</w:t>
      </w:r>
      <w:r w:rsidR="00C87D98" w:rsidRPr="00A43EB6">
        <w:rPr>
          <w:rFonts w:eastAsiaTheme="minorHAnsi"/>
          <w:color w:val="000000" w:themeColor="text1"/>
          <w:sz w:val="20"/>
          <w:szCs w:val="20"/>
          <w:lang w:eastAsia="en-US"/>
        </w:rPr>
        <w:t xml:space="preserve"> 2016 </w:t>
      </w:r>
      <w:r w:rsidR="0066437B" w:rsidRPr="00A43EB6">
        <w:rPr>
          <w:rFonts w:eastAsiaTheme="minorHAnsi"/>
          <w:color w:val="000000" w:themeColor="text1"/>
          <w:sz w:val="20"/>
          <w:szCs w:val="20"/>
          <w:lang w:eastAsia="en-US"/>
        </w:rPr>
        <w:t>(</w:t>
      </w:r>
      <w:r w:rsidR="00C87D98" w:rsidRPr="00A43EB6">
        <w:rPr>
          <w:rFonts w:eastAsiaTheme="minorHAnsi"/>
          <w:color w:val="000000" w:themeColor="text1"/>
          <w:sz w:val="20"/>
          <w:szCs w:val="20"/>
          <w:lang w:eastAsia="en-US"/>
        </w:rPr>
        <w:t>75:1</w:t>
      </w:r>
      <w:r w:rsidR="0066437B" w:rsidRPr="00A43EB6">
        <w:rPr>
          <w:rFonts w:eastAsiaTheme="minorHAnsi"/>
          <w:color w:val="000000" w:themeColor="text1"/>
          <w:sz w:val="20"/>
          <w:szCs w:val="20"/>
          <w:lang w:eastAsia="en-US"/>
        </w:rPr>
        <w:t>)</w:t>
      </w:r>
      <w:r w:rsidR="007C1C28" w:rsidRPr="00A43EB6">
        <w:rPr>
          <w:rFonts w:eastAsiaTheme="minorHAnsi"/>
          <w:color w:val="000000" w:themeColor="text1"/>
          <w:sz w:val="20"/>
          <w:szCs w:val="20"/>
          <w:lang w:eastAsia="en-US"/>
        </w:rPr>
        <w:t xml:space="preserve">, pp. </w:t>
      </w:r>
      <w:r w:rsidR="00C87D98" w:rsidRPr="00A43EB6">
        <w:rPr>
          <w:rFonts w:eastAsiaTheme="minorHAnsi"/>
          <w:color w:val="000000" w:themeColor="text1"/>
          <w:sz w:val="20"/>
          <w:szCs w:val="20"/>
          <w:lang w:eastAsia="en-US"/>
        </w:rPr>
        <w:t>38-61.</w:t>
      </w:r>
    </w:p>
  </w:footnote>
  <w:footnote w:id="44">
    <w:p w14:paraId="43DB3D8C" w14:textId="23D7A712" w:rsidR="00C2795E" w:rsidRPr="00A43EB6" w:rsidRDefault="00C2795E" w:rsidP="005A548D">
      <w:pPr>
        <w:jc w:val="both"/>
        <w:rPr>
          <w:color w:val="000000" w:themeColor="text1"/>
          <w:sz w:val="20"/>
          <w:szCs w:val="20"/>
          <w:lang w:val="fr-FR"/>
        </w:rPr>
      </w:pPr>
      <w:r w:rsidRPr="00A43EB6">
        <w:rPr>
          <w:rStyle w:val="FootnoteReference"/>
          <w:color w:val="000000" w:themeColor="text1"/>
          <w:sz w:val="20"/>
          <w:szCs w:val="20"/>
        </w:rPr>
        <w:footnoteRef/>
      </w:r>
      <w:r w:rsidRPr="00A43EB6">
        <w:rPr>
          <w:color w:val="000000" w:themeColor="text1"/>
          <w:sz w:val="20"/>
          <w:szCs w:val="20"/>
        </w:rPr>
        <w:t xml:space="preserve"> </w:t>
      </w:r>
      <w:r w:rsidR="0066437B" w:rsidRPr="00A43EB6">
        <w:rPr>
          <w:rFonts w:eastAsiaTheme="minorHAnsi"/>
          <w:color w:val="000000" w:themeColor="text1"/>
          <w:sz w:val="20"/>
          <w:szCs w:val="20"/>
          <w:lang w:eastAsia="en-US"/>
        </w:rPr>
        <w:t>P</w:t>
      </w:r>
      <w:r w:rsidR="002E31E9" w:rsidRPr="00A43EB6">
        <w:rPr>
          <w:rFonts w:eastAsiaTheme="minorHAnsi"/>
          <w:color w:val="000000" w:themeColor="text1"/>
          <w:sz w:val="20"/>
          <w:szCs w:val="20"/>
          <w:lang w:eastAsia="en-US"/>
        </w:rPr>
        <w:t xml:space="preserve">our une comparaison entre les affaires </w:t>
      </w:r>
      <w:r w:rsidR="002E31E9" w:rsidRPr="00A43EB6">
        <w:rPr>
          <w:rFonts w:eastAsiaTheme="minorHAnsi"/>
          <w:i/>
          <w:iCs/>
          <w:color w:val="000000" w:themeColor="text1"/>
          <w:sz w:val="20"/>
          <w:szCs w:val="20"/>
          <w:lang w:eastAsia="en-US"/>
        </w:rPr>
        <w:t xml:space="preserve">Evans </w:t>
      </w:r>
      <w:r w:rsidR="002E31E9" w:rsidRPr="00A43EB6">
        <w:rPr>
          <w:rFonts w:eastAsiaTheme="minorHAnsi"/>
          <w:color w:val="000000" w:themeColor="text1"/>
          <w:sz w:val="20"/>
          <w:szCs w:val="20"/>
          <w:lang w:eastAsia="en-US"/>
        </w:rPr>
        <w:t xml:space="preserve">et </w:t>
      </w:r>
      <w:r w:rsidR="002E31E9" w:rsidRPr="00A43EB6">
        <w:rPr>
          <w:rFonts w:eastAsiaTheme="minorHAnsi"/>
          <w:i/>
          <w:iCs/>
          <w:color w:val="000000" w:themeColor="text1"/>
          <w:sz w:val="20"/>
          <w:szCs w:val="20"/>
          <w:lang w:eastAsia="en-US"/>
        </w:rPr>
        <w:t>Miller (1)</w:t>
      </w:r>
      <w:r w:rsidR="002E31E9" w:rsidRPr="00A43EB6">
        <w:rPr>
          <w:rFonts w:eastAsiaTheme="minorHAnsi"/>
          <w:color w:val="000000" w:themeColor="text1"/>
          <w:sz w:val="20"/>
          <w:szCs w:val="20"/>
          <w:lang w:eastAsia="en-US"/>
        </w:rPr>
        <w:t xml:space="preserve">, M. Elliott, </w:t>
      </w:r>
      <w:r w:rsidR="002E31E9" w:rsidRPr="00A43EB6">
        <w:rPr>
          <w:color w:val="000000" w:themeColor="text1"/>
          <w:sz w:val="20"/>
          <w:szCs w:val="20"/>
        </w:rPr>
        <w:t xml:space="preserve">« </w:t>
      </w:r>
      <w:r w:rsidR="002E31E9" w:rsidRPr="00A43EB6">
        <w:rPr>
          <w:rFonts w:eastAsiaTheme="minorHAnsi"/>
          <w:color w:val="000000" w:themeColor="text1"/>
          <w:sz w:val="20"/>
          <w:szCs w:val="20"/>
          <w:lang w:eastAsia="en-US"/>
        </w:rPr>
        <w:t xml:space="preserve">The Supreme Court’s Judgment in </w:t>
      </w:r>
      <w:r w:rsidR="002E31E9" w:rsidRPr="00A43EB6">
        <w:rPr>
          <w:rFonts w:eastAsiaTheme="minorHAnsi"/>
          <w:i/>
          <w:iCs/>
          <w:color w:val="000000" w:themeColor="text1"/>
          <w:sz w:val="20"/>
          <w:szCs w:val="20"/>
          <w:lang w:eastAsia="en-US"/>
        </w:rPr>
        <w:t>Miller</w:t>
      </w:r>
      <w:r w:rsidR="002E31E9" w:rsidRPr="00A43EB6">
        <w:rPr>
          <w:rFonts w:eastAsiaTheme="minorHAnsi"/>
          <w:color w:val="000000" w:themeColor="text1"/>
          <w:sz w:val="20"/>
          <w:szCs w:val="20"/>
          <w:lang w:eastAsia="en-US"/>
        </w:rPr>
        <w:t xml:space="preserve">: In Search of Constitutional Principle </w:t>
      </w:r>
      <w:r w:rsidR="002E31E9" w:rsidRPr="00A43EB6">
        <w:rPr>
          <w:color w:val="000000" w:themeColor="text1"/>
          <w:sz w:val="20"/>
          <w:szCs w:val="20"/>
        </w:rPr>
        <w:t>»</w:t>
      </w:r>
      <w:r w:rsidR="007C1C28" w:rsidRPr="00A43EB6">
        <w:rPr>
          <w:rFonts w:eastAsiaTheme="minorHAnsi"/>
          <w:color w:val="000000" w:themeColor="text1"/>
          <w:sz w:val="20"/>
          <w:szCs w:val="20"/>
          <w:lang w:eastAsia="en-US"/>
        </w:rPr>
        <w:t xml:space="preserve">, </w:t>
      </w:r>
      <w:r w:rsidR="002E31E9" w:rsidRPr="00A43EB6">
        <w:rPr>
          <w:rFonts w:eastAsiaTheme="minorHAnsi"/>
          <w:i/>
          <w:iCs/>
          <w:color w:val="000000" w:themeColor="text1"/>
          <w:sz w:val="20"/>
          <w:szCs w:val="20"/>
          <w:lang w:eastAsia="en-US"/>
        </w:rPr>
        <w:t>Cambridge Law Journal</w:t>
      </w:r>
      <w:r w:rsidR="002E31E9" w:rsidRPr="00A43EB6">
        <w:rPr>
          <w:rFonts w:eastAsiaTheme="minorHAnsi"/>
          <w:color w:val="000000" w:themeColor="text1"/>
          <w:sz w:val="20"/>
          <w:szCs w:val="20"/>
          <w:lang w:eastAsia="en-US"/>
        </w:rPr>
        <w:t xml:space="preserve"> 2017 (76:2)</w:t>
      </w:r>
      <w:r w:rsidR="007C1C28" w:rsidRPr="00A43EB6">
        <w:rPr>
          <w:rFonts w:eastAsiaTheme="minorHAnsi"/>
          <w:color w:val="000000" w:themeColor="text1"/>
          <w:sz w:val="20"/>
          <w:szCs w:val="20"/>
          <w:lang w:eastAsia="en-US"/>
        </w:rPr>
        <w:t>, pp.</w:t>
      </w:r>
      <w:r w:rsidR="002E31E9" w:rsidRPr="00A43EB6">
        <w:rPr>
          <w:rFonts w:eastAsiaTheme="minorHAnsi"/>
          <w:color w:val="000000" w:themeColor="text1"/>
          <w:sz w:val="20"/>
          <w:szCs w:val="20"/>
          <w:lang w:eastAsia="en-US"/>
        </w:rPr>
        <w:t xml:space="preserve"> 257-</w:t>
      </w:r>
      <w:r w:rsidR="0064570B" w:rsidRPr="00A43EB6">
        <w:rPr>
          <w:rFonts w:eastAsiaTheme="minorHAnsi"/>
          <w:color w:val="000000" w:themeColor="text1"/>
          <w:sz w:val="20"/>
          <w:szCs w:val="20"/>
          <w:lang w:eastAsia="en-US"/>
        </w:rPr>
        <w:t>2</w:t>
      </w:r>
      <w:r w:rsidR="002E31E9" w:rsidRPr="00A43EB6">
        <w:rPr>
          <w:rFonts w:eastAsiaTheme="minorHAnsi"/>
          <w:color w:val="000000" w:themeColor="text1"/>
          <w:sz w:val="20"/>
          <w:szCs w:val="20"/>
          <w:lang w:eastAsia="en-US"/>
        </w:rPr>
        <w:t>88</w:t>
      </w:r>
      <w:r w:rsidR="00A26D27" w:rsidRPr="00A43EB6">
        <w:rPr>
          <w:rFonts w:eastAsiaTheme="minorHAnsi"/>
          <w:color w:val="000000" w:themeColor="text1"/>
          <w:sz w:val="20"/>
          <w:szCs w:val="20"/>
          <w:lang w:eastAsia="en-US"/>
        </w:rPr>
        <w:t xml:space="preserve">. </w:t>
      </w:r>
      <w:r w:rsidR="00A26D27" w:rsidRPr="00A43EB6">
        <w:rPr>
          <w:rFonts w:eastAsiaTheme="minorHAnsi"/>
          <w:i/>
          <w:iCs/>
          <w:color w:val="000000" w:themeColor="text1"/>
          <w:sz w:val="20"/>
          <w:szCs w:val="20"/>
          <w:lang w:val="fr-FR" w:eastAsia="en-US"/>
        </w:rPr>
        <w:t>Add</w:t>
      </w:r>
      <w:r w:rsidR="002E31E9" w:rsidRPr="00A43EB6">
        <w:rPr>
          <w:rFonts w:eastAsiaTheme="minorHAnsi"/>
          <w:color w:val="000000" w:themeColor="text1"/>
          <w:sz w:val="20"/>
          <w:szCs w:val="20"/>
          <w:lang w:val="fr-FR" w:eastAsia="en-US"/>
        </w:rPr>
        <w:t xml:space="preserve"> J. Bell, « </w:t>
      </w:r>
      <w:r w:rsidR="005A548D" w:rsidRPr="00A43EB6">
        <w:rPr>
          <w:color w:val="000000" w:themeColor="text1"/>
          <w:sz w:val="20"/>
          <w:szCs w:val="20"/>
          <w:shd w:val="clear" w:color="auto" w:fill="FBFBFB"/>
          <w:lang w:val="fr-FR"/>
        </w:rPr>
        <w:t>La Cour suprême du Royaume-Uni et le </w:t>
      </w:r>
      <w:r w:rsidR="005A548D" w:rsidRPr="00A43EB6">
        <w:rPr>
          <w:i/>
          <w:iCs/>
          <w:color w:val="000000" w:themeColor="text1"/>
          <w:sz w:val="20"/>
          <w:szCs w:val="20"/>
          <w:shd w:val="clear" w:color="auto" w:fill="FBFBFB"/>
          <w:lang w:val="fr-FR"/>
        </w:rPr>
        <w:t>Brexit </w:t>
      </w:r>
      <w:r w:rsidR="005A548D" w:rsidRPr="00A43EB6">
        <w:rPr>
          <w:color w:val="000000" w:themeColor="text1"/>
          <w:sz w:val="20"/>
          <w:szCs w:val="20"/>
          <w:shd w:val="clear" w:color="auto" w:fill="FBFBFB"/>
          <w:lang w:val="fr-FR"/>
        </w:rPr>
        <w:t>»</w:t>
      </w:r>
      <w:r w:rsidR="007C1C28" w:rsidRPr="00A43EB6">
        <w:rPr>
          <w:color w:val="000000" w:themeColor="text1"/>
          <w:sz w:val="20"/>
          <w:szCs w:val="20"/>
          <w:shd w:val="clear" w:color="auto" w:fill="FBFBFB"/>
          <w:lang w:val="fr-FR"/>
        </w:rPr>
        <w:t xml:space="preserve">, </w:t>
      </w:r>
      <w:r w:rsidR="007C1C28" w:rsidRPr="00A43EB6">
        <w:rPr>
          <w:i/>
          <w:iCs/>
          <w:color w:val="000000" w:themeColor="text1"/>
          <w:sz w:val="20"/>
          <w:szCs w:val="20"/>
          <w:shd w:val="clear" w:color="auto" w:fill="FBFBFB"/>
          <w:lang w:val="fr-FR"/>
        </w:rPr>
        <w:t>RFDA</w:t>
      </w:r>
      <w:r w:rsidR="005A548D" w:rsidRPr="00A43EB6">
        <w:rPr>
          <w:i/>
          <w:iCs/>
          <w:color w:val="000000" w:themeColor="text1"/>
          <w:sz w:val="20"/>
          <w:szCs w:val="20"/>
          <w:shd w:val="clear" w:color="auto" w:fill="FBFBFB"/>
          <w:lang w:val="fr-FR"/>
        </w:rPr>
        <w:t xml:space="preserve"> </w:t>
      </w:r>
      <w:r w:rsidR="005A548D" w:rsidRPr="00A43EB6">
        <w:rPr>
          <w:color w:val="000000" w:themeColor="text1"/>
          <w:sz w:val="20"/>
          <w:szCs w:val="20"/>
          <w:shd w:val="clear" w:color="auto" w:fill="FBFBFB"/>
          <w:lang w:val="fr-FR"/>
        </w:rPr>
        <w:t>2017</w:t>
      </w:r>
      <w:r w:rsidR="007C1C28" w:rsidRPr="00A43EB6">
        <w:rPr>
          <w:color w:val="000000" w:themeColor="text1"/>
          <w:sz w:val="20"/>
          <w:szCs w:val="20"/>
          <w:shd w:val="clear" w:color="auto" w:fill="FBFBFB"/>
          <w:lang w:val="fr-FR"/>
        </w:rPr>
        <w:t>, pp.</w:t>
      </w:r>
      <w:r w:rsidR="005A548D" w:rsidRPr="00A43EB6">
        <w:rPr>
          <w:color w:val="000000" w:themeColor="text1"/>
          <w:sz w:val="20"/>
          <w:szCs w:val="20"/>
          <w:shd w:val="clear" w:color="auto" w:fill="FBFBFB"/>
          <w:lang w:val="fr-FR"/>
        </w:rPr>
        <w:t xml:space="preserve"> 220-</w:t>
      </w:r>
      <w:r w:rsidR="0064570B" w:rsidRPr="00A43EB6">
        <w:rPr>
          <w:color w:val="000000" w:themeColor="text1"/>
          <w:sz w:val="20"/>
          <w:szCs w:val="20"/>
          <w:shd w:val="clear" w:color="auto" w:fill="FBFBFB"/>
          <w:lang w:val="fr-FR"/>
        </w:rPr>
        <w:t>2</w:t>
      </w:r>
      <w:r w:rsidR="005A548D" w:rsidRPr="00A43EB6">
        <w:rPr>
          <w:color w:val="000000" w:themeColor="text1"/>
          <w:sz w:val="20"/>
          <w:szCs w:val="20"/>
          <w:shd w:val="clear" w:color="auto" w:fill="FBFBFB"/>
          <w:lang w:val="fr-FR"/>
        </w:rPr>
        <w:t>28.</w:t>
      </w:r>
    </w:p>
  </w:footnote>
  <w:footnote w:id="45">
    <w:p w14:paraId="4EEBBA48" w14:textId="233123F9" w:rsidR="00C545D3" w:rsidRPr="00A43EB6" w:rsidRDefault="00C545D3"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Y. Marique,</w:t>
      </w:r>
      <w:r w:rsidR="00467785" w:rsidRPr="00A43EB6">
        <w:rPr>
          <w:rFonts w:ascii="Times New Roman" w:hAnsi="Times New Roman" w:cs="Times New Roman"/>
          <w:color w:val="000000" w:themeColor="text1"/>
          <w:lang w:val="fr-FR"/>
        </w:rPr>
        <w:t xml:space="preserve"> « </w:t>
      </w:r>
      <w:r w:rsidRPr="00A43EB6">
        <w:rPr>
          <w:rFonts w:ascii="Times New Roman" w:hAnsi="Times New Roman" w:cs="Times New Roman"/>
          <w:color w:val="000000" w:themeColor="text1"/>
          <w:lang w:val="fr-FR"/>
        </w:rPr>
        <w:t>Une lecture belge du Brexit: droit et politique en Grande-Bretagne, une grande démocratie contemporaine</w:t>
      </w:r>
      <w:r w:rsidR="005A548D" w:rsidRPr="00A43EB6">
        <w:rPr>
          <w:rFonts w:ascii="Times New Roman" w:hAnsi="Times New Roman" w:cs="Times New Roman"/>
          <w:color w:val="000000" w:themeColor="text1"/>
          <w:lang w:val="fr-FR"/>
        </w:rPr>
        <w:t> </w:t>
      </w:r>
      <w:r w:rsidR="00467785"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w:t>
      </w:r>
      <w:r w:rsidRPr="00A43EB6">
        <w:rPr>
          <w:rFonts w:ascii="Times New Roman" w:hAnsi="Times New Roman" w:cs="Times New Roman"/>
          <w:i/>
          <w:iCs/>
          <w:color w:val="000000" w:themeColor="text1"/>
          <w:lang w:val="fr-FR"/>
        </w:rPr>
        <w:t xml:space="preserve">in </w:t>
      </w:r>
      <w:r w:rsidRPr="00A43EB6">
        <w:rPr>
          <w:rFonts w:ascii="Times New Roman" w:hAnsi="Times New Roman" w:cs="Times New Roman"/>
          <w:color w:val="000000" w:themeColor="text1"/>
          <w:lang w:val="fr-FR"/>
        </w:rPr>
        <w:t>T</w:t>
      </w:r>
      <w:r w:rsidR="003213E7" w:rsidRPr="00A43EB6">
        <w:rPr>
          <w:rFonts w:ascii="Times New Roman" w:hAnsi="Times New Roman" w:cs="Times New Roman"/>
          <w:color w:val="000000" w:themeColor="text1"/>
          <w:lang w:val="fr-FR"/>
        </w:rPr>
        <w:t xml:space="preserve">. </w:t>
      </w:r>
      <w:r w:rsidRPr="00A43EB6">
        <w:rPr>
          <w:rFonts w:ascii="Times New Roman" w:hAnsi="Times New Roman" w:cs="Times New Roman"/>
          <w:color w:val="000000" w:themeColor="text1"/>
          <w:lang w:val="fr-FR"/>
        </w:rPr>
        <w:t>Pasquiet-Briand (</w:t>
      </w:r>
      <w:r w:rsidR="007C1C28" w:rsidRPr="00A43EB6">
        <w:rPr>
          <w:rFonts w:ascii="Times New Roman" w:hAnsi="Times New Roman" w:cs="Times New Roman"/>
          <w:color w:val="000000" w:themeColor="text1"/>
          <w:lang w:val="fr-FR"/>
        </w:rPr>
        <w:t>dir.</w:t>
      </w:r>
      <w:r w:rsidRPr="00A43EB6">
        <w:rPr>
          <w:rFonts w:ascii="Times New Roman" w:hAnsi="Times New Roman" w:cs="Times New Roman"/>
          <w:color w:val="000000" w:themeColor="text1"/>
          <w:lang w:val="fr-FR"/>
        </w:rPr>
        <w:t>)</w:t>
      </w:r>
      <w:r w:rsidR="007C1C28" w:rsidRPr="00A43EB6">
        <w:rPr>
          <w:rFonts w:ascii="Times New Roman" w:hAnsi="Times New Roman" w:cs="Times New Roman"/>
          <w:color w:val="000000" w:themeColor="text1"/>
          <w:lang w:val="fr-FR"/>
        </w:rPr>
        <w:t>,</w:t>
      </w:r>
      <w:r w:rsidRPr="00A43EB6">
        <w:rPr>
          <w:rFonts w:ascii="Times New Roman" w:hAnsi="Times New Roman" w:cs="Times New Roman"/>
          <w:i/>
          <w:color w:val="000000" w:themeColor="text1"/>
          <w:lang w:val="fr-FR"/>
        </w:rPr>
        <w:t xml:space="preserve"> Mélanges offerts à Philippe Lauvaux</w:t>
      </w:r>
      <w:r w:rsidR="00F52E5B" w:rsidRPr="00A43EB6">
        <w:rPr>
          <w:rFonts w:ascii="Times New Roman" w:hAnsi="Times New Roman" w:cs="Times New Roman"/>
          <w:color w:val="000000" w:themeColor="text1"/>
          <w:lang w:val="fr-FR"/>
        </w:rPr>
        <w:t xml:space="preserve">, </w:t>
      </w:r>
      <w:r w:rsidRPr="00A43EB6">
        <w:rPr>
          <w:rFonts w:ascii="Times New Roman" w:hAnsi="Times New Roman" w:cs="Times New Roman"/>
          <w:color w:val="000000" w:themeColor="text1"/>
          <w:lang w:val="fr-FR"/>
        </w:rPr>
        <w:t xml:space="preserve">Assas </w:t>
      </w:r>
      <w:r w:rsidR="00FF354B" w:rsidRPr="00A43EB6">
        <w:rPr>
          <w:rFonts w:ascii="Times New Roman" w:hAnsi="Times New Roman" w:cs="Times New Roman"/>
          <w:color w:val="000000" w:themeColor="text1"/>
          <w:lang w:val="fr-FR"/>
        </w:rPr>
        <w:t>é</w:t>
      </w:r>
      <w:r w:rsidRPr="00A43EB6">
        <w:rPr>
          <w:rFonts w:ascii="Times New Roman" w:hAnsi="Times New Roman" w:cs="Times New Roman"/>
          <w:color w:val="000000" w:themeColor="text1"/>
          <w:lang w:val="fr-FR"/>
        </w:rPr>
        <w:t>dition</w:t>
      </w:r>
      <w:r w:rsidR="00A26D27"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2021</w:t>
      </w:r>
      <w:r w:rsidR="00F52E5B"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pp. 654-</w:t>
      </w:r>
      <w:r w:rsidR="0064570B" w:rsidRPr="00A43EB6">
        <w:rPr>
          <w:rFonts w:ascii="Times New Roman" w:hAnsi="Times New Roman" w:cs="Times New Roman"/>
          <w:color w:val="000000" w:themeColor="text1"/>
          <w:lang w:val="fr-FR"/>
        </w:rPr>
        <w:t>6</w:t>
      </w:r>
      <w:r w:rsidRPr="00A43EB6">
        <w:rPr>
          <w:rFonts w:ascii="Times New Roman" w:hAnsi="Times New Roman" w:cs="Times New Roman"/>
          <w:color w:val="000000" w:themeColor="text1"/>
          <w:lang w:val="fr-FR"/>
        </w:rPr>
        <w:t>90.</w:t>
      </w:r>
    </w:p>
  </w:footnote>
  <w:footnote w:id="46">
    <w:p w14:paraId="1AF27D2B" w14:textId="2F3DD768" w:rsidR="00AE3731" w:rsidRPr="00A43EB6" w:rsidRDefault="00AE3731" w:rsidP="00F33F02">
      <w:pPr>
        <w:pStyle w:val="FootnoteText"/>
        <w:jc w:val="both"/>
        <w:rPr>
          <w:rFonts w:ascii="Times New Roman" w:hAnsi="Times New Roman" w:cs="Times New Roman"/>
          <w:color w:val="000000" w:themeColor="text1"/>
          <w:lang w:val="en-US"/>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en-US"/>
        </w:rPr>
        <w:t xml:space="preserve"> S. Pywell, </w:t>
      </w:r>
      <w:r w:rsidR="007C1C28" w:rsidRPr="00A43EB6">
        <w:rPr>
          <w:rFonts w:ascii="Times New Roman" w:hAnsi="Times New Roman" w:cs="Times New Roman"/>
          <w:i/>
          <w:iCs/>
          <w:color w:val="000000" w:themeColor="text1"/>
          <w:lang w:val="en-US"/>
        </w:rPr>
        <w:t>op</w:t>
      </w:r>
      <w:r w:rsidR="008F6EEC" w:rsidRPr="00A43EB6">
        <w:rPr>
          <w:rFonts w:ascii="Times New Roman" w:hAnsi="Times New Roman" w:cs="Times New Roman"/>
          <w:i/>
          <w:iCs/>
          <w:color w:val="000000" w:themeColor="text1"/>
          <w:lang w:val="en-US"/>
        </w:rPr>
        <w:t>.</w:t>
      </w:r>
      <w:r w:rsidR="00896FA6" w:rsidRPr="00A43EB6">
        <w:rPr>
          <w:rFonts w:ascii="Times New Roman" w:hAnsi="Times New Roman" w:cs="Times New Roman"/>
          <w:i/>
          <w:iCs/>
          <w:color w:val="000000" w:themeColor="text1"/>
          <w:lang w:val="en-US"/>
        </w:rPr>
        <w:t xml:space="preserve"> </w:t>
      </w:r>
      <w:r w:rsidR="008F6EEC" w:rsidRPr="00A43EB6">
        <w:rPr>
          <w:rFonts w:ascii="Times New Roman" w:hAnsi="Times New Roman" w:cs="Times New Roman"/>
          <w:i/>
          <w:iCs/>
          <w:color w:val="000000" w:themeColor="text1"/>
          <w:lang w:val="en-US"/>
        </w:rPr>
        <w:t>cit</w:t>
      </w:r>
      <w:r w:rsidR="008F6EEC" w:rsidRPr="00A43EB6">
        <w:rPr>
          <w:rFonts w:ascii="Times New Roman" w:hAnsi="Times New Roman" w:cs="Times New Roman"/>
          <w:color w:val="000000" w:themeColor="text1"/>
          <w:lang w:val="en-US"/>
        </w:rPr>
        <w:t>.</w:t>
      </w:r>
      <w:r w:rsidRPr="00A43EB6">
        <w:rPr>
          <w:rFonts w:ascii="Times New Roman" w:hAnsi="Times New Roman" w:cs="Times New Roman"/>
          <w:color w:val="000000" w:themeColor="text1"/>
          <w:lang w:val="en-US"/>
        </w:rPr>
        <w:t>, pp. 102-</w:t>
      </w:r>
      <w:r w:rsidR="0064570B" w:rsidRPr="00A43EB6">
        <w:rPr>
          <w:rFonts w:ascii="Times New Roman" w:hAnsi="Times New Roman" w:cs="Times New Roman"/>
          <w:color w:val="000000" w:themeColor="text1"/>
          <w:lang w:val="en-US"/>
        </w:rPr>
        <w:t>1</w:t>
      </w:r>
      <w:r w:rsidRPr="00A43EB6">
        <w:rPr>
          <w:rFonts w:ascii="Times New Roman" w:hAnsi="Times New Roman" w:cs="Times New Roman"/>
          <w:color w:val="000000" w:themeColor="text1"/>
          <w:lang w:val="en-US"/>
        </w:rPr>
        <w:t xml:space="preserve">20. </w:t>
      </w:r>
    </w:p>
  </w:footnote>
  <w:footnote w:id="47">
    <w:p w14:paraId="435EE627" w14:textId="727D8359" w:rsidR="00AE3731" w:rsidRPr="00A43EB6" w:rsidRDefault="00AE3731" w:rsidP="003F01FE">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J. King,</w:t>
      </w:r>
      <w:r w:rsidR="00F33F02" w:rsidRPr="00A43EB6">
        <w:rPr>
          <w:rFonts w:ascii="Times New Roman" w:hAnsi="Times New Roman" w:cs="Times New Roman"/>
          <w:color w:val="000000" w:themeColor="text1"/>
        </w:rPr>
        <w:t xml:space="preserve"> « The </w:t>
      </w:r>
      <w:r w:rsidR="003F01FE" w:rsidRPr="00A43EB6">
        <w:rPr>
          <w:rFonts w:ascii="Times New Roman" w:hAnsi="Times New Roman" w:cs="Times New Roman"/>
          <w:color w:val="000000" w:themeColor="text1"/>
        </w:rPr>
        <w:t>P</w:t>
      </w:r>
      <w:r w:rsidR="00F33F02" w:rsidRPr="00A43EB6">
        <w:rPr>
          <w:rFonts w:ascii="Times New Roman" w:hAnsi="Times New Roman" w:cs="Times New Roman"/>
          <w:color w:val="000000" w:themeColor="text1"/>
        </w:rPr>
        <w:t xml:space="preserve">rovince of </w:t>
      </w:r>
      <w:r w:rsidR="003F01FE" w:rsidRPr="00A43EB6">
        <w:rPr>
          <w:rFonts w:ascii="Times New Roman" w:hAnsi="Times New Roman" w:cs="Times New Roman"/>
          <w:color w:val="000000" w:themeColor="text1"/>
        </w:rPr>
        <w:t>D</w:t>
      </w:r>
      <w:r w:rsidR="00F33F02" w:rsidRPr="00A43EB6">
        <w:rPr>
          <w:rFonts w:ascii="Times New Roman" w:hAnsi="Times New Roman" w:cs="Times New Roman"/>
          <w:color w:val="000000" w:themeColor="text1"/>
        </w:rPr>
        <w:t xml:space="preserve">elegated </w:t>
      </w:r>
      <w:r w:rsidR="003F01FE" w:rsidRPr="00A43EB6">
        <w:rPr>
          <w:rFonts w:ascii="Times New Roman" w:hAnsi="Times New Roman" w:cs="Times New Roman"/>
          <w:color w:val="000000" w:themeColor="text1"/>
        </w:rPr>
        <w:t>L</w:t>
      </w:r>
      <w:r w:rsidR="00F33F02" w:rsidRPr="00A43EB6">
        <w:rPr>
          <w:rFonts w:ascii="Times New Roman" w:hAnsi="Times New Roman" w:cs="Times New Roman"/>
          <w:color w:val="000000" w:themeColor="text1"/>
        </w:rPr>
        <w:t>egislation »</w:t>
      </w:r>
      <w:r w:rsidR="00213E7B" w:rsidRPr="00A43EB6">
        <w:rPr>
          <w:rFonts w:ascii="Times New Roman" w:hAnsi="Times New Roman" w:cs="Times New Roman"/>
          <w:color w:val="000000" w:themeColor="text1"/>
        </w:rPr>
        <w:t xml:space="preserve"> </w:t>
      </w:r>
      <w:r w:rsidR="00F33F02" w:rsidRPr="00A43EB6">
        <w:rPr>
          <w:rFonts w:ascii="Times New Roman" w:hAnsi="Times New Roman" w:cs="Times New Roman"/>
          <w:i/>
          <w:iCs/>
          <w:color w:val="000000" w:themeColor="text1"/>
        </w:rPr>
        <w:t xml:space="preserve">in </w:t>
      </w:r>
      <w:r w:rsidR="00F33F02" w:rsidRPr="00A43EB6">
        <w:rPr>
          <w:rFonts w:ascii="Times New Roman" w:hAnsi="Times New Roman" w:cs="Times New Roman"/>
          <w:color w:val="000000" w:themeColor="text1"/>
        </w:rPr>
        <w:t xml:space="preserve">E. Fisher, J. King et A. Young (dir.) </w:t>
      </w:r>
      <w:hyperlink r:id="rId15" w:history="1">
        <w:r w:rsidR="00F33F02" w:rsidRPr="00A43EB6">
          <w:rPr>
            <w:rFonts w:ascii="Times New Roman" w:hAnsi="Times New Roman" w:cs="Times New Roman"/>
            <w:i/>
            <w:iCs/>
            <w:color w:val="000000" w:themeColor="text1"/>
          </w:rPr>
          <w:t>The Foundations and Future of Public Law: Essays in Honour of Paul Craig</w:t>
        </w:r>
      </w:hyperlink>
      <w:r w:rsidR="00F33F02" w:rsidRPr="00A43EB6">
        <w:rPr>
          <w:rFonts w:ascii="Times New Roman" w:hAnsi="Times New Roman" w:cs="Times New Roman"/>
          <w:i/>
          <w:iCs/>
          <w:color w:val="000000" w:themeColor="text1"/>
        </w:rPr>
        <w:t xml:space="preserve">, </w:t>
      </w:r>
      <w:r w:rsidR="00B90BE6" w:rsidRPr="00A43EB6">
        <w:rPr>
          <w:rFonts w:ascii="Times New Roman" w:hAnsi="Times New Roman" w:cs="Times New Roman"/>
          <w:color w:val="000000" w:themeColor="text1"/>
        </w:rPr>
        <w:t>Oxford University Press</w:t>
      </w:r>
      <w:r w:rsidR="00F33F02" w:rsidRPr="00A43EB6">
        <w:rPr>
          <w:rFonts w:ascii="Times New Roman" w:hAnsi="Times New Roman" w:cs="Times New Roman"/>
          <w:color w:val="000000" w:themeColor="text1"/>
        </w:rPr>
        <w:t>, 2020, pp.</w:t>
      </w:r>
      <w:r w:rsidR="00AE18C2" w:rsidRPr="00A43EB6">
        <w:rPr>
          <w:rFonts w:ascii="Times New Roman" w:hAnsi="Times New Roman" w:cs="Times New Roman"/>
          <w:color w:val="000000" w:themeColor="text1"/>
        </w:rPr>
        <w:t xml:space="preserve"> 145-</w:t>
      </w:r>
      <w:r w:rsidR="0064570B" w:rsidRPr="00A43EB6">
        <w:rPr>
          <w:rFonts w:ascii="Times New Roman" w:hAnsi="Times New Roman" w:cs="Times New Roman"/>
          <w:color w:val="000000" w:themeColor="text1"/>
        </w:rPr>
        <w:t>1</w:t>
      </w:r>
      <w:r w:rsidR="00AE18C2" w:rsidRPr="00A43EB6">
        <w:rPr>
          <w:rFonts w:ascii="Times New Roman" w:hAnsi="Times New Roman" w:cs="Times New Roman"/>
          <w:color w:val="000000" w:themeColor="text1"/>
        </w:rPr>
        <w:t>72.</w:t>
      </w:r>
    </w:p>
  </w:footnote>
  <w:footnote w:id="48">
    <w:p w14:paraId="57488F5C" w14:textId="3901047C" w:rsidR="00272A79" w:rsidRPr="00A43EB6" w:rsidRDefault="00272A79" w:rsidP="00144B28">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Lord Sales, « Law, Democracy, and the Absent Legislator » </w:t>
      </w:r>
      <w:r w:rsidRPr="00A43EB6">
        <w:rPr>
          <w:rFonts w:ascii="Times New Roman" w:hAnsi="Times New Roman" w:cs="Times New Roman"/>
          <w:i/>
          <w:iCs/>
          <w:color w:val="000000" w:themeColor="text1"/>
        </w:rPr>
        <w:t>in</w:t>
      </w:r>
      <w:r w:rsidRPr="00A43EB6">
        <w:rPr>
          <w:rFonts w:ascii="Times New Roman" w:hAnsi="Times New Roman" w:cs="Times New Roman"/>
          <w:color w:val="000000" w:themeColor="text1"/>
        </w:rPr>
        <w:t xml:space="preserve"> E. Fisher, J. King et A. Young (dir.) </w:t>
      </w:r>
      <w:r w:rsidR="007C1C28" w:rsidRPr="00A43EB6">
        <w:rPr>
          <w:rFonts w:ascii="Times New Roman" w:hAnsi="Times New Roman" w:cs="Times New Roman"/>
          <w:i/>
          <w:iCs/>
        </w:rPr>
        <w:t>op. cit</w:t>
      </w:r>
      <w:r w:rsidR="007C1C28" w:rsidRPr="00A43EB6">
        <w:rPr>
          <w:rFonts w:ascii="Times New Roman" w:hAnsi="Times New Roman" w:cs="Times New Roman"/>
        </w:rPr>
        <w:t>.</w:t>
      </w:r>
      <w:r w:rsidR="0093125F" w:rsidRPr="00A43EB6">
        <w:rPr>
          <w:rFonts w:ascii="Times New Roman" w:hAnsi="Times New Roman" w:cs="Times New Roman"/>
          <w:color w:val="000000" w:themeColor="text1"/>
        </w:rPr>
        <w:t>, pp.</w:t>
      </w:r>
      <w:r w:rsidRPr="00A43EB6">
        <w:rPr>
          <w:rFonts w:ascii="Times New Roman" w:hAnsi="Times New Roman" w:cs="Times New Roman"/>
          <w:color w:val="000000" w:themeColor="text1"/>
        </w:rPr>
        <w:t xml:space="preserve"> 193-206 </w:t>
      </w:r>
      <w:r w:rsidR="0064570B" w:rsidRPr="00A43EB6">
        <w:rPr>
          <w:rFonts w:ascii="Times New Roman" w:hAnsi="Times New Roman" w:cs="Times New Roman"/>
          <w:color w:val="000000" w:themeColor="text1"/>
        </w:rPr>
        <w:t>(</w:t>
      </w:r>
      <w:r w:rsidR="0093125F" w:rsidRPr="00A43EB6">
        <w:rPr>
          <w:rFonts w:ascii="Times New Roman" w:hAnsi="Times New Roman" w:cs="Times New Roman"/>
          <w:color w:val="000000" w:themeColor="text1"/>
        </w:rPr>
        <w:t xml:space="preserve">pp. </w:t>
      </w:r>
      <w:r w:rsidRPr="00A43EB6">
        <w:rPr>
          <w:rFonts w:ascii="Times New Roman" w:hAnsi="Times New Roman" w:cs="Times New Roman"/>
          <w:color w:val="000000" w:themeColor="text1"/>
        </w:rPr>
        <w:t>204-</w:t>
      </w:r>
      <w:r w:rsidR="0064570B" w:rsidRPr="00A43EB6">
        <w:rPr>
          <w:rFonts w:ascii="Times New Roman" w:hAnsi="Times New Roman" w:cs="Times New Roman"/>
          <w:color w:val="000000" w:themeColor="text1"/>
        </w:rPr>
        <w:t>20</w:t>
      </w:r>
      <w:r w:rsidRPr="00A43EB6">
        <w:rPr>
          <w:rFonts w:ascii="Times New Roman" w:hAnsi="Times New Roman" w:cs="Times New Roman"/>
          <w:color w:val="000000" w:themeColor="text1"/>
        </w:rPr>
        <w:t>5</w:t>
      </w:r>
      <w:r w:rsidR="0064570B"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w:t>
      </w:r>
    </w:p>
  </w:footnote>
  <w:footnote w:id="49">
    <w:p w14:paraId="609CF992" w14:textId="6CD33D39" w:rsidR="003904BB" w:rsidRPr="00A43EB6" w:rsidRDefault="003904BB" w:rsidP="003904BB">
      <w:pPr>
        <w:jc w:val="both"/>
        <w:rPr>
          <w:color w:val="000000" w:themeColor="text1"/>
          <w:sz w:val="20"/>
          <w:szCs w:val="20"/>
        </w:rPr>
      </w:pPr>
      <w:r w:rsidRPr="00A43EB6">
        <w:rPr>
          <w:rStyle w:val="FootnoteReference"/>
          <w:color w:val="000000" w:themeColor="text1"/>
          <w:sz w:val="20"/>
          <w:szCs w:val="20"/>
        </w:rPr>
        <w:footnoteRef/>
      </w:r>
      <w:r w:rsidRPr="00A43EB6">
        <w:rPr>
          <w:color w:val="000000" w:themeColor="text1"/>
          <w:sz w:val="20"/>
          <w:szCs w:val="20"/>
        </w:rPr>
        <w:t xml:space="preserve"> Sur un exemple de problèmes soulevés par une note dans le cadre des marchés publics passés pendant l</w:t>
      </w:r>
      <w:r w:rsidR="007C1C28" w:rsidRPr="00A43EB6">
        <w:rPr>
          <w:color w:val="000000" w:themeColor="text1"/>
          <w:sz w:val="20"/>
          <w:szCs w:val="20"/>
        </w:rPr>
        <w:t>a</w:t>
      </w:r>
      <w:r w:rsidRPr="00A43EB6">
        <w:rPr>
          <w:color w:val="000000" w:themeColor="text1"/>
          <w:sz w:val="20"/>
          <w:szCs w:val="20"/>
        </w:rPr>
        <w:t xml:space="preserve"> Covid-19</w:t>
      </w:r>
      <w:r w:rsidR="00A26D27" w:rsidRPr="00A43EB6">
        <w:rPr>
          <w:color w:val="000000" w:themeColor="text1"/>
          <w:sz w:val="20"/>
          <w:szCs w:val="20"/>
        </w:rPr>
        <w:t xml:space="preserve">: </w:t>
      </w:r>
      <w:r w:rsidRPr="00A43EB6">
        <w:rPr>
          <w:color w:val="000000" w:themeColor="text1"/>
          <w:sz w:val="20"/>
          <w:szCs w:val="20"/>
        </w:rPr>
        <w:t xml:space="preserve">K. Gough, J. Calvy et M. Oliver, </w:t>
      </w:r>
      <w:r w:rsidR="00B90BE6" w:rsidRPr="00A43EB6">
        <w:rPr>
          <w:color w:val="000000" w:themeColor="text1"/>
          <w:sz w:val="20"/>
          <w:szCs w:val="20"/>
        </w:rPr>
        <w:t>« </w:t>
      </w:r>
      <w:r w:rsidRPr="00A43EB6">
        <w:rPr>
          <w:color w:val="000000" w:themeColor="text1"/>
          <w:sz w:val="20"/>
          <w:szCs w:val="20"/>
        </w:rPr>
        <w:t xml:space="preserve">The Good Law Project's </w:t>
      </w:r>
      <w:r w:rsidR="003F01FE" w:rsidRPr="00A43EB6">
        <w:rPr>
          <w:color w:val="000000" w:themeColor="text1"/>
          <w:sz w:val="20"/>
          <w:szCs w:val="20"/>
        </w:rPr>
        <w:t>L</w:t>
      </w:r>
      <w:r w:rsidRPr="00A43EB6">
        <w:rPr>
          <w:color w:val="000000" w:themeColor="text1"/>
          <w:sz w:val="20"/>
          <w:szCs w:val="20"/>
        </w:rPr>
        <w:t xml:space="preserve">egal </w:t>
      </w:r>
      <w:r w:rsidR="003F01FE" w:rsidRPr="00A43EB6">
        <w:rPr>
          <w:color w:val="000000" w:themeColor="text1"/>
          <w:sz w:val="20"/>
          <w:szCs w:val="20"/>
        </w:rPr>
        <w:t>C</w:t>
      </w:r>
      <w:r w:rsidRPr="00A43EB6">
        <w:rPr>
          <w:color w:val="000000" w:themeColor="text1"/>
          <w:sz w:val="20"/>
          <w:szCs w:val="20"/>
        </w:rPr>
        <w:t xml:space="preserve">hallenge to </w:t>
      </w:r>
      <w:r w:rsidR="003F01FE" w:rsidRPr="00A43EB6">
        <w:rPr>
          <w:color w:val="000000" w:themeColor="text1"/>
          <w:sz w:val="20"/>
          <w:szCs w:val="20"/>
        </w:rPr>
        <w:t>I</w:t>
      </w:r>
      <w:r w:rsidRPr="00A43EB6">
        <w:rPr>
          <w:color w:val="000000" w:themeColor="text1"/>
          <w:sz w:val="20"/>
          <w:szCs w:val="20"/>
        </w:rPr>
        <w:t xml:space="preserve">nformation </w:t>
      </w:r>
      <w:r w:rsidR="003F01FE" w:rsidRPr="00A43EB6">
        <w:rPr>
          <w:color w:val="000000" w:themeColor="text1"/>
          <w:sz w:val="20"/>
          <w:szCs w:val="20"/>
        </w:rPr>
        <w:t>T</w:t>
      </w:r>
      <w:r w:rsidRPr="00A43EB6">
        <w:rPr>
          <w:color w:val="000000" w:themeColor="text1"/>
          <w:sz w:val="20"/>
          <w:szCs w:val="20"/>
        </w:rPr>
        <w:t xml:space="preserve">ransparency in the </w:t>
      </w:r>
      <w:r w:rsidR="003F01FE" w:rsidRPr="00A43EB6">
        <w:rPr>
          <w:color w:val="000000" w:themeColor="text1"/>
          <w:sz w:val="20"/>
          <w:szCs w:val="20"/>
        </w:rPr>
        <w:t>P</w:t>
      </w:r>
      <w:r w:rsidRPr="00A43EB6">
        <w:rPr>
          <w:color w:val="000000" w:themeColor="text1"/>
          <w:sz w:val="20"/>
          <w:szCs w:val="20"/>
        </w:rPr>
        <w:t xml:space="preserve">andemic: </w:t>
      </w:r>
      <w:r w:rsidR="003F01FE" w:rsidRPr="00A43EB6">
        <w:rPr>
          <w:color w:val="000000" w:themeColor="text1"/>
          <w:sz w:val="20"/>
          <w:szCs w:val="20"/>
        </w:rPr>
        <w:t>T</w:t>
      </w:r>
      <w:r w:rsidRPr="00A43EB6">
        <w:rPr>
          <w:color w:val="000000" w:themeColor="text1"/>
          <w:sz w:val="20"/>
          <w:szCs w:val="20"/>
        </w:rPr>
        <w:t xml:space="preserve">he </w:t>
      </w:r>
      <w:r w:rsidR="003F01FE" w:rsidRPr="00A43EB6">
        <w:rPr>
          <w:color w:val="000000" w:themeColor="text1"/>
          <w:sz w:val="20"/>
          <w:szCs w:val="20"/>
        </w:rPr>
        <w:t>L</w:t>
      </w:r>
      <w:r w:rsidRPr="00A43EB6">
        <w:rPr>
          <w:color w:val="000000" w:themeColor="text1"/>
          <w:sz w:val="20"/>
          <w:szCs w:val="20"/>
        </w:rPr>
        <w:t xml:space="preserve">egal </w:t>
      </w:r>
      <w:r w:rsidR="003F01FE" w:rsidRPr="00A43EB6">
        <w:rPr>
          <w:color w:val="000000" w:themeColor="text1"/>
          <w:sz w:val="20"/>
          <w:szCs w:val="20"/>
        </w:rPr>
        <w:t>S</w:t>
      </w:r>
      <w:r w:rsidRPr="00A43EB6">
        <w:rPr>
          <w:color w:val="000000" w:themeColor="text1"/>
          <w:sz w:val="20"/>
          <w:szCs w:val="20"/>
        </w:rPr>
        <w:t xml:space="preserve">tatus of </w:t>
      </w:r>
      <w:r w:rsidR="003F01FE" w:rsidRPr="00A43EB6">
        <w:rPr>
          <w:color w:val="000000" w:themeColor="text1"/>
          <w:sz w:val="20"/>
          <w:szCs w:val="20"/>
        </w:rPr>
        <w:t>P</w:t>
      </w:r>
      <w:r w:rsidRPr="00A43EB6">
        <w:rPr>
          <w:color w:val="000000" w:themeColor="text1"/>
          <w:sz w:val="20"/>
          <w:szCs w:val="20"/>
        </w:rPr>
        <w:t xml:space="preserve">olicy </w:t>
      </w:r>
      <w:r w:rsidR="003F01FE" w:rsidRPr="00A43EB6">
        <w:rPr>
          <w:color w:val="000000" w:themeColor="text1"/>
          <w:sz w:val="20"/>
          <w:szCs w:val="20"/>
        </w:rPr>
        <w:t>D</w:t>
      </w:r>
      <w:r w:rsidRPr="00A43EB6">
        <w:rPr>
          <w:color w:val="000000" w:themeColor="text1"/>
          <w:sz w:val="20"/>
          <w:szCs w:val="20"/>
        </w:rPr>
        <w:t xml:space="preserve">ocuments, </w:t>
      </w:r>
      <w:r w:rsidR="003F01FE" w:rsidRPr="00A43EB6">
        <w:rPr>
          <w:color w:val="000000" w:themeColor="text1"/>
          <w:sz w:val="20"/>
          <w:szCs w:val="20"/>
        </w:rPr>
        <w:t>S</w:t>
      </w:r>
      <w:r w:rsidRPr="00A43EB6">
        <w:rPr>
          <w:color w:val="000000" w:themeColor="text1"/>
          <w:sz w:val="20"/>
          <w:szCs w:val="20"/>
        </w:rPr>
        <w:t xml:space="preserve">tanding of </w:t>
      </w:r>
      <w:r w:rsidR="003F01FE" w:rsidRPr="00A43EB6">
        <w:rPr>
          <w:color w:val="000000" w:themeColor="text1"/>
          <w:sz w:val="20"/>
          <w:szCs w:val="20"/>
        </w:rPr>
        <w:t>C</w:t>
      </w:r>
      <w:r w:rsidRPr="00A43EB6">
        <w:rPr>
          <w:color w:val="000000" w:themeColor="text1"/>
          <w:sz w:val="20"/>
          <w:szCs w:val="20"/>
        </w:rPr>
        <w:t xml:space="preserve">ivil </w:t>
      </w:r>
      <w:r w:rsidR="003F01FE" w:rsidRPr="00A43EB6">
        <w:rPr>
          <w:color w:val="000000" w:themeColor="text1"/>
          <w:sz w:val="20"/>
          <w:szCs w:val="20"/>
        </w:rPr>
        <w:t>S</w:t>
      </w:r>
      <w:r w:rsidRPr="00A43EB6">
        <w:rPr>
          <w:color w:val="000000" w:themeColor="text1"/>
          <w:sz w:val="20"/>
          <w:szCs w:val="20"/>
        </w:rPr>
        <w:t xml:space="preserve">ociety and the </w:t>
      </w:r>
      <w:r w:rsidR="003F01FE" w:rsidRPr="00A43EB6">
        <w:rPr>
          <w:color w:val="000000" w:themeColor="text1"/>
          <w:sz w:val="20"/>
          <w:szCs w:val="20"/>
        </w:rPr>
        <w:t>F</w:t>
      </w:r>
      <w:r w:rsidRPr="00A43EB6">
        <w:rPr>
          <w:color w:val="000000" w:themeColor="text1"/>
          <w:sz w:val="20"/>
          <w:szCs w:val="20"/>
        </w:rPr>
        <w:t xml:space="preserve">orm of </w:t>
      </w:r>
      <w:r w:rsidR="003F01FE" w:rsidRPr="00A43EB6">
        <w:rPr>
          <w:color w:val="000000" w:themeColor="text1"/>
          <w:sz w:val="20"/>
          <w:szCs w:val="20"/>
        </w:rPr>
        <w:t>R</w:t>
      </w:r>
      <w:r w:rsidRPr="00A43EB6">
        <w:rPr>
          <w:color w:val="000000" w:themeColor="text1"/>
          <w:sz w:val="20"/>
          <w:szCs w:val="20"/>
        </w:rPr>
        <w:t>elief</w:t>
      </w:r>
      <w:r w:rsidR="00B90BE6" w:rsidRPr="00A43EB6">
        <w:rPr>
          <w:color w:val="000000" w:themeColor="text1"/>
          <w:sz w:val="20"/>
          <w:szCs w:val="20"/>
        </w:rPr>
        <w:t xml:space="preserve"> »</w:t>
      </w:r>
      <w:r w:rsidR="007C1C28" w:rsidRPr="00A43EB6">
        <w:rPr>
          <w:color w:val="000000" w:themeColor="text1"/>
          <w:sz w:val="20"/>
          <w:szCs w:val="20"/>
        </w:rPr>
        <w:t>,</w:t>
      </w:r>
      <w:r w:rsidRPr="00A43EB6">
        <w:rPr>
          <w:color w:val="000000" w:themeColor="text1"/>
          <w:sz w:val="20"/>
          <w:szCs w:val="20"/>
        </w:rPr>
        <w:t xml:space="preserve"> </w:t>
      </w:r>
      <w:r w:rsidRPr="00A43EB6">
        <w:rPr>
          <w:i/>
          <w:iCs/>
          <w:color w:val="000000" w:themeColor="text1"/>
          <w:sz w:val="20"/>
          <w:szCs w:val="20"/>
        </w:rPr>
        <w:t>PPLR</w:t>
      </w:r>
      <w:r w:rsidRPr="00A43EB6">
        <w:rPr>
          <w:color w:val="000000" w:themeColor="text1"/>
          <w:sz w:val="20"/>
          <w:szCs w:val="20"/>
        </w:rPr>
        <w:t xml:space="preserve"> 2021 </w:t>
      </w:r>
      <w:r w:rsidR="007A0C6A" w:rsidRPr="00A43EB6">
        <w:rPr>
          <w:color w:val="000000" w:themeColor="text1"/>
          <w:sz w:val="20"/>
          <w:szCs w:val="20"/>
        </w:rPr>
        <w:t>(</w:t>
      </w:r>
      <w:r w:rsidRPr="00A43EB6">
        <w:rPr>
          <w:color w:val="000000" w:themeColor="text1"/>
          <w:sz w:val="20"/>
          <w:szCs w:val="20"/>
        </w:rPr>
        <w:t>4</w:t>
      </w:r>
      <w:r w:rsidR="007A0C6A" w:rsidRPr="00A43EB6">
        <w:rPr>
          <w:color w:val="000000" w:themeColor="text1"/>
          <w:sz w:val="20"/>
          <w:szCs w:val="20"/>
        </w:rPr>
        <w:t>)</w:t>
      </w:r>
      <w:r w:rsidR="00896FA6" w:rsidRPr="00A43EB6">
        <w:rPr>
          <w:color w:val="000000" w:themeColor="text1"/>
          <w:sz w:val="20"/>
          <w:szCs w:val="20"/>
        </w:rPr>
        <w:t>,</w:t>
      </w:r>
      <w:r w:rsidRPr="00A43EB6">
        <w:rPr>
          <w:color w:val="000000" w:themeColor="text1"/>
          <w:sz w:val="20"/>
          <w:szCs w:val="20"/>
        </w:rPr>
        <w:t xml:space="preserve"> NA100-NA106.</w:t>
      </w:r>
    </w:p>
  </w:footnote>
  <w:footnote w:id="50">
    <w:p w14:paraId="76ADFEBC" w14:textId="0C601084" w:rsidR="00A725BA" w:rsidRPr="00A43EB6" w:rsidRDefault="00AE18C2" w:rsidP="009A403F">
      <w:pPr>
        <w:autoSpaceDE w:val="0"/>
        <w:autoSpaceDN w:val="0"/>
        <w:adjustRightInd w:val="0"/>
        <w:jc w:val="both"/>
        <w:rPr>
          <w:rFonts w:eastAsiaTheme="minorHAnsi"/>
          <w:sz w:val="20"/>
          <w:szCs w:val="20"/>
          <w:lang w:eastAsia="en-US"/>
        </w:rPr>
      </w:pPr>
      <w:r w:rsidRPr="00A43EB6">
        <w:rPr>
          <w:rStyle w:val="FootnoteReference"/>
          <w:color w:val="000000" w:themeColor="text1"/>
          <w:sz w:val="20"/>
          <w:szCs w:val="20"/>
        </w:rPr>
        <w:footnoteRef/>
      </w:r>
      <w:r w:rsidR="009A403F" w:rsidRPr="00A43EB6">
        <w:rPr>
          <w:color w:val="000000" w:themeColor="text1"/>
          <w:sz w:val="20"/>
          <w:szCs w:val="20"/>
        </w:rPr>
        <w:t xml:space="preserve"> </w:t>
      </w:r>
      <w:r w:rsidR="009A403F" w:rsidRPr="00A43EB6">
        <w:rPr>
          <w:rFonts w:eastAsiaTheme="minorHAnsi"/>
          <w:sz w:val="20"/>
          <w:szCs w:val="20"/>
          <w:lang w:eastAsia="en-US"/>
        </w:rPr>
        <w:t xml:space="preserve">J. Tomlinson, </w:t>
      </w:r>
      <w:r w:rsidR="009A403F" w:rsidRPr="00A43EB6">
        <w:rPr>
          <w:color w:val="000000" w:themeColor="text1"/>
          <w:sz w:val="20"/>
          <w:szCs w:val="20"/>
        </w:rPr>
        <w:t>« </w:t>
      </w:r>
      <w:r w:rsidR="009A403F" w:rsidRPr="00A43EB6">
        <w:rPr>
          <w:rFonts w:eastAsiaTheme="minorHAnsi"/>
          <w:sz w:val="20"/>
          <w:szCs w:val="20"/>
          <w:lang w:eastAsia="en-US"/>
        </w:rPr>
        <w:t xml:space="preserve">The Narrow Approach to Substantive Legitimate Expectations and the Trend of Modern Authority </w:t>
      </w:r>
      <w:r w:rsidR="009A403F" w:rsidRPr="00A43EB6">
        <w:rPr>
          <w:color w:val="000000" w:themeColor="text1"/>
          <w:sz w:val="20"/>
          <w:szCs w:val="20"/>
        </w:rPr>
        <w:t>»</w:t>
      </w:r>
      <w:r w:rsidR="007C1C28" w:rsidRPr="00A43EB6">
        <w:rPr>
          <w:rFonts w:eastAsiaTheme="minorHAnsi"/>
          <w:sz w:val="20"/>
          <w:szCs w:val="20"/>
          <w:lang w:eastAsia="en-US"/>
        </w:rPr>
        <w:t xml:space="preserve">, </w:t>
      </w:r>
      <w:r w:rsidR="009A403F" w:rsidRPr="00A43EB6">
        <w:rPr>
          <w:rFonts w:eastAsiaTheme="minorHAnsi"/>
          <w:i/>
          <w:iCs/>
          <w:sz w:val="20"/>
          <w:szCs w:val="20"/>
          <w:lang w:eastAsia="en-US"/>
        </w:rPr>
        <w:t>Oxford University Commonwealth Law Journal</w:t>
      </w:r>
      <w:r w:rsidR="009A403F" w:rsidRPr="00A43EB6">
        <w:rPr>
          <w:rFonts w:eastAsiaTheme="minorHAnsi"/>
          <w:sz w:val="20"/>
          <w:szCs w:val="20"/>
          <w:lang w:eastAsia="en-US"/>
        </w:rPr>
        <w:t xml:space="preserve"> 2017 </w:t>
      </w:r>
      <w:r w:rsidR="009A403F" w:rsidRPr="00A43EB6">
        <w:rPr>
          <w:rFonts w:eastAsiaTheme="minorHAnsi"/>
          <w:sz w:val="20"/>
          <w:szCs w:val="20"/>
        </w:rPr>
        <w:t>(</w:t>
      </w:r>
      <w:r w:rsidR="009A403F" w:rsidRPr="00A43EB6">
        <w:rPr>
          <w:rFonts w:eastAsiaTheme="minorHAnsi"/>
          <w:sz w:val="20"/>
          <w:szCs w:val="20"/>
          <w:lang w:eastAsia="en-US"/>
        </w:rPr>
        <w:t>17:1</w:t>
      </w:r>
      <w:r w:rsidR="009A403F" w:rsidRPr="00A43EB6">
        <w:rPr>
          <w:rFonts w:eastAsiaTheme="minorHAnsi"/>
          <w:sz w:val="20"/>
          <w:szCs w:val="20"/>
        </w:rPr>
        <w:t>)</w:t>
      </w:r>
      <w:r w:rsidR="007C1C28" w:rsidRPr="00A43EB6">
        <w:rPr>
          <w:rFonts w:eastAsiaTheme="minorHAnsi"/>
          <w:sz w:val="20"/>
          <w:szCs w:val="20"/>
        </w:rPr>
        <w:t>, pp.</w:t>
      </w:r>
      <w:r w:rsidR="009A403F" w:rsidRPr="00A43EB6">
        <w:rPr>
          <w:rFonts w:eastAsiaTheme="minorHAnsi"/>
          <w:sz w:val="20"/>
          <w:szCs w:val="20"/>
          <w:lang w:eastAsia="en-US"/>
        </w:rPr>
        <w:t xml:space="preserve"> 75-84</w:t>
      </w:r>
      <w:r w:rsidR="009A403F" w:rsidRPr="00A43EB6">
        <w:rPr>
          <w:rFonts w:eastAsiaTheme="minorHAnsi"/>
          <w:sz w:val="20"/>
          <w:szCs w:val="20"/>
        </w:rPr>
        <w:t>.</w:t>
      </w:r>
    </w:p>
  </w:footnote>
  <w:footnote w:id="51">
    <w:p w14:paraId="55B21B72" w14:textId="121AD94F" w:rsidR="00DB6DFD" w:rsidRPr="00A43EB6" w:rsidRDefault="00DB6DFD"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M. Cohn, </w:t>
      </w:r>
      <w:r w:rsidRPr="00A43EB6">
        <w:rPr>
          <w:rFonts w:ascii="Times New Roman" w:hAnsi="Times New Roman" w:cs="Times New Roman"/>
          <w:i/>
          <w:iCs/>
          <w:color w:val="000000" w:themeColor="text1"/>
        </w:rPr>
        <w:t xml:space="preserve">A Theory of the Executive Branch </w:t>
      </w:r>
      <w:r w:rsidR="0066437B" w:rsidRPr="00A43EB6">
        <w:rPr>
          <w:rFonts w:ascii="Times New Roman" w:hAnsi="Times New Roman" w:cs="Times New Roman"/>
          <w:i/>
          <w:color w:val="000000" w:themeColor="text1"/>
        </w:rPr>
        <w:t xml:space="preserve">– </w:t>
      </w:r>
      <w:r w:rsidRPr="00A43EB6">
        <w:rPr>
          <w:rFonts w:ascii="Times New Roman" w:hAnsi="Times New Roman" w:cs="Times New Roman"/>
          <w:i/>
          <w:iCs/>
          <w:color w:val="000000" w:themeColor="text1"/>
        </w:rPr>
        <w:t>Tensions and Legality</w:t>
      </w:r>
      <w:r w:rsidR="00467785" w:rsidRPr="00A43EB6">
        <w:rPr>
          <w:rFonts w:ascii="Times New Roman" w:hAnsi="Times New Roman" w:cs="Times New Roman"/>
          <w:i/>
          <w:iCs/>
          <w:color w:val="000000" w:themeColor="text1"/>
        </w:rPr>
        <w:t xml:space="preserve">, </w:t>
      </w:r>
      <w:r w:rsidRPr="00A43EB6">
        <w:rPr>
          <w:rFonts w:ascii="Times New Roman" w:hAnsi="Times New Roman" w:cs="Times New Roman"/>
          <w:color w:val="000000" w:themeColor="text1"/>
        </w:rPr>
        <w:t>O</w:t>
      </w:r>
      <w:r w:rsidR="00B90BE6" w:rsidRPr="00A43EB6">
        <w:rPr>
          <w:rFonts w:ascii="Times New Roman" w:hAnsi="Times New Roman" w:cs="Times New Roman"/>
          <w:color w:val="000000" w:themeColor="text1"/>
        </w:rPr>
        <w:t xml:space="preserve">xford University </w:t>
      </w:r>
      <w:r w:rsidRPr="00A43EB6">
        <w:rPr>
          <w:rFonts w:ascii="Times New Roman" w:hAnsi="Times New Roman" w:cs="Times New Roman"/>
          <w:color w:val="000000" w:themeColor="text1"/>
        </w:rPr>
        <w:t>P</w:t>
      </w:r>
      <w:r w:rsidR="00B90BE6" w:rsidRPr="00A43EB6">
        <w:rPr>
          <w:rFonts w:ascii="Times New Roman" w:hAnsi="Times New Roman" w:cs="Times New Roman"/>
          <w:color w:val="000000" w:themeColor="text1"/>
        </w:rPr>
        <w:t>ress</w:t>
      </w:r>
      <w:r w:rsidR="00467785"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2021</w:t>
      </w:r>
      <w:r w:rsidR="00467785" w:rsidRPr="00A43EB6">
        <w:rPr>
          <w:rFonts w:ascii="Times New Roman" w:hAnsi="Times New Roman" w:cs="Times New Roman"/>
          <w:color w:val="000000" w:themeColor="text1"/>
        </w:rPr>
        <w:t>,</w:t>
      </w:r>
      <w:r w:rsidRPr="00A43EB6">
        <w:rPr>
          <w:rFonts w:ascii="Times New Roman" w:hAnsi="Times New Roman" w:cs="Times New Roman"/>
          <w:color w:val="000000" w:themeColor="text1"/>
        </w:rPr>
        <w:t xml:space="preserve"> </w:t>
      </w:r>
      <w:r w:rsidR="009870AA" w:rsidRPr="00A43EB6">
        <w:rPr>
          <w:rFonts w:ascii="Times New Roman" w:hAnsi="Times New Roman" w:cs="Times New Roman"/>
          <w:color w:val="000000" w:themeColor="text1"/>
        </w:rPr>
        <w:t xml:space="preserve">p. </w:t>
      </w:r>
      <w:r w:rsidRPr="00A43EB6">
        <w:rPr>
          <w:rFonts w:ascii="Times New Roman" w:hAnsi="Times New Roman" w:cs="Times New Roman"/>
          <w:color w:val="000000" w:themeColor="text1"/>
        </w:rPr>
        <w:t xml:space="preserve">2. </w:t>
      </w:r>
      <w:r w:rsidRPr="00A43EB6">
        <w:rPr>
          <w:rFonts w:ascii="Times New Roman" w:hAnsi="Times New Roman" w:cs="Times New Roman"/>
          <w:color w:val="000000" w:themeColor="text1"/>
          <w:lang w:val="fr-FR"/>
        </w:rPr>
        <w:t>Cet ouvrage compare le droit américain et le droit anglais.</w:t>
      </w:r>
    </w:p>
  </w:footnote>
  <w:footnote w:id="52">
    <w:p w14:paraId="4AA58AB5" w14:textId="2E6A40BB" w:rsidR="00DB6DFD" w:rsidRPr="00A43EB6" w:rsidRDefault="00DB6DFD" w:rsidP="00144B28">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w:t>
      </w:r>
      <w:r w:rsidRPr="00A43EB6">
        <w:rPr>
          <w:rFonts w:ascii="Times New Roman" w:hAnsi="Times New Roman" w:cs="Times New Roman"/>
          <w:i/>
          <w:iCs/>
          <w:color w:val="000000" w:themeColor="text1"/>
          <w:lang w:val="fr-FR"/>
        </w:rPr>
        <w:t>Ibid</w:t>
      </w:r>
      <w:r w:rsidRPr="00A43EB6">
        <w:rPr>
          <w:rFonts w:ascii="Times New Roman" w:hAnsi="Times New Roman" w:cs="Times New Roman"/>
          <w:color w:val="000000" w:themeColor="text1"/>
          <w:lang w:val="fr-FR"/>
        </w:rPr>
        <w:t xml:space="preserve">., </w:t>
      </w:r>
      <w:r w:rsidR="009870AA" w:rsidRPr="00A43EB6">
        <w:rPr>
          <w:rStyle w:val="Hyperlink1"/>
          <w:rFonts w:ascii="Times New Roman" w:eastAsia="Arial Unicode MS" w:hAnsi="Times New Roman" w:cs="Times New Roman"/>
          <w:i w:val="0"/>
          <w:iCs w:val="0"/>
          <w:color w:val="000000" w:themeColor="text1"/>
          <w:sz w:val="20"/>
          <w:szCs w:val="20"/>
          <w:lang w:val="fr-FR"/>
        </w:rPr>
        <w:t xml:space="preserve">pp. </w:t>
      </w:r>
      <w:r w:rsidRPr="00A43EB6">
        <w:rPr>
          <w:rFonts w:ascii="Times New Roman" w:hAnsi="Times New Roman" w:cs="Times New Roman"/>
          <w:color w:val="000000" w:themeColor="text1"/>
          <w:lang w:val="fr-FR"/>
        </w:rPr>
        <w:t>69-96.</w:t>
      </w:r>
    </w:p>
  </w:footnote>
  <w:footnote w:id="53">
    <w:p w14:paraId="6E45499D" w14:textId="3953AC94" w:rsidR="00D9298E" w:rsidRPr="00A43EB6" w:rsidRDefault="00D9298E" w:rsidP="00D9298E">
      <w:pPr>
        <w:pStyle w:val="FootnoteText"/>
        <w:jc w:val="both"/>
        <w:rPr>
          <w:rFonts w:ascii="Times New Roman" w:hAnsi="Times New Roman" w:cs="Times New Roman"/>
          <w:lang w:val="fr-FR"/>
        </w:rPr>
      </w:pPr>
      <w:r w:rsidRPr="00A43EB6">
        <w:rPr>
          <w:rStyle w:val="FootnoteReference"/>
          <w:rFonts w:ascii="Times New Roman" w:hAnsi="Times New Roman" w:cs="Times New Roman"/>
        </w:rPr>
        <w:footnoteRef/>
      </w:r>
      <w:r w:rsidRPr="00A43EB6">
        <w:rPr>
          <w:rFonts w:ascii="Times New Roman" w:hAnsi="Times New Roman" w:cs="Times New Roman"/>
          <w:lang w:val="fr-FR"/>
        </w:rPr>
        <w:t xml:space="preserve"> A savoir l’ensemble des pouvoirs et privilèges que le souverain détient en vertu de la tradition de manière immémoriale (par exemple signer les traités internationaux, envoyer les troupes dans des conflits, nommer les ministres etc.). Certains pouvoirs sont exercés directement par le souverain (ex. proroger le parlement), alors que d’autres sont exercés indirectement par le souverain, par le biais des ministres (ex. l’exercice du droit de grâce).</w:t>
      </w:r>
    </w:p>
  </w:footnote>
  <w:footnote w:id="54">
    <w:p w14:paraId="75F851F1" w14:textId="115967F5" w:rsidR="003838EF" w:rsidRPr="00A43EB6" w:rsidRDefault="003838EF" w:rsidP="002F716A">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2F716A" w:rsidRPr="00A43EB6">
        <w:rPr>
          <w:rFonts w:ascii="Times New Roman" w:hAnsi="Times New Roman" w:cs="Times New Roman"/>
          <w:color w:val="000000" w:themeColor="text1"/>
        </w:rPr>
        <w:t>P. Craig, « Legality: Six Views of the Cathedral »</w:t>
      </w:r>
      <w:r w:rsidR="007C1C28" w:rsidRPr="00A43EB6">
        <w:rPr>
          <w:rFonts w:ascii="Times New Roman" w:hAnsi="Times New Roman" w:cs="Times New Roman"/>
          <w:i/>
          <w:iCs/>
          <w:color w:val="000000" w:themeColor="text1"/>
        </w:rPr>
        <w:t>,</w:t>
      </w:r>
      <w:r w:rsidR="008F6EEC" w:rsidRPr="00A43EB6">
        <w:rPr>
          <w:rFonts w:ascii="Times New Roman" w:hAnsi="Times New Roman" w:cs="Times New Roman"/>
          <w:color w:val="000000" w:themeColor="text1"/>
        </w:rPr>
        <w:t xml:space="preserve"> </w:t>
      </w:r>
      <w:r w:rsidR="008F6EEC" w:rsidRPr="00A43EB6">
        <w:rPr>
          <w:rFonts w:ascii="Times New Roman" w:hAnsi="Times New Roman" w:cs="Times New Roman"/>
          <w:i/>
          <w:iCs/>
          <w:color w:val="000000" w:themeColor="text1"/>
        </w:rPr>
        <w:t>op.cit.</w:t>
      </w:r>
      <w:r w:rsidR="008F6EEC" w:rsidRPr="00A43EB6">
        <w:rPr>
          <w:rFonts w:ascii="Times New Roman" w:hAnsi="Times New Roman" w:cs="Times New Roman"/>
          <w:color w:val="000000" w:themeColor="text1"/>
        </w:rPr>
        <w:t xml:space="preserve"> </w:t>
      </w:r>
      <w:r w:rsidR="002F716A" w:rsidRPr="00A43EB6">
        <w:rPr>
          <w:rFonts w:ascii="Times New Roman" w:hAnsi="Times New Roman" w:cs="Times New Roman"/>
          <w:color w:val="000000" w:themeColor="text1"/>
        </w:rPr>
        <w:t>p. 884.</w:t>
      </w:r>
    </w:p>
  </w:footnote>
  <w:footnote w:id="55">
    <w:p w14:paraId="164A1689" w14:textId="18C6EC50" w:rsidR="00B37726" w:rsidRPr="00A43EB6" w:rsidRDefault="00B37726" w:rsidP="009E00D5">
      <w:pPr>
        <w:pStyle w:val="Heading1"/>
        <w:spacing w:before="0" w:beforeAutospacing="0" w:after="0" w:afterAutospacing="0"/>
        <w:jc w:val="both"/>
        <w:rPr>
          <w:b w:val="0"/>
          <w:bCs w:val="0"/>
          <w:sz w:val="20"/>
          <w:szCs w:val="20"/>
        </w:rPr>
      </w:pPr>
      <w:r w:rsidRPr="00A43EB6">
        <w:rPr>
          <w:rStyle w:val="FootnoteReference"/>
          <w:b w:val="0"/>
          <w:bCs w:val="0"/>
          <w:sz w:val="20"/>
          <w:szCs w:val="20"/>
        </w:rPr>
        <w:footnoteRef/>
      </w:r>
      <w:r w:rsidRPr="00A43EB6">
        <w:rPr>
          <w:b w:val="0"/>
          <w:bCs w:val="0"/>
          <w:sz w:val="20"/>
          <w:szCs w:val="20"/>
        </w:rPr>
        <w:t xml:space="preserve"> </w:t>
      </w:r>
      <w:r w:rsidR="009E00D5" w:rsidRPr="00A43EB6">
        <w:rPr>
          <w:b w:val="0"/>
          <w:bCs w:val="0"/>
          <w:sz w:val="20"/>
          <w:szCs w:val="20"/>
        </w:rPr>
        <w:t xml:space="preserve">T.T. Arvind, R. Kirkham, D. Mac Sithigh, L. Stirton (dir.), </w:t>
      </w:r>
      <w:r w:rsidR="009E00D5" w:rsidRPr="00A43EB6">
        <w:rPr>
          <w:b w:val="0"/>
          <w:bCs w:val="0"/>
          <w:i/>
          <w:iCs/>
          <w:sz w:val="20"/>
          <w:szCs w:val="20"/>
        </w:rPr>
        <w:t xml:space="preserve">Executive Decision-Making and the Courts </w:t>
      </w:r>
      <w:r w:rsidR="009E00D5" w:rsidRPr="00A43EB6">
        <w:rPr>
          <w:b w:val="0"/>
          <w:bCs w:val="0"/>
          <w:i/>
          <w:iCs/>
          <w:color w:val="000000" w:themeColor="text1"/>
          <w:sz w:val="20"/>
          <w:szCs w:val="20"/>
        </w:rPr>
        <w:t xml:space="preserve">– </w:t>
      </w:r>
      <w:r w:rsidR="009E00D5" w:rsidRPr="00A43EB6">
        <w:rPr>
          <w:b w:val="0"/>
          <w:bCs w:val="0"/>
          <w:i/>
          <w:iCs/>
          <w:sz w:val="20"/>
          <w:szCs w:val="20"/>
        </w:rPr>
        <w:t>Revisiting the Origins of Modern Judicial Review</w:t>
      </w:r>
      <w:r w:rsidR="009E00D5" w:rsidRPr="00A43EB6">
        <w:rPr>
          <w:b w:val="0"/>
          <w:bCs w:val="0"/>
          <w:sz w:val="20"/>
          <w:szCs w:val="20"/>
        </w:rPr>
        <w:t>, Hart, 2021.</w:t>
      </w:r>
    </w:p>
  </w:footnote>
  <w:footnote w:id="56">
    <w:p w14:paraId="25A86794" w14:textId="307DED72" w:rsidR="00E92F46" w:rsidRPr="00A43EB6" w:rsidRDefault="00E92F46" w:rsidP="002D6255">
      <w:pPr>
        <w:autoSpaceDE w:val="0"/>
        <w:autoSpaceDN w:val="0"/>
        <w:adjustRightInd w:val="0"/>
        <w:jc w:val="both"/>
        <w:rPr>
          <w:sz w:val="20"/>
          <w:szCs w:val="20"/>
        </w:rPr>
      </w:pPr>
      <w:r w:rsidRPr="00A43EB6">
        <w:rPr>
          <w:rStyle w:val="FootnoteReference"/>
          <w:sz w:val="20"/>
          <w:szCs w:val="20"/>
        </w:rPr>
        <w:footnoteRef/>
      </w:r>
      <w:r w:rsidRPr="00A43EB6">
        <w:rPr>
          <w:sz w:val="20"/>
          <w:szCs w:val="20"/>
        </w:rPr>
        <w:t xml:space="preserve"> </w:t>
      </w:r>
      <w:r w:rsidR="00BD0FED" w:rsidRPr="00A43EB6">
        <w:rPr>
          <w:sz w:val="20"/>
          <w:szCs w:val="20"/>
        </w:rPr>
        <w:t xml:space="preserve">D. Halpern, </w:t>
      </w:r>
      <w:r w:rsidR="00BD0FED" w:rsidRPr="00A43EB6">
        <w:rPr>
          <w:rFonts w:eastAsiaTheme="minorEastAsia"/>
          <w:i/>
          <w:iCs/>
          <w:sz w:val="20"/>
          <w:szCs w:val="20"/>
        </w:rPr>
        <w:t xml:space="preserve">Inside the </w:t>
      </w:r>
      <w:r w:rsidR="000C0691" w:rsidRPr="00A43EB6">
        <w:rPr>
          <w:i/>
          <w:iCs/>
          <w:sz w:val="20"/>
          <w:szCs w:val="20"/>
        </w:rPr>
        <w:t>N</w:t>
      </w:r>
      <w:r w:rsidR="00BD0FED" w:rsidRPr="00A43EB6">
        <w:rPr>
          <w:rFonts w:eastAsiaTheme="minorEastAsia"/>
          <w:i/>
          <w:iCs/>
          <w:sz w:val="20"/>
          <w:szCs w:val="20"/>
        </w:rPr>
        <w:t xml:space="preserve">udge </w:t>
      </w:r>
      <w:r w:rsidR="000C0691" w:rsidRPr="00A43EB6">
        <w:rPr>
          <w:i/>
          <w:iCs/>
          <w:sz w:val="20"/>
          <w:szCs w:val="20"/>
        </w:rPr>
        <w:t>U</w:t>
      </w:r>
      <w:r w:rsidR="00BD0FED" w:rsidRPr="00A43EB6">
        <w:rPr>
          <w:rFonts w:eastAsiaTheme="minorEastAsia"/>
          <w:i/>
          <w:iCs/>
          <w:sz w:val="20"/>
          <w:szCs w:val="20"/>
        </w:rPr>
        <w:t xml:space="preserve">nit: How </w:t>
      </w:r>
      <w:r w:rsidR="000C0691" w:rsidRPr="00A43EB6">
        <w:rPr>
          <w:i/>
          <w:iCs/>
          <w:sz w:val="20"/>
          <w:szCs w:val="20"/>
        </w:rPr>
        <w:t>S</w:t>
      </w:r>
      <w:r w:rsidR="00BD0FED" w:rsidRPr="00A43EB6">
        <w:rPr>
          <w:rFonts w:eastAsiaTheme="minorEastAsia"/>
          <w:i/>
          <w:iCs/>
          <w:sz w:val="20"/>
          <w:szCs w:val="20"/>
        </w:rPr>
        <w:t xml:space="preserve">mall </w:t>
      </w:r>
      <w:r w:rsidR="000C0691" w:rsidRPr="00A43EB6">
        <w:rPr>
          <w:i/>
          <w:iCs/>
          <w:sz w:val="20"/>
          <w:szCs w:val="20"/>
        </w:rPr>
        <w:t>C</w:t>
      </w:r>
      <w:r w:rsidR="00BD0FED" w:rsidRPr="00A43EB6">
        <w:rPr>
          <w:rFonts w:eastAsiaTheme="minorEastAsia"/>
          <w:i/>
          <w:iCs/>
          <w:sz w:val="20"/>
          <w:szCs w:val="20"/>
        </w:rPr>
        <w:t xml:space="preserve">hanges </w:t>
      </w:r>
      <w:r w:rsidR="000C0691" w:rsidRPr="00A43EB6">
        <w:rPr>
          <w:i/>
          <w:iCs/>
          <w:sz w:val="20"/>
          <w:szCs w:val="20"/>
        </w:rPr>
        <w:t>C</w:t>
      </w:r>
      <w:r w:rsidR="00BD0FED" w:rsidRPr="00A43EB6">
        <w:rPr>
          <w:rFonts w:eastAsiaTheme="minorEastAsia"/>
          <w:i/>
          <w:iCs/>
          <w:sz w:val="20"/>
          <w:szCs w:val="20"/>
        </w:rPr>
        <w:t xml:space="preserve">an </w:t>
      </w:r>
      <w:r w:rsidR="000C0691" w:rsidRPr="00A43EB6">
        <w:rPr>
          <w:i/>
          <w:iCs/>
          <w:sz w:val="20"/>
          <w:szCs w:val="20"/>
        </w:rPr>
        <w:t>M</w:t>
      </w:r>
      <w:r w:rsidR="00BD0FED" w:rsidRPr="00A43EB6">
        <w:rPr>
          <w:rFonts w:eastAsiaTheme="minorEastAsia"/>
          <w:i/>
          <w:iCs/>
          <w:sz w:val="20"/>
          <w:szCs w:val="20"/>
        </w:rPr>
        <w:t xml:space="preserve">ake a </w:t>
      </w:r>
      <w:r w:rsidR="000C0691" w:rsidRPr="00A43EB6">
        <w:rPr>
          <w:i/>
          <w:iCs/>
          <w:sz w:val="20"/>
          <w:szCs w:val="20"/>
        </w:rPr>
        <w:t>B</w:t>
      </w:r>
      <w:r w:rsidR="00BD0FED" w:rsidRPr="00A43EB6">
        <w:rPr>
          <w:rFonts w:eastAsiaTheme="minorEastAsia"/>
          <w:i/>
          <w:iCs/>
          <w:sz w:val="20"/>
          <w:szCs w:val="20"/>
        </w:rPr>
        <w:t xml:space="preserve">ig </w:t>
      </w:r>
      <w:r w:rsidR="000C0691" w:rsidRPr="00A43EB6">
        <w:rPr>
          <w:i/>
          <w:iCs/>
          <w:sz w:val="20"/>
          <w:szCs w:val="20"/>
        </w:rPr>
        <w:t>D</w:t>
      </w:r>
      <w:r w:rsidR="00BD0FED" w:rsidRPr="00A43EB6">
        <w:rPr>
          <w:rFonts w:eastAsiaTheme="minorEastAsia"/>
          <w:i/>
          <w:iCs/>
          <w:sz w:val="20"/>
          <w:szCs w:val="20"/>
        </w:rPr>
        <w:t>ifference</w:t>
      </w:r>
      <w:r w:rsidR="000C0691" w:rsidRPr="00A43EB6">
        <w:rPr>
          <w:i/>
          <w:iCs/>
          <w:sz w:val="20"/>
          <w:szCs w:val="20"/>
        </w:rPr>
        <w:t>,</w:t>
      </w:r>
      <w:r w:rsidR="000C0691" w:rsidRPr="00A43EB6">
        <w:rPr>
          <w:sz w:val="20"/>
          <w:szCs w:val="20"/>
        </w:rPr>
        <w:t xml:space="preserve"> Allen, 2015</w:t>
      </w:r>
      <w:r w:rsidR="00E80B02" w:rsidRPr="00A43EB6">
        <w:rPr>
          <w:sz w:val="20"/>
          <w:szCs w:val="20"/>
        </w:rPr>
        <w:t xml:space="preserve"> </w:t>
      </w:r>
      <w:r w:rsidR="002D6255" w:rsidRPr="00A43EB6">
        <w:rPr>
          <w:sz w:val="20"/>
          <w:szCs w:val="20"/>
        </w:rPr>
        <w:t xml:space="preserve">; A.L. Siboni, </w:t>
      </w:r>
      <w:r w:rsidR="002D6255" w:rsidRPr="00A43EB6">
        <w:rPr>
          <w:color w:val="000000" w:themeColor="text1"/>
          <w:sz w:val="20"/>
          <w:szCs w:val="20"/>
        </w:rPr>
        <w:t xml:space="preserve">« </w:t>
      </w:r>
      <w:r w:rsidR="002D6255" w:rsidRPr="00A43EB6">
        <w:rPr>
          <w:sz w:val="20"/>
          <w:szCs w:val="20"/>
        </w:rPr>
        <w:t>The UK COVID-19 Response: A Behavioural Irony?</w:t>
      </w:r>
      <w:r w:rsidR="002D6255" w:rsidRPr="00A43EB6">
        <w:rPr>
          <w:color w:val="000000" w:themeColor="text1"/>
          <w:sz w:val="20"/>
          <w:szCs w:val="20"/>
        </w:rPr>
        <w:t xml:space="preserve"> »</w:t>
      </w:r>
      <w:r w:rsidR="007C1C28" w:rsidRPr="00A43EB6">
        <w:rPr>
          <w:color w:val="000000" w:themeColor="text1"/>
          <w:sz w:val="20"/>
          <w:szCs w:val="20"/>
        </w:rPr>
        <w:t>,</w:t>
      </w:r>
      <w:r w:rsidR="002D6255" w:rsidRPr="00A43EB6">
        <w:rPr>
          <w:sz w:val="20"/>
          <w:szCs w:val="20"/>
        </w:rPr>
        <w:t xml:space="preserve"> </w:t>
      </w:r>
      <w:r w:rsidR="002D6255" w:rsidRPr="00A43EB6">
        <w:rPr>
          <w:i/>
          <w:iCs/>
          <w:sz w:val="20"/>
          <w:szCs w:val="20"/>
        </w:rPr>
        <w:t>European Journal of Risk Regulation</w:t>
      </w:r>
      <w:r w:rsidR="002D6255" w:rsidRPr="00A43EB6">
        <w:rPr>
          <w:sz w:val="20"/>
          <w:szCs w:val="20"/>
        </w:rPr>
        <w:t xml:space="preserve"> 2020 special issue 2</w:t>
      </w:r>
      <w:r w:rsidR="007C1C28" w:rsidRPr="00A43EB6">
        <w:rPr>
          <w:sz w:val="20"/>
          <w:szCs w:val="20"/>
        </w:rPr>
        <w:t xml:space="preserve">, pp. </w:t>
      </w:r>
      <w:r w:rsidR="002D6255" w:rsidRPr="00A43EB6">
        <w:rPr>
          <w:sz w:val="20"/>
          <w:szCs w:val="20"/>
        </w:rPr>
        <w:t>350-</w:t>
      </w:r>
      <w:r w:rsidR="000534B5" w:rsidRPr="00A43EB6">
        <w:rPr>
          <w:sz w:val="20"/>
          <w:szCs w:val="20"/>
        </w:rPr>
        <w:t>3</w:t>
      </w:r>
      <w:r w:rsidR="002D6255" w:rsidRPr="00A43EB6">
        <w:rPr>
          <w:sz w:val="20"/>
          <w:szCs w:val="20"/>
        </w:rPr>
        <w:t>57.</w:t>
      </w:r>
    </w:p>
  </w:footnote>
  <w:footnote w:id="57">
    <w:p w14:paraId="1360D0D8" w14:textId="74642A24" w:rsidR="00C82FC8" w:rsidRPr="00A43EB6" w:rsidRDefault="00C82FC8" w:rsidP="00C82FC8">
      <w:pPr>
        <w:pStyle w:val="FootnoteText"/>
        <w:jc w:val="both"/>
        <w:rPr>
          <w:rFonts w:ascii="Times New Roman" w:hAnsi="Times New Roman" w:cs="Times New Roman"/>
          <w:color w:val="000000" w:themeColor="text1"/>
          <w:vertAlign w:val="superscript"/>
        </w:rPr>
      </w:pPr>
      <w:r w:rsidRPr="00A43EB6">
        <w:rPr>
          <w:rStyle w:val="FootnoteReference"/>
          <w:rFonts w:ascii="Times New Roman" w:hAnsi="Times New Roman" w:cs="Times New Roman"/>
          <w:color w:val="000000" w:themeColor="text1"/>
        </w:rPr>
        <w:footnoteRef/>
      </w:r>
      <w:r w:rsidRPr="00A43EB6">
        <w:rPr>
          <w:rStyle w:val="FootnoteReference"/>
          <w:rFonts w:ascii="Times New Roman" w:hAnsi="Times New Roman" w:cs="Times New Roman"/>
          <w:color w:val="000000" w:themeColor="text1"/>
        </w:rPr>
        <w:t xml:space="preserve"> </w:t>
      </w:r>
      <w:r w:rsidRPr="00A43EB6">
        <w:rPr>
          <w:rStyle w:val="FootnoteReference"/>
          <w:rFonts w:ascii="Times New Roman" w:hAnsi="Times New Roman" w:cs="Times New Roman"/>
          <w:color w:val="000000" w:themeColor="text1"/>
          <w:vertAlign w:val="baseline"/>
        </w:rPr>
        <w:t xml:space="preserve">D. Galligan, </w:t>
      </w:r>
      <w:r w:rsidRPr="00A43EB6">
        <w:rPr>
          <w:rStyle w:val="FootnoteReference"/>
          <w:rFonts w:ascii="Times New Roman" w:hAnsi="Times New Roman" w:cs="Times New Roman"/>
          <w:i/>
          <w:iCs/>
          <w:color w:val="000000" w:themeColor="text1"/>
          <w:vertAlign w:val="baseline"/>
        </w:rPr>
        <w:t>Discretionary Powers: A Legal Study of Official Discretion</w:t>
      </w:r>
      <w:r w:rsidRPr="00A43EB6">
        <w:rPr>
          <w:rStyle w:val="FootnoteReference"/>
          <w:rFonts w:ascii="Times New Roman" w:hAnsi="Times New Roman" w:cs="Times New Roman"/>
          <w:color w:val="000000" w:themeColor="text1"/>
          <w:vertAlign w:val="baseline"/>
        </w:rPr>
        <w:t>,</w:t>
      </w:r>
      <w:r w:rsidRPr="00A43EB6">
        <w:rPr>
          <w:rFonts w:ascii="Times New Roman" w:hAnsi="Times New Roman" w:cs="Times New Roman"/>
          <w:color w:val="000000" w:themeColor="text1"/>
        </w:rPr>
        <w:t xml:space="preserve"> </w:t>
      </w:r>
      <w:r w:rsidRPr="00A43EB6">
        <w:rPr>
          <w:rStyle w:val="FootnoteReference"/>
          <w:rFonts w:ascii="Times New Roman" w:hAnsi="Times New Roman" w:cs="Times New Roman"/>
          <w:color w:val="000000" w:themeColor="text1"/>
          <w:vertAlign w:val="baseline"/>
        </w:rPr>
        <w:t>Clarendon, 1990.</w:t>
      </w:r>
    </w:p>
  </w:footnote>
  <w:footnote w:id="58">
    <w:p w14:paraId="59570E3A" w14:textId="6A0AEE67" w:rsidR="00B75134" w:rsidRPr="00A43EB6" w:rsidRDefault="00B75134" w:rsidP="00A26D27">
      <w:pPr>
        <w:autoSpaceDE w:val="0"/>
        <w:autoSpaceDN w:val="0"/>
        <w:adjustRightInd w:val="0"/>
        <w:jc w:val="both"/>
        <w:rPr>
          <w:rFonts w:eastAsiaTheme="minorHAnsi"/>
          <w:sz w:val="20"/>
          <w:szCs w:val="20"/>
          <w:lang w:eastAsia="en-US"/>
        </w:rPr>
      </w:pPr>
      <w:r w:rsidRPr="00A43EB6">
        <w:rPr>
          <w:rStyle w:val="FootnoteReference"/>
          <w:sz w:val="20"/>
          <w:szCs w:val="20"/>
        </w:rPr>
        <w:footnoteRef/>
      </w:r>
      <w:r w:rsidRPr="00A43EB6">
        <w:rPr>
          <w:sz w:val="20"/>
          <w:szCs w:val="20"/>
        </w:rPr>
        <w:t xml:space="preserve"> </w:t>
      </w:r>
      <w:r w:rsidR="003A2E4F" w:rsidRPr="00A43EB6">
        <w:rPr>
          <w:sz w:val="20"/>
          <w:szCs w:val="20"/>
        </w:rPr>
        <w:t xml:space="preserve">R. Thomas, </w:t>
      </w:r>
      <w:r w:rsidR="003A2E4F" w:rsidRPr="00A43EB6">
        <w:rPr>
          <w:color w:val="000000" w:themeColor="text1"/>
          <w:sz w:val="20"/>
          <w:szCs w:val="20"/>
        </w:rPr>
        <w:t xml:space="preserve">« </w:t>
      </w:r>
      <w:r w:rsidR="003A2E4F" w:rsidRPr="00A43EB6">
        <w:rPr>
          <w:rFonts w:eastAsiaTheme="minorHAnsi"/>
          <w:sz w:val="20"/>
          <w:szCs w:val="20"/>
          <w:lang w:eastAsia="en-US"/>
        </w:rPr>
        <w:t>Does Outsourcing Improve or Weaken Administrative Justice? A Review of the Evidence</w:t>
      </w:r>
      <w:r w:rsidR="003A2E4F" w:rsidRPr="00A43EB6">
        <w:rPr>
          <w:rFonts w:eastAsiaTheme="minorHAnsi"/>
          <w:sz w:val="20"/>
          <w:szCs w:val="20"/>
        </w:rPr>
        <w:t xml:space="preserve"> </w:t>
      </w:r>
      <w:r w:rsidR="003A2E4F" w:rsidRPr="00A43EB6">
        <w:rPr>
          <w:color w:val="000000" w:themeColor="text1"/>
          <w:sz w:val="20"/>
          <w:szCs w:val="20"/>
        </w:rPr>
        <w:t>»</w:t>
      </w:r>
      <w:r w:rsidR="007C1C28" w:rsidRPr="00A43EB6">
        <w:rPr>
          <w:color w:val="000000" w:themeColor="text1"/>
          <w:sz w:val="20"/>
          <w:szCs w:val="20"/>
        </w:rPr>
        <w:t>,</w:t>
      </w:r>
      <w:r w:rsidR="003A2E4F" w:rsidRPr="00A43EB6">
        <w:rPr>
          <w:rFonts w:eastAsiaTheme="minorHAnsi"/>
          <w:sz w:val="20"/>
          <w:szCs w:val="20"/>
        </w:rPr>
        <w:t xml:space="preserve"> </w:t>
      </w:r>
      <w:r w:rsidR="003A2E4F" w:rsidRPr="00A43EB6">
        <w:rPr>
          <w:rFonts w:eastAsiaTheme="minorHAnsi"/>
          <w:i/>
          <w:iCs/>
          <w:sz w:val="20"/>
          <w:szCs w:val="20"/>
        </w:rPr>
        <w:t>Public Law</w:t>
      </w:r>
      <w:r w:rsidR="003A2E4F" w:rsidRPr="00A43EB6">
        <w:rPr>
          <w:rFonts w:eastAsiaTheme="minorHAnsi"/>
          <w:sz w:val="20"/>
          <w:szCs w:val="20"/>
        </w:rPr>
        <w:t xml:space="preserve"> 2021 </w:t>
      </w:r>
      <w:r w:rsidR="007A0C6A" w:rsidRPr="00A43EB6">
        <w:rPr>
          <w:rFonts w:eastAsiaTheme="minorHAnsi"/>
          <w:sz w:val="20"/>
          <w:szCs w:val="20"/>
        </w:rPr>
        <w:t>(</w:t>
      </w:r>
      <w:r w:rsidR="003A2E4F" w:rsidRPr="00A43EB6">
        <w:rPr>
          <w:rFonts w:eastAsiaTheme="minorHAnsi"/>
          <w:sz w:val="20"/>
          <w:szCs w:val="20"/>
        </w:rPr>
        <w:t>3</w:t>
      </w:r>
      <w:r w:rsidR="007A0C6A" w:rsidRPr="00A43EB6">
        <w:rPr>
          <w:rFonts w:eastAsiaTheme="minorHAnsi"/>
          <w:sz w:val="20"/>
          <w:szCs w:val="20"/>
        </w:rPr>
        <w:t>)</w:t>
      </w:r>
      <w:r w:rsidR="007C1C28" w:rsidRPr="00A43EB6">
        <w:rPr>
          <w:rFonts w:eastAsiaTheme="minorHAnsi"/>
          <w:sz w:val="20"/>
          <w:szCs w:val="20"/>
        </w:rPr>
        <w:t>, pp.</w:t>
      </w:r>
      <w:r w:rsidR="003A2E4F" w:rsidRPr="00A43EB6">
        <w:rPr>
          <w:rFonts w:eastAsiaTheme="minorHAnsi"/>
          <w:sz w:val="20"/>
          <w:szCs w:val="20"/>
        </w:rPr>
        <w:t xml:space="preserve"> 542-</w:t>
      </w:r>
      <w:r w:rsidR="000534B5" w:rsidRPr="00A43EB6">
        <w:rPr>
          <w:rFonts w:eastAsiaTheme="minorHAnsi"/>
          <w:sz w:val="20"/>
          <w:szCs w:val="20"/>
        </w:rPr>
        <w:t>5</w:t>
      </w:r>
      <w:r w:rsidR="003A2E4F" w:rsidRPr="00A43EB6">
        <w:rPr>
          <w:rFonts w:eastAsiaTheme="minorHAnsi"/>
          <w:sz w:val="20"/>
          <w:szCs w:val="20"/>
        </w:rPr>
        <w:t>64.</w:t>
      </w:r>
    </w:p>
  </w:footnote>
  <w:footnote w:id="59">
    <w:p w14:paraId="102FF4C8" w14:textId="2DFFBA56" w:rsidR="00A07932" w:rsidRPr="00A43EB6" w:rsidRDefault="00A07932" w:rsidP="00122A16">
      <w:pPr>
        <w:jc w:val="both"/>
        <w:rPr>
          <w:sz w:val="20"/>
          <w:szCs w:val="20"/>
          <w:lang w:val="fr-FR"/>
        </w:rPr>
      </w:pPr>
      <w:r w:rsidRPr="00A43EB6">
        <w:rPr>
          <w:rStyle w:val="FootnoteReference"/>
          <w:color w:val="000000" w:themeColor="text1"/>
          <w:sz w:val="20"/>
          <w:szCs w:val="20"/>
        </w:rPr>
        <w:footnoteRef/>
      </w:r>
      <w:r w:rsidRPr="00A43EB6">
        <w:rPr>
          <w:color w:val="000000" w:themeColor="text1"/>
          <w:sz w:val="20"/>
          <w:szCs w:val="20"/>
          <w:lang w:val="fr-FR"/>
        </w:rPr>
        <w:t xml:space="preserve"> </w:t>
      </w:r>
      <w:r w:rsidR="00F66202" w:rsidRPr="00A43EB6">
        <w:rPr>
          <w:color w:val="000000" w:themeColor="text1"/>
          <w:sz w:val="20"/>
          <w:szCs w:val="20"/>
          <w:lang w:val="fr-FR"/>
        </w:rPr>
        <w:t xml:space="preserve">Pour l’obligation de motiver </w:t>
      </w:r>
      <w:r w:rsidR="00122A16" w:rsidRPr="00A43EB6">
        <w:rPr>
          <w:color w:val="000000" w:themeColor="text1"/>
          <w:sz w:val="20"/>
          <w:szCs w:val="20"/>
          <w:lang w:val="fr-FR"/>
        </w:rPr>
        <w:t>de la part de l’exécutif</w:t>
      </w:r>
      <w:r w:rsidR="00293117" w:rsidRPr="00A43EB6">
        <w:rPr>
          <w:color w:val="000000" w:themeColor="text1"/>
          <w:sz w:val="20"/>
          <w:szCs w:val="20"/>
          <w:lang w:val="fr-FR"/>
        </w:rPr>
        <w:t xml:space="preserve"> </w:t>
      </w:r>
      <w:r w:rsidR="007219F3" w:rsidRPr="00A43EB6">
        <w:rPr>
          <w:color w:val="000000" w:themeColor="text1"/>
          <w:sz w:val="20"/>
          <w:szCs w:val="20"/>
          <w:lang w:val="fr-FR"/>
        </w:rPr>
        <w:t xml:space="preserve">: </w:t>
      </w:r>
      <w:r w:rsidR="00122A16" w:rsidRPr="00A43EB6">
        <w:rPr>
          <w:i/>
          <w:iCs/>
          <w:sz w:val="20"/>
          <w:szCs w:val="20"/>
          <w:lang w:val="fr-FR"/>
        </w:rPr>
        <w:t>R (on the application of Miller) v The Prime Minister</w:t>
      </w:r>
      <w:r w:rsidR="00122A16" w:rsidRPr="00A43EB6">
        <w:rPr>
          <w:sz w:val="20"/>
          <w:szCs w:val="20"/>
          <w:lang w:val="fr-FR"/>
        </w:rPr>
        <w:t xml:space="preserve"> [2019] UKSC 41.</w:t>
      </w:r>
    </w:p>
  </w:footnote>
  <w:footnote w:id="60">
    <w:p w14:paraId="7E2C10DA" w14:textId="7F328949" w:rsidR="00C33FE5" w:rsidRPr="00A43EB6" w:rsidRDefault="00C33FE5" w:rsidP="00774BAA">
      <w:pPr>
        <w:autoSpaceDE w:val="0"/>
        <w:autoSpaceDN w:val="0"/>
        <w:adjustRightInd w:val="0"/>
        <w:jc w:val="both"/>
        <w:rPr>
          <w:rFonts w:eastAsiaTheme="minorHAnsi"/>
          <w:color w:val="000000" w:themeColor="text1"/>
          <w:sz w:val="20"/>
          <w:szCs w:val="20"/>
          <w:lang w:eastAsia="en-US"/>
        </w:rPr>
      </w:pPr>
      <w:r w:rsidRPr="00A43EB6">
        <w:rPr>
          <w:rStyle w:val="FootnoteReference"/>
          <w:color w:val="000000" w:themeColor="text1"/>
          <w:sz w:val="20"/>
          <w:szCs w:val="20"/>
        </w:rPr>
        <w:footnoteRef/>
      </w:r>
      <w:r w:rsidRPr="00A43EB6">
        <w:rPr>
          <w:color w:val="000000" w:themeColor="text1"/>
          <w:sz w:val="20"/>
          <w:szCs w:val="20"/>
        </w:rPr>
        <w:t xml:space="preserve"> </w:t>
      </w:r>
      <w:r w:rsidR="00774BAA" w:rsidRPr="00A43EB6">
        <w:rPr>
          <w:rFonts w:eastAsiaTheme="minorHAnsi"/>
          <w:color w:val="000000" w:themeColor="text1"/>
          <w:sz w:val="20"/>
          <w:szCs w:val="20"/>
          <w:lang w:eastAsia="en-US"/>
        </w:rPr>
        <w:t xml:space="preserve">P. Munce, </w:t>
      </w:r>
      <w:r w:rsidR="00774BAA" w:rsidRPr="00A43EB6">
        <w:rPr>
          <w:color w:val="000000" w:themeColor="text1"/>
          <w:sz w:val="20"/>
          <w:szCs w:val="20"/>
        </w:rPr>
        <w:t xml:space="preserve">« </w:t>
      </w:r>
      <w:r w:rsidR="00774BAA" w:rsidRPr="00A43EB6">
        <w:rPr>
          <w:rFonts w:eastAsiaTheme="minorHAnsi"/>
          <w:color w:val="000000" w:themeColor="text1"/>
          <w:sz w:val="20"/>
          <w:szCs w:val="20"/>
          <w:lang w:eastAsia="en-US"/>
        </w:rPr>
        <w:t xml:space="preserve">The Conservative Party and Constitutional Reform: Revisiting the Conservative Dilemma through Cameron's Bill of Rights </w:t>
      </w:r>
      <w:r w:rsidR="00774BAA" w:rsidRPr="00A43EB6">
        <w:rPr>
          <w:color w:val="000000" w:themeColor="text1"/>
          <w:sz w:val="20"/>
          <w:szCs w:val="20"/>
        </w:rPr>
        <w:t>»</w:t>
      </w:r>
      <w:r w:rsidR="007C1C28" w:rsidRPr="00A43EB6">
        <w:rPr>
          <w:rFonts w:eastAsiaTheme="minorHAnsi"/>
          <w:color w:val="000000" w:themeColor="text1"/>
          <w:sz w:val="20"/>
          <w:szCs w:val="20"/>
          <w:lang w:eastAsia="en-US"/>
        </w:rPr>
        <w:t xml:space="preserve">, </w:t>
      </w:r>
      <w:r w:rsidR="00774BAA" w:rsidRPr="00A43EB6">
        <w:rPr>
          <w:rFonts w:eastAsiaTheme="minorHAnsi"/>
          <w:i/>
          <w:iCs/>
          <w:color w:val="000000" w:themeColor="text1"/>
          <w:sz w:val="20"/>
          <w:szCs w:val="20"/>
          <w:lang w:eastAsia="en-US"/>
        </w:rPr>
        <w:t>Parliamentary Affairs</w:t>
      </w:r>
      <w:r w:rsidR="00774BAA" w:rsidRPr="00A43EB6">
        <w:rPr>
          <w:rFonts w:eastAsiaTheme="minorHAnsi"/>
          <w:color w:val="000000" w:themeColor="text1"/>
          <w:sz w:val="20"/>
          <w:szCs w:val="20"/>
          <w:lang w:eastAsia="en-US"/>
        </w:rPr>
        <w:t xml:space="preserve"> 2014 </w:t>
      </w:r>
      <w:r w:rsidR="007A0C6A" w:rsidRPr="00A43EB6">
        <w:rPr>
          <w:rFonts w:eastAsiaTheme="minorHAnsi"/>
          <w:color w:val="000000" w:themeColor="text1"/>
          <w:sz w:val="20"/>
          <w:szCs w:val="20"/>
          <w:lang w:eastAsia="en-US"/>
        </w:rPr>
        <w:t>(</w:t>
      </w:r>
      <w:r w:rsidR="00774BAA" w:rsidRPr="00A43EB6">
        <w:rPr>
          <w:rFonts w:eastAsiaTheme="minorHAnsi"/>
          <w:color w:val="000000" w:themeColor="text1"/>
          <w:sz w:val="20"/>
          <w:szCs w:val="20"/>
          <w:lang w:eastAsia="en-US"/>
        </w:rPr>
        <w:t>67</w:t>
      </w:r>
      <w:r w:rsidR="007A0C6A" w:rsidRPr="00A43EB6">
        <w:rPr>
          <w:rFonts w:eastAsiaTheme="minorHAnsi"/>
          <w:color w:val="000000" w:themeColor="text1"/>
          <w:sz w:val="20"/>
          <w:szCs w:val="20"/>
          <w:lang w:eastAsia="en-US"/>
        </w:rPr>
        <w:t>)</w:t>
      </w:r>
      <w:r w:rsidR="007C1C28" w:rsidRPr="00A43EB6">
        <w:rPr>
          <w:rFonts w:eastAsiaTheme="minorHAnsi"/>
          <w:color w:val="000000" w:themeColor="text1"/>
          <w:sz w:val="20"/>
          <w:szCs w:val="20"/>
          <w:lang w:eastAsia="en-US"/>
        </w:rPr>
        <w:t>, pp.</w:t>
      </w:r>
      <w:r w:rsidR="00774BAA" w:rsidRPr="00A43EB6">
        <w:rPr>
          <w:rFonts w:eastAsiaTheme="minorHAnsi"/>
          <w:color w:val="000000" w:themeColor="text1"/>
          <w:sz w:val="20"/>
          <w:szCs w:val="20"/>
          <w:lang w:eastAsia="en-US"/>
        </w:rPr>
        <w:t xml:space="preserve"> 80-101</w:t>
      </w:r>
      <w:r w:rsidR="00FF5C0D" w:rsidRPr="00A43EB6">
        <w:rPr>
          <w:rFonts w:eastAsiaTheme="minorHAnsi"/>
          <w:color w:val="000000" w:themeColor="text1"/>
          <w:sz w:val="20"/>
          <w:szCs w:val="20"/>
          <w:lang w:eastAsia="en-US"/>
        </w:rPr>
        <w:t xml:space="preserve"> </w:t>
      </w:r>
      <w:r w:rsidR="00774BAA" w:rsidRPr="00A43EB6">
        <w:rPr>
          <w:rFonts w:eastAsiaTheme="minorHAnsi"/>
          <w:color w:val="000000" w:themeColor="text1"/>
          <w:sz w:val="20"/>
          <w:szCs w:val="20"/>
          <w:lang w:eastAsia="en-US"/>
        </w:rPr>
        <w:t xml:space="preserve">; M. Amos, </w:t>
      </w:r>
      <w:r w:rsidR="00774BAA" w:rsidRPr="00A43EB6">
        <w:rPr>
          <w:color w:val="000000" w:themeColor="text1"/>
          <w:sz w:val="20"/>
          <w:szCs w:val="20"/>
        </w:rPr>
        <w:t xml:space="preserve">« </w:t>
      </w:r>
      <w:r w:rsidR="00774BAA" w:rsidRPr="00A43EB6">
        <w:rPr>
          <w:rFonts w:eastAsiaTheme="minorHAnsi"/>
          <w:color w:val="000000" w:themeColor="text1"/>
          <w:sz w:val="20"/>
          <w:szCs w:val="20"/>
          <w:lang w:eastAsia="en-US"/>
        </w:rPr>
        <w:t xml:space="preserve">Problems with the Human Rights Act 1998 and How to Remedy Them: Is a Bill of Rights the Answer? </w:t>
      </w:r>
      <w:r w:rsidR="00774BAA" w:rsidRPr="00A43EB6">
        <w:rPr>
          <w:color w:val="000000" w:themeColor="text1"/>
          <w:sz w:val="20"/>
          <w:szCs w:val="20"/>
        </w:rPr>
        <w:t>»</w:t>
      </w:r>
      <w:r w:rsidR="007C1C28" w:rsidRPr="00A43EB6">
        <w:rPr>
          <w:color w:val="000000" w:themeColor="text1"/>
          <w:sz w:val="20"/>
          <w:szCs w:val="20"/>
        </w:rPr>
        <w:t>,</w:t>
      </w:r>
      <w:r w:rsidR="00774BAA" w:rsidRPr="00A43EB6">
        <w:rPr>
          <w:rFonts w:eastAsiaTheme="minorHAnsi"/>
          <w:color w:val="000000" w:themeColor="text1"/>
          <w:sz w:val="20"/>
          <w:szCs w:val="20"/>
          <w:lang w:eastAsia="en-US"/>
        </w:rPr>
        <w:t xml:space="preserve"> </w:t>
      </w:r>
      <w:r w:rsidR="00774BAA" w:rsidRPr="00A43EB6">
        <w:rPr>
          <w:rFonts w:eastAsiaTheme="minorHAnsi"/>
          <w:i/>
          <w:iCs/>
          <w:color w:val="000000" w:themeColor="text1"/>
          <w:sz w:val="20"/>
          <w:szCs w:val="20"/>
          <w:lang w:eastAsia="en-US"/>
        </w:rPr>
        <w:t>Modern Law Review</w:t>
      </w:r>
      <w:r w:rsidR="00774BAA" w:rsidRPr="00A43EB6">
        <w:rPr>
          <w:rFonts w:eastAsiaTheme="minorHAnsi"/>
          <w:color w:val="000000" w:themeColor="text1"/>
          <w:sz w:val="20"/>
          <w:szCs w:val="20"/>
          <w:lang w:eastAsia="en-US"/>
        </w:rPr>
        <w:t xml:space="preserve"> 2009 </w:t>
      </w:r>
      <w:r w:rsidR="007A0C6A" w:rsidRPr="00A43EB6">
        <w:rPr>
          <w:rFonts w:eastAsiaTheme="minorHAnsi"/>
          <w:color w:val="000000" w:themeColor="text1"/>
          <w:sz w:val="20"/>
          <w:szCs w:val="20"/>
          <w:lang w:eastAsia="en-US"/>
        </w:rPr>
        <w:t>(</w:t>
      </w:r>
      <w:r w:rsidR="00774BAA" w:rsidRPr="00A43EB6">
        <w:rPr>
          <w:rFonts w:eastAsiaTheme="minorHAnsi"/>
          <w:color w:val="000000" w:themeColor="text1"/>
          <w:sz w:val="20"/>
          <w:szCs w:val="20"/>
          <w:lang w:eastAsia="en-US"/>
        </w:rPr>
        <w:t>72</w:t>
      </w:r>
      <w:r w:rsidR="007A0C6A" w:rsidRPr="00A43EB6">
        <w:rPr>
          <w:rFonts w:eastAsiaTheme="minorHAnsi"/>
          <w:color w:val="000000" w:themeColor="text1"/>
          <w:sz w:val="20"/>
          <w:szCs w:val="20"/>
          <w:lang w:eastAsia="en-US"/>
        </w:rPr>
        <w:t>)</w:t>
      </w:r>
      <w:r w:rsidR="007C1C28" w:rsidRPr="00A43EB6">
        <w:rPr>
          <w:rFonts w:eastAsiaTheme="minorHAnsi"/>
          <w:color w:val="000000" w:themeColor="text1"/>
          <w:sz w:val="20"/>
          <w:szCs w:val="20"/>
          <w:lang w:eastAsia="en-US"/>
        </w:rPr>
        <w:t>, pp.</w:t>
      </w:r>
      <w:r w:rsidR="00774BAA" w:rsidRPr="00A43EB6">
        <w:rPr>
          <w:rFonts w:eastAsiaTheme="minorHAnsi"/>
          <w:color w:val="000000" w:themeColor="text1"/>
          <w:sz w:val="20"/>
          <w:szCs w:val="20"/>
          <w:lang w:eastAsia="en-US"/>
        </w:rPr>
        <w:t xml:space="preserve"> 883-908</w:t>
      </w:r>
      <w:r w:rsidR="00B00A8D" w:rsidRPr="00A43EB6">
        <w:rPr>
          <w:rFonts w:eastAsiaTheme="minorHAnsi"/>
          <w:color w:val="000000" w:themeColor="text1"/>
          <w:sz w:val="20"/>
          <w:szCs w:val="20"/>
          <w:lang w:eastAsia="en-US"/>
        </w:rPr>
        <w:t> </w:t>
      </w:r>
      <w:r w:rsidR="00774BAA" w:rsidRPr="00A43EB6">
        <w:rPr>
          <w:rFonts w:eastAsiaTheme="minorHAnsi"/>
          <w:color w:val="000000" w:themeColor="text1"/>
          <w:sz w:val="20"/>
          <w:szCs w:val="20"/>
          <w:lang w:eastAsia="en-US"/>
        </w:rPr>
        <w:t xml:space="preserve">; S. Lambrecht, </w:t>
      </w:r>
      <w:r w:rsidR="00774BAA" w:rsidRPr="00A43EB6">
        <w:rPr>
          <w:color w:val="000000" w:themeColor="text1"/>
          <w:sz w:val="20"/>
          <w:szCs w:val="20"/>
        </w:rPr>
        <w:t>« </w:t>
      </w:r>
      <w:r w:rsidR="00774BAA" w:rsidRPr="00A43EB6">
        <w:rPr>
          <w:rFonts w:eastAsiaTheme="minorHAnsi"/>
          <w:color w:val="000000" w:themeColor="text1"/>
          <w:sz w:val="20"/>
          <w:szCs w:val="20"/>
          <w:lang w:eastAsia="en-US"/>
        </w:rPr>
        <w:t xml:space="preserve">Bringing Rights More Home: Can a Home-grown UK Bill of Rights Lessen the Influence of the European Court of Human Rights? </w:t>
      </w:r>
      <w:r w:rsidR="00774BAA" w:rsidRPr="00A43EB6">
        <w:rPr>
          <w:color w:val="000000" w:themeColor="text1"/>
          <w:sz w:val="20"/>
          <w:szCs w:val="20"/>
        </w:rPr>
        <w:t>»</w:t>
      </w:r>
      <w:r w:rsidR="007C1C28" w:rsidRPr="00A43EB6">
        <w:rPr>
          <w:color w:val="000000" w:themeColor="text1"/>
          <w:sz w:val="20"/>
          <w:szCs w:val="20"/>
        </w:rPr>
        <w:t>,</w:t>
      </w:r>
      <w:r w:rsidR="00774BAA" w:rsidRPr="00A43EB6">
        <w:rPr>
          <w:rFonts w:eastAsiaTheme="minorHAnsi"/>
          <w:color w:val="000000" w:themeColor="text1"/>
          <w:sz w:val="20"/>
          <w:szCs w:val="20"/>
          <w:lang w:eastAsia="en-US"/>
        </w:rPr>
        <w:t xml:space="preserve"> </w:t>
      </w:r>
      <w:r w:rsidR="00774BAA" w:rsidRPr="00A43EB6">
        <w:rPr>
          <w:rFonts w:eastAsiaTheme="minorHAnsi"/>
          <w:i/>
          <w:iCs/>
          <w:color w:val="000000" w:themeColor="text1"/>
          <w:sz w:val="20"/>
          <w:szCs w:val="20"/>
          <w:lang w:eastAsia="en-US"/>
        </w:rPr>
        <w:t>German Law Journal</w:t>
      </w:r>
      <w:r w:rsidR="00774BAA" w:rsidRPr="00A43EB6">
        <w:rPr>
          <w:rFonts w:eastAsiaTheme="minorHAnsi"/>
          <w:color w:val="000000" w:themeColor="text1"/>
          <w:sz w:val="20"/>
          <w:szCs w:val="20"/>
          <w:lang w:eastAsia="en-US"/>
        </w:rPr>
        <w:t xml:space="preserve"> 2014 </w:t>
      </w:r>
      <w:r w:rsidR="007A0C6A" w:rsidRPr="00A43EB6">
        <w:rPr>
          <w:rFonts w:eastAsiaTheme="minorHAnsi"/>
          <w:color w:val="000000" w:themeColor="text1"/>
          <w:sz w:val="20"/>
          <w:szCs w:val="20"/>
          <w:lang w:eastAsia="en-US"/>
        </w:rPr>
        <w:t>(</w:t>
      </w:r>
      <w:r w:rsidR="00774BAA" w:rsidRPr="00A43EB6">
        <w:rPr>
          <w:rFonts w:eastAsiaTheme="minorHAnsi"/>
          <w:color w:val="000000" w:themeColor="text1"/>
          <w:sz w:val="20"/>
          <w:szCs w:val="20"/>
          <w:lang w:eastAsia="en-US"/>
        </w:rPr>
        <w:t>15</w:t>
      </w:r>
      <w:r w:rsidR="007A0C6A" w:rsidRPr="00A43EB6">
        <w:rPr>
          <w:rFonts w:eastAsiaTheme="minorHAnsi"/>
          <w:color w:val="000000" w:themeColor="text1"/>
          <w:sz w:val="20"/>
          <w:szCs w:val="20"/>
          <w:lang w:eastAsia="en-US"/>
        </w:rPr>
        <w:t>)</w:t>
      </w:r>
      <w:r w:rsidR="007C1C28" w:rsidRPr="00A43EB6">
        <w:rPr>
          <w:rFonts w:eastAsiaTheme="minorHAnsi"/>
          <w:color w:val="000000" w:themeColor="text1"/>
          <w:sz w:val="20"/>
          <w:szCs w:val="20"/>
          <w:lang w:eastAsia="en-US"/>
        </w:rPr>
        <w:t>, pp.</w:t>
      </w:r>
      <w:r w:rsidR="00774BAA" w:rsidRPr="00A43EB6">
        <w:rPr>
          <w:rFonts w:eastAsiaTheme="minorHAnsi"/>
          <w:color w:val="000000" w:themeColor="text1"/>
          <w:sz w:val="20"/>
          <w:szCs w:val="20"/>
          <w:lang w:eastAsia="en-US"/>
        </w:rPr>
        <w:t xml:space="preserve"> 407-</w:t>
      </w:r>
      <w:r w:rsidR="001A1461" w:rsidRPr="00A43EB6">
        <w:rPr>
          <w:rFonts w:eastAsiaTheme="minorHAnsi"/>
          <w:color w:val="000000" w:themeColor="text1"/>
          <w:sz w:val="20"/>
          <w:szCs w:val="20"/>
          <w:lang w:eastAsia="en-US"/>
        </w:rPr>
        <w:t>4</w:t>
      </w:r>
      <w:r w:rsidR="00774BAA" w:rsidRPr="00A43EB6">
        <w:rPr>
          <w:rFonts w:eastAsiaTheme="minorHAnsi"/>
          <w:color w:val="000000" w:themeColor="text1"/>
          <w:sz w:val="20"/>
          <w:szCs w:val="20"/>
          <w:lang w:eastAsia="en-US"/>
        </w:rPr>
        <w:t>36.</w:t>
      </w:r>
    </w:p>
  </w:footnote>
  <w:footnote w:id="61">
    <w:p w14:paraId="7B8F6CA2" w14:textId="0D5399EE" w:rsidR="00C33FE5" w:rsidRPr="00A43EB6" w:rsidRDefault="00C33FE5" w:rsidP="00051429">
      <w:pPr>
        <w:autoSpaceDE w:val="0"/>
        <w:autoSpaceDN w:val="0"/>
        <w:adjustRightInd w:val="0"/>
        <w:jc w:val="both"/>
        <w:rPr>
          <w:rFonts w:eastAsiaTheme="minorHAnsi"/>
          <w:color w:val="000000" w:themeColor="text1"/>
          <w:sz w:val="20"/>
          <w:szCs w:val="20"/>
          <w:lang w:eastAsia="en-US"/>
        </w:rPr>
      </w:pPr>
      <w:r w:rsidRPr="00A43EB6">
        <w:rPr>
          <w:rStyle w:val="FootnoteReference"/>
          <w:color w:val="000000" w:themeColor="text1"/>
          <w:sz w:val="20"/>
          <w:szCs w:val="20"/>
        </w:rPr>
        <w:footnoteRef/>
      </w:r>
      <w:r w:rsidRPr="00A43EB6">
        <w:rPr>
          <w:color w:val="000000" w:themeColor="text1"/>
          <w:sz w:val="20"/>
          <w:szCs w:val="20"/>
        </w:rPr>
        <w:t xml:space="preserve"> </w:t>
      </w:r>
      <w:r w:rsidR="00C009DF" w:rsidRPr="00A43EB6">
        <w:rPr>
          <w:rFonts w:eastAsiaTheme="minorHAnsi"/>
          <w:color w:val="000000" w:themeColor="text1"/>
          <w:sz w:val="20"/>
          <w:szCs w:val="20"/>
          <w:lang w:eastAsia="en-US"/>
        </w:rPr>
        <w:t xml:space="preserve">Lady Hale, </w:t>
      </w:r>
      <w:r w:rsidR="007219F3" w:rsidRPr="00A43EB6">
        <w:rPr>
          <w:color w:val="000000" w:themeColor="text1"/>
          <w:sz w:val="20"/>
          <w:szCs w:val="20"/>
        </w:rPr>
        <w:t xml:space="preserve">« </w:t>
      </w:r>
      <w:r w:rsidR="00C009DF" w:rsidRPr="00A43EB6">
        <w:rPr>
          <w:rFonts w:eastAsiaTheme="minorHAnsi"/>
          <w:color w:val="000000" w:themeColor="text1"/>
          <w:sz w:val="20"/>
          <w:szCs w:val="20"/>
          <w:lang w:eastAsia="en-US"/>
        </w:rPr>
        <w:t>UK Constitutionalism on the March?</w:t>
      </w:r>
      <w:r w:rsidR="00051429" w:rsidRPr="00A43EB6">
        <w:rPr>
          <w:color w:val="000000" w:themeColor="text1"/>
          <w:sz w:val="20"/>
          <w:szCs w:val="20"/>
        </w:rPr>
        <w:t xml:space="preserve"> »</w:t>
      </w:r>
      <w:r w:rsidR="007C1C28" w:rsidRPr="00A43EB6">
        <w:rPr>
          <w:color w:val="000000" w:themeColor="text1"/>
          <w:sz w:val="20"/>
          <w:szCs w:val="20"/>
        </w:rPr>
        <w:t>,</w:t>
      </w:r>
      <w:r w:rsidR="00C009DF" w:rsidRPr="00A43EB6">
        <w:rPr>
          <w:rFonts w:eastAsiaTheme="minorHAnsi"/>
          <w:color w:val="000000" w:themeColor="text1"/>
          <w:sz w:val="20"/>
          <w:szCs w:val="20"/>
          <w:lang w:eastAsia="en-US"/>
        </w:rPr>
        <w:t xml:space="preserve"> </w:t>
      </w:r>
      <w:r w:rsidR="00C009DF" w:rsidRPr="00A43EB6">
        <w:rPr>
          <w:rFonts w:eastAsiaTheme="minorHAnsi"/>
          <w:i/>
          <w:iCs/>
          <w:color w:val="000000" w:themeColor="text1"/>
          <w:sz w:val="20"/>
          <w:szCs w:val="20"/>
          <w:lang w:eastAsia="en-US"/>
        </w:rPr>
        <w:t>Judicial Review</w:t>
      </w:r>
      <w:r w:rsidR="007A0C6A" w:rsidRPr="00A43EB6">
        <w:rPr>
          <w:rFonts w:eastAsiaTheme="minorHAnsi"/>
          <w:color w:val="000000" w:themeColor="text1"/>
          <w:sz w:val="20"/>
          <w:szCs w:val="20"/>
          <w:lang w:eastAsia="en-US"/>
        </w:rPr>
        <w:t xml:space="preserve"> </w:t>
      </w:r>
      <w:r w:rsidR="007219F3" w:rsidRPr="00A43EB6">
        <w:rPr>
          <w:rFonts w:eastAsiaTheme="minorHAnsi"/>
          <w:color w:val="000000" w:themeColor="text1"/>
          <w:sz w:val="20"/>
          <w:szCs w:val="20"/>
          <w:lang w:eastAsia="en-US"/>
        </w:rPr>
        <w:t xml:space="preserve">2014 </w:t>
      </w:r>
      <w:r w:rsidR="007A0C6A" w:rsidRPr="00A43EB6">
        <w:rPr>
          <w:rFonts w:eastAsiaTheme="minorHAnsi"/>
          <w:color w:val="000000" w:themeColor="text1"/>
          <w:sz w:val="20"/>
          <w:szCs w:val="20"/>
          <w:lang w:eastAsia="en-US"/>
        </w:rPr>
        <w:t>(</w:t>
      </w:r>
      <w:r w:rsidR="007219F3" w:rsidRPr="00A43EB6">
        <w:rPr>
          <w:rFonts w:eastAsiaTheme="minorHAnsi"/>
          <w:color w:val="000000" w:themeColor="text1"/>
          <w:sz w:val="20"/>
          <w:szCs w:val="20"/>
          <w:lang w:eastAsia="en-US"/>
        </w:rPr>
        <w:t>19</w:t>
      </w:r>
      <w:r w:rsidR="007A0C6A" w:rsidRPr="00A43EB6">
        <w:rPr>
          <w:rFonts w:eastAsiaTheme="minorHAnsi"/>
          <w:color w:val="000000" w:themeColor="text1"/>
          <w:sz w:val="20"/>
          <w:szCs w:val="20"/>
          <w:lang w:eastAsia="en-US"/>
        </w:rPr>
        <w:t>)</w:t>
      </w:r>
      <w:r w:rsidR="007C1C28" w:rsidRPr="00A43EB6">
        <w:rPr>
          <w:rFonts w:eastAsiaTheme="minorHAnsi"/>
          <w:color w:val="000000" w:themeColor="text1"/>
          <w:sz w:val="20"/>
          <w:szCs w:val="20"/>
          <w:lang w:eastAsia="en-US"/>
        </w:rPr>
        <w:t>, pp.</w:t>
      </w:r>
      <w:r w:rsidR="00C009DF" w:rsidRPr="00A43EB6">
        <w:rPr>
          <w:rFonts w:eastAsiaTheme="minorHAnsi"/>
          <w:color w:val="000000" w:themeColor="text1"/>
          <w:sz w:val="20"/>
          <w:szCs w:val="20"/>
          <w:lang w:eastAsia="en-US"/>
        </w:rPr>
        <w:t xml:space="preserve"> 201</w:t>
      </w:r>
      <w:r w:rsidR="00051429" w:rsidRPr="00A43EB6">
        <w:rPr>
          <w:rFonts w:eastAsiaTheme="minorHAnsi"/>
          <w:color w:val="000000" w:themeColor="text1"/>
          <w:sz w:val="20"/>
          <w:szCs w:val="20"/>
          <w:lang w:eastAsia="en-US"/>
        </w:rPr>
        <w:t>-</w:t>
      </w:r>
      <w:r w:rsidR="001A1461" w:rsidRPr="00A43EB6">
        <w:rPr>
          <w:rFonts w:eastAsiaTheme="minorHAnsi"/>
          <w:color w:val="000000" w:themeColor="text1"/>
          <w:sz w:val="20"/>
          <w:szCs w:val="20"/>
          <w:lang w:eastAsia="en-US"/>
        </w:rPr>
        <w:t>20</w:t>
      </w:r>
      <w:r w:rsidR="002F716A" w:rsidRPr="00A43EB6">
        <w:rPr>
          <w:rFonts w:eastAsiaTheme="minorHAnsi"/>
          <w:color w:val="000000" w:themeColor="text1"/>
          <w:sz w:val="20"/>
          <w:szCs w:val="20"/>
          <w:lang w:eastAsia="en-US"/>
        </w:rPr>
        <w:t>8</w:t>
      </w:r>
      <w:r w:rsidR="00FF5C0D" w:rsidRPr="00A43EB6">
        <w:rPr>
          <w:rFonts w:eastAsiaTheme="minorHAnsi"/>
          <w:color w:val="000000" w:themeColor="text1"/>
          <w:sz w:val="20"/>
          <w:szCs w:val="20"/>
          <w:lang w:eastAsia="en-US"/>
        </w:rPr>
        <w:t xml:space="preserve"> </w:t>
      </w:r>
      <w:r w:rsidR="00C009DF" w:rsidRPr="00A43EB6">
        <w:rPr>
          <w:rFonts w:eastAsiaTheme="minorHAnsi"/>
          <w:color w:val="000000" w:themeColor="text1"/>
          <w:sz w:val="20"/>
          <w:szCs w:val="20"/>
        </w:rPr>
        <w:t xml:space="preserve">; </w:t>
      </w:r>
      <w:r w:rsidR="00C009DF" w:rsidRPr="00A43EB6">
        <w:rPr>
          <w:rFonts w:eastAsiaTheme="minorHAnsi"/>
          <w:color w:val="000000" w:themeColor="text1"/>
          <w:sz w:val="20"/>
          <w:szCs w:val="20"/>
          <w:lang w:eastAsia="en-US"/>
        </w:rPr>
        <w:t>C</w:t>
      </w:r>
      <w:r w:rsidR="003F01FE" w:rsidRPr="00A43EB6">
        <w:rPr>
          <w:rFonts w:eastAsiaTheme="minorHAnsi"/>
          <w:color w:val="000000" w:themeColor="text1"/>
          <w:sz w:val="20"/>
          <w:szCs w:val="20"/>
          <w:lang w:eastAsia="en-US"/>
        </w:rPr>
        <w:t>.</w:t>
      </w:r>
      <w:r w:rsidR="00C009DF" w:rsidRPr="00A43EB6">
        <w:rPr>
          <w:rFonts w:eastAsiaTheme="minorHAnsi"/>
          <w:color w:val="000000" w:themeColor="text1"/>
          <w:sz w:val="20"/>
          <w:szCs w:val="20"/>
          <w:lang w:eastAsia="en-US"/>
        </w:rPr>
        <w:t xml:space="preserve"> O’Cinneide, </w:t>
      </w:r>
      <w:r w:rsidR="007219F3" w:rsidRPr="00A43EB6">
        <w:rPr>
          <w:color w:val="000000" w:themeColor="text1"/>
          <w:sz w:val="20"/>
          <w:szCs w:val="20"/>
        </w:rPr>
        <w:t>«</w:t>
      </w:r>
      <w:r w:rsidR="00AF777C" w:rsidRPr="00A43EB6">
        <w:rPr>
          <w:color w:val="000000" w:themeColor="text1"/>
          <w:sz w:val="20"/>
          <w:szCs w:val="20"/>
        </w:rPr>
        <w:t> </w:t>
      </w:r>
      <w:r w:rsidR="00C009DF" w:rsidRPr="00A43EB6">
        <w:rPr>
          <w:rFonts w:eastAsiaTheme="minorHAnsi"/>
          <w:color w:val="000000" w:themeColor="text1"/>
          <w:sz w:val="20"/>
          <w:szCs w:val="20"/>
          <w:lang w:eastAsia="en-US"/>
        </w:rPr>
        <w:t>Human Rights and the UK Constitution</w:t>
      </w:r>
      <w:r w:rsidR="00051429" w:rsidRPr="00A43EB6">
        <w:rPr>
          <w:rFonts w:eastAsiaTheme="minorHAnsi"/>
          <w:color w:val="000000" w:themeColor="text1"/>
          <w:sz w:val="20"/>
          <w:szCs w:val="20"/>
          <w:lang w:eastAsia="en-US"/>
        </w:rPr>
        <w:t xml:space="preserve"> </w:t>
      </w:r>
      <w:r w:rsidR="00051429" w:rsidRPr="00A43EB6">
        <w:rPr>
          <w:color w:val="000000" w:themeColor="text1"/>
          <w:sz w:val="20"/>
          <w:szCs w:val="20"/>
        </w:rPr>
        <w:t xml:space="preserve">» </w:t>
      </w:r>
      <w:r w:rsidR="00C009DF" w:rsidRPr="00A43EB6">
        <w:rPr>
          <w:rFonts w:eastAsiaTheme="minorHAnsi"/>
          <w:i/>
          <w:iCs/>
          <w:color w:val="000000" w:themeColor="text1"/>
          <w:sz w:val="20"/>
          <w:szCs w:val="20"/>
          <w:lang w:eastAsia="en-US"/>
        </w:rPr>
        <w:t xml:space="preserve">in </w:t>
      </w:r>
      <w:r w:rsidR="00C009DF" w:rsidRPr="00A43EB6">
        <w:rPr>
          <w:rFonts w:eastAsiaTheme="minorHAnsi"/>
          <w:color w:val="000000" w:themeColor="text1"/>
          <w:sz w:val="20"/>
          <w:szCs w:val="20"/>
          <w:lang w:eastAsia="en-US"/>
        </w:rPr>
        <w:t>J</w:t>
      </w:r>
      <w:r w:rsidR="007219F3" w:rsidRPr="00A43EB6">
        <w:rPr>
          <w:rFonts w:eastAsiaTheme="minorHAnsi"/>
          <w:color w:val="000000" w:themeColor="text1"/>
          <w:sz w:val="20"/>
          <w:szCs w:val="20"/>
          <w:lang w:eastAsia="en-US"/>
        </w:rPr>
        <w:t>.</w:t>
      </w:r>
      <w:r w:rsidR="00C009DF" w:rsidRPr="00A43EB6">
        <w:rPr>
          <w:rFonts w:eastAsiaTheme="minorHAnsi"/>
          <w:color w:val="000000" w:themeColor="text1"/>
          <w:sz w:val="20"/>
          <w:szCs w:val="20"/>
          <w:lang w:eastAsia="en-US"/>
        </w:rPr>
        <w:t xml:space="preserve"> Jowell </w:t>
      </w:r>
      <w:r w:rsidR="007219F3" w:rsidRPr="00A43EB6">
        <w:rPr>
          <w:rFonts w:eastAsiaTheme="minorHAnsi"/>
          <w:color w:val="000000" w:themeColor="text1"/>
          <w:sz w:val="20"/>
          <w:szCs w:val="20"/>
          <w:lang w:eastAsia="en-US"/>
        </w:rPr>
        <w:t>et</w:t>
      </w:r>
      <w:r w:rsidR="00C009DF" w:rsidRPr="00A43EB6">
        <w:rPr>
          <w:rFonts w:eastAsiaTheme="minorHAnsi"/>
          <w:color w:val="000000" w:themeColor="text1"/>
          <w:sz w:val="20"/>
          <w:szCs w:val="20"/>
          <w:lang w:eastAsia="en-US"/>
        </w:rPr>
        <w:t xml:space="preserve"> C</w:t>
      </w:r>
      <w:r w:rsidR="007219F3" w:rsidRPr="00A43EB6">
        <w:rPr>
          <w:rFonts w:eastAsiaTheme="minorHAnsi"/>
          <w:color w:val="000000" w:themeColor="text1"/>
          <w:sz w:val="20"/>
          <w:szCs w:val="20"/>
          <w:lang w:eastAsia="en-US"/>
        </w:rPr>
        <w:t>.</w:t>
      </w:r>
      <w:r w:rsidR="00C009DF" w:rsidRPr="00A43EB6">
        <w:rPr>
          <w:rFonts w:eastAsiaTheme="minorHAnsi"/>
          <w:color w:val="000000" w:themeColor="text1"/>
          <w:sz w:val="20"/>
          <w:szCs w:val="20"/>
          <w:lang w:eastAsia="en-US"/>
        </w:rPr>
        <w:t xml:space="preserve"> O’Cinneide (d</w:t>
      </w:r>
      <w:r w:rsidR="007219F3" w:rsidRPr="00A43EB6">
        <w:rPr>
          <w:rFonts w:eastAsiaTheme="minorHAnsi"/>
          <w:color w:val="000000" w:themeColor="text1"/>
          <w:sz w:val="20"/>
          <w:szCs w:val="20"/>
          <w:lang w:eastAsia="en-US"/>
        </w:rPr>
        <w:t>ir.</w:t>
      </w:r>
      <w:r w:rsidR="00C009DF" w:rsidRPr="00A43EB6">
        <w:rPr>
          <w:rFonts w:eastAsiaTheme="minorHAnsi"/>
          <w:color w:val="000000" w:themeColor="text1"/>
          <w:sz w:val="20"/>
          <w:szCs w:val="20"/>
          <w:lang w:eastAsia="en-US"/>
        </w:rPr>
        <w:t xml:space="preserve">) </w:t>
      </w:r>
      <w:r w:rsidR="00C009DF" w:rsidRPr="00A43EB6">
        <w:rPr>
          <w:rFonts w:eastAsiaTheme="minorHAnsi"/>
          <w:i/>
          <w:iCs/>
          <w:color w:val="000000" w:themeColor="text1"/>
          <w:sz w:val="20"/>
          <w:szCs w:val="20"/>
          <w:lang w:eastAsia="en-US"/>
        </w:rPr>
        <w:t>The Changing Constitution</w:t>
      </w:r>
      <w:r w:rsidR="007219F3" w:rsidRPr="00A43EB6">
        <w:rPr>
          <w:rFonts w:eastAsiaTheme="minorHAnsi"/>
          <w:color w:val="000000" w:themeColor="text1"/>
          <w:sz w:val="20"/>
          <w:szCs w:val="20"/>
          <w:lang w:eastAsia="en-US"/>
        </w:rPr>
        <w:t xml:space="preserve">, Oxford University Press, 2019, </w:t>
      </w:r>
      <w:r w:rsidR="00C009DF" w:rsidRPr="00A43EB6">
        <w:rPr>
          <w:rFonts w:eastAsiaTheme="minorHAnsi"/>
          <w:color w:val="000000" w:themeColor="text1"/>
          <w:sz w:val="20"/>
          <w:szCs w:val="20"/>
          <w:lang w:eastAsia="en-US"/>
        </w:rPr>
        <w:t>9</w:t>
      </w:r>
      <w:r w:rsidR="007219F3" w:rsidRPr="00A43EB6">
        <w:rPr>
          <w:rFonts w:eastAsiaTheme="minorHAnsi"/>
          <w:color w:val="000000" w:themeColor="text1"/>
          <w:sz w:val="20"/>
          <w:szCs w:val="20"/>
          <w:vertAlign w:val="superscript"/>
          <w:lang w:eastAsia="en-US"/>
        </w:rPr>
        <w:t>ème</w:t>
      </w:r>
      <w:r w:rsidR="00C009DF" w:rsidRPr="00A43EB6">
        <w:rPr>
          <w:rFonts w:eastAsiaTheme="minorHAnsi"/>
          <w:color w:val="000000" w:themeColor="text1"/>
          <w:sz w:val="20"/>
          <w:szCs w:val="20"/>
          <w:lang w:eastAsia="en-US"/>
        </w:rPr>
        <w:t xml:space="preserve"> </w:t>
      </w:r>
      <w:r w:rsidR="007219F3" w:rsidRPr="00A43EB6">
        <w:rPr>
          <w:rFonts w:eastAsiaTheme="minorHAnsi"/>
          <w:color w:val="000000" w:themeColor="text1"/>
          <w:sz w:val="20"/>
          <w:szCs w:val="20"/>
          <w:lang w:eastAsia="en-US"/>
        </w:rPr>
        <w:t xml:space="preserve">éd., pp. </w:t>
      </w:r>
      <w:r w:rsidR="00C009DF" w:rsidRPr="00A43EB6">
        <w:rPr>
          <w:rFonts w:eastAsiaTheme="minorHAnsi"/>
          <w:color w:val="000000" w:themeColor="text1"/>
          <w:sz w:val="20"/>
          <w:szCs w:val="20"/>
          <w:lang w:eastAsia="en-US"/>
        </w:rPr>
        <w:t xml:space="preserve">58-94, </w:t>
      </w:r>
      <w:r w:rsidR="007219F3" w:rsidRPr="00A43EB6">
        <w:rPr>
          <w:rFonts w:eastAsiaTheme="minorHAnsi"/>
          <w:color w:val="000000" w:themeColor="text1"/>
          <w:sz w:val="20"/>
          <w:szCs w:val="20"/>
          <w:lang w:eastAsia="en-US"/>
        </w:rPr>
        <w:t xml:space="preserve">pp. </w:t>
      </w:r>
      <w:r w:rsidR="00C009DF" w:rsidRPr="00A43EB6">
        <w:rPr>
          <w:rFonts w:eastAsiaTheme="minorHAnsi"/>
          <w:color w:val="000000" w:themeColor="text1"/>
          <w:sz w:val="20"/>
          <w:szCs w:val="20"/>
          <w:lang w:eastAsia="en-US"/>
        </w:rPr>
        <w:t>73-</w:t>
      </w:r>
      <w:r w:rsidR="001A1461" w:rsidRPr="00A43EB6">
        <w:rPr>
          <w:rFonts w:eastAsiaTheme="minorHAnsi"/>
          <w:color w:val="000000" w:themeColor="text1"/>
          <w:sz w:val="20"/>
          <w:szCs w:val="20"/>
          <w:lang w:eastAsia="en-US"/>
        </w:rPr>
        <w:t>7</w:t>
      </w:r>
      <w:r w:rsidR="00C009DF" w:rsidRPr="00A43EB6">
        <w:rPr>
          <w:rFonts w:eastAsiaTheme="minorHAnsi"/>
          <w:color w:val="000000" w:themeColor="text1"/>
          <w:sz w:val="20"/>
          <w:szCs w:val="20"/>
          <w:lang w:eastAsia="en-US"/>
        </w:rPr>
        <w:t>6</w:t>
      </w:r>
      <w:r w:rsidR="00AF777C" w:rsidRPr="00A43EB6">
        <w:rPr>
          <w:rFonts w:eastAsiaTheme="minorHAnsi"/>
          <w:color w:val="000000" w:themeColor="text1"/>
          <w:sz w:val="20"/>
          <w:szCs w:val="20"/>
          <w:lang w:eastAsia="en-US"/>
        </w:rPr>
        <w:t xml:space="preserve"> </w:t>
      </w:r>
      <w:r w:rsidR="00A26D27" w:rsidRPr="00A43EB6">
        <w:rPr>
          <w:rFonts w:eastAsiaTheme="minorHAnsi"/>
          <w:color w:val="000000" w:themeColor="text1"/>
          <w:sz w:val="20"/>
          <w:szCs w:val="20"/>
          <w:lang w:eastAsia="en-US"/>
        </w:rPr>
        <w:t xml:space="preserve">; </w:t>
      </w:r>
      <w:r w:rsidR="00C009DF" w:rsidRPr="00A43EB6">
        <w:rPr>
          <w:rFonts w:eastAsiaTheme="minorHAnsi"/>
          <w:color w:val="000000" w:themeColor="text1"/>
          <w:sz w:val="20"/>
          <w:szCs w:val="20"/>
          <w:lang w:eastAsia="en-US"/>
        </w:rPr>
        <w:t>M</w:t>
      </w:r>
      <w:r w:rsidR="007219F3" w:rsidRPr="00A43EB6">
        <w:rPr>
          <w:rFonts w:eastAsiaTheme="minorHAnsi"/>
          <w:color w:val="000000" w:themeColor="text1"/>
          <w:sz w:val="20"/>
          <w:szCs w:val="20"/>
          <w:lang w:eastAsia="en-US"/>
        </w:rPr>
        <w:t>.</w:t>
      </w:r>
      <w:r w:rsidR="00C009DF" w:rsidRPr="00A43EB6">
        <w:rPr>
          <w:rFonts w:eastAsiaTheme="minorHAnsi"/>
          <w:color w:val="000000" w:themeColor="text1"/>
          <w:sz w:val="20"/>
          <w:szCs w:val="20"/>
          <w:lang w:eastAsia="en-US"/>
        </w:rPr>
        <w:t xml:space="preserve"> Elliott </w:t>
      </w:r>
      <w:r w:rsidR="007219F3" w:rsidRPr="00A43EB6">
        <w:rPr>
          <w:rFonts w:eastAsiaTheme="minorHAnsi"/>
          <w:color w:val="000000" w:themeColor="text1"/>
          <w:sz w:val="20"/>
          <w:szCs w:val="20"/>
          <w:lang w:eastAsia="en-US"/>
        </w:rPr>
        <w:t>et</w:t>
      </w:r>
      <w:r w:rsidR="00C009DF" w:rsidRPr="00A43EB6">
        <w:rPr>
          <w:rFonts w:eastAsiaTheme="minorHAnsi"/>
          <w:color w:val="000000" w:themeColor="text1"/>
          <w:sz w:val="20"/>
          <w:szCs w:val="20"/>
          <w:lang w:eastAsia="en-US"/>
        </w:rPr>
        <w:t xml:space="preserve"> K</w:t>
      </w:r>
      <w:r w:rsidR="007219F3" w:rsidRPr="00A43EB6">
        <w:rPr>
          <w:rFonts w:eastAsiaTheme="minorHAnsi"/>
          <w:color w:val="000000" w:themeColor="text1"/>
          <w:sz w:val="20"/>
          <w:szCs w:val="20"/>
          <w:lang w:eastAsia="en-US"/>
        </w:rPr>
        <w:t>.</w:t>
      </w:r>
      <w:r w:rsidR="00C009DF" w:rsidRPr="00A43EB6">
        <w:rPr>
          <w:rFonts w:eastAsiaTheme="minorHAnsi"/>
          <w:color w:val="000000" w:themeColor="text1"/>
          <w:sz w:val="20"/>
          <w:szCs w:val="20"/>
          <w:lang w:eastAsia="en-US"/>
        </w:rPr>
        <w:t xml:space="preserve"> Hughes (d</w:t>
      </w:r>
      <w:r w:rsidR="007219F3" w:rsidRPr="00A43EB6">
        <w:rPr>
          <w:rFonts w:eastAsiaTheme="minorHAnsi"/>
          <w:color w:val="000000" w:themeColor="text1"/>
          <w:sz w:val="20"/>
          <w:szCs w:val="20"/>
          <w:lang w:eastAsia="en-US"/>
        </w:rPr>
        <w:t>ir.</w:t>
      </w:r>
      <w:r w:rsidR="00C009DF" w:rsidRPr="00A43EB6">
        <w:rPr>
          <w:rFonts w:eastAsiaTheme="minorHAnsi"/>
          <w:color w:val="000000" w:themeColor="text1"/>
          <w:sz w:val="20"/>
          <w:szCs w:val="20"/>
          <w:lang w:eastAsia="en-US"/>
        </w:rPr>
        <w:t xml:space="preserve">) </w:t>
      </w:r>
      <w:r w:rsidR="00C009DF" w:rsidRPr="00A43EB6">
        <w:rPr>
          <w:rFonts w:eastAsiaTheme="minorHAnsi"/>
          <w:i/>
          <w:iCs/>
          <w:color w:val="000000" w:themeColor="text1"/>
          <w:sz w:val="20"/>
          <w:szCs w:val="20"/>
          <w:lang w:eastAsia="en-US"/>
        </w:rPr>
        <w:t>Common Law Constitutional Rights</w:t>
      </w:r>
      <w:r w:rsidR="007219F3" w:rsidRPr="00A43EB6">
        <w:rPr>
          <w:rFonts w:eastAsiaTheme="minorHAnsi"/>
          <w:i/>
          <w:iCs/>
          <w:color w:val="000000" w:themeColor="text1"/>
          <w:sz w:val="20"/>
          <w:szCs w:val="20"/>
          <w:lang w:eastAsia="en-US"/>
        </w:rPr>
        <w:t>,</w:t>
      </w:r>
      <w:r w:rsidR="00C009DF" w:rsidRPr="00A43EB6">
        <w:rPr>
          <w:rFonts w:eastAsiaTheme="minorHAnsi"/>
          <w:color w:val="000000" w:themeColor="text1"/>
          <w:sz w:val="20"/>
          <w:szCs w:val="20"/>
          <w:lang w:eastAsia="en-US"/>
        </w:rPr>
        <w:t xml:space="preserve"> Hart</w:t>
      </w:r>
      <w:r w:rsidR="007219F3" w:rsidRPr="00A43EB6">
        <w:rPr>
          <w:rFonts w:eastAsiaTheme="minorHAnsi"/>
          <w:color w:val="000000" w:themeColor="text1"/>
          <w:sz w:val="20"/>
          <w:szCs w:val="20"/>
          <w:lang w:eastAsia="en-US"/>
        </w:rPr>
        <w:t>,</w:t>
      </w:r>
      <w:r w:rsidR="00C009DF" w:rsidRPr="00A43EB6">
        <w:rPr>
          <w:rFonts w:eastAsiaTheme="minorHAnsi"/>
          <w:color w:val="000000" w:themeColor="text1"/>
          <w:sz w:val="20"/>
          <w:szCs w:val="20"/>
          <w:lang w:eastAsia="en-US"/>
        </w:rPr>
        <w:t xml:space="preserve"> 2020.</w:t>
      </w:r>
    </w:p>
  </w:footnote>
  <w:footnote w:id="62">
    <w:p w14:paraId="0E40DD7F" w14:textId="5F2327AB" w:rsidR="00C33FE5" w:rsidRPr="00A43EB6" w:rsidRDefault="00C33FE5" w:rsidP="00C33FE5">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A. Davies, </w:t>
      </w:r>
      <w:r w:rsidRPr="00A43EB6">
        <w:rPr>
          <w:rFonts w:ascii="Times New Roman" w:hAnsi="Times New Roman" w:cs="Times New Roman"/>
          <w:i/>
          <w:iCs/>
          <w:color w:val="000000" w:themeColor="text1"/>
        </w:rPr>
        <w:t>The Public Law of Government Contracts,</w:t>
      </w:r>
      <w:r w:rsidRPr="00A43EB6">
        <w:rPr>
          <w:rFonts w:ascii="Times New Roman" w:hAnsi="Times New Roman" w:cs="Times New Roman"/>
          <w:color w:val="000000" w:themeColor="text1"/>
        </w:rPr>
        <w:t xml:space="preserve"> </w:t>
      </w:r>
      <w:r w:rsidR="00B90BE6" w:rsidRPr="00A43EB6">
        <w:rPr>
          <w:rFonts w:ascii="Times New Roman" w:hAnsi="Times New Roman" w:cs="Times New Roman"/>
          <w:color w:val="000000" w:themeColor="text1"/>
        </w:rPr>
        <w:t>Oxford University Press</w:t>
      </w:r>
      <w:r w:rsidRPr="00A43EB6">
        <w:rPr>
          <w:rFonts w:ascii="Times New Roman" w:hAnsi="Times New Roman" w:cs="Times New Roman"/>
          <w:color w:val="000000" w:themeColor="text1"/>
        </w:rPr>
        <w:t xml:space="preserve">, 2008, </w:t>
      </w:r>
      <w:r w:rsidR="002419FF" w:rsidRPr="00A43EB6">
        <w:rPr>
          <w:rFonts w:ascii="Times New Roman" w:hAnsi="Times New Roman" w:cs="Times New Roman"/>
          <w:color w:val="000000" w:themeColor="text1"/>
        </w:rPr>
        <w:t>p. 66</w:t>
      </w:r>
      <w:r w:rsidRPr="00A43EB6">
        <w:rPr>
          <w:rFonts w:ascii="Times New Roman" w:hAnsi="Times New Roman" w:cs="Times New Roman"/>
          <w:color w:val="000000" w:themeColor="text1"/>
        </w:rPr>
        <w:t>.</w:t>
      </w:r>
    </w:p>
  </w:footnote>
  <w:footnote w:id="63">
    <w:p w14:paraId="417E8EAA" w14:textId="40793579" w:rsidR="00C33FE5" w:rsidRPr="00A43EB6" w:rsidRDefault="00C33FE5" w:rsidP="00C33FE5">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Y. Marique, « Principles in English </w:t>
      </w:r>
      <w:r w:rsidR="003F01FE" w:rsidRPr="00A43EB6">
        <w:rPr>
          <w:rFonts w:ascii="Times New Roman" w:hAnsi="Times New Roman" w:cs="Times New Roman"/>
          <w:color w:val="000000" w:themeColor="text1"/>
          <w:lang w:val="fr-FR"/>
        </w:rPr>
        <w:t>P</w:t>
      </w:r>
      <w:r w:rsidRPr="00A43EB6">
        <w:rPr>
          <w:rFonts w:ascii="Times New Roman" w:hAnsi="Times New Roman" w:cs="Times New Roman"/>
          <w:color w:val="000000" w:themeColor="text1"/>
          <w:lang w:val="fr-FR"/>
        </w:rPr>
        <w:t xml:space="preserve">ublic </w:t>
      </w:r>
      <w:r w:rsidR="003F01FE" w:rsidRPr="00A43EB6">
        <w:rPr>
          <w:rFonts w:ascii="Times New Roman" w:hAnsi="Times New Roman" w:cs="Times New Roman"/>
          <w:color w:val="000000" w:themeColor="text1"/>
          <w:lang w:val="fr-FR"/>
        </w:rPr>
        <w:t>C</w:t>
      </w:r>
      <w:r w:rsidRPr="00A43EB6">
        <w:rPr>
          <w:rFonts w:ascii="Times New Roman" w:hAnsi="Times New Roman" w:cs="Times New Roman"/>
          <w:color w:val="000000" w:themeColor="text1"/>
          <w:lang w:val="fr-FR"/>
        </w:rPr>
        <w:t xml:space="preserve">ontracts: Law, </w:t>
      </w:r>
      <w:r w:rsidR="003F01FE" w:rsidRPr="00A43EB6">
        <w:rPr>
          <w:rFonts w:ascii="Times New Roman" w:hAnsi="Times New Roman" w:cs="Times New Roman"/>
          <w:color w:val="000000" w:themeColor="text1"/>
          <w:lang w:val="fr-FR"/>
        </w:rPr>
        <w:t>E</w:t>
      </w:r>
      <w:r w:rsidRPr="00A43EB6">
        <w:rPr>
          <w:rFonts w:ascii="Times New Roman" w:hAnsi="Times New Roman" w:cs="Times New Roman"/>
          <w:color w:val="000000" w:themeColor="text1"/>
          <w:lang w:val="fr-FR"/>
        </w:rPr>
        <w:t xml:space="preserve">thics and </w:t>
      </w:r>
      <w:r w:rsidR="003F01FE" w:rsidRPr="00A43EB6">
        <w:rPr>
          <w:rFonts w:ascii="Times New Roman" w:hAnsi="Times New Roman" w:cs="Times New Roman"/>
          <w:color w:val="000000" w:themeColor="text1"/>
          <w:lang w:val="fr-FR"/>
        </w:rPr>
        <w:t>A</w:t>
      </w:r>
      <w:r w:rsidRPr="00A43EB6">
        <w:rPr>
          <w:rFonts w:ascii="Times New Roman" w:hAnsi="Times New Roman" w:cs="Times New Roman"/>
          <w:color w:val="000000" w:themeColor="text1"/>
          <w:lang w:val="fr-FR"/>
        </w:rPr>
        <w:t xml:space="preserve">dministrative </w:t>
      </w:r>
      <w:r w:rsidR="003F01FE" w:rsidRPr="00A43EB6">
        <w:rPr>
          <w:rFonts w:ascii="Times New Roman" w:hAnsi="Times New Roman" w:cs="Times New Roman"/>
          <w:color w:val="000000" w:themeColor="text1"/>
          <w:lang w:val="fr-FR"/>
        </w:rPr>
        <w:t>M</w:t>
      </w:r>
      <w:r w:rsidRPr="00A43EB6">
        <w:rPr>
          <w:rFonts w:ascii="Times New Roman" w:hAnsi="Times New Roman" w:cs="Times New Roman"/>
          <w:color w:val="000000" w:themeColor="text1"/>
          <w:lang w:val="fr-FR"/>
        </w:rPr>
        <w:t>anagement</w:t>
      </w:r>
      <w:r w:rsidR="003F01FE" w:rsidRPr="00A43EB6">
        <w:rPr>
          <w:rFonts w:ascii="Times New Roman" w:hAnsi="Times New Roman" w:cs="Times New Roman"/>
          <w:color w:val="000000" w:themeColor="text1"/>
          <w:lang w:val="fr-FR"/>
        </w:rPr>
        <w:t> </w:t>
      </w:r>
      <w:r w:rsidRPr="00A43EB6">
        <w:rPr>
          <w:rFonts w:ascii="Times New Roman" w:hAnsi="Times New Roman" w:cs="Times New Roman"/>
          <w:color w:val="000000" w:themeColor="text1"/>
          <w:lang w:val="fr-FR"/>
        </w:rPr>
        <w:t xml:space="preserve">» </w:t>
      </w:r>
      <w:r w:rsidRPr="00A43EB6">
        <w:rPr>
          <w:rFonts w:ascii="Times New Roman" w:hAnsi="Times New Roman" w:cs="Times New Roman"/>
          <w:i/>
          <w:iCs/>
          <w:color w:val="000000" w:themeColor="text1"/>
          <w:lang w:val="fr-FR"/>
        </w:rPr>
        <w:t>in</w:t>
      </w:r>
      <w:r w:rsidRPr="00A43EB6">
        <w:rPr>
          <w:rFonts w:ascii="Times New Roman" w:hAnsi="Times New Roman" w:cs="Times New Roman"/>
          <w:color w:val="000000" w:themeColor="text1"/>
          <w:lang w:val="fr-FR"/>
        </w:rPr>
        <w:t xml:space="preserve"> S. de la Rosa </w:t>
      </w:r>
      <w:r w:rsidRPr="00A43EB6">
        <w:rPr>
          <w:rFonts w:ascii="Times New Roman" w:hAnsi="Times New Roman" w:cs="Times New Roman"/>
          <w:i/>
          <w:iCs/>
          <w:color w:val="000000" w:themeColor="text1"/>
          <w:lang w:val="fr-FR"/>
        </w:rPr>
        <w:t>et al</w:t>
      </w:r>
      <w:r w:rsidR="0066437B" w:rsidRPr="00A43EB6">
        <w:rPr>
          <w:rFonts w:ascii="Times New Roman" w:hAnsi="Times New Roman" w:cs="Times New Roman"/>
          <w:i/>
          <w:iCs/>
          <w:color w:val="000000" w:themeColor="text1"/>
          <w:lang w:val="fr-FR"/>
        </w:rPr>
        <w:t>.</w:t>
      </w:r>
      <w:r w:rsidRPr="00A43EB6">
        <w:rPr>
          <w:rFonts w:ascii="Times New Roman" w:hAnsi="Times New Roman" w:cs="Times New Roman"/>
          <w:i/>
          <w:iCs/>
          <w:color w:val="000000" w:themeColor="text1"/>
          <w:lang w:val="fr-FR"/>
        </w:rPr>
        <w:t xml:space="preserve"> </w:t>
      </w:r>
      <w:r w:rsidRPr="00A43EB6">
        <w:rPr>
          <w:rFonts w:ascii="Times New Roman" w:hAnsi="Times New Roman" w:cs="Times New Roman"/>
          <w:color w:val="000000" w:themeColor="text1"/>
          <w:lang w:val="fr-FR"/>
        </w:rPr>
        <w:t xml:space="preserve">(dir.) </w:t>
      </w:r>
      <w:r w:rsidRPr="00A43EB6">
        <w:rPr>
          <w:rFonts w:ascii="Times New Roman" w:hAnsi="Times New Roman" w:cs="Times New Roman"/>
          <w:i/>
          <w:iCs/>
          <w:color w:val="000000" w:themeColor="text1"/>
          <w:lang w:val="fr-FR"/>
        </w:rPr>
        <w:t xml:space="preserve">Principes du droit des contrats publics, </w:t>
      </w:r>
      <w:r w:rsidRPr="00A43EB6">
        <w:rPr>
          <w:rFonts w:ascii="Times New Roman" w:hAnsi="Times New Roman" w:cs="Times New Roman"/>
          <w:color w:val="000000" w:themeColor="text1"/>
          <w:lang w:val="fr-FR"/>
        </w:rPr>
        <w:t xml:space="preserve">Bruylant </w:t>
      </w:r>
      <w:r w:rsidR="007C1C28" w:rsidRPr="00A43EB6">
        <w:rPr>
          <w:rFonts w:ascii="Times New Roman" w:hAnsi="Times New Roman" w:cs="Times New Roman"/>
          <w:color w:val="000000" w:themeColor="text1"/>
          <w:lang w:val="fr-FR"/>
        </w:rPr>
        <w:t xml:space="preserve">(à paraitre). </w:t>
      </w:r>
    </w:p>
  </w:footnote>
  <w:footnote w:id="64">
    <w:p w14:paraId="53C7F595" w14:textId="64F42FE3" w:rsidR="00C33FE5" w:rsidRPr="00A43EB6" w:rsidRDefault="00C33FE5" w:rsidP="009C0E92">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9C0E92" w:rsidRPr="00A43EB6">
        <w:rPr>
          <w:rFonts w:ascii="Times New Roman" w:hAnsi="Times New Roman" w:cs="Times New Roman"/>
          <w:color w:val="000000" w:themeColor="text1"/>
        </w:rPr>
        <w:t xml:space="preserve">S. Arrowsmith, « </w:t>
      </w:r>
      <w:r w:rsidR="00B90BE6" w:rsidRPr="00A43EB6">
        <w:rPr>
          <w:rFonts w:ascii="Times New Roman" w:hAnsi="Times New Roman" w:cs="Times New Roman"/>
          <w:color w:val="000000" w:themeColor="text1"/>
        </w:rPr>
        <w:t xml:space="preserve">Transforming </w:t>
      </w:r>
      <w:r w:rsidR="003F01FE" w:rsidRPr="00A43EB6">
        <w:rPr>
          <w:rFonts w:ascii="Times New Roman" w:hAnsi="Times New Roman" w:cs="Times New Roman"/>
          <w:color w:val="000000" w:themeColor="text1"/>
        </w:rPr>
        <w:t>P</w:t>
      </w:r>
      <w:r w:rsidR="00B90BE6" w:rsidRPr="00A43EB6">
        <w:rPr>
          <w:rFonts w:ascii="Times New Roman" w:hAnsi="Times New Roman" w:cs="Times New Roman"/>
          <w:color w:val="000000" w:themeColor="text1"/>
        </w:rPr>
        <w:t xml:space="preserve">ublic </w:t>
      </w:r>
      <w:r w:rsidR="003F01FE" w:rsidRPr="00A43EB6">
        <w:rPr>
          <w:rFonts w:ascii="Times New Roman" w:hAnsi="Times New Roman" w:cs="Times New Roman"/>
          <w:color w:val="000000" w:themeColor="text1"/>
        </w:rPr>
        <w:t>P</w:t>
      </w:r>
      <w:r w:rsidR="00B90BE6" w:rsidRPr="00A43EB6">
        <w:rPr>
          <w:rFonts w:ascii="Times New Roman" w:hAnsi="Times New Roman" w:cs="Times New Roman"/>
          <w:color w:val="000000" w:themeColor="text1"/>
        </w:rPr>
        <w:t xml:space="preserve">rocurement </w:t>
      </w:r>
      <w:r w:rsidR="003F01FE" w:rsidRPr="00A43EB6">
        <w:rPr>
          <w:rFonts w:ascii="Times New Roman" w:hAnsi="Times New Roman" w:cs="Times New Roman"/>
          <w:color w:val="000000" w:themeColor="text1"/>
        </w:rPr>
        <w:t>L</w:t>
      </w:r>
      <w:r w:rsidR="00B90BE6" w:rsidRPr="00A43EB6">
        <w:rPr>
          <w:rFonts w:ascii="Times New Roman" w:hAnsi="Times New Roman" w:cs="Times New Roman"/>
          <w:color w:val="000000" w:themeColor="text1"/>
        </w:rPr>
        <w:t xml:space="preserve">aw after Brexit: </w:t>
      </w:r>
      <w:r w:rsidR="003F01FE" w:rsidRPr="00A43EB6">
        <w:rPr>
          <w:rFonts w:ascii="Times New Roman" w:hAnsi="Times New Roman" w:cs="Times New Roman"/>
          <w:color w:val="000000" w:themeColor="text1"/>
        </w:rPr>
        <w:t>S</w:t>
      </w:r>
      <w:r w:rsidR="00B90BE6" w:rsidRPr="00A43EB6">
        <w:rPr>
          <w:rFonts w:ascii="Times New Roman" w:hAnsi="Times New Roman" w:cs="Times New Roman"/>
          <w:color w:val="000000" w:themeColor="text1"/>
        </w:rPr>
        <w:t xml:space="preserve">ome </w:t>
      </w:r>
      <w:r w:rsidR="003F01FE" w:rsidRPr="00A43EB6">
        <w:rPr>
          <w:rFonts w:ascii="Times New Roman" w:hAnsi="Times New Roman" w:cs="Times New Roman"/>
          <w:color w:val="000000" w:themeColor="text1"/>
        </w:rPr>
        <w:t>R</w:t>
      </w:r>
      <w:r w:rsidR="00B90BE6" w:rsidRPr="00A43EB6">
        <w:rPr>
          <w:rFonts w:ascii="Times New Roman" w:hAnsi="Times New Roman" w:cs="Times New Roman"/>
          <w:color w:val="000000" w:themeColor="text1"/>
        </w:rPr>
        <w:t>eflections on the Government's Green Paper</w:t>
      </w:r>
      <w:r w:rsidR="009C0E92" w:rsidRPr="00A43EB6">
        <w:rPr>
          <w:rFonts w:ascii="Times New Roman" w:hAnsi="Times New Roman" w:cs="Times New Roman"/>
          <w:color w:val="000000" w:themeColor="text1"/>
        </w:rPr>
        <w:t xml:space="preserve"> »</w:t>
      </w:r>
      <w:r w:rsidR="007C1C28" w:rsidRPr="00A43EB6">
        <w:rPr>
          <w:rFonts w:ascii="Times New Roman" w:hAnsi="Times New Roman" w:cs="Times New Roman"/>
          <w:color w:val="000000" w:themeColor="text1"/>
        </w:rPr>
        <w:t>,</w:t>
      </w:r>
      <w:r w:rsidR="009C0E92" w:rsidRPr="00A43EB6">
        <w:rPr>
          <w:rFonts w:ascii="Times New Roman" w:hAnsi="Times New Roman" w:cs="Times New Roman"/>
          <w:b/>
          <w:bCs/>
          <w:color w:val="000000" w:themeColor="text1"/>
        </w:rPr>
        <w:t xml:space="preserve"> </w:t>
      </w:r>
      <w:r w:rsidR="009C0E92" w:rsidRPr="00A43EB6">
        <w:rPr>
          <w:rFonts w:ascii="Times New Roman" w:hAnsi="Times New Roman" w:cs="Times New Roman"/>
          <w:i/>
          <w:iCs/>
          <w:color w:val="000000" w:themeColor="text1"/>
        </w:rPr>
        <w:t xml:space="preserve">PPLR </w:t>
      </w:r>
      <w:r w:rsidR="009C0E92" w:rsidRPr="00A43EB6">
        <w:rPr>
          <w:rFonts w:ascii="Times New Roman" w:hAnsi="Times New Roman" w:cs="Times New Roman"/>
          <w:color w:val="000000" w:themeColor="text1"/>
        </w:rPr>
        <w:t xml:space="preserve">2021 </w:t>
      </w:r>
      <w:r w:rsidR="007A0C6A" w:rsidRPr="00A43EB6">
        <w:rPr>
          <w:rFonts w:ascii="Times New Roman" w:hAnsi="Times New Roman" w:cs="Times New Roman"/>
          <w:color w:val="000000" w:themeColor="text1"/>
        </w:rPr>
        <w:t>(</w:t>
      </w:r>
      <w:r w:rsidR="009C0E92" w:rsidRPr="00A43EB6">
        <w:rPr>
          <w:rFonts w:ascii="Times New Roman" w:hAnsi="Times New Roman" w:cs="Times New Roman"/>
          <w:color w:val="000000" w:themeColor="text1"/>
        </w:rPr>
        <w:t>3</w:t>
      </w:r>
      <w:r w:rsidR="007A0C6A" w:rsidRPr="00A43EB6">
        <w:rPr>
          <w:rFonts w:ascii="Times New Roman" w:hAnsi="Times New Roman" w:cs="Times New Roman"/>
          <w:color w:val="000000" w:themeColor="text1"/>
        </w:rPr>
        <w:t>)</w:t>
      </w:r>
      <w:r w:rsidR="007C1C28" w:rsidRPr="00A43EB6">
        <w:rPr>
          <w:rFonts w:ascii="Times New Roman" w:hAnsi="Times New Roman" w:cs="Times New Roman"/>
          <w:color w:val="000000" w:themeColor="text1"/>
        </w:rPr>
        <w:t>, pp.</w:t>
      </w:r>
      <w:r w:rsidR="009C0E92" w:rsidRPr="00A43EB6">
        <w:rPr>
          <w:rFonts w:ascii="Times New Roman" w:hAnsi="Times New Roman" w:cs="Times New Roman"/>
          <w:color w:val="000000" w:themeColor="text1"/>
        </w:rPr>
        <w:t xml:space="preserve"> 103-</w:t>
      </w:r>
      <w:r w:rsidR="001A1461" w:rsidRPr="00A43EB6">
        <w:rPr>
          <w:rFonts w:ascii="Times New Roman" w:hAnsi="Times New Roman" w:cs="Times New Roman"/>
          <w:color w:val="000000" w:themeColor="text1"/>
        </w:rPr>
        <w:t>1</w:t>
      </w:r>
      <w:r w:rsidR="009C0E92" w:rsidRPr="00A43EB6">
        <w:rPr>
          <w:rFonts w:ascii="Times New Roman" w:hAnsi="Times New Roman" w:cs="Times New Roman"/>
          <w:color w:val="000000" w:themeColor="text1"/>
        </w:rPr>
        <w:t>23.</w:t>
      </w:r>
    </w:p>
  </w:footnote>
  <w:footnote w:id="65">
    <w:p w14:paraId="5AB893EE" w14:textId="503F5643" w:rsidR="00C57441" w:rsidRPr="00A43EB6" w:rsidRDefault="00C57441" w:rsidP="00BD0FED">
      <w:pPr>
        <w:pStyle w:val="Default"/>
        <w:jc w:val="both"/>
        <w:rPr>
          <w:rFonts w:ascii="Times New Roman" w:hAnsi="Times New Roman" w:cs="Times New Roman"/>
          <w:sz w:val="20"/>
          <w:szCs w:val="20"/>
          <w:lang w:val="en-GB"/>
        </w:rPr>
      </w:pPr>
      <w:r w:rsidRPr="00A43EB6">
        <w:rPr>
          <w:rStyle w:val="FootnoteReference"/>
          <w:rFonts w:ascii="Times New Roman" w:hAnsi="Times New Roman" w:cs="Times New Roman"/>
          <w:sz w:val="20"/>
          <w:szCs w:val="20"/>
        </w:rPr>
        <w:footnoteRef/>
      </w:r>
      <w:r w:rsidRPr="00A43EB6">
        <w:rPr>
          <w:rFonts w:ascii="Times New Roman" w:hAnsi="Times New Roman" w:cs="Times New Roman"/>
          <w:sz w:val="20"/>
          <w:szCs w:val="20"/>
        </w:rPr>
        <w:t xml:space="preserve"> M. Adler,</w:t>
      </w:r>
      <w:r w:rsidR="007B3363" w:rsidRPr="00A43EB6">
        <w:rPr>
          <w:rFonts w:ascii="Times New Roman" w:hAnsi="Times New Roman" w:cs="Times New Roman"/>
          <w:sz w:val="20"/>
          <w:szCs w:val="20"/>
        </w:rPr>
        <w:t xml:space="preserve"> </w:t>
      </w:r>
      <w:r w:rsidR="007B3363" w:rsidRPr="00A43EB6">
        <w:rPr>
          <w:rFonts w:ascii="Times New Roman" w:hAnsi="Times New Roman" w:cs="Times New Roman"/>
          <w:color w:val="000000" w:themeColor="text1"/>
          <w:sz w:val="20"/>
          <w:szCs w:val="20"/>
        </w:rPr>
        <w:t>«</w:t>
      </w:r>
      <w:r w:rsidRPr="00A43EB6">
        <w:rPr>
          <w:rFonts w:ascii="Times New Roman" w:hAnsi="Times New Roman" w:cs="Times New Roman"/>
          <w:sz w:val="20"/>
          <w:szCs w:val="20"/>
        </w:rPr>
        <w:t xml:space="preserve"> </w:t>
      </w:r>
      <w:r w:rsidR="00E92F46" w:rsidRPr="00A43EB6">
        <w:rPr>
          <w:rFonts w:ascii="Times New Roman" w:hAnsi="Times New Roman" w:cs="Times New Roman"/>
          <w:sz w:val="20"/>
          <w:szCs w:val="20"/>
        </w:rPr>
        <w:t>A New Leviathan: Benefit Sanctions in the Twenty-first Century</w:t>
      </w:r>
      <w:r w:rsidR="007B3363" w:rsidRPr="00A43EB6">
        <w:rPr>
          <w:rFonts w:ascii="Times New Roman" w:hAnsi="Times New Roman" w:cs="Times New Roman"/>
          <w:sz w:val="20"/>
          <w:szCs w:val="20"/>
        </w:rPr>
        <w:t xml:space="preserve"> </w:t>
      </w:r>
      <w:r w:rsidR="007B3363" w:rsidRPr="00A43EB6">
        <w:rPr>
          <w:rFonts w:ascii="Times New Roman" w:hAnsi="Times New Roman" w:cs="Times New Roman"/>
          <w:color w:val="000000" w:themeColor="text1"/>
          <w:sz w:val="20"/>
          <w:szCs w:val="20"/>
        </w:rPr>
        <w:t>»</w:t>
      </w:r>
      <w:r w:rsidR="007C1C28" w:rsidRPr="00A43EB6">
        <w:rPr>
          <w:rFonts w:ascii="Times New Roman" w:hAnsi="Times New Roman" w:cs="Times New Roman"/>
          <w:color w:val="000000" w:themeColor="text1"/>
          <w:sz w:val="20"/>
          <w:szCs w:val="20"/>
        </w:rPr>
        <w:t>,</w:t>
      </w:r>
      <w:r w:rsidR="00E92F46" w:rsidRPr="00A43EB6">
        <w:rPr>
          <w:rFonts w:ascii="Times New Roman" w:hAnsi="Times New Roman" w:cs="Times New Roman"/>
          <w:sz w:val="20"/>
          <w:szCs w:val="20"/>
        </w:rPr>
        <w:t xml:space="preserve"> </w:t>
      </w:r>
      <w:r w:rsidR="00E92F46" w:rsidRPr="00A43EB6">
        <w:rPr>
          <w:rFonts w:ascii="Times New Roman" w:hAnsi="Times New Roman" w:cs="Times New Roman"/>
          <w:i/>
          <w:iCs/>
          <w:sz w:val="20"/>
          <w:szCs w:val="20"/>
        </w:rPr>
        <w:t xml:space="preserve">Journal of Law and Society </w:t>
      </w:r>
      <w:r w:rsidR="00E92F46" w:rsidRPr="00A43EB6">
        <w:rPr>
          <w:rFonts w:ascii="Times New Roman" w:hAnsi="Times New Roman" w:cs="Times New Roman"/>
          <w:sz w:val="20"/>
          <w:szCs w:val="20"/>
        </w:rPr>
        <w:t>2016 (42:2)</w:t>
      </w:r>
      <w:r w:rsidR="007C1C28" w:rsidRPr="00A43EB6">
        <w:rPr>
          <w:rFonts w:ascii="Times New Roman" w:hAnsi="Times New Roman" w:cs="Times New Roman"/>
          <w:sz w:val="20"/>
          <w:szCs w:val="20"/>
        </w:rPr>
        <w:t>, pp.</w:t>
      </w:r>
      <w:r w:rsidR="00E92F46" w:rsidRPr="00A43EB6">
        <w:rPr>
          <w:rFonts w:ascii="Times New Roman" w:hAnsi="Times New Roman" w:cs="Times New Roman"/>
          <w:sz w:val="20"/>
          <w:szCs w:val="20"/>
        </w:rPr>
        <w:t xml:space="preserve"> 195-227.</w:t>
      </w:r>
    </w:p>
  </w:footnote>
  <w:footnote w:id="66">
    <w:p w14:paraId="561DC9FD" w14:textId="38ABFCEB" w:rsidR="00BD0FED" w:rsidRPr="00A43EB6" w:rsidRDefault="00BD0FED" w:rsidP="00BD0FED">
      <w:pPr>
        <w:pStyle w:val="Default"/>
        <w:jc w:val="both"/>
        <w:rPr>
          <w:rFonts w:ascii="Times New Roman" w:hAnsi="Times New Roman" w:cs="Times New Roman"/>
          <w:sz w:val="20"/>
          <w:szCs w:val="20"/>
          <w:lang w:val="en-GB"/>
        </w:rPr>
      </w:pPr>
      <w:r w:rsidRPr="00A43EB6">
        <w:rPr>
          <w:rStyle w:val="FootnoteReference"/>
          <w:rFonts w:ascii="Times New Roman" w:hAnsi="Times New Roman" w:cs="Times New Roman"/>
          <w:sz w:val="20"/>
          <w:szCs w:val="20"/>
        </w:rPr>
        <w:footnoteRef/>
      </w:r>
      <w:r w:rsidRPr="00A43EB6">
        <w:rPr>
          <w:rFonts w:ascii="Times New Roman" w:hAnsi="Times New Roman" w:cs="Times New Roman"/>
          <w:sz w:val="20"/>
          <w:szCs w:val="20"/>
        </w:rPr>
        <w:t xml:space="preserve"> S. Demetriou, </w:t>
      </w:r>
      <w:r w:rsidRPr="00A43EB6">
        <w:rPr>
          <w:rFonts w:ascii="Times New Roman" w:hAnsi="Times New Roman" w:cs="Times New Roman"/>
          <w:color w:val="000000" w:themeColor="text1"/>
          <w:sz w:val="20"/>
          <w:szCs w:val="20"/>
          <w:lang w:val="en-GB"/>
        </w:rPr>
        <w:t xml:space="preserve">« </w:t>
      </w:r>
      <w:r w:rsidRPr="00A43EB6">
        <w:rPr>
          <w:rFonts w:ascii="Times New Roman" w:hAnsi="Times New Roman" w:cs="Times New Roman"/>
          <w:sz w:val="20"/>
          <w:szCs w:val="20"/>
        </w:rPr>
        <w:t xml:space="preserve">Crime and Anti-Social Behaviour in England and Wales: An Empirical Evaluation of the ASBO's Successor </w:t>
      </w:r>
      <w:r w:rsidRPr="00A43EB6">
        <w:rPr>
          <w:rFonts w:ascii="Times New Roman" w:hAnsi="Times New Roman" w:cs="Times New Roman"/>
          <w:bCs/>
          <w:color w:val="000000" w:themeColor="text1"/>
          <w:sz w:val="20"/>
          <w:szCs w:val="20"/>
          <w:lang w:val="en-GB"/>
        </w:rPr>
        <w:t>»</w:t>
      </w:r>
      <w:r w:rsidR="007C1C28" w:rsidRPr="00A43EB6">
        <w:rPr>
          <w:rFonts w:ascii="Times New Roman" w:hAnsi="Times New Roman" w:cs="Times New Roman"/>
          <w:bCs/>
          <w:color w:val="000000" w:themeColor="text1"/>
          <w:sz w:val="20"/>
          <w:szCs w:val="20"/>
          <w:lang w:val="en-GB"/>
        </w:rPr>
        <w:t>,</w:t>
      </w:r>
      <w:r w:rsidRPr="00A43EB6">
        <w:rPr>
          <w:rFonts w:ascii="Times New Roman" w:hAnsi="Times New Roman" w:cs="Times New Roman"/>
          <w:color w:val="000000" w:themeColor="text1"/>
          <w:sz w:val="20"/>
          <w:szCs w:val="20"/>
        </w:rPr>
        <w:t xml:space="preserve"> </w:t>
      </w:r>
      <w:r w:rsidRPr="00A43EB6">
        <w:rPr>
          <w:rFonts w:ascii="Times New Roman" w:hAnsi="Times New Roman" w:cs="Times New Roman"/>
          <w:i/>
          <w:iCs/>
          <w:color w:val="000000" w:themeColor="text1"/>
          <w:sz w:val="20"/>
          <w:szCs w:val="20"/>
        </w:rPr>
        <w:t>Legal Studies</w:t>
      </w:r>
      <w:r w:rsidR="007A0C6A" w:rsidRPr="00A43EB6">
        <w:rPr>
          <w:rFonts w:ascii="Times New Roman" w:hAnsi="Times New Roman" w:cs="Times New Roman"/>
          <w:color w:val="000000" w:themeColor="text1"/>
          <w:sz w:val="20"/>
          <w:szCs w:val="20"/>
        </w:rPr>
        <w:t xml:space="preserve"> </w:t>
      </w:r>
      <w:r w:rsidRPr="00A43EB6">
        <w:rPr>
          <w:rFonts w:ascii="Times New Roman" w:hAnsi="Times New Roman" w:cs="Times New Roman"/>
          <w:color w:val="000000" w:themeColor="text1"/>
          <w:sz w:val="20"/>
          <w:szCs w:val="20"/>
        </w:rPr>
        <w:t>2020 (40:3)</w:t>
      </w:r>
      <w:r w:rsidR="007C1C28" w:rsidRPr="00A43EB6">
        <w:rPr>
          <w:rFonts w:ascii="Times New Roman" w:hAnsi="Times New Roman" w:cs="Times New Roman"/>
          <w:color w:val="000000" w:themeColor="text1"/>
          <w:sz w:val="20"/>
          <w:szCs w:val="20"/>
        </w:rPr>
        <w:t>, pp.</w:t>
      </w:r>
      <w:r w:rsidRPr="00A43EB6">
        <w:rPr>
          <w:rFonts w:ascii="Times New Roman" w:hAnsi="Times New Roman" w:cs="Times New Roman"/>
          <w:color w:val="000000" w:themeColor="text1"/>
          <w:sz w:val="20"/>
          <w:szCs w:val="20"/>
        </w:rPr>
        <w:t xml:space="preserve"> 458-76.</w:t>
      </w:r>
    </w:p>
  </w:footnote>
  <w:footnote w:id="67">
    <w:p w14:paraId="593CC773" w14:textId="7A3C9034" w:rsidR="001E541E" w:rsidRPr="00A43EB6" w:rsidRDefault="001E541E">
      <w:pPr>
        <w:pStyle w:val="FootnoteText"/>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9C0E92" w:rsidRPr="00A43EB6">
        <w:rPr>
          <w:rFonts w:ascii="Times New Roman" w:hAnsi="Times New Roman" w:cs="Times New Roman"/>
          <w:i/>
          <w:iCs/>
          <w:color w:val="000000" w:themeColor="text1"/>
        </w:rPr>
        <w:t>Children and Families Act</w:t>
      </w:r>
      <w:r w:rsidR="009C0E92" w:rsidRPr="00A43EB6">
        <w:rPr>
          <w:rFonts w:ascii="Times New Roman" w:hAnsi="Times New Roman" w:cs="Times New Roman"/>
          <w:color w:val="000000" w:themeColor="text1"/>
        </w:rPr>
        <w:t xml:space="preserve"> 2014, section 42.</w:t>
      </w:r>
    </w:p>
  </w:footnote>
  <w:footnote w:id="68">
    <w:p w14:paraId="583FBBE3" w14:textId="2B0B5D33" w:rsidR="00FE3D31" w:rsidRPr="00A43EB6" w:rsidRDefault="00FE3D31" w:rsidP="00FE3D31">
      <w:pPr>
        <w:pStyle w:val="Default"/>
        <w:jc w:val="both"/>
        <w:rPr>
          <w:rFonts w:ascii="Times New Roman" w:hAnsi="Times New Roman" w:cs="Times New Roman"/>
          <w:color w:val="000000" w:themeColor="text1"/>
          <w:sz w:val="20"/>
          <w:szCs w:val="20"/>
          <w:lang w:val="en-GB"/>
        </w:rPr>
      </w:pPr>
      <w:r w:rsidRPr="00A43EB6">
        <w:rPr>
          <w:rStyle w:val="FootnoteReference"/>
          <w:rFonts w:ascii="Times New Roman" w:hAnsi="Times New Roman" w:cs="Times New Roman"/>
          <w:color w:val="000000" w:themeColor="text1"/>
          <w:sz w:val="20"/>
          <w:szCs w:val="20"/>
        </w:rPr>
        <w:footnoteRef/>
      </w:r>
      <w:r w:rsidRPr="00A43EB6">
        <w:rPr>
          <w:rFonts w:ascii="Times New Roman" w:hAnsi="Times New Roman" w:cs="Times New Roman"/>
          <w:color w:val="000000" w:themeColor="text1"/>
          <w:sz w:val="20"/>
          <w:szCs w:val="20"/>
          <w:lang w:val="en-GB"/>
        </w:rPr>
        <w:t xml:space="preserve"> </w:t>
      </w:r>
      <w:hyperlink r:id="rId16" w:history="1">
        <w:r w:rsidRPr="00A43EB6">
          <w:rPr>
            <w:rFonts w:ascii="Times New Roman" w:hAnsi="Times New Roman" w:cs="Times New Roman"/>
            <w:color w:val="000000" w:themeColor="text1"/>
            <w:sz w:val="20"/>
            <w:szCs w:val="20"/>
            <w:lang w:val="en-GB"/>
          </w:rPr>
          <w:t>R. Thomas</w:t>
        </w:r>
      </w:hyperlink>
      <w:r w:rsidRPr="00A43EB6">
        <w:rPr>
          <w:rFonts w:ascii="Times New Roman" w:hAnsi="Times New Roman" w:cs="Times New Roman"/>
          <w:color w:val="000000" w:themeColor="text1"/>
          <w:sz w:val="20"/>
          <w:szCs w:val="20"/>
          <w:lang w:val="en-GB"/>
        </w:rPr>
        <w:t xml:space="preserve">, </w:t>
      </w:r>
      <w:r w:rsidR="009B3662" w:rsidRPr="00A43EB6">
        <w:rPr>
          <w:rFonts w:ascii="Times New Roman" w:hAnsi="Times New Roman" w:cs="Times New Roman"/>
          <w:color w:val="000000" w:themeColor="text1"/>
          <w:sz w:val="20"/>
          <w:szCs w:val="20"/>
          <w:lang w:val="en-GB"/>
        </w:rPr>
        <w:t xml:space="preserve">« </w:t>
      </w:r>
      <w:r w:rsidRPr="00A43EB6">
        <w:rPr>
          <w:rFonts w:ascii="Times New Roman" w:hAnsi="Times New Roman" w:cs="Times New Roman"/>
          <w:color w:val="000000" w:themeColor="text1"/>
          <w:sz w:val="20"/>
          <w:szCs w:val="20"/>
          <w:lang w:val="en-GB"/>
        </w:rPr>
        <w:t xml:space="preserve">Analysing </w:t>
      </w:r>
      <w:r w:rsidR="003F01FE" w:rsidRPr="00A43EB6">
        <w:rPr>
          <w:rFonts w:ascii="Times New Roman" w:hAnsi="Times New Roman" w:cs="Times New Roman"/>
          <w:color w:val="000000" w:themeColor="text1"/>
          <w:sz w:val="20"/>
          <w:szCs w:val="20"/>
          <w:lang w:val="en-GB"/>
        </w:rPr>
        <w:t>S</w:t>
      </w:r>
      <w:r w:rsidRPr="00A43EB6">
        <w:rPr>
          <w:rFonts w:ascii="Times New Roman" w:hAnsi="Times New Roman" w:cs="Times New Roman"/>
          <w:color w:val="000000" w:themeColor="text1"/>
          <w:sz w:val="20"/>
          <w:szCs w:val="20"/>
          <w:lang w:val="en-GB"/>
        </w:rPr>
        <w:t xml:space="preserve">ystemic </w:t>
      </w:r>
      <w:r w:rsidR="003F01FE" w:rsidRPr="00A43EB6">
        <w:rPr>
          <w:rFonts w:ascii="Times New Roman" w:hAnsi="Times New Roman" w:cs="Times New Roman"/>
          <w:color w:val="000000" w:themeColor="text1"/>
          <w:sz w:val="20"/>
          <w:szCs w:val="20"/>
          <w:lang w:val="en-GB"/>
        </w:rPr>
        <w:t>A</w:t>
      </w:r>
      <w:r w:rsidRPr="00A43EB6">
        <w:rPr>
          <w:rFonts w:ascii="Times New Roman" w:hAnsi="Times New Roman" w:cs="Times New Roman"/>
          <w:color w:val="000000" w:themeColor="text1"/>
          <w:sz w:val="20"/>
          <w:szCs w:val="20"/>
          <w:lang w:val="en-GB"/>
        </w:rPr>
        <w:t xml:space="preserve">dministrative </w:t>
      </w:r>
      <w:r w:rsidR="003F01FE" w:rsidRPr="00A43EB6">
        <w:rPr>
          <w:rFonts w:ascii="Times New Roman" w:hAnsi="Times New Roman" w:cs="Times New Roman"/>
          <w:color w:val="000000" w:themeColor="text1"/>
          <w:sz w:val="20"/>
          <w:szCs w:val="20"/>
          <w:lang w:val="en-GB"/>
        </w:rPr>
        <w:t>J</w:t>
      </w:r>
      <w:r w:rsidRPr="00A43EB6">
        <w:rPr>
          <w:rFonts w:ascii="Times New Roman" w:hAnsi="Times New Roman" w:cs="Times New Roman"/>
          <w:color w:val="000000" w:themeColor="text1"/>
          <w:sz w:val="20"/>
          <w:szCs w:val="20"/>
          <w:lang w:val="en-GB"/>
        </w:rPr>
        <w:t xml:space="preserve">ustice </w:t>
      </w:r>
      <w:r w:rsidR="003F01FE" w:rsidRPr="00A43EB6">
        <w:rPr>
          <w:rFonts w:ascii="Times New Roman" w:hAnsi="Times New Roman" w:cs="Times New Roman"/>
          <w:color w:val="000000" w:themeColor="text1"/>
          <w:sz w:val="20"/>
          <w:szCs w:val="20"/>
          <w:lang w:val="en-GB"/>
        </w:rPr>
        <w:t>F</w:t>
      </w:r>
      <w:r w:rsidRPr="00A43EB6">
        <w:rPr>
          <w:rFonts w:ascii="Times New Roman" w:hAnsi="Times New Roman" w:cs="Times New Roman"/>
          <w:color w:val="000000" w:themeColor="text1"/>
          <w:sz w:val="20"/>
          <w:szCs w:val="20"/>
          <w:lang w:val="en-GB"/>
        </w:rPr>
        <w:t xml:space="preserve">ailures: </w:t>
      </w:r>
      <w:r w:rsidR="003F01FE" w:rsidRPr="00A43EB6">
        <w:rPr>
          <w:rFonts w:ascii="Times New Roman" w:hAnsi="Times New Roman" w:cs="Times New Roman"/>
          <w:color w:val="000000" w:themeColor="text1"/>
          <w:sz w:val="20"/>
          <w:szCs w:val="20"/>
          <w:lang w:val="en-GB"/>
        </w:rPr>
        <w:t>E</w:t>
      </w:r>
      <w:r w:rsidRPr="00A43EB6">
        <w:rPr>
          <w:rFonts w:ascii="Times New Roman" w:hAnsi="Times New Roman" w:cs="Times New Roman"/>
          <w:color w:val="000000" w:themeColor="text1"/>
          <w:sz w:val="20"/>
          <w:szCs w:val="20"/>
          <w:lang w:val="en-GB"/>
        </w:rPr>
        <w:t xml:space="preserve">xplanatory </w:t>
      </w:r>
      <w:r w:rsidR="003F01FE" w:rsidRPr="00A43EB6">
        <w:rPr>
          <w:rFonts w:ascii="Times New Roman" w:hAnsi="Times New Roman" w:cs="Times New Roman"/>
          <w:color w:val="000000" w:themeColor="text1"/>
          <w:sz w:val="20"/>
          <w:szCs w:val="20"/>
          <w:lang w:val="en-GB"/>
        </w:rPr>
        <w:t>F</w:t>
      </w:r>
      <w:r w:rsidRPr="00A43EB6">
        <w:rPr>
          <w:rFonts w:ascii="Times New Roman" w:hAnsi="Times New Roman" w:cs="Times New Roman"/>
          <w:color w:val="000000" w:themeColor="text1"/>
          <w:sz w:val="20"/>
          <w:szCs w:val="20"/>
          <w:lang w:val="en-GB"/>
        </w:rPr>
        <w:t xml:space="preserve">actors and </w:t>
      </w:r>
      <w:r w:rsidR="003F01FE" w:rsidRPr="00A43EB6">
        <w:rPr>
          <w:rFonts w:ascii="Times New Roman" w:hAnsi="Times New Roman" w:cs="Times New Roman"/>
          <w:color w:val="000000" w:themeColor="text1"/>
          <w:sz w:val="20"/>
          <w:szCs w:val="20"/>
          <w:lang w:val="en-GB"/>
        </w:rPr>
        <w:t>P</w:t>
      </w:r>
      <w:r w:rsidRPr="00A43EB6">
        <w:rPr>
          <w:rFonts w:ascii="Times New Roman" w:hAnsi="Times New Roman" w:cs="Times New Roman"/>
          <w:color w:val="000000" w:themeColor="text1"/>
          <w:sz w:val="20"/>
          <w:szCs w:val="20"/>
          <w:lang w:val="en-GB"/>
        </w:rPr>
        <w:t xml:space="preserve">rospects for </w:t>
      </w:r>
      <w:r w:rsidR="003F01FE" w:rsidRPr="00A43EB6">
        <w:rPr>
          <w:rFonts w:ascii="Times New Roman" w:hAnsi="Times New Roman" w:cs="Times New Roman"/>
          <w:color w:val="000000" w:themeColor="text1"/>
          <w:sz w:val="20"/>
          <w:szCs w:val="20"/>
          <w:lang w:val="en-GB"/>
        </w:rPr>
        <w:t>F</w:t>
      </w:r>
      <w:r w:rsidRPr="00A43EB6">
        <w:rPr>
          <w:rFonts w:ascii="Times New Roman" w:hAnsi="Times New Roman" w:cs="Times New Roman"/>
          <w:color w:val="000000" w:themeColor="text1"/>
          <w:sz w:val="20"/>
          <w:szCs w:val="20"/>
          <w:lang w:val="en-GB"/>
        </w:rPr>
        <w:t xml:space="preserve">uture </w:t>
      </w:r>
      <w:r w:rsidR="003F01FE" w:rsidRPr="00A43EB6">
        <w:rPr>
          <w:rFonts w:ascii="Times New Roman" w:hAnsi="Times New Roman" w:cs="Times New Roman"/>
          <w:color w:val="000000" w:themeColor="text1"/>
          <w:sz w:val="20"/>
          <w:szCs w:val="20"/>
          <w:lang w:val="en-GB"/>
        </w:rPr>
        <w:t>R</w:t>
      </w:r>
      <w:r w:rsidRPr="00A43EB6">
        <w:rPr>
          <w:rFonts w:ascii="Times New Roman" w:hAnsi="Times New Roman" w:cs="Times New Roman"/>
          <w:color w:val="000000" w:themeColor="text1"/>
          <w:sz w:val="20"/>
          <w:szCs w:val="20"/>
          <w:lang w:val="en-GB"/>
        </w:rPr>
        <w:t>esearch</w:t>
      </w:r>
      <w:r w:rsidR="009B3662" w:rsidRPr="00A43EB6">
        <w:rPr>
          <w:rFonts w:ascii="Times New Roman" w:hAnsi="Times New Roman" w:cs="Times New Roman"/>
          <w:color w:val="000000" w:themeColor="text1"/>
          <w:sz w:val="20"/>
          <w:szCs w:val="20"/>
          <w:lang w:val="en-GB"/>
        </w:rPr>
        <w:t xml:space="preserve"> </w:t>
      </w:r>
      <w:r w:rsidR="009B3662" w:rsidRPr="00A43EB6">
        <w:rPr>
          <w:rFonts w:ascii="Times New Roman" w:hAnsi="Times New Roman" w:cs="Times New Roman"/>
          <w:bCs/>
          <w:color w:val="000000" w:themeColor="text1"/>
          <w:sz w:val="20"/>
          <w:szCs w:val="20"/>
          <w:lang w:val="en-GB"/>
        </w:rPr>
        <w:t>»</w:t>
      </w:r>
      <w:r w:rsidR="007C1C28" w:rsidRPr="00A43EB6">
        <w:rPr>
          <w:rFonts w:ascii="Times New Roman" w:hAnsi="Times New Roman" w:cs="Times New Roman"/>
          <w:bCs/>
          <w:color w:val="000000" w:themeColor="text1"/>
          <w:sz w:val="20"/>
          <w:szCs w:val="20"/>
          <w:lang w:val="en-GB"/>
        </w:rPr>
        <w:t>,</w:t>
      </w:r>
      <w:r w:rsidRPr="00A43EB6">
        <w:rPr>
          <w:rFonts w:ascii="Times New Roman" w:hAnsi="Times New Roman" w:cs="Times New Roman"/>
          <w:color w:val="000000" w:themeColor="text1"/>
          <w:sz w:val="20"/>
          <w:szCs w:val="20"/>
          <w:lang w:val="en-GB"/>
        </w:rPr>
        <w:t xml:space="preserve"> </w:t>
      </w:r>
      <w:r w:rsidR="009B3662" w:rsidRPr="00A43EB6">
        <w:rPr>
          <w:rFonts w:ascii="Times New Roman" w:hAnsi="Times New Roman" w:cs="Times New Roman"/>
          <w:i/>
          <w:iCs/>
          <w:color w:val="000000" w:themeColor="text1"/>
          <w:sz w:val="20"/>
          <w:szCs w:val="20"/>
          <w:lang w:val="en-GB"/>
        </w:rPr>
        <w:t>Journal of Social Welfare and Family Law</w:t>
      </w:r>
      <w:r w:rsidR="009B3662" w:rsidRPr="00A43EB6">
        <w:rPr>
          <w:rFonts w:ascii="Times New Roman" w:hAnsi="Times New Roman" w:cs="Times New Roman"/>
          <w:color w:val="000000" w:themeColor="text1"/>
          <w:sz w:val="20"/>
          <w:szCs w:val="20"/>
          <w:lang w:val="en-GB"/>
        </w:rPr>
        <w:t xml:space="preserve"> </w:t>
      </w:r>
      <w:r w:rsidRPr="00A43EB6">
        <w:rPr>
          <w:rFonts w:ascii="Times New Roman" w:hAnsi="Times New Roman" w:cs="Times New Roman"/>
          <w:color w:val="000000" w:themeColor="text1"/>
          <w:sz w:val="20"/>
          <w:szCs w:val="20"/>
        </w:rPr>
        <w:t>2021</w:t>
      </w:r>
      <w:r w:rsidR="00896FA6" w:rsidRPr="00A43EB6">
        <w:rPr>
          <w:rFonts w:ascii="Times New Roman" w:hAnsi="Times New Roman" w:cs="Times New Roman"/>
          <w:color w:val="000000" w:themeColor="text1"/>
          <w:sz w:val="20"/>
          <w:szCs w:val="20"/>
        </w:rPr>
        <w:t xml:space="preserve">, pp. </w:t>
      </w:r>
      <w:r w:rsidRPr="00A43EB6">
        <w:rPr>
          <w:rFonts w:ascii="Times New Roman" w:hAnsi="Times New Roman" w:cs="Times New Roman"/>
          <w:color w:val="000000" w:themeColor="text1"/>
          <w:sz w:val="20"/>
          <w:szCs w:val="20"/>
          <w:lang w:val="en-GB"/>
        </w:rPr>
        <w:t>339-</w:t>
      </w:r>
      <w:r w:rsidR="001A1461" w:rsidRPr="00A43EB6">
        <w:rPr>
          <w:rFonts w:ascii="Times New Roman" w:hAnsi="Times New Roman" w:cs="Times New Roman"/>
          <w:color w:val="000000" w:themeColor="text1"/>
          <w:sz w:val="20"/>
          <w:szCs w:val="20"/>
          <w:lang w:val="en-GB"/>
        </w:rPr>
        <w:t>3</w:t>
      </w:r>
      <w:r w:rsidRPr="00A43EB6">
        <w:rPr>
          <w:rFonts w:ascii="Times New Roman" w:hAnsi="Times New Roman" w:cs="Times New Roman"/>
          <w:color w:val="000000" w:themeColor="text1"/>
          <w:sz w:val="20"/>
          <w:szCs w:val="20"/>
          <w:lang w:val="en-GB"/>
        </w:rPr>
        <w:t xml:space="preserve">63, </w:t>
      </w:r>
      <w:r w:rsidR="001A1461" w:rsidRPr="00A43EB6">
        <w:rPr>
          <w:rFonts w:ascii="Times New Roman" w:hAnsi="Times New Roman" w:cs="Times New Roman"/>
          <w:color w:val="000000" w:themeColor="text1"/>
          <w:sz w:val="20"/>
          <w:szCs w:val="20"/>
          <w:lang w:val="en-GB"/>
        </w:rPr>
        <w:t>(</w:t>
      </w:r>
      <w:r w:rsidR="007C1C28" w:rsidRPr="00A43EB6">
        <w:rPr>
          <w:rFonts w:ascii="Times New Roman" w:hAnsi="Times New Roman" w:cs="Times New Roman"/>
          <w:color w:val="000000" w:themeColor="text1"/>
          <w:sz w:val="20"/>
          <w:szCs w:val="20"/>
          <w:lang w:val="en-GB"/>
        </w:rPr>
        <w:t xml:space="preserve">pp. </w:t>
      </w:r>
      <w:r w:rsidR="002419FF" w:rsidRPr="00A43EB6">
        <w:rPr>
          <w:rFonts w:ascii="Times New Roman" w:hAnsi="Times New Roman" w:cs="Times New Roman"/>
          <w:color w:val="000000" w:themeColor="text1"/>
          <w:sz w:val="20"/>
          <w:szCs w:val="20"/>
          <w:lang w:val="en-GB"/>
        </w:rPr>
        <w:t>343-</w:t>
      </w:r>
      <w:r w:rsidR="001A1461" w:rsidRPr="00A43EB6">
        <w:rPr>
          <w:rFonts w:ascii="Times New Roman" w:hAnsi="Times New Roman" w:cs="Times New Roman"/>
          <w:color w:val="000000" w:themeColor="text1"/>
          <w:sz w:val="20"/>
          <w:szCs w:val="20"/>
          <w:lang w:val="en-GB"/>
        </w:rPr>
        <w:t>34</w:t>
      </w:r>
      <w:r w:rsidR="002419FF" w:rsidRPr="00A43EB6">
        <w:rPr>
          <w:rFonts w:ascii="Times New Roman" w:hAnsi="Times New Roman" w:cs="Times New Roman"/>
          <w:color w:val="000000" w:themeColor="text1"/>
          <w:sz w:val="20"/>
          <w:szCs w:val="20"/>
          <w:lang w:val="en-GB"/>
        </w:rPr>
        <w:t xml:space="preserve">4, </w:t>
      </w:r>
      <w:r w:rsidR="00896FA6" w:rsidRPr="00A43EB6">
        <w:rPr>
          <w:rFonts w:ascii="Times New Roman" w:hAnsi="Times New Roman" w:cs="Times New Roman"/>
          <w:color w:val="000000" w:themeColor="text1"/>
          <w:sz w:val="20"/>
          <w:szCs w:val="20"/>
          <w:lang w:val="en-GB"/>
        </w:rPr>
        <w:t xml:space="preserve">p. </w:t>
      </w:r>
      <w:r w:rsidR="002419FF" w:rsidRPr="00A43EB6">
        <w:rPr>
          <w:rFonts w:ascii="Times New Roman" w:hAnsi="Times New Roman" w:cs="Times New Roman"/>
          <w:color w:val="000000" w:themeColor="text1"/>
          <w:sz w:val="20"/>
          <w:szCs w:val="20"/>
          <w:lang w:val="en-GB"/>
        </w:rPr>
        <w:t>354</w:t>
      </w:r>
      <w:r w:rsidR="001A1461" w:rsidRPr="00A43EB6">
        <w:rPr>
          <w:rFonts w:ascii="Times New Roman" w:hAnsi="Times New Roman" w:cs="Times New Roman"/>
          <w:color w:val="000000" w:themeColor="text1"/>
          <w:sz w:val="20"/>
          <w:szCs w:val="20"/>
          <w:lang w:val="en-GB"/>
        </w:rPr>
        <w:t>)</w:t>
      </w:r>
      <w:r w:rsidR="009B3662" w:rsidRPr="00A43EB6">
        <w:rPr>
          <w:rFonts w:ascii="Times New Roman" w:hAnsi="Times New Roman" w:cs="Times New Roman"/>
          <w:color w:val="000000" w:themeColor="text1"/>
          <w:sz w:val="20"/>
          <w:szCs w:val="20"/>
          <w:lang w:val="en-GB"/>
        </w:rPr>
        <w:t>.</w:t>
      </w:r>
    </w:p>
  </w:footnote>
  <w:footnote w:id="69">
    <w:p w14:paraId="61D89716" w14:textId="6E033229" w:rsidR="00364FE6" w:rsidRPr="00A43EB6" w:rsidRDefault="00364FE6" w:rsidP="00364FE6">
      <w:pPr>
        <w:pStyle w:val="Default"/>
        <w:jc w:val="both"/>
        <w:rPr>
          <w:rFonts w:ascii="Times New Roman" w:eastAsia="Garamond" w:hAnsi="Times New Roman" w:cs="Times New Roman"/>
          <w:color w:val="000000" w:themeColor="text1"/>
          <w:sz w:val="20"/>
          <w:szCs w:val="20"/>
          <w:lang w:val="en-GB"/>
        </w:rPr>
      </w:pPr>
      <w:r w:rsidRPr="00A43EB6">
        <w:rPr>
          <w:rStyle w:val="FootnoteReference"/>
          <w:rFonts w:ascii="Times New Roman" w:hAnsi="Times New Roman" w:cs="Times New Roman"/>
          <w:color w:val="000000" w:themeColor="text1"/>
          <w:sz w:val="20"/>
          <w:szCs w:val="20"/>
        </w:rPr>
        <w:footnoteRef/>
      </w:r>
      <w:r w:rsidRPr="00A43EB6">
        <w:rPr>
          <w:rFonts w:ascii="Times New Roman" w:hAnsi="Times New Roman" w:cs="Times New Roman"/>
          <w:color w:val="000000" w:themeColor="text1"/>
          <w:sz w:val="20"/>
          <w:szCs w:val="20"/>
          <w:lang w:val="en-GB"/>
        </w:rPr>
        <w:t xml:space="preserve"> La responsabilité de l’administration est le parent pauvre du droit administratif anglais</w:t>
      </w:r>
      <w:r w:rsidR="0036523E" w:rsidRPr="00A43EB6">
        <w:rPr>
          <w:rFonts w:ascii="Times New Roman" w:hAnsi="Times New Roman" w:cs="Times New Roman"/>
          <w:color w:val="000000" w:themeColor="text1"/>
          <w:sz w:val="20"/>
          <w:szCs w:val="20"/>
          <w:lang w:val="en-GB"/>
        </w:rPr>
        <w:t xml:space="preserve"> </w:t>
      </w:r>
      <w:r w:rsidR="00A26D27" w:rsidRPr="00A43EB6">
        <w:rPr>
          <w:rFonts w:ascii="Times New Roman" w:hAnsi="Times New Roman" w:cs="Times New Roman"/>
          <w:color w:val="000000" w:themeColor="text1"/>
          <w:sz w:val="20"/>
          <w:szCs w:val="20"/>
          <w:lang w:val="en-GB"/>
        </w:rPr>
        <w:t xml:space="preserve">: </w:t>
      </w:r>
      <w:r w:rsidRPr="00A43EB6">
        <w:rPr>
          <w:rFonts w:ascii="Times New Roman" w:hAnsi="Times New Roman" w:cs="Times New Roman"/>
          <w:color w:val="000000" w:themeColor="text1"/>
          <w:sz w:val="20"/>
          <w:szCs w:val="20"/>
          <w:lang w:val="en-GB"/>
        </w:rPr>
        <w:t xml:space="preserve">T. Cornford, </w:t>
      </w:r>
      <w:r w:rsidRPr="00A43EB6">
        <w:rPr>
          <w:rStyle w:val="None"/>
          <w:rFonts w:ascii="Times New Roman" w:hAnsi="Times New Roman" w:cs="Times New Roman"/>
          <w:i/>
          <w:iCs/>
          <w:color w:val="000000" w:themeColor="text1"/>
          <w:sz w:val="20"/>
          <w:szCs w:val="20"/>
          <w:lang w:val="en-GB"/>
        </w:rPr>
        <w:t>Towards a Public Law of Tort</w:t>
      </w:r>
      <w:r w:rsidRPr="00A43EB6">
        <w:rPr>
          <w:rStyle w:val="None"/>
          <w:rFonts w:ascii="Times New Roman" w:hAnsi="Times New Roman" w:cs="Times New Roman"/>
          <w:color w:val="000000" w:themeColor="text1"/>
          <w:sz w:val="20"/>
          <w:szCs w:val="20"/>
          <w:lang w:val="en-GB"/>
        </w:rPr>
        <w:t>, Ashgate,</w:t>
      </w:r>
      <w:r w:rsidRPr="00A43EB6">
        <w:rPr>
          <w:rFonts w:ascii="Times New Roman" w:hAnsi="Times New Roman" w:cs="Times New Roman"/>
          <w:color w:val="000000" w:themeColor="text1"/>
          <w:sz w:val="20"/>
          <w:szCs w:val="20"/>
          <w:lang w:val="en-GB"/>
        </w:rPr>
        <w:t xml:space="preserve"> 2008</w:t>
      </w:r>
      <w:r w:rsidR="00FF5C0D" w:rsidRPr="00A43EB6">
        <w:rPr>
          <w:rFonts w:ascii="Times New Roman" w:hAnsi="Times New Roman" w:cs="Times New Roman"/>
          <w:color w:val="000000" w:themeColor="text1"/>
          <w:sz w:val="20"/>
          <w:szCs w:val="20"/>
          <w:lang w:val="en-GB"/>
        </w:rPr>
        <w:t xml:space="preserve"> </w:t>
      </w:r>
      <w:r w:rsidRPr="00A43EB6">
        <w:rPr>
          <w:rFonts w:ascii="Times New Roman" w:hAnsi="Times New Roman" w:cs="Times New Roman"/>
          <w:color w:val="000000" w:themeColor="text1"/>
          <w:sz w:val="20"/>
          <w:szCs w:val="20"/>
          <w:lang w:val="en-GB"/>
        </w:rPr>
        <w:t xml:space="preserve">; K. </w:t>
      </w:r>
      <w:r w:rsidRPr="00A43EB6">
        <w:rPr>
          <w:rStyle w:val="None"/>
          <w:rFonts w:ascii="Times New Roman" w:hAnsi="Times New Roman" w:cs="Times New Roman"/>
          <w:color w:val="000000" w:themeColor="text1"/>
          <w:sz w:val="20"/>
          <w:szCs w:val="20"/>
          <w:lang w:val="en-GB"/>
        </w:rPr>
        <w:t xml:space="preserve">Oliphant (dir.), </w:t>
      </w:r>
      <w:r w:rsidRPr="00A43EB6">
        <w:rPr>
          <w:rStyle w:val="Hyperlink2"/>
          <w:rFonts w:ascii="Times New Roman" w:hAnsi="Times New Roman" w:cs="Times New Roman"/>
          <w:color w:val="000000" w:themeColor="text1"/>
          <w:sz w:val="20"/>
          <w:szCs w:val="20"/>
          <w:lang w:val="en-GB"/>
        </w:rPr>
        <w:t>The Liability of Public Authorities in Comparative Perspective,</w:t>
      </w:r>
      <w:r w:rsidRPr="00A43EB6">
        <w:rPr>
          <w:rStyle w:val="None"/>
          <w:rFonts w:ascii="Times New Roman" w:hAnsi="Times New Roman" w:cs="Times New Roman"/>
          <w:color w:val="000000" w:themeColor="text1"/>
          <w:sz w:val="20"/>
          <w:szCs w:val="20"/>
          <w:lang w:val="en-GB"/>
        </w:rPr>
        <w:t xml:space="preserve"> Intersentia, 2016, pp. 849-</w:t>
      </w:r>
      <w:r w:rsidR="001A1461" w:rsidRPr="00A43EB6">
        <w:rPr>
          <w:rStyle w:val="None"/>
          <w:rFonts w:ascii="Times New Roman" w:hAnsi="Times New Roman" w:cs="Times New Roman"/>
          <w:color w:val="000000" w:themeColor="text1"/>
          <w:sz w:val="20"/>
          <w:szCs w:val="20"/>
          <w:lang w:val="en-GB"/>
        </w:rPr>
        <w:t>8</w:t>
      </w:r>
      <w:r w:rsidRPr="00A43EB6">
        <w:rPr>
          <w:rStyle w:val="None"/>
          <w:rFonts w:ascii="Times New Roman" w:hAnsi="Times New Roman" w:cs="Times New Roman"/>
          <w:color w:val="000000" w:themeColor="text1"/>
          <w:sz w:val="20"/>
          <w:szCs w:val="20"/>
          <w:lang w:val="en-GB"/>
        </w:rPr>
        <w:t>87.</w:t>
      </w:r>
    </w:p>
  </w:footnote>
  <w:footnote w:id="70">
    <w:p w14:paraId="2F740EF5" w14:textId="2A485D70" w:rsidR="009060C3" w:rsidRPr="00A43EB6" w:rsidRDefault="003F0AC2" w:rsidP="009060C3">
      <w:pPr>
        <w:pStyle w:val="FootnoteText"/>
        <w:jc w:val="both"/>
        <w:rPr>
          <w:rFonts w:ascii="Times New Roman" w:hAnsi="Times New Roman" w:cs="Times New Roman"/>
          <w:b/>
          <w:bCs/>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Voy</w:t>
      </w:r>
      <w:r w:rsidR="009F1841"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not</w:t>
      </w:r>
      <w:r w:rsidR="00B56084"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à propos des difficultés surgissant à propos de la réglementation </w:t>
      </w:r>
      <w:r w:rsidR="007C1C28" w:rsidRPr="00A43EB6">
        <w:rPr>
          <w:rFonts w:ascii="Times New Roman" w:hAnsi="Times New Roman" w:cs="Times New Roman"/>
          <w:color w:val="000000" w:themeColor="text1"/>
          <w:lang w:val="fr-FR"/>
        </w:rPr>
        <w:t xml:space="preserve">relative à la </w:t>
      </w:r>
      <w:r w:rsidRPr="00A43EB6">
        <w:rPr>
          <w:rFonts w:ascii="Times New Roman" w:hAnsi="Times New Roman" w:cs="Times New Roman"/>
          <w:color w:val="000000" w:themeColor="text1"/>
          <w:lang w:val="fr-FR"/>
        </w:rPr>
        <w:t xml:space="preserve">Covid-19 et des différences entre la législation et </w:t>
      </w:r>
      <w:r w:rsidR="0023742B" w:rsidRPr="00A43EB6">
        <w:rPr>
          <w:rFonts w:ascii="Times New Roman" w:hAnsi="Times New Roman" w:cs="Times New Roman"/>
          <w:color w:val="000000" w:themeColor="text1"/>
          <w:lang w:val="fr-FR"/>
        </w:rPr>
        <w:t>son interprétation (</w:t>
      </w:r>
      <w:r w:rsidR="00775621" w:rsidRPr="00A43EB6">
        <w:rPr>
          <w:rFonts w:ascii="Times New Roman" w:hAnsi="Times New Roman" w:cs="Times New Roman"/>
          <w:lang w:val="fr-FR"/>
        </w:rPr>
        <w:t xml:space="preserve">Joint Committee on Human Rights, </w:t>
      </w:r>
      <w:r w:rsidR="00775621" w:rsidRPr="00A43EB6">
        <w:rPr>
          <w:rFonts w:ascii="Times New Roman" w:hAnsi="Times New Roman" w:cs="Times New Roman"/>
          <w:i/>
          <w:iCs/>
          <w:color w:val="000000"/>
          <w:lang w:val="fr-FR"/>
        </w:rPr>
        <w:t>The Government’s</w:t>
      </w:r>
      <w:r w:rsidR="00CE32C0" w:rsidRPr="00A43EB6">
        <w:rPr>
          <w:rFonts w:ascii="Times New Roman" w:hAnsi="Times New Roman" w:cs="Times New Roman"/>
          <w:i/>
          <w:iCs/>
          <w:color w:val="000000"/>
          <w:lang w:val="fr-FR"/>
        </w:rPr>
        <w:t>R</w:t>
      </w:r>
      <w:r w:rsidR="00775621" w:rsidRPr="00A43EB6">
        <w:rPr>
          <w:rFonts w:ascii="Times New Roman" w:hAnsi="Times New Roman" w:cs="Times New Roman"/>
          <w:i/>
          <w:iCs/>
          <w:color w:val="000000"/>
          <w:lang w:val="fr-FR"/>
        </w:rPr>
        <w:t xml:space="preserve">response to COVID-19: </w:t>
      </w:r>
      <w:r w:rsidR="003D11CE" w:rsidRPr="00A43EB6">
        <w:rPr>
          <w:rFonts w:ascii="Times New Roman" w:hAnsi="Times New Roman" w:cs="Times New Roman"/>
          <w:i/>
          <w:iCs/>
          <w:color w:val="000000"/>
          <w:lang w:val="fr-FR"/>
        </w:rPr>
        <w:t>H</w:t>
      </w:r>
      <w:r w:rsidR="00775621" w:rsidRPr="00A43EB6">
        <w:rPr>
          <w:rFonts w:ascii="Times New Roman" w:hAnsi="Times New Roman" w:cs="Times New Roman"/>
          <w:i/>
          <w:iCs/>
          <w:color w:val="000000"/>
          <w:lang w:val="fr-FR"/>
        </w:rPr>
        <w:t xml:space="preserve">uman </w:t>
      </w:r>
      <w:r w:rsidR="003D11CE" w:rsidRPr="00A43EB6">
        <w:rPr>
          <w:rFonts w:ascii="Times New Roman" w:hAnsi="Times New Roman" w:cs="Times New Roman"/>
          <w:i/>
          <w:iCs/>
          <w:color w:val="000000"/>
          <w:lang w:val="fr-FR"/>
        </w:rPr>
        <w:t>R</w:t>
      </w:r>
      <w:r w:rsidR="00775621" w:rsidRPr="00A43EB6">
        <w:rPr>
          <w:rFonts w:ascii="Times New Roman" w:hAnsi="Times New Roman" w:cs="Times New Roman"/>
          <w:i/>
          <w:iCs/>
          <w:color w:val="000000"/>
          <w:lang w:val="fr-FR"/>
        </w:rPr>
        <w:t xml:space="preserve">ights </w:t>
      </w:r>
      <w:r w:rsidR="003D11CE" w:rsidRPr="00A43EB6">
        <w:rPr>
          <w:rFonts w:ascii="Times New Roman" w:hAnsi="Times New Roman" w:cs="Times New Roman"/>
          <w:i/>
          <w:iCs/>
          <w:color w:val="000000"/>
          <w:lang w:val="fr-FR"/>
        </w:rPr>
        <w:t>I</w:t>
      </w:r>
      <w:r w:rsidR="00775621" w:rsidRPr="00A43EB6">
        <w:rPr>
          <w:rFonts w:ascii="Times New Roman" w:hAnsi="Times New Roman" w:cs="Times New Roman"/>
          <w:i/>
          <w:iCs/>
          <w:color w:val="000000"/>
          <w:lang w:val="fr-FR"/>
        </w:rPr>
        <w:t>mplications</w:t>
      </w:r>
      <w:r w:rsidR="00775621" w:rsidRPr="00A43EB6">
        <w:rPr>
          <w:rFonts w:ascii="Times New Roman" w:hAnsi="Times New Roman" w:cs="Times New Roman"/>
          <w:color w:val="000000"/>
          <w:lang w:val="fr-FR"/>
        </w:rPr>
        <w:t xml:space="preserve"> (</w:t>
      </w:r>
      <w:r w:rsidR="00B56084" w:rsidRPr="00A43EB6">
        <w:rPr>
          <w:rFonts w:ascii="Times New Roman" w:hAnsi="Times New Roman" w:cs="Times New Roman"/>
          <w:color w:val="000000"/>
          <w:lang w:val="fr-FR"/>
        </w:rPr>
        <w:t>7</w:t>
      </w:r>
      <w:r w:rsidR="00B56084" w:rsidRPr="00A43EB6">
        <w:rPr>
          <w:rFonts w:ascii="Times New Roman" w:hAnsi="Times New Roman" w:cs="Times New Roman"/>
          <w:color w:val="000000"/>
          <w:vertAlign w:val="superscript"/>
          <w:lang w:val="fr-FR"/>
        </w:rPr>
        <w:t>th</w:t>
      </w:r>
      <w:r w:rsidR="00B56084" w:rsidRPr="00A43EB6">
        <w:rPr>
          <w:rFonts w:ascii="Times New Roman" w:hAnsi="Times New Roman" w:cs="Times New Roman"/>
          <w:color w:val="000000"/>
          <w:lang w:val="fr-FR"/>
        </w:rPr>
        <w:t xml:space="preserve"> </w:t>
      </w:r>
      <w:r w:rsidR="00775621" w:rsidRPr="00A43EB6">
        <w:rPr>
          <w:rFonts w:ascii="Times New Roman" w:hAnsi="Times New Roman" w:cs="Times New Roman"/>
          <w:color w:val="000000"/>
          <w:lang w:val="fr-FR"/>
        </w:rPr>
        <w:t>Report 2019</w:t>
      </w:r>
      <w:r w:rsidR="00B56084" w:rsidRPr="00A43EB6">
        <w:rPr>
          <w:rFonts w:ascii="Times New Roman" w:hAnsi="Times New Roman" w:cs="Times New Roman"/>
          <w:color w:val="000000"/>
          <w:lang w:val="fr-FR"/>
        </w:rPr>
        <w:t>-</w:t>
      </w:r>
      <w:r w:rsidR="00775621" w:rsidRPr="00A43EB6">
        <w:rPr>
          <w:rFonts w:ascii="Times New Roman" w:hAnsi="Times New Roman" w:cs="Times New Roman"/>
          <w:color w:val="000000"/>
          <w:lang w:val="fr-FR"/>
        </w:rPr>
        <w:t>21 HC 265 HL Paper 125)</w:t>
      </w:r>
      <w:r w:rsidR="00775621" w:rsidRPr="00A43EB6">
        <w:rPr>
          <w:rFonts w:ascii="Times New Roman" w:hAnsi="Times New Roman" w:cs="Times New Roman"/>
          <w:lang w:val="fr-FR"/>
        </w:rPr>
        <w:t xml:space="preserve"> para 45-46</w:t>
      </w:r>
      <w:r w:rsidR="0023742B" w:rsidRPr="00A43EB6">
        <w:rPr>
          <w:rFonts w:ascii="Times New Roman" w:hAnsi="Times New Roman" w:cs="Times New Roman"/>
          <w:color w:val="000000" w:themeColor="text1"/>
          <w:lang w:val="fr-FR"/>
        </w:rPr>
        <w:t>).</w:t>
      </w:r>
      <w:r w:rsidR="009060C3" w:rsidRPr="00A43EB6">
        <w:rPr>
          <w:rFonts w:ascii="Times New Roman" w:hAnsi="Times New Roman" w:cs="Times New Roman"/>
          <w:color w:val="000000" w:themeColor="text1"/>
          <w:lang w:val="fr-FR"/>
        </w:rPr>
        <w:t xml:space="preserve"> </w:t>
      </w:r>
      <w:r w:rsidR="009060C3" w:rsidRPr="00A43EB6">
        <w:rPr>
          <w:rFonts w:ascii="Times New Roman" w:hAnsi="Times New Roman" w:cs="Times New Roman"/>
        </w:rPr>
        <w:t xml:space="preserve">Select Committee on the Constitution, </w:t>
      </w:r>
      <w:r w:rsidR="009060C3" w:rsidRPr="00A43EB6">
        <w:rPr>
          <w:rFonts w:ascii="Times New Roman" w:hAnsi="Times New Roman" w:cs="Times New Roman"/>
          <w:i/>
          <w:iCs/>
          <w:color w:val="000000"/>
        </w:rPr>
        <w:t xml:space="preserve">COVID-19 and the </w:t>
      </w:r>
      <w:r w:rsidR="00CE32C0" w:rsidRPr="00A43EB6">
        <w:rPr>
          <w:rFonts w:ascii="Times New Roman" w:hAnsi="Times New Roman" w:cs="Times New Roman"/>
          <w:i/>
          <w:iCs/>
          <w:color w:val="000000"/>
        </w:rPr>
        <w:t>U</w:t>
      </w:r>
      <w:r w:rsidR="009060C3" w:rsidRPr="00A43EB6">
        <w:rPr>
          <w:rFonts w:ascii="Times New Roman" w:hAnsi="Times New Roman" w:cs="Times New Roman"/>
          <w:i/>
          <w:iCs/>
          <w:color w:val="000000"/>
        </w:rPr>
        <w:t xml:space="preserve">se and </w:t>
      </w:r>
      <w:r w:rsidR="00CE32C0" w:rsidRPr="00A43EB6">
        <w:rPr>
          <w:rFonts w:ascii="Times New Roman" w:hAnsi="Times New Roman" w:cs="Times New Roman"/>
          <w:i/>
          <w:iCs/>
          <w:color w:val="000000"/>
        </w:rPr>
        <w:t>S</w:t>
      </w:r>
      <w:r w:rsidR="009060C3" w:rsidRPr="00A43EB6">
        <w:rPr>
          <w:rFonts w:ascii="Times New Roman" w:hAnsi="Times New Roman" w:cs="Times New Roman"/>
          <w:i/>
          <w:iCs/>
          <w:color w:val="000000"/>
        </w:rPr>
        <w:t xml:space="preserve">crutiny of </w:t>
      </w:r>
      <w:r w:rsidR="00CE32C0" w:rsidRPr="00A43EB6">
        <w:rPr>
          <w:rFonts w:ascii="Times New Roman" w:hAnsi="Times New Roman" w:cs="Times New Roman"/>
          <w:i/>
          <w:iCs/>
          <w:color w:val="000000"/>
        </w:rPr>
        <w:t>E</w:t>
      </w:r>
      <w:r w:rsidR="009060C3" w:rsidRPr="00A43EB6">
        <w:rPr>
          <w:rFonts w:ascii="Times New Roman" w:hAnsi="Times New Roman" w:cs="Times New Roman"/>
          <w:i/>
          <w:iCs/>
          <w:color w:val="000000"/>
        </w:rPr>
        <w:t xml:space="preserve">mergency </w:t>
      </w:r>
      <w:r w:rsidR="00CE32C0" w:rsidRPr="00A43EB6">
        <w:rPr>
          <w:rFonts w:ascii="Times New Roman" w:hAnsi="Times New Roman" w:cs="Times New Roman"/>
          <w:i/>
          <w:iCs/>
          <w:color w:val="000000"/>
        </w:rPr>
        <w:t>P</w:t>
      </w:r>
      <w:r w:rsidR="009060C3" w:rsidRPr="00A43EB6">
        <w:rPr>
          <w:rFonts w:ascii="Times New Roman" w:hAnsi="Times New Roman" w:cs="Times New Roman"/>
          <w:i/>
          <w:iCs/>
          <w:color w:val="000000"/>
        </w:rPr>
        <w:t>owers</w:t>
      </w:r>
      <w:r w:rsidR="009060C3" w:rsidRPr="00A43EB6">
        <w:rPr>
          <w:rFonts w:ascii="Times New Roman" w:hAnsi="Times New Roman" w:cs="Times New Roman"/>
        </w:rPr>
        <w:t xml:space="preserve"> (</w:t>
      </w:r>
      <w:r w:rsidR="009060C3" w:rsidRPr="00A43EB6">
        <w:rPr>
          <w:rStyle w:val="Strong"/>
          <w:rFonts w:ascii="Times New Roman" w:hAnsi="Times New Roman" w:cs="Times New Roman"/>
          <w:b w:val="0"/>
          <w:bCs w:val="0"/>
        </w:rPr>
        <w:t>3</w:t>
      </w:r>
      <w:r w:rsidR="009060C3" w:rsidRPr="00A43EB6">
        <w:rPr>
          <w:rStyle w:val="Strong"/>
          <w:rFonts w:ascii="Times New Roman" w:hAnsi="Times New Roman" w:cs="Times New Roman"/>
          <w:b w:val="0"/>
          <w:bCs w:val="0"/>
          <w:vertAlign w:val="superscript"/>
        </w:rPr>
        <w:t>rd</w:t>
      </w:r>
      <w:r w:rsidR="009060C3" w:rsidRPr="00A43EB6">
        <w:rPr>
          <w:rStyle w:val="Strong"/>
          <w:rFonts w:ascii="Times New Roman" w:hAnsi="Times New Roman" w:cs="Times New Roman"/>
          <w:b w:val="0"/>
          <w:bCs w:val="0"/>
        </w:rPr>
        <w:t xml:space="preserve"> Report 2019-21</w:t>
      </w:r>
      <w:r w:rsidR="00B56084" w:rsidRPr="00A43EB6">
        <w:rPr>
          <w:rStyle w:val="Strong"/>
          <w:rFonts w:ascii="Times New Roman" w:hAnsi="Times New Roman" w:cs="Times New Roman"/>
          <w:b w:val="0"/>
          <w:bCs w:val="0"/>
        </w:rPr>
        <w:t xml:space="preserve"> </w:t>
      </w:r>
      <w:r w:rsidR="009060C3" w:rsidRPr="00A43EB6">
        <w:rPr>
          <w:rStyle w:val="Strong"/>
          <w:rFonts w:ascii="Times New Roman" w:hAnsi="Times New Roman" w:cs="Times New Roman"/>
          <w:b w:val="0"/>
          <w:bCs w:val="0"/>
        </w:rPr>
        <w:t>HL15) para 127 svts.</w:t>
      </w:r>
    </w:p>
  </w:footnote>
  <w:footnote w:id="71">
    <w:p w14:paraId="6D1DBEE7" w14:textId="23D5C3EE" w:rsidR="00311455" w:rsidRPr="00A43EB6" w:rsidRDefault="00311455" w:rsidP="00311455">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775621" w:rsidRPr="00A43EB6">
        <w:rPr>
          <w:rFonts w:ascii="Times New Roman" w:hAnsi="Times New Roman" w:cs="Times New Roman"/>
          <w:i/>
          <w:iCs/>
          <w:color w:val="000000" w:themeColor="text1"/>
        </w:rPr>
        <w:t>Budget Responsibility and National Audit Act</w:t>
      </w:r>
      <w:r w:rsidR="00775621" w:rsidRPr="00A43EB6">
        <w:rPr>
          <w:rFonts w:ascii="Times New Roman" w:hAnsi="Times New Roman" w:cs="Times New Roman"/>
          <w:color w:val="000000" w:themeColor="text1"/>
        </w:rPr>
        <w:t xml:space="preserve"> 2011</w:t>
      </w:r>
      <w:r w:rsidR="009328BB" w:rsidRPr="00A43EB6">
        <w:rPr>
          <w:rFonts w:ascii="Times New Roman" w:hAnsi="Times New Roman" w:cs="Times New Roman"/>
          <w:color w:val="000000" w:themeColor="text1"/>
        </w:rPr>
        <w:t xml:space="preserve">; </w:t>
      </w:r>
      <w:r w:rsidR="009328BB" w:rsidRPr="00A43EB6">
        <w:rPr>
          <w:rFonts w:ascii="Times New Roman" w:hAnsi="Times New Roman" w:cs="Times New Roman"/>
          <w:i/>
          <w:iCs/>
          <w:color w:val="000000" w:themeColor="text1"/>
        </w:rPr>
        <w:t>National Audit Act</w:t>
      </w:r>
      <w:r w:rsidR="009328BB" w:rsidRPr="00A43EB6">
        <w:rPr>
          <w:rFonts w:ascii="Times New Roman" w:hAnsi="Times New Roman" w:cs="Times New Roman"/>
          <w:color w:val="000000" w:themeColor="text1"/>
        </w:rPr>
        <w:t xml:space="preserve"> 1983, section 6.</w:t>
      </w:r>
    </w:p>
  </w:footnote>
  <w:footnote w:id="72">
    <w:p w14:paraId="293189E6" w14:textId="1E7D404E" w:rsidR="00311455" w:rsidRPr="00A43EB6" w:rsidRDefault="00311455" w:rsidP="009328BB">
      <w:pPr>
        <w:pStyle w:val="Default"/>
        <w:rPr>
          <w:rFonts w:ascii="Times New Roman" w:eastAsiaTheme="minorHAnsi" w:hAnsi="Times New Roman" w:cs="Times New Roman"/>
          <w:sz w:val="20"/>
          <w:szCs w:val="20"/>
          <w:bdr w:val="none" w:sz="0" w:space="0" w:color="auto"/>
          <w:lang w:val="en-GB" w:eastAsia="en-US"/>
          <w14:textOutline w14:w="0" w14:cap="rnd" w14:cmpd="sng" w14:algn="ctr">
            <w14:noFill/>
            <w14:prstDash w14:val="solid"/>
            <w14:bevel/>
          </w14:textOutline>
        </w:rPr>
      </w:pPr>
      <w:r w:rsidRPr="00A43EB6">
        <w:rPr>
          <w:rStyle w:val="FootnoteReference"/>
          <w:rFonts w:ascii="Times New Roman" w:hAnsi="Times New Roman" w:cs="Times New Roman"/>
          <w:color w:val="000000" w:themeColor="text1"/>
          <w:sz w:val="20"/>
          <w:szCs w:val="20"/>
        </w:rPr>
        <w:footnoteRef/>
      </w:r>
      <w:r w:rsidRPr="00A43EB6">
        <w:rPr>
          <w:rFonts w:ascii="Times New Roman" w:hAnsi="Times New Roman" w:cs="Times New Roman"/>
          <w:color w:val="000000" w:themeColor="text1"/>
          <w:sz w:val="20"/>
          <w:szCs w:val="20"/>
          <w:lang w:val="en-GB"/>
        </w:rPr>
        <w:t xml:space="preserve"> </w:t>
      </w:r>
      <w:r w:rsidR="009328BB" w:rsidRPr="00A43EB6">
        <w:rPr>
          <w:rFonts w:ascii="Times New Roman" w:hAnsi="Times New Roman" w:cs="Times New Roman"/>
          <w:color w:val="000000" w:themeColor="text1"/>
          <w:sz w:val="20"/>
          <w:szCs w:val="20"/>
        </w:rPr>
        <w:t xml:space="preserve">M. Sandford, </w:t>
      </w:r>
      <w:r w:rsidR="009328BB" w:rsidRPr="00A43EB6">
        <w:rPr>
          <w:rFonts w:ascii="Times New Roman" w:eastAsiaTheme="minorHAnsi" w:hAnsi="Times New Roman" w:cs="Times New Roman"/>
          <w:i/>
          <w:iCs/>
          <w:sz w:val="20"/>
          <w:szCs w:val="20"/>
          <w:lang w:eastAsia="en-US"/>
        </w:rPr>
        <w:t xml:space="preserve">Local Audit in England, </w:t>
      </w:r>
      <w:r w:rsidR="009328BB" w:rsidRPr="00A43EB6">
        <w:rPr>
          <w:rFonts w:ascii="Times New Roman" w:eastAsiaTheme="minorHAnsi" w:hAnsi="Times New Roman" w:cs="Times New Roman"/>
          <w:sz w:val="20"/>
          <w:szCs w:val="20"/>
          <w:lang w:eastAsia="en-US"/>
        </w:rPr>
        <w:t>House of Commons Library, 2021.</w:t>
      </w:r>
      <w:r w:rsidR="009328BB" w:rsidRPr="00A43EB6">
        <w:rPr>
          <w:rFonts w:ascii="Times New Roman" w:eastAsiaTheme="minorHAnsi" w:hAnsi="Times New Roman" w:cs="Times New Roman"/>
          <w:b/>
          <w:bCs/>
          <w:sz w:val="20"/>
          <w:szCs w:val="20"/>
          <w:lang w:eastAsia="en-US"/>
        </w:rPr>
        <w:t xml:space="preserve"> </w:t>
      </w:r>
    </w:p>
  </w:footnote>
  <w:footnote w:id="73">
    <w:p w14:paraId="3A382362" w14:textId="359E42AE" w:rsidR="00FC0009" w:rsidRPr="00A43EB6" w:rsidRDefault="00FC0009" w:rsidP="00D65D6C">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9B3662" w:rsidRPr="00A43EB6">
        <w:rPr>
          <w:rFonts w:ascii="Times New Roman" w:hAnsi="Times New Roman" w:cs="Times New Roman"/>
          <w:color w:val="000000" w:themeColor="text1"/>
        </w:rPr>
        <w:t xml:space="preserve">NAO, </w:t>
      </w:r>
      <w:r w:rsidR="009B3662" w:rsidRPr="00A43EB6">
        <w:rPr>
          <w:rFonts w:ascii="Times New Roman" w:hAnsi="Times New Roman" w:cs="Times New Roman"/>
          <w:i/>
          <w:iCs/>
          <w:color w:val="000000" w:themeColor="text1"/>
        </w:rPr>
        <w:t xml:space="preserve">Financial </w:t>
      </w:r>
      <w:r w:rsidR="009762AD" w:rsidRPr="00A43EB6">
        <w:rPr>
          <w:rFonts w:ascii="Times New Roman" w:hAnsi="Times New Roman" w:cs="Times New Roman"/>
          <w:i/>
          <w:iCs/>
          <w:color w:val="000000" w:themeColor="text1"/>
        </w:rPr>
        <w:t>S</w:t>
      </w:r>
      <w:r w:rsidR="009B3662" w:rsidRPr="00A43EB6">
        <w:rPr>
          <w:rFonts w:ascii="Times New Roman" w:hAnsi="Times New Roman" w:cs="Times New Roman"/>
          <w:i/>
          <w:iCs/>
          <w:color w:val="000000" w:themeColor="text1"/>
        </w:rPr>
        <w:t xml:space="preserve">ustainability of </w:t>
      </w:r>
      <w:r w:rsidR="009762AD" w:rsidRPr="00A43EB6">
        <w:rPr>
          <w:rFonts w:ascii="Times New Roman" w:hAnsi="Times New Roman" w:cs="Times New Roman"/>
          <w:i/>
          <w:iCs/>
          <w:color w:val="000000" w:themeColor="text1"/>
        </w:rPr>
        <w:t>L</w:t>
      </w:r>
      <w:r w:rsidR="009B3662" w:rsidRPr="00A43EB6">
        <w:rPr>
          <w:rFonts w:ascii="Times New Roman" w:hAnsi="Times New Roman" w:cs="Times New Roman"/>
          <w:i/>
          <w:iCs/>
          <w:color w:val="000000" w:themeColor="text1"/>
        </w:rPr>
        <w:t xml:space="preserve">ocal </w:t>
      </w:r>
      <w:r w:rsidR="009762AD" w:rsidRPr="00A43EB6">
        <w:rPr>
          <w:rFonts w:ascii="Times New Roman" w:hAnsi="Times New Roman" w:cs="Times New Roman"/>
          <w:i/>
          <w:iCs/>
          <w:color w:val="000000" w:themeColor="text1"/>
        </w:rPr>
        <w:t>A</w:t>
      </w:r>
      <w:r w:rsidR="009B3662" w:rsidRPr="00A43EB6">
        <w:rPr>
          <w:rFonts w:ascii="Times New Roman" w:hAnsi="Times New Roman" w:cs="Times New Roman"/>
          <w:i/>
          <w:iCs/>
          <w:color w:val="000000" w:themeColor="text1"/>
        </w:rPr>
        <w:t>uthorities 2018</w:t>
      </w:r>
      <w:r w:rsidR="00D65D6C" w:rsidRPr="00A43EB6">
        <w:rPr>
          <w:rFonts w:ascii="Times New Roman" w:hAnsi="Times New Roman" w:cs="Times New Roman"/>
          <w:color w:val="000000" w:themeColor="text1"/>
        </w:rPr>
        <w:t xml:space="preserve"> (2017</w:t>
      </w:r>
      <w:r w:rsidR="00293117" w:rsidRPr="00A43EB6">
        <w:rPr>
          <w:rFonts w:ascii="Times New Roman" w:hAnsi="Times New Roman" w:cs="Times New Roman"/>
          <w:color w:val="000000" w:themeColor="text1"/>
        </w:rPr>
        <w:t>-</w:t>
      </w:r>
      <w:r w:rsidR="00D65D6C" w:rsidRPr="00A43EB6">
        <w:rPr>
          <w:rFonts w:ascii="Times New Roman" w:hAnsi="Times New Roman" w:cs="Times New Roman"/>
          <w:color w:val="000000" w:themeColor="text1"/>
        </w:rPr>
        <w:t>19</w:t>
      </w:r>
      <w:r w:rsidR="00293117" w:rsidRPr="00A43EB6">
        <w:rPr>
          <w:rFonts w:ascii="Times New Roman" w:hAnsi="Times New Roman" w:cs="Times New Roman"/>
          <w:color w:val="000000" w:themeColor="text1"/>
        </w:rPr>
        <w:t xml:space="preserve"> HC 834</w:t>
      </w:r>
      <w:r w:rsidR="00D65D6C" w:rsidRPr="00A43EB6">
        <w:rPr>
          <w:rFonts w:ascii="Times New Roman" w:hAnsi="Times New Roman" w:cs="Times New Roman"/>
          <w:color w:val="000000" w:themeColor="text1"/>
        </w:rPr>
        <w:t>).</w:t>
      </w:r>
    </w:p>
  </w:footnote>
  <w:footnote w:id="74">
    <w:p w14:paraId="762E470B" w14:textId="0BA8376C" w:rsidR="00AA4F31" w:rsidRPr="00A43EB6" w:rsidRDefault="00AA4F31" w:rsidP="00D65D6C">
      <w:pPr>
        <w:pStyle w:val="FootnoteText"/>
        <w:jc w:val="both"/>
        <w:rPr>
          <w:rFonts w:ascii="Times New Roman" w:hAnsi="Times New Roman" w:cs="Times New Roman"/>
          <w:color w:val="000000" w:themeColor="text1"/>
          <w:lang w:val="fr-FR"/>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D65D6C" w:rsidRPr="00A43EB6">
        <w:rPr>
          <w:rFonts w:ascii="Times New Roman" w:hAnsi="Times New Roman" w:cs="Times New Roman"/>
          <w:color w:val="000000" w:themeColor="text1"/>
        </w:rPr>
        <w:t>Statisti</w:t>
      </w:r>
      <w:r w:rsidR="00A26D27" w:rsidRPr="00A43EB6">
        <w:rPr>
          <w:rFonts w:ascii="Times New Roman" w:hAnsi="Times New Roman" w:cs="Times New Roman"/>
          <w:color w:val="000000" w:themeColor="text1"/>
        </w:rPr>
        <w:t xml:space="preserve">ques pour </w:t>
      </w:r>
      <w:r w:rsidR="00D65D6C" w:rsidRPr="00A43EB6">
        <w:rPr>
          <w:rFonts w:ascii="Times New Roman" w:hAnsi="Times New Roman" w:cs="Times New Roman"/>
          <w:color w:val="000000" w:themeColor="text1"/>
        </w:rPr>
        <w:t xml:space="preserve">2019-2020: </w:t>
      </w:r>
      <w:r w:rsidR="00A26D27" w:rsidRPr="00A43EB6">
        <w:rPr>
          <w:rFonts w:ascii="Times New Roman" w:hAnsi="Times New Roman" w:cs="Times New Roman"/>
          <w:color w:val="000000" w:themeColor="text1"/>
        </w:rPr>
        <w:t>app.</w:t>
      </w:r>
      <w:r w:rsidR="00D65D6C" w:rsidRPr="00A43EB6">
        <w:rPr>
          <w:rFonts w:ascii="Times New Roman" w:hAnsi="Times New Roman" w:cs="Times New Roman"/>
          <w:color w:val="000000" w:themeColor="text1"/>
        </w:rPr>
        <w:t xml:space="preserve"> 380</w:t>
      </w:r>
      <w:r w:rsidR="00A26D27" w:rsidRPr="00A43EB6">
        <w:rPr>
          <w:rFonts w:ascii="Times New Roman" w:hAnsi="Times New Roman" w:cs="Times New Roman"/>
          <w:color w:val="000000" w:themeColor="text1"/>
        </w:rPr>
        <w:t>.</w:t>
      </w:r>
      <w:r w:rsidR="00D65D6C" w:rsidRPr="00A43EB6">
        <w:rPr>
          <w:rFonts w:ascii="Times New Roman" w:hAnsi="Times New Roman" w:cs="Times New Roman"/>
          <w:color w:val="000000" w:themeColor="text1"/>
        </w:rPr>
        <w:t xml:space="preserve">000 </w:t>
      </w:r>
      <w:r w:rsidR="00A26D27" w:rsidRPr="00A43EB6">
        <w:rPr>
          <w:rFonts w:ascii="Times New Roman" w:hAnsi="Times New Roman" w:cs="Times New Roman"/>
          <w:color w:val="000000" w:themeColor="text1"/>
        </w:rPr>
        <w:t>affaires</w:t>
      </w:r>
      <w:r w:rsidR="00D65D6C" w:rsidRPr="00A43EB6">
        <w:rPr>
          <w:rFonts w:ascii="Times New Roman" w:hAnsi="Times New Roman" w:cs="Times New Roman"/>
          <w:color w:val="000000" w:themeColor="text1"/>
        </w:rPr>
        <w:t xml:space="preserve"> (G. Sturge, </w:t>
      </w:r>
      <w:r w:rsidR="00D65D6C" w:rsidRPr="00A43EB6">
        <w:rPr>
          <w:rFonts w:ascii="Times New Roman" w:eastAsiaTheme="minorHAnsi" w:hAnsi="Times New Roman" w:cs="Times New Roman"/>
          <w:i/>
          <w:iCs/>
          <w:color w:val="000000" w:themeColor="text1"/>
        </w:rPr>
        <w:t>Court statistics for England and Wales</w:t>
      </w:r>
      <w:r w:rsidR="00D65D6C" w:rsidRPr="00A43EB6">
        <w:rPr>
          <w:rFonts w:ascii="Times New Roman" w:hAnsi="Times New Roman" w:cs="Times New Roman"/>
          <w:color w:val="000000" w:themeColor="text1"/>
        </w:rPr>
        <w:t xml:space="preserve">, House of Commons Library, Briefing, </w:t>
      </w:r>
      <w:r w:rsidR="00D65D6C" w:rsidRPr="00A43EB6">
        <w:rPr>
          <w:rFonts w:ascii="Times New Roman" w:eastAsiaTheme="minorHAnsi" w:hAnsi="Times New Roman" w:cs="Times New Roman"/>
          <w:color w:val="000000" w:themeColor="text1"/>
        </w:rPr>
        <w:t>CBP 8372, 22 December 2020</w:t>
      </w:r>
      <w:r w:rsidR="00D65D6C" w:rsidRPr="00A43EB6">
        <w:rPr>
          <w:rFonts w:ascii="Times New Roman" w:hAnsi="Times New Roman" w:cs="Times New Roman"/>
          <w:color w:val="000000" w:themeColor="text1"/>
        </w:rPr>
        <w:t>, 7).</w:t>
      </w:r>
      <w:r w:rsidR="00884C5B" w:rsidRPr="00A43EB6">
        <w:rPr>
          <w:rFonts w:ascii="Times New Roman" w:hAnsi="Times New Roman" w:cs="Times New Roman"/>
          <w:color w:val="000000" w:themeColor="text1"/>
        </w:rPr>
        <w:t xml:space="preserve"> </w:t>
      </w:r>
      <w:r w:rsidR="00884C5B" w:rsidRPr="00A43EB6">
        <w:rPr>
          <w:rFonts w:ascii="Times New Roman" w:hAnsi="Times New Roman" w:cs="Times New Roman"/>
          <w:color w:val="000000" w:themeColor="text1"/>
          <w:lang w:val="fr-FR"/>
        </w:rPr>
        <w:t xml:space="preserve">Les relations entre les fautes administratives que sont la mauvaise administration, l’illégalité et l’erreur substantielle sont discutées </w:t>
      </w:r>
      <w:r w:rsidR="00CE32C0" w:rsidRPr="00A43EB6">
        <w:rPr>
          <w:rFonts w:ascii="Times New Roman" w:hAnsi="Times New Roman" w:cs="Times New Roman"/>
          <w:color w:val="000000" w:themeColor="text1"/>
          <w:lang w:val="fr-FR"/>
        </w:rPr>
        <w:t>par</w:t>
      </w:r>
      <w:r w:rsidR="00884C5B" w:rsidRPr="00A43EB6">
        <w:rPr>
          <w:rFonts w:ascii="Times New Roman" w:hAnsi="Times New Roman" w:cs="Times New Roman"/>
          <w:color w:val="000000" w:themeColor="text1"/>
          <w:lang w:val="fr-FR"/>
        </w:rPr>
        <w:t> D. Cowan</w:t>
      </w:r>
      <w:r w:rsidR="008F6EEC" w:rsidRPr="00A43EB6">
        <w:rPr>
          <w:rFonts w:ascii="Times New Roman" w:hAnsi="Times New Roman" w:cs="Times New Roman"/>
          <w:color w:val="000000" w:themeColor="text1"/>
          <w:lang w:val="fr-FR"/>
        </w:rPr>
        <w:t xml:space="preserve"> et al., </w:t>
      </w:r>
      <w:r w:rsidR="008F6EEC" w:rsidRPr="00A43EB6">
        <w:rPr>
          <w:rFonts w:ascii="Times New Roman" w:hAnsi="Times New Roman" w:cs="Times New Roman"/>
          <w:i/>
          <w:iCs/>
          <w:color w:val="000000" w:themeColor="text1"/>
          <w:lang w:val="fr-FR"/>
        </w:rPr>
        <w:t>op.cit.</w:t>
      </w:r>
      <w:r w:rsidR="00884C5B" w:rsidRPr="00A43EB6">
        <w:rPr>
          <w:rFonts w:ascii="Times New Roman" w:hAnsi="Times New Roman" w:cs="Times New Roman"/>
          <w:color w:val="000000" w:themeColor="text1"/>
          <w:lang w:val="fr-FR"/>
        </w:rPr>
        <w:t>, pp. 215-</w:t>
      </w:r>
      <w:r w:rsidR="001A1461" w:rsidRPr="00A43EB6">
        <w:rPr>
          <w:rFonts w:ascii="Times New Roman" w:hAnsi="Times New Roman" w:cs="Times New Roman"/>
          <w:color w:val="000000" w:themeColor="text1"/>
          <w:lang w:val="fr-FR"/>
        </w:rPr>
        <w:t>2</w:t>
      </w:r>
      <w:r w:rsidR="00884C5B" w:rsidRPr="00A43EB6">
        <w:rPr>
          <w:rFonts w:ascii="Times New Roman" w:hAnsi="Times New Roman" w:cs="Times New Roman"/>
          <w:color w:val="000000" w:themeColor="text1"/>
          <w:lang w:val="fr-FR"/>
        </w:rPr>
        <w:t>34.</w:t>
      </w:r>
    </w:p>
  </w:footnote>
  <w:footnote w:id="75">
    <w:p w14:paraId="4D9493E9" w14:textId="7261E98F" w:rsidR="008A13B4" w:rsidRPr="00A43EB6" w:rsidRDefault="008A13B4" w:rsidP="00144B28">
      <w:pPr>
        <w:pStyle w:val="FootnoteText"/>
        <w:jc w:val="both"/>
        <w:rPr>
          <w:rFonts w:ascii="Times New Roman" w:hAnsi="Times New Roman" w:cs="Times New Roman"/>
          <w:bCs/>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lang w:val="fr-FR"/>
        </w:rPr>
        <w:t xml:space="preserve"> La présente contribution se concentre sur les voies d’action directe exercée</w:t>
      </w:r>
      <w:r w:rsidR="00A26D27" w:rsidRPr="00A43EB6">
        <w:rPr>
          <w:rFonts w:ascii="Times New Roman" w:hAnsi="Times New Roman" w:cs="Times New Roman"/>
          <w:color w:val="000000" w:themeColor="text1"/>
          <w:lang w:val="fr-FR"/>
        </w:rPr>
        <w:t>s</w:t>
      </w:r>
      <w:r w:rsidRPr="00A43EB6">
        <w:rPr>
          <w:rFonts w:ascii="Times New Roman" w:hAnsi="Times New Roman" w:cs="Times New Roman"/>
          <w:color w:val="000000" w:themeColor="text1"/>
          <w:lang w:val="fr-FR"/>
        </w:rPr>
        <w:t xml:space="preserve"> à l’encontre d’une action administrative. Les voies d’action indirecte</w:t>
      </w:r>
      <w:r w:rsidR="001066E6" w:rsidRPr="00A43EB6">
        <w:rPr>
          <w:rFonts w:ascii="Times New Roman" w:hAnsi="Times New Roman" w:cs="Times New Roman"/>
          <w:color w:val="000000" w:themeColor="text1"/>
          <w:lang w:val="fr-FR"/>
        </w:rPr>
        <w:t>s</w:t>
      </w:r>
      <w:r w:rsidRPr="00A43EB6">
        <w:rPr>
          <w:rFonts w:ascii="Times New Roman" w:hAnsi="Times New Roman" w:cs="Times New Roman"/>
          <w:color w:val="000000" w:themeColor="text1"/>
          <w:lang w:val="fr-FR"/>
        </w:rPr>
        <w:t xml:space="preserve"> </w:t>
      </w:r>
      <w:r w:rsidR="007C1C28"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en particulier l’exception d’illégalité </w:t>
      </w:r>
      <w:r w:rsidR="007C1C28" w:rsidRPr="00A43EB6">
        <w:rPr>
          <w:rFonts w:ascii="Times New Roman" w:hAnsi="Times New Roman" w:cs="Times New Roman"/>
          <w:color w:val="000000" w:themeColor="text1"/>
          <w:lang w:val="fr-FR"/>
        </w:rPr>
        <w:t>–</w:t>
      </w:r>
      <w:r w:rsidRPr="00A43EB6">
        <w:rPr>
          <w:rFonts w:ascii="Times New Roman" w:hAnsi="Times New Roman" w:cs="Times New Roman"/>
          <w:color w:val="000000" w:themeColor="text1"/>
          <w:lang w:val="fr-FR"/>
        </w:rPr>
        <w:t xml:space="preserve"> ne</w:t>
      </w:r>
      <w:r w:rsidR="001066E6" w:rsidRPr="00A43EB6">
        <w:rPr>
          <w:rFonts w:ascii="Times New Roman" w:hAnsi="Times New Roman" w:cs="Times New Roman"/>
          <w:color w:val="000000" w:themeColor="text1"/>
          <w:lang w:val="fr-FR"/>
        </w:rPr>
        <w:t xml:space="preserve"> </w:t>
      </w:r>
      <w:r w:rsidRPr="00A43EB6">
        <w:rPr>
          <w:rFonts w:ascii="Times New Roman" w:hAnsi="Times New Roman" w:cs="Times New Roman"/>
          <w:color w:val="000000" w:themeColor="text1"/>
          <w:lang w:val="fr-FR"/>
        </w:rPr>
        <w:t>s</w:t>
      </w:r>
      <w:r w:rsidR="001066E6" w:rsidRPr="00A43EB6">
        <w:rPr>
          <w:rFonts w:ascii="Times New Roman" w:hAnsi="Times New Roman" w:cs="Times New Roman"/>
          <w:color w:val="000000" w:themeColor="text1"/>
          <w:lang w:val="fr-FR"/>
        </w:rPr>
        <w:t>on</w:t>
      </w:r>
      <w:r w:rsidRPr="00A43EB6">
        <w:rPr>
          <w:rFonts w:ascii="Times New Roman" w:hAnsi="Times New Roman" w:cs="Times New Roman"/>
          <w:color w:val="000000" w:themeColor="text1"/>
          <w:lang w:val="fr-FR"/>
        </w:rPr>
        <w:t>t pas abordée</w:t>
      </w:r>
      <w:r w:rsidR="001066E6" w:rsidRPr="00A43EB6">
        <w:rPr>
          <w:rFonts w:ascii="Times New Roman" w:hAnsi="Times New Roman" w:cs="Times New Roman"/>
          <w:color w:val="000000" w:themeColor="text1"/>
          <w:lang w:val="fr-FR"/>
        </w:rPr>
        <w:t>s</w:t>
      </w:r>
      <w:r w:rsidRPr="00A43EB6">
        <w:rPr>
          <w:rFonts w:ascii="Times New Roman" w:hAnsi="Times New Roman" w:cs="Times New Roman"/>
          <w:color w:val="000000" w:themeColor="text1"/>
          <w:lang w:val="fr-FR"/>
        </w:rPr>
        <w:t xml:space="preserve">. </w:t>
      </w:r>
      <w:r w:rsidR="00A26D27" w:rsidRPr="00A43EB6">
        <w:rPr>
          <w:rFonts w:ascii="Times New Roman" w:hAnsi="Times New Roman" w:cs="Times New Roman"/>
          <w:color w:val="000000" w:themeColor="text1"/>
          <w:lang w:val="fr-FR"/>
        </w:rPr>
        <w:t xml:space="preserve">Voy. </w:t>
      </w:r>
      <w:r w:rsidRPr="00A43EB6">
        <w:rPr>
          <w:rFonts w:ascii="Times New Roman" w:hAnsi="Times New Roman" w:cs="Times New Roman"/>
          <w:color w:val="000000" w:themeColor="text1"/>
          <w:lang w:val="fr-FR"/>
        </w:rPr>
        <w:t>Y. Marique et L. Marsons, « </w:t>
      </w:r>
      <w:r w:rsidRPr="00A43EB6">
        <w:rPr>
          <w:rFonts w:ascii="Times New Roman" w:hAnsi="Times New Roman" w:cs="Times New Roman"/>
          <w:bCs/>
          <w:color w:val="000000" w:themeColor="text1"/>
          <w:lang w:val="fr-FR"/>
        </w:rPr>
        <w:t xml:space="preserve">Collateral </w:t>
      </w:r>
      <w:r w:rsidR="00363106" w:rsidRPr="00A43EB6">
        <w:rPr>
          <w:rFonts w:ascii="Times New Roman" w:hAnsi="Times New Roman" w:cs="Times New Roman"/>
          <w:bCs/>
          <w:color w:val="000000" w:themeColor="text1"/>
          <w:lang w:val="fr-FR"/>
        </w:rPr>
        <w:t>C</w:t>
      </w:r>
      <w:r w:rsidRPr="00A43EB6">
        <w:rPr>
          <w:rFonts w:ascii="Times New Roman" w:hAnsi="Times New Roman" w:cs="Times New Roman"/>
          <w:bCs/>
          <w:color w:val="000000" w:themeColor="text1"/>
          <w:lang w:val="fr-FR"/>
        </w:rPr>
        <w:t xml:space="preserve">hallenges in England and Wales: More </w:t>
      </w:r>
      <w:r w:rsidR="00363106" w:rsidRPr="00A43EB6">
        <w:rPr>
          <w:rFonts w:ascii="Times New Roman" w:hAnsi="Times New Roman" w:cs="Times New Roman"/>
          <w:bCs/>
          <w:color w:val="000000" w:themeColor="text1"/>
          <w:lang w:val="fr-FR"/>
        </w:rPr>
        <w:t>Q</w:t>
      </w:r>
      <w:r w:rsidRPr="00A43EB6">
        <w:rPr>
          <w:rFonts w:ascii="Times New Roman" w:hAnsi="Times New Roman" w:cs="Times New Roman"/>
          <w:bCs/>
          <w:color w:val="000000" w:themeColor="text1"/>
          <w:lang w:val="fr-FR"/>
        </w:rPr>
        <w:t xml:space="preserve">uestions than </w:t>
      </w:r>
      <w:r w:rsidR="00363106" w:rsidRPr="00A43EB6">
        <w:rPr>
          <w:rFonts w:ascii="Times New Roman" w:hAnsi="Times New Roman" w:cs="Times New Roman"/>
          <w:bCs/>
          <w:color w:val="000000" w:themeColor="text1"/>
          <w:lang w:val="fr-FR"/>
        </w:rPr>
        <w:t>A</w:t>
      </w:r>
      <w:r w:rsidRPr="00A43EB6">
        <w:rPr>
          <w:rFonts w:ascii="Times New Roman" w:hAnsi="Times New Roman" w:cs="Times New Roman"/>
          <w:bCs/>
          <w:color w:val="000000" w:themeColor="text1"/>
          <w:lang w:val="fr-FR"/>
        </w:rPr>
        <w:t xml:space="preserve">nswers » </w:t>
      </w:r>
      <w:r w:rsidRPr="00A43EB6">
        <w:rPr>
          <w:rFonts w:ascii="Times New Roman" w:hAnsi="Times New Roman" w:cs="Times New Roman"/>
          <w:bCs/>
          <w:i/>
          <w:iCs/>
          <w:color w:val="000000" w:themeColor="text1"/>
          <w:lang w:val="fr-FR"/>
        </w:rPr>
        <w:t xml:space="preserve">in </w:t>
      </w:r>
      <w:r w:rsidRPr="00A43EB6">
        <w:rPr>
          <w:rFonts w:ascii="Times New Roman" w:hAnsi="Times New Roman" w:cs="Times New Roman"/>
          <w:bCs/>
          <w:color w:val="000000" w:themeColor="text1"/>
          <w:lang w:val="fr-FR"/>
        </w:rPr>
        <w:t xml:space="preserve">M. Eliantonio et D. Dragos (dir.) </w:t>
      </w:r>
      <w:r w:rsidRPr="00A43EB6">
        <w:rPr>
          <w:rFonts w:ascii="Times New Roman" w:hAnsi="Times New Roman" w:cs="Times New Roman"/>
          <w:bCs/>
          <w:i/>
          <w:iCs/>
          <w:color w:val="000000" w:themeColor="text1"/>
        </w:rPr>
        <w:t xml:space="preserve">The </w:t>
      </w:r>
      <w:r w:rsidR="00363106" w:rsidRPr="00A43EB6">
        <w:rPr>
          <w:rFonts w:ascii="Times New Roman" w:hAnsi="Times New Roman" w:cs="Times New Roman"/>
          <w:bCs/>
          <w:i/>
          <w:iCs/>
          <w:color w:val="000000" w:themeColor="text1"/>
        </w:rPr>
        <w:t>P</w:t>
      </w:r>
      <w:r w:rsidRPr="00A43EB6">
        <w:rPr>
          <w:rFonts w:ascii="Times New Roman" w:hAnsi="Times New Roman" w:cs="Times New Roman"/>
          <w:bCs/>
          <w:i/>
          <w:iCs/>
          <w:color w:val="000000" w:themeColor="text1"/>
        </w:rPr>
        <w:t xml:space="preserve">lea of </w:t>
      </w:r>
      <w:r w:rsidR="00363106" w:rsidRPr="00A43EB6">
        <w:rPr>
          <w:rFonts w:ascii="Times New Roman" w:hAnsi="Times New Roman" w:cs="Times New Roman"/>
          <w:bCs/>
          <w:i/>
          <w:iCs/>
          <w:color w:val="000000" w:themeColor="text1"/>
        </w:rPr>
        <w:t>I</w:t>
      </w:r>
      <w:r w:rsidRPr="00A43EB6">
        <w:rPr>
          <w:rFonts w:ascii="Times New Roman" w:hAnsi="Times New Roman" w:cs="Times New Roman"/>
          <w:bCs/>
          <w:i/>
          <w:iCs/>
          <w:color w:val="000000" w:themeColor="text1"/>
        </w:rPr>
        <w:t>llegality in Europe</w:t>
      </w:r>
      <w:r w:rsidR="0093125F" w:rsidRPr="00A43EB6">
        <w:rPr>
          <w:rFonts w:ascii="Times New Roman" w:hAnsi="Times New Roman" w:cs="Times New Roman"/>
          <w:bCs/>
          <w:i/>
          <w:iCs/>
          <w:color w:val="000000" w:themeColor="text1"/>
        </w:rPr>
        <w:t>,</w:t>
      </w:r>
      <w:r w:rsidRPr="00A43EB6">
        <w:rPr>
          <w:rFonts w:ascii="Times New Roman" w:hAnsi="Times New Roman" w:cs="Times New Roman"/>
          <w:bCs/>
          <w:i/>
          <w:iCs/>
          <w:color w:val="000000" w:themeColor="text1"/>
        </w:rPr>
        <w:t xml:space="preserve"> </w:t>
      </w:r>
      <w:r w:rsidRPr="00A43EB6">
        <w:rPr>
          <w:rFonts w:ascii="Times New Roman" w:hAnsi="Times New Roman" w:cs="Times New Roman"/>
          <w:bCs/>
          <w:color w:val="000000" w:themeColor="text1"/>
        </w:rPr>
        <w:t xml:space="preserve">Routledge </w:t>
      </w:r>
      <w:r w:rsidR="007C1C28" w:rsidRPr="00A43EB6">
        <w:rPr>
          <w:rFonts w:ascii="Times New Roman" w:hAnsi="Times New Roman" w:cs="Times New Roman"/>
          <w:bCs/>
          <w:color w:val="000000" w:themeColor="text1"/>
        </w:rPr>
        <w:t>(à paraitre)</w:t>
      </w:r>
      <w:r w:rsidRPr="00A43EB6">
        <w:rPr>
          <w:rFonts w:ascii="Times New Roman" w:hAnsi="Times New Roman" w:cs="Times New Roman"/>
          <w:bCs/>
          <w:color w:val="000000" w:themeColor="text1"/>
        </w:rPr>
        <w:t>.</w:t>
      </w:r>
    </w:p>
  </w:footnote>
  <w:footnote w:id="76">
    <w:p w14:paraId="00F19CEC" w14:textId="598251E2" w:rsidR="00AA4F31" w:rsidRPr="00A43EB6" w:rsidRDefault="00AA4F31" w:rsidP="00D65D6C">
      <w:pPr>
        <w:pStyle w:val="FootnoteText"/>
        <w:jc w:val="both"/>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00D65D6C" w:rsidRPr="00A43EB6">
        <w:rPr>
          <w:rFonts w:ascii="Times New Roman" w:hAnsi="Times New Roman" w:cs="Times New Roman"/>
          <w:color w:val="000000" w:themeColor="text1"/>
        </w:rPr>
        <w:t>Statisti</w:t>
      </w:r>
      <w:r w:rsidR="00A26D27" w:rsidRPr="00A43EB6">
        <w:rPr>
          <w:rFonts w:ascii="Times New Roman" w:hAnsi="Times New Roman" w:cs="Times New Roman"/>
          <w:color w:val="000000" w:themeColor="text1"/>
        </w:rPr>
        <w:t xml:space="preserve">ques pour </w:t>
      </w:r>
      <w:r w:rsidR="00D65D6C" w:rsidRPr="00A43EB6">
        <w:rPr>
          <w:rFonts w:ascii="Times New Roman" w:hAnsi="Times New Roman" w:cs="Times New Roman"/>
          <w:color w:val="000000" w:themeColor="text1"/>
        </w:rPr>
        <w:t xml:space="preserve">2019: </w:t>
      </w:r>
      <w:r w:rsidR="00A26D27" w:rsidRPr="00A43EB6">
        <w:rPr>
          <w:rFonts w:ascii="Times New Roman" w:hAnsi="Times New Roman" w:cs="Times New Roman"/>
          <w:color w:val="000000" w:themeColor="text1"/>
        </w:rPr>
        <w:t>app.</w:t>
      </w:r>
      <w:r w:rsidR="00D65D6C" w:rsidRPr="00A43EB6">
        <w:rPr>
          <w:rFonts w:ascii="Times New Roman" w:hAnsi="Times New Roman" w:cs="Times New Roman"/>
          <w:color w:val="000000" w:themeColor="text1"/>
        </w:rPr>
        <w:t xml:space="preserve"> 3</w:t>
      </w:r>
      <w:r w:rsidR="00A26D27" w:rsidRPr="00A43EB6">
        <w:rPr>
          <w:rFonts w:ascii="Times New Roman" w:hAnsi="Times New Roman" w:cs="Times New Roman"/>
          <w:color w:val="000000" w:themeColor="text1"/>
        </w:rPr>
        <w:t>.</w:t>
      </w:r>
      <w:r w:rsidR="00D65D6C" w:rsidRPr="00A43EB6">
        <w:rPr>
          <w:rFonts w:ascii="Times New Roman" w:hAnsi="Times New Roman" w:cs="Times New Roman"/>
          <w:color w:val="000000" w:themeColor="text1"/>
        </w:rPr>
        <w:t xml:space="preserve">400 </w:t>
      </w:r>
      <w:r w:rsidR="00A26D27" w:rsidRPr="00A43EB6">
        <w:rPr>
          <w:rFonts w:ascii="Times New Roman" w:hAnsi="Times New Roman" w:cs="Times New Roman"/>
          <w:color w:val="000000" w:themeColor="text1"/>
        </w:rPr>
        <w:t xml:space="preserve">demandes de </w:t>
      </w:r>
      <w:r w:rsidR="00D65D6C" w:rsidRPr="00A43EB6">
        <w:rPr>
          <w:rFonts w:ascii="Times New Roman" w:hAnsi="Times New Roman" w:cs="Times New Roman"/>
          <w:i/>
          <w:iCs/>
          <w:color w:val="000000" w:themeColor="text1"/>
        </w:rPr>
        <w:t>judicial review</w:t>
      </w:r>
      <w:r w:rsidR="00D65D6C" w:rsidRPr="00A43EB6">
        <w:rPr>
          <w:rFonts w:ascii="Times New Roman" w:hAnsi="Times New Roman" w:cs="Times New Roman"/>
          <w:color w:val="000000" w:themeColor="text1"/>
        </w:rPr>
        <w:t xml:space="preserve"> (Ministry of Justice, </w:t>
      </w:r>
      <w:r w:rsidR="00D65D6C" w:rsidRPr="00A43EB6">
        <w:rPr>
          <w:rFonts w:ascii="Times New Roman" w:hAnsi="Times New Roman" w:cs="Times New Roman"/>
          <w:i/>
          <w:iCs/>
          <w:color w:val="000000" w:themeColor="text1"/>
        </w:rPr>
        <w:t>Civil Justice Statistics Quarterly, England and Wales</w:t>
      </w:r>
      <w:r w:rsidR="00D65D6C" w:rsidRPr="00A43EB6">
        <w:rPr>
          <w:rFonts w:ascii="Times New Roman" w:hAnsi="Times New Roman" w:cs="Times New Roman"/>
          <w:color w:val="000000" w:themeColor="text1"/>
        </w:rPr>
        <w:t xml:space="preserve">, </w:t>
      </w:r>
      <w:r w:rsidR="00D65D6C" w:rsidRPr="00A43EB6">
        <w:rPr>
          <w:rFonts w:ascii="Times New Roman" w:hAnsi="Times New Roman" w:cs="Times New Roman"/>
          <w:i/>
          <w:iCs/>
          <w:color w:val="000000" w:themeColor="text1"/>
        </w:rPr>
        <w:t>January to March 2020 (provisional)</w:t>
      </w:r>
      <w:r w:rsidR="00D65D6C" w:rsidRPr="00A43EB6">
        <w:rPr>
          <w:rFonts w:ascii="Times New Roman" w:hAnsi="Times New Roman" w:cs="Times New Roman"/>
          <w:color w:val="000000" w:themeColor="text1"/>
        </w:rPr>
        <w:t xml:space="preserve">, </w:t>
      </w:r>
      <w:r w:rsidR="00AF777C" w:rsidRPr="00A43EB6">
        <w:rPr>
          <w:rFonts w:ascii="Times New Roman" w:hAnsi="Times New Roman" w:cs="Times New Roman"/>
          <w:color w:val="000000" w:themeColor="text1"/>
        </w:rPr>
        <w:t xml:space="preserve">pp. </w:t>
      </w:r>
      <w:r w:rsidR="00D65D6C" w:rsidRPr="00A43EB6">
        <w:rPr>
          <w:rFonts w:ascii="Times New Roman" w:hAnsi="Times New Roman" w:cs="Times New Roman"/>
          <w:color w:val="000000" w:themeColor="text1"/>
        </w:rPr>
        <w:t>12-13).</w:t>
      </w:r>
    </w:p>
  </w:footnote>
  <w:footnote w:id="77">
    <w:p w14:paraId="08DDEE49" w14:textId="4F62ECB2" w:rsidR="00B07EDF" w:rsidRPr="00A43EB6" w:rsidRDefault="00B07EDF" w:rsidP="00B07EDF">
      <w:pPr>
        <w:jc w:val="both"/>
        <w:rPr>
          <w:color w:val="000000" w:themeColor="text1"/>
          <w:sz w:val="20"/>
          <w:szCs w:val="20"/>
        </w:rPr>
      </w:pPr>
      <w:r w:rsidRPr="00A43EB6">
        <w:rPr>
          <w:rStyle w:val="FootnoteReference"/>
          <w:color w:val="000000" w:themeColor="text1"/>
          <w:sz w:val="20"/>
          <w:szCs w:val="20"/>
        </w:rPr>
        <w:footnoteRef/>
      </w:r>
      <w:r w:rsidRPr="00A43EB6">
        <w:rPr>
          <w:color w:val="000000" w:themeColor="text1"/>
          <w:sz w:val="20"/>
          <w:szCs w:val="20"/>
        </w:rPr>
        <w:t xml:space="preserve"> </w:t>
      </w:r>
      <w:r w:rsidRPr="00A43EB6">
        <w:rPr>
          <w:rFonts w:eastAsiaTheme="minorHAnsi"/>
          <w:color w:val="000000" w:themeColor="text1"/>
          <w:sz w:val="20"/>
          <w:szCs w:val="20"/>
        </w:rPr>
        <w:t xml:space="preserve">M. Sunkin, </w:t>
      </w:r>
      <w:r w:rsidRPr="00A43EB6">
        <w:rPr>
          <w:color w:val="000000" w:themeColor="text1"/>
          <w:sz w:val="20"/>
          <w:szCs w:val="20"/>
        </w:rPr>
        <w:t>« </w:t>
      </w:r>
      <w:r w:rsidRPr="00A43EB6">
        <w:rPr>
          <w:rFonts w:eastAsiaTheme="minorHAnsi"/>
          <w:color w:val="000000" w:themeColor="text1"/>
          <w:sz w:val="20"/>
          <w:szCs w:val="20"/>
        </w:rPr>
        <w:t xml:space="preserve">The Impact of Public Law Litigation </w:t>
      </w:r>
      <w:r w:rsidRPr="00A43EB6">
        <w:rPr>
          <w:color w:val="000000" w:themeColor="text1"/>
          <w:sz w:val="20"/>
          <w:szCs w:val="20"/>
        </w:rPr>
        <w:t>»</w:t>
      </w:r>
      <w:r w:rsidRPr="00A43EB6">
        <w:rPr>
          <w:rFonts w:eastAsiaTheme="minorHAnsi"/>
          <w:color w:val="000000" w:themeColor="text1"/>
          <w:sz w:val="20"/>
          <w:szCs w:val="20"/>
        </w:rPr>
        <w:t xml:space="preserve"> </w:t>
      </w:r>
      <w:r w:rsidRPr="00A43EB6">
        <w:rPr>
          <w:rFonts w:eastAsiaTheme="minorHAnsi"/>
          <w:i/>
          <w:iCs/>
          <w:color w:val="000000" w:themeColor="text1"/>
          <w:sz w:val="20"/>
          <w:szCs w:val="20"/>
        </w:rPr>
        <w:t>in</w:t>
      </w:r>
      <w:r w:rsidRPr="00A43EB6">
        <w:rPr>
          <w:rFonts w:eastAsiaTheme="minorHAnsi"/>
          <w:color w:val="000000" w:themeColor="text1"/>
          <w:sz w:val="20"/>
          <w:szCs w:val="20"/>
        </w:rPr>
        <w:t xml:space="preserve"> M. Elliott et D. Feldman (dir.) </w:t>
      </w:r>
      <w:r w:rsidRPr="00A43EB6">
        <w:rPr>
          <w:rFonts w:eastAsiaTheme="minorHAnsi"/>
          <w:i/>
          <w:iCs/>
          <w:color w:val="000000" w:themeColor="text1"/>
          <w:sz w:val="20"/>
          <w:szCs w:val="20"/>
        </w:rPr>
        <w:t xml:space="preserve">The Cambridge Companion to Public Law, </w:t>
      </w:r>
      <w:r w:rsidRPr="00A43EB6">
        <w:rPr>
          <w:rFonts w:eastAsiaTheme="minorHAnsi"/>
          <w:color w:val="000000" w:themeColor="text1"/>
          <w:sz w:val="20"/>
          <w:szCs w:val="20"/>
        </w:rPr>
        <w:t>C</w:t>
      </w:r>
      <w:r w:rsidR="00363106" w:rsidRPr="00A43EB6">
        <w:rPr>
          <w:rFonts w:eastAsiaTheme="minorHAnsi"/>
          <w:color w:val="000000" w:themeColor="text1"/>
          <w:sz w:val="20"/>
          <w:szCs w:val="20"/>
        </w:rPr>
        <w:t xml:space="preserve">ambridge </w:t>
      </w:r>
      <w:r w:rsidRPr="00A43EB6">
        <w:rPr>
          <w:rFonts w:eastAsiaTheme="minorHAnsi"/>
          <w:color w:val="000000" w:themeColor="text1"/>
          <w:sz w:val="20"/>
          <w:szCs w:val="20"/>
        </w:rPr>
        <w:t>U</w:t>
      </w:r>
      <w:r w:rsidR="00363106" w:rsidRPr="00A43EB6">
        <w:rPr>
          <w:rFonts w:eastAsiaTheme="minorHAnsi"/>
          <w:color w:val="000000" w:themeColor="text1"/>
          <w:sz w:val="20"/>
          <w:szCs w:val="20"/>
        </w:rPr>
        <w:t xml:space="preserve">niversity </w:t>
      </w:r>
      <w:r w:rsidRPr="00A43EB6">
        <w:rPr>
          <w:rFonts w:eastAsiaTheme="minorHAnsi"/>
          <w:color w:val="000000" w:themeColor="text1"/>
          <w:sz w:val="20"/>
          <w:szCs w:val="20"/>
        </w:rPr>
        <w:t>P</w:t>
      </w:r>
      <w:r w:rsidR="00363106" w:rsidRPr="00A43EB6">
        <w:rPr>
          <w:rFonts w:eastAsiaTheme="minorHAnsi"/>
          <w:color w:val="000000" w:themeColor="text1"/>
          <w:sz w:val="20"/>
          <w:szCs w:val="20"/>
        </w:rPr>
        <w:t>ress</w:t>
      </w:r>
      <w:r w:rsidRPr="00A43EB6">
        <w:rPr>
          <w:rFonts w:eastAsiaTheme="minorHAnsi"/>
          <w:color w:val="000000" w:themeColor="text1"/>
          <w:sz w:val="20"/>
          <w:szCs w:val="20"/>
        </w:rPr>
        <w:t xml:space="preserve">, 2015, </w:t>
      </w:r>
      <w:r w:rsidRPr="00A43EB6">
        <w:rPr>
          <w:rStyle w:val="Hyperlink1"/>
          <w:rFonts w:ascii="Times New Roman" w:eastAsia="Arial Unicode MS" w:hAnsi="Times New Roman" w:cs="Times New Roman"/>
          <w:i w:val="0"/>
          <w:iCs w:val="0"/>
          <w:color w:val="000000" w:themeColor="text1"/>
          <w:sz w:val="20"/>
          <w:szCs w:val="20"/>
        </w:rPr>
        <w:t xml:space="preserve">pp. </w:t>
      </w:r>
      <w:r w:rsidRPr="00A43EB6">
        <w:rPr>
          <w:rFonts w:eastAsiaTheme="minorHAnsi"/>
          <w:color w:val="000000" w:themeColor="text1"/>
          <w:sz w:val="20"/>
          <w:szCs w:val="20"/>
        </w:rPr>
        <w:t>236-</w:t>
      </w:r>
      <w:r w:rsidR="001A1461" w:rsidRPr="00A43EB6">
        <w:rPr>
          <w:rFonts w:eastAsiaTheme="minorHAnsi"/>
          <w:color w:val="000000" w:themeColor="text1"/>
          <w:sz w:val="20"/>
          <w:szCs w:val="20"/>
        </w:rPr>
        <w:t>2</w:t>
      </w:r>
      <w:r w:rsidRPr="00A43EB6">
        <w:rPr>
          <w:rFonts w:eastAsiaTheme="minorHAnsi"/>
          <w:color w:val="000000" w:themeColor="text1"/>
          <w:sz w:val="20"/>
          <w:szCs w:val="20"/>
        </w:rPr>
        <w:t xml:space="preserve">55 ; L. Platt, M. Sunkin et K. Calvo, </w:t>
      </w:r>
      <w:r w:rsidRPr="00A43EB6">
        <w:rPr>
          <w:color w:val="000000" w:themeColor="text1"/>
          <w:sz w:val="20"/>
          <w:szCs w:val="20"/>
        </w:rPr>
        <w:t>« </w:t>
      </w:r>
      <w:r w:rsidRPr="00A43EB6">
        <w:rPr>
          <w:rFonts w:eastAsiaTheme="minorHAnsi"/>
          <w:color w:val="000000" w:themeColor="text1"/>
          <w:sz w:val="20"/>
          <w:szCs w:val="20"/>
        </w:rPr>
        <w:t>Judicial Review Litigation as an Incentive to Change in Local Authority Public Services in England and Wales</w:t>
      </w:r>
      <w:r w:rsidR="00A26D27" w:rsidRPr="00A43EB6">
        <w:rPr>
          <w:rFonts w:eastAsiaTheme="minorHAnsi"/>
          <w:sz w:val="20"/>
          <w:szCs w:val="20"/>
        </w:rPr>
        <w:t> </w:t>
      </w:r>
      <w:r w:rsidRPr="00A43EB6">
        <w:rPr>
          <w:color w:val="000000" w:themeColor="text1"/>
          <w:sz w:val="20"/>
          <w:szCs w:val="20"/>
        </w:rPr>
        <w:t>»</w:t>
      </w:r>
      <w:r w:rsidR="0064570B" w:rsidRPr="00A43EB6">
        <w:rPr>
          <w:color w:val="000000" w:themeColor="text1"/>
          <w:sz w:val="20"/>
          <w:szCs w:val="20"/>
        </w:rPr>
        <w:t>,</w:t>
      </w:r>
      <w:r w:rsidRPr="00A43EB6">
        <w:rPr>
          <w:rFonts w:eastAsiaTheme="minorHAnsi"/>
          <w:color w:val="000000" w:themeColor="text1"/>
          <w:sz w:val="20"/>
          <w:szCs w:val="20"/>
        </w:rPr>
        <w:t xml:space="preserve"> </w:t>
      </w:r>
      <w:r w:rsidRPr="00A43EB6">
        <w:rPr>
          <w:rFonts w:eastAsiaTheme="minorHAnsi"/>
          <w:i/>
          <w:iCs/>
          <w:color w:val="000000" w:themeColor="text1"/>
          <w:sz w:val="20"/>
          <w:szCs w:val="20"/>
        </w:rPr>
        <w:t>Journal of Public Administration Research and Theory</w:t>
      </w:r>
      <w:r w:rsidRPr="00A43EB6">
        <w:rPr>
          <w:rFonts w:eastAsiaTheme="minorHAnsi"/>
          <w:color w:val="000000" w:themeColor="text1"/>
          <w:sz w:val="20"/>
          <w:szCs w:val="20"/>
        </w:rPr>
        <w:t xml:space="preserve"> 2010 </w:t>
      </w:r>
      <w:r w:rsidR="009762AD" w:rsidRPr="00A43EB6">
        <w:rPr>
          <w:rFonts w:eastAsiaTheme="minorHAnsi"/>
          <w:color w:val="000000" w:themeColor="text1"/>
          <w:sz w:val="20"/>
          <w:szCs w:val="20"/>
        </w:rPr>
        <w:t>(</w:t>
      </w:r>
      <w:r w:rsidRPr="00A43EB6">
        <w:rPr>
          <w:rFonts w:eastAsiaTheme="minorHAnsi"/>
          <w:color w:val="000000" w:themeColor="text1"/>
          <w:sz w:val="20"/>
          <w:szCs w:val="20"/>
        </w:rPr>
        <w:t>20 suppl 2</w:t>
      </w:r>
      <w:r w:rsidR="009762AD" w:rsidRPr="00A43EB6">
        <w:rPr>
          <w:rFonts w:eastAsiaTheme="minorHAnsi"/>
          <w:color w:val="000000" w:themeColor="text1"/>
          <w:sz w:val="20"/>
          <w:szCs w:val="20"/>
        </w:rPr>
        <w:t>)</w:t>
      </w:r>
      <w:r w:rsidR="0064570B" w:rsidRPr="00A43EB6">
        <w:rPr>
          <w:rFonts w:eastAsiaTheme="minorHAnsi"/>
          <w:color w:val="000000" w:themeColor="text1"/>
          <w:sz w:val="20"/>
          <w:szCs w:val="20"/>
        </w:rPr>
        <w:t>, pp.</w:t>
      </w:r>
      <w:r w:rsidRPr="00A43EB6">
        <w:rPr>
          <w:rStyle w:val="Hyperlink1"/>
          <w:rFonts w:ascii="Times New Roman" w:eastAsia="Arial Unicode MS" w:hAnsi="Times New Roman" w:cs="Times New Roman"/>
          <w:i w:val="0"/>
          <w:iCs w:val="0"/>
          <w:color w:val="000000" w:themeColor="text1"/>
          <w:sz w:val="20"/>
          <w:szCs w:val="20"/>
        </w:rPr>
        <w:t xml:space="preserve"> </w:t>
      </w:r>
      <w:r w:rsidRPr="00A43EB6">
        <w:rPr>
          <w:rFonts w:eastAsiaTheme="minorHAnsi"/>
          <w:color w:val="000000" w:themeColor="text1"/>
          <w:sz w:val="20"/>
          <w:szCs w:val="20"/>
        </w:rPr>
        <w:t xml:space="preserve">i243–i260 ; M. </w:t>
      </w:r>
      <w:r w:rsidRPr="00A43EB6">
        <w:rPr>
          <w:color w:val="000000" w:themeColor="text1"/>
          <w:sz w:val="20"/>
          <w:szCs w:val="20"/>
        </w:rPr>
        <w:t>Sunkin et V. Bondy, « </w:t>
      </w:r>
      <w:hyperlink r:id="rId17" w:history="1">
        <w:r w:rsidRPr="00A43EB6">
          <w:rPr>
            <w:color w:val="000000" w:themeColor="text1"/>
            <w:sz w:val="20"/>
            <w:szCs w:val="20"/>
          </w:rPr>
          <w:t>The Use and Effects of Judicial Review: Assumptions and the Empirical Evidence</w:t>
        </w:r>
      </w:hyperlink>
      <w:r w:rsidR="00C009DF" w:rsidRPr="00A43EB6">
        <w:rPr>
          <w:color w:val="000000" w:themeColor="text1"/>
          <w:sz w:val="20"/>
          <w:szCs w:val="20"/>
        </w:rPr>
        <w:t> </w:t>
      </w:r>
      <w:r w:rsidRPr="00A43EB6">
        <w:rPr>
          <w:color w:val="000000" w:themeColor="text1"/>
          <w:sz w:val="20"/>
          <w:szCs w:val="20"/>
        </w:rPr>
        <w:t xml:space="preserve">» </w:t>
      </w:r>
      <w:r w:rsidRPr="00A43EB6">
        <w:rPr>
          <w:i/>
          <w:iCs/>
          <w:color w:val="000000" w:themeColor="text1"/>
          <w:sz w:val="20"/>
          <w:szCs w:val="20"/>
        </w:rPr>
        <w:t>in</w:t>
      </w:r>
      <w:r w:rsidRPr="00A43EB6">
        <w:rPr>
          <w:color w:val="000000" w:themeColor="text1"/>
          <w:sz w:val="20"/>
          <w:szCs w:val="20"/>
        </w:rPr>
        <w:t xml:space="preserve"> J. Bell, M. Elliott, J. Varuhas et P. Murray (dir.) </w:t>
      </w:r>
      <w:r w:rsidRPr="00A43EB6">
        <w:rPr>
          <w:i/>
          <w:iCs/>
          <w:color w:val="000000" w:themeColor="text1"/>
          <w:sz w:val="20"/>
          <w:szCs w:val="20"/>
        </w:rPr>
        <w:t>Public Law Adjudication in Common Law Systems: Process and Substance</w:t>
      </w:r>
      <w:r w:rsidR="00363106" w:rsidRPr="00A43EB6">
        <w:rPr>
          <w:color w:val="000000" w:themeColor="text1"/>
          <w:sz w:val="20"/>
          <w:szCs w:val="20"/>
        </w:rPr>
        <w:t xml:space="preserve">, </w:t>
      </w:r>
      <w:r w:rsidRPr="00A43EB6">
        <w:rPr>
          <w:color w:val="000000" w:themeColor="text1"/>
          <w:sz w:val="20"/>
          <w:szCs w:val="20"/>
        </w:rPr>
        <w:t>Hart, 2016.</w:t>
      </w:r>
    </w:p>
  </w:footnote>
  <w:footnote w:id="78">
    <w:p w14:paraId="443DFC1F" w14:textId="77777777" w:rsidR="00D65D6C" w:rsidRPr="00A43EB6" w:rsidRDefault="00D65D6C" w:rsidP="00D65D6C">
      <w:pPr>
        <w:pStyle w:val="Default"/>
        <w:jc w:val="both"/>
        <w:rPr>
          <w:rFonts w:ascii="Times New Roman" w:hAnsi="Times New Roman" w:cs="Times New Roman"/>
          <w:color w:val="000000" w:themeColor="text1"/>
          <w:sz w:val="20"/>
          <w:szCs w:val="20"/>
          <w:lang w:val="en-GB"/>
        </w:rPr>
      </w:pPr>
      <w:r w:rsidRPr="00A43EB6">
        <w:rPr>
          <w:rStyle w:val="FootnoteReference"/>
          <w:rFonts w:ascii="Times New Roman" w:hAnsi="Times New Roman" w:cs="Times New Roman"/>
          <w:color w:val="000000" w:themeColor="text1"/>
          <w:sz w:val="20"/>
          <w:szCs w:val="20"/>
        </w:rPr>
        <w:footnoteRef/>
      </w:r>
      <w:r w:rsidRPr="00A43EB6">
        <w:rPr>
          <w:rFonts w:ascii="Times New Roman" w:hAnsi="Times New Roman" w:cs="Times New Roman"/>
          <w:color w:val="000000" w:themeColor="text1"/>
          <w:sz w:val="20"/>
          <w:szCs w:val="20"/>
        </w:rPr>
        <w:t xml:space="preserve"> J. </w:t>
      </w:r>
      <w:r w:rsidRPr="00A43EB6">
        <w:rPr>
          <w:rStyle w:val="None"/>
          <w:rFonts w:ascii="Times New Roman" w:hAnsi="Times New Roman" w:cs="Times New Roman"/>
          <w:color w:val="000000" w:themeColor="text1"/>
          <w:sz w:val="20"/>
          <w:szCs w:val="20"/>
        </w:rPr>
        <w:t xml:space="preserve">Heath, </w:t>
      </w:r>
      <w:hyperlink r:id="rId18" w:history="1">
        <w:r w:rsidRPr="00A43EB6">
          <w:rPr>
            <w:rStyle w:val="Hyperlink2"/>
            <w:rFonts w:ascii="Times New Roman" w:hAnsi="Times New Roman" w:cs="Times New Roman"/>
            <w:color w:val="000000" w:themeColor="text1"/>
            <w:sz w:val="20"/>
            <w:szCs w:val="20"/>
          </w:rPr>
          <w:t>The Machinery of Government: Public Administration and the Liberal State</w:t>
        </w:r>
      </w:hyperlink>
      <w:r w:rsidRPr="00A43EB6">
        <w:rPr>
          <w:rStyle w:val="None"/>
          <w:rFonts w:ascii="Times New Roman" w:hAnsi="Times New Roman" w:cs="Times New Roman"/>
          <w:color w:val="000000" w:themeColor="text1"/>
          <w:sz w:val="20"/>
          <w:szCs w:val="20"/>
        </w:rPr>
        <w:t xml:space="preserve">, </w:t>
      </w:r>
      <w:r w:rsidRPr="00A43EB6">
        <w:rPr>
          <w:rFonts w:ascii="Times New Roman" w:hAnsi="Times New Roman" w:cs="Times New Roman"/>
          <w:color w:val="000000" w:themeColor="text1"/>
          <w:sz w:val="20"/>
          <w:szCs w:val="20"/>
        </w:rPr>
        <w:t>Oxford University Press</w:t>
      </w:r>
      <w:r w:rsidRPr="00A43EB6">
        <w:rPr>
          <w:rStyle w:val="None"/>
          <w:rFonts w:ascii="Times New Roman" w:hAnsi="Times New Roman" w:cs="Times New Roman"/>
          <w:color w:val="000000" w:themeColor="text1"/>
          <w:sz w:val="20"/>
          <w:szCs w:val="20"/>
          <w:lang w:val="en-GB"/>
        </w:rPr>
        <w:t>, 2020, p. 64.</w:t>
      </w:r>
    </w:p>
  </w:footnote>
  <w:footnote w:id="79">
    <w:p w14:paraId="1030A8A8" w14:textId="3945D6AE" w:rsidR="00C009DF" w:rsidRPr="00A43EB6" w:rsidRDefault="00AA4F31" w:rsidP="00A26D27">
      <w:pPr>
        <w:autoSpaceDE w:val="0"/>
        <w:autoSpaceDN w:val="0"/>
        <w:adjustRightInd w:val="0"/>
        <w:jc w:val="both"/>
        <w:rPr>
          <w:rFonts w:eastAsiaTheme="minorHAnsi"/>
          <w:color w:val="000000" w:themeColor="text1"/>
          <w:sz w:val="20"/>
          <w:szCs w:val="20"/>
          <w:lang w:eastAsia="en-US"/>
        </w:rPr>
      </w:pPr>
      <w:r w:rsidRPr="00A43EB6">
        <w:rPr>
          <w:rStyle w:val="FootnoteReference"/>
          <w:color w:val="000000" w:themeColor="text1"/>
          <w:sz w:val="20"/>
          <w:szCs w:val="20"/>
        </w:rPr>
        <w:footnoteRef/>
      </w:r>
      <w:r w:rsidR="00C009DF" w:rsidRPr="00A43EB6">
        <w:rPr>
          <w:color w:val="000000" w:themeColor="text1"/>
          <w:sz w:val="20"/>
          <w:szCs w:val="20"/>
        </w:rPr>
        <w:t xml:space="preserve"> </w:t>
      </w:r>
      <w:r w:rsidR="00C009DF" w:rsidRPr="00A43EB6">
        <w:rPr>
          <w:rFonts w:eastAsiaTheme="minorHAnsi"/>
          <w:color w:val="000000" w:themeColor="text1"/>
          <w:sz w:val="20"/>
          <w:szCs w:val="20"/>
          <w:lang w:eastAsia="en-US"/>
        </w:rPr>
        <w:t>M</w:t>
      </w:r>
      <w:r w:rsidR="00DF6BCA" w:rsidRPr="00A43EB6">
        <w:rPr>
          <w:rFonts w:eastAsiaTheme="minorHAnsi"/>
          <w:color w:val="000000" w:themeColor="text1"/>
          <w:sz w:val="20"/>
          <w:szCs w:val="20"/>
          <w:lang w:eastAsia="en-US"/>
        </w:rPr>
        <w:t>.</w:t>
      </w:r>
      <w:r w:rsidR="00C009DF" w:rsidRPr="00A43EB6">
        <w:rPr>
          <w:rFonts w:eastAsiaTheme="minorHAnsi"/>
          <w:color w:val="000000" w:themeColor="text1"/>
          <w:sz w:val="20"/>
          <w:szCs w:val="20"/>
          <w:lang w:eastAsia="en-US"/>
        </w:rPr>
        <w:t xml:space="preserve"> Elliott, </w:t>
      </w:r>
      <w:r w:rsidR="00A26D27" w:rsidRPr="00A43EB6">
        <w:rPr>
          <w:color w:val="000000" w:themeColor="text1"/>
          <w:sz w:val="20"/>
          <w:szCs w:val="20"/>
        </w:rPr>
        <w:t xml:space="preserve">« </w:t>
      </w:r>
      <w:r w:rsidR="00C009DF" w:rsidRPr="00A43EB6">
        <w:rPr>
          <w:rFonts w:eastAsiaTheme="minorHAnsi"/>
          <w:color w:val="000000" w:themeColor="text1"/>
          <w:sz w:val="20"/>
          <w:szCs w:val="20"/>
          <w:lang w:eastAsia="en-US"/>
        </w:rPr>
        <w:t>The Judicial Review I: The Reform Agenda and its Potential Scope</w:t>
      </w:r>
      <w:r w:rsidR="00A26D27" w:rsidRPr="00A43EB6">
        <w:rPr>
          <w:rFonts w:eastAsiaTheme="minorHAnsi"/>
          <w:color w:val="000000" w:themeColor="text1"/>
          <w:sz w:val="20"/>
          <w:szCs w:val="20"/>
          <w:lang w:eastAsia="en-US"/>
        </w:rPr>
        <w:t xml:space="preserve"> </w:t>
      </w:r>
      <w:r w:rsidR="00A26D27" w:rsidRPr="00A43EB6">
        <w:rPr>
          <w:color w:val="000000" w:themeColor="text1"/>
          <w:sz w:val="20"/>
          <w:szCs w:val="20"/>
        </w:rPr>
        <w:t>»</w:t>
      </w:r>
      <w:r w:rsidR="00C009DF" w:rsidRPr="00A43EB6">
        <w:rPr>
          <w:rFonts w:eastAsiaTheme="minorHAnsi"/>
          <w:color w:val="000000" w:themeColor="text1"/>
          <w:sz w:val="20"/>
          <w:szCs w:val="20"/>
          <w:lang w:eastAsia="en-US"/>
        </w:rPr>
        <w:t xml:space="preserve"> 3 </w:t>
      </w:r>
      <w:r w:rsidR="00BE74F8" w:rsidRPr="00A43EB6">
        <w:rPr>
          <w:rFonts w:eastAsiaTheme="minorHAnsi"/>
          <w:color w:val="000000" w:themeColor="text1"/>
          <w:sz w:val="20"/>
          <w:szCs w:val="20"/>
          <w:lang w:eastAsia="en-US"/>
        </w:rPr>
        <w:t>août</w:t>
      </w:r>
      <w:r w:rsidR="00C009DF" w:rsidRPr="00A43EB6">
        <w:rPr>
          <w:rFonts w:eastAsiaTheme="minorHAnsi"/>
          <w:color w:val="000000" w:themeColor="text1"/>
          <w:sz w:val="20"/>
          <w:szCs w:val="20"/>
          <w:lang w:eastAsia="en-US"/>
        </w:rPr>
        <w:t xml:space="preserve"> 2020</w:t>
      </w:r>
      <w:r w:rsidR="00BE74F8" w:rsidRPr="00A43EB6">
        <w:rPr>
          <w:rFonts w:eastAsiaTheme="minorHAnsi"/>
          <w:color w:val="000000" w:themeColor="text1"/>
          <w:sz w:val="20"/>
          <w:szCs w:val="20"/>
          <w:lang w:eastAsia="en-US"/>
        </w:rPr>
        <w:t>, disponible sur</w:t>
      </w:r>
    </w:p>
    <w:p w14:paraId="41021417" w14:textId="3D1D14A9" w:rsidR="00AA4F31" w:rsidRPr="00A43EB6" w:rsidRDefault="00232DA1" w:rsidP="00C009DF">
      <w:pPr>
        <w:jc w:val="both"/>
        <w:rPr>
          <w:color w:val="000000" w:themeColor="text1"/>
          <w:sz w:val="20"/>
          <w:szCs w:val="20"/>
          <w:lang w:val="fr-FR"/>
        </w:rPr>
      </w:pPr>
      <w:hyperlink r:id="rId19" w:history="1">
        <w:r w:rsidR="00BE74F8" w:rsidRPr="00A43EB6">
          <w:rPr>
            <w:rStyle w:val="Hyperlink"/>
            <w:rFonts w:eastAsiaTheme="minorHAnsi"/>
            <w:sz w:val="20"/>
            <w:szCs w:val="20"/>
            <w:lang w:val="fr-FR" w:eastAsia="en-US"/>
          </w:rPr>
          <w:t>https://publiclawforeveryone.com/2020/08/03/the-judicial-review-review-i-the-reform-agenda-and-its-potential-scope/</w:t>
        </w:r>
      </w:hyperlink>
      <w:r w:rsidR="00213E7B" w:rsidRPr="00A43EB6">
        <w:rPr>
          <w:rFonts w:eastAsiaTheme="minorHAnsi"/>
          <w:color w:val="000000" w:themeColor="text1"/>
          <w:sz w:val="20"/>
          <w:szCs w:val="20"/>
          <w:lang w:val="fr-FR" w:eastAsia="en-US"/>
        </w:rPr>
        <w:t xml:space="preserve"> </w:t>
      </w:r>
      <w:r w:rsidR="00A26D27" w:rsidRPr="00A43EB6">
        <w:rPr>
          <w:rFonts w:eastAsiaTheme="minorHAnsi"/>
          <w:color w:val="000000" w:themeColor="text1"/>
          <w:sz w:val="20"/>
          <w:szCs w:val="20"/>
          <w:lang w:val="fr-FR" w:eastAsia="en-US"/>
        </w:rPr>
        <w:t>(</w:t>
      </w:r>
      <w:r w:rsidR="007C1C28" w:rsidRPr="00A43EB6">
        <w:rPr>
          <w:color w:val="000000" w:themeColor="text1"/>
          <w:sz w:val="20"/>
          <w:szCs w:val="20"/>
          <w:lang w:val="fr-FR"/>
        </w:rPr>
        <w:t>consulté le</w:t>
      </w:r>
      <w:r w:rsidR="007C1C28" w:rsidRPr="00A43EB6">
        <w:rPr>
          <w:rFonts w:eastAsiaTheme="minorHAnsi"/>
          <w:color w:val="000000" w:themeColor="text1"/>
          <w:sz w:val="20"/>
          <w:szCs w:val="20"/>
          <w:lang w:val="fr-FR" w:eastAsia="en-US"/>
        </w:rPr>
        <w:t xml:space="preserve"> </w:t>
      </w:r>
      <w:r w:rsidR="00BE74F8" w:rsidRPr="00A43EB6">
        <w:rPr>
          <w:rFonts w:eastAsiaTheme="minorHAnsi"/>
          <w:color w:val="000000" w:themeColor="text1"/>
          <w:sz w:val="20"/>
          <w:szCs w:val="20"/>
          <w:lang w:val="fr-FR" w:eastAsia="en-US"/>
        </w:rPr>
        <w:t>30 novembre</w:t>
      </w:r>
      <w:r w:rsidR="00C009DF" w:rsidRPr="00A43EB6">
        <w:rPr>
          <w:rFonts w:eastAsiaTheme="minorHAnsi"/>
          <w:color w:val="000000" w:themeColor="text1"/>
          <w:sz w:val="20"/>
          <w:szCs w:val="20"/>
          <w:lang w:val="fr-FR" w:eastAsia="en-US"/>
        </w:rPr>
        <w:t xml:space="preserve"> 2021</w:t>
      </w:r>
      <w:r w:rsidR="00BE74F8" w:rsidRPr="00A43EB6">
        <w:rPr>
          <w:rFonts w:eastAsiaTheme="minorHAnsi"/>
          <w:color w:val="000000" w:themeColor="text1"/>
          <w:sz w:val="20"/>
          <w:szCs w:val="20"/>
          <w:lang w:val="fr-FR" w:eastAsia="en-US"/>
        </w:rPr>
        <w:t>)</w:t>
      </w:r>
      <w:r w:rsidR="00C009DF" w:rsidRPr="00A43EB6">
        <w:rPr>
          <w:rFonts w:eastAsiaTheme="minorHAnsi"/>
          <w:color w:val="000000" w:themeColor="text1"/>
          <w:sz w:val="20"/>
          <w:szCs w:val="20"/>
          <w:lang w:val="fr-FR" w:eastAsia="en-US"/>
        </w:rPr>
        <w:t>.</w:t>
      </w:r>
      <w:r w:rsidR="00AA4F31" w:rsidRPr="00A43EB6">
        <w:rPr>
          <w:color w:val="000000" w:themeColor="text1"/>
          <w:sz w:val="20"/>
          <w:szCs w:val="20"/>
          <w:lang w:val="fr-FR"/>
        </w:rPr>
        <w:t xml:space="preserve"> </w:t>
      </w:r>
    </w:p>
  </w:footnote>
  <w:footnote w:id="80">
    <w:p w14:paraId="63DE54B4" w14:textId="098B7EBB" w:rsidR="00774BAA" w:rsidRPr="00A43EB6" w:rsidRDefault="00774BAA">
      <w:pPr>
        <w:pStyle w:val="FootnoteText"/>
        <w:rPr>
          <w:rFonts w:ascii="Times New Roman"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w:t>
      </w:r>
      <w:r w:rsidRPr="00A43EB6">
        <w:rPr>
          <w:rFonts w:ascii="Times New Roman" w:eastAsiaTheme="minorHAnsi" w:hAnsi="Times New Roman" w:cs="Times New Roman"/>
          <w:i/>
          <w:iCs/>
          <w:color w:val="000000" w:themeColor="text1"/>
        </w:rPr>
        <w:t>Associated Provincial Picture Houses Ltd v Wednesbury Corporation</w:t>
      </w:r>
      <w:r w:rsidRPr="00A43EB6">
        <w:rPr>
          <w:rFonts w:ascii="Times New Roman" w:eastAsiaTheme="minorHAnsi" w:hAnsi="Times New Roman" w:cs="Times New Roman"/>
          <w:color w:val="000000" w:themeColor="text1"/>
        </w:rPr>
        <w:t xml:space="preserve"> [1948] 1 KB 223.</w:t>
      </w:r>
    </w:p>
  </w:footnote>
  <w:footnote w:id="81">
    <w:p w14:paraId="0BBE3BBF" w14:textId="7F63C90D" w:rsidR="007F33F1" w:rsidRPr="00A43EB6" w:rsidRDefault="007F33F1" w:rsidP="007F33F1">
      <w:pPr>
        <w:pStyle w:val="FootnoteText"/>
        <w:jc w:val="both"/>
        <w:rPr>
          <w:rFonts w:ascii="Times New Roman" w:eastAsia="Garamond" w:hAnsi="Times New Roman" w:cs="Times New Roman"/>
          <w:color w:val="000000" w:themeColor="text1"/>
        </w:rPr>
      </w:pPr>
      <w:r w:rsidRPr="00A43EB6">
        <w:rPr>
          <w:rStyle w:val="FootnoteReference"/>
          <w:rFonts w:ascii="Times New Roman" w:hAnsi="Times New Roman" w:cs="Times New Roman"/>
          <w:color w:val="000000" w:themeColor="text1"/>
        </w:rPr>
        <w:footnoteRef/>
      </w:r>
      <w:r w:rsidRPr="00A43EB6">
        <w:rPr>
          <w:rFonts w:ascii="Times New Roman" w:hAnsi="Times New Roman" w:cs="Times New Roman"/>
          <w:color w:val="000000" w:themeColor="text1"/>
        </w:rPr>
        <w:t xml:space="preserve"> J. </w:t>
      </w:r>
      <w:r w:rsidRPr="00A43EB6">
        <w:rPr>
          <w:rStyle w:val="Hyperlink0"/>
          <w:rFonts w:ascii="Times New Roman" w:eastAsia="Arial Unicode MS" w:hAnsi="Times New Roman" w:cs="Times New Roman"/>
          <w:color w:val="000000" w:themeColor="text1"/>
          <w:sz w:val="20"/>
          <w:szCs w:val="20"/>
        </w:rPr>
        <w:t xml:space="preserve">Varuhas, </w:t>
      </w:r>
      <w:r w:rsidRPr="00A43EB6">
        <w:rPr>
          <w:rFonts w:ascii="Times New Roman" w:hAnsi="Times New Roman" w:cs="Times New Roman"/>
          <w:color w:val="000000" w:themeColor="text1"/>
        </w:rPr>
        <w:t>« </w:t>
      </w:r>
      <w:r w:rsidRPr="00A43EB6">
        <w:rPr>
          <w:rStyle w:val="Hyperlink0"/>
          <w:rFonts w:ascii="Times New Roman" w:eastAsia="Arial Unicode MS" w:hAnsi="Times New Roman" w:cs="Times New Roman"/>
          <w:color w:val="000000" w:themeColor="text1"/>
          <w:sz w:val="20"/>
          <w:szCs w:val="20"/>
        </w:rPr>
        <w:t xml:space="preserve">The Principle of Legality </w:t>
      </w:r>
      <w:r w:rsidRPr="00A43EB6">
        <w:rPr>
          <w:rFonts w:ascii="Times New Roman" w:hAnsi="Times New Roman" w:cs="Times New Roman"/>
          <w:color w:val="000000" w:themeColor="text1"/>
        </w:rPr>
        <w:t>»</w:t>
      </w:r>
      <w:r w:rsidR="0064570B" w:rsidRPr="00A43EB6">
        <w:rPr>
          <w:rFonts w:ascii="Times New Roman" w:hAnsi="Times New Roman" w:cs="Times New Roman"/>
          <w:color w:val="000000" w:themeColor="text1"/>
        </w:rPr>
        <w:t>,</w:t>
      </w:r>
      <w:r w:rsidRPr="00A43EB6">
        <w:rPr>
          <w:rStyle w:val="Hyperlink0"/>
          <w:rFonts w:ascii="Times New Roman" w:eastAsia="Arial Unicode MS" w:hAnsi="Times New Roman" w:cs="Times New Roman"/>
          <w:color w:val="000000" w:themeColor="text1"/>
          <w:sz w:val="20"/>
          <w:szCs w:val="20"/>
        </w:rPr>
        <w:t xml:space="preserve"> </w:t>
      </w:r>
      <w:r w:rsidRPr="00A43EB6">
        <w:rPr>
          <w:rStyle w:val="Hyperlink1"/>
          <w:rFonts w:ascii="Times New Roman" w:eastAsia="Arial Unicode MS" w:hAnsi="Times New Roman" w:cs="Times New Roman"/>
          <w:color w:val="000000" w:themeColor="text1"/>
          <w:sz w:val="20"/>
          <w:szCs w:val="20"/>
        </w:rPr>
        <w:t xml:space="preserve">Cambridge Law Journal </w:t>
      </w:r>
      <w:r w:rsidRPr="00A43EB6">
        <w:rPr>
          <w:rStyle w:val="Hyperlink0"/>
          <w:rFonts w:ascii="Times New Roman" w:eastAsia="Arial Unicode MS" w:hAnsi="Times New Roman" w:cs="Times New Roman"/>
          <w:color w:val="000000" w:themeColor="text1"/>
          <w:sz w:val="20"/>
          <w:szCs w:val="20"/>
        </w:rPr>
        <w:t>2020 (79:3)</w:t>
      </w:r>
      <w:r w:rsidR="00896FA6" w:rsidRPr="00A43EB6">
        <w:rPr>
          <w:rStyle w:val="Hyperlink0"/>
          <w:rFonts w:ascii="Times New Roman" w:eastAsia="Arial Unicode MS" w:hAnsi="Times New Roman" w:cs="Times New Roman"/>
          <w:color w:val="000000" w:themeColor="text1"/>
          <w:sz w:val="20"/>
          <w:szCs w:val="20"/>
        </w:rPr>
        <w:t>, pp.</w:t>
      </w:r>
      <w:r w:rsidRPr="00A43EB6">
        <w:rPr>
          <w:rStyle w:val="Hyperlink0"/>
          <w:rFonts w:ascii="Times New Roman" w:eastAsia="Arial Unicode MS" w:hAnsi="Times New Roman" w:cs="Times New Roman"/>
          <w:color w:val="000000" w:themeColor="text1"/>
          <w:sz w:val="20"/>
          <w:szCs w:val="20"/>
        </w:rPr>
        <w:t xml:space="preserve"> 578-614.</w:t>
      </w:r>
    </w:p>
  </w:footnote>
  <w:footnote w:id="82">
    <w:p w14:paraId="11FFFA2D" w14:textId="75C3A53B" w:rsidR="00EC3ABF" w:rsidRPr="00A43EB6" w:rsidRDefault="00EC3ABF" w:rsidP="00D91E0D">
      <w:pPr>
        <w:pStyle w:val="Default"/>
        <w:rPr>
          <w:rFonts w:ascii="Times New Roman" w:eastAsiaTheme="minorHAnsi" w:hAnsi="Times New Roman" w:cs="Times New Roman"/>
          <w:sz w:val="20"/>
          <w:szCs w:val="20"/>
          <w:bdr w:val="none" w:sz="0" w:space="0" w:color="auto"/>
          <w:lang w:val="en-GB" w:eastAsia="en-US"/>
          <w14:textOutline w14:w="0" w14:cap="rnd" w14:cmpd="sng" w14:algn="ctr">
            <w14:noFill/>
            <w14:prstDash w14:val="solid"/>
            <w14:bevel/>
          </w14:textOutline>
        </w:rPr>
      </w:pPr>
      <w:r w:rsidRPr="00A43EB6">
        <w:rPr>
          <w:rStyle w:val="FootnoteReference"/>
          <w:rFonts w:ascii="Times New Roman" w:hAnsi="Times New Roman" w:cs="Times New Roman"/>
          <w:color w:val="000000" w:themeColor="text1"/>
          <w:sz w:val="20"/>
          <w:szCs w:val="20"/>
        </w:rPr>
        <w:footnoteRef/>
      </w:r>
      <w:r w:rsidRPr="00A43EB6">
        <w:rPr>
          <w:rFonts w:ascii="Times New Roman" w:hAnsi="Times New Roman" w:cs="Times New Roman"/>
          <w:color w:val="000000" w:themeColor="text1"/>
          <w:sz w:val="20"/>
          <w:szCs w:val="20"/>
        </w:rPr>
        <w:t xml:space="preserve"> </w:t>
      </w:r>
      <w:r w:rsidR="00D91E0D" w:rsidRPr="00A43EB6">
        <w:rPr>
          <w:rFonts w:ascii="Times New Roman" w:eastAsiaTheme="minorHAnsi" w:hAnsi="Times New Roman" w:cs="Times New Roman"/>
          <w:i/>
          <w:iCs/>
          <w:sz w:val="20"/>
          <w:szCs w:val="20"/>
        </w:rPr>
        <w:t xml:space="preserve">R (on the application of UNISON) v Lord Chancellor </w:t>
      </w:r>
      <w:r w:rsidR="00D91E0D" w:rsidRPr="00A43EB6">
        <w:rPr>
          <w:rFonts w:ascii="Times New Roman" w:eastAsiaTheme="minorHAnsi" w:hAnsi="Times New Roman" w:cs="Times New Roman"/>
          <w:sz w:val="20"/>
          <w:szCs w:val="20"/>
        </w:rPr>
        <w:t>[2017] UKSC 51.</w:t>
      </w:r>
    </w:p>
  </w:footnote>
  <w:footnote w:id="83">
    <w:p w14:paraId="6761101A" w14:textId="3CE66574" w:rsidR="007F33F1" w:rsidRPr="00A43EB6" w:rsidRDefault="007F33F1" w:rsidP="00D91E0D">
      <w:pPr>
        <w:pStyle w:val="Default"/>
        <w:jc w:val="both"/>
        <w:rPr>
          <w:rFonts w:ascii="Times New Roman" w:hAnsi="Times New Roman" w:cs="Times New Roman"/>
          <w:sz w:val="20"/>
          <w:szCs w:val="20"/>
          <w:lang w:val="fr-FR"/>
        </w:rPr>
      </w:pPr>
      <w:r w:rsidRPr="00A43EB6">
        <w:rPr>
          <w:rStyle w:val="FootnoteReference"/>
          <w:rFonts w:ascii="Times New Roman" w:hAnsi="Times New Roman" w:cs="Times New Roman"/>
          <w:sz w:val="20"/>
          <w:szCs w:val="20"/>
        </w:rPr>
        <w:footnoteRef/>
      </w:r>
      <w:r w:rsidR="00D91E0D" w:rsidRPr="00A43EB6">
        <w:rPr>
          <w:rFonts w:ascii="Times New Roman" w:hAnsi="Times New Roman" w:cs="Times New Roman"/>
          <w:sz w:val="20"/>
          <w:szCs w:val="20"/>
          <w:lang w:val="fr-FR"/>
        </w:rPr>
        <w:t xml:space="preserve"> </w:t>
      </w:r>
      <w:r w:rsidR="00D91E0D" w:rsidRPr="00A43EB6">
        <w:rPr>
          <w:rFonts w:ascii="Times New Roman" w:hAnsi="Times New Roman" w:cs="Times New Roman"/>
          <w:color w:val="000000" w:themeColor="text1"/>
          <w:sz w:val="20"/>
          <w:szCs w:val="20"/>
          <w:lang w:val="fr-FR"/>
        </w:rPr>
        <w:t xml:space="preserve">« </w:t>
      </w:r>
      <w:r w:rsidR="00D91E0D" w:rsidRPr="00A43EB6">
        <w:rPr>
          <w:rFonts w:ascii="Times New Roman" w:hAnsi="Times New Roman" w:cs="Times New Roman"/>
          <w:sz w:val="20"/>
          <w:szCs w:val="20"/>
          <w:lang w:val="fr-FR"/>
        </w:rPr>
        <w:t xml:space="preserve">La </w:t>
      </w:r>
      <w:r w:rsidR="00D91E0D" w:rsidRPr="00A43EB6">
        <w:rPr>
          <w:rFonts w:ascii="Times New Roman" w:hAnsi="Times New Roman" w:cs="Times New Roman"/>
          <w:i/>
          <w:iCs/>
          <w:sz w:val="20"/>
          <w:szCs w:val="20"/>
          <w:lang w:val="fr-FR"/>
        </w:rPr>
        <w:t>rule of law</w:t>
      </w:r>
      <w:r w:rsidR="00D91E0D" w:rsidRPr="00A43EB6">
        <w:rPr>
          <w:rFonts w:ascii="Times New Roman" w:hAnsi="Times New Roman" w:cs="Times New Roman"/>
          <w:sz w:val="20"/>
          <w:szCs w:val="20"/>
          <w:lang w:val="fr-FR"/>
        </w:rPr>
        <w:t xml:space="preserve"> exige que les juges conservent le pouvoir d'insister sur le fait qu'une législation de ce type extrême n'est pas une loi que les tribunaux reconnaîtront </w:t>
      </w:r>
      <w:r w:rsidR="00D91E0D" w:rsidRPr="00A43EB6">
        <w:rPr>
          <w:rFonts w:ascii="Times New Roman" w:hAnsi="Times New Roman" w:cs="Times New Roman"/>
          <w:color w:val="000000" w:themeColor="text1"/>
          <w:sz w:val="20"/>
          <w:szCs w:val="20"/>
          <w:lang w:val="fr-FR"/>
        </w:rPr>
        <w:t>»</w:t>
      </w:r>
      <w:r w:rsidRPr="00A43EB6">
        <w:rPr>
          <w:rFonts w:ascii="Times New Roman" w:hAnsi="Times New Roman" w:cs="Times New Roman"/>
          <w:sz w:val="20"/>
          <w:szCs w:val="20"/>
          <w:lang w:val="fr-FR"/>
        </w:rPr>
        <w:t xml:space="preserve"> </w:t>
      </w:r>
      <w:r w:rsidR="00D91E0D" w:rsidRPr="00A43EB6">
        <w:rPr>
          <w:rFonts w:ascii="Times New Roman" w:hAnsi="Times New Roman" w:cs="Times New Roman"/>
          <w:sz w:val="20"/>
          <w:szCs w:val="20"/>
          <w:lang w:val="fr-FR"/>
        </w:rPr>
        <w:t>(</w:t>
      </w:r>
      <w:r w:rsidR="0079407C" w:rsidRPr="00A43EB6">
        <w:rPr>
          <w:rFonts w:ascii="Times New Roman" w:hAnsi="Times New Roman" w:cs="Times New Roman"/>
          <w:i/>
          <w:iCs/>
          <w:sz w:val="20"/>
          <w:szCs w:val="20"/>
          <w:lang w:val="fr-FR"/>
        </w:rPr>
        <w:t xml:space="preserve">AXA General Insurance Limited v The Lord Advocate and others </w:t>
      </w:r>
      <w:r w:rsidR="0079407C" w:rsidRPr="00A43EB6">
        <w:rPr>
          <w:rFonts w:ascii="Times New Roman" w:hAnsi="Times New Roman" w:cs="Times New Roman"/>
          <w:sz w:val="20"/>
          <w:szCs w:val="20"/>
          <w:lang w:val="fr-FR"/>
        </w:rPr>
        <w:t>[2011] UKSC 46, para</w:t>
      </w:r>
      <w:r w:rsidR="0079407C" w:rsidRPr="00A43EB6">
        <w:rPr>
          <w:rFonts w:ascii="Times New Roman" w:eastAsiaTheme="minorHAnsi" w:hAnsi="Times New Roman" w:cs="Times New Roman"/>
          <w:sz w:val="20"/>
          <w:szCs w:val="20"/>
          <w:lang w:val="fr-FR"/>
        </w:rPr>
        <w:t xml:space="preserve"> </w:t>
      </w:r>
      <w:r w:rsidRPr="00A43EB6">
        <w:rPr>
          <w:rFonts w:ascii="Times New Roman" w:eastAsiaTheme="minorHAnsi" w:hAnsi="Times New Roman" w:cs="Times New Roman"/>
          <w:sz w:val="20"/>
          <w:szCs w:val="20"/>
          <w:lang w:val="fr-FR" w:eastAsia="en-US"/>
        </w:rPr>
        <w:t>[51] [Lord Hope</w:t>
      </w:r>
      <w:r w:rsidR="0079407C" w:rsidRPr="00A43EB6">
        <w:rPr>
          <w:rFonts w:ascii="Times New Roman" w:eastAsiaTheme="minorHAnsi" w:hAnsi="Times New Roman" w:cs="Times New Roman"/>
          <w:sz w:val="20"/>
          <w:szCs w:val="20"/>
          <w:lang w:val="fr-FR" w:eastAsia="en-US"/>
        </w:rPr>
        <w:t>]</w:t>
      </w:r>
      <w:r w:rsidR="00D91E0D" w:rsidRPr="00A43EB6">
        <w:rPr>
          <w:rFonts w:ascii="Times New Roman" w:eastAsiaTheme="minorHAnsi" w:hAnsi="Times New Roman" w:cs="Times New Roman"/>
          <w:sz w:val="20"/>
          <w:szCs w:val="20"/>
          <w:lang w:val="fr-FR" w:eastAsia="en-US"/>
        </w:rPr>
        <w:t>)</w:t>
      </w:r>
      <w:r w:rsidR="0079407C" w:rsidRPr="00A43EB6">
        <w:rPr>
          <w:rFonts w:ascii="Times New Roman" w:eastAsiaTheme="minorHAnsi" w:hAnsi="Times New Roman" w:cs="Times New Roman"/>
          <w:sz w:val="20"/>
          <w:szCs w:val="20"/>
          <w:lang w:val="fr-FR" w:eastAsia="en-US"/>
        </w:rPr>
        <w:t>.</w:t>
      </w:r>
    </w:p>
  </w:footnote>
  <w:footnote w:id="84">
    <w:p w14:paraId="2761AA0D" w14:textId="211F46ED" w:rsidR="0079407C" w:rsidRPr="009E00D5" w:rsidRDefault="0079407C" w:rsidP="00D91E0D">
      <w:pPr>
        <w:pStyle w:val="FootnoteText"/>
        <w:jc w:val="both"/>
        <w:rPr>
          <w:rFonts w:ascii="Times New Roman" w:hAnsi="Times New Roman" w:cs="Times New Roman"/>
        </w:rPr>
      </w:pPr>
      <w:r w:rsidRPr="00A43EB6">
        <w:rPr>
          <w:rStyle w:val="FootnoteReference"/>
          <w:rFonts w:ascii="Times New Roman" w:hAnsi="Times New Roman" w:cs="Times New Roman"/>
        </w:rPr>
        <w:footnoteRef/>
      </w:r>
      <w:r w:rsidRPr="00A43EB6">
        <w:rPr>
          <w:rFonts w:ascii="Times New Roman" w:hAnsi="Times New Roman" w:cs="Times New Roman"/>
        </w:rPr>
        <w:t xml:space="preserve"> Voy. exemples fournis par </w:t>
      </w:r>
      <w:r w:rsidR="00D91E0D" w:rsidRPr="00A43EB6">
        <w:rPr>
          <w:rFonts w:ascii="Times New Roman" w:hAnsi="Times New Roman" w:cs="Times New Roman"/>
        </w:rPr>
        <w:t xml:space="preserve">J. </w:t>
      </w:r>
      <w:r w:rsidRPr="00A43EB6">
        <w:rPr>
          <w:rFonts w:ascii="Times New Roman" w:hAnsi="Times New Roman" w:cs="Times New Roman"/>
        </w:rPr>
        <w:t>Varu</w:t>
      </w:r>
      <w:r w:rsidR="008F6EEC" w:rsidRPr="00A43EB6">
        <w:rPr>
          <w:rFonts w:ascii="Times New Roman" w:hAnsi="Times New Roman" w:cs="Times New Roman"/>
        </w:rPr>
        <w:t>h</w:t>
      </w:r>
      <w:r w:rsidRPr="00A43EB6">
        <w:rPr>
          <w:rFonts w:ascii="Times New Roman" w:hAnsi="Times New Roman" w:cs="Times New Roman"/>
        </w:rPr>
        <w:t xml:space="preserve">as, </w:t>
      </w:r>
      <w:r w:rsidR="00D91E0D" w:rsidRPr="00A43EB6">
        <w:rPr>
          <w:rFonts w:ascii="Times New Roman" w:hAnsi="Times New Roman" w:cs="Times New Roman"/>
          <w:color w:val="000000" w:themeColor="text1"/>
        </w:rPr>
        <w:t>« </w:t>
      </w:r>
      <w:r w:rsidR="00D91E0D" w:rsidRPr="00A43EB6">
        <w:rPr>
          <w:rStyle w:val="Hyperlink0"/>
          <w:rFonts w:ascii="Times New Roman" w:eastAsia="Arial Unicode MS" w:hAnsi="Times New Roman" w:cs="Times New Roman"/>
          <w:color w:val="000000" w:themeColor="text1"/>
          <w:sz w:val="20"/>
          <w:szCs w:val="20"/>
        </w:rPr>
        <w:t xml:space="preserve">The Principle of Legality </w:t>
      </w:r>
      <w:r w:rsidR="00D91E0D" w:rsidRPr="00A43EB6">
        <w:rPr>
          <w:rFonts w:ascii="Times New Roman" w:hAnsi="Times New Roman" w:cs="Times New Roman"/>
          <w:color w:val="000000" w:themeColor="text1"/>
        </w:rPr>
        <w:t>»</w:t>
      </w:r>
      <w:r w:rsidR="008230B6" w:rsidRPr="00A43EB6">
        <w:rPr>
          <w:rFonts w:ascii="Times New Roman" w:hAnsi="Times New Roman" w:cs="Times New Roman"/>
          <w:color w:val="000000" w:themeColor="text1"/>
        </w:rPr>
        <w:t>,</w:t>
      </w:r>
      <w:r w:rsidR="00D91E0D" w:rsidRPr="00A43EB6">
        <w:rPr>
          <w:rStyle w:val="Hyperlink0"/>
          <w:rFonts w:ascii="Times New Roman" w:eastAsia="Arial Unicode MS" w:hAnsi="Times New Roman" w:cs="Times New Roman"/>
          <w:color w:val="000000" w:themeColor="text1"/>
          <w:sz w:val="20"/>
          <w:szCs w:val="20"/>
        </w:rPr>
        <w:t xml:space="preserve"> </w:t>
      </w:r>
      <w:r w:rsidR="0064570B" w:rsidRPr="00A43EB6">
        <w:rPr>
          <w:rStyle w:val="Hyperlink0"/>
          <w:rFonts w:ascii="Times New Roman" w:eastAsia="Arial Unicode MS" w:hAnsi="Times New Roman" w:cs="Times New Roman"/>
          <w:i/>
          <w:iCs/>
          <w:color w:val="000000" w:themeColor="text1"/>
          <w:sz w:val="20"/>
          <w:szCs w:val="20"/>
        </w:rPr>
        <w:t>art. cit</w:t>
      </w:r>
      <w:r w:rsidR="0064570B" w:rsidRPr="00A43EB6">
        <w:rPr>
          <w:rStyle w:val="Hyperlink0"/>
          <w:rFonts w:ascii="Times New Roman" w:eastAsia="Arial Unicode MS" w:hAnsi="Times New Roman" w:cs="Times New Roman"/>
          <w:color w:val="000000" w:themeColor="text1"/>
          <w:sz w:val="20"/>
          <w:szCs w:val="20"/>
        </w:rPr>
        <w:t xml:space="preserve">., </w:t>
      </w:r>
      <w:r w:rsidR="00896FA6" w:rsidRPr="00A43EB6">
        <w:rPr>
          <w:rFonts w:ascii="Times New Roman" w:hAnsi="Times New Roman" w:cs="Times New Roman"/>
        </w:rPr>
        <w:t xml:space="preserve">pp. </w:t>
      </w:r>
      <w:r w:rsidRPr="00A43EB6">
        <w:rPr>
          <w:rFonts w:ascii="Times New Roman" w:hAnsi="Times New Roman" w:cs="Times New Roman"/>
        </w:rPr>
        <w:t>588-</w:t>
      </w:r>
      <w:r w:rsidR="001A1461" w:rsidRPr="00A43EB6">
        <w:rPr>
          <w:rFonts w:ascii="Times New Roman" w:hAnsi="Times New Roman" w:cs="Times New Roman"/>
        </w:rPr>
        <w:t>5</w:t>
      </w:r>
      <w:r w:rsidRPr="00A43EB6">
        <w:rPr>
          <w:rFonts w:ascii="Times New Roman" w:hAnsi="Times New Roman" w:cs="Times New Roman"/>
        </w:rPr>
        <w:t>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0"/>
      </w:rPr>
      <w:id w:val="-136649803"/>
      <w:docPartObj>
        <w:docPartGallery w:val="Page Numbers (Top of Page)"/>
        <w:docPartUnique/>
      </w:docPartObj>
    </w:sdtPr>
    <w:sdtEndPr>
      <w:rPr>
        <w:rStyle w:val="PageNumber0"/>
      </w:rPr>
    </w:sdtEndPr>
    <w:sdtContent>
      <w:p w14:paraId="14595CB6" w14:textId="0154EBA2" w:rsidR="00557374" w:rsidRDefault="00557374" w:rsidP="00B920B4">
        <w:pPr>
          <w:pStyle w:val="Header"/>
          <w:framePr w:wrap="none" w:vAnchor="text" w:hAnchor="margin" w:xAlign="right" w:y="1"/>
          <w:rPr>
            <w:rStyle w:val="PageNumber0"/>
          </w:rPr>
        </w:pPr>
        <w:r>
          <w:rPr>
            <w:rStyle w:val="PageNumber0"/>
          </w:rPr>
          <w:fldChar w:fldCharType="begin"/>
        </w:r>
        <w:r>
          <w:rPr>
            <w:rStyle w:val="PageNumber0"/>
          </w:rPr>
          <w:instrText xml:space="preserve"> PAGE </w:instrText>
        </w:r>
        <w:r>
          <w:rPr>
            <w:rStyle w:val="PageNumber0"/>
          </w:rPr>
          <w:fldChar w:fldCharType="end"/>
        </w:r>
      </w:p>
    </w:sdtContent>
  </w:sdt>
  <w:p w14:paraId="3F82B4A8" w14:textId="77777777" w:rsidR="00557374" w:rsidRDefault="00557374" w:rsidP="0055737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0"/>
      </w:rPr>
      <w:id w:val="-525872390"/>
      <w:docPartObj>
        <w:docPartGallery w:val="Page Numbers (Top of Page)"/>
        <w:docPartUnique/>
      </w:docPartObj>
    </w:sdtPr>
    <w:sdtEndPr>
      <w:rPr>
        <w:rStyle w:val="PageNumber0"/>
        <w:sz w:val="20"/>
        <w:szCs w:val="20"/>
      </w:rPr>
    </w:sdtEndPr>
    <w:sdtContent>
      <w:p w14:paraId="79738312" w14:textId="5428B713" w:rsidR="00557374" w:rsidRPr="00557374" w:rsidRDefault="00557374" w:rsidP="00B920B4">
        <w:pPr>
          <w:pStyle w:val="Header"/>
          <w:framePr w:wrap="none" w:vAnchor="text" w:hAnchor="margin" w:xAlign="right" w:y="1"/>
          <w:rPr>
            <w:rStyle w:val="PageNumber0"/>
            <w:sz w:val="20"/>
            <w:szCs w:val="20"/>
          </w:rPr>
        </w:pPr>
        <w:r w:rsidRPr="00557374">
          <w:rPr>
            <w:rStyle w:val="PageNumber0"/>
            <w:sz w:val="20"/>
            <w:szCs w:val="20"/>
          </w:rPr>
          <w:fldChar w:fldCharType="begin"/>
        </w:r>
        <w:r w:rsidRPr="00557374">
          <w:rPr>
            <w:rStyle w:val="PageNumber0"/>
            <w:sz w:val="20"/>
            <w:szCs w:val="20"/>
          </w:rPr>
          <w:instrText xml:space="preserve"> PAGE </w:instrText>
        </w:r>
        <w:r w:rsidRPr="00557374">
          <w:rPr>
            <w:rStyle w:val="PageNumber0"/>
            <w:sz w:val="20"/>
            <w:szCs w:val="20"/>
          </w:rPr>
          <w:fldChar w:fldCharType="separate"/>
        </w:r>
        <w:r w:rsidRPr="00557374">
          <w:rPr>
            <w:rStyle w:val="PageNumber0"/>
            <w:noProof/>
            <w:sz w:val="20"/>
            <w:szCs w:val="20"/>
          </w:rPr>
          <w:t>5</w:t>
        </w:r>
        <w:r w:rsidRPr="00557374">
          <w:rPr>
            <w:rStyle w:val="PageNumber0"/>
            <w:sz w:val="20"/>
            <w:szCs w:val="20"/>
          </w:rPr>
          <w:fldChar w:fldCharType="end"/>
        </w:r>
        <w:r>
          <w:rPr>
            <w:rStyle w:val="PageNumber0"/>
            <w:sz w:val="20"/>
            <w:szCs w:val="20"/>
          </w:rPr>
          <w:t>.-</w:t>
        </w:r>
      </w:p>
    </w:sdtContent>
  </w:sdt>
  <w:p w14:paraId="24508DDE" w14:textId="56550BC3" w:rsidR="00F50283" w:rsidRPr="00557374" w:rsidRDefault="00F50283" w:rsidP="00557374">
    <w:pPr>
      <w:pStyle w:val="Header"/>
      <w:ind w:right="360"/>
      <w:jc w:val="center"/>
      <w:rPr>
        <w:rFonts w:ascii="Cambria" w:hAnsi="Cambria"/>
        <w:sz w:val="20"/>
        <w:szCs w:val="2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1296"/>
    <w:multiLevelType w:val="multilevel"/>
    <w:tmpl w:val="6B36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24DB7"/>
    <w:multiLevelType w:val="hybridMultilevel"/>
    <w:tmpl w:val="537ADA04"/>
    <w:lvl w:ilvl="0" w:tplc="F0348B0E">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4024C"/>
    <w:multiLevelType w:val="hybridMultilevel"/>
    <w:tmpl w:val="632E68AC"/>
    <w:lvl w:ilvl="0" w:tplc="06BEF0F6">
      <w:start w:val="1"/>
      <w:numFmt w:val="upperLetter"/>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DD3FFA"/>
    <w:multiLevelType w:val="hybridMultilevel"/>
    <w:tmpl w:val="1C3CAD7A"/>
    <w:lvl w:ilvl="0" w:tplc="6276BA42">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43752"/>
    <w:multiLevelType w:val="hybridMultilevel"/>
    <w:tmpl w:val="2D0A68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CF0C5C"/>
    <w:multiLevelType w:val="hybridMultilevel"/>
    <w:tmpl w:val="4FB2BEC0"/>
    <w:lvl w:ilvl="0" w:tplc="989C0BD6">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474F5A"/>
    <w:multiLevelType w:val="hybridMultilevel"/>
    <w:tmpl w:val="0C6A8632"/>
    <w:lvl w:ilvl="0" w:tplc="935CBCD6">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74325"/>
    <w:multiLevelType w:val="hybridMultilevel"/>
    <w:tmpl w:val="C1EAB6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015DFC"/>
    <w:multiLevelType w:val="hybridMultilevel"/>
    <w:tmpl w:val="6E36A5EC"/>
    <w:lvl w:ilvl="0" w:tplc="BEF41CDC">
      <w:start w:val="1"/>
      <w:numFmt w:val="upperRoman"/>
      <w:pStyle w:val="Heading2"/>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0282C60"/>
    <w:multiLevelType w:val="hybridMultilevel"/>
    <w:tmpl w:val="1180AAD2"/>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F427DA"/>
    <w:multiLevelType w:val="multilevel"/>
    <w:tmpl w:val="84AAE592"/>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DA3AA9"/>
    <w:multiLevelType w:val="hybridMultilevel"/>
    <w:tmpl w:val="E1A889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1915E0"/>
    <w:multiLevelType w:val="hybridMultilevel"/>
    <w:tmpl w:val="8A321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65536A"/>
    <w:multiLevelType w:val="hybridMultilevel"/>
    <w:tmpl w:val="E14A8C54"/>
    <w:lvl w:ilvl="0" w:tplc="EF6EE18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1"/>
  </w:num>
  <w:num w:numId="3">
    <w:abstractNumId w:val="6"/>
  </w:num>
  <w:num w:numId="4">
    <w:abstractNumId w:val="3"/>
  </w:num>
  <w:num w:numId="5">
    <w:abstractNumId w:val="12"/>
  </w:num>
  <w:num w:numId="6">
    <w:abstractNumId w:val="13"/>
  </w:num>
  <w:num w:numId="7">
    <w:abstractNumId w:val="4"/>
  </w:num>
  <w:num w:numId="8">
    <w:abstractNumId w:val="7"/>
  </w:num>
  <w:num w:numId="9">
    <w:abstractNumId w:val="8"/>
  </w:num>
  <w:num w:numId="10">
    <w:abstractNumId w:val="8"/>
  </w:num>
  <w:num w:numId="11">
    <w:abstractNumId w:val="5"/>
  </w:num>
  <w:num w:numId="12">
    <w:abstractNumId w:val="9"/>
  </w:num>
  <w:num w:numId="13">
    <w:abstractNumId w:val="2"/>
  </w:num>
  <w:num w:numId="14">
    <w:abstractNumId w:val="2"/>
  </w:num>
  <w:num w:numId="15">
    <w:abstractNumId w:val="2"/>
  </w:num>
  <w:num w:numId="16">
    <w:abstractNumId w:val="10"/>
  </w:num>
  <w:num w:numId="17">
    <w:abstractNumId w:val="2"/>
    <w:lvlOverride w:ilvl="0">
      <w:startOverride w:val="1"/>
    </w:lvlOverride>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F48"/>
    <w:rsid w:val="0000081D"/>
    <w:rsid w:val="00020689"/>
    <w:rsid w:val="000365CE"/>
    <w:rsid w:val="000445E1"/>
    <w:rsid w:val="000464D2"/>
    <w:rsid w:val="0005120C"/>
    <w:rsid w:val="00051429"/>
    <w:rsid w:val="000534B5"/>
    <w:rsid w:val="0005742C"/>
    <w:rsid w:val="0006319B"/>
    <w:rsid w:val="0006589C"/>
    <w:rsid w:val="00074B21"/>
    <w:rsid w:val="00075CC3"/>
    <w:rsid w:val="00081972"/>
    <w:rsid w:val="000836E8"/>
    <w:rsid w:val="000A1A1F"/>
    <w:rsid w:val="000C0691"/>
    <w:rsid w:val="000C7B17"/>
    <w:rsid w:val="000D0D77"/>
    <w:rsid w:val="000E181E"/>
    <w:rsid w:val="000E1F60"/>
    <w:rsid w:val="000F5007"/>
    <w:rsid w:val="000F56F8"/>
    <w:rsid w:val="000F6A4E"/>
    <w:rsid w:val="0010431F"/>
    <w:rsid w:val="00104CAE"/>
    <w:rsid w:val="001066E6"/>
    <w:rsid w:val="00120898"/>
    <w:rsid w:val="00122A16"/>
    <w:rsid w:val="00131E5B"/>
    <w:rsid w:val="001326B9"/>
    <w:rsid w:val="00143461"/>
    <w:rsid w:val="00144B28"/>
    <w:rsid w:val="001543F9"/>
    <w:rsid w:val="00154618"/>
    <w:rsid w:val="0016220C"/>
    <w:rsid w:val="001628E1"/>
    <w:rsid w:val="0016655D"/>
    <w:rsid w:val="001735EB"/>
    <w:rsid w:val="00176FEC"/>
    <w:rsid w:val="001A1461"/>
    <w:rsid w:val="001A556F"/>
    <w:rsid w:val="001B446A"/>
    <w:rsid w:val="001B6C25"/>
    <w:rsid w:val="001C1C9A"/>
    <w:rsid w:val="001C2F6B"/>
    <w:rsid w:val="001C490B"/>
    <w:rsid w:val="001C5FA9"/>
    <w:rsid w:val="001C70B7"/>
    <w:rsid w:val="001E5415"/>
    <w:rsid w:val="001E541E"/>
    <w:rsid w:val="001E776E"/>
    <w:rsid w:val="001F2573"/>
    <w:rsid w:val="00205228"/>
    <w:rsid w:val="00206FE4"/>
    <w:rsid w:val="0020792D"/>
    <w:rsid w:val="00207CE8"/>
    <w:rsid w:val="00212735"/>
    <w:rsid w:val="00212741"/>
    <w:rsid w:val="00213E7B"/>
    <w:rsid w:val="002220D5"/>
    <w:rsid w:val="002223BB"/>
    <w:rsid w:val="002234C2"/>
    <w:rsid w:val="00224380"/>
    <w:rsid w:val="002254BF"/>
    <w:rsid w:val="00225C82"/>
    <w:rsid w:val="00232DA1"/>
    <w:rsid w:val="0023742B"/>
    <w:rsid w:val="002419FF"/>
    <w:rsid w:val="00241D3A"/>
    <w:rsid w:val="002427B5"/>
    <w:rsid w:val="00242ABC"/>
    <w:rsid w:val="002449CD"/>
    <w:rsid w:val="00245061"/>
    <w:rsid w:val="0024651A"/>
    <w:rsid w:val="002633A4"/>
    <w:rsid w:val="00265D7A"/>
    <w:rsid w:val="00272A79"/>
    <w:rsid w:val="00276873"/>
    <w:rsid w:val="0028215F"/>
    <w:rsid w:val="002827A3"/>
    <w:rsid w:val="002849AC"/>
    <w:rsid w:val="00293117"/>
    <w:rsid w:val="00295183"/>
    <w:rsid w:val="002971D3"/>
    <w:rsid w:val="002A24A3"/>
    <w:rsid w:val="002B5D94"/>
    <w:rsid w:val="002C1C5B"/>
    <w:rsid w:val="002C3C75"/>
    <w:rsid w:val="002C49CB"/>
    <w:rsid w:val="002D2948"/>
    <w:rsid w:val="002D6255"/>
    <w:rsid w:val="002E11E0"/>
    <w:rsid w:val="002E31E9"/>
    <w:rsid w:val="002E3478"/>
    <w:rsid w:val="002F3089"/>
    <w:rsid w:val="002F40FA"/>
    <w:rsid w:val="002F716A"/>
    <w:rsid w:val="002F77A8"/>
    <w:rsid w:val="00302446"/>
    <w:rsid w:val="00304408"/>
    <w:rsid w:val="00311455"/>
    <w:rsid w:val="00314377"/>
    <w:rsid w:val="003158AD"/>
    <w:rsid w:val="00317ABF"/>
    <w:rsid w:val="003213E7"/>
    <w:rsid w:val="003269DB"/>
    <w:rsid w:val="00331BCA"/>
    <w:rsid w:val="003325A7"/>
    <w:rsid w:val="00332B0A"/>
    <w:rsid w:val="00335629"/>
    <w:rsid w:val="00335BFE"/>
    <w:rsid w:val="00347140"/>
    <w:rsid w:val="003549DE"/>
    <w:rsid w:val="00357BE8"/>
    <w:rsid w:val="00363106"/>
    <w:rsid w:val="00364FE6"/>
    <w:rsid w:val="0036523E"/>
    <w:rsid w:val="00365FAD"/>
    <w:rsid w:val="00366694"/>
    <w:rsid w:val="003749C3"/>
    <w:rsid w:val="003838EF"/>
    <w:rsid w:val="00386E26"/>
    <w:rsid w:val="003904BB"/>
    <w:rsid w:val="003A17AD"/>
    <w:rsid w:val="003A2E4F"/>
    <w:rsid w:val="003A5CBD"/>
    <w:rsid w:val="003B2B92"/>
    <w:rsid w:val="003B6C58"/>
    <w:rsid w:val="003B73B5"/>
    <w:rsid w:val="003C2351"/>
    <w:rsid w:val="003D11CE"/>
    <w:rsid w:val="003D74B0"/>
    <w:rsid w:val="003E60B2"/>
    <w:rsid w:val="003E7ADC"/>
    <w:rsid w:val="003F01FE"/>
    <w:rsid w:val="003F0AC2"/>
    <w:rsid w:val="003F16B1"/>
    <w:rsid w:val="00400FDA"/>
    <w:rsid w:val="004025AA"/>
    <w:rsid w:val="00405641"/>
    <w:rsid w:val="00411DC8"/>
    <w:rsid w:val="00421C7C"/>
    <w:rsid w:val="00427DCE"/>
    <w:rsid w:val="004306B1"/>
    <w:rsid w:val="00434713"/>
    <w:rsid w:val="00437057"/>
    <w:rsid w:val="004429EA"/>
    <w:rsid w:val="00444786"/>
    <w:rsid w:val="0045441B"/>
    <w:rsid w:val="0046529F"/>
    <w:rsid w:val="00466290"/>
    <w:rsid w:val="00467785"/>
    <w:rsid w:val="0047222A"/>
    <w:rsid w:val="00473363"/>
    <w:rsid w:val="00476261"/>
    <w:rsid w:val="0048024C"/>
    <w:rsid w:val="0048593B"/>
    <w:rsid w:val="00491949"/>
    <w:rsid w:val="004A3BF9"/>
    <w:rsid w:val="004B2350"/>
    <w:rsid w:val="004B2989"/>
    <w:rsid w:val="004C0FA5"/>
    <w:rsid w:val="004D1B0E"/>
    <w:rsid w:val="004D2934"/>
    <w:rsid w:val="004D4026"/>
    <w:rsid w:val="004D77F4"/>
    <w:rsid w:val="004E027E"/>
    <w:rsid w:val="004E08DE"/>
    <w:rsid w:val="004E55E3"/>
    <w:rsid w:val="004F5C10"/>
    <w:rsid w:val="005040AF"/>
    <w:rsid w:val="005066EC"/>
    <w:rsid w:val="0051010E"/>
    <w:rsid w:val="005170B0"/>
    <w:rsid w:val="0053735D"/>
    <w:rsid w:val="00541A80"/>
    <w:rsid w:val="005427D4"/>
    <w:rsid w:val="00547D09"/>
    <w:rsid w:val="005501A3"/>
    <w:rsid w:val="00551E98"/>
    <w:rsid w:val="005565A8"/>
    <w:rsid w:val="00557374"/>
    <w:rsid w:val="00582086"/>
    <w:rsid w:val="00585734"/>
    <w:rsid w:val="005860BF"/>
    <w:rsid w:val="00586D9B"/>
    <w:rsid w:val="00587D06"/>
    <w:rsid w:val="00591A33"/>
    <w:rsid w:val="005974BD"/>
    <w:rsid w:val="005A3398"/>
    <w:rsid w:val="005A548D"/>
    <w:rsid w:val="005A7EA6"/>
    <w:rsid w:val="005C2705"/>
    <w:rsid w:val="005C6A1F"/>
    <w:rsid w:val="005D7C85"/>
    <w:rsid w:val="005E3097"/>
    <w:rsid w:val="005E36A0"/>
    <w:rsid w:val="005E500B"/>
    <w:rsid w:val="005E6183"/>
    <w:rsid w:val="005F09D7"/>
    <w:rsid w:val="005F4E57"/>
    <w:rsid w:val="005F66CA"/>
    <w:rsid w:val="005F7E67"/>
    <w:rsid w:val="0060009E"/>
    <w:rsid w:val="00607800"/>
    <w:rsid w:val="00607BFA"/>
    <w:rsid w:val="006143D1"/>
    <w:rsid w:val="00626164"/>
    <w:rsid w:val="0062651D"/>
    <w:rsid w:val="00630940"/>
    <w:rsid w:val="00633365"/>
    <w:rsid w:val="0063427A"/>
    <w:rsid w:val="00635743"/>
    <w:rsid w:val="0063575E"/>
    <w:rsid w:val="00636811"/>
    <w:rsid w:val="006405C7"/>
    <w:rsid w:val="00641CEB"/>
    <w:rsid w:val="006441C1"/>
    <w:rsid w:val="006442AC"/>
    <w:rsid w:val="0064570B"/>
    <w:rsid w:val="0065054B"/>
    <w:rsid w:val="00663F5C"/>
    <w:rsid w:val="0066437B"/>
    <w:rsid w:val="00665203"/>
    <w:rsid w:val="00670D9A"/>
    <w:rsid w:val="00672607"/>
    <w:rsid w:val="00677A1F"/>
    <w:rsid w:val="006835EC"/>
    <w:rsid w:val="00686212"/>
    <w:rsid w:val="006935CE"/>
    <w:rsid w:val="0069470B"/>
    <w:rsid w:val="006A45E9"/>
    <w:rsid w:val="006A4D83"/>
    <w:rsid w:val="006B620F"/>
    <w:rsid w:val="006C5C92"/>
    <w:rsid w:val="006C7037"/>
    <w:rsid w:val="006D2F40"/>
    <w:rsid w:val="006D3B12"/>
    <w:rsid w:val="006D70E5"/>
    <w:rsid w:val="006D7A91"/>
    <w:rsid w:val="006E67DE"/>
    <w:rsid w:val="006E6810"/>
    <w:rsid w:val="006F0658"/>
    <w:rsid w:val="006F1703"/>
    <w:rsid w:val="00705936"/>
    <w:rsid w:val="00716CE3"/>
    <w:rsid w:val="00717E46"/>
    <w:rsid w:val="007219F3"/>
    <w:rsid w:val="0072428A"/>
    <w:rsid w:val="00725315"/>
    <w:rsid w:val="00725DDA"/>
    <w:rsid w:val="00733262"/>
    <w:rsid w:val="00741B14"/>
    <w:rsid w:val="0074565A"/>
    <w:rsid w:val="00745E60"/>
    <w:rsid w:val="007465E2"/>
    <w:rsid w:val="007610F3"/>
    <w:rsid w:val="00763B8C"/>
    <w:rsid w:val="00770488"/>
    <w:rsid w:val="00773689"/>
    <w:rsid w:val="00773C3B"/>
    <w:rsid w:val="00774BAA"/>
    <w:rsid w:val="00775621"/>
    <w:rsid w:val="007761C1"/>
    <w:rsid w:val="00790BBC"/>
    <w:rsid w:val="00791C8C"/>
    <w:rsid w:val="00792269"/>
    <w:rsid w:val="00792AF8"/>
    <w:rsid w:val="00793799"/>
    <w:rsid w:val="0079407C"/>
    <w:rsid w:val="007A0C6A"/>
    <w:rsid w:val="007A1206"/>
    <w:rsid w:val="007B3363"/>
    <w:rsid w:val="007C15E4"/>
    <w:rsid w:val="007C1AD5"/>
    <w:rsid w:val="007C1C28"/>
    <w:rsid w:val="007C2F75"/>
    <w:rsid w:val="007D25AD"/>
    <w:rsid w:val="007D47FF"/>
    <w:rsid w:val="007D60E2"/>
    <w:rsid w:val="007E2F1F"/>
    <w:rsid w:val="007F33F1"/>
    <w:rsid w:val="007F6451"/>
    <w:rsid w:val="007F7EDC"/>
    <w:rsid w:val="00805B0A"/>
    <w:rsid w:val="00807147"/>
    <w:rsid w:val="00811C5B"/>
    <w:rsid w:val="008165D5"/>
    <w:rsid w:val="008230B6"/>
    <w:rsid w:val="00824CE8"/>
    <w:rsid w:val="008328EE"/>
    <w:rsid w:val="00841516"/>
    <w:rsid w:val="00843D40"/>
    <w:rsid w:val="00845E42"/>
    <w:rsid w:val="00850B96"/>
    <w:rsid w:val="00856BB4"/>
    <w:rsid w:val="008604F4"/>
    <w:rsid w:val="00863F11"/>
    <w:rsid w:val="0087329A"/>
    <w:rsid w:val="00873EEB"/>
    <w:rsid w:val="008816ED"/>
    <w:rsid w:val="008843C2"/>
    <w:rsid w:val="00884C5B"/>
    <w:rsid w:val="00885FE3"/>
    <w:rsid w:val="00886858"/>
    <w:rsid w:val="00893932"/>
    <w:rsid w:val="00893F03"/>
    <w:rsid w:val="00896FA6"/>
    <w:rsid w:val="00897B19"/>
    <w:rsid w:val="008A13B4"/>
    <w:rsid w:val="008B707A"/>
    <w:rsid w:val="008C04B3"/>
    <w:rsid w:val="008C2180"/>
    <w:rsid w:val="008C27DC"/>
    <w:rsid w:val="008C2AE4"/>
    <w:rsid w:val="008C77C6"/>
    <w:rsid w:val="008D1776"/>
    <w:rsid w:val="008D6FC4"/>
    <w:rsid w:val="008E0EAA"/>
    <w:rsid w:val="008E159B"/>
    <w:rsid w:val="008E6AFE"/>
    <w:rsid w:val="008F0223"/>
    <w:rsid w:val="008F6219"/>
    <w:rsid w:val="008F6EEC"/>
    <w:rsid w:val="00903A0D"/>
    <w:rsid w:val="0090418A"/>
    <w:rsid w:val="009060C3"/>
    <w:rsid w:val="00906E21"/>
    <w:rsid w:val="0091058B"/>
    <w:rsid w:val="00915AC1"/>
    <w:rsid w:val="0093125F"/>
    <w:rsid w:val="009328BB"/>
    <w:rsid w:val="009341C1"/>
    <w:rsid w:val="00934B3C"/>
    <w:rsid w:val="00945415"/>
    <w:rsid w:val="00950A71"/>
    <w:rsid w:val="00950F4E"/>
    <w:rsid w:val="00955DF0"/>
    <w:rsid w:val="009614CE"/>
    <w:rsid w:val="0096163D"/>
    <w:rsid w:val="00961CCF"/>
    <w:rsid w:val="00962022"/>
    <w:rsid w:val="009621C2"/>
    <w:rsid w:val="0096678B"/>
    <w:rsid w:val="0097455F"/>
    <w:rsid w:val="009762AD"/>
    <w:rsid w:val="00977922"/>
    <w:rsid w:val="0098169B"/>
    <w:rsid w:val="009870AA"/>
    <w:rsid w:val="00991EC3"/>
    <w:rsid w:val="009923BC"/>
    <w:rsid w:val="009A2493"/>
    <w:rsid w:val="009A3378"/>
    <w:rsid w:val="009A403F"/>
    <w:rsid w:val="009A6811"/>
    <w:rsid w:val="009B3662"/>
    <w:rsid w:val="009B4CC8"/>
    <w:rsid w:val="009B79CC"/>
    <w:rsid w:val="009C0E92"/>
    <w:rsid w:val="009D6075"/>
    <w:rsid w:val="009D6A6C"/>
    <w:rsid w:val="009E00D5"/>
    <w:rsid w:val="009E36D2"/>
    <w:rsid w:val="009F0456"/>
    <w:rsid w:val="009F0826"/>
    <w:rsid w:val="009F1841"/>
    <w:rsid w:val="009F311F"/>
    <w:rsid w:val="009F701E"/>
    <w:rsid w:val="00A027BE"/>
    <w:rsid w:val="00A07932"/>
    <w:rsid w:val="00A10F7A"/>
    <w:rsid w:val="00A14B7F"/>
    <w:rsid w:val="00A15157"/>
    <w:rsid w:val="00A23978"/>
    <w:rsid w:val="00A23DF4"/>
    <w:rsid w:val="00A25A81"/>
    <w:rsid w:val="00A26D27"/>
    <w:rsid w:val="00A35500"/>
    <w:rsid w:val="00A418BD"/>
    <w:rsid w:val="00A43EB6"/>
    <w:rsid w:val="00A45169"/>
    <w:rsid w:val="00A46821"/>
    <w:rsid w:val="00A5229B"/>
    <w:rsid w:val="00A55715"/>
    <w:rsid w:val="00A61B65"/>
    <w:rsid w:val="00A64250"/>
    <w:rsid w:val="00A655ED"/>
    <w:rsid w:val="00A657B3"/>
    <w:rsid w:val="00A65D99"/>
    <w:rsid w:val="00A725BA"/>
    <w:rsid w:val="00A87289"/>
    <w:rsid w:val="00A93C2C"/>
    <w:rsid w:val="00AA4D51"/>
    <w:rsid w:val="00AA4F31"/>
    <w:rsid w:val="00AA65B7"/>
    <w:rsid w:val="00AB39F3"/>
    <w:rsid w:val="00AB57C4"/>
    <w:rsid w:val="00AC2328"/>
    <w:rsid w:val="00AC357F"/>
    <w:rsid w:val="00AC45E1"/>
    <w:rsid w:val="00AC7CF5"/>
    <w:rsid w:val="00AD55D9"/>
    <w:rsid w:val="00AD6B9E"/>
    <w:rsid w:val="00AE18C2"/>
    <w:rsid w:val="00AE22FC"/>
    <w:rsid w:val="00AE3731"/>
    <w:rsid w:val="00AF295C"/>
    <w:rsid w:val="00AF57CD"/>
    <w:rsid w:val="00AF777C"/>
    <w:rsid w:val="00B00A8D"/>
    <w:rsid w:val="00B00B88"/>
    <w:rsid w:val="00B0575A"/>
    <w:rsid w:val="00B07EDF"/>
    <w:rsid w:val="00B104E4"/>
    <w:rsid w:val="00B108DE"/>
    <w:rsid w:val="00B12016"/>
    <w:rsid w:val="00B13864"/>
    <w:rsid w:val="00B242EB"/>
    <w:rsid w:val="00B37726"/>
    <w:rsid w:val="00B37A6C"/>
    <w:rsid w:val="00B424DE"/>
    <w:rsid w:val="00B54906"/>
    <w:rsid w:val="00B55721"/>
    <w:rsid w:val="00B56084"/>
    <w:rsid w:val="00B568DC"/>
    <w:rsid w:val="00B62F40"/>
    <w:rsid w:val="00B71C18"/>
    <w:rsid w:val="00B75134"/>
    <w:rsid w:val="00B80ED6"/>
    <w:rsid w:val="00B836CB"/>
    <w:rsid w:val="00B85264"/>
    <w:rsid w:val="00B90BE6"/>
    <w:rsid w:val="00B91140"/>
    <w:rsid w:val="00B92008"/>
    <w:rsid w:val="00B92128"/>
    <w:rsid w:val="00B96B75"/>
    <w:rsid w:val="00B9797C"/>
    <w:rsid w:val="00BA0AE3"/>
    <w:rsid w:val="00BC0DB8"/>
    <w:rsid w:val="00BC0E23"/>
    <w:rsid w:val="00BC493E"/>
    <w:rsid w:val="00BD04B0"/>
    <w:rsid w:val="00BD0FED"/>
    <w:rsid w:val="00BD20D1"/>
    <w:rsid w:val="00BE0181"/>
    <w:rsid w:val="00BE6510"/>
    <w:rsid w:val="00BE74F8"/>
    <w:rsid w:val="00BF3664"/>
    <w:rsid w:val="00BF457B"/>
    <w:rsid w:val="00BF55F6"/>
    <w:rsid w:val="00C009DF"/>
    <w:rsid w:val="00C01534"/>
    <w:rsid w:val="00C1696A"/>
    <w:rsid w:val="00C171D4"/>
    <w:rsid w:val="00C25725"/>
    <w:rsid w:val="00C2795E"/>
    <w:rsid w:val="00C33FE5"/>
    <w:rsid w:val="00C41BE7"/>
    <w:rsid w:val="00C42E3E"/>
    <w:rsid w:val="00C444ED"/>
    <w:rsid w:val="00C51B91"/>
    <w:rsid w:val="00C52414"/>
    <w:rsid w:val="00C542C3"/>
    <w:rsid w:val="00C545D3"/>
    <w:rsid w:val="00C57441"/>
    <w:rsid w:val="00C60496"/>
    <w:rsid w:val="00C641D2"/>
    <w:rsid w:val="00C660AF"/>
    <w:rsid w:val="00C66D32"/>
    <w:rsid w:val="00C71BAC"/>
    <w:rsid w:val="00C73C57"/>
    <w:rsid w:val="00C74610"/>
    <w:rsid w:val="00C80682"/>
    <w:rsid w:val="00C82FC8"/>
    <w:rsid w:val="00C87D98"/>
    <w:rsid w:val="00C904ED"/>
    <w:rsid w:val="00C93C05"/>
    <w:rsid w:val="00C97650"/>
    <w:rsid w:val="00CA7604"/>
    <w:rsid w:val="00CB0C48"/>
    <w:rsid w:val="00CB1ADF"/>
    <w:rsid w:val="00CC3EDF"/>
    <w:rsid w:val="00CD3407"/>
    <w:rsid w:val="00CD3E71"/>
    <w:rsid w:val="00CE32C0"/>
    <w:rsid w:val="00CE7054"/>
    <w:rsid w:val="00CE7839"/>
    <w:rsid w:val="00CF2F48"/>
    <w:rsid w:val="00CF4E99"/>
    <w:rsid w:val="00D059C4"/>
    <w:rsid w:val="00D06D68"/>
    <w:rsid w:val="00D20DE7"/>
    <w:rsid w:val="00D22B0A"/>
    <w:rsid w:val="00D25C81"/>
    <w:rsid w:val="00D3031A"/>
    <w:rsid w:val="00D34562"/>
    <w:rsid w:val="00D354E9"/>
    <w:rsid w:val="00D3666F"/>
    <w:rsid w:val="00D40401"/>
    <w:rsid w:val="00D52734"/>
    <w:rsid w:val="00D52C2D"/>
    <w:rsid w:val="00D60767"/>
    <w:rsid w:val="00D6142F"/>
    <w:rsid w:val="00D647D3"/>
    <w:rsid w:val="00D6493A"/>
    <w:rsid w:val="00D65D6C"/>
    <w:rsid w:val="00D72885"/>
    <w:rsid w:val="00D867C2"/>
    <w:rsid w:val="00D906D2"/>
    <w:rsid w:val="00D91E0D"/>
    <w:rsid w:val="00D9298E"/>
    <w:rsid w:val="00D953BB"/>
    <w:rsid w:val="00D96F1F"/>
    <w:rsid w:val="00D974B7"/>
    <w:rsid w:val="00DA2E03"/>
    <w:rsid w:val="00DA3970"/>
    <w:rsid w:val="00DA5D64"/>
    <w:rsid w:val="00DB0C7E"/>
    <w:rsid w:val="00DB6DFD"/>
    <w:rsid w:val="00DB710D"/>
    <w:rsid w:val="00DC587C"/>
    <w:rsid w:val="00DD1463"/>
    <w:rsid w:val="00DD3E96"/>
    <w:rsid w:val="00DD4D52"/>
    <w:rsid w:val="00DE2EC8"/>
    <w:rsid w:val="00DE52D0"/>
    <w:rsid w:val="00DE6205"/>
    <w:rsid w:val="00DF6BCA"/>
    <w:rsid w:val="00DF7A5F"/>
    <w:rsid w:val="00E021B6"/>
    <w:rsid w:val="00E2159E"/>
    <w:rsid w:val="00E217E2"/>
    <w:rsid w:val="00E27879"/>
    <w:rsid w:val="00E31643"/>
    <w:rsid w:val="00E32B2B"/>
    <w:rsid w:val="00E4700C"/>
    <w:rsid w:val="00E503FB"/>
    <w:rsid w:val="00E5267C"/>
    <w:rsid w:val="00E5289A"/>
    <w:rsid w:val="00E537A3"/>
    <w:rsid w:val="00E555B7"/>
    <w:rsid w:val="00E5689C"/>
    <w:rsid w:val="00E80B02"/>
    <w:rsid w:val="00E80FBC"/>
    <w:rsid w:val="00E81022"/>
    <w:rsid w:val="00E85EA2"/>
    <w:rsid w:val="00E91FBA"/>
    <w:rsid w:val="00E92F46"/>
    <w:rsid w:val="00E96285"/>
    <w:rsid w:val="00EA1AA6"/>
    <w:rsid w:val="00EB0E1A"/>
    <w:rsid w:val="00EB11FB"/>
    <w:rsid w:val="00EC267B"/>
    <w:rsid w:val="00EC3231"/>
    <w:rsid w:val="00EC3ABF"/>
    <w:rsid w:val="00EC5593"/>
    <w:rsid w:val="00EC7FDE"/>
    <w:rsid w:val="00ED38CD"/>
    <w:rsid w:val="00ED47EF"/>
    <w:rsid w:val="00EF06E8"/>
    <w:rsid w:val="00EF2E56"/>
    <w:rsid w:val="00EF40CB"/>
    <w:rsid w:val="00EF4ECA"/>
    <w:rsid w:val="00EF6820"/>
    <w:rsid w:val="00F03666"/>
    <w:rsid w:val="00F11019"/>
    <w:rsid w:val="00F15CFA"/>
    <w:rsid w:val="00F17465"/>
    <w:rsid w:val="00F176E9"/>
    <w:rsid w:val="00F30F0E"/>
    <w:rsid w:val="00F3390C"/>
    <w:rsid w:val="00F33F02"/>
    <w:rsid w:val="00F34B67"/>
    <w:rsid w:val="00F35E87"/>
    <w:rsid w:val="00F36562"/>
    <w:rsid w:val="00F45A1F"/>
    <w:rsid w:val="00F46D12"/>
    <w:rsid w:val="00F50283"/>
    <w:rsid w:val="00F52E5B"/>
    <w:rsid w:val="00F60792"/>
    <w:rsid w:val="00F64623"/>
    <w:rsid w:val="00F66202"/>
    <w:rsid w:val="00F73433"/>
    <w:rsid w:val="00F7382E"/>
    <w:rsid w:val="00F75D49"/>
    <w:rsid w:val="00F81D8B"/>
    <w:rsid w:val="00F93D07"/>
    <w:rsid w:val="00FA064D"/>
    <w:rsid w:val="00FA0F79"/>
    <w:rsid w:val="00FA4269"/>
    <w:rsid w:val="00FA7797"/>
    <w:rsid w:val="00FC0009"/>
    <w:rsid w:val="00FC25B0"/>
    <w:rsid w:val="00FD3303"/>
    <w:rsid w:val="00FE3D31"/>
    <w:rsid w:val="00FF354B"/>
    <w:rsid w:val="00FF5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1C37"/>
  <w15:chartTrackingRefBased/>
  <w15:docId w15:val="{C5ADECA9-E791-6B46-B832-9F1390476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8BB"/>
    <w:rPr>
      <w:rFonts w:ascii="Times New Roman" w:eastAsia="Times New Roman" w:hAnsi="Times New Roman" w:cs="Times New Roman"/>
      <w:lang w:eastAsia="en-GB"/>
    </w:rPr>
  </w:style>
  <w:style w:type="paragraph" w:styleId="Heading1">
    <w:name w:val="heading 1"/>
    <w:basedOn w:val="Normal"/>
    <w:link w:val="Heading1Char"/>
    <w:uiPriority w:val="9"/>
    <w:qFormat/>
    <w:rsid w:val="0074565A"/>
    <w:pPr>
      <w:spacing w:before="100" w:beforeAutospacing="1" w:after="100" w:afterAutospacing="1"/>
      <w:outlineLvl w:val="0"/>
    </w:pPr>
    <w:rPr>
      <w:b/>
      <w:bCs/>
      <w:kern w:val="36"/>
      <w:sz w:val="48"/>
      <w:szCs w:val="48"/>
    </w:rPr>
  </w:style>
  <w:style w:type="paragraph" w:styleId="Heading2">
    <w:name w:val="heading 2"/>
    <w:basedOn w:val="Normal"/>
    <w:link w:val="Heading2Char"/>
    <w:autoRedefine/>
    <w:uiPriority w:val="9"/>
    <w:qFormat/>
    <w:rsid w:val="006143D1"/>
    <w:pPr>
      <w:numPr>
        <w:numId w:val="9"/>
      </w:numPr>
      <w:spacing w:before="100" w:beforeAutospacing="1" w:after="100" w:afterAutospacing="1"/>
      <w:jc w:val="both"/>
      <w:outlineLvl w:val="1"/>
    </w:pPr>
    <w:rPr>
      <w:b/>
      <w:bCs/>
      <w:sz w:val="28"/>
      <w:szCs w:val="36"/>
    </w:rPr>
  </w:style>
  <w:style w:type="paragraph" w:styleId="Heading3">
    <w:name w:val="heading 3"/>
    <w:basedOn w:val="Normal"/>
    <w:next w:val="Normal"/>
    <w:link w:val="Heading3Char"/>
    <w:autoRedefine/>
    <w:uiPriority w:val="9"/>
    <w:unhideWhenUsed/>
    <w:qFormat/>
    <w:rsid w:val="00C904ED"/>
    <w:pPr>
      <w:keepNext/>
      <w:keepLines/>
      <w:numPr>
        <w:numId w:val="13"/>
      </w:numPr>
      <w:spacing w:before="40"/>
      <w:jc w:val="both"/>
      <w:outlineLvl w:val="2"/>
    </w:pPr>
    <w:rPr>
      <w:rFonts w:asciiTheme="minorHAnsi" w:eastAsiaTheme="majorEastAsia" w:hAnsiTheme="minorHAnsi" w:cstheme="majorBidi"/>
      <w:b/>
      <w:color w:val="000000" w:themeColor="text1"/>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F2F48"/>
  </w:style>
  <w:style w:type="paragraph" w:styleId="FootnoteText">
    <w:name w:val="footnote text"/>
    <w:aliases w:val="Car Car,ALTS FOOTNOTE,fn, Car Car,DTE-Voetnoottekst"/>
    <w:basedOn w:val="Normal"/>
    <w:link w:val="FootnoteTextChar"/>
    <w:uiPriority w:val="99"/>
    <w:unhideWhenUsed/>
    <w:qFormat/>
    <w:rsid w:val="00CF2F48"/>
    <w:rPr>
      <w:rFonts w:asciiTheme="minorHAnsi" w:eastAsiaTheme="minorEastAsia" w:hAnsiTheme="minorHAnsi" w:cstheme="minorBidi"/>
      <w:sz w:val="20"/>
      <w:szCs w:val="20"/>
      <w:lang w:eastAsia="en-US"/>
    </w:rPr>
  </w:style>
  <w:style w:type="character" w:customStyle="1" w:styleId="FootnoteTextChar">
    <w:name w:val="Footnote Text Char"/>
    <w:aliases w:val="Car Car Char,ALTS FOOTNOTE Char,fn Char, Car Car Char,DTE-Voetnoottekst Char"/>
    <w:basedOn w:val="DefaultParagraphFont"/>
    <w:link w:val="FootnoteText"/>
    <w:uiPriority w:val="99"/>
    <w:rsid w:val="00CF2F48"/>
    <w:rPr>
      <w:rFonts w:eastAsiaTheme="minorEastAsia"/>
      <w:sz w:val="20"/>
      <w:szCs w:val="20"/>
    </w:rPr>
  </w:style>
  <w:style w:type="character" w:styleId="FootnoteReference">
    <w:name w:val="footnote reference"/>
    <w:basedOn w:val="DefaultParagraphFont"/>
    <w:uiPriority w:val="99"/>
    <w:unhideWhenUsed/>
    <w:rsid w:val="00CF2F48"/>
    <w:rPr>
      <w:vertAlign w:val="superscript"/>
    </w:rPr>
  </w:style>
  <w:style w:type="paragraph" w:styleId="ListParagraph">
    <w:name w:val="List Paragraph"/>
    <w:basedOn w:val="Normal"/>
    <w:uiPriority w:val="34"/>
    <w:qFormat/>
    <w:rsid w:val="00CF2F48"/>
    <w:pPr>
      <w:ind w:left="720"/>
      <w:contextualSpacing/>
    </w:pPr>
    <w:rPr>
      <w:rFonts w:asciiTheme="minorHAnsi" w:eastAsiaTheme="minorEastAsia" w:hAnsiTheme="minorHAnsi" w:cstheme="minorBidi"/>
      <w:lang w:eastAsia="en-US"/>
    </w:rPr>
  </w:style>
  <w:style w:type="character" w:styleId="Hyperlink">
    <w:name w:val="Hyperlink"/>
    <w:basedOn w:val="DefaultParagraphFont"/>
    <w:uiPriority w:val="99"/>
    <w:unhideWhenUsed/>
    <w:rsid w:val="006405C7"/>
    <w:rPr>
      <w:color w:val="0563C1" w:themeColor="hyperlink"/>
      <w:u w:val="single"/>
    </w:rPr>
  </w:style>
  <w:style w:type="character" w:styleId="UnresolvedMention">
    <w:name w:val="Unresolved Mention"/>
    <w:basedOn w:val="DefaultParagraphFont"/>
    <w:uiPriority w:val="99"/>
    <w:semiHidden/>
    <w:unhideWhenUsed/>
    <w:rsid w:val="006405C7"/>
    <w:rPr>
      <w:color w:val="605E5C"/>
      <w:shd w:val="clear" w:color="auto" w:fill="E1DFDD"/>
    </w:rPr>
  </w:style>
  <w:style w:type="character" w:customStyle="1" w:styleId="Heading1Char">
    <w:name w:val="Heading 1 Char"/>
    <w:basedOn w:val="DefaultParagraphFont"/>
    <w:link w:val="Heading1"/>
    <w:uiPriority w:val="9"/>
    <w:rsid w:val="0074565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143D1"/>
    <w:rPr>
      <w:rFonts w:ascii="Times New Roman" w:eastAsia="Times New Roman" w:hAnsi="Times New Roman" w:cs="Times New Roman"/>
      <w:b/>
      <w:bCs/>
      <w:sz w:val="28"/>
      <w:szCs w:val="36"/>
      <w:lang w:eastAsia="en-GB"/>
    </w:rPr>
  </w:style>
  <w:style w:type="character" w:customStyle="1" w:styleId="Heading3Char">
    <w:name w:val="Heading 3 Char"/>
    <w:basedOn w:val="DefaultParagraphFont"/>
    <w:link w:val="Heading3"/>
    <w:uiPriority w:val="9"/>
    <w:rsid w:val="00C904ED"/>
    <w:rPr>
      <w:rFonts w:eastAsiaTheme="majorEastAsia" w:cstheme="majorBidi"/>
      <w:b/>
      <w:color w:val="000000" w:themeColor="text1"/>
      <w:lang w:val="fr-FR"/>
    </w:rPr>
  </w:style>
  <w:style w:type="paragraph" w:styleId="Header">
    <w:name w:val="header"/>
    <w:basedOn w:val="Normal"/>
    <w:link w:val="HeaderChar"/>
    <w:uiPriority w:val="99"/>
    <w:unhideWhenUsed/>
    <w:rsid w:val="00F50283"/>
    <w:pPr>
      <w:tabs>
        <w:tab w:val="center" w:pos="4513"/>
        <w:tab w:val="right" w:pos="9026"/>
      </w:tabs>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F50283"/>
    <w:rPr>
      <w:rFonts w:eastAsiaTheme="minorEastAsia"/>
    </w:rPr>
  </w:style>
  <w:style w:type="paragraph" w:styleId="Footer">
    <w:name w:val="footer"/>
    <w:basedOn w:val="Normal"/>
    <w:link w:val="FooterChar"/>
    <w:uiPriority w:val="99"/>
    <w:unhideWhenUsed/>
    <w:rsid w:val="00F50283"/>
    <w:pPr>
      <w:tabs>
        <w:tab w:val="center" w:pos="4513"/>
        <w:tab w:val="right" w:pos="9026"/>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F50283"/>
    <w:rPr>
      <w:rFonts w:eastAsiaTheme="minorEastAsia"/>
    </w:rPr>
  </w:style>
  <w:style w:type="character" w:customStyle="1" w:styleId="css-901oao">
    <w:name w:val="css-901oao"/>
    <w:basedOn w:val="DefaultParagraphFont"/>
    <w:rsid w:val="001C1C9A"/>
  </w:style>
  <w:style w:type="character" w:customStyle="1" w:styleId="r-18u37iz">
    <w:name w:val="r-18u37iz"/>
    <w:basedOn w:val="DefaultParagraphFont"/>
    <w:rsid w:val="001C1C9A"/>
  </w:style>
  <w:style w:type="character" w:styleId="FollowedHyperlink">
    <w:name w:val="FollowedHyperlink"/>
    <w:basedOn w:val="DefaultParagraphFont"/>
    <w:uiPriority w:val="99"/>
    <w:semiHidden/>
    <w:unhideWhenUsed/>
    <w:rsid w:val="008C2180"/>
    <w:rPr>
      <w:color w:val="954F72" w:themeColor="followedHyperlink"/>
      <w:u w:val="single"/>
    </w:rPr>
  </w:style>
  <w:style w:type="character" w:customStyle="1" w:styleId="Hyperlink0">
    <w:name w:val="Hyperlink.0"/>
    <w:basedOn w:val="DefaultParagraphFont"/>
    <w:rsid w:val="00F30F0E"/>
    <w:rPr>
      <w:rFonts w:ascii="Garamond" w:eastAsia="Garamond" w:hAnsi="Garamond" w:cs="Garamond"/>
      <w:sz w:val="22"/>
      <w:szCs w:val="22"/>
    </w:rPr>
  </w:style>
  <w:style w:type="character" w:customStyle="1" w:styleId="Hyperlink1">
    <w:name w:val="Hyperlink.1"/>
    <w:basedOn w:val="DefaultParagraphFont"/>
    <w:rsid w:val="00F30F0E"/>
    <w:rPr>
      <w:rFonts w:ascii="Garamond" w:eastAsia="Garamond" w:hAnsi="Garamond" w:cs="Garamond"/>
      <w:i/>
      <w:iCs/>
      <w:sz w:val="22"/>
      <w:szCs w:val="22"/>
    </w:rPr>
  </w:style>
  <w:style w:type="character" w:customStyle="1" w:styleId="None">
    <w:name w:val="None"/>
    <w:rsid w:val="00F30F0E"/>
  </w:style>
  <w:style w:type="character" w:customStyle="1" w:styleId="Hyperlink2">
    <w:name w:val="Hyperlink.2"/>
    <w:basedOn w:val="None"/>
    <w:rsid w:val="00F30F0E"/>
    <w:rPr>
      <w:rFonts w:ascii="Garamond" w:eastAsia="Garamond" w:hAnsi="Garamond" w:cs="Garamond"/>
      <w:i/>
      <w:iCs/>
      <w:sz w:val="22"/>
      <w:szCs w:val="22"/>
      <w:lang w:val="en-US"/>
    </w:rPr>
  </w:style>
  <w:style w:type="character" w:customStyle="1" w:styleId="Hyperlink5">
    <w:name w:val="Hyperlink.5"/>
    <w:basedOn w:val="None"/>
    <w:rsid w:val="00F30F0E"/>
    <w:rPr>
      <w:rFonts w:ascii="Garamond" w:eastAsia="Garamond" w:hAnsi="Garamond" w:cs="Garamond"/>
      <w:sz w:val="22"/>
      <w:szCs w:val="22"/>
      <w:lang w:val="en-US"/>
    </w:rPr>
  </w:style>
  <w:style w:type="paragraph" w:customStyle="1" w:styleId="Default">
    <w:name w:val="Default"/>
    <w:rsid w:val="00F30F0E"/>
    <w:pPr>
      <w:pBdr>
        <w:top w:val="nil"/>
        <w:left w:val="nil"/>
        <w:bottom w:val="nil"/>
        <w:right w:val="nil"/>
        <w:between w:val="nil"/>
        <w:bar w:val="nil"/>
      </w:pBdr>
    </w:pPr>
    <w:rPr>
      <w:rFonts w:ascii="Calibri" w:eastAsia="Calibri" w:hAnsi="Calibri" w:cs="Calibri"/>
      <w:color w:val="000000"/>
      <w:u w:color="000000"/>
      <w:bdr w:val="nil"/>
      <w:lang w:val="en-US" w:eastAsia="en-GB"/>
      <w14:textOutline w14:w="0" w14:cap="flat" w14:cmpd="sng" w14:algn="ctr">
        <w14:noFill/>
        <w14:prstDash w14:val="solid"/>
        <w14:bevel/>
      </w14:textOutline>
    </w:rPr>
  </w:style>
  <w:style w:type="character" w:styleId="Emphasis">
    <w:name w:val="Emphasis"/>
    <w:basedOn w:val="DefaultParagraphFont"/>
    <w:uiPriority w:val="20"/>
    <w:qFormat/>
    <w:rsid w:val="009870AA"/>
    <w:rPr>
      <w:i/>
      <w:iCs/>
    </w:rPr>
  </w:style>
  <w:style w:type="character" w:customStyle="1" w:styleId="bibitemspan">
    <w:name w:val="bibitemspan"/>
    <w:basedOn w:val="DefaultParagraphFont"/>
    <w:rsid w:val="006A45E9"/>
  </w:style>
  <w:style w:type="character" w:customStyle="1" w:styleId="pagenumber">
    <w:name w:val="pagenumber"/>
    <w:basedOn w:val="DefaultParagraphFont"/>
    <w:rsid w:val="00DE52D0"/>
  </w:style>
  <w:style w:type="paragraph" w:styleId="Revision">
    <w:name w:val="Revision"/>
    <w:hidden/>
    <w:uiPriority w:val="99"/>
    <w:semiHidden/>
    <w:rsid w:val="006143D1"/>
    <w:rPr>
      <w:rFonts w:ascii="Times New Roman" w:eastAsia="Times New Roman" w:hAnsi="Times New Roman" w:cs="Times New Roman"/>
      <w:lang w:eastAsia="en-GB"/>
    </w:rPr>
  </w:style>
  <w:style w:type="numbering" w:customStyle="1" w:styleId="CurrentList1">
    <w:name w:val="Current List1"/>
    <w:uiPriority w:val="99"/>
    <w:rsid w:val="006143D1"/>
    <w:pPr>
      <w:numPr>
        <w:numId w:val="16"/>
      </w:numPr>
    </w:pPr>
  </w:style>
  <w:style w:type="paragraph" w:styleId="HTMLAddress">
    <w:name w:val="HTML Address"/>
    <w:basedOn w:val="Normal"/>
    <w:link w:val="HTMLAddressChar"/>
    <w:uiPriority w:val="99"/>
    <w:semiHidden/>
    <w:unhideWhenUsed/>
    <w:rsid w:val="00245061"/>
    <w:rPr>
      <w:i/>
      <w:iCs/>
    </w:rPr>
  </w:style>
  <w:style w:type="character" w:customStyle="1" w:styleId="HTMLAddressChar">
    <w:name w:val="HTML Address Char"/>
    <w:basedOn w:val="DefaultParagraphFont"/>
    <w:link w:val="HTMLAddress"/>
    <w:uiPriority w:val="99"/>
    <w:semiHidden/>
    <w:rsid w:val="00245061"/>
    <w:rPr>
      <w:rFonts w:ascii="Times New Roman" w:eastAsia="Times New Roman" w:hAnsi="Times New Roman" w:cs="Times New Roman"/>
      <w:i/>
      <w:iCs/>
      <w:lang w:eastAsia="en-GB"/>
    </w:rPr>
  </w:style>
  <w:style w:type="character" w:customStyle="1" w:styleId="govuk-caption-xl">
    <w:name w:val="govuk-caption-xl"/>
    <w:basedOn w:val="DefaultParagraphFont"/>
    <w:rsid w:val="002449CD"/>
  </w:style>
  <w:style w:type="paragraph" w:styleId="Subtitle">
    <w:name w:val="Subtitle"/>
    <w:basedOn w:val="Normal"/>
    <w:next w:val="Normal"/>
    <w:link w:val="SubtitleChar"/>
    <w:uiPriority w:val="11"/>
    <w:qFormat/>
    <w:rsid w:val="00AD6B9E"/>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AD6B9E"/>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rsid w:val="00AD6B9E"/>
    <w:pPr>
      <w:pBdr>
        <w:top w:val="nil"/>
        <w:left w:val="nil"/>
        <w:bottom w:val="single" w:sz="8" w:space="4" w:color="4472C4" w:themeColor="accent1"/>
        <w:right w:val="nil"/>
        <w:between w:val="nil"/>
        <w:bar w:val="nil"/>
      </w:pBdr>
      <w:spacing w:after="300"/>
      <w:contextualSpacing/>
    </w:pPr>
    <w:rPr>
      <w:rFonts w:asciiTheme="majorHAnsi" w:eastAsiaTheme="majorEastAsia" w:hAnsiTheme="majorHAnsi" w:cstheme="majorBidi"/>
      <w:noProof/>
      <w:color w:val="323E4F" w:themeColor="text2" w:themeShade="BF"/>
      <w:spacing w:val="5"/>
      <w:kern w:val="28"/>
      <w:sz w:val="52"/>
      <w:szCs w:val="52"/>
      <w:bdr w:val="nil"/>
      <w:lang w:eastAsia="en-US"/>
    </w:rPr>
  </w:style>
  <w:style w:type="character" w:customStyle="1" w:styleId="TitleChar">
    <w:name w:val="Title Char"/>
    <w:basedOn w:val="DefaultParagraphFont"/>
    <w:link w:val="Title"/>
    <w:uiPriority w:val="10"/>
    <w:rsid w:val="00AD6B9E"/>
    <w:rPr>
      <w:rFonts w:asciiTheme="majorHAnsi" w:eastAsiaTheme="majorEastAsia" w:hAnsiTheme="majorHAnsi" w:cstheme="majorBidi"/>
      <w:noProof/>
      <w:color w:val="323E4F" w:themeColor="text2" w:themeShade="BF"/>
      <w:spacing w:val="5"/>
      <w:kern w:val="28"/>
      <w:sz w:val="52"/>
      <w:szCs w:val="52"/>
      <w:bdr w:val="nil"/>
    </w:rPr>
  </w:style>
  <w:style w:type="paragraph" w:customStyle="1" w:styleId="sharebuttons">
    <w:name w:val="share_buttons"/>
    <w:basedOn w:val="Normal"/>
    <w:rsid w:val="00AE3731"/>
    <w:pPr>
      <w:spacing w:before="100" w:beforeAutospacing="1" w:after="100" w:afterAutospacing="1"/>
    </w:pPr>
  </w:style>
  <w:style w:type="paragraph" w:customStyle="1" w:styleId="itemcitation">
    <w:name w:val="item_citation"/>
    <w:basedOn w:val="Normal"/>
    <w:rsid w:val="00AE3731"/>
    <w:pPr>
      <w:spacing w:before="100" w:beforeAutospacing="1" w:after="100" w:afterAutospacing="1"/>
    </w:pPr>
  </w:style>
  <w:style w:type="character" w:customStyle="1" w:styleId="hlfld-title">
    <w:name w:val="hlfld-title"/>
    <w:basedOn w:val="DefaultParagraphFont"/>
    <w:rsid w:val="00FE3D31"/>
  </w:style>
  <w:style w:type="character" w:customStyle="1" w:styleId="articleentryauthorslinks">
    <w:name w:val="articleentryauthorslinks"/>
    <w:basedOn w:val="DefaultParagraphFont"/>
    <w:rsid w:val="00FE3D31"/>
  </w:style>
  <w:style w:type="character" w:customStyle="1" w:styleId="Title1">
    <w:name w:val="Title1"/>
    <w:basedOn w:val="DefaultParagraphFont"/>
    <w:rsid w:val="00FE3D31"/>
  </w:style>
  <w:style w:type="paragraph" w:styleId="z-TopofForm">
    <w:name w:val="HTML Top of Form"/>
    <w:basedOn w:val="Normal"/>
    <w:next w:val="Normal"/>
    <w:link w:val="z-TopofFormChar"/>
    <w:hidden/>
    <w:uiPriority w:val="99"/>
    <w:semiHidden/>
    <w:unhideWhenUsed/>
    <w:rsid w:val="00FE3D3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E3D31"/>
    <w:rPr>
      <w:rFonts w:ascii="Arial" w:eastAsia="Times New Roman" w:hAnsi="Arial" w:cs="Arial"/>
      <w:vanish/>
      <w:sz w:val="16"/>
      <w:szCs w:val="16"/>
      <w:lang w:eastAsia="en-GB"/>
    </w:rPr>
  </w:style>
  <w:style w:type="character" w:customStyle="1" w:styleId="searchdropdowndivright">
    <w:name w:val="searchdropdowndivright"/>
    <w:basedOn w:val="DefaultParagraphFont"/>
    <w:rsid w:val="00FE3D31"/>
  </w:style>
  <w:style w:type="paragraph" w:styleId="z-BottomofForm">
    <w:name w:val="HTML Bottom of Form"/>
    <w:basedOn w:val="Normal"/>
    <w:next w:val="Normal"/>
    <w:link w:val="z-BottomofFormChar"/>
    <w:hidden/>
    <w:uiPriority w:val="99"/>
    <w:semiHidden/>
    <w:unhideWhenUsed/>
    <w:rsid w:val="00FE3D3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E3D31"/>
    <w:rPr>
      <w:rFonts w:ascii="Arial" w:eastAsia="Times New Roman" w:hAnsi="Arial" w:cs="Arial"/>
      <w:vanish/>
      <w:sz w:val="16"/>
      <w:szCs w:val="16"/>
      <w:lang w:eastAsia="en-GB"/>
    </w:rPr>
  </w:style>
  <w:style w:type="character" w:customStyle="1" w:styleId="boxlink">
    <w:name w:val="boxlink"/>
    <w:basedOn w:val="DefaultParagraphFont"/>
    <w:rsid w:val="00FE3D31"/>
  </w:style>
  <w:style w:type="character" w:styleId="PageNumber0">
    <w:name w:val="page number"/>
    <w:basedOn w:val="DefaultParagraphFont"/>
    <w:uiPriority w:val="99"/>
    <w:semiHidden/>
    <w:unhideWhenUsed/>
    <w:rsid w:val="00557374"/>
  </w:style>
  <w:style w:type="character" w:customStyle="1" w:styleId="bibitem-not-in-afw">
    <w:name w:val="bibitem-not-in-afw"/>
    <w:basedOn w:val="DefaultParagraphFont"/>
    <w:rsid w:val="009060C3"/>
  </w:style>
  <w:style w:type="character" w:styleId="Strong">
    <w:name w:val="Strong"/>
    <w:basedOn w:val="DefaultParagraphFont"/>
    <w:uiPriority w:val="22"/>
    <w:qFormat/>
    <w:rsid w:val="009060C3"/>
    <w:rPr>
      <w:b/>
      <w:bCs/>
    </w:rPr>
  </w:style>
  <w:style w:type="character" w:styleId="CommentReference">
    <w:name w:val="annotation reference"/>
    <w:basedOn w:val="DefaultParagraphFont"/>
    <w:uiPriority w:val="99"/>
    <w:semiHidden/>
    <w:unhideWhenUsed/>
    <w:rsid w:val="007C1C28"/>
    <w:rPr>
      <w:sz w:val="16"/>
      <w:szCs w:val="16"/>
    </w:rPr>
  </w:style>
  <w:style w:type="paragraph" w:styleId="CommentText">
    <w:name w:val="annotation text"/>
    <w:basedOn w:val="Normal"/>
    <w:link w:val="CommentTextChar"/>
    <w:uiPriority w:val="99"/>
    <w:semiHidden/>
    <w:unhideWhenUsed/>
    <w:rsid w:val="007C1C28"/>
    <w:rPr>
      <w:sz w:val="20"/>
      <w:szCs w:val="20"/>
    </w:rPr>
  </w:style>
  <w:style w:type="character" w:customStyle="1" w:styleId="CommentTextChar">
    <w:name w:val="Comment Text Char"/>
    <w:basedOn w:val="DefaultParagraphFont"/>
    <w:link w:val="CommentText"/>
    <w:uiPriority w:val="99"/>
    <w:semiHidden/>
    <w:rsid w:val="007C1C2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C1C28"/>
    <w:rPr>
      <w:b/>
      <w:bCs/>
    </w:rPr>
  </w:style>
  <w:style w:type="character" w:customStyle="1" w:styleId="CommentSubjectChar">
    <w:name w:val="Comment Subject Char"/>
    <w:basedOn w:val="CommentTextChar"/>
    <w:link w:val="CommentSubject"/>
    <w:uiPriority w:val="99"/>
    <w:semiHidden/>
    <w:rsid w:val="007C1C28"/>
    <w:rPr>
      <w:rFonts w:ascii="Times New Roman" w:eastAsia="Times New Roman" w:hAnsi="Times New Roman" w:cs="Times New Roman"/>
      <w:b/>
      <w:bCs/>
      <w:sz w:val="20"/>
      <w:szCs w:val="20"/>
      <w:lang w:eastAsia="en-GB"/>
    </w:rPr>
  </w:style>
  <w:style w:type="character" w:customStyle="1" w:styleId="publisher">
    <w:name w:val="publisher"/>
    <w:basedOn w:val="DefaultParagraphFont"/>
    <w:rsid w:val="00C904ED"/>
  </w:style>
  <w:style w:type="character" w:customStyle="1" w:styleId="publicationdate">
    <w:name w:val="publicationdate"/>
    <w:basedOn w:val="DefaultParagraphFont"/>
    <w:rsid w:val="00C90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737">
      <w:bodyDiv w:val="1"/>
      <w:marLeft w:val="0"/>
      <w:marRight w:val="0"/>
      <w:marTop w:val="0"/>
      <w:marBottom w:val="0"/>
      <w:divBdr>
        <w:top w:val="none" w:sz="0" w:space="0" w:color="auto"/>
        <w:left w:val="none" w:sz="0" w:space="0" w:color="auto"/>
        <w:bottom w:val="none" w:sz="0" w:space="0" w:color="auto"/>
        <w:right w:val="none" w:sz="0" w:space="0" w:color="auto"/>
      </w:divBdr>
      <w:divsChild>
        <w:div w:id="733314180">
          <w:marLeft w:val="0"/>
          <w:marRight w:val="0"/>
          <w:marTop w:val="0"/>
          <w:marBottom w:val="0"/>
          <w:divBdr>
            <w:top w:val="none" w:sz="0" w:space="0" w:color="auto"/>
            <w:left w:val="none" w:sz="0" w:space="0" w:color="auto"/>
            <w:bottom w:val="none" w:sz="0" w:space="0" w:color="auto"/>
            <w:right w:val="none" w:sz="0" w:space="0" w:color="auto"/>
          </w:divBdr>
          <w:divsChild>
            <w:div w:id="1146973636">
              <w:marLeft w:val="0"/>
              <w:marRight w:val="0"/>
              <w:marTop w:val="0"/>
              <w:marBottom w:val="0"/>
              <w:divBdr>
                <w:top w:val="none" w:sz="0" w:space="0" w:color="auto"/>
                <w:left w:val="none" w:sz="0" w:space="0" w:color="auto"/>
                <w:bottom w:val="none" w:sz="0" w:space="0" w:color="auto"/>
                <w:right w:val="none" w:sz="0" w:space="0" w:color="auto"/>
              </w:divBdr>
              <w:divsChild>
                <w:div w:id="1810005129">
                  <w:marLeft w:val="0"/>
                  <w:marRight w:val="0"/>
                  <w:marTop w:val="0"/>
                  <w:marBottom w:val="0"/>
                  <w:divBdr>
                    <w:top w:val="none" w:sz="0" w:space="0" w:color="auto"/>
                    <w:left w:val="none" w:sz="0" w:space="0" w:color="auto"/>
                    <w:bottom w:val="none" w:sz="0" w:space="0" w:color="auto"/>
                    <w:right w:val="none" w:sz="0" w:space="0" w:color="auto"/>
                  </w:divBdr>
                  <w:divsChild>
                    <w:div w:id="953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8461">
      <w:bodyDiv w:val="1"/>
      <w:marLeft w:val="0"/>
      <w:marRight w:val="0"/>
      <w:marTop w:val="0"/>
      <w:marBottom w:val="0"/>
      <w:divBdr>
        <w:top w:val="none" w:sz="0" w:space="0" w:color="auto"/>
        <w:left w:val="none" w:sz="0" w:space="0" w:color="auto"/>
        <w:bottom w:val="none" w:sz="0" w:space="0" w:color="auto"/>
        <w:right w:val="none" w:sz="0" w:space="0" w:color="auto"/>
      </w:divBdr>
    </w:div>
    <w:div w:id="31538266">
      <w:bodyDiv w:val="1"/>
      <w:marLeft w:val="0"/>
      <w:marRight w:val="0"/>
      <w:marTop w:val="0"/>
      <w:marBottom w:val="0"/>
      <w:divBdr>
        <w:top w:val="none" w:sz="0" w:space="0" w:color="auto"/>
        <w:left w:val="none" w:sz="0" w:space="0" w:color="auto"/>
        <w:bottom w:val="none" w:sz="0" w:space="0" w:color="auto"/>
        <w:right w:val="none" w:sz="0" w:space="0" w:color="auto"/>
      </w:divBdr>
      <w:divsChild>
        <w:div w:id="1305505383">
          <w:marLeft w:val="0"/>
          <w:marRight w:val="0"/>
          <w:marTop w:val="0"/>
          <w:marBottom w:val="0"/>
          <w:divBdr>
            <w:top w:val="none" w:sz="0" w:space="0" w:color="auto"/>
            <w:left w:val="none" w:sz="0" w:space="0" w:color="auto"/>
            <w:bottom w:val="none" w:sz="0" w:space="0" w:color="auto"/>
            <w:right w:val="none" w:sz="0" w:space="0" w:color="auto"/>
          </w:divBdr>
        </w:div>
      </w:divsChild>
    </w:div>
    <w:div w:id="32926207">
      <w:bodyDiv w:val="1"/>
      <w:marLeft w:val="0"/>
      <w:marRight w:val="0"/>
      <w:marTop w:val="0"/>
      <w:marBottom w:val="0"/>
      <w:divBdr>
        <w:top w:val="none" w:sz="0" w:space="0" w:color="auto"/>
        <w:left w:val="none" w:sz="0" w:space="0" w:color="auto"/>
        <w:bottom w:val="none" w:sz="0" w:space="0" w:color="auto"/>
        <w:right w:val="none" w:sz="0" w:space="0" w:color="auto"/>
      </w:divBdr>
    </w:div>
    <w:div w:id="34739526">
      <w:bodyDiv w:val="1"/>
      <w:marLeft w:val="0"/>
      <w:marRight w:val="0"/>
      <w:marTop w:val="0"/>
      <w:marBottom w:val="0"/>
      <w:divBdr>
        <w:top w:val="none" w:sz="0" w:space="0" w:color="auto"/>
        <w:left w:val="none" w:sz="0" w:space="0" w:color="auto"/>
        <w:bottom w:val="none" w:sz="0" w:space="0" w:color="auto"/>
        <w:right w:val="none" w:sz="0" w:space="0" w:color="auto"/>
      </w:divBdr>
    </w:div>
    <w:div w:id="100339029">
      <w:bodyDiv w:val="1"/>
      <w:marLeft w:val="0"/>
      <w:marRight w:val="0"/>
      <w:marTop w:val="0"/>
      <w:marBottom w:val="0"/>
      <w:divBdr>
        <w:top w:val="none" w:sz="0" w:space="0" w:color="auto"/>
        <w:left w:val="none" w:sz="0" w:space="0" w:color="auto"/>
        <w:bottom w:val="none" w:sz="0" w:space="0" w:color="auto"/>
        <w:right w:val="none" w:sz="0" w:space="0" w:color="auto"/>
      </w:divBdr>
      <w:divsChild>
        <w:div w:id="1731610062">
          <w:marLeft w:val="0"/>
          <w:marRight w:val="0"/>
          <w:marTop w:val="0"/>
          <w:marBottom w:val="0"/>
          <w:divBdr>
            <w:top w:val="none" w:sz="0" w:space="0" w:color="auto"/>
            <w:left w:val="none" w:sz="0" w:space="0" w:color="auto"/>
            <w:bottom w:val="none" w:sz="0" w:space="0" w:color="auto"/>
            <w:right w:val="none" w:sz="0" w:space="0" w:color="auto"/>
          </w:divBdr>
          <w:divsChild>
            <w:div w:id="86125257">
              <w:marLeft w:val="0"/>
              <w:marRight w:val="0"/>
              <w:marTop w:val="0"/>
              <w:marBottom w:val="0"/>
              <w:divBdr>
                <w:top w:val="none" w:sz="0" w:space="0" w:color="auto"/>
                <w:left w:val="none" w:sz="0" w:space="0" w:color="auto"/>
                <w:bottom w:val="none" w:sz="0" w:space="0" w:color="auto"/>
                <w:right w:val="none" w:sz="0" w:space="0" w:color="auto"/>
              </w:divBdr>
              <w:divsChild>
                <w:div w:id="1871530736">
                  <w:marLeft w:val="0"/>
                  <w:marRight w:val="0"/>
                  <w:marTop w:val="0"/>
                  <w:marBottom w:val="0"/>
                  <w:divBdr>
                    <w:top w:val="none" w:sz="0" w:space="0" w:color="auto"/>
                    <w:left w:val="none" w:sz="0" w:space="0" w:color="auto"/>
                    <w:bottom w:val="none" w:sz="0" w:space="0" w:color="auto"/>
                    <w:right w:val="none" w:sz="0" w:space="0" w:color="auto"/>
                  </w:divBdr>
                  <w:divsChild>
                    <w:div w:id="2035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5424">
      <w:bodyDiv w:val="1"/>
      <w:marLeft w:val="0"/>
      <w:marRight w:val="0"/>
      <w:marTop w:val="0"/>
      <w:marBottom w:val="0"/>
      <w:divBdr>
        <w:top w:val="none" w:sz="0" w:space="0" w:color="auto"/>
        <w:left w:val="none" w:sz="0" w:space="0" w:color="auto"/>
        <w:bottom w:val="none" w:sz="0" w:space="0" w:color="auto"/>
        <w:right w:val="none" w:sz="0" w:space="0" w:color="auto"/>
      </w:divBdr>
      <w:divsChild>
        <w:div w:id="2111118262">
          <w:marLeft w:val="0"/>
          <w:marRight w:val="0"/>
          <w:marTop w:val="0"/>
          <w:marBottom w:val="0"/>
          <w:divBdr>
            <w:top w:val="single" w:sz="2" w:space="0" w:color="000000"/>
            <w:left w:val="single" w:sz="2" w:space="0" w:color="000000"/>
            <w:bottom w:val="single" w:sz="2" w:space="0" w:color="000000"/>
            <w:right w:val="single" w:sz="2" w:space="0" w:color="000000"/>
          </w:divBdr>
          <w:divsChild>
            <w:div w:id="1195146469">
              <w:marLeft w:val="0"/>
              <w:marRight w:val="0"/>
              <w:marTop w:val="0"/>
              <w:marBottom w:val="30"/>
              <w:divBdr>
                <w:top w:val="single" w:sz="2" w:space="0" w:color="000000"/>
                <w:left w:val="single" w:sz="2" w:space="0" w:color="000000"/>
                <w:bottom w:val="single" w:sz="2" w:space="0" w:color="000000"/>
                <w:right w:val="single" w:sz="2" w:space="0" w:color="000000"/>
              </w:divBdr>
              <w:divsChild>
                <w:div w:id="1778015087">
                  <w:marLeft w:val="0"/>
                  <w:marRight w:val="0"/>
                  <w:marTop w:val="0"/>
                  <w:marBottom w:val="0"/>
                  <w:divBdr>
                    <w:top w:val="single" w:sz="2" w:space="0" w:color="000000"/>
                    <w:left w:val="single" w:sz="2" w:space="0" w:color="000000"/>
                    <w:bottom w:val="single" w:sz="2" w:space="0" w:color="000000"/>
                    <w:right w:val="single" w:sz="2" w:space="0" w:color="000000"/>
                  </w:divBdr>
                  <w:divsChild>
                    <w:div w:id="1941327677">
                      <w:marLeft w:val="0"/>
                      <w:marRight w:val="0"/>
                      <w:marTop w:val="0"/>
                      <w:marBottom w:val="0"/>
                      <w:divBdr>
                        <w:top w:val="single" w:sz="2" w:space="0" w:color="000000"/>
                        <w:left w:val="single" w:sz="2" w:space="0" w:color="000000"/>
                        <w:bottom w:val="single" w:sz="2" w:space="0" w:color="000000"/>
                        <w:right w:val="single" w:sz="2" w:space="0" w:color="000000"/>
                      </w:divBdr>
                      <w:divsChild>
                        <w:div w:id="2029257933">
                          <w:marLeft w:val="0"/>
                          <w:marRight w:val="0"/>
                          <w:marTop w:val="0"/>
                          <w:marBottom w:val="0"/>
                          <w:divBdr>
                            <w:top w:val="single" w:sz="2" w:space="0" w:color="000000"/>
                            <w:left w:val="single" w:sz="2" w:space="0" w:color="000000"/>
                            <w:bottom w:val="single" w:sz="2" w:space="0" w:color="000000"/>
                            <w:right w:val="single" w:sz="2" w:space="0" w:color="000000"/>
                          </w:divBdr>
                          <w:divsChild>
                            <w:div w:id="596057523">
                              <w:marLeft w:val="0"/>
                              <w:marRight w:val="0"/>
                              <w:marTop w:val="0"/>
                              <w:marBottom w:val="0"/>
                              <w:divBdr>
                                <w:top w:val="single" w:sz="2" w:space="0" w:color="000000"/>
                                <w:left w:val="single" w:sz="2" w:space="0" w:color="000000"/>
                                <w:bottom w:val="single" w:sz="2" w:space="0" w:color="000000"/>
                                <w:right w:val="single" w:sz="2" w:space="0" w:color="000000"/>
                              </w:divBdr>
                              <w:divsChild>
                                <w:div w:id="965281573">
                                  <w:marLeft w:val="60"/>
                                  <w:marRight w:val="0"/>
                                  <w:marTop w:val="0"/>
                                  <w:marBottom w:val="0"/>
                                  <w:divBdr>
                                    <w:top w:val="single" w:sz="2" w:space="0" w:color="000000"/>
                                    <w:left w:val="single" w:sz="2" w:space="0" w:color="000000"/>
                                    <w:bottom w:val="single" w:sz="2" w:space="0" w:color="000000"/>
                                    <w:right w:val="single" w:sz="2" w:space="0" w:color="000000"/>
                                  </w:divBdr>
                                  <w:divsChild>
                                    <w:div w:id="20262446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010571489">
                          <w:marLeft w:val="0"/>
                          <w:marRight w:val="0"/>
                          <w:marTop w:val="0"/>
                          <w:marBottom w:val="0"/>
                          <w:divBdr>
                            <w:top w:val="single" w:sz="2" w:space="0" w:color="000000"/>
                            <w:left w:val="single" w:sz="2" w:space="3" w:color="000000"/>
                            <w:bottom w:val="single" w:sz="2" w:space="0" w:color="000000"/>
                            <w:right w:val="single" w:sz="2" w:space="3" w:color="000000"/>
                          </w:divBdr>
                        </w:div>
                      </w:divsChild>
                    </w:div>
                  </w:divsChild>
                </w:div>
              </w:divsChild>
            </w:div>
          </w:divsChild>
        </w:div>
        <w:div w:id="2005663981">
          <w:marLeft w:val="0"/>
          <w:marRight w:val="0"/>
          <w:marTop w:val="0"/>
          <w:marBottom w:val="0"/>
          <w:divBdr>
            <w:top w:val="single" w:sz="2" w:space="0" w:color="000000"/>
            <w:left w:val="single" w:sz="2" w:space="0" w:color="000000"/>
            <w:bottom w:val="single" w:sz="2" w:space="0" w:color="000000"/>
            <w:right w:val="single" w:sz="2" w:space="0" w:color="000000"/>
          </w:divBdr>
          <w:divsChild>
            <w:div w:id="1821311002">
              <w:marLeft w:val="0"/>
              <w:marRight w:val="0"/>
              <w:marTop w:val="0"/>
              <w:marBottom w:val="0"/>
              <w:divBdr>
                <w:top w:val="single" w:sz="2" w:space="0" w:color="000000"/>
                <w:left w:val="single" w:sz="2" w:space="0" w:color="000000"/>
                <w:bottom w:val="single" w:sz="2" w:space="0" w:color="000000"/>
                <w:right w:val="single" w:sz="2" w:space="0" w:color="000000"/>
              </w:divBdr>
              <w:divsChild>
                <w:div w:id="1059324123">
                  <w:marLeft w:val="0"/>
                  <w:marRight w:val="0"/>
                  <w:marTop w:val="0"/>
                  <w:marBottom w:val="0"/>
                  <w:divBdr>
                    <w:top w:val="single" w:sz="2" w:space="0" w:color="000000"/>
                    <w:left w:val="single" w:sz="2" w:space="0" w:color="000000"/>
                    <w:bottom w:val="single" w:sz="2" w:space="0" w:color="000000"/>
                    <w:right w:val="single" w:sz="2" w:space="0" w:color="000000"/>
                  </w:divBdr>
                  <w:divsChild>
                    <w:div w:id="628974265">
                      <w:marLeft w:val="0"/>
                      <w:marRight w:val="0"/>
                      <w:marTop w:val="0"/>
                      <w:marBottom w:val="0"/>
                      <w:divBdr>
                        <w:top w:val="single" w:sz="2" w:space="0" w:color="000000"/>
                        <w:left w:val="single" w:sz="2" w:space="0" w:color="000000"/>
                        <w:bottom w:val="single" w:sz="2" w:space="0" w:color="000000"/>
                        <w:right w:val="single" w:sz="2" w:space="0" w:color="000000"/>
                      </w:divBdr>
                    </w:div>
                    <w:div w:id="2015523976">
                      <w:marLeft w:val="0"/>
                      <w:marRight w:val="0"/>
                      <w:marTop w:val="0"/>
                      <w:marBottom w:val="0"/>
                      <w:divBdr>
                        <w:top w:val="single" w:sz="2" w:space="0" w:color="000000"/>
                        <w:left w:val="single" w:sz="2" w:space="0" w:color="000000"/>
                        <w:bottom w:val="single" w:sz="2" w:space="0" w:color="000000"/>
                        <w:right w:val="single" w:sz="2" w:space="0" w:color="000000"/>
                      </w:divBdr>
                    </w:div>
                    <w:div w:id="6708352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77962190">
      <w:bodyDiv w:val="1"/>
      <w:marLeft w:val="0"/>
      <w:marRight w:val="0"/>
      <w:marTop w:val="0"/>
      <w:marBottom w:val="0"/>
      <w:divBdr>
        <w:top w:val="none" w:sz="0" w:space="0" w:color="auto"/>
        <w:left w:val="none" w:sz="0" w:space="0" w:color="auto"/>
        <w:bottom w:val="none" w:sz="0" w:space="0" w:color="auto"/>
        <w:right w:val="none" w:sz="0" w:space="0" w:color="auto"/>
      </w:divBdr>
      <w:divsChild>
        <w:div w:id="417557203">
          <w:marLeft w:val="0"/>
          <w:marRight w:val="0"/>
          <w:marTop w:val="0"/>
          <w:marBottom w:val="0"/>
          <w:divBdr>
            <w:top w:val="none" w:sz="0" w:space="0" w:color="auto"/>
            <w:left w:val="none" w:sz="0" w:space="0" w:color="auto"/>
            <w:bottom w:val="none" w:sz="0" w:space="0" w:color="auto"/>
            <w:right w:val="none" w:sz="0" w:space="0" w:color="auto"/>
          </w:divBdr>
          <w:divsChild>
            <w:div w:id="1168136769">
              <w:marLeft w:val="0"/>
              <w:marRight w:val="0"/>
              <w:marTop w:val="0"/>
              <w:marBottom w:val="0"/>
              <w:divBdr>
                <w:top w:val="none" w:sz="0" w:space="0" w:color="auto"/>
                <w:left w:val="none" w:sz="0" w:space="0" w:color="auto"/>
                <w:bottom w:val="none" w:sz="0" w:space="0" w:color="auto"/>
                <w:right w:val="none" w:sz="0" w:space="0" w:color="auto"/>
              </w:divBdr>
            </w:div>
          </w:divsChild>
        </w:div>
        <w:div w:id="1650786721">
          <w:marLeft w:val="0"/>
          <w:marRight w:val="0"/>
          <w:marTop w:val="0"/>
          <w:marBottom w:val="0"/>
          <w:divBdr>
            <w:top w:val="none" w:sz="0" w:space="0" w:color="auto"/>
            <w:left w:val="none" w:sz="0" w:space="0" w:color="auto"/>
            <w:bottom w:val="none" w:sz="0" w:space="0" w:color="auto"/>
            <w:right w:val="none" w:sz="0" w:space="0" w:color="auto"/>
          </w:divBdr>
          <w:divsChild>
            <w:div w:id="13363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9027120">
      <w:bodyDiv w:val="1"/>
      <w:marLeft w:val="0"/>
      <w:marRight w:val="0"/>
      <w:marTop w:val="0"/>
      <w:marBottom w:val="0"/>
      <w:divBdr>
        <w:top w:val="none" w:sz="0" w:space="0" w:color="auto"/>
        <w:left w:val="none" w:sz="0" w:space="0" w:color="auto"/>
        <w:bottom w:val="none" w:sz="0" w:space="0" w:color="auto"/>
        <w:right w:val="none" w:sz="0" w:space="0" w:color="auto"/>
      </w:divBdr>
    </w:div>
    <w:div w:id="197596381">
      <w:bodyDiv w:val="1"/>
      <w:marLeft w:val="0"/>
      <w:marRight w:val="0"/>
      <w:marTop w:val="0"/>
      <w:marBottom w:val="0"/>
      <w:divBdr>
        <w:top w:val="none" w:sz="0" w:space="0" w:color="auto"/>
        <w:left w:val="none" w:sz="0" w:space="0" w:color="auto"/>
        <w:bottom w:val="none" w:sz="0" w:space="0" w:color="auto"/>
        <w:right w:val="none" w:sz="0" w:space="0" w:color="auto"/>
      </w:divBdr>
      <w:divsChild>
        <w:div w:id="45616034">
          <w:marLeft w:val="0"/>
          <w:marRight w:val="0"/>
          <w:marTop w:val="0"/>
          <w:marBottom w:val="0"/>
          <w:divBdr>
            <w:top w:val="none" w:sz="0" w:space="0" w:color="auto"/>
            <w:left w:val="none" w:sz="0" w:space="0" w:color="auto"/>
            <w:bottom w:val="none" w:sz="0" w:space="0" w:color="auto"/>
            <w:right w:val="none" w:sz="0" w:space="0" w:color="auto"/>
          </w:divBdr>
          <w:divsChild>
            <w:div w:id="1874153387">
              <w:marLeft w:val="0"/>
              <w:marRight w:val="0"/>
              <w:marTop w:val="0"/>
              <w:marBottom w:val="0"/>
              <w:divBdr>
                <w:top w:val="none" w:sz="0" w:space="0" w:color="auto"/>
                <w:left w:val="none" w:sz="0" w:space="0" w:color="auto"/>
                <w:bottom w:val="none" w:sz="0" w:space="0" w:color="auto"/>
                <w:right w:val="none" w:sz="0" w:space="0" w:color="auto"/>
              </w:divBdr>
              <w:divsChild>
                <w:div w:id="1215580760">
                  <w:marLeft w:val="0"/>
                  <w:marRight w:val="0"/>
                  <w:marTop w:val="0"/>
                  <w:marBottom w:val="0"/>
                  <w:divBdr>
                    <w:top w:val="none" w:sz="0" w:space="0" w:color="auto"/>
                    <w:left w:val="none" w:sz="0" w:space="0" w:color="auto"/>
                    <w:bottom w:val="none" w:sz="0" w:space="0" w:color="auto"/>
                    <w:right w:val="none" w:sz="0" w:space="0" w:color="auto"/>
                  </w:divBdr>
                  <w:divsChild>
                    <w:div w:id="1306474855">
                      <w:marLeft w:val="0"/>
                      <w:marRight w:val="0"/>
                      <w:marTop w:val="0"/>
                      <w:marBottom w:val="0"/>
                      <w:divBdr>
                        <w:top w:val="none" w:sz="0" w:space="0" w:color="auto"/>
                        <w:left w:val="none" w:sz="0" w:space="0" w:color="auto"/>
                        <w:bottom w:val="none" w:sz="0" w:space="0" w:color="auto"/>
                        <w:right w:val="none" w:sz="0" w:space="0" w:color="auto"/>
                      </w:divBdr>
                      <w:divsChild>
                        <w:div w:id="1177187725">
                          <w:marLeft w:val="0"/>
                          <w:marRight w:val="0"/>
                          <w:marTop w:val="0"/>
                          <w:marBottom w:val="0"/>
                          <w:divBdr>
                            <w:top w:val="none" w:sz="0" w:space="0" w:color="auto"/>
                            <w:left w:val="none" w:sz="0" w:space="0" w:color="auto"/>
                            <w:bottom w:val="none" w:sz="0" w:space="0" w:color="auto"/>
                            <w:right w:val="none" w:sz="0" w:space="0" w:color="auto"/>
                          </w:divBdr>
                          <w:divsChild>
                            <w:div w:id="17590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04031">
                  <w:marLeft w:val="0"/>
                  <w:marRight w:val="0"/>
                  <w:marTop w:val="0"/>
                  <w:marBottom w:val="0"/>
                  <w:divBdr>
                    <w:top w:val="none" w:sz="0" w:space="0" w:color="auto"/>
                    <w:left w:val="none" w:sz="0" w:space="0" w:color="auto"/>
                    <w:bottom w:val="none" w:sz="0" w:space="0" w:color="auto"/>
                    <w:right w:val="none" w:sz="0" w:space="0" w:color="auto"/>
                  </w:divBdr>
                  <w:divsChild>
                    <w:div w:id="1805544229">
                      <w:marLeft w:val="0"/>
                      <w:marRight w:val="0"/>
                      <w:marTop w:val="0"/>
                      <w:marBottom w:val="0"/>
                      <w:divBdr>
                        <w:top w:val="none" w:sz="0" w:space="0" w:color="auto"/>
                        <w:left w:val="none" w:sz="0" w:space="0" w:color="auto"/>
                        <w:bottom w:val="none" w:sz="0" w:space="0" w:color="auto"/>
                        <w:right w:val="none" w:sz="0" w:space="0" w:color="auto"/>
                      </w:divBdr>
                      <w:divsChild>
                        <w:div w:id="1412972558">
                          <w:marLeft w:val="0"/>
                          <w:marRight w:val="0"/>
                          <w:marTop w:val="0"/>
                          <w:marBottom w:val="0"/>
                          <w:divBdr>
                            <w:top w:val="none" w:sz="0" w:space="0" w:color="auto"/>
                            <w:left w:val="none" w:sz="0" w:space="0" w:color="auto"/>
                            <w:bottom w:val="none" w:sz="0" w:space="0" w:color="auto"/>
                            <w:right w:val="none" w:sz="0" w:space="0" w:color="auto"/>
                          </w:divBdr>
                          <w:divsChild>
                            <w:div w:id="9336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67563">
          <w:marLeft w:val="0"/>
          <w:marRight w:val="0"/>
          <w:marTop w:val="0"/>
          <w:marBottom w:val="0"/>
          <w:divBdr>
            <w:top w:val="none" w:sz="0" w:space="0" w:color="auto"/>
            <w:left w:val="none" w:sz="0" w:space="0" w:color="auto"/>
            <w:bottom w:val="none" w:sz="0" w:space="0" w:color="auto"/>
            <w:right w:val="none" w:sz="0" w:space="0" w:color="auto"/>
          </w:divBdr>
          <w:divsChild>
            <w:div w:id="753212348">
              <w:marLeft w:val="0"/>
              <w:marRight w:val="0"/>
              <w:marTop w:val="0"/>
              <w:marBottom w:val="0"/>
              <w:divBdr>
                <w:top w:val="none" w:sz="0" w:space="0" w:color="auto"/>
                <w:left w:val="none" w:sz="0" w:space="0" w:color="auto"/>
                <w:bottom w:val="none" w:sz="0" w:space="0" w:color="auto"/>
                <w:right w:val="none" w:sz="0" w:space="0" w:color="auto"/>
              </w:divBdr>
              <w:divsChild>
                <w:div w:id="1622608621">
                  <w:marLeft w:val="0"/>
                  <w:marRight w:val="0"/>
                  <w:marTop w:val="0"/>
                  <w:marBottom w:val="0"/>
                  <w:divBdr>
                    <w:top w:val="none" w:sz="0" w:space="0" w:color="auto"/>
                    <w:left w:val="none" w:sz="0" w:space="0" w:color="auto"/>
                    <w:bottom w:val="none" w:sz="0" w:space="0" w:color="auto"/>
                    <w:right w:val="none" w:sz="0" w:space="0" w:color="auto"/>
                  </w:divBdr>
                  <w:divsChild>
                    <w:div w:id="163252514">
                      <w:marLeft w:val="0"/>
                      <w:marRight w:val="0"/>
                      <w:marTop w:val="0"/>
                      <w:marBottom w:val="0"/>
                      <w:divBdr>
                        <w:top w:val="none" w:sz="0" w:space="0" w:color="auto"/>
                        <w:left w:val="none" w:sz="0" w:space="0" w:color="auto"/>
                        <w:bottom w:val="none" w:sz="0" w:space="0" w:color="auto"/>
                        <w:right w:val="none" w:sz="0" w:space="0" w:color="auto"/>
                      </w:divBdr>
                      <w:divsChild>
                        <w:div w:id="1620337831">
                          <w:marLeft w:val="0"/>
                          <w:marRight w:val="0"/>
                          <w:marTop w:val="0"/>
                          <w:marBottom w:val="0"/>
                          <w:divBdr>
                            <w:top w:val="none" w:sz="0" w:space="0" w:color="auto"/>
                            <w:left w:val="none" w:sz="0" w:space="0" w:color="auto"/>
                            <w:bottom w:val="none" w:sz="0" w:space="0" w:color="auto"/>
                            <w:right w:val="none" w:sz="0" w:space="0" w:color="auto"/>
                          </w:divBdr>
                          <w:divsChild>
                            <w:div w:id="16383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863306">
                  <w:marLeft w:val="0"/>
                  <w:marRight w:val="0"/>
                  <w:marTop w:val="0"/>
                  <w:marBottom w:val="0"/>
                  <w:divBdr>
                    <w:top w:val="none" w:sz="0" w:space="0" w:color="auto"/>
                    <w:left w:val="none" w:sz="0" w:space="0" w:color="auto"/>
                    <w:bottom w:val="none" w:sz="0" w:space="0" w:color="auto"/>
                    <w:right w:val="none" w:sz="0" w:space="0" w:color="auto"/>
                  </w:divBdr>
                  <w:divsChild>
                    <w:div w:id="58866099">
                      <w:marLeft w:val="0"/>
                      <w:marRight w:val="0"/>
                      <w:marTop w:val="0"/>
                      <w:marBottom w:val="0"/>
                      <w:divBdr>
                        <w:top w:val="none" w:sz="0" w:space="0" w:color="auto"/>
                        <w:left w:val="none" w:sz="0" w:space="0" w:color="auto"/>
                        <w:bottom w:val="none" w:sz="0" w:space="0" w:color="auto"/>
                        <w:right w:val="none" w:sz="0" w:space="0" w:color="auto"/>
                      </w:divBdr>
                      <w:divsChild>
                        <w:div w:id="1976523012">
                          <w:marLeft w:val="0"/>
                          <w:marRight w:val="0"/>
                          <w:marTop w:val="0"/>
                          <w:marBottom w:val="0"/>
                          <w:divBdr>
                            <w:top w:val="none" w:sz="0" w:space="0" w:color="auto"/>
                            <w:left w:val="none" w:sz="0" w:space="0" w:color="auto"/>
                            <w:bottom w:val="none" w:sz="0" w:space="0" w:color="auto"/>
                            <w:right w:val="none" w:sz="0" w:space="0" w:color="auto"/>
                          </w:divBdr>
                          <w:divsChild>
                            <w:div w:id="1400249649">
                              <w:marLeft w:val="0"/>
                              <w:marRight w:val="0"/>
                              <w:marTop w:val="0"/>
                              <w:marBottom w:val="0"/>
                              <w:divBdr>
                                <w:top w:val="none" w:sz="0" w:space="0" w:color="auto"/>
                                <w:left w:val="none" w:sz="0" w:space="0" w:color="auto"/>
                                <w:bottom w:val="none" w:sz="0" w:space="0" w:color="auto"/>
                                <w:right w:val="none" w:sz="0" w:space="0" w:color="auto"/>
                              </w:divBdr>
                              <w:divsChild>
                                <w:div w:id="730268819">
                                  <w:marLeft w:val="0"/>
                                  <w:marRight w:val="0"/>
                                  <w:marTop w:val="0"/>
                                  <w:marBottom w:val="0"/>
                                  <w:divBdr>
                                    <w:top w:val="none" w:sz="0" w:space="0" w:color="auto"/>
                                    <w:left w:val="none" w:sz="0" w:space="0" w:color="auto"/>
                                    <w:bottom w:val="none" w:sz="0" w:space="0" w:color="auto"/>
                                    <w:right w:val="none" w:sz="0" w:space="0" w:color="auto"/>
                                  </w:divBdr>
                                  <w:divsChild>
                                    <w:div w:id="145168997">
                                      <w:marLeft w:val="0"/>
                                      <w:marRight w:val="0"/>
                                      <w:marTop w:val="0"/>
                                      <w:marBottom w:val="0"/>
                                      <w:divBdr>
                                        <w:top w:val="none" w:sz="0" w:space="0" w:color="auto"/>
                                        <w:left w:val="none" w:sz="0" w:space="0" w:color="auto"/>
                                        <w:bottom w:val="none" w:sz="0" w:space="0" w:color="auto"/>
                                        <w:right w:val="none" w:sz="0" w:space="0" w:color="auto"/>
                                      </w:divBdr>
                                      <w:divsChild>
                                        <w:div w:id="1041319257">
                                          <w:marLeft w:val="0"/>
                                          <w:marRight w:val="0"/>
                                          <w:marTop w:val="0"/>
                                          <w:marBottom w:val="0"/>
                                          <w:divBdr>
                                            <w:top w:val="none" w:sz="0" w:space="0" w:color="auto"/>
                                            <w:left w:val="none" w:sz="0" w:space="0" w:color="auto"/>
                                            <w:bottom w:val="none" w:sz="0" w:space="0" w:color="auto"/>
                                            <w:right w:val="none" w:sz="0" w:space="0" w:color="auto"/>
                                          </w:divBdr>
                                          <w:divsChild>
                                            <w:div w:id="1839803720">
                                              <w:marLeft w:val="0"/>
                                              <w:marRight w:val="0"/>
                                              <w:marTop w:val="0"/>
                                              <w:marBottom w:val="0"/>
                                              <w:divBdr>
                                                <w:top w:val="none" w:sz="0" w:space="0" w:color="auto"/>
                                                <w:left w:val="none" w:sz="0" w:space="0" w:color="auto"/>
                                                <w:bottom w:val="none" w:sz="0" w:space="0" w:color="auto"/>
                                                <w:right w:val="none" w:sz="0" w:space="0" w:color="auto"/>
                                              </w:divBdr>
                                              <w:divsChild>
                                                <w:div w:id="9842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2025">
                                  <w:marLeft w:val="0"/>
                                  <w:marRight w:val="0"/>
                                  <w:marTop w:val="0"/>
                                  <w:marBottom w:val="0"/>
                                  <w:divBdr>
                                    <w:top w:val="none" w:sz="0" w:space="0" w:color="auto"/>
                                    <w:left w:val="none" w:sz="0" w:space="0" w:color="auto"/>
                                    <w:bottom w:val="none" w:sz="0" w:space="0" w:color="auto"/>
                                    <w:right w:val="none" w:sz="0" w:space="0" w:color="auto"/>
                                  </w:divBdr>
                                  <w:divsChild>
                                    <w:div w:id="1957442862">
                                      <w:marLeft w:val="0"/>
                                      <w:marRight w:val="0"/>
                                      <w:marTop w:val="0"/>
                                      <w:marBottom w:val="0"/>
                                      <w:divBdr>
                                        <w:top w:val="none" w:sz="0" w:space="0" w:color="auto"/>
                                        <w:left w:val="none" w:sz="0" w:space="0" w:color="auto"/>
                                        <w:bottom w:val="none" w:sz="0" w:space="0" w:color="auto"/>
                                        <w:right w:val="none" w:sz="0" w:space="0" w:color="auto"/>
                                      </w:divBdr>
                                      <w:divsChild>
                                        <w:div w:id="20513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156886">
                                  <w:marLeft w:val="0"/>
                                  <w:marRight w:val="0"/>
                                  <w:marTop w:val="0"/>
                                  <w:marBottom w:val="0"/>
                                  <w:divBdr>
                                    <w:top w:val="none" w:sz="0" w:space="0" w:color="auto"/>
                                    <w:left w:val="none" w:sz="0" w:space="0" w:color="auto"/>
                                    <w:bottom w:val="none" w:sz="0" w:space="0" w:color="auto"/>
                                    <w:right w:val="none" w:sz="0" w:space="0" w:color="auto"/>
                                  </w:divBdr>
                                  <w:divsChild>
                                    <w:div w:id="613947258">
                                      <w:marLeft w:val="0"/>
                                      <w:marRight w:val="0"/>
                                      <w:marTop w:val="0"/>
                                      <w:marBottom w:val="0"/>
                                      <w:divBdr>
                                        <w:top w:val="none" w:sz="0" w:space="0" w:color="auto"/>
                                        <w:left w:val="none" w:sz="0" w:space="0" w:color="auto"/>
                                        <w:bottom w:val="none" w:sz="0" w:space="0" w:color="auto"/>
                                        <w:right w:val="none" w:sz="0" w:space="0" w:color="auto"/>
                                      </w:divBdr>
                                      <w:divsChild>
                                        <w:div w:id="16258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261001">
                  <w:marLeft w:val="0"/>
                  <w:marRight w:val="0"/>
                  <w:marTop w:val="0"/>
                  <w:marBottom w:val="0"/>
                  <w:divBdr>
                    <w:top w:val="none" w:sz="0" w:space="0" w:color="auto"/>
                    <w:left w:val="none" w:sz="0" w:space="0" w:color="auto"/>
                    <w:bottom w:val="none" w:sz="0" w:space="0" w:color="auto"/>
                    <w:right w:val="none" w:sz="0" w:space="0" w:color="auto"/>
                  </w:divBdr>
                  <w:divsChild>
                    <w:div w:id="1831601790">
                      <w:marLeft w:val="0"/>
                      <w:marRight w:val="0"/>
                      <w:marTop w:val="0"/>
                      <w:marBottom w:val="0"/>
                      <w:divBdr>
                        <w:top w:val="none" w:sz="0" w:space="0" w:color="auto"/>
                        <w:left w:val="none" w:sz="0" w:space="0" w:color="auto"/>
                        <w:bottom w:val="none" w:sz="0" w:space="0" w:color="auto"/>
                        <w:right w:val="none" w:sz="0" w:space="0" w:color="auto"/>
                      </w:divBdr>
                      <w:divsChild>
                        <w:div w:id="2044935812">
                          <w:marLeft w:val="0"/>
                          <w:marRight w:val="0"/>
                          <w:marTop w:val="0"/>
                          <w:marBottom w:val="0"/>
                          <w:divBdr>
                            <w:top w:val="none" w:sz="0" w:space="0" w:color="auto"/>
                            <w:left w:val="none" w:sz="0" w:space="0" w:color="auto"/>
                            <w:bottom w:val="none" w:sz="0" w:space="0" w:color="auto"/>
                            <w:right w:val="none" w:sz="0" w:space="0" w:color="auto"/>
                          </w:divBdr>
                          <w:divsChild>
                            <w:div w:id="39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35">
                  <w:marLeft w:val="0"/>
                  <w:marRight w:val="0"/>
                  <w:marTop w:val="0"/>
                  <w:marBottom w:val="0"/>
                  <w:divBdr>
                    <w:top w:val="none" w:sz="0" w:space="0" w:color="auto"/>
                    <w:left w:val="none" w:sz="0" w:space="0" w:color="auto"/>
                    <w:bottom w:val="none" w:sz="0" w:space="0" w:color="auto"/>
                    <w:right w:val="none" w:sz="0" w:space="0" w:color="auto"/>
                  </w:divBdr>
                  <w:divsChild>
                    <w:div w:id="975993491">
                      <w:marLeft w:val="0"/>
                      <w:marRight w:val="0"/>
                      <w:marTop w:val="0"/>
                      <w:marBottom w:val="0"/>
                      <w:divBdr>
                        <w:top w:val="none" w:sz="0" w:space="0" w:color="auto"/>
                        <w:left w:val="none" w:sz="0" w:space="0" w:color="auto"/>
                        <w:bottom w:val="none" w:sz="0" w:space="0" w:color="auto"/>
                        <w:right w:val="none" w:sz="0" w:space="0" w:color="auto"/>
                      </w:divBdr>
                      <w:divsChild>
                        <w:div w:id="2047634725">
                          <w:marLeft w:val="0"/>
                          <w:marRight w:val="0"/>
                          <w:marTop w:val="0"/>
                          <w:marBottom w:val="0"/>
                          <w:divBdr>
                            <w:top w:val="none" w:sz="0" w:space="0" w:color="auto"/>
                            <w:left w:val="none" w:sz="0" w:space="0" w:color="auto"/>
                            <w:bottom w:val="none" w:sz="0" w:space="0" w:color="auto"/>
                            <w:right w:val="none" w:sz="0" w:space="0" w:color="auto"/>
                          </w:divBdr>
                          <w:divsChild>
                            <w:div w:id="75741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499317">
      <w:bodyDiv w:val="1"/>
      <w:marLeft w:val="0"/>
      <w:marRight w:val="0"/>
      <w:marTop w:val="0"/>
      <w:marBottom w:val="0"/>
      <w:divBdr>
        <w:top w:val="none" w:sz="0" w:space="0" w:color="auto"/>
        <w:left w:val="none" w:sz="0" w:space="0" w:color="auto"/>
        <w:bottom w:val="none" w:sz="0" w:space="0" w:color="auto"/>
        <w:right w:val="none" w:sz="0" w:space="0" w:color="auto"/>
      </w:divBdr>
    </w:div>
    <w:div w:id="406921331">
      <w:bodyDiv w:val="1"/>
      <w:marLeft w:val="0"/>
      <w:marRight w:val="0"/>
      <w:marTop w:val="0"/>
      <w:marBottom w:val="0"/>
      <w:divBdr>
        <w:top w:val="none" w:sz="0" w:space="0" w:color="auto"/>
        <w:left w:val="none" w:sz="0" w:space="0" w:color="auto"/>
        <w:bottom w:val="none" w:sz="0" w:space="0" w:color="auto"/>
        <w:right w:val="none" w:sz="0" w:space="0" w:color="auto"/>
      </w:divBdr>
    </w:div>
    <w:div w:id="473765557">
      <w:bodyDiv w:val="1"/>
      <w:marLeft w:val="0"/>
      <w:marRight w:val="0"/>
      <w:marTop w:val="0"/>
      <w:marBottom w:val="0"/>
      <w:divBdr>
        <w:top w:val="none" w:sz="0" w:space="0" w:color="auto"/>
        <w:left w:val="none" w:sz="0" w:space="0" w:color="auto"/>
        <w:bottom w:val="none" w:sz="0" w:space="0" w:color="auto"/>
        <w:right w:val="none" w:sz="0" w:space="0" w:color="auto"/>
      </w:divBdr>
    </w:div>
    <w:div w:id="478153771">
      <w:bodyDiv w:val="1"/>
      <w:marLeft w:val="0"/>
      <w:marRight w:val="0"/>
      <w:marTop w:val="0"/>
      <w:marBottom w:val="0"/>
      <w:divBdr>
        <w:top w:val="none" w:sz="0" w:space="0" w:color="auto"/>
        <w:left w:val="none" w:sz="0" w:space="0" w:color="auto"/>
        <w:bottom w:val="none" w:sz="0" w:space="0" w:color="auto"/>
        <w:right w:val="none" w:sz="0" w:space="0" w:color="auto"/>
      </w:divBdr>
      <w:divsChild>
        <w:div w:id="1824658911">
          <w:marLeft w:val="0"/>
          <w:marRight w:val="0"/>
          <w:marTop w:val="0"/>
          <w:marBottom w:val="0"/>
          <w:divBdr>
            <w:top w:val="none" w:sz="0" w:space="0" w:color="auto"/>
            <w:left w:val="none" w:sz="0" w:space="0" w:color="auto"/>
            <w:bottom w:val="none" w:sz="0" w:space="0" w:color="auto"/>
            <w:right w:val="none" w:sz="0" w:space="0" w:color="auto"/>
          </w:divBdr>
        </w:div>
      </w:divsChild>
    </w:div>
    <w:div w:id="492255003">
      <w:bodyDiv w:val="1"/>
      <w:marLeft w:val="0"/>
      <w:marRight w:val="0"/>
      <w:marTop w:val="0"/>
      <w:marBottom w:val="0"/>
      <w:divBdr>
        <w:top w:val="none" w:sz="0" w:space="0" w:color="auto"/>
        <w:left w:val="none" w:sz="0" w:space="0" w:color="auto"/>
        <w:bottom w:val="none" w:sz="0" w:space="0" w:color="auto"/>
        <w:right w:val="none" w:sz="0" w:space="0" w:color="auto"/>
      </w:divBdr>
    </w:div>
    <w:div w:id="492529514">
      <w:bodyDiv w:val="1"/>
      <w:marLeft w:val="0"/>
      <w:marRight w:val="0"/>
      <w:marTop w:val="0"/>
      <w:marBottom w:val="0"/>
      <w:divBdr>
        <w:top w:val="none" w:sz="0" w:space="0" w:color="auto"/>
        <w:left w:val="none" w:sz="0" w:space="0" w:color="auto"/>
        <w:bottom w:val="none" w:sz="0" w:space="0" w:color="auto"/>
        <w:right w:val="none" w:sz="0" w:space="0" w:color="auto"/>
      </w:divBdr>
    </w:div>
    <w:div w:id="504515424">
      <w:bodyDiv w:val="1"/>
      <w:marLeft w:val="0"/>
      <w:marRight w:val="0"/>
      <w:marTop w:val="0"/>
      <w:marBottom w:val="0"/>
      <w:divBdr>
        <w:top w:val="none" w:sz="0" w:space="0" w:color="auto"/>
        <w:left w:val="none" w:sz="0" w:space="0" w:color="auto"/>
        <w:bottom w:val="none" w:sz="0" w:space="0" w:color="auto"/>
        <w:right w:val="none" w:sz="0" w:space="0" w:color="auto"/>
      </w:divBdr>
    </w:div>
    <w:div w:id="538707376">
      <w:bodyDiv w:val="1"/>
      <w:marLeft w:val="0"/>
      <w:marRight w:val="0"/>
      <w:marTop w:val="0"/>
      <w:marBottom w:val="0"/>
      <w:divBdr>
        <w:top w:val="none" w:sz="0" w:space="0" w:color="auto"/>
        <w:left w:val="none" w:sz="0" w:space="0" w:color="auto"/>
        <w:bottom w:val="none" w:sz="0" w:space="0" w:color="auto"/>
        <w:right w:val="none" w:sz="0" w:space="0" w:color="auto"/>
      </w:divBdr>
      <w:divsChild>
        <w:div w:id="711611125">
          <w:marLeft w:val="0"/>
          <w:marRight w:val="0"/>
          <w:marTop w:val="0"/>
          <w:marBottom w:val="0"/>
          <w:divBdr>
            <w:top w:val="none" w:sz="0" w:space="0" w:color="auto"/>
            <w:left w:val="none" w:sz="0" w:space="0" w:color="auto"/>
            <w:bottom w:val="none" w:sz="0" w:space="0" w:color="auto"/>
            <w:right w:val="none" w:sz="0" w:space="0" w:color="auto"/>
          </w:divBdr>
        </w:div>
      </w:divsChild>
    </w:div>
    <w:div w:id="605230932">
      <w:bodyDiv w:val="1"/>
      <w:marLeft w:val="0"/>
      <w:marRight w:val="0"/>
      <w:marTop w:val="0"/>
      <w:marBottom w:val="0"/>
      <w:divBdr>
        <w:top w:val="none" w:sz="0" w:space="0" w:color="auto"/>
        <w:left w:val="none" w:sz="0" w:space="0" w:color="auto"/>
        <w:bottom w:val="none" w:sz="0" w:space="0" w:color="auto"/>
        <w:right w:val="none" w:sz="0" w:space="0" w:color="auto"/>
      </w:divBdr>
    </w:div>
    <w:div w:id="621420182">
      <w:bodyDiv w:val="1"/>
      <w:marLeft w:val="0"/>
      <w:marRight w:val="0"/>
      <w:marTop w:val="0"/>
      <w:marBottom w:val="0"/>
      <w:divBdr>
        <w:top w:val="none" w:sz="0" w:space="0" w:color="auto"/>
        <w:left w:val="none" w:sz="0" w:space="0" w:color="auto"/>
        <w:bottom w:val="none" w:sz="0" w:space="0" w:color="auto"/>
        <w:right w:val="none" w:sz="0" w:space="0" w:color="auto"/>
      </w:divBdr>
    </w:div>
    <w:div w:id="646206675">
      <w:bodyDiv w:val="1"/>
      <w:marLeft w:val="0"/>
      <w:marRight w:val="0"/>
      <w:marTop w:val="0"/>
      <w:marBottom w:val="0"/>
      <w:divBdr>
        <w:top w:val="none" w:sz="0" w:space="0" w:color="auto"/>
        <w:left w:val="none" w:sz="0" w:space="0" w:color="auto"/>
        <w:bottom w:val="none" w:sz="0" w:space="0" w:color="auto"/>
        <w:right w:val="none" w:sz="0" w:space="0" w:color="auto"/>
      </w:divBdr>
      <w:divsChild>
        <w:div w:id="860168792">
          <w:marLeft w:val="0"/>
          <w:marRight w:val="0"/>
          <w:marTop w:val="0"/>
          <w:marBottom w:val="0"/>
          <w:divBdr>
            <w:top w:val="single" w:sz="2" w:space="0" w:color="000000"/>
            <w:left w:val="single" w:sz="2" w:space="0" w:color="000000"/>
            <w:bottom w:val="single" w:sz="2" w:space="0" w:color="000000"/>
            <w:right w:val="single" w:sz="2" w:space="0" w:color="000000"/>
          </w:divBdr>
          <w:divsChild>
            <w:div w:id="693458261">
              <w:marLeft w:val="0"/>
              <w:marRight w:val="0"/>
              <w:marTop w:val="0"/>
              <w:marBottom w:val="30"/>
              <w:divBdr>
                <w:top w:val="single" w:sz="2" w:space="0" w:color="000000"/>
                <w:left w:val="single" w:sz="2" w:space="0" w:color="000000"/>
                <w:bottom w:val="single" w:sz="2" w:space="0" w:color="000000"/>
                <w:right w:val="single" w:sz="2" w:space="0" w:color="000000"/>
              </w:divBdr>
              <w:divsChild>
                <w:div w:id="1276211723">
                  <w:marLeft w:val="0"/>
                  <w:marRight w:val="0"/>
                  <w:marTop w:val="0"/>
                  <w:marBottom w:val="0"/>
                  <w:divBdr>
                    <w:top w:val="single" w:sz="2" w:space="0" w:color="000000"/>
                    <w:left w:val="single" w:sz="2" w:space="0" w:color="000000"/>
                    <w:bottom w:val="single" w:sz="2" w:space="0" w:color="000000"/>
                    <w:right w:val="single" w:sz="2" w:space="0" w:color="000000"/>
                  </w:divBdr>
                  <w:divsChild>
                    <w:div w:id="1320226912">
                      <w:marLeft w:val="0"/>
                      <w:marRight w:val="0"/>
                      <w:marTop w:val="0"/>
                      <w:marBottom w:val="0"/>
                      <w:divBdr>
                        <w:top w:val="single" w:sz="2" w:space="0" w:color="000000"/>
                        <w:left w:val="single" w:sz="2" w:space="0" w:color="000000"/>
                        <w:bottom w:val="single" w:sz="2" w:space="0" w:color="000000"/>
                        <w:right w:val="single" w:sz="2" w:space="0" w:color="000000"/>
                      </w:divBdr>
                      <w:divsChild>
                        <w:div w:id="1119647573">
                          <w:marLeft w:val="0"/>
                          <w:marRight w:val="0"/>
                          <w:marTop w:val="0"/>
                          <w:marBottom w:val="0"/>
                          <w:divBdr>
                            <w:top w:val="single" w:sz="2" w:space="0" w:color="000000"/>
                            <w:left w:val="single" w:sz="2" w:space="0" w:color="000000"/>
                            <w:bottom w:val="single" w:sz="2" w:space="0" w:color="000000"/>
                            <w:right w:val="single" w:sz="2" w:space="0" w:color="000000"/>
                          </w:divBdr>
                          <w:divsChild>
                            <w:div w:id="667098786">
                              <w:marLeft w:val="0"/>
                              <w:marRight w:val="0"/>
                              <w:marTop w:val="0"/>
                              <w:marBottom w:val="0"/>
                              <w:divBdr>
                                <w:top w:val="single" w:sz="2" w:space="0" w:color="000000"/>
                                <w:left w:val="single" w:sz="2" w:space="0" w:color="000000"/>
                                <w:bottom w:val="single" w:sz="2" w:space="0" w:color="000000"/>
                                <w:right w:val="single" w:sz="2" w:space="0" w:color="000000"/>
                              </w:divBdr>
                              <w:divsChild>
                                <w:div w:id="985165187">
                                  <w:marLeft w:val="0"/>
                                  <w:marRight w:val="0"/>
                                  <w:marTop w:val="0"/>
                                  <w:marBottom w:val="0"/>
                                  <w:divBdr>
                                    <w:top w:val="single" w:sz="2" w:space="0" w:color="000000"/>
                                    <w:left w:val="single" w:sz="2" w:space="0" w:color="000000"/>
                                    <w:bottom w:val="single" w:sz="2" w:space="0" w:color="000000"/>
                                    <w:right w:val="single" w:sz="2" w:space="0" w:color="000000"/>
                                  </w:divBdr>
                                  <w:divsChild>
                                    <w:div w:id="6410397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63690263">
                                  <w:marLeft w:val="60"/>
                                  <w:marRight w:val="0"/>
                                  <w:marTop w:val="0"/>
                                  <w:marBottom w:val="0"/>
                                  <w:divBdr>
                                    <w:top w:val="single" w:sz="2" w:space="0" w:color="000000"/>
                                    <w:left w:val="single" w:sz="2" w:space="0" w:color="000000"/>
                                    <w:bottom w:val="single" w:sz="2" w:space="0" w:color="000000"/>
                                    <w:right w:val="single" w:sz="2" w:space="0" w:color="000000"/>
                                  </w:divBdr>
                                  <w:divsChild>
                                    <w:div w:id="14086545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11185720">
                          <w:marLeft w:val="0"/>
                          <w:marRight w:val="0"/>
                          <w:marTop w:val="0"/>
                          <w:marBottom w:val="0"/>
                          <w:divBdr>
                            <w:top w:val="single" w:sz="2" w:space="0" w:color="000000"/>
                            <w:left w:val="single" w:sz="2" w:space="3" w:color="000000"/>
                            <w:bottom w:val="single" w:sz="2" w:space="0" w:color="000000"/>
                            <w:right w:val="single" w:sz="2" w:space="3" w:color="000000"/>
                          </w:divBdr>
                        </w:div>
                      </w:divsChild>
                    </w:div>
                  </w:divsChild>
                </w:div>
              </w:divsChild>
            </w:div>
          </w:divsChild>
        </w:div>
        <w:div w:id="1667395729">
          <w:marLeft w:val="0"/>
          <w:marRight w:val="0"/>
          <w:marTop w:val="0"/>
          <w:marBottom w:val="0"/>
          <w:divBdr>
            <w:top w:val="single" w:sz="2" w:space="0" w:color="000000"/>
            <w:left w:val="single" w:sz="2" w:space="0" w:color="000000"/>
            <w:bottom w:val="single" w:sz="2" w:space="0" w:color="000000"/>
            <w:right w:val="single" w:sz="2" w:space="0" w:color="000000"/>
          </w:divBdr>
          <w:divsChild>
            <w:div w:id="720594717">
              <w:marLeft w:val="0"/>
              <w:marRight w:val="0"/>
              <w:marTop w:val="0"/>
              <w:marBottom w:val="0"/>
              <w:divBdr>
                <w:top w:val="single" w:sz="2" w:space="0" w:color="000000"/>
                <w:left w:val="single" w:sz="2" w:space="0" w:color="000000"/>
                <w:bottom w:val="single" w:sz="2" w:space="0" w:color="000000"/>
                <w:right w:val="single" w:sz="2" w:space="0" w:color="000000"/>
              </w:divBdr>
              <w:divsChild>
                <w:div w:id="420106667">
                  <w:marLeft w:val="0"/>
                  <w:marRight w:val="0"/>
                  <w:marTop w:val="0"/>
                  <w:marBottom w:val="0"/>
                  <w:divBdr>
                    <w:top w:val="single" w:sz="2" w:space="0" w:color="000000"/>
                    <w:left w:val="single" w:sz="2" w:space="0" w:color="000000"/>
                    <w:bottom w:val="single" w:sz="2" w:space="0" w:color="000000"/>
                    <w:right w:val="single" w:sz="2" w:space="0" w:color="000000"/>
                  </w:divBdr>
                  <w:divsChild>
                    <w:div w:id="524681361">
                      <w:marLeft w:val="0"/>
                      <w:marRight w:val="0"/>
                      <w:marTop w:val="0"/>
                      <w:marBottom w:val="0"/>
                      <w:divBdr>
                        <w:top w:val="single" w:sz="2" w:space="0" w:color="000000"/>
                        <w:left w:val="single" w:sz="2" w:space="0" w:color="000000"/>
                        <w:bottom w:val="single" w:sz="2" w:space="0" w:color="000000"/>
                        <w:right w:val="single" w:sz="2" w:space="0" w:color="000000"/>
                      </w:divBdr>
                    </w:div>
                    <w:div w:id="1282766443">
                      <w:marLeft w:val="0"/>
                      <w:marRight w:val="0"/>
                      <w:marTop w:val="0"/>
                      <w:marBottom w:val="0"/>
                      <w:divBdr>
                        <w:top w:val="single" w:sz="2" w:space="0" w:color="000000"/>
                        <w:left w:val="single" w:sz="2" w:space="0" w:color="000000"/>
                        <w:bottom w:val="single" w:sz="2" w:space="0" w:color="000000"/>
                        <w:right w:val="single" w:sz="2" w:space="0" w:color="000000"/>
                      </w:divBdr>
                    </w:div>
                    <w:div w:id="3902752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677197280">
      <w:bodyDiv w:val="1"/>
      <w:marLeft w:val="0"/>
      <w:marRight w:val="0"/>
      <w:marTop w:val="0"/>
      <w:marBottom w:val="0"/>
      <w:divBdr>
        <w:top w:val="none" w:sz="0" w:space="0" w:color="auto"/>
        <w:left w:val="none" w:sz="0" w:space="0" w:color="auto"/>
        <w:bottom w:val="none" w:sz="0" w:space="0" w:color="auto"/>
        <w:right w:val="none" w:sz="0" w:space="0" w:color="auto"/>
      </w:divBdr>
    </w:div>
    <w:div w:id="748693593">
      <w:bodyDiv w:val="1"/>
      <w:marLeft w:val="0"/>
      <w:marRight w:val="0"/>
      <w:marTop w:val="0"/>
      <w:marBottom w:val="0"/>
      <w:divBdr>
        <w:top w:val="none" w:sz="0" w:space="0" w:color="auto"/>
        <w:left w:val="none" w:sz="0" w:space="0" w:color="auto"/>
        <w:bottom w:val="none" w:sz="0" w:space="0" w:color="auto"/>
        <w:right w:val="none" w:sz="0" w:space="0" w:color="auto"/>
      </w:divBdr>
    </w:div>
    <w:div w:id="806362110">
      <w:bodyDiv w:val="1"/>
      <w:marLeft w:val="0"/>
      <w:marRight w:val="0"/>
      <w:marTop w:val="0"/>
      <w:marBottom w:val="0"/>
      <w:divBdr>
        <w:top w:val="none" w:sz="0" w:space="0" w:color="auto"/>
        <w:left w:val="none" w:sz="0" w:space="0" w:color="auto"/>
        <w:bottom w:val="none" w:sz="0" w:space="0" w:color="auto"/>
        <w:right w:val="none" w:sz="0" w:space="0" w:color="auto"/>
      </w:divBdr>
    </w:div>
    <w:div w:id="825819691">
      <w:bodyDiv w:val="1"/>
      <w:marLeft w:val="0"/>
      <w:marRight w:val="0"/>
      <w:marTop w:val="0"/>
      <w:marBottom w:val="0"/>
      <w:divBdr>
        <w:top w:val="none" w:sz="0" w:space="0" w:color="auto"/>
        <w:left w:val="none" w:sz="0" w:space="0" w:color="auto"/>
        <w:bottom w:val="none" w:sz="0" w:space="0" w:color="auto"/>
        <w:right w:val="none" w:sz="0" w:space="0" w:color="auto"/>
      </w:divBdr>
    </w:div>
    <w:div w:id="864948331">
      <w:bodyDiv w:val="1"/>
      <w:marLeft w:val="0"/>
      <w:marRight w:val="0"/>
      <w:marTop w:val="0"/>
      <w:marBottom w:val="0"/>
      <w:divBdr>
        <w:top w:val="none" w:sz="0" w:space="0" w:color="auto"/>
        <w:left w:val="none" w:sz="0" w:space="0" w:color="auto"/>
        <w:bottom w:val="none" w:sz="0" w:space="0" w:color="auto"/>
        <w:right w:val="none" w:sz="0" w:space="0" w:color="auto"/>
      </w:divBdr>
    </w:div>
    <w:div w:id="870266396">
      <w:bodyDiv w:val="1"/>
      <w:marLeft w:val="0"/>
      <w:marRight w:val="0"/>
      <w:marTop w:val="0"/>
      <w:marBottom w:val="0"/>
      <w:divBdr>
        <w:top w:val="none" w:sz="0" w:space="0" w:color="auto"/>
        <w:left w:val="none" w:sz="0" w:space="0" w:color="auto"/>
        <w:bottom w:val="none" w:sz="0" w:space="0" w:color="auto"/>
        <w:right w:val="none" w:sz="0" w:space="0" w:color="auto"/>
      </w:divBdr>
      <w:divsChild>
        <w:div w:id="488446532">
          <w:marLeft w:val="0"/>
          <w:marRight w:val="0"/>
          <w:marTop w:val="0"/>
          <w:marBottom w:val="0"/>
          <w:divBdr>
            <w:top w:val="none" w:sz="0" w:space="0" w:color="auto"/>
            <w:left w:val="none" w:sz="0" w:space="0" w:color="auto"/>
            <w:bottom w:val="none" w:sz="0" w:space="0" w:color="auto"/>
            <w:right w:val="none" w:sz="0" w:space="0" w:color="auto"/>
          </w:divBdr>
        </w:div>
      </w:divsChild>
    </w:div>
    <w:div w:id="917515228">
      <w:bodyDiv w:val="1"/>
      <w:marLeft w:val="0"/>
      <w:marRight w:val="0"/>
      <w:marTop w:val="0"/>
      <w:marBottom w:val="0"/>
      <w:divBdr>
        <w:top w:val="none" w:sz="0" w:space="0" w:color="auto"/>
        <w:left w:val="none" w:sz="0" w:space="0" w:color="auto"/>
        <w:bottom w:val="none" w:sz="0" w:space="0" w:color="auto"/>
        <w:right w:val="none" w:sz="0" w:space="0" w:color="auto"/>
      </w:divBdr>
    </w:div>
    <w:div w:id="1004362981">
      <w:bodyDiv w:val="1"/>
      <w:marLeft w:val="0"/>
      <w:marRight w:val="0"/>
      <w:marTop w:val="0"/>
      <w:marBottom w:val="0"/>
      <w:divBdr>
        <w:top w:val="none" w:sz="0" w:space="0" w:color="auto"/>
        <w:left w:val="none" w:sz="0" w:space="0" w:color="auto"/>
        <w:bottom w:val="none" w:sz="0" w:space="0" w:color="auto"/>
        <w:right w:val="none" w:sz="0" w:space="0" w:color="auto"/>
      </w:divBdr>
    </w:div>
    <w:div w:id="1026953961">
      <w:bodyDiv w:val="1"/>
      <w:marLeft w:val="0"/>
      <w:marRight w:val="0"/>
      <w:marTop w:val="0"/>
      <w:marBottom w:val="0"/>
      <w:divBdr>
        <w:top w:val="none" w:sz="0" w:space="0" w:color="auto"/>
        <w:left w:val="none" w:sz="0" w:space="0" w:color="auto"/>
        <w:bottom w:val="none" w:sz="0" w:space="0" w:color="auto"/>
        <w:right w:val="none" w:sz="0" w:space="0" w:color="auto"/>
      </w:divBdr>
      <w:divsChild>
        <w:div w:id="172496778">
          <w:marLeft w:val="0"/>
          <w:marRight w:val="0"/>
          <w:marTop w:val="0"/>
          <w:marBottom w:val="0"/>
          <w:divBdr>
            <w:top w:val="none" w:sz="0" w:space="0" w:color="auto"/>
            <w:left w:val="none" w:sz="0" w:space="0" w:color="auto"/>
            <w:bottom w:val="none" w:sz="0" w:space="0" w:color="auto"/>
            <w:right w:val="none" w:sz="0" w:space="0" w:color="auto"/>
          </w:divBdr>
        </w:div>
        <w:div w:id="258291443">
          <w:marLeft w:val="0"/>
          <w:marRight w:val="0"/>
          <w:marTop w:val="0"/>
          <w:marBottom w:val="0"/>
          <w:divBdr>
            <w:top w:val="none" w:sz="0" w:space="0" w:color="auto"/>
            <w:left w:val="none" w:sz="0" w:space="0" w:color="auto"/>
            <w:bottom w:val="none" w:sz="0" w:space="0" w:color="auto"/>
            <w:right w:val="none" w:sz="0" w:space="0" w:color="auto"/>
          </w:divBdr>
        </w:div>
        <w:div w:id="403332305">
          <w:marLeft w:val="0"/>
          <w:marRight w:val="0"/>
          <w:marTop w:val="0"/>
          <w:marBottom w:val="0"/>
          <w:divBdr>
            <w:top w:val="none" w:sz="0" w:space="0" w:color="auto"/>
            <w:left w:val="none" w:sz="0" w:space="0" w:color="auto"/>
            <w:bottom w:val="none" w:sz="0" w:space="0" w:color="auto"/>
            <w:right w:val="none" w:sz="0" w:space="0" w:color="auto"/>
          </w:divBdr>
        </w:div>
        <w:div w:id="1916434701">
          <w:marLeft w:val="0"/>
          <w:marRight w:val="0"/>
          <w:marTop w:val="0"/>
          <w:marBottom w:val="0"/>
          <w:divBdr>
            <w:top w:val="none" w:sz="0" w:space="0" w:color="auto"/>
            <w:left w:val="none" w:sz="0" w:space="0" w:color="auto"/>
            <w:bottom w:val="none" w:sz="0" w:space="0" w:color="auto"/>
            <w:right w:val="none" w:sz="0" w:space="0" w:color="auto"/>
          </w:divBdr>
        </w:div>
        <w:div w:id="621115078">
          <w:marLeft w:val="0"/>
          <w:marRight w:val="0"/>
          <w:marTop w:val="0"/>
          <w:marBottom w:val="0"/>
          <w:divBdr>
            <w:top w:val="none" w:sz="0" w:space="0" w:color="auto"/>
            <w:left w:val="none" w:sz="0" w:space="0" w:color="auto"/>
            <w:bottom w:val="none" w:sz="0" w:space="0" w:color="auto"/>
            <w:right w:val="none" w:sz="0" w:space="0" w:color="auto"/>
          </w:divBdr>
        </w:div>
      </w:divsChild>
    </w:div>
    <w:div w:id="1109592341">
      <w:bodyDiv w:val="1"/>
      <w:marLeft w:val="0"/>
      <w:marRight w:val="0"/>
      <w:marTop w:val="0"/>
      <w:marBottom w:val="0"/>
      <w:divBdr>
        <w:top w:val="none" w:sz="0" w:space="0" w:color="auto"/>
        <w:left w:val="none" w:sz="0" w:space="0" w:color="auto"/>
        <w:bottom w:val="none" w:sz="0" w:space="0" w:color="auto"/>
        <w:right w:val="none" w:sz="0" w:space="0" w:color="auto"/>
      </w:divBdr>
    </w:div>
    <w:div w:id="1117526182">
      <w:bodyDiv w:val="1"/>
      <w:marLeft w:val="0"/>
      <w:marRight w:val="0"/>
      <w:marTop w:val="0"/>
      <w:marBottom w:val="0"/>
      <w:divBdr>
        <w:top w:val="none" w:sz="0" w:space="0" w:color="auto"/>
        <w:left w:val="none" w:sz="0" w:space="0" w:color="auto"/>
        <w:bottom w:val="none" w:sz="0" w:space="0" w:color="auto"/>
        <w:right w:val="none" w:sz="0" w:space="0" w:color="auto"/>
      </w:divBdr>
      <w:divsChild>
        <w:div w:id="1887109552">
          <w:marLeft w:val="0"/>
          <w:marRight w:val="0"/>
          <w:marTop w:val="0"/>
          <w:marBottom w:val="0"/>
          <w:divBdr>
            <w:top w:val="single" w:sz="2" w:space="0" w:color="000000"/>
            <w:left w:val="single" w:sz="2" w:space="0" w:color="000000"/>
            <w:bottom w:val="single" w:sz="2" w:space="0" w:color="000000"/>
            <w:right w:val="single" w:sz="2" w:space="0" w:color="000000"/>
          </w:divBdr>
          <w:divsChild>
            <w:div w:id="1155535499">
              <w:marLeft w:val="0"/>
              <w:marRight w:val="0"/>
              <w:marTop w:val="0"/>
              <w:marBottom w:val="30"/>
              <w:divBdr>
                <w:top w:val="single" w:sz="2" w:space="0" w:color="000000"/>
                <w:left w:val="single" w:sz="2" w:space="0" w:color="000000"/>
                <w:bottom w:val="single" w:sz="2" w:space="0" w:color="000000"/>
                <w:right w:val="single" w:sz="2" w:space="0" w:color="000000"/>
              </w:divBdr>
              <w:divsChild>
                <w:div w:id="1097753212">
                  <w:marLeft w:val="0"/>
                  <w:marRight w:val="0"/>
                  <w:marTop w:val="0"/>
                  <w:marBottom w:val="0"/>
                  <w:divBdr>
                    <w:top w:val="single" w:sz="2" w:space="0" w:color="000000"/>
                    <w:left w:val="single" w:sz="2" w:space="0" w:color="000000"/>
                    <w:bottom w:val="single" w:sz="2" w:space="0" w:color="000000"/>
                    <w:right w:val="single" w:sz="2" w:space="0" w:color="000000"/>
                  </w:divBdr>
                  <w:divsChild>
                    <w:div w:id="1995138864">
                      <w:marLeft w:val="0"/>
                      <w:marRight w:val="0"/>
                      <w:marTop w:val="0"/>
                      <w:marBottom w:val="0"/>
                      <w:divBdr>
                        <w:top w:val="single" w:sz="2" w:space="0" w:color="000000"/>
                        <w:left w:val="single" w:sz="2" w:space="0" w:color="000000"/>
                        <w:bottom w:val="single" w:sz="2" w:space="0" w:color="000000"/>
                        <w:right w:val="single" w:sz="2" w:space="0" w:color="000000"/>
                      </w:divBdr>
                      <w:divsChild>
                        <w:div w:id="459033253">
                          <w:marLeft w:val="0"/>
                          <w:marRight w:val="0"/>
                          <w:marTop w:val="0"/>
                          <w:marBottom w:val="0"/>
                          <w:divBdr>
                            <w:top w:val="single" w:sz="2" w:space="0" w:color="000000"/>
                            <w:left w:val="single" w:sz="2" w:space="0" w:color="000000"/>
                            <w:bottom w:val="single" w:sz="2" w:space="0" w:color="000000"/>
                            <w:right w:val="single" w:sz="2" w:space="0" w:color="000000"/>
                          </w:divBdr>
                          <w:divsChild>
                            <w:div w:id="1353527583">
                              <w:marLeft w:val="0"/>
                              <w:marRight w:val="0"/>
                              <w:marTop w:val="0"/>
                              <w:marBottom w:val="0"/>
                              <w:divBdr>
                                <w:top w:val="single" w:sz="2" w:space="0" w:color="000000"/>
                                <w:left w:val="single" w:sz="2" w:space="0" w:color="000000"/>
                                <w:bottom w:val="single" w:sz="2" w:space="0" w:color="000000"/>
                                <w:right w:val="single" w:sz="2" w:space="0" w:color="000000"/>
                              </w:divBdr>
                              <w:divsChild>
                                <w:div w:id="2059623863">
                                  <w:marLeft w:val="60"/>
                                  <w:marRight w:val="0"/>
                                  <w:marTop w:val="0"/>
                                  <w:marBottom w:val="0"/>
                                  <w:divBdr>
                                    <w:top w:val="single" w:sz="2" w:space="0" w:color="000000"/>
                                    <w:left w:val="single" w:sz="2" w:space="0" w:color="000000"/>
                                    <w:bottom w:val="single" w:sz="2" w:space="0" w:color="000000"/>
                                    <w:right w:val="single" w:sz="2" w:space="0" w:color="000000"/>
                                  </w:divBdr>
                                  <w:divsChild>
                                    <w:div w:id="6891849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74303815">
                          <w:marLeft w:val="0"/>
                          <w:marRight w:val="0"/>
                          <w:marTop w:val="0"/>
                          <w:marBottom w:val="0"/>
                          <w:divBdr>
                            <w:top w:val="single" w:sz="2" w:space="0" w:color="000000"/>
                            <w:left w:val="single" w:sz="2" w:space="3" w:color="000000"/>
                            <w:bottom w:val="single" w:sz="2" w:space="0" w:color="000000"/>
                            <w:right w:val="single" w:sz="2" w:space="3" w:color="000000"/>
                          </w:divBdr>
                        </w:div>
                      </w:divsChild>
                    </w:div>
                  </w:divsChild>
                </w:div>
              </w:divsChild>
            </w:div>
          </w:divsChild>
        </w:div>
        <w:div w:id="602953172">
          <w:marLeft w:val="0"/>
          <w:marRight w:val="0"/>
          <w:marTop w:val="0"/>
          <w:marBottom w:val="0"/>
          <w:divBdr>
            <w:top w:val="single" w:sz="2" w:space="0" w:color="000000"/>
            <w:left w:val="single" w:sz="2" w:space="0" w:color="000000"/>
            <w:bottom w:val="single" w:sz="2" w:space="0" w:color="000000"/>
            <w:right w:val="single" w:sz="2" w:space="0" w:color="000000"/>
          </w:divBdr>
          <w:divsChild>
            <w:div w:id="862598962">
              <w:marLeft w:val="0"/>
              <w:marRight w:val="0"/>
              <w:marTop w:val="0"/>
              <w:marBottom w:val="0"/>
              <w:divBdr>
                <w:top w:val="single" w:sz="2" w:space="0" w:color="000000"/>
                <w:left w:val="single" w:sz="2" w:space="0" w:color="000000"/>
                <w:bottom w:val="single" w:sz="2" w:space="0" w:color="000000"/>
                <w:right w:val="single" w:sz="2" w:space="0" w:color="000000"/>
              </w:divBdr>
              <w:divsChild>
                <w:div w:id="14187468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34715222">
      <w:bodyDiv w:val="1"/>
      <w:marLeft w:val="0"/>
      <w:marRight w:val="0"/>
      <w:marTop w:val="0"/>
      <w:marBottom w:val="0"/>
      <w:divBdr>
        <w:top w:val="none" w:sz="0" w:space="0" w:color="auto"/>
        <w:left w:val="none" w:sz="0" w:space="0" w:color="auto"/>
        <w:bottom w:val="none" w:sz="0" w:space="0" w:color="auto"/>
        <w:right w:val="none" w:sz="0" w:space="0" w:color="auto"/>
      </w:divBdr>
      <w:divsChild>
        <w:div w:id="600261811">
          <w:marLeft w:val="0"/>
          <w:marRight w:val="0"/>
          <w:marTop w:val="0"/>
          <w:marBottom w:val="0"/>
          <w:divBdr>
            <w:top w:val="single" w:sz="2" w:space="0" w:color="000000"/>
            <w:left w:val="single" w:sz="2" w:space="0" w:color="000000"/>
            <w:bottom w:val="single" w:sz="2" w:space="0" w:color="000000"/>
            <w:right w:val="single" w:sz="2" w:space="0" w:color="000000"/>
          </w:divBdr>
          <w:divsChild>
            <w:div w:id="440927223">
              <w:marLeft w:val="0"/>
              <w:marRight w:val="0"/>
              <w:marTop w:val="0"/>
              <w:marBottom w:val="30"/>
              <w:divBdr>
                <w:top w:val="single" w:sz="2" w:space="0" w:color="000000"/>
                <w:left w:val="single" w:sz="2" w:space="0" w:color="000000"/>
                <w:bottom w:val="single" w:sz="2" w:space="0" w:color="000000"/>
                <w:right w:val="single" w:sz="2" w:space="0" w:color="000000"/>
              </w:divBdr>
              <w:divsChild>
                <w:div w:id="1043603155">
                  <w:marLeft w:val="0"/>
                  <w:marRight w:val="0"/>
                  <w:marTop w:val="0"/>
                  <w:marBottom w:val="0"/>
                  <w:divBdr>
                    <w:top w:val="single" w:sz="2" w:space="0" w:color="000000"/>
                    <w:left w:val="single" w:sz="2" w:space="0" w:color="000000"/>
                    <w:bottom w:val="single" w:sz="2" w:space="0" w:color="000000"/>
                    <w:right w:val="single" w:sz="2" w:space="0" w:color="000000"/>
                  </w:divBdr>
                  <w:divsChild>
                    <w:div w:id="1862817309">
                      <w:marLeft w:val="0"/>
                      <w:marRight w:val="0"/>
                      <w:marTop w:val="0"/>
                      <w:marBottom w:val="0"/>
                      <w:divBdr>
                        <w:top w:val="single" w:sz="2" w:space="0" w:color="000000"/>
                        <w:left w:val="single" w:sz="2" w:space="0" w:color="000000"/>
                        <w:bottom w:val="single" w:sz="2" w:space="0" w:color="000000"/>
                        <w:right w:val="single" w:sz="2" w:space="0" w:color="000000"/>
                      </w:divBdr>
                      <w:divsChild>
                        <w:div w:id="864563480">
                          <w:marLeft w:val="0"/>
                          <w:marRight w:val="0"/>
                          <w:marTop w:val="0"/>
                          <w:marBottom w:val="0"/>
                          <w:divBdr>
                            <w:top w:val="single" w:sz="2" w:space="0" w:color="000000"/>
                            <w:left w:val="single" w:sz="2" w:space="0" w:color="000000"/>
                            <w:bottom w:val="single" w:sz="2" w:space="0" w:color="000000"/>
                            <w:right w:val="single" w:sz="2" w:space="0" w:color="000000"/>
                          </w:divBdr>
                          <w:divsChild>
                            <w:div w:id="544756036">
                              <w:marLeft w:val="0"/>
                              <w:marRight w:val="0"/>
                              <w:marTop w:val="0"/>
                              <w:marBottom w:val="0"/>
                              <w:divBdr>
                                <w:top w:val="single" w:sz="2" w:space="0" w:color="000000"/>
                                <w:left w:val="single" w:sz="2" w:space="0" w:color="000000"/>
                                <w:bottom w:val="single" w:sz="2" w:space="0" w:color="000000"/>
                                <w:right w:val="single" w:sz="2" w:space="0" w:color="000000"/>
                              </w:divBdr>
                              <w:divsChild>
                                <w:div w:id="297106788">
                                  <w:marLeft w:val="60"/>
                                  <w:marRight w:val="0"/>
                                  <w:marTop w:val="0"/>
                                  <w:marBottom w:val="0"/>
                                  <w:divBdr>
                                    <w:top w:val="single" w:sz="2" w:space="0" w:color="000000"/>
                                    <w:left w:val="single" w:sz="2" w:space="0" w:color="000000"/>
                                    <w:bottom w:val="single" w:sz="2" w:space="0" w:color="000000"/>
                                    <w:right w:val="single" w:sz="2" w:space="0" w:color="000000"/>
                                  </w:divBdr>
                                  <w:divsChild>
                                    <w:div w:id="12309672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57586439">
                          <w:marLeft w:val="0"/>
                          <w:marRight w:val="0"/>
                          <w:marTop w:val="0"/>
                          <w:marBottom w:val="0"/>
                          <w:divBdr>
                            <w:top w:val="single" w:sz="2" w:space="0" w:color="000000"/>
                            <w:left w:val="single" w:sz="2" w:space="3" w:color="000000"/>
                            <w:bottom w:val="single" w:sz="2" w:space="0" w:color="000000"/>
                            <w:right w:val="single" w:sz="2" w:space="3" w:color="000000"/>
                          </w:divBdr>
                        </w:div>
                      </w:divsChild>
                    </w:div>
                  </w:divsChild>
                </w:div>
              </w:divsChild>
            </w:div>
          </w:divsChild>
        </w:div>
        <w:div w:id="1525358789">
          <w:marLeft w:val="0"/>
          <w:marRight w:val="0"/>
          <w:marTop w:val="0"/>
          <w:marBottom w:val="0"/>
          <w:divBdr>
            <w:top w:val="single" w:sz="2" w:space="0" w:color="000000"/>
            <w:left w:val="single" w:sz="2" w:space="0" w:color="000000"/>
            <w:bottom w:val="single" w:sz="2" w:space="0" w:color="000000"/>
            <w:right w:val="single" w:sz="2" w:space="0" w:color="000000"/>
          </w:divBdr>
          <w:divsChild>
            <w:div w:id="232662668">
              <w:marLeft w:val="0"/>
              <w:marRight w:val="0"/>
              <w:marTop w:val="0"/>
              <w:marBottom w:val="0"/>
              <w:divBdr>
                <w:top w:val="single" w:sz="2" w:space="0" w:color="000000"/>
                <w:left w:val="single" w:sz="2" w:space="0" w:color="000000"/>
                <w:bottom w:val="single" w:sz="2" w:space="0" w:color="000000"/>
                <w:right w:val="single" w:sz="2" w:space="0" w:color="000000"/>
              </w:divBdr>
              <w:divsChild>
                <w:div w:id="361445610">
                  <w:marLeft w:val="0"/>
                  <w:marRight w:val="0"/>
                  <w:marTop w:val="0"/>
                  <w:marBottom w:val="0"/>
                  <w:divBdr>
                    <w:top w:val="single" w:sz="2" w:space="0" w:color="000000"/>
                    <w:left w:val="single" w:sz="2" w:space="0" w:color="000000"/>
                    <w:bottom w:val="single" w:sz="2" w:space="0" w:color="000000"/>
                    <w:right w:val="single" w:sz="2" w:space="0" w:color="000000"/>
                  </w:divBdr>
                  <w:divsChild>
                    <w:div w:id="745221499">
                      <w:marLeft w:val="0"/>
                      <w:marRight w:val="0"/>
                      <w:marTop w:val="0"/>
                      <w:marBottom w:val="0"/>
                      <w:divBdr>
                        <w:top w:val="single" w:sz="2" w:space="0" w:color="000000"/>
                        <w:left w:val="single" w:sz="2" w:space="0" w:color="000000"/>
                        <w:bottom w:val="single" w:sz="2" w:space="0" w:color="000000"/>
                        <w:right w:val="single" w:sz="2" w:space="0" w:color="000000"/>
                      </w:divBdr>
                    </w:div>
                    <w:div w:id="1684279580">
                      <w:marLeft w:val="0"/>
                      <w:marRight w:val="0"/>
                      <w:marTop w:val="0"/>
                      <w:marBottom w:val="0"/>
                      <w:divBdr>
                        <w:top w:val="single" w:sz="2" w:space="0" w:color="000000"/>
                        <w:left w:val="single" w:sz="2" w:space="0" w:color="000000"/>
                        <w:bottom w:val="single" w:sz="2" w:space="0" w:color="000000"/>
                        <w:right w:val="single" w:sz="2" w:space="0" w:color="000000"/>
                      </w:divBdr>
                    </w:div>
                    <w:div w:id="17888115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141076214">
      <w:bodyDiv w:val="1"/>
      <w:marLeft w:val="0"/>
      <w:marRight w:val="0"/>
      <w:marTop w:val="0"/>
      <w:marBottom w:val="0"/>
      <w:divBdr>
        <w:top w:val="none" w:sz="0" w:space="0" w:color="auto"/>
        <w:left w:val="none" w:sz="0" w:space="0" w:color="auto"/>
        <w:bottom w:val="none" w:sz="0" w:space="0" w:color="auto"/>
        <w:right w:val="none" w:sz="0" w:space="0" w:color="auto"/>
      </w:divBdr>
    </w:div>
    <w:div w:id="1157113126">
      <w:bodyDiv w:val="1"/>
      <w:marLeft w:val="0"/>
      <w:marRight w:val="0"/>
      <w:marTop w:val="0"/>
      <w:marBottom w:val="0"/>
      <w:divBdr>
        <w:top w:val="none" w:sz="0" w:space="0" w:color="auto"/>
        <w:left w:val="none" w:sz="0" w:space="0" w:color="auto"/>
        <w:bottom w:val="none" w:sz="0" w:space="0" w:color="auto"/>
        <w:right w:val="none" w:sz="0" w:space="0" w:color="auto"/>
      </w:divBdr>
    </w:div>
    <w:div w:id="1207524597">
      <w:bodyDiv w:val="1"/>
      <w:marLeft w:val="0"/>
      <w:marRight w:val="0"/>
      <w:marTop w:val="0"/>
      <w:marBottom w:val="0"/>
      <w:divBdr>
        <w:top w:val="none" w:sz="0" w:space="0" w:color="auto"/>
        <w:left w:val="none" w:sz="0" w:space="0" w:color="auto"/>
        <w:bottom w:val="none" w:sz="0" w:space="0" w:color="auto"/>
        <w:right w:val="none" w:sz="0" w:space="0" w:color="auto"/>
      </w:divBdr>
    </w:div>
    <w:div w:id="1257791880">
      <w:bodyDiv w:val="1"/>
      <w:marLeft w:val="0"/>
      <w:marRight w:val="0"/>
      <w:marTop w:val="0"/>
      <w:marBottom w:val="0"/>
      <w:divBdr>
        <w:top w:val="none" w:sz="0" w:space="0" w:color="auto"/>
        <w:left w:val="none" w:sz="0" w:space="0" w:color="auto"/>
        <w:bottom w:val="none" w:sz="0" w:space="0" w:color="auto"/>
        <w:right w:val="none" w:sz="0" w:space="0" w:color="auto"/>
      </w:divBdr>
    </w:div>
    <w:div w:id="1265378770">
      <w:bodyDiv w:val="1"/>
      <w:marLeft w:val="0"/>
      <w:marRight w:val="0"/>
      <w:marTop w:val="0"/>
      <w:marBottom w:val="0"/>
      <w:divBdr>
        <w:top w:val="none" w:sz="0" w:space="0" w:color="auto"/>
        <w:left w:val="none" w:sz="0" w:space="0" w:color="auto"/>
        <w:bottom w:val="none" w:sz="0" w:space="0" w:color="auto"/>
        <w:right w:val="none" w:sz="0" w:space="0" w:color="auto"/>
      </w:divBdr>
      <w:divsChild>
        <w:div w:id="2108109869">
          <w:marLeft w:val="0"/>
          <w:marRight w:val="0"/>
          <w:marTop w:val="0"/>
          <w:marBottom w:val="0"/>
          <w:divBdr>
            <w:top w:val="none" w:sz="0" w:space="0" w:color="auto"/>
            <w:left w:val="none" w:sz="0" w:space="0" w:color="auto"/>
            <w:bottom w:val="none" w:sz="0" w:space="0" w:color="auto"/>
            <w:right w:val="none" w:sz="0" w:space="0" w:color="auto"/>
          </w:divBdr>
          <w:divsChild>
            <w:div w:id="737551576">
              <w:marLeft w:val="0"/>
              <w:marRight w:val="0"/>
              <w:marTop w:val="0"/>
              <w:marBottom w:val="0"/>
              <w:divBdr>
                <w:top w:val="none" w:sz="0" w:space="0" w:color="auto"/>
                <w:left w:val="none" w:sz="0" w:space="0" w:color="auto"/>
                <w:bottom w:val="none" w:sz="0" w:space="0" w:color="auto"/>
                <w:right w:val="none" w:sz="0" w:space="0" w:color="auto"/>
              </w:divBdr>
              <w:divsChild>
                <w:div w:id="1394507572">
                  <w:marLeft w:val="0"/>
                  <w:marRight w:val="0"/>
                  <w:marTop w:val="0"/>
                  <w:marBottom w:val="0"/>
                  <w:divBdr>
                    <w:top w:val="none" w:sz="0" w:space="0" w:color="auto"/>
                    <w:left w:val="none" w:sz="0" w:space="0" w:color="auto"/>
                    <w:bottom w:val="none" w:sz="0" w:space="0" w:color="auto"/>
                    <w:right w:val="none" w:sz="0" w:space="0" w:color="auto"/>
                  </w:divBdr>
                  <w:divsChild>
                    <w:div w:id="280572486">
                      <w:marLeft w:val="0"/>
                      <w:marRight w:val="0"/>
                      <w:marTop w:val="0"/>
                      <w:marBottom w:val="0"/>
                      <w:divBdr>
                        <w:top w:val="none" w:sz="0" w:space="0" w:color="auto"/>
                        <w:left w:val="none" w:sz="0" w:space="0" w:color="auto"/>
                        <w:bottom w:val="none" w:sz="0" w:space="0" w:color="auto"/>
                        <w:right w:val="none" w:sz="0" w:space="0" w:color="auto"/>
                      </w:divBdr>
                    </w:div>
                    <w:div w:id="849639536">
                      <w:marLeft w:val="0"/>
                      <w:marRight w:val="0"/>
                      <w:marTop w:val="0"/>
                      <w:marBottom w:val="0"/>
                      <w:divBdr>
                        <w:top w:val="none" w:sz="0" w:space="0" w:color="auto"/>
                        <w:left w:val="none" w:sz="0" w:space="0" w:color="auto"/>
                        <w:bottom w:val="none" w:sz="0" w:space="0" w:color="auto"/>
                        <w:right w:val="none" w:sz="0" w:space="0" w:color="auto"/>
                      </w:divBdr>
                    </w:div>
                    <w:div w:id="3099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799">
      <w:bodyDiv w:val="1"/>
      <w:marLeft w:val="0"/>
      <w:marRight w:val="0"/>
      <w:marTop w:val="0"/>
      <w:marBottom w:val="0"/>
      <w:divBdr>
        <w:top w:val="none" w:sz="0" w:space="0" w:color="auto"/>
        <w:left w:val="none" w:sz="0" w:space="0" w:color="auto"/>
        <w:bottom w:val="none" w:sz="0" w:space="0" w:color="auto"/>
        <w:right w:val="none" w:sz="0" w:space="0" w:color="auto"/>
      </w:divBdr>
    </w:div>
    <w:div w:id="1311210307">
      <w:bodyDiv w:val="1"/>
      <w:marLeft w:val="0"/>
      <w:marRight w:val="0"/>
      <w:marTop w:val="0"/>
      <w:marBottom w:val="0"/>
      <w:divBdr>
        <w:top w:val="none" w:sz="0" w:space="0" w:color="auto"/>
        <w:left w:val="none" w:sz="0" w:space="0" w:color="auto"/>
        <w:bottom w:val="none" w:sz="0" w:space="0" w:color="auto"/>
        <w:right w:val="none" w:sz="0" w:space="0" w:color="auto"/>
      </w:divBdr>
    </w:div>
    <w:div w:id="1333528999">
      <w:bodyDiv w:val="1"/>
      <w:marLeft w:val="0"/>
      <w:marRight w:val="0"/>
      <w:marTop w:val="0"/>
      <w:marBottom w:val="0"/>
      <w:divBdr>
        <w:top w:val="none" w:sz="0" w:space="0" w:color="auto"/>
        <w:left w:val="none" w:sz="0" w:space="0" w:color="auto"/>
        <w:bottom w:val="none" w:sz="0" w:space="0" w:color="auto"/>
        <w:right w:val="none" w:sz="0" w:space="0" w:color="auto"/>
      </w:divBdr>
    </w:div>
    <w:div w:id="1336884458">
      <w:bodyDiv w:val="1"/>
      <w:marLeft w:val="0"/>
      <w:marRight w:val="0"/>
      <w:marTop w:val="0"/>
      <w:marBottom w:val="0"/>
      <w:divBdr>
        <w:top w:val="none" w:sz="0" w:space="0" w:color="auto"/>
        <w:left w:val="none" w:sz="0" w:space="0" w:color="auto"/>
        <w:bottom w:val="none" w:sz="0" w:space="0" w:color="auto"/>
        <w:right w:val="none" w:sz="0" w:space="0" w:color="auto"/>
      </w:divBdr>
    </w:div>
    <w:div w:id="1449007304">
      <w:bodyDiv w:val="1"/>
      <w:marLeft w:val="0"/>
      <w:marRight w:val="0"/>
      <w:marTop w:val="0"/>
      <w:marBottom w:val="0"/>
      <w:divBdr>
        <w:top w:val="none" w:sz="0" w:space="0" w:color="auto"/>
        <w:left w:val="none" w:sz="0" w:space="0" w:color="auto"/>
        <w:bottom w:val="none" w:sz="0" w:space="0" w:color="auto"/>
        <w:right w:val="none" w:sz="0" w:space="0" w:color="auto"/>
      </w:divBdr>
    </w:div>
    <w:div w:id="1456563233">
      <w:bodyDiv w:val="1"/>
      <w:marLeft w:val="0"/>
      <w:marRight w:val="0"/>
      <w:marTop w:val="0"/>
      <w:marBottom w:val="0"/>
      <w:divBdr>
        <w:top w:val="none" w:sz="0" w:space="0" w:color="auto"/>
        <w:left w:val="none" w:sz="0" w:space="0" w:color="auto"/>
        <w:bottom w:val="none" w:sz="0" w:space="0" w:color="auto"/>
        <w:right w:val="none" w:sz="0" w:space="0" w:color="auto"/>
      </w:divBdr>
    </w:div>
    <w:div w:id="1457791082">
      <w:bodyDiv w:val="1"/>
      <w:marLeft w:val="0"/>
      <w:marRight w:val="0"/>
      <w:marTop w:val="0"/>
      <w:marBottom w:val="0"/>
      <w:divBdr>
        <w:top w:val="none" w:sz="0" w:space="0" w:color="auto"/>
        <w:left w:val="none" w:sz="0" w:space="0" w:color="auto"/>
        <w:bottom w:val="none" w:sz="0" w:space="0" w:color="auto"/>
        <w:right w:val="none" w:sz="0" w:space="0" w:color="auto"/>
      </w:divBdr>
    </w:div>
    <w:div w:id="1499270750">
      <w:bodyDiv w:val="1"/>
      <w:marLeft w:val="0"/>
      <w:marRight w:val="0"/>
      <w:marTop w:val="0"/>
      <w:marBottom w:val="0"/>
      <w:divBdr>
        <w:top w:val="none" w:sz="0" w:space="0" w:color="auto"/>
        <w:left w:val="none" w:sz="0" w:space="0" w:color="auto"/>
        <w:bottom w:val="none" w:sz="0" w:space="0" w:color="auto"/>
        <w:right w:val="none" w:sz="0" w:space="0" w:color="auto"/>
      </w:divBdr>
      <w:divsChild>
        <w:div w:id="1729692874">
          <w:marLeft w:val="0"/>
          <w:marRight w:val="0"/>
          <w:marTop w:val="0"/>
          <w:marBottom w:val="0"/>
          <w:divBdr>
            <w:top w:val="single" w:sz="2" w:space="0" w:color="000000"/>
            <w:left w:val="single" w:sz="2" w:space="0" w:color="000000"/>
            <w:bottom w:val="single" w:sz="2" w:space="0" w:color="000000"/>
            <w:right w:val="single" w:sz="2" w:space="0" w:color="000000"/>
          </w:divBdr>
          <w:divsChild>
            <w:div w:id="351299554">
              <w:marLeft w:val="0"/>
              <w:marRight w:val="0"/>
              <w:marTop w:val="0"/>
              <w:marBottom w:val="30"/>
              <w:divBdr>
                <w:top w:val="single" w:sz="2" w:space="0" w:color="000000"/>
                <w:left w:val="single" w:sz="2" w:space="0" w:color="000000"/>
                <w:bottom w:val="single" w:sz="2" w:space="0" w:color="000000"/>
                <w:right w:val="single" w:sz="2" w:space="0" w:color="000000"/>
              </w:divBdr>
              <w:divsChild>
                <w:div w:id="2071227577">
                  <w:marLeft w:val="0"/>
                  <w:marRight w:val="0"/>
                  <w:marTop w:val="0"/>
                  <w:marBottom w:val="0"/>
                  <w:divBdr>
                    <w:top w:val="single" w:sz="2" w:space="0" w:color="000000"/>
                    <w:left w:val="single" w:sz="2" w:space="0" w:color="000000"/>
                    <w:bottom w:val="single" w:sz="2" w:space="0" w:color="000000"/>
                    <w:right w:val="single" w:sz="2" w:space="0" w:color="000000"/>
                  </w:divBdr>
                  <w:divsChild>
                    <w:div w:id="1417441041">
                      <w:marLeft w:val="0"/>
                      <w:marRight w:val="0"/>
                      <w:marTop w:val="0"/>
                      <w:marBottom w:val="0"/>
                      <w:divBdr>
                        <w:top w:val="single" w:sz="2" w:space="0" w:color="000000"/>
                        <w:left w:val="single" w:sz="2" w:space="0" w:color="000000"/>
                        <w:bottom w:val="single" w:sz="2" w:space="0" w:color="000000"/>
                        <w:right w:val="single" w:sz="2" w:space="0" w:color="000000"/>
                      </w:divBdr>
                      <w:divsChild>
                        <w:div w:id="273756506">
                          <w:marLeft w:val="0"/>
                          <w:marRight w:val="0"/>
                          <w:marTop w:val="0"/>
                          <w:marBottom w:val="0"/>
                          <w:divBdr>
                            <w:top w:val="single" w:sz="2" w:space="0" w:color="000000"/>
                            <w:left w:val="single" w:sz="2" w:space="0" w:color="000000"/>
                            <w:bottom w:val="single" w:sz="2" w:space="0" w:color="000000"/>
                            <w:right w:val="single" w:sz="2" w:space="0" w:color="000000"/>
                          </w:divBdr>
                          <w:divsChild>
                            <w:div w:id="1775050928">
                              <w:marLeft w:val="0"/>
                              <w:marRight w:val="0"/>
                              <w:marTop w:val="0"/>
                              <w:marBottom w:val="0"/>
                              <w:divBdr>
                                <w:top w:val="single" w:sz="2" w:space="0" w:color="000000"/>
                                <w:left w:val="single" w:sz="2" w:space="0" w:color="000000"/>
                                <w:bottom w:val="single" w:sz="2" w:space="0" w:color="000000"/>
                                <w:right w:val="single" w:sz="2" w:space="0" w:color="000000"/>
                              </w:divBdr>
                              <w:divsChild>
                                <w:div w:id="1545214840">
                                  <w:marLeft w:val="60"/>
                                  <w:marRight w:val="0"/>
                                  <w:marTop w:val="0"/>
                                  <w:marBottom w:val="0"/>
                                  <w:divBdr>
                                    <w:top w:val="single" w:sz="2" w:space="0" w:color="000000"/>
                                    <w:left w:val="single" w:sz="2" w:space="0" w:color="000000"/>
                                    <w:bottom w:val="single" w:sz="2" w:space="0" w:color="000000"/>
                                    <w:right w:val="single" w:sz="2" w:space="0" w:color="000000"/>
                                  </w:divBdr>
                                  <w:divsChild>
                                    <w:div w:id="15410141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25104551">
                          <w:marLeft w:val="0"/>
                          <w:marRight w:val="0"/>
                          <w:marTop w:val="0"/>
                          <w:marBottom w:val="0"/>
                          <w:divBdr>
                            <w:top w:val="single" w:sz="2" w:space="0" w:color="000000"/>
                            <w:left w:val="single" w:sz="2" w:space="3" w:color="000000"/>
                            <w:bottom w:val="single" w:sz="2" w:space="0" w:color="000000"/>
                            <w:right w:val="single" w:sz="2" w:space="3" w:color="000000"/>
                          </w:divBdr>
                        </w:div>
                      </w:divsChild>
                    </w:div>
                  </w:divsChild>
                </w:div>
              </w:divsChild>
            </w:div>
          </w:divsChild>
        </w:div>
        <w:div w:id="1246573751">
          <w:marLeft w:val="0"/>
          <w:marRight w:val="0"/>
          <w:marTop w:val="0"/>
          <w:marBottom w:val="0"/>
          <w:divBdr>
            <w:top w:val="single" w:sz="2" w:space="0" w:color="000000"/>
            <w:left w:val="single" w:sz="2" w:space="0" w:color="000000"/>
            <w:bottom w:val="single" w:sz="2" w:space="0" w:color="000000"/>
            <w:right w:val="single" w:sz="2" w:space="0" w:color="000000"/>
          </w:divBdr>
          <w:divsChild>
            <w:div w:id="790130291">
              <w:marLeft w:val="0"/>
              <w:marRight w:val="0"/>
              <w:marTop w:val="0"/>
              <w:marBottom w:val="0"/>
              <w:divBdr>
                <w:top w:val="single" w:sz="2" w:space="0" w:color="000000"/>
                <w:left w:val="single" w:sz="2" w:space="0" w:color="000000"/>
                <w:bottom w:val="single" w:sz="2" w:space="0" w:color="000000"/>
                <w:right w:val="single" w:sz="2" w:space="0" w:color="000000"/>
              </w:divBdr>
              <w:divsChild>
                <w:div w:id="2127503880">
                  <w:marLeft w:val="0"/>
                  <w:marRight w:val="0"/>
                  <w:marTop w:val="0"/>
                  <w:marBottom w:val="0"/>
                  <w:divBdr>
                    <w:top w:val="single" w:sz="2" w:space="0" w:color="000000"/>
                    <w:left w:val="single" w:sz="2" w:space="0" w:color="000000"/>
                    <w:bottom w:val="single" w:sz="2" w:space="0" w:color="000000"/>
                    <w:right w:val="single" w:sz="2" w:space="0" w:color="000000"/>
                  </w:divBdr>
                  <w:divsChild>
                    <w:div w:id="1077706076">
                      <w:marLeft w:val="0"/>
                      <w:marRight w:val="0"/>
                      <w:marTop w:val="0"/>
                      <w:marBottom w:val="0"/>
                      <w:divBdr>
                        <w:top w:val="single" w:sz="2" w:space="0" w:color="000000"/>
                        <w:left w:val="single" w:sz="2" w:space="0" w:color="000000"/>
                        <w:bottom w:val="single" w:sz="2" w:space="0" w:color="000000"/>
                        <w:right w:val="single" w:sz="2" w:space="0" w:color="000000"/>
                      </w:divBdr>
                    </w:div>
                    <w:div w:id="1921981413">
                      <w:marLeft w:val="0"/>
                      <w:marRight w:val="0"/>
                      <w:marTop w:val="0"/>
                      <w:marBottom w:val="0"/>
                      <w:divBdr>
                        <w:top w:val="single" w:sz="2" w:space="0" w:color="000000"/>
                        <w:left w:val="single" w:sz="2" w:space="0" w:color="000000"/>
                        <w:bottom w:val="single" w:sz="2" w:space="0" w:color="000000"/>
                        <w:right w:val="single" w:sz="2" w:space="0" w:color="000000"/>
                      </w:divBdr>
                    </w:div>
                    <w:div w:id="8645617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501311598">
      <w:bodyDiv w:val="1"/>
      <w:marLeft w:val="0"/>
      <w:marRight w:val="0"/>
      <w:marTop w:val="0"/>
      <w:marBottom w:val="0"/>
      <w:divBdr>
        <w:top w:val="none" w:sz="0" w:space="0" w:color="auto"/>
        <w:left w:val="none" w:sz="0" w:space="0" w:color="auto"/>
        <w:bottom w:val="none" w:sz="0" w:space="0" w:color="auto"/>
        <w:right w:val="none" w:sz="0" w:space="0" w:color="auto"/>
      </w:divBdr>
    </w:div>
    <w:div w:id="1601521782">
      <w:bodyDiv w:val="1"/>
      <w:marLeft w:val="0"/>
      <w:marRight w:val="0"/>
      <w:marTop w:val="0"/>
      <w:marBottom w:val="0"/>
      <w:divBdr>
        <w:top w:val="none" w:sz="0" w:space="0" w:color="auto"/>
        <w:left w:val="none" w:sz="0" w:space="0" w:color="auto"/>
        <w:bottom w:val="none" w:sz="0" w:space="0" w:color="auto"/>
        <w:right w:val="none" w:sz="0" w:space="0" w:color="auto"/>
      </w:divBdr>
      <w:divsChild>
        <w:div w:id="1431002968">
          <w:marLeft w:val="0"/>
          <w:marRight w:val="0"/>
          <w:marTop w:val="0"/>
          <w:marBottom w:val="0"/>
          <w:divBdr>
            <w:top w:val="none" w:sz="0" w:space="0" w:color="auto"/>
            <w:left w:val="none" w:sz="0" w:space="0" w:color="auto"/>
            <w:bottom w:val="none" w:sz="0" w:space="0" w:color="auto"/>
            <w:right w:val="none" w:sz="0" w:space="0" w:color="auto"/>
          </w:divBdr>
        </w:div>
      </w:divsChild>
    </w:div>
    <w:div w:id="1603873446">
      <w:bodyDiv w:val="1"/>
      <w:marLeft w:val="0"/>
      <w:marRight w:val="0"/>
      <w:marTop w:val="0"/>
      <w:marBottom w:val="0"/>
      <w:divBdr>
        <w:top w:val="none" w:sz="0" w:space="0" w:color="auto"/>
        <w:left w:val="none" w:sz="0" w:space="0" w:color="auto"/>
        <w:bottom w:val="none" w:sz="0" w:space="0" w:color="auto"/>
        <w:right w:val="none" w:sz="0" w:space="0" w:color="auto"/>
      </w:divBdr>
    </w:div>
    <w:div w:id="1610042309">
      <w:bodyDiv w:val="1"/>
      <w:marLeft w:val="0"/>
      <w:marRight w:val="0"/>
      <w:marTop w:val="0"/>
      <w:marBottom w:val="0"/>
      <w:divBdr>
        <w:top w:val="none" w:sz="0" w:space="0" w:color="auto"/>
        <w:left w:val="none" w:sz="0" w:space="0" w:color="auto"/>
        <w:bottom w:val="none" w:sz="0" w:space="0" w:color="auto"/>
        <w:right w:val="none" w:sz="0" w:space="0" w:color="auto"/>
      </w:divBdr>
      <w:divsChild>
        <w:div w:id="1514878716">
          <w:marLeft w:val="0"/>
          <w:marRight w:val="0"/>
          <w:marTop w:val="0"/>
          <w:marBottom w:val="0"/>
          <w:divBdr>
            <w:top w:val="none" w:sz="0" w:space="0" w:color="auto"/>
            <w:left w:val="none" w:sz="0" w:space="0" w:color="auto"/>
            <w:bottom w:val="none" w:sz="0" w:space="0" w:color="auto"/>
            <w:right w:val="none" w:sz="0" w:space="0" w:color="auto"/>
          </w:divBdr>
        </w:div>
        <w:div w:id="891040367">
          <w:marLeft w:val="0"/>
          <w:marRight w:val="0"/>
          <w:marTop w:val="0"/>
          <w:marBottom w:val="0"/>
          <w:divBdr>
            <w:top w:val="none" w:sz="0" w:space="0" w:color="auto"/>
            <w:left w:val="none" w:sz="0" w:space="0" w:color="auto"/>
            <w:bottom w:val="none" w:sz="0" w:space="0" w:color="auto"/>
            <w:right w:val="none" w:sz="0" w:space="0" w:color="auto"/>
          </w:divBdr>
          <w:divsChild>
            <w:div w:id="1190990742">
              <w:marLeft w:val="0"/>
              <w:marRight w:val="0"/>
              <w:marTop w:val="0"/>
              <w:marBottom w:val="0"/>
              <w:divBdr>
                <w:top w:val="none" w:sz="0" w:space="0" w:color="auto"/>
                <w:left w:val="none" w:sz="0" w:space="0" w:color="auto"/>
                <w:bottom w:val="none" w:sz="0" w:space="0" w:color="auto"/>
                <w:right w:val="none" w:sz="0" w:space="0" w:color="auto"/>
              </w:divBdr>
              <w:divsChild>
                <w:div w:id="195626827">
                  <w:marLeft w:val="0"/>
                  <w:marRight w:val="0"/>
                  <w:marTop w:val="0"/>
                  <w:marBottom w:val="0"/>
                  <w:divBdr>
                    <w:top w:val="none" w:sz="0" w:space="0" w:color="auto"/>
                    <w:left w:val="none" w:sz="0" w:space="0" w:color="auto"/>
                    <w:bottom w:val="none" w:sz="0" w:space="0" w:color="auto"/>
                    <w:right w:val="none" w:sz="0" w:space="0" w:color="auto"/>
                  </w:divBdr>
                </w:div>
              </w:divsChild>
            </w:div>
            <w:div w:id="172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36387">
      <w:bodyDiv w:val="1"/>
      <w:marLeft w:val="0"/>
      <w:marRight w:val="0"/>
      <w:marTop w:val="0"/>
      <w:marBottom w:val="0"/>
      <w:divBdr>
        <w:top w:val="none" w:sz="0" w:space="0" w:color="auto"/>
        <w:left w:val="none" w:sz="0" w:space="0" w:color="auto"/>
        <w:bottom w:val="none" w:sz="0" w:space="0" w:color="auto"/>
        <w:right w:val="none" w:sz="0" w:space="0" w:color="auto"/>
      </w:divBdr>
    </w:div>
    <w:div w:id="1648120291">
      <w:bodyDiv w:val="1"/>
      <w:marLeft w:val="0"/>
      <w:marRight w:val="0"/>
      <w:marTop w:val="0"/>
      <w:marBottom w:val="0"/>
      <w:divBdr>
        <w:top w:val="none" w:sz="0" w:space="0" w:color="auto"/>
        <w:left w:val="none" w:sz="0" w:space="0" w:color="auto"/>
        <w:bottom w:val="none" w:sz="0" w:space="0" w:color="auto"/>
        <w:right w:val="none" w:sz="0" w:space="0" w:color="auto"/>
      </w:divBdr>
    </w:div>
    <w:div w:id="1659963557">
      <w:bodyDiv w:val="1"/>
      <w:marLeft w:val="0"/>
      <w:marRight w:val="0"/>
      <w:marTop w:val="0"/>
      <w:marBottom w:val="0"/>
      <w:divBdr>
        <w:top w:val="none" w:sz="0" w:space="0" w:color="auto"/>
        <w:left w:val="none" w:sz="0" w:space="0" w:color="auto"/>
        <w:bottom w:val="none" w:sz="0" w:space="0" w:color="auto"/>
        <w:right w:val="none" w:sz="0" w:space="0" w:color="auto"/>
      </w:divBdr>
    </w:div>
    <w:div w:id="1676956196">
      <w:bodyDiv w:val="1"/>
      <w:marLeft w:val="0"/>
      <w:marRight w:val="0"/>
      <w:marTop w:val="0"/>
      <w:marBottom w:val="0"/>
      <w:divBdr>
        <w:top w:val="none" w:sz="0" w:space="0" w:color="auto"/>
        <w:left w:val="none" w:sz="0" w:space="0" w:color="auto"/>
        <w:bottom w:val="none" w:sz="0" w:space="0" w:color="auto"/>
        <w:right w:val="none" w:sz="0" w:space="0" w:color="auto"/>
      </w:divBdr>
    </w:div>
    <w:div w:id="1681735889">
      <w:bodyDiv w:val="1"/>
      <w:marLeft w:val="0"/>
      <w:marRight w:val="0"/>
      <w:marTop w:val="0"/>
      <w:marBottom w:val="0"/>
      <w:divBdr>
        <w:top w:val="none" w:sz="0" w:space="0" w:color="auto"/>
        <w:left w:val="none" w:sz="0" w:space="0" w:color="auto"/>
        <w:bottom w:val="none" w:sz="0" w:space="0" w:color="auto"/>
        <w:right w:val="none" w:sz="0" w:space="0" w:color="auto"/>
      </w:divBdr>
    </w:div>
    <w:div w:id="1700086415">
      <w:bodyDiv w:val="1"/>
      <w:marLeft w:val="0"/>
      <w:marRight w:val="0"/>
      <w:marTop w:val="0"/>
      <w:marBottom w:val="0"/>
      <w:divBdr>
        <w:top w:val="none" w:sz="0" w:space="0" w:color="auto"/>
        <w:left w:val="none" w:sz="0" w:space="0" w:color="auto"/>
        <w:bottom w:val="none" w:sz="0" w:space="0" w:color="auto"/>
        <w:right w:val="none" w:sz="0" w:space="0" w:color="auto"/>
      </w:divBdr>
    </w:div>
    <w:div w:id="1910117076">
      <w:bodyDiv w:val="1"/>
      <w:marLeft w:val="0"/>
      <w:marRight w:val="0"/>
      <w:marTop w:val="0"/>
      <w:marBottom w:val="0"/>
      <w:divBdr>
        <w:top w:val="none" w:sz="0" w:space="0" w:color="auto"/>
        <w:left w:val="none" w:sz="0" w:space="0" w:color="auto"/>
        <w:bottom w:val="none" w:sz="0" w:space="0" w:color="auto"/>
        <w:right w:val="none" w:sz="0" w:space="0" w:color="auto"/>
      </w:divBdr>
    </w:div>
    <w:div w:id="1961107809">
      <w:bodyDiv w:val="1"/>
      <w:marLeft w:val="0"/>
      <w:marRight w:val="0"/>
      <w:marTop w:val="0"/>
      <w:marBottom w:val="0"/>
      <w:divBdr>
        <w:top w:val="none" w:sz="0" w:space="0" w:color="auto"/>
        <w:left w:val="none" w:sz="0" w:space="0" w:color="auto"/>
        <w:bottom w:val="none" w:sz="0" w:space="0" w:color="auto"/>
        <w:right w:val="none" w:sz="0" w:space="0" w:color="auto"/>
      </w:divBdr>
    </w:div>
    <w:div w:id="2024892598">
      <w:bodyDiv w:val="1"/>
      <w:marLeft w:val="0"/>
      <w:marRight w:val="0"/>
      <w:marTop w:val="0"/>
      <w:marBottom w:val="0"/>
      <w:divBdr>
        <w:top w:val="none" w:sz="0" w:space="0" w:color="auto"/>
        <w:left w:val="none" w:sz="0" w:space="0" w:color="auto"/>
        <w:bottom w:val="none" w:sz="0" w:space="0" w:color="auto"/>
        <w:right w:val="none" w:sz="0" w:space="0" w:color="auto"/>
      </w:divBdr>
    </w:div>
    <w:div w:id="2073582604">
      <w:bodyDiv w:val="1"/>
      <w:marLeft w:val="0"/>
      <w:marRight w:val="0"/>
      <w:marTop w:val="0"/>
      <w:marBottom w:val="0"/>
      <w:divBdr>
        <w:top w:val="none" w:sz="0" w:space="0" w:color="auto"/>
        <w:left w:val="none" w:sz="0" w:space="0" w:color="auto"/>
        <w:bottom w:val="none" w:sz="0" w:space="0" w:color="auto"/>
        <w:right w:val="none" w:sz="0" w:space="0" w:color="auto"/>
      </w:divBdr>
    </w:div>
    <w:div w:id="2074425891">
      <w:bodyDiv w:val="1"/>
      <w:marLeft w:val="0"/>
      <w:marRight w:val="0"/>
      <w:marTop w:val="0"/>
      <w:marBottom w:val="0"/>
      <w:divBdr>
        <w:top w:val="none" w:sz="0" w:space="0" w:color="auto"/>
        <w:left w:val="none" w:sz="0" w:space="0" w:color="auto"/>
        <w:bottom w:val="none" w:sz="0" w:space="0" w:color="auto"/>
        <w:right w:val="none" w:sz="0" w:space="0" w:color="auto"/>
      </w:divBdr>
    </w:div>
    <w:div w:id="2077195499">
      <w:bodyDiv w:val="1"/>
      <w:marLeft w:val="0"/>
      <w:marRight w:val="0"/>
      <w:marTop w:val="0"/>
      <w:marBottom w:val="0"/>
      <w:divBdr>
        <w:top w:val="none" w:sz="0" w:space="0" w:color="auto"/>
        <w:left w:val="none" w:sz="0" w:space="0" w:color="auto"/>
        <w:bottom w:val="none" w:sz="0" w:space="0" w:color="auto"/>
        <w:right w:val="none" w:sz="0" w:space="0" w:color="auto"/>
      </w:divBdr>
    </w:div>
    <w:div w:id="2086485404">
      <w:bodyDiv w:val="1"/>
      <w:marLeft w:val="0"/>
      <w:marRight w:val="0"/>
      <w:marTop w:val="0"/>
      <w:marBottom w:val="0"/>
      <w:divBdr>
        <w:top w:val="none" w:sz="0" w:space="0" w:color="auto"/>
        <w:left w:val="none" w:sz="0" w:space="0" w:color="auto"/>
        <w:bottom w:val="none" w:sz="0" w:space="0" w:color="auto"/>
        <w:right w:val="none" w:sz="0" w:space="0" w:color="auto"/>
      </w:divBdr>
    </w:div>
    <w:div w:id="211401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police-crime-sentencing-and-courts-bill-2021-overarching-documents" TargetMode="External"/><Relationship Id="rId13" Type="http://schemas.openxmlformats.org/officeDocument/2006/relationships/hyperlink" Target="https://www.gov.uk/government/organisations/civil-service-government-legal-service/about" TargetMode="External"/><Relationship Id="rId18" Type="http://schemas.openxmlformats.org/officeDocument/2006/relationships/hyperlink" Target="https://oxford.universitypressscholarship.com/view/10.1093/oso/9780197509616.001.0001/oso-9780197509616" TargetMode="External"/><Relationship Id="rId3" Type="http://schemas.openxmlformats.org/officeDocument/2006/relationships/hyperlink" Target="https://www.theguardian.com/profile/aubrey-allegretti" TargetMode="External"/><Relationship Id="rId7" Type="http://schemas.openxmlformats.org/officeDocument/2006/relationships/hyperlink" Target="https://verfassungsblog.de/uk-silence-protest/" TargetMode="External"/><Relationship Id="rId12" Type="http://schemas.openxmlformats.org/officeDocument/2006/relationships/hyperlink" Target="https://www.gov.uk/government/consultations/police-covenant-for-england-and-wales/police-covenant-for-england-and-wales-accessible-version" TargetMode="External"/><Relationship Id="rId17" Type="http://schemas.openxmlformats.org/officeDocument/2006/relationships/hyperlink" Target="http://repository.essex.ac.uk/18456/" TargetMode="External"/><Relationship Id="rId2" Type="http://schemas.openxmlformats.org/officeDocument/2006/relationships/hyperlink" Target="https://www.theguardian.com/profile/robertbooth" TargetMode="External"/><Relationship Id="rId16" Type="http://schemas.openxmlformats.org/officeDocument/2006/relationships/hyperlink" Target="https://www.tandfonline.com/author/Thomas%2C+Robert" TargetMode="External"/><Relationship Id="rId1" Type="http://schemas.openxmlformats.org/officeDocument/2006/relationships/hyperlink" Target="https://www.theguardian.com/profile/heatherstewart" TargetMode="External"/><Relationship Id="rId6" Type="http://schemas.openxmlformats.org/officeDocument/2006/relationships/hyperlink" Target="https://www.degruyter.com/search?query=*&amp;publisherFacet=De+Gruyter" TargetMode="External"/><Relationship Id="rId11" Type="http://schemas.openxmlformats.org/officeDocument/2006/relationships/hyperlink" Target="https://ssrn.com/abstract=3686857" TargetMode="External"/><Relationship Id="rId5" Type="http://schemas.openxmlformats.org/officeDocument/2006/relationships/hyperlink" Target="https://www.ingentaconnect.com/content/plp/real/2021/00000014/00000001/art00004" TargetMode="External"/><Relationship Id="rId15" Type="http://schemas.openxmlformats.org/officeDocument/2006/relationships/hyperlink" Target="https://oxford.universitypressscholarship.com/view/10.1093/oso/9780198845249.001.0001/oso-9780198845249" TargetMode="External"/><Relationship Id="rId10" Type="http://schemas.openxmlformats.org/officeDocument/2006/relationships/hyperlink" Target="https://linkprotect.cudasvc.com/url?a=https%3a%2f%2fukconstitutionallaw.org%2f%29&amp;c=E,1,dA-b531S9JcKLIuZFIf1gq7JOEeUW3FsUK6JNcZ5o11Lb40sAiLNmYNGwJO1S2n-2dsbwDD2TScme6Irkdu6oUop0jdDEXOn5VQG4vrfKM2H2w,,&amp;typo=1" TargetMode="External"/><Relationship Id="rId19" Type="http://schemas.openxmlformats.org/officeDocument/2006/relationships/hyperlink" Target="https://publiclawforeveryone.com/2020/08/03/the-judicial-review-review-i-the-reform-agenda-and-its-potential-scope/" TargetMode="External"/><Relationship Id="rId4" Type="http://schemas.openxmlformats.org/officeDocument/2006/relationships/hyperlink" Target="https://www.theguardian.com/politics/2021/nov/04/tories-engulfed-in-sleaze-crisis-after-u-turn-and-owen-paterson-resignation" TargetMode="External"/><Relationship Id="rId9" Type="http://schemas.openxmlformats.org/officeDocument/2006/relationships/hyperlink" Target="https://www.gov.uk/government/publications/ministerial-code" TargetMode="External"/><Relationship Id="rId14" Type="http://schemas.openxmlformats.org/officeDocument/2006/relationships/hyperlink" Target="https://www.instituteforgovernment.org.uk/blog/treasury-solicitor-resignation-rule-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10</Pages>
  <Words>3561</Words>
  <Characters>20303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yseult marique</dc:creator>
  <cp:keywords/>
  <dc:description/>
  <cp:lastModifiedBy>yseult marique</cp:lastModifiedBy>
  <cp:revision>5</cp:revision>
  <cp:lastPrinted>2021-12-02T13:54:00Z</cp:lastPrinted>
  <dcterms:created xsi:type="dcterms:W3CDTF">2021-12-02T14:27:00Z</dcterms:created>
  <dcterms:modified xsi:type="dcterms:W3CDTF">2021-12-03T10:28:00Z</dcterms:modified>
</cp:coreProperties>
</file>