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9CB00" w14:textId="4EB0D555" w:rsidR="00B77E77" w:rsidRPr="001A3B13" w:rsidRDefault="001A3B13" w:rsidP="001A3B13">
      <w:pPr>
        <w:pStyle w:val="Stylenom"/>
      </w:pPr>
      <w:bookmarkStart w:id="0" w:name="_GoBack"/>
      <w:bookmarkEnd w:id="0"/>
      <w:r>
        <w:t>Caroline Lajoie, Nadine Bednarz, Mireille Saboya, Vanessa Hanin, Lily Bacon</w:t>
      </w:r>
    </w:p>
    <w:p w14:paraId="038AA018" w14:textId="77777777" w:rsidR="001A3B13" w:rsidRPr="00563FE8" w:rsidRDefault="001A3B13" w:rsidP="001A3B13">
      <w:pPr>
        <w:pStyle w:val="Titrearticle"/>
      </w:pPr>
      <w:r w:rsidRPr="00563FE8">
        <w:t>Logiques d’action de conseillers pédagogiques en mathématiques au primaire dans l’accompagnement d’enseignants à la résolution de problèmes en contexte d’enseignement</w:t>
      </w:r>
    </w:p>
    <w:p w14:paraId="608F8764" w14:textId="0278CABA" w:rsidR="00F10196" w:rsidRDefault="00BE125E" w:rsidP="00E97D0F">
      <w:pPr>
        <w:pStyle w:val="PrformatHTML"/>
        <w:snapToGrid w:val="0"/>
        <w:jc w:val="both"/>
        <w:rPr>
          <w:rFonts w:ascii="Times" w:hAnsi="Times"/>
          <w:lang w:val="en"/>
        </w:rPr>
      </w:pPr>
      <w:r w:rsidRPr="000C0873">
        <w:rPr>
          <w:rFonts w:ascii="Times" w:hAnsi="Times"/>
          <w:b/>
          <w:bCs/>
          <w:szCs w:val="18"/>
          <w:lang w:val="en-US"/>
        </w:rPr>
        <w:t>Abstract.</w:t>
      </w:r>
      <w:r w:rsidR="00663052" w:rsidRPr="0055764A">
        <w:rPr>
          <w:b/>
          <w:bCs/>
          <w:szCs w:val="18"/>
          <w:lang w:val="en-US"/>
        </w:rPr>
        <w:t xml:space="preserve"> </w:t>
      </w:r>
      <w:r w:rsidR="00FB4B54" w:rsidRPr="00FB4B54">
        <w:rPr>
          <w:rFonts w:ascii="Times New Roman" w:hAnsi="Times New Roman" w:cs="Times New Roman"/>
          <w:b/>
          <w:bCs/>
          <w:noProof/>
          <w:lang w:val="en-US"/>
        </w:rPr>
        <w:t xml:space="preserve">Logic of action of pedagogical consultants in supporting </w:t>
      </w:r>
      <w:r w:rsidR="00850EE7">
        <w:rPr>
          <w:rFonts w:ascii="Times New Roman" w:hAnsi="Times New Roman" w:cs="Times New Roman"/>
          <w:b/>
          <w:bCs/>
          <w:noProof/>
          <w:lang w:val="en-US"/>
        </w:rPr>
        <w:t xml:space="preserve">elementary school </w:t>
      </w:r>
      <w:r w:rsidR="00FB4B54" w:rsidRPr="00FB4B54">
        <w:rPr>
          <w:rFonts w:ascii="Times New Roman" w:hAnsi="Times New Roman" w:cs="Times New Roman"/>
          <w:b/>
          <w:bCs/>
          <w:noProof/>
          <w:lang w:val="en-US"/>
        </w:rPr>
        <w:t xml:space="preserve">teachers with </w:t>
      </w:r>
      <w:r w:rsidR="00850EE7">
        <w:rPr>
          <w:rFonts w:ascii="Times New Roman" w:hAnsi="Times New Roman" w:cs="Times New Roman"/>
          <w:b/>
          <w:bCs/>
          <w:noProof/>
          <w:lang w:val="en-US"/>
        </w:rPr>
        <w:t xml:space="preserve">mathematical </w:t>
      </w:r>
      <w:r w:rsidR="00FB4B54" w:rsidRPr="00FB4B54">
        <w:rPr>
          <w:rFonts w:ascii="Times New Roman" w:hAnsi="Times New Roman" w:cs="Times New Roman"/>
          <w:b/>
          <w:bCs/>
          <w:noProof/>
          <w:lang w:val="en-US"/>
        </w:rPr>
        <w:t xml:space="preserve">problem solving in </w:t>
      </w:r>
      <w:r w:rsidR="00850EE7">
        <w:rPr>
          <w:rFonts w:ascii="Times New Roman" w:hAnsi="Times New Roman" w:cs="Times New Roman"/>
          <w:b/>
          <w:bCs/>
          <w:noProof/>
          <w:lang w:val="en-US"/>
        </w:rPr>
        <w:t>a teaching context</w:t>
      </w:r>
      <w:r w:rsidR="00FB4B54">
        <w:rPr>
          <w:rFonts w:ascii="Times" w:hAnsi="Times"/>
          <w:lang w:val="en"/>
        </w:rPr>
        <w:t xml:space="preserve">. </w:t>
      </w:r>
      <w:r w:rsidR="0055764A" w:rsidRPr="0055764A">
        <w:rPr>
          <w:rFonts w:ascii="Times" w:hAnsi="Times"/>
          <w:lang w:val="en"/>
        </w:rPr>
        <w:t>Despite the importance</w:t>
      </w:r>
      <w:r w:rsidR="00507057">
        <w:rPr>
          <w:rFonts w:ascii="Times" w:hAnsi="Times"/>
          <w:lang w:val="en"/>
        </w:rPr>
        <w:t>,</w:t>
      </w:r>
      <w:r w:rsidR="0055764A" w:rsidRPr="0055764A">
        <w:rPr>
          <w:rFonts w:ascii="Times" w:hAnsi="Times"/>
          <w:lang w:val="en"/>
        </w:rPr>
        <w:t xml:space="preserve"> in Qu</w:t>
      </w:r>
      <w:r w:rsidR="00507057">
        <w:rPr>
          <w:rFonts w:ascii="Times" w:hAnsi="Times"/>
          <w:lang w:val="en"/>
        </w:rPr>
        <w:t>é</w:t>
      </w:r>
      <w:r w:rsidR="0055764A" w:rsidRPr="0055764A">
        <w:rPr>
          <w:rFonts w:ascii="Times" w:hAnsi="Times"/>
          <w:lang w:val="en"/>
        </w:rPr>
        <w:t>bec</w:t>
      </w:r>
      <w:r w:rsidR="00507057">
        <w:rPr>
          <w:rFonts w:ascii="Times" w:hAnsi="Times"/>
          <w:lang w:val="en"/>
        </w:rPr>
        <w:t>,</w:t>
      </w:r>
      <w:r w:rsidR="0055764A" w:rsidRPr="0055764A">
        <w:rPr>
          <w:rFonts w:ascii="Times" w:hAnsi="Times"/>
          <w:lang w:val="en"/>
        </w:rPr>
        <w:t xml:space="preserve"> of </w:t>
      </w:r>
      <w:r w:rsidR="0055764A">
        <w:rPr>
          <w:rFonts w:ascii="Times" w:hAnsi="Times"/>
          <w:lang w:val="en"/>
        </w:rPr>
        <w:t>pedagogical consultants (PCs)</w:t>
      </w:r>
      <w:r w:rsidR="00B73F69">
        <w:rPr>
          <w:rFonts w:ascii="Times" w:hAnsi="Times"/>
          <w:lang w:val="en"/>
        </w:rPr>
        <w:t xml:space="preserve"> </w:t>
      </w:r>
      <w:r w:rsidR="0055764A" w:rsidRPr="0055764A">
        <w:rPr>
          <w:rFonts w:ascii="Times" w:hAnsi="Times"/>
          <w:lang w:val="en"/>
        </w:rPr>
        <w:t xml:space="preserve">for continuing education, </w:t>
      </w:r>
      <w:r w:rsidR="00F10196">
        <w:rPr>
          <w:rFonts w:ascii="Times" w:hAnsi="Times"/>
          <w:lang w:val="en"/>
        </w:rPr>
        <w:t>little</w:t>
      </w:r>
      <w:r w:rsidR="0055764A" w:rsidRPr="0055764A">
        <w:rPr>
          <w:rFonts w:ascii="Times" w:hAnsi="Times"/>
          <w:lang w:val="en"/>
        </w:rPr>
        <w:t xml:space="preserve"> research </w:t>
      </w:r>
      <w:r w:rsidR="000C0873">
        <w:rPr>
          <w:rFonts w:ascii="Times" w:hAnsi="Times"/>
          <w:lang w:val="en"/>
        </w:rPr>
        <w:t>has focused on</w:t>
      </w:r>
      <w:r w:rsidR="0055764A">
        <w:rPr>
          <w:rFonts w:ascii="Times" w:hAnsi="Times"/>
          <w:lang w:val="en"/>
        </w:rPr>
        <w:t xml:space="preserve"> understand</w:t>
      </w:r>
      <w:r w:rsidR="000C0873">
        <w:rPr>
          <w:rFonts w:ascii="Times" w:hAnsi="Times"/>
          <w:lang w:val="en"/>
        </w:rPr>
        <w:t xml:space="preserve">ing </w:t>
      </w:r>
      <w:r w:rsidR="00F10196">
        <w:rPr>
          <w:rFonts w:ascii="Times" w:hAnsi="Times"/>
          <w:lang w:val="en"/>
        </w:rPr>
        <w:t>the</w:t>
      </w:r>
      <w:r w:rsidR="0055764A" w:rsidRPr="0055764A">
        <w:rPr>
          <w:rFonts w:ascii="Times" w:hAnsi="Times"/>
          <w:lang w:val="en"/>
        </w:rPr>
        <w:t xml:space="preserve"> </w:t>
      </w:r>
      <w:r w:rsidR="00B73F69">
        <w:rPr>
          <w:rFonts w:ascii="Times" w:hAnsi="Times"/>
          <w:lang w:val="en"/>
        </w:rPr>
        <w:t xml:space="preserve">PC </w:t>
      </w:r>
      <w:r w:rsidR="0055764A" w:rsidRPr="0055764A">
        <w:rPr>
          <w:rFonts w:ascii="Times" w:hAnsi="Times"/>
          <w:lang w:val="en"/>
        </w:rPr>
        <w:t>profession, from</w:t>
      </w:r>
      <w:r w:rsidR="0055764A">
        <w:rPr>
          <w:rFonts w:ascii="Times" w:hAnsi="Times"/>
          <w:lang w:val="en"/>
        </w:rPr>
        <w:t xml:space="preserve"> </w:t>
      </w:r>
      <w:r w:rsidR="00F10196">
        <w:rPr>
          <w:rFonts w:ascii="Times" w:hAnsi="Times"/>
          <w:lang w:val="en"/>
        </w:rPr>
        <w:t>within</w:t>
      </w:r>
      <w:r w:rsidR="0055764A" w:rsidRPr="0055764A">
        <w:rPr>
          <w:rFonts w:ascii="Times" w:hAnsi="Times"/>
          <w:lang w:val="en"/>
        </w:rPr>
        <w:t xml:space="preserve"> its practice. This is particularly the case in mathematics education where </w:t>
      </w:r>
      <w:r w:rsidR="0055764A">
        <w:rPr>
          <w:rFonts w:ascii="Times" w:hAnsi="Times"/>
          <w:lang w:val="en"/>
        </w:rPr>
        <w:t>PCs</w:t>
      </w:r>
      <w:r w:rsidR="0055764A" w:rsidRPr="0055764A">
        <w:rPr>
          <w:rFonts w:ascii="Times" w:hAnsi="Times"/>
          <w:lang w:val="en"/>
        </w:rPr>
        <w:t xml:space="preserve"> are facing major challenges in relation to problem solving. Through collaborative research carried out with </w:t>
      </w:r>
      <w:r w:rsidR="0055764A">
        <w:rPr>
          <w:rFonts w:ascii="Times" w:hAnsi="Times"/>
          <w:lang w:val="en"/>
        </w:rPr>
        <w:t>PC</w:t>
      </w:r>
      <w:r w:rsidR="0055764A" w:rsidRPr="0055764A">
        <w:rPr>
          <w:rFonts w:ascii="Times" w:hAnsi="Times"/>
          <w:lang w:val="en"/>
        </w:rPr>
        <w:t>s</w:t>
      </w:r>
      <w:r w:rsidR="0055764A">
        <w:rPr>
          <w:rFonts w:ascii="Times" w:hAnsi="Times"/>
          <w:lang w:val="en"/>
        </w:rPr>
        <w:t xml:space="preserve"> </w:t>
      </w:r>
      <w:r w:rsidR="00F10196">
        <w:rPr>
          <w:rFonts w:ascii="Times" w:hAnsi="Times"/>
          <w:lang w:val="en"/>
        </w:rPr>
        <w:t>intervening in elementary schools</w:t>
      </w:r>
      <w:r w:rsidR="0055764A" w:rsidRPr="0055764A">
        <w:rPr>
          <w:rFonts w:ascii="Times" w:hAnsi="Times"/>
          <w:lang w:val="en"/>
        </w:rPr>
        <w:t xml:space="preserve">, we </w:t>
      </w:r>
      <w:r w:rsidR="00F10196">
        <w:rPr>
          <w:rFonts w:ascii="Times" w:hAnsi="Times"/>
          <w:lang w:val="en"/>
        </w:rPr>
        <w:t>aimed at a better</w:t>
      </w:r>
      <w:r w:rsidR="000C0873">
        <w:rPr>
          <w:rFonts w:ascii="Times" w:hAnsi="Times"/>
          <w:lang w:val="en"/>
        </w:rPr>
        <w:t xml:space="preserve"> understand</w:t>
      </w:r>
      <w:r w:rsidR="00F10196">
        <w:rPr>
          <w:rFonts w:ascii="Times" w:hAnsi="Times"/>
          <w:lang w:val="en"/>
        </w:rPr>
        <w:t>ing of the</w:t>
      </w:r>
      <w:r w:rsidR="000C0873">
        <w:rPr>
          <w:rFonts w:ascii="Times" w:hAnsi="Times"/>
          <w:lang w:val="en"/>
        </w:rPr>
        <w:t xml:space="preserve"> </w:t>
      </w:r>
      <w:r w:rsidR="00F10196">
        <w:rPr>
          <w:rFonts w:ascii="Times" w:hAnsi="Times"/>
          <w:lang w:val="en"/>
        </w:rPr>
        <w:t>support offered to</w:t>
      </w:r>
      <w:r w:rsidR="00B73F69">
        <w:rPr>
          <w:rFonts w:ascii="Times" w:hAnsi="Times"/>
          <w:lang w:val="en"/>
        </w:rPr>
        <w:t xml:space="preserve"> teachers.</w:t>
      </w:r>
      <w:r w:rsidR="0055764A" w:rsidRPr="0055764A">
        <w:rPr>
          <w:rFonts w:ascii="Times" w:hAnsi="Times"/>
          <w:lang w:val="en"/>
        </w:rPr>
        <w:t xml:space="preserve"> </w:t>
      </w:r>
      <w:r w:rsidR="000C0873">
        <w:rPr>
          <w:rFonts w:ascii="Times" w:hAnsi="Times"/>
          <w:lang w:val="en"/>
        </w:rPr>
        <w:t>T</w:t>
      </w:r>
      <w:r w:rsidR="0055764A" w:rsidRPr="0055764A">
        <w:rPr>
          <w:rFonts w:ascii="Times" w:hAnsi="Times"/>
          <w:lang w:val="en"/>
        </w:rPr>
        <w:t xml:space="preserve">hree </w:t>
      </w:r>
      <w:r w:rsidR="00B73F69">
        <w:rPr>
          <w:rFonts w:ascii="Times" w:hAnsi="Times"/>
          <w:lang w:val="en"/>
        </w:rPr>
        <w:t xml:space="preserve">contrasting </w:t>
      </w:r>
      <w:r w:rsidR="0055764A" w:rsidRPr="0055764A">
        <w:rPr>
          <w:rFonts w:ascii="Times" w:hAnsi="Times"/>
          <w:lang w:val="en"/>
        </w:rPr>
        <w:t xml:space="preserve">cases presenting </w:t>
      </w:r>
      <w:r w:rsidR="00B73F69">
        <w:rPr>
          <w:rFonts w:ascii="Times" w:hAnsi="Times"/>
          <w:lang w:val="en"/>
        </w:rPr>
        <w:t>different</w:t>
      </w:r>
      <w:r w:rsidR="0055764A" w:rsidRPr="0055764A">
        <w:rPr>
          <w:rFonts w:ascii="Times" w:hAnsi="Times"/>
          <w:lang w:val="en"/>
        </w:rPr>
        <w:t xml:space="preserve"> accompaniments</w:t>
      </w:r>
      <w:r w:rsidR="000C0873">
        <w:rPr>
          <w:rFonts w:ascii="Times" w:hAnsi="Times"/>
          <w:lang w:val="en"/>
        </w:rPr>
        <w:t xml:space="preserve"> are here developed</w:t>
      </w:r>
      <w:r w:rsidR="0055764A" w:rsidRPr="0055764A">
        <w:rPr>
          <w:rFonts w:ascii="Times" w:hAnsi="Times"/>
          <w:lang w:val="en"/>
        </w:rPr>
        <w:t xml:space="preserve">. Based on the framework of </w:t>
      </w:r>
      <w:r w:rsidR="000C0873">
        <w:rPr>
          <w:rFonts w:ascii="Times" w:hAnsi="Times"/>
          <w:lang w:val="en"/>
        </w:rPr>
        <w:t>“</w:t>
      </w:r>
      <w:r w:rsidR="0055764A" w:rsidRPr="0055764A">
        <w:rPr>
          <w:rFonts w:ascii="Times" w:hAnsi="Times"/>
          <w:lang w:val="en"/>
        </w:rPr>
        <w:t>professional didactics</w:t>
      </w:r>
      <w:r w:rsidR="000C0873">
        <w:rPr>
          <w:rFonts w:ascii="Times" w:hAnsi="Times"/>
          <w:lang w:val="en"/>
        </w:rPr>
        <w:t>”</w:t>
      </w:r>
      <w:r w:rsidR="0055764A" w:rsidRPr="0055764A">
        <w:rPr>
          <w:rFonts w:ascii="Times" w:hAnsi="Times"/>
          <w:lang w:val="en"/>
        </w:rPr>
        <w:t xml:space="preserve"> and on the concept of </w:t>
      </w:r>
      <w:r w:rsidR="000C0873">
        <w:rPr>
          <w:rFonts w:ascii="Times" w:hAnsi="Times"/>
          <w:lang w:val="en"/>
        </w:rPr>
        <w:t>“</w:t>
      </w:r>
      <w:r w:rsidR="0055764A" w:rsidRPr="0055764A">
        <w:rPr>
          <w:rFonts w:ascii="Times" w:hAnsi="Times"/>
          <w:lang w:val="en"/>
        </w:rPr>
        <w:t>logic of action</w:t>
      </w:r>
      <w:r w:rsidR="000C0873">
        <w:rPr>
          <w:rFonts w:ascii="Times" w:hAnsi="Times"/>
          <w:lang w:val="en"/>
        </w:rPr>
        <w:t>”</w:t>
      </w:r>
      <w:r w:rsidR="0055764A" w:rsidRPr="0055764A">
        <w:rPr>
          <w:rFonts w:ascii="Times" w:hAnsi="Times"/>
          <w:lang w:val="en"/>
        </w:rPr>
        <w:t xml:space="preserve">, an emerging analysis </w:t>
      </w:r>
      <w:r w:rsidR="000C0873">
        <w:rPr>
          <w:rFonts w:ascii="Times" w:hAnsi="Times"/>
          <w:lang w:val="en"/>
        </w:rPr>
        <w:t>puts in light</w:t>
      </w:r>
      <w:r w:rsidR="0055764A" w:rsidRPr="0055764A">
        <w:rPr>
          <w:rFonts w:ascii="Times" w:hAnsi="Times"/>
          <w:lang w:val="en"/>
        </w:rPr>
        <w:t xml:space="preserve"> the professional activity these CPs </w:t>
      </w:r>
      <w:r w:rsidR="000C0873">
        <w:rPr>
          <w:rFonts w:ascii="Times" w:hAnsi="Times"/>
          <w:lang w:val="en"/>
        </w:rPr>
        <w:t>enact</w:t>
      </w:r>
      <w:r w:rsidR="0055764A" w:rsidRPr="0055764A">
        <w:rPr>
          <w:rFonts w:ascii="Times" w:hAnsi="Times"/>
          <w:lang w:val="en"/>
        </w:rPr>
        <w:t xml:space="preserve"> and the</w:t>
      </w:r>
      <w:r w:rsidR="00B73F69">
        <w:rPr>
          <w:rFonts w:ascii="Times" w:hAnsi="Times"/>
          <w:lang w:val="en"/>
        </w:rPr>
        <w:t xml:space="preserve"> </w:t>
      </w:r>
      <w:r w:rsidR="000C0873">
        <w:rPr>
          <w:rFonts w:ascii="Times" w:hAnsi="Times"/>
          <w:lang w:val="en"/>
        </w:rPr>
        <w:t xml:space="preserve">underlying </w:t>
      </w:r>
      <w:r w:rsidR="0055764A" w:rsidRPr="0055764A">
        <w:rPr>
          <w:rFonts w:ascii="Times" w:hAnsi="Times"/>
          <w:lang w:val="en"/>
        </w:rPr>
        <w:t xml:space="preserve">reasons </w:t>
      </w:r>
      <w:r w:rsidR="00B73F69">
        <w:rPr>
          <w:rFonts w:ascii="Times" w:hAnsi="Times"/>
          <w:lang w:val="en"/>
        </w:rPr>
        <w:t>guiding their activity</w:t>
      </w:r>
      <w:r w:rsidR="0055764A" w:rsidRPr="0055764A">
        <w:rPr>
          <w:rFonts w:ascii="Times" w:hAnsi="Times"/>
          <w:lang w:val="en"/>
        </w:rPr>
        <w:t>.</w:t>
      </w:r>
    </w:p>
    <w:p w14:paraId="32D6E7E1" w14:textId="77777777" w:rsidR="00B73F69" w:rsidRPr="0055764A" w:rsidRDefault="00B73F69" w:rsidP="0055764A">
      <w:pPr>
        <w:pStyle w:val="PrformatHTML"/>
        <w:jc w:val="both"/>
        <w:rPr>
          <w:rFonts w:ascii="Times" w:hAnsi="Times"/>
          <w:lang w:val="en-US"/>
        </w:rPr>
      </w:pPr>
    </w:p>
    <w:p w14:paraId="7AC5C33E" w14:textId="7BBBCDE7" w:rsidR="00FB4B54" w:rsidRPr="00FB4B54" w:rsidRDefault="00FB4B54" w:rsidP="002919EB">
      <w:pPr>
        <w:pStyle w:val="Rsumtitre"/>
        <w:rPr>
          <w:bCs/>
          <w:lang w:val="en-US"/>
        </w:rPr>
      </w:pPr>
      <w:r w:rsidRPr="00FB4B54">
        <w:rPr>
          <w:b/>
          <w:lang w:val="en-US"/>
        </w:rPr>
        <w:t xml:space="preserve">Keywords. </w:t>
      </w:r>
      <w:r w:rsidRPr="00FB4B54">
        <w:rPr>
          <w:bCs/>
          <w:lang w:val="en-US"/>
        </w:rPr>
        <w:t>logic of action, pedagogical consultants, teacher training,  problem solving, elementary education, professional didactics.</w:t>
      </w:r>
    </w:p>
    <w:p w14:paraId="313B39E8" w14:textId="62FF64AA" w:rsidR="00C93174" w:rsidRPr="00776CEC" w:rsidRDefault="004E229F" w:rsidP="002919EB">
      <w:pPr>
        <w:pStyle w:val="Rsumtitre"/>
        <w:rPr>
          <w:rStyle w:val="RsumtexteCar"/>
          <w:b w:val="0"/>
          <w:bCs/>
          <w:szCs w:val="18"/>
          <w:lang w:val="fr-FR"/>
        </w:rPr>
      </w:pPr>
      <w:r w:rsidRPr="00850EE7">
        <w:rPr>
          <w:b/>
          <w:lang w:val="fr-CA"/>
        </w:rPr>
        <w:t xml:space="preserve">Résumé. </w:t>
      </w:r>
      <w:r>
        <w:t>Malgré l’importance que revêt</w:t>
      </w:r>
      <w:r w:rsidR="00E14E95">
        <w:t>, au Québec,</w:t>
      </w:r>
      <w:r>
        <w:t xml:space="preserve"> </w:t>
      </w:r>
      <w:r w:rsidR="00E14E95">
        <w:t>le</w:t>
      </w:r>
      <w:r>
        <w:t xml:space="preserve"> métier</w:t>
      </w:r>
      <w:r w:rsidR="00E14E95">
        <w:t xml:space="preserve"> de conseiller pédagogique (CP) pour la formation continue des enseignants</w:t>
      </w:r>
      <w:r>
        <w:t xml:space="preserve">, peu de travaux de recherche </w:t>
      </w:r>
      <w:r w:rsidR="001F001A">
        <w:t>se sont attardés à</w:t>
      </w:r>
      <w:r>
        <w:t xml:space="preserve"> comprendre</w:t>
      </w:r>
      <w:r w:rsidR="00B852D4">
        <w:t xml:space="preserve"> ce métier</w:t>
      </w:r>
      <w:r w:rsidR="00E14E95">
        <w:t>,</w:t>
      </w:r>
      <w:r>
        <w:t xml:space="preserve"> de l’intérieur</w:t>
      </w:r>
      <w:r w:rsidR="00E14E95">
        <w:t xml:space="preserve"> de sa pratique. C’est </w:t>
      </w:r>
      <w:r w:rsidR="004F1767">
        <w:t>en particulier</w:t>
      </w:r>
      <w:r>
        <w:t xml:space="preserve"> </w:t>
      </w:r>
      <w:r w:rsidR="00E14E95">
        <w:t xml:space="preserve">le cas en </w:t>
      </w:r>
      <w:r>
        <w:t>enseignement des mathématiques où les CP</w:t>
      </w:r>
      <w:r w:rsidR="004F1767">
        <w:t>s</w:t>
      </w:r>
      <w:r>
        <w:t xml:space="preserve"> sont </w:t>
      </w:r>
      <w:r w:rsidR="00B73F69">
        <w:t xml:space="preserve">pourtant </w:t>
      </w:r>
      <w:r>
        <w:t xml:space="preserve">confrontés à des défis de taille, </w:t>
      </w:r>
      <w:r w:rsidR="00E14E95">
        <w:t xml:space="preserve">en lien </w:t>
      </w:r>
      <w:r w:rsidR="004F1767">
        <w:t xml:space="preserve">notamment </w:t>
      </w:r>
      <w:r w:rsidR="00E14E95">
        <w:t>avec</w:t>
      </w:r>
      <w:r>
        <w:t xml:space="preserve"> la résolution de problèmes. À travers une recherche collaborative menée avec </w:t>
      </w:r>
      <w:r w:rsidR="001A7ABF">
        <w:t xml:space="preserve">des </w:t>
      </w:r>
      <w:r>
        <w:t>CP</w:t>
      </w:r>
      <w:r w:rsidR="00E14E95">
        <w:t>s</w:t>
      </w:r>
      <w:r>
        <w:t xml:space="preserve"> intervenant au primaire, nous nous sommes intéressées à </w:t>
      </w:r>
      <w:r w:rsidR="00E14E95">
        <w:t>cet accompagnement</w:t>
      </w:r>
      <w:r>
        <w:t xml:space="preserve">. </w:t>
      </w:r>
      <w:r w:rsidR="000C0873">
        <w:t>T</w:t>
      </w:r>
      <w:r>
        <w:t xml:space="preserve">rois cas </w:t>
      </w:r>
      <w:r w:rsidR="00B73F69">
        <w:t xml:space="preserve">contrastés </w:t>
      </w:r>
      <w:r w:rsidR="0055764A">
        <w:t xml:space="preserve">présentant </w:t>
      </w:r>
      <w:r>
        <w:t xml:space="preserve">des accompagnements </w:t>
      </w:r>
      <w:r w:rsidR="00B73F69">
        <w:t>différents</w:t>
      </w:r>
      <w:r w:rsidR="000C0873">
        <w:t xml:space="preserve"> sont ici développés</w:t>
      </w:r>
      <w:r>
        <w:t>. Prenant appui sur le cadre de la didactique professionnelle</w:t>
      </w:r>
      <w:r w:rsidR="00E14E95">
        <w:t xml:space="preserve"> et </w:t>
      </w:r>
      <w:r w:rsidR="004F1767">
        <w:t xml:space="preserve">sur </w:t>
      </w:r>
      <w:r w:rsidR="00E14E95">
        <w:t xml:space="preserve">le concept de logique d’action, </w:t>
      </w:r>
      <w:r w:rsidR="001F001A">
        <w:t>une</w:t>
      </w:r>
      <w:r w:rsidR="00E14E95">
        <w:t xml:space="preserve"> analyse</w:t>
      </w:r>
      <w:r w:rsidR="001F001A">
        <w:t xml:space="preserve"> émergente</w:t>
      </w:r>
      <w:r w:rsidR="00E14E95">
        <w:t xml:space="preserve"> </w:t>
      </w:r>
      <w:r w:rsidR="001F001A">
        <w:t>permet</w:t>
      </w:r>
      <w:r w:rsidR="00E14E95">
        <w:t xml:space="preserve"> </w:t>
      </w:r>
      <w:r>
        <w:t>d</w:t>
      </w:r>
      <w:r w:rsidR="004F1767">
        <w:t xml:space="preserve">’expliciter </w:t>
      </w:r>
      <w:r>
        <w:t>l’activité professionnelle qu</w:t>
      </w:r>
      <w:r w:rsidR="004F1767">
        <w:t>e ces CPs</w:t>
      </w:r>
      <w:r>
        <w:t xml:space="preserve"> mettent en œuvre et les raisons qu’ils ont d’agir en situation. </w:t>
      </w:r>
    </w:p>
    <w:p w14:paraId="01B778C5" w14:textId="417BC0D3" w:rsidR="00FB1C32" w:rsidRPr="000F1403" w:rsidRDefault="00776CEC" w:rsidP="00FB1C32">
      <w:pPr>
        <w:rPr>
          <w:sz w:val="20"/>
        </w:rPr>
      </w:pPr>
      <w:r w:rsidRPr="00FB1C32">
        <w:rPr>
          <w:b/>
          <w:bCs/>
          <w:sz w:val="20"/>
        </w:rPr>
        <w:t>Mots-clés</w:t>
      </w:r>
      <w:r w:rsidR="00B77E77" w:rsidRPr="00FB1C32">
        <w:rPr>
          <w:b/>
          <w:bCs/>
          <w:sz w:val="20"/>
        </w:rPr>
        <w:t>.</w:t>
      </w:r>
      <w:r w:rsidR="00B77E77" w:rsidRPr="00776CEC">
        <w:rPr>
          <w:szCs w:val="18"/>
        </w:rPr>
        <w:t xml:space="preserve"> </w:t>
      </w:r>
      <w:r w:rsidR="00FB4B54">
        <w:rPr>
          <w:sz w:val="20"/>
        </w:rPr>
        <w:t>l</w:t>
      </w:r>
      <w:r w:rsidR="00FB1C32" w:rsidRPr="000F1403">
        <w:rPr>
          <w:sz w:val="20"/>
        </w:rPr>
        <w:t>ogiques d’action, conseiller</w:t>
      </w:r>
      <w:r w:rsidR="00C41314">
        <w:rPr>
          <w:sz w:val="20"/>
        </w:rPr>
        <w:t>s</w:t>
      </w:r>
      <w:r w:rsidR="00FB1C32" w:rsidRPr="000F1403">
        <w:rPr>
          <w:sz w:val="20"/>
        </w:rPr>
        <w:t xml:space="preserve"> pédagogique</w:t>
      </w:r>
      <w:r w:rsidR="00C41314">
        <w:rPr>
          <w:sz w:val="20"/>
        </w:rPr>
        <w:t>s</w:t>
      </w:r>
      <w:r w:rsidR="00FB1C32" w:rsidRPr="000F1403">
        <w:rPr>
          <w:sz w:val="20"/>
        </w:rPr>
        <w:t>,</w:t>
      </w:r>
      <w:r w:rsidR="00C41314">
        <w:rPr>
          <w:sz w:val="20"/>
        </w:rPr>
        <w:t xml:space="preserve"> acccompagnement des enseignants, </w:t>
      </w:r>
      <w:r w:rsidR="00FB1C32" w:rsidRPr="000F1403">
        <w:rPr>
          <w:sz w:val="20"/>
        </w:rPr>
        <w:t>résolution de problèmes</w:t>
      </w:r>
      <w:r w:rsidR="00FB1C32">
        <w:rPr>
          <w:sz w:val="20"/>
        </w:rPr>
        <w:t>,</w:t>
      </w:r>
      <w:r w:rsidR="00FB1C32" w:rsidRPr="000F1403">
        <w:rPr>
          <w:sz w:val="20"/>
        </w:rPr>
        <w:t xml:space="preserve"> </w:t>
      </w:r>
      <w:r w:rsidR="00C41314">
        <w:rPr>
          <w:sz w:val="20"/>
        </w:rPr>
        <w:t>enseignement primaire</w:t>
      </w:r>
      <w:r w:rsidR="00FB1C32">
        <w:rPr>
          <w:sz w:val="20"/>
        </w:rPr>
        <w:t>, didactique professionnelle.</w:t>
      </w:r>
    </w:p>
    <w:p w14:paraId="7278342D" w14:textId="75ACD014" w:rsidR="00BE125E" w:rsidRPr="00D14B12" w:rsidRDefault="00BE125E" w:rsidP="00FB1C32">
      <w:pPr>
        <w:pStyle w:val="Rsumtitre"/>
        <w:spacing w:after="0"/>
      </w:pPr>
      <w:r w:rsidRPr="00D14B12">
        <w:t>_________________________________________________________________</w:t>
      </w:r>
      <w:r w:rsidR="00B77E77" w:rsidRPr="00D14B12">
        <w:t>_______</w:t>
      </w:r>
      <w:r w:rsidRPr="00D14B12">
        <w:t>_</w:t>
      </w:r>
    </w:p>
    <w:p w14:paraId="2B58B02C" w14:textId="44C422F6" w:rsidR="001A3B13" w:rsidRPr="001A3B13" w:rsidRDefault="001A3B13" w:rsidP="001A3B13">
      <w:pPr>
        <w:pStyle w:val="Intro1erparagraphe"/>
      </w:pPr>
      <w:r w:rsidRPr="001A3B13">
        <w:lastRenderedPageBreak/>
        <w:t>Les conseillers pédagogiques (CP</w:t>
      </w:r>
      <w:r w:rsidR="004571CE">
        <w:t>s</w:t>
      </w:r>
      <w:r w:rsidR="00C5355B">
        <w:rPr>
          <w:rStyle w:val="Appelnotedebasdep"/>
        </w:rPr>
        <w:footnoteReference w:id="1"/>
      </w:r>
      <w:r w:rsidRPr="001A3B13">
        <w:t>), au Québec, assument une part importante de la formation continue des enseignants</w:t>
      </w:r>
      <w:r w:rsidR="0043520C">
        <w:t>, notamment</w:t>
      </w:r>
      <w:r w:rsidR="00755C42">
        <w:t xml:space="preserve"> de l’école primaire (6-12 ans),</w:t>
      </w:r>
      <w:r w:rsidRPr="001A3B13">
        <w:t xml:space="preserve"> en les accompagnant au plus près de leur travail (Houle </w:t>
      </w:r>
      <w:r w:rsidR="00721BCA">
        <w:t>&amp;</w:t>
      </w:r>
      <w:r w:rsidRPr="001A3B13">
        <w:t xml:space="preserve"> Pratte, 2003). Appelés à intervenir dans la compréhension et la mise en oeuvre d’éléments du programme ou de l’évaluation, ou dans le développement d’innovations, les CP</w:t>
      </w:r>
      <w:r w:rsidR="00DD7204">
        <w:t>s</w:t>
      </w:r>
      <w:r w:rsidRPr="001A3B13">
        <w:t xml:space="preserve"> en mathématiques exercent ainsi un rôle clé dans l’accompagnement à l’enseignement des mathématiques, en particulier dans la réflexion didactique portant sur cet enseignement. Que sait-on de cet accompagnement ? Qu’est-ce qui guide ces formateurs dans leur accompagnement</w:t>
      </w:r>
      <w:r w:rsidR="00817E97">
        <w:t> </w:t>
      </w:r>
      <w:r w:rsidRPr="001A3B13">
        <w:t xml:space="preserve">? Nous nous sommes intéressées à ces questions dans le cadre d’une recherche collaborative </w:t>
      </w:r>
      <w:r w:rsidR="00D262FD">
        <w:t xml:space="preserve">(RC) </w:t>
      </w:r>
      <w:r w:rsidRPr="001A3B13">
        <w:t xml:space="preserve">menée avec </w:t>
      </w:r>
      <w:r w:rsidR="008A5DBC">
        <w:t>huit</w:t>
      </w:r>
      <w:r w:rsidRPr="001A3B13">
        <w:t xml:space="preserve"> CP</w:t>
      </w:r>
      <w:r w:rsidR="008A5DBC">
        <w:t>s</w:t>
      </w:r>
      <w:r w:rsidRPr="001A3B13">
        <w:t xml:space="preserve"> en mathématiques au primaire dans le contexte particulier de l’accompagnement </w:t>
      </w:r>
      <w:r w:rsidR="00507057">
        <w:t xml:space="preserve">des enseignants </w:t>
      </w:r>
      <w:r w:rsidRPr="001A3B13">
        <w:t>en résolution de problèmes (RP).</w:t>
      </w:r>
    </w:p>
    <w:p w14:paraId="37C503D2" w14:textId="77777777" w:rsidR="001A3B13" w:rsidRDefault="001A3B13" w:rsidP="001A3B13">
      <w:pPr>
        <w:pStyle w:val="Titre1"/>
      </w:pPr>
      <w:r>
        <w:t>1.</w:t>
      </w:r>
      <w:r>
        <w:tab/>
        <w:t>Les conseillers pédagogiques et l’accompagnement des enseignants à la résolution de problèmes en classe</w:t>
      </w:r>
    </w:p>
    <w:p w14:paraId="78D7744C" w14:textId="6D155E44" w:rsidR="00D14B12" w:rsidRPr="00DD7204" w:rsidRDefault="08D5955B" w:rsidP="001A3B13">
      <w:r>
        <w:t xml:space="preserve">Le terme « accompagnement » est celui utilisé par les huit CPs mentionnés précédemment pour désigner le travail qu’ils effectuent avec les enseignants. Le terme réfère donc à une variété de formes d’accompagnement, comme nous le verrons par la suite, rejoignant ainsi plusieurs travaux qui soulignent la nécessité pour l’accompagnateur de naviguer entre différentes pratiques et postures (Bucheton, 2014 ; Maes, Colognesi </w:t>
      </w:r>
      <w:r w:rsidR="00721BCA">
        <w:t>&amp;</w:t>
      </w:r>
      <w:r>
        <w:t xml:space="preserve"> Van Nieuwenhoven, 2018 ; Paul, 2016). L</w:t>
      </w:r>
      <w:r w:rsidR="003C31D5">
        <w:t>’</w:t>
      </w:r>
      <w:r>
        <w:t xml:space="preserve">accompagnement y est vu comme un processus relationnel et adaptatif (Paul, 2020) visant à soutenir la réflexion des enseignants, ici sur la résolution de problèmes en contexte d’enseignement. </w:t>
      </w:r>
      <w:r w:rsidR="1FB4CDD0">
        <w:t xml:space="preserve">Quelques études mettent en évidence </w:t>
      </w:r>
      <w:r w:rsidR="1FB4CDD0" w:rsidRPr="001A7ABF">
        <w:t>la complexité de cet</w:t>
      </w:r>
      <w:r w:rsidR="00500E3A" w:rsidRPr="001A7ABF">
        <w:t xml:space="preserve"> </w:t>
      </w:r>
      <w:r w:rsidR="1FB4CDD0" w:rsidRPr="001A7ABF">
        <w:t xml:space="preserve">accompagnement </w:t>
      </w:r>
      <w:r w:rsidR="1FB4CDD0">
        <w:t>des CPs, notamment au regard de la diversité des objets abordés et des acteurs auprès desquels ils interviennent (</w:t>
      </w:r>
      <w:r w:rsidR="00C033F8">
        <w:t>Draelant</w:t>
      </w:r>
      <w:r w:rsidR="00CD5A1D">
        <w:t>s</w:t>
      </w:r>
      <w:r w:rsidR="00C033F8">
        <w:t>, 2007</w:t>
      </w:r>
      <w:r w:rsidR="003C31D5">
        <w:t xml:space="preserve"> ; </w:t>
      </w:r>
      <w:r w:rsidR="1FB4CDD0">
        <w:t>Duchesne, 2016</w:t>
      </w:r>
      <w:r w:rsidR="003C31D5">
        <w:t xml:space="preserve"> ; </w:t>
      </w:r>
      <w:r w:rsidR="00151F27">
        <w:t>Gagnon, 2010</w:t>
      </w:r>
      <w:r w:rsidR="003C31D5">
        <w:t xml:space="preserve"> ; </w:t>
      </w:r>
      <w:r w:rsidR="00151F27">
        <w:t xml:space="preserve">Houle </w:t>
      </w:r>
      <w:r w:rsidR="00721BCA">
        <w:t>&amp;</w:t>
      </w:r>
      <w:r w:rsidR="00151F27">
        <w:t xml:space="preserve"> Pratte, 2007</w:t>
      </w:r>
      <w:r w:rsidR="003C31D5">
        <w:t xml:space="preserve"> ; </w:t>
      </w:r>
      <w:r w:rsidR="00151F27">
        <w:t>Leroux, 2017</w:t>
      </w:r>
      <w:r w:rsidR="003C31D5">
        <w:t xml:space="preserve"> ; </w:t>
      </w:r>
      <w:r w:rsidR="00C033F8">
        <w:t>Lessar</w:t>
      </w:r>
      <w:r w:rsidR="00724270">
        <w:t>d</w:t>
      </w:r>
      <w:r w:rsidR="00C033F8">
        <w:t>, 2008</w:t>
      </w:r>
      <w:r w:rsidR="1FB4CDD0">
        <w:t>). Ces études pointent également la subtilité d</w:t>
      </w:r>
      <w:r w:rsidR="00D16BE4">
        <w:t>e leur</w:t>
      </w:r>
      <w:r w:rsidR="1FB4CDD0">
        <w:t xml:space="preserve"> travail avec les enseignants. Issus du corps enseignant, et généralement recrutés sur la base de leur expérience de pratiques innovantes, les CPs constituent, selon Draelants (2007), un « segment d’élite » de la profession enseignante, tout en se définissant comme des enseignants au service d’autres enseignants. Une identité en tension est ainsi au cœur de leur travail : entre pair</w:t>
      </w:r>
      <w:r w:rsidR="00755C42">
        <w:t>s</w:t>
      </w:r>
      <w:r w:rsidR="1FB4CDD0">
        <w:t xml:space="preserve"> et expert</w:t>
      </w:r>
      <w:r w:rsidR="00755C42">
        <w:t>s</w:t>
      </w:r>
      <w:r w:rsidR="1FB4CDD0">
        <w:t xml:space="preserve">, ils font face au dilemme consistant soit à offrir des solutions </w:t>
      </w:r>
      <w:r w:rsidR="1FB4CDD0" w:rsidRPr="409BC4D6">
        <w:t>« toutes faites » aux enseignants</w:t>
      </w:r>
      <w:r w:rsidR="00DD7204" w:rsidRPr="409BC4D6">
        <w:t xml:space="preserve"> pour répondre à leurs besoins du moment, soit à les engager dans un processus réflexif pour qu’ils puissent dégager leurs propres solutions</w:t>
      </w:r>
      <w:r w:rsidR="1FB4CDD0" w:rsidRPr="00DD7204">
        <w:rPr>
          <w:szCs w:val="22"/>
        </w:rPr>
        <w:t xml:space="preserve"> </w:t>
      </w:r>
      <w:r w:rsidR="1FB4CDD0" w:rsidRPr="409BC4D6">
        <w:t xml:space="preserve">(Duchesne </w:t>
      </w:r>
      <w:r w:rsidR="00721BCA">
        <w:t>&amp;</w:t>
      </w:r>
      <w:r w:rsidR="1FB4CDD0" w:rsidRPr="409BC4D6">
        <w:t xml:space="preserve"> Gagnon, 2013)</w:t>
      </w:r>
      <w:r w:rsidR="0099657E" w:rsidRPr="409BC4D6">
        <w:t xml:space="preserve">. Malgré l’importance que revêt ce métier de CP, à </w:t>
      </w:r>
      <w:r w:rsidR="0099657E" w:rsidRPr="409BC4D6">
        <w:lastRenderedPageBreak/>
        <w:t xml:space="preserve">l’interface entre la classe, la recherche/innovation et les prescriptions éducatives (Daele </w:t>
      </w:r>
      <w:r w:rsidR="00724270" w:rsidRPr="409BC4D6">
        <w:t>et</w:t>
      </w:r>
      <w:r w:rsidR="0099657E" w:rsidRPr="409BC4D6">
        <w:t xml:space="preserve"> Sylvestre, 2020 ; Duchesne, 2016</w:t>
      </w:r>
      <w:r w:rsidR="003C31D5">
        <w:t> ;</w:t>
      </w:r>
      <w:r w:rsidR="003C31D5" w:rsidRPr="409BC4D6">
        <w:t xml:space="preserve"> </w:t>
      </w:r>
      <w:r w:rsidR="0099657E" w:rsidRPr="409BC4D6">
        <w:t>Lessard, </w:t>
      </w:r>
      <w:r w:rsidR="00D16BE4" w:rsidRPr="409BC4D6">
        <w:t>2008</w:t>
      </w:r>
      <w:r w:rsidR="0099657E" w:rsidRPr="409BC4D6">
        <w:t>), peu de travaux de recherche ont investigué</w:t>
      </w:r>
      <w:r w:rsidR="00D16BE4" w:rsidRPr="409BC4D6">
        <w:t xml:space="preserve"> c</w:t>
      </w:r>
      <w:r w:rsidR="05A8B3F2">
        <w:t>e métier</w:t>
      </w:r>
      <w:r w:rsidR="0099657E" w:rsidRPr="409BC4D6">
        <w:t xml:space="preserve"> et cherché à le comprendre, de l’intérieur de sa pratique professionnelle</w:t>
      </w:r>
      <w:r w:rsidR="0065125D">
        <w:rPr>
          <w:rStyle w:val="Appelnotedebasdep"/>
          <w:szCs w:val="22"/>
        </w:rPr>
        <w:footnoteReference w:id="2"/>
      </w:r>
      <w:r w:rsidR="0099657E" w:rsidRPr="409BC4D6">
        <w:t xml:space="preserve"> (Daele </w:t>
      </w:r>
      <w:r w:rsidR="00721BCA">
        <w:t>&amp;</w:t>
      </w:r>
      <w:r w:rsidR="0099657E" w:rsidRPr="409BC4D6">
        <w:t xml:space="preserve"> Sylvestre, 2020</w:t>
      </w:r>
      <w:r w:rsidR="003C31D5">
        <w:t> ;</w:t>
      </w:r>
      <w:r w:rsidR="003C31D5" w:rsidRPr="409BC4D6">
        <w:t xml:space="preserve"> </w:t>
      </w:r>
      <w:r w:rsidR="0099657E" w:rsidRPr="409BC4D6">
        <w:t xml:space="preserve">Lachaîne </w:t>
      </w:r>
      <w:r w:rsidR="00721BCA">
        <w:t>&amp;</w:t>
      </w:r>
      <w:r w:rsidR="0099657E" w:rsidRPr="409BC4D6">
        <w:t xml:space="preserve"> Duchesne, 2019). Ceci est encore plus frappant dans un domaine précis comme celui de l’enseignement des mathématiques</w:t>
      </w:r>
      <w:r w:rsidR="00D16BE4">
        <w:rPr>
          <w:szCs w:val="22"/>
        </w:rPr>
        <w:t xml:space="preserve"> </w:t>
      </w:r>
      <w:r w:rsidR="00D16BE4" w:rsidRPr="409BC4D6">
        <w:rPr>
          <w:color w:val="000000" w:themeColor="text1"/>
        </w:rPr>
        <w:t xml:space="preserve">où </w:t>
      </w:r>
      <w:r w:rsidR="002749FE" w:rsidRPr="409BC4D6">
        <w:rPr>
          <w:color w:val="000000" w:themeColor="text1"/>
        </w:rPr>
        <w:t>les CPs sont</w:t>
      </w:r>
      <w:r w:rsidR="00D16BE4" w:rsidRPr="409BC4D6">
        <w:rPr>
          <w:color w:val="000000" w:themeColor="text1"/>
        </w:rPr>
        <w:t xml:space="preserve"> pourtant </w:t>
      </w:r>
      <w:r w:rsidR="00D16BE4" w:rsidRPr="409BC4D6">
        <w:t>confronté</w:t>
      </w:r>
      <w:r w:rsidR="002749FE" w:rsidRPr="409BC4D6">
        <w:t>s</w:t>
      </w:r>
      <w:r w:rsidR="00D16BE4" w:rsidRPr="409BC4D6">
        <w:t xml:space="preserve"> à des défis de taille, notamment au regard de la </w:t>
      </w:r>
      <w:r w:rsidR="002934EB" w:rsidRPr="409BC4D6">
        <w:t>résolution de problèmes (</w:t>
      </w:r>
      <w:r w:rsidR="002749FE" w:rsidRPr="409BC4D6">
        <w:rPr>
          <w:color w:val="000000" w:themeColor="text1"/>
        </w:rPr>
        <w:t>RP</w:t>
      </w:r>
      <w:r w:rsidR="002934EB" w:rsidRPr="409BC4D6">
        <w:rPr>
          <w:color w:val="000000" w:themeColor="text1"/>
        </w:rPr>
        <w:t>)</w:t>
      </w:r>
      <w:r w:rsidR="00D16BE4" w:rsidRPr="409BC4D6">
        <w:rPr>
          <w:color w:val="000000" w:themeColor="text1"/>
        </w:rPr>
        <w:t xml:space="preserve">. </w:t>
      </w:r>
      <w:r w:rsidR="1FB4CDD0">
        <w:t>Plusieurs recherches mettent</w:t>
      </w:r>
      <w:r w:rsidR="00012499">
        <w:t>,</w:t>
      </w:r>
      <w:r w:rsidR="1FB4CDD0">
        <w:t xml:space="preserve"> en effet</w:t>
      </w:r>
      <w:r w:rsidR="00012499">
        <w:t>,</w:t>
      </w:r>
      <w:r w:rsidR="1FB4CDD0">
        <w:t xml:space="preserve"> en évidence les difficultés vécues par les enseignants en lien avec l’exploitation des problèmes en classe et leur évaluation (Barry, 2009</w:t>
      </w:r>
      <w:r w:rsidR="006F6691">
        <w:t> </w:t>
      </w:r>
      <w:r w:rsidR="1FB4CDD0">
        <w:t>; Oliveira, 2008 ; Saboya</w:t>
      </w:r>
      <w:r w:rsidR="00724270">
        <w:t xml:space="preserve"> Mandico</w:t>
      </w:r>
      <w:r w:rsidR="1FB4CDD0">
        <w:t xml:space="preserve">, 2010), le caractère de plus en plus ambitieux des fonctions associées à la RP dans l’enseignement des mathématiques (Lajoie </w:t>
      </w:r>
      <w:r w:rsidR="00684AEA">
        <w:t xml:space="preserve">&amp; </w:t>
      </w:r>
      <w:r w:rsidR="1FB4CDD0">
        <w:t xml:space="preserve">Bednarz, 2016) ainsi que l’éclairage quasi inexistant fourni aux enseignants pour aborder ces tâches en classe (Lajoie </w:t>
      </w:r>
      <w:r w:rsidR="00684AEA">
        <w:t xml:space="preserve">&amp; </w:t>
      </w:r>
      <w:r w:rsidR="1FB4CDD0">
        <w:t xml:space="preserve">Bednarz, 2014). </w:t>
      </w:r>
      <w:r w:rsidR="00D16BE4">
        <w:t>Nous avons cherché à éclairer</w:t>
      </w:r>
      <w:r>
        <w:t xml:space="preserve"> </w:t>
      </w:r>
      <w:r w:rsidR="00F47B29">
        <w:t>cet accompagnement des enseignants</w:t>
      </w:r>
      <w:r w:rsidR="1FB4CDD0">
        <w:t xml:space="preserve"> mis en place par des CPs en mathématiques au primaire</w:t>
      </w:r>
      <w:r w:rsidR="009B5898">
        <w:rPr>
          <w:rStyle w:val="Appelnotedebasdep"/>
        </w:rPr>
        <w:footnoteReference w:id="3"/>
      </w:r>
      <w:r w:rsidR="1FB4CDD0">
        <w:t xml:space="preserve"> en lien avec la </w:t>
      </w:r>
      <w:r w:rsidR="00E90FA1">
        <w:t>RP</w:t>
      </w:r>
      <w:r w:rsidR="1FB4CDD0">
        <w:t xml:space="preserve"> en classe</w:t>
      </w:r>
      <w:r w:rsidR="00F47B29">
        <w:t>, de manière à mieux comprendre cet espace de pratique, à travers l’activité professionnelle qu’ils mettent en œuvre et les raisons qu’ils ont d’agir ainsi en situation.</w:t>
      </w:r>
    </w:p>
    <w:p w14:paraId="0DC1AD3F" w14:textId="1F87E31F" w:rsidR="001C656D" w:rsidRPr="001A7ABF" w:rsidRDefault="7BC7F23B" w:rsidP="0022420F">
      <w:pPr>
        <w:pStyle w:val="Titre1"/>
      </w:pPr>
      <w:r w:rsidRPr="001A7ABF">
        <w:t>2. Repères méthodologiques et appuis théoriques</w:t>
      </w:r>
    </w:p>
    <w:p w14:paraId="30429FB8" w14:textId="2914F5CC" w:rsidR="006E7F88" w:rsidRPr="001C656D" w:rsidRDefault="45B1F76E" w:rsidP="4EEA10E4">
      <w:pPr>
        <w:pStyle w:val="Normal0"/>
        <w:snapToGrid w:val="0"/>
        <w:spacing w:after="120" w:line="240" w:lineRule="auto"/>
        <w:jc w:val="both"/>
        <w:rPr>
          <w:rFonts w:ascii="Times New Roman" w:eastAsia="Times New Roman" w:hAnsi="Times New Roman" w:cs="Times New Roman"/>
        </w:rPr>
      </w:pPr>
      <w:r w:rsidRPr="45B1F76E">
        <w:rPr>
          <w:rFonts w:ascii="Times New Roman" w:eastAsia="Times New Roman" w:hAnsi="Times New Roman" w:cs="Times New Roman"/>
        </w:rPr>
        <w:t xml:space="preserve">Notre étude se place dans une logique d’investigation, de type exploratoire. Il s’agit, dans cette recherche, de construire </w:t>
      </w:r>
      <w:r w:rsidRPr="6B813987">
        <w:rPr>
          <w:rFonts w:ascii="Times New Roman" w:eastAsia="Times New Roman" w:hAnsi="Times New Roman" w:cs="Times New Roman"/>
          <w:i/>
          <w:iCs/>
        </w:rPr>
        <w:t xml:space="preserve">avec les </w:t>
      </w:r>
      <w:proofErr w:type="spellStart"/>
      <w:r w:rsidRPr="6B813987">
        <w:rPr>
          <w:rFonts w:ascii="Times New Roman" w:eastAsia="Times New Roman" w:hAnsi="Times New Roman" w:cs="Times New Roman"/>
          <w:i/>
          <w:iCs/>
        </w:rPr>
        <w:t>CPs</w:t>
      </w:r>
      <w:proofErr w:type="spellEnd"/>
      <w:r w:rsidRPr="45B1F76E">
        <w:rPr>
          <w:rFonts w:ascii="Times New Roman" w:eastAsia="Times New Roman" w:hAnsi="Times New Roman" w:cs="Times New Roman"/>
        </w:rPr>
        <w:t xml:space="preserve"> du sens à propos de leur pratique professionnelle, de chercher à comprendre leur travail de l’intérieur de cette pratique, plus spécifiquement au regard de la RP en contexte d’enseignement et de l’accompagnement des enseignants. Nous avons mené, à cette fin, pendant trois ans</w:t>
      </w:r>
      <w:r w:rsidR="000F3C3A">
        <w:rPr>
          <w:rFonts w:ascii="Times New Roman" w:eastAsia="Times New Roman" w:hAnsi="Times New Roman" w:cs="Times New Roman"/>
        </w:rPr>
        <w:t>,</w:t>
      </w:r>
      <w:r w:rsidRPr="45B1F76E">
        <w:rPr>
          <w:rFonts w:ascii="Times New Roman" w:eastAsia="Times New Roman" w:hAnsi="Times New Roman" w:cs="Times New Roman"/>
        </w:rPr>
        <w:t xml:space="preserve"> une </w:t>
      </w:r>
      <w:r w:rsidR="00500E3A">
        <w:rPr>
          <w:rFonts w:ascii="Times New Roman" w:eastAsia="Times New Roman" w:hAnsi="Times New Roman" w:cs="Times New Roman"/>
        </w:rPr>
        <w:t>recherche collaborative</w:t>
      </w:r>
      <w:r w:rsidRPr="45B1F76E">
        <w:rPr>
          <w:rFonts w:ascii="Times New Roman" w:eastAsia="Times New Roman" w:hAnsi="Times New Roman" w:cs="Times New Roman"/>
        </w:rPr>
        <w:t xml:space="preserve"> (Bednarz, 2013a</w:t>
      </w:r>
      <w:r w:rsidR="00726AAA">
        <w:rPr>
          <w:rFonts w:ascii="Times New Roman" w:eastAsia="Times New Roman" w:hAnsi="Times New Roman" w:cs="Times New Roman"/>
        </w:rPr>
        <w:t>, 2013</w:t>
      </w:r>
      <w:r w:rsidRPr="45B1F76E">
        <w:rPr>
          <w:rFonts w:ascii="Times New Roman" w:eastAsia="Times New Roman" w:hAnsi="Times New Roman" w:cs="Times New Roman"/>
        </w:rPr>
        <w:t xml:space="preserve">b ; </w:t>
      </w:r>
      <w:proofErr w:type="spellStart"/>
      <w:r w:rsidRPr="45B1F76E">
        <w:rPr>
          <w:rFonts w:ascii="Times New Roman" w:eastAsia="Times New Roman" w:hAnsi="Times New Roman" w:cs="Times New Roman"/>
        </w:rPr>
        <w:t>Desgagné</w:t>
      </w:r>
      <w:proofErr w:type="spellEnd"/>
      <w:r w:rsidRPr="45B1F76E">
        <w:rPr>
          <w:rFonts w:ascii="Times New Roman" w:eastAsia="Times New Roman" w:hAnsi="Times New Roman" w:cs="Times New Roman"/>
        </w:rPr>
        <w:t xml:space="preserve">, 1998 ; </w:t>
      </w:r>
      <w:proofErr w:type="spellStart"/>
      <w:r w:rsidRPr="45B1F76E">
        <w:rPr>
          <w:rFonts w:ascii="Times New Roman" w:eastAsia="Times New Roman" w:hAnsi="Times New Roman" w:cs="Times New Roman"/>
        </w:rPr>
        <w:t>Desgagné</w:t>
      </w:r>
      <w:proofErr w:type="spellEnd"/>
      <w:r w:rsidR="001A634B">
        <w:rPr>
          <w:rFonts w:ascii="Times New Roman" w:eastAsia="Times New Roman" w:hAnsi="Times New Roman" w:cs="Times New Roman"/>
        </w:rPr>
        <w:t xml:space="preserve">, </w:t>
      </w:r>
      <w:r w:rsidRPr="45B1F76E">
        <w:rPr>
          <w:rFonts w:ascii="Times New Roman" w:eastAsia="Times New Roman" w:hAnsi="Times New Roman" w:cs="Times New Roman"/>
        </w:rPr>
        <w:t xml:space="preserve">Bednarz, Couture, Poirier </w:t>
      </w:r>
      <w:r w:rsidRPr="003F37AD">
        <w:rPr>
          <w:rFonts w:ascii="Times New Roman" w:hAnsi="Times New Roman" w:cs="Times New Roman"/>
        </w:rPr>
        <w:t>&amp;</w:t>
      </w:r>
      <w:r w:rsidRPr="003F37AD">
        <w:rPr>
          <w:rFonts w:ascii="Times New Roman" w:eastAsia="Times New Roman" w:hAnsi="Times New Roman" w:cs="Times New Roman"/>
        </w:rPr>
        <w:t xml:space="preserve"> </w:t>
      </w:r>
      <w:proofErr w:type="spellStart"/>
      <w:r w:rsidRPr="45B1F76E">
        <w:rPr>
          <w:rFonts w:ascii="Times New Roman" w:eastAsia="Times New Roman" w:hAnsi="Times New Roman" w:cs="Times New Roman"/>
        </w:rPr>
        <w:t>Lebuis</w:t>
      </w:r>
      <w:proofErr w:type="spellEnd"/>
      <w:r w:rsidRPr="45B1F76E">
        <w:rPr>
          <w:rFonts w:ascii="Times New Roman" w:eastAsia="Times New Roman" w:hAnsi="Times New Roman" w:cs="Times New Roman"/>
        </w:rPr>
        <w:t xml:space="preserve">, 2001) avec huit </w:t>
      </w:r>
      <w:proofErr w:type="spellStart"/>
      <w:r w:rsidRPr="45B1F76E">
        <w:rPr>
          <w:rFonts w:ascii="Times New Roman" w:eastAsia="Times New Roman" w:hAnsi="Times New Roman" w:cs="Times New Roman"/>
        </w:rPr>
        <w:t>CPs</w:t>
      </w:r>
      <w:proofErr w:type="spellEnd"/>
      <w:r w:rsidRPr="45B1F76E">
        <w:rPr>
          <w:rFonts w:ascii="Times New Roman" w:eastAsia="Times New Roman" w:hAnsi="Times New Roman" w:cs="Times New Roman"/>
        </w:rPr>
        <w:t xml:space="preserve"> responsables du dossier mathématiques au primaire provenant de différents centres de service scolaires du Québec. Des entrevues individuelles ont de plus été réalisées avec chacun de ces </w:t>
      </w:r>
      <w:proofErr w:type="spellStart"/>
      <w:r w:rsidRPr="45B1F76E">
        <w:rPr>
          <w:rFonts w:ascii="Times New Roman" w:eastAsia="Times New Roman" w:hAnsi="Times New Roman" w:cs="Times New Roman"/>
        </w:rPr>
        <w:t>CPs</w:t>
      </w:r>
      <w:proofErr w:type="spellEnd"/>
      <w:r w:rsidRPr="45B1F76E">
        <w:rPr>
          <w:rFonts w:ascii="Times New Roman" w:eastAsia="Times New Roman" w:hAnsi="Times New Roman" w:cs="Times New Roman"/>
        </w:rPr>
        <w:t xml:space="preserve"> au tout début du projet. Celles-ci visaient à mieux comprendre leur métier tel qu’il s’exerce en contexte. Articulées autour de deux situations professionnelles choisies par eux, faisant état de leur accompagnement à la </w:t>
      </w:r>
      <w:r w:rsidR="00D4541D">
        <w:rPr>
          <w:rFonts w:ascii="Times New Roman" w:eastAsia="Times New Roman" w:hAnsi="Times New Roman" w:cs="Times New Roman"/>
        </w:rPr>
        <w:t>RP</w:t>
      </w:r>
      <w:r w:rsidRPr="45B1F76E">
        <w:rPr>
          <w:rFonts w:ascii="Times New Roman" w:eastAsia="Times New Roman" w:hAnsi="Times New Roman" w:cs="Times New Roman"/>
        </w:rPr>
        <w:t xml:space="preserve"> auprès des enseignants, ces entrevues constituent un matériau complémentaire aux données centrales provenant </w:t>
      </w:r>
      <w:r w:rsidRPr="45B1F76E">
        <w:rPr>
          <w:rFonts w:ascii="Times New Roman" w:eastAsia="Times New Roman" w:hAnsi="Times New Roman" w:cs="Times New Roman"/>
        </w:rPr>
        <w:lastRenderedPageBreak/>
        <w:t>des rencontres de</w:t>
      </w:r>
      <w:r w:rsidR="003F37AD">
        <w:rPr>
          <w:rFonts w:ascii="Times New Roman" w:eastAsia="Times New Roman" w:hAnsi="Times New Roman" w:cs="Times New Roman"/>
        </w:rPr>
        <w:t xml:space="preserve"> recherche collaborative.</w:t>
      </w:r>
      <w:r w:rsidRPr="45B1F76E">
        <w:rPr>
          <w:rFonts w:ascii="Times New Roman" w:eastAsia="Times New Roman" w:hAnsi="Times New Roman" w:cs="Times New Roman"/>
        </w:rPr>
        <w:t xml:space="preserve"> Notre présente contribution se centre sur le contenu de ces entretiens.</w:t>
      </w:r>
    </w:p>
    <w:p w14:paraId="06F62259" w14:textId="29FA650A" w:rsidR="006E7F88" w:rsidRPr="00127810" w:rsidRDefault="00436509" w:rsidP="00876154">
      <w:pPr>
        <w:pStyle w:val="Titre2"/>
        <w:rPr>
          <w:color w:val="000000"/>
        </w:rPr>
      </w:pPr>
      <w:r>
        <w:rPr>
          <w:rStyle w:val="normaltextrun"/>
          <w:iCs/>
          <w:color w:val="000000" w:themeColor="text1"/>
          <w:szCs w:val="22"/>
        </w:rPr>
        <w:t xml:space="preserve">2.1. </w:t>
      </w:r>
      <w:r w:rsidR="4EEA10E4" w:rsidRPr="00127810">
        <w:rPr>
          <w:rStyle w:val="normaltextrun"/>
          <w:iCs/>
          <w:color w:val="000000" w:themeColor="text1"/>
          <w:szCs w:val="22"/>
        </w:rPr>
        <w:t>L</w:t>
      </w:r>
      <w:r w:rsidR="003A62D9" w:rsidRPr="00127810">
        <w:rPr>
          <w:rStyle w:val="normaltextrun"/>
          <w:iCs/>
          <w:color w:val="000000" w:themeColor="text1"/>
          <w:szCs w:val="22"/>
        </w:rPr>
        <w:t xml:space="preserve">es </w:t>
      </w:r>
      <w:r w:rsidR="4EEA10E4" w:rsidRPr="00127810">
        <w:rPr>
          <w:rStyle w:val="normaltextrun"/>
          <w:iCs/>
          <w:color w:val="000000" w:themeColor="text1"/>
          <w:szCs w:val="22"/>
        </w:rPr>
        <w:t>entrevue</w:t>
      </w:r>
      <w:r w:rsidR="003A62D9" w:rsidRPr="00127810">
        <w:rPr>
          <w:rStyle w:val="normaltextrun"/>
          <w:iCs/>
          <w:color w:val="000000" w:themeColor="text1"/>
          <w:szCs w:val="22"/>
        </w:rPr>
        <w:t>s</w:t>
      </w:r>
      <w:r w:rsidR="4EEA10E4" w:rsidRPr="00127810">
        <w:rPr>
          <w:rStyle w:val="normaltextrun"/>
          <w:iCs/>
          <w:color w:val="000000" w:themeColor="text1"/>
          <w:szCs w:val="22"/>
        </w:rPr>
        <w:t xml:space="preserve"> : </w:t>
      </w:r>
      <w:r w:rsidR="003A62D9" w:rsidRPr="00127810">
        <w:rPr>
          <w:rStyle w:val="normaltextrun"/>
          <w:iCs/>
          <w:color w:val="000000" w:themeColor="text1"/>
          <w:szCs w:val="22"/>
        </w:rPr>
        <w:t>leur</w:t>
      </w:r>
      <w:r w:rsidR="4EEA10E4" w:rsidRPr="00127810">
        <w:rPr>
          <w:rStyle w:val="normaltextrun"/>
          <w:iCs/>
          <w:color w:val="000000" w:themeColor="text1"/>
          <w:szCs w:val="22"/>
        </w:rPr>
        <w:t xml:space="preserve"> conception et réalisation</w:t>
      </w:r>
    </w:p>
    <w:p w14:paraId="2B907545" w14:textId="510175D1" w:rsidR="006E7F88" w:rsidRPr="001C656D" w:rsidRDefault="7FDA6305" w:rsidP="0099282C">
      <w:r w:rsidRPr="7FDA6305">
        <w:t>Rappelons que les entrevues visaient avant tout à mieux comprendre le travail d’accompagnement des CPs en contexte. Elles étaient centrées sur l’acteur et le sens émergeant de son discours, avec l’idée sous-jacente que l’acteur est le mieux placé pour livrer son univers de travail et le sens de son expérience, et reconstruire celle-ci dans le cadre de l’entretien. Préalablement, les CPs ont été invités à se replonger dans deux situations d’accompagnement de leur choix et à préparer quelques notes sur ces deux « situations professionnelles » vécues, qu'ils jugeaient représentatives de leur travail en lien avec l’accompagnement des enseignants en RP (annexe 1). L’idée sous-jacente était de les replonger au plus près de l’action telle qu’ils l’ont pensée et telle qu’elle s’est vécue.</w:t>
      </w:r>
    </w:p>
    <w:p w14:paraId="5FEF8FBD" w14:textId="3B20CE3D" w:rsidR="006E7F88" w:rsidRPr="001C656D" w:rsidRDefault="7FDA6305" w:rsidP="009C3FE2">
      <w:pPr>
        <w:pStyle w:val="paragraph"/>
        <w:spacing w:before="120" w:beforeAutospacing="0" w:after="0" w:afterAutospacing="0"/>
        <w:jc w:val="both"/>
        <w:textAlignment w:val="baseline"/>
        <w:rPr>
          <w:rStyle w:val="normaltextrun"/>
          <w:sz w:val="22"/>
          <w:szCs w:val="22"/>
        </w:rPr>
      </w:pPr>
      <w:r w:rsidRPr="7FDA6305">
        <w:rPr>
          <w:rStyle w:val="normaltextrun"/>
          <w:color w:val="000000" w:themeColor="text1"/>
          <w:sz w:val="22"/>
          <w:szCs w:val="22"/>
          <w:lang w:val="fr-FR"/>
        </w:rPr>
        <w:t>Les entrevues se sont déroulées</w:t>
      </w:r>
      <w:r w:rsidRPr="7FDA6305">
        <w:rPr>
          <w:rStyle w:val="normaltextrun"/>
          <w:sz w:val="22"/>
          <w:szCs w:val="22"/>
          <w:lang w:val="fr-FR"/>
        </w:rPr>
        <w:t xml:space="preserve"> à partir d’un canevas global laissant place à la reconstruction par l’acteur de la situation professionnelle vécue. Ce canevas est guidé par 2 thèmes principaux : la description des situations professionnelles et leur élaboration, par exemple ses intentions, ses éléments importants, les actions entreprises, les facteurs sous-jacents pris en compte, les motifs des décisions et actions, contraintes, enjeux, difficultés rencontrées, etc. (annexe 2)</w:t>
      </w:r>
      <w:r w:rsidRPr="7FDA6305">
        <w:rPr>
          <w:rStyle w:val="eop"/>
          <w:sz w:val="22"/>
          <w:szCs w:val="22"/>
        </w:rPr>
        <w:t>. Ces entrevues s’inscrivent dans une démarche souple et émergente qui permet au chercheur, en partant des propos développés, de l’explicitation et de la réflexion que livrent les acteurs, de saisir la nature et la complexité de leur travail d’accompagnement dans un environnement spécifique.</w:t>
      </w:r>
    </w:p>
    <w:p w14:paraId="2227B5A6" w14:textId="351465C3" w:rsidR="10798880" w:rsidRDefault="10798880" w:rsidP="009C3FE2">
      <w:pPr>
        <w:pStyle w:val="Normal0"/>
        <w:snapToGrid w:val="0"/>
        <w:spacing w:before="120" w:after="0" w:line="240" w:lineRule="auto"/>
        <w:jc w:val="both"/>
        <w:rPr>
          <w:rFonts w:ascii="Times New Roman" w:eastAsia="Times New Roman" w:hAnsi="Times New Roman" w:cs="Times New Roman"/>
        </w:rPr>
      </w:pPr>
      <w:r w:rsidRPr="10798880">
        <w:rPr>
          <w:rFonts w:ascii="Times New Roman" w:eastAsia="Times New Roman" w:hAnsi="Times New Roman" w:cs="Times New Roman"/>
        </w:rPr>
        <w:t xml:space="preserve">Au moment des entretiens, d’une durée d’une heure à une heure et demie chacun, les </w:t>
      </w:r>
      <w:proofErr w:type="spellStart"/>
      <w:r w:rsidRPr="10798880">
        <w:rPr>
          <w:rFonts w:ascii="Times New Roman" w:eastAsia="Times New Roman" w:hAnsi="Times New Roman" w:cs="Times New Roman"/>
        </w:rPr>
        <w:t>CPs</w:t>
      </w:r>
      <w:proofErr w:type="spellEnd"/>
      <w:r w:rsidRPr="10798880">
        <w:rPr>
          <w:rFonts w:ascii="Times New Roman" w:eastAsia="Times New Roman" w:hAnsi="Times New Roman" w:cs="Times New Roman"/>
        </w:rPr>
        <w:t xml:space="preserve"> ont été invités à décrire chacune des situations choisies, à élaborer sur celles-ci et à revenir sur leur cheminement professionnel. Tous les enregistrements des rencontres ont été retranscrits sous forme de verbatims et constituent, avec les documents apportés par les </w:t>
      </w:r>
      <w:proofErr w:type="spellStart"/>
      <w:r w:rsidRPr="10798880">
        <w:rPr>
          <w:rFonts w:ascii="Times New Roman" w:eastAsia="Times New Roman" w:hAnsi="Times New Roman" w:cs="Times New Roman"/>
        </w:rPr>
        <w:t>CPs</w:t>
      </w:r>
      <w:proofErr w:type="spellEnd"/>
      <w:r w:rsidRPr="10798880">
        <w:rPr>
          <w:rFonts w:ascii="Times New Roman" w:eastAsia="Times New Roman" w:hAnsi="Times New Roman" w:cs="Times New Roman"/>
        </w:rPr>
        <w:t xml:space="preserve"> en lien avec les situations dont ils ont parlé, le matériau de l’analyse.</w:t>
      </w:r>
    </w:p>
    <w:p w14:paraId="760AE5E2" w14:textId="0EE80131" w:rsidR="006E7F88" w:rsidRPr="00127810" w:rsidRDefault="00436509" w:rsidP="00876154">
      <w:pPr>
        <w:pStyle w:val="Titre2"/>
        <w:rPr>
          <w:color w:val="000000"/>
        </w:rPr>
      </w:pPr>
      <w:r>
        <w:rPr>
          <w:rStyle w:val="normaltextrun"/>
          <w:iCs/>
          <w:color w:val="000000" w:themeColor="text1"/>
          <w:szCs w:val="22"/>
          <w:lang w:val="fr-BE"/>
        </w:rPr>
        <w:t xml:space="preserve">2.2. </w:t>
      </w:r>
      <w:r w:rsidR="4EEA10E4" w:rsidRPr="00127810">
        <w:rPr>
          <w:rStyle w:val="normaltextrun"/>
          <w:iCs/>
          <w:color w:val="000000" w:themeColor="text1"/>
          <w:szCs w:val="22"/>
          <w:lang w:val="fr-BE"/>
        </w:rPr>
        <w:t xml:space="preserve">Données contextuelles </w:t>
      </w:r>
    </w:p>
    <w:p w14:paraId="1B2218AC" w14:textId="0A419613" w:rsidR="006E7F88" w:rsidRPr="001C656D" w:rsidRDefault="45B1F76E" w:rsidP="009C3FE2">
      <w:pPr>
        <w:pStyle w:val="Normal0"/>
        <w:snapToGrid w:val="0"/>
        <w:spacing w:after="120" w:line="240" w:lineRule="auto"/>
        <w:jc w:val="both"/>
        <w:rPr>
          <w:rFonts w:ascii="Times New Roman" w:eastAsia="Times New Roman" w:hAnsi="Times New Roman" w:cs="Times New Roman"/>
        </w:rPr>
      </w:pPr>
      <w:r w:rsidRPr="45B1F76E">
        <w:rPr>
          <w:rFonts w:ascii="Times New Roman" w:eastAsia="Times New Roman" w:hAnsi="Times New Roman" w:cs="Times New Roman"/>
        </w:rPr>
        <w:t xml:space="preserve">Les </w:t>
      </w:r>
      <w:proofErr w:type="spellStart"/>
      <w:r w:rsidRPr="45B1F76E">
        <w:rPr>
          <w:rFonts w:ascii="Times New Roman" w:eastAsia="Times New Roman" w:hAnsi="Times New Roman" w:cs="Times New Roman"/>
        </w:rPr>
        <w:t>CPs</w:t>
      </w:r>
      <w:proofErr w:type="spellEnd"/>
      <w:r w:rsidRPr="45B1F76E">
        <w:rPr>
          <w:rFonts w:ascii="Times New Roman" w:eastAsia="Times New Roman" w:hAnsi="Times New Roman" w:cs="Times New Roman"/>
        </w:rPr>
        <w:t xml:space="preserve"> proviennent de cinq centres de services scolaires couvrant différentes régions du territoire québécois (île de Montréal, Estrie, Laurentides, Rivière du Nord, Abitibi). Le métier de ces </w:t>
      </w:r>
      <w:proofErr w:type="spellStart"/>
      <w:r w:rsidRPr="45B1F76E">
        <w:rPr>
          <w:rFonts w:ascii="Times New Roman" w:eastAsia="Times New Roman" w:hAnsi="Times New Roman" w:cs="Times New Roman"/>
        </w:rPr>
        <w:t>CPs</w:t>
      </w:r>
      <w:proofErr w:type="spellEnd"/>
      <w:r w:rsidRPr="45B1F76E">
        <w:rPr>
          <w:rFonts w:ascii="Times New Roman" w:eastAsia="Times New Roman" w:hAnsi="Times New Roman" w:cs="Times New Roman"/>
        </w:rPr>
        <w:t xml:space="preserve"> s’exerce ainsi dans des contextes très différents : </w:t>
      </w:r>
      <w:r w:rsidRPr="45B1F76E">
        <w:rPr>
          <w:rFonts w:ascii="Times New Roman" w:eastAsia="Times New Roman" w:hAnsi="Times New Roman" w:cs="Times New Roman"/>
          <w:lang w:val="fr-FR"/>
        </w:rPr>
        <w:t>étendue géographique plus ou moins grande des régions couvertes, variété dans le nombre d’écoles desservies (de 15 à 143 écoles primaires), responsabilité de plusieurs dossiers (mathématiques au primaire, préscolaire et orthopédagogie ; mathématiques au primaire et secondaire ; mathématiques et sciences au primaire).</w:t>
      </w:r>
      <w:r w:rsidRPr="45B1F76E">
        <w:rPr>
          <w:rFonts w:ascii="Times New Roman" w:eastAsia="Times New Roman" w:hAnsi="Times New Roman" w:cs="Times New Roman"/>
        </w:rPr>
        <w:t xml:space="preserve"> Ces réalités contrastées influencent le rôle que ces </w:t>
      </w:r>
      <w:proofErr w:type="spellStart"/>
      <w:r w:rsidRPr="45B1F76E">
        <w:rPr>
          <w:rFonts w:ascii="Times New Roman" w:eastAsia="Times New Roman" w:hAnsi="Times New Roman" w:cs="Times New Roman"/>
        </w:rPr>
        <w:t>CPs</w:t>
      </w:r>
      <w:proofErr w:type="spellEnd"/>
      <w:r w:rsidRPr="45B1F76E">
        <w:rPr>
          <w:rFonts w:ascii="Times New Roman" w:eastAsia="Times New Roman" w:hAnsi="Times New Roman" w:cs="Times New Roman"/>
        </w:rPr>
        <w:t xml:space="preserve"> se donnent, en particulier </w:t>
      </w:r>
      <w:r w:rsidRPr="45B1F76E">
        <w:rPr>
          <w:rFonts w:ascii="Times New Roman" w:eastAsia="Times New Roman" w:hAnsi="Times New Roman" w:cs="Times New Roman"/>
        </w:rPr>
        <w:lastRenderedPageBreak/>
        <w:t xml:space="preserve">dans les classes, comme le feront ressortir les entrevues. Leur travail prend ainsi des formes variées : formations </w:t>
      </w:r>
      <w:r w:rsidR="00BC679A">
        <w:rPr>
          <w:rFonts w:ascii="Times New Roman" w:eastAsia="Times New Roman" w:hAnsi="Times New Roman" w:cs="Times New Roman"/>
        </w:rPr>
        <w:t>ponctuelles</w:t>
      </w:r>
      <w:r w:rsidRPr="45B1F76E">
        <w:rPr>
          <w:rFonts w:ascii="Times New Roman" w:eastAsia="Times New Roman" w:hAnsi="Times New Roman" w:cs="Times New Roman"/>
        </w:rPr>
        <w:t xml:space="preserve"> sur des concepts ou approches, accompagnement d’équipes-écoles sur un long temps, réponse à des demandes ponctuelles d’enseignants, observation dans les classes, expérimentations de situations en classe avec l’enseignant, appropriation de certaines situations pour la classe avec les enseignants, etc.</w:t>
      </w:r>
    </w:p>
    <w:p w14:paraId="061944D9" w14:textId="3406A5E3" w:rsidR="006E7F88" w:rsidRPr="001C656D" w:rsidRDefault="2AEF16A3" w:rsidP="0099282C">
      <w:pPr>
        <w:pStyle w:val="Normal0"/>
        <w:snapToGrid w:val="0"/>
        <w:spacing w:after="120" w:line="240" w:lineRule="auto"/>
        <w:jc w:val="both"/>
        <w:rPr>
          <w:rFonts w:ascii="Times New Roman" w:eastAsia="Times New Roman" w:hAnsi="Times New Roman" w:cs="Times New Roman"/>
          <w:lang w:val="fr-FR"/>
        </w:rPr>
      </w:pPr>
      <w:r w:rsidRPr="2AEF16A3">
        <w:rPr>
          <w:rFonts w:ascii="Times New Roman" w:eastAsia="Times New Roman" w:hAnsi="Times New Roman" w:cs="Times New Roman"/>
        </w:rPr>
        <w:t xml:space="preserve">S’ils sont tous détenteurs d’une formation universitaire de 4 ans en enseignement primaire ou secondaire, les huit </w:t>
      </w:r>
      <w:proofErr w:type="spellStart"/>
      <w:r w:rsidRPr="2AEF16A3">
        <w:rPr>
          <w:rFonts w:ascii="Times New Roman" w:eastAsia="Times New Roman" w:hAnsi="Times New Roman" w:cs="Times New Roman"/>
        </w:rPr>
        <w:t>CPs</w:t>
      </w:r>
      <w:proofErr w:type="spellEnd"/>
      <w:r w:rsidRPr="2AEF16A3">
        <w:rPr>
          <w:rFonts w:ascii="Times New Roman" w:eastAsia="Times New Roman" w:hAnsi="Times New Roman" w:cs="Times New Roman"/>
        </w:rPr>
        <w:t xml:space="preserve"> se distinguent, d’une part, en termes d’expérience professionnelle (6 à 26 ans) et, d’autre part, comme le feront ressortir les entrevues (pour la partie ayant trait à leur cheminement professionnel) au niveau de la nature de leurs expériences professionnelles (formations complémentaires, expérience en recherche, etc.)</w:t>
      </w:r>
      <w:r w:rsidR="006E7F88" w:rsidRPr="00F032D7">
        <w:rPr>
          <w:rStyle w:val="Appelnotedebasdep"/>
          <w:rFonts w:ascii="Times" w:eastAsia="Times New Roman" w:hAnsi="Times" w:cs="Times New Roman"/>
          <w:szCs w:val="24"/>
        </w:rPr>
        <w:footnoteReference w:id="4"/>
      </w:r>
      <w:r w:rsidRPr="2AEF16A3">
        <w:rPr>
          <w:rFonts w:ascii="Times New Roman" w:eastAsia="Times New Roman" w:hAnsi="Times New Roman" w:cs="Times New Roman"/>
        </w:rPr>
        <w:t xml:space="preserve">. </w:t>
      </w:r>
    </w:p>
    <w:p w14:paraId="1272DB74" w14:textId="2E7163EC" w:rsidR="006E7F88" w:rsidRPr="00127810" w:rsidRDefault="00436509" w:rsidP="00876154">
      <w:pPr>
        <w:pStyle w:val="Titre2"/>
      </w:pPr>
      <w:r>
        <w:t xml:space="preserve">2.3. </w:t>
      </w:r>
      <w:r w:rsidR="4EEA10E4" w:rsidRPr="00127810">
        <w:t xml:space="preserve">La démarche d’analyse </w:t>
      </w:r>
    </w:p>
    <w:p w14:paraId="5B59A178" w14:textId="3633FFDA" w:rsidR="006E7F88" w:rsidRPr="001C656D" w:rsidRDefault="08D5955B" w:rsidP="0099282C">
      <w:pPr>
        <w:widowControl w:val="0"/>
        <w:autoSpaceDE w:val="0"/>
        <w:autoSpaceDN w:val="0"/>
        <w:adjustRightInd w:val="0"/>
        <w:outlineLvl w:val="0"/>
      </w:pPr>
      <w:r w:rsidRPr="08D5955B">
        <w:rPr>
          <w:color w:val="231F20"/>
        </w:rPr>
        <w:t xml:space="preserve">Une démarche d’analyse émergente (Blais </w:t>
      </w:r>
      <w:r w:rsidR="00721BCA">
        <w:t>&amp;</w:t>
      </w:r>
      <w:r w:rsidRPr="08D5955B">
        <w:rPr>
          <w:color w:val="231F20"/>
        </w:rPr>
        <w:t xml:space="preserve"> Martineau, 2006) a été engagée </w:t>
      </w:r>
      <w:r w:rsidRPr="6B813987">
        <w:rPr>
          <w:i/>
          <w:iCs/>
          <w:color w:val="231F20"/>
        </w:rPr>
        <w:t>a posteriori</w:t>
      </w:r>
      <w:r w:rsidRPr="08D5955B">
        <w:rPr>
          <w:color w:val="231F20"/>
        </w:rPr>
        <w:t xml:space="preserve"> par les chercheurs sur ce corpus de données</w:t>
      </w:r>
      <w:r w:rsidR="001C656D">
        <w:rPr>
          <w:rStyle w:val="Appelnotedebasdep"/>
        </w:rPr>
        <w:footnoteReference w:id="5"/>
      </w:r>
      <w:r w:rsidRPr="6B813987">
        <w:rPr>
          <w:color w:val="231F20"/>
        </w:rPr>
        <w:t xml:space="preserve">. </w:t>
      </w:r>
      <w:r>
        <w:t xml:space="preserve">Une première lecture des </w:t>
      </w:r>
      <w:r w:rsidRPr="6B813987">
        <w:t>verbatim a permis d’identifier, pour rester au plus près de leur travail, les tâches que les CPs disent mener</w:t>
      </w:r>
      <w:r w:rsidR="006E7F88">
        <w:rPr>
          <w:rStyle w:val="Appelnotedebasdep"/>
          <w:rFonts w:ascii="Times" w:hAnsi="Times"/>
        </w:rPr>
        <w:footnoteReference w:id="6"/>
      </w:r>
      <w:r w:rsidR="6B813987" w:rsidRPr="6B813987">
        <w:rPr>
          <w:rStyle w:val="normaltextrun"/>
        </w:rPr>
        <w:t xml:space="preserve"> (figure 1). </w:t>
      </w:r>
    </w:p>
    <w:p w14:paraId="333DBA2C" w14:textId="54A5AC66" w:rsidR="006E7F88" w:rsidRDefault="6B813987" w:rsidP="009C3FE2">
      <w:pPr>
        <w:pStyle w:val="Normal0"/>
        <w:snapToGrid w:val="0"/>
        <w:spacing w:before="120" w:after="0" w:line="240" w:lineRule="auto"/>
        <w:jc w:val="both"/>
        <w:rPr>
          <w:rFonts w:ascii="Times New Roman" w:eastAsia="Times New Roman" w:hAnsi="Times New Roman" w:cs="Times New Roman"/>
        </w:rPr>
      </w:pPr>
      <w:r w:rsidRPr="6B813987">
        <w:rPr>
          <w:rFonts w:ascii="Times New Roman" w:eastAsia="Times New Roman" w:hAnsi="Times New Roman" w:cs="Times New Roman"/>
        </w:rPr>
        <w:t xml:space="preserve">Dans un deuxième temps, les épisodes associés à ces tâches ont été codés de manière à faire apparaître, dans une posture restitutive de la parole des acteurs, les </w:t>
      </w:r>
      <w:r w:rsidRPr="6B813987">
        <w:rPr>
          <w:rFonts w:ascii="Times New Roman" w:eastAsia="Times New Roman" w:hAnsi="Times New Roman" w:cs="Times New Roman"/>
        </w:rPr>
        <w:lastRenderedPageBreak/>
        <w:t xml:space="preserve">constituants de l’activité qui se trouvent explicités. Le cadre de la didactique professionnelle a permis de donner un sens aux catégories émergentes qui se dégagent de l’analyse : les observations dont nous rendent compte les acteurs et qui sont déterminantes pour leur action, les finalités poursuivies qu’ils mettent en évidence, les actions qu’ils explicitent. </w:t>
      </w:r>
      <w:r w:rsidRPr="6B813987">
        <w:rPr>
          <w:rFonts w:ascii="Times New Roman" w:eastAsia="Times New Roman" w:hAnsi="Times New Roman" w:cs="Times New Roman"/>
          <w:color w:val="231F20"/>
          <w:lang w:val="fr-FR"/>
        </w:rPr>
        <w:t>Des</w:t>
      </w:r>
      <w:r w:rsidRPr="6B813987">
        <w:rPr>
          <w:rFonts w:ascii="Times New Roman" w:eastAsia="Times New Roman" w:hAnsi="Times New Roman" w:cs="Times New Roman"/>
        </w:rPr>
        <w:t xml:space="preserve"> concepts organisateurs</w:t>
      </w:r>
      <w:r w:rsidR="00D84B55">
        <w:rPr>
          <w:rFonts w:ascii="Times New Roman" w:eastAsia="Times New Roman" w:hAnsi="Times New Roman" w:cs="Times New Roman"/>
        </w:rPr>
        <w:t xml:space="preserve"> (pragmatiques</w:t>
      </w:r>
      <w:r w:rsidR="00D05EF2">
        <w:rPr>
          <w:rFonts w:ascii="Times New Roman" w:eastAsia="Times New Roman" w:hAnsi="Times New Roman" w:cs="Times New Roman"/>
        </w:rPr>
        <w:t>, pragmatisés)</w:t>
      </w:r>
      <w:r w:rsidRPr="6B813987">
        <w:rPr>
          <w:rFonts w:ascii="Times New Roman" w:eastAsia="Times New Roman" w:hAnsi="Times New Roman" w:cs="Times New Roman"/>
        </w:rPr>
        <w:t xml:space="preserve"> et théorèmes-en-acte ont </w:t>
      </w:r>
      <w:r w:rsidR="00D05EF2">
        <w:rPr>
          <w:rFonts w:ascii="Times New Roman" w:eastAsia="Times New Roman" w:hAnsi="Times New Roman" w:cs="Times New Roman"/>
        </w:rPr>
        <w:t>également</w:t>
      </w:r>
      <w:r w:rsidRPr="6B813987">
        <w:rPr>
          <w:rFonts w:ascii="Times New Roman" w:eastAsia="Times New Roman" w:hAnsi="Times New Roman" w:cs="Times New Roman"/>
        </w:rPr>
        <w:t xml:space="preserve"> été identifié</w:t>
      </w:r>
      <w:r w:rsidR="00D05EF2">
        <w:rPr>
          <w:rFonts w:ascii="Times New Roman" w:eastAsia="Times New Roman" w:hAnsi="Times New Roman" w:cs="Times New Roman"/>
        </w:rPr>
        <w:t>s</w:t>
      </w:r>
      <w:r w:rsidRPr="6B813987">
        <w:rPr>
          <w:rFonts w:ascii="Times New Roman" w:eastAsia="Times New Roman" w:hAnsi="Times New Roman" w:cs="Times New Roman"/>
        </w:rPr>
        <w:t xml:space="preserve">, dans une posture davantage analytique, mettant en évidence ce qui guide leur action (figure 1). </w:t>
      </w:r>
    </w:p>
    <w:p w14:paraId="72D39753" w14:textId="77777777" w:rsidR="009E1746" w:rsidRDefault="009E1746" w:rsidP="009C3FE2">
      <w:pPr>
        <w:pStyle w:val="Normal0"/>
        <w:snapToGrid w:val="0"/>
        <w:spacing w:before="120" w:after="0" w:line="240" w:lineRule="auto"/>
        <w:jc w:val="both"/>
        <w:rPr>
          <w:rFonts w:ascii="Times New Roman" w:eastAsia="Times New Roman" w:hAnsi="Times New Roman" w:cs="Times New Roman"/>
        </w:rPr>
      </w:pPr>
    </w:p>
    <w:p w14:paraId="1960CCC7" w14:textId="77777777" w:rsidR="00CB41CA" w:rsidRDefault="00CB41CA" w:rsidP="00CB41CA">
      <w:pPr>
        <w:pStyle w:val="Normal0"/>
        <w:snapToGrid w:val="0"/>
        <w:spacing w:after="120" w:line="240" w:lineRule="auto"/>
        <w:jc w:val="center"/>
        <w:rPr>
          <w:rFonts w:ascii="Times New Roman" w:eastAsia="Times New Roman" w:hAnsi="Times New Roman" w:cs="Times New Roman"/>
        </w:rPr>
      </w:pPr>
      <w:r>
        <w:rPr>
          <w:noProof/>
          <w:lang w:val="fr-CA" w:eastAsia="fr-CA"/>
        </w:rPr>
        <w:drawing>
          <wp:inline distT="0" distB="0" distL="0" distR="0" wp14:anchorId="639D35B7" wp14:editId="21229FC0">
            <wp:extent cx="4805597" cy="2794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rotWithShape="1">
                    <a:blip r:embed="rId8">
                      <a:extLst>
                        <a:ext uri="{28A0092B-C50C-407E-A947-70E740481C1C}">
                          <a14:useLocalDpi xmlns:a14="http://schemas.microsoft.com/office/drawing/2010/main" val="0"/>
                        </a:ext>
                      </a:extLst>
                    </a:blip>
                    <a:srcRect b="9409"/>
                    <a:stretch/>
                  </pic:blipFill>
                  <pic:spPr bwMode="auto">
                    <a:xfrm>
                      <a:off x="0" y="0"/>
                      <a:ext cx="4805680" cy="2794048"/>
                    </a:xfrm>
                    <a:prstGeom prst="rect">
                      <a:avLst/>
                    </a:prstGeom>
                    <a:ln>
                      <a:noFill/>
                    </a:ln>
                    <a:extLst>
                      <a:ext uri="{53640926-AAD7-44D8-BBD7-CCE9431645EC}">
                        <a14:shadowObscured xmlns:a14="http://schemas.microsoft.com/office/drawing/2010/main"/>
                      </a:ext>
                    </a:extLst>
                  </pic:spPr>
                </pic:pic>
              </a:graphicData>
            </a:graphic>
          </wp:inline>
        </w:drawing>
      </w:r>
    </w:p>
    <w:p w14:paraId="319CB374" w14:textId="77777777" w:rsidR="00CB41CA" w:rsidRPr="001D27D5" w:rsidRDefault="00CB41CA" w:rsidP="00CB41CA">
      <w:pPr>
        <w:pStyle w:val="Figuretitre"/>
      </w:pPr>
      <w:r w:rsidRPr="00B56899">
        <w:rPr>
          <w:b/>
          <w:bCs/>
          <w:color w:val="000000" w:themeColor="text1"/>
        </w:rPr>
        <w:t>Figure 1.</w:t>
      </w:r>
      <w:r w:rsidRPr="00B56899">
        <w:rPr>
          <w:color w:val="000000" w:themeColor="text1"/>
        </w:rPr>
        <w:t xml:space="preserve"> Démarche d’analyse</w:t>
      </w:r>
    </w:p>
    <w:p w14:paraId="621BF031" w14:textId="72EDAE4F" w:rsidR="006E7F88" w:rsidRDefault="10798880" w:rsidP="009C3FE2">
      <w:pPr>
        <w:pStyle w:val="Normal0"/>
        <w:snapToGrid w:val="0"/>
        <w:spacing w:before="120" w:after="0" w:line="240" w:lineRule="auto"/>
        <w:jc w:val="both"/>
        <w:rPr>
          <w:rFonts w:ascii="Times New Roman" w:eastAsia="Times New Roman" w:hAnsi="Times New Roman" w:cs="Times New Roman"/>
          <w:color w:val="231F20"/>
          <w:lang w:val="fr-FR"/>
        </w:rPr>
      </w:pPr>
      <w:r w:rsidRPr="10798880">
        <w:rPr>
          <w:rFonts w:ascii="Times New Roman" w:eastAsia="Times New Roman" w:hAnsi="Times New Roman" w:cs="Times New Roman"/>
        </w:rPr>
        <w:t xml:space="preserve">Dans un </w:t>
      </w:r>
      <w:r w:rsidR="00436509" w:rsidRPr="10798880">
        <w:rPr>
          <w:rFonts w:ascii="Times New Roman" w:eastAsia="Times New Roman" w:hAnsi="Times New Roman" w:cs="Times New Roman"/>
        </w:rPr>
        <w:t xml:space="preserve">troisième </w:t>
      </w:r>
      <w:r w:rsidRPr="10798880">
        <w:rPr>
          <w:rFonts w:ascii="Times New Roman" w:eastAsia="Times New Roman" w:hAnsi="Times New Roman" w:cs="Times New Roman"/>
        </w:rPr>
        <w:t>temps, une lecture horizontale des différents constituants de l’activité se dégageant de l’analyse précédente a été menée, faisant apparaître des regroupements (de finalités, concepts organisateurs et théorèmes-en-acte) pour l’ensemble des tâches. Ces regroupements mettent en évidence une cohérence d’acteur qui dit quelque chose des raisons qu’il a d’agir ainsi dans l’accompagnement</w:t>
      </w:r>
      <w:r w:rsidR="00436509" w:rsidRPr="6B813987">
        <w:rPr>
          <w:rFonts w:ascii="Times New Roman" w:eastAsia="Times New Roman" w:hAnsi="Times New Roman" w:cs="Times New Roman"/>
          <w:i/>
          <w:iCs/>
        </w:rPr>
        <w:t xml:space="preserve"> in situ</w:t>
      </w:r>
      <w:r w:rsidR="00436509">
        <w:rPr>
          <w:rStyle w:val="Appelnotedebasdep"/>
          <w:sz w:val="20"/>
          <w:szCs w:val="20"/>
        </w:rPr>
        <w:t xml:space="preserve"> </w:t>
      </w:r>
      <w:r w:rsidR="006E7F88">
        <w:rPr>
          <w:rStyle w:val="Appelnotedebasdep"/>
          <w:sz w:val="20"/>
          <w:szCs w:val="20"/>
        </w:rPr>
        <w:footnoteReference w:id="7"/>
      </w:r>
      <w:r w:rsidRPr="10798880">
        <w:rPr>
          <w:rFonts w:ascii="Times New Roman" w:eastAsia="Times New Roman" w:hAnsi="Times New Roman" w:cs="Times New Roman"/>
        </w:rPr>
        <w:t xml:space="preserve">. Le concept de logique d’action est alors apparu porteur pour donner un sens à ces regroupements (figure 1). Ces différents concepts </w:t>
      </w:r>
      <w:r w:rsidRPr="10798880">
        <w:rPr>
          <w:rFonts w:ascii="Times New Roman" w:eastAsia="Times New Roman" w:hAnsi="Times New Roman" w:cs="Times New Roman"/>
        </w:rPr>
        <w:lastRenderedPageBreak/>
        <w:t xml:space="preserve">théoriques sont </w:t>
      </w:r>
      <w:r w:rsidRPr="10798880">
        <w:rPr>
          <w:rFonts w:ascii="Times New Roman" w:eastAsia="Times New Roman" w:hAnsi="Times New Roman" w:cs="Times New Roman"/>
          <w:color w:val="231F20"/>
          <w:lang w:val="fr-FR"/>
        </w:rPr>
        <w:t xml:space="preserve">présentés à la section suivante afin de respecter leur apparition « après coup » dans le travail d’analyse. Ils se sont avérés porteurs pour dégager les constituants de l’activité, et les logiques internes à l’activité professionnelle de chacun des </w:t>
      </w:r>
      <w:proofErr w:type="spellStart"/>
      <w:r w:rsidRPr="10798880">
        <w:rPr>
          <w:rFonts w:ascii="Times New Roman" w:eastAsia="Times New Roman" w:hAnsi="Times New Roman" w:cs="Times New Roman"/>
          <w:color w:val="231F20"/>
          <w:lang w:val="fr-FR"/>
        </w:rPr>
        <w:t>CPs</w:t>
      </w:r>
      <w:proofErr w:type="spellEnd"/>
      <w:r w:rsidRPr="10798880">
        <w:rPr>
          <w:rFonts w:ascii="Times New Roman" w:eastAsia="Times New Roman" w:hAnsi="Times New Roman" w:cs="Times New Roman"/>
          <w:color w:val="231F20"/>
          <w:lang w:val="fr-FR"/>
        </w:rPr>
        <w:t>.</w:t>
      </w:r>
    </w:p>
    <w:p w14:paraId="64DA6935" w14:textId="5BC072D2" w:rsidR="006E7F88" w:rsidRPr="00876154" w:rsidRDefault="00127810" w:rsidP="00876154">
      <w:pPr>
        <w:pStyle w:val="Titre2"/>
      </w:pPr>
      <w:r w:rsidRPr="00876154">
        <w:t xml:space="preserve">2.4. </w:t>
      </w:r>
      <w:r w:rsidR="006E7F88" w:rsidRPr="00876154">
        <w:t>Des appuis théoriques à l’analyse</w:t>
      </w:r>
    </w:p>
    <w:p w14:paraId="7988EB00" w14:textId="69193736" w:rsidR="00215E8A" w:rsidRDefault="7FDA6305" w:rsidP="00231D94">
      <w:r w:rsidRPr="7FDA6305">
        <w:t>Le cadre de la didactique professionnelle permet de décrire l’activité du praticien à partir d’une analyse de ce qu’il perçoit et le renseigne (des inférences renvoyant à des observations jugées pertinentes pour lui pour agir), de ce qui le guide (des finalités qu’il se donne, des anticipations qu’il envisage), de ce qu’il fait (</w:t>
      </w:r>
      <w:r>
        <w:t>ses actions, qui incluent les verbalisations et éventuellement la communication non verbale</w:t>
      </w:r>
      <w:r w:rsidRPr="7FDA6305">
        <w:rPr>
          <w:rStyle w:val="normaltextrun"/>
          <w:rFonts w:ascii="Times" w:hAnsi="Times"/>
        </w:rPr>
        <w:t xml:space="preserve">). Plus encore, la didactique professionnelle postule l’existence d’invariants opératoires qui orientent et organisent l’activité professionnelle du praticien : les concepts organisateurs, envisagés comme des caractéristiques des situations de travail dont la prise en compte est déterminante pour que l’action menée soit  pertinente et viable, et </w:t>
      </w:r>
      <w:r>
        <w:t xml:space="preserve">les théorèmes-en-acte, qui sont des propositions tenues pour vraies en regard de la situation professionnelle, qui peuvent être tacites (purement « en acte ») ou explicités dans les interactions de travail. </w:t>
      </w:r>
    </w:p>
    <w:p w14:paraId="68197D45" w14:textId="2C0DBDDA" w:rsidR="00F612A3" w:rsidRPr="00B61C88" w:rsidRDefault="6B813987" w:rsidP="00231D94">
      <w:r w:rsidRPr="6B813987">
        <w:rPr>
          <w:rStyle w:val="normaltextrun"/>
          <w:rFonts w:ascii="Times" w:hAnsi="Times"/>
        </w:rPr>
        <w:t>Ces concepts organisateurs peuvent être issus de l’action (cas des concepts pragmatiques). Autrement dit, leur origine n’est pas théorique mais pratique</w:t>
      </w:r>
      <w:r w:rsidR="006C78AD">
        <w:rPr>
          <w:rStyle w:val="normaltextrun"/>
          <w:rFonts w:ascii="Times" w:hAnsi="Times"/>
        </w:rPr>
        <w:t> </w:t>
      </w:r>
      <w:r w:rsidRPr="6B813987">
        <w:rPr>
          <w:rStyle w:val="normaltextrun"/>
          <w:rFonts w:ascii="Times" w:hAnsi="Times"/>
        </w:rPr>
        <w:t xml:space="preserve">;  ils proviennent de l’activité </w:t>
      </w:r>
      <w:r w:rsidR="009D10CA">
        <w:rPr>
          <w:rStyle w:val="normaltextrun"/>
          <w:rFonts w:ascii="Times" w:hAnsi="Times"/>
        </w:rPr>
        <w:t xml:space="preserve">selon </w:t>
      </w:r>
      <w:r w:rsidRPr="6B813987">
        <w:rPr>
          <w:rStyle w:val="normaltextrun"/>
          <w:rFonts w:ascii="Times" w:hAnsi="Times"/>
        </w:rPr>
        <w:t>Pastré,  Mayen &amp; Vergnaud</w:t>
      </w:r>
      <w:r w:rsidR="009D10CA">
        <w:rPr>
          <w:rStyle w:val="normaltextrun"/>
          <w:rFonts w:ascii="Times" w:hAnsi="Times"/>
        </w:rPr>
        <w:t xml:space="preserve"> (</w:t>
      </w:r>
      <w:r w:rsidRPr="6B813987">
        <w:rPr>
          <w:rStyle w:val="normaltextrun"/>
          <w:rFonts w:ascii="Times" w:hAnsi="Times"/>
        </w:rPr>
        <w:t>2006</w:t>
      </w:r>
      <w:r w:rsidR="009D10CA">
        <w:rPr>
          <w:rStyle w:val="normaltextrun"/>
          <w:rFonts w:ascii="Times" w:hAnsi="Times"/>
        </w:rPr>
        <w:t>) et</w:t>
      </w:r>
      <w:r w:rsidRPr="6B813987">
        <w:rPr>
          <w:rStyle w:val="normaltextrun"/>
          <w:rFonts w:ascii="Times" w:hAnsi="Times"/>
        </w:rPr>
        <w:t xml:space="preserve"> Pastré</w:t>
      </w:r>
      <w:r w:rsidR="009D10CA">
        <w:rPr>
          <w:rStyle w:val="normaltextrun"/>
          <w:rFonts w:ascii="Times" w:hAnsi="Times"/>
        </w:rPr>
        <w:t xml:space="preserve"> (</w:t>
      </w:r>
      <w:r w:rsidRPr="6B813987">
        <w:rPr>
          <w:rStyle w:val="normaltextrun"/>
          <w:rFonts w:ascii="Times" w:hAnsi="Times"/>
        </w:rPr>
        <w:t>2011)</w:t>
      </w:r>
      <w:r>
        <w:t xml:space="preserve">. </w:t>
      </w:r>
      <w:r w:rsidRPr="009D10CA">
        <w:t>Les caractéristiques d’un concept pragmatique</w:t>
      </w:r>
      <w:r w:rsidR="009D10CA" w:rsidRPr="009D10CA">
        <w:t>,</w:t>
      </w:r>
      <w:r w:rsidRPr="009D10CA">
        <w:t xml:space="preserve"> selon </w:t>
      </w:r>
      <w:r w:rsidR="009D10CA" w:rsidRPr="009D10CA">
        <w:t>ces auteurs,</w:t>
      </w:r>
      <w:r w:rsidRPr="009D10CA">
        <w:t xml:space="preserve"> renvoient à trois propriétés liées à (1) son origine</w:t>
      </w:r>
      <w:r w:rsidR="00037AC0" w:rsidRPr="009D10CA">
        <w:t xml:space="preserve"> – </w:t>
      </w:r>
      <w:r w:rsidRPr="009D10CA">
        <w:t>il est issu de l'action, on ne le trouve ni dans les manuels ni dans les traités</w:t>
      </w:r>
      <w:r w:rsidR="006C78AD">
        <w:t> </w:t>
      </w:r>
      <w:r w:rsidRPr="009D10CA">
        <w:t>; (2) sa</w:t>
      </w:r>
      <w:r w:rsidRPr="009D10CA">
        <w:rPr>
          <w:sz w:val="24"/>
          <w:szCs w:val="24"/>
        </w:rPr>
        <w:t xml:space="preserve"> </w:t>
      </w:r>
      <w:r w:rsidRPr="009D10CA">
        <w:t>fonction</w:t>
      </w:r>
      <w:r w:rsidR="00E72FA4" w:rsidRPr="009D10CA">
        <w:t xml:space="preserve"> </w:t>
      </w:r>
      <w:r w:rsidR="00037AC0" w:rsidRPr="009D10CA">
        <w:t>–</w:t>
      </w:r>
      <w:r w:rsidRPr="009D10CA">
        <w:t xml:space="preserve"> </w:t>
      </w:r>
      <w:r w:rsidR="009D10CA">
        <w:t xml:space="preserve">il </w:t>
      </w:r>
      <w:r w:rsidRPr="009D10CA">
        <w:t>sert à orienter l'action, en assurant un diagnostic sur la situation</w:t>
      </w:r>
      <w:r w:rsidR="006C78AD">
        <w:t> </w:t>
      </w:r>
      <w:r w:rsidRPr="009D10CA">
        <w:t>; (3) sa dimension sociale</w:t>
      </w:r>
      <w:r w:rsidR="00037AC0" w:rsidRPr="009D10CA">
        <w:t xml:space="preserve"> – </w:t>
      </w:r>
      <w:r w:rsidRPr="009D10CA">
        <w:t>d</w:t>
      </w:r>
      <w:r w:rsidR="009D10CA">
        <w:t>’</w:t>
      </w:r>
      <w:r w:rsidRPr="009D10CA">
        <w:t xml:space="preserve">une certaine manière, il se transmet par compagnonnage, par l’expérience dans le travail et par l’aide des « anciens » déjà expérimentés. </w:t>
      </w:r>
    </w:p>
    <w:p w14:paraId="6185F12C" w14:textId="027CDDF0" w:rsidR="00060556" w:rsidRPr="009D10CA" w:rsidRDefault="6B813987" w:rsidP="4EEA10E4">
      <w:pPr>
        <w:rPr>
          <w:rStyle w:val="normaltextrun"/>
          <w:rFonts w:ascii="Times" w:hAnsi="Times"/>
        </w:rPr>
      </w:pPr>
      <w:r w:rsidRPr="6B813987">
        <w:rPr>
          <w:rStyle w:val="normaltextrun"/>
          <w:rFonts w:ascii="Times" w:hAnsi="Times"/>
        </w:rPr>
        <w:t xml:space="preserve">Ces concepts organisateurs peuvent aussi avoir pour origine des concepts scientifiques, dans le cas par exemple de situations de travail complexes, concepts qui ont été « pragmatisés », quittant le registre épistémique pour rejoindre celui de l'action et permettre un diagnostic de situation. Cette « pragmatisation » est le fruit d’une compréhension qui a rejoint l’action et peut désormais la guider (Pastré, 2002).  </w:t>
      </w:r>
      <w:r w:rsidRPr="009D10CA">
        <w:rPr>
          <w:rStyle w:val="normaltextrun"/>
          <w:rFonts w:ascii="Times" w:hAnsi="Times"/>
        </w:rPr>
        <w:t xml:space="preserve">Il est possible de bien percevoir cette différence entre concepts pragmatiques et pragmatisés  à travers l’analyse que font </w:t>
      </w:r>
      <w:r w:rsidRPr="009D10CA">
        <w:t xml:space="preserve">Billon, Bulf, Champagne, Coulange &amp; Lhoste (2016) </w:t>
      </w:r>
      <w:r w:rsidRPr="009D10CA">
        <w:rPr>
          <w:rStyle w:val="normaltextrun"/>
          <w:rFonts w:ascii="Times" w:hAnsi="Times"/>
        </w:rPr>
        <w:t xml:space="preserve">d’un même phénomène (pilotage d’une activité en classe). Un concept pragmatique (celui d’anticipation des obstacles que les élèves vont probablement rencontrer) sous-tend les relances opérées par l’enseignant expérimenté, concept prenant son origine dans la construction de savoirs d’expérience (confrontation à des difficultés récurrentes d’élèves). Des concepts didactiques, rencontrés en formation </w:t>
      </w:r>
      <w:r w:rsidRPr="009D10CA">
        <w:rPr>
          <w:rStyle w:val="normaltextrun"/>
          <w:rFonts w:ascii="Times" w:hAnsi="Times"/>
        </w:rPr>
        <w:lastRenderedPageBreak/>
        <w:t xml:space="preserve">initiale et pragmatisés, sous-tendent les gestes professionnels que pose l’enseignant débutant dans cette même relance. </w:t>
      </w:r>
    </w:p>
    <w:p w14:paraId="41B212A8" w14:textId="04E25F46" w:rsidR="00E16BB8" w:rsidRPr="00F97D36" w:rsidRDefault="6B813987" w:rsidP="4EEA10E4">
      <w:pPr>
        <w:rPr>
          <w:rStyle w:val="eop"/>
        </w:rPr>
      </w:pPr>
      <w:r w:rsidRPr="6B813987">
        <w:rPr>
          <w:rStyle w:val="normaltextrun"/>
          <w:rFonts w:ascii="Times" w:hAnsi="Times"/>
        </w:rPr>
        <w:t>Ces concepts organisateurs, pragmatiques et pragmatisés, rendent compte des interprétations des situations de travail, des représentations des actions, des finalités et des compromis à négocier selon les contraintes perçues (Pastré &amp; al., 2006). </w:t>
      </w:r>
    </w:p>
    <w:p w14:paraId="3689930B" w14:textId="00E0DA4F" w:rsidR="003104AC" w:rsidRPr="001D27D5" w:rsidRDefault="00F36746" w:rsidP="009C3FE2">
      <w:pPr>
        <w:pStyle w:val="paragraph"/>
        <w:spacing w:before="120" w:beforeAutospacing="0" w:after="0" w:afterAutospacing="0"/>
        <w:jc w:val="both"/>
        <w:textAlignment w:val="baseline"/>
        <w:rPr>
          <w:sz w:val="22"/>
          <w:szCs w:val="22"/>
          <w:lang w:val="fr-FR"/>
        </w:rPr>
      </w:pPr>
      <w:r>
        <w:rPr>
          <w:rStyle w:val="normaltextrun"/>
          <w:color w:val="000000" w:themeColor="text1"/>
          <w:sz w:val="22"/>
          <w:szCs w:val="22"/>
        </w:rPr>
        <w:t>Nous empruntons également au domaine de la sociologie le</w:t>
      </w:r>
      <w:r w:rsidR="4EEA10E4" w:rsidRPr="001D27D5">
        <w:rPr>
          <w:rStyle w:val="normaltextrun"/>
          <w:color w:val="000000" w:themeColor="text1"/>
          <w:sz w:val="22"/>
          <w:szCs w:val="22"/>
        </w:rPr>
        <w:t xml:space="preserve"> concept</w:t>
      </w:r>
      <w:r w:rsidR="4EEA10E4" w:rsidRPr="001D27D5">
        <w:rPr>
          <w:rStyle w:val="normaltextrun"/>
          <w:color w:val="000000" w:themeColor="text1"/>
          <w:sz w:val="22"/>
          <w:szCs w:val="22"/>
          <w:lang w:val="fr-FR"/>
        </w:rPr>
        <w:t xml:space="preserve"> de logique d’action (Dubet, 1994)</w:t>
      </w:r>
      <w:r>
        <w:rPr>
          <w:rStyle w:val="normaltextrun"/>
          <w:color w:val="000000" w:themeColor="text1"/>
          <w:sz w:val="22"/>
          <w:szCs w:val="22"/>
          <w:lang w:val="fr-FR"/>
        </w:rPr>
        <w:t>, qui lui</w:t>
      </w:r>
      <w:r w:rsidR="4EEA10E4" w:rsidRPr="001D27D5">
        <w:rPr>
          <w:rStyle w:val="normaltextrun"/>
          <w:color w:val="000000" w:themeColor="text1"/>
          <w:sz w:val="22"/>
          <w:szCs w:val="22"/>
          <w:lang w:val="fr-FR"/>
        </w:rPr>
        <w:t xml:space="preserve"> </w:t>
      </w:r>
      <w:r w:rsidR="4EEA10E4" w:rsidRPr="001D27D5">
        <w:rPr>
          <w:rStyle w:val="normaltextrun"/>
          <w:sz w:val="22"/>
          <w:szCs w:val="22"/>
          <w:lang w:val="fr-FR"/>
        </w:rPr>
        <w:t>réfère à l’articulation entre l’acteur et la situation d’action qui forme le cadre dans lequel se situe l’action. Il permet d’aborder la compréhension de l’activité des acteurs en situation, leurs « raisons d’agir », en prenant en compte la diversité des mobiles et des rationalités. Ces derniers ont</w:t>
      </w:r>
      <w:r w:rsidR="00D6269B">
        <w:rPr>
          <w:rStyle w:val="normaltextrun"/>
          <w:sz w:val="22"/>
          <w:szCs w:val="22"/>
          <w:lang w:val="fr-FR"/>
        </w:rPr>
        <w:t>,</w:t>
      </w:r>
      <w:r w:rsidR="4EEA10E4" w:rsidRPr="001D27D5">
        <w:rPr>
          <w:rStyle w:val="normaltextrun"/>
          <w:sz w:val="22"/>
          <w:szCs w:val="22"/>
          <w:lang w:val="fr-FR"/>
        </w:rPr>
        <w:t xml:space="preserve"> en effet</w:t>
      </w:r>
      <w:r w:rsidR="00D6269B">
        <w:rPr>
          <w:rStyle w:val="normaltextrun"/>
          <w:sz w:val="22"/>
          <w:szCs w:val="22"/>
          <w:lang w:val="fr-FR"/>
        </w:rPr>
        <w:t>,</w:t>
      </w:r>
      <w:r w:rsidR="4EEA10E4" w:rsidRPr="001D27D5">
        <w:rPr>
          <w:rStyle w:val="normaltextrun"/>
          <w:sz w:val="22"/>
          <w:szCs w:val="22"/>
          <w:lang w:val="fr-FR"/>
        </w:rPr>
        <w:t xml:space="preserve"> une connaissance des situations, de leurs décisions et de leurs choix, qu’aucun chercheur ne peut atteindre avec autant de précision. Ils disposent, comme nous le rappelle Dubet, de systèmes d’interprétation, plus ou moins structurés, de ces situations.</w:t>
      </w:r>
      <w:r w:rsidR="4EEA10E4" w:rsidRPr="001D27D5">
        <w:rPr>
          <w:rStyle w:val="eop"/>
          <w:sz w:val="22"/>
          <w:szCs w:val="22"/>
        </w:rPr>
        <w:t> </w:t>
      </w:r>
    </w:p>
    <w:p w14:paraId="75D268D6" w14:textId="64509A3E" w:rsidR="003104AC" w:rsidRDefault="4EEA10E4" w:rsidP="009C3FE2">
      <w:pPr>
        <w:pStyle w:val="Citationlongue"/>
        <w:rPr>
          <w:rStyle w:val="normaltextrun"/>
          <w:sz w:val="22"/>
          <w:szCs w:val="22"/>
        </w:rPr>
      </w:pPr>
      <w:r w:rsidRPr="00CC6306">
        <w:rPr>
          <w:rStyle w:val="normaltextrun"/>
          <w:szCs w:val="20"/>
        </w:rPr>
        <w:t>Les acteurs ont beau voir les choses par le « petit bout de la lorgnette », ils connaissent les enchaînements les plus fins de l’action, les séries de décisions et de choix, les calculs et les anticipations des actions dont ils sont les agents et, pour une part, les auteurs (Dubet, 1994, p. 234)</w:t>
      </w:r>
      <w:r w:rsidR="00CC6306">
        <w:rPr>
          <w:rStyle w:val="eop"/>
          <w:szCs w:val="20"/>
        </w:rPr>
        <w:t>.</w:t>
      </w:r>
    </w:p>
    <w:p w14:paraId="57DBF9DB" w14:textId="5D90BC7E" w:rsidR="006E7F88" w:rsidRPr="002D11E8" w:rsidRDefault="6B813987" w:rsidP="009C3FE2">
      <w:pPr>
        <w:pStyle w:val="paragraph"/>
        <w:spacing w:before="120" w:beforeAutospacing="0" w:after="0" w:afterAutospacing="0"/>
        <w:jc w:val="both"/>
        <w:textAlignment w:val="baseline"/>
        <w:rPr>
          <w:sz w:val="22"/>
          <w:szCs w:val="22"/>
        </w:rPr>
      </w:pPr>
      <w:r w:rsidRPr="6B813987">
        <w:rPr>
          <w:rStyle w:val="normaltextrun"/>
          <w:sz w:val="22"/>
          <w:szCs w:val="22"/>
          <w:lang w:val="fr-FR"/>
        </w:rPr>
        <w:t>En ce sens, pour reconstituer la logique d’action de l’acteur en situation, il s’agit « </w:t>
      </w:r>
      <w:r w:rsidRPr="6B813987">
        <w:rPr>
          <w:rStyle w:val="normaltextrun"/>
          <w:i/>
          <w:iCs/>
          <w:sz w:val="22"/>
          <w:szCs w:val="22"/>
          <w:lang w:val="fr-FR"/>
        </w:rPr>
        <w:t>d’explorer le lien entre l’intention et l’action</w:t>
      </w:r>
      <w:r w:rsidRPr="6B813987">
        <w:rPr>
          <w:rStyle w:val="normaltextrun"/>
          <w:sz w:val="22"/>
          <w:szCs w:val="22"/>
          <w:lang w:val="fr-FR"/>
        </w:rPr>
        <w:t> », de retrouver la « </w:t>
      </w:r>
      <w:bookmarkStart w:id="2" w:name="_Hlk71741679"/>
      <w:r w:rsidRPr="6B813987">
        <w:rPr>
          <w:rStyle w:val="normaltextrun"/>
          <w:i/>
          <w:iCs/>
          <w:sz w:val="22"/>
          <w:szCs w:val="22"/>
          <w:lang w:val="fr-FR"/>
        </w:rPr>
        <w:t>piste sinueuse des choix opérés par l’acteur et rendre compte de ce qui les fonde</w:t>
      </w:r>
      <w:bookmarkEnd w:id="2"/>
      <w:r w:rsidRPr="6B813987">
        <w:rPr>
          <w:rStyle w:val="normaltextrun"/>
          <w:i/>
          <w:iCs/>
          <w:sz w:val="22"/>
          <w:szCs w:val="22"/>
          <w:lang w:val="fr-FR"/>
        </w:rPr>
        <w:t> </w:t>
      </w:r>
      <w:r w:rsidRPr="6B813987">
        <w:rPr>
          <w:rStyle w:val="normaltextrun"/>
          <w:sz w:val="22"/>
          <w:szCs w:val="22"/>
          <w:lang w:val="fr-FR"/>
        </w:rPr>
        <w:t>» (Amblard &amp; al</w:t>
      </w:r>
      <w:r w:rsidRPr="6B813987">
        <w:rPr>
          <w:rStyle w:val="normaltextrun"/>
          <w:i/>
          <w:iCs/>
          <w:sz w:val="22"/>
          <w:szCs w:val="22"/>
          <w:lang w:val="fr-FR"/>
        </w:rPr>
        <w:t>.</w:t>
      </w:r>
      <w:r w:rsidRPr="6B813987">
        <w:rPr>
          <w:rStyle w:val="normaltextrun"/>
          <w:sz w:val="22"/>
          <w:szCs w:val="22"/>
          <w:lang w:val="fr-FR"/>
        </w:rPr>
        <w:t>, 1996/2005, p.198). </w:t>
      </w:r>
      <w:r w:rsidRPr="6B813987">
        <w:rPr>
          <w:rStyle w:val="eop"/>
          <w:sz w:val="22"/>
          <w:szCs w:val="22"/>
        </w:rPr>
        <w:t> La démarche d’analyse (figure 1) permet de retrouver cette cohérence entre intentions (finalités) et actions (concepts organisateurs et théorèmes en acte qui guident cette action).</w:t>
      </w:r>
    </w:p>
    <w:p w14:paraId="2D0D2F62" w14:textId="0C239019" w:rsidR="006E7F88" w:rsidRPr="002D11E8" w:rsidRDefault="10798880" w:rsidP="10798880">
      <w:pPr>
        <w:pStyle w:val="paragraph"/>
        <w:spacing w:before="0" w:beforeAutospacing="0" w:after="0" w:afterAutospacing="0"/>
        <w:jc w:val="both"/>
        <w:textAlignment w:val="baseline"/>
        <w:rPr>
          <w:rStyle w:val="eop"/>
          <w:sz w:val="22"/>
          <w:szCs w:val="22"/>
        </w:rPr>
      </w:pPr>
      <w:r w:rsidRPr="10798880">
        <w:rPr>
          <w:rStyle w:val="normaltextrun"/>
          <w:sz w:val="22"/>
          <w:szCs w:val="22"/>
          <w:lang w:val="fr-FR"/>
        </w:rPr>
        <w:t xml:space="preserve">Pour Dubet (1994), chaque acteur social est porté par plusieurs logiques d’action différentes « qui définissent simultanément une orientation visée par l’acteur et une manière de concevoir les relations aux autres » (p. 111). Même si, selon </w:t>
      </w:r>
      <w:r w:rsidR="00D6269B">
        <w:rPr>
          <w:rStyle w:val="normaltextrun"/>
          <w:sz w:val="22"/>
          <w:szCs w:val="22"/>
          <w:lang w:val="fr-FR"/>
        </w:rPr>
        <w:t>ce chercheur</w:t>
      </w:r>
      <w:r w:rsidRPr="10798880">
        <w:rPr>
          <w:rStyle w:val="normaltextrun"/>
          <w:sz w:val="22"/>
          <w:szCs w:val="22"/>
          <w:lang w:val="fr-FR"/>
        </w:rPr>
        <w:t>, chaque expérience sociale est mouvement et circulation entre ces logiques, il apparaît important sur un plan analytique de les distinguer de manière à mieux comprendre l’activité de l’acteur (Briot, 1998). C’est la perspective que nous avons adoptée.</w:t>
      </w:r>
      <w:r w:rsidRPr="10798880">
        <w:rPr>
          <w:rStyle w:val="eop"/>
          <w:sz w:val="22"/>
          <w:szCs w:val="22"/>
        </w:rPr>
        <w:t> </w:t>
      </w:r>
    </w:p>
    <w:p w14:paraId="6DDFA0DC" w14:textId="59DC95E7" w:rsidR="006E7F88" w:rsidRPr="002D11E8" w:rsidRDefault="4EEA10E4" w:rsidP="4EEA10E4">
      <w:pPr>
        <w:pStyle w:val="paragraph"/>
        <w:spacing w:before="120" w:beforeAutospacing="0" w:after="120" w:afterAutospacing="0"/>
        <w:ind w:left="272" w:hanging="272"/>
        <w:jc w:val="both"/>
        <w:textAlignment w:val="baseline"/>
        <w:rPr>
          <w:b/>
          <w:bCs/>
          <w:sz w:val="22"/>
          <w:szCs w:val="22"/>
        </w:rPr>
      </w:pPr>
      <w:r w:rsidRPr="002D11E8">
        <w:rPr>
          <w:rStyle w:val="normaltextrun"/>
          <w:b/>
          <w:bCs/>
          <w:sz w:val="22"/>
          <w:szCs w:val="22"/>
          <w:lang w:val="fr-FR"/>
        </w:rPr>
        <w:t>3. Analyse des résultats</w:t>
      </w:r>
    </w:p>
    <w:p w14:paraId="372B0518" w14:textId="49F7587E" w:rsidR="006E7F88" w:rsidRPr="009D10CA" w:rsidRDefault="000D09B4" w:rsidP="000C6E2C">
      <w:r w:rsidRPr="009D10CA">
        <w:rPr>
          <w:rStyle w:val="normaltextrun"/>
          <w:szCs w:val="22"/>
        </w:rPr>
        <w:t xml:space="preserve">Nous </w:t>
      </w:r>
      <w:r w:rsidR="004016FD" w:rsidRPr="009D10CA">
        <w:rPr>
          <w:rStyle w:val="normaltextrun"/>
          <w:szCs w:val="22"/>
        </w:rPr>
        <w:t xml:space="preserve">présentons </w:t>
      </w:r>
      <w:r w:rsidR="007825F6" w:rsidRPr="009D10CA">
        <w:rPr>
          <w:rStyle w:val="normaltextrun"/>
          <w:szCs w:val="22"/>
        </w:rPr>
        <w:t xml:space="preserve">l’analyse de </w:t>
      </w:r>
      <w:r w:rsidRPr="009D10CA">
        <w:rPr>
          <w:rStyle w:val="normaltextrun"/>
          <w:szCs w:val="22"/>
        </w:rPr>
        <w:t>trois</w:t>
      </w:r>
      <w:r w:rsidR="00436509" w:rsidRPr="009D10CA">
        <w:rPr>
          <w:rStyle w:val="normaltextrun"/>
          <w:szCs w:val="22"/>
        </w:rPr>
        <w:t xml:space="preserve"> </w:t>
      </w:r>
      <w:r w:rsidRPr="009D10CA">
        <w:rPr>
          <w:rStyle w:val="normaltextrun"/>
          <w:szCs w:val="22"/>
        </w:rPr>
        <w:t xml:space="preserve">cas, le terme cas étant pris </w:t>
      </w:r>
      <w:r w:rsidR="0031761E" w:rsidRPr="009D10CA">
        <w:rPr>
          <w:rStyle w:val="normaltextrun"/>
          <w:szCs w:val="22"/>
        </w:rPr>
        <w:t xml:space="preserve">ici </w:t>
      </w:r>
      <w:r w:rsidRPr="009D10CA">
        <w:rPr>
          <w:rStyle w:val="normaltextrun"/>
          <w:szCs w:val="22"/>
        </w:rPr>
        <w:t>au sens de la méthodologie de l’étude de cas (Hamel, 1997). Chaque cas est ainsi envisagé comme un dispositi</w:t>
      </w:r>
      <w:r w:rsidR="00835D8C" w:rsidRPr="009D10CA">
        <w:rPr>
          <w:rStyle w:val="normaltextrun"/>
          <w:szCs w:val="22"/>
        </w:rPr>
        <w:t>f (</w:t>
      </w:r>
      <w:r w:rsidR="000A709D" w:rsidRPr="009D10CA">
        <w:rPr>
          <w:rStyle w:val="normaltextrun"/>
          <w:szCs w:val="22"/>
        </w:rPr>
        <w:t>renvoyant aux</w:t>
      </w:r>
      <w:r w:rsidR="0031761E" w:rsidRPr="009D10CA">
        <w:rPr>
          <w:rStyle w:val="normaltextrun"/>
          <w:szCs w:val="22"/>
        </w:rPr>
        <w:t xml:space="preserve"> </w:t>
      </w:r>
      <w:r w:rsidR="000A709D" w:rsidRPr="009D10CA">
        <w:rPr>
          <w:rStyle w:val="normaltextrun"/>
          <w:szCs w:val="22"/>
        </w:rPr>
        <w:t>situations professionnelles</w:t>
      </w:r>
      <w:r w:rsidR="00835D8C" w:rsidRPr="009D10CA">
        <w:rPr>
          <w:rStyle w:val="normaltextrun"/>
          <w:szCs w:val="22"/>
        </w:rPr>
        <w:t xml:space="preserve"> dont nous parle le CP)</w:t>
      </w:r>
      <w:r w:rsidR="007825F6" w:rsidRPr="009D10CA">
        <w:rPr>
          <w:rStyle w:val="normaltextrun"/>
          <w:szCs w:val="22"/>
        </w:rPr>
        <w:t xml:space="preserve"> </w:t>
      </w:r>
      <w:r w:rsidRPr="009D10CA">
        <w:rPr>
          <w:rStyle w:val="normaltextrun"/>
          <w:szCs w:val="22"/>
        </w:rPr>
        <w:t>par le moyen duquel un certain objet d’étude</w:t>
      </w:r>
      <w:r w:rsidR="00835D8C" w:rsidRPr="009D10CA">
        <w:rPr>
          <w:rStyle w:val="normaltextrun"/>
          <w:szCs w:val="22"/>
        </w:rPr>
        <w:t xml:space="preserve"> complexe et nouveau</w:t>
      </w:r>
      <w:r w:rsidRPr="009D10CA">
        <w:rPr>
          <w:rStyle w:val="normaltextrun"/>
          <w:szCs w:val="22"/>
        </w:rPr>
        <w:t xml:space="preserve"> </w:t>
      </w:r>
      <w:r w:rsidR="007825F6" w:rsidRPr="009D10CA">
        <w:rPr>
          <w:rStyle w:val="normaltextrun"/>
          <w:szCs w:val="22"/>
        </w:rPr>
        <w:t xml:space="preserve">(le travail du CP) </w:t>
      </w:r>
      <w:r w:rsidRPr="009D10CA">
        <w:rPr>
          <w:rStyle w:val="normaltextrun"/>
          <w:szCs w:val="22"/>
        </w:rPr>
        <w:t>peut être étudié.</w:t>
      </w:r>
      <w:r w:rsidR="00436509" w:rsidRPr="009D10CA">
        <w:rPr>
          <w:rStyle w:val="normaltextrun"/>
          <w:i/>
          <w:iCs/>
          <w:szCs w:val="22"/>
        </w:rPr>
        <w:t xml:space="preserve"> </w:t>
      </w:r>
      <w:r w:rsidR="006904B2" w:rsidRPr="009D10CA">
        <w:rPr>
          <w:rStyle w:val="normaltextrun"/>
          <w:szCs w:val="22"/>
        </w:rPr>
        <w:t>N</w:t>
      </w:r>
      <w:r w:rsidR="004016FD" w:rsidRPr="009D10CA">
        <w:rPr>
          <w:rStyle w:val="normaltextrun"/>
          <w:szCs w:val="22"/>
        </w:rPr>
        <w:t xml:space="preserve">ous </w:t>
      </w:r>
      <w:r w:rsidR="00835D8C" w:rsidRPr="009D10CA">
        <w:rPr>
          <w:rStyle w:val="normaltextrun"/>
          <w:szCs w:val="22"/>
        </w:rPr>
        <w:t>nous attardons à trois</w:t>
      </w:r>
      <w:r w:rsidR="004016FD" w:rsidRPr="009D10CA">
        <w:rPr>
          <w:rStyle w:val="normaltextrun"/>
          <w:szCs w:val="22"/>
        </w:rPr>
        <w:t xml:space="preserve"> cas contrastés</w:t>
      </w:r>
      <w:r w:rsidR="0031761E" w:rsidRPr="009D10CA">
        <w:rPr>
          <w:rStyle w:val="normaltextrun"/>
          <w:szCs w:val="22"/>
        </w:rPr>
        <w:t xml:space="preserve">, </w:t>
      </w:r>
      <w:r w:rsidR="00893893" w:rsidRPr="009D10CA">
        <w:rPr>
          <w:rStyle w:val="normaltextrun"/>
          <w:szCs w:val="22"/>
        </w:rPr>
        <w:t>choisis sur la base d’</w:t>
      </w:r>
      <w:r w:rsidR="000A709D" w:rsidRPr="009D10CA">
        <w:rPr>
          <w:rStyle w:val="normaltextrun"/>
          <w:szCs w:val="22"/>
        </w:rPr>
        <w:t>un premier repérage</w:t>
      </w:r>
      <w:r w:rsidR="0031761E" w:rsidRPr="009D10CA">
        <w:rPr>
          <w:rStyle w:val="normaltextrun"/>
          <w:szCs w:val="22"/>
        </w:rPr>
        <w:t xml:space="preserve"> d</w:t>
      </w:r>
      <w:r w:rsidR="000A709D" w:rsidRPr="009D10CA">
        <w:rPr>
          <w:rStyle w:val="normaltextrun"/>
          <w:szCs w:val="22"/>
        </w:rPr>
        <w:t>’</w:t>
      </w:r>
      <w:r w:rsidR="0031761E" w:rsidRPr="009D10CA">
        <w:rPr>
          <w:rStyle w:val="normaltextrun"/>
          <w:szCs w:val="22"/>
        </w:rPr>
        <w:t>entrées différentes observées dan</w:t>
      </w:r>
      <w:r w:rsidR="000A709D" w:rsidRPr="009D10CA">
        <w:rPr>
          <w:rStyle w:val="normaltextrun"/>
          <w:szCs w:val="22"/>
        </w:rPr>
        <w:t>s les accompagnements dont ils nous parlent</w:t>
      </w:r>
      <w:r w:rsidR="004F5C2C">
        <w:rPr>
          <w:rStyle w:val="normaltextrun"/>
          <w:szCs w:val="22"/>
        </w:rPr>
        <w:t>.</w:t>
      </w:r>
      <w:r w:rsidR="006904B2" w:rsidRPr="009D10CA">
        <w:rPr>
          <w:rStyle w:val="normaltextrun"/>
          <w:szCs w:val="22"/>
        </w:rPr>
        <w:t xml:space="preserve"> </w:t>
      </w:r>
      <w:r w:rsidR="00436509" w:rsidRPr="009D10CA">
        <w:rPr>
          <w:rStyle w:val="normaltextrun"/>
          <w:szCs w:val="22"/>
        </w:rPr>
        <w:t>Dans le premier cas</w:t>
      </w:r>
      <w:r w:rsidR="004016FD" w:rsidRPr="009D10CA">
        <w:rPr>
          <w:rStyle w:val="normaltextrun"/>
          <w:szCs w:val="22"/>
        </w:rPr>
        <w:t xml:space="preserve"> </w:t>
      </w:r>
      <w:r w:rsidR="000A709D" w:rsidRPr="009D10CA">
        <w:rPr>
          <w:rStyle w:val="normaltextrun"/>
          <w:szCs w:val="22"/>
        </w:rPr>
        <w:t>(</w:t>
      </w:r>
      <w:r w:rsidR="004016FD" w:rsidRPr="009D10CA">
        <w:rPr>
          <w:rStyle w:val="normaltextrun"/>
          <w:szCs w:val="22"/>
        </w:rPr>
        <w:t>Clémence)</w:t>
      </w:r>
      <w:r w:rsidR="00436509" w:rsidRPr="009D10CA">
        <w:rPr>
          <w:rStyle w:val="normaltextrun"/>
          <w:szCs w:val="22"/>
        </w:rPr>
        <w:t xml:space="preserve">, </w:t>
      </w:r>
      <w:r w:rsidR="000A709D" w:rsidRPr="009D10CA">
        <w:rPr>
          <w:rStyle w:val="normaltextrun"/>
          <w:szCs w:val="22"/>
        </w:rPr>
        <w:t>l’entrée se fait par des</w:t>
      </w:r>
      <w:r w:rsidR="00436509" w:rsidRPr="009D10CA">
        <w:rPr>
          <w:rStyle w:val="normaltextrun"/>
          <w:szCs w:val="22"/>
        </w:rPr>
        <w:t xml:space="preserve"> situations </w:t>
      </w:r>
      <w:r w:rsidR="00436509" w:rsidRPr="009D10CA">
        <w:rPr>
          <w:rStyle w:val="normaltextrun"/>
          <w:szCs w:val="22"/>
        </w:rPr>
        <w:lastRenderedPageBreak/>
        <w:t xml:space="preserve">d'enseignement provenant </w:t>
      </w:r>
      <w:r w:rsidR="4EEA10E4" w:rsidRPr="009D10CA">
        <w:rPr>
          <w:rStyle w:val="normaltextrun"/>
          <w:szCs w:val="22"/>
        </w:rPr>
        <w:t>de la recherche en didactique des mathématiques</w:t>
      </w:r>
      <w:r w:rsidR="00A02C4E" w:rsidRPr="009D10CA">
        <w:rPr>
          <w:rStyle w:val="normaltextrun"/>
          <w:szCs w:val="22"/>
        </w:rPr>
        <w:t xml:space="preserve">, dans le deuxième </w:t>
      </w:r>
      <w:r w:rsidR="004016FD" w:rsidRPr="009D10CA">
        <w:rPr>
          <w:rStyle w:val="normaltextrun"/>
          <w:szCs w:val="22"/>
        </w:rPr>
        <w:t xml:space="preserve">(Damien) </w:t>
      </w:r>
      <w:r w:rsidR="00A02C4E" w:rsidRPr="009D10CA">
        <w:rPr>
          <w:rStyle w:val="normaltextrun"/>
          <w:szCs w:val="22"/>
        </w:rPr>
        <w:t xml:space="preserve">elle se fait </w:t>
      </w:r>
      <w:r w:rsidR="000E4B24" w:rsidRPr="009D10CA">
        <w:rPr>
          <w:rStyle w:val="normaltextrun"/>
          <w:szCs w:val="22"/>
        </w:rPr>
        <w:t xml:space="preserve">surtout </w:t>
      </w:r>
      <w:r w:rsidR="00436509" w:rsidRPr="009D10CA">
        <w:rPr>
          <w:rStyle w:val="normaltextrun"/>
          <w:szCs w:val="22"/>
        </w:rPr>
        <w:t xml:space="preserve">via </w:t>
      </w:r>
      <w:r w:rsidR="4EEA10E4" w:rsidRPr="009D10CA">
        <w:rPr>
          <w:rStyle w:val="normaltextrun"/>
          <w:szCs w:val="22"/>
        </w:rPr>
        <w:t>de « bons » problèmes mathématiques provenant d’une banque personnelle</w:t>
      </w:r>
      <w:r w:rsidR="004016FD" w:rsidRPr="009D10CA">
        <w:rPr>
          <w:rStyle w:val="normaltextrun"/>
          <w:szCs w:val="22"/>
        </w:rPr>
        <w:t xml:space="preserve"> </w:t>
      </w:r>
      <w:r w:rsidR="00A02C4E" w:rsidRPr="009D10CA">
        <w:rPr>
          <w:rStyle w:val="normaltextrun"/>
          <w:szCs w:val="22"/>
        </w:rPr>
        <w:t>et dans</w:t>
      </w:r>
      <w:r w:rsidR="4EEA10E4" w:rsidRPr="009D10CA">
        <w:rPr>
          <w:rStyle w:val="normaltextrun"/>
          <w:szCs w:val="22"/>
        </w:rPr>
        <w:t xml:space="preserve"> le troisième (Chloé) elle se fait par des situations</w:t>
      </w:r>
      <w:r w:rsidR="00135539" w:rsidRPr="009D10CA">
        <w:rPr>
          <w:rStyle w:val="normaltextrun"/>
          <w:szCs w:val="22"/>
        </w:rPr>
        <w:t>-problèmes</w:t>
      </w:r>
      <w:r w:rsidR="4EEA10E4" w:rsidRPr="009D10CA">
        <w:rPr>
          <w:rStyle w:val="normaltextrun"/>
          <w:szCs w:val="22"/>
        </w:rPr>
        <w:t xml:space="preserve"> </w:t>
      </w:r>
      <w:r w:rsidR="00D6269B" w:rsidRPr="009D10CA">
        <w:rPr>
          <w:rStyle w:val="normaltextrun"/>
          <w:szCs w:val="22"/>
        </w:rPr>
        <w:t xml:space="preserve">(SP) </w:t>
      </w:r>
      <w:r w:rsidR="4EEA10E4" w:rsidRPr="009D10CA">
        <w:rPr>
          <w:rStyle w:val="normaltextrun"/>
          <w:szCs w:val="22"/>
        </w:rPr>
        <w:t>provenant du terrain. </w:t>
      </w:r>
      <w:r w:rsidR="4EEA10E4" w:rsidRPr="009D10CA">
        <w:rPr>
          <w:rStyle w:val="eop"/>
          <w:szCs w:val="22"/>
        </w:rPr>
        <w:t> </w:t>
      </w:r>
      <w:r w:rsidR="00835D8C" w:rsidRPr="009D10CA">
        <w:rPr>
          <w:rStyle w:val="eop"/>
          <w:szCs w:val="22"/>
        </w:rPr>
        <w:t>Ces trois cas contrastés nous permettent d’entrer sur une analyse détaillée et en profondeur d</w:t>
      </w:r>
      <w:r w:rsidR="000A709D" w:rsidRPr="009D10CA">
        <w:rPr>
          <w:rStyle w:val="eop"/>
          <w:szCs w:val="22"/>
        </w:rPr>
        <w:t xml:space="preserve">’un </w:t>
      </w:r>
      <w:r w:rsidR="00835D8C" w:rsidRPr="009D10CA">
        <w:rPr>
          <w:rStyle w:val="eop"/>
          <w:szCs w:val="22"/>
        </w:rPr>
        <w:t>objet d’étude</w:t>
      </w:r>
      <w:r w:rsidR="00893893" w:rsidRPr="009D10CA">
        <w:rPr>
          <w:rStyle w:val="eop"/>
          <w:szCs w:val="22"/>
        </w:rPr>
        <w:t>, le</w:t>
      </w:r>
      <w:r w:rsidR="00835D8C" w:rsidRPr="009D10CA">
        <w:rPr>
          <w:rStyle w:val="eop"/>
          <w:szCs w:val="22"/>
        </w:rPr>
        <w:t xml:space="preserve"> travail du CP, à travers un nombre limité de sujets.</w:t>
      </w:r>
      <w:r w:rsidRPr="009D10CA">
        <w:rPr>
          <w:rStyle w:val="eop"/>
          <w:szCs w:val="22"/>
        </w:rPr>
        <w:t xml:space="preserve">  </w:t>
      </w:r>
    </w:p>
    <w:p w14:paraId="6ACFBCA2" w14:textId="04BA8A7C" w:rsidR="001A3B13" w:rsidRPr="00C31539" w:rsidRDefault="7FDA6305" w:rsidP="000C6E2C">
      <w:r w:rsidRPr="009D10CA">
        <w:rPr>
          <w:rStyle w:val="normaltextrun"/>
          <w:szCs w:val="22"/>
        </w:rPr>
        <w:t xml:space="preserve">Nous revenons, dans un premier temps, sur les constituants de l’activité tels qu’ils émergent de l’analyse menée sur quelques tâches, en développant davantage l’analyse pour </w:t>
      </w:r>
      <w:r w:rsidR="6B813987" w:rsidRPr="009D10CA">
        <w:rPr>
          <w:rStyle w:val="normaltextrun"/>
          <w:szCs w:val="22"/>
        </w:rPr>
        <w:t>l’</w:t>
      </w:r>
      <w:r w:rsidRPr="009D10CA">
        <w:rPr>
          <w:rStyle w:val="normaltextrun"/>
          <w:szCs w:val="22"/>
        </w:rPr>
        <w:t>un des cas</w:t>
      </w:r>
      <w:r w:rsidR="004016FD" w:rsidRPr="009D10CA">
        <w:rPr>
          <w:rStyle w:val="Appelnotedebasdep"/>
          <w:szCs w:val="22"/>
        </w:rPr>
        <w:footnoteReference w:id="8"/>
      </w:r>
      <w:r w:rsidRPr="009D10CA">
        <w:rPr>
          <w:rStyle w:val="normaltextrun"/>
          <w:szCs w:val="22"/>
        </w:rPr>
        <w:t xml:space="preserve">.  </w:t>
      </w:r>
      <w:r w:rsidR="00B503C4" w:rsidRPr="009D10CA">
        <w:rPr>
          <w:rStyle w:val="normaltextrun"/>
          <w:szCs w:val="22"/>
        </w:rPr>
        <w:t>Dans un deuxième temps</w:t>
      </w:r>
      <w:r w:rsidRPr="009D10CA">
        <w:rPr>
          <w:rStyle w:val="normaltextrun"/>
          <w:szCs w:val="22"/>
        </w:rPr>
        <w:t>, nous présentons pour chacun des cas</w:t>
      </w:r>
      <w:r w:rsidR="00B503C4" w:rsidRPr="009D10CA">
        <w:rPr>
          <w:rStyle w:val="normaltextrun"/>
          <w:szCs w:val="22"/>
        </w:rPr>
        <w:t>,</w:t>
      </w:r>
      <w:r w:rsidRPr="009D10CA">
        <w:rPr>
          <w:rStyle w:val="normaltextrun"/>
          <w:szCs w:val="22"/>
        </w:rPr>
        <w:t xml:space="preserve"> les différentes logiques d’action qui ressortent d’une analyse plus globale.</w:t>
      </w:r>
      <w:r w:rsidRPr="009D10CA">
        <w:rPr>
          <w:rStyle w:val="eop"/>
          <w:szCs w:val="22"/>
        </w:rPr>
        <w:t> </w:t>
      </w:r>
    </w:p>
    <w:p w14:paraId="3E848232" w14:textId="5E8B3A1E" w:rsidR="001A3B13" w:rsidRDefault="4EEA10E4" w:rsidP="001A3B13">
      <w:r>
        <w:t>Deux grands types d’accompagnement ressortent de l’analyse des entrevues pour l’ensemble des CPs. Le premier est un accompagnement initié par une demande d’un enseignant ou d’un groupe d’enseignants à propos du choix d’un problème, du pilotage de sa résolution en classe ou encore de l’aide à apporter à des élèves en difficultés lors de cette résolution. L’accompagnement cherche alors à répondre à la demande sur une période relativement courte et prend place en dehors de la classe ou en classe (avec observation, animation ou co-animation, suivie d’échanges avec l’enseignant). Le deuxième type est initié par le CP lui-même auprès d’enseignants d’un niveau ou cycle donné provenant de plusieurs écoles et s’articule au travail des enseignants</w:t>
      </w:r>
      <w:r w:rsidR="00765464">
        <w:t xml:space="preserve">. </w:t>
      </w:r>
      <w:r>
        <w:t>L’accompagnement prend alors place en dehors de la classe, se déroule sur un temps long, avec, en cours de route, des observations ou expérimentations en classe et des retours. Nous retrouvons ces types d’accompagnement pour les cas présentés ci-dessous : accompagnement initié par le CP dans les cas de Clémence et Damien, prenant place auprès d’un groupe d’enseignants provenant de différentes écoles, accompagnement provenant d’une demande d’une enseignante dans le cas de Chloé.</w:t>
      </w:r>
    </w:p>
    <w:p w14:paraId="74AB612E" w14:textId="6A359B6C" w:rsidR="001A3B13" w:rsidRPr="009D10CA" w:rsidRDefault="001651A8" w:rsidP="00876154">
      <w:pPr>
        <w:pStyle w:val="Titre2"/>
      </w:pPr>
      <w:r w:rsidRPr="009D10CA">
        <w:t>3</w:t>
      </w:r>
      <w:r w:rsidR="4EEA10E4" w:rsidRPr="009D10CA">
        <w:t xml:space="preserve">.1. </w:t>
      </w:r>
      <w:r w:rsidR="00B61C88" w:rsidRPr="009D10CA">
        <w:t>Analyse de l’activité professionnelle : l</w:t>
      </w:r>
      <w:r w:rsidR="4EEA10E4" w:rsidRPr="009D10CA">
        <w:t>e cas de Clémence</w:t>
      </w:r>
    </w:p>
    <w:p w14:paraId="6DBC153F" w14:textId="761B1915" w:rsidR="001A3B13" w:rsidRPr="000B61DB" w:rsidRDefault="001651A8" w:rsidP="00876154">
      <w:pPr>
        <w:pStyle w:val="Titre3"/>
        <w:rPr>
          <w:lang w:val="fr-FR"/>
        </w:rPr>
      </w:pPr>
      <w:r w:rsidRPr="000B61DB">
        <w:rPr>
          <w:lang w:val="fr-FR"/>
        </w:rPr>
        <w:t>3</w:t>
      </w:r>
      <w:r w:rsidR="4EEA10E4" w:rsidRPr="000B61DB">
        <w:rPr>
          <w:lang w:val="fr-FR"/>
        </w:rPr>
        <w:t>.1.1 Mise en contexte</w:t>
      </w:r>
    </w:p>
    <w:p w14:paraId="6EB6D216" w14:textId="5B31C6A5" w:rsidR="006A00BF" w:rsidRPr="000E0A5F" w:rsidRDefault="3F0E0282" w:rsidP="212A9CEE">
      <w:pPr>
        <w:rPr>
          <w:rFonts w:eastAsia="Calibri"/>
          <w:color w:val="404040"/>
        </w:rPr>
      </w:pPr>
      <w:r>
        <w:t xml:space="preserve">Comme elle l’explicitera dans l’entrevue, lors du retour sur son parcours professionnel, Clémence exerce le métier de CP en mathématiques au primaire depuis plus de dix ans. </w:t>
      </w:r>
      <w:r w:rsidR="000F1825">
        <w:t>A</w:t>
      </w:r>
      <w:r>
        <w:t>u préalable</w:t>
      </w:r>
      <w:r w:rsidR="000F1825">
        <w:t>, elle a été</w:t>
      </w:r>
      <w:r>
        <w:t xml:space="preserve"> enseignante au primaire durant 8 ans </w:t>
      </w:r>
      <w:r>
        <w:lastRenderedPageBreak/>
        <w:t>et orthopédagogue</w:t>
      </w:r>
      <w:r w:rsidR="003E1A17">
        <w:rPr>
          <w:rStyle w:val="Appelnotedebasdep"/>
        </w:rPr>
        <w:footnoteReference w:id="9"/>
      </w:r>
      <w:r>
        <w:t xml:space="preserve"> pendant une année. Elle a, de plus, accompagné des orthopédagogues comme CP, puis plus tard comme formatrice à l’université dans des cours de didactique des mathématiques. Ce double intérêt pour l’accompagnement des enseignants et des orthopédagogues se retrouve au cœur des projets qu’elle a menés comme CP. Son parcours l’a, par ailleurs, conduite très tôt à s’intéresser à la recherche en didactique des mathématiques, en participant, dès sa maîtrise,</w:t>
      </w:r>
      <w:r w:rsidR="00E83470">
        <w:t xml:space="preserve"> </w:t>
      </w:r>
      <w:r>
        <w:t>à des projets de recherche collaborative réunissant des chercheurs universitaires et des enseignants</w:t>
      </w:r>
      <w:r w:rsidRPr="3F0E0282">
        <w:rPr>
          <w:color w:val="000000" w:themeColor="text1"/>
        </w:rPr>
        <w:t xml:space="preserve"> du </w:t>
      </w:r>
      <w:r>
        <w:t>primaire.</w:t>
      </w:r>
      <w:r w:rsidR="00E83470">
        <w:t xml:space="preserve"> </w:t>
      </w:r>
      <w:r w:rsidRPr="3F0E0282">
        <w:rPr>
          <w:rStyle w:val="Rfrencelgre"/>
          <w:rFonts w:eastAsia="Calibri"/>
        </w:rPr>
        <w:t>L</w:t>
      </w:r>
      <w:r w:rsidRPr="7FDA6305">
        <w:rPr>
          <w:i/>
          <w:iCs/>
        </w:rPr>
        <w:t xml:space="preserve">’accompagnement </w:t>
      </w:r>
      <w:r>
        <w:t xml:space="preserve">dont elle nous fait part dans l’entrevue trouve sa source en partie dans cette collaboration passée avec la recherche, comme nous le verrons par la suite. Il s’adresse à un groupe de 20 enseignants volontaires </w:t>
      </w:r>
      <w:r w:rsidRPr="7FDA6305">
        <w:rPr>
          <w:i/>
          <w:iCs/>
        </w:rPr>
        <w:t>du préscolaire</w:t>
      </w:r>
      <w:r w:rsidR="003E1A17" w:rsidRPr="7FDA6305">
        <w:rPr>
          <w:i/>
          <w:iCs/>
        </w:rPr>
        <w:t xml:space="preserve"> </w:t>
      </w:r>
      <w:r w:rsidR="003E1A17" w:rsidRPr="7FDA6305">
        <w:t>(enfants de 4-5 ans)</w:t>
      </w:r>
      <w:r>
        <w:t>. Il s’étale</w:t>
      </w:r>
      <w:r w:rsidR="0050421B">
        <w:t xml:space="preserve"> </w:t>
      </w:r>
      <w:r>
        <w:t xml:space="preserve">sur 3 ans (4 jours la première année, 4 jours la deuxième, deux demi-journées la troisième). L’accompagnement est mené conjointement avec une autre CP au préscolaire, non disciplinaire, et avec l’intervention occasionnelle d’une chercheure en </w:t>
      </w:r>
      <w:r w:rsidR="00A90B7F">
        <w:t>didactique des mathématiques,</w:t>
      </w:r>
      <w:r>
        <w:t xml:space="preserve"> notamment à l’an 2 où sont exploitées certaines situations d’enseignement</w:t>
      </w:r>
      <w:r w:rsidR="001E0ABA">
        <w:t xml:space="preserve"> p</w:t>
      </w:r>
      <w:r>
        <w:t>rovenant de la recherche. Au moment où prend place l’entrevue, 110 enseignants ont été accompagnés sur 5 ans.</w:t>
      </w:r>
    </w:p>
    <w:p w14:paraId="076FEDC7" w14:textId="732CDF4E" w:rsidR="006A00BF" w:rsidRPr="002E19CD" w:rsidRDefault="4EEA10E4" w:rsidP="4DD2336A">
      <w:pPr>
        <w:pStyle w:val="texte"/>
      </w:pPr>
      <w:r w:rsidRPr="6B813987">
        <w:rPr>
          <w:i/>
          <w:iCs/>
        </w:rPr>
        <w:t>Les tâches</w:t>
      </w:r>
      <w:r>
        <w:t xml:space="preserve"> abordées par Clémence (qu’elle se donne, dont elle nous parle) dans l’entrevue et qui se dégagent de l’ensemble du verbatim sont les suivantes 1) penser l’accompagnement globalement sur les trois ans</w:t>
      </w:r>
      <w:r w:rsidR="006C78AD">
        <w:t> </w:t>
      </w:r>
      <w:r>
        <w:t xml:space="preserve">; 2) </w:t>
      </w:r>
      <w:r w:rsidRPr="6B813987">
        <w:rPr>
          <w:i/>
          <w:iCs/>
        </w:rPr>
        <w:t>en amont de l’accompagnement ou entre les séances </w:t>
      </w:r>
      <w:r>
        <w:t>: rechercher,</w:t>
      </w:r>
      <w:r w:rsidR="6B813987">
        <w:t xml:space="preserve"> </w:t>
      </w:r>
      <w:r>
        <w:t>choisir des situations, vidéos, textes</w:t>
      </w:r>
      <w:r w:rsidR="00E753D0">
        <w:t>, etc</w:t>
      </w:r>
      <w:r>
        <w:t>.</w:t>
      </w:r>
      <w:r w:rsidR="6B813987">
        <w:t xml:space="preserve"> </w:t>
      </w:r>
      <w:r>
        <w:t>(éléments qui deviendront des ressources durant l’accompagnement)</w:t>
      </w:r>
      <w:r w:rsidR="001651A8">
        <w:t>,</w:t>
      </w:r>
      <w:r>
        <w:t xml:space="preserve">  expérimenter  certaines des situations retenues dans des classes  d’enseignantes du pr</w:t>
      </w:r>
      <w:r w:rsidR="001651A8">
        <w:t>é</w:t>
      </w:r>
      <w:r>
        <w:t>scolaire</w:t>
      </w:r>
      <w:r w:rsidR="0050421B">
        <w:rPr>
          <w:rStyle w:val="Appelnotedebasdep"/>
        </w:rPr>
        <w:footnoteReference w:id="10"/>
      </w:r>
      <w:r>
        <w:t xml:space="preserve">, réaliser un montage vidéo (à partir de cette expérimentation) à </w:t>
      </w:r>
      <w:r w:rsidR="00E753D0">
        <w:t>proposer en exploitation lors de</w:t>
      </w:r>
      <w:r>
        <w:t xml:space="preserve"> l’accompagnement ; </w:t>
      </w:r>
      <w:r w:rsidR="000F1825">
        <w:t>3</w:t>
      </w:r>
      <w:r>
        <w:t xml:space="preserve">) </w:t>
      </w:r>
      <w:r w:rsidRPr="6B813987">
        <w:rPr>
          <w:i/>
          <w:iCs/>
        </w:rPr>
        <w:t>lors de l’accompagnement</w:t>
      </w:r>
      <w:r w:rsidR="004E011D">
        <w:rPr>
          <w:i/>
          <w:iCs/>
        </w:rPr>
        <w:t> </w:t>
      </w:r>
      <w:r>
        <w:t>:</w:t>
      </w:r>
      <w:r w:rsidR="004E011D">
        <w:t> </w:t>
      </w:r>
      <w:r>
        <w:t>amorcer et mettre en route le travail à partir des pratiques usuelles des enseignants et</w:t>
      </w:r>
      <w:r w:rsidRPr="4EEA10E4">
        <w:rPr>
          <w:color w:val="000000" w:themeColor="text1"/>
        </w:rPr>
        <w:t xml:space="preserve"> de certaines ressources provenant du pr</w:t>
      </w:r>
      <w:r w:rsidR="001651A8">
        <w:rPr>
          <w:color w:val="000000" w:themeColor="text1"/>
        </w:rPr>
        <w:t>é</w:t>
      </w:r>
      <w:r w:rsidRPr="4EEA10E4">
        <w:rPr>
          <w:color w:val="000000" w:themeColor="text1"/>
        </w:rPr>
        <w:t>scolaire,  mettre en route et accompagner</w:t>
      </w:r>
      <w:r w:rsidR="001651A8">
        <w:rPr>
          <w:color w:val="000000" w:themeColor="text1"/>
        </w:rPr>
        <w:t xml:space="preserve"> </w:t>
      </w:r>
      <w:r w:rsidRPr="4EEA10E4">
        <w:rPr>
          <w:color w:val="000000" w:themeColor="text1"/>
        </w:rPr>
        <w:t>au pilotage de différentes situations d’enseignement</w:t>
      </w:r>
      <w:r w:rsidR="001E0ABA">
        <w:rPr>
          <w:color w:val="000000" w:themeColor="text1"/>
        </w:rPr>
        <w:t>,</w:t>
      </w:r>
      <w:r w:rsidRPr="4EEA10E4">
        <w:rPr>
          <w:color w:val="000000" w:themeColor="text1"/>
        </w:rPr>
        <w:t xml:space="preserve"> revenir sur les expérimentations réalisées en classe ; </w:t>
      </w:r>
      <w:r w:rsidR="000F1825">
        <w:rPr>
          <w:color w:val="000000" w:themeColor="text1"/>
        </w:rPr>
        <w:t>4</w:t>
      </w:r>
      <w:r w:rsidRPr="4EEA10E4">
        <w:rPr>
          <w:color w:val="000000" w:themeColor="text1"/>
        </w:rPr>
        <w:t xml:space="preserve">) </w:t>
      </w:r>
      <w:r w:rsidRPr="6B813987">
        <w:rPr>
          <w:i/>
          <w:iCs/>
          <w:color w:val="000000" w:themeColor="text1"/>
        </w:rPr>
        <w:t>en parallèle à cet accompagnement</w:t>
      </w:r>
      <w:r w:rsidRPr="4EEA10E4">
        <w:rPr>
          <w:color w:val="000000" w:themeColor="text1"/>
        </w:rPr>
        <w:t> : mettre en place des</w:t>
      </w:r>
      <w:r w:rsidRPr="4EEA10E4">
        <w:rPr>
          <w:color w:val="FF0000"/>
        </w:rPr>
        <w:t xml:space="preserve"> </w:t>
      </w:r>
      <w:r>
        <w:t>conditions pour assurer le support de cet accompagnement et son suivi, notamment auprès des directions d’école ou d’autres enseignants (de 1ère année primaire)</w:t>
      </w:r>
      <w:r w:rsidR="00644F6C">
        <w:t>.</w:t>
      </w:r>
    </w:p>
    <w:p w14:paraId="6C01B073" w14:textId="4B7D2500" w:rsidR="006A00BF" w:rsidRPr="000B61DB" w:rsidRDefault="006E7F88" w:rsidP="00876154">
      <w:pPr>
        <w:pStyle w:val="Titre3"/>
        <w:rPr>
          <w:lang w:val="fr-FR"/>
        </w:rPr>
      </w:pPr>
      <w:r w:rsidRPr="000B61DB">
        <w:rPr>
          <w:lang w:val="fr-FR"/>
        </w:rPr>
        <w:lastRenderedPageBreak/>
        <w:t>3</w:t>
      </w:r>
      <w:r w:rsidR="03CDBF36" w:rsidRPr="000B61DB">
        <w:rPr>
          <w:lang w:val="fr-FR"/>
        </w:rPr>
        <w:t>.1.2 L’activité professionnelle du CP : analyse sur deux tâches</w:t>
      </w:r>
    </w:p>
    <w:p w14:paraId="4AAA809F" w14:textId="5336B2F4" w:rsidR="00FD1A32" w:rsidRDefault="03CDBF36" w:rsidP="00436C06">
      <w:pPr>
        <w:pStyle w:val="Citationlongue"/>
        <w:ind w:left="0"/>
        <w:rPr>
          <w:sz w:val="22"/>
          <w:szCs w:val="22"/>
        </w:rPr>
      </w:pPr>
      <w:r w:rsidRPr="0081183D">
        <w:rPr>
          <w:sz w:val="22"/>
          <w:szCs w:val="22"/>
        </w:rPr>
        <w:t xml:space="preserve">Pour pénétrer dans cette activité du CP, nous nous </w:t>
      </w:r>
      <w:r w:rsidR="003E1A17">
        <w:rPr>
          <w:sz w:val="22"/>
          <w:szCs w:val="22"/>
        </w:rPr>
        <w:t>centrons</w:t>
      </w:r>
      <w:r w:rsidRPr="0081183D">
        <w:rPr>
          <w:sz w:val="22"/>
          <w:szCs w:val="22"/>
        </w:rPr>
        <w:t xml:space="preserve"> </w:t>
      </w:r>
      <w:r w:rsidR="00C5355B">
        <w:rPr>
          <w:sz w:val="22"/>
          <w:szCs w:val="22"/>
        </w:rPr>
        <w:t>sur</w:t>
      </w:r>
      <w:r w:rsidRPr="0081183D">
        <w:rPr>
          <w:sz w:val="22"/>
          <w:szCs w:val="22"/>
        </w:rPr>
        <w:t xml:space="preserve"> une situation professionnelle qui prend place au cours de la deuxième année d’accompagneme</w:t>
      </w:r>
      <w:r w:rsidR="0050421B">
        <w:rPr>
          <w:sz w:val="22"/>
          <w:szCs w:val="22"/>
        </w:rPr>
        <w:t>nt, renvoyant à</w:t>
      </w:r>
      <w:r w:rsidRPr="0081183D">
        <w:rPr>
          <w:sz w:val="22"/>
          <w:szCs w:val="22"/>
        </w:rPr>
        <w:t xml:space="preserve"> un ensemble de tâches que se donne le CP, avec des finalités, des conditions de réalisation</w:t>
      </w:r>
      <w:r w:rsidR="00FD1A32">
        <w:rPr>
          <w:sz w:val="22"/>
          <w:szCs w:val="22"/>
        </w:rPr>
        <w:t xml:space="preserve"> et des</w:t>
      </w:r>
      <w:r w:rsidRPr="0081183D">
        <w:rPr>
          <w:sz w:val="22"/>
          <w:szCs w:val="22"/>
        </w:rPr>
        <w:t xml:space="preserve"> contraintes. Ce</w:t>
      </w:r>
      <w:r w:rsidR="00436C06">
        <w:rPr>
          <w:sz w:val="22"/>
          <w:szCs w:val="22"/>
        </w:rPr>
        <w:t>t accompagnement</w:t>
      </w:r>
      <w:r w:rsidRPr="0081183D">
        <w:rPr>
          <w:sz w:val="22"/>
          <w:szCs w:val="22"/>
        </w:rPr>
        <w:t xml:space="preserve"> couvre </w:t>
      </w:r>
      <w:r w:rsidR="000F1825">
        <w:rPr>
          <w:sz w:val="22"/>
          <w:szCs w:val="22"/>
        </w:rPr>
        <w:t>quatre</w:t>
      </w:r>
      <w:r w:rsidRPr="0081183D">
        <w:rPr>
          <w:sz w:val="22"/>
          <w:szCs w:val="22"/>
        </w:rPr>
        <w:t xml:space="preserve"> jours répartis sur l’année, à des moments clés de la planification des enseignants. Une journée type d’accompagnement renvoie, comme l’explicite Clémence ci-dessous, à un retour sur les expérimentations réalisées par les enseignants entre deux rencontres</w:t>
      </w:r>
      <w:r w:rsidR="001651A8" w:rsidRPr="0081183D">
        <w:rPr>
          <w:sz w:val="22"/>
          <w:szCs w:val="22"/>
        </w:rPr>
        <w:t xml:space="preserve"> </w:t>
      </w:r>
      <w:r w:rsidRPr="0081183D">
        <w:rPr>
          <w:sz w:val="22"/>
          <w:szCs w:val="22"/>
        </w:rPr>
        <w:t>et à l’introduction d’une nouvelle situation d’enseignement (ainsi que d’activités complémentaires).</w:t>
      </w:r>
    </w:p>
    <w:p w14:paraId="5FCE703D" w14:textId="76B4A833" w:rsidR="00FD1A32" w:rsidRPr="000C6E2C" w:rsidRDefault="006A00BF" w:rsidP="000C6E2C">
      <w:pPr>
        <w:pStyle w:val="Citationlongue"/>
      </w:pPr>
      <w:r w:rsidRPr="000C6E2C">
        <w:t>[Une] situation, on la fait une journée avec d’autres choses</w:t>
      </w:r>
      <w:r w:rsidR="00A760C6" w:rsidRPr="000C6E2C">
        <w:t xml:space="preserve">, </w:t>
      </w:r>
      <w:r w:rsidRPr="000C6E2C">
        <w:t>il y a toujours une séquence d’enseignement avec des capsules</w:t>
      </w:r>
      <w:r w:rsidR="00436C06" w:rsidRPr="000C6E2C">
        <w:t xml:space="preserve"> (i.e. de petites activités,</w:t>
      </w:r>
      <w:r w:rsidR="00E00058" w:rsidRPr="000C6E2C">
        <w:t xml:space="preserve"> </w:t>
      </w:r>
      <w:r w:rsidRPr="000C6E2C">
        <w:t>les mains, papier, dés, dominos, ce sont des capsules qu’ils vont travailler la même journée, qu’on fait avant ou après</w:t>
      </w:r>
      <w:r w:rsidR="00A760C6" w:rsidRPr="000C6E2C">
        <w:t xml:space="preserve"> [la situation]</w:t>
      </w:r>
      <w:r w:rsidRPr="000C6E2C">
        <w:t xml:space="preserve">. On a des jeux de dés, on a toutes sortes d’éléments qu’on présente </w:t>
      </w:r>
      <w:r w:rsidR="00423E9F" w:rsidRPr="000C6E2C">
        <w:t>[…]</w:t>
      </w:r>
      <w:r w:rsidRPr="000C6E2C">
        <w:t xml:space="preserve"> et on se revoit toujours après cette journée. L’idée c’est d’expérimenter</w:t>
      </w:r>
      <w:r w:rsidR="00A760C6" w:rsidRPr="000C6E2C">
        <w:t xml:space="preserve">. </w:t>
      </w:r>
      <w:r w:rsidRPr="000C6E2C">
        <w:t>La journée a lieu un peu avant le moment où ils devr</w:t>
      </w:r>
      <w:r w:rsidR="00A760C6" w:rsidRPr="000C6E2C">
        <w:t>aient</w:t>
      </w:r>
      <w:r w:rsidRPr="000C6E2C">
        <w:t xml:space="preserve"> expérimenter</w:t>
      </w:r>
      <w:r w:rsidR="00E544BD" w:rsidRPr="000C6E2C">
        <w:t xml:space="preserve"> [la situation d’enseignement]</w:t>
      </w:r>
      <w:r w:rsidRPr="000C6E2C">
        <w:t>. Donc ça arrive dans la planification à un moment clé</w:t>
      </w:r>
      <w:r w:rsidR="00A760C6" w:rsidRPr="000C6E2C">
        <w:t>.</w:t>
      </w:r>
      <w:r w:rsidRPr="000C6E2C">
        <w:t> </w:t>
      </w:r>
    </w:p>
    <w:p w14:paraId="02AF9180" w14:textId="245E6A1A" w:rsidR="006A00BF" w:rsidRPr="00436C06" w:rsidRDefault="6B813987" w:rsidP="00436C06">
      <w:pPr>
        <w:pStyle w:val="Citationlongue"/>
        <w:ind w:left="0"/>
        <w:rPr>
          <w:rFonts w:ascii="Times" w:hAnsi="Times"/>
          <w:sz w:val="22"/>
          <w:szCs w:val="22"/>
        </w:rPr>
      </w:pPr>
      <w:r w:rsidRPr="6B813987">
        <w:rPr>
          <w:rFonts w:ascii="Times" w:hAnsi="Times"/>
          <w:sz w:val="22"/>
          <w:szCs w:val="22"/>
        </w:rPr>
        <w:t xml:space="preserve">Nous nous attardons plus spécifiquement sur une de ces situations d’enseignement,  la « chasse aux trésors » (annexe 3), tirée d’une séquence élaborée dans le cadre d’une recherche en didactique des mathématiques menée au préscolaire (Ste Marie, 2013). Notre analyse du verbatim de l’entrevue de Clémence, rendant compte de l’accompagnement sur cette situation, met en évidence les constituants de l’activité professionnelle du CP, lors de la mise en route de cet accompagnement avec les enseignants et de son suivi (première tâche analysée) (annexe </w:t>
      </w:r>
      <w:r w:rsidR="004E011D">
        <w:rPr>
          <w:rFonts w:ascii="Times" w:hAnsi="Times"/>
          <w:sz w:val="22"/>
          <w:szCs w:val="22"/>
        </w:rPr>
        <w:t>4</w:t>
      </w:r>
      <w:r w:rsidRPr="6B813987">
        <w:rPr>
          <w:rFonts w:ascii="Times" w:hAnsi="Times"/>
          <w:sz w:val="22"/>
          <w:szCs w:val="22"/>
        </w:rPr>
        <w:t xml:space="preserve">) et lors du retour sur le pilotage de cette situation en classe (deuxième tâche analysée) (annexe 5). </w:t>
      </w:r>
    </w:p>
    <w:p w14:paraId="246D9C3D" w14:textId="0832473C" w:rsidR="006A00BF" w:rsidRDefault="5CA54475" w:rsidP="006A00BF">
      <w:r>
        <w:t>Ainsi les interactions avec les enseignants, rapportées par la CP à propos du pilotage de la « chasse aux trésors » en classe, font ressortir plusieurs inférences, comme autant d’observables (explicites) qui constituent une prise d’informations importante pour son action comme CP. Elles touchent à la relance par l’enseignant, que la CP qualifie de difficile (extrait ci-dessous)</w:t>
      </w:r>
      <w:r w:rsidR="006C78AD">
        <w:t> </w:t>
      </w:r>
      <w:r>
        <w:t>; elles touchent également au travail collectif exigé par la situation, ou encore à la difficulté des retours en grand groupe au préscolaire (extraits de verbatim de l'annexe 4).</w:t>
      </w:r>
    </w:p>
    <w:p w14:paraId="59729796" w14:textId="668A79C9" w:rsidR="006A00BF" w:rsidRPr="00A02C4E" w:rsidRDefault="10798880" w:rsidP="10798880">
      <w:pPr>
        <w:pStyle w:val="Citationlongue"/>
        <w:rPr>
          <w:rStyle w:val="Accentuation"/>
          <w:i w:val="0"/>
          <w:iCs w:val="0"/>
          <w:szCs w:val="20"/>
        </w:rPr>
      </w:pPr>
      <w:r w:rsidRPr="00087EC2">
        <w:rPr>
          <w:szCs w:val="20"/>
        </w:rPr>
        <w:t>Un des enjeux soulevé par les enseignantes lorsque je présente cette RP, c’est le fait qu’ils ont de la difficulté à expliquer ou anticiper les procédures attendues parce qu’ils n’ont jamais mis les élèves dans ce type de contexte. Donc c’est très diffici</w:t>
      </w:r>
      <w:r w:rsidRPr="009C6587">
        <w:rPr>
          <w:szCs w:val="20"/>
        </w:rPr>
        <w:t xml:space="preserve">le pour elles </w:t>
      </w:r>
      <w:r w:rsidRPr="006C2679">
        <w:rPr>
          <w:szCs w:val="20"/>
        </w:rPr>
        <w:t>[les enseignantes] d’anticiper les stratégies des élèves et, à la limite, de savoir comment elles vont intervenir et noter [évaluer] la situation. Qu’est-ce qu’on fait si l’élève ne comprend pas la tâche ? Qu’est-ce que je vais faire si l’élè</w:t>
      </w:r>
      <w:r w:rsidRPr="00A02C4E">
        <w:rPr>
          <w:szCs w:val="20"/>
        </w:rPr>
        <w:t>ve me dit : ben moi je ne sais pas combien en mettre [de jetons] dans mes verres. Comment relancer la situation ? </w:t>
      </w:r>
      <w:r w:rsidRPr="00A02C4E">
        <w:rPr>
          <w:rStyle w:val="Accentuation"/>
          <w:i w:val="0"/>
          <w:iCs w:val="0"/>
          <w:szCs w:val="20"/>
        </w:rPr>
        <w:t> </w:t>
      </w:r>
    </w:p>
    <w:p w14:paraId="59A2D55B" w14:textId="405874E2" w:rsidR="006A00BF" w:rsidRDefault="777300D2" w:rsidP="006A00BF">
      <w:pPr>
        <w:pStyle w:val="texte"/>
      </w:pPr>
      <w:r>
        <w:lastRenderedPageBreak/>
        <w:t>Le couplage entre prise d’informations et action est visible à travers les opérations de recadrage qu’opère la CP</w:t>
      </w:r>
      <w:r w:rsidR="00DF2ABA">
        <w:t xml:space="preserve"> et </w:t>
      </w:r>
      <w:r>
        <w:t>qu’elle explicite, en lien avec les questions des enseignants.</w:t>
      </w:r>
    </w:p>
    <w:p w14:paraId="655FAC40" w14:textId="0B6DBA14" w:rsidR="006A00BF" w:rsidRDefault="10798880" w:rsidP="10798880">
      <w:pPr>
        <w:pStyle w:val="Citationlongue"/>
        <w:rPr>
          <w:szCs w:val="20"/>
        </w:rPr>
      </w:pPr>
      <w:r w:rsidRPr="00087EC2">
        <w:rPr>
          <w:szCs w:val="20"/>
        </w:rPr>
        <w:t xml:space="preserve">[à propos de questions portant sur le fait que les enfants peuvent se copier l’un l’autre]. Tu vas bien voir qu’il y en a qui vont reproduire [la stratégie de l’autre], mais ce n’est pas parce qu’ils reproduisent </w:t>
      </w:r>
      <w:r w:rsidRPr="009C6587">
        <w:rPr>
          <w:szCs w:val="20"/>
        </w:rPr>
        <w:t>qu’ils vont comprendre. Le scénario d’après, comme les variables changent, ils ne seront pas capables d’adapter leur stratégie nécessairement s’ils n’ont pas compris. Et donc on donnera un coup de pouce</w:t>
      </w:r>
      <w:r w:rsidRPr="006C2679">
        <w:rPr>
          <w:szCs w:val="20"/>
        </w:rPr>
        <w:t xml:space="preserve">. Là je te parle </w:t>
      </w:r>
      <w:r w:rsidR="005A6C84">
        <w:rPr>
          <w:szCs w:val="20"/>
        </w:rPr>
        <w:t xml:space="preserve">[s’adressant à l’interviewer] </w:t>
      </w:r>
      <w:r w:rsidRPr="006C2679">
        <w:rPr>
          <w:szCs w:val="20"/>
        </w:rPr>
        <w:t>de mes interventions en même temps qu</w:t>
      </w:r>
      <w:r w:rsidRPr="00A02C4E">
        <w:rPr>
          <w:szCs w:val="20"/>
        </w:rPr>
        <w:t>e je te parle des enjeux.</w:t>
      </w:r>
    </w:p>
    <w:p w14:paraId="43F228C8" w14:textId="4169244B" w:rsidR="6FE1A570" w:rsidRDefault="7FDA6305" w:rsidP="7FDA6305">
      <w:pPr>
        <w:rPr>
          <w:rStyle w:val="Accentuation"/>
          <w:rFonts w:eastAsia="Calibri"/>
          <w:i w:val="0"/>
          <w:iCs w:val="0"/>
          <w:color w:val="000000" w:themeColor="text1"/>
          <w:sz w:val="20"/>
        </w:rPr>
      </w:pPr>
      <w:r w:rsidRPr="7FDA6305">
        <w:rPr>
          <w:rStyle w:val="Accentuation"/>
          <w:rFonts w:eastAsia="Calibri"/>
          <w:i w:val="0"/>
          <w:iCs w:val="0"/>
          <w:color w:val="000000" w:themeColor="text1"/>
        </w:rPr>
        <w:t xml:space="preserve">Dans cette intervention, la CP replace la situation dans un scénario plus global, en relativisant cette observation des enseignants (le fait que les enfants puissent se </w:t>
      </w:r>
      <w:r w:rsidRPr="009D10CA">
        <w:rPr>
          <w:rStyle w:val="Accentuation"/>
          <w:rFonts w:eastAsia="Calibri"/>
          <w:i w:val="0"/>
          <w:iCs w:val="0"/>
        </w:rPr>
        <w:t xml:space="preserve">copier l’un l’autre). Le changement de la valeur de la variable leur permettra de </w:t>
      </w:r>
      <w:r w:rsidRPr="7FDA6305">
        <w:rPr>
          <w:rStyle w:val="Accentuation"/>
          <w:rFonts w:eastAsia="Calibri"/>
          <w:i w:val="0"/>
          <w:iCs w:val="0"/>
          <w:color w:val="000000" w:themeColor="text1"/>
        </w:rPr>
        <w:t xml:space="preserve">repérer les enfants qui seront en mesure de s’adapter. Son intervention comme CP prend ainsi appui sur certaines caractéristiques didactiques des situations proposées qu’elle explicite (ici les variables didactiques). L’analyse sur l’ensemble des tâches (voir notamment annexes 4 et 5) fera ressortir des invariants opératoires, prenant la forme de concepts organisateurs et théorèmes-en-acte  qui guident les actions du CP.  Des concepts pragmatisés  vont être ici mis en évidence tels que celui de « variable didactique » (explicitement nommée par la CP à plusieurs reprises), qui constitue pour la CP, comme on peut l’entrevoir précédemment, un pivot central de la situation d’enseignement proposée, ayant un rôle important à jouer dans l’évolution des apprentissages des élèves. </w:t>
      </w:r>
    </w:p>
    <w:p w14:paraId="5FA8FBB1" w14:textId="2101BF43" w:rsidR="006A00BF" w:rsidRDefault="409BC4D6" w:rsidP="7FDA6305">
      <w:pPr>
        <w:rPr>
          <w:rStyle w:val="Accentuation"/>
          <w:rFonts w:eastAsia="Calibri"/>
          <w:i w:val="0"/>
          <w:iCs w:val="0"/>
          <w:color w:val="000000" w:themeColor="text1"/>
        </w:rPr>
      </w:pPr>
      <w:r w:rsidRPr="009D10CA">
        <w:rPr>
          <w:rStyle w:val="Accentuation"/>
          <w:rFonts w:eastAsia="Calibri"/>
          <w:i w:val="0"/>
          <w:iCs w:val="0"/>
        </w:rPr>
        <w:t>Un autre concept organisateur pragmatisé,  celui d</w:t>
      </w:r>
      <w:r w:rsidR="7FDA6305" w:rsidRPr="009D10CA">
        <w:rPr>
          <w:rStyle w:val="Accentuation"/>
          <w:rFonts w:eastAsia="Calibri"/>
          <w:i w:val="0"/>
          <w:iCs w:val="0"/>
        </w:rPr>
        <w:t>e « rôle du milieu pour la validation »</w:t>
      </w:r>
      <w:r w:rsidR="000B0F17" w:rsidRPr="009D10CA">
        <w:rPr>
          <w:rStyle w:val="Appelnotedebasdep"/>
          <w:rFonts w:eastAsia="Calibri"/>
        </w:rPr>
        <w:footnoteReference w:id="11"/>
      </w:r>
      <w:r w:rsidR="7FDA6305" w:rsidRPr="009D10CA">
        <w:rPr>
          <w:rStyle w:val="Accentuation"/>
          <w:rFonts w:eastAsia="Calibri"/>
          <w:i w:val="0"/>
          <w:iCs w:val="0"/>
        </w:rPr>
        <w:t xml:space="preserve"> (Brousseau, 1998)</w:t>
      </w:r>
      <w:r w:rsidRPr="009D10CA">
        <w:rPr>
          <w:rStyle w:val="Accentuation"/>
          <w:rFonts w:eastAsia="Calibri"/>
          <w:i w:val="0"/>
          <w:iCs w:val="0"/>
        </w:rPr>
        <w:t xml:space="preserve"> est également sous-jacent à la manière dont est </w:t>
      </w:r>
      <w:r w:rsidRPr="7FDA6305">
        <w:rPr>
          <w:rStyle w:val="Accentuation"/>
          <w:rFonts w:eastAsia="Calibri"/>
          <w:i w:val="0"/>
          <w:iCs w:val="0"/>
          <w:color w:val="000000" w:themeColor="text1"/>
        </w:rPr>
        <w:t>pensée par la CP la situation en classe. Ce concept guide la rétroaction qu'elle apporte aux enseignants au regard des relances en classe (extrait ci-dessous).</w:t>
      </w:r>
    </w:p>
    <w:p w14:paraId="4006FB15" w14:textId="51D34CD1" w:rsidR="3F0E0282" w:rsidRPr="00A02C4E" w:rsidRDefault="10798880" w:rsidP="10798880">
      <w:pPr>
        <w:ind w:left="567"/>
        <w:rPr>
          <w:rStyle w:val="Accentuation"/>
          <w:i w:val="0"/>
          <w:iCs w:val="0"/>
          <w:color w:val="000000" w:themeColor="text1"/>
          <w:sz w:val="20"/>
        </w:rPr>
      </w:pPr>
      <w:r w:rsidRPr="00A02C4E">
        <w:rPr>
          <w:rStyle w:val="Accentuation"/>
          <w:i w:val="0"/>
          <w:iCs w:val="0"/>
          <w:color w:val="000000" w:themeColor="text1"/>
          <w:sz w:val="20"/>
        </w:rPr>
        <w:t xml:space="preserve">Et là tu peux imaginer ce qui se passe [en référence à la chasse aux trésors lorsqu'elle se vit dans la classe]. Probablement qu'il y a [des enfants] qui mettent...Le premier [indice] ça très bien, compter jusque 4 par exemple, mais après. Ils mettent beaucoup [de jetons]. Il y a beaucoup [d’enfants] qui en mettent 8. Sauf que lorsqu’ils arrivent </w:t>
      </w:r>
      <w:r w:rsidRPr="00A02C4E">
        <w:rPr>
          <w:rStyle w:val="Accentuation"/>
          <w:i w:val="0"/>
          <w:iCs w:val="0"/>
          <w:color w:val="000000" w:themeColor="text1"/>
          <w:sz w:val="20"/>
        </w:rPr>
        <w:lastRenderedPageBreak/>
        <w:t xml:space="preserve">sur la bande, par exemple le petit garçon qui a préparé son 2ème indice et qui a mis 8 et voit l'autre enfant qui marche sur la bande, et continue après 8, il dit </w:t>
      </w:r>
      <w:r w:rsidR="00C57A92">
        <w:rPr>
          <w:rStyle w:val="Accentuation"/>
          <w:i w:val="0"/>
          <w:iCs w:val="0"/>
          <w:color w:val="000000" w:themeColor="text1"/>
          <w:sz w:val="20"/>
        </w:rPr>
        <w:t>« </w:t>
      </w:r>
      <w:r w:rsidRPr="00A02C4E">
        <w:rPr>
          <w:rStyle w:val="Accentuation"/>
          <w:i w:val="0"/>
          <w:iCs w:val="0"/>
          <w:color w:val="000000" w:themeColor="text1"/>
          <w:sz w:val="20"/>
        </w:rPr>
        <w:t>non non, ça marche pas, moi je veux que tu arrêtes à 8</w:t>
      </w:r>
      <w:r w:rsidR="00C57A92">
        <w:rPr>
          <w:rStyle w:val="Accentuation"/>
          <w:i w:val="0"/>
          <w:iCs w:val="0"/>
          <w:color w:val="000000" w:themeColor="text1"/>
          <w:sz w:val="20"/>
        </w:rPr>
        <w:t> »</w:t>
      </w:r>
      <w:r w:rsidRPr="00A02C4E">
        <w:rPr>
          <w:rStyle w:val="Accentuation"/>
          <w:i w:val="0"/>
          <w:iCs w:val="0"/>
          <w:color w:val="000000" w:themeColor="text1"/>
          <w:sz w:val="20"/>
        </w:rPr>
        <w:t>, et quand il se rend supposons à 11, parce que c'étaient 3 et 8, et qu’il regarde en dessous du 11 et [voit] qu’il est pas là [le trésor], il y a vraiment quelque chose qui se passe. C'est une situation auto-validante comme on appelle ça, la validation par la tâche.</w:t>
      </w:r>
    </w:p>
    <w:p w14:paraId="5733CF26" w14:textId="056BC8C9" w:rsidR="006A00BF" w:rsidRPr="00A02C4E" w:rsidRDefault="10798880" w:rsidP="10798880">
      <w:pPr>
        <w:ind w:left="567"/>
        <w:rPr>
          <w:rStyle w:val="Accentuation"/>
          <w:i w:val="0"/>
          <w:iCs w:val="0"/>
          <w:color w:val="000000" w:themeColor="text1"/>
          <w:sz w:val="20"/>
        </w:rPr>
      </w:pPr>
      <w:r w:rsidRPr="00A02C4E">
        <w:rPr>
          <w:rStyle w:val="Accentuation"/>
          <w:i w:val="0"/>
          <w:iCs w:val="0"/>
          <w:color w:val="000000" w:themeColor="text1"/>
          <w:sz w:val="20"/>
        </w:rPr>
        <w:t>Et en fait, moi je leur dis de ne pas relancer […]. Je leur dis la situation est tellement bien faite, c'est vraiment un avantage de ces situations. Vous allez voir que quand les élèves vont l'essayer sur la piste, ils vont se rendre compte [que ça ne fonctionne pas]. Laissez les mettre 8 dans le verre et quand ça va arriver</w:t>
      </w:r>
      <w:r w:rsidR="00E10BA8">
        <w:rPr>
          <w:rStyle w:val="Accentuation"/>
          <w:i w:val="0"/>
          <w:iCs w:val="0"/>
          <w:color w:val="000000" w:themeColor="text1"/>
          <w:sz w:val="20"/>
        </w:rPr>
        <w:t>…</w:t>
      </w:r>
    </w:p>
    <w:p w14:paraId="5EE98524" w14:textId="27856BCD" w:rsidR="000D78C1" w:rsidRPr="009D10CA" w:rsidRDefault="001216CA" w:rsidP="7FDA6305">
      <w:r w:rsidRPr="009D10CA">
        <w:t>L'attention particulière que Clémence accorde à certaines caractéristiques de la situation d'enseignement proposée (les changements de valeurs numériques</w:t>
      </w:r>
      <w:r w:rsidR="00A24F4C" w:rsidRPr="009D10CA">
        <w:t xml:space="preserve"> et</w:t>
      </w:r>
      <w:r w:rsidRPr="009D10CA">
        <w:t xml:space="preserve"> de rôles joués par les enfant</w:t>
      </w:r>
      <w:r w:rsidR="008645D4" w:rsidRPr="009D10CA">
        <w:t>s</w:t>
      </w:r>
      <w:r w:rsidRPr="009D10CA">
        <w:t xml:space="preserve">, les interactions entre les enfants jouant différents rôles)  permet sans doute d’éclairer les raisons potentielles de ces deux concepts organisateurs qui se pragmatisent et guident son action comme CP. </w:t>
      </w:r>
      <w:r w:rsidR="7FDA6305" w:rsidRPr="009D10CA">
        <w:rPr>
          <w:rStyle w:val="Accentuation"/>
          <w:rFonts w:eastAsia="Calibri"/>
          <w:i w:val="0"/>
          <w:iCs w:val="0"/>
        </w:rPr>
        <w:t xml:space="preserve">Ces concepts  pragmatisés  sont </w:t>
      </w:r>
      <w:r w:rsidR="00660077" w:rsidRPr="009D10CA">
        <w:rPr>
          <w:rStyle w:val="Accentuation"/>
          <w:rFonts w:eastAsia="Calibri"/>
          <w:i w:val="0"/>
          <w:iCs w:val="0"/>
        </w:rPr>
        <w:t xml:space="preserve">en effet </w:t>
      </w:r>
      <w:r w:rsidR="7FDA6305" w:rsidRPr="009D10CA">
        <w:rPr>
          <w:rStyle w:val="Accentuation"/>
          <w:rFonts w:eastAsia="Calibri"/>
          <w:i w:val="0"/>
          <w:iCs w:val="0"/>
        </w:rPr>
        <w:t>chapeautés par un théorème-en-acte</w:t>
      </w:r>
      <w:r w:rsidRPr="009D10CA">
        <w:rPr>
          <w:rStyle w:val="Accentuation"/>
          <w:rFonts w:eastAsia="Calibri"/>
          <w:i w:val="0"/>
          <w:iCs w:val="0"/>
        </w:rPr>
        <w:t xml:space="preserve"> qui confirme en quelque sorte ce qui précède</w:t>
      </w:r>
      <w:r w:rsidR="00B9277F">
        <w:rPr>
          <w:rStyle w:val="Accentuation"/>
          <w:rFonts w:eastAsia="Calibri"/>
          <w:i w:val="0"/>
          <w:iCs w:val="0"/>
        </w:rPr>
        <w:t xml:space="preserve"> </w:t>
      </w:r>
      <w:r w:rsidR="7FDA6305" w:rsidRPr="009D10CA">
        <w:rPr>
          <w:rStyle w:val="Accentuation"/>
          <w:rFonts w:eastAsia="Calibri"/>
          <w:i w:val="0"/>
          <w:iCs w:val="0"/>
        </w:rPr>
        <w:t xml:space="preserve">: faire confiance à la situation (avec ses caractéristiques), </w:t>
      </w:r>
      <w:r w:rsidR="7FDA6305" w:rsidRPr="009D10CA">
        <w:t>comme le met en évidence de manière explicite Clémence à plusieurs reprises,</w:t>
      </w:r>
      <w:r w:rsidR="7FDA6305" w:rsidRPr="009D10CA">
        <w:rPr>
          <w:rStyle w:val="Accentuation"/>
          <w:rFonts w:eastAsia="Calibri"/>
          <w:i w:val="0"/>
          <w:iCs w:val="0"/>
        </w:rPr>
        <w:t xml:space="preserve"> « </w:t>
      </w:r>
      <w:r w:rsidR="7FDA6305" w:rsidRPr="009D10CA">
        <w:rPr>
          <w:i/>
          <w:iCs/>
        </w:rPr>
        <w:t>les situations sont complètes en soi, elles sont bien pensées : elles forcent une adaptation et une validation par les enfants </w:t>
      </w:r>
      <w:r w:rsidR="7FDA6305" w:rsidRPr="009D10CA">
        <w:t xml:space="preserve">».  Elles constituent, </w:t>
      </w:r>
      <w:r w:rsidRPr="009D10CA">
        <w:t xml:space="preserve">en ce sens, </w:t>
      </w:r>
      <w:r w:rsidR="7FDA6305" w:rsidRPr="009D10CA">
        <w:t>dirions nous</w:t>
      </w:r>
      <w:r w:rsidRPr="009D10CA">
        <w:t xml:space="preserve"> dans les termes des didacticiens</w:t>
      </w:r>
      <w:r w:rsidR="7FDA6305" w:rsidRPr="009D10CA">
        <w:t>,</w:t>
      </w:r>
      <w:r w:rsidR="00B503C4" w:rsidRPr="009D10CA">
        <w:t xml:space="preserve"> des</w:t>
      </w:r>
      <w:r w:rsidR="7FDA6305" w:rsidRPr="009D10CA">
        <w:t xml:space="preserve"> « situations didactiquement robustes »</w:t>
      </w:r>
      <w:r w:rsidRPr="009D10CA">
        <w:t xml:space="preserve"> (Brousseau, 1998). </w:t>
      </w:r>
    </w:p>
    <w:p w14:paraId="59F75625" w14:textId="1519002A" w:rsidR="000C7E8F" w:rsidRDefault="6B813987" w:rsidP="6B813987">
      <w:pPr>
        <w:rPr>
          <w:b/>
          <w:bCs/>
          <w:sz w:val="20"/>
          <w:highlight w:val="yellow"/>
        </w:rPr>
      </w:pPr>
      <w:r>
        <w:t>Si cette tâche et d’autres mettent en évidence des organisateurs de l’activité de la CP référant à ces concepts empruntés à la didactique des mathématiques et  pragmatisés, celle de la mise en route de l’accompagnement autour de la « chasse aux trésors » et de son suivi fait apparaître d’autres organisateurs de cette activité professionnelle (annexes 4 et 5). En effet, on y voit également apparaître un souci d’intégration (des situations d’enseignement / apprentissage proposées) à la pratique des enseignants avec des concepts organisateurs : ceux notamment de « posture d’enseignant pour aborder le travail sur les situations » et de « projection dans la pratique de leur classe » (la classe réelle, celle des enseignants accompagnés). Un théorème-en-acte privilégie le fait de travailler à partir de la classe : « </w:t>
      </w:r>
      <w:r w:rsidRPr="6B813987">
        <w:rPr>
          <w:i/>
          <w:iCs/>
        </w:rPr>
        <w:t>voir la situation se faire dans la classe, travailler à partir de celle-ci est plus parlant que de faire vivre la situation aux enseignants en accompagnement</w:t>
      </w:r>
      <w:r>
        <w:t> ». L’apport du groupe d’enseignants  dans l’accompagnement est également à la source de son action. Finalement, un organisateur de cette activité est lié à la dimension temporelle et met l’accent sur l’idée de processus avec un travail sur  une situation reprise à différents moments de l’accompagnement (annexe 5).</w:t>
      </w:r>
    </w:p>
    <w:p w14:paraId="3025AAC6" w14:textId="6B52E547" w:rsidR="006A00BF" w:rsidRPr="00B9277F" w:rsidRDefault="10798880" w:rsidP="00876154">
      <w:pPr>
        <w:pStyle w:val="Titre2"/>
        <w:rPr>
          <w:lang w:val="fr-CA"/>
        </w:rPr>
      </w:pPr>
      <w:r w:rsidRPr="00B9277F">
        <w:rPr>
          <w:lang w:val="fr-CA"/>
        </w:rPr>
        <w:lastRenderedPageBreak/>
        <w:t>3.</w:t>
      </w:r>
      <w:r w:rsidR="00B61C88" w:rsidRPr="00B9277F">
        <w:rPr>
          <w:lang w:val="fr-CA"/>
        </w:rPr>
        <w:t>2.</w:t>
      </w:r>
      <w:r w:rsidRPr="00B9277F">
        <w:rPr>
          <w:lang w:val="fr-CA"/>
        </w:rPr>
        <w:t xml:space="preserve"> </w:t>
      </w:r>
      <w:r w:rsidR="00F43909" w:rsidRPr="00B9277F">
        <w:rPr>
          <w:lang w:val="fr-CA"/>
        </w:rPr>
        <w:t>Analyse des logiques d’action</w:t>
      </w:r>
      <w:r w:rsidR="00660077" w:rsidRPr="00B9277F">
        <w:rPr>
          <w:lang w:val="fr-CA"/>
        </w:rPr>
        <w:t xml:space="preserve"> se dégageant de l’analyse de cette activité professionnelle</w:t>
      </w:r>
      <w:r w:rsidRPr="00B9277F">
        <w:rPr>
          <w:lang w:val="fr-CA"/>
        </w:rPr>
        <w:t xml:space="preserve"> </w:t>
      </w:r>
      <w:r w:rsidR="00B61C88" w:rsidRPr="00B9277F">
        <w:rPr>
          <w:lang w:val="fr-CA"/>
        </w:rPr>
        <w:t>pour l’ensemble des cas</w:t>
      </w:r>
    </w:p>
    <w:p w14:paraId="54D0B802" w14:textId="13CF2E8F" w:rsidR="00B61C88" w:rsidRPr="000B61DB" w:rsidRDefault="00B61C88" w:rsidP="00876154">
      <w:pPr>
        <w:pStyle w:val="Titre3"/>
        <w:rPr>
          <w:lang w:val="fr-FR"/>
        </w:rPr>
      </w:pPr>
      <w:r w:rsidRPr="000B61DB">
        <w:rPr>
          <w:lang w:val="fr-FR"/>
        </w:rPr>
        <w:t>3.2.1. Le cas de Clémence</w:t>
      </w:r>
    </w:p>
    <w:p w14:paraId="30153483" w14:textId="0D1C06E7" w:rsidR="006A00BF" w:rsidRPr="002E19CD" w:rsidRDefault="7FDA6305" w:rsidP="4DD2336A">
      <w:pPr>
        <w:pStyle w:val="texte"/>
      </w:pPr>
      <w:r>
        <w:t>L’analyse transversale  des constituants de l’activité de Clémence sur l’ensemble des tâches, plus spécifiquement des concepts organisateurs, théorèmes-en-acte qui guident ses actions ainsi que des finalités poursuivies, fait apparaître quatre grandes catégories de sens, de l’ordre de la rationnalité de l’acteur engagé dans ce travail de CP. Le concept de logique d’action constitue ici un concept porteur dans l’interprétation de ces catégories de sens.</w:t>
      </w:r>
    </w:p>
    <w:p w14:paraId="388C637A" w14:textId="77777777" w:rsidR="006A00BF" w:rsidRPr="009C3FE2" w:rsidRDefault="148963DF" w:rsidP="00231D94">
      <w:pPr>
        <w:pStyle w:val="texte"/>
        <w:ind w:left="284"/>
        <w:rPr>
          <w:b/>
          <w:bCs/>
          <w:i/>
          <w:iCs/>
        </w:rPr>
      </w:pPr>
      <w:r w:rsidRPr="009C3FE2">
        <w:rPr>
          <w:b/>
          <w:bCs/>
          <w:i/>
          <w:iCs/>
        </w:rPr>
        <w:t>Une logique d’action articulée à la recherche en didactique des mathématiques</w:t>
      </w:r>
    </w:p>
    <w:p w14:paraId="7CD109A5" w14:textId="5D63C3A0" w:rsidR="006A00BF" w:rsidRDefault="7FDA6305" w:rsidP="006A00BF">
      <w:pPr>
        <w:pStyle w:val="texte"/>
      </w:pPr>
      <w:r>
        <w:t>Nous l’avons entrevu précédemment, les organisateurs de l’activité de la CP font ressortir une logique d’action en lien avec certains travaux de recherche en didactique des mathématiques menés au préscolaire sous trois aspects: (1) elle s’en inspire dans le choix des situations d’enseignement proposées aux enseignants dans l’accompagnement (ex. la chasse aux trésors), et d’autres ressources  (situations autour des collections équipotentes provenant des travaux menés par Muriel Fenichel</w:t>
      </w:r>
      <w:r w:rsidR="00D00B04">
        <w:t>,</w:t>
      </w:r>
      <w:r>
        <w:t xml:space="preserve"> vidéo d’un entretien de celle-ci avec une enseignante faisant des analyses didactiques sur ce qui vient de se passer en classe, articles associés)</w:t>
      </w:r>
      <w:r w:rsidR="0028524A">
        <w:t xml:space="preserve"> (Fenichel et Mazollier, 2011)</w:t>
      </w:r>
      <w:r w:rsidR="006C78AD">
        <w:t> </w:t>
      </w:r>
      <w:r>
        <w:t>; (2) elle fonde le regard nouveau (un</w:t>
      </w:r>
      <w:r w:rsidR="000C6E2C">
        <w:t>e « </w:t>
      </w:r>
      <w:r>
        <w:t>lunette didactique</w:t>
      </w:r>
      <w:r w:rsidR="000C6E2C">
        <w:t> »</w:t>
      </w:r>
      <w:r>
        <w:t>) qu’elle cherche à développer chez les enseignants sur les situations d’enseignement/apprentissage</w:t>
      </w:r>
      <w:r w:rsidR="006C78AD">
        <w:t> </w:t>
      </w:r>
      <w:r>
        <w:t>; (3) elle structure les manières d’exploiter ces situations avec les enseignants lors de l’accompagnement, notamment dans le retour sur leur pilotage en classe.</w:t>
      </w:r>
    </w:p>
    <w:p w14:paraId="7A6C0655" w14:textId="2E447F91" w:rsidR="006A00BF" w:rsidRDefault="7FDA6305" w:rsidP="006A6114">
      <w:pPr>
        <w:pStyle w:val="texte"/>
      </w:pPr>
      <w:r w:rsidRPr="7FDA6305">
        <w:rPr>
          <w:i/>
          <w:iCs/>
        </w:rPr>
        <w:t xml:space="preserve">Ainsi, de « bonnes situations d’apprentissage », </w:t>
      </w:r>
      <w:r>
        <w:t>comme l’explicite Clémence,</w:t>
      </w:r>
      <w:r w:rsidRPr="7FDA6305">
        <w:rPr>
          <w:i/>
          <w:iCs/>
        </w:rPr>
        <w:t xml:space="preserve"> empruntées à la recherche, sont au cœur de l’accompagnement </w:t>
      </w:r>
      <w:r>
        <w:t>: « bonnes », pour la CP,  au sens de bien pensées, favorisant une adaptation et une progression de l’élève, une validation sous son contrôle.</w:t>
      </w:r>
    </w:p>
    <w:p w14:paraId="21646220" w14:textId="0D9D1BDF" w:rsidR="006A00BF" w:rsidRDefault="006A00BF" w:rsidP="006A00BF">
      <w:pPr>
        <w:pStyle w:val="Citationlongue"/>
      </w:pPr>
      <w:r>
        <w:t>Même les résultats de la thèse de [</w:t>
      </w:r>
      <w:r w:rsidR="00D340BD">
        <w:t xml:space="preserve">fait référence à la </w:t>
      </w:r>
      <w:r>
        <w:t>chercheure] démontrent que 93% des élèves au bout du 5</w:t>
      </w:r>
      <w:r w:rsidR="00B8713C">
        <w:rPr>
          <w:vertAlign w:val="superscript"/>
        </w:rPr>
        <w:t>e</w:t>
      </w:r>
      <w:r>
        <w:t xml:space="preserve"> scénario [on réfère ici à la chasse aux trésors] ont des stratégies optimales. Ça veut dire qu’elle [la situation] est assez bien ficelée pour presque tout le monde sans que t’interviennes directement. T’as pas besoin de lui dire quoi faire à l’enfant, la situation le fait bouger. Elle est porteuse d’elle-même. Elle est porteuse du développement, de l’adaptation des stratégies</w:t>
      </w:r>
      <w:r w:rsidR="005A3C43">
        <w:t>..</w:t>
      </w:r>
      <w:r>
        <w:t>. Donc c’est bien aussi que les enseignantes [qui l’ont expérimenté</w:t>
      </w:r>
      <w:r w:rsidR="006A6114">
        <w:t>e</w:t>
      </w:r>
      <w:r>
        <w:t>] viennent exprimer que ça se peut, qu’ils [les enfants] sont capables et qu’ils [les enseignants] ont pas besoin d’adapter tout ça</w:t>
      </w:r>
      <w:r w:rsidR="00254A1B">
        <w:t>.</w:t>
      </w:r>
    </w:p>
    <w:p w14:paraId="2D77F50A" w14:textId="1319E5D3" w:rsidR="006A00BF" w:rsidRDefault="7FDA6305" w:rsidP="006A6114">
      <w:pPr>
        <w:pStyle w:val="texte"/>
      </w:pPr>
      <w:r w:rsidRPr="7FDA6305">
        <w:rPr>
          <w:i/>
          <w:iCs/>
        </w:rPr>
        <w:t>Le regard didactique sur les situations d’enseignement que la CP cherche à développer</w:t>
      </w:r>
      <w:r>
        <w:t xml:space="preserve"> chez les enseignants prend appui sur des concepts empruntés à la </w:t>
      </w:r>
      <w:r>
        <w:lastRenderedPageBreak/>
        <w:t>didactique des mathématiques, qui ont été pragmatisés. Ce regard didactique est explicite dans les finalités de cet accompagnement exprimées par la CP.</w:t>
      </w:r>
    </w:p>
    <w:p w14:paraId="5BC9178E" w14:textId="54838D23" w:rsidR="006A00BF" w:rsidRDefault="006A00BF" w:rsidP="006A00BF">
      <w:pPr>
        <w:pStyle w:val="Citationlongue"/>
      </w:pPr>
      <w:r w:rsidRPr="006A00BF">
        <w:t>Je voulais vraiment qu’ils retiennent l’idée des variables</w:t>
      </w:r>
      <w:r w:rsidR="00A950CC">
        <w:t xml:space="preserve"> [didactiques]</w:t>
      </w:r>
      <w:r w:rsidR="00F351C7">
        <w:t xml:space="preserve"> […] </w:t>
      </w:r>
      <w:r w:rsidRPr="006A00BF">
        <w:t xml:space="preserve">comme étant des moyens de faire progresser les élèves pour que dans d’autres situations </w:t>
      </w:r>
      <w:r w:rsidR="00F351C7">
        <w:t xml:space="preserve">[…] </w:t>
      </w:r>
      <w:r w:rsidRPr="006A00BF">
        <w:t>ils ne pensent pas juste, par exemple, à augmenter la quantité. Peut-être qu’ils peuvent choisir d’autres façons de faire progresser la situation des élèves […] Les variables ne sont pas juste des valeurs numériques</w:t>
      </w:r>
      <w:r w:rsidR="00A950CC">
        <w:t>…</w:t>
      </w:r>
      <w:r w:rsidRPr="006A00BF">
        <w:t xml:space="preserve"> le fait de laisser des traces, d’avoir le papier sous la main, d’être en équipe de deux, de jouer l’éclaireur, le rôle de pirate, tout ça. </w:t>
      </w:r>
    </w:p>
    <w:p w14:paraId="41F71C1B" w14:textId="36DA5A19" w:rsidR="006A00BF" w:rsidRDefault="6B813987" w:rsidP="006A6114">
      <w:pPr>
        <w:pStyle w:val="texte"/>
      </w:pPr>
      <w:r w:rsidRPr="6B813987">
        <w:rPr>
          <w:i/>
          <w:iCs/>
        </w:rPr>
        <w:t xml:space="preserve">Les manières dont Clémence gère certaines questions des enseignants </w:t>
      </w:r>
      <w:r>
        <w:t xml:space="preserve">relativement au pilotage des situations en classe, </w:t>
      </w:r>
      <w:r w:rsidRPr="6B813987">
        <w:rPr>
          <w:i/>
          <w:iCs/>
        </w:rPr>
        <w:t>révèle une présence de ces concepts didactiques pragmatisés qui guident l’action de la CP</w:t>
      </w:r>
      <w:r>
        <w:t xml:space="preserve"> (annexe 5). Ainsi une pragmatisation du concept de variable didactique y est visible, permettant à la CP de repérer, parmi les adaptations de la situation d’enseignement qui lui sont présentées par les enseignants lors du retour, celles qui sont acceptables et celles qui ne le sont pas</w:t>
      </w:r>
    </w:p>
    <w:p w14:paraId="605B0CC2" w14:textId="46F91003" w:rsidR="006A00BF" w:rsidRDefault="7FDA6305" w:rsidP="006A00BF">
      <w:pPr>
        <w:pStyle w:val="Citationlongue"/>
      </w:pPr>
      <w:r>
        <w:t>Il y en a [des enseignants] qui glissent, je te dirais…cette semaine on a vécu l’an 3. Donc on est revenu sur des situations et il y a des choses encore…ah moi j’ai adapté ça pour tel enfant avec un petit nombre dans les commandes de collants. Et là on est revenu en disant vous savez vous n’avez pas à adapter les nombres même si l’enfant, par exemple, ne compte pas très loin […]. Vous n’avez pas à les adapter parce qu’on va jouer sur une autre variable qui est le type de commande. Oui un retour est nécessaire […] Et des fois ils ont des adaptations super intéressantes. Donc qu’est-ce que je peux adapter, qu’est-ce que je ne peux pas adapter. Ça on en discute.</w:t>
      </w:r>
    </w:p>
    <w:p w14:paraId="711FF1B4" w14:textId="0A768AAD" w:rsidR="006A00BF" w:rsidRPr="000C6E2C" w:rsidRDefault="148963DF" w:rsidP="00E92683">
      <w:pPr>
        <w:pStyle w:val="texte"/>
        <w:spacing w:before="200" w:after="160"/>
        <w:ind w:left="284"/>
        <w:rPr>
          <w:b/>
          <w:bCs/>
          <w:i/>
          <w:iCs/>
        </w:rPr>
      </w:pPr>
      <w:r w:rsidRPr="000C6E2C">
        <w:rPr>
          <w:b/>
          <w:bCs/>
          <w:i/>
          <w:iCs/>
        </w:rPr>
        <w:t xml:space="preserve">Une logique d’action axée sur convaincre </w:t>
      </w:r>
    </w:p>
    <w:p w14:paraId="71886A6B" w14:textId="2155A24D" w:rsidR="006A00BF" w:rsidRPr="00C1681E" w:rsidRDefault="1BF24869" w:rsidP="006A00BF">
      <w:pPr>
        <w:pStyle w:val="texte"/>
      </w:pPr>
      <w:r>
        <w:t xml:space="preserve">L’acteur cherche ici </w:t>
      </w:r>
      <w:r w:rsidR="001E0ABA">
        <w:t>à</w:t>
      </w:r>
      <w:r>
        <w:t xml:space="preserve"> défendre un accompagnement et des situations d’enseignement qui lui tiennent à cœur. Cette logique d’action se manifeste à travers différentes stratégies mises en œuvre par la CP pour convaincre l’enseignant du préscolaire qu’elle accompagne de s’engager. On la retrouve également dans les actions menées auprès d’autres acteurs périphériques ayant un rôle central dans la réussite de cet accompagnement, à travers l’installation de « conditions gagnantes ». </w:t>
      </w:r>
    </w:p>
    <w:p w14:paraId="19677798" w14:textId="5E7D2BD4" w:rsidR="006A00BF" w:rsidRPr="00CA4EB7" w:rsidRDefault="6B813987" w:rsidP="6B813987">
      <w:pPr>
        <w:pStyle w:val="texte"/>
        <w:ind w:left="284"/>
        <w:rPr>
          <w:i/>
          <w:iCs/>
        </w:rPr>
      </w:pPr>
      <w:r w:rsidRPr="6B813987">
        <w:rPr>
          <w:i/>
          <w:iCs/>
        </w:rPr>
        <w:t>Convaincre que ça vaut la peine d’essayer, de s’investir dans des situations d’enseignement qui semblent complexes a priori pour les enseignants.</w:t>
      </w:r>
    </w:p>
    <w:p w14:paraId="3163CB46" w14:textId="4B67EFC1" w:rsidR="006A00BF" w:rsidRDefault="1BF24869" w:rsidP="006A00BF">
      <w:pPr>
        <w:pStyle w:val="texte"/>
      </w:pPr>
      <w:r>
        <w:t>Plusieurs observables sont explicités par la CP comme autant de freins possibles à cet engagement : différence subtile entre les situations proposées dans l’accompagnement et celles provenant des manuels ; conception d’une situation au préscolaire qui doit changer, être nouvelle à chaque fois ; aspect délicat du travail quant à son contenu (des concepts avancés pour le préscolaire, des enfants qui ne sauront pas quoi faire au plan des savoirs, trop complexes) ; défis que posent ces situations dans leur gestion, comme l’illustre l’extrait ci-dessous.</w:t>
      </w:r>
    </w:p>
    <w:p w14:paraId="45088D4A" w14:textId="55D02B71" w:rsidR="006A00BF" w:rsidRDefault="006A00BF" w:rsidP="006A00BF">
      <w:pPr>
        <w:pStyle w:val="Citationlongue"/>
      </w:pPr>
      <w:r w:rsidRPr="006A00BF">
        <w:lastRenderedPageBreak/>
        <w:t xml:space="preserve">À chacune des situations, c’est quand même un enjeu particulier pour les enseignantes parce que c’est un changement de pratique important […]. Elles ont beau avoir </w:t>
      </w:r>
      <w:r w:rsidR="00945085">
        <w:t xml:space="preserve">[fait] </w:t>
      </w:r>
      <w:r w:rsidRPr="006A00BF">
        <w:t xml:space="preserve">l’an 1, on n’est pas allé dans </w:t>
      </w:r>
      <w:r w:rsidR="00945085">
        <w:t>une séquence</w:t>
      </w:r>
      <w:r w:rsidRPr="006A00BF">
        <w:t xml:space="preserve"> où il y avait 4-5 scénarios</w:t>
      </w:r>
      <w:r w:rsidR="00945085">
        <w:t xml:space="preserve"> qui se suivent [des situations qui s’étalent sur plusieurs séances]</w:t>
      </w:r>
      <w:r w:rsidRPr="006A00BF">
        <w:t>. Ça demande une grande gestion de classe</w:t>
      </w:r>
      <w:r w:rsidR="003B734F">
        <w:t xml:space="preserve">. </w:t>
      </w:r>
      <w:r w:rsidRPr="006A00BF">
        <w:t>Je mets l’élève en problème et dans ce cas, ça engendre de l’ouverture, de la latitude, mais ça engendre aussi beaucoup de matériel, de déplacement, d’organisation de classe</w:t>
      </w:r>
      <w:r>
        <w:t>.</w:t>
      </w:r>
    </w:p>
    <w:p w14:paraId="383E9762" w14:textId="3F3F410C" w:rsidR="006A00BF" w:rsidRDefault="006A00BF" w:rsidP="006A00BF">
      <w:pPr>
        <w:pStyle w:val="texte"/>
      </w:pPr>
      <w:r>
        <w:t>Ces multiples résistances constituent un défi pour Clémence, on le sent bien dans les propos qu’elle tient à leur sujet</w:t>
      </w:r>
      <w:r w:rsidR="002811D1">
        <w:t>.</w:t>
      </w:r>
    </w:p>
    <w:p w14:paraId="64BA89F4" w14:textId="7A694F2E" w:rsidR="006A00BF" w:rsidRDefault="006A00BF" w:rsidP="006A00BF">
      <w:pPr>
        <w:pStyle w:val="Citationlongue"/>
      </w:pPr>
      <w:r w:rsidRPr="030ED599">
        <w:t>Ça veut dire que moi en tant que CP j’ai à les convaincre que ça vaut assez la peine</w:t>
      </w:r>
      <w:r w:rsidR="003B734F">
        <w:t xml:space="preserve">. </w:t>
      </w:r>
      <w:r w:rsidRPr="030ED599">
        <w:t>Tu imagines que je dois mettre en œuvre vraiment des capacités de persuasion particulières pour leur dire a</w:t>
      </w:r>
      <w:r w:rsidR="002640C8">
        <w:t>llez</w:t>
      </w:r>
      <w:r w:rsidRPr="030ED599">
        <w:t xml:space="preserve"> ça vaut la peine d’essayer</w:t>
      </w:r>
      <w:r w:rsidR="004A5756">
        <w:t>.</w:t>
      </w:r>
    </w:p>
    <w:p w14:paraId="3490B3E2" w14:textId="2D1C26D8" w:rsidR="006A00BF" w:rsidRPr="00CE6BF9" w:rsidRDefault="1BF24869" w:rsidP="006A00BF">
      <w:pPr>
        <w:pStyle w:val="texte"/>
      </w:pPr>
      <w:r>
        <w:t>Son argumentation va alors prendre appui sur de multiples entrées, sa finalité étant de « </w:t>
      </w:r>
      <w:r w:rsidRPr="00423E9F">
        <w:rPr>
          <w:i/>
        </w:rPr>
        <w:t>convaincre les enseignants que ça vaut la peine d’essayer, qu’ils peuvent le faire</w:t>
      </w:r>
      <w:r>
        <w:t> ». Nous les reprenons ci-dessous.</w:t>
      </w:r>
    </w:p>
    <w:p w14:paraId="2E51B9EC" w14:textId="25BF8422" w:rsidR="006A00BF" w:rsidRDefault="6B813987" w:rsidP="00E92683">
      <w:pPr>
        <w:pStyle w:val="texte"/>
        <w:ind w:left="284"/>
      </w:pPr>
      <w:r>
        <w:t>Prendre appui sur une vidéo où l’on voit en action les situations se dérouler en classe.</w:t>
      </w:r>
    </w:p>
    <w:p w14:paraId="076BCABC" w14:textId="02BFC0E5" w:rsidR="006A00BF" w:rsidRPr="00152724" w:rsidRDefault="002B7E17" w:rsidP="006A00BF">
      <w:pPr>
        <w:pStyle w:val="Citationlongue"/>
      </w:pPr>
      <w:r>
        <w:t xml:space="preserve">... </w:t>
      </w:r>
      <w:r w:rsidR="006A00BF" w:rsidRPr="00C1681E">
        <w:t>je pense que l</w:t>
      </w:r>
      <w:r w:rsidR="00E136B1">
        <w:t>a</w:t>
      </w:r>
      <w:r w:rsidR="006A00BF" w:rsidRPr="00C1681E">
        <w:t xml:space="preserve"> vidéo est vraiment une façon de contrer un peu, de faire en sorte que les enseignants comprennent mieux les enjeux, voient </w:t>
      </w:r>
      <w:r w:rsidR="006A00BF">
        <w:t>ce</w:t>
      </w:r>
      <w:r w:rsidR="006A00BF" w:rsidRPr="00C1681E">
        <w:t xml:space="preserve"> qu’il y a à dire, voient les élèves en action</w:t>
      </w:r>
      <w:r w:rsidR="00254A1B">
        <w:t>.</w:t>
      </w:r>
      <w:r w:rsidR="006A00BF">
        <w:t xml:space="preserve"> </w:t>
      </w:r>
    </w:p>
    <w:p w14:paraId="58111346" w14:textId="05FFF26F" w:rsidR="006A00BF" w:rsidRDefault="7FDA6305" w:rsidP="00E92683">
      <w:pPr>
        <w:pStyle w:val="texte"/>
        <w:ind w:left="284"/>
      </w:pPr>
      <w:r w:rsidRPr="00B9277F">
        <w:t xml:space="preserve">Se servir du fait que l’intervenante est la chercheure, comme un point d’appui  </w:t>
      </w:r>
      <w:r>
        <w:t>pour engager les enseignants à essayer la situation.</w:t>
      </w:r>
    </w:p>
    <w:p w14:paraId="221D36EE" w14:textId="42D80EBA" w:rsidR="006A00BF" w:rsidRPr="00E163D5" w:rsidRDefault="006A00BF" w:rsidP="006A00BF">
      <w:pPr>
        <w:pStyle w:val="Citationlongue"/>
      </w:pPr>
      <w:r w:rsidRPr="00E163D5">
        <w:t>Je leur dis</w:t>
      </w:r>
      <w:r w:rsidR="005F363E">
        <w:t xml:space="preserve"> </w:t>
      </w:r>
      <w:r w:rsidRPr="00E163D5">
        <w:t>c’est une prof d’université qui est en maternelle. Et elle</w:t>
      </w:r>
      <w:r>
        <w:t xml:space="preserve"> n’</w:t>
      </w:r>
      <w:r w:rsidRPr="00E163D5">
        <w:t>est pas très bonne dans la gestion de classe. Je m’en sers, c’est drôle</w:t>
      </w:r>
      <w:r>
        <w:t xml:space="preserve">. </w:t>
      </w:r>
      <w:r w:rsidRPr="00E163D5">
        <w:t>Je leur dis, elle est arrivée ce matin</w:t>
      </w:r>
      <w:r>
        <w:t xml:space="preserve"> </w:t>
      </w:r>
      <w:r w:rsidRPr="00E163D5">
        <w:t xml:space="preserve">et elle </w:t>
      </w:r>
      <w:r>
        <w:t xml:space="preserve">ne </w:t>
      </w:r>
      <w:r w:rsidRPr="00E163D5">
        <w:t>connaît pas les élèves et elle arrive à faire ça avec les élèves. Alors imaginez</w:t>
      </w:r>
      <w:r w:rsidR="00187B6B">
        <w:t xml:space="preserve"> </w:t>
      </w:r>
      <w:r w:rsidRPr="00E163D5">
        <w:t>vous. Vous connaissez les élèves. C’est vraiment des prises que j’ai</w:t>
      </w:r>
      <w:r>
        <w:t>.</w:t>
      </w:r>
    </w:p>
    <w:p w14:paraId="1152C9DF" w14:textId="64AADA2F" w:rsidR="006A00BF" w:rsidRDefault="006A00BF" w:rsidP="00E92683">
      <w:pPr>
        <w:pStyle w:val="texte"/>
        <w:ind w:left="284"/>
      </w:pPr>
      <w:r>
        <w:t>Exploiter le fait que cela a été expérimenté dans des milieux proches des enseignants</w:t>
      </w:r>
      <w:r w:rsidR="00254A1B">
        <w:t>.</w:t>
      </w:r>
    </w:p>
    <w:p w14:paraId="30173DA4" w14:textId="3B41CA72" w:rsidR="006A00BF" w:rsidRPr="000149C9" w:rsidRDefault="006A00BF" w:rsidP="006A00BF">
      <w:pPr>
        <w:pStyle w:val="Citationlongue"/>
      </w:pPr>
      <w:r w:rsidRPr="000149C9">
        <w:t>En faisant ces vidéos, dans une classe comme ça, avec des élèves moyens, pas sélectionnés, un matin comme ça, ben je leur dis ces élèves-là ont été capables, les vôtres aussi</w:t>
      </w:r>
      <w:r w:rsidR="00DE168D">
        <w:t xml:space="preserve"> […]</w:t>
      </w:r>
      <w:r w:rsidRPr="000149C9">
        <w:t xml:space="preserve">. </w:t>
      </w:r>
    </w:p>
    <w:p w14:paraId="06A476F3" w14:textId="4E1626B9" w:rsidR="006A00BF" w:rsidRDefault="006A00BF" w:rsidP="00E92683">
      <w:pPr>
        <w:pStyle w:val="texte"/>
        <w:ind w:left="284"/>
      </w:pPr>
      <w:r>
        <w:t>Inviter les enseignants des classes où l’on a exploité les situations à venir témoigner qu’il est possible de le faire</w:t>
      </w:r>
      <w:r w:rsidR="00254A1B">
        <w:t>.</w:t>
      </w:r>
    </w:p>
    <w:p w14:paraId="6E740EDB" w14:textId="2F271145" w:rsidR="006A00BF" w:rsidRPr="00CE6BF9" w:rsidRDefault="006A00BF" w:rsidP="006A00BF">
      <w:pPr>
        <w:pStyle w:val="Citationlongue"/>
      </w:pPr>
      <w:r w:rsidRPr="00CE6BF9">
        <w:t>Je les invite pour dire : nous on a vu la séquence au complet, on a vu le programme au complet et ça se fait. Et voici comment maintenant on a adapté ça</w:t>
      </w:r>
      <w:r w:rsidR="00254A1B">
        <w:t>.</w:t>
      </w:r>
      <w:r w:rsidRPr="00CE6BF9">
        <w:t xml:space="preserve"> </w:t>
      </w:r>
    </w:p>
    <w:p w14:paraId="7039B205" w14:textId="03A248EE" w:rsidR="006A00BF" w:rsidRPr="00CA4EB7" w:rsidRDefault="6B813987" w:rsidP="00E92683">
      <w:pPr>
        <w:pStyle w:val="texte"/>
        <w:ind w:left="284"/>
        <w:rPr>
          <w:i/>
          <w:iCs/>
        </w:rPr>
      </w:pPr>
      <w:r w:rsidRPr="6B813987">
        <w:rPr>
          <w:i/>
          <w:iCs/>
        </w:rPr>
        <w:t>Installer des « conditions gagnantes » en allant chercher d’autres acteurs stratégiques et leur soutien.</w:t>
      </w:r>
    </w:p>
    <w:p w14:paraId="706F4F1E" w14:textId="03CA1774" w:rsidR="006A00BF" w:rsidRDefault="1BF24869" w:rsidP="006A00BF">
      <w:pPr>
        <w:pStyle w:val="texte"/>
      </w:pPr>
      <w:r>
        <w:lastRenderedPageBreak/>
        <w:t>On perçoit également cette même logique d’action  de la CP à l’oeuvre à travers la manière dont elle va chercher l’adhésion des directions d’école à un accompagnement qui lui tient à coeur, les encourageant fortement à mettre en place des conditions facilitatrices pour les enseignants.</w:t>
      </w:r>
    </w:p>
    <w:p w14:paraId="793B21EA" w14:textId="4CAFA5F7" w:rsidR="006A00BF" w:rsidRPr="0058695C" w:rsidRDefault="006A00BF" w:rsidP="006A00BF">
      <w:pPr>
        <w:pStyle w:val="Citationlongue"/>
      </w:pPr>
      <w:r w:rsidRPr="030ED599">
        <w:t xml:space="preserve">On encourage les directions d’école à libérer toute leur équipe parce qu’on pense </w:t>
      </w:r>
      <w:r w:rsidR="00864183">
        <w:t xml:space="preserve">que </w:t>
      </w:r>
      <w:r w:rsidRPr="030ED599">
        <w:t>c’est une condition qui va faire en sorte qu’ils [les enseignants] vont expérimenter plus. Je dois, comme CP encourager la direction à, c’est une condition gagnante</w:t>
      </w:r>
      <w:r w:rsidR="00864183">
        <w:t>,</w:t>
      </w:r>
      <w:r w:rsidRPr="030ED599">
        <w:t xml:space="preserve"> tous les libérer […]. Il y a des moments où on les rencontre</w:t>
      </w:r>
      <w:r w:rsidR="00864183">
        <w:t xml:space="preserve"> [les directions]</w:t>
      </w:r>
      <w:r w:rsidRPr="030ED599">
        <w:t xml:space="preserve"> pour leur expliquer ça…On leur explique c’est quoi le plan de formation, pas juste le comment mais les visées, et quelles sont les conditions qu’ils pourraient mettre en place dans l’école pour que ça fasse des petits, pour que ça fonctionne. Je leur dis : nous on fait un bout, maintenant c’est à vous de faire le reste. Votre job c’est de mettre des conditions en place pour que les enseignants se rencontrent, expérimentent</w:t>
      </w:r>
      <w:r w:rsidR="00DE168D">
        <w:t xml:space="preserve"> […]. </w:t>
      </w:r>
      <w:r w:rsidRPr="030ED599">
        <w:t xml:space="preserve">Et je leur dis vraiment on est en approche par la </w:t>
      </w:r>
      <w:r w:rsidR="00E90FA1">
        <w:t>RP</w:t>
      </w:r>
      <w:r w:rsidRPr="030ED599">
        <w:t xml:space="preserve">, quand tu vas regarder dans la classe, les élèves au préscolaire devraient être en action. Donc on donne des pistes, faire comprendre aux directions comment ça se voit ça [qu’on est en </w:t>
      </w:r>
      <w:r w:rsidR="00E90FA1">
        <w:t>RP</w:t>
      </w:r>
      <w:r w:rsidRPr="030ED599">
        <w:t>]</w:t>
      </w:r>
      <w:r w:rsidR="00254A1B">
        <w:t>.</w:t>
      </w:r>
    </w:p>
    <w:p w14:paraId="6C90FD20" w14:textId="79E7B711" w:rsidR="006A00BF" w:rsidRPr="00CA4EB7" w:rsidRDefault="6B813987" w:rsidP="00F31E60">
      <w:pPr>
        <w:pStyle w:val="texte"/>
        <w:ind w:left="284"/>
        <w:rPr>
          <w:i/>
          <w:iCs/>
        </w:rPr>
      </w:pPr>
      <w:r w:rsidRPr="6B813987">
        <w:rPr>
          <w:i/>
          <w:iCs/>
        </w:rPr>
        <w:t>Penser l’articulation aux autres niveaux scolaires, en impliquant les enseignants concernés.</w:t>
      </w:r>
    </w:p>
    <w:p w14:paraId="114B9CDA" w14:textId="5C8DCBF2" w:rsidR="006A00BF" w:rsidRDefault="7FDA6305" w:rsidP="006A00BF">
      <w:pPr>
        <w:pStyle w:val="texte"/>
      </w:pPr>
      <w:r>
        <w:t>C’est le même souci de convaincre  qui amène Clémence à impliquer les enseignants de 1</w:t>
      </w:r>
      <w:r w:rsidRPr="7FDA6305">
        <w:rPr>
          <w:vertAlign w:val="superscript"/>
        </w:rPr>
        <w:t>ère</w:t>
      </w:r>
      <w:r>
        <w:t xml:space="preserve"> année de primaire (6-7 ans) via : une rencontre entre les enseignants du préscolaire ayant vécu l’accompagnement et ceux de 1ère année ; une invitation adressée aux </w:t>
      </w:r>
      <w:r w:rsidR="00296690">
        <w:t>enseignants</w:t>
      </w:r>
      <w:r>
        <w:t xml:space="preserve"> de 1</w:t>
      </w:r>
      <w:r w:rsidRPr="7FDA6305">
        <w:rPr>
          <w:vertAlign w:val="superscript"/>
        </w:rPr>
        <w:t>ère</w:t>
      </w:r>
      <w:r>
        <w:t xml:space="preserve"> année à venir observer les élèves du préscolaire en action ; ou encore une invitation à vivre la même situation dans la classe de 1</w:t>
      </w:r>
      <w:r w:rsidRPr="7FDA6305">
        <w:rPr>
          <w:vertAlign w:val="superscript"/>
        </w:rPr>
        <w:t>ère</w:t>
      </w:r>
      <w:r>
        <w:t xml:space="preserve"> année.</w:t>
      </w:r>
    </w:p>
    <w:p w14:paraId="1CCD2426" w14:textId="1B014DB9" w:rsidR="006A00BF" w:rsidRPr="00606A7F" w:rsidRDefault="006A00BF" w:rsidP="006A00BF">
      <w:pPr>
        <w:pStyle w:val="Citationlongue"/>
      </w:pPr>
      <w:r w:rsidRPr="030ED599">
        <w:t>Je dis, dites aux profs de 1</w:t>
      </w:r>
      <w:r w:rsidRPr="030ED599">
        <w:rPr>
          <w:vertAlign w:val="superscript"/>
        </w:rPr>
        <w:t>ère</w:t>
      </w:r>
      <w:r w:rsidRPr="030ED599">
        <w:t xml:space="preserve"> qu’ils viennent parce qu’ils ne croiront pas qu’ils [les enfants] sont capables de faire ça. </w:t>
      </w:r>
      <w:r w:rsidR="00564156">
        <w:t>C</w:t>
      </w:r>
      <w:r w:rsidRPr="030ED599">
        <w:t>e sont vos futurs élèves, ils sont en train de faire de la composition additive et ils y arrivent</w:t>
      </w:r>
      <w:r w:rsidR="001D71E7">
        <w:t>.</w:t>
      </w:r>
      <w:r w:rsidRPr="030ED599">
        <w:t xml:space="preserve"> Alors est-ce qu’on recommence au “un à un” de 0 à 10, la </w:t>
      </w:r>
      <w:r w:rsidR="005D43AE">
        <w:t>première</w:t>
      </w:r>
      <w:r w:rsidR="00564156">
        <w:t xml:space="preserve"> </w:t>
      </w:r>
      <w:r w:rsidRPr="030ED599">
        <w:t>semaine ? Est-ce qu’on peut leur proposer une situation complexe ? </w:t>
      </w:r>
    </w:p>
    <w:p w14:paraId="04F08E30" w14:textId="6AC5A2D2" w:rsidR="006A00BF" w:rsidRPr="001E0ABA" w:rsidRDefault="148963DF" w:rsidP="00F31E60">
      <w:pPr>
        <w:pStyle w:val="texte"/>
        <w:ind w:left="284"/>
        <w:rPr>
          <w:b/>
          <w:bCs/>
          <w:i/>
          <w:iCs/>
        </w:rPr>
      </w:pPr>
      <w:r w:rsidRPr="001E0ABA">
        <w:rPr>
          <w:b/>
          <w:bCs/>
          <w:i/>
          <w:iCs/>
        </w:rPr>
        <w:t xml:space="preserve">Une logique d’action d’appropriation </w:t>
      </w:r>
    </w:p>
    <w:p w14:paraId="1B8B8CC0" w14:textId="340683F4" w:rsidR="006A00BF" w:rsidRDefault="7FDA6305" w:rsidP="006A00BF">
      <w:pPr>
        <w:pStyle w:val="texte"/>
      </w:pPr>
      <w:r>
        <w:t>Les raisons d’agir de Clémence relèvent ici d’une appropriation graduelle des situations qu’elle propose aux enseignants. Cette logique d’appropriation va se manifester à travers, entre autres, la position d’enseignant qu’elle leur fait prendre, les amenant notamment à se projeter dans leur classe.</w:t>
      </w:r>
    </w:p>
    <w:p w14:paraId="53A355E6" w14:textId="3916655C" w:rsidR="006A00BF" w:rsidRDefault="1BF24869" w:rsidP="006A00BF">
      <w:pPr>
        <w:pStyle w:val="Citationlongue"/>
      </w:pPr>
      <w:r>
        <w:t>Ça c’est peut-être une façon de faire comme CP [partir du vidéo, engager un questionnement sur celui-ci] de faire en sorte qu’ils ont des images [de l’action dans la classe]. Parce que si je commence alors voici les valeurs des variables didactiques, ils ne me suivent pas du tout. Mais avec l</w:t>
      </w:r>
      <w:r w:rsidR="00423E9F">
        <w:t>a</w:t>
      </w:r>
      <w:r>
        <w:t xml:space="preserve"> vidéo, je leur dis</w:t>
      </w:r>
      <w:r w:rsidR="00423E9F">
        <w:t> : « </w:t>
      </w:r>
      <w:r>
        <w:t xml:space="preserve">qu’est-ce qui vous a frappés ? Est-ce qu’il y a des stratégies que vous pensez que vos élèves pourraient faire dans cette situation-là? Est-ce que vous anticipez d’autres stratégies maintenant </w:t>
      </w:r>
      <w:r>
        <w:lastRenderedPageBreak/>
        <w:t>que vous avez vu des élèves en action ?</w:t>
      </w:r>
      <w:r w:rsidR="00A84269">
        <w:t>, etc</w:t>
      </w:r>
      <w:r w:rsidR="00423E9F">
        <w:t> »</w:t>
      </w:r>
      <w:r w:rsidR="00A84269">
        <w:t>.</w:t>
      </w:r>
    </w:p>
    <w:p w14:paraId="3C234294" w14:textId="69350932" w:rsidR="006A00BF" w:rsidRDefault="006A00BF" w:rsidP="006A00BF">
      <w:pPr>
        <w:pStyle w:val="texte"/>
      </w:pPr>
      <w:r>
        <w:rPr>
          <w:bCs/>
        </w:rPr>
        <w:t xml:space="preserve">Cette </w:t>
      </w:r>
      <w:r w:rsidR="0052534E">
        <w:rPr>
          <w:bCs/>
        </w:rPr>
        <w:t>appropriation</w:t>
      </w:r>
      <w:r>
        <w:rPr>
          <w:bCs/>
        </w:rPr>
        <w:t xml:space="preserve"> graduelle à la pratique</w:t>
      </w:r>
      <w:r w:rsidR="007B66C7">
        <w:rPr>
          <w:bCs/>
        </w:rPr>
        <w:t xml:space="preserve"> </w:t>
      </w:r>
      <w:r>
        <w:rPr>
          <w:bCs/>
        </w:rPr>
        <w:t>est également perce</w:t>
      </w:r>
      <w:r w:rsidR="007B66C7">
        <w:rPr>
          <w:bCs/>
        </w:rPr>
        <w:t>ptible</w:t>
      </w:r>
      <w:r>
        <w:rPr>
          <w:bCs/>
        </w:rPr>
        <w:t xml:space="preserve"> dans l’idée d’un processus se déroulant sur un long temps</w:t>
      </w:r>
      <w:r w:rsidR="001D71E7">
        <w:rPr>
          <w:bCs/>
        </w:rPr>
        <w:t xml:space="preserve">. </w:t>
      </w:r>
      <w:r w:rsidR="007B66C7">
        <w:rPr>
          <w:bCs/>
        </w:rPr>
        <w:t>La CP</w:t>
      </w:r>
      <w:r w:rsidRPr="00E06C35">
        <w:rPr>
          <w:bCs/>
        </w:rPr>
        <w:t xml:space="preserve"> </w:t>
      </w:r>
      <w:r w:rsidR="007B66C7">
        <w:t>t</w:t>
      </w:r>
      <w:r w:rsidRPr="00E06C35">
        <w:t xml:space="preserve">able </w:t>
      </w:r>
      <w:r>
        <w:t xml:space="preserve">ainsi </w:t>
      </w:r>
      <w:r w:rsidRPr="00E06C35">
        <w:t>sur le fait qu’</w:t>
      </w:r>
      <w:r w:rsidR="002D7A28">
        <w:t>elle rev</w:t>
      </w:r>
      <w:r w:rsidR="007B66C7">
        <w:t>erra</w:t>
      </w:r>
      <w:r w:rsidR="007A6C2E">
        <w:t xml:space="preserve"> les enseignants</w:t>
      </w:r>
      <w:r>
        <w:t xml:space="preserve">, </w:t>
      </w:r>
      <w:r w:rsidR="002640C8">
        <w:t>avec</w:t>
      </w:r>
      <w:r w:rsidR="00DE168D">
        <w:t xml:space="preserve"> </w:t>
      </w:r>
      <w:r>
        <w:t xml:space="preserve">des boucles de rétroaction toujours présentes </w:t>
      </w:r>
      <w:r w:rsidR="007B66C7">
        <w:t>lors</w:t>
      </w:r>
      <w:r>
        <w:t xml:space="preserve"> des séances</w:t>
      </w:r>
      <w:r w:rsidR="003060F6">
        <w:t xml:space="preserve">, </w:t>
      </w:r>
      <w:r>
        <w:t xml:space="preserve">ou encore </w:t>
      </w:r>
      <w:r w:rsidR="002640C8">
        <w:t>avec</w:t>
      </w:r>
      <w:r>
        <w:t xml:space="preserve"> une même situation qu</w:t>
      </w:r>
      <w:r w:rsidR="003060F6">
        <w:t xml:space="preserve">’elle </w:t>
      </w:r>
      <w:r>
        <w:t xml:space="preserve">reprendra à plusieurs </w:t>
      </w:r>
      <w:r w:rsidR="007B66C7">
        <w:t>moments</w:t>
      </w:r>
      <w:r w:rsidR="00F66971">
        <w:t>.</w:t>
      </w:r>
    </w:p>
    <w:p w14:paraId="2770078F" w14:textId="64E9AE5B" w:rsidR="006A00BF" w:rsidRPr="00B24450" w:rsidRDefault="006A00BF" w:rsidP="006A00BF">
      <w:pPr>
        <w:pStyle w:val="Citationlongue"/>
      </w:pPr>
      <w:r w:rsidRPr="00C1681E">
        <w:t xml:space="preserve">En fait cette situation [la chasse aux trésors], je la présente à la fin de l’an 1, comme un modèle de situation qu’on vivra l’année </w:t>
      </w:r>
      <w:r w:rsidR="003060F6">
        <w:t>suivante</w:t>
      </w:r>
      <w:r w:rsidRPr="00C1681E">
        <w:t xml:space="preserve">. Et là, je sais que tout le monde </w:t>
      </w:r>
      <w:r>
        <w:t xml:space="preserve">ne </w:t>
      </w:r>
      <w:r w:rsidRPr="00C1681E">
        <w:t>l’expérimentera pas</w:t>
      </w:r>
      <w:r w:rsidR="003060F6">
        <w:t>,</w:t>
      </w:r>
      <w:r w:rsidRPr="00C1681E">
        <w:t xml:space="preserve"> parce que c’est assez complexe. Et là, je leur dis mais à la fin de l’an 2, je pense que tout le monde va l’expérimenter […]</w:t>
      </w:r>
      <w:r w:rsidR="003060F6">
        <w:t>.</w:t>
      </w:r>
      <w:r w:rsidRPr="00C1681E">
        <w:t xml:space="preserve"> </w:t>
      </w:r>
      <w:r w:rsidR="003060F6">
        <w:t>Puis</w:t>
      </w:r>
      <w:r w:rsidRPr="00C1681E">
        <w:t xml:space="preserve">, </w:t>
      </w:r>
      <w:r w:rsidR="00717B55">
        <w:t xml:space="preserve">[…] </w:t>
      </w:r>
      <w:r w:rsidRPr="00C1681E">
        <w:t>en avril, je leur re</w:t>
      </w:r>
      <w:r>
        <w:t>-</w:t>
      </w:r>
      <w:r w:rsidRPr="00C1681E">
        <w:t>propose cette situation</w:t>
      </w:r>
      <w:r w:rsidR="003060F6">
        <w:t>.</w:t>
      </w:r>
      <w:r w:rsidRPr="00C1681E">
        <w:t xml:space="preserve"> Je leur dis : est-ce qu’il y en a qui l’ont essayée</w:t>
      </w:r>
      <w:r>
        <w:t> ?</w:t>
      </w:r>
      <w:r w:rsidRPr="00C1681E">
        <w:t xml:space="preserve"> Il y en a toujours qui l’ont essayée, il y en a toujours 3-4. Ok comment ça s’est passé</w:t>
      </w:r>
      <w:r>
        <w:t> </w:t>
      </w:r>
      <w:r w:rsidRPr="00C1681E">
        <w:t>? Je leur représente l</w:t>
      </w:r>
      <w:r w:rsidR="00A84269">
        <w:t>a</w:t>
      </w:r>
      <w:r w:rsidRPr="00C1681E">
        <w:t xml:space="preserve"> vidéo et je leur dis : est-ce que vous le voyez de la même façon à la lumière de l’année qu’on a fait</w:t>
      </w:r>
      <w:r>
        <w:t>e,</w:t>
      </w:r>
      <w:r w:rsidRPr="00C1681E">
        <w:t xml:space="preserve"> supplémentaire</w:t>
      </w:r>
      <w:r>
        <w:t> </w:t>
      </w:r>
      <w:r w:rsidRPr="00C1681E">
        <w:t>? [….] </w:t>
      </w:r>
    </w:p>
    <w:p w14:paraId="0FDECB60" w14:textId="39A6BC21" w:rsidR="006A00BF" w:rsidRPr="006326E4" w:rsidRDefault="006A00BF" w:rsidP="006A00BF">
      <w:pPr>
        <w:pStyle w:val="texte"/>
      </w:pPr>
      <w:r>
        <w:t>Cette intégration du travail sur les situations dans la pratique des enseignants trouve son apogée dans l’an 3 de l’accompagnement, elle en constitue le focus central</w:t>
      </w:r>
      <w:r w:rsidR="00F66971">
        <w:t>.</w:t>
      </w:r>
    </w:p>
    <w:p w14:paraId="5EE23C4C" w14:textId="77777777" w:rsidR="006A00BF" w:rsidRPr="001E0ABA" w:rsidRDefault="148963DF" w:rsidP="00296690">
      <w:pPr>
        <w:pStyle w:val="texte"/>
        <w:ind w:left="284"/>
        <w:rPr>
          <w:b/>
          <w:bCs/>
          <w:i/>
          <w:iCs/>
        </w:rPr>
      </w:pPr>
      <w:r w:rsidRPr="001E0ABA">
        <w:rPr>
          <w:b/>
          <w:bCs/>
          <w:i/>
          <w:iCs/>
        </w:rPr>
        <w:t>Une logique d’action collaborative</w:t>
      </w:r>
    </w:p>
    <w:p w14:paraId="5EE1AC73" w14:textId="1B6D4B4C" w:rsidR="001D71E7" w:rsidRDefault="006A00BF" w:rsidP="006A00BF">
      <w:pPr>
        <w:pStyle w:val="texte"/>
      </w:pPr>
      <w:r>
        <w:t xml:space="preserve">Clémence met de l’avant une collaboration </w:t>
      </w:r>
      <w:r w:rsidR="002640C8">
        <w:t xml:space="preserve">avec elle et </w:t>
      </w:r>
      <w:r>
        <w:t>e</w:t>
      </w:r>
      <w:r w:rsidRPr="00C1681E">
        <w:t xml:space="preserve">ntre les enseignants </w:t>
      </w:r>
      <w:r w:rsidR="001D71E7">
        <w:t xml:space="preserve">au sein même de </w:t>
      </w:r>
      <w:r>
        <w:t>l</w:t>
      </w:r>
      <w:r w:rsidR="002640C8">
        <w:t xml:space="preserve">eur </w:t>
      </w:r>
      <w:r>
        <w:t>accompagnement</w:t>
      </w:r>
      <w:r w:rsidR="00F66971">
        <w:t>.</w:t>
      </w:r>
    </w:p>
    <w:p w14:paraId="5E6A08E4" w14:textId="33639174" w:rsidR="001D71E7" w:rsidRDefault="001D71E7" w:rsidP="001D71E7">
      <w:pPr>
        <w:pStyle w:val="Citationlongue"/>
      </w:pPr>
      <w:r w:rsidRPr="000C20C8">
        <w:t xml:space="preserve">Je les mets en échange et j’essaie toujours de partir des bons coups des </w:t>
      </w:r>
      <w:r w:rsidR="00D14DB6">
        <w:t>enseignants</w:t>
      </w:r>
      <w:r w:rsidRPr="000C20C8">
        <w:t xml:space="preserve"> pour mettre en lumière, pour qu’ils veuillent se lancer dans la </w:t>
      </w:r>
      <w:r w:rsidR="00E90FA1">
        <w:t>RP</w:t>
      </w:r>
      <w:r w:rsidR="00423E9F">
        <w:t>. J</w:t>
      </w:r>
      <w:r w:rsidRPr="000C20C8">
        <w:t>’essaie de me servir de celles qui l’on</w:t>
      </w:r>
      <w:r>
        <w:t>t</w:t>
      </w:r>
      <w:r w:rsidRPr="000C20C8">
        <w:t xml:space="preserve"> expérimenté</w:t>
      </w:r>
      <w:r w:rsidR="00D14DB6">
        <w:t>e</w:t>
      </w:r>
      <w:r w:rsidRPr="000C20C8">
        <w:t>. J’essaie beaucoup de me servir du groupe pour me placer dans une situ</w:t>
      </w:r>
      <w:r>
        <w:t>ation</w:t>
      </w:r>
      <w:r w:rsidRPr="000C20C8">
        <w:t xml:space="preserve"> où il n’y a pas juste moi qui sait que ça va marcher</w:t>
      </w:r>
      <w:r w:rsidR="004B00BE">
        <w:t>.</w:t>
      </w:r>
      <w:r>
        <w:t xml:space="preserve"> </w:t>
      </w:r>
    </w:p>
    <w:p w14:paraId="283025A0" w14:textId="75052669" w:rsidR="006A00BF" w:rsidRDefault="001D71E7" w:rsidP="006A00BF">
      <w:pPr>
        <w:pStyle w:val="texte"/>
      </w:pPr>
      <w:r>
        <w:t xml:space="preserve">Cette même logique se retrouve </w:t>
      </w:r>
      <w:r w:rsidR="006A00BF">
        <w:t>dans l</w:t>
      </w:r>
      <w:r w:rsidR="00DE168D">
        <w:t xml:space="preserve">a collaboration </w:t>
      </w:r>
      <w:r w:rsidR="002640C8">
        <w:t xml:space="preserve">proposée </w:t>
      </w:r>
      <w:r w:rsidR="00DE168D">
        <w:t xml:space="preserve">entre enseignants </w:t>
      </w:r>
      <w:r w:rsidR="006A00BF">
        <w:t>au sein d’une même école</w:t>
      </w:r>
      <w:r w:rsidR="00F66971">
        <w:t>.</w:t>
      </w:r>
    </w:p>
    <w:p w14:paraId="1DBE660F" w14:textId="19586EAD" w:rsidR="006A00BF" w:rsidRPr="00470EB5" w:rsidRDefault="006A00BF" w:rsidP="006A00BF">
      <w:pPr>
        <w:pStyle w:val="Citationlongue"/>
      </w:pPr>
      <w:r w:rsidRPr="030ED599">
        <w:t>Parce qu’ils arrivent</w:t>
      </w:r>
      <w:r w:rsidR="00D14DB6">
        <w:t xml:space="preserve">, </w:t>
      </w:r>
      <w:r w:rsidRPr="030ED599">
        <w:t>et avant d’expérimenter, je leur dis, lisez</w:t>
      </w:r>
      <w:r w:rsidR="004B00BE">
        <w:t>-</w:t>
      </w:r>
      <w:r w:rsidRPr="030ED599">
        <w:t>la ensemble avant la situation […] allez vous observer ou allez vous aider. Donc moi je mise beaucoup sur la collaboration entre les enseignants dans le milieu</w:t>
      </w:r>
      <w:r w:rsidR="004B00BE">
        <w:t>.</w:t>
      </w:r>
    </w:p>
    <w:p w14:paraId="2C5E0F17" w14:textId="6EB7566C" w:rsidR="006A00BF" w:rsidRDefault="00D14DB6" w:rsidP="006A00BF">
      <w:pPr>
        <w:pStyle w:val="texte"/>
      </w:pPr>
      <w:r>
        <w:t>Cette logique collaborative</w:t>
      </w:r>
      <w:r w:rsidR="00DE168D">
        <w:t xml:space="preserve"> </w:t>
      </w:r>
      <w:r w:rsidR="006A00BF">
        <w:t xml:space="preserve">est au cœur également de son propre travail </w:t>
      </w:r>
      <w:r w:rsidR="00DE168D">
        <w:t xml:space="preserve">de </w:t>
      </w:r>
      <w:r w:rsidR="006A00BF">
        <w:t>CP, à travers la collaboration qu’elle engage, pour cet accompagnement, avec la CP du préscolaire</w:t>
      </w:r>
      <w:r w:rsidR="00EB5993">
        <w:t>, mettant</w:t>
      </w:r>
      <w:r w:rsidR="006A00BF">
        <w:t xml:space="preserve"> à profit des expertises différentes, qui évoluent au fil du temps</w:t>
      </w:r>
      <w:r w:rsidR="00F66971">
        <w:t>.</w:t>
      </w:r>
    </w:p>
    <w:p w14:paraId="2F759D54" w14:textId="213AD33F" w:rsidR="006A00BF" w:rsidRDefault="1BF24869" w:rsidP="006A00BF">
      <w:pPr>
        <w:pStyle w:val="Citationlongue"/>
      </w:pPr>
      <w:r>
        <w:t>Je suis avec la CP au préscolaire, je travaille en équipe avec elle [….]. En fait, tout ce qui est programme du préscolaire, elle a comme des observations, un portrait de la classe. Elle les amène à observer les enfants sous différentes sphères, dont la sphère cognitive dans laquelle il y a les mathématiques […]. Moi j’ai dû m’adapter au préscolaire. On a parlé ensemble de la réalité du préscolaire, de c’étai</w:t>
      </w:r>
      <w:r w:rsidR="00E83F51">
        <w:t>t</w:t>
      </w:r>
      <w:r>
        <w:t xml:space="preserve"> quoi les pratiques en mathématiques qu’avaient les enseignantes pour que je puisse partir de ça, de leurs pratiques actuelles […]. Plus ça allait, plus ça a été une collaboration. Là je suis arrivée à un point avec [la CP préscolaire] où je travaille le portrait de classe [les différentes sphères d’observation dont la sphère cognitive] et elle intervient dans </w:t>
      </w:r>
      <w:r>
        <w:lastRenderedPageBreak/>
        <w:t>les situations, elle émet certaines réticences sur certaines variables que les enseignantes ont utilisées. Je pense qu’il y a vraiment… on est comme un mélange, vraiment.</w:t>
      </w:r>
    </w:p>
    <w:p w14:paraId="736A9E8D" w14:textId="07E1A94D" w:rsidR="006A00BF" w:rsidRDefault="7FDA6305" w:rsidP="00D425A2">
      <w:pPr>
        <w:pStyle w:val="texte"/>
      </w:pPr>
      <w:r>
        <w:t xml:space="preserve">Ces différentes logiques d’action sont présentes simultanément dans l’activité du CP, </w:t>
      </w:r>
      <w:r w:rsidRPr="00B9277F">
        <w:t xml:space="preserve">certaines pouvant apparaître au premier plan à certains moments plus que d’autres, </w:t>
      </w:r>
      <w:r>
        <w:t xml:space="preserve">en fonction des circonstances. </w:t>
      </w:r>
    </w:p>
    <w:p w14:paraId="0141BB27" w14:textId="0EADC64D" w:rsidR="006A00BF" w:rsidRPr="000B61DB" w:rsidRDefault="006E7F88" w:rsidP="00E83F51">
      <w:pPr>
        <w:pStyle w:val="Titre3"/>
        <w:rPr>
          <w:lang w:val="fr-FR"/>
        </w:rPr>
      </w:pPr>
      <w:r w:rsidRPr="000B61DB">
        <w:rPr>
          <w:lang w:val="fr-FR"/>
        </w:rPr>
        <w:t>3</w:t>
      </w:r>
      <w:r w:rsidR="006A00BF" w:rsidRPr="000B61DB">
        <w:rPr>
          <w:lang w:val="fr-FR"/>
        </w:rPr>
        <w:t>.2.</w:t>
      </w:r>
      <w:r w:rsidR="00B61C88" w:rsidRPr="000B61DB">
        <w:rPr>
          <w:lang w:val="fr-FR"/>
        </w:rPr>
        <w:t xml:space="preserve">2. </w:t>
      </w:r>
      <w:r w:rsidR="006A00BF" w:rsidRPr="000B61DB">
        <w:rPr>
          <w:lang w:val="fr-FR"/>
        </w:rPr>
        <w:t>Le cas de Damien</w:t>
      </w:r>
    </w:p>
    <w:p w14:paraId="3A42FCB6" w14:textId="59A1CC6E" w:rsidR="006A00BF" w:rsidRDefault="006A00BF" w:rsidP="00D425A2">
      <w:r>
        <w:t>Damien</w:t>
      </w:r>
      <w:r w:rsidRPr="009826B1">
        <w:t xml:space="preserve"> exerce le métier de CP en mathématiques au primaire </w:t>
      </w:r>
      <w:r>
        <w:t xml:space="preserve">et au secondaire </w:t>
      </w:r>
      <w:r w:rsidRPr="009826B1">
        <w:t>depuis</w:t>
      </w:r>
      <w:r>
        <w:t xml:space="preserve"> 3</w:t>
      </w:r>
      <w:r w:rsidRPr="009826B1">
        <w:t xml:space="preserve"> ans, après avoir exercé celui d’enseignant </w:t>
      </w:r>
      <w:r>
        <w:t>en 6</w:t>
      </w:r>
      <w:r w:rsidRPr="00BD52D0">
        <w:rPr>
          <w:vertAlign w:val="superscript"/>
        </w:rPr>
        <w:t>e</w:t>
      </w:r>
      <w:r>
        <w:t xml:space="preserve"> année (élèves de 11 à 12 ans) </w:t>
      </w:r>
      <w:r w:rsidRPr="009826B1">
        <w:t>durant</w:t>
      </w:r>
      <w:r>
        <w:t xml:space="preserve"> 15</w:t>
      </w:r>
      <w:r w:rsidRPr="009826B1">
        <w:t xml:space="preserve"> ans. </w:t>
      </w:r>
      <w:r>
        <w:t>Il reconnait avoir toujours eu un « </w:t>
      </w:r>
      <w:r w:rsidRPr="00720D98">
        <w:rPr>
          <w:i/>
        </w:rPr>
        <w:t>très grand intérêt pour les maths</w:t>
      </w:r>
      <w:r>
        <w:t> ». S</w:t>
      </w:r>
      <w:r w:rsidRPr="009826B1">
        <w:t>on parcours l’a</w:t>
      </w:r>
      <w:r>
        <w:t xml:space="preserve"> d’ailleurs </w:t>
      </w:r>
      <w:r w:rsidRPr="009826B1">
        <w:t>conduit</w:t>
      </w:r>
      <w:r>
        <w:t xml:space="preserve"> à participer lui-même à un concours de mathématiques</w:t>
      </w:r>
      <w:r w:rsidR="008A597F">
        <w:t xml:space="preserve"> en tant qu'adulte</w:t>
      </w:r>
      <w:r>
        <w:t xml:space="preserve">, de même qu’à rédiger et réviser des cahiers d’exercices et autres matériels pédagogiques en mathématiques. </w:t>
      </w:r>
    </w:p>
    <w:p w14:paraId="36E59A20" w14:textId="3D30E63D" w:rsidR="006A00BF" w:rsidRPr="002E19CD" w:rsidRDefault="006A00BF" w:rsidP="00D425A2">
      <w:pPr>
        <w:rPr>
          <w:szCs w:val="22"/>
        </w:rPr>
      </w:pPr>
      <w:r>
        <w:rPr>
          <w:szCs w:val="22"/>
        </w:rPr>
        <w:t>La principale situation professionnelle dont il nous fait part</w:t>
      </w:r>
      <w:r w:rsidRPr="002E19CD">
        <w:rPr>
          <w:szCs w:val="22"/>
        </w:rPr>
        <w:t xml:space="preserve"> </w:t>
      </w:r>
      <w:r>
        <w:rPr>
          <w:szCs w:val="22"/>
        </w:rPr>
        <w:t xml:space="preserve">consiste </w:t>
      </w:r>
      <w:r w:rsidR="008A597F">
        <w:rPr>
          <w:szCs w:val="22"/>
        </w:rPr>
        <w:t xml:space="preserve">en la </w:t>
      </w:r>
      <w:r>
        <w:rPr>
          <w:szCs w:val="22"/>
        </w:rPr>
        <w:t>conce</w:t>
      </w:r>
      <w:r w:rsidR="008A597F">
        <w:rPr>
          <w:szCs w:val="22"/>
        </w:rPr>
        <w:t xml:space="preserve">ption </w:t>
      </w:r>
      <w:r>
        <w:rPr>
          <w:szCs w:val="22"/>
        </w:rPr>
        <w:t>pour des enseignants de 3</w:t>
      </w:r>
      <w:r w:rsidRPr="00FC1595">
        <w:rPr>
          <w:szCs w:val="22"/>
          <w:vertAlign w:val="superscript"/>
        </w:rPr>
        <w:t>e</w:t>
      </w:r>
      <w:r>
        <w:rPr>
          <w:szCs w:val="22"/>
        </w:rPr>
        <w:t xml:space="preserve"> cycle </w:t>
      </w:r>
      <w:r w:rsidR="001946B8">
        <w:rPr>
          <w:szCs w:val="22"/>
        </w:rPr>
        <w:t>(5</w:t>
      </w:r>
      <w:r w:rsidR="001946B8" w:rsidRPr="001946B8">
        <w:rPr>
          <w:szCs w:val="22"/>
          <w:vertAlign w:val="superscript"/>
        </w:rPr>
        <w:t>ème</w:t>
      </w:r>
      <w:r w:rsidR="001946B8">
        <w:rPr>
          <w:szCs w:val="22"/>
        </w:rPr>
        <w:t xml:space="preserve"> et 6</w:t>
      </w:r>
      <w:r w:rsidR="001946B8" w:rsidRPr="001946B8">
        <w:rPr>
          <w:szCs w:val="22"/>
          <w:vertAlign w:val="superscript"/>
        </w:rPr>
        <w:t>ème</w:t>
      </w:r>
      <w:r w:rsidR="001946B8">
        <w:rPr>
          <w:szCs w:val="22"/>
        </w:rPr>
        <w:t xml:space="preserve"> années, 10-12 ans) </w:t>
      </w:r>
      <w:r w:rsidR="008A597F">
        <w:rPr>
          <w:szCs w:val="22"/>
        </w:rPr>
        <w:t>d'</w:t>
      </w:r>
      <w:r>
        <w:rPr>
          <w:szCs w:val="22"/>
        </w:rPr>
        <w:t xml:space="preserve">un accompagnement en lien avec la compétence </w:t>
      </w:r>
      <w:r w:rsidRPr="00FC1595">
        <w:rPr>
          <w:i/>
          <w:szCs w:val="22"/>
        </w:rPr>
        <w:t>Réso</w:t>
      </w:r>
      <w:r>
        <w:rPr>
          <w:i/>
          <w:szCs w:val="22"/>
        </w:rPr>
        <w:t>udre</w:t>
      </w:r>
      <w:r w:rsidRPr="00FC1595">
        <w:rPr>
          <w:i/>
          <w:szCs w:val="22"/>
        </w:rPr>
        <w:t xml:space="preserve"> </w:t>
      </w:r>
      <w:r w:rsidR="008A597F">
        <w:rPr>
          <w:i/>
          <w:szCs w:val="22"/>
        </w:rPr>
        <w:t>une</w:t>
      </w:r>
      <w:r w:rsidRPr="00FC1595">
        <w:rPr>
          <w:i/>
          <w:szCs w:val="22"/>
        </w:rPr>
        <w:t xml:space="preserve"> situatio</w:t>
      </w:r>
      <w:r w:rsidR="008A597F">
        <w:rPr>
          <w:i/>
          <w:szCs w:val="22"/>
        </w:rPr>
        <w:t>n</w:t>
      </w:r>
      <w:r w:rsidRPr="00FC1595">
        <w:rPr>
          <w:i/>
          <w:szCs w:val="22"/>
        </w:rPr>
        <w:t xml:space="preserve">-problème </w:t>
      </w:r>
      <w:r w:rsidR="00370994">
        <w:rPr>
          <w:i/>
          <w:szCs w:val="22"/>
        </w:rPr>
        <w:t xml:space="preserve">(SP) </w:t>
      </w:r>
      <w:r w:rsidRPr="00FC1595">
        <w:rPr>
          <w:i/>
          <w:szCs w:val="22"/>
        </w:rPr>
        <w:t>mathématique</w:t>
      </w:r>
      <w:r>
        <w:rPr>
          <w:szCs w:val="22"/>
        </w:rPr>
        <w:t xml:space="preserve"> du Programme de Formation de l’École Québécoise (ME</w:t>
      </w:r>
      <w:r w:rsidR="00724270">
        <w:rPr>
          <w:szCs w:val="22"/>
        </w:rPr>
        <w:t>Q</w:t>
      </w:r>
      <w:r w:rsidR="002A65AA">
        <w:rPr>
          <w:szCs w:val="22"/>
        </w:rPr>
        <w:t>,</w:t>
      </w:r>
      <w:r>
        <w:rPr>
          <w:szCs w:val="22"/>
        </w:rPr>
        <w:t xml:space="preserve"> 2001) et</w:t>
      </w:r>
      <w:r w:rsidR="00315B75">
        <w:rPr>
          <w:szCs w:val="22"/>
        </w:rPr>
        <w:t xml:space="preserve"> </w:t>
      </w:r>
      <w:r w:rsidR="008A597F">
        <w:rPr>
          <w:szCs w:val="22"/>
        </w:rPr>
        <w:t>la réalisation de</w:t>
      </w:r>
      <w:r>
        <w:rPr>
          <w:szCs w:val="22"/>
        </w:rPr>
        <w:t xml:space="preserve"> cet accompagnement. </w:t>
      </w:r>
      <w:r w:rsidR="00CF3832">
        <w:rPr>
          <w:szCs w:val="22"/>
        </w:rPr>
        <w:t xml:space="preserve">Celui-ci </w:t>
      </w:r>
      <w:r>
        <w:rPr>
          <w:szCs w:val="22"/>
        </w:rPr>
        <w:t xml:space="preserve">s’étale sur 2 ans à raison de </w:t>
      </w:r>
      <w:r w:rsidR="00CF3832">
        <w:rPr>
          <w:szCs w:val="22"/>
        </w:rPr>
        <w:t>4</w:t>
      </w:r>
      <w:r>
        <w:rPr>
          <w:szCs w:val="22"/>
        </w:rPr>
        <w:t xml:space="preserve"> demi-journées par année</w:t>
      </w:r>
      <w:r w:rsidR="00CF3832">
        <w:rPr>
          <w:szCs w:val="22"/>
        </w:rPr>
        <w:t xml:space="preserve"> et</w:t>
      </w:r>
      <w:r w:rsidRPr="002E19CD">
        <w:rPr>
          <w:szCs w:val="22"/>
        </w:rPr>
        <w:t xml:space="preserve"> s’inscri</w:t>
      </w:r>
      <w:r>
        <w:rPr>
          <w:szCs w:val="22"/>
        </w:rPr>
        <w:t xml:space="preserve">t dans </w:t>
      </w:r>
      <w:r w:rsidRPr="002E19CD">
        <w:rPr>
          <w:szCs w:val="22"/>
        </w:rPr>
        <w:t>l’offre de formation proposée par l</w:t>
      </w:r>
      <w:r>
        <w:rPr>
          <w:szCs w:val="22"/>
        </w:rPr>
        <w:t>e</w:t>
      </w:r>
      <w:r w:rsidRPr="002E19CD">
        <w:rPr>
          <w:szCs w:val="22"/>
        </w:rPr>
        <w:t xml:space="preserve"> CP sur une base volontaire. </w:t>
      </w:r>
      <w:r w:rsidR="00CF3832">
        <w:rPr>
          <w:szCs w:val="22"/>
        </w:rPr>
        <w:t>Il</w:t>
      </w:r>
      <w:r w:rsidRPr="002E19CD">
        <w:rPr>
          <w:szCs w:val="22"/>
        </w:rPr>
        <w:t xml:space="preserve"> </w:t>
      </w:r>
      <w:r>
        <w:rPr>
          <w:szCs w:val="22"/>
        </w:rPr>
        <w:t xml:space="preserve">est offert à des équipes-cycles, soit </w:t>
      </w:r>
      <w:r w:rsidR="00CF3832">
        <w:rPr>
          <w:szCs w:val="22"/>
        </w:rPr>
        <w:t>aux</w:t>
      </w:r>
      <w:r>
        <w:rPr>
          <w:szCs w:val="22"/>
        </w:rPr>
        <w:t xml:space="preserve"> enseignants d’un même cycle dans une école</w:t>
      </w:r>
      <w:r w:rsidR="001946B8">
        <w:rPr>
          <w:szCs w:val="22"/>
        </w:rPr>
        <w:t xml:space="preserve"> (3</w:t>
      </w:r>
      <w:r w:rsidR="001946B8" w:rsidRPr="001946B8">
        <w:rPr>
          <w:szCs w:val="22"/>
          <w:vertAlign w:val="superscript"/>
        </w:rPr>
        <w:t>ème</w:t>
      </w:r>
      <w:r w:rsidR="001946B8">
        <w:rPr>
          <w:szCs w:val="22"/>
        </w:rPr>
        <w:t xml:space="preserve"> cycle)</w:t>
      </w:r>
      <w:r>
        <w:rPr>
          <w:szCs w:val="22"/>
        </w:rPr>
        <w:t xml:space="preserve"> et </w:t>
      </w:r>
      <w:r w:rsidRPr="002E19CD">
        <w:rPr>
          <w:szCs w:val="22"/>
        </w:rPr>
        <w:t xml:space="preserve">est mené </w:t>
      </w:r>
      <w:r>
        <w:rPr>
          <w:szCs w:val="22"/>
        </w:rPr>
        <w:t xml:space="preserve">en partie </w:t>
      </w:r>
      <w:r w:rsidRPr="002E19CD">
        <w:rPr>
          <w:szCs w:val="22"/>
        </w:rPr>
        <w:t xml:space="preserve">conjointement avec </w:t>
      </w:r>
      <w:r>
        <w:rPr>
          <w:szCs w:val="22"/>
        </w:rPr>
        <w:t>une collègue CP</w:t>
      </w:r>
      <w:r w:rsidR="001946B8">
        <w:rPr>
          <w:szCs w:val="22"/>
        </w:rPr>
        <w:t xml:space="preserve"> en mathématiques au primaire</w:t>
      </w:r>
      <w:r>
        <w:rPr>
          <w:szCs w:val="22"/>
        </w:rPr>
        <w:t xml:space="preserve">. </w:t>
      </w:r>
      <w:r w:rsidRPr="002E19CD">
        <w:rPr>
          <w:szCs w:val="22"/>
        </w:rPr>
        <w:t xml:space="preserve">Au moment </w:t>
      </w:r>
      <w:r w:rsidR="00CF3832">
        <w:rPr>
          <w:szCs w:val="22"/>
        </w:rPr>
        <w:t>de</w:t>
      </w:r>
      <w:r w:rsidRPr="002E19CD">
        <w:rPr>
          <w:szCs w:val="22"/>
        </w:rPr>
        <w:t xml:space="preserve"> l’entrevue, </w:t>
      </w:r>
      <w:r w:rsidR="00CF3832">
        <w:rPr>
          <w:szCs w:val="22"/>
        </w:rPr>
        <w:t>2</w:t>
      </w:r>
      <w:r>
        <w:rPr>
          <w:szCs w:val="22"/>
        </w:rPr>
        <w:t xml:space="preserve"> groupes avaient complété l’accompagnement avec Damien</w:t>
      </w:r>
      <w:r w:rsidRPr="002E19CD">
        <w:rPr>
          <w:szCs w:val="22"/>
        </w:rPr>
        <w:t>.</w:t>
      </w:r>
    </w:p>
    <w:p w14:paraId="3F1C1BEF" w14:textId="75604EAE" w:rsidR="001A0E9E" w:rsidRPr="00770ABF" w:rsidRDefault="6B813987" w:rsidP="00D425A2">
      <w:pPr>
        <w:rPr>
          <w:color w:val="FF0000"/>
        </w:rPr>
      </w:pPr>
      <w:r>
        <w:t xml:space="preserve">Les tâches abordées par Damien dans l’entrevue se situent 1) </w:t>
      </w:r>
      <w:r w:rsidRPr="6B813987">
        <w:rPr>
          <w:i/>
          <w:iCs/>
        </w:rPr>
        <w:t>en amont de l’accompagnement effectif ou entre les séances </w:t>
      </w:r>
      <w:r>
        <w:t>: anticipation des besoins des enseignants, réalisation de portraits de classe à partir de l’analyse de copies d’élèves, choix d’articles et de problèmes à proposer aux enseignants, suivi en lien avec des devoirs d’expérimentation donnés aux enseignants</w:t>
      </w:r>
      <w:r w:rsidR="006C78AD">
        <w:t> </w:t>
      </w:r>
      <w:r>
        <w:t xml:space="preserve">; (2) </w:t>
      </w:r>
      <w:r w:rsidRPr="6B813987">
        <w:rPr>
          <w:i/>
          <w:iCs/>
        </w:rPr>
        <w:t>lors de l’accompagnement effectif des enseignants</w:t>
      </w:r>
      <w:r>
        <w:t> : clarification avec les enseignants des attentes ministérielles en matière de RP et d’évaluation de cette résolution, analyse de bons problèmes avec les enseignants, retour sur les expérimentations en classe, planification annuelle avec les enseignants en RP (annexe 6 pour une analyse partielle de son activité professionnelle).</w:t>
      </w:r>
    </w:p>
    <w:p w14:paraId="3A1ABFB1" w14:textId="3001471E" w:rsidR="00D90316" w:rsidRPr="002E19CD" w:rsidRDefault="10798880" w:rsidP="00D90316">
      <w:pPr>
        <w:pStyle w:val="texte"/>
      </w:pPr>
      <w:r>
        <w:t>L’analyse transversale de l’activité professionnelle de Damien sur l’ensemble des tâches abordées lors de l’entrevue permet de dégager trois logiques d’action.</w:t>
      </w:r>
    </w:p>
    <w:p w14:paraId="598C622E" w14:textId="22280D86" w:rsidR="009209B8" w:rsidRPr="00B9277F" w:rsidRDefault="6B813987" w:rsidP="00E83F51">
      <w:pPr>
        <w:ind w:left="284"/>
        <w:rPr>
          <w:b/>
          <w:bCs/>
        </w:rPr>
      </w:pPr>
      <w:r w:rsidRPr="00B9277F">
        <w:rPr>
          <w:b/>
          <w:bCs/>
          <w:i/>
          <w:iCs/>
        </w:rPr>
        <w:t>Une logique d'acteur institutionne</w:t>
      </w:r>
      <w:r w:rsidR="00D4541D" w:rsidRPr="00B9277F">
        <w:rPr>
          <w:b/>
          <w:bCs/>
          <w:i/>
          <w:iCs/>
        </w:rPr>
        <w:t>l axée sur la collaboration</w:t>
      </w:r>
      <w:r w:rsidRPr="00B9277F">
        <w:rPr>
          <w:b/>
          <w:bCs/>
        </w:rPr>
        <w:t xml:space="preserve"> </w:t>
      </w:r>
    </w:p>
    <w:p w14:paraId="73223367" w14:textId="766AAD74" w:rsidR="006A00BF" w:rsidRPr="00FF671E" w:rsidRDefault="10798880" w:rsidP="10798880">
      <w:pPr>
        <w:rPr>
          <w:b/>
          <w:bCs/>
          <w:i/>
          <w:iCs/>
          <w:color w:val="FF0000"/>
        </w:rPr>
      </w:pPr>
      <w:r>
        <w:lastRenderedPageBreak/>
        <w:t xml:space="preserve">Damien est à l’écoute de différents acteurs, en particulier des enseignants qu’il accompagne et avec lesquels il collabore étroitement sur plusieurs tâches qu’il se donne. Aussi, toutes ses actions se font dans la prise en compte et le respect des attentes institutionnelles, en particulier </w:t>
      </w:r>
      <w:r w:rsidR="00535229">
        <w:t>d</w:t>
      </w:r>
      <w:r>
        <w:t xml:space="preserve">es prescriptions ministérielles en matière d’enseignement et d’évaluation de la RP. </w:t>
      </w:r>
    </w:p>
    <w:p w14:paraId="021AEE88" w14:textId="0904D9D7" w:rsidR="006A00BF" w:rsidRDefault="26CB9A63" w:rsidP="26CB9A63">
      <w:pPr>
        <w:rPr>
          <w:b/>
          <w:bCs/>
          <w:i/>
          <w:iCs/>
        </w:rPr>
      </w:pPr>
      <w:r>
        <w:t xml:space="preserve">Damien est à l’écoute des besoins </w:t>
      </w:r>
      <w:r w:rsidR="000802EA">
        <w:t xml:space="preserve">et des attentes </w:t>
      </w:r>
      <w:r>
        <w:t xml:space="preserve">des enseignants ; il </w:t>
      </w:r>
      <w:r w:rsidR="00CF3832">
        <w:t xml:space="preserve">les </w:t>
      </w:r>
      <w:r>
        <w:t>anticipe en amont de la formation et</w:t>
      </w:r>
      <w:r w:rsidR="001946B8">
        <w:t xml:space="preserve"> montre</w:t>
      </w:r>
      <w:r>
        <w:t xml:space="preserve"> </w:t>
      </w:r>
      <w:r w:rsidR="0002632F">
        <w:t xml:space="preserve">une ouverture à </w:t>
      </w:r>
      <w:r>
        <w:t xml:space="preserve">négocier avec eux. </w:t>
      </w:r>
    </w:p>
    <w:p w14:paraId="5E3D9179" w14:textId="588D8C10" w:rsidR="006A00BF" w:rsidRPr="00B96E36" w:rsidRDefault="00131827" w:rsidP="00D425A2">
      <w:pPr>
        <w:pStyle w:val="Citationlongue"/>
        <w:rPr>
          <w:b/>
          <w:lang w:eastAsia="fr-CA"/>
        </w:rPr>
      </w:pPr>
      <w:r>
        <w:rPr>
          <w:lang w:eastAsia="fr-CA"/>
        </w:rPr>
        <w:t>P</w:t>
      </w:r>
      <w:r w:rsidR="006A00BF" w:rsidRPr="00B96E36">
        <w:rPr>
          <w:lang w:eastAsia="fr-CA"/>
        </w:rPr>
        <w:t>résentez</w:t>
      </w:r>
      <w:r w:rsidR="006A00BF">
        <w:rPr>
          <w:lang w:eastAsia="fr-CA"/>
        </w:rPr>
        <w:t>-</w:t>
      </w:r>
      <w:r w:rsidR="006A00BF" w:rsidRPr="00B96E36">
        <w:rPr>
          <w:lang w:eastAsia="fr-CA"/>
        </w:rPr>
        <w:t>vous et dites</w:t>
      </w:r>
      <w:r w:rsidR="006A00BF">
        <w:rPr>
          <w:lang w:eastAsia="fr-CA"/>
        </w:rPr>
        <w:t>-</w:t>
      </w:r>
      <w:r w:rsidR="006A00BF" w:rsidRPr="00B96E36">
        <w:rPr>
          <w:lang w:eastAsia="fr-CA"/>
        </w:rPr>
        <w:t xml:space="preserve">moi c’est quoi vos besoin en </w:t>
      </w:r>
      <w:r w:rsidR="00B21EA6">
        <w:rPr>
          <w:lang w:eastAsia="fr-CA"/>
        </w:rPr>
        <w:t>RP</w:t>
      </w:r>
      <w:r w:rsidR="006A00BF" w:rsidRPr="00B96E36">
        <w:rPr>
          <w:lang w:eastAsia="fr-CA"/>
        </w:rPr>
        <w:t>, en compétence</w:t>
      </w:r>
      <w:r w:rsidR="00AF2993">
        <w:rPr>
          <w:lang w:eastAsia="fr-CA"/>
        </w:rPr>
        <w:t xml:space="preserve"> </w:t>
      </w:r>
      <w:r w:rsidR="00AF2993">
        <w:t>[</w:t>
      </w:r>
      <w:r w:rsidR="00423E9F">
        <w:t>..</w:t>
      </w:r>
      <w:r w:rsidR="00AF2993">
        <w:t>.]</w:t>
      </w:r>
      <w:r w:rsidR="00B325F8">
        <w:rPr>
          <w:lang w:eastAsia="fr-CA"/>
        </w:rPr>
        <w:t xml:space="preserve"> e</w:t>
      </w:r>
      <w:r w:rsidR="006A00BF" w:rsidRPr="00B96E36">
        <w:rPr>
          <w:lang w:eastAsia="fr-CA"/>
        </w:rPr>
        <w:t>t après ça</w:t>
      </w:r>
      <w:r w:rsidR="00B325F8">
        <w:rPr>
          <w:lang w:eastAsia="fr-CA"/>
        </w:rPr>
        <w:t xml:space="preserve"> </w:t>
      </w:r>
      <w:r w:rsidR="00AF2993">
        <w:t>[</w:t>
      </w:r>
      <w:r w:rsidR="00423E9F">
        <w:t>…</w:t>
      </w:r>
      <w:r w:rsidR="00AF2993">
        <w:t>]</w:t>
      </w:r>
      <w:r w:rsidR="00B325F8">
        <w:rPr>
          <w:lang w:eastAsia="fr-CA"/>
        </w:rPr>
        <w:t xml:space="preserve"> </w:t>
      </w:r>
      <w:r w:rsidR="006A00BF" w:rsidRPr="00B96E36">
        <w:rPr>
          <w:lang w:eastAsia="fr-CA"/>
        </w:rPr>
        <w:t>voici nos intentions. Est-ce que ça vous va pour les deux prochaines années</w:t>
      </w:r>
      <w:r w:rsidR="00B325F8">
        <w:rPr>
          <w:lang w:eastAsia="fr-CA"/>
        </w:rPr>
        <w:t> ?</w:t>
      </w:r>
    </w:p>
    <w:p w14:paraId="7B02C664" w14:textId="55B3E969" w:rsidR="006A00BF" w:rsidRDefault="006A00BF" w:rsidP="006A00BF">
      <w:pPr>
        <w:pStyle w:val="111"/>
        <w:tabs>
          <w:tab w:val="clear" w:pos="851"/>
        </w:tabs>
        <w:ind w:left="0" w:firstLine="0"/>
        <w:rPr>
          <w:b w:val="0"/>
          <w:i w:val="0"/>
        </w:rPr>
      </w:pPr>
      <w:r>
        <w:rPr>
          <w:b w:val="0"/>
          <w:i w:val="0"/>
        </w:rPr>
        <w:t>Aussi, s’il a</w:t>
      </w:r>
      <w:r w:rsidR="00B21EA6">
        <w:rPr>
          <w:b w:val="0"/>
          <w:i w:val="0"/>
        </w:rPr>
        <w:t>,</w:t>
      </w:r>
      <w:r>
        <w:rPr>
          <w:b w:val="0"/>
          <w:i w:val="0"/>
        </w:rPr>
        <w:t xml:space="preserve"> au départ de la formation</w:t>
      </w:r>
      <w:r w:rsidR="00B21EA6">
        <w:rPr>
          <w:b w:val="0"/>
          <w:i w:val="0"/>
        </w:rPr>
        <w:t>,</w:t>
      </w:r>
      <w:r>
        <w:rPr>
          <w:b w:val="0"/>
          <w:i w:val="0"/>
        </w:rPr>
        <w:t xml:space="preserve"> une liste d’objectifs en tête (et sur papier), il s’adapte en cours de route au rythme des enseignants, à ce qu’ils lui rapportent, aux questions qu’ils se posent,</w:t>
      </w:r>
      <w:r w:rsidR="00AF2993">
        <w:rPr>
          <w:b w:val="0"/>
          <w:i w:val="0"/>
        </w:rPr>
        <w:t xml:space="preserve"> etc. </w:t>
      </w:r>
      <w:r>
        <w:rPr>
          <w:b w:val="0"/>
          <w:i w:val="0"/>
        </w:rPr>
        <w:t xml:space="preserve">et il leur offre à travers son accompagnement un espace pour échanger entre eux. Il explique que, puisque </w:t>
      </w:r>
      <w:r w:rsidRPr="00CA0597">
        <w:rPr>
          <w:b w:val="0"/>
        </w:rPr>
        <w:t>« chaque équipe avance à des rythmes différents »</w:t>
      </w:r>
      <w:r>
        <w:rPr>
          <w:b w:val="0"/>
          <w:i w:val="0"/>
        </w:rPr>
        <w:t xml:space="preserve">, il préfère </w:t>
      </w:r>
      <w:r w:rsidRPr="00CA0597">
        <w:rPr>
          <w:b w:val="0"/>
        </w:rPr>
        <w:t>« ne pas être trop rigide »</w:t>
      </w:r>
      <w:r>
        <w:rPr>
          <w:b w:val="0"/>
          <w:i w:val="0"/>
        </w:rPr>
        <w:t>.</w:t>
      </w:r>
    </w:p>
    <w:p w14:paraId="3481EFB4" w14:textId="36379D27" w:rsidR="006A00BF" w:rsidRDefault="00CF3832" w:rsidP="006A00BF">
      <w:pPr>
        <w:pStyle w:val="111"/>
        <w:tabs>
          <w:tab w:val="clear" w:pos="851"/>
        </w:tabs>
        <w:ind w:left="0" w:firstLine="0"/>
        <w:rPr>
          <w:b w:val="0"/>
          <w:i w:val="0"/>
        </w:rPr>
      </w:pPr>
      <w:r>
        <w:rPr>
          <w:b w:val="0"/>
          <w:i w:val="0"/>
        </w:rPr>
        <w:t>Il</w:t>
      </w:r>
      <w:r w:rsidR="006A00BF">
        <w:rPr>
          <w:b w:val="0"/>
          <w:i w:val="0"/>
        </w:rPr>
        <w:t xml:space="preserve"> travaille avec les enseignants vers une compréhension commune </w:t>
      </w:r>
      <w:r>
        <w:rPr>
          <w:b w:val="0"/>
          <w:i w:val="0"/>
        </w:rPr>
        <w:t>de</w:t>
      </w:r>
      <w:r w:rsidR="006A00BF">
        <w:rPr>
          <w:b w:val="0"/>
          <w:i w:val="0"/>
        </w:rPr>
        <w:t xml:space="preserve"> concepts-clés</w:t>
      </w:r>
      <w:r w:rsidR="00577905">
        <w:rPr>
          <w:b w:val="0"/>
          <w:i w:val="0"/>
        </w:rPr>
        <w:t xml:space="preserve"> qu’on retrouve dans les documents officiels du Ministère de l’éducation </w:t>
      </w:r>
      <w:r w:rsidR="006807C2">
        <w:rPr>
          <w:b w:val="0"/>
          <w:i w:val="0"/>
        </w:rPr>
        <w:t xml:space="preserve">(MEQ, 2001 ; </w:t>
      </w:r>
      <w:r w:rsidR="00BB67DA">
        <w:rPr>
          <w:b w:val="0"/>
          <w:i w:val="0"/>
        </w:rPr>
        <w:t>MELS, 2009</w:t>
      </w:r>
      <w:r w:rsidR="006C78AD">
        <w:rPr>
          <w:b w:val="0"/>
          <w:i w:val="0"/>
        </w:rPr>
        <w:t> </w:t>
      </w:r>
      <w:r w:rsidR="00BB67DA">
        <w:rPr>
          <w:b w:val="0"/>
          <w:i w:val="0"/>
        </w:rPr>
        <w:t xml:space="preserve">; </w:t>
      </w:r>
      <w:r w:rsidR="006807C2">
        <w:rPr>
          <w:b w:val="0"/>
          <w:i w:val="0"/>
        </w:rPr>
        <w:t>MELS, 2010) tels que : SP</w:t>
      </w:r>
      <w:r w:rsidR="006A00BF">
        <w:rPr>
          <w:b w:val="0"/>
          <w:i w:val="0"/>
        </w:rPr>
        <w:t>, stratégies, critères d’évaluation</w:t>
      </w:r>
      <w:r w:rsidR="006807C2">
        <w:rPr>
          <w:b w:val="0"/>
          <w:i w:val="0"/>
        </w:rPr>
        <w:t xml:space="preserve"> et</w:t>
      </w:r>
      <w:r w:rsidR="006A00BF">
        <w:rPr>
          <w:b w:val="0"/>
          <w:i w:val="0"/>
        </w:rPr>
        <w:t xml:space="preserve"> éléments observables</w:t>
      </w:r>
      <w:r w:rsidR="006807C2">
        <w:rPr>
          <w:b w:val="0"/>
          <w:i w:val="0"/>
        </w:rPr>
        <w:t>.</w:t>
      </w:r>
      <w:r w:rsidR="006A00BF">
        <w:rPr>
          <w:b w:val="0"/>
          <w:i w:val="0"/>
        </w:rPr>
        <w:t> </w:t>
      </w:r>
      <w:r w:rsidR="006807C2">
        <w:rPr>
          <w:b w:val="0"/>
          <w:i w:val="0"/>
        </w:rPr>
        <w:t>E</w:t>
      </w:r>
      <w:r w:rsidR="006A00BF">
        <w:rPr>
          <w:b w:val="0"/>
          <w:i w:val="0"/>
        </w:rPr>
        <w:t xml:space="preserve">nsemble, ils analysent des </w:t>
      </w:r>
      <w:r w:rsidR="006807C2">
        <w:rPr>
          <w:b w:val="0"/>
          <w:i w:val="0"/>
        </w:rPr>
        <w:t>SP</w:t>
      </w:r>
      <w:r w:rsidR="00535229">
        <w:rPr>
          <w:b w:val="0"/>
          <w:i w:val="0"/>
        </w:rPr>
        <w:t xml:space="preserve"> amenées par les uns et les autres</w:t>
      </w:r>
      <w:r w:rsidR="006A00BF">
        <w:rPr>
          <w:b w:val="0"/>
          <w:i w:val="0"/>
        </w:rPr>
        <w:t xml:space="preserve">, travaillent à bonifier des </w:t>
      </w:r>
      <w:r w:rsidR="006807C2">
        <w:rPr>
          <w:b w:val="0"/>
          <w:i w:val="0"/>
        </w:rPr>
        <w:t>SP</w:t>
      </w:r>
      <w:r w:rsidR="006A00BF">
        <w:rPr>
          <w:b w:val="0"/>
          <w:i w:val="0"/>
        </w:rPr>
        <w:t xml:space="preserve"> existantes</w:t>
      </w:r>
      <w:r w:rsidR="00535229">
        <w:rPr>
          <w:b w:val="0"/>
          <w:i w:val="0"/>
        </w:rPr>
        <w:t xml:space="preserve"> et en conçoivent de nouvelles</w:t>
      </w:r>
      <w:r w:rsidR="006A00BF">
        <w:rPr>
          <w:b w:val="0"/>
          <w:i w:val="0"/>
        </w:rPr>
        <w:t xml:space="preserve"> ; </w:t>
      </w:r>
      <w:r w:rsidR="00535229">
        <w:rPr>
          <w:b w:val="0"/>
          <w:i w:val="0"/>
        </w:rPr>
        <w:t xml:space="preserve">aussi, </w:t>
      </w:r>
      <w:r w:rsidR="006A00BF">
        <w:rPr>
          <w:b w:val="0"/>
          <w:i w:val="0"/>
        </w:rPr>
        <w:t>ils planifient ensemble la RP sur une base annuelle</w:t>
      </w:r>
      <w:r w:rsidR="00535229">
        <w:rPr>
          <w:b w:val="0"/>
          <w:i w:val="0"/>
        </w:rPr>
        <w:t xml:space="preserve"> de manière à ce que </w:t>
      </w:r>
      <w:r w:rsidR="00E94DE2">
        <w:rPr>
          <w:b w:val="0"/>
          <w:i w:val="0"/>
        </w:rPr>
        <w:t>tous repartent avec une planification commune</w:t>
      </w:r>
      <w:r w:rsidR="006A00BF">
        <w:rPr>
          <w:b w:val="0"/>
          <w:i w:val="0"/>
        </w:rPr>
        <w:t xml:space="preserve">. </w:t>
      </w:r>
    </w:p>
    <w:p w14:paraId="67A85B8A" w14:textId="71077CE3" w:rsidR="00E94DE2" w:rsidRPr="00EF5036" w:rsidRDefault="00E94DE2" w:rsidP="00E94DE2">
      <w:pPr>
        <w:pStyle w:val="Citationlongue"/>
        <w:rPr>
          <w:b/>
        </w:rPr>
      </w:pPr>
      <w:r w:rsidRPr="00CA0597">
        <w:t>Souvent pour les enseignants, ils entendent tous ces termes</w:t>
      </w:r>
      <w:r>
        <w:t>-</w:t>
      </w:r>
      <w:r w:rsidRPr="00CA0597">
        <w:t>là, ils ont du mal à se retrouver</w:t>
      </w:r>
      <w:r>
        <w:t xml:space="preserve"> […] </w:t>
      </w:r>
      <w:r w:rsidRPr="00CA0597">
        <w:t>les critères d’évaluation, éléments observables, grilles d’évaluation, erreur mineure</w:t>
      </w:r>
      <w:r>
        <w:t xml:space="preserve">, </w:t>
      </w:r>
      <w:r w:rsidR="003B734F">
        <w:t>etc.</w:t>
      </w:r>
      <w:r w:rsidRPr="00CA0597">
        <w:t xml:space="preserve"> C’est beaucoup de termes. On fait un ménage là</w:t>
      </w:r>
      <w:r>
        <w:t>-</w:t>
      </w:r>
      <w:r w:rsidRPr="00CA0597">
        <w:t>dedans.</w:t>
      </w:r>
    </w:p>
    <w:p w14:paraId="7132942B" w14:textId="08A23E38" w:rsidR="00E94DE2" w:rsidRPr="00E94DE2" w:rsidRDefault="00E94DE2" w:rsidP="00E94DE2">
      <w:pPr>
        <w:pStyle w:val="Citationlongue"/>
        <w:rPr>
          <w:lang w:eastAsia="fr-CA"/>
        </w:rPr>
      </w:pPr>
      <w:r w:rsidRPr="00B96E36">
        <w:rPr>
          <w:lang w:eastAsia="fr-CA"/>
        </w:rPr>
        <w:t xml:space="preserve"> </w:t>
      </w:r>
      <w:r>
        <w:rPr>
          <w:lang w:eastAsia="fr-CA"/>
        </w:rPr>
        <w:t>O</w:t>
      </w:r>
      <w:r w:rsidRPr="00B96E36">
        <w:rPr>
          <w:lang w:eastAsia="fr-CA"/>
        </w:rPr>
        <w:t xml:space="preserve">n va regarder c’est quoi les caractéristiques de la </w:t>
      </w:r>
      <w:r>
        <w:rPr>
          <w:lang w:eastAsia="fr-CA"/>
        </w:rPr>
        <w:t>SP</w:t>
      </w:r>
      <w:r w:rsidRPr="00B96E36">
        <w:rPr>
          <w:lang w:eastAsia="fr-CA"/>
        </w:rPr>
        <w:t xml:space="preserve"> telles que définies par le programme et par l’évaluation</w:t>
      </w:r>
      <w:r>
        <w:rPr>
          <w:lang w:eastAsia="fr-CA"/>
        </w:rPr>
        <w:t>.</w:t>
      </w:r>
      <w:r w:rsidRPr="00B96E36">
        <w:rPr>
          <w:lang w:eastAsia="fr-CA"/>
        </w:rPr>
        <w:t xml:space="preserve"> </w:t>
      </w:r>
    </w:p>
    <w:p w14:paraId="14D8FCDD" w14:textId="650A4DA9" w:rsidR="00535229" w:rsidRDefault="003B734F" w:rsidP="00535229">
      <w:pPr>
        <w:pStyle w:val="Citationlongue"/>
      </w:pPr>
      <w:r>
        <w:t xml:space="preserve">[…] </w:t>
      </w:r>
      <w:r w:rsidR="00535229">
        <w:t xml:space="preserve"> </w:t>
      </w:r>
      <w:r w:rsidR="00535229" w:rsidRPr="000450B3">
        <w:t>en faisant une planification annuelle commune auprès de l’équipe, on s’assure que tout le monde a à peu près les mêmes attentes ou la même intention en</w:t>
      </w:r>
      <w:r w:rsidR="00535229">
        <w:t xml:space="preserve"> </w:t>
      </w:r>
      <w:r w:rsidR="00535229" w:rsidRPr="000450B3">
        <w:t>terme</w:t>
      </w:r>
      <w:r w:rsidR="00535229">
        <w:t>s</w:t>
      </w:r>
      <w:r w:rsidR="00535229" w:rsidRPr="000450B3">
        <w:t xml:space="preserve"> d’enseignement, d’évaluation. Donc, </w:t>
      </w:r>
      <w:r w:rsidR="00535229" w:rsidRPr="00ED4DB6">
        <w:t>on commence avec une mise en commu</w:t>
      </w:r>
      <w:r w:rsidR="00535229">
        <w:t>n : « A</w:t>
      </w:r>
      <w:r w:rsidR="00535229" w:rsidRPr="00ED4DB6">
        <w:t xml:space="preserve">pportez les </w:t>
      </w:r>
      <w:r w:rsidR="00535229">
        <w:t>SP</w:t>
      </w:r>
      <w:r w:rsidR="00535229" w:rsidRPr="00ED4DB6">
        <w:t xml:space="preserve"> que vous faites déjà</w:t>
      </w:r>
      <w:r w:rsidR="00535229">
        <w:t> »</w:t>
      </w:r>
      <w:r w:rsidR="00535229" w:rsidRPr="00ED4DB6">
        <w:t>. On se les présente, nous</w:t>
      </w:r>
      <w:r w:rsidR="00535229">
        <w:t>,</w:t>
      </w:r>
      <w:r w:rsidR="00535229" w:rsidRPr="00ED4DB6">
        <w:t xml:space="preserve"> on présente des banques. À partir de ça, on élabore une planification annuelle</w:t>
      </w:r>
      <w:r w:rsidR="00535229">
        <w:t>.</w:t>
      </w:r>
    </w:p>
    <w:p w14:paraId="77D58C27" w14:textId="25B0D14E" w:rsidR="006A00BF" w:rsidRPr="00EF5036" w:rsidRDefault="006A00BF" w:rsidP="00D425A2">
      <w:pPr>
        <w:pStyle w:val="Citationlongue"/>
      </w:pPr>
      <w:r>
        <w:t xml:space="preserve"> </w:t>
      </w:r>
      <w:r w:rsidRPr="00EF5036">
        <w:t>Dans tous les cas</w:t>
      </w:r>
      <w:r>
        <w:t xml:space="preserve"> [dans ce que rapportent les enseignants],</w:t>
      </w:r>
      <w:r w:rsidRPr="00EF5036">
        <w:t xml:space="preserve"> il y a du bon et du moins bon. Et je dirais que c’est un peu quand ils apportent leur </w:t>
      </w:r>
      <w:r w:rsidR="00B21EA6">
        <w:t>SP</w:t>
      </w:r>
      <w:r w:rsidRPr="00EF5036">
        <w:t xml:space="preserve">, l’idée c’est de la regarder et </w:t>
      </w:r>
      <w:r>
        <w:t>[se demander si]</w:t>
      </w:r>
      <w:r w:rsidRPr="00EF5036">
        <w:t xml:space="preserve"> ça correspond à ce qu’on s’attend d’une </w:t>
      </w:r>
      <w:r w:rsidR="00B21EA6">
        <w:t>SP</w:t>
      </w:r>
      <w:r>
        <w:t> </w:t>
      </w:r>
      <w:r w:rsidRPr="00EF5036">
        <w:t>? Est-ce que c’est assez riche</w:t>
      </w:r>
      <w:r w:rsidR="00315B75">
        <w:t xml:space="preserve"> </w:t>
      </w:r>
      <w:r w:rsidRPr="00EF5036">
        <w:t>? Est-ce que ça permet de bien savoir si l’élève maîtrise les concepts dans l’optique d’une</w:t>
      </w:r>
      <w:r>
        <w:t> </w:t>
      </w:r>
      <w:r w:rsidRPr="00EF5036">
        <w:t>évaluation</w:t>
      </w:r>
      <w:r>
        <w:t> </w:t>
      </w:r>
      <w:r w:rsidRPr="00EF5036">
        <w:t>?</w:t>
      </w:r>
      <w:r>
        <w:t xml:space="preserve"> </w:t>
      </w:r>
      <w:r w:rsidR="00423E9F">
        <w:t>[….]</w:t>
      </w:r>
      <w:r>
        <w:t xml:space="preserve"> </w:t>
      </w:r>
      <w:r w:rsidRPr="00EF5036">
        <w:t xml:space="preserve">L’idée </w:t>
      </w:r>
      <w:r>
        <w:t>n’</w:t>
      </w:r>
      <w:r w:rsidRPr="00EF5036">
        <w:t>est pas d’avoir des situations parfaites. C’est d’avoir des situations le plus près possible de ce qu’on voudrait avoir.</w:t>
      </w:r>
    </w:p>
    <w:p w14:paraId="62214BEE" w14:textId="6E089A35" w:rsidR="006A00BF" w:rsidRDefault="00E94DE2" w:rsidP="10798880">
      <w:pPr>
        <w:rPr>
          <w:b/>
          <w:bCs/>
          <w:i/>
          <w:iCs/>
        </w:rPr>
      </w:pPr>
      <w:r>
        <w:t>L</w:t>
      </w:r>
      <w:r w:rsidR="10798880">
        <w:t xml:space="preserve">es choix et actions de Damien se font dans le respect de son environnement institutionnel. </w:t>
      </w:r>
      <w:r>
        <w:t xml:space="preserve">Non seulement le travail de Damien se fait-il, comme on l'a vu dans </w:t>
      </w:r>
      <w:r>
        <w:lastRenderedPageBreak/>
        <w:t xml:space="preserve">les extraits précédents, dans le respect et la prise en compte des </w:t>
      </w:r>
      <w:r w:rsidR="0094135C">
        <w:t xml:space="preserve">prescriptions ministérielles </w:t>
      </w:r>
      <w:r>
        <w:t xml:space="preserve">en matière de RP mais il se fait aussi </w:t>
      </w:r>
      <w:r w:rsidR="10798880">
        <w:t>dans un esprit de coordination avec d’autres acteurs, par exemple d’autres CPs et des directions d’école (ex. présentation de l’offre aux directions, invitation à participer aux rencontres, suivi entre les rencontres)</w:t>
      </w:r>
      <w:r>
        <w:t>.</w:t>
      </w:r>
      <w:r w:rsidR="10798880">
        <w:t xml:space="preserve"> </w:t>
      </w:r>
    </w:p>
    <w:p w14:paraId="2CD6B686" w14:textId="77777777" w:rsidR="0094135C" w:rsidRDefault="00BB67DA" w:rsidP="00BB67DA">
      <w:pPr>
        <w:pStyle w:val="Citationlongue"/>
        <w:ind w:left="0"/>
        <w:rPr>
          <w:sz w:val="22"/>
          <w:szCs w:val="22"/>
        </w:rPr>
      </w:pPr>
      <w:r w:rsidRPr="00BB67DA">
        <w:rPr>
          <w:sz w:val="22"/>
          <w:szCs w:val="22"/>
        </w:rPr>
        <w:t xml:space="preserve">Pour Damien, le respect et la prise en compte des presciptions ministérielles, en particulier celles </w:t>
      </w:r>
      <w:r w:rsidR="009F0273">
        <w:rPr>
          <w:sz w:val="22"/>
          <w:szCs w:val="22"/>
        </w:rPr>
        <w:t>en matière d</w:t>
      </w:r>
      <w:r w:rsidRPr="00BB67DA">
        <w:rPr>
          <w:sz w:val="22"/>
          <w:szCs w:val="22"/>
        </w:rPr>
        <w:t xml:space="preserve">'évaluation en RP, </w:t>
      </w:r>
      <w:r w:rsidR="0094135C">
        <w:rPr>
          <w:sz w:val="22"/>
          <w:szCs w:val="22"/>
        </w:rPr>
        <w:t>sont</w:t>
      </w:r>
      <w:r w:rsidRPr="00BB67DA">
        <w:rPr>
          <w:sz w:val="22"/>
          <w:szCs w:val="22"/>
        </w:rPr>
        <w:t xml:space="preserve"> inévitables puisque ces prescriptions sont au coeur des préoccupations des enseignants.</w:t>
      </w:r>
      <w:r w:rsidR="0094135C">
        <w:rPr>
          <w:sz w:val="22"/>
          <w:szCs w:val="22"/>
        </w:rPr>
        <w:t xml:space="preserve"> </w:t>
      </w:r>
    </w:p>
    <w:p w14:paraId="52240BE8" w14:textId="300B22CF" w:rsidR="0094135C" w:rsidRPr="0094135C" w:rsidRDefault="0094135C" w:rsidP="0094135C">
      <w:pPr>
        <w:pStyle w:val="Citationlongue"/>
        <w:rPr>
          <w:lang w:eastAsia="fr-CA"/>
        </w:rPr>
      </w:pPr>
      <w:r w:rsidRPr="00B96E36">
        <w:rPr>
          <w:lang w:eastAsia="fr-CA"/>
        </w:rPr>
        <w:t xml:space="preserve">C’est sûr qu’on est plus orientés du côté de l’évaluation parce que </w:t>
      </w:r>
      <w:r>
        <w:rPr>
          <w:lang w:eastAsia="fr-CA"/>
        </w:rPr>
        <w:t>lorsqu’</w:t>
      </w:r>
      <w:r w:rsidRPr="00B96E36">
        <w:rPr>
          <w:lang w:eastAsia="fr-CA"/>
        </w:rPr>
        <w:t xml:space="preserve">on se place dans une optique de planification annuelle, </w:t>
      </w:r>
      <w:r w:rsidRPr="00A26500">
        <w:rPr>
          <w:lang w:eastAsia="fr-CA"/>
        </w:rPr>
        <w:t>les enseignants voient toujours la finalité qui est la fin du cycle. Ça teinte beaucoup notre travail</w:t>
      </w:r>
      <w:r w:rsidRPr="00B96E36">
        <w:rPr>
          <w:lang w:eastAsia="fr-CA"/>
        </w:rPr>
        <w:t>.</w:t>
      </w:r>
    </w:p>
    <w:p w14:paraId="1FF28041" w14:textId="1EFEC90B" w:rsidR="00BB67DA" w:rsidRDefault="0094135C" w:rsidP="00BB67DA">
      <w:pPr>
        <w:pStyle w:val="Citationlongue"/>
        <w:ind w:left="0"/>
        <w:rPr>
          <w:sz w:val="22"/>
          <w:szCs w:val="22"/>
        </w:rPr>
      </w:pPr>
      <w:r>
        <w:rPr>
          <w:sz w:val="22"/>
          <w:szCs w:val="22"/>
        </w:rPr>
        <w:t xml:space="preserve">Damien </w:t>
      </w:r>
      <w:r w:rsidR="005F0F0B">
        <w:rPr>
          <w:sz w:val="22"/>
          <w:szCs w:val="22"/>
        </w:rPr>
        <w:t>insiste</w:t>
      </w:r>
      <w:r>
        <w:rPr>
          <w:sz w:val="22"/>
          <w:szCs w:val="22"/>
        </w:rPr>
        <w:t xml:space="preserve"> tout de même </w:t>
      </w:r>
      <w:r w:rsidR="005F0F0B">
        <w:rPr>
          <w:sz w:val="22"/>
          <w:szCs w:val="22"/>
        </w:rPr>
        <w:t xml:space="preserve">sur le fait qu'il </w:t>
      </w:r>
      <w:r>
        <w:rPr>
          <w:sz w:val="22"/>
          <w:szCs w:val="22"/>
        </w:rPr>
        <w:t xml:space="preserve">se permet de s'éloigner </w:t>
      </w:r>
      <w:r w:rsidR="005F0F0B">
        <w:rPr>
          <w:sz w:val="22"/>
          <w:szCs w:val="22"/>
        </w:rPr>
        <w:t>avec les enseignants de la RP « </w:t>
      </w:r>
      <w:r w:rsidR="005F0F0B" w:rsidRPr="00423E9F">
        <w:rPr>
          <w:i/>
          <w:sz w:val="22"/>
          <w:szCs w:val="22"/>
        </w:rPr>
        <w:t>pour évaluer</w:t>
      </w:r>
      <w:r w:rsidR="005F0F0B">
        <w:rPr>
          <w:sz w:val="22"/>
          <w:szCs w:val="22"/>
        </w:rPr>
        <w:t> » pour aller vers la RP « </w:t>
      </w:r>
      <w:r w:rsidR="005F0F0B" w:rsidRPr="00423E9F">
        <w:rPr>
          <w:i/>
          <w:sz w:val="22"/>
          <w:szCs w:val="22"/>
        </w:rPr>
        <w:t>pour apprendre</w:t>
      </w:r>
      <w:r w:rsidR="005F0F0B">
        <w:rPr>
          <w:sz w:val="22"/>
          <w:szCs w:val="22"/>
        </w:rPr>
        <w:t> ».</w:t>
      </w:r>
    </w:p>
    <w:p w14:paraId="3BA71611" w14:textId="5D650D70" w:rsidR="004404CB" w:rsidRPr="00E83F51" w:rsidRDefault="006A00BF" w:rsidP="00E83F51">
      <w:pPr>
        <w:ind w:left="284"/>
        <w:rPr>
          <w:b/>
          <w:bCs/>
        </w:rPr>
      </w:pPr>
      <w:r w:rsidRPr="00E83F51">
        <w:rPr>
          <w:b/>
          <w:bCs/>
          <w:i/>
          <w:iCs/>
        </w:rPr>
        <w:t>Une logique</w:t>
      </w:r>
      <w:r w:rsidR="004404CB" w:rsidRPr="00E83F51">
        <w:rPr>
          <w:b/>
          <w:bCs/>
          <w:i/>
          <w:iCs/>
        </w:rPr>
        <w:t xml:space="preserve"> d’action </w:t>
      </w:r>
      <w:r w:rsidR="004F045B" w:rsidRPr="00E83F51">
        <w:rPr>
          <w:b/>
          <w:bCs/>
          <w:i/>
          <w:iCs/>
        </w:rPr>
        <w:t>axée sur convaincre</w:t>
      </w:r>
    </w:p>
    <w:p w14:paraId="0F2291D6" w14:textId="251B704B" w:rsidR="00067FE9" w:rsidRPr="00BA05CD" w:rsidRDefault="7FDA6305" w:rsidP="00D425A2">
      <w:pPr>
        <w:rPr>
          <w:bCs/>
          <w:iCs/>
        </w:rPr>
      </w:pPr>
      <w:r>
        <w:t xml:space="preserve">Pour Damien, il est important de </w:t>
      </w:r>
      <w:r w:rsidRPr="00F93393">
        <w:rPr>
          <w:color w:val="000000" w:themeColor="text1"/>
        </w:rPr>
        <w:t>parler de mathématiques avec les enseignants, de (re)placer l'activité mathématique au centre de leurs préoccupations et, ultimement, de les convaincre de faire</w:t>
      </w:r>
      <w:r w:rsidRPr="00F93393">
        <w:rPr>
          <w:i/>
          <w:iCs/>
          <w:color w:val="000000" w:themeColor="text1"/>
        </w:rPr>
        <w:t xml:space="preserve"> </w:t>
      </w:r>
      <w:r w:rsidRPr="00F93393">
        <w:rPr>
          <w:color w:val="000000" w:themeColor="text1"/>
        </w:rPr>
        <w:t>des</w:t>
      </w:r>
      <w:r w:rsidRPr="00F93393">
        <w:rPr>
          <w:i/>
          <w:iCs/>
          <w:color w:val="000000" w:themeColor="text1"/>
        </w:rPr>
        <w:t xml:space="preserve"> </w:t>
      </w:r>
      <w:r w:rsidRPr="00F93393">
        <w:rPr>
          <w:color w:val="000000" w:themeColor="text1"/>
        </w:rPr>
        <w:t xml:space="preserve">mathématiques autrement dans leur classe, avec leurs élèves. </w:t>
      </w:r>
      <w:r w:rsidR="006A00BF">
        <w:t xml:space="preserve">Un premier pas dans cette direction consiste à analyser avec les enseignants des </w:t>
      </w:r>
      <w:r w:rsidR="00B21EA6">
        <w:t>SP</w:t>
      </w:r>
      <w:r w:rsidR="006A00BF">
        <w:t xml:space="preserve"> qu’ils utilisent (</w:t>
      </w:r>
      <w:r w:rsidR="00BA7CA2">
        <w:t>ex.</w:t>
      </w:r>
      <w:r w:rsidR="006A00BF">
        <w:t xml:space="preserve"> </w:t>
      </w:r>
      <w:r w:rsidR="004E576C">
        <w:t>celles</w:t>
      </w:r>
      <w:r w:rsidR="006A00BF">
        <w:t xml:space="preserve"> des cahiers d’exercice</w:t>
      </w:r>
      <w:r w:rsidR="00423E9F">
        <w:t>s</w:t>
      </w:r>
      <w:r w:rsidR="006A00BF">
        <w:t xml:space="preserve">) à la lumière de certains critères suggérés </w:t>
      </w:r>
      <w:r w:rsidR="00694785">
        <w:t>qu’il propose</w:t>
      </w:r>
      <w:r w:rsidR="006A00BF">
        <w:t xml:space="preserve"> (dont certains </w:t>
      </w:r>
      <w:r>
        <w:t xml:space="preserve">semblent provenir </w:t>
      </w:r>
      <w:r w:rsidR="006A00BF">
        <w:t>des documents officiels</w:t>
      </w:r>
      <w:r w:rsidR="007A43BB">
        <w:rPr>
          <w:rStyle w:val="Appelnotedebasdep"/>
        </w:rPr>
        <w:footnoteReference w:id="12"/>
      </w:r>
      <w:r w:rsidR="006A00BF">
        <w:t>)</w:t>
      </w:r>
      <w:r>
        <w:t>, dans le but de les convaincre que ces situations ne sont pas des SP au sens où il l'entend</w:t>
      </w:r>
      <w:r w:rsidR="006A00BF">
        <w:t>.</w:t>
      </w:r>
      <w:r>
        <w:t xml:space="preserve"> Comme on peut le déduire de l'extrait suivant, un « bon problème », ou une </w:t>
      </w:r>
      <w:r w:rsidRPr="7FDA6305">
        <w:rPr>
          <w:b/>
          <w:bCs/>
        </w:rPr>
        <w:t>« </w:t>
      </w:r>
      <w:r>
        <w:t>bonne SP</w:t>
      </w:r>
      <w:r w:rsidRPr="7FDA6305">
        <w:rPr>
          <w:b/>
          <w:bCs/>
        </w:rPr>
        <w:t xml:space="preserve"> »</w:t>
      </w:r>
      <w:r w:rsidR="00067FE9" w:rsidRPr="00067FE9">
        <w:rPr>
          <w:rStyle w:val="Appelnotedebasdep"/>
          <w:bCs/>
          <w:iCs/>
        </w:rPr>
        <w:footnoteReference w:id="13"/>
      </w:r>
      <w:r>
        <w:t xml:space="preserve">, pour Damien, est </w:t>
      </w:r>
      <w:r w:rsidRPr="7FDA6305">
        <w:rPr>
          <w:i/>
          <w:iCs/>
        </w:rPr>
        <w:t>ouvert</w:t>
      </w:r>
      <w:r>
        <w:t xml:space="preserve"> (il ne dirige pas le travail de l'élève), il place l'élève en </w:t>
      </w:r>
      <w:r w:rsidRPr="7FDA6305">
        <w:rPr>
          <w:i/>
          <w:iCs/>
        </w:rPr>
        <w:t>recherche</w:t>
      </w:r>
      <w:r>
        <w:t xml:space="preserve">, et il est à la fois </w:t>
      </w:r>
      <w:r w:rsidRPr="7FDA6305">
        <w:rPr>
          <w:i/>
          <w:iCs/>
        </w:rPr>
        <w:t>riche</w:t>
      </w:r>
      <w:r>
        <w:t xml:space="preserve"> (il ne manque pas de « jus ») et </w:t>
      </w:r>
      <w:r w:rsidRPr="7FDA6305">
        <w:rPr>
          <w:i/>
          <w:iCs/>
        </w:rPr>
        <w:t>complexe</w:t>
      </w:r>
      <w:r>
        <w:t xml:space="preserve"> (dans le sens qu'il présente une « difficulté ») </w:t>
      </w:r>
      <w:r w:rsidRPr="7FDA6305">
        <w:rPr>
          <w:i/>
          <w:iCs/>
        </w:rPr>
        <w:t>sur le plan mathématique</w:t>
      </w:r>
      <w:r>
        <w:t xml:space="preserve">. </w:t>
      </w:r>
    </w:p>
    <w:p w14:paraId="680E71B3" w14:textId="482D35F1" w:rsidR="006A00BF" w:rsidRPr="007A43BB" w:rsidRDefault="006A00BF" w:rsidP="00D425A2">
      <w:pPr>
        <w:pStyle w:val="Citationlongue"/>
        <w:rPr>
          <w:b/>
          <w:i/>
          <w:color w:val="000000" w:themeColor="text1"/>
        </w:rPr>
      </w:pPr>
      <w:r>
        <w:t>C</w:t>
      </w:r>
      <w:r w:rsidRPr="00623F8B">
        <w:t>e qui est proposé dans les cahiers d’exercices</w:t>
      </w:r>
      <w:r w:rsidR="00315B75">
        <w:t xml:space="preserve"> […] </w:t>
      </w:r>
      <w:r w:rsidRPr="00623F8B">
        <w:t>des tâches où l’élève</w:t>
      </w:r>
      <w:r w:rsidR="00315B75">
        <w:t>,</w:t>
      </w:r>
      <w:r w:rsidRPr="00623F8B">
        <w:t xml:space="preserve"> avec 3-4 calculs</w:t>
      </w:r>
      <w:r w:rsidR="00315B75">
        <w:t>,</w:t>
      </w:r>
      <w:r w:rsidRPr="00623F8B">
        <w:t xml:space="preserve"> va </w:t>
      </w:r>
      <w:r w:rsidRPr="008A77EB">
        <w:t xml:space="preserve">arriver à une solution. </w:t>
      </w:r>
      <w:r w:rsidRPr="008A77EB">
        <w:rPr>
          <w:color w:val="000000" w:themeColor="text1"/>
        </w:rPr>
        <w:t xml:space="preserve">Ça ne correspond pas à ce que j’entends par une </w:t>
      </w:r>
      <w:r w:rsidR="00B21EA6" w:rsidRPr="008A77EB">
        <w:rPr>
          <w:color w:val="000000" w:themeColor="text1"/>
        </w:rPr>
        <w:t>SP</w:t>
      </w:r>
      <w:r w:rsidRPr="008A77EB">
        <w:rPr>
          <w:color w:val="000000" w:themeColor="text1"/>
        </w:rPr>
        <w:t xml:space="preserve">. L’élève n’est pas vraiment dans une </w:t>
      </w:r>
      <w:r w:rsidR="00B21EA6" w:rsidRPr="008A77EB">
        <w:rPr>
          <w:color w:val="000000" w:themeColor="text1"/>
        </w:rPr>
        <w:t>SP</w:t>
      </w:r>
      <w:r w:rsidRPr="008A77EB">
        <w:rPr>
          <w:color w:val="000000" w:themeColor="text1"/>
        </w:rPr>
        <w:t xml:space="preserve">. </w:t>
      </w:r>
      <w:r w:rsidRPr="008A77EB">
        <w:rPr>
          <w:bCs/>
          <w:color w:val="000000" w:themeColor="text1"/>
        </w:rPr>
        <w:t>Il n’est pas vraiment en recherche.</w:t>
      </w:r>
      <w:r w:rsidRPr="008A77EB">
        <w:rPr>
          <w:color w:val="000000" w:themeColor="text1"/>
        </w:rPr>
        <w:t xml:space="preserve"> </w:t>
      </w:r>
      <w:r w:rsidRPr="008A77EB">
        <w:rPr>
          <w:bCs/>
          <w:color w:val="000000" w:themeColor="text1"/>
        </w:rPr>
        <w:t xml:space="preserve">La </w:t>
      </w:r>
      <w:r w:rsidRPr="008A77EB">
        <w:rPr>
          <w:bCs/>
          <w:color w:val="000000" w:themeColor="text1"/>
        </w:rPr>
        <w:lastRenderedPageBreak/>
        <w:t xml:space="preserve">difficulté </w:t>
      </w:r>
      <w:r w:rsidR="00131827" w:rsidRPr="008A77EB">
        <w:rPr>
          <w:bCs/>
          <w:color w:val="000000" w:themeColor="text1"/>
        </w:rPr>
        <w:t>parfois</w:t>
      </w:r>
      <w:r w:rsidRPr="008A77EB">
        <w:rPr>
          <w:bCs/>
          <w:color w:val="000000" w:themeColor="text1"/>
        </w:rPr>
        <w:t xml:space="preserve"> est au niveau du contexte, plus que de la mathématique elle-même.</w:t>
      </w:r>
      <w:r w:rsidRPr="008A77EB">
        <w:rPr>
          <w:color w:val="000000" w:themeColor="text1"/>
        </w:rPr>
        <w:t xml:space="preserve"> C’est ça qui est un peu embêtant, c’est que la difficulté va se retrouver au niveau du contexte, au niveau de la lecture, au niveau de l’organisation dans le sens où il y a un tableau, il y a plusieurs éléments à combiner. C’est plus comme la maniabilité de la tâche on pourrait dire</w:t>
      </w:r>
      <w:r w:rsidR="00315B75" w:rsidRPr="008A77EB">
        <w:rPr>
          <w:color w:val="000000" w:themeColor="text1"/>
        </w:rPr>
        <w:t xml:space="preserve"> […] e</w:t>
      </w:r>
      <w:r w:rsidRPr="008A77EB">
        <w:rPr>
          <w:color w:val="000000" w:themeColor="text1"/>
        </w:rPr>
        <w:t>t non pas nécessairement le côté mathématique. Souvent les profs vont dire « celle-là, j’ai utilisé celle-là l’année passée, qu’est-ce que vous en pensez ?</w:t>
      </w:r>
      <w:r w:rsidR="003C7117" w:rsidRPr="008A77EB">
        <w:rPr>
          <w:color w:val="000000" w:themeColor="text1"/>
        </w:rPr>
        <w:t> ».</w:t>
      </w:r>
      <w:r w:rsidRPr="008A77EB">
        <w:rPr>
          <w:color w:val="000000" w:themeColor="text1"/>
        </w:rPr>
        <w:t xml:space="preserve"> On la regarde et on se rend compte que </w:t>
      </w:r>
      <w:r w:rsidRPr="008A77EB">
        <w:rPr>
          <w:bCs/>
          <w:color w:val="000000" w:themeColor="text1"/>
        </w:rPr>
        <w:t>le travail est très très dirigé</w:t>
      </w:r>
      <w:r w:rsidRPr="008A77EB">
        <w:rPr>
          <w:color w:val="000000" w:themeColor="text1"/>
        </w:rPr>
        <w:t xml:space="preserve">. </w:t>
      </w:r>
      <w:r w:rsidRPr="008A77EB">
        <w:rPr>
          <w:bCs/>
          <w:color w:val="000000" w:themeColor="text1"/>
        </w:rPr>
        <w:t>Ça manque un peu d’ouverture, ça manque de jus mathématique</w:t>
      </w:r>
      <w:r w:rsidRPr="007A43BB">
        <w:rPr>
          <w:color w:val="000000" w:themeColor="text1"/>
        </w:rPr>
        <w:t xml:space="preserve">. </w:t>
      </w:r>
    </w:p>
    <w:p w14:paraId="0D2CC7CE" w14:textId="103E33FB" w:rsidR="006A00BF" w:rsidRDefault="006A00BF" w:rsidP="006A00BF">
      <w:pPr>
        <w:pStyle w:val="111"/>
        <w:tabs>
          <w:tab w:val="clear" w:pos="851"/>
        </w:tabs>
        <w:ind w:left="0" w:firstLine="0"/>
        <w:rPr>
          <w:b w:val="0"/>
          <w:i w:val="0"/>
        </w:rPr>
      </w:pPr>
      <w:r>
        <w:rPr>
          <w:b w:val="0"/>
          <w:i w:val="0"/>
        </w:rPr>
        <w:t xml:space="preserve">Puis, de « bons » problèmes sont </w:t>
      </w:r>
      <w:r w:rsidR="00913D13">
        <w:rPr>
          <w:b w:val="0"/>
          <w:i w:val="0"/>
        </w:rPr>
        <w:t xml:space="preserve">amenés </w:t>
      </w:r>
      <w:r>
        <w:rPr>
          <w:b w:val="0"/>
          <w:i w:val="0"/>
        </w:rPr>
        <w:t xml:space="preserve">en séances d’accompagnement et analysés à la lumière des </w:t>
      </w:r>
      <w:r w:rsidR="002C58C6" w:rsidRPr="00BA05CD">
        <w:rPr>
          <w:b w:val="0"/>
          <w:iCs/>
        </w:rPr>
        <w:t>stratégies mathématiques</w:t>
      </w:r>
      <w:r w:rsidR="002C58C6">
        <w:rPr>
          <w:b w:val="0"/>
          <w:i w:val="0"/>
        </w:rPr>
        <w:t xml:space="preserve"> susceptibles d'être mobilisées par les élèves</w:t>
      </w:r>
      <w:r w:rsidR="004E4F7C">
        <w:rPr>
          <w:b w:val="0"/>
          <w:i w:val="0"/>
        </w:rPr>
        <w:t xml:space="preserve"> (« faire un dessin », « faire des essais systématiques »</w:t>
      </w:r>
      <w:r w:rsidR="002C58C6">
        <w:rPr>
          <w:b w:val="0"/>
          <w:i w:val="0"/>
        </w:rPr>
        <w:t>,</w:t>
      </w:r>
      <w:r w:rsidR="004E4F7C">
        <w:rPr>
          <w:b w:val="0"/>
          <w:i w:val="0"/>
        </w:rPr>
        <w:t xml:space="preserve"> « se créer un exemple »)</w:t>
      </w:r>
      <w:r w:rsidR="002C58C6">
        <w:rPr>
          <w:b w:val="0"/>
          <w:i w:val="0"/>
        </w:rPr>
        <w:t xml:space="preserve"> stratégies qu'il tire des documents </w:t>
      </w:r>
      <w:r w:rsidR="002C58C6" w:rsidRPr="002C58C6">
        <w:rPr>
          <w:b w:val="0"/>
          <w:i w:val="0"/>
        </w:rPr>
        <w:t>officiels</w:t>
      </w:r>
      <w:r w:rsidR="004E4F7C">
        <w:rPr>
          <w:b w:val="0"/>
          <w:i w:val="0"/>
        </w:rPr>
        <w:t xml:space="preserve">, plus précisément de la </w:t>
      </w:r>
      <w:r w:rsidR="004E4F7C" w:rsidRPr="004E4F7C">
        <w:rPr>
          <w:b w:val="0"/>
          <w:iCs/>
        </w:rPr>
        <w:t xml:space="preserve">Progression des apprentissages </w:t>
      </w:r>
      <w:r w:rsidR="004E4F7C" w:rsidRPr="004E4F7C">
        <w:rPr>
          <w:b w:val="0"/>
          <w:i w:val="0"/>
        </w:rPr>
        <w:t>en mathématiques au primaire</w:t>
      </w:r>
      <w:r w:rsidR="002C58C6" w:rsidRPr="004E4F7C">
        <w:rPr>
          <w:b w:val="0"/>
          <w:iCs/>
        </w:rPr>
        <w:t xml:space="preserve"> </w:t>
      </w:r>
      <w:r w:rsidR="002C58C6" w:rsidRPr="002C58C6">
        <w:rPr>
          <w:b w:val="0"/>
          <w:i w:val="0"/>
        </w:rPr>
        <w:t>(</w:t>
      </w:r>
      <w:r w:rsidR="002C58C6" w:rsidRPr="00BA05CD">
        <w:rPr>
          <w:b w:val="0"/>
          <w:i w:val="0"/>
        </w:rPr>
        <w:t>MELS, 2009, pp.</w:t>
      </w:r>
      <w:r w:rsidR="002C58C6">
        <w:rPr>
          <w:b w:val="0"/>
          <w:i w:val="0"/>
        </w:rPr>
        <w:t xml:space="preserve"> 23-24)</w:t>
      </w:r>
      <w:r w:rsidR="002C58C6" w:rsidRPr="002C58C6">
        <w:rPr>
          <w:b w:val="0"/>
          <w:i w:val="0"/>
        </w:rPr>
        <w:t>.</w:t>
      </w:r>
      <w:r>
        <w:rPr>
          <w:b w:val="0"/>
          <w:i w:val="0"/>
        </w:rPr>
        <w:t xml:space="preserve"> </w:t>
      </w:r>
      <w:r w:rsidR="002C58C6">
        <w:rPr>
          <w:b w:val="0"/>
          <w:i w:val="0"/>
        </w:rPr>
        <w:t>L</w:t>
      </w:r>
      <w:r>
        <w:rPr>
          <w:b w:val="0"/>
          <w:i w:val="0"/>
        </w:rPr>
        <w:t>’idée</w:t>
      </w:r>
      <w:r w:rsidR="002C58C6">
        <w:rPr>
          <w:b w:val="0"/>
          <w:i w:val="0"/>
        </w:rPr>
        <w:t xml:space="preserve"> est alors</w:t>
      </w:r>
      <w:r>
        <w:rPr>
          <w:b w:val="0"/>
          <w:i w:val="0"/>
        </w:rPr>
        <w:t xml:space="preserve"> de mettre en évidence leur potentiel en termes </w:t>
      </w:r>
      <w:r w:rsidRPr="004E4F7C">
        <w:rPr>
          <w:b w:val="0"/>
          <w:i w:val="0"/>
        </w:rPr>
        <w:t>d’activité mathématique</w:t>
      </w:r>
      <w:r>
        <w:rPr>
          <w:b w:val="0"/>
          <w:i w:val="0"/>
        </w:rPr>
        <w:t xml:space="preserve"> sollicitée</w:t>
      </w:r>
      <w:r w:rsidR="00067FE9">
        <w:rPr>
          <w:b w:val="0"/>
          <w:i w:val="0"/>
        </w:rPr>
        <w:t xml:space="preserve"> et ultimement </w:t>
      </w:r>
      <w:r>
        <w:rPr>
          <w:b w:val="0"/>
          <w:i w:val="0"/>
        </w:rPr>
        <w:t xml:space="preserve">de convaincre les enseignants </w:t>
      </w:r>
      <w:r w:rsidR="00067FE9">
        <w:rPr>
          <w:b w:val="0"/>
          <w:i w:val="0"/>
        </w:rPr>
        <w:t xml:space="preserve">de l'importance de </w:t>
      </w:r>
      <w:r w:rsidR="00067FE9" w:rsidRPr="004E4F7C">
        <w:rPr>
          <w:b w:val="0"/>
          <w:i w:val="0"/>
        </w:rPr>
        <w:t>faire</w:t>
      </w:r>
      <w:r w:rsidR="00067FE9">
        <w:rPr>
          <w:b w:val="0"/>
          <w:i w:val="0"/>
        </w:rPr>
        <w:t xml:space="preserve"> des mathématiques en classe</w:t>
      </w:r>
      <w:r>
        <w:rPr>
          <w:b w:val="0"/>
          <w:i w:val="0"/>
        </w:rPr>
        <w:t>.</w:t>
      </w:r>
      <w:r w:rsidR="002C58C6">
        <w:rPr>
          <w:b w:val="0"/>
          <w:i w:val="0"/>
        </w:rPr>
        <w:t xml:space="preserve"> </w:t>
      </w:r>
    </w:p>
    <w:p w14:paraId="09F9F345" w14:textId="251C3333" w:rsidR="006A00BF" w:rsidRDefault="006A00BF" w:rsidP="00D425A2">
      <w:pPr>
        <w:pStyle w:val="Citationlongue"/>
      </w:pPr>
      <w:r w:rsidRPr="006F2D68">
        <w:t>Je veux les convaincre que c’est important de faire des mathématiques. Une des portes d’entrée que j’utilise pour les convaincre, c’est qu’on peut quand</w:t>
      </w:r>
      <w:r w:rsidR="00694785">
        <w:t xml:space="preserve"> </w:t>
      </w:r>
      <w:r w:rsidRPr="006F2D68">
        <w:t>même nommer des stratégies mathématiques</w:t>
      </w:r>
      <w:r>
        <w:t xml:space="preserve"> [celles qu’on trouve dans les documents officiels, plus précisément dans la</w:t>
      </w:r>
      <w:r w:rsidR="00131827">
        <w:t xml:space="preserve"> </w:t>
      </w:r>
      <w:r w:rsidR="00724270" w:rsidRPr="00724270">
        <w:rPr>
          <w:i/>
          <w:iCs/>
        </w:rPr>
        <w:t>P</w:t>
      </w:r>
      <w:r w:rsidR="00131827" w:rsidRPr="00724270">
        <w:rPr>
          <w:i/>
          <w:iCs/>
        </w:rPr>
        <w:t>rogression des apprentissages</w:t>
      </w:r>
      <w:r w:rsidR="00724270">
        <w:t xml:space="preserve"> (MELS, 2009)</w:t>
      </w:r>
      <w:r>
        <w:t>].</w:t>
      </w:r>
      <w:r w:rsidRPr="006F2D68">
        <w:t xml:space="preserve"> C’est pour ça que si je reviens à ma feuille avec mes exemples, je me suis mis quelles stratégies je voulais mettre en évidence. Est-ce que c’est une stratégie de faire un dessin</w:t>
      </w:r>
      <w:r>
        <w:t> ?</w:t>
      </w:r>
      <w:r w:rsidRPr="006F2D68">
        <w:t xml:space="preserve"> </w:t>
      </w:r>
      <w:r>
        <w:t>E</w:t>
      </w:r>
      <w:r w:rsidRPr="006F2D68">
        <w:t>st-ce que c’est une stratégie de faire des essais systématiques</w:t>
      </w:r>
      <w:r>
        <w:t> ?</w:t>
      </w:r>
      <w:r w:rsidRPr="006F2D68">
        <w:t xml:space="preserve"> </w:t>
      </w:r>
      <w:r>
        <w:t>S</w:t>
      </w:r>
      <w:r w:rsidRPr="006F2D68">
        <w:t>e créer un exemple</w:t>
      </w:r>
      <w:r>
        <w:t> ?</w:t>
      </w:r>
      <w:r w:rsidRPr="006F2D68">
        <w:t xml:space="preserve"> </w:t>
      </w:r>
      <w:r>
        <w:t>J</w:t>
      </w:r>
      <w:r w:rsidRPr="006F2D68">
        <w:t>’essaie de mettre en évidence par ces problèmes</w:t>
      </w:r>
      <w:r>
        <w:t>-</w:t>
      </w:r>
      <w:r w:rsidRPr="006F2D68">
        <w:t>là, une stratégie que je considère proprement mathématique pour travailler et leur dire que les élèves ont besoin d’être confrontés à ces problèmes</w:t>
      </w:r>
      <w:r>
        <w:t>-</w:t>
      </w:r>
      <w:r w:rsidRPr="006F2D68">
        <w:t xml:space="preserve">là. </w:t>
      </w:r>
    </w:p>
    <w:p w14:paraId="08AE92A8" w14:textId="7B752648" w:rsidR="006A00BF" w:rsidRDefault="26CB9A63" w:rsidP="26CB9A63">
      <w:pPr>
        <w:pStyle w:val="111"/>
        <w:tabs>
          <w:tab w:val="clear" w:pos="851"/>
        </w:tabs>
        <w:ind w:left="0" w:firstLine="0"/>
        <w:rPr>
          <w:b w:val="0"/>
          <w:i w:val="0"/>
        </w:rPr>
      </w:pPr>
      <w:r w:rsidRPr="26CB9A63">
        <w:rPr>
          <w:b w:val="0"/>
          <w:i w:val="0"/>
        </w:rPr>
        <w:t>Aussi, entre les séances, les enseignants sont invités à expérimenter ces « bons problèmes » dans leurs classes respectives et, lors des séances, un retour est fait, notamment sur les problèmes eux-mêmes</w:t>
      </w:r>
      <w:r w:rsidR="00067FE9">
        <w:rPr>
          <w:b w:val="0"/>
          <w:i w:val="0"/>
        </w:rPr>
        <w:t xml:space="preserve">, </w:t>
      </w:r>
      <w:r w:rsidR="003949BF">
        <w:rPr>
          <w:b w:val="0"/>
          <w:i w:val="0"/>
        </w:rPr>
        <w:t>les modifications qui pourraient leur être apportées</w:t>
      </w:r>
      <w:r w:rsidR="008127A2">
        <w:rPr>
          <w:b w:val="0"/>
          <w:i w:val="0"/>
        </w:rPr>
        <w:t xml:space="preserve"> (</w:t>
      </w:r>
      <w:r w:rsidR="00BA7CA2">
        <w:rPr>
          <w:b w:val="0"/>
          <w:i w:val="0"/>
        </w:rPr>
        <w:t>ex.</w:t>
      </w:r>
      <w:r w:rsidR="008127A2">
        <w:rPr>
          <w:b w:val="0"/>
          <w:i w:val="0"/>
        </w:rPr>
        <w:t xml:space="preserve"> au niveau du choix des nombres)</w:t>
      </w:r>
      <w:r w:rsidR="00C24B4E">
        <w:rPr>
          <w:b w:val="0"/>
          <w:i w:val="0"/>
        </w:rPr>
        <w:t xml:space="preserve"> en fonction des intentions (</w:t>
      </w:r>
      <w:r w:rsidR="00076812">
        <w:rPr>
          <w:b w:val="0"/>
          <w:i w:val="0"/>
        </w:rPr>
        <w:t>ex.</w:t>
      </w:r>
      <w:r w:rsidR="00C24B4E">
        <w:rPr>
          <w:b w:val="0"/>
          <w:i w:val="0"/>
        </w:rPr>
        <w:t xml:space="preserve"> les rendre </w:t>
      </w:r>
      <w:r w:rsidR="004E4F7C">
        <w:rPr>
          <w:b w:val="0"/>
          <w:i w:val="0"/>
        </w:rPr>
        <w:t xml:space="preserve">« </w:t>
      </w:r>
      <w:r w:rsidR="00C24B4E">
        <w:rPr>
          <w:b w:val="0"/>
          <w:i w:val="0"/>
        </w:rPr>
        <w:t>plus riches</w:t>
      </w:r>
      <w:r w:rsidR="004E4F7C">
        <w:rPr>
          <w:b w:val="0"/>
          <w:i w:val="0"/>
        </w:rPr>
        <w:t> »</w:t>
      </w:r>
      <w:r w:rsidR="00C24B4E">
        <w:rPr>
          <w:b w:val="0"/>
          <w:i w:val="0"/>
        </w:rPr>
        <w:t>)</w:t>
      </w:r>
      <w:r w:rsidRPr="26CB9A63">
        <w:rPr>
          <w:b w:val="0"/>
          <w:i w:val="0"/>
        </w:rPr>
        <w:t>,</w:t>
      </w:r>
      <w:r w:rsidR="003949BF">
        <w:rPr>
          <w:b w:val="0"/>
          <w:i w:val="0"/>
        </w:rPr>
        <w:t xml:space="preserve"> </w:t>
      </w:r>
      <w:r w:rsidRPr="26CB9A63">
        <w:rPr>
          <w:b w:val="0"/>
          <w:i w:val="0"/>
        </w:rPr>
        <w:t>les raisonnements inattendus</w:t>
      </w:r>
      <w:r w:rsidR="00C24B4E">
        <w:rPr>
          <w:b w:val="0"/>
          <w:i w:val="0"/>
        </w:rPr>
        <w:t xml:space="preserve"> </w:t>
      </w:r>
      <w:r w:rsidRPr="26CB9A63">
        <w:rPr>
          <w:b w:val="0"/>
          <w:i w:val="0"/>
        </w:rPr>
        <w:t>observés chez les élèves, les questionnements restés sans réponse chez les enseignants</w:t>
      </w:r>
      <w:r w:rsidR="00C24B4E">
        <w:rPr>
          <w:b w:val="0"/>
          <w:i w:val="0"/>
        </w:rPr>
        <w:t>.</w:t>
      </w:r>
      <w:r w:rsidR="00B77CBE">
        <w:rPr>
          <w:b w:val="0"/>
          <w:i w:val="0"/>
        </w:rPr>
        <w:t xml:space="preserve"> Ce retour sur les expérimentations semble important pour Damien</w:t>
      </w:r>
      <w:r w:rsidR="006C78AD">
        <w:rPr>
          <w:b w:val="0"/>
          <w:i w:val="0"/>
        </w:rPr>
        <w:t> </w:t>
      </w:r>
      <w:r w:rsidR="00B77CBE">
        <w:rPr>
          <w:b w:val="0"/>
          <w:i w:val="0"/>
        </w:rPr>
        <w:t xml:space="preserve">; il lui permet de leur faire apprécier, </w:t>
      </w:r>
      <w:r w:rsidR="00B77CBE" w:rsidRPr="008A77EB">
        <w:rPr>
          <w:b w:val="0"/>
        </w:rPr>
        <w:t>a posteriori</w:t>
      </w:r>
      <w:r w:rsidR="00B77CBE">
        <w:rPr>
          <w:b w:val="0"/>
          <w:i w:val="0"/>
        </w:rPr>
        <w:t>, le potentiel de ces « bons problèmes » pour l'activité mathématique des élèves tout en lui donnant une occasion de plus de faire des mathématiques, ou du moins de parler de mathématiques, avec eux.</w:t>
      </w:r>
    </w:p>
    <w:p w14:paraId="2C3CD993" w14:textId="7F113E58" w:rsidR="006A00BF" w:rsidRDefault="006A00BF" w:rsidP="00D425A2">
      <w:pPr>
        <w:pStyle w:val="Citationlongue"/>
        <w:rPr>
          <w:b/>
        </w:rPr>
      </w:pPr>
      <w:r w:rsidRPr="001B156A">
        <w:t>Je leur dis toujours</w:t>
      </w:r>
      <w:r w:rsidR="008A77EB">
        <w:t> :</w:t>
      </w:r>
      <w:r w:rsidRPr="001B156A">
        <w:t xml:space="preserve"> « on a choisi de faire des accompagnements sur deux ans pour qu’entre chaque, vous ayez le temps d’expérimenter </w:t>
      </w:r>
      <w:r w:rsidR="008A77EB">
        <w:t>c</w:t>
      </w:r>
      <w:r w:rsidRPr="001B156A">
        <w:t>omment ça a été ?»</w:t>
      </w:r>
      <w:r w:rsidR="003C7117">
        <w:t>.</w:t>
      </w:r>
      <w:r w:rsidRPr="001B156A">
        <w:t xml:space="preserve"> Là ça part et les profs me disent : ah j’ai essayé telle activité, ça a bien marché, ça n’a pas bien marché </w:t>
      </w:r>
      <w:r w:rsidR="008A77EB">
        <w:t>[….]</w:t>
      </w:r>
      <w:r w:rsidRPr="001B156A">
        <w:t xml:space="preserve"> ils posent une question </w:t>
      </w:r>
      <w:r w:rsidR="008A77EB">
        <w:t>[….]</w:t>
      </w:r>
      <w:r w:rsidR="008A77EB" w:rsidRPr="001B156A">
        <w:t xml:space="preserve"> </w:t>
      </w:r>
      <w:r w:rsidRPr="001B156A">
        <w:t>« penses-tu que j’aurais pu changer des nombres ici? »</w:t>
      </w:r>
      <w:r w:rsidR="008A77EB">
        <w:t>.</w:t>
      </w:r>
      <w:r w:rsidRPr="001B156A">
        <w:t xml:space="preserve"> On se fait des exemples au tableau, on regarde ça. Est-ce qu’on pourrait la rendre un peu plus riche cette activité-là ? </w:t>
      </w:r>
    </w:p>
    <w:p w14:paraId="3573AC21" w14:textId="0A2308CD" w:rsidR="006A00BF" w:rsidRDefault="006A00BF" w:rsidP="00D425A2">
      <w:pPr>
        <w:pStyle w:val="Citationlongue"/>
        <w:rPr>
          <w:b/>
        </w:rPr>
      </w:pPr>
      <w:r w:rsidRPr="001B156A">
        <w:lastRenderedPageBreak/>
        <w:t xml:space="preserve">Des fois, les enseignants vont me demander : </w:t>
      </w:r>
      <w:r w:rsidR="008A77EB">
        <w:t>« </w:t>
      </w:r>
      <w:r w:rsidRPr="001B156A">
        <w:t>tel élève m’a dit telle chose. Est-ce que ça marche ?</w:t>
      </w:r>
      <w:r w:rsidR="008A77EB">
        <w:t> »</w:t>
      </w:r>
      <w:r w:rsidRPr="001B156A">
        <w:t xml:space="preserve"> Là ils me posent une question mathématique : « est-ce que c’est logique ?» Par exemple, on m’a demandé : « comment je pourrais leur expliquer l’exposant 0 ?»</w:t>
      </w:r>
      <w:r w:rsidR="008A77EB">
        <w:t>. [….]</w:t>
      </w:r>
      <w:r w:rsidRPr="001B156A">
        <w:t xml:space="preserve"> Ou ça peut être : </w:t>
      </w:r>
      <w:r w:rsidR="008A77EB">
        <w:t>« </w:t>
      </w:r>
      <w:r w:rsidRPr="001B156A">
        <w:t>ah il y a un élève qui m’a apporté ça</w:t>
      </w:r>
      <w:r w:rsidR="008A77EB">
        <w:t> »</w:t>
      </w:r>
      <w:r w:rsidRPr="001B156A">
        <w:t>. Je vais te donner un exemple</w:t>
      </w:r>
      <w:r w:rsidR="008A77EB">
        <w:t xml:space="preserve"> : </w:t>
      </w:r>
      <w:r w:rsidRPr="001B156A">
        <w:t>j’ai un prof qui est arrivé et on parlait de fractions équivalentes et je l’écris en même temps comme ça. Il me dit qu</w:t>
      </w:r>
      <w:r w:rsidR="00976940">
        <w:t>’il</w:t>
      </w:r>
      <w:r w:rsidRPr="001B156A">
        <w:t xml:space="preserve"> a compris que si je faisais 1/3 et que j’avais une autre fraction équivalente, disons 3/9, que je peux additionner les numérateurs et j’additionne les dénominateurs, ça me donne 12 et je vais encore avoir une fraction équivalente. C’est un élève qui s’est développé ça comme stratégie. Le prof me dit</w:t>
      </w:r>
      <w:r w:rsidR="008A77EB">
        <w:t> : « </w:t>
      </w:r>
      <w:r w:rsidRPr="001B156A">
        <w:t>c’est vrai dans le cas ici, mais je ne suis pas capable de le démontrer à l’élève</w:t>
      </w:r>
      <w:r w:rsidR="008A77EB">
        <w:t> »</w:t>
      </w:r>
      <w:r w:rsidRPr="001B156A">
        <w:t>. On parle d’un élève de 6</w:t>
      </w:r>
      <w:r w:rsidRPr="001B156A">
        <w:rPr>
          <w:vertAlign w:val="superscript"/>
        </w:rPr>
        <w:t>e</w:t>
      </w:r>
      <w:r w:rsidRPr="001B156A">
        <w:t xml:space="preserve"> année. Il dit : </w:t>
      </w:r>
      <w:r w:rsidR="008A77EB">
        <w:t>« </w:t>
      </w:r>
      <w:r w:rsidRPr="001B156A">
        <w:t xml:space="preserve">je vais demander à mon </w:t>
      </w:r>
      <w:r w:rsidR="009177F7">
        <w:t>CP</w:t>
      </w:r>
      <w:r w:rsidR="008A77EB">
        <w:t> »</w:t>
      </w:r>
      <w:r w:rsidRPr="001B156A">
        <w:t>. Moi j’ai trouvé ça fantastique. Je voulais avoir une explication rationnelle. Je prends le temps avec le prof de regarder. On prend un 10 minutes, on va regarder est-ce que ça marche dans tous les cas? Comment on peut l’expliquer</w:t>
      </w:r>
      <w:r w:rsidR="008A77EB">
        <w:t>.</w:t>
      </w:r>
      <w:r w:rsidRPr="001B156A">
        <w:t xml:space="preserve"> </w:t>
      </w:r>
    </w:p>
    <w:p w14:paraId="11FCF921" w14:textId="6325B62C" w:rsidR="004404CB" w:rsidRDefault="006A00BF" w:rsidP="006A00BF">
      <w:pPr>
        <w:pStyle w:val="111"/>
        <w:tabs>
          <w:tab w:val="clear" w:pos="851"/>
        </w:tabs>
        <w:ind w:left="0" w:firstLine="0"/>
        <w:rPr>
          <w:b w:val="0"/>
        </w:rPr>
      </w:pPr>
      <w:r>
        <w:rPr>
          <w:b w:val="0"/>
        </w:rPr>
        <w:t>Une logique</w:t>
      </w:r>
      <w:r w:rsidR="00D0215C">
        <w:rPr>
          <w:b w:val="0"/>
        </w:rPr>
        <w:t xml:space="preserve"> d’action</w:t>
      </w:r>
      <w:r>
        <w:rPr>
          <w:b w:val="0"/>
        </w:rPr>
        <w:t xml:space="preserve"> </w:t>
      </w:r>
      <w:r w:rsidR="00C72B59">
        <w:rPr>
          <w:b w:val="0"/>
        </w:rPr>
        <w:t>teintée par une certaine culture</w:t>
      </w:r>
      <w:r w:rsidR="00784CB6">
        <w:rPr>
          <w:b w:val="0"/>
        </w:rPr>
        <w:t xml:space="preserve"> </w:t>
      </w:r>
      <w:r w:rsidR="00D0215C">
        <w:rPr>
          <w:b w:val="0"/>
        </w:rPr>
        <w:t>de</w:t>
      </w:r>
      <w:r w:rsidR="00C72B59">
        <w:rPr>
          <w:b w:val="0"/>
        </w:rPr>
        <w:t xml:space="preserve"> classe</w:t>
      </w:r>
      <w:r w:rsidR="00D0215C">
        <w:rPr>
          <w:b w:val="0"/>
        </w:rPr>
        <w:t xml:space="preserve"> recherchée</w:t>
      </w:r>
    </w:p>
    <w:p w14:paraId="425A9250" w14:textId="291D6E67" w:rsidR="006A00BF" w:rsidRPr="00AE09DC" w:rsidRDefault="10798880" w:rsidP="006A00BF">
      <w:pPr>
        <w:pStyle w:val="111"/>
        <w:tabs>
          <w:tab w:val="clear" w:pos="851"/>
        </w:tabs>
        <w:ind w:left="0" w:firstLine="0"/>
        <w:rPr>
          <w:b w:val="0"/>
          <w:color w:val="FF0000"/>
        </w:rPr>
      </w:pPr>
      <w:r w:rsidRPr="10798880">
        <w:rPr>
          <w:b w:val="0"/>
          <w:i w:val="0"/>
        </w:rPr>
        <w:t>Cette logique d’action consiste pour Damien à s’éloigner avec les enseignants des pratiques existantes en RP, en particulier des problèmes usuels proposés sur le terrain</w:t>
      </w:r>
      <w:r w:rsidR="0058418F">
        <w:rPr>
          <w:b w:val="0"/>
          <w:i w:val="0"/>
        </w:rPr>
        <w:t>,</w:t>
      </w:r>
      <w:r w:rsidRPr="10798880">
        <w:rPr>
          <w:b w:val="0"/>
          <w:i w:val="0"/>
        </w:rPr>
        <w:t xml:space="preserve"> pour tendre vers une certaine culture mathématique </w:t>
      </w:r>
      <w:r w:rsidR="0058418F">
        <w:rPr>
          <w:b w:val="0"/>
          <w:i w:val="0"/>
        </w:rPr>
        <w:t>pour la</w:t>
      </w:r>
      <w:r w:rsidRPr="10798880">
        <w:rPr>
          <w:b w:val="0"/>
          <w:i w:val="0"/>
        </w:rPr>
        <w:t xml:space="preserve"> classe</w:t>
      </w:r>
      <w:r w:rsidR="00AE09DC">
        <w:rPr>
          <w:b w:val="0"/>
          <w:i w:val="0"/>
        </w:rPr>
        <w:t xml:space="preserve"> au centre de laquelle il place l'activité mathématique des élèves</w:t>
      </w:r>
      <w:r w:rsidRPr="10798880">
        <w:rPr>
          <w:b w:val="0"/>
          <w:i w:val="0"/>
        </w:rPr>
        <w:t xml:space="preserve">. </w:t>
      </w:r>
    </w:p>
    <w:p w14:paraId="0F8F666D" w14:textId="70A565FF" w:rsidR="00770ABF" w:rsidRPr="00770ABF" w:rsidRDefault="00770ABF" w:rsidP="006A00BF">
      <w:pPr>
        <w:pStyle w:val="111"/>
        <w:tabs>
          <w:tab w:val="clear" w:pos="851"/>
        </w:tabs>
        <w:ind w:left="0" w:firstLine="0"/>
        <w:rPr>
          <w:b w:val="0"/>
          <w:i w:val="0"/>
          <w:iCs/>
        </w:rPr>
      </w:pPr>
      <w:r>
        <w:rPr>
          <w:b w:val="0"/>
          <w:i w:val="0"/>
          <w:iCs/>
        </w:rPr>
        <w:t>Damien encourage les enseignants à privilégier une porte d’entrée « mathématique » en RP dans leur classe.</w:t>
      </w:r>
    </w:p>
    <w:p w14:paraId="27ABEF70" w14:textId="3D4955ED" w:rsidR="006A00BF" w:rsidRPr="00B446FE" w:rsidRDefault="7FDA6305" w:rsidP="00D425A2">
      <w:pPr>
        <w:pStyle w:val="Citationlongue"/>
      </w:pPr>
      <w:r>
        <w:t>Souvent j’utilise l’expression les trois portes d’entrée en RP. C’est ma vision des choses. Je dis il y a l’entrée de la lecture [….]. Il peut y avoir [aussi] des difficultés au niveau de l’organisation [2</w:t>
      </w:r>
      <w:r w:rsidRPr="7FDA6305">
        <w:rPr>
          <w:vertAlign w:val="superscript"/>
        </w:rPr>
        <w:t>e</w:t>
      </w:r>
      <w:r>
        <w:t xml:space="preserve"> entrée] [….]. Le troisième pôle c’est ce qui m’intéresse le plus, comme CP, c’est celui des maths. Et souvent c’est celui dont on ne tient pas compte quand on parle, par exemple, d’une démarche en RP. On va demander à l’élève de lire et relire 2 fois, souligner des informations importantes ou [….] identifier tous ses calculs. Mais quand on arrive aux maths, c’est comme si ça devient une espèce de boîte noire. Fais tes maths, on ne le nomme pas, ça ne fait même pas partie de la démarche. Moi ça, ça m’embête. Je le dis aux profs, je leur dis, il y a le pôle lecture [….] il y a le pôle organisation [….] mais il y a le pôle mathématique. </w:t>
      </w:r>
    </w:p>
    <w:p w14:paraId="753ABAF5" w14:textId="34026E5E" w:rsidR="00AE09DC" w:rsidRDefault="00770ABF" w:rsidP="006A00BF">
      <w:pPr>
        <w:pStyle w:val="111"/>
        <w:tabs>
          <w:tab w:val="clear" w:pos="851"/>
        </w:tabs>
        <w:ind w:left="0" w:firstLine="0"/>
        <w:rPr>
          <w:b w:val="0"/>
          <w:i w:val="0"/>
        </w:rPr>
      </w:pPr>
      <w:r>
        <w:rPr>
          <w:b w:val="0"/>
          <w:i w:val="0"/>
        </w:rPr>
        <w:t xml:space="preserve">Il encourage aussi les enseignants à </w:t>
      </w:r>
      <w:r w:rsidR="00AE09DC">
        <w:rPr>
          <w:b w:val="0"/>
          <w:i w:val="0"/>
        </w:rPr>
        <w:t xml:space="preserve">laisser leurs élèves </w:t>
      </w:r>
      <w:r w:rsidR="00AE09DC" w:rsidRPr="00AE09DC">
        <w:rPr>
          <w:b w:val="0"/>
          <w:i w:val="0"/>
        </w:rPr>
        <w:t>chercher</w:t>
      </w:r>
      <w:r w:rsidR="00AE09DC">
        <w:rPr>
          <w:b w:val="0"/>
          <w:i w:val="0"/>
        </w:rPr>
        <w:t xml:space="preserve"> au moment de résoudre un problème et les invite à développer un confort avec l'inconfort que </w:t>
      </w:r>
      <w:r w:rsidR="004C7D97">
        <w:rPr>
          <w:b w:val="0"/>
          <w:i w:val="0"/>
        </w:rPr>
        <w:t>ces derniers</w:t>
      </w:r>
      <w:r w:rsidR="00AE09DC">
        <w:rPr>
          <w:b w:val="0"/>
          <w:i w:val="0"/>
        </w:rPr>
        <w:t xml:space="preserve"> </w:t>
      </w:r>
      <w:r w:rsidR="004C7D97">
        <w:rPr>
          <w:b w:val="0"/>
          <w:i w:val="0"/>
        </w:rPr>
        <w:t xml:space="preserve">pourraient ressentir alors qu'ils sont en pleine recherche. </w:t>
      </w:r>
    </w:p>
    <w:p w14:paraId="4187EC09" w14:textId="0A3613CA" w:rsidR="006A00BF" w:rsidRDefault="006A00BF" w:rsidP="00D425A2">
      <w:pPr>
        <w:pStyle w:val="Citationlongue"/>
      </w:pPr>
      <w:r w:rsidRPr="006F2D68">
        <w:t>Je dis des phrases du style aux enseignant</w:t>
      </w:r>
      <w:r>
        <w:t>s : « </w:t>
      </w:r>
      <w:r w:rsidRPr="006F2D68">
        <w:t>j’</w:t>
      </w:r>
      <w:r>
        <w:t>a</w:t>
      </w:r>
      <w:r w:rsidRPr="006F2D68">
        <w:t>imerais ça que vous développiez un confort avec l’inconfort des élèves</w:t>
      </w:r>
      <w:r>
        <w:t xml:space="preserve"> …</w:t>
      </w:r>
      <w:r w:rsidRPr="006F2D68">
        <w:t xml:space="preserve"> </w:t>
      </w:r>
      <w:r>
        <w:t>ê</w:t>
      </w:r>
      <w:r w:rsidRPr="006F2D68">
        <w:t>tre confortable</w:t>
      </w:r>
      <w:r>
        <w:t xml:space="preserve">s </w:t>
      </w:r>
      <w:r w:rsidRPr="006F2D68">
        <w:t xml:space="preserve">avec le fait que des fois, ils </w:t>
      </w:r>
      <w:r>
        <w:t xml:space="preserve">ne </w:t>
      </w:r>
      <w:r w:rsidRPr="006F2D68">
        <w:t>savent pas trop où s’en aller. Il faut les laisser aller un petit peu</w:t>
      </w:r>
      <w:r w:rsidR="00F8343C">
        <w:t> »</w:t>
      </w:r>
      <w:r>
        <w:t>.</w:t>
      </w:r>
    </w:p>
    <w:p w14:paraId="502E9FC5" w14:textId="5BE09459" w:rsidR="004C7D97" w:rsidRPr="004C7D97" w:rsidRDefault="004C7D97" w:rsidP="004C7D97">
      <w:pPr>
        <w:pStyle w:val="Citationlongue"/>
        <w:ind w:left="0"/>
        <w:rPr>
          <w:sz w:val="22"/>
          <w:szCs w:val="22"/>
        </w:rPr>
      </w:pPr>
      <w:r w:rsidRPr="004C7D97">
        <w:rPr>
          <w:sz w:val="22"/>
          <w:szCs w:val="22"/>
        </w:rPr>
        <w:t>Il encourage de plus les enseignants à faire preuve de flexibilité et d'ouverture face aux démarches inattendues des élèves, en particulier aux raisonnements atypiques.</w:t>
      </w:r>
    </w:p>
    <w:p w14:paraId="1676DF74" w14:textId="7ADAFBEA" w:rsidR="006A00BF" w:rsidRPr="00AE09DC" w:rsidRDefault="006A00BF" w:rsidP="00D425A2">
      <w:pPr>
        <w:pStyle w:val="Citationlongue"/>
      </w:pPr>
      <w:r w:rsidRPr="00AE09DC">
        <w:t xml:space="preserve">[Aux enseignants qui demandent] est-ce que j’ai « le droit de faire ça ? », moi je dis </w:t>
      </w:r>
      <w:r w:rsidRPr="00AE09DC">
        <w:lastRenderedPageBreak/>
        <w:t xml:space="preserve">toujours [qu’] il faut avoir de la flexibilité, de l’ouverture. Il faut accepter toutes les démarches qui sont mathématiquement correctes. Il faut prendre le temps d’aller écouter les élèves. </w:t>
      </w:r>
      <w:r w:rsidR="008A77EB">
        <w:t>[….]</w:t>
      </w:r>
      <w:r w:rsidRPr="00AE09DC">
        <w:t xml:space="preserve"> Moi ça j’y tiens beaucoup, l’aspect ouverture.</w:t>
      </w:r>
    </w:p>
    <w:p w14:paraId="322582B6" w14:textId="05670693" w:rsidR="006A00BF" w:rsidRPr="00AE09DC" w:rsidRDefault="00976940" w:rsidP="00D425A2">
      <w:pPr>
        <w:pStyle w:val="Citationlongue"/>
      </w:pPr>
      <w:r w:rsidRPr="00AE09DC">
        <w:t xml:space="preserve">[Il faut] </w:t>
      </w:r>
      <w:r w:rsidR="006A00BF" w:rsidRPr="00AE09DC">
        <w:t>déconstruire le contrat didactique</w:t>
      </w:r>
      <w:r w:rsidRPr="00AE09DC">
        <w:t xml:space="preserve"> [souvent en place dans la classe]</w:t>
      </w:r>
      <w:r w:rsidR="006A00BF" w:rsidRPr="00AE09DC">
        <w:t>. Des élèves qui vont faire un raisonnement dans leur tête et traduire ce raisonnement</w:t>
      </w:r>
      <w:r w:rsidR="00694785" w:rsidRPr="00AE09DC">
        <w:t>-</w:t>
      </w:r>
      <w:r w:rsidR="006A00BF" w:rsidRPr="00AE09DC">
        <w:t xml:space="preserve">là pour le prof parce que le prof exige d’avoir une certaine façon de faire. Selon moi, c’est un travail inutile et c’est même dommageable pour les élèves parce qu’on leur dit : </w:t>
      </w:r>
      <w:r w:rsidR="008A77EB">
        <w:t>« </w:t>
      </w:r>
      <w:r w:rsidR="006A00BF" w:rsidRPr="00AE09DC">
        <w:t>ton raisonnement qui est dans ta tête est pas bon. Moi ce que je veux, c’est que tu me le présentes de cette façon là. Comme s’il y avait une seule …</w:t>
      </w:r>
      <w:r w:rsidR="000C6906" w:rsidRPr="00AE09DC">
        <w:t> .</w:t>
      </w:r>
    </w:p>
    <w:p w14:paraId="64144CC4" w14:textId="07B9DC31" w:rsidR="006A00BF" w:rsidRDefault="7FDA6305" w:rsidP="7FDA6305">
      <w:pPr>
        <w:pStyle w:val="111"/>
        <w:tabs>
          <w:tab w:val="clear" w:pos="851"/>
        </w:tabs>
        <w:ind w:left="0" w:firstLine="0"/>
        <w:rPr>
          <w:b w:val="0"/>
          <w:i w:val="0"/>
        </w:rPr>
      </w:pPr>
      <w:r w:rsidRPr="7FDA6305">
        <w:rPr>
          <w:b w:val="0"/>
          <w:i w:val="0"/>
        </w:rPr>
        <w:t>La banque personnelle de problèmes à laquelle il puise pour son accompagnement est formée de problèmes qui vont à l’encontre à plusieurs égards de ceux que les enseignants connaissent et utilisent, et qui mettent de l'avant, selon lui, ce qu'il considère important en RP, soit l'activité (le « travail ») mathématique des élèves.</w:t>
      </w:r>
    </w:p>
    <w:p w14:paraId="069B427C" w14:textId="417227C9" w:rsidR="006A00BF" w:rsidRPr="00D425A2" w:rsidRDefault="7FDA6305" w:rsidP="00D425A2">
      <w:pPr>
        <w:pStyle w:val="Citationlongue"/>
      </w:pPr>
      <w:r>
        <w:t>Je leur propose des problèmes qui ne sont pas nécessairement … je leur propose des problèmes ouverts qui vont leur montrer que des fois on peut être en travail et qu’on n’a pas besoin de la lecture, on n’a pas besoin de l’organisation, mais on est quand même en travail mathématique.</w:t>
      </w:r>
    </w:p>
    <w:p w14:paraId="19A59E27" w14:textId="536D16D2" w:rsidR="00127707" w:rsidRPr="000B61DB" w:rsidRDefault="006E7F88" w:rsidP="00E83F51">
      <w:pPr>
        <w:pStyle w:val="Titre3"/>
        <w:rPr>
          <w:lang w:val="fr-FR"/>
        </w:rPr>
      </w:pPr>
      <w:r w:rsidRPr="000B61DB">
        <w:rPr>
          <w:lang w:val="fr-FR"/>
        </w:rPr>
        <w:t>3</w:t>
      </w:r>
      <w:r w:rsidR="00127707" w:rsidRPr="000B61DB">
        <w:rPr>
          <w:lang w:val="fr-FR"/>
        </w:rPr>
        <w:t>.</w:t>
      </w:r>
      <w:r w:rsidR="00B61C88" w:rsidRPr="000B61DB">
        <w:rPr>
          <w:lang w:val="fr-FR"/>
        </w:rPr>
        <w:t>2.3.</w:t>
      </w:r>
      <w:r w:rsidR="00127707" w:rsidRPr="000B61DB">
        <w:rPr>
          <w:lang w:val="fr-FR"/>
        </w:rPr>
        <w:t xml:space="preserve"> Le cas de Chloé</w:t>
      </w:r>
    </w:p>
    <w:p w14:paraId="71E881A1" w14:textId="6938315D" w:rsidR="00127707" w:rsidRPr="00E41DD6" w:rsidRDefault="0866AD4A" w:rsidP="00127707">
      <w:r>
        <w:t>Chloé a débuté comme enseignante au primaire dans une classe multi-âge (enfants de 6 à 8 ans) en milieu multiethnique et défavorisé. Elle a procédé à du co-enseignement avec une de ses collègues, elles faisaient vivre divers projets en mathématiques et en français. Après 12 années comme enseignante, elle est devenue enseignante-ressource et par la suite CP. Avec une collègue également CP, Chloé s’est investie dans l’accompagnement en français à travers la lecture, l’écriture et la communication orale. Les demandes en mathématiques étaient à ce moment peu nombreuses et axées sur l’évaluation.</w:t>
      </w:r>
    </w:p>
    <w:p w14:paraId="552959A0" w14:textId="380AE290" w:rsidR="00127707" w:rsidRPr="00E41DD6" w:rsidRDefault="4EEA10E4" w:rsidP="00127707">
      <w:r>
        <w:t>D’après Chloé, son activité professionnelle de CP en mathématiques se distingue de celle en français. Elle dira qu’en mathématiques, elle est toujours en apprentissage, qu’elle n’a pas de certitudes : « </w:t>
      </w:r>
      <w:r w:rsidRPr="00D85B0D">
        <w:rPr>
          <w:i/>
        </w:rPr>
        <w:t xml:space="preserve">En français, j’ai des certitudes alors qu’en maths, </w:t>
      </w:r>
      <w:r w:rsidR="00D85B0D">
        <w:t>[….]</w:t>
      </w:r>
      <w:r w:rsidR="00D85B0D" w:rsidRPr="00D85B0D">
        <w:rPr>
          <w:i/>
        </w:rPr>
        <w:t xml:space="preserve"> </w:t>
      </w:r>
      <w:r w:rsidRPr="00D85B0D">
        <w:rPr>
          <w:i/>
        </w:rPr>
        <w:t>c’est un peu de ce que j’aime des maths : j’ai l’impression que je ne finirai jamais d’apprendre</w:t>
      </w:r>
      <w:r>
        <w:t xml:space="preserve"> ». </w:t>
      </w:r>
    </w:p>
    <w:p w14:paraId="7DFC31DF" w14:textId="2D7F26C0" w:rsidR="00127707" w:rsidRPr="00E41DD6" w:rsidRDefault="2378BA77" w:rsidP="00127707">
      <w:r>
        <w:t xml:space="preserve">Même si Chloé est impliquée dans des formations destinées à de grands groupes d’enseignants, elle privilégie un modèle d’accompagnement individualisé à long terme et qui part d’une préoccupation exprimée par les enseignants. Cet accompagnement se fait en différentes étapes : 1) choix d’un problème par l’enseignant et observation par la CP de la mise en scène en classe du problème par l’enseignant, 2) discussion entre CP et enseignant sur ce qui s’est passé en classe, 3) planification entre CP et enseignant à partir d’un autre problème en s’appuyant sur ce qui a été discuté préalablement, 4) expérimentation du problème en classe où </w:t>
      </w:r>
      <w:r>
        <w:lastRenderedPageBreak/>
        <w:t xml:space="preserve">enseignant et CP co-animent et 5) retour sur ce qui s’est passé en classe. Ainsi, pour Chloé, une façon de rendre les enseignants réflexifs et autonomes est de planifier avec eux, de les accompagner en classe et discuter  avec eux après la mise en œuvre du problème </w:t>
      </w:r>
      <w:r w:rsidRPr="00B42541">
        <w:t xml:space="preserve">(voir annexe </w:t>
      </w:r>
      <w:r w:rsidR="00510E33" w:rsidRPr="00B42541">
        <w:t>7</w:t>
      </w:r>
      <w:r w:rsidRPr="00B42541">
        <w:t xml:space="preserve"> pour</w:t>
      </w:r>
      <w:r>
        <w:t xml:space="preserve"> </w:t>
      </w:r>
      <w:r w:rsidR="00B42541">
        <w:t>une analyse partielle de l'</w:t>
      </w:r>
      <w:r>
        <w:t>activité professionnelle de Chloé).</w:t>
      </w:r>
    </w:p>
    <w:p w14:paraId="088F13EF" w14:textId="2B971B3D" w:rsidR="00127707" w:rsidRPr="00172C9F" w:rsidRDefault="2378BA77" w:rsidP="00127707">
      <w:pPr>
        <w:spacing w:after="120"/>
      </w:pPr>
      <w:r w:rsidRPr="2378BA77">
        <w:rPr>
          <w:lang w:val="fr-CA"/>
        </w:rPr>
        <w:t>L’analyse de l’activité professionnelle de Chloé permet de dégager trois</w:t>
      </w:r>
      <w:r>
        <w:t xml:space="preserve"> logiques d’action, expérimentale, collaborative et une logique d’action teintée par une certaine culture de classe recherchée. </w:t>
      </w:r>
    </w:p>
    <w:p w14:paraId="73FC72B7" w14:textId="4116D3D1" w:rsidR="00127707" w:rsidRPr="00E83F51" w:rsidRDefault="7FDA6305" w:rsidP="00E83F51">
      <w:pPr>
        <w:spacing w:after="120" w:line="276" w:lineRule="auto"/>
        <w:ind w:left="284"/>
        <w:rPr>
          <w:b/>
          <w:bCs/>
          <w:i/>
          <w:iCs/>
        </w:rPr>
      </w:pPr>
      <w:r w:rsidRPr="00E83F51">
        <w:rPr>
          <w:b/>
          <w:bCs/>
          <w:i/>
          <w:iCs/>
        </w:rPr>
        <w:t>Une logique d’action « expérimentale »</w:t>
      </w:r>
    </w:p>
    <w:p w14:paraId="20EC600D" w14:textId="43329418" w:rsidR="00127707" w:rsidRPr="009A1CBC" w:rsidRDefault="0E029079" w:rsidP="009A1CBC">
      <w:pPr>
        <w:spacing w:after="120"/>
      </w:pPr>
      <w:r>
        <w:t>On reconnait chez Chloé une logique d’action qui passe par la mise en place d’une série d’expérimentations de problèmes menées en classe</w:t>
      </w:r>
      <w:r w:rsidR="008D3801">
        <w:t xml:space="preserve"> </w:t>
      </w:r>
      <w:r>
        <w:t>par les enseignants, qui vont les amener progressivement à prendre conscience de divers enjeux. Les problèmes sont à chaque fois choisis par les enseignants. Il s’agit ainsi de n</w:t>
      </w:r>
      <w:r w:rsidRPr="0E029079">
        <w:rPr>
          <w:rFonts w:eastAsiaTheme="minorEastAsia"/>
          <w:lang w:eastAsia="en-US"/>
        </w:rPr>
        <w:t>e pas leur imposer un</w:t>
      </w:r>
      <w:r>
        <w:t xml:space="preserve"> problème</w:t>
      </w:r>
      <w:r w:rsidRPr="0E029079">
        <w:rPr>
          <w:rFonts w:eastAsiaTheme="minorEastAsia"/>
          <w:lang w:eastAsia="en-US"/>
        </w:rPr>
        <w:t xml:space="preserve">, mais plutôt de les accompagner dans leur choix. </w:t>
      </w:r>
      <w:r>
        <w:t>La situation professionnelle dont nous fait part Chloé concerne l’accompagnement d’une enseignante qui intervient pour la première fois en 1</w:t>
      </w:r>
      <w:r w:rsidRPr="0E029079">
        <w:rPr>
          <w:vertAlign w:val="superscript"/>
        </w:rPr>
        <w:t>ère</w:t>
      </w:r>
      <w:r>
        <w:t xml:space="preserve"> année (élèves de 6-7 ans). Celle-ci requiert l’aide de la CP pour évaluer la résolution d’une SP : « </w:t>
      </w:r>
      <w:r w:rsidRPr="008D3801">
        <w:rPr>
          <w:i/>
        </w:rPr>
        <w:t xml:space="preserve">je dois évaluer la compétence </w:t>
      </w:r>
      <w:r w:rsidRPr="008D3801">
        <w:rPr>
          <w:i/>
          <w:iCs/>
        </w:rPr>
        <w:t>Résoudre une SP</w:t>
      </w:r>
      <w:r w:rsidRPr="008D3801">
        <w:rPr>
          <w:i/>
        </w:rPr>
        <w:t xml:space="preserve"> avec mes élèves, je les trouve petits, ils ne seront pas capables, j’aimerais ça que tu m’aides</w:t>
      </w:r>
      <w:r>
        <w:t> ». Suite à cette demande, Chloé propose à l’enseignante de choisir une SP et de l’animer en classe en enlevant toutefois la contrainte de l’évaluation puisque c’est la première fois que les élèves sont confrontés à une SP : « </w:t>
      </w:r>
      <w:r w:rsidRPr="008D3801">
        <w:rPr>
          <w:rFonts w:eastAsia="Courier New"/>
          <w:i/>
        </w:rPr>
        <w:t xml:space="preserve">Toi tu vas te sentir mieux si on </w:t>
      </w:r>
      <w:r w:rsidRPr="008D3801">
        <w:rPr>
          <w:i/>
        </w:rPr>
        <w:t>n’</w:t>
      </w:r>
      <w:r w:rsidRPr="008D3801">
        <w:rPr>
          <w:rFonts w:eastAsia="Courier New"/>
          <w:i/>
        </w:rPr>
        <w:t>est pas dans un but d’évaluation. On est dans un but où tu vas regarder tes élèves en RP</w:t>
      </w:r>
      <w:r w:rsidRPr="008D3801">
        <w:rPr>
          <w:i/>
        </w:rPr>
        <w:t>,</w:t>
      </w:r>
      <w:r w:rsidRPr="008D3801">
        <w:rPr>
          <w:rFonts w:eastAsia="Courier New"/>
          <w:i/>
        </w:rPr>
        <w:t xml:space="preserve"> </w:t>
      </w:r>
      <w:r w:rsidRPr="008D3801">
        <w:rPr>
          <w:i/>
        </w:rPr>
        <w:t>c</w:t>
      </w:r>
      <w:r w:rsidRPr="008D3801">
        <w:rPr>
          <w:rFonts w:eastAsia="Courier New"/>
          <w:i/>
        </w:rPr>
        <w:t>omment ils réagissent</w:t>
      </w:r>
      <w:r w:rsidRPr="0E029079">
        <w:rPr>
          <w:rFonts w:eastAsia="Courier New"/>
        </w:rPr>
        <w:t>»</w:t>
      </w:r>
      <w:r>
        <w:t xml:space="preserve">. Pendant l’animation en classe, la CP observe et n’intervient pas. L’enseignante procède à la résolution en grand groupe d’une durée approximative de 45 minutes. Les élèves sont assis en cercle autour de l’enseignante. </w:t>
      </w:r>
      <w:r w:rsidRPr="0E029079">
        <w:rPr>
          <w:rFonts w:eastAsiaTheme="minorEastAsia"/>
          <w:lang w:eastAsia="en-US"/>
        </w:rPr>
        <w:t xml:space="preserve">Chloé rapporte que l’enseignante est satisfaite du déroulement de l’activité : </w:t>
      </w:r>
      <w:r>
        <w:t xml:space="preserve">« </w:t>
      </w:r>
      <w:r w:rsidRPr="008D3801">
        <w:rPr>
          <w:i/>
        </w:rPr>
        <w:t>Elle s’est dit : c’est donc magnifique, ça s’est bien passé</w:t>
      </w:r>
      <w:r>
        <w:t xml:space="preserve"> » alors que la CP constate que </w:t>
      </w:r>
      <w:r w:rsidRPr="0E029079">
        <w:rPr>
          <w:rFonts w:eastAsiaTheme="minorEastAsia"/>
          <w:lang w:eastAsia="en-US"/>
        </w:rPr>
        <w:t xml:space="preserve">trois élèves suivent, d’autres sont dans la lune et d’autres encore ne semblent pas intéressés. La logique d’action de </w:t>
      </w:r>
      <w:r>
        <w:t>Chloé repose alors sur une confrontation avec l’enseignante sur ce qui a été vécu en classe de part et d’autre. Elle va chercher à la déstabiliser en discutant avec elle autour de la pratique ressentie et de la pratique réelle : « </w:t>
      </w:r>
      <w:r w:rsidRPr="008D3801">
        <w:rPr>
          <w:i/>
        </w:rPr>
        <w:t>J’ai dit OK, si on regarde l’ensemble de tes élèves, qui était actif</w:t>
      </w:r>
      <w:r w:rsidR="008D3801">
        <w:rPr>
          <w:i/>
        </w:rPr>
        <w:t> ?</w:t>
      </w:r>
      <w:r w:rsidRPr="008D3801">
        <w:rPr>
          <w:i/>
        </w:rPr>
        <w:t>, qui était en réelle recherche en mathématiques? </w:t>
      </w:r>
      <w:r>
        <w:t>». En laissant l’enseignante animer en classe sans intervenir, Chloé affirme qu’il y a une prise de conscience après coup par l’enseignante des enjeux du pilotage d’un problème. Cette prise de risque est importante pour la CP, elle repose sur un cadre qui guide la CP : « </w:t>
      </w:r>
      <w:r w:rsidRPr="008D3801">
        <w:rPr>
          <w:i/>
        </w:rPr>
        <w:t>il faut que les enseignants se cassent les dents </w:t>
      </w:r>
      <w:r>
        <w:t>».</w:t>
      </w:r>
    </w:p>
    <w:p w14:paraId="272D96FC" w14:textId="13727525" w:rsidR="00127707" w:rsidRPr="00543925" w:rsidRDefault="00127707" w:rsidP="00127707">
      <w:pPr>
        <w:pStyle w:val="Citationlongue"/>
      </w:pPr>
      <w:r w:rsidRPr="0098036F">
        <w:rPr>
          <w:rFonts w:eastAsiaTheme="minorEastAsia"/>
        </w:rPr>
        <w:t>Pour qu’il y ait une prise de conscience, il faut que l’enseignante anime et qu’elle se casse les dents</w:t>
      </w:r>
      <w:r>
        <w:rPr>
          <w:rFonts w:eastAsiaTheme="minorEastAsia"/>
        </w:rPr>
        <w:t xml:space="preserve">. </w:t>
      </w:r>
      <w:r w:rsidRPr="0098036F">
        <w:rPr>
          <w:rFonts w:eastAsiaTheme="minorEastAsia"/>
        </w:rPr>
        <w:t>Mais au départ, si je co-anime, ou si c’est moi qui l’anime p</w:t>
      </w:r>
      <w:r w:rsidR="00B06CE6">
        <w:rPr>
          <w:rFonts w:eastAsiaTheme="minorEastAsia"/>
        </w:rPr>
        <w:t>u</w:t>
      </w:r>
      <w:r w:rsidRPr="0098036F">
        <w:rPr>
          <w:rFonts w:eastAsiaTheme="minorEastAsia"/>
        </w:rPr>
        <w:t xml:space="preserve">is qu’elle </w:t>
      </w:r>
      <w:r w:rsidRPr="0098036F">
        <w:rPr>
          <w:rFonts w:eastAsiaTheme="minorEastAsia"/>
        </w:rPr>
        <w:lastRenderedPageBreak/>
        <w:t xml:space="preserve">est en observation, </w:t>
      </w:r>
      <w:r w:rsidR="00B06CE6">
        <w:rPr>
          <w:rFonts w:eastAsiaTheme="minorEastAsia"/>
        </w:rPr>
        <w:t>elle</w:t>
      </w:r>
      <w:r w:rsidRPr="0098036F">
        <w:rPr>
          <w:rFonts w:eastAsiaTheme="minorEastAsia"/>
        </w:rPr>
        <w:t xml:space="preserve"> ne se cassera pas l</w:t>
      </w:r>
      <w:r w:rsidRPr="0098036F">
        <w:t>es dents</w:t>
      </w:r>
      <w:r>
        <w:rPr>
          <w:rFonts w:eastAsiaTheme="minorEastAsia"/>
        </w:rPr>
        <w:t xml:space="preserve"> </w:t>
      </w:r>
      <w:r w:rsidR="008D3801">
        <w:t>[….].</w:t>
      </w:r>
      <w:r>
        <w:rPr>
          <w:rFonts w:eastAsiaTheme="minorEastAsia"/>
        </w:rPr>
        <w:t xml:space="preserve"> </w:t>
      </w:r>
      <w:r w:rsidRPr="0098036F">
        <w:t xml:space="preserve">Moi ce que j’aime, c’est laisser la place à l’autre, questionner, sous-questionner, accompagner, laisser se casser les dents et après ça, regarder ce qui a fonctionné. Pourquoi ça </w:t>
      </w:r>
      <w:r w:rsidR="005C248F">
        <w:t xml:space="preserve">n’a </w:t>
      </w:r>
      <w:r w:rsidRPr="0098036F">
        <w:t>pas fonctionné? </w:t>
      </w:r>
      <w:r w:rsidR="008D3801">
        <w:t>[….]</w:t>
      </w:r>
      <w:r w:rsidRPr="0098036F">
        <w:t xml:space="preserve"> </w:t>
      </w:r>
      <w:r w:rsidRPr="0098036F">
        <w:rPr>
          <w:rFonts w:eastAsia="Courier New"/>
        </w:rPr>
        <w:t xml:space="preserve">Il faut que l’enseignante puisse prendre conscience des enjeux elle-même parce que si elle ne le fait pas elle-même, quand elle va arriver pour choisir ou pour planifier la prochaine situation, elle </w:t>
      </w:r>
      <w:r w:rsidR="00A75069">
        <w:rPr>
          <w:rFonts w:eastAsia="Courier New"/>
        </w:rPr>
        <w:t xml:space="preserve">ne </w:t>
      </w:r>
      <w:r w:rsidRPr="0098036F">
        <w:rPr>
          <w:rFonts w:eastAsia="Courier New"/>
        </w:rPr>
        <w:t>les verra pas. C’est moi qui vais les voir.</w:t>
      </w:r>
    </w:p>
    <w:p w14:paraId="782715AA" w14:textId="71DF44E8" w:rsidR="00127707" w:rsidRPr="00DE3ABD" w:rsidRDefault="2378BA77" w:rsidP="0E029079">
      <w:pPr>
        <w:spacing w:after="120"/>
      </w:pPr>
      <w:r>
        <w:t>Chloé souhaite ainsi changer le regard de l’enseignante pour qu’elle prenne en considération ce que font tous les élèves. Suite à cette première expérimentation,  une deuxième mise à l’essai s’enclenche avec une autre SP choisie par l’enseignante. Il s’agit de la faire vivre autrement pour éviter que quelques élèves seulement soient actifs. Cette fois-ci, il y a une étape de planification entre CP et enseignante suivie de la co-animation en classe et d’un retour entre CP et enseignante sur ce qui a été constaté. Lors de la discussion autour de la planification de la SP, un travail d'anticipation est mené autour des différentes stratégies mathématiques possibles, des difficultés que les élèves peuvent ressentir mais également sur les modalités de passation (faire travailler les élèves seuls ou en équipe). Chloé dirige le regard de l'enseignante vers les mathématiques qui peuvent se vivre à travers la SP en envisageant différents possibles. Ainsi, les élèves peuvent s'engager lors de la résolution dans différents chemins et ces diverses façons de procéder sont acceptables. De plus, Chloé cherche à guider le regard de l'enseignante lorsqu’elle sera en classe sur les mathématiques et pas seulement sur la gestion des conflits. Chloé soulignera la possibilité de confronter les idées des élèves, de demander aux élèves d'expliquer ce qu'ils ont fait, de leur demander de justifier en s'appuyant sur le "parce que". En outre, une place importante est accordée au retour en grand groupe une fois que les différentes équipes auront résolu la SP. Le retour est sélectif, on ne peut pas revenir sur tout ce qui a été fait, il s’agit alors de penser à faire ressortir les stratégies les plus efficaces, les plus originales mais également les difficultés constatées et vécues par les élèves. Après cette deuxième expérimentation, un travail sur une autre SP est possible si l'enseignante en ressent le besoin.</w:t>
      </w:r>
    </w:p>
    <w:p w14:paraId="1B06073C" w14:textId="52DC408C" w:rsidR="00127707" w:rsidRPr="00DE3ABD" w:rsidRDefault="0E029079" w:rsidP="00127707">
      <w:pPr>
        <w:spacing w:after="120"/>
        <w:rPr>
          <w:highlight w:val="yellow"/>
        </w:rPr>
      </w:pPr>
      <w:r>
        <w:t>À travers ces expérimentations, il y a un souci chez Chloé de développer le questionnement chez les enseignants. Celui-ci va venir nourrir leurs choix.</w:t>
      </w:r>
    </w:p>
    <w:p w14:paraId="1593BC38" w14:textId="72846435" w:rsidR="0E029079" w:rsidRDefault="0E029079" w:rsidP="0E029079">
      <w:pPr>
        <w:pStyle w:val="Citationlongue"/>
        <w:rPr>
          <w:szCs w:val="20"/>
        </w:rPr>
      </w:pPr>
      <w:r>
        <w:t xml:space="preserve">Pour moi un accompagnement c’est, </w:t>
      </w:r>
      <w:r w:rsidR="008D3801">
        <w:t>« </w:t>
      </w:r>
      <w:r>
        <w:t>regarde, on va le planifier ensemble. Je peux au départ le co-animer avec toi. On va se questionner ensemble sur nos observations. Ensuite on va se réajuster pour la fois suivante</w:t>
      </w:r>
      <w:r w:rsidR="008D3801">
        <w:t> »</w:t>
      </w:r>
      <w:r>
        <w:t>. Jusqu’à temps que l’enseignant développe une certaine autonomie, une certaine réflexion. Un auto-questionnement qui vient nourrir ses choix pédagogiques.</w:t>
      </w:r>
    </w:p>
    <w:p w14:paraId="6219D5FD" w14:textId="5FE27D31" w:rsidR="00127707" w:rsidRPr="005B150C" w:rsidRDefault="7FDA6305" w:rsidP="00E83F51">
      <w:pPr>
        <w:spacing w:after="120"/>
        <w:ind w:left="284"/>
        <w:rPr>
          <w:b/>
          <w:bCs/>
          <w:i/>
          <w:iCs/>
        </w:rPr>
      </w:pPr>
      <w:r w:rsidRPr="00E83F51">
        <w:rPr>
          <w:b/>
          <w:bCs/>
          <w:i/>
          <w:iCs/>
        </w:rPr>
        <w:t>Logique d’action collaborative</w:t>
      </w:r>
      <w:r w:rsidRPr="005B150C">
        <w:rPr>
          <w:b/>
          <w:bCs/>
          <w:i/>
          <w:iCs/>
        </w:rPr>
        <w:t xml:space="preserve"> </w:t>
      </w:r>
    </w:p>
    <w:p w14:paraId="14333144" w14:textId="383AD9BB" w:rsidR="00127707" w:rsidRPr="00172C9F" w:rsidRDefault="2AEF16A3" w:rsidP="00127707">
      <w:pPr>
        <w:spacing w:after="120"/>
      </w:pPr>
      <w:r>
        <w:t xml:space="preserve">Comme pour Clémence, on retrouve chez Chloé une logique collaborative mais celle-ci s’exprime différemment. La collaboration est vue à travers un co-engagement, une anticipation commune et une co-animation. Ainsi, dès le début, la </w:t>
      </w:r>
      <w:r>
        <w:lastRenderedPageBreak/>
        <w:t>collaboration se manifeste par un engagement de l’enseignante à long terme. Un contrat explicite en ce sens (travail à long terme, co-engagement) se met en place.</w:t>
      </w:r>
    </w:p>
    <w:p w14:paraId="0AF5B5D4" w14:textId="7EA0FCAE" w:rsidR="00127707" w:rsidRPr="0098036F" w:rsidRDefault="4EEA10E4" w:rsidP="00127707">
      <w:pPr>
        <w:pStyle w:val="Citationlongue"/>
      </w:pPr>
      <w:r>
        <w:t xml:space="preserve">Je lui dis, </w:t>
      </w:r>
      <w:r w:rsidR="008D3801">
        <w:t>« </w:t>
      </w:r>
      <w:r>
        <w:t>moi si tu acceptes de travailler avec moi, c’est du long terme. Tu t’engages. Tu t’engages à ce qu’on regarde ce qu’on va faire avec les élèves, tu t’engages à ce que j’aille en classe avec toi, tu t’engages à prendre des notes, tu t’engages à aller au bout du processus et ça va prendre plusieurs rencontres. Donc tu t’engages lors des périodes libres ou à l’heure du dîner ou après l’école, qu’on prenne du temps ensemble pour planifier, discuter, réguler et savoir la suite, comment on réinvestit ça</w:t>
      </w:r>
      <w:r w:rsidR="008D3801">
        <w:t> »</w:t>
      </w:r>
      <w:r>
        <w:t>. Donc, l’enseignante est toute contente.</w:t>
      </w:r>
    </w:p>
    <w:p w14:paraId="0F4D3B5E" w14:textId="0E2D4FE4" w:rsidR="00127707" w:rsidRPr="00125126" w:rsidRDefault="00127707" w:rsidP="00127707">
      <w:pPr>
        <w:spacing w:after="120"/>
        <w:rPr>
          <w:szCs w:val="22"/>
        </w:rPr>
      </w:pPr>
      <w:r>
        <w:rPr>
          <w:szCs w:val="22"/>
        </w:rPr>
        <w:t>Donc,</w:t>
      </w:r>
      <w:r w:rsidRPr="002D5913">
        <w:rPr>
          <w:szCs w:val="22"/>
        </w:rPr>
        <w:t xml:space="preserve"> répondre à une demande d’aide d’une enseignante</w:t>
      </w:r>
      <w:r>
        <w:rPr>
          <w:szCs w:val="22"/>
        </w:rPr>
        <w:t xml:space="preserve">, </w:t>
      </w:r>
      <w:r w:rsidRPr="002D5913">
        <w:rPr>
          <w:szCs w:val="22"/>
        </w:rPr>
        <w:t xml:space="preserve">l’accompagner sur cette demande ne peut se faire que si </w:t>
      </w:r>
      <w:r w:rsidR="00462122">
        <w:rPr>
          <w:szCs w:val="22"/>
        </w:rPr>
        <w:t>elle</w:t>
      </w:r>
      <w:r w:rsidRPr="002D5913">
        <w:rPr>
          <w:szCs w:val="22"/>
        </w:rPr>
        <w:t xml:space="preserve"> s’engage pleinement et sur du long terme.</w:t>
      </w:r>
      <w:r>
        <w:rPr>
          <w:szCs w:val="22"/>
        </w:rPr>
        <w:t xml:space="preserve"> La collaboration se traduit également par une planification commune. </w:t>
      </w:r>
      <w:r w:rsidRPr="003C6708">
        <w:rPr>
          <w:szCs w:val="22"/>
        </w:rPr>
        <w:t xml:space="preserve">Pour Chloé, il apparaît important d’accompagner les enseignants dans un travail d’anticipation </w:t>
      </w:r>
      <w:r>
        <w:rPr>
          <w:szCs w:val="22"/>
        </w:rPr>
        <w:t>autour</w:t>
      </w:r>
      <w:r w:rsidRPr="003C6708">
        <w:rPr>
          <w:szCs w:val="22"/>
        </w:rPr>
        <w:t xml:space="preserve"> </w:t>
      </w:r>
      <w:r>
        <w:rPr>
          <w:szCs w:val="22"/>
        </w:rPr>
        <w:t>d</w:t>
      </w:r>
      <w:r w:rsidRPr="003C6708">
        <w:rPr>
          <w:szCs w:val="22"/>
        </w:rPr>
        <w:t xml:space="preserve">es </w:t>
      </w:r>
      <w:r>
        <w:rPr>
          <w:szCs w:val="22"/>
        </w:rPr>
        <w:t xml:space="preserve">modalités de gestion de la SP. </w:t>
      </w:r>
      <w:r w:rsidRPr="003C6708">
        <w:rPr>
          <w:szCs w:val="22"/>
        </w:rPr>
        <w:t xml:space="preserve">Ainsi, lors de la préparation d’une </w:t>
      </w:r>
      <w:r w:rsidR="005D43AE">
        <w:rPr>
          <w:szCs w:val="22"/>
        </w:rPr>
        <w:t xml:space="preserve">deuxième </w:t>
      </w:r>
      <w:r w:rsidRPr="003C6708">
        <w:rPr>
          <w:szCs w:val="22"/>
        </w:rPr>
        <w:t xml:space="preserve">SP, </w:t>
      </w:r>
      <w:r w:rsidR="00462122">
        <w:rPr>
          <w:szCs w:val="22"/>
        </w:rPr>
        <w:t>elle</w:t>
      </w:r>
      <w:r w:rsidRPr="003C6708">
        <w:rPr>
          <w:szCs w:val="22"/>
        </w:rPr>
        <w:t xml:space="preserve"> pousse l’enseignante à faire des choix </w:t>
      </w:r>
      <w:r w:rsidR="00462122">
        <w:rPr>
          <w:szCs w:val="22"/>
        </w:rPr>
        <w:t>(</w:t>
      </w:r>
      <w:r w:rsidR="009E1D6B">
        <w:rPr>
          <w:szCs w:val="22"/>
        </w:rPr>
        <w:t>ex.</w:t>
      </w:r>
      <w:r w:rsidR="00462122">
        <w:rPr>
          <w:szCs w:val="22"/>
        </w:rPr>
        <w:t xml:space="preserve"> </w:t>
      </w:r>
      <w:r w:rsidR="009E1D6B">
        <w:rPr>
          <w:szCs w:val="22"/>
        </w:rPr>
        <w:t>placer</w:t>
      </w:r>
      <w:r w:rsidR="00462122">
        <w:rPr>
          <w:szCs w:val="22"/>
        </w:rPr>
        <w:t xml:space="preserve"> les élèves en équipes) </w:t>
      </w:r>
      <w:r w:rsidRPr="003C6708">
        <w:rPr>
          <w:szCs w:val="22"/>
        </w:rPr>
        <w:t xml:space="preserve">qui </w:t>
      </w:r>
      <w:r w:rsidR="00462122">
        <w:rPr>
          <w:szCs w:val="22"/>
        </w:rPr>
        <w:t>feront</w:t>
      </w:r>
      <w:r w:rsidRPr="003C6708">
        <w:rPr>
          <w:szCs w:val="22"/>
        </w:rPr>
        <w:t xml:space="preserve"> en sorte que la tâche de soutien aux élèves ne </w:t>
      </w:r>
      <w:r w:rsidR="00462122">
        <w:rPr>
          <w:szCs w:val="22"/>
        </w:rPr>
        <w:t>soit</w:t>
      </w:r>
      <w:r w:rsidRPr="003C6708">
        <w:rPr>
          <w:szCs w:val="22"/>
        </w:rPr>
        <w:t xml:space="preserve"> pas trop lourde</w:t>
      </w:r>
      <w:r w:rsidR="004E4203">
        <w:rPr>
          <w:szCs w:val="22"/>
        </w:rPr>
        <w:t>.</w:t>
      </w:r>
    </w:p>
    <w:p w14:paraId="20EB4537" w14:textId="386FFF82" w:rsidR="00127707" w:rsidRDefault="00127707" w:rsidP="00127707">
      <w:pPr>
        <w:pStyle w:val="Citationlongue"/>
      </w:pPr>
      <w:r w:rsidRPr="0098036F">
        <w:t>L’enseignante s’est rapidement rendu</w:t>
      </w:r>
      <w:r>
        <w:t>e</w:t>
      </w:r>
      <w:r w:rsidRPr="0098036F">
        <w:t xml:space="preserve"> compte que si tu mets un élève de première année tout seul devant une SP comme ça, comme enseignant, tu ne fourniras jamais.</w:t>
      </w:r>
    </w:p>
    <w:p w14:paraId="7CCB0E11" w14:textId="43BE7644" w:rsidR="00127707" w:rsidRPr="001938DB" w:rsidRDefault="7FDA6305" w:rsidP="00127707">
      <w:pPr>
        <w:spacing w:before="0" w:after="120"/>
        <w:rPr>
          <w:lang w:val="fr-CA"/>
        </w:rPr>
      </w:pPr>
      <w:r>
        <w:t>Chloé mise également sur l’anticipation commune des stratégies mathématiques pouvant être déployées par les élèves. Dans la deuxième SP choisie par l’enseignante, il s’agit d’élaborer une affiche qui sera séparée en deux parties égales. Sur l’une des parties, les élèves doivent dessiner un bonhomme de neige avec trois contraintes : 1) il doit mesurer plus d’une mètre mais moins de 2 mètres, 2) le nombre d’accessoires de décoration doit être plus grand que 10 et plus petit que 20 et 3) dans le choix des décorations, le bonhomme doit avoir plus d’objets fabriqués par les humains (chapeau, foulard, etc.) que d’objets naturels (branches, carottes, etc.). Dans la deuxième partie de l’affiche doivent être écrits les noms des membres de l’équipe. Ainsi, lors de la planification de la SP, Chloé amène l’enseignante à anticiper les stratégies pouvant être déployées par les élèves.</w:t>
      </w:r>
    </w:p>
    <w:p w14:paraId="14E7A022" w14:textId="15E3CF50" w:rsidR="00127707" w:rsidRDefault="00127707" w:rsidP="00127707">
      <w:pPr>
        <w:pStyle w:val="Citationlongue"/>
        <w:rPr>
          <w:lang w:val="fr-CA"/>
        </w:rPr>
      </w:pPr>
      <w:r w:rsidRPr="00364282">
        <w:rPr>
          <w:szCs w:val="20"/>
        </w:rPr>
        <w:t xml:space="preserve">Comment tu penses que tes élèves vont mesurer ton bonhomme de neige, </w:t>
      </w:r>
      <w:r>
        <w:t xml:space="preserve">comment ils </w:t>
      </w:r>
      <w:r w:rsidRPr="00364282">
        <w:rPr>
          <w:szCs w:val="20"/>
        </w:rPr>
        <w:t>vont faire en sorte que ça rentre entre 1 et 2 mètres?</w:t>
      </w:r>
      <w:r w:rsidRPr="00364282">
        <w:rPr>
          <w:szCs w:val="20"/>
          <w:lang w:val="fr-CA"/>
        </w:rPr>
        <w:t xml:space="preserve"> </w:t>
      </w:r>
      <w:r w:rsidRPr="00364282">
        <w:rPr>
          <w:szCs w:val="20"/>
        </w:rPr>
        <w:t xml:space="preserve">Et ton affiche </w:t>
      </w:r>
      <w:r>
        <w:t xml:space="preserve">qui </w:t>
      </w:r>
      <w:r w:rsidRPr="00364282">
        <w:rPr>
          <w:szCs w:val="20"/>
        </w:rPr>
        <w:t>est séparée en deux parties égales</w:t>
      </w:r>
      <w:r>
        <w:t>, c</w:t>
      </w:r>
      <w:r w:rsidRPr="00364282">
        <w:rPr>
          <w:szCs w:val="20"/>
        </w:rPr>
        <w:t xml:space="preserve">omment ils vont faire? Elle dit : </w:t>
      </w:r>
      <w:r w:rsidR="008D3801">
        <w:rPr>
          <w:szCs w:val="20"/>
        </w:rPr>
        <w:t>« </w:t>
      </w:r>
      <w:r>
        <w:t>i</w:t>
      </w:r>
      <w:r w:rsidRPr="00364282">
        <w:rPr>
          <w:szCs w:val="20"/>
        </w:rPr>
        <w:t>ls vont faire une ligne</w:t>
      </w:r>
      <w:r w:rsidR="008D3801">
        <w:rPr>
          <w:szCs w:val="20"/>
        </w:rPr>
        <w:t> »</w:t>
      </w:r>
      <w:r w:rsidRPr="00364282">
        <w:rPr>
          <w:szCs w:val="20"/>
        </w:rPr>
        <w:t xml:space="preserve">. </w:t>
      </w:r>
      <w:r w:rsidR="008D3801">
        <w:rPr>
          <w:szCs w:val="20"/>
        </w:rPr>
        <w:t>« </w:t>
      </w:r>
      <w:r w:rsidR="00683B60">
        <w:rPr>
          <w:szCs w:val="20"/>
        </w:rPr>
        <w:t>E</w:t>
      </w:r>
      <w:r w:rsidRPr="00364282">
        <w:rPr>
          <w:szCs w:val="20"/>
        </w:rPr>
        <w:t>n faisant une ligne qui sépare ton affiche, comment tu t’assures que c’est deux parties égales?</w:t>
      </w:r>
      <w:r w:rsidR="008D3801">
        <w:rPr>
          <w:szCs w:val="20"/>
        </w:rPr>
        <w:t> »</w:t>
      </w:r>
      <w:r>
        <w:t xml:space="preserve"> L</w:t>
      </w:r>
      <w:r w:rsidRPr="004B3031">
        <w:t>’enseignante n’avait pas vu tous ces défis</w:t>
      </w:r>
      <w:r>
        <w:t>,</w:t>
      </w:r>
      <w:r w:rsidRPr="004B3031">
        <w:t> </w:t>
      </w:r>
      <w:r>
        <w:t>e</w:t>
      </w:r>
      <w:r w:rsidRPr="004B3031">
        <w:t xml:space="preserve">lle n’avait pas analysé ça comme ça. Elle, elle avait trouvé </w:t>
      </w:r>
      <w:r>
        <w:t xml:space="preserve">la SP belle à cause du contexte de </w:t>
      </w:r>
      <w:r w:rsidR="00683B60">
        <w:t>N</w:t>
      </w:r>
      <w:r>
        <w:t xml:space="preserve">oël sans se poser de questions sur les mathématiques. </w:t>
      </w:r>
      <w:r w:rsidRPr="004B3031">
        <w:t>Donc il y a déjà une bonne intervention avec l’enseignante</w:t>
      </w:r>
      <w:r>
        <w:t>.</w:t>
      </w:r>
    </w:p>
    <w:p w14:paraId="14F6F8DE" w14:textId="4D08A964" w:rsidR="00127707" w:rsidRDefault="00920665" w:rsidP="00127707">
      <w:pPr>
        <w:spacing w:after="120"/>
        <w:rPr>
          <w:szCs w:val="22"/>
          <w:lang w:val="fr-CA"/>
        </w:rPr>
      </w:pPr>
      <w:r>
        <w:rPr>
          <w:szCs w:val="22"/>
          <w:lang w:val="fr-CA"/>
        </w:rPr>
        <w:t xml:space="preserve">Une </w:t>
      </w:r>
      <w:r w:rsidR="00127707">
        <w:rPr>
          <w:szCs w:val="22"/>
          <w:lang w:val="fr-CA"/>
        </w:rPr>
        <w:t xml:space="preserve">anticipation prend également place lors de la préparation du retour en grand groupe, étape qui, nous dira Chloé, est souvent négligée par les enseignants. Là encore s’exerce un </w:t>
      </w:r>
      <w:r w:rsidR="00127707" w:rsidRPr="001938DB">
        <w:rPr>
          <w:szCs w:val="22"/>
        </w:rPr>
        <w:t xml:space="preserve">regard </w:t>
      </w:r>
      <w:r w:rsidR="00CD7D6B">
        <w:rPr>
          <w:szCs w:val="22"/>
        </w:rPr>
        <w:t xml:space="preserve">conjoint </w:t>
      </w:r>
      <w:r w:rsidR="00127707" w:rsidRPr="001938DB">
        <w:rPr>
          <w:szCs w:val="22"/>
        </w:rPr>
        <w:t xml:space="preserve">sur les mathématiques </w:t>
      </w:r>
      <w:r w:rsidR="00127707">
        <w:rPr>
          <w:szCs w:val="22"/>
        </w:rPr>
        <w:t>fait</w:t>
      </w:r>
      <w:r w:rsidR="00CD7D6B">
        <w:rPr>
          <w:szCs w:val="22"/>
        </w:rPr>
        <w:t>es par</w:t>
      </w:r>
      <w:r w:rsidR="00127707">
        <w:rPr>
          <w:szCs w:val="22"/>
        </w:rPr>
        <w:t xml:space="preserve"> les élèves</w:t>
      </w:r>
      <w:r w:rsidR="002529DC">
        <w:rPr>
          <w:szCs w:val="22"/>
        </w:rPr>
        <w:t>.</w:t>
      </w:r>
    </w:p>
    <w:p w14:paraId="61B61F2F" w14:textId="7CCBEF35" w:rsidR="00127707" w:rsidRPr="00672CD1" w:rsidRDefault="7FDA6305" w:rsidP="7FDA6305">
      <w:pPr>
        <w:ind w:left="567"/>
        <w:rPr>
          <w:sz w:val="20"/>
          <w:lang w:val="fr-CA"/>
        </w:rPr>
      </w:pPr>
      <w:r w:rsidRPr="7FDA6305">
        <w:rPr>
          <w:sz w:val="20"/>
          <w:lang w:val="fr-CA"/>
        </w:rPr>
        <w:lastRenderedPageBreak/>
        <w:t xml:space="preserve">Le retour peut s’élaborer autour </w:t>
      </w:r>
      <w:r w:rsidRPr="7FDA6305">
        <w:rPr>
          <w:sz w:val="20"/>
        </w:rPr>
        <w:t xml:space="preserve">des deux parties égales, j’en ai pas vu un tas qui ont plié la feuille. D’autres qui n’ont pas essayé de mesurer, ils sont allés à l’œil. Souvent, on voyait des lignes un peu croches… c’était pas réellement des parties égales. Puis, je dirais, ok on pourrait faire un retour sur quels processus ils ont utilisés pour mesurer. Je pense que, juste cibler de quelle manière ils ont fait pour trouver de quelle grandeur, quelle grosseur le bonhomme de neige allait être. Ça je trouvais ça intéressant. </w:t>
      </w:r>
    </w:p>
    <w:p w14:paraId="22D7334E" w14:textId="0FAB928B" w:rsidR="00127707" w:rsidRPr="003B04E1" w:rsidRDefault="4EEA10E4" w:rsidP="00127707">
      <w:pPr>
        <w:spacing w:after="120"/>
      </w:pPr>
      <w:r>
        <w:t xml:space="preserve">La troisième occasion de collaboration émerge lorsque l’enseignante et la CP co-animent. Une fois que l’enseignante s’est cassée les dents sur une SP, une autre SP a été planifiée (celle du bonhomme de neige). Alors qu’elle co-anime celle-ci en classe, la CP procède à un sous-questionnement, à des relances. Elle dira : </w:t>
      </w:r>
      <w:r w:rsidRPr="00DB4308">
        <w:rPr>
          <w:i/>
        </w:rPr>
        <w:t>« c</w:t>
      </w:r>
      <w:r w:rsidRPr="00DB4308">
        <w:rPr>
          <w:rFonts w:eastAsia="Courier New"/>
          <w:i/>
        </w:rPr>
        <w:t>’est souvent … elle débute</w:t>
      </w:r>
      <w:r w:rsidRPr="00DB4308">
        <w:rPr>
          <w:i/>
        </w:rPr>
        <w:t>,</w:t>
      </w:r>
      <w:r w:rsidRPr="00DB4308">
        <w:rPr>
          <w:rFonts w:eastAsia="Courier New"/>
          <w:i/>
        </w:rPr>
        <w:t xml:space="preserve"> je continue</w:t>
      </w:r>
      <w:r>
        <w:t> »</w:t>
      </w:r>
      <w:r w:rsidRPr="4EEA10E4">
        <w:rPr>
          <w:rFonts w:eastAsia="Courier New"/>
        </w:rPr>
        <w:t>.</w:t>
      </w:r>
      <w:r>
        <w:t xml:space="preserve"> Ce sont des questionnements, des relances qui font avancer la SP. Il s’agit pour Chloé d’attirer l’attention de l’enseignante sur d’autres façons de questionner et sur l’importance de confronter les idées des élèves, de faire verbaliser les stratégies, de répondre aux « parce que ». </w:t>
      </w:r>
    </w:p>
    <w:p w14:paraId="34D7FA06" w14:textId="5E1822FF" w:rsidR="00127707" w:rsidRPr="0098036F" w:rsidRDefault="002B542D" w:rsidP="00127707">
      <w:pPr>
        <w:pStyle w:val="Citationlongue"/>
      </w:pPr>
      <w:r>
        <w:t xml:space="preserve">[En classe] </w:t>
      </w:r>
      <w:r w:rsidR="00127707" w:rsidRPr="0098036F">
        <w:rPr>
          <w:rFonts w:eastAsia="Courier New"/>
        </w:rPr>
        <w:t>Je suis là en soutien pour sous-questionner parce que c’est ce qui manque. C’est tout le sous-questionnement, c’est les questions qui font avancer la situation où tu prends le pouls de ceux qui auront besoin d’un rappel</w:t>
      </w:r>
      <w:r w:rsidR="00127707" w:rsidRPr="0098036F">
        <w:t>.</w:t>
      </w:r>
    </w:p>
    <w:p w14:paraId="7E3B82DA" w14:textId="36A4C2A9" w:rsidR="00095A02" w:rsidRPr="00095A02" w:rsidRDefault="7FDA6305" w:rsidP="00095A02">
      <w:pPr>
        <w:spacing w:after="120"/>
      </w:pPr>
      <w:r>
        <w:t xml:space="preserve">Elle donne un exemple d’un sous-questionnement. Il s’agit du moment où l’enseignante demande aux élèves de reformuler la SP. Un élève dit qu’il y a deux choses à faire : un bonhomme de neige et écrire les noms des co-équipiers. Chloé profite de l’occasion pour questionner les élèves sur ce qui doit être fait en premier et leur faire remarquer qu’ils peuvent commencer par faire le bonhomme ou par écrire leurs noms. L’enseignante n’avait pas vu les choses de cette façon ; pour elle, la résolution était séquentielle. Ainsi, Chloé lui montre comment pousser le questionnement. Lors de la co-animation, l’enseignante observe les bienfaits de cette façon de faire.  Chloé rapporte : </w:t>
      </w:r>
      <w:r w:rsidRPr="7FDA6305">
        <w:rPr>
          <w:color w:val="000000" w:themeColor="text1"/>
        </w:rPr>
        <w:t>« </w:t>
      </w:r>
      <w:r w:rsidRPr="7FDA6305">
        <w:rPr>
          <w:i/>
          <w:iCs/>
          <w:color w:val="000000" w:themeColor="text1"/>
        </w:rPr>
        <w:t xml:space="preserve">les </w:t>
      </w:r>
      <w:r w:rsidRPr="7FDA6305">
        <w:rPr>
          <w:rFonts w:eastAsiaTheme="minorEastAsia"/>
          <w:i/>
          <w:iCs/>
        </w:rPr>
        <w:t xml:space="preserve">élèves sont impliqués, engagés : </w:t>
      </w:r>
      <w:r w:rsidRPr="7FDA6305">
        <w:rPr>
          <w:rFonts w:eastAsia="Courier New"/>
          <w:i/>
          <w:iCs/>
        </w:rPr>
        <w:t>ils étaient contents de pouvoir faire autre chose en maths. Les garçons particulièrement. Les élèves se mobilisent. Je vois un engagement vraiment de tous les élèves. Ils trouvent des solutions</w:t>
      </w:r>
      <w:r>
        <w:t> »</w:t>
      </w:r>
      <w:r w:rsidRPr="7FDA6305">
        <w:rPr>
          <w:rFonts w:eastAsia="Courier New"/>
        </w:rPr>
        <w:t>.</w:t>
      </w:r>
      <w:r>
        <w:t xml:space="preserve"> </w:t>
      </w:r>
    </w:p>
    <w:p w14:paraId="279F7A7E" w14:textId="5F4F0DDE" w:rsidR="00127707" w:rsidRPr="00E83F51" w:rsidRDefault="7FDA6305" w:rsidP="00E83F51">
      <w:pPr>
        <w:spacing w:after="120"/>
        <w:ind w:left="284"/>
        <w:rPr>
          <w:b/>
          <w:bCs/>
          <w:i/>
          <w:iCs/>
          <w:strike/>
        </w:rPr>
      </w:pPr>
      <w:r w:rsidRPr="00E83F51">
        <w:rPr>
          <w:b/>
          <w:bCs/>
          <w:i/>
          <w:iCs/>
        </w:rPr>
        <w:t xml:space="preserve">Logique d’action teintée par une certaine culture de classe recherchée </w:t>
      </w:r>
    </w:p>
    <w:p w14:paraId="2C2B0586" w14:textId="344BCEA0" w:rsidR="00127707" w:rsidRPr="00D868CD" w:rsidRDefault="00127707" w:rsidP="00127707">
      <w:pPr>
        <w:spacing w:before="0" w:after="120"/>
        <w:rPr>
          <w:szCs w:val="22"/>
        </w:rPr>
      </w:pPr>
      <w:r>
        <w:rPr>
          <w:szCs w:val="22"/>
        </w:rPr>
        <w:t>Comme c’est le cas pour Damien, on retrouve chez Chloé une logique teintée par une certaine culture de classe. Toutefois</w:t>
      </w:r>
      <w:r w:rsidR="00207D93">
        <w:rPr>
          <w:szCs w:val="22"/>
        </w:rPr>
        <w:t>,</w:t>
      </w:r>
      <w:r>
        <w:rPr>
          <w:szCs w:val="22"/>
        </w:rPr>
        <w:t xml:space="preserve"> </w:t>
      </w:r>
      <w:r w:rsidR="00CD7D6B">
        <w:rPr>
          <w:szCs w:val="22"/>
        </w:rPr>
        <w:t>ils</w:t>
      </w:r>
      <w:r>
        <w:rPr>
          <w:szCs w:val="22"/>
        </w:rPr>
        <w:t xml:space="preserve"> ne réfèrent pas tout à fait à la même culture de classe. </w:t>
      </w:r>
      <w:r w:rsidR="000F117E">
        <w:rPr>
          <w:szCs w:val="22"/>
        </w:rPr>
        <w:t xml:space="preserve">Selon Chloé, </w:t>
      </w:r>
      <w:r w:rsidR="00DB4308">
        <w:rPr>
          <w:szCs w:val="22"/>
        </w:rPr>
        <w:t>quatre</w:t>
      </w:r>
      <w:r w:rsidRPr="00172C9F">
        <w:t xml:space="preserve"> principes d’intervention sont à privilégier en classe</w:t>
      </w:r>
      <w:r w:rsidR="000F117E">
        <w:t xml:space="preserve">. </w:t>
      </w:r>
    </w:p>
    <w:p w14:paraId="7039BB05" w14:textId="735E0876" w:rsidR="00127707" w:rsidRPr="00B46EFA" w:rsidRDefault="006D69B1" w:rsidP="00207D93">
      <w:pPr>
        <w:pStyle w:val="Tirets"/>
        <w:numPr>
          <w:ilvl w:val="0"/>
          <w:numId w:val="0"/>
        </w:numPr>
        <w:spacing w:before="0" w:after="0" w:line="240" w:lineRule="auto"/>
        <w:ind w:right="0"/>
      </w:pPr>
      <w:r>
        <w:rPr>
          <w:iCs/>
        </w:rPr>
        <w:t xml:space="preserve">Un </w:t>
      </w:r>
      <w:r w:rsidR="005D43AE">
        <w:rPr>
          <w:iCs/>
        </w:rPr>
        <w:t xml:space="preserve">premier </w:t>
      </w:r>
      <w:r>
        <w:rPr>
          <w:iCs/>
        </w:rPr>
        <w:t xml:space="preserve">principe est de </w:t>
      </w:r>
      <w:r w:rsidRPr="00207D93">
        <w:rPr>
          <w:i/>
          <w:iCs/>
        </w:rPr>
        <w:t>f</w:t>
      </w:r>
      <w:r w:rsidR="00127707" w:rsidRPr="00207D93">
        <w:rPr>
          <w:i/>
          <w:iCs/>
        </w:rPr>
        <w:t>aire en sorte que tous les élèves soient actifs</w:t>
      </w:r>
      <w:r w:rsidR="00127707">
        <w:rPr>
          <w:iCs/>
        </w:rPr>
        <w:t>.</w:t>
      </w:r>
      <w:r w:rsidR="00207D93">
        <w:t xml:space="preserve"> </w:t>
      </w:r>
      <w:r w:rsidR="00127707">
        <w:rPr>
          <w:iCs/>
        </w:rPr>
        <w:t xml:space="preserve">En effet, Chloé souligne que si les </w:t>
      </w:r>
      <w:r w:rsidR="00127707" w:rsidRPr="003C6708">
        <w:rPr>
          <w:iCs/>
        </w:rPr>
        <w:t xml:space="preserve">élèves </w:t>
      </w:r>
      <w:r w:rsidR="00127707">
        <w:rPr>
          <w:iCs/>
        </w:rPr>
        <w:t xml:space="preserve">ne sont pas actifs, </w:t>
      </w:r>
      <w:r w:rsidR="00127707" w:rsidRPr="003C6708">
        <w:rPr>
          <w:iCs/>
        </w:rPr>
        <w:t xml:space="preserve">on peut assister à un désengagement </w:t>
      </w:r>
      <w:r w:rsidR="00127707">
        <w:rPr>
          <w:iCs/>
        </w:rPr>
        <w:t>de leur part</w:t>
      </w:r>
      <w:r w:rsidR="00127707" w:rsidRPr="003C6708">
        <w:t>. Pour cela</w:t>
      </w:r>
      <w:r w:rsidR="00127707">
        <w:t>, il</w:t>
      </w:r>
      <w:r w:rsidR="00127707" w:rsidRPr="003C6708">
        <w:t xml:space="preserve"> ne </w:t>
      </w:r>
      <w:r w:rsidR="00127707">
        <w:t xml:space="preserve">faut </w:t>
      </w:r>
      <w:r w:rsidR="00127707" w:rsidRPr="003C6708">
        <w:t xml:space="preserve">pas </w:t>
      </w:r>
      <w:r w:rsidR="00127707">
        <w:t xml:space="preserve">toujours </w:t>
      </w:r>
      <w:r w:rsidR="00127707" w:rsidRPr="003C6708">
        <w:t>donner la parole aux élèves qui savent déjà</w:t>
      </w:r>
      <w:r w:rsidR="00DB4308">
        <w:t xml:space="preserve"> : </w:t>
      </w:r>
      <w:r w:rsidR="00127707">
        <w:t>« </w:t>
      </w:r>
      <w:r w:rsidR="00127707" w:rsidRPr="00DB4308">
        <w:rPr>
          <w:i/>
          <w:iCs/>
        </w:rPr>
        <w:t xml:space="preserve">si je donne toujours la parole à mes élèves qui savent déjà rapidement, mon problème </w:t>
      </w:r>
      <w:r w:rsidR="00CD7D6B" w:rsidRPr="00DB4308">
        <w:rPr>
          <w:i/>
          <w:iCs/>
        </w:rPr>
        <w:t xml:space="preserve">ne </w:t>
      </w:r>
      <w:r w:rsidR="00127707" w:rsidRPr="00DB4308">
        <w:rPr>
          <w:i/>
          <w:iCs/>
        </w:rPr>
        <w:t>sert à rien</w:t>
      </w:r>
      <w:r w:rsidR="00127707">
        <w:rPr>
          <w:iCs/>
        </w:rPr>
        <w:t> »</w:t>
      </w:r>
      <w:r w:rsidR="00127707" w:rsidRPr="003C6708">
        <w:t>.</w:t>
      </w:r>
      <w:r>
        <w:t xml:space="preserve"> </w:t>
      </w:r>
      <w:r w:rsidR="00127707" w:rsidRPr="003C6708">
        <w:rPr>
          <w:bCs/>
          <w:color w:val="000000" w:themeColor="text1"/>
          <w:szCs w:val="22"/>
        </w:rPr>
        <w:t xml:space="preserve"> </w:t>
      </w:r>
      <w:r w:rsidR="00207D93">
        <w:t xml:space="preserve">Un </w:t>
      </w:r>
      <w:r w:rsidR="005D43AE">
        <w:t xml:space="preserve">deuxième </w:t>
      </w:r>
      <w:r w:rsidR="00207D93">
        <w:t xml:space="preserve">principe est de </w:t>
      </w:r>
      <w:r w:rsidR="00207D93" w:rsidRPr="00207D93">
        <w:rPr>
          <w:i/>
        </w:rPr>
        <w:t xml:space="preserve">favoriser </w:t>
      </w:r>
      <w:r w:rsidR="00207D93" w:rsidRPr="00207D93">
        <w:rPr>
          <w:i/>
        </w:rPr>
        <w:lastRenderedPageBreak/>
        <w:t>un travail en équipes</w:t>
      </w:r>
      <w:r w:rsidR="00207D93">
        <w:t xml:space="preserve">. </w:t>
      </w:r>
      <w:r w:rsidR="009953BD">
        <w:t xml:space="preserve">Celui-ci </w:t>
      </w:r>
      <w:r w:rsidR="00127707" w:rsidRPr="00B46EFA">
        <w:rPr>
          <w:szCs w:val="22"/>
        </w:rPr>
        <w:t>est préconisé pour aider l</w:t>
      </w:r>
      <w:r w:rsidR="00127707">
        <w:rPr>
          <w:szCs w:val="22"/>
        </w:rPr>
        <w:t xml:space="preserve">es </w:t>
      </w:r>
      <w:r w:rsidR="00127707" w:rsidRPr="00B46EFA">
        <w:rPr>
          <w:szCs w:val="22"/>
        </w:rPr>
        <w:t>enseignant</w:t>
      </w:r>
      <w:r w:rsidR="00127707">
        <w:rPr>
          <w:szCs w:val="22"/>
        </w:rPr>
        <w:t>s</w:t>
      </w:r>
      <w:r w:rsidR="00127707" w:rsidRPr="00B46EFA">
        <w:rPr>
          <w:szCs w:val="22"/>
        </w:rPr>
        <w:t xml:space="preserve"> à gérer l’animation </w:t>
      </w:r>
      <w:r w:rsidR="00127707">
        <w:rPr>
          <w:szCs w:val="22"/>
        </w:rPr>
        <w:t xml:space="preserve">d’une </w:t>
      </w:r>
      <w:r w:rsidR="00127707" w:rsidRPr="00B46EFA">
        <w:rPr>
          <w:szCs w:val="22"/>
        </w:rPr>
        <w:t xml:space="preserve">SP mais également pour favoriser l’émergence et la discussion de diverses stratégies mathématiques chez les élèves. </w:t>
      </w:r>
      <w:r w:rsidR="00081E16">
        <w:rPr>
          <w:szCs w:val="22"/>
        </w:rPr>
        <w:t>Pour Chloé</w:t>
      </w:r>
      <w:r w:rsidR="00127707">
        <w:rPr>
          <w:szCs w:val="22"/>
        </w:rPr>
        <w:t>, q</w:t>
      </w:r>
      <w:r w:rsidR="00127707" w:rsidRPr="00B46EFA">
        <w:rPr>
          <w:rFonts w:eastAsiaTheme="minorEastAsia"/>
          <w:szCs w:val="22"/>
        </w:rPr>
        <w:t xml:space="preserve">uand </w:t>
      </w:r>
      <w:r w:rsidR="00081E16">
        <w:rPr>
          <w:rFonts w:eastAsiaTheme="minorEastAsia"/>
          <w:szCs w:val="22"/>
        </w:rPr>
        <w:t>ceux-ci</w:t>
      </w:r>
      <w:r w:rsidR="00127707" w:rsidRPr="00B46EFA">
        <w:rPr>
          <w:rFonts w:eastAsiaTheme="minorEastAsia"/>
          <w:szCs w:val="22"/>
        </w:rPr>
        <w:t xml:space="preserve"> sont en équipes, ils sont amenés à confronter leurs stratégies et à s’entendre</w:t>
      </w:r>
      <w:r w:rsidR="00081E16">
        <w:rPr>
          <w:rFonts w:eastAsiaTheme="minorEastAsia"/>
          <w:szCs w:val="22"/>
        </w:rPr>
        <w:t xml:space="preserve">. Elle reconnait toutefois que cela présente un </w:t>
      </w:r>
      <w:r w:rsidR="00127707" w:rsidRPr="003C6708">
        <w:rPr>
          <w:bCs/>
          <w:color w:val="000000" w:themeColor="text1"/>
          <w:szCs w:val="22"/>
        </w:rPr>
        <w:t xml:space="preserve">défi </w:t>
      </w:r>
      <w:r w:rsidR="00081E16">
        <w:rPr>
          <w:bCs/>
          <w:color w:val="000000" w:themeColor="text1"/>
          <w:szCs w:val="22"/>
        </w:rPr>
        <w:t xml:space="preserve">pour les élèves. </w:t>
      </w:r>
    </w:p>
    <w:p w14:paraId="71C8AFD3" w14:textId="2FA0BBD0" w:rsidR="00127707" w:rsidRDefault="00127707" w:rsidP="002B1CFD">
      <w:pPr>
        <w:pStyle w:val="Citationlongue"/>
        <w:rPr>
          <w:rFonts w:eastAsia="Courier New"/>
        </w:rPr>
      </w:pPr>
      <w:r>
        <w:t>E</w:t>
      </w:r>
      <w:r w:rsidRPr="0098036F">
        <w:t>n équipe, je suis confronté</w:t>
      </w:r>
      <w:r w:rsidR="00770ABF">
        <w:t>e</w:t>
      </w:r>
      <w:r w:rsidRPr="0098036F">
        <w:t xml:space="preserve"> à </w:t>
      </w:r>
      <w:r w:rsidR="00DB4308">
        <w:t>« </w:t>
      </w:r>
      <w:r w:rsidRPr="0098036F">
        <w:rPr>
          <w:rFonts w:eastAsia="Courier New"/>
        </w:rPr>
        <w:t>comment je fais pour expliquer à l’autre le processus que je veux utiliser pour faire l</w:t>
      </w:r>
      <w:r w:rsidRPr="0098036F">
        <w:t>e problème</w:t>
      </w:r>
      <w:r w:rsidR="00FA33AF">
        <w:t>?</w:t>
      </w:r>
      <w:r w:rsidRPr="0098036F">
        <w:rPr>
          <w:rFonts w:eastAsia="Courier New"/>
        </w:rPr>
        <w:t xml:space="preserve"> Celle qui voulait reporter</w:t>
      </w:r>
      <w:r w:rsidR="00DB4308">
        <w:rPr>
          <w:rFonts w:eastAsia="Courier New"/>
        </w:rPr>
        <w:t> »</w:t>
      </w:r>
      <w:r w:rsidRPr="0098036F">
        <w:rPr>
          <w:rFonts w:eastAsia="Courier New"/>
        </w:rPr>
        <w:t xml:space="preserve">, l’autre elle disait, </w:t>
      </w:r>
      <w:r w:rsidR="00DB4308">
        <w:rPr>
          <w:rFonts w:eastAsia="Courier New"/>
        </w:rPr>
        <w:t>« </w:t>
      </w:r>
      <w:r w:rsidRPr="0098036F">
        <w:rPr>
          <w:rFonts w:eastAsia="Courier New"/>
        </w:rPr>
        <w:t>mais je ne saurai pas comment je vais faire pour additionner ça et ça et ça</w:t>
      </w:r>
      <w:r w:rsidR="00DB4308">
        <w:rPr>
          <w:rFonts w:eastAsia="Courier New"/>
        </w:rPr>
        <w:t> »</w:t>
      </w:r>
      <w:r w:rsidRPr="0098036F">
        <w:rPr>
          <w:rFonts w:eastAsia="Courier New"/>
        </w:rPr>
        <w:t>. C’est ensemble qu</w:t>
      </w:r>
      <w:r w:rsidRPr="0098036F">
        <w:t>’ils o</w:t>
      </w:r>
      <w:r w:rsidRPr="0098036F">
        <w:rPr>
          <w:rFonts w:eastAsia="Courier New"/>
        </w:rPr>
        <w:t xml:space="preserve">nt dit </w:t>
      </w:r>
      <w:r w:rsidR="00DB4308">
        <w:rPr>
          <w:rFonts w:eastAsia="Courier New"/>
        </w:rPr>
        <w:t>« </w:t>
      </w:r>
      <w:r w:rsidRPr="0098036F">
        <w:rPr>
          <w:rFonts w:eastAsia="Courier New"/>
        </w:rPr>
        <w:t>on pourrait mettre des petits cubes</w:t>
      </w:r>
      <w:r w:rsidR="00DB4308">
        <w:rPr>
          <w:rFonts w:eastAsia="Courier New"/>
        </w:rPr>
        <w:t xml:space="preserve"> » </w:t>
      </w:r>
      <w:r w:rsidR="00DB4308">
        <w:t>[….]</w:t>
      </w:r>
      <w:r w:rsidR="00081E16">
        <w:rPr>
          <w:rFonts w:eastAsia="Courier New"/>
        </w:rPr>
        <w:t xml:space="preserve"> </w:t>
      </w:r>
      <w:r w:rsidRPr="0098036F">
        <w:rPr>
          <w:rFonts w:eastAsia="Courier New"/>
        </w:rPr>
        <w:t xml:space="preserve">ils en sont arrivés à une entente. Ça n’aurait peut-être pas </w:t>
      </w:r>
      <w:r w:rsidRPr="00E96D71">
        <w:rPr>
          <w:rFonts w:eastAsia="Courier New"/>
        </w:rPr>
        <w:t>été</w:t>
      </w:r>
      <w:r w:rsidRPr="0098036F">
        <w:rPr>
          <w:rFonts w:eastAsia="Courier New"/>
        </w:rPr>
        <w:t xml:space="preserve"> la façon de faire</w:t>
      </w:r>
      <w:r w:rsidRPr="0098036F">
        <w:t xml:space="preserve"> s’ils n’avaient pas été en équipe</w:t>
      </w:r>
      <w:r w:rsidRPr="0098036F">
        <w:rPr>
          <w:rFonts w:eastAsia="Courier New"/>
        </w:rPr>
        <w:t>.</w:t>
      </w:r>
      <w:r w:rsidRPr="0098036F">
        <w:t xml:space="preserve"> </w:t>
      </w:r>
      <w:r w:rsidRPr="0098036F">
        <w:rPr>
          <w:rFonts w:eastAsia="Courier New"/>
        </w:rPr>
        <w:t>Et je pense qu’il y en a plusieurs qui auraient été démunis par le défi d</w:t>
      </w:r>
      <w:r w:rsidRPr="0098036F">
        <w:t xml:space="preserve">u problème à faire tout seuls. </w:t>
      </w:r>
      <w:r w:rsidRPr="0098036F">
        <w:rPr>
          <w:rFonts w:eastAsia="Courier New"/>
        </w:rPr>
        <w:t>P</w:t>
      </w:r>
      <w:r>
        <w:rPr>
          <w:rFonts w:eastAsia="Courier New"/>
        </w:rPr>
        <w:t>u</w:t>
      </w:r>
      <w:r w:rsidRPr="0098036F">
        <w:rPr>
          <w:rFonts w:eastAsia="Courier New"/>
        </w:rPr>
        <w:t xml:space="preserve">is là l’enseignante </w:t>
      </w:r>
      <w:r>
        <w:rPr>
          <w:rFonts w:eastAsia="Courier New"/>
        </w:rPr>
        <w:t>n’</w:t>
      </w:r>
      <w:r w:rsidRPr="0098036F">
        <w:rPr>
          <w:rFonts w:eastAsia="Courier New"/>
        </w:rPr>
        <w:t>aurait pas été capable.</w:t>
      </w:r>
    </w:p>
    <w:p w14:paraId="21656AA4" w14:textId="3EED157B" w:rsidR="00127707" w:rsidRPr="00FA33AF" w:rsidRDefault="4EEA10E4" w:rsidP="00227A73">
      <w:pPr>
        <w:pStyle w:val="Tirets"/>
        <w:numPr>
          <w:ilvl w:val="0"/>
          <w:numId w:val="0"/>
        </w:numPr>
        <w:spacing w:before="0" w:line="240" w:lineRule="auto"/>
        <w:ind w:right="0"/>
      </w:pPr>
      <w:r w:rsidRPr="4EEA10E4">
        <w:rPr>
          <w:rFonts w:eastAsia="Times New Roman"/>
          <w:color w:val="000000" w:themeColor="text1"/>
          <w:lang w:eastAsia="fr-FR"/>
        </w:rPr>
        <w:t xml:space="preserve">Un troisième principe est de </w:t>
      </w:r>
      <w:r w:rsidRPr="4EEA10E4">
        <w:rPr>
          <w:rFonts w:eastAsia="Times New Roman"/>
          <w:i/>
          <w:iCs/>
          <w:color w:val="000000" w:themeColor="text1"/>
          <w:lang w:eastAsia="fr-FR"/>
        </w:rPr>
        <w:t>laisser la place pour l’émergence de différentes stratégies</w:t>
      </w:r>
      <w:r w:rsidRPr="4EEA10E4">
        <w:rPr>
          <w:rFonts w:eastAsia="Times New Roman"/>
          <w:color w:val="000000" w:themeColor="text1"/>
          <w:lang w:eastAsia="fr-FR"/>
        </w:rPr>
        <w:t>.</w:t>
      </w:r>
      <w:r>
        <w:t xml:space="preserve"> </w:t>
      </w:r>
      <w:r w:rsidRPr="4EEA10E4">
        <w:rPr>
          <w:rFonts w:eastAsia="Times New Roman"/>
          <w:color w:val="000000" w:themeColor="text1"/>
          <w:lang w:eastAsia="fr-FR"/>
        </w:rPr>
        <w:t>Pour Chloé, il est important de favoriser la créativité chez les élèves.</w:t>
      </w:r>
      <w:r>
        <w:t xml:space="preserve"> Pour cela, il faut leur laisser la place et le temps pour résoudre et il faut ouvrir la porte à différentes façons de résoudre. </w:t>
      </w:r>
      <w:r w:rsidRPr="4EEA10E4">
        <w:rPr>
          <w:rFonts w:eastAsia="Times New Roman"/>
          <w:color w:val="000000" w:themeColor="text1"/>
          <w:lang w:eastAsia="fr-FR"/>
        </w:rPr>
        <w:t>Selon Chloé, l</w:t>
      </w:r>
      <w:r>
        <w:t>es enseignants voient souvent un seul chemin possible alors qu’il y en a plusieurs. En procédant ainsi, on peut observer que certains élèves ont recours à des stratégies auxquelles on n’avait pas pensé. Ainsi, quand ils travaillent, le rôle de l’enseignant est de circuler, d’observer ce qu’ils font et de questionner. Toutefois ceci ne va pas de soi pour les enseignants.</w:t>
      </w:r>
    </w:p>
    <w:p w14:paraId="4AB8E1DB" w14:textId="69CC915A" w:rsidR="00127707" w:rsidRPr="006B3F5C" w:rsidRDefault="7FDA6305" w:rsidP="7FDA6305">
      <w:pPr>
        <w:spacing w:after="120"/>
        <w:ind w:left="567"/>
        <w:rPr>
          <w:sz w:val="20"/>
          <w:lang w:val="fr-CA"/>
        </w:rPr>
      </w:pPr>
      <w:r w:rsidRPr="7FDA6305">
        <w:rPr>
          <w:sz w:val="20"/>
        </w:rPr>
        <w:t xml:space="preserve">Et là j’ai vu l’enseignante en plein milieu de sa classe, les deux bras de chaque côté du corps. Écoute, je la revois, elle me regardait et là elle savait comme pas quoi faire. Premièrement, parce qu’elle avait rien à faire. « Est-ce un bon moment pour observer tes élèves? Circule, observe, questionne. C’est ça que tu as à faire en ce moment. </w:t>
      </w:r>
      <w:r>
        <w:t>[….]</w:t>
      </w:r>
      <w:r w:rsidRPr="7FDA6305">
        <w:rPr>
          <w:sz w:val="20"/>
        </w:rPr>
        <w:t xml:space="preserve"> Tu circules et donc tu notes des trucs, tu te dis, tiens il y a lui, il fait ça, l’autre il le fait avec des cubes </w:t>
      </w:r>
      <w:r>
        <w:t>»</w:t>
      </w:r>
      <w:r w:rsidRPr="7FDA6305">
        <w:rPr>
          <w:sz w:val="20"/>
        </w:rPr>
        <w:t xml:space="preserve">. </w:t>
      </w:r>
    </w:p>
    <w:p w14:paraId="31BD64F4" w14:textId="7CC5D1F9" w:rsidR="00127707" w:rsidRPr="00F42C7C" w:rsidRDefault="00127707" w:rsidP="00127707">
      <w:pPr>
        <w:pStyle w:val="Tirets"/>
        <w:numPr>
          <w:ilvl w:val="0"/>
          <w:numId w:val="0"/>
        </w:numPr>
        <w:spacing w:before="0"/>
        <w:ind w:right="-6"/>
        <w:rPr>
          <w:szCs w:val="22"/>
        </w:rPr>
      </w:pPr>
      <w:r>
        <w:t xml:space="preserve">Le questionnement doit favoriser quand c’est possible </w:t>
      </w:r>
      <w:r>
        <w:rPr>
          <w:szCs w:val="22"/>
        </w:rPr>
        <w:t>u</w:t>
      </w:r>
      <w:r w:rsidRPr="002A1AC8">
        <w:rPr>
          <w:szCs w:val="22"/>
        </w:rPr>
        <w:t xml:space="preserve">ne confrontation des idées entre les élèves d’une même équipe. </w:t>
      </w:r>
      <w:r>
        <w:rPr>
          <w:szCs w:val="22"/>
        </w:rPr>
        <w:t xml:space="preserve">Ainsi, en accompagnement, Chloé souhaite diriger le regard des enseignants </w:t>
      </w:r>
      <w:r w:rsidRPr="002A1AC8">
        <w:rPr>
          <w:szCs w:val="22"/>
        </w:rPr>
        <w:t>vers ce qui se passe en mathématiques pour relancer plutôt que le diriger vers sur la gestion des conflits</w:t>
      </w:r>
      <w:r w:rsidR="00867314">
        <w:rPr>
          <w:szCs w:val="22"/>
        </w:rPr>
        <w:t>.</w:t>
      </w:r>
    </w:p>
    <w:p w14:paraId="49D6A8AD" w14:textId="39F44D99" w:rsidR="00127707" w:rsidRPr="003C6708" w:rsidRDefault="00127707" w:rsidP="00127707">
      <w:pPr>
        <w:pStyle w:val="Citationlongue"/>
      </w:pPr>
      <w:r w:rsidRPr="0098036F">
        <w:t>L</w:t>
      </w:r>
      <w:r w:rsidRPr="0098036F">
        <w:rPr>
          <w:rFonts w:eastAsia="Courier New"/>
        </w:rPr>
        <w:t>e regard premier de l’enseignant</w:t>
      </w:r>
      <w:r w:rsidRPr="0098036F">
        <w:t xml:space="preserve"> est </w:t>
      </w:r>
      <w:r w:rsidRPr="0098036F">
        <w:rPr>
          <w:rFonts w:eastAsia="Courier New"/>
        </w:rPr>
        <w:t>sur ça se déroule bien, ils se chicanent pas. Mais pendant ce temps là, j</w:t>
      </w:r>
      <w:r w:rsidR="00867314">
        <w:rPr>
          <w:rFonts w:eastAsia="Courier New"/>
        </w:rPr>
        <w:t>e n</w:t>
      </w:r>
      <w:r w:rsidRPr="0098036F">
        <w:rPr>
          <w:rFonts w:eastAsia="Courier New"/>
        </w:rPr>
        <w:t>’ai pas un regard sur ce qui se passe en mathématiques. Donc mon travail à moi c’était de l’amener à avoir un regard, donc à pouvoir intervenir sur ce qui se passe en mathématiques et non pas intervenir juste sur les conflits et juste essayer de trouver des solutions à… j</w:t>
      </w:r>
      <w:r>
        <w:rPr>
          <w:rFonts w:eastAsia="Courier New"/>
        </w:rPr>
        <w:t>e n</w:t>
      </w:r>
      <w:r w:rsidRPr="0098036F">
        <w:rPr>
          <w:rFonts w:eastAsia="Courier New"/>
        </w:rPr>
        <w:t>’ai pas de colle</w:t>
      </w:r>
      <w:r w:rsidR="00DB4308">
        <w:rPr>
          <w:rFonts w:eastAsia="Courier New"/>
        </w:rPr>
        <w:t>.</w:t>
      </w:r>
    </w:p>
    <w:p w14:paraId="04CB8C45" w14:textId="0FAC70BB" w:rsidR="00127707" w:rsidRDefault="7FDA6305" w:rsidP="004164B3">
      <w:pPr>
        <w:spacing w:before="0" w:after="120"/>
      </w:pPr>
      <w:r>
        <w:t xml:space="preserve">Le quatrième principe est de valoriser </w:t>
      </w:r>
      <w:r w:rsidRPr="7FDA6305">
        <w:rPr>
          <w:i/>
          <w:iCs/>
        </w:rPr>
        <w:t>un retour en grand groupe.</w:t>
      </w:r>
      <w:r>
        <w:t xml:space="preserve"> Chloé souligne l’importance de faire un retour en classe une fois le problème résolu pour faire ressortir les apprentissages, les stratégies les plus efficaces et leur originalité. Toutefois, il faut être sélectif, il ne faut pas chercher à tout prendre. Se dégage alors </w:t>
      </w:r>
      <w:r>
        <w:lastRenderedPageBreak/>
        <w:t>l’idée d’un choix à faire sur un aspect qui s’est avéré riche mathématiquement, efficace, original.</w:t>
      </w:r>
    </w:p>
    <w:p w14:paraId="61766963" w14:textId="5F8B6D3C" w:rsidR="00127707" w:rsidRPr="00127707" w:rsidRDefault="00127707" w:rsidP="00127707">
      <w:pPr>
        <w:ind w:left="567"/>
        <w:rPr>
          <w:sz w:val="20"/>
          <w:lang w:val="fr-CA"/>
        </w:rPr>
      </w:pPr>
      <w:r w:rsidRPr="001B7F64">
        <w:rPr>
          <w:sz w:val="20"/>
        </w:rPr>
        <w:t>On parlait des observations, je lui demandais</w:t>
      </w:r>
      <w:r w:rsidR="00DB4308">
        <w:rPr>
          <w:sz w:val="20"/>
        </w:rPr>
        <w:t> : « </w:t>
      </w:r>
      <w:r w:rsidRPr="001B7F64">
        <w:rPr>
          <w:sz w:val="20"/>
        </w:rPr>
        <w:t>Ok mais comment on fait pour faire un retour sur le problème? Sur quoi tu vas faire ton retour?</w:t>
      </w:r>
      <w:r w:rsidR="00DB4308">
        <w:rPr>
          <w:sz w:val="20"/>
        </w:rPr>
        <w:t xml:space="preserve"> » </w:t>
      </w:r>
      <w:r w:rsidR="00DB4308">
        <w:t>[….]</w:t>
      </w:r>
      <w:r w:rsidRPr="001B7F64">
        <w:rPr>
          <w:sz w:val="20"/>
        </w:rPr>
        <w:t xml:space="preserve"> </w:t>
      </w:r>
      <w:r>
        <w:rPr>
          <w:sz w:val="20"/>
        </w:rPr>
        <w:t>C</w:t>
      </w:r>
      <w:r w:rsidRPr="001B7F64">
        <w:rPr>
          <w:sz w:val="20"/>
        </w:rPr>
        <w:t xml:space="preserve">haque équipe </w:t>
      </w:r>
      <w:r>
        <w:rPr>
          <w:sz w:val="20"/>
        </w:rPr>
        <w:t xml:space="preserve">peut </w:t>
      </w:r>
      <w:r w:rsidRPr="001B7F64">
        <w:rPr>
          <w:sz w:val="20"/>
        </w:rPr>
        <w:t>expliqu</w:t>
      </w:r>
      <w:r>
        <w:rPr>
          <w:sz w:val="20"/>
        </w:rPr>
        <w:t>er</w:t>
      </w:r>
      <w:r w:rsidRPr="001B7F64">
        <w:rPr>
          <w:sz w:val="20"/>
        </w:rPr>
        <w:t xml:space="preserve"> de quelle manière </w:t>
      </w:r>
      <w:r w:rsidR="005B5BED">
        <w:rPr>
          <w:sz w:val="20"/>
        </w:rPr>
        <w:t>elle a</w:t>
      </w:r>
      <w:r w:rsidRPr="001B7F64">
        <w:rPr>
          <w:sz w:val="20"/>
        </w:rPr>
        <w:t xml:space="preserve"> fait pour mesurer </w:t>
      </w:r>
      <w:r w:rsidR="005B5BED">
        <w:rPr>
          <w:sz w:val="20"/>
        </w:rPr>
        <w:t>son</w:t>
      </w:r>
      <w:r w:rsidRPr="001B7F64">
        <w:rPr>
          <w:sz w:val="20"/>
        </w:rPr>
        <w:t xml:space="preserve"> bonhomme de neige, faire en sorte qu’il puisse mesure</w:t>
      </w:r>
      <w:r>
        <w:rPr>
          <w:sz w:val="20"/>
        </w:rPr>
        <w:t>r</w:t>
      </w:r>
      <w:r w:rsidRPr="001B7F64">
        <w:rPr>
          <w:sz w:val="20"/>
        </w:rPr>
        <w:t xml:space="preserve"> entre 1 et 2 mètres. Ça c’était riche de voir les différentes façons. Aaaaaaaah! Partage de stratégies. Ça, c’est quelque chose qui lui est resté </w:t>
      </w:r>
      <w:r>
        <w:rPr>
          <w:sz w:val="20"/>
        </w:rPr>
        <w:t xml:space="preserve">à l’enseignante, </w:t>
      </w:r>
      <w:r w:rsidRPr="001B7F64">
        <w:rPr>
          <w:sz w:val="20"/>
        </w:rPr>
        <w:t>je pense</w:t>
      </w:r>
      <w:r>
        <w:rPr>
          <w:sz w:val="20"/>
        </w:rPr>
        <w:t>,</w:t>
      </w:r>
      <w:r w:rsidRPr="001B7F64">
        <w:rPr>
          <w:sz w:val="20"/>
        </w:rPr>
        <w:t xml:space="preserve"> pour longtemps. Qu’est-ce qui est efficient? Qu’est-ce qui l’est moins? Qu’est-ce qui est plus long? Qu’est-ce qui a le plus de risque d’erreurs? La façon la plus originale? Les maths créatives là</w:t>
      </w:r>
      <w:r w:rsidR="00DB4308">
        <w:rPr>
          <w:sz w:val="20"/>
        </w:rPr>
        <w:t>.</w:t>
      </w:r>
    </w:p>
    <w:p w14:paraId="44429F99" w14:textId="79958C58" w:rsidR="00780D71" w:rsidRPr="00B9277F" w:rsidRDefault="00BC7627" w:rsidP="00E96D71">
      <w:pPr>
        <w:pStyle w:val="1"/>
        <w:ind w:left="0" w:firstLine="0"/>
      </w:pPr>
      <w:r w:rsidRPr="00B9277F">
        <w:t xml:space="preserve">4. Retour sur les </w:t>
      </w:r>
      <w:r w:rsidR="00E336A6" w:rsidRPr="00B9277F">
        <w:t xml:space="preserve">analyses </w:t>
      </w:r>
      <w:r w:rsidRPr="00B9277F">
        <w:t xml:space="preserve">en termes de logiques d’action </w:t>
      </w:r>
    </w:p>
    <w:p w14:paraId="03C40685" w14:textId="57710900" w:rsidR="00780D71" w:rsidRPr="00414FBA" w:rsidRDefault="7FDA6305" w:rsidP="08D5955B">
      <w:pPr>
        <w:autoSpaceDE w:val="0"/>
        <w:autoSpaceDN w:val="0"/>
        <w:rPr>
          <w:rFonts w:ascii="Times" w:hAnsi="Times"/>
          <w:color w:val="000000" w:themeColor="text1"/>
        </w:rPr>
      </w:pPr>
      <w:r w:rsidRPr="00F43909">
        <w:rPr>
          <w:rFonts w:ascii="Times" w:hAnsi="Times"/>
          <w:color w:val="000000" w:themeColor="text1"/>
        </w:rPr>
        <w:t xml:space="preserve">Que se dégage-t-il de cette étude, dont la visée, avant tout exploratoire, était de mieux comprendre l’activité professionnelle de formateurs de terrain accompagnant des enseignants en exercice à la résolution de problèmes en contexte d’enseignement ?  Notre choix s’est porté sur trois cas, retenus sur la base d’un premier repérage global d’entrées différentes dans l’accompagnement (du moins dans le contexte des situations professionnelles rapportées par les CPs). L’analyse permet de raffiner cette première différenciation globale en mettant en évidence comment prend forme l’accompagnement autour de ces entrées différentes, à travers les finalités que se donne le CP, les organisateurs qui guident cette activité professionnelle et les logiques d’action multiples qui sous-tendent celle-ci.  Ainsi, d'autres différences ressortent </w:t>
      </w:r>
      <w:r w:rsidRPr="00F43909">
        <w:rPr>
          <w:rFonts w:ascii="Times" w:hAnsi="Times"/>
          <w:i/>
          <w:iCs/>
          <w:color w:val="000000" w:themeColor="text1"/>
        </w:rPr>
        <w:t>a posteriori</w:t>
      </w:r>
      <w:r w:rsidRPr="00F43909">
        <w:rPr>
          <w:rFonts w:ascii="Times" w:hAnsi="Times"/>
          <w:color w:val="000000" w:themeColor="text1"/>
        </w:rPr>
        <w:t xml:space="preserve">. D'abord, Clémence et Damien privilégient un </w:t>
      </w:r>
      <w:r w:rsidRPr="7FDA6305">
        <w:rPr>
          <w:rFonts w:ascii="Times" w:hAnsi="Times"/>
          <w:color w:val="000000" w:themeColor="text1"/>
        </w:rPr>
        <w:t xml:space="preserve">accompagnement collectif alors que Chloé se tourne plutôt vers un accompagnement individualisé. Ensuite, les acteurs dont la collaboration est sollicitée </w:t>
      </w:r>
      <w:r w:rsidR="00E10DE5">
        <w:rPr>
          <w:rFonts w:ascii="Times" w:hAnsi="Times"/>
          <w:color w:val="000000" w:themeColor="text1"/>
        </w:rPr>
        <w:t xml:space="preserve">(et l'objet sur lequel ils collaborent) </w:t>
      </w:r>
      <w:r w:rsidRPr="7FDA6305">
        <w:rPr>
          <w:rFonts w:ascii="Times" w:hAnsi="Times"/>
          <w:color w:val="000000" w:themeColor="text1"/>
        </w:rPr>
        <w:t>ne sont pas les mêmes</w:t>
      </w:r>
      <w:r w:rsidR="006C78AD">
        <w:rPr>
          <w:rFonts w:ascii="Times" w:hAnsi="Times"/>
          <w:color w:val="000000" w:themeColor="text1"/>
        </w:rPr>
        <w:t> </w:t>
      </w:r>
      <w:r w:rsidRPr="7FDA6305">
        <w:rPr>
          <w:rFonts w:ascii="Times" w:hAnsi="Times"/>
          <w:color w:val="000000" w:themeColor="text1"/>
        </w:rPr>
        <w:t>; les enseignants entre eux pour Clémence (autour de l’engagement dans les situations d’enseignement, leur expérimentation, ou le retour sur celles-ci), le CP et les enseignants pour Damien (autour du travail sur les problèmes et de la planification à long terme en RP), la CP et l’enseignante pour Chloé (</w:t>
      </w:r>
      <w:r w:rsidR="00E10DE5">
        <w:rPr>
          <w:rFonts w:ascii="Times" w:hAnsi="Times"/>
          <w:color w:val="000000" w:themeColor="text1"/>
        </w:rPr>
        <w:t>autour d'une situation provenant de l'enseignante</w:t>
      </w:r>
      <w:r w:rsidRPr="7FDA6305">
        <w:rPr>
          <w:rFonts w:ascii="Times" w:hAnsi="Times"/>
          <w:color w:val="000000" w:themeColor="text1"/>
        </w:rPr>
        <w:t xml:space="preserve">). Le traitement de la RP dans l’accompagnement ne se fait pas non plus de la même manière, l'accent étant mis soit sur les situations d’enseignement en lien avec les apprentissages des élèves (Clémence), soit sur l’activité mathématique des élèves suscitée par les problèmes (Damien) ou encore sur la pratique enseignante associée à cette RP en classe (Chloé). Ce retour </w:t>
      </w:r>
      <w:r w:rsidRPr="7FDA6305">
        <w:rPr>
          <w:rFonts w:ascii="Times" w:hAnsi="Times"/>
          <w:i/>
          <w:iCs/>
          <w:color w:val="000000" w:themeColor="text1"/>
        </w:rPr>
        <w:t>a posteriori</w:t>
      </w:r>
      <w:r w:rsidRPr="7FDA6305">
        <w:rPr>
          <w:rFonts w:ascii="Times" w:hAnsi="Times"/>
          <w:color w:val="000000" w:themeColor="text1"/>
        </w:rPr>
        <w:t xml:space="preserve"> fait ainsi ressortir la variété des formes d'accompagnement mises en œuvre par ces formateurs de terrain. En cela, ce retour rejoint d’autres analyses qui ont mis en évidence le fait qu'au-delà d'éléments communs de l'activité des CPs impliqués dans cette recherche collaborative </w:t>
      </w:r>
      <w:r w:rsidR="00807EC8">
        <w:rPr>
          <w:rFonts w:ascii="Times" w:hAnsi="Times"/>
          <w:color w:val="000000" w:themeColor="text1"/>
        </w:rPr>
        <w:t>–</w:t>
      </w:r>
      <w:r w:rsidRPr="7FDA6305">
        <w:rPr>
          <w:rFonts w:ascii="Times" w:hAnsi="Times"/>
          <w:color w:val="000000" w:themeColor="text1"/>
        </w:rPr>
        <w:t xml:space="preserve"> éléments caractéristiques de ce que l'on a alors appelé le </w:t>
      </w:r>
      <w:r w:rsidRPr="7FDA6305">
        <w:rPr>
          <w:rFonts w:ascii="Times" w:hAnsi="Times"/>
          <w:i/>
          <w:iCs/>
          <w:color w:val="000000" w:themeColor="text1"/>
        </w:rPr>
        <w:t>genre professionnel CP</w:t>
      </w:r>
      <w:r w:rsidRPr="7FDA6305">
        <w:rPr>
          <w:rFonts w:ascii="Times" w:hAnsi="Times"/>
          <w:color w:val="000000" w:themeColor="text1"/>
        </w:rPr>
        <w:t xml:space="preserve"> </w:t>
      </w:r>
      <w:r w:rsidR="00807EC8">
        <w:rPr>
          <w:rFonts w:ascii="Times" w:hAnsi="Times"/>
          <w:color w:val="000000" w:themeColor="text1"/>
        </w:rPr>
        <w:t>–</w:t>
      </w:r>
      <w:r w:rsidRPr="7FDA6305">
        <w:rPr>
          <w:rFonts w:ascii="Times" w:hAnsi="Times"/>
          <w:color w:val="000000" w:themeColor="text1"/>
        </w:rPr>
        <w:t xml:space="preserve">, des </w:t>
      </w:r>
      <w:r w:rsidRPr="7FDA6305">
        <w:rPr>
          <w:rFonts w:ascii="Times" w:hAnsi="Times"/>
          <w:i/>
          <w:iCs/>
          <w:color w:val="000000" w:themeColor="text1"/>
        </w:rPr>
        <w:t>styles</w:t>
      </w:r>
      <w:r w:rsidRPr="7FDA6305">
        <w:rPr>
          <w:rFonts w:ascii="Times" w:hAnsi="Times"/>
          <w:color w:val="000000" w:themeColor="text1"/>
        </w:rPr>
        <w:t xml:space="preserve"> différents sont mis en oeuvre par ces CPs en fonction des circonstances (Hanin et al., 2021).</w:t>
      </w:r>
    </w:p>
    <w:p w14:paraId="123AD351" w14:textId="41B6EDB6" w:rsidR="00780D71" w:rsidRPr="00414FBA" w:rsidRDefault="7FDA6305" w:rsidP="00436509">
      <w:pPr>
        <w:autoSpaceDE w:val="0"/>
        <w:autoSpaceDN w:val="0"/>
        <w:rPr>
          <w:color w:val="000000" w:themeColor="text1"/>
          <w:szCs w:val="22"/>
        </w:rPr>
      </w:pPr>
      <w:r w:rsidRPr="7FDA6305">
        <w:rPr>
          <w:color w:val="000000" w:themeColor="text1"/>
        </w:rPr>
        <w:lastRenderedPageBreak/>
        <w:t xml:space="preserve">Ce retour </w:t>
      </w:r>
      <w:r w:rsidRPr="7FDA6305">
        <w:rPr>
          <w:rFonts w:ascii="Times" w:hAnsi="Times"/>
          <w:color w:val="000000" w:themeColor="text1"/>
        </w:rPr>
        <w:t>sur nos analyses</w:t>
      </w:r>
      <w:r w:rsidRPr="7FDA6305">
        <w:rPr>
          <w:color w:val="000000" w:themeColor="text1"/>
        </w:rPr>
        <w:t xml:space="preserve"> permet, par ailleurs, de faire apparaître </w:t>
      </w:r>
      <w:r w:rsidRPr="7FDA6305">
        <w:rPr>
          <w:i/>
          <w:iCs/>
          <w:color w:val="000000" w:themeColor="text1"/>
        </w:rPr>
        <w:t>a posteriori</w:t>
      </w:r>
      <w:r w:rsidRPr="7FDA6305">
        <w:rPr>
          <w:color w:val="000000" w:themeColor="text1"/>
        </w:rPr>
        <w:t xml:space="preserve"> certains liens entre les logiques d’action qui ont émergé de notre analyse et les logiques d’action mises en évidence par Dubet (1994), faisant ressortir, au-delà des différences, des traits communs aux trois cas. Dubet identifie trois logiques d’action : « une logique de l'intégration qui vise à maintenir ou renforcer les liens sociaux</w:t>
      </w:r>
      <w:r w:rsidR="006C78AD">
        <w:rPr>
          <w:color w:val="000000" w:themeColor="text1"/>
        </w:rPr>
        <w:t> </w:t>
      </w:r>
      <w:r w:rsidRPr="7FDA6305">
        <w:rPr>
          <w:color w:val="000000" w:themeColor="text1"/>
        </w:rPr>
        <w:t>; une logique de la stratégie dont le but, pour l'acteur, est d'obtenir ce qui est de son intérêt ; une logique de la subjectivation dont le rôle est d'exprimer les capacités critiques de l'individu, c'est-à-dire sa logique culturelle personnelle par laquelle il se sépare des autres » (Briot, 1998, p. 133)</w:t>
      </w:r>
      <w:r w:rsidRPr="7FDA6305">
        <w:rPr>
          <w:rStyle w:val="Appelnotedebasdep"/>
        </w:rPr>
        <w:t xml:space="preserve"> </w:t>
      </w:r>
      <w:r w:rsidR="00780D71">
        <w:rPr>
          <w:rStyle w:val="Appelnotedebasdep"/>
          <w:noProof w:val="0"/>
          <w:szCs w:val="22"/>
        </w:rPr>
        <w:footnoteReference w:id="14"/>
      </w:r>
      <w:r>
        <w:rPr>
          <w:noProof w:val="0"/>
        </w:rPr>
        <w:t>.</w:t>
      </w:r>
    </w:p>
    <w:p w14:paraId="75C98A56" w14:textId="1B7A102B" w:rsidR="00780D71" w:rsidRDefault="45B1F76E" w:rsidP="2378BA77">
      <w:pPr>
        <w:autoSpaceDE w:val="0"/>
        <w:autoSpaceDN w:val="0"/>
        <w:rPr>
          <w:rStyle w:val="normaltextrun"/>
          <w:rFonts w:ascii="Times" w:hAnsi="Times"/>
          <w:color w:val="000000" w:themeColor="text1"/>
        </w:rPr>
      </w:pPr>
      <w:r w:rsidRPr="45B1F76E">
        <w:rPr>
          <w:rStyle w:val="normaltextrun"/>
          <w:rFonts w:ascii="Times" w:hAnsi="Times"/>
          <w:color w:val="000000" w:themeColor="text1"/>
        </w:rPr>
        <w:t xml:space="preserve">Dans chacun des cas, il est possible </w:t>
      </w:r>
      <w:r w:rsidRPr="45B1F76E">
        <w:rPr>
          <w:rStyle w:val="normaltextrun"/>
          <w:rFonts w:ascii="Times" w:hAnsi="Times"/>
          <w:i/>
          <w:iCs/>
          <w:color w:val="000000" w:themeColor="text1"/>
        </w:rPr>
        <w:t>a posteriori</w:t>
      </w:r>
      <w:r w:rsidRPr="45B1F76E">
        <w:rPr>
          <w:rStyle w:val="normaltextrun"/>
          <w:rFonts w:ascii="Times" w:hAnsi="Times"/>
          <w:color w:val="000000" w:themeColor="text1"/>
        </w:rPr>
        <w:t xml:space="preserve"> de percevoir une logique d'action stratégique associée à la défense d'un intérêt du CP, révélateur à la fois de certains aspects qui lui tiennent à cœur dans son accompagnement des enseignants mais aussi, de manière imbriquée, dans l’enseignement des mathématiques en classe. Cette logique d’action prend forme, dans le cas de Clémence, autour de situations d’enseignement qu'elle considère riches et prometteuses sur le plan des apprentissages, et sur lesquelles elle articule son accompagnement</w:t>
      </w:r>
      <w:r w:rsidRPr="45B1F76E">
        <w:rPr>
          <w:rStyle w:val="normaltextrun"/>
          <w:rFonts w:ascii="Cambria Math" w:hAnsi="Cambria Math" w:cs="Cambria Math"/>
          <w:color w:val="000000" w:themeColor="text1"/>
        </w:rPr>
        <w:t> </w:t>
      </w:r>
      <w:r w:rsidRPr="45B1F76E">
        <w:rPr>
          <w:rStyle w:val="normaltextrun"/>
          <w:rFonts w:ascii="Times" w:hAnsi="Times"/>
          <w:color w:val="000000" w:themeColor="text1"/>
        </w:rPr>
        <w:t xml:space="preserve">(cf logique d’action articulée à la recherche en didactique des mathématiques) : c’est la défense de « bonnes » situations,  bien pensées sur le plan didactique, mettant en jeu des variables didactiques, qui forcent une adaptation des stratégies des élèves et une </w:t>
      </w:r>
      <w:r w:rsidRPr="00B9277F">
        <w:rPr>
          <w:rStyle w:val="normaltextrun"/>
          <w:rFonts w:ascii="Times" w:hAnsi="Times"/>
        </w:rPr>
        <w:t xml:space="preserve">évolution de leurs connaissances mathématiques. </w:t>
      </w:r>
      <w:r w:rsidR="00C52941" w:rsidRPr="00B9277F">
        <w:rPr>
          <w:rStyle w:val="normaltextrun"/>
          <w:rFonts w:ascii="Times" w:hAnsi="Times"/>
        </w:rPr>
        <w:t>Ces résultats rejoignent ceux de Billon et al. (2016) dans lesquels certains des gestes professionnels des enseignants observés intègrent des variables didactiques pertinentes, de manière à provoquer un travail de conceptualisation des élèves. Les</w:t>
      </w:r>
      <w:r w:rsidRPr="00B9277F">
        <w:rPr>
          <w:rStyle w:val="normaltextrun"/>
          <w:rFonts w:ascii="Times" w:hAnsi="Times"/>
        </w:rPr>
        <w:t xml:space="preserve"> situations</w:t>
      </w:r>
      <w:r w:rsidR="00C52941" w:rsidRPr="00B9277F">
        <w:rPr>
          <w:rStyle w:val="normaltextrun"/>
          <w:rFonts w:ascii="Times" w:hAnsi="Times"/>
        </w:rPr>
        <w:t xml:space="preserve"> exploitées par Clémence</w:t>
      </w:r>
      <w:r w:rsidRPr="00B9277F">
        <w:rPr>
          <w:rStyle w:val="normaltextrun"/>
          <w:rFonts w:ascii="Times" w:hAnsi="Times"/>
        </w:rPr>
        <w:t xml:space="preserve"> </w:t>
      </w:r>
      <w:r w:rsidRPr="45B1F76E">
        <w:rPr>
          <w:rStyle w:val="normaltextrun"/>
          <w:rFonts w:ascii="Times" w:hAnsi="Times"/>
          <w:color w:val="000000" w:themeColor="text1"/>
        </w:rPr>
        <w:t xml:space="preserve">renvoient, en arrière-plan, à une certaine vision de l’enseignement des mathématiques en classe où la validation (ce qu’elle nomme l’auto-validation par la tâche proposée), les interactions entre élèves (lors du travail sur la situation, voir par exemple la chasse aux trésors et les rôles joués par les éclaireurs et les pirates) et les retours collectifs sont importants. Elle s’appuie, pour cela, sur des stratégies cherchant à convaincre les enseignants que cela vaut la peine d’essayer ces situations (cf. Logique d’action axée sur convaincre). Dans le cas de Damien, cet intérêt est </w:t>
      </w:r>
      <w:r w:rsidRPr="45B1F76E">
        <w:rPr>
          <w:rStyle w:val="normaltextrun"/>
          <w:rFonts w:ascii="Times" w:hAnsi="Times"/>
          <w:color w:val="000000" w:themeColor="text1"/>
        </w:rPr>
        <w:lastRenderedPageBreak/>
        <w:t xml:space="preserve">celui d’un accompagnement centré sur de « bons » problèmes mathématiques, qu’il tire d’une banque personnelle, associés à l'idée de parler de mathématiques avec les enseignants, voire de faire des mathématiques avec eux, de placer l'activité mathématique au centre de leurs préoccupations et, ultimement, de les convaincre de faire des mathématiques autrement dans leur classe, avec leurs élèves : il analyse ces problèmes avec les enseignants pour donner un avant-goût de leur potentiel pour l'activité mathématique, avec en arrière-plan le </w:t>
      </w:r>
      <w:r w:rsidRPr="45B1F76E">
        <w:rPr>
          <w:rStyle w:val="normaltextrun"/>
          <w:rFonts w:ascii="Times" w:hAnsi="Times"/>
          <w:i/>
          <w:iCs/>
          <w:color w:val="000000" w:themeColor="text1"/>
        </w:rPr>
        <w:t xml:space="preserve">Programme de formation </w:t>
      </w:r>
      <w:r w:rsidRPr="45B1F76E">
        <w:rPr>
          <w:rStyle w:val="normaltextrun"/>
          <w:rFonts w:ascii="Times" w:hAnsi="Times"/>
          <w:color w:val="000000" w:themeColor="text1"/>
        </w:rPr>
        <w:t>(MEQ, 2001)</w:t>
      </w:r>
      <w:r w:rsidRPr="45B1F76E">
        <w:rPr>
          <w:rStyle w:val="normaltextrun"/>
          <w:rFonts w:ascii="Times" w:hAnsi="Times"/>
          <w:i/>
          <w:iCs/>
          <w:color w:val="000000" w:themeColor="text1"/>
        </w:rPr>
        <w:t> </w:t>
      </w:r>
      <w:r w:rsidRPr="45B1F76E">
        <w:rPr>
          <w:rStyle w:val="normaltextrun"/>
          <w:rFonts w:ascii="Times" w:hAnsi="Times"/>
          <w:color w:val="000000" w:themeColor="text1"/>
        </w:rPr>
        <w:t xml:space="preserve">et la </w:t>
      </w:r>
      <w:r w:rsidRPr="45B1F76E">
        <w:rPr>
          <w:rStyle w:val="normaltextrun"/>
          <w:rFonts w:ascii="Times" w:hAnsi="Times"/>
          <w:i/>
          <w:iCs/>
          <w:color w:val="000000" w:themeColor="text1"/>
        </w:rPr>
        <w:t xml:space="preserve">Progression des apprentissages </w:t>
      </w:r>
      <w:r w:rsidRPr="45B1F76E">
        <w:rPr>
          <w:rStyle w:val="normaltextrun"/>
          <w:rFonts w:ascii="Times" w:hAnsi="Times"/>
          <w:color w:val="000000" w:themeColor="text1"/>
        </w:rPr>
        <w:t>(MELS, 2009),</w:t>
      </w:r>
      <w:r w:rsidRPr="45B1F76E">
        <w:rPr>
          <w:rStyle w:val="normaltextrun"/>
          <w:rFonts w:ascii="Times" w:hAnsi="Times"/>
          <w:i/>
          <w:iCs/>
          <w:color w:val="000000" w:themeColor="text1"/>
        </w:rPr>
        <w:t xml:space="preserve"> </w:t>
      </w:r>
      <w:r w:rsidRPr="45B1F76E">
        <w:rPr>
          <w:rStyle w:val="normaltextrun"/>
          <w:rFonts w:ascii="Times" w:hAnsi="Times"/>
          <w:color w:val="000000" w:themeColor="text1"/>
        </w:rPr>
        <w:t xml:space="preserve">il encourage les enseignants à les expérimenter dans leur classe et il examine avec eux les questionnements qui s'ensuivent de manière à apprécier ensemble, </w:t>
      </w:r>
      <w:r w:rsidRPr="45B1F76E">
        <w:rPr>
          <w:rStyle w:val="normaltextrun"/>
          <w:rFonts w:ascii="Times" w:hAnsi="Times"/>
          <w:i/>
          <w:iCs/>
          <w:color w:val="000000" w:themeColor="text1"/>
        </w:rPr>
        <w:t>a posteriori</w:t>
      </w:r>
      <w:r w:rsidRPr="45B1F76E">
        <w:rPr>
          <w:rStyle w:val="normaltextrun"/>
          <w:rFonts w:ascii="Times" w:hAnsi="Times"/>
          <w:color w:val="000000" w:themeColor="text1"/>
        </w:rPr>
        <w:t>, le potentiel de ces problèmes pour l'activité mathématique des élèves (cf. Logique d'action axée sur convaincre). Une certaine vision de l’enseignement des mathématiques est aussi visible en arrière-plan, valorisant l’activité mathématique, la démarche d’investigation mathématique en classe — même si elle sort des sentiers battus —, l’ouverture, la flexibilité (cf. Logique d'action teintée par une certaine culture de classe recherchée). Enfin, pour Chloé, c’est</w:t>
      </w:r>
      <w:r w:rsidRPr="45B1F76E">
        <w:rPr>
          <w:rStyle w:val="normaltextrun"/>
          <w:rFonts w:ascii="Times" w:hAnsi="Times"/>
          <w:b/>
          <w:bCs/>
          <w:i/>
          <w:iCs/>
          <w:color w:val="000000" w:themeColor="text1"/>
        </w:rPr>
        <w:t xml:space="preserve"> </w:t>
      </w:r>
      <w:r w:rsidRPr="45B1F76E">
        <w:rPr>
          <w:rStyle w:val="normaltextrun"/>
          <w:rFonts w:ascii="Times" w:hAnsi="Times"/>
          <w:color w:val="000000" w:themeColor="text1"/>
        </w:rPr>
        <w:t>une prise de conscience et une réflexivité à développer chez les enseignants qui l’incitent à les laisser essayer, à se «</w:t>
      </w:r>
      <w:r w:rsidRPr="45B1F76E">
        <w:rPr>
          <w:rStyle w:val="normaltextrun"/>
          <w:rFonts w:ascii="Cambria Math" w:hAnsi="Cambria Math" w:cs="Cambria Math"/>
          <w:color w:val="000000" w:themeColor="text1"/>
        </w:rPr>
        <w:t> </w:t>
      </w:r>
      <w:r w:rsidRPr="45B1F76E">
        <w:rPr>
          <w:rStyle w:val="normaltextrun"/>
          <w:rFonts w:ascii="Times" w:hAnsi="Times"/>
          <w:color w:val="000000" w:themeColor="text1"/>
        </w:rPr>
        <w:t xml:space="preserve">casser les dents », prendre en main les choses, ré-expérimenter, en partant de problèmes choisis par eux (cf. Logique expérimentale). Cette façon de procéder s'apparente au travail du formateur tel que présenté par Robert </w:t>
      </w:r>
      <w:r>
        <w:t>&amp;</w:t>
      </w:r>
      <w:r w:rsidRPr="45B1F76E">
        <w:rPr>
          <w:rStyle w:val="normaltextrun"/>
          <w:rFonts w:ascii="Times" w:hAnsi="Times"/>
          <w:color w:val="000000" w:themeColor="text1"/>
        </w:rPr>
        <w:t xml:space="preserve"> Vivier (2007), dans lequel à travers le visionnement de la vidéo d’une classe, une discussion s'enclenche  afin de faire ressortir les compréhensions mutuelles. Ce processus ascendant, tout comme pour Chloé, mène à des prises de conscience sur des alternatives possibles dans le contexte de la classe. On retrouve chez Chloé cette idée d’accompagnement « à l'envers » explicité par Robert </w:t>
      </w:r>
      <w:r>
        <w:t>&amp;</w:t>
      </w:r>
      <w:r w:rsidRPr="45B1F76E">
        <w:rPr>
          <w:rStyle w:val="normaltextrun"/>
          <w:rFonts w:ascii="Times" w:hAnsi="Times"/>
          <w:color w:val="000000" w:themeColor="text1"/>
        </w:rPr>
        <w:t xml:space="preserve"> Vivier (2007).</w:t>
      </w:r>
      <w:r w:rsidRPr="45B1F76E">
        <w:rPr>
          <w:rFonts w:ascii="Times" w:hAnsi="Times"/>
          <w:color w:val="000000" w:themeColor="text1"/>
        </w:rPr>
        <w:t xml:space="preserve"> </w:t>
      </w:r>
      <w:r w:rsidRPr="45B1F76E">
        <w:rPr>
          <w:rStyle w:val="normaltextrun"/>
          <w:rFonts w:ascii="Times" w:hAnsi="Times"/>
          <w:color w:val="000000" w:themeColor="text1"/>
        </w:rPr>
        <w:t xml:space="preserve">Les principes que Chloé met en évidence dans la discussion rendent par ailleurs visible une certaine vision de l’enseignement des mathématiques en arrière-plan, qui laisse place à des élèves actifs (engagés dans le problème), au travail d’équipes, au partage, à la confrontation d’idées entre les enfants (cf. Logique d'action teintée par une certaine culture de classe recherchée). </w:t>
      </w:r>
    </w:p>
    <w:p w14:paraId="4FCD031F" w14:textId="4E70B7B2" w:rsidR="00780D71" w:rsidRDefault="45B1F76E" w:rsidP="45B1F76E">
      <w:pPr>
        <w:autoSpaceDE w:val="0"/>
        <w:autoSpaceDN w:val="0"/>
        <w:rPr>
          <w:rStyle w:val="eop"/>
          <w:rFonts w:ascii="Times" w:hAnsi="Times"/>
          <w:color w:val="000000" w:themeColor="text1"/>
        </w:rPr>
      </w:pPr>
      <w:r w:rsidRPr="45B1F76E">
        <w:rPr>
          <w:rStyle w:val="normaltextrun"/>
          <w:rFonts w:ascii="Times" w:hAnsi="Times"/>
          <w:color w:val="000000" w:themeColor="text1"/>
        </w:rPr>
        <w:t xml:space="preserve">Dans chacun des cas, on retrouve également des éléments de logique distinctive (de subjectivation) qui sous-tendent l’accompagnement des CPs. Chez Clémence, il s’agit d’oser, en tant qu’enseignant, prendre des risques, notamment en tentant des retours collectifs avec des enfants de 5 ans, ce qui n’est pas usuel, ou encore en essayant d’expérimenter des situations complexes sur un long temps pour laisser place à l'apprentissage (situations qu’elle va travailler à plusieurs reprises, cf. Logique d’action d’appropriation). Chez Chloé, il s’agit de s’engager et d’engager l’enseignant dans un accompagnement individualisé proche du terrain et de l'action de l'enseignant. Chez Damien, il s’agit plutôt de s’éloigner avec les enseignants des pratiques existantes en RP, en particulier des problèmes usuels proposés sur le terrain, pour tendre vers une approche des problèmes en classe dont il définit </w:t>
      </w:r>
      <w:r w:rsidRPr="45B1F76E">
        <w:rPr>
          <w:rStyle w:val="normaltextrun"/>
          <w:rFonts w:ascii="Times" w:hAnsi="Times"/>
          <w:color w:val="000000" w:themeColor="text1"/>
        </w:rPr>
        <w:lastRenderedPageBreak/>
        <w:t>partiellement les contours (cf. Logique d'action teintée par une certaine culture de classe recherchée).</w:t>
      </w:r>
      <w:r w:rsidRPr="45B1F76E">
        <w:rPr>
          <w:rStyle w:val="eop"/>
          <w:rFonts w:ascii="Times" w:hAnsi="Times"/>
          <w:color w:val="000000" w:themeColor="text1"/>
        </w:rPr>
        <w:t> </w:t>
      </w:r>
    </w:p>
    <w:p w14:paraId="06FD9C19" w14:textId="3A7CEE08" w:rsidR="00780D71" w:rsidRDefault="00780D71" w:rsidP="00436509">
      <w:pPr>
        <w:autoSpaceDE w:val="0"/>
        <w:autoSpaceDN w:val="0"/>
        <w:rPr>
          <w:rStyle w:val="eop"/>
          <w:rFonts w:ascii="Times" w:hAnsi="Times"/>
          <w:color w:val="000000" w:themeColor="text1"/>
          <w:szCs w:val="22"/>
        </w:rPr>
      </w:pPr>
      <w:r w:rsidRPr="00414FBA">
        <w:rPr>
          <w:rStyle w:val="normaltextrun"/>
          <w:rFonts w:ascii="Times" w:hAnsi="Times"/>
          <w:color w:val="000000" w:themeColor="text1"/>
          <w:szCs w:val="22"/>
        </w:rPr>
        <w:t xml:space="preserve">Enfin, on retrouve chez les trois CPs une logique visant à maintenir ou renforcer certains liens sociaux en restant au plus près des préoccupations des différents acteurs concernés, en particulier les enseignants, soit une logique d’intégration au sens de Dubet (1994). Ainsi, on peut la percevoir dans le travail de construction conjointe de Chloé avec l’enseignante qu’elle accompagne et même dans celui avec les élèves de la classe dans laquelle elle va co-animer. On la retrouve aussi chez Clémence dans son effort constant de collaboration avec une chercheure, avec la CP du préscolaire, avec les enseignants et les directions d'école (cf. </w:t>
      </w:r>
      <w:r w:rsidR="00B87D4F">
        <w:rPr>
          <w:rStyle w:val="normaltextrun"/>
          <w:rFonts w:ascii="Times" w:hAnsi="Times"/>
          <w:color w:val="000000" w:themeColor="text1"/>
          <w:szCs w:val="22"/>
        </w:rPr>
        <w:t>L</w:t>
      </w:r>
      <w:r w:rsidRPr="00414FBA">
        <w:rPr>
          <w:rStyle w:val="normaltextrun"/>
          <w:rFonts w:ascii="Times" w:hAnsi="Times"/>
          <w:color w:val="000000" w:themeColor="text1"/>
          <w:szCs w:val="22"/>
        </w:rPr>
        <w:t xml:space="preserve">ogique collaborative). Enfin, on perçoit cette logique aussi chez Damien, qui travaille lui aussi en collaboration avec les enseignants, voire même parfois en co-construction, dans la prise en compte et le respect des structures en place, en particulier des balises institutionnelles en matière de RP (cf. </w:t>
      </w:r>
      <w:r w:rsidR="00B87D4F">
        <w:rPr>
          <w:rStyle w:val="normaltextrun"/>
          <w:rFonts w:ascii="Times" w:hAnsi="Times"/>
          <w:color w:val="000000" w:themeColor="text1"/>
          <w:szCs w:val="22"/>
        </w:rPr>
        <w:t>L</w:t>
      </w:r>
      <w:r w:rsidRPr="00414FBA">
        <w:rPr>
          <w:rStyle w:val="normaltextrun"/>
          <w:rFonts w:ascii="Times" w:hAnsi="Times"/>
          <w:color w:val="000000" w:themeColor="text1"/>
          <w:szCs w:val="22"/>
        </w:rPr>
        <w:t xml:space="preserve">ogique d'acteur institutionnel). </w:t>
      </w:r>
      <w:r w:rsidRPr="00414FBA">
        <w:rPr>
          <w:rStyle w:val="eop"/>
          <w:rFonts w:ascii="Times" w:hAnsi="Times"/>
          <w:color w:val="000000" w:themeColor="text1"/>
          <w:szCs w:val="22"/>
        </w:rPr>
        <w:t> </w:t>
      </w:r>
    </w:p>
    <w:p w14:paraId="4A5A2AC5" w14:textId="77777777" w:rsidR="00780D71" w:rsidRDefault="00780D71" w:rsidP="00436509">
      <w:pPr>
        <w:autoSpaceDE w:val="0"/>
        <w:autoSpaceDN w:val="0"/>
        <w:rPr>
          <w:rStyle w:val="normaltextrun"/>
          <w:rFonts w:ascii="Times" w:hAnsi="Times"/>
          <w:color w:val="000000" w:themeColor="text1"/>
          <w:szCs w:val="22"/>
        </w:rPr>
      </w:pPr>
      <w:r w:rsidRPr="00414FBA">
        <w:rPr>
          <w:rStyle w:val="normaltextrun"/>
          <w:rFonts w:ascii="Times" w:hAnsi="Times"/>
          <w:color w:val="000000" w:themeColor="text1"/>
          <w:szCs w:val="22"/>
        </w:rPr>
        <w:t xml:space="preserve">Ces trois logiques se retrouvent ainsi chez les </w:t>
      </w:r>
      <w:r w:rsidRPr="00414FBA">
        <w:rPr>
          <w:rStyle w:val="spellingerror"/>
          <w:rFonts w:ascii="Times" w:eastAsia="Courier New" w:hAnsi="Times"/>
          <w:color w:val="000000" w:themeColor="text1"/>
          <w:szCs w:val="22"/>
        </w:rPr>
        <w:t>CPs</w:t>
      </w:r>
      <w:r w:rsidRPr="00414FBA">
        <w:rPr>
          <w:rStyle w:val="normaltextrun"/>
          <w:rFonts w:ascii="Times" w:hAnsi="Times"/>
          <w:color w:val="000000" w:themeColor="text1"/>
          <w:szCs w:val="22"/>
        </w:rPr>
        <w:t>, tout en s’exprimant de façon différente selon leur</w:t>
      </w:r>
      <w:r>
        <w:rPr>
          <w:rStyle w:val="normaltextrun"/>
          <w:rFonts w:ascii="Times" w:hAnsi="Times"/>
          <w:color w:val="000000" w:themeColor="text1"/>
          <w:szCs w:val="22"/>
        </w:rPr>
        <w:t>s</w:t>
      </w:r>
      <w:r w:rsidRPr="00414FBA">
        <w:rPr>
          <w:rStyle w:val="normaltextrun"/>
          <w:rFonts w:ascii="Times" w:hAnsi="Times"/>
          <w:color w:val="000000" w:themeColor="text1"/>
          <w:szCs w:val="22"/>
        </w:rPr>
        <w:t xml:space="preserve"> expérience</w:t>
      </w:r>
      <w:r>
        <w:rPr>
          <w:rStyle w:val="normaltextrun"/>
          <w:rFonts w:ascii="Times" w:hAnsi="Times"/>
          <w:color w:val="000000" w:themeColor="text1"/>
          <w:szCs w:val="22"/>
        </w:rPr>
        <w:t>s</w:t>
      </w:r>
      <w:r w:rsidRPr="00414FBA">
        <w:rPr>
          <w:rStyle w:val="normaltextrun"/>
          <w:rFonts w:ascii="Times" w:hAnsi="Times"/>
          <w:color w:val="000000" w:themeColor="text1"/>
          <w:szCs w:val="22"/>
        </w:rPr>
        <w:t xml:space="preserve"> et parcours professionnel</w:t>
      </w:r>
      <w:r>
        <w:rPr>
          <w:rStyle w:val="normaltextrun"/>
          <w:rFonts w:ascii="Times" w:hAnsi="Times"/>
          <w:color w:val="000000" w:themeColor="text1"/>
          <w:szCs w:val="22"/>
        </w:rPr>
        <w:t>s respectifs</w:t>
      </w:r>
      <w:r w:rsidRPr="00414FBA">
        <w:rPr>
          <w:rStyle w:val="normaltextrun"/>
          <w:rFonts w:ascii="Times" w:hAnsi="Times"/>
          <w:color w:val="000000" w:themeColor="text1"/>
          <w:szCs w:val="22"/>
        </w:rPr>
        <w:t xml:space="preserve">. Rappelons ici l’importance qu’ont jouée les expériences de recherche collaborative dans le parcours de Clémence, le grand intérêt de Damien pour les mathématiques, ou encore le parcours de Chloé au plus près du terrain à titre d’enseignante de classe multi-âges puis d’enseignante ressource. Ces parcours professionnels teintent les choix et finalités que se donnent les </w:t>
      </w:r>
      <w:r w:rsidRPr="00414FBA">
        <w:rPr>
          <w:rStyle w:val="spellingerror"/>
          <w:rFonts w:ascii="Times" w:eastAsia="Courier New" w:hAnsi="Times"/>
          <w:color w:val="000000" w:themeColor="text1"/>
          <w:szCs w:val="22"/>
        </w:rPr>
        <w:t>CPs</w:t>
      </w:r>
      <w:r>
        <w:rPr>
          <w:rStyle w:val="spellingerror"/>
          <w:rFonts w:ascii="Times" w:eastAsia="Courier New" w:hAnsi="Times"/>
          <w:color w:val="000000" w:themeColor="text1"/>
          <w:szCs w:val="22"/>
        </w:rPr>
        <w:t>,</w:t>
      </w:r>
      <w:r w:rsidRPr="00414FBA">
        <w:rPr>
          <w:rStyle w:val="normaltextrun"/>
          <w:rFonts w:ascii="Times" w:hAnsi="Times"/>
          <w:color w:val="000000" w:themeColor="text1"/>
          <w:szCs w:val="22"/>
        </w:rPr>
        <w:t xml:space="preserve"> </w:t>
      </w:r>
      <w:r>
        <w:rPr>
          <w:rStyle w:val="normaltextrun"/>
          <w:rFonts w:ascii="Times" w:hAnsi="Times"/>
          <w:color w:val="000000" w:themeColor="text1"/>
          <w:szCs w:val="22"/>
        </w:rPr>
        <w:t>lesquels</w:t>
      </w:r>
      <w:r w:rsidRPr="00414FBA">
        <w:rPr>
          <w:rStyle w:val="normaltextrun"/>
          <w:rFonts w:ascii="Times" w:hAnsi="Times"/>
          <w:color w:val="000000" w:themeColor="text1"/>
          <w:szCs w:val="22"/>
        </w:rPr>
        <w:t xml:space="preserve"> reposent, par ailleurs, sur une base commune, partagée (les trois logiques d’action).   Nos conclusions rejoignent ici celles formulées à la suite de l'analyse du genre et des styles </w:t>
      </w:r>
      <w:r w:rsidRPr="00414FBA">
        <w:rPr>
          <w:rStyle w:val="spellingerror"/>
          <w:rFonts w:ascii="Times" w:eastAsia="Courier New" w:hAnsi="Times"/>
          <w:color w:val="000000" w:themeColor="text1"/>
          <w:szCs w:val="22"/>
        </w:rPr>
        <w:t>CPs</w:t>
      </w:r>
      <w:r w:rsidRPr="00414FBA">
        <w:rPr>
          <w:rStyle w:val="normaltextrun"/>
          <w:rFonts w:ascii="Times" w:hAnsi="Times"/>
          <w:color w:val="000000" w:themeColor="text1"/>
          <w:szCs w:val="22"/>
        </w:rPr>
        <w:t xml:space="preserve"> évoquée précédemment (Hanin et al, 2021)</w:t>
      </w:r>
      <w:r>
        <w:rPr>
          <w:rStyle w:val="normaltextrun"/>
          <w:rFonts w:ascii="Times" w:hAnsi="Times"/>
          <w:color w:val="000000" w:themeColor="text1"/>
          <w:szCs w:val="22"/>
        </w:rPr>
        <w:t>,</w:t>
      </w:r>
      <w:r w:rsidRPr="00414FBA">
        <w:rPr>
          <w:rStyle w:val="normaltextrun"/>
          <w:rFonts w:ascii="Times" w:hAnsi="Times"/>
          <w:color w:val="000000" w:themeColor="text1"/>
          <w:szCs w:val="22"/>
        </w:rPr>
        <w:t xml:space="preserve"> et demanderaient à être complétées pour dégager, au-delà des trois cas particuliers, les aspects génériques qui se dégagent de l’analyse de ce travail du CP.</w:t>
      </w:r>
    </w:p>
    <w:p w14:paraId="0027B08C" w14:textId="29CC6062" w:rsidR="00780D71" w:rsidRDefault="0087743A" w:rsidP="00436509">
      <w:pPr>
        <w:autoSpaceDE w:val="0"/>
        <w:autoSpaceDN w:val="0"/>
        <w:rPr>
          <w:rStyle w:val="eop"/>
          <w:rFonts w:ascii="Times" w:hAnsi="Times"/>
          <w:color w:val="000000" w:themeColor="text1"/>
          <w:szCs w:val="22"/>
        </w:rPr>
      </w:pPr>
      <w:r>
        <w:rPr>
          <w:rStyle w:val="normaltextrun"/>
          <w:rFonts w:ascii="Times" w:hAnsi="Times"/>
          <w:color w:val="000000" w:themeColor="text1"/>
          <w:szCs w:val="22"/>
        </w:rPr>
        <w:t>C</w:t>
      </w:r>
      <w:r w:rsidR="00780D71" w:rsidRPr="00414FBA">
        <w:rPr>
          <w:rStyle w:val="normaltextrun"/>
          <w:rFonts w:ascii="Times" w:hAnsi="Times"/>
          <w:color w:val="000000" w:themeColor="text1"/>
          <w:szCs w:val="22"/>
        </w:rPr>
        <w:t xml:space="preserve">ette analyse permet </w:t>
      </w:r>
      <w:r>
        <w:rPr>
          <w:rStyle w:val="normaltextrun"/>
          <w:rFonts w:ascii="Times" w:hAnsi="Times"/>
          <w:color w:val="000000" w:themeColor="text1"/>
          <w:szCs w:val="22"/>
        </w:rPr>
        <w:t xml:space="preserve">aussi </w:t>
      </w:r>
      <w:r w:rsidR="00780D71" w:rsidRPr="00414FBA">
        <w:rPr>
          <w:rStyle w:val="normaltextrun"/>
          <w:rFonts w:ascii="Times" w:hAnsi="Times"/>
          <w:color w:val="000000" w:themeColor="text1"/>
          <w:szCs w:val="22"/>
        </w:rPr>
        <w:t>d’explorer le rôle que jouent les CPs dans l’accompagnement à la résolution de problèmes en contexte d’enseignement, en particulier dans la réflexion didactique portant sur celle-ci. Quelle réflexion didactique mise en œuvre par les CPs nous révèle cette analyse</w:t>
      </w:r>
      <w:r w:rsidR="00780D71" w:rsidRPr="00414FBA">
        <w:rPr>
          <w:rStyle w:val="normaltextrun"/>
          <w:rFonts w:ascii="Cambria Math" w:hAnsi="Cambria Math" w:cs="Cambria Math"/>
          <w:color w:val="000000" w:themeColor="text1"/>
          <w:szCs w:val="22"/>
        </w:rPr>
        <w:t> </w:t>
      </w:r>
      <w:r w:rsidR="00780D71" w:rsidRPr="00414FBA">
        <w:rPr>
          <w:rStyle w:val="normaltextrun"/>
          <w:rFonts w:ascii="Times" w:hAnsi="Times"/>
          <w:color w:val="000000" w:themeColor="text1"/>
          <w:szCs w:val="22"/>
        </w:rPr>
        <w:t>? En choisissant d’entrer par de «</w:t>
      </w:r>
      <w:r w:rsidR="00780D71" w:rsidRPr="00414FBA">
        <w:rPr>
          <w:rStyle w:val="normaltextrun"/>
          <w:rFonts w:ascii="Cambria Math" w:hAnsi="Cambria Math" w:cs="Cambria Math"/>
          <w:color w:val="000000" w:themeColor="text1"/>
          <w:szCs w:val="22"/>
        </w:rPr>
        <w:t> </w:t>
      </w:r>
      <w:r w:rsidR="00780D71" w:rsidRPr="00414FBA">
        <w:rPr>
          <w:rStyle w:val="normaltextrun"/>
          <w:rFonts w:ascii="Times" w:hAnsi="Times"/>
          <w:color w:val="000000" w:themeColor="text1"/>
          <w:szCs w:val="22"/>
        </w:rPr>
        <w:t>bonnes</w:t>
      </w:r>
      <w:r w:rsidR="00780D71" w:rsidRPr="00414FBA">
        <w:rPr>
          <w:rStyle w:val="normaltextrun"/>
          <w:rFonts w:ascii="Cambria Math" w:hAnsi="Cambria Math" w:cs="Cambria Math"/>
          <w:color w:val="000000" w:themeColor="text1"/>
          <w:szCs w:val="22"/>
        </w:rPr>
        <w:t> </w:t>
      </w:r>
      <w:r w:rsidR="00780D71" w:rsidRPr="00414FBA">
        <w:rPr>
          <w:rStyle w:val="normaltextrun"/>
          <w:rFonts w:ascii="Times" w:hAnsi="Times"/>
          <w:color w:val="000000" w:themeColor="text1"/>
          <w:szCs w:val="22"/>
        </w:rPr>
        <w:t xml:space="preserve">» situations d’enseignement, de mettre le focus sur celles-ci et </w:t>
      </w:r>
      <w:r w:rsidR="00780D71">
        <w:rPr>
          <w:rStyle w:val="normaltextrun"/>
          <w:rFonts w:ascii="Times" w:hAnsi="Times"/>
          <w:color w:val="000000" w:themeColor="text1"/>
          <w:szCs w:val="22"/>
        </w:rPr>
        <w:t>sur leur</w:t>
      </w:r>
      <w:r w:rsidR="00780D71" w:rsidRPr="00414FBA">
        <w:rPr>
          <w:rStyle w:val="normaltextrun"/>
          <w:rFonts w:ascii="Times" w:hAnsi="Times"/>
          <w:color w:val="000000" w:themeColor="text1"/>
          <w:szCs w:val="22"/>
        </w:rPr>
        <w:t xml:space="preserve"> exploitation en classe, Clémence appuie son accompagnement sur des ressources provenant de la recherche en didactique des mathématiques, tant sur le plan des situations retenues, des ressources associées (articles, vidéos, </w:t>
      </w:r>
      <w:r w:rsidR="00B60898">
        <w:rPr>
          <w:rStyle w:val="normaltextrun"/>
          <w:rFonts w:ascii="Times" w:hAnsi="Times"/>
          <w:color w:val="000000" w:themeColor="text1"/>
          <w:szCs w:val="22"/>
        </w:rPr>
        <w:t>etc.</w:t>
      </w:r>
      <w:r w:rsidR="00780D71" w:rsidRPr="00414FBA">
        <w:rPr>
          <w:rStyle w:val="normaltextrun"/>
          <w:rFonts w:ascii="Times" w:hAnsi="Times"/>
          <w:color w:val="000000" w:themeColor="text1"/>
          <w:szCs w:val="22"/>
        </w:rPr>
        <w:t>) que dans la manière dont elle gère l’exploitation et le retour sur ces situations avec les enseignants. Certains concepts didactiques pragmatisés guident l’accompagnement des situations expérimentées par les enseignants et le retour sur celles-ci, au regard notamment des adaptations possibles (un regard didactique qu’elle cherche à développer chez les enseignants). La stratégie de Chloé, en passant par les situations «</w:t>
      </w:r>
      <w:r w:rsidR="00780D71" w:rsidRPr="00414FBA">
        <w:rPr>
          <w:rStyle w:val="normaltextrun"/>
          <w:rFonts w:ascii="Cambria Math" w:hAnsi="Cambria Math" w:cs="Cambria Math"/>
          <w:color w:val="000000" w:themeColor="text1"/>
          <w:szCs w:val="22"/>
        </w:rPr>
        <w:t> </w:t>
      </w:r>
      <w:r w:rsidR="00780D71" w:rsidRPr="00414FBA">
        <w:rPr>
          <w:rStyle w:val="normaltextrun"/>
          <w:rFonts w:ascii="Times" w:hAnsi="Times"/>
          <w:color w:val="000000" w:themeColor="text1"/>
          <w:szCs w:val="22"/>
        </w:rPr>
        <w:t>ordinaires</w:t>
      </w:r>
      <w:r w:rsidR="00780D71" w:rsidRPr="00414FBA">
        <w:rPr>
          <w:rStyle w:val="normaltextrun"/>
          <w:rFonts w:ascii="Cambria Math" w:hAnsi="Cambria Math" w:cs="Cambria Math"/>
          <w:color w:val="000000" w:themeColor="text1"/>
          <w:szCs w:val="22"/>
        </w:rPr>
        <w:t> </w:t>
      </w:r>
      <w:r w:rsidR="00780D71" w:rsidRPr="00414FBA">
        <w:rPr>
          <w:rStyle w:val="normaltextrun"/>
          <w:rFonts w:ascii="Times" w:hAnsi="Times"/>
          <w:color w:val="000000" w:themeColor="text1"/>
          <w:szCs w:val="22"/>
        </w:rPr>
        <w:t xml:space="preserve">» des enseignants, est de laisser ceux-ci expérimenter </w:t>
      </w:r>
      <w:r w:rsidR="00780D71" w:rsidRPr="00414FBA">
        <w:rPr>
          <w:rStyle w:val="normaltextrun"/>
          <w:rFonts w:ascii="Times" w:hAnsi="Times"/>
          <w:color w:val="000000" w:themeColor="text1"/>
          <w:szCs w:val="22"/>
        </w:rPr>
        <w:lastRenderedPageBreak/>
        <w:t>en partant de leurs propres choix, de les laisser se «</w:t>
      </w:r>
      <w:r w:rsidR="00780D71" w:rsidRPr="00414FBA">
        <w:rPr>
          <w:rStyle w:val="normaltextrun"/>
          <w:rFonts w:ascii="Cambria Math" w:hAnsi="Cambria Math" w:cs="Cambria Math"/>
          <w:color w:val="000000" w:themeColor="text1"/>
          <w:szCs w:val="22"/>
        </w:rPr>
        <w:t> </w:t>
      </w:r>
      <w:r w:rsidR="00780D71" w:rsidRPr="00414FBA">
        <w:rPr>
          <w:rStyle w:val="normaltextrun"/>
          <w:rFonts w:ascii="Times" w:hAnsi="Times"/>
          <w:color w:val="000000" w:themeColor="text1"/>
          <w:szCs w:val="22"/>
        </w:rPr>
        <w:t>casser les dents</w:t>
      </w:r>
      <w:r w:rsidR="00780D71" w:rsidRPr="00414FBA">
        <w:rPr>
          <w:rStyle w:val="normaltextrun"/>
          <w:rFonts w:ascii="Cambria Math" w:hAnsi="Cambria Math" w:cs="Cambria Math"/>
          <w:color w:val="000000" w:themeColor="text1"/>
          <w:szCs w:val="22"/>
        </w:rPr>
        <w:t> </w:t>
      </w:r>
      <w:r w:rsidR="00780D71" w:rsidRPr="00414FBA">
        <w:rPr>
          <w:rStyle w:val="normaltextrun"/>
          <w:rFonts w:ascii="Times" w:hAnsi="Times"/>
          <w:color w:val="000000" w:themeColor="text1"/>
          <w:szCs w:val="22"/>
        </w:rPr>
        <w:t>» et ré-expérimenter, de manière à développer chez eux une conscience des enjeux importants sur le plan didactique dans le travail autour du pilotage d’un problème en classe (focaliser sur les mathématiques des élèves plutôt que sur les conflits de toute sorte survenant dans la classe, cibler le retour sur des aspects liés aux mathématiques). En choisissant d’entrer par une banque personnelle de « bons » problèmes, Damien laisse refléter une réflexion didactique</w:t>
      </w:r>
      <w:r w:rsidR="00780D71">
        <w:rPr>
          <w:rStyle w:val="normaltextrun"/>
          <w:rFonts w:ascii="Times" w:hAnsi="Times"/>
          <w:color w:val="000000" w:themeColor="text1"/>
          <w:szCs w:val="22"/>
        </w:rPr>
        <w:t xml:space="preserve"> à forte saveur mathématique,</w:t>
      </w:r>
      <w:r w:rsidR="00780D71" w:rsidRPr="00414FBA">
        <w:rPr>
          <w:rStyle w:val="normaltextrun"/>
          <w:rFonts w:ascii="Times" w:hAnsi="Times"/>
          <w:color w:val="000000" w:themeColor="text1"/>
          <w:szCs w:val="22"/>
        </w:rPr>
        <w:t xml:space="preserve"> qui porte à la fois sur l’idée de ce que peut être un </w:t>
      </w:r>
      <w:r w:rsidR="00780D71">
        <w:rPr>
          <w:rStyle w:val="normaltextrun"/>
          <w:rFonts w:ascii="Times" w:hAnsi="Times"/>
          <w:color w:val="000000" w:themeColor="text1"/>
          <w:szCs w:val="22"/>
        </w:rPr>
        <w:t>« </w:t>
      </w:r>
      <w:r w:rsidR="00780D71" w:rsidRPr="00414FBA">
        <w:rPr>
          <w:rStyle w:val="normaltextrun"/>
          <w:rFonts w:ascii="Times" w:hAnsi="Times"/>
          <w:color w:val="000000" w:themeColor="text1"/>
          <w:szCs w:val="22"/>
        </w:rPr>
        <w:t>bon</w:t>
      </w:r>
      <w:r w:rsidR="00780D71">
        <w:rPr>
          <w:rStyle w:val="normaltextrun"/>
          <w:rFonts w:ascii="Times" w:hAnsi="Times"/>
          <w:color w:val="000000" w:themeColor="text1"/>
          <w:szCs w:val="22"/>
        </w:rPr>
        <w:t> »</w:t>
      </w:r>
      <w:r w:rsidR="00780D71" w:rsidRPr="00414FBA">
        <w:rPr>
          <w:rStyle w:val="normaltextrun"/>
          <w:rFonts w:ascii="Times" w:hAnsi="Times"/>
          <w:color w:val="000000" w:themeColor="text1"/>
          <w:szCs w:val="22"/>
        </w:rPr>
        <w:t xml:space="preserve"> problème et sur l’activité mathématique qu’il voudrait voir instaurée en classe.  Son accompagnement sur ces problèmes, grâce à un travail de collaboration et de co-construction avec les enseignants, fait en sorte d’engager ceux-ci, sur le plan didactique</w:t>
      </w:r>
      <w:r w:rsidR="00780D71">
        <w:rPr>
          <w:rStyle w:val="normaltextrun"/>
          <w:rFonts w:ascii="Times" w:hAnsi="Times"/>
          <w:color w:val="000000" w:themeColor="text1"/>
          <w:szCs w:val="22"/>
        </w:rPr>
        <w:t xml:space="preserve"> et </w:t>
      </w:r>
      <w:r w:rsidR="00780D71" w:rsidRPr="00414FBA">
        <w:rPr>
          <w:rStyle w:val="normaltextrun"/>
          <w:rFonts w:ascii="Times" w:hAnsi="Times"/>
          <w:color w:val="000000" w:themeColor="text1"/>
          <w:szCs w:val="22"/>
        </w:rPr>
        <w:t>sur le plan mathématique, dans l’analyse et l’amélioration de ces problèmes à la lumière de l’activité mathématique sollicitée, par le biais entre autres des stratégies susceptibles d'être mobilisées, stratégies qu'il tire directement des documents officiels (MELS, 2009).   </w:t>
      </w:r>
      <w:r w:rsidR="00780D71" w:rsidRPr="00414FBA">
        <w:rPr>
          <w:rStyle w:val="eop"/>
          <w:rFonts w:ascii="Times" w:hAnsi="Times"/>
          <w:color w:val="000000" w:themeColor="text1"/>
          <w:szCs w:val="22"/>
        </w:rPr>
        <w:t> </w:t>
      </w:r>
    </w:p>
    <w:p w14:paraId="209A5583" w14:textId="5097C3F4" w:rsidR="00BC7627" w:rsidRPr="00B9277F" w:rsidRDefault="00BC7627" w:rsidP="00436509">
      <w:pPr>
        <w:autoSpaceDE w:val="0"/>
        <w:autoSpaceDN w:val="0"/>
        <w:rPr>
          <w:rFonts w:ascii="Times" w:hAnsi="Times"/>
          <w:b/>
          <w:szCs w:val="22"/>
        </w:rPr>
      </w:pPr>
      <w:r w:rsidRPr="00B9277F">
        <w:rPr>
          <w:rFonts w:ascii="Times" w:hAnsi="Times"/>
          <w:b/>
          <w:szCs w:val="22"/>
        </w:rPr>
        <w:t xml:space="preserve">5. </w:t>
      </w:r>
      <w:r w:rsidR="00452179" w:rsidRPr="00B9277F">
        <w:rPr>
          <w:rFonts w:ascii="Times" w:hAnsi="Times"/>
          <w:b/>
          <w:szCs w:val="22"/>
        </w:rPr>
        <w:t>D</w:t>
      </w:r>
      <w:r w:rsidRPr="00B9277F">
        <w:rPr>
          <w:rFonts w:ascii="Times" w:hAnsi="Times"/>
          <w:b/>
          <w:szCs w:val="22"/>
        </w:rPr>
        <w:t>iscussion</w:t>
      </w:r>
      <w:r w:rsidR="00393F5A" w:rsidRPr="00B9277F">
        <w:rPr>
          <w:rFonts w:ascii="Times" w:hAnsi="Times"/>
          <w:b/>
          <w:szCs w:val="22"/>
        </w:rPr>
        <w:t>-</w:t>
      </w:r>
      <w:r w:rsidR="00452179" w:rsidRPr="00B9277F">
        <w:rPr>
          <w:rFonts w:ascii="Times" w:hAnsi="Times"/>
          <w:b/>
          <w:szCs w:val="22"/>
        </w:rPr>
        <w:t>conclusion</w:t>
      </w:r>
    </w:p>
    <w:p w14:paraId="0DAC8A55" w14:textId="0CFB8D0F" w:rsidR="00780D71" w:rsidRPr="00523871" w:rsidRDefault="1A92EE45" w:rsidP="2378BA77">
      <w:pPr>
        <w:autoSpaceDE w:val="0"/>
        <w:autoSpaceDN w:val="0"/>
        <w:rPr>
          <w:rStyle w:val="normaltextrun"/>
          <w:rFonts w:ascii="Times" w:hAnsi="Times"/>
          <w:color w:val="000000" w:themeColor="text1"/>
        </w:rPr>
      </w:pPr>
      <w:r w:rsidRPr="1A92EE45">
        <w:rPr>
          <w:rStyle w:val="normaltextrun"/>
          <w:rFonts w:ascii="Times" w:hAnsi="Times"/>
          <w:color w:val="000000" w:themeColor="text1"/>
        </w:rPr>
        <w:t>Comme nous l'avons vu plus haut, l'analyse a permis de pressentir certains liens chez les CPs interviewés entre leur parcours professionnel, les formes d'accompagnement qu'ils privilégient dans les situations professionnelles qu'ils rapportent et les logiques d'action sous-jacentes. Il serait tout de même intéressant de pousser plus loin l'exploration des différentes sources d'influence des CPs dans leur accompagnement. D'une part, les liens avec le parcours professionnel pourraient être étudiés de manière plus explicite et approfondie dans le cadre d'une autre étude où les CPs pourraient développer davantage à la fois sur ce parcours mais aussi sur d'autres situations professionnelles représentatives de leur activité professionnelle. D'autre part, on peut penser qu'au-delà du parcours professionnel, d'autres facteurs liés au contexte d'exercice du métier sont susceptibles de teinter les formes d'accompagnement que le CP privilégie et les logiques d'action sous-jacentes. La prise en compte de ces facteurs, comme par exemple le nombre d'enseignants accompagnés, le ou les niveau(x) scolaire(s) concerné(s) par l'accompagnement, la possibilité de travailler en collaboration avec d'autres CPs, les contraintes et attentes des supérieurs, permettrait d'éclairer davantage l'activité professionnelle du CP.</w:t>
      </w:r>
    </w:p>
    <w:p w14:paraId="5A016956" w14:textId="7696CED6" w:rsidR="008A59EA" w:rsidRDefault="00780D71" w:rsidP="00436509">
      <w:pPr>
        <w:rPr>
          <w:rFonts w:ascii="Times" w:hAnsi="Times"/>
          <w:b/>
          <w:color w:val="000000" w:themeColor="text1"/>
          <w:szCs w:val="22"/>
        </w:rPr>
      </w:pPr>
      <w:r>
        <w:rPr>
          <w:rStyle w:val="eop"/>
          <w:szCs w:val="22"/>
        </w:rPr>
        <w:t xml:space="preserve">L'analyse </w:t>
      </w:r>
      <w:r w:rsidR="0087743A">
        <w:rPr>
          <w:rStyle w:val="eop"/>
          <w:szCs w:val="22"/>
        </w:rPr>
        <w:t>présentée ici a porté sur</w:t>
      </w:r>
      <w:r>
        <w:rPr>
          <w:rStyle w:val="eop"/>
          <w:szCs w:val="22"/>
        </w:rPr>
        <w:t xml:space="preserve"> des situations professionnelles rapportées par les CPs</w:t>
      </w:r>
      <w:r w:rsidR="0087743A">
        <w:rPr>
          <w:rStyle w:val="eop"/>
          <w:szCs w:val="22"/>
        </w:rPr>
        <w:t xml:space="preserve"> rencontrés en entrevue</w:t>
      </w:r>
      <w:r>
        <w:rPr>
          <w:rStyle w:val="eop"/>
          <w:szCs w:val="22"/>
        </w:rPr>
        <w:t xml:space="preserve">. </w:t>
      </w:r>
      <w:r>
        <w:rPr>
          <w:rFonts w:ascii="Times" w:hAnsi="Times"/>
          <w:color w:val="000000" w:themeColor="text1"/>
          <w:szCs w:val="22"/>
        </w:rPr>
        <w:t xml:space="preserve">L'observation de </w:t>
      </w:r>
      <w:r w:rsidR="0087743A">
        <w:rPr>
          <w:rFonts w:ascii="Times" w:hAnsi="Times"/>
          <w:color w:val="000000" w:themeColor="text1"/>
          <w:szCs w:val="22"/>
        </w:rPr>
        <w:t xml:space="preserve">leurs </w:t>
      </w:r>
      <w:r>
        <w:rPr>
          <w:rFonts w:ascii="Times" w:hAnsi="Times"/>
          <w:color w:val="000000" w:themeColor="text1"/>
          <w:szCs w:val="22"/>
        </w:rPr>
        <w:t xml:space="preserve">pratiques effectives </w:t>
      </w:r>
      <w:r w:rsidR="0087743A">
        <w:rPr>
          <w:rFonts w:ascii="Times" w:hAnsi="Times"/>
          <w:color w:val="000000" w:themeColor="text1"/>
          <w:szCs w:val="22"/>
        </w:rPr>
        <w:t xml:space="preserve">aurait </w:t>
      </w:r>
      <w:r>
        <w:rPr>
          <w:rFonts w:ascii="Times" w:hAnsi="Times"/>
          <w:color w:val="000000" w:themeColor="text1"/>
          <w:szCs w:val="22"/>
        </w:rPr>
        <w:t xml:space="preserve">sans doute </w:t>
      </w:r>
      <w:r w:rsidR="00552143">
        <w:rPr>
          <w:rFonts w:ascii="Times" w:hAnsi="Times"/>
          <w:color w:val="000000" w:themeColor="text1"/>
          <w:szCs w:val="22"/>
        </w:rPr>
        <w:t xml:space="preserve">permis </w:t>
      </w:r>
      <w:r>
        <w:rPr>
          <w:rFonts w:ascii="Times" w:hAnsi="Times"/>
          <w:color w:val="000000" w:themeColor="text1"/>
          <w:szCs w:val="22"/>
        </w:rPr>
        <w:t>d'enrichir l'analyse et par le fait même notre compréhension de l'activité professionnelle d</w:t>
      </w:r>
      <w:r w:rsidR="00552143">
        <w:rPr>
          <w:rFonts w:ascii="Times" w:hAnsi="Times"/>
          <w:color w:val="000000" w:themeColor="text1"/>
          <w:szCs w:val="22"/>
        </w:rPr>
        <w:t>e ces</w:t>
      </w:r>
      <w:r>
        <w:rPr>
          <w:rFonts w:ascii="Times" w:hAnsi="Times"/>
          <w:color w:val="000000" w:themeColor="text1"/>
          <w:szCs w:val="22"/>
        </w:rPr>
        <w:t xml:space="preserve"> CP</w:t>
      </w:r>
      <w:r w:rsidR="00552143">
        <w:rPr>
          <w:rFonts w:ascii="Times" w:hAnsi="Times"/>
          <w:color w:val="000000" w:themeColor="text1"/>
          <w:szCs w:val="22"/>
        </w:rPr>
        <w:t>s</w:t>
      </w:r>
      <w:r>
        <w:rPr>
          <w:rFonts w:ascii="Times" w:hAnsi="Times"/>
          <w:color w:val="000000" w:themeColor="text1"/>
          <w:szCs w:val="22"/>
        </w:rPr>
        <w:t xml:space="preserve">. Aussi, </w:t>
      </w:r>
      <w:r w:rsidR="00552143">
        <w:rPr>
          <w:rFonts w:ascii="Times" w:hAnsi="Times"/>
          <w:color w:val="000000" w:themeColor="text1"/>
          <w:szCs w:val="22"/>
        </w:rPr>
        <w:t xml:space="preserve">notre </w:t>
      </w:r>
      <w:r>
        <w:rPr>
          <w:rFonts w:ascii="Times" w:hAnsi="Times"/>
          <w:color w:val="000000" w:themeColor="text1"/>
          <w:szCs w:val="22"/>
        </w:rPr>
        <w:t xml:space="preserve">analyse </w:t>
      </w:r>
      <w:r w:rsidR="00552143">
        <w:rPr>
          <w:rFonts w:ascii="Times" w:hAnsi="Times"/>
          <w:color w:val="000000" w:themeColor="text1"/>
          <w:szCs w:val="22"/>
        </w:rPr>
        <w:t>n'</w:t>
      </w:r>
      <w:r>
        <w:rPr>
          <w:rFonts w:ascii="Times" w:hAnsi="Times"/>
          <w:color w:val="000000" w:themeColor="text1"/>
          <w:szCs w:val="22"/>
        </w:rPr>
        <w:t xml:space="preserve">a porté </w:t>
      </w:r>
      <w:r w:rsidR="00552143">
        <w:rPr>
          <w:rFonts w:ascii="Times" w:hAnsi="Times"/>
          <w:color w:val="000000" w:themeColor="text1"/>
          <w:szCs w:val="22"/>
        </w:rPr>
        <w:t xml:space="preserve">que </w:t>
      </w:r>
      <w:r>
        <w:rPr>
          <w:rFonts w:ascii="Times" w:hAnsi="Times"/>
          <w:color w:val="000000" w:themeColor="text1"/>
          <w:szCs w:val="22"/>
        </w:rPr>
        <w:t xml:space="preserve">sur </w:t>
      </w:r>
      <w:r w:rsidR="008A59EA">
        <w:rPr>
          <w:rFonts w:ascii="Times" w:hAnsi="Times"/>
          <w:color w:val="000000" w:themeColor="text1"/>
          <w:szCs w:val="22"/>
        </w:rPr>
        <w:t>deux</w:t>
      </w:r>
      <w:r>
        <w:rPr>
          <w:rFonts w:ascii="Times" w:hAnsi="Times"/>
          <w:color w:val="000000" w:themeColor="text1"/>
          <w:szCs w:val="22"/>
        </w:rPr>
        <w:t xml:space="preserve"> situations seulement</w:t>
      </w:r>
      <w:r w:rsidR="008A59EA">
        <w:rPr>
          <w:rFonts w:ascii="Times" w:hAnsi="Times"/>
          <w:color w:val="000000" w:themeColor="text1"/>
          <w:szCs w:val="22"/>
        </w:rPr>
        <w:t xml:space="preserve"> par CP</w:t>
      </w:r>
      <w:r>
        <w:rPr>
          <w:rFonts w:ascii="Times" w:hAnsi="Times"/>
          <w:color w:val="000000" w:themeColor="text1"/>
          <w:szCs w:val="22"/>
        </w:rPr>
        <w:t xml:space="preserve">. Les logiques d'action qu'elle a permis de mettre en lumière sont donc </w:t>
      </w:r>
      <w:r w:rsidR="00B87D4F">
        <w:rPr>
          <w:rFonts w:ascii="Times" w:hAnsi="Times"/>
          <w:color w:val="000000" w:themeColor="text1"/>
          <w:szCs w:val="22"/>
        </w:rPr>
        <w:t xml:space="preserve">largement </w:t>
      </w:r>
      <w:r>
        <w:rPr>
          <w:rFonts w:ascii="Times" w:hAnsi="Times"/>
          <w:color w:val="000000" w:themeColor="text1"/>
          <w:szCs w:val="22"/>
        </w:rPr>
        <w:t xml:space="preserve">tributaires des situations dont les CPs ont choisi de nous parler. </w:t>
      </w:r>
    </w:p>
    <w:p w14:paraId="4FFBF9F5" w14:textId="127FBD8C" w:rsidR="00780D71" w:rsidRPr="00436509" w:rsidRDefault="008A59EA" w:rsidP="00436509">
      <w:pPr>
        <w:rPr>
          <w:rFonts w:ascii="Times" w:eastAsiaTheme="minorHAnsi" w:hAnsi="Times" w:cstheme="minorBidi"/>
          <w:color w:val="000000" w:themeColor="text1"/>
          <w:szCs w:val="22"/>
          <w:lang w:eastAsia="en-US"/>
        </w:rPr>
      </w:pPr>
      <w:r>
        <w:rPr>
          <w:rFonts w:ascii="Times" w:hAnsi="Times"/>
          <w:color w:val="000000" w:themeColor="text1"/>
          <w:szCs w:val="22"/>
        </w:rPr>
        <w:t xml:space="preserve">La démarche d'analyse retenue étant émergente, </w:t>
      </w:r>
      <w:r w:rsidR="00780D71">
        <w:rPr>
          <w:rStyle w:val="eop"/>
          <w:szCs w:val="22"/>
        </w:rPr>
        <w:t>nous n'avions pas</w:t>
      </w:r>
      <w:r>
        <w:rPr>
          <w:rStyle w:val="eop"/>
          <w:szCs w:val="22"/>
        </w:rPr>
        <w:t>, au moment de mener les entrevues,</w:t>
      </w:r>
      <w:r w:rsidR="00780D71">
        <w:rPr>
          <w:rStyle w:val="eop"/>
          <w:szCs w:val="22"/>
        </w:rPr>
        <w:t xml:space="preserve"> une idée précise de la manière dont </w:t>
      </w:r>
      <w:r>
        <w:rPr>
          <w:rStyle w:val="eop"/>
          <w:szCs w:val="22"/>
        </w:rPr>
        <w:t>celles-ci</w:t>
      </w:r>
      <w:r w:rsidR="00780D71">
        <w:rPr>
          <w:rStyle w:val="eop"/>
          <w:szCs w:val="22"/>
        </w:rPr>
        <w:t xml:space="preserve"> seraient analysées. </w:t>
      </w:r>
      <w:r w:rsidR="00780D71">
        <w:rPr>
          <w:rStyle w:val="eop"/>
          <w:szCs w:val="22"/>
        </w:rPr>
        <w:lastRenderedPageBreak/>
        <w:t xml:space="preserve">Ainsi, </w:t>
      </w:r>
      <w:r w:rsidR="00552143">
        <w:rPr>
          <w:rStyle w:val="eop"/>
          <w:szCs w:val="22"/>
        </w:rPr>
        <w:t xml:space="preserve">nous avons dû nous montrer prudentes au moment </w:t>
      </w:r>
      <w:r w:rsidR="00387642">
        <w:rPr>
          <w:rStyle w:val="eop"/>
          <w:szCs w:val="22"/>
        </w:rPr>
        <w:t>de rapporter et d'analyser leurs propos</w:t>
      </w:r>
      <w:r w:rsidR="00552143">
        <w:rPr>
          <w:rStyle w:val="eop"/>
          <w:szCs w:val="22"/>
        </w:rPr>
        <w:t xml:space="preserve">. </w:t>
      </w:r>
      <w:r w:rsidR="00780D71">
        <w:rPr>
          <w:rStyle w:val="eop"/>
          <w:szCs w:val="22"/>
        </w:rPr>
        <w:t>Par exemple, nous n'avons pas toujours été en mesure de préciser les significations accordées par les CPs à certains objets de leur discours tels que «</w:t>
      </w:r>
      <w:r>
        <w:rPr>
          <w:rStyle w:val="eop"/>
          <w:szCs w:val="22"/>
        </w:rPr>
        <w:t> </w:t>
      </w:r>
      <w:r w:rsidR="00452179">
        <w:rPr>
          <w:szCs w:val="22"/>
          <w:lang w:eastAsia="fr-BE"/>
        </w:rPr>
        <w:t>auto</w:t>
      </w:r>
      <w:r w:rsidR="00B9277F">
        <w:rPr>
          <w:szCs w:val="22"/>
          <w:lang w:eastAsia="fr-BE"/>
        </w:rPr>
        <w:t>-</w:t>
      </w:r>
      <w:r w:rsidR="00452179">
        <w:rPr>
          <w:szCs w:val="22"/>
          <w:lang w:eastAsia="fr-BE"/>
        </w:rPr>
        <w:t>validation</w:t>
      </w:r>
      <w:r w:rsidR="00B9277F">
        <w:rPr>
          <w:szCs w:val="22"/>
          <w:lang w:eastAsia="fr-BE"/>
        </w:rPr>
        <w:t xml:space="preserve"> </w:t>
      </w:r>
      <w:r w:rsidR="00780D71">
        <w:rPr>
          <w:szCs w:val="22"/>
          <w:lang w:eastAsia="fr-BE"/>
        </w:rPr>
        <w:t>»</w:t>
      </w:r>
      <w:r w:rsidR="00780D71" w:rsidRPr="00E2066B">
        <w:rPr>
          <w:szCs w:val="22"/>
          <w:lang w:eastAsia="fr-BE"/>
        </w:rPr>
        <w:t xml:space="preserve">, </w:t>
      </w:r>
      <w:r w:rsidR="00780D71">
        <w:rPr>
          <w:szCs w:val="22"/>
          <w:lang w:eastAsia="fr-BE"/>
        </w:rPr>
        <w:t>« situation-problème », « </w:t>
      </w:r>
      <w:r w:rsidR="00780D71" w:rsidRPr="00E2066B">
        <w:rPr>
          <w:szCs w:val="22"/>
          <w:lang w:eastAsia="fr-BE"/>
        </w:rPr>
        <w:t xml:space="preserve">résolution </w:t>
      </w:r>
      <w:r w:rsidR="00780D71">
        <w:rPr>
          <w:szCs w:val="22"/>
          <w:lang w:eastAsia="fr-BE"/>
        </w:rPr>
        <w:t xml:space="preserve">de </w:t>
      </w:r>
      <w:r w:rsidR="00780D71" w:rsidRPr="00E2066B">
        <w:rPr>
          <w:szCs w:val="22"/>
          <w:lang w:eastAsia="fr-BE"/>
        </w:rPr>
        <w:t>problèmes</w:t>
      </w:r>
      <w:r w:rsidR="00780D71">
        <w:rPr>
          <w:szCs w:val="22"/>
          <w:lang w:eastAsia="fr-BE"/>
        </w:rPr>
        <w:t> »</w:t>
      </w:r>
      <w:r w:rsidR="00780D71" w:rsidRPr="00E2066B">
        <w:rPr>
          <w:szCs w:val="22"/>
          <w:lang w:eastAsia="fr-BE"/>
        </w:rPr>
        <w:t xml:space="preserve">, </w:t>
      </w:r>
      <w:r w:rsidR="00780D71">
        <w:rPr>
          <w:szCs w:val="22"/>
          <w:lang w:eastAsia="fr-BE"/>
        </w:rPr>
        <w:t xml:space="preserve">« problème », « activité mathématique », </w:t>
      </w:r>
      <w:r>
        <w:rPr>
          <w:szCs w:val="22"/>
          <w:lang w:eastAsia="fr-BE"/>
        </w:rPr>
        <w:t xml:space="preserve">« travail mathématique », </w:t>
      </w:r>
      <w:r w:rsidR="00780D71" w:rsidRPr="00E2066B">
        <w:rPr>
          <w:szCs w:val="22"/>
          <w:lang w:eastAsia="fr-BE"/>
        </w:rPr>
        <w:t>etc.</w:t>
      </w:r>
      <w:r w:rsidR="00387642">
        <w:rPr>
          <w:szCs w:val="22"/>
          <w:lang w:eastAsia="fr-BE"/>
        </w:rPr>
        <w:t xml:space="preserve">, ni d'identifier avec certitude la provenance de </w:t>
      </w:r>
      <w:r>
        <w:rPr>
          <w:szCs w:val="22"/>
          <w:lang w:eastAsia="fr-BE"/>
        </w:rPr>
        <w:t xml:space="preserve">ces significations </w:t>
      </w:r>
      <w:r w:rsidR="00387642">
        <w:rPr>
          <w:szCs w:val="22"/>
          <w:lang w:eastAsia="fr-BE"/>
        </w:rPr>
        <w:t>(</w:t>
      </w:r>
      <w:r>
        <w:rPr>
          <w:szCs w:val="22"/>
          <w:lang w:eastAsia="fr-BE"/>
        </w:rPr>
        <w:t>l'expérience du CP, la recherche</w:t>
      </w:r>
      <w:r w:rsidR="00387642">
        <w:rPr>
          <w:szCs w:val="22"/>
          <w:lang w:eastAsia="fr-BE"/>
        </w:rPr>
        <w:t xml:space="preserve"> en didactique des mathématiques</w:t>
      </w:r>
      <w:r>
        <w:rPr>
          <w:szCs w:val="22"/>
          <w:lang w:eastAsia="fr-BE"/>
        </w:rPr>
        <w:t xml:space="preserve">, </w:t>
      </w:r>
      <w:r w:rsidR="00387642">
        <w:rPr>
          <w:szCs w:val="22"/>
          <w:lang w:eastAsia="fr-BE"/>
        </w:rPr>
        <w:t>les documents officiels</w:t>
      </w:r>
      <w:r w:rsidR="00552143">
        <w:rPr>
          <w:szCs w:val="22"/>
          <w:lang w:eastAsia="fr-BE"/>
        </w:rPr>
        <w:t>,</w:t>
      </w:r>
      <w:r w:rsidR="00387642">
        <w:rPr>
          <w:szCs w:val="22"/>
          <w:lang w:eastAsia="fr-BE"/>
        </w:rPr>
        <w:t xml:space="preserve"> ou autre</w:t>
      </w:r>
      <w:r>
        <w:rPr>
          <w:szCs w:val="22"/>
          <w:lang w:eastAsia="fr-BE"/>
        </w:rPr>
        <w:t xml:space="preserve">). </w:t>
      </w:r>
    </w:p>
    <w:p w14:paraId="3F19311C" w14:textId="5E89E311" w:rsidR="00780D71" w:rsidRPr="00780D71" w:rsidRDefault="00780D71" w:rsidP="00436509">
      <w:pPr>
        <w:rPr>
          <w:rFonts w:ascii="Times" w:eastAsiaTheme="minorHAnsi" w:hAnsi="Times" w:cstheme="minorBidi"/>
          <w:color w:val="000000" w:themeColor="text1"/>
          <w:szCs w:val="22"/>
          <w:lang w:eastAsia="en-US"/>
        </w:rPr>
      </w:pPr>
      <w:r>
        <w:rPr>
          <w:rFonts w:ascii="Times" w:hAnsi="Times"/>
          <w:color w:val="000000" w:themeColor="text1"/>
          <w:szCs w:val="22"/>
        </w:rPr>
        <w:t xml:space="preserve">Enfin, non seulement </w:t>
      </w:r>
      <w:r w:rsidR="00387642">
        <w:rPr>
          <w:rFonts w:ascii="Times" w:hAnsi="Times"/>
          <w:color w:val="000000" w:themeColor="text1"/>
          <w:szCs w:val="22"/>
        </w:rPr>
        <w:t>la</w:t>
      </w:r>
      <w:r>
        <w:rPr>
          <w:rFonts w:ascii="Times" w:hAnsi="Times"/>
          <w:color w:val="000000" w:themeColor="text1"/>
          <w:szCs w:val="22"/>
        </w:rPr>
        <w:t xml:space="preserve"> recherche collaborative n'a été menée qu'avec huit CPs</w:t>
      </w:r>
      <w:r w:rsidR="00387642">
        <w:rPr>
          <w:rFonts w:ascii="Times" w:hAnsi="Times"/>
          <w:color w:val="000000" w:themeColor="text1"/>
          <w:szCs w:val="22"/>
        </w:rPr>
        <w:t xml:space="preserve">, </w:t>
      </w:r>
      <w:r>
        <w:rPr>
          <w:rFonts w:ascii="Times" w:hAnsi="Times"/>
          <w:color w:val="000000" w:themeColor="text1"/>
          <w:szCs w:val="22"/>
        </w:rPr>
        <w:t xml:space="preserve">mais l'analyse réalisée ici n'a été effectuée que sur trois cas. </w:t>
      </w:r>
      <w:r w:rsidR="00B87D4F">
        <w:rPr>
          <w:rFonts w:ascii="Times" w:hAnsi="Times"/>
          <w:color w:val="000000" w:themeColor="text1"/>
          <w:szCs w:val="22"/>
        </w:rPr>
        <w:t xml:space="preserve">Dans ce contexte, nous ne pouvons, ni ne souhaitons, </w:t>
      </w:r>
      <w:r>
        <w:rPr>
          <w:rFonts w:ascii="Times" w:hAnsi="Times"/>
          <w:color w:val="000000" w:themeColor="text1"/>
          <w:szCs w:val="22"/>
        </w:rPr>
        <w:t>préten</w:t>
      </w:r>
      <w:r w:rsidR="00B87D4F">
        <w:rPr>
          <w:rFonts w:ascii="Times" w:hAnsi="Times"/>
          <w:color w:val="000000" w:themeColor="text1"/>
          <w:szCs w:val="22"/>
        </w:rPr>
        <w:t>dre</w:t>
      </w:r>
      <w:r>
        <w:rPr>
          <w:rFonts w:ascii="Times" w:hAnsi="Times"/>
          <w:color w:val="000000" w:themeColor="text1"/>
          <w:szCs w:val="22"/>
        </w:rPr>
        <w:t xml:space="preserve"> avoir rendu compte de toute la diversité des approches d'accompagnement et des logiques d'action sous-jacentes des CPs en mathématiques au primaire au Québec en ce qui a trait à la résolution de problèmes en classe. </w:t>
      </w:r>
      <w:r w:rsidR="00B87D4F">
        <w:rPr>
          <w:rFonts w:ascii="Times" w:hAnsi="Times"/>
          <w:color w:val="000000" w:themeColor="text1"/>
          <w:szCs w:val="22"/>
        </w:rPr>
        <w:t>D</w:t>
      </w:r>
      <w:r>
        <w:rPr>
          <w:rFonts w:ascii="Times" w:hAnsi="Times"/>
          <w:color w:val="000000" w:themeColor="text1"/>
          <w:szCs w:val="22"/>
        </w:rPr>
        <w:t xml:space="preserve">'autres chercheurs voudront peut-être mener des études connexes avec </w:t>
      </w:r>
      <w:r w:rsidR="00387642">
        <w:rPr>
          <w:rFonts w:ascii="Times" w:hAnsi="Times"/>
          <w:color w:val="000000" w:themeColor="text1"/>
          <w:szCs w:val="22"/>
        </w:rPr>
        <w:t>d'autres</w:t>
      </w:r>
      <w:r>
        <w:rPr>
          <w:rFonts w:ascii="Times" w:hAnsi="Times"/>
          <w:color w:val="000000" w:themeColor="text1"/>
          <w:szCs w:val="22"/>
        </w:rPr>
        <w:t xml:space="preserve"> CPs, voire même avec des CPs d'autres disciplines. De telles études pourront contribuer à éclairer davantage la complexité du métier de CP, en particulier </w:t>
      </w:r>
      <w:r w:rsidR="00387642">
        <w:rPr>
          <w:rFonts w:ascii="Times" w:hAnsi="Times"/>
          <w:color w:val="000000" w:themeColor="text1"/>
          <w:szCs w:val="22"/>
        </w:rPr>
        <w:t>celle</w:t>
      </w:r>
      <w:r>
        <w:rPr>
          <w:rFonts w:ascii="Times" w:hAnsi="Times"/>
          <w:color w:val="000000" w:themeColor="text1"/>
          <w:szCs w:val="22"/>
        </w:rPr>
        <w:t xml:space="preserve"> des pratiques d'accompagnement </w:t>
      </w:r>
      <w:r w:rsidR="00B87D4F">
        <w:rPr>
          <w:rFonts w:ascii="Times" w:hAnsi="Times"/>
          <w:color w:val="000000" w:themeColor="text1"/>
          <w:szCs w:val="22"/>
        </w:rPr>
        <w:t>mises en oeuvre par cet acteur</w:t>
      </w:r>
      <w:r w:rsidR="00CA7FBF">
        <w:rPr>
          <w:rFonts w:ascii="Times" w:hAnsi="Times"/>
          <w:color w:val="000000" w:themeColor="text1"/>
          <w:szCs w:val="22"/>
        </w:rPr>
        <w:t>-clé</w:t>
      </w:r>
      <w:r w:rsidR="00B87D4F">
        <w:rPr>
          <w:rFonts w:ascii="Times" w:hAnsi="Times"/>
          <w:color w:val="000000" w:themeColor="text1"/>
          <w:szCs w:val="22"/>
        </w:rPr>
        <w:t xml:space="preserve"> du terrain</w:t>
      </w:r>
      <w:r>
        <w:rPr>
          <w:rFonts w:ascii="Times" w:hAnsi="Times"/>
          <w:color w:val="000000" w:themeColor="text1"/>
          <w:szCs w:val="22"/>
        </w:rPr>
        <w:t xml:space="preserve">. </w:t>
      </w:r>
    </w:p>
    <w:p w14:paraId="4ED7CD62" w14:textId="5ACBFE75" w:rsidR="001D0F06" w:rsidRPr="00061EF0" w:rsidRDefault="001D0F06" w:rsidP="00061EF0">
      <w:pPr>
        <w:pStyle w:val="Bibliographietitre"/>
      </w:pPr>
      <w:r w:rsidRPr="00061EF0">
        <w:t>Bibliographie</w:t>
      </w:r>
      <w:r w:rsidR="00061EF0">
        <w:t xml:space="preserve"> </w:t>
      </w:r>
    </w:p>
    <w:p w14:paraId="7B69CEA3" w14:textId="5127C9E7" w:rsidR="00F46C77" w:rsidRPr="008F2247" w:rsidRDefault="00F46C77" w:rsidP="0075765B">
      <w:pPr>
        <w:pStyle w:val="Bibliographietexte"/>
      </w:pPr>
      <w:r w:rsidRPr="008F2247">
        <w:rPr>
          <w:smallCaps/>
          <w:lang w:val="fr-BE"/>
        </w:rPr>
        <w:t>Amblard H., Bernoux P., Herreros G.</w:t>
      </w:r>
      <w:r w:rsidR="0075765B" w:rsidRPr="008F2247">
        <w:rPr>
          <w:smallCaps/>
          <w:lang w:val="fr-BE"/>
        </w:rPr>
        <w:t xml:space="preserve"> &amp;</w:t>
      </w:r>
      <w:r w:rsidRPr="008F2247">
        <w:rPr>
          <w:smallCaps/>
          <w:lang w:val="fr-BE"/>
        </w:rPr>
        <w:t xml:space="preserve"> Livian Y.-F. (1996/2005). </w:t>
      </w:r>
      <w:r w:rsidRPr="008F2247">
        <w:rPr>
          <w:i/>
        </w:rPr>
        <w:t>Les nouvelles approches sociologiques des organisations</w:t>
      </w:r>
      <w:r w:rsidR="0075765B" w:rsidRPr="008F2247">
        <w:rPr>
          <w:i/>
        </w:rPr>
        <w:t>.</w:t>
      </w:r>
      <w:r w:rsidRPr="008F2247">
        <w:rPr>
          <w:i/>
        </w:rPr>
        <w:t xml:space="preserve"> </w:t>
      </w:r>
      <w:r w:rsidRPr="008F2247">
        <w:t>Paris : Seuil (2</w:t>
      </w:r>
      <w:r w:rsidR="00164EA2" w:rsidRPr="008F2247">
        <w:rPr>
          <w:vertAlign w:val="superscript"/>
        </w:rPr>
        <w:t>ème</w:t>
      </w:r>
      <w:r w:rsidR="00164EA2" w:rsidRPr="008F2247">
        <w:t xml:space="preserve"> </w:t>
      </w:r>
      <w:r w:rsidRPr="008F2247">
        <w:t>édition augmentée 2005).</w:t>
      </w:r>
    </w:p>
    <w:p w14:paraId="2A8754B9" w14:textId="7194FD54" w:rsidR="000761E4" w:rsidRPr="008F2247" w:rsidRDefault="000761E4" w:rsidP="0075765B">
      <w:pPr>
        <w:pStyle w:val="Bibliographietexte"/>
      </w:pPr>
      <w:r w:rsidRPr="008F2247">
        <w:rPr>
          <w:rStyle w:val="BibliographieauteurCar"/>
          <w:lang w:val="fr-BE"/>
        </w:rPr>
        <w:t>B</w:t>
      </w:r>
      <w:r w:rsidR="0075765B" w:rsidRPr="008F2247">
        <w:rPr>
          <w:rStyle w:val="BibliographieauteurCar"/>
          <w:lang w:val="fr-BE"/>
        </w:rPr>
        <w:t>acon</w:t>
      </w:r>
      <w:r w:rsidRPr="008F2247">
        <w:rPr>
          <w:rStyle w:val="BibliographieauteurCar"/>
          <w:lang w:val="fr-BE"/>
        </w:rPr>
        <w:t>, L., Bednarz, N., Saboya, M., Hanin, V.</w:t>
      </w:r>
      <w:r w:rsidR="0075765B" w:rsidRPr="008F2247">
        <w:rPr>
          <w:rStyle w:val="BibliographieauteurCar"/>
          <w:lang w:val="fr-BE"/>
        </w:rPr>
        <w:t xml:space="preserve"> &amp; </w:t>
      </w:r>
      <w:r w:rsidRPr="008F2247">
        <w:rPr>
          <w:rStyle w:val="BibliographieauteurCar"/>
          <w:lang w:val="fr-BE"/>
        </w:rPr>
        <w:t>Lajoie</w:t>
      </w:r>
      <w:r w:rsidRPr="008F2247">
        <w:rPr>
          <w:lang w:val="fr-BE"/>
        </w:rPr>
        <w:t xml:space="preserve">, C. (2019). </w:t>
      </w:r>
      <w:r w:rsidRPr="008F2247">
        <w:t xml:space="preserve">L’intelligence professionnelle des conseillers pédagogiques au sujet de la relance lors du pilotage de la résolution de problèmes mathématiques en classe. </w:t>
      </w:r>
      <w:r w:rsidRPr="008F2247">
        <w:rPr>
          <w:rStyle w:val="Accentuation"/>
          <w:szCs w:val="22"/>
        </w:rPr>
        <w:t>Actes du 5e colloque international de didactique professionnel</w:t>
      </w:r>
      <w:r w:rsidRPr="008F2247">
        <w:t xml:space="preserve">, </w:t>
      </w:r>
      <w:r w:rsidRPr="008F2247">
        <w:rPr>
          <w:rStyle w:val="Accentuation"/>
          <w:szCs w:val="22"/>
        </w:rPr>
        <w:t xml:space="preserve">Former et développer l’intelligence professionnelle </w:t>
      </w:r>
      <w:r w:rsidRPr="008F2247">
        <w:t>(p</w:t>
      </w:r>
      <w:r w:rsidR="0075765B" w:rsidRPr="008F2247">
        <w:t>p</w:t>
      </w:r>
      <w:r w:rsidRPr="008F2247">
        <w:t>.146-155), 23-25 octobre 2019.</w:t>
      </w:r>
    </w:p>
    <w:p w14:paraId="25293854" w14:textId="3C10D858" w:rsidR="00F46C77" w:rsidRPr="008F2247" w:rsidRDefault="00F46C77" w:rsidP="0075765B">
      <w:pPr>
        <w:pStyle w:val="Bibliographietexte"/>
      </w:pPr>
      <w:r w:rsidRPr="008F2247">
        <w:rPr>
          <w:smallCaps/>
        </w:rPr>
        <w:t>Barry, S.</w:t>
      </w:r>
      <w:r w:rsidRPr="008F2247">
        <w:t xml:space="preserve"> (2009). </w:t>
      </w:r>
      <w:r w:rsidRPr="008F2247">
        <w:rPr>
          <w:i/>
        </w:rPr>
        <w:t>Analyse des ressources mises à contribution par enseignant et chercheur dans l’élaboration de scénarios d’enseignement en dénombrement visant le développement de la modélisation en secondaire 1</w:t>
      </w:r>
      <w:r w:rsidR="0075765B" w:rsidRPr="008F2247">
        <w:rPr>
          <w:i/>
        </w:rPr>
        <w:t>.</w:t>
      </w:r>
      <w:r w:rsidRPr="008F2247">
        <w:t xml:space="preserve"> Thèse de doctorat, Université du Québec à Montréal, Montréal. </w:t>
      </w:r>
    </w:p>
    <w:p w14:paraId="255B5734" w14:textId="4060064E" w:rsidR="001A634B" w:rsidRPr="008F2247" w:rsidRDefault="001A634B" w:rsidP="0075765B">
      <w:pPr>
        <w:pStyle w:val="Bibliographietexte"/>
      </w:pPr>
      <w:r w:rsidRPr="008F2247">
        <w:rPr>
          <w:rStyle w:val="BibliographieauteurCar"/>
        </w:rPr>
        <w:t>Bednarz, N</w:t>
      </w:r>
      <w:r w:rsidRPr="008F2247">
        <w:t xml:space="preserve">. (2013a). </w:t>
      </w:r>
      <w:r w:rsidRPr="008F2247">
        <w:rPr>
          <w:i/>
        </w:rPr>
        <w:t>Recherche collaborative et pratique enseignante: regarder ensemble autrement</w:t>
      </w:r>
      <w:r w:rsidRPr="008F2247">
        <w:t>. Paris: L’Harmattan.</w:t>
      </w:r>
    </w:p>
    <w:p w14:paraId="3EDEA2F8" w14:textId="22B8495D" w:rsidR="00424910" w:rsidRPr="008F2247" w:rsidRDefault="00424910" w:rsidP="0075765B">
      <w:pPr>
        <w:pStyle w:val="Bibliographietexte"/>
      </w:pPr>
      <w:r w:rsidRPr="008F2247">
        <w:rPr>
          <w:rStyle w:val="BibliographieauteurCar"/>
        </w:rPr>
        <w:t>Bednarz, N. (2013</w:t>
      </w:r>
      <w:r w:rsidRPr="008F2247">
        <w:t>b</w:t>
      </w:r>
      <w:r w:rsidRPr="008F2247">
        <w:rPr>
          <w:rStyle w:val="BibliographieauteurCar"/>
        </w:rPr>
        <w:t xml:space="preserve">). </w:t>
      </w:r>
      <w:r w:rsidRPr="008F2247">
        <w:t>Recherches collaboratives en didactique des mathématiques. Dans</w:t>
      </w:r>
      <w:r w:rsidRPr="008F2247">
        <w:rPr>
          <w:rStyle w:val="BibliographieauteurCar"/>
        </w:rPr>
        <w:t xml:space="preserve"> </w:t>
      </w:r>
      <w:r w:rsidRPr="008F2247">
        <w:t>A. Bronner, C. Bulf, C. Castela, J.-P. Georget, M. Larguier, B. Pedemonte, A. Pressiat &amp; E. Roditi</w:t>
      </w:r>
      <w:r w:rsidRPr="008F2247">
        <w:rPr>
          <w:rStyle w:val="BibliographieauteurCar"/>
        </w:rPr>
        <w:t xml:space="preserve"> </w:t>
      </w:r>
      <w:r w:rsidRPr="008F2247">
        <w:t xml:space="preserve">(dir.), </w:t>
      </w:r>
      <w:r w:rsidRPr="008F2247">
        <w:rPr>
          <w:i/>
        </w:rPr>
        <w:t>Questions vives en didactique des mathématiques : problèmes de la profession d’enseignant, rôle du langage</w:t>
      </w:r>
      <w:r w:rsidRPr="008F2247">
        <w:t>.</w:t>
      </w:r>
      <w:r w:rsidR="0075765B" w:rsidRPr="008F2247">
        <w:t xml:space="preserve"> </w:t>
      </w:r>
      <w:r w:rsidRPr="008F2247">
        <w:t>Actes de la 16e École d’Été de Didactique des Mathématiques (p</w:t>
      </w:r>
      <w:r w:rsidR="0075765B" w:rsidRPr="008F2247">
        <w:t>p</w:t>
      </w:r>
      <w:r w:rsidRPr="008F2247">
        <w:t>. 121-170). Grenoble : La Pensée Sauvage.</w:t>
      </w:r>
    </w:p>
    <w:p w14:paraId="60FB2F5E" w14:textId="746EE09B" w:rsidR="00521103" w:rsidRPr="008F2247" w:rsidRDefault="00521103" w:rsidP="0075765B">
      <w:pPr>
        <w:pStyle w:val="Bibliographietexte"/>
      </w:pPr>
      <w:r w:rsidRPr="008F2247">
        <w:rPr>
          <w:rStyle w:val="BibliographieauteurCar"/>
        </w:rPr>
        <w:lastRenderedPageBreak/>
        <w:t>Bednarz, N., Bacon, L., Lajoie, C., Maheux, J.F.</w:t>
      </w:r>
      <w:r w:rsidR="0075765B" w:rsidRPr="008F2247">
        <w:rPr>
          <w:rStyle w:val="BibliographieauteurCar"/>
        </w:rPr>
        <w:t>, &amp;</w:t>
      </w:r>
      <w:r w:rsidRPr="008F2247">
        <w:rPr>
          <w:rStyle w:val="BibliographieauteurCar"/>
        </w:rPr>
        <w:t xml:space="preserve"> Saboya, M. </w:t>
      </w:r>
      <w:r w:rsidRPr="008F2247">
        <w:t>(</w:t>
      </w:r>
      <w:r w:rsidR="001A634B" w:rsidRPr="008F2247">
        <w:t>2017</w:t>
      </w:r>
      <w:r w:rsidR="000761E4" w:rsidRPr="008F2247">
        <w:t>a</w:t>
      </w:r>
      <w:r w:rsidRPr="008F2247">
        <w:t xml:space="preserve">). L’activité réflexive en recherche collaborative: analyse polyphonique d’un projet menéavec des conseillers pédagogiques en mathématiques au primaire. </w:t>
      </w:r>
      <w:r w:rsidRPr="008F2247">
        <w:rPr>
          <w:i/>
        </w:rPr>
        <w:t>Revue Hybride de l’Éducation</w:t>
      </w:r>
      <w:r w:rsidR="0075765B" w:rsidRPr="008F2247">
        <w:rPr>
          <w:i/>
        </w:rPr>
        <w:t xml:space="preserve">, </w:t>
      </w:r>
      <w:r w:rsidR="0075765B" w:rsidRPr="008F2247">
        <w:t>4(1), 24-45.</w:t>
      </w:r>
    </w:p>
    <w:p w14:paraId="78BC1F8C" w14:textId="77777777" w:rsidR="001116B1" w:rsidRPr="000B61DB" w:rsidRDefault="000761E4" w:rsidP="0075765B">
      <w:pPr>
        <w:pStyle w:val="Bibliographietexte"/>
      </w:pPr>
      <w:r w:rsidRPr="008F2247">
        <w:rPr>
          <w:rStyle w:val="BibliographieauteurCar"/>
        </w:rPr>
        <w:t>Bednarz, N., Bacon, L., Lajoie, C., Maheux, J.-F.</w:t>
      </w:r>
      <w:r w:rsidR="0075765B" w:rsidRPr="008F2247">
        <w:rPr>
          <w:rStyle w:val="BibliographieauteurCar"/>
        </w:rPr>
        <w:t xml:space="preserve"> &amp; </w:t>
      </w:r>
      <w:r w:rsidRPr="008F2247">
        <w:rPr>
          <w:rStyle w:val="BibliographieauteurCar"/>
        </w:rPr>
        <w:t>Saboya, M.</w:t>
      </w:r>
      <w:r w:rsidRPr="008F2247">
        <w:t xml:space="preserve"> (2017b). </w:t>
      </w:r>
      <w:r w:rsidRPr="008F2247">
        <w:rPr>
          <w:lang w:val="en-US"/>
        </w:rPr>
        <w:t>Two perspectives on diversity based on the pedagogical consultant’s work on problem-solving in a teaching context. Dans J. Novotná &amp; H. Moraová (dir.), </w:t>
      </w:r>
      <w:r w:rsidRPr="008F2247">
        <w:rPr>
          <w:rStyle w:val="Accentuation"/>
          <w:szCs w:val="22"/>
          <w:lang w:val="en-US"/>
        </w:rPr>
        <w:t>Equity and Diversity in Elementary Mathematics Education. Proceedings of SEMT’17 – International Symposium on Elementary Mathematics Teaching (</w:t>
      </w:r>
      <w:r w:rsidRPr="008F2247">
        <w:rPr>
          <w:lang w:val="en-US"/>
        </w:rPr>
        <w:t xml:space="preserve">p. 53-62). </w:t>
      </w:r>
      <w:r w:rsidRPr="000B61DB">
        <w:t>Prague: Charles University.</w:t>
      </w:r>
    </w:p>
    <w:p w14:paraId="7202E661" w14:textId="508F08DA" w:rsidR="00521103" w:rsidRPr="008F2247" w:rsidRDefault="00521103" w:rsidP="0075765B">
      <w:pPr>
        <w:pStyle w:val="Bibliographietexte"/>
      </w:pPr>
      <w:r w:rsidRPr="000B61DB">
        <w:rPr>
          <w:rStyle w:val="BibliographieauteurCar"/>
        </w:rPr>
        <w:t xml:space="preserve">Bednarz, </w:t>
      </w:r>
      <w:r w:rsidR="0075765B" w:rsidRPr="000B61DB">
        <w:rPr>
          <w:rStyle w:val="BibliographieauteurCar"/>
        </w:rPr>
        <w:t xml:space="preserve">N., </w:t>
      </w:r>
      <w:r w:rsidRPr="000B61DB">
        <w:rPr>
          <w:rStyle w:val="BibliographieauteurCar"/>
        </w:rPr>
        <w:t>Maheux,</w:t>
      </w:r>
      <w:r w:rsidR="0075765B" w:rsidRPr="000B61DB">
        <w:rPr>
          <w:rStyle w:val="BibliographieauteurCar"/>
        </w:rPr>
        <w:t xml:space="preserve"> J-F., </w:t>
      </w:r>
      <w:r w:rsidRPr="000B61DB">
        <w:rPr>
          <w:rStyle w:val="BibliographieauteurCar"/>
        </w:rPr>
        <w:t xml:space="preserve">Bacon, </w:t>
      </w:r>
      <w:r w:rsidR="0075765B" w:rsidRPr="000B61DB">
        <w:rPr>
          <w:rStyle w:val="BibliographieauteurCar"/>
        </w:rPr>
        <w:t xml:space="preserve">L., </w:t>
      </w:r>
      <w:r w:rsidRPr="000B61DB">
        <w:rPr>
          <w:rStyle w:val="BibliographieauteurCar"/>
        </w:rPr>
        <w:t xml:space="preserve">Saboya, </w:t>
      </w:r>
      <w:r w:rsidR="0075765B" w:rsidRPr="000B61DB">
        <w:rPr>
          <w:rStyle w:val="BibliographieauteurCar"/>
        </w:rPr>
        <w:t xml:space="preserve">M., </w:t>
      </w:r>
      <w:r w:rsidRPr="000B61DB">
        <w:rPr>
          <w:rStyle w:val="BibliographieauteurCar"/>
        </w:rPr>
        <w:t>Lajoie</w:t>
      </w:r>
      <w:r w:rsidR="0075765B" w:rsidRPr="000B61DB">
        <w:rPr>
          <w:rStyle w:val="BibliographieauteurCar"/>
        </w:rPr>
        <w:t>, C. &amp;</w:t>
      </w:r>
      <w:r w:rsidRPr="000B61DB">
        <w:rPr>
          <w:rStyle w:val="BibliographieauteurCar"/>
        </w:rPr>
        <w:t xml:space="preserve"> Thibault</w:t>
      </w:r>
      <w:r w:rsidR="0075765B" w:rsidRPr="000B61DB">
        <w:rPr>
          <w:rStyle w:val="BibliographieauteurCar"/>
        </w:rPr>
        <w:t>, M.</w:t>
      </w:r>
      <w:r w:rsidRPr="000B61DB">
        <w:t xml:space="preserve"> (</w:t>
      </w:r>
      <w:r w:rsidR="001A634B" w:rsidRPr="000B61DB">
        <w:t>2019</w:t>
      </w:r>
      <w:r w:rsidRPr="000B61DB">
        <w:t xml:space="preserve">). </w:t>
      </w:r>
      <w:r w:rsidRPr="008F2247">
        <w:t>Regards de chercheurs-conseillers pédagogiques sur les interactions en contexte de résolution</w:t>
      </w:r>
      <w:r w:rsidR="00AB3412" w:rsidRPr="008F2247">
        <w:t xml:space="preserve"> de</w:t>
      </w:r>
      <w:r w:rsidRPr="008F2247">
        <w:t xml:space="preserve"> problèmes mathématiques en classe. </w:t>
      </w:r>
      <w:r w:rsidRPr="008F2247">
        <w:rPr>
          <w:i/>
        </w:rPr>
        <w:t>Éducation et francophonie</w:t>
      </w:r>
      <w:r w:rsidR="001116B1" w:rsidRPr="008F2247">
        <w:rPr>
          <w:i/>
        </w:rPr>
        <w:t xml:space="preserve">, </w:t>
      </w:r>
      <w:r w:rsidR="001116B1" w:rsidRPr="008F2247">
        <w:t>47(3), 140-162.</w:t>
      </w:r>
    </w:p>
    <w:p w14:paraId="2C181449" w14:textId="1C2E482A" w:rsidR="00F46C77" w:rsidRPr="008F2247" w:rsidRDefault="148963DF" w:rsidP="0075765B">
      <w:pPr>
        <w:pStyle w:val="Bibliographietexte"/>
        <w:rPr>
          <w:color w:val="000000" w:themeColor="text1"/>
        </w:rPr>
      </w:pPr>
      <w:r w:rsidRPr="008F2247">
        <w:rPr>
          <w:smallCaps/>
          <w:color w:val="000000" w:themeColor="text1"/>
        </w:rPr>
        <w:t>Billon, V., Bulf, C., Champagne, M., Coulange, L.</w:t>
      </w:r>
      <w:r w:rsidR="001116B1" w:rsidRPr="008F2247">
        <w:rPr>
          <w:smallCaps/>
          <w:color w:val="000000" w:themeColor="text1"/>
        </w:rPr>
        <w:t xml:space="preserve"> &amp;</w:t>
      </w:r>
      <w:r w:rsidRPr="008F2247">
        <w:rPr>
          <w:smallCaps/>
          <w:color w:val="000000" w:themeColor="text1"/>
        </w:rPr>
        <w:t xml:space="preserve"> Lhoste, Y. (2016). </w:t>
      </w:r>
      <w:r w:rsidRPr="008F2247">
        <w:rPr>
          <w:color w:val="000000" w:themeColor="text1"/>
        </w:rPr>
        <w:t xml:space="preserve">Étude des conditions du développement professionnel d’enseignants du premier degré: genèse de gestes professionnels et pragmatisation de concepts didactiques, </w:t>
      </w:r>
      <w:r w:rsidRPr="008F2247">
        <w:rPr>
          <w:i/>
          <w:color w:val="000000" w:themeColor="text1"/>
        </w:rPr>
        <w:t>Recherches en Éducation</w:t>
      </w:r>
      <w:r w:rsidRPr="008F2247">
        <w:rPr>
          <w:color w:val="000000" w:themeColor="text1"/>
        </w:rPr>
        <w:t xml:space="preserve">, </w:t>
      </w:r>
      <w:r w:rsidRPr="008F2247">
        <w:rPr>
          <w:smallCaps/>
          <w:color w:val="000000" w:themeColor="text1"/>
        </w:rPr>
        <w:t>9, 23-41.</w:t>
      </w:r>
    </w:p>
    <w:p w14:paraId="3C416DB0" w14:textId="4BC303B2" w:rsidR="003631A5" w:rsidRPr="008F2247" w:rsidRDefault="003631A5" w:rsidP="0075765B">
      <w:pPr>
        <w:pStyle w:val="Bibliographietexte"/>
      </w:pPr>
      <w:r w:rsidRPr="008F2247">
        <w:rPr>
          <w:rStyle w:val="BibliographieauteurCar"/>
        </w:rPr>
        <w:t>Blais, M.</w:t>
      </w:r>
      <w:r w:rsidR="001116B1" w:rsidRPr="008F2247">
        <w:rPr>
          <w:rStyle w:val="BibliographieauteurCar"/>
        </w:rPr>
        <w:t xml:space="preserve"> </w:t>
      </w:r>
      <w:r w:rsidRPr="008F2247">
        <w:rPr>
          <w:rStyle w:val="BibliographieauteurCar"/>
        </w:rPr>
        <w:t>&amp; Martineau, S</w:t>
      </w:r>
      <w:r w:rsidRPr="008F2247">
        <w:t>. (2006). L’analyse inductive générale: description d’une démarche visant à donner un sens à des données brutes.</w:t>
      </w:r>
      <w:r w:rsidR="001116B1" w:rsidRPr="008F2247">
        <w:t xml:space="preserve"> </w:t>
      </w:r>
      <w:r w:rsidRPr="008F2247">
        <w:rPr>
          <w:i/>
        </w:rPr>
        <w:t>Recherches qualitatives</w:t>
      </w:r>
      <w:r w:rsidRPr="008F2247">
        <w:t>, 26(2), 1-18</w:t>
      </w:r>
      <w:r w:rsidR="001116B1" w:rsidRPr="008F2247">
        <w:t>.</w:t>
      </w:r>
    </w:p>
    <w:p w14:paraId="1643BE13" w14:textId="18382072" w:rsidR="00127265" w:rsidRPr="008F2247" w:rsidRDefault="000B0F17" w:rsidP="0075765B">
      <w:pPr>
        <w:pStyle w:val="Bibliographietexte"/>
        <w:rPr>
          <w:color w:val="000000" w:themeColor="text1"/>
        </w:rPr>
      </w:pPr>
      <w:r w:rsidRPr="008F2247">
        <w:rPr>
          <w:smallCaps/>
          <w:color w:val="000000" w:themeColor="text1"/>
        </w:rPr>
        <w:t xml:space="preserve">Brousseau, G. (1998). </w:t>
      </w:r>
      <w:r w:rsidR="00127265" w:rsidRPr="008F2247">
        <w:rPr>
          <w:i/>
          <w:color w:val="000000" w:themeColor="text1"/>
        </w:rPr>
        <w:t>Théorie des situations didactiques</w:t>
      </w:r>
      <w:r w:rsidR="00127265" w:rsidRPr="008F2247">
        <w:rPr>
          <w:smallCaps/>
          <w:color w:val="000000" w:themeColor="text1"/>
        </w:rPr>
        <w:t xml:space="preserve">. </w:t>
      </w:r>
      <w:r w:rsidR="00127265" w:rsidRPr="008F2247">
        <w:rPr>
          <w:color w:val="000000" w:themeColor="text1"/>
        </w:rPr>
        <w:t>Grenoble : La pensée sauvage.</w:t>
      </w:r>
    </w:p>
    <w:p w14:paraId="3962C4C2" w14:textId="14121F34" w:rsidR="00F46C77" w:rsidRPr="008F2247" w:rsidRDefault="148963DF" w:rsidP="0075765B">
      <w:pPr>
        <w:pStyle w:val="Bibliographietexte"/>
        <w:rPr>
          <w:color w:val="000000" w:themeColor="text1"/>
        </w:rPr>
      </w:pPr>
      <w:r w:rsidRPr="008F2247">
        <w:rPr>
          <w:smallCaps/>
          <w:color w:val="000000" w:themeColor="text1"/>
        </w:rPr>
        <w:t>Briot, M. (1998). </w:t>
      </w:r>
      <w:r w:rsidRPr="008F2247">
        <w:rPr>
          <w:i/>
          <w:iCs/>
          <w:color w:val="000000" w:themeColor="text1"/>
        </w:rPr>
        <w:t>Logiques d'action et contenus d'enseignement : « l'effet équipe d'eps ». Application aux objectifs de socialisation/citoyenneté</w:t>
      </w:r>
      <w:r w:rsidRPr="008F2247">
        <w:rPr>
          <w:color w:val="000000" w:themeColor="text1"/>
        </w:rPr>
        <w:t>, Thèse de doctorat, Université Joseph-Fourier, Grenoble 1.</w:t>
      </w:r>
    </w:p>
    <w:p w14:paraId="6A0B4F53" w14:textId="77777777" w:rsidR="00607CA5" w:rsidRPr="008F2247" w:rsidRDefault="0065125D" w:rsidP="0075765B">
      <w:pPr>
        <w:pStyle w:val="Bibliographietexte"/>
        <w:rPr>
          <w:color w:val="000000" w:themeColor="text1"/>
        </w:rPr>
      </w:pPr>
      <w:r w:rsidRPr="008F2247">
        <w:rPr>
          <w:rStyle w:val="BibliographieauteurCar"/>
        </w:rPr>
        <w:t>Bucheton, D.</w:t>
      </w:r>
      <w:r w:rsidRPr="008F2247">
        <w:rPr>
          <w:color w:val="000000" w:themeColor="text1"/>
        </w:rPr>
        <w:t xml:space="preserve"> (2014). </w:t>
      </w:r>
      <w:r w:rsidRPr="008F2247">
        <w:rPr>
          <w:i/>
          <w:color w:val="000000" w:themeColor="text1"/>
        </w:rPr>
        <w:t>Refonder l’enseignement de l’écriture</w:t>
      </w:r>
      <w:r w:rsidRPr="008F2247">
        <w:rPr>
          <w:color w:val="000000" w:themeColor="text1"/>
        </w:rPr>
        <w:t>. Paris: Retz.</w:t>
      </w:r>
    </w:p>
    <w:p w14:paraId="7BFCA429" w14:textId="4EEF1604" w:rsidR="0035219C" w:rsidRPr="008F2247" w:rsidRDefault="0035219C" w:rsidP="0075765B">
      <w:pPr>
        <w:pStyle w:val="Bibliographietexte"/>
        <w:rPr>
          <w:color w:val="000000" w:themeColor="text1"/>
        </w:rPr>
      </w:pPr>
      <w:r w:rsidRPr="008F2247">
        <w:rPr>
          <w:smallCaps/>
          <w:color w:val="000000" w:themeColor="text1"/>
        </w:rPr>
        <w:t xml:space="preserve">Daele, A. </w:t>
      </w:r>
      <w:r w:rsidR="001116B1" w:rsidRPr="008F2247">
        <w:rPr>
          <w:smallCaps/>
          <w:color w:val="000000" w:themeColor="text1"/>
        </w:rPr>
        <w:t>&amp;</w:t>
      </w:r>
      <w:r w:rsidRPr="008F2247">
        <w:rPr>
          <w:smallCaps/>
          <w:color w:val="000000" w:themeColor="text1"/>
        </w:rPr>
        <w:t xml:space="preserve"> Sylvestre, E. (2020). </w:t>
      </w:r>
      <w:r w:rsidRPr="008F2247">
        <w:rPr>
          <w:color w:val="000000" w:themeColor="text1"/>
        </w:rPr>
        <w:t>Comment développer le conseil pédagogique dans l’enseignement supérieur</w:t>
      </w:r>
      <w:r w:rsidR="00393E67" w:rsidRPr="008F2247">
        <w:rPr>
          <w:color w:val="000000" w:themeColor="text1"/>
        </w:rPr>
        <w:t> ?</w:t>
      </w:r>
      <w:r w:rsidRPr="008F2247">
        <w:rPr>
          <w:color w:val="000000" w:themeColor="text1"/>
        </w:rPr>
        <w:t xml:space="preserve"> Dans A. Daele et E. Sylvestre (dir.), </w:t>
      </w:r>
      <w:r w:rsidRPr="008F2247">
        <w:rPr>
          <w:i/>
          <w:iCs/>
          <w:color w:val="000000" w:themeColor="text1"/>
        </w:rPr>
        <w:t>Définir le métier de conseiller pédagogique dans l’enseignement supérieur : approches de recherche et perspectives</w:t>
      </w:r>
      <w:r w:rsidRPr="008F2247">
        <w:rPr>
          <w:color w:val="000000" w:themeColor="text1"/>
        </w:rPr>
        <w:t xml:space="preserve"> (pp. 151-174), Bruxelles : De Boeck supérieur.</w:t>
      </w:r>
    </w:p>
    <w:p w14:paraId="4834CA4D" w14:textId="6CFA936F" w:rsidR="00DA2E96" w:rsidRPr="008F2247" w:rsidRDefault="00DA2E96" w:rsidP="0075765B">
      <w:pPr>
        <w:pStyle w:val="Bibliographietexte"/>
      </w:pPr>
      <w:r w:rsidRPr="008F2247">
        <w:rPr>
          <w:rStyle w:val="BibliographieauteurCar"/>
        </w:rPr>
        <w:t>Desgagné, S</w:t>
      </w:r>
      <w:r w:rsidRPr="008F2247">
        <w:t xml:space="preserve"> (1998). La position du chercheur en recherche collaborative : illustration d’une démarche de mé-diation entre culture universitaire et culture scolaire. </w:t>
      </w:r>
      <w:r w:rsidRPr="008F2247">
        <w:rPr>
          <w:i/>
        </w:rPr>
        <w:t>Recherches qualitatives</w:t>
      </w:r>
      <w:r w:rsidRPr="008F2247">
        <w:t>, 18, 77-105.</w:t>
      </w:r>
    </w:p>
    <w:p w14:paraId="5DC11F64" w14:textId="26D07EC5" w:rsidR="001A634B" w:rsidRPr="008F2247" w:rsidRDefault="2378BA77" w:rsidP="0075765B">
      <w:pPr>
        <w:pStyle w:val="Bibliographietexte"/>
      </w:pPr>
      <w:r w:rsidRPr="008F2247">
        <w:rPr>
          <w:rStyle w:val="BibliographieauteurCar"/>
        </w:rPr>
        <w:t xml:space="preserve">Desgagné, S., Bednarz, N., Couture, C., Poirier, L. </w:t>
      </w:r>
      <w:r w:rsidR="00607CA5" w:rsidRPr="008F2247">
        <w:rPr>
          <w:rStyle w:val="BibliographieauteurCar"/>
        </w:rPr>
        <w:t>&amp; L</w:t>
      </w:r>
      <w:r w:rsidRPr="008F2247">
        <w:rPr>
          <w:rStyle w:val="BibliographieauteurCar"/>
        </w:rPr>
        <w:t>ebuis, P.</w:t>
      </w:r>
      <w:r w:rsidRPr="008F2247">
        <w:t xml:space="preserve"> (2001). L’approche collaborative de recherche en éducation: un rapport nouveau à établir entre recherche et formation. </w:t>
      </w:r>
      <w:r w:rsidRPr="008F2247">
        <w:rPr>
          <w:i/>
          <w:iCs/>
        </w:rPr>
        <w:t>Revue des sciences de l’éducation</w:t>
      </w:r>
      <w:r w:rsidRPr="008F2247">
        <w:t>, 27(1), 33-64.</w:t>
      </w:r>
    </w:p>
    <w:p w14:paraId="68003092" w14:textId="3C24759F" w:rsidR="00F46C77" w:rsidRPr="008F2247" w:rsidRDefault="00F46C77" w:rsidP="0075765B">
      <w:pPr>
        <w:pStyle w:val="Bibliographietexte"/>
      </w:pPr>
      <w:r w:rsidRPr="008F2247">
        <w:rPr>
          <w:smallCaps/>
          <w:color w:val="000000" w:themeColor="text1"/>
        </w:rPr>
        <w:lastRenderedPageBreak/>
        <w:t>Draelants,</w:t>
      </w:r>
      <w:r w:rsidRPr="008F2247">
        <w:rPr>
          <w:color w:val="000000" w:themeColor="text1"/>
        </w:rPr>
        <w:t xml:space="preserve"> H. (2007). Entre le pair et l’expert, trouver une distance qui convient : </w:t>
      </w:r>
      <w:r w:rsidRPr="008F2247">
        <w:t xml:space="preserve">une question de légitimation pour le conseiller pédagogique. </w:t>
      </w:r>
      <w:r w:rsidRPr="008F2247">
        <w:rPr>
          <w:i/>
        </w:rPr>
        <w:t>Recherches sociologiques et anthropologiques</w:t>
      </w:r>
      <w:r w:rsidRPr="008F2247">
        <w:t>, 38(1), 163-182.</w:t>
      </w:r>
    </w:p>
    <w:p w14:paraId="6A5433A4" w14:textId="15D0E1D4" w:rsidR="00F46C77" w:rsidRPr="008F2247" w:rsidRDefault="00F46C77" w:rsidP="0075765B">
      <w:pPr>
        <w:pStyle w:val="Bibliographietexte"/>
      </w:pPr>
      <w:r w:rsidRPr="008F2247">
        <w:rPr>
          <w:smallCaps/>
        </w:rPr>
        <w:t xml:space="preserve">Dubet, F. (1994). </w:t>
      </w:r>
      <w:r w:rsidRPr="008F2247">
        <w:rPr>
          <w:i/>
        </w:rPr>
        <w:t>Sociologie de l’expérience</w:t>
      </w:r>
      <w:r w:rsidR="001116B1" w:rsidRPr="008F2247">
        <w:t>.</w:t>
      </w:r>
      <w:r w:rsidRPr="008F2247">
        <w:t xml:space="preserve"> Paris : Seuil. </w:t>
      </w:r>
    </w:p>
    <w:p w14:paraId="3B4E1C48" w14:textId="0B9C655D" w:rsidR="00F46C77" w:rsidRPr="008F2247" w:rsidRDefault="00F46C77" w:rsidP="0075765B">
      <w:pPr>
        <w:pStyle w:val="Bibliographietexte"/>
        <w:rPr>
          <w:color w:val="FF0000"/>
          <w:lang w:val="fr-CA"/>
        </w:rPr>
      </w:pPr>
      <w:r w:rsidRPr="008F2247">
        <w:rPr>
          <w:smallCaps/>
        </w:rPr>
        <w:t>Duchesne</w:t>
      </w:r>
      <w:r w:rsidRPr="008F2247">
        <w:rPr>
          <w:lang w:val="fr-CA"/>
        </w:rPr>
        <w:t xml:space="preserve">, C. </w:t>
      </w:r>
      <w:r w:rsidR="001116B1" w:rsidRPr="008F2247">
        <w:rPr>
          <w:lang w:val="fr-CA"/>
        </w:rPr>
        <w:t>&amp;</w:t>
      </w:r>
      <w:r w:rsidRPr="008F2247">
        <w:rPr>
          <w:lang w:val="fr-CA"/>
        </w:rPr>
        <w:t xml:space="preserve"> </w:t>
      </w:r>
      <w:r w:rsidRPr="008F2247">
        <w:rPr>
          <w:smallCaps/>
        </w:rPr>
        <w:t>Gagnon,</w:t>
      </w:r>
      <w:r w:rsidRPr="008F2247">
        <w:rPr>
          <w:lang w:val="fr-CA"/>
        </w:rPr>
        <w:t xml:space="preserve"> N. (2013). Les sources du sentiment d’efficacité personnelle des conseillers pédagogiques en tant que formateurs d’adultes. </w:t>
      </w:r>
      <w:r w:rsidRPr="008F2247">
        <w:rPr>
          <w:i/>
          <w:lang w:val="fr-CA"/>
        </w:rPr>
        <w:t>Revue canadienne de l’éducation</w:t>
      </w:r>
      <w:r w:rsidRPr="008F2247">
        <w:rPr>
          <w:lang w:val="fr-CA"/>
        </w:rPr>
        <w:t>, 36(4)</w:t>
      </w:r>
      <w:r w:rsidRPr="008F2247">
        <w:rPr>
          <w:color w:val="000000"/>
          <w:lang w:val="fr-CA"/>
        </w:rPr>
        <w:t>, 202-227.</w:t>
      </w:r>
    </w:p>
    <w:p w14:paraId="3E9FB9BE" w14:textId="77777777" w:rsidR="00F46C77" w:rsidRPr="008F2247" w:rsidRDefault="00F46C77" w:rsidP="0075765B">
      <w:pPr>
        <w:pStyle w:val="Bibliographietexte"/>
        <w:rPr>
          <w:lang w:val="fr-CA"/>
        </w:rPr>
      </w:pPr>
      <w:r w:rsidRPr="008F2247">
        <w:rPr>
          <w:smallCaps/>
        </w:rPr>
        <w:t>Duchesne,</w:t>
      </w:r>
      <w:r w:rsidRPr="008F2247">
        <w:rPr>
          <w:lang w:val="fr-CA"/>
        </w:rPr>
        <w:t xml:space="preserve"> C. (2016). Complexité et défis associés aux rôles de conseiller pédagogique. </w:t>
      </w:r>
      <w:r w:rsidRPr="008F2247">
        <w:rPr>
          <w:i/>
          <w:lang w:val="fr-CA"/>
        </w:rPr>
        <w:t>Revue des sciences de l’éducation de McGill</w:t>
      </w:r>
      <w:r w:rsidRPr="008F2247">
        <w:rPr>
          <w:lang w:val="fr-CA"/>
        </w:rPr>
        <w:t xml:space="preserve">, 51(1), 635-656. </w:t>
      </w:r>
    </w:p>
    <w:p w14:paraId="0BF772AF" w14:textId="4D546100" w:rsidR="00D00B04" w:rsidRPr="00D00B04" w:rsidRDefault="00D00B04" w:rsidP="0075765B">
      <w:pPr>
        <w:pStyle w:val="Bibliographietexte"/>
      </w:pPr>
      <w:r>
        <w:rPr>
          <w:smallCaps/>
          <w:lang w:val="fr-CA"/>
        </w:rPr>
        <w:t>F</w:t>
      </w:r>
      <w:r w:rsidRPr="00D00B04">
        <w:rPr>
          <w:smallCaps/>
        </w:rPr>
        <w:t>enichel,</w:t>
      </w:r>
      <w:r>
        <w:rPr>
          <w:smallCaps/>
        </w:rPr>
        <w:t xml:space="preserve"> M.</w:t>
      </w:r>
      <w:r w:rsidRPr="00D00B04">
        <w:rPr>
          <w:smallCaps/>
        </w:rPr>
        <w:t xml:space="preserve"> &amp; </w:t>
      </w:r>
      <w:r>
        <w:rPr>
          <w:smallCaps/>
        </w:rPr>
        <w:t>M</w:t>
      </w:r>
      <w:r w:rsidRPr="00D00B04">
        <w:rPr>
          <w:smallCaps/>
        </w:rPr>
        <w:t xml:space="preserve">azollier, </w:t>
      </w:r>
      <w:r>
        <w:rPr>
          <w:smallCaps/>
        </w:rPr>
        <w:t>M.</w:t>
      </w:r>
      <w:r w:rsidR="008C5779">
        <w:rPr>
          <w:smallCaps/>
        </w:rPr>
        <w:t>-</w:t>
      </w:r>
      <w:r>
        <w:rPr>
          <w:smallCaps/>
        </w:rPr>
        <w:t>S</w:t>
      </w:r>
      <w:r w:rsidRPr="00D00B04">
        <w:rPr>
          <w:smallCaps/>
        </w:rPr>
        <w:t>.</w:t>
      </w:r>
      <w:r w:rsidRPr="00D00B04">
        <w:t xml:space="preserve"> (2011). </w:t>
      </w:r>
      <w:r>
        <w:t>P</w:t>
      </w:r>
      <w:r w:rsidRPr="00D00B04">
        <w:t>résentation de l’outil multimédia « enseigner les mathématiques en maternelle</w:t>
      </w:r>
      <w:r w:rsidR="008C5779">
        <w:t xml:space="preserve"> </w:t>
      </w:r>
      <w:r w:rsidRPr="00D00B04">
        <w:t>-</w:t>
      </w:r>
      <w:r w:rsidR="008C5779">
        <w:t xml:space="preserve"> </w:t>
      </w:r>
      <w:r w:rsidRPr="00D00B04">
        <w:t xml:space="preserve">quantités et nombres en images ». </w:t>
      </w:r>
      <w:r w:rsidRPr="003F37AD">
        <w:rPr>
          <w:i/>
          <w:iCs/>
        </w:rPr>
        <w:t xml:space="preserve">Actes du </w:t>
      </w:r>
      <w:r w:rsidR="008C5779" w:rsidRPr="003F37AD">
        <w:rPr>
          <w:i/>
          <w:iCs/>
        </w:rPr>
        <w:t>XXXVIII</w:t>
      </w:r>
      <w:r w:rsidRPr="003F37AD">
        <w:rPr>
          <w:i/>
          <w:iCs/>
        </w:rPr>
        <w:t xml:space="preserve"> </w:t>
      </w:r>
      <w:r w:rsidR="008C5779">
        <w:rPr>
          <w:i/>
          <w:iCs/>
        </w:rPr>
        <w:t>C</w:t>
      </w:r>
      <w:r w:rsidRPr="003F37AD">
        <w:rPr>
          <w:i/>
          <w:iCs/>
        </w:rPr>
        <w:t>olloque COPIRELEM</w:t>
      </w:r>
      <w:r w:rsidRPr="00D00B04">
        <w:t xml:space="preserve">, </w:t>
      </w:r>
      <w:r>
        <w:t>D</w:t>
      </w:r>
      <w:r w:rsidRPr="00D00B04">
        <w:t>ijon.</w:t>
      </w:r>
    </w:p>
    <w:p w14:paraId="10A581B9" w14:textId="0CA0B2C9" w:rsidR="00F46C77" w:rsidRPr="008F2247" w:rsidRDefault="00F46C77" w:rsidP="0075765B">
      <w:pPr>
        <w:pStyle w:val="Bibliographietexte"/>
      </w:pPr>
      <w:r w:rsidRPr="008F2247">
        <w:rPr>
          <w:smallCaps/>
        </w:rPr>
        <w:t>Gagnon, B. (2010</w:t>
      </w:r>
      <w:r w:rsidRPr="008F2247">
        <w:t xml:space="preserve">). Le conseiller pédagogique, un partenaire pour vivre les changements en éducation au Québec. </w:t>
      </w:r>
      <w:r w:rsidRPr="008F2247">
        <w:rPr>
          <w:i/>
        </w:rPr>
        <w:t xml:space="preserve">Vie pédagogique, </w:t>
      </w:r>
      <w:r w:rsidRPr="008F2247">
        <w:t>153, 13-18.</w:t>
      </w:r>
    </w:p>
    <w:p w14:paraId="37E5A3E0" w14:textId="13702F5E" w:rsidR="006D507C" w:rsidRPr="008F2247" w:rsidRDefault="0017494B" w:rsidP="006D507C">
      <w:pPr>
        <w:pStyle w:val="Bibliographietexte"/>
        <w:rPr>
          <w:rStyle w:val="BibliographieauteurCar"/>
          <w:smallCaps w:val="0"/>
          <w:lang w:val="fr-CA"/>
        </w:rPr>
      </w:pPr>
      <w:r w:rsidRPr="008F2247">
        <w:rPr>
          <w:rStyle w:val="BibliographieauteurCar"/>
          <w:lang w:val="fr-CA"/>
        </w:rPr>
        <w:t>Hamel</w:t>
      </w:r>
      <w:r w:rsidR="006D507C" w:rsidRPr="008F2247">
        <w:rPr>
          <w:rStyle w:val="BibliographieauteurCar"/>
          <w:lang w:val="fr-CA"/>
        </w:rPr>
        <w:t xml:space="preserve">, J. (1997). </w:t>
      </w:r>
      <w:r w:rsidR="006D507C" w:rsidRPr="008F2247">
        <w:rPr>
          <w:rStyle w:val="BibliographieauteurCar"/>
          <w:i/>
          <w:iCs/>
          <w:smallCaps w:val="0"/>
          <w:lang w:val="fr-CA"/>
        </w:rPr>
        <w:t>Étude de cas et sciences sociales</w:t>
      </w:r>
      <w:r w:rsidR="006D507C" w:rsidRPr="008F2247">
        <w:rPr>
          <w:rStyle w:val="BibliographieauteurCar"/>
          <w:smallCaps w:val="0"/>
          <w:lang w:val="fr-CA"/>
        </w:rPr>
        <w:t>. Paris: L’harmattan.</w:t>
      </w:r>
    </w:p>
    <w:p w14:paraId="5A920447" w14:textId="11BD50C6" w:rsidR="00DA2E96" w:rsidRPr="008F2247" w:rsidRDefault="00DA2E96" w:rsidP="006D507C">
      <w:pPr>
        <w:pStyle w:val="Bibliographietexte"/>
        <w:rPr>
          <w:lang w:val="fr-BE"/>
        </w:rPr>
      </w:pPr>
      <w:r w:rsidRPr="008F2247">
        <w:rPr>
          <w:rStyle w:val="BibliographieauteurCar"/>
          <w:lang w:val="fr-CA"/>
        </w:rPr>
        <w:t>Hanin, V., Lajoie C., Bednarz, N., Bacon, L. &amp; Saboya, M</w:t>
      </w:r>
      <w:r w:rsidRPr="008F2247">
        <w:rPr>
          <w:lang w:val="fr-CA"/>
        </w:rPr>
        <w:t xml:space="preserve">. (2021). </w:t>
      </w:r>
      <w:r w:rsidRPr="008F2247">
        <w:rPr>
          <w:lang w:val="fr-BE"/>
        </w:rPr>
        <w:t xml:space="preserve">Vers une meilleure compréhension du métier de conseiller pédagogique en mathématiques au primaire : une approche par le genre et les styles. </w:t>
      </w:r>
      <w:r w:rsidRPr="008F2247">
        <w:rPr>
          <w:i/>
          <w:lang w:val="fr-BE"/>
        </w:rPr>
        <w:t xml:space="preserve">Phronesis, </w:t>
      </w:r>
      <w:r w:rsidRPr="008F2247">
        <w:rPr>
          <w:lang w:val="fr-BE"/>
        </w:rPr>
        <w:t>10(1), 52-71.</w:t>
      </w:r>
    </w:p>
    <w:p w14:paraId="386E4590" w14:textId="2B2607EC" w:rsidR="00F46C77" w:rsidRPr="008F2247" w:rsidRDefault="00F46C77" w:rsidP="0075765B">
      <w:pPr>
        <w:pStyle w:val="Bibliographietexte"/>
        <w:rPr>
          <w:lang w:val="fr-CA"/>
        </w:rPr>
      </w:pPr>
      <w:r w:rsidRPr="008F2247">
        <w:rPr>
          <w:smallCaps/>
        </w:rPr>
        <w:t>Houle,</w:t>
      </w:r>
      <w:r w:rsidRPr="008F2247">
        <w:t xml:space="preserve"> H. </w:t>
      </w:r>
      <w:r w:rsidR="001116B1" w:rsidRPr="008F2247">
        <w:t>&amp;</w:t>
      </w:r>
      <w:r w:rsidRPr="008F2247">
        <w:t xml:space="preserve"> </w:t>
      </w:r>
      <w:r w:rsidRPr="008F2247">
        <w:rPr>
          <w:smallCaps/>
        </w:rPr>
        <w:t>Pratte,</w:t>
      </w:r>
      <w:r w:rsidRPr="008F2247">
        <w:t xml:space="preserve"> M. (2003). Les conseillères et les conseillers pédagogiques. Qui sont-ils ? Que font-ils ? </w:t>
      </w:r>
      <w:r w:rsidRPr="008F2247">
        <w:rPr>
          <w:i/>
          <w:lang w:val="fr-CA"/>
        </w:rPr>
        <w:t>Pédagogie collégiale</w:t>
      </w:r>
      <w:r w:rsidRPr="008F2247">
        <w:rPr>
          <w:lang w:val="fr-CA"/>
        </w:rPr>
        <w:t>, 17(2), 20-26.</w:t>
      </w:r>
    </w:p>
    <w:p w14:paraId="796F775B" w14:textId="5B2377EC" w:rsidR="00F46C77" w:rsidRPr="008F2247" w:rsidRDefault="00F46C77" w:rsidP="0075765B">
      <w:pPr>
        <w:pStyle w:val="Bibliographietexte"/>
        <w:rPr>
          <w:lang w:val="fr-CA"/>
        </w:rPr>
      </w:pPr>
      <w:r w:rsidRPr="008F2247">
        <w:rPr>
          <w:smallCaps/>
        </w:rPr>
        <w:t>Houle,</w:t>
      </w:r>
      <w:r w:rsidRPr="008F2247">
        <w:t xml:space="preserve"> H. </w:t>
      </w:r>
      <w:r w:rsidR="001116B1" w:rsidRPr="008F2247">
        <w:t>&amp;</w:t>
      </w:r>
      <w:r w:rsidRPr="008F2247">
        <w:t xml:space="preserve"> </w:t>
      </w:r>
      <w:r w:rsidRPr="008F2247">
        <w:rPr>
          <w:smallCaps/>
        </w:rPr>
        <w:t>Pratte,</w:t>
      </w:r>
      <w:r w:rsidRPr="008F2247">
        <w:t xml:space="preserve"> M. (2007). </w:t>
      </w:r>
      <w:r w:rsidRPr="008F2247">
        <w:rPr>
          <w:i/>
          <w:iCs/>
        </w:rPr>
        <w:t>La fonction de conseiller pédagogique au collégial</w:t>
      </w:r>
      <w:r w:rsidRPr="008F2247">
        <w:t xml:space="preserve"> (Rapport de recherche)</w:t>
      </w:r>
      <w:r w:rsidR="001116B1" w:rsidRPr="008F2247">
        <w:t>.</w:t>
      </w:r>
      <w:r w:rsidRPr="008F2247">
        <w:t xml:space="preserve"> Sainte-Foy : PERFORMA et CEGEP de Ste Foy.</w:t>
      </w:r>
    </w:p>
    <w:p w14:paraId="4442DA4A" w14:textId="35D827AE" w:rsidR="00F46C77" w:rsidRPr="008F2247" w:rsidRDefault="00F46C77" w:rsidP="0075765B">
      <w:pPr>
        <w:pStyle w:val="Bibliographietexte"/>
      </w:pPr>
      <w:r w:rsidRPr="008F2247">
        <w:rPr>
          <w:smallCaps/>
        </w:rPr>
        <w:t>Lachaîne</w:t>
      </w:r>
      <w:r w:rsidR="004467EE" w:rsidRPr="008F2247">
        <w:rPr>
          <w:smallCaps/>
        </w:rPr>
        <w:t>, C.</w:t>
      </w:r>
      <w:r w:rsidRPr="008F2247">
        <w:rPr>
          <w:smallCaps/>
        </w:rPr>
        <w:t xml:space="preserve"> </w:t>
      </w:r>
      <w:r w:rsidR="001116B1" w:rsidRPr="008F2247">
        <w:t>&amp;</w:t>
      </w:r>
      <w:r w:rsidR="004467EE" w:rsidRPr="008F2247">
        <w:rPr>
          <w:smallCaps/>
        </w:rPr>
        <w:t xml:space="preserve"> </w:t>
      </w:r>
      <w:r w:rsidRPr="008F2247">
        <w:rPr>
          <w:smallCaps/>
        </w:rPr>
        <w:t>Duchesne</w:t>
      </w:r>
      <w:r w:rsidR="004467EE" w:rsidRPr="008F2247">
        <w:rPr>
          <w:smallCaps/>
        </w:rPr>
        <w:t>, C.</w:t>
      </w:r>
      <w:r w:rsidRPr="008F2247">
        <w:rPr>
          <w:smallCaps/>
        </w:rPr>
        <w:t xml:space="preserve"> </w:t>
      </w:r>
      <w:r w:rsidR="004467EE" w:rsidRPr="008F2247">
        <w:rPr>
          <w:smallCaps/>
        </w:rPr>
        <w:t>(</w:t>
      </w:r>
      <w:r w:rsidRPr="008F2247">
        <w:rPr>
          <w:smallCaps/>
        </w:rPr>
        <w:t>2019</w:t>
      </w:r>
      <w:r w:rsidR="004467EE" w:rsidRPr="008F2247">
        <w:rPr>
          <w:smallCaps/>
        </w:rPr>
        <w:t xml:space="preserve">). </w:t>
      </w:r>
      <w:r w:rsidR="004467EE" w:rsidRPr="008F2247">
        <w:t>Le conseiller pédagogique en tant qu’agent de changement: compétences et leadership transformationnel. </w:t>
      </w:r>
      <w:r w:rsidR="004467EE" w:rsidRPr="008F2247">
        <w:rPr>
          <w:i/>
          <w:iCs/>
        </w:rPr>
        <w:t>Revue des sciences de l'éducation de McGill</w:t>
      </w:r>
      <w:r w:rsidR="004467EE" w:rsidRPr="008F2247">
        <w:t>, 54(3), 625-645.</w:t>
      </w:r>
    </w:p>
    <w:p w14:paraId="53BD2904" w14:textId="60019E3E" w:rsidR="00F46C77" w:rsidRPr="008F2247" w:rsidRDefault="00F46C77" w:rsidP="0075765B">
      <w:pPr>
        <w:pStyle w:val="Bibliographietexte"/>
      </w:pPr>
      <w:r w:rsidRPr="008F2247">
        <w:rPr>
          <w:smallCaps/>
        </w:rPr>
        <w:t>Lajoie,</w:t>
      </w:r>
      <w:r w:rsidRPr="008F2247">
        <w:t xml:space="preserve"> C. </w:t>
      </w:r>
      <w:r w:rsidR="001116B1" w:rsidRPr="008F2247">
        <w:t>&amp;</w:t>
      </w:r>
      <w:r w:rsidRPr="008F2247">
        <w:t xml:space="preserve"> B</w:t>
      </w:r>
      <w:r w:rsidRPr="008F2247">
        <w:rPr>
          <w:smallCaps/>
        </w:rPr>
        <w:t>ednarz</w:t>
      </w:r>
      <w:r w:rsidRPr="008F2247">
        <w:t>, N. (2014)</w:t>
      </w:r>
      <w:r w:rsidR="004467EE" w:rsidRPr="008F2247">
        <w:t>.</w:t>
      </w:r>
      <w:r w:rsidRPr="008F2247">
        <w:t xml:space="preserve"> La résolution de problèmes en mathématiques au Québec: évolution des rôles assignés par les programmes et des conseils donnés aux enseignants. </w:t>
      </w:r>
      <w:r w:rsidRPr="008F2247">
        <w:rPr>
          <w:i/>
        </w:rPr>
        <w:t>Éducation et francophonie</w:t>
      </w:r>
      <w:r w:rsidRPr="008F2247">
        <w:t>, 42(2), 7–23.</w:t>
      </w:r>
    </w:p>
    <w:p w14:paraId="1ADB5A05" w14:textId="26D502B8" w:rsidR="00F46C77" w:rsidRPr="008F2247" w:rsidRDefault="00F46C77" w:rsidP="0075765B">
      <w:pPr>
        <w:pStyle w:val="Bibliographietexte"/>
      </w:pPr>
      <w:r w:rsidRPr="008F2247">
        <w:rPr>
          <w:smallCaps/>
        </w:rPr>
        <w:t>Lajoie</w:t>
      </w:r>
      <w:r w:rsidRPr="008F2247">
        <w:t xml:space="preserve">, C. </w:t>
      </w:r>
      <w:r w:rsidR="001116B1" w:rsidRPr="008F2247">
        <w:t>&amp;</w:t>
      </w:r>
      <w:r w:rsidRPr="008F2247">
        <w:t xml:space="preserve"> B</w:t>
      </w:r>
      <w:r w:rsidRPr="008F2247">
        <w:rPr>
          <w:smallCaps/>
        </w:rPr>
        <w:t>ednarz</w:t>
      </w:r>
      <w:r w:rsidRPr="008F2247">
        <w:t xml:space="preserve">, N. (2016). La notion de situation-problème en mathématiques au début du XXIe siècle au Québec : rupture ou continuité ? </w:t>
      </w:r>
      <w:r w:rsidRPr="008F2247">
        <w:rPr>
          <w:i/>
        </w:rPr>
        <w:t>Revue canadienne de l'enseignement des sciences, des mathématiques et des technologies</w:t>
      </w:r>
      <w:r w:rsidRPr="008F2247">
        <w:t xml:space="preserve">, </w:t>
      </w:r>
      <w:r w:rsidRPr="008F2247">
        <w:rPr>
          <w:iCs/>
        </w:rPr>
        <w:t>16</w:t>
      </w:r>
      <w:r w:rsidRPr="008F2247">
        <w:t>(1), 1-27.</w:t>
      </w:r>
    </w:p>
    <w:p w14:paraId="6C1923F1" w14:textId="73F86885" w:rsidR="00F46C77" w:rsidRPr="008F2247" w:rsidRDefault="409BC4D6" w:rsidP="0075765B">
      <w:pPr>
        <w:pStyle w:val="Bibliographietexte"/>
        <w:rPr>
          <w:noProof w:val="0"/>
          <w:color w:val="000000" w:themeColor="text1"/>
        </w:rPr>
      </w:pPr>
      <w:r w:rsidRPr="008F2247">
        <w:rPr>
          <w:smallCaps/>
          <w:color w:val="000000" w:themeColor="text1"/>
        </w:rPr>
        <w:t>Leroux, M. (2017)</w:t>
      </w:r>
      <w:r w:rsidRPr="008F2247">
        <w:rPr>
          <w:smallCaps/>
          <w:noProof w:val="0"/>
          <w:color w:val="000000" w:themeColor="text1"/>
        </w:rPr>
        <w:t>.</w:t>
      </w:r>
      <w:r w:rsidRPr="008F2247">
        <w:rPr>
          <w:noProof w:val="0"/>
          <w:color w:val="000000" w:themeColor="text1"/>
        </w:rPr>
        <w:t xml:space="preserve"> Les conseillers et conseillères pédagogiques : ces piliers de l’insertion professionnelle. </w:t>
      </w:r>
      <w:r w:rsidRPr="008F2247">
        <w:rPr>
          <w:i/>
          <w:iCs/>
          <w:noProof w:val="0"/>
          <w:color w:val="000000" w:themeColor="text1"/>
        </w:rPr>
        <w:t>Formation et profession</w:t>
      </w:r>
      <w:r w:rsidRPr="008F2247">
        <w:rPr>
          <w:noProof w:val="0"/>
          <w:color w:val="000000" w:themeColor="text1"/>
        </w:rPr>
        <w:t xml:space="preserve">, 25(3), 119-122. </w:t>
      </w:r>
    </w:p>
    <w:p w14:paraId="2F66E6AE" w14:textId="1B78C1C9" w:rsidR="0065125D" w:rsidRPr="008F2247" w:rsidRDefault="00F46C77" w:rsidP="0075765B">
      <w:pPr>
        <w:pStyle w:val="Bibliographietexte"/>
        <w:rPr>
          <w:smallCaps/>
        </w:rPr>
      </w:pPr>
      <w:r w:rsidRPr="008F2247">
        <w:lastRenderedPageBreak/>
        <w:t>L</w:t>
      </w:r>
      <w:r w:rsidRPr="008F2247">
        <w:rPr>
          <w:smallCaps/>
        </w:rPr>
        <w:t>essard</w:t>
      </w:r>
      <w:r w:rsidRPr="008F2247">
        <w:t xml:space="preserve">, C. (2008). Entre savoirs d’expérience des enseignants, autorité ministérielle et recherche : les conseillers pédagogiques. Dans P. Perrenoud, M. Altet, C. Lessard </w:t>
      </w:r>
      <w:r w:rsidR="001116B1" w:rsidRPr="008F2247">
        <w:t>&amp;</w:t>
      </w:r>
      <w:r w:rsidRPr="008F2247">
        <w:t xml:space="preserve"> L. Paquay (dir.)</w:t>
      </w:r>
      <w:r w:rsidR="001116B1" w:rsidRPr="008F2247">
        <w:t>,</w:t>
      </w:r>
      <w:r w:rsidRPr="008F2247">
        <w:rPr>
          <w:i/>
        </w:rPr>
        <w:t xml:space="preserve"> Conflits de savoirs en formation des enseignants : entre savoirs issus de la recherche et savoirs issus de l’expérience</w:t>
      </w:r>
      <w:r w:rsidR="001116B1" w:rsidRPr="008F2247">
        <w:t xml:space="preserve"> (pp.</w:t>
      </w:r>
      <w:r w:rsidRPr="008F2247">
        <w:t>169-181</w:t>
      </w:r>
      <w:r w:rsidR="001116B1" w:rsidRPr="008F2247">
        <w:t>).</w:t>
      </w:r>
      <w:r w:rsidRPr="008F2247">
        <w:t xml:space="preserve"> De Boeck.</w:t>
      </w:r>
    </w:p>
    <w:p w14:paraId="7B4251A7" w14:textId="7E6ECB09" w:rsidR="0065125D" w:rsidRPr="008F2247" w:rsidRDefault="0065125D" w:rsidP="0075765B">
      <w:pPr>
        <w:pStyle w:val="Bibliographietexte"/>
        <w:rPr>
          <w:smallCaps/>
        </w:rPr>
      </w:pPr>
      <w:r w:rsidRPr="008F2247">
        <w:rPr>
          <w:rStyle w:val="BibliographieauteurCar"/>
        </w:rPr>
        <w:t>Maes, O., Colognesi, S. &amp; Van Nieuwenhoven, C</w:t>
      </w:r>
      <w:r w:rsidRPr="008F2247">
        <w:rPr>
          <w:color w:val="000000" w:themeColor="text1"/>
        </w:rPr>
        <w:t>. (2018). «Accompagner/former» ou «évaluer/certifier». Une tension rencontrée par les superviseurs de stage des futurs enseignants</w:t>
      </w:r>
      <w:r w:rsidR="00DE41DD" w:rsidRPr="008F2247">
        <w:rPr>
          <w:color w:val="000000" w:themeColor="text1"/>
        </w:rPr>
        <w:t xml:space="preserve"> </w:t>
      </w:r>
      <w:r w:rsidRPr="008F2247">
        <w:rPr>
          <w:color w:val="000000" w:themeColor="text1"/>
        </w:rPr>
        <w:t xml:space="preserve">?, </w:t>
      </w:r>
      <w:r w:rsidRPr="008F2247">
        <w:rPr>
          <w:i/>
          <w:color w:val="000000" w:themeColor="text1"/>
        </w:rPr>
        <w:t>Education &amp; Formation</w:t>
      </w:r>
      <w:r w:rsidRPr="008F2247">
        <w:rPr>
          <w:color w:val="000000" w:themeColor="text1"/>
        </w:rPr>
        <w:t>, e-308(10),</w:t>
      </w:r>
      <w:r w:rsidR="001116B1" w:rsidRPr="008F2247">
        <w:rPr>
          <w:color w:val="000000" w:themeColor="text1"/>
        </w:rPr>
        <w:t xml:space="preserve"> </w:t>
      </w:r>
      <w:r w:rsidRPr="008F2247">
        <w:rPr>
          <w:color w:val="000000" w:themeColor="text1"/>
        </w:rPr>
        <w:t>95-106.</w:t>
      </w:r>
    </w:p>
    <w:p w14:paraId="1D40EA6B" w14:textId="2D0133EA" w:rsidR="00F46C77" w:rsidRPr="008F2247" w:rsidRDefault="00F46C77" w:rsidP="0075765B">
      <w:pPr>
        <w:pStyle w:val="Bibliographietexte"/>
      </w:pPr>
      <w:r w:rsidRPr="008F2247">
        <w:rPr>
          <w:smallCaps/>
        </w:rPr>
        <w:t xml:space="preserve">Ministère de l’Éducation du Québec (MEQ) (2001). </w:t>
      </w:r>
      <w:r w:rsidRPr="008F2247">
        <w:rPr>
          <w:i/>
          <w:iCs/>
        </w:rPr>
        <w:t>Programme de formation de l’école québécoise.</w:t>
      </w:r>
      <w:r w:rsidRPr="008F2247">
        <w:t xml:space="preserve"> </w:t>
      </w:r>
      <w:r w:rsidRPr="008F2247">
        <w:rPr>
          <w:i/>
          <w:iCs/>
        </w:rPr>
        <w:t>Mathématique, éducation préscolaire, enseignement primaire</w:t>
      </w:r>
      <w:r w:rsidRPr="008F2247">
        <w:t>. Québec : Gouvernement du Québec.</w:t>
      </w:r>
    </w:p>
    <w:p w14:paraId="5E6DC949" w14:textId="77777777" w:rsidR="00F46C77" w:rsidRPr="008F2247" w:rsidRDefault="00F46C77" w:rsidP="0075765B">
      <w:pPr>
        <w:pStyle w:val="Bibliographietexte"/>
      </w:pPr>
      <w:r w:rsidRPr="008F2247">
        <w:rPr>
          <w:smallCaps/>
        </w:rPr>
        <w:t xml:space="preserve">Ministère de l’Éducation, du loisir et du sport (MELS) (2009). </w:t>
      </w:r>
      <w:r w:rsidRPr="008F2247">
        <w:rPr>
          <w:i/>
          <w:iCs/>
        </w:rPr>
        <w:t>Progression des apprentissages.</w:t>
      </w:r>
      <w:r w:rsidRPr="008F2247">
        <w:t xml:space="preserve"> </w:t>
      </w:r>
      <w:r w:rsidRPr="008F2247">
        <w:rPr>
          <w:i/>
          <w:iCs/>
        </w:rPr>
        <w:t xml:space="preserve">Mathématique. </w:t>
      </w:r>
      <w:r w:rsidRPr="008F2247">
        <w:t>Québec : Gouvernement du Québec.</w:t>
      </w:r>
    </w:p>
    <w:p w14:paraId="34CFDB20" w14:textId="77777777" w:rsidR="00F46C77" w:rsidRPr="008F2247" w:rsidRDefault="00F46C77" w:rsidP="0075765B">
      <w:pPr>
        <w:pStyle w:val="Bibliographietexte"/>
      </w:pPr>
      <w:r w:rsidRPr="008F2247">
        <w:rPr>
          <w:smallCaps/>
        </w:rPr>
        <w:t xml:space="preserve">Ministère de l’Éducation, du loisir et du sport (MELS) (2010). </w:t>
      </w:r>
      <w:r w:rsidRPr="008F2247">
        <w:rPr>
          <w:i/>
          <w:iCs/>
        </w:rPr>
        <w:t>Cadre d’évaluation des apprentissages.</w:t>
      </w:r>
      <w:r w:rsidRPr="008F2247">
        <w:t xml:space="preserve"> </w:t>
      </w:r>
      <w:r w:rsidRPr="008F2247">
        <w:rPr>
          <w:i/>
          <w:iCs/>
        </w:rPr>
        <w:t xml:space="preserve">Mathématique. </w:t>
      </w:r>
      <w:r w:rsidRPr="008F2247">
        <w:t>Québec : Gouvernement du Québec.</w:t>
      </w:r>
    </w:p>
    <w:p w14:paraId="6767A718" w14:textId="548896BD" w:rsidR="00F46C77" w:rsidRPr="008F2247" w:rsidRDefault="3A03FB32" w:rsidP="0075765B">
      <w:pPr>
        <w:pStyle w:val="Bibliographietexte"/>
      </w:pPr>
      <w:r w:rsidRPr="008F2247">
        <w:rPr>
          <w:smallCaps/>
        </w:rPr>
        <w:t xml:space="preserve">Mucchielli, A. (1996). </w:t>
      </w:r>
      <w:r w:rsidRPr="008F2247">
        <w:rPr>
          <w:i/>
        </w:rPr>
        <w:t>Dictionnaire des méthodes qualitatives en sciences humaines et sociales.</w:t>
      </w:r>
      <w:r w:rsidRPr="008F2247">
        <w:t xml:space="preserve"> Paris: Armand Colin.</w:t>
      </w:r>
    </w:p>
    <w:p w14:paraId="251619CB" w14:textId="6F9C908A" w:rsidR="00F46C77" w:rsidRPr="008F2247" w:rsidRDefault="3A03FB32" w:rsidP="0075765B">
      <w:pPr>
        <w:pStyle w:val="Bibliographietexte"/>
      </w:pPr>
      <w:r w:rsidRPr="008F2247">
        <w:rPr>
          <w:smallCaps/>
        </w:rPr>
        <w:t>Oliveira</w:t>
      </w:r>
      <w:r w:rsidRPr="008F2247">
        <w:t xml:space="preserve">, O. (2008). </w:t>
      </w:r>
      <w:r w:rsidRPr="008F2247">
        <w:rPr>
          <w:i/>
          <w:iCs/>
        </w:rPr>
        <w:t>Exploration de pratiques d’enseignement de la proportionnalité au secondaire en lien avec l’activité mathématique induite chez les élèves dans des problèmes de proportion</w:t>
      </w:r>
      <w:r w:rsidR="001116B1" w:rsidRPr="008F2247">
        <w:rPr>
          <w:i/>
          <w:iCs/>
        </w:rPr>
        <w:t>.</w:t>
      </w:r>
      <w:r w:rsidRPr="008F2247">
        <w:t xml:space="preserve"> Thèse de doctorat, Université du Québec à Montréal, Montréal.</w:t>
      </w:r>
    </w:p>
    <w:p w14:paraId="4A36CA33" w14:textId="6BCA084E" w:rsidR="00F46C77" w:rsidRPr="008F2247" w:rsidRDefault="66B30823" w:rsidP="0075765B">
      <w:pPr>
        <w:pStyle w:val="Bibliographietexte"/>
      </w:pPr>
      <w:r w:rsidRPr="008F2247">
        <w:rPr>
          <w:rStyle w:val="BibliographieauteurCar"/>
        </w:rPr>
        <w:t>Pastré, P</w:t>
      </w:r>
      <w:r w:rsidRPr="008F2247">
        <w:t xml:space="preserve">. (2011). La didactique professionnelle. Un point de vue sur la formation et la professionnalisation. </w:t>
      </w:r>
      <w:r w:rsidRPr="008F2247">
        <w:rPr>
          <w:i/>
        </w:rPr>
        <w:t>Education Sciences &amp; Society</w:t>
      </w:r>
      <w:r w:rsidRPr="008F2247">
        <w:t xml:space="preserve">, </w:t>
      </w:r>
      <w:r w:rsidR="001116B1" w:rsidRPr="008F2247">
        <w:t>2(1)</w:t>
      </w:r>
      <w:r w:rsidRPr="008F2247">
        <w:t>, 83-95</w:t>
      </w:r>
      <w:r w:rsidR="001116B1" w:rsidRPr="008F2247">
        <w:t>.</w:t>
      </w:r>
    </w:p>
    <w:p w14:paraId="31B06AD8" w14:textId="3942B85F" w:rsidR="00F46C77" w:rsidRPr="008F2247" w:rsidRDefault="66B30823" w:rsidP="0075765B">
      <w:pPr>
        <w:pStyle w:val="Bibliographietexte"/>
      </w:pPr>
      <w:r w:rsidRPr="008F2247">
        <w:rPr>
          <w:rStyle w:val="BibliographieauteurCar"/>
        </w:rPr>
        <w:t>Pastré, P.</w:t>
      </w:r>
      <w:r w:rsidRPr="008F2247">
        <w:t xml:space="preserve"> (2002). L’analyse du travail en didactique professionnelle. </w:t>
      </w:r>
      <w:r w:rsidRPr="008F2247">
        <w:rPr>
          <w:i/>
        </w:rPr>
        <w:t>Revue française de pédagogie</w:t>
      </w:r>
      <w:r w:rsidRPr="008F2247">
        <w:t>, 138, 9-17.</w:t>
      </w:r>
    </w:p>
    <w:p w14:paraId="5BE838F1" w14:textId="3F4C05DA" w:rsidR="00F46C77" w:rsidRPr="008F2247" w:rsidRDefault="2378BA77" w:rsidP="0075765B">
      <w:pPr>
        <w:pStyle w:val="Bibliographietexte"/>
      </w:pPr>
      <w:r w:rsidRPr="008F2247">
        <w:t>P</w:t>
      </w:r>
      <w:r w:rsidRPr="008F2247">
        <w:rPr>
          <w:smallCaps/>
        </w:rPr>
        <w:t>astré</w:t>
      </w:r>
      <w:r w:rsidRPr="008F2247">
        <w:t>, P., M</w:t>
      </w:r>
      <w:r w:rsidRPr="008F2247">
        <w:rPr>
          <w:smallCaps/>
        </w:rPr>
        <w:t>ayen</w:t>
      </w:r>
      <w:r w:rsidRPr="008F2247">
        <w:t xml:space="preserve">, P. </w:t>
      </w:r>
      <w:r w:rsidR="00607CA5" w:rsidRPr="008F2247">
        <w:t>&amp;</w:t>
      </w:r>
      <w:r w:rsidRPr="008F2247">
        <w:t xml:space="preserve"> </w:t>
      </w:r>
      <w:r w:rsidRPr="008F2247">
        <w:rPr>
          <w:smallCaps/>
        </w:rPr>
        <w:t>Vergnaud</w:t>
      </w:r>
      <w:r w:rsidRPr="008F2247">
        <w:t xml:space="preserve">, G. (2006). La didactique professionnelle. </w:t>
      </w:r>
      <w:r w:rsidRPr="008F2247">
        <w:rPr>
          <w:i/>
          <w:iCs/>
        </w:rPr>
        <w:t>Revue française de pédagogie,</w:t>
      </w:r>
      <w:r w:rsidRPr="008F2247">
        <w:t xml:space="preserve"> </w:t>
      </w:r>
      <w:r w:rsidRPr="008F2247">
        <w:rPr>
          <w:i/>
          <w:iCs/>
        </w:rPr>
        <w:t>Recherches en éducation</w:t>
      </w:r>
      <w:r w:rsidRPr="008F2247">
        <w:t>, 154, 145-198.</w:t>
      </w:r>
    </w:p>
    <w:p w14:paraId="2E667D13" w14:textId="77777777" w:rsidR="00276554" w:rsidRPr="008F2247" w:rsidRDefault="00F46C77" w:rsidP="0075765B">
      <w:pPr>
        <w:pStyle w:val="Bibliographietexte"/>
        <w:rPr>
          <w:noProof w:val="0"/>
          <w:color w:val="000000" w:themeColor="text1"/>
        </w:rPr>
      </w:pPr>
      <w:r w:rsidRPr="008F2247">
        <w:rPr>
          <w:smallCaps/>
          <w:color w:val="000000" w:themeColor="text1"/>
        </w:rPr>
        <w:t>Pastré</w:t>
      </w:r>
      <w:r w:rsidR="006906C2" w:rsidRPr="008F2247">
        <w:rPr>
          <w:smallCaps/>
          <w:color w:val="000000" w:themeColor="text1"/>
        </w:rPr>
        <w:t>, P.</w:t>
      </w:r>
      <w:r w:rsidRPr="008F2247">
        <w:rPr>
          <w:smallCaps/>
          <w:color w:val="000000" w:themeColor="text1"/>
        </w:rPr>
        <w:t xml:space="preserve"> (1999).</w:t>
      </w:r>
      <w:r w:rsidR="006906C2" w:rsidRPr="008F2247">
        <w:rPr>
          <w:smallCaps/>
          <w:color w:val="000000" w:themeColor="text1"/>
        </w:rPr>
        <w:t xml:space="preserve"> </w:t>
      </w:r>
      <w:r w:rsidR="006906C2" w:rsidRPr="008F2247">
        <w:rPr>
          <w:noProof w:val="0"/>
          <w:color w:val="000000" w:themeColor="text1"/>
        </w:rPr>
        <w:t>La</w:t>
      </w:r>
      <w:r w:rsidR="00090E47" w:rsidRPr="008F2247">
        <w:rPr>
          <w:noProof w:val="0"/>
          <w:color w:val="000000" w:themeColor="text1"/>
        </w:rPr>
        <w:t xml:space="preserve"> c</w:t>
      </w:r>
      <w:r w:rsidR="006906C2" w:rsidRPr="008F2247">
        <w:rPr>
          <w:noProof w:val="0"/>
          <w:color w:val="000000" w:themeColor="text1"/>
        </w:rPr>
        <w:t xml:space="preserve">onceptualisation dans l’action : bilan et nouvelles perspectives. </w:t>
      </w:r>
      <w:r w:rsidR="006906C2" w:rsidRPr="008F2247">
        <w:rPr>
          <w:i/>
          <w:iCs/>
          <w:noProof w:val="0"/>
          <w:color w:val="000000" w:themeColor="text1"/>
        </w:rPr>
        <w:t>Éducation permanente</w:t>
      </w:r>
      <w:r w:rsidR="006906C2" w:rsidRPr="008F2247">
        <w:rPr>
          <w:noProof w:val="0"/>
          <w:color w:val="000000" w:themeColor="text1"/>
        </w:rPr>
        <w:t>, 139, 13-35.</w:t>
      </w:r>
    </w:p>
    <w:p w14:paraId="50F9C6BB" w14:textId="7EE2C2F1" w:rsidR="00CE0AA8" w:rsidRPr="008F2247" w:rsidRDefault="00CE0AA8" w:rsidP="0075765B">
      <w:pPr>
        <w:pStyle w:val="Bibliographietexte"/>
        <w:rPr>
          <w:color w:val="000000" w:themeColor="text1"/>
        </w:rPr>
      </w:pPr>
      <w:r w:rsidRPr="008F2247">
        <w:rPr>
          <w:rStyle w:val="BibliographieauteurCar"/>
        </w:rPr>
        <w:t>Paul,</w:t>
      </w:r>
      <w:r w:rsidR="001116B1" w:rsidRPr="008F2247">
        <w:rPr>
          <w:rStyle w:val="BibliographieauteurCar"/>
        </w:rPr>
        <w:t xml:space="preserve"> </w:t>
      </w:r>
      <w:r w:rsidRPr="008F2247">
        <w:rPr>
          <w:rStyle w:val="BibliographieauteurCar"/>
        </w:rPr>
        <w:t>M.</w:t>
      </w:r>
      <w:r w:rsidR="001116B1" w:rsidRPr="008F2247">
        <w:t xml:space="preserve"> </w:t>
      </w:r>
      <w:r w:rsidRPr="008F2247">
        <w:t>(2016).</w:t>
      </w:r>
      <w:r w:rsidR="001116B1" w:rsidRPr="008F2247">
        <w:t xml:space="preserve"> </w:t>
      </w:r>
      <w:r w:rsidRPr="008F2247">
        <w:rPr>
          <w:i/>
        </w:rPr>
        <w:t>La démarche d’accompagnement. Repères méthodologiques et ressources théoriques</w:t>
      </w:r>
      <w:r w:rsidRPr="008F2247">
        <w:t>. Bruxelles: De Boeck</w:t>
      </w:r>
      <w:r w:rsidR="001116B1" w:rsidRPr="008F2247">
        <w:rPr>
          <w:color w:val="000000" w:themeColor="text1"/>
        </w:rPr>
        <w:t>.</w:t>
      </w:r>
    </w:p>
    <w:p w14:paraId="166D90B4" w14:textId="472AD352" w:rsidR="7196BC7D" w:rsidRPr="008F2247" w:rsidRDefault="7196BC7D" w:rsidP="0075765B">
      <w:pPr>
        <w:pStyle w:val="Bibliographietexte"/>
        <w:rPr>
          <w:color w:val="000000" w:themeColor="text1"/>
        </w:rPr>
      </w:pPr>
      <w:r w:rsidRPr="008F2247">
        <w:rPr>
          <w:rStyle w:val="BibliographieauteurCar"/>
        </w:rPr>
        <w:t>Paul</w:t>
      </w:r>
      <w:r w:rsidRPr="008F2247">
        <w:rPr>
          <w:color w:val="000000" w:themeColor="text1"/>
        </w:rPr>
        <w:t xml:space="preserve">, M. (2020). </w:t>
      </w:r>
      <w:r w:rsidRPr="008F2247">
        <w:rPr>
          <w:i/>
          <w:color w:val="000000" w:themeColor="text1"/>
        </w:rPr>
        <w:t>La démarche d'accompagnement</w:t>
      </w:r>
      <w:r w:rsidRPr="008F2247">
        <w:rPr>
          <w:color w:val="000000" w:themeColor="text1"/>
        </w:rPr>
        <w:t>. Éditions de Boeck.</w:t>
      </w:r>
    </w:p>
    <w:p w14:paraId="7943C307" w14:textId="122E86C1" w:rsidR="00DF7F72" w:rsidRPr="008F2247" w:rsidRDefault="00DF7F72" w:rsidP="0075765B">
      <w:pPr>
        <w:pStyle w:val="Bibliographietexte"/>
      </w:pPr>
      <w:r w:rsidRPr="008F2247">
        <w:rPr>
          <w:smallCaps/>
          <w:color w:val="000000" w:themeColor="text1"/>
        </w:rPr>
        <w:lastRenderedPageBreak/>
        <w:t xml:space="preserve">Robert, A. </w:t>
      </w:r>
      <w:r w:rsidR="001116B1" w:rsidRPr="008F2247">
        <w:rPr>
          <w:smallCaps/>
          <w:color w:val="000000" w:themeColor="text1"/>
        </w:rPr>
        <w:t>&amp;</w:t>
      </w:r>
      <w:r w:rsidRPr="008F2247">
        <w:rPr>
          <w:smallCaps/>
          <w:color w:val="000000" w:themeColor="text1"/>
        </w:rPr>
        <w:t xml:space="preserve"> Vivier, L. </w:t>
      </w:r>
      <w:r w:rsidRPr="008F2247">
        <w:t xml:space="preserve">(2013). Analyser des vidéos sur les pratiques des enseignants du second degré en mathématiques: des utilisations contrastées en recherche en didactique et en formation de formateurs–quelle transposition? </w:t>
      </w:r>
      <w:r w:rsidRPr="008F2247">
        <w:rPr>
          <w:i/>
        </w:rPr>
        <w:t>Éducation et didactique,</w:t>
      </w:r>
      <w:r w:rsidRPr="008F2247">
        <w:t xml:space="preserve"> 7(7-2), 115-144. </w:t>
      </w:r>
    </w:p>
    <w:p w14:paraId="248EB1BE" w14:textId="23C5E08A" w:rsidR="00F46C77" w:rsidRPr="008F2247" w:rsidRDefault="00F46C77" w:rsidP="0075765B">
      <w:pPr>
        <w:pStyle w:val="Bibliographietexte"/>
        <w:rPr>
          <w:color w:val="000000" w:themeColor="text1"/>
        </w:rPr>
      </w:pPr>
      <w:r w:rsidRPr="008F2247">
        <w:rPr>
          <w:smallCaps/>
          <w:color w:val="000000" w:themeColor="text1"/>
        </w:rPr>
        <w:t>Rogalksi, J. (2003).</w:t>
      </w:r>
      <w:r w:rsidR="00276554" w:rsidRPr="008F2247">
        <w:rPr>
          <w:smallCaps/>
          <w:color w:val="000000" w:themeColor="text1"/>
        </w:rPr>
        <w:t xml:space="preserve"> </w:t>
      </w:r>
      <w:r w:rsidR="00276554" w:rsidRPr="008F2247">
        <w:rPr>
          <w:color w:val="000000" w:themeColor="text1"/>
        </w:rPr>
        <w:t xml:space="preserve">Y a-t-il un pilote dans la classe ? </w:t>
      </w:r>
      <w:r w:rsidR="00276554" w:rsidRPr="008F2247">
        <w:rPr>
          <w:i/>
          <w:iCs/>
          <w:color w:val="000000" w:themeColor="text1"/>
        </w:rPr>
        <w:t>Recherches en Didactique des Mathématiques</w:t>
      </w:r>
      <w:r w:rsidR="00276554" w:rsidRPr="008F2247">
        <w:rPr>
          <w:color w:val="000000" w:themeColor="text1"/>
        </w:rPr>
        <w:t>, 23(3), 343-388</w:t>
      </w:r>
      <w:r w:rsidR="00276554" w:rsidRPr="008F2247">
        <w:rPr>
          <w:noProof w:val="0"/>
        </w:rPr>
        <w:t>.</w:t>
      </w:r>
    </w:p>
    <w:p w14:paraId="1145857E" w14:textId="6FB8E7B1" w:rsidR="00F46C77" w:rsidRPr="008F2247" w:rsidRDefault="00F46C77" w:rsidP="0075765B">
      <w:pPr>
        <w:pStyle w:val="Bibliographietexte"/>
      </w:pPr>
      <w:r w:rsidRPr="008F2247">
        <w:rPr>
          <w:smallCaps/>
        </w:rPr>
        <w:t>Saboya Mandico</w:t>
      </w:r>
      <w:r w:rsidRPr="008F2247">
        <w:t xml:space="preserve">, M. (2010). </w:t>
      </w:r>
      <w:r w:rsidRPr="008F2247">
        <w:rPr>
          <w:i/>
        </w:rPr>
        <w:t>Élaboration et analyse d'une intervention didactique co-construite entre chercheur et enseignant, visant le développement d'un contrôle sur l'activité mathématique chez les élèves du secondaire</w:t>
      </w:r>
      <w:r w:rsidR="001D198A" w:rsidRPr="008F2247">
        <w:rPr>
          <w:i/>
        </w:rPr>
        <w:t>.</w:t>
      </w:r>
      <w:r w:rsidRPr="008F2247">
        <w:t xml:space="preserve"> Thèse de doctorat, Université du Québec à Montréal, Montréal.</w:t>
      </w:r>
    </w:p>
    <w:p w14:paraId="4A7316C4" w14:textId="1B5AF7D3" w:rsidR="006906C2" w:rsidRPr="008F2247" w:rsidRDefault="2378BA77" w:rsidP="2378BA77">
      <w:pPr>
        <w:pStyle w:val="Bibliographietexte"/>
        <w:rPr>
          <w:rStyle w:val="Accentuation"/>
          <w:rFonts w:eastAsia="Calibri"/>
          <w:i w:val="0"/>
          <w:iCs w:val="0"/>
          <w:color w:val="FF0000"/>
        </w:rPr>
      </w:pPr>
      <w:r w:rsidRPr="008F2247">
        <w:rPr>
          <w:rStyle w:val="Accentuation"/>
          <w:rFonts w:eastAsia="Calibri"/>
          <w:i w:val="0"/>
          <w:iCs w:val="0"/>
          <w:smallCaps/>
          <w:color w:val="000000" w:themeColor="text1"/>
        </w:rPr>
        <w:t>Samurçay, R.</w:t>
      </w:r>
      <w:r w:rsidRPr="008F2247">
        <w:rPr>
          <w:rStyle w:val="Accentuation"/>
          <w:rFonts w:eastAsia="Calibri"/>
          <w:i w:val="0"/>
          <w:iCs w:val="0"/>
          <w:color w:val="000000" w:themeColor="text1"/>
        </w:rPr>
        <w:t xml:space="preserve"> </w:t>
      </w:r>
      <w:r w:rsidR="00607CA5" w:rsidRPr="008F2247">
        <w:rPr>
          <w:rStyle w:val="Accentuation"/>
          <w:rFonts w:eastAsia="Calibri"/>
          <w:i w:val="0"/>
          <w:iCs w:val="0"/>
          <w:color w:val="000000" w:themeColor="text1"/>
        </w:rPr>
        <w:t>&amp;</w:t>
      </w:r>
      <w:r w:rsidRPr="008F2247">
        <w:rPr>
          <w:rStyle w:val="Accentuation"/>
          <w:rFonts w:eastAsia="Calibri"/>
          <w:i w:val="0"/>
          <w:iCs w:val="0"/>
          <w:color w:val="000000" w:themeColor="text1"/>
        </w:rPr>
        <w:t xml:space="preserve"> P</w:t>
      </w:r>
      <w:r w:rsidRPr="008F2247">
        <w:rPr>
          <w:rStyle w:val="Accentuation"/>
          <w:rFonts w:eastAsia="Calibri"/>
          <w:i w:val="0"/>
          <w:iCs w:val="0"/>
          <w:smallCaps/>
          <w:color w:val="000000" w:themeColor="text1"/>
        </w:rPr>
        <w:t>astré, P.</w:t>
      </w:r>
      <w:r w:rsidRPr="008F2247">
        <w:rPr>
          <w:rStyle w:val="Accentuation"/>
          <w:rFonts w:eastAsia="Calibri"/>
          <w:i w:val="0"/>
          <w:iCs w:val="0"/>
          <w:color w:val="000000" w:themeColor="text1"/>
        </w:rPr>
        <w:t xml:space="preserve"> (1995).</w:t>
      </w:r>
      <w:r w:rsidRPr="008F2247">
        <w:rPr>
          <w:noProof w:val="0"/>
          <w:color w:val="000000" w:themeColor="text1"/>
        </w:rPr>
        <w:t xml:space="preserve"> La conceptualisation des situations de </w:t>
      </w:r>
      <w:r w:rsidRPr="008F2247">
        <w:rPr>
          <w:noProof w:val="0"/>
        </w:rPr>
        <w:t>travail dans la formation</w:t>
      </w:r>
      <w:r w:rsidRPr="008F2247">
        <w:rPr>
          <w:rFonts w:eastAsia="Calibri"/>
          <w:color w:val="FF0000"/>
        </w:rPr>
        <w:t xml:space="preserve"> </w:t>
      </w:r>
      <w:r w:rsidRPr="008F2247">
        <w:rPr>
          <w:noProof w:val="0"/>
        </w:rPr>
        <w:t xml:space="preserve">des compétences. </w:t>
      </w:r>
      <w:r w:rsidRPr="008F2247">
        <w:rPr>
          <w:i/>
          <w:iCs/>
          <w:noProof w:val="0"/>
        </w:rPr>
        <w:t>Éducation Permanente</w:t>
      </w:r>
      <w:r w:rsidRPr="008F2247">
        <w:rPr>
          <w:noProof w:val="0"/>
        </w:rPr>
        <w:t>, 123, 13-31.</w:t>
      </w:r>
    </w:p>
    <w:p w14:paraId="361A1BBA" w14:textId="79448C11" w:rsidR="00127265" w:rsidRPr="008F2247" w:rsidRDefault="2378BA77" w:rsidP="0075765B">
      <w:pPr>
        <w:pStyle w:val="Bibliographietexte"/>
        <w:rPr>
          <w:smallCaps/>
        </w:rPr>
      </w:pPr>
      <w:r w:rsidRPr="008F2247">
        <w:rPr>
          <w:smallCaps/>
        </w:rPr>
        <w:t>Schneider, M.</w:t>
      </w:r>
      <w:r w:rsidR="00607CA5" w:rsidRPr="008F2247">
        <w:rPr>
          <w:smallCaps/>
        </w:rPr>
        <w:t xml:space="preserve"> </w:t>
      </w:r>
      <w:r w:rsidR="00607CA5" w:rsidRPr="008F2247">
        <w:t>&amp; M</w:t>
      </w:r>
      <w:r w:rsidRPr="008F2247">
        <w:rPr>
          <w:smallCaps/>
        </w:rPr>
        <w:t xml:space="preserve">ercier, A. (2005). </w:t>
      </w:r>
      <w:r w:rsidRPr="008F2247">
        <w:rPr>
          <w:i/>
          <w:iCs/>
        </w:rPr>
        <w:t>Situations adidactique, situation didactique, situation-problème : circulation de concepts entre théories didactiques et idéologies pour l’enseignement</w:t>
      </w:r>
      <w:r w:rsidRPr="008F2247">
        <w:t>, AFIRSE, mai, Bordeaux.</w:t>
      </w:r>
    </w:p>
    <w:p w14:paraId="4296A0E1" w14:textId="68690702" w:rsidR="00F46C77" w:rsidRPr="008F2247" w:rsidRDefault="00F46C77" w:rsidP="0075765B">
      <w:pPr>
        <w:pStyle w:val="Bibliographietexte"/>
      </w:pPr>
      <w:r w:rsidRPr="008F2247">
        <w:rPr>
          <w:smallCaps/>
        </w:rPr>
        <w:t xml:space="preserve">Ste-Marie, A. (2013). </w:t>
      </w:r>
      <w:r w:rsidRPr="008F2247">
        <w:rPr>
          <w:i/>
          <w:iCs/>
        </w:rPr>
        <w:t>Analyse didactique du volet numérique du programme Fluppy au préscolaire</w:t>
      </w:r>
      <w:r w:rsidR="001D198A" w:rsidRPr="008F2247">
        <w:rPr>
          <w:i/>
          <w:iCs/>
        </w:rPr>
        <w:t>.</w:t>
      </w:r>
      <w:r w:rsidRPr="008F2247">
        <w:t xml:space="preserve"> Thèse de doctorat, Université de Montréal, Montréal.</w:t>
      </w:r>
    </w:p>
    <w:p w14:paraId="4BE7B123" w14:textId="77777777" w:rsidR="001A3B13" w:rsidRPr="00563FE8" w:rsidRDefault="001A3B13" w:rsidP="001A3B13">
      <w:pPr>
        <w:ind w:left="284" w:hanging="284"/>
        <w:rPr>
          <w:szCs w:val="22"/>
        </w:rPr>
      </w:pPr>
    </w:p>
    <w:p w14:paraId="4859C356" w14:textId="36A796A1" w:rsidR="001D0F06" w:rsidRDefault="001D0F06" w:rsidP="00E4674D">
      <w:pPr>
        <w:pStyle w:val="texte"/>
      </w:pPr>
    </w:p>
    <w:p w14:paraId="788832C5" w14:textId="33A717B2" w:rsidR="00CF4B75" w:rsidRDefault="00CF4B75">
      <w:pPr>
        <w:spacing w:before="0"/>
        <w:jc w:val="left"/>
        <w:rPr>
          <w:rStyle w:val="lev"/>
          <w:b w:val="0"/>
          <w:smallCaps/>
        </w:rPr>
      </w:pPr>
    </w:p>
    <w:p w14:paraId="71B7D271" w14:textId="4DACC82D" w:rsidR="001A3B13" w:rsidRPr="00E96D71" w:rsidRDefault="001A3B13" w:rsidP="00E96D71">
      <w:pPr>
        <w:pStyle w:val="SignatureAuteur"/>
        <w:rPr>
          <w:rStyle w:val="lev"/>
          <w:b w:val="0"/>
        </w:rPr>
      </w:pPr>
      <w:r w:rsidRPr="00E96D71">
        <w:rPr>
          <w:rStyle w:val="lev"/>
          <w:b w:val="0"/>
        </w:rPr>
        <w:t>Caroline Lajoie</w:t>
      </w:r>
    </w:p>
    <w:p w14:paraId="341129AB" w14:textId="43F33EDA" w:rsidR="001A3B13" w:rsidRDefault="001A3B13" w:rsidP="00E96D71">
      <w:pPr>
        <w:pStyle w:val="Signatureinstitution"/>
      </w:pPr>
      <w:r w:rsidRPr="002A7C7C">
        <w:t>Université du Québec à Montréal (UQAM)</w:t>
      </w:r>
    </w:p>
    <w:p w14:paraId="755C5EBF" w14:textId="76C29BF6" w:rsidR="003F37AD" w:rsidRPr="003F37AD" w:rsidRDefault="00A06AF5" w:rsidP="003F37AD">
      <w:pPr>
        <w:pStyle w:val="Signaturemail"/>
        <w:rPr>
          <w:rStyle w:val="Lienhypertexte"/>
          <w:rFonts w:eastAsia="Courier New"/>
          <w:lang w:val="es-CL"/>
        </w:rPr>
      </w:pPr>
      <w:hyperlink r:id="rId9" w:history="1">
        <w:r w:rsidR="003F37AD">
          <w:rPr>
            <w:rStyle w:val="Lienhypertexte"/>
            <w:rFonts w:eastAsia="Courier New"/>
            <w:lang w:val="es-CL"/>
          </w:rPr>
          <w:t>mailto:lajoie.caroline@uqam.ca</w:t>
        </w:r>
      </w:hyperlink>
    </w:p>
    <w:p w14:paraId="4C166196" w14:textId="77777777" w:rsidR="001A3B13" w:rsidRPr="003F37AD" w:rsidRDefault="001A3B13" w:rsidP="00E96D71">
      <w:pPr>
        <w:pStyle w:val="SignatureAuteur"/>
        <w:rPr>
          <w:rStyle w:val="lev"/>
          <w:b w:val="0"/>
          <w:lang w:val="de-DE"/>
        </w:rPr>
      </w:pPr>
      <w:r w:rsidRPr="003F37AD">
        <w:rPr>
          <w:rStyle w:val="lev"/>
          <w:b w:val="0"/>
          <w:lang w:val="de-DE"/>
        </w:rPr>
        <w:t>Nadine Bednarz</w:t>
      </w:r>
    </w:p>
    <w:p w14:paraId="11AA8738" w14:textId="77777777" w:rsidR="001A3B13" w:rsidRDefault="001A3B13" w:rsidP="00E96D71">
      <w:pPr>
        <w:pStyle w:val="Signatureinstitution"/>
      </w:pPr>
      <w:r w:rsidRPr="001F56AC">
        <w:t>Université du Québec à Montréal</w:t>
      </w:r>
      <w:r>
        <w:t xml:space="preserve"> (UQAM)</w:t>
      </w:r>
    </w:p>
    <w:p w14:paraId="12559260" w14:textId="0A5824C3" w:rsidR="001A3B13" w:rsidRPr="000B61DB" w:rsidRDefault="00A06AF5" w:rsidP="00E96D71">
      <w:pPr>
        <w:pStyle w:val="Signaturemail"/>
        <w:rPr>
          <w:rStyle w:val="lev"/>
          <w:rFonts w:eastAsia="Courier New"/>
          <w:b w:val="0"/>
          <w:lang w:val="es-CL"/>
        </w:rPr>
      </w:pPr>
      <w:hyperlink r:id="rId10" w:history="1">
        <w:r w:rsidR="00CB52C8" w:rsidRPr="000B61DB">
          <w:rPr>
            <w:rStyle w:val="Lienhypertexte"/>
            <w:rFonts w:eastAsia="Courier New"/>
            <w:lang w:val="es-CL"/>
          </w:rPr>
          <w:t>descamps-bednarz.nadine@uqam.ca</w:t>
        </w:r>
      </w:hyperlink>
    </w:p>
    <w:p w14:paraId="77DD2EE2" w14:textId="77777777" w:rsidR="001A3B13" w:rsidRPr="000B61DB" w:rsidRDefault="001A3B13" w:rsidP="00E96D71">
      <w:pPr>
        <w:pStyle w:val="SignatureAuteur"/>
        <w:rPr>
          <w:rStyle w:val="lev"/>
          <w:b w:val="0"/>
          <w:lang w:val="es-CL"/>
        </w:rPr>
      </w:pPr>
      <w:r w:rsidRPr="000B61DB">
        <w:rPr>
          <w:rStyle w:val="lev"/>
          <w:b w:val="0"/>
          <w:lang w:val="es-CL"/>
        </w:rPr>
        <w:t>Mireille Saboya</w:t>
      </w:r>
    </w:p>
    <w:p w14:paraId="7B5C9546" w14:textId="77777777" w:rsidR="001A3B13" w:rsidRDefault="001A3B13" w:rsidP="00E96D71">
      <w:pPr>
        <w:pStyle w:val="Signatureinstitution"/>
      </w:pPr>
      <w:r w:rsidRPr="001F56AC">
        <w:t>Université du Québec à Montréal</w:t>
      </w:r>
      <w:r>
        <w:t xml:space="preserve"> (UQAM)</w:t>
      </w:r>
    </w:p>
    <w:p w14:paraId="50C7F4C5" w14:textId="7D89FAB3" w:rsidR="001A3B13" w:rsidRPr="001A3B13" w:rsidRDefault="00A06AF5" w:rsidP="00E96D71">
      <w:pPr>
        <w:pStyle w:val="Signaturemail"/>
        <w:rPr>
          <w:rStyle w:val="lev"/>
          <w:rFonts w:eastAsia="Courier New"/>
          <w:b w:val="0"/>
          <w:lang w:val="en-US"/>
        </w:rPr>
      </w:pPr>
      <w:hyperlink r:id="rId11" w:history="1">
        <w:r w:rsidR="001A3B13" w:rsidRPr="00200D73">
          <w:rPr>
            <w:rStyle w:val="Lienhypertexte"/>
            <w:rFonts w:eastAsia="Courier New"/>
            <w:lang w:val="en-US"/>
          </w:rPr>
          <w:t>saboya.mireille@uqam.ca</w:t>
        </w:r>
      </w:hyperlink>
    </w:p>
    <w:p w14:paraId="220603A2" w14:textId="77777777" w:rsidR="001A3B13" w:rsidRPr="00AB0EF1" w:rsidRDefault="001A3B13" w:rsidP="00E96D71">
      <w:pPr>
        <w:pStyle w:val="SignatureAuteur"/>
        <w:rPr>
          <w:rStyle w:val="lev"/>
          <w:b w:val="0"/>
          <w:lang w:val="en-US"/>
        </w:rPr>
      </w:pPr>
      <w:r w:rsidRPr="00AB0EF1">
        <w:rPr>
          <w:rStyle w:val="lev"/>
          <w:b w:val="0"/>
          <w:lang w:val="en-US"/>
        </w:rPr>
        <w:t>Vanessa Hanin</w:t>
      </w:r>
    </w:p>
    <w:p w14:paraId="5BC61E10" w14:textId="21F2DB75" w:rsidR="001A3B13" w:rsidRPr="00E96D71" w:rsidRDefault="001A3B13" w:rsidP="00E96D71">
      <w:pPr>
        <w:pStyle w:val="Signatureinstitution"/>
      </w:pPr>
      <w:r w:rsidRPr="00E96D71">
        <w:t>Université catholique de Louvain (UCL</w:t>
      </w:r>
      <w:r w:rsidR="00CB52C8">
        <w:t>ouvain</w:t>
      </w:r>
      <w:r w:rsidRPr="00E96D71">
        <w:t>)</w:t>
      </w:r>
    </w:p>
    <w:p w14:paraId="6B917D3D" w14:textId="153710A4" w:rsidR="001A3B13" w:rsidRPr="000B61DB" w:rsidRDefault="00A06AF5" w:rsidP="00E96D71">
      <w:pPr>
        <w:pStyle w:val="Signaturemail"/>
        <w:rPr>
          <w:rStyle w:val="Lienhypertexte"/>
          <w:rFonts w:eastAsia="Courier New"/>
          <w:lang w:val="es-CL"/>
        </w:rPr>
      </w:pPr>
      <w:hyperlink r:id="rId12" w:history="1">
        <w:r w:rsidR="00E96D71" w:rsidRPr="000B61DB">
          <w:rPr>
            <w:rStyle w:val="Lienhypertexte"/>
            <w:rFonts w:eastAsia="Courier New"/>
            <w:lang w:val="es-CL"/>
          </w:rPr>
          <w:t>vanessa.hanin@uclouvain.be</w:t>
        </w:r>
      </w:hyperlink>
    </w:p>
    <w:p w14:paraId="477E74B6" w14:textId="77777777" w:rsidR="001A3B13" w:rsidRPr="000B61DB" w:rsidRDefault="001A3B13" w:rsidP="00E96D71">
      <w:pPr>
        <w:pStyle w:val="SignatureAuteur"/>
        <w:rPr>
          <w:rStyle w:val="lev"/>
          <w:b w:val="0"/>
          <w:lang w:val="es-CL"/>
        </w:rPr>
      </w:pPr>
      <w:r w:rsidRPr="000B61DB">
        <w:rPr>
          <w:rStyle w:val="lev"/>
          <w:b w:val="0"/>
          <w:lang w:val="es-CL"/>
        </w:rPr>
        <w:lastRenderedPageBreak/>
        <w:t>Lily Bacon</w:t>
      </w:r>
    </w:p>
    <w:p w14:paraId="59504527" w14:textId="5D51C5B3" w:rsidR="001A3B13" w:rsidRDefault="001A3B13" w:rsidP="00E96D71">
      <w:pPr>
        <w:pStyle w:val="Signatureinstitution"/>
      </w:pPr>
      <w:r w:rsidRPr="001F56AC">
        <w:t xml:space="preserve">Université du Québec </w:t>
      </w:r>
      <w:r>
        <w:t>en Abitibi-Témiscamingue</w:t>
      </w:r>
      <w:r w:rsidR="00CB52C8">
        <w:t xml:space="preserve"> (UQAT)</w:t>
      </w:r>
    </w:p>
    <w:p w14:paraId="7779DD9A" w14:textId="77777777" w:rsidR="001A3B13" w:rsidRDefault="00A06AF5" w:rsidP="001A3B13">
      <w:pPr>
        <w:jc w:val="right"/>
        <w:rPr>
          <w:rStyle w:val="SignaturemailCar"/>
          <w:rFonts w:eastAsia="Courier New"/>
        </w:rPr>
      </w:pPr>
      <w:hyperlink r:id="rId13" w:history="1">
        <w:r w:rsidR="001A3B13" w:rsidRPr="00383841">
          <w:rPr>
            <w:rStyle w:val="Lienhypertexte"/>
            <w:rFonts w:ascii="Courier New" w:eastAsia="Courier New" w:hAnsi="Courier New"/>
          </w:rPr>
          <w:t>lily.bacon@uqat.ca</w:t>
        </w:r>
      </w:hyperlink>
    </w:p>
    <w:p w14:paraId="1969C9DC" w14:textId="6BECAD0E" w:rsidR="001D0F06" w:rsidRPr="001A7CC9" w:rsidRDefault="001D0F06" w:rsidP="00A10A0E">
      <w:pPr>
        <w:jc w:val="right"/>
        <w:rPr>
          <w:rStyle w:val="Lienhypertexte"/>
          <w:rFonts w:eastAsia="Courier New"/>
          <w:color w:val="auto"/>
          <w:u w:val="none"/>
        </w:rPr>
      </w:pPr>
    </w:p>
    <w:p w14:paraId="0A71B4E6" w14:textId="77777777" w:rsidR="001D0F06" w:rsidRPr="001A7CC9" w:rsidRDefault="001D0F06" w:rsidP="00A10A0E">
      <w:pPr>
        <w:jc w:val="right"/>
        <w:rPr>
          <w:rStyle w:val="Lienhypertexte"/>
          <w:rFonts w:eastAsia="Courier New"/>
          <w:color w:val="auto"/>
          <w:u w:val="none"/>
        </w:rPr>
      </w:pPr>
    </w:p>
    <w:p w14:paraId="42B2FB9C" w14:textId="41ED74F6" w:rsidR="004E576C" w:rsidRDefault="004E576C" w:rsidP="00CF4B75">
      <w:pPr>
        <w:pStyle w:val="Titre1"/>
        <w:ind w:left="0" w:firstLine="0"/>
      </w:pPr>
      <w:r>
        <w:br w:type="page"/>
      </w:r>
    </w:p>
    <w:p w14:paraId="5E424D0B" w14:textId="0F99B317" w:rsidR="00AE1376" w:rsidRDefault="00AE1376" w:rsidP="00FB1F87">
      <w:pPr>
        <w:pStyle w:val="Titre1"/>
        <w:ind w:left="0" w:firstLine="0"/>
      </w:pPr>
      <w:r w:rsidRPr="009F3548">
        <w:lastRenderedPageBreak/>
        <w:t>Annexe</w:t>
      </w:r>
      <w:r>
        <w:t> 1</w:t>
      </w:r>
      <w:r w:rsidRPr="009F3548">
        <w:t xml:space="preserve"> </w:t>
      </w:r>
      <w:r>
        <w:t>– Information envoyée par courriel aux CPs en vue de leur préparation à l’entrevue</w:t>
      </w:r>
    </w:p>
    <w:p w14:paraId="3092960F" w14:textId="15056F91" w:rsidR="00AE1376" w:rsidRPr="00414EAF" w:rsidRDefault="00AE1376" w:rsidP="00AE1376">
      <w:r>
        <w:t xml:space="preserve">En préparation pour l’entrevue, nous vous demandons de sélectionner </w:t>
      </w:r>
      <w:r w:rsidRPr="00BE018F">
        <w:rPr>
          <w:b/>
        </w:rPr>
        <w:t>deux situations de travail</w:t>
      </w:r>
      <w:r>
        <w:t xml:space="preserve"> vécues se rapportant à votre </w:t>
      </w:r>
      <w:r w:rsidRPr="008048F4">
        <w:rPr>
          <w:b/>
        </w:rPr>
        <w:t>tâche d’accom</w:t>
      </w:r>
      <w:r w:rsidRPr="00414EAF">
        <w:rPr>
          <w:b/>
        </w:rPr>
        <w:t>pagnement des enseignants au sujet de la RP</w:t>
      </w:r>
      <w:r w:rsidRPr="00414EAF">
        <w:t>. Ces situations de travail peuvent être, par exemple : a) l’organisation et l’animation d’une séance de formation avec un groupe d’enseignant(e)s</w:t>
      </w:r>
      <w:r w:rsidR="006C78AD">
        <w:t> </w:t>
      </w:r>
      <w:r w:rsidRPr="00414EAF">
        <w:t>; b) une manière de répondre à un questionnement d’enseignant(e) (ou groupe d’enseignant(e)s)</w:t>
      </w:r>
      <w:r w:rsidR="006C78AD">
        <w:t> </w:t>
      </w:r>
      <w:r w:rsidRPr="00414EAF">
        <w:t>; c) l’élaboration d’une intervention menée avec un(e) enseignant(e) dans sa classe (à sa demande ou à la vôtre)</w:t>
      </w:r>
      <w:r w:rsidR="006C78AD">
        <w:t> </w:t>
      </w:r>
      <w:r w:rsidRPr="00414EAF">
        <w:t>; d) ou toute autre situation de travail en lien avec l’accompagnement des enseignants au sujet de la RP.</w:t>
      </w:r>
    </w:p>
    <w:p w14:paraId="029388FB" w14:textId="0C95C2CE" w:rsidR="00AE1376" w:rsidRDefault="00AE1376" w:rsidP="00AE1376">
      <w:r w:rsidRPr="00414EAF">
        <w:t>Pour chacune des situations, afin de vous remémorer les éléments de cette situation importants à vos yeux et dont vous aimeriez témoigner, nous vous suggérons de rassembler les documents papier ou autre matériel liés à cette situation et nous vous invitons à repenser à cette situation, son contexte, son déroulement (ce qui s’est passé</w:t>
      </w:r>
      <w:r w:rsidR="006C78AD">
        <w:t> </w:t>
      </w:r>
      <w:r w:rsidRPr="00414EAF">
        <w:t>; ce que vous avez entrepris), vos observations, vos intentions, vos questionnements, les défis rencontrés, etc. Vous pouvez aussi mettre par écrit quelques notes pour vous (pour vos yeux seulement) de manière à pouvoir en parler lors de l’entrevue.</w:t>
      </w:r>
    </w:p>
    <w:p w14:paraId="32606C5A" w14:textId="77777777" w:rsidR="00AE1376" w:rsidRDefault="00AE1376">
      <w:pPr>
        <w:spacing w:before="0"/>
        <w:jc w:val="left"/>
        <w:rPr>
          <w:b/>
        </w:rPr>
      </w:pPr>
      <w:r>
        <w:br w:type="page"/>
      </w:r>
    </w:p>
    <w:p w14:paraId="4F51B041" w14:textId="18152AB2" w:rsidR="00FB1F87" w:rsidRPr="00FB1F87" w:rsidRDefault="00AE1376" w:rsidP="00FB1F87">
      <w:pPr>
        <w:pStyle w:val="Titre1"/>
        <w:ind w:left="0" w:firstLine="0"/>
      </w:pPr>
      <w:r w:rsidRPr="009F3548">
        <w:lastRenderedPageBreak/>
        <w:t>Annexe</w:t>
      </w:r>
      <w:r>
        <w:t> 2</w:t>
      </w:r>
      <w:r w:rsidRPr="009F3548">
        <w:t xml:space="preserve"> </w:t>
      </w:r>
      <w:r>
        <w:t>–</w:t>
      </w:r>
      <w:r w:rsidR="00FB1F87">
        <w:t xml:space="preserve"> Canevas d'entrevue</w:t>
      </w:r>
    </w:p>
    <w:p w14:paraId="0BE39C36" w14:textId="77777777" w:rsidR="00FB1F87" w:rsidRPr="00FB1F87" w:rsidRDefault="00FB1F87" w:rsidP="00FB1F87">
      <w:pPr>
        <w:adjustRightInd w:val="0"/>
        <w:snapToGrid w:val="0"/>
        <w:spacing w:after="120"/>
        <w:rPr>
          <w:szCs w:val="22"/>
        </w:rPr>
      </w:pPr>
      <w:r w:rsidRPr="00FB1F87">
        <w:rPr>
          <w:b/>
          <w:szCs w:val="22"/>
        </w:rPr>
        <w:t>A- Rappel des objectifs  de l’entrevue</w:t>
      </w:r>
      <w:r w:rsidRPr="00FB1F87">
        <w:rPr>
          <w:szCs w:val="22"/>
        </w:rPr>
        <w:t xml:space="preserve"> : </w:t>
      </w:r>
    </w:p>
    <w:p w14:paraId="35EC7AFD" w14:textId="77777777" w:rsidR="00FB1F87" w:rsidRPr="00FB1F87" w:rsidRDefault="00FB1F87" w:rsidP="00FB1F87">
      <w:pPr>
        <w:adjustRightInd w:val="0"/>
        <w:snapToGrid w:val="0"/>
        <w:spacing w:after="120"/>
        <w:rPr>
          <w:szCs w:val="22"/>
        </w:rPr>
      </w:pPr>
      <w:r w:rsidRPr="00FB1F87">
        <w:rPr>
          <w:szCs w:val="22"/>
        </w:rPr>
        <w:t>L’entrevue constitue un autre moyen/ façon de rentrer sur votre travail d’accompagnement auprès des enseignants sur la RP à partir de  situations précises.</w:t>
      </w:r>
    </w:p>
    <w:p w14:paraId="4C371EAA" w14:textId="77777777" w:rsidR="00FB1F87" w:rsidRPr="00FB1F87" w:rsidRDefault="00FB1F87" w:rsidP="00FB1F87">
      <w:pPr>
        <w:adjustRightInd w:val="0"/>
        <w:snapToGrid w:val="0"/>
        <w:spacing w:after="120"/>
        <w:rPr>
          <w:szCs w:val="22"/>
        </w:rPr>
      </w:pPr>
      <w:r w:rsidRPr="00FB1F87">
        <w:rPr>
          <w:szCs w:val="22"/>
        </w:rPr>
        <w:t>Dans le but de mieux comprendre ce que vous faites et ce qui guide</w:t>
      </w:r>
      <w:r w:rsidRPr="00FB1F87">
        <w:rPr>
          <w:color w:val="FF0000"/>
          <w:szCs w:val="22"/>
        </w:rPr>
        <w:t xml:space="preserve"> </w:t>
      </w:r>
      <w:r w:rsidRPr="00FB1F87">
        <w:rPr>
          <w:szCs w:val="22"/>
        </w:rPr>
        <w:t>vos interventions.</w:t>
      </w:r>
    </w:p>
    <w:p w14:paraId="79A04907" w14:textId="77777777" w:rsidR="00FB1F87" w:rsidRPr="00FB1F87" w:rsidRDefault="00FB1F87" w:rsidP="00FB1F87">
      <w:pPr>
        <w:adjustRightInd w:val="0"/>
        <w:snapToGrid w:val="0"/>
        <w:spacing w:after="120"/>
        <w:rPr>
          <w:szCs w:val="22"/>
        </w:rPr>
      </w:pPr>
      <w:r w:rsidRPr="00FB1F87">
        <w:rPr>
          <w:szCs w:val="22"/>
        </w:rPr>
        <w:t>L’idée est aussi de mieux comprendre votre contexte de travail particulier pour avancer dans le projet avec vous (infos qui seront réinvesties dans notre travail collectif)</w:t>
      </w:r>
    </w:p>
    <w:p w14:paraId="151E999E" w14:textId="77777777" w:rsidR="00FB1F87" w:rsidRPr="00FB1F87" w:rsidRDefault="00FB1F87" w:rsidP="00FB1F87">
      <w:pPr>
        <w:adjustRightInd w:val="0"/>
        <w:snapToGrid w:val="0"/>
        <w:spacing w:after="120"/>
        <w:rPr>
          <w:b/>
          <w:szCs w:val="22"/>
        </w:rPr>
      </w:pPr>
      <w:r w:rsidRPr="00FB1F87">
        <w:rPr>
          <w:b/>
          <w:szCs w:val="22"/>
        </w:rPr>
        <w:t>B- Rappel de la confidentialité des données dans le contexte des rencontres réflexives et de la diffusion</w:t>
      </w:r>
    </w:p>
    <w:p w14:paraId="51F7F07B" w14:textId="77777777" w:rsidR="00FB1F87" w:rsidRPr="00FB1F87" w:rsidRDefault="00FB1F87" w:rsidP="00FB1F87">
      <w:pPr>
        <w:adjustRightInd w:val="0"/>
        <w:snapToGrid w:val="0"/>
        <w:spacing w:after="120"/>
        <w:rPr>
          <w:szCs w:val="22"/>
        </w:rPr>
      </w:pPr>
      <w:r w:rsidRPr="00FB1F87">
        <w:rPr>
          <w:szCs w:val="22"/>
        </w:rPr>
        <w:t>Ce dont on se parle aujourd’hui ne fera pas l’objet de discussion en grand groupe à moins que vous le rameniez vous-même lors de nos rencontres réflexives.</w:t>
      </w:r>
    </w:p>
    <w:p w14:paraId="2FD16D5C" w14:textId="77777777" w:rsidR="00FB1F87" w:rsidRPr="00FB1F87" w:rsidRDefault="00FB1F87" w:rsidP="00FB1F87">
      <w:pPr>
        <w:adjustRightInd w:val="0"/>
        <w:snapToGrid w:val="0"/>
        <w:spacing w:after="120"/>
        <w:rPr>
          <w:szCs w:val="22"/>
        </w:rPr>
      </w:pPr>
      <w:r w:rsidRPr="00FB1F87">
        <w:rPr>
          <w:b/>
          <w:szCs w:val="22"/>
        </w:rPr>
        <w:t>C- Rappel de la tâche de préparation</w:t>
      </w:r>
      <w:r w:rsidRPr="00FB1F87">
        <w:rPr>
          <w:szCs w:val="22"/>
        </w:rPr>
        <w:t> </w:t>
      </w:r>
    </w:p>
    <w:p w14:paraId="105D31A0" w14:textId="77777777" w:rsidR="00FB1F87" w:rsidRPr="00FB1F87" w:rsidRDefault="00FB1F87" w:rsidP="00FB1F87">
      <w:pPr>
        <w:adjustRightInd w:val="0"/>
        <w:snapToGrid w:val="0"/>
        <w:spacing w:after="120"/>
        <w:rPr>
          <w:szCs w:val="22"/>
        </w:rPr>
      </w:pPr>
      <w:r w:rsidRPr="00FB1F87">
        <w:rPr>
          <w:szCs w:val="22"/>
        </w:rPr>
        <w:t xml:space="preserve">En préparation de cette entrevue, nous vous avions demandé de préparer quelques notes sur deux situations de travail sur lesquelles vous souhaitez échanger. </w:t>
      </w:r>
    </w:p>
    <w:p w14:paraId="62457A60" w14:textId="685F03FE" w:rsidR="00FB1F87" w:rsidRPr="00FB1F87" w:rsidRDefault="00FB1F87" w:rsidP="00FB1F87">
      <w:pPr>
        <w:pBdr>
          <w:top w:val="single" w:sz="4" w:space="1" w:color="auto"/>
          <w:left w:val="single" w:sz="4" w:space="4" w:color="auto"/>
          <w:bottom w:val="single" w:sz="4" w:space="1" w:color="auto"/>
          <w:right w:val="single" w:sz="4" w:space="4" w:color="auto"/>
        </w:pBdr>
        <w:shd w:val="clear" w:color="auto" w:fill="F2F2F2" w:themeFill="background1" w:themeFillShade="F2"/>
        <w:adjustRightInd w:val="0"/>
        <w:snapToGrid w:val="0"/>
        <w:spacing w:after="120"/>
        <w:rPr>
          <w:szCs w:val="22"/>
        </w:rPr>
      </w:pPr>
      <w:r w:rsidRPr="00FB1F87">
        <w:rPr>
          <w:szCs w:val="22"/>
        </w:rPr>
        <w:t>N.B. Les questions qui suivent visent l’obtention d’infos qui nous semblent pertinentes</w:t>
      </w:r>
      <w:r w:rsidR="006C78AD">
        <w:rPr>
          <w:szCs w:val="22"/>
        </w:rPr>
        <w:t> </w:t>
      </w:r>
      <w:r w:rsidRPr="00FB1F87">
        <w:rPr>
          <w:szCs w:val="22"/>
        </w:rPr>
        <w:t>; elles serviront de guide dans l’échange spontané autour de la présentation et discussion de chaque situation. Les questions posées et leur enchaînement doivent s’adapter au type de situation proposé par le CP.</w:t>
      </w:r>
    </w:p>
    <w:p w14:paraId="1E749802" w14:textId="77777777" w:rsidR="00FB1F87" w:rsidRPr="00FB1F87" w:rsidRDefault="00FB1F87" w:rsidP="00FB1F87">
      <w:pPr>
        <w:adjustRightInd w:val="0"/>
        <w:snapToGrid w:val="0"/>
        <w:spacing w:after="120"/>
        <w:rPr>
          <w:b/>
          <w:szCs w:val="22"/>
        </w:rPr>
      </w:pPr>
      <w:r w:rsidRPr="00FB1F87">
        <w:rPr>
          <w:b/>
          <w:szCs w:val="22"/>
        </w:rPr>
        <w:t>D- Première situation</w:t>
      </w:r>
    </w:p>
    <w:p w14:paraId="79F8441D" w14:textId="77777777" w:rsidR="00FB1F87" w:rsidRPr="00FB1F87" w:rsidRDefault="00FB1F87" w:rsidP="00FB1F87">
      <w:pPr>
        <w:adjustRightInd w:val="0"/>
        <w:snapToGrid w:val="0"/>
        <w:spacing w:after="120"/>
        <w:rPr>
          <w:b/>
          <w:i/>
          <w:szCs w:val="22"/>
        </w:rPr>
      </w:pPr>
      <w:r w:rsidRPr="00FB1F87">
        <w:rPr>
          <w:b/>
          <w:i/>
          <w:szCs w:val="22"/>
        </w:rPr>
        <w:t>Description de la situation</w:t>
      </w:r>
    </w:p>
    <w:p w14:paraId="445A0000" w14:textId="77777777" w:rsidR="00FB1F87" w:rsidRPr="00FB1F87" w:rsidRDefault="00FB1F87" w:rsidP="00FB1F87">
      <w:pPr>
        <w:adjustRightInd w:val="0"/>
        <w:snapToGrid w:val="0"/>
        <w:spacing w:after="120"/>
        <w:rPr>
          <w:szCs w:val="22"/>
        </w:rPr>
      </w:pPr>
      <w:r w:rsidRPr="00FB1F87">
        <w:rPr>
          <w:szCs w:val="22"/>
        </w:rPr>
        <w:t xml:space="preserve">Démarrons avec une première situation de travail que vous avez retenue. </w:t>
      </w:r>
    </w:p>
    <w:p w14:paraId="4BBED664" w14:textId="77777777" w:rsidR="00FB1F87" w:rsidRPr="00FB1F87" w:rsidRDefault="00FB1F87" w:rsidP="00FB1F87">
      <w:pPr>
        <w:adjustRightInd w:val="0"/>
        <w:snapToGrid w:val="0"/>
        <w:spacing w:after="120"/>
        <w:rPr>
          <w:szCs w:val="22"/>
        </w:rPr>
      </w:pPr>
      <w:r w:rsidRPr="00FB1F87">
        <w:rPr>
          <w:szCs w:val="22"/>
        </w:rPr>
        <w:t xml:space="preserve">Pourriez-vous dans un premier temps me faire une description de cette situation. </w:t>
      </w:r>
    </w:p>
    <w:p w14:paraId="7333A4B9" w14:textId="77777777" w:rsidR="00FB1F87" w:rsidRPr="00FB1F87" w:rsidRDefault="00FB1F87" w:rsidP="00FB1F87">
      <w:pPr>
        <w:adjustRightInd w:val="0"/>
        <w:snapToGrid w:val="0"/>
        <w:spacing w:after="120"/>
        <w:rPr>
          <w:b/>
          <w:i/>
          <w:szCs w:val="22"/>
        </w:rPr>
      </w:pPr>
      <w:r w:rsidRPr="00FB1F87">
        <w:rPr>
          <w:b/>
          <w:i/>
          <w:szCs w:val="22"/>
        </w:rPr>
        <w:t xml:space="preserve">Contexte </w:t>
      </w:r>
    </w:p>
    <w:p w14:paraId="1F434AB7" w14:textId="300C8387" w:rsidR="00FB1F87" w:rsidRPr="00FB1F87" w:rsidRDefault="00FB1F87" w:rsidP="00FB1F87">
      <w:pPr>
        <w:adjustRightInd w:val="0"/>
        <w:snapToGrid w:val="0"/>
        <w:spacing w:after="120"/>
        <w:rPr>
          <w:szCs w:val="22"/>
        </w:rPr>
      </w:pPr>
      <w:r w:rsidRPr="00FB1F87">
        <w:rPr>
          <w:szCs w:val="22"/>
        </w:rPr>
        <w:t>De quelle manière a-t-elle émergé / comment a-t-elle pris forme</w:t>
      </w:r>
      <w:r w:rsidR="00575044">
        <w:rPr>
          <w:szCs w:val="22"/>
        </w:rPr>
        <w:t> </w:t>
      </w:r>
      <w:r w:rsidRPr="00FB1F87">
        <w:rPr>
          <w:szCs w:val="22"/>
        </w:rPr>
        <w:t>?</w:t>
      </w:r>
    </w:p>
    <w:p w14:paraId="73960B8B" w14:textId="6B1EA044" w:rsidR="00FB1F87" w:rsidRPr="00FB1F87" w:rsidRDefault="00FB1F87" w:rsidP="00FB1F87">
      <w:pPr>
        <w:adjustRightInd w:val="0"/>
        <w:snapToGrid w:val="0"/>
        <w:spacing w:after="120"/>
        <w:rPr>
          <w:szCs w:val="22"/>
        </w:rPr>
      </w:pPr>
      <w:r w:rsidRPr="00FB1F87">
        <w:rPr>
          <w:szCs w:val="22"/>
        </w:rPr>
        <w:t>Quelles étaient les personnes impliquées? (groupe particulier d’enseignant(e)s</w:t>
      </w:r>
      <w:r w:rsidR="00575044">
        <w:rPr>
          <w:szCs w:val="22"/>
        </w:rPr>
        <w:t> </w:t>
      </w:r>
      <w:r w:rsidRPr="00FB1F87">
        <w:rPr>
          <w:szCs w:val="22"/>
        </w:rPr>
        <w:t>?)</w:t>
      </w:r>
    </w:p>
    <w:p w14:paraId="5E45D51F" w14:textId="10F742D2" w:rsidR="00FB1F87" w:rsidRPr="00FB1F87" w:rsidRDefault="00FB1F87" w:rsidP="00FB1F87">
      <w:pPr>
        <w:adjustRightInd w:val="0"/>
        <w:snapToGrid w:val="0"/>
        <w:spacing w:after="120"/>
        <w:rPr>
          <w:szCs w:val="22"/>
        </w:rPr>
      </w:pPr>
      <w:r w:rsidRPr="00FB1F87">
        <w:rPr>
          <w:szCs w:val="22"/>
        </w:rPr>
        <w:t>À quel moment de l’année scolaire s’est-elle déroulée</w:t>
      </w:r>
      <w:r w:rsidR="00575044">
        <w:rPr>
          <w:szCs w:val="22"/>
        </w:rPr>
        <w:t> </w:t>
      </w:r>
      <w:r w:rsidRPr="00FB1F87">
        <w:rPr>
          <w:szCs w:val="22"/>
        </w:rPr>
        <w:t>?</w:t>
      </w:r>
    </w:p>
    <w:p w14:paraId="380DE965" w14:textId="78CB3E57" w:rsidR="00FB1F87" w:rsidRPr="00FB1F87" w:rsidRDefault="00FB1F87" w:rsidP="00FB1F87">
      <w:pPr>
        <w:adjustRightInd w:val="0"/>
        <w:snapToGrid w:val="0"/>
        <w:spacing w:after="120"/>
        <w:rPr>
          <w:szCs w:val="22"/>
        </w:rPr>
      </w:pPr>
      <w:r w:rsidRPr="00FB1F87">
        <w:rPr>
          <w:szCs w:val="22"/>
        </w:rPr>
        <w:t>Dans quelles conditions s’est déroulée cette situation de travail</w:t>
      </w:r>
      <w:r w:rsidR="00575044">
        <w:rPr>
          <w:szCs w:val="22"/>
        </w:rPr>
        <w:t> </w:t>
      </w:r>
      <w:r w:rsidRPr="00FB1F87">
        <w:rPr>
          <w:szCs w:val="22"/>
        </w:rPr>
        <w:t xml:space="preserve">? </w:t>
      </w:r>
    </w:p>
    <w:p w14:paraId="08BF8716" w14:textId="28237775" w:rsidR="00FB1F87" w:rsidRPr="00FB1F87" w:rsidRDefault="00FB1F87" w:rsidP="00FB1F87">
      <w:pPr>
        <w:adjustRightInd w:val="0"/>
        <w:snapToGrid w:val="0"/>
        <w:spacing w:after="120"/>
        <w:rPr>
          <w:szCs w:val="22"/>
        </w:rPr>
      </w:pPr>
      <w:r w:rsidRPr="00FB1F87">
        <w:rPr>
          <w:szCs w:val="22"/>
        </w:rPr>
        <w:t>Y a-t-il des éléments dont vous avez dû tenir compte avant ou en cours de déroulement</w:t>
      </w:r>
      <w:r w:rsidR="00575044">
        <w:rPr>
          <w:szCs w:val="22"/>
        </w:rPr>
        <w:t> </w:t>
      </w:r>
      <w:r w:rsidRPr="00FB1F87">
        <w:rPr>
          <w:szCs w:val="22"/>
        </w:rPr>
        <w:t xml:space="preserve">? </w:t>
      </w:r>
    </w:p>
    <w:p w14:paraId="36ADFDBB" w14:textId="77777777" w:rsidR="00FB1F87" w:rsidRPr="00FB1F87" w:rsidRDefault="00FB1F87" w:rsidP="00FB1F87">
      <w:pPr>
        <w:adjustRightInd w:val="0"/>
        <w:snapToGrid w:val="0"/>
        <w:spacing w:after="120"/>
        <w:rPr>
          <w:szCs w:val="22"/>
        </w:rPr>
      </w:pPr>
      <w:r w:rsidRPr="00FB1F87">
        <w:rPr>
          <w:szCs w:val="22"/>
        </w:rPr>
        <w:t>Y a-t-il des éléments qui vous ont obligé(e) à adapter ou modifier ce à quoi vous aviez pensé avant de rencontrer les enseignant(e)s</w:t>
      </w:r>
      <w:r w:rsidRPr="00FB1F87">
        <w:rPr>
          <w:color w:val="FF0000"/>
          <w:szCs w:val="22"/>
        </w:rPr>
        <w:t xml:space="preserve"> </w:t>
      </w:r>
      <w:r w:rsidRPr="00FB1F87">
        <w:rPr>
          <w:szCs w:val="22"/>
        </w:rPr>
        <w:t>?</w:t>
      </w:r>
    </w:p>
    <w:p w14:paraId="2EFB0BAE" w14:textId="77777777" w:rsidR="00FB1F87" w:rsidRPr="00FB1F87" w:rsidRDefault="00FB1F87" w:rsidP="00FB1F87">
      <w:pPr>
        <w:adjustRightInd w:val="0"/>
        <w:snapToGrid w:val="0"/>
        <w:spacing w:after="120"/>
        <w:rPr>
          <w:b/>
          <w:i/>
          <w:szCs w:val="22"/>
        </w:rPr>
      </w:pPr>
      <w:r w:rsidRPr="00FB1F87">
        <w:rPr>
          <w:b/>
          <w:i/>
          <w:szCs w:val="22"/>
        </w:rPr>
        <w:lastRenderedPageBreak/>
        <w:t>Mise en œuvre de la situation (actions, décisions)</w:t>
      </w:r>
    </w:p>
    <w:tbl>
      <w:tblPr>
        <w:tblStyle w:val="Grilledutableau"/>
        <w:tblW w:w="0" w:type="auto"/>
        <w:tblLook w:val="04A0" w:firstRow="1" w:lastRow="0" w:firstColumn="1" w:lastColumn="0" w:noHBand="0" w:noVBand="1"/>
      </w:tblPr>
      <w:tblGrid>
        <w:gridCol w:w="2462"/>
        <w:gridCol w:w="2425"/>
        <w:gridCol w:w="2474"/>
      </w:tblGrid>
      <w:tr w:rsidR="00FB1F87" w:rsidRPr="00575044" w14:paraId="3FE6D394" w14:textId="77777777" w:rsidTr="00202CE3">
        <w:tc>
          <w:tcPr>
            <w:tcW w:w="2926" w:type="dxa"/>
            <w:shd w:val="clear" w:color="auto" w:fill="D9D9D9" w:themeFill="background1" w:themeFillShade="D9"/>
          </w:tcPr>
          <w:p w14:paraId="6FFBED79" w14:textId="77777777" w:rsidR="00FB1F87" w:rsidRPr="00FB1F87" w:rsidRDefault="00FB1F87" w:rsidP="005B2CD5">
            <w:pPr>
              <w:adjustRightInd w:val="0"/>
              <w:snapToGrid w:val="0"/>
              <w:spacing w:before="0"/>
              <w:rPr>
                <w:rFonts w:ascii="Times New Roman" w:hAnsi="Times New Roman" w:cs="Times New Roman"/>
              </w:rPr>
            </w:pPr>
            <w:r w:rsidRPr="00FB1F87">
              <w:rPr>
                <w:rFonts w:ascii="Times New Roman" w:hAnsi="Times New Roman" w:cs="Times New Roman"/>
              </w:rPr>
              <w:t>Situation groupe organisée</w:t>
            </w:r>
          </w:p>
        </w:tc>
        <w:tc>
          <w:tcPr>
            <w:tcW w:w="2927" w:type="dxa"/>
            <w:shd w:val="clear" w:color="auto" w:fill="D9D9D9" w:themeFill="background1" w:themeFillShade="D9"/>
          </w:tcPr>
          <w:p w14:paraId="2ED21DF0" w14:textId="77777777" w:rsidR="00FB1F87" w:rsidRPr="00FB1F87" w:rsidRDefault="00FB1F87" w:rsidP="005B2CD5">
            <w:pPr>
              <w:adjustRightInd w:val="0"/>
              <w:snapToGrid w:val="0"/>
              <w:spacing w:before="0"/>
              <w:rPr>
                <w:rFonts w:ascii="Times New Roman" w:hAnsi="Times New Roman" w:cs="Times New Roman"/>
              </w:rPr>
            </w:pPr>
            <w:r w:rsidRPr="00FB1F87">
              <w:rPr>
                <w:rFonts w:ascii="Times New Roman" w:hAnsi="Times New Roman" w:cs="Times New Roman"/>
              </w:rPr>
              <w:t>Intervention en classe</w:t>
            </w:r>
          </w:p>
        </w:tc>
        <w:tc>
          <w:tcPr>
            <w:tcW w:w="2927" w:type="dxa"/>
            <w:shd w:val="clear" w:color="auto" w:fill="D9D9D9" w:themeFill="background1" w:themeFillShade="D9"/>
          </w:tcPr>
          <w:p w14:paraId="4DD35814" w14:textId="77777777" w:rsidR="00FB1F87" w:rsidRPr="00FB1F87" w:rsidRDefault="00FB1F87" w:rsidP="005B2CD5">
            <w:pPr>
              <w:adjustRightInd w:val="0"/>
              <w:snapToGrid w:val="0"/>
              <w:spacing w:before="0"/>
              <w:rPr>
                <w:rFonts w:ascii="Times New Roman" w:hAnsi="Times New Roman" w:cs="Times New Roman"/>
              </w:rPr>
            </w:pPr>
            <w:r w:rsidRPr="00FB1F87">
              <w:rPr>
                <w:rFonts w:ascii="Times New Roman" w:hAnsi="Times New Roman" w:cs="Times New Roman"/>
              </w:rPr>
              <w:t>Réponse à enseignant(s)</w:t>
            </w:r>
          </w:p>
        </w:tc>
      </w:tr>
      <w:tr w:rsidR="00FB1F87" w:rsidRPr="00575044" w14:paraId="60BBB26B" w14:textId="77777777" w:rsidTr="00202CE3">
        <w:tc>
          <w:tcPr>
            <w:tcW w:w="2926" w:type="dxa"/>
          </w:tcPr>
          <w:p w14:paraId="154FA637" w14:textId="73AA940D"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Comment s’est déroulée votre séance de formation</w:t>
            </w:r>
            <w:r w:rsidR="00575044">
              <w:rPr>
                <w:rFonts w:ascii="Times New Roman" w:hAnsi="Times New Roman" w:cs="Times New Roman"/>
              </w:rPr>
              <w:t> </w:t>
            </w:r>
            <w:r w:rsidRPr="00575044">
              <w:rPr>
                <w:rFonts w:ascii="Times New Roman" w:hAnsi="Times New Roman" w:cs="Times New Roman"/>
              </w:rPr>
              <w:t>?</w:t>
            </w:r>
          </w:p>
          <w:p w14:paraId="5823FEEA" w14:textId="3CCECBF7"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Qu’est-ce qui s’est passé avec les enseignant(e)s</w:t>
            </w:r>
            <w:r w:rsidR="00575044">
              <w:rPr>
                <w:rFonts w:ascii="Times New Roman" w:hAnsi="Times New Roman" w:cs="Times New Roman"/>
              </w:rPr>
              <w:t> </w:t>
            </w:r>
            <w:r w:rsidRPr="00575044">
              <w:rPr>
                <w:rFonts w:ascii="Times New Roman" w:hAnsi="Times New Roman" w:cs="Times New Roman"/>
              </w:rPr>
              <w:t>?</w:t>
            </w:r>
          </w:p>
        </w:tc>
        <w:tc>
          <w:tcPr>
            <w:tcW w:w="2927" w:type="dxa"/>
          </w:tcPr>
          <w:p w14:paraId="77F728FA" w14:textId="4F80C4AD"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Comment s’est déroulé le travail conjoint avec l’enseignant(e) lorsque vous avez élaboré cette intervention en classe</w:t>
            </w:r>
            <w:r w:rsidR="00575044">
              <w:rPr>
                <w:rFonts w:ascii="Times New Roman" w:hAnsi="Times New Roman" w:cs="Times New Roman"/>
              </w:rPr>
              <w:t> </w:t>
            </w:r>
            <w:r w:rsidRPr="00575044">
              <w:rPr>
                <w:rFonts w:ascii="Times New Roman" w:hAnsi="Times New Roman" w:cs="Times New Roman"/>
              </w:rPr>
              <w:t xml:space="preserve">? </w:t>
            </w:r>
          </w:p>
        </w:tc>
        <w:tc>
          <w:tcPr>
            <w:tcW w:w="2927" w:type="dxa"/>
          </w:tcPr>
          <w:p w14:paraId="5FEBF415" w14:textId="77777777"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Comment vous y êtes-vous pris pour répondre à l’enseignant(e) ou au groupe d’enseignant(e)s ?</w:t>
            </w:r>
          </w:p>
          <w:p w14:paraId="79FFADCE" w14:textId="77777777" w:rsidR="00FB1F87" w:rsidRPr="00575044" w:rsidRDefault="00FB1F87" w:rsidP="005B2CD5">
            <w:pPr>
              <w:adjustRightInd w:val="0"/>
              <w:snapToGrid w:val="0"/>
              <w:spacing w:before="0"/>
              <w:rPr>
                <w:rFonts w:ascii="Times New Roman" w:hAnsi="Times New Roman" w:cs="Times New Roman"/>
              </w:rPr>
            </w:pPr>
          </w:p>
        </w:tc>
      </w:tr>
      <w:tr w:rsidR="00FB1F87" w:rsidRPr="00575044" w14:paraId="35A49FE1" w14:textId="77777777" w:rsidTr="00202CE3">
        <w:tc>
          <w:tcPr>
            <w:tcW w:w="8780" w:type="dxa"/>
            <w:gridSpan w:val="3"/>
          </w:tcPr>
          <w:p w14:paraId="1BB89302" w14:textId="1A05F4FF"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Quelles interventions/actions avez-vous entreprises auprès de l’enseignant(e) /groupe d’enseignant(e)s (avec l’enseignant(e) en classe)</w:t>
            </w:r>
            <w:r w:rsidR="00575044">
              <w:rPr>
                <w:rFonts w:ascii="Times New Roman" w:hAnsi="Times New Roman" w:cs="Times New Roman"/>
              </w:rPr>
              <w:t> </w:t>
            </w:r>
            <w:r w:rsidRPr="00575044">
              <w:rPr>
                <w:rFonts w:ascii="Times New Roman" w:hAnsi="Times New Roman" w:cs="Times New Roman"/>
              </w:rPr>
              <w:t xml:space="preserve">? </w:t>
            </w:r>
          </w:p>
          <w:p w14:paraId="12EC68EE" w14:textId="71948D6F"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Qu’aviez-vous en tête en faisant cela (en lien avec une action locale qui vient d’être décrite)</w:t>
            </w:r>
            <w:r w:rsidR="00575044">
              <w:rPr>
                <w:rFonts w:ascii="Times New Roman" w:hAnsi="Times New Roman" w:cs="Times New Roman"/>
              </w:rPr>
              <w:t> </w:t>
            </w:r>
            <w:r w:rsidRPr="00575044">
              <w:rPr>
                <w:rFonts w:ascii="Times New Roman" w:hAnsi="Times New Roman" w:cs="Times New Roman"/>
              </w:rPr>
              <w:t xml:space="preserve">? </w:t>
            </w:r>
          </w:p>
          <w:p w14:paraId="12822497" w14:textId="688CD1B3"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Quelles ont été les réactions des enseignant(e)s</w:t>
            </w:r>
            <w:r w:rsidR="00575044">
              <w:rPr>
                <w:rFonts w:ascii="Times New Roman" w:hAnsi="Times New Roman" w:cs="Times New Roman"/>
              </w:rPr>
              <w:t> </w:t>
            </w:r>
            <w:r w:rsidRPr="00575044">
              <w:rPr>
                <w:rFonts w:ascii="Times New Roman" w:hAnsi="Times New Roman" w:cs="Times New Roman"/>
              </w:rPr>
              <w:t>? Qu’avez-vous observé chez les enseignant(e)s</w:t>
            </w:r>
            <w:r w:rsidR="00575044">
              <w:rPr>
                <w:rFonts w:ascii="Times New Roman" w:hAnsi="Times New Roman" w:cs="Times New Roman"/>
              </w:rPr>
              <w:t> </w:t>
            </w:r>
            <w:r w:rsidRPr="00575044">
              <w:rPr>
                <w:rFonts w:ascii="Times New Roman" w:hAnsi="Times New Roman" w:cs="Times New Roman"/>
              </w:rPr>
              <w:t>?</w:t>
            </w:r>
          </w:p>
          <w:p w14:paraId="25C27C30" w14:textId="7D55B849"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Est-ce que vous aviez anticipé ces réactions ou non</w:t>
            </w:r>
            <w:r w:rsidR="00575044">
              <w:rPr>
                <w:rFonts w:ascii="Times New Roman" w:hAnsi="Times New Roman" w:cs="Times New Roman"/>
              </w:rPr>
              <w:t> </w:t>
            </w:r>
            <w:r w:rsidRPr="00575044">
              <w:rPr>
                <w:rFonts w:ascii="Times New Roman" w:hAnsi="Times New Roman" w:cs="Times New Roman"/>
              </w:rPr>
              <w:t xml:space="preserve">? </w:t>
            </w:r>
          </w:p>
          <w:p w14:paraId="31231448" w14:textId="5C8BB6D0"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Comment avez-vous interprété leurs réactions</w:t>
            </w:r>
            <w:r w:rsidR="00575044">
              <w:rPr>
                <w:rFonts w:ascii="Times New Roman" w:hAnsi="Times New Roman" w:cs="Times New Roman"/>
              </w:rPr>
              <w:t> </w:t>
            </w:r>
            <w:r w:rsidRPr="00575044">
              <w:rPr>
                <w:rFonts w:ascii="Times New Roman" w:hAnsi="Times New Roman" w:cs="Times New Roman"/>
              </w:rPr>
              <w:t xml:space="preserve">? </w:t>
            </w:r>
          </w:p>
          <w:p w14:paraId="29CDD5A4" w14:textId="76F131C9"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Comment y avez-vous réagi</w:t>
            </w:r>
            <w:r w:rsidR="00575044">
              <w:rPr>
                <w:rFonts w:ascii="Times New Roman" w:hAnsi="Times New Roman" w:cs="Times New Roman"/>
              </w:rPr>
              <w:t> </w:t>
            </w:r>
            <w:r w:rsidRPr="00575044">
              <w:rPr>
                <w:rFonts w:ascii="Times New Roman" w:hAnsi="Times New Roman" w:cs="Times New Roman"/>
              </w:rPr>
              <w:t>?</w:t>
            </w:r>
          </w:p>
          <w:p w14:paraId="5889B2FE" w14:textId="07B24B4A"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Qu’est-ce que vous en avez dégagé</w:t>
            </w:r>
            <w:r w:rsidR="00575044">
              <w:rPr>
                <w:rFonts w:ascii="Times New Roman" w:hAnsi="Times New Roman" w:cs="Times New Roman"/>
              </w:rPr>
              <w:t> </w:t>
            </w:r>
            <w:r w:rsidRPr="00575044">
              <w:rPr>
                <w:rFonts w:ascii="Times New Roman" w:hAnsi="Times New Roman" w:cs="Times New Roman"/>
              </w:rPr>
              <w:t>? L’avez-vous réinvesti à un autre moment</w:t>
            </w:r>
            <w:r w:rsidR="00575044">
              <w:rPr>
                <w:rFonts w:ascii="Times New Roman" w:hAnsi="Times New Roman" w:cs="Times New Roman"/>
              </w:rPr>
              <w:t> </w:t>
            </w:r>
            <w:r w:rsidRPr="00575044">
              <w:rPr>
                <w:rFonts w:ascii="Times New Roman" w:hAnsi="Times New Roman" w:cs="Times New Roman"/>
              </w:rPr>
              <w:t>? Ou pensez-vous réinvestir cela dans votre travail futur</w:t>
            </w:r>
            <w:r w:rsidR="00575044">
              <w:rPr>
                <w:rFonts w:ascii="Times New Roman" w:hAnsi="Times New Roman" w:cs="Times New Roman"/>
              </w:rPr>
              <w:t> </w:t>
            </w:r>
            <w:r w:rsidRPr="00575044">
              <w:rPr>
                <w:rFonts w:ascii="Times New Roman" w:hAnsi="Times New Roman" w:cs="Times New Roman"/>
              </w:rPr>
              <w:t>?</w:t>
            </w:r>
          </w:p>
        </w:tc>
      </w:tr>
      <w:tr w:rsidR="00FB1F87" w:rsidRPr="00575044" w14:paraId="008395AF" w14:textId="77777777" w:rsidTr="00202CE3">
        <w:tc>
          <w:tcPr>
            <w:tcW w:w="8780" w:type="dxa"/>
            <w:gridSpan w:val="3"/>
          </w:tcPr>
          <w:p w14:paraId="079639E8" w14:textId="5DFF016A"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Est-ce que ce type d’intervention est représentatif de ce que vous faites couramment ou bien est-ce que ça été une intervention ponctuelle, élaborée « on the spot »</w:t>
            </w:r>
            <w:r w:rsidR="00575044">
              <w:rPr>
                <w:rFonts w:ascii="Times New Roman" w:hAnsi="Times New Roman" w:cs="Times New Roman"/>
              </w:rPr>
              <w:t> </w:t>
            </w:r>
            <w:r w:rsidRPr="00575044">
              <w:rPr>
                <w:rFonts w:ascii="Times New Roman" w:hAnsi="Times New Roman" w:cs="Times New Roman"/>
              </w:rPr>
              <w:t>?</w:t>
            </w:r>
          </w:p>
          <w:p w14:paraId="2938317B" w14:textId="1AE62DCE"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Est-ce un type d’intervention que vous avez mené plus d’une fois</w:t>
            </w:r>
            <w:r w:rsidR="00575044">
              <w:rPr>
                <w:rFonts w:ascii="Times New Roman" w:hAnsi="Times New Roman" w:cs="Times New Roman"/>
              </w:rPr>
              <w:t> </w:t>
            </w:r>
            <w:r w:rsidRPr="00575044">
              <w:rPr>
                <w:rFonts w:ascii="Times New Roman" w:hAnsi="Times New Roman" w:cs="Times New Roman"/>
              </w:rPr>
              <w:t xml:space="preserve">? </w:t>
            </w:r>
          </w:p>
          <w:p w14:paraId="6BCEF800" w14:textId="0B77F9B4"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Votre manière d’intervenir est-elle semblable d’une fois à l’autre</w:t>
            </w:r>
            <w:r w:rsidR="00575044">
              <w:rPr>
                <w:rFonts w:ascii="Times New Roman" w:hAnsi="Times New Roman" w:cs="Times New Roman"/>
              </w:rPr>
              <w:t> </w:t>
            </w:r>
            <w:r w:rsidRPr="00575044">
              <w:rPr>
                <w:rFonts w:ascii="Times New Roman" w:hAnsi="Times New Roman" w:cs="Times New Roman"/>
              </w:rPr>
              <w:t xml:space="preserve">? </w:t>
            </w:r>
          </w:p>
          <w:p w14:paraId="7E0CFA4D" w14:textId="14B314E8"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Qu’est-ce que vous avez modifié de fois en fois, pourquoi</w:t>
            </w:r>
            <w:r w:rsidR="00575044">
              <w:rPr>
                <w:rFonts w:ascii="Times New Roman" w:hAnsi="Times New Roman" w:cs="Times New Roman"/>
              </w:rPr>
              <w:t> </w:t>
            </w:r>
            <w:r w:rsidRPr="00575044">
              <w:rPr>
                <w:rFonts w:ascii="Times New Roman" w:hAnsi="Times New Roman" w:cs="Times New Roman"/>
              </w:rPr>
              <w:t>?</w:t>
            </w:r>
          </w:p>
          <w:p w14:paraId="52EB682A" w14:textId="3535C9B2"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Durant le déroulement de la situation, y a-t-il des éléments qui vous ont questionné</w:t>
            </w:r>
            <w:r w:rsidR="00575044">
              <w:rPr>
                <w:rFonts w:ascii="Times New Roman" w:hAnsi="Times New Roman" w:cs="Times New Roman"/>
              </w:rPr>
              <w:t> </w:t>
            </w:r>
            <w:r w:rsidRPr="00575044">
              <w:rPr>
                <w:rFonts w:ascii="Times New Roman" w:hAnsi="Times New Roman" w:cs="Times New Roman"/>
              </w:rPr>
              <w:t xml:space="preserve">? </w:t>
            </w:r>
          </w:p>
          <w:p w14:paraId="2C07E767" w14:textId="6B877B17"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Qui vous ont fait douter</w:t>
            </w:r>
            <w:r w:rsidR="00575044">
              <w:rPr>
                <w:rFonts w:ascii="Times New Roman" w:hAnsi="Times New Roman" w:cs="Times New Roman"/>
              </w:rPr>
              <w:t> </w:t>
            </w:r>
            <w:r w:rsidRPr="00575044">
              <w:rPr>
                <w:rFonts w:ascii="Times New Roman" w:hAnsi="Times New Roman" w:cs="Times New Roman"/>
              </w:rPr>
              <w:t xml:space="preserve">? </w:t>
            </w:r>
          </w:p>
          <w:p w14:paraId="46453395" w14:textId="478A21DB"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Qui ont fait difficulté</w:t>
            </w:r>
            <w:r w:rsidR="00575044">
              <w:rPr>
                <w:rFonts w:ascii="Times New Roman" w:hAnsi="Times New Roman" w:cs="Times New Roman"/>
              </w:rPr>
              <w:t> </w:t>
            </w:r>
            <w:r w:rsidRPr="00575044">
              <w:rPr>
                <w:rFonts w:ascii="Times New Roman" w:hAnsi="Times New Roman" w:cs="Times New Roman"/>
              </w:rPr>
              <w:t xml:space="preserve">? </w:t>
            </w:r>
          </w:p>
          <w:p w14:paraId="67D8BACF" w14:textId="1941BC2E"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Comment y avez-vous réagi</w:t>
            </w:r>
            <w:r w:rsidR="00575044">
              <w:rPr>
                <w:rFonts w:ascii="Times New Roman" w:hAnsi="Times New Roman" w:cs="Times New Roman"/>
              </w:rPr>
              <w:t> </w:t>
            </w:r>
            <w:r w:rsidRPr="00575044">
              <w:rPr>
                <w:rFonts w:ascii="Times New Roman" w:hAnsi="Times New Roman" w:cs="Times New Roman"/>
              </w:rPr>
              <w:t>?</w:t>
            </w:r>
          </w:p>
        </w:tc>
      </w:tr>
    </w:tbl>
    <w:p w14:paraId="2F51CDAA" w14:textId="77777777" w:rsidR="00FB1F87" w:rsidRPr="00575044" w:rsidRDefault="00FB1F87" w:rsidP="00575044">
      <w:pPr>
        <w:adjustRightInd w:val="0"/>
        <w:snapToGrid w:val="0"/>
        <w:spacing w:after="120"/>
        <w:rPr>
          <w:b/>
          <w:i/>
          <w:szCs w:val="22"/>
        </w:rPr>
      </w:pPr>
      <w:r w:rsidRPr="00575044">
        <w:rPr>
          <w:b/>
          <w:i/>
          <w:szCs w:val="22"/>
        </w:rPr>
        <w:t>Intentions avant/dans l’action et enjeux</w:t>
      </w:r>
    </w:p>
    <w:tbl>
      <w:tblPr>
        <w:tblStyle w:val="Grilledutableau"/>
        <w:tblW w:w="0" w:type="auto"/>
        <w:tblLook w:val="04A0" w:firstRow="1" w:lastRow="0" w:firstColumn="1" w:lastColumn="0" w:noHBand="0" w:noVBand="1"/>
      </w:tblPr>
      <w:tblGrid>
        <w:gridCol w:w="2564"/>
        <w:gridCol w:w="2591"/>
        <w:gridCol w:w="2206"/>
      </w:tblGrid>
      <w:tr w:rsidR="00FB1F87" w:rsidRPr="00575044" w14:paraId="09B3FA39" w14:textId="77777777" w:rsidTr="00202CE3">
        <w:tc>
          <w:tcPr>
            <w:tcW w:w="3034" w:type="dxa"/>
            <w:shd w:val="clear" w:color="auto" w:fill="D9D9D9" w:themeFill="background1" w:themeFillShade="D9"/>
          </w:tcPr>
          <w:p w14:paraId="704BC999" w14:textId="77777777"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Situation groupe organisée</w:t>
            </w:r>
          </w:p>
        </w:tc>
        <w:tc>
          <w:tcPr>
            <w:tcW w:w="3129" w:type="dxa"/>
            <w:shd w:val="clear" w:color="auto" w:fill="D9D9D9" w:themeFill="background1" w:themeFillShade="D9"/>
          </w:tcPr>
          <w:p w14:paraId="2681E06E" w14:textId="77777777"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Intervention en classe</w:t>
            </w:r>
          </w:p>
        </w:tc>
        <w:tc>
          <w:tcPr>
            <w:tcW w:w="2693" w:type="dxa"/>
            <w:shd w:val="clear" w:color="auto" w:fill="D9D9D9" w:themeFill="background1" w:themeFillShade="D9"/>
          </w:tcPr>
          <w:p w14:paraId="5F8B9A86" w14:textId="77777777"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Réponse à enseignant(s)</w:t>
            </w:r>
          </w:p>
        </w:tc>
      </w:tr>
      <w:tr w:rsidR="00FB1F87" w:rsidRPr="00575044" w14:paraId="306AD3D0" w14:textId="77777777" w:rsidTr="00202CE3">
        <w:tc>
          <w:tcPr>
            <w:tcW w:w="3034" w:type="dxa"/>
          </w:tcPr>
          <w:p w14:paraId="589313A1" w14:textId="19DCE883"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Quelles étaient vos intentions</w:t>
            </w:r>
            <w:r w:rsidR="00575044">
              <w:rPr>
                <w:rFonts w:ascii="Times New Roman" w:hAnsi="Times New Roman" w:cs="Times New Roman"/>
              </w:rPr>
              <w:t> </w:t>
            </w:r>
            <w:r w:rsidRPr="00575044">
              <w:rPr>
                <w:rFonts w:ascii="Times New Roman" w:hAnsi="Times New Roman" w:cs="Times New Roman"/>
              </w:rPr>
              <w:t>?</w:t>
            </w:r>
          </w:p>
          <w:p w14:paraId="1D64E6CD" w14:textId="4AD0ABAD"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Ont-elles changé en cours de route</w:t>
            </w:r>
            <w:r w:rsidR="00575044">
              <w:rPr>
                <w:rFonts w:ascii="Times New Roman" w:hAnsi="Times New Roman" w:cs="Times New Roman"/>
              </w:rPr>
              <w:t> </w:t>
            </w:r>
            <w:r w:rsidRPr="00575044">
              <w:rPr>
                <w:rFonts w:ascii="Times New Roman" w:hAnsi="Times New Roman" w:cs="Times New Roman"/>
              </w:rPr>
              <w:t>?</w:t>
            </w:r>
          </w:p>
          <w:p w14:paraId="42F6FBBF" w14:textId="77777777" w:rsidR="00FB1F87" w:rsidRPr="00575044" w:rsidRDefault="00FB1F87" w:rsidP="005B2CD5">
            <w:pPr>
              <w:adjustRightInd w:val="0"/>
              <w:snapToGrid w:val="0"/>
              <w:spacing w:before="0"/>
              <w:rPr>
                <w:rFonts w:ascii="Times New Roman" w:hAnsi="Times New Roman" w:cs="Times New Roman"/>
              </w:rPr>
            </w:pPr>
          </w:p>
        </w:tc>
        <w:tc>
          <w:tcPr>
            <w:tcW w:w="3129" w:type="dxa"/>
          </w:tcPr>
          <w:p w14:paraId="1824ADD9" w14:textId="4256EDA1"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Quelles étaient vos intentions en travaillant à cette intervention avec l’enseignant(e)</w:t>
            </w:r>
            <w:r w:rsidR="00575044">
              <w:rPr>
                <w:rFonts w:ascii="Times New Roman" w:hAnsi="Times New Roman" w:cs="Times New Roman"/>
              </w:rPr>
              <w:t> </w:t>
            </w:r>
            <w:r w:rsidRPr="00575044">
              <w:rPr>
                <w:rFonts w:ascii="Times New Roman" w:hAnsi="Times New Roman" w:cs="Times New Roman"/>
              </w:rPr>
              <w:t xml:space="preserve">? </w:t>
            </w:r>
          </w:p>
          <w:p w14:paraId="522E210B" w14:textId="1BE714E7"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Aviez-vous les mêmes intentions l’enseignant(e) et vous</w:t>
            </w:r>
            <w:r w:rsidR="00575044">
              <w:rPr>
                <w:rFonts w:ascii="Times New Roman" w:hAnsi="Times New Roman" w:cs="Times New Roman"/>
              </w:rPr>
              <w:t> </w:t>
            </w:r>
            <w:r w:rsidRPr="00575044">
              <w:rPr>
                <w:rFonts w:ascii="Times New Roman" w:hAnsi="Times New Roman" w:cs="Times New Roman"/>
              </w:rPr>
              <w:t>?</w:t>
            </w:r>
          </w:p>
          <w:p w14:paraId="4EB67A36" w14:textId="0C48D081"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lastRenderedPageBreak/>
              <w:t>Comment avez-vous négocié les intentions avec l’enseignant(e)  sur le but de votre présence en classe</w:t>
            </w:r>
            <w:r w:rsidR="00575044">
              <w:rPr>
                <w:rFonts w:ascii="Times New Roman" w:hAnsi="Times New Roman" w:cs="Times New Roman"/>
              </w:rPr>
              <w:t> </w:t>
            </w:r>
            <w:r w:rsidRPr="00575044">
              <w:rPr>
                <w:rFonts w:ascii="Times New Roman" w:hAnsi="Times New Roman" w:cs="Times New Roman"/>
              </w:rPr>
              <w:t>?</w:t>
            </w:r>
          </w:p>
          <w:p w14:paraId="497B53F1" w14:textId="77777777"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Les intentions ont-elles changé en cours de route?</w:t>
            </w:r>
          </w:p>
          <w:p w14:paraId="6A37E4AE" w14:textId="64738723"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Quels sont les facteurs qui ont provoqué des changements</w:t>
            </w:r>
            <w:r w:rsidR="00575044">
              <w:rPr>
                <w:rFonts w:ascii="Times New Roman" w:hAnsi="Times New Roman" w:cs="Times New Roman"/>
              </w:rPr>
              <w:t> </w:t>
            </w:r>
            <w:r w:rsidRPr="00575044">
              <w:rPr>
                <w:rFonts w:ascii="Times New Roman" w:hAnsi="Times New Roman" w:cs="Times New Roman"/>
              </w:rPr>
              <w:t>?</w:t>
            </w:r>
          </w:p>
        </w:tc>
        <w:tc>
          <w:tcPr>
            <w:tcW w:w="2693" w:type="dxa"/>
          </w:tcPr>
          <w:p w14:paraId="7D4CE17E" w14:textId="0B19AC7A"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lastRenderedPageBreak/>
              <w:t>Les intentions se sont-elles précisées à mesure</w:t>
            </w:r>
            <w:r w:rsidR="00575044">
              <w:rPr>
                <w:rFonts w:ascii="Times New Roman" w:hAnsi="Times New Roman" w:cs="Times New Roman"/>
              </w:rPr>
              <w:t> </w:t>
            </w:r>
            <w:r w:rsidRPr="00575044">
              <w:rPr>
                <w:rFonts w:ascii="Times New Roman" w:hAnsi="Times New Roman" w:cs="Times New Roman"/>
              </w:rPr>
              <w:t>?</w:t>
            </w:r>
          </w:p>
          <w:p w14:paraId="09738966" w14:textId="72FA6D87"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Ont-elles changé en cours de route</w:t>
            </w:r>
            <w:r w:rsidR="00575044">
              <w:rPr>
                <w:rFonts w:ascii="Times New Roman" w:hAnsi="Times New Roman" w:cs="Times New Roman"/>
              </w:rPr>
              <w:t> </w:t>
            </w:r>
            <w:r w:rsidRPr="00575044">
              <w:rPr>
                <w:rFonts w:ascii="Times New Roman" w:hAnsi="Times New Roman" w:cs="Times New Roman"/>
              </w:rPr>
              <w:t>?</w:t>
            </w:r>
          </w:p>
        </w:tc>
      </w:tr>
      <w:tr w:rsidR="00FB1F87" w:rsidRPr="00575044" w14:paraId="6D4C41A0" w14:textId="77777777" w:rsidTr="00202CE3">
        <w:tc>
          <w:tcPr>
            <w:tcW w:w="3034" w:type="dxa"/>
          </w:tcPr>
          <w:p w14:paraId="0D4CB087" w14:textId="4BF8E6AD"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Quel en étaient les éléments clés ou les incontournables</w:t>
            </w:r>
            <w:r w:rsidR="00575044">
              <w:rPr>
                <w:rFonts w:ascii="Times New Roman" w:hAnsi="Times New Roman" w:cs="Times New Roman"/>
              </w:rPr>
              <w:t> </w:t>
            </w:r>
            <w:r w:rsidRPr="00575044">
              <w:rPr>
                <w:rFonts w:ascii="Times New Roman" w:hAnsi="Times New Roman" w:cs="Times New Roman"/>
              </w:rPr>
              <w:t xml:space="preserve">? </w:t>
            </w:r>
          </w:p>
          <w:p w14:paraId="3749B4BB" w14:textId="3F1443B3"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Quels éléments ne devaient surtout pas être échappés</w:t>
            </w:r>
            <w:r w:rsidR="00575044">
              <w:rPr>
                <w:rFonts w:ascii="Times New Roman" w:hAnsi="Times New Roman" w:cs="Times New Roman"/>
              </w:rPr>
              <w:t> </w:t>
            </w:r>
            <w:r w:rsidRPr="00575044">
              <w:rPr>
                <w:rFonts w:ascii="Times New Roman" w:hAnsi="Times New Roman" w:cs="Times New Roman"/>
              </w:rPr>
              <w:t>?</w:t>
            </w:r>
          </w:p>
        </w:tc>
        <w:tc>
          <w:tcPr>
            <w:tcW w:w="3129" w:type="dxa"/>
          </w:tcPr>
          <w:p w14:paraId="21A74CC4" w14:textId="3C712EE3"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Quels enjeux ou défis vous semblaient présents au départ</w:t>
            </w:r>
            <w:r w:rsidR="00575044">
              <w:rPr>
                <w:rFonts w:ascii="Times New Roman" w:hAnsi="Times New Roman" w:cs="Times New Roman"/>
              </w:rPr>
              <w:t> </w:t>
            </w:r>
            <w:r w:rsidRPr="00575044">
              <w:rPr>
                <w:rFonts w:ascii="Times New Roman" w:hAnsi="Times New Roman" w:cs="Times New Roman"/>
              </w:rPr>
              <w:t xml:space="preserve">? </w:t>
            </w:r>
          </w:p>
          <w:p w14:paraId="2A38C516" w14:textId="5D207D60"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…ont émergé en cours de route</w:t>
            </w:r>
            <w:r w:rsidR="00575044">
              <w:rPr>
                <w:rFonts w:ascii="Times New Roman" w:hAnsi="Times New Roman" w:cs="Times New Roman"/>
              </w:rPr>
              <w:t> </w:t>
            </w:r>
            <w:r w:rsidRPr="00575044">
              <w:rPr>
                <w:rFonts w:ascii="Times New Roman" w:hAnsi="Times New Roman" w:cs="Times New Roman"/>
              </w:rPr>
              <w:t>?</w:t>
            </w:r>
          </w:p>
        </w:tc>
        <w:tc>
          <w:tcPr>
            <w:tcW w:w="2693" w:type="dxa"/>
          </w:tcPr>
          <w:p w14:paraId="5EED9436" w14:textId="4276AD95"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Quels enjeux ou défis vous semblaient présents au départ</w:t>
            </w:r>
            <w:r w:rsidR="00575044">
              <w:rPr>
                <w:rFonts w:ascii="Times New Roman" w:hAnsi="Times New Roman" w:cs="Times New Roman"/>
              </w:rPr>
              <w:t> </w:t>
            </w:r>
            <w:r w:rsidRPr="00575044">
              <w:rPr>
                <w:rFonts w:ascii="Times New Roman" w:hAnsi="Times New Roman" w:cs="Times New Roman"/>
              </w:rPr>
              <w:t xml:space="preserve">? </w:t>
            </w:r>
          </w:p>
          <w:p w14:paraId="5B5BD6CC" w14:textId="5DEE0192"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…ont émergé en cours de route</w:t>
            </w:r>
            <w:r w:rsidR="00575044">
              <w:rPr>
                <w:rFonts w:ascii="Times New Roman" w:hAnsi="Times New Roman" w:cs="Times New Roman"/>
              </w:rPr>
              <w:t> </w:t>
            </w:r>
            <w:r w:rsidRPr="00575044">
              <w:rPr>
                <w:rFonts w:ascii="Times New Roman" w:hAnsi="Times New Roman" w:cs="Times New Roman"/>
              </w:rPr>
              <w:t>?</w:t>
            </w:r>
          </w:p>
        </w:tc>
      </w:tr>
      <w:tr w:rsidR="00FB1F87" w:rsidRPr="00575044" w14:paraId="0BD19945" w14:textId="77777777" w:rsidTr="00202CE3">
        <w:tc>
          <w:tcPr>
            <w:tcW w:w="8856" w:type="dxa"/>
            <w:gridSpan w:val="3"/>
          </w:tcPr>
          <w:p w14:paraId="217E7816" w14:textId="0EBF3315" w:rsidR="00FB1F87" w:rsidRPr="00575044" w:rsidRDefault="00FB1F87" w:rsidP="005B2CD5">
            <w:pPr>
              <w:adjustRightInd w:val="0"/>
              <w:snapToGrid w:val="0"/>
              <w:spacing w:before="0"/>
              <w:rPr>
                <w:rFonts w:ascii="Times New Roman" w:hAnsi="Times New Roman" w:cs="Times New Roman"/>
              </w:rPr>
            </w:pPr>
            <w:r w:rsidRPr="00575044">
              <w:rPr>
                <w:rFonts w:ascii="Times New Roman" w:hAnsi="Times New Roman" w:cs="Times New Roman"/>
              </w:rPr>
              <w:t>Pourquoi vous vous y êtes pris de la manière dont vous vous y êtes pris</w:t>
            </w:r>
            <w:r w:rsidR="00575044">
              <w:rPr>
                <w:rFonts w:ascii="Times New Roman" w:hAnsi="Times New Roman" w:cs="Times New Roman"/>
              </w:rPr>
              <w:t> </w:t>
            </w:r>
            <w:r w:rsidRPr="00575044">
              <w:rPr>
                <w:rFonts w:ascii="Times New Roman" w:hAnsi="Times New Roman" w:cs="Times New Roman"/>
              </w:rPr>
              <w:t>?</w:t>
            </w:r>
          </w:p>
        </w:tc>
      </w:tr>
    </w:tbl>
    <w:p w14:paraId="0B59FF79" w14:textId="77777777" w:rsidR="00FB1F87" w:rsidRPr="00575044" w:rsidRDefault="00FB1F87" w:rsidP="00575044">
      <w:pPr>
        <w:adjustRightInd w:val="0"/>
        <w:snapToGrid w:val="0"/>
        <w:spacing w:after="120"/>
        <w:rPr>
          <w:b/>
          <w:szCs w:val="22"/>
        </w:rPr>
      </w:pPr>
      <w:r w:rsidRPr="00575044">
        <w:rPr>
          <w:b/>
          <w:szCs w:val="22"/>
        </w:rPr>
        <w:t>E- Deuxième situation</w:t>
      </w:r>
    </w:p>
    <w:p w14:paraId="24768785" w14:textId="0775F8C8" w:rsidR="00FB1F87" w:rsidRPr="00575044" w:rsidRDefault="00FB1F87" w:rsidP="00575044">
      <w:pPr>
        <w:adjustRightInd w:val="0"/>
        <w:snapToGrid w:val="0"/>
        <w:spacing w:after="120"/>
        <w:rPr>
          <w:szCs w:val="22"/>
        </w:rPr>
      </w:pPr>
      <w:r w:rsidRPr="00575044">
        <w:rPr>
          <w:szCs w:val="22"/>
        </w:rPr>
        <w:t>Si nous avons suffisamment de temps, on reprend le même questionnement que pour la première situation, sinon :</w:t>
      </w:r>
      <w:r w:rsidR="00575044">
        <w:rPr>
          <w:szCs w:val="22"/>
        </w:rPr>
        <w:t xml:space="preserve"> </w:t>
      </w:r>
      <w:r w:rsidRPr="00575044">
        <w:rPr>
          <w:szCs w:val="22"/>
        </w:rPr>
        <w:t>Comment la décririez-vous? En quoi cette deuxième situation se distingue t-elle de la première</w:t>
      </w:r>
      <w:r w:rsidR="00575044">
        <w:rPr>
          <w:szCs w:val="22"/>
        </w:rPr>
        <w:t> </w:t>
      </w:r>
      <w:r w:rsidRPr="00575044">
        <w:rPr>
          <w:szCs w:val="22"/>
        </w:rPr>
        <w:t xml:space="preserve">? </w:t>
      </w:r>
    </w:p>
    <w:p w14:paraId="7239B12C" w14:textId="77777777" w:rsidR="00FB1F87" w:rsidRPr="00575044" w:rsidRDefault="00FB1F87" w:rsidP="00575044">
      <w:pPr>
        <w:adjustRightInd w:val="0"/>
        <w:snapToGrid w:val="0"/>
        <w:spacing w:after="120"/>
        <w:rPr>
          <w:color w:val="FF0000"/>
          <w:szCs w:val="22"/>
        </w:rPr>
      </w:pPr>
      <w:r w:rsidRPr="00575044">
        <w:rPr>
          <w:b/>
          <w:szCs w:val="22"/>
        </w:rPr>
        <w:t>F-  Motif derrière le choix des deux situations</w:t>
      </w:r>
    </w:p>
    <w:p w14:paraId="44F0C345" w14:textId="18FF4655" w:rsidR="00FB1F87" w:rsidRPr="00575044" w:rsidRDefault="00FB1F87" w:rsidP="00575044">
      <w:pPr>
        <w:adjustRightInd w:val="0"/>
        <w:snapToGrid w:val="0"/>
        <w:spacing w:after="120"/>
        <w:rPr>
          <w:szCs w:val="22"/>
        </w:rPr>
      </w:pPr>
      <w:r w:rsidRPr="00575044">
        <w:rPr>
          <w:szCs w:val="22"/>
        </w:rPr>
        <w:t>Pourquoi avoir choisi de parler de ces deux situations</w:t>
      </w:r>
      <w:r w:rsidR="00575044">
        <w:rPr>
          <w:szCs w:val="22"/>
        </w:rPr>
        <w:t> </w:t>
      </w:r>
      <w:r w:rsidRPr="00575044">
        <w:rPr>
          <w:szCs w:val="22"/>
        </w:rPr>
        <w:t>? Qu’est-ce qui les distingue</w:t>
      </w:r>
      <w:r w:rsidR="00575044">
        <w:rPr>
          <w:szCs w:val="22"/>
        </w:rPr>
        <w:t> </w:t>
      </w:r>
      <w:r w:rsidRPr="00575044">
        <w:rPr>
          <w:szCs w:val="22"/>
        </w:rPr>
        <w:t>?</w:t>
      </w:r>
      <w:r w:rsidR="00575044">
        <w:rPr>
          <w:szCs w:val="22"/>
        </w:rPr>
        <w:t xml:space="preserve"> </w:t>
      </w:r>
      <w:r w:rsidRPr="00575044">
        <w:rPr>
          <w:szCs w:val="22"/>
        </w:rPr>
        <w:t>Que représentent-elles par rapport à ce que vous faites avec les enseignants</w:t>
      </w:r>
      <w:r w:rsidR="00575044">
        <w:rPr>
          <w:szCs w:val="22"/>
        </w:rPr>
        <w:t> </w:t>
      </w:r>
      <w:r w:rsidRPr="00575044">
        <w:rPr>
          <w:szCs w:val="22"/>
        </w:rPr>
        <w:t>? Y a-t-il d’autres contextes/situations d’accompagnement qui représentent bien ce que vous faites avec les enseignants</w:t>
      </w:r>
      <w:r w:rsidR="00575044">
        <w:rPr>
          <w:szCs w:val="22"/>
        </w:rPr>
        <w:t> </w:t>
      </w:r>
      <w:r w:rsidRPr="00575044">
        <w:rPr>
          <w:szCs w:val="22"/>
        </w:rPr>
        <w:t>?</w:t>
      </w:r>
    </w:p>
    <w:p w14:paraId="63800428" w14:textId="77777777" w:rsidR="00FB1F87" w:rsidRPr="00575044" w:rsidRDefault="00FB1F87" w:rsidP="00575044">
      <w:pPr>
        <w:adjustRightInd w:val="0"/>
        <w:snapToGrid w:val="0"/>
        <w:spacing w:after="120"/>
        <w:rPr>
          <w:b/>
          <w:szCs w:val="22"/>
        </w:rPr>
      </w:pPr>
      <w:r w:rsidRPr="00575044">
        <w:rPr>
          <w:b/>
          <w:szCs w:val="22"/>
        </w:rPr>
        <w:t>G - Parcours professionnel</w:t>
      </w:r>
    </w:p>
    <w:p w14:paraId="412C676B" w14:textId="7697E36D" w:rsidR="00FB1F87" w:rsidRPr="00575044" w:rsidRDefault="00FB1F87" w:rsidP="00575044">
      <w:pPr>
        <w:adjustRightInd w:val="0"/>
        <w:snapToGrid w:val="0"/>
        <w:spacing w:after="120"/>
        <w:rPr>
          <w:szCs w:val="22"/>
        </w:rPr>
      </w:pPr>
      <w:r w:rsidRPr="00575044">
        <w:rPr>
          <w:szCs w:val="22"/>
        </w:rPr>
        <w:t>S’il reste du temps…</w:t>
      </w:r>
      <w:r w:rsidR="00575044">
        <w:rPr>
          <w:szCs w:val="22"/>
        </w:rPr>
        <w:t xml:space="preserve"> </w:t>
      </w:r>
      <w:r w:rsidRPr="00575044">
        <w:rPr>
          <w:szCs w:val="22"/>
        </w:rPr>
        <w:t>Info sur parcours professionnel jusqu’au poste de CP qu’elles/ils occupent actuellement (enchainement des postes jusqu’au poste actuel).</w:t>
      </w:r>
    </w:p>
    <w:p w14:paraId="78D1A547" w14:textId="20291917" w:rsidR="00FB1F87" w:rsidRPr="00575044" w:rsidRDefault="00FB1F87" w:rsidP="00575044">
      <w:pPr>
        <w:adjustRightInd w:val="0"/>
        <w:snapToGrid w:val="0"/>
        <w:spacing w:after="120"/>
        <w:rPr>
          <w:szCs w:val="22"/>
        </w:rPr>
      </w:pPr>
      <w:r w:rsidRPr="00575044">
        <w:rPr>
          <w:szCs w:val="22"/>
        </w:rPr>
        <w:t>Comment en êtes-vous venus à être CP</w:t>
      </w:r>
      <w:r w:rsidR="00575044">
        <w:rPr>
          <w:szCs w:val="22"/>
        </w:rPr>
        <w:t> </w:t>
      </w:r>
      <w:r w:rsidRPr="00575044">
        <w:rPr>
          <w:szCs w:val="22"/>
        </w:rPr>
        <w:t>?</w:t>
      </w:r>
      <w:r w:rsidR="00575044">
        <w:rPr>
          <w:szCs w:val="22"/>
        </w:rPr>
        <w:t xml:space="preserve"> </w:t>
      </w:r>
      <w:r w:rsidRPr="00575044">
        <w:rPr>
          <w:szCs w:val="22"/>
        </w:rPr>
        <w:t>Quelles expériences préalables à l’obtention du poste de CP vous ont amenés à devenir CP</w:t>
      </w:r>
      <w:r w:rsidR="00575044">
        <w:rPr>
          <w:szCs w:val="22"/>
        </w:rPr>
        <w:t> </w:t>
      </w:r>
      <w:r w:rsidRPr="00575044">
        <w:rPr>
          <w:szCs w:val="22"/>
        </w:rPr>
        <w:t>? Combien d’années d’expérience comme CP?</w:t>
      </w:r>
      <w:r w:rsidRPr="00575044">
        <w:rPr>
          <w:color w:val="FF0000"/>
          <w:szCs w:val="22"/>
        </w:rPr>
        <w:t xml:space="preserve"> </w:t>
      </w:r>
      <w:r w:rsidRPr="00575044">
        <w:rPr>
          <w:szCs w:val="22"/>
        </w:rPr>
        <w:t>Pouvez-vous nous décrire votre expérience comme CP (différents postes, différents lieux, différents dossiers…)</w:t>
      </w:r>
      <w:r w:rsidR="00575044">
        <w:rPr>
          <w:szCs w:val="22"/>
        </w:rPr>
        <w:t xml:space="preserve"> </w:t>
      </w:r>
      <w:r w:rsidRPr="00575044">
        <w:rPr>
          <w:szCs w:val="22"/>
        </w:rPr>
        <w:t>Quelles autres expériences de travail (ex. projet de recherche</w:t>
      </w:r>
      <w:r w:rsidR="006C78AD">
        <w:rPr>
          <w:szCs w:val="22"/>
        </w:rPr>
        <w:t> </w:t>
      </w:r>
      <w:r w:rsidRPr="00575044">
        <w:rPr>
          <w:szCs w:val="22"/>
        </w:rPr>
        <w:t>; charge de cours, etc.) avez-vous et qui sont en lien ou soutiennent votre travail de CP</w:t>
      </w:r>
      <w:r w:rsidR="00575044">
        <w:rPr>
          <w:szCs w:val="22"/>
        </w:rPr>
        <w:t> </w:t>
      </w:r>
      <w:r w:rsidRPr="00575044">
        <w:rPr>
          <w:szCs w:val="22"/>
        </w:rPr>
        <w:t>?</w:t>
      </w:r>
      <w:r w:rsidR="00575044">
        <w:rPr>
          <w:szCs w:val="22"/>
        </w:rPr>
        <w:t xml:space="preserve"> </w:t>
      </w:r>
      <w:r w:rsidRPr="00575044">
        <w:rPr>
          <w:szCs w:val="22"/>
        </w:rPr>
        <w:t>Quelles collaborations entretenez-vous avec d’autres CP (même CS ou autre CS)</w:t>
      </w:r>
      <w:r w:rsidR="00575044">
        <w:rPr>
          <w:szCs w:val="22"/>
        </w:rPr>
        <w:t> </w:t>
      </w:r>
      <w:r w:rsidRPr="00575044">
        <w:rPr>
          <w:szCs w:val="22"/>
        </w:rPr>
        <w:t>? Que pouvez-vous nous dire de ce travail en collaboration?</w:t>
      </w:r>
    </w:p>
    <w:p w14:paraId="7955BD95" w14:textId="640A26EE" w:rsidR="004E576C" w:rsidRDefault="004E576C" w:rsidP="004E576C">
      <w:pPr>
        <w:pStyle w:val="Titre1"/>
        <w:ind w:left="0" w:firstLine="0"/>
      </w:pPr>
      <w:r w:rsidRPr="009F3548">
        <w:lastRenderedPageBreak/>
        <w:t>Annexe</w:t>
      </w:r>
      <w:r>
        <w:t> </w:t>
      </w:r>
      <w:r w:rsidR="00AE1376">
        <w:t>3</w:t>
      </w:r>
      <w:r w:rsidRPr="009F3548">
        <w:t xml:space="preserve"> </w:t>
      </w:r>
      <w:r>
        <w:t>– La chasse aux trésors</w:t>
      </w:r>
    </w:p>
    <w:p w14:paraId="4933C9AE" w14:textId="77777777" w:rsidR="00BC6CD5" w:rsidRDefault="004E576C" w:rsidP="004E576C">
      <w:pPr>
        <w:rPr>
          <w:rStyle w:val="NotesdebasdepageCar"/>
          <w:sz w:val="20"/>
        </w:rPr>
      </w:pPr>
      <w:r w:rsidRPr="00127707">
        <w:rPr>
          <w:rStyle w:val="NotesdebasdepageCar"/>
          <w:sz w:val="20"/>
        </w:rPr>
        <w:t>La description sommaire du scénario « chasse aux trésors »</w:t>
      </w:r>
      <w:r>
        <w:rPr>
          <w:rStyle w:val="NotesdebasdepageCar"/>
          <w:sz w:val="20"/>
        </w:rPr>
        <w:t>, portant sur la composition additive des nombres,</w:t>
      </w:r>
      <w:r w:rsidRPr="00127707">
        <w:rPr>
          <w:rStyle w:val="NotesdebasdepageCar"/>
          <w:sz w:val="20"/>
        </w:rPr>
        <w:t xml:space="preserve"> est la suivante</w:t>
      </w:r>
      <w:r>
        <w:rPr>
          <w:rStyle w:val="NotesdebasdepageCar"/>
          <w:sz w:val="20"/>
        </w:rPr>
        <w:t xml:space="preserve"> (</w:t>
      </w:r>
      <w:r w:rsidR="00BC6CD5">
        <w:rPr>
          <w:rStyle w:val="NotesdebasdepageCar"/>
          <w:sz w:val="20"/>
        </w:rPr>
        <w:t>p</w:t>
      </w:r>
      <w:r>
        <w:rPr>
          <w:rStyle w:val="NotesdebasdepageCar"/>
          <w:sz w:val="20"/>
        </w:rPr>
        <w:t xml:space="preserve">our plus de détails, </w:t>
      </w:r>
      <w:r w:rsidR="00BC6CD5">
        <w:rPr>
          <w:rStyle w:val="NotesdebasdepageCar"/>
          <w:sz w:val="20"/>
        </w:rPr>
        <w:t xml:space="preserve">voir </w:t>
      </w:r>
      <w:r>
        <w:rPr>
          <w:rStyle w:val="NotesdebasdepageCar"/>
          <w:sz w:val="20"/>
        </w:rPr>
        <w:t>Ste-Marie, 2013). Nous reprenons ici les propos de Clémence pour la décrire</w:t>
      </w:r>
      <w:r w:rsidR="00BC6CD5">
        <w:rPr>
          <w:rStyle w:val="NotesdebasdepageCar"/>
          <w:sz w:val="20"/>
        </w:rPr>
        <w:t>.</w:t>
      </w:r>
      <w:r>
        <w:rPr>
          <w:rStyle w:val="NotesdebasdepageCar"/>
          <w:sz w:val="20"/>
        </w:rPr>
        <w:t xml:space="preserve"> </w:t>
      </w:r>
    </w:p>
    <w:p w14:paraId="6096FB8B" w14:textId="55C39C99" w:rsidR="00B317A6" w:rsidRDefault="00BC6CD5" w:rsidP="004E576C">
      <w:pPr>
        <w:rPr>
          <w:rStyle w:val="NotesdebasdepageCar"/>
          <w:sz w:val="20"/>
        </w:rPr>
      </w:pPr>
      <w:r>
        <w:rPr>
          <w:rStyle w:val="NotesdebasdepageCar"/>
          <w:sz w:val="20"/>
        </w:rPr>
        <w:t>U</w:t>
      </w:r>
      <w:r w:rsidR="004E576C">
        <w:rPr>
          <w:rStyle w:val="NotesdebasdepageCar"/>
          <w:sz w:val="20"/>
        </w:rPr>
        <w:t>ne bande numérique est installée au sol (</w:t>
      </w:r>
      <w:r w:rsidR="00076812">
        <w:rPr>
          <w:rStyle w:val="NotesdebasdepageCar"/>
          <w:sz w:val="20"/>
        </w:rPr>
        <w:t xml:space="preserve">ex. </w:t>
      </w:r>
      <w:r w:rsidR="004E576C">
        <w:rPr>
          <w:rStyle w:val="NotesdebasdepageCar"/>
          <w:sz w:val="20"/>
        </w:rPr>
        <w:t>avec des nombres de 1 à 10). Un trésor est caché sous un des nombres de la bande, que des enfants, qui jouent le rôle de pirates, vont devoir retrouver à partir d’indices fournis par d’autres enfants, les éclaireurs.</w:t>
      </w:r>
    </w:p>
    <w:p w14:paraId="0C5117E5" w14:textId="67BC05A6" w:rsidR="00B317A6" w:rsidRPr="00BC6CD5" w:rsidRDefault="004E576C" w:rsidP="004E576C">
      <w:pPr>
        <w:rPr>
          <w:rStyle w:val="NotesdebasdepageCar"/>
          <w:bCs/>
          <w:sz w:val="20"/>
        </w:rPr>
      </w:pPr>
      <w:r w:rsidRPr="00BC6CD5">
        <w:rPr>
          <w:rStyle w:val="NotesdebasdepageCar"/>
          <w:bCs/>
          <w:sz w:val="20"/>
        </w:rPr>
        <w:t xml:space="preserve">Dans un premier temps (mise en route), c’est l’enseignante qui joue le rôle d’éclaireur. Les enfants se ferment les yeux, ils ne voient pas ce que fait l’enseignante pendant qu’elle cache sous la bande, par exemple à la case 3, une feuille, et sous la case par exemple 8, le trésor. Elle prépare des indices (un certain nombre de jetons dans deux verres), le premier permettant de se rendre à la première case où est cachée la feuille, le deuxième permettant de se rendre au trésor à partir de là. Elle explique aux enfants que le premier verre leur permet de se rendre au premier indice, et que le deuxième verre leur permet de trouver le trésor. Les enfants déposent sur chacune des cases un jeton, dans une correspondance terme à terme avec les cases, jusqu’à ce que le premier verre soit vide. Ils regardent en dessous et voient la feuille. On leur dit alors ok je te donne le deuxième indice qui va te permettre de te rendre au trésor. Ils continent dans une correspondance terme à terme jusqu’à ce que le verre soit vide, trouvant le trésor. </w:t>
      </w:r>
    </w:p>
    <w:p w14:paraId="2ACED9E5" w14:textId="5C89F264" w:rsidR="00B317A6" w:rsidRPr="00BC6CD5" w:rsidRDefault="004E576C" w:rsidP="004E576C">
      <w:pPr>
        <w:rPr>
          <w:rStyle w:val="NotesdebasdepageCar"/>
          <w:bCs/>
          <w:sz w:val="20"/>
        </w:rPr>
      </w:pPr>
      <w:r w:rsidRPr="00BC6CD5">
        <w:rPr>
          <w:rStyle w:val="NotesdebasdepageCar"/>
          <w:bCs/>
          <w:sz w:val="20"/>
        </w:rPr>
        <w:t xml:space="preserve">Dans un deuxième temps, les enfants (qui jouent le rôle d’éclaireurs) ont des jetons, deux verres et la piste devant eux (avec des nombres de 1à 10) pour les aider. Ils n’ont pas le droit d’aller au sol, et on leur dit pour la première fois par exemple, ok tout le monde on met son trésor à 8, et maintenant tu peux décider où tu mets ton indice (certains le mettent à 3, d’autres équipes à 4, d’autres à 5…). Et là on dit « c’est bon, une fois que tu as décidé de ton indice et de ton trésor, prépare les indices qui permettront de te rendre au 3 (4, 5..) et au 8. Bref, ils préparent leurs indices et après ils vont chercher un pirate qui doit essayer de trouver le trésor à partir des indices. </w:t>
      </w:r>
    </w:p>
    <w:p w14:paraId="0EC27F90" w14:textId="53A51C2C" w:rsidR="004E576C" w:rsidRDefault="004E576C" w:rsidP="004E576C">
      <w:pPr>
        <w:rPr>
          <w:rStyle w:val="NotesdebasdepageCar"/>
          <w:bCs/>
          <w:sz w:val="20"/>
        </w:rPr>
      </w:pPr>
      <w:r w:rsidRPr="00BC6CD5">
        <w:rPr>
          <w:rStyle w:val="NotesdebasdepageCar"/>
          <w:bCs/>
          <w:sz w:val="20"/>
        </w:rPr>
        <w:t>Par la suite, les éclaireurs deviennent pirates et on fait la même chose en modifiant la place du trésor (par ex</w:t>
      </w:r>
      <w:r w:rsidR="00BA7CA2">
        <w:rPr>
          <w:rStyle w:val="NotesdebasdepageCar"/>
          <w:bCs/>
          <w:sz w:val="20"/>
        </w:rPr>
        <w:t>.</w:t>
      </w:r>
      <w:r w:rsidRPr="00BC6CD5">
        <w:rPr>
          <w:rStyle w:val="NotesdebasdepageCar"/>
          <w:bCs/>
          <w:sz w:val="20"/>
        </w:rPr>
        <w:t xml:space="preserve"> à 10). Différentes variables didactiques sont introduites et il y a toujours un retour.</w:t>
      </w:r>
    </w:p>
    <w:p w14:paraId="0036A35F" w14:textId="4B262FC1" w:rsidR="00760C1B" w:rsidRDefault="00760C1B" w:rsidP="004E576C">
      <w:pPr>
        <w:rPr>
          <w:bCs/>
        </w:rPr>
      </w:pPr>
    </w:p>
    <w:p w14:paraId="1302DA75" w14:textId="6F83661C" w:rsidR="00760C1B" w:rsidRDefault="00760C1B" w:rsidP="004E576C">
      <w:pPr>
        <w:rPr>
          <w:bCs/>
        </w:rPr>
      </w:pPr>
    </w:p>
    <w:p w14:paraId="1EF13570" w14:textId="269BC781" w:rsidR="00760C1B" w:rsidRDefault="00760C1B" w:rsidP="004E576C">
      <w:pPr>
        <w:rPr>
          <w:bCs/>
        </w:rPr>
      </w:pPr>
    </w:p>
    <w:p w14:paraId="41417415" w14:textId="070F29C4" w:rsidR="00760C1B" w:rsidRDefault="00760C1B" w:rsidP="004E576C">
      <w:pPr>
        <w:rPr>
          <w:bCs/>
        </w:rPr>
      </w:pPr>
    </w:p>
    <w:p w14:paraId="6BC1F966" w14:textId="0B89BCE9" w:rsidR="00760C1B" w:rsidRDefault="00760C1B" w:rsidP="004E576C">
      <w:pPr>
        <w:rPr>
          <w:bCs/>
        </w:rPr>
      </w:pPr>
    </w:p>
    <w:p w14:paraId="3E20FE0D" w14:textId="35E5B329" w:rsidR="00760C1B" w:rsidRDefault="00760C1B" w:rsidP="004E576C">
      <w:pPr>
        <w:rPr>
          <w:bCs/>
        </w:rPr>
      </w:pPr>
    </w:p>
    <w:p w14:paraId="4816FCD1" w14:textId="34EDBE5C" w:rsidR="00760C1B" w:rsidRDefault="00760C1B" w:rsidP="004E576C">
      <w:pPr>
        <w:rPr>
          <w:bCs/>
        </w:rPr>
      </w:pPr>
    </w:p>
    <w:p w14:paraId="1FACA07F" w14:textId="77777777" w:rsidR="00760C1B" w:rsidRDefault="00760C1B" w:rsidP="004E576C">
      <w:pPr>
        <w:rPr>
          <w:bCs/>
        </w:rPr>
      </w:pPr>
    </w:p>
    <w:p w14:paraId="3A1AC90A" w14:textId="0D9045C7" w:rsidR="00BE0FAE" w:rsidRPr="00D0655E" w:rsidRDefault="00AE1376" w:rsidP="00BE0FAE">
      <w:pPr>
        <w:rPr>
          <w:rFonts w:eastAsia="Calibri"/>
          <w:b/>
          <w:bCs/>
          <w:color w:val="000000" w:themeColor="text1"/>
          <w:szCs w:val="22"/>
          <w:lang w:eastAsia="fr-CA"/>
        </w:rPr>
      </w:pPr>
      <w:r w:rsidRPr="00BE0FAE">
        <w:rPr>
          <w:b/>
          <w:bCs/>
          <w:color w:val="000000" w:themeColor="text1"/>
        </w:rPr>
        <w:lastRenderedPageBreak/>
        <w:t>Annexe </w:t>
      </w:r>
      <w:r w:rsidR="008645D4">
        <w:rPr>
          <w:b/>
          <w:bCs/>
          <w:color w:val="000000" w:themeColor="text1"/>
        </w:rPr>
        <w:t>4</w:t>
      </w:r>
      <w:r w:rsidRPr="00BE0FAE">
        <w:rPr>
          <w:b/>
          <w:bCs/>
          <w:color w:val="000000" w:themeColor="text1"/>
        </w:rPr>
        <w:t xml:space="preserve"> – </w:t>
      </w:r>
      <w:r w:rsidR="00BE0FAE" w:rsidRPr="00BE0FAE">
        <w:rPr>
          <w:rFonts w:eastAsia="Calibri"/>
          <w:b/>
          <w:bCs/>
          <w:color w:val="000000" w:themeColor="text1"/>
          <w:szCs w:val="22"/>
          <w:lang w:eastAsia="fr-CA"/>
        </w:rPr>
        <w:t xml:space="preserve">Les constituants de l’activité de Clémence lors </w:t>
      </w:r>
      <w:r w:rsidR="003F5F5E">
        <w:rPr>
          <w:rFonts w:eastAsia="Calibri"/>
          <w:b/>
          <w:bCs/>
          <w:color w:val="000000" w:themeColor="text1"/>
          <w:szCs w:val="22"/>
          <w:lang w:eastAsia="fr-CA"/>
        </w:rPr>
        <w:t>de l'accompagnement d</w:t>
      </w:r>
      <w:r w:rsidR="00601FE9">
        <w:rPr>
          <w:rFonts w:eastAsia="Calibri"/>
          <w:b/>
          <w:bCs/>
          <w:color w:val="000000" w:themeColor="text1"/>
          <w:szCs w:val="22"/>
          <w:lang w:eastAsia="fr-CA"/>
        </w:rPr>
        <w:t>es</w:t>
      </w:r>
      <w:r w:rsidR="00BE0FAE" w:rsidRPr="00BE0FAE">
        <w:rPr>
          <w:rFonts w:eastAsia="Calibri"/>
          <w:b/>
          <w:bCs/>
          <w:color w:val="000000" w:themeColor="text1"/>
          <w:szCs w:val="22"/>
          <w:lang w:eastAsia="fr-CA"/>
        </w:rPr>
        <w:t xml:space="preserve"> enseignants à propos du pilotage en classe de la « chasse </w:t>
      </w:r>
      <w:r w:rsidR="00BE0FAE" w:rsidRPr="00D0655E">
        <w:rPr>
          <w:rFonts w:eastAsia="Calibri"/>
          <w:b/>
          <w:bCs/>
          <w:color w:val="000000" w:themeColor="text1"/>
          <w:szCs w:val="22"/>
          <w:lang w:eastAsia="fr-CA"/>
        </w:rPr>
        <w:t>au trésor »</w:t>
      </w:r>
      <w:r w:rsidR="008645D4" w:rsidRPr="00D0655E">
        <w:rPr>
          <w:rFonts w:eastAsia="Calibri"/>
          <w:b/>
          <w:bCs/>
          <w:color w:val="000000" w:themeColor="text1"/>
          <w:szCs w:val="22"/>
          <w:lang w:eastAsia="fr-CA"/>
        </w:rPr>
        <w:t xml:space="preserve"> (mise en route et suivi)</w:t>
      </w:r>
    </w:p>
    <w:p w14:paraId="7067EBEA" w14:textId="728D7EA8" w:rsidR="00BE0FAE" w:rsidRPr="00BE0FAE" w:rsidRDefault="00BE0FAE" w:rsidP="00BE0FAE"/>
    <w:p w14:paraId="56E788C4" w14:textId="34A56B0C" w:rsidR="00BD3E01" w:rsidRDefault="00BE0FAE">
      <w:pPr>
        <w:spacing w:before="0"/>
        <w:jc w:val="left"/>
        <w:rPr>
          <w:b/>
        </w:rPr>
      </w:pPr>
      <w:r>
        <w:rPr>
          <w:b/>
        </w:rPr>
        <w:drawing>
          <wp:inline distT="0" distB="0" distL="0" distR="0" wp14:anchorId="71E2C332" wp14:editId="4C390AB7">
            <wp:extent cx="4680585" cy="3488690"/>
            <wp:effectExtent l="0" t="0" r="5715" b="3810"/>
            <wp:docPr id="3" name="Imag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10;&#10;Description générée automatiquement"/>
                    <pic:cNvPicPr/>
                  </pic:nvPicPr>
                  <pic:blipFill>
                    <a:blip r:embed="rId14"/>
                    <a:stretch>
                      <a:fillRect/>
                    </a:stretch>
                  </pic:blipFill>
                  <pic:spPr>
                    <a:xfrm>
                      <a:off x="0" y="0"/>
                      <a:ext cx="4680585" cy="3488690"/>
                    </a:xfrm>
                    <a:prstGeom prst="rect">
                      <a:avLst/>
                    </a:prstGeom>
                  </pic:spPr>
                </pic:pic>
              </a:graphicData>
            </a:graphic>
          </wp:inline>
        </w:drawing>
      </w:r>
    </w:p>
    <w:p w14:paraId="642A86E2" w14:textId="77777777" w:rsidR="00BE0FAE" w:rsidRDefault="00BE0FAE">
      <w:pPr>
        <w:spacing w:before="0"/>
        <w:jc w:val="left"/>
        <w:rPr>
          <w:b/>
        </w:rPr>
      </w:pPr>
      <w:r>
        <w:br w:type="page"/>
      </w:r>
    </w:p>
    <w:p w14:paraId="1D45EE1E" w14:textId="77777777" w:rsidR="00D0655E" w:rsidRDefault="00D0655E" w:rsidP="00D0655E">
      <w:pPr>
        <w:rPr>
          <w:rFonts w:eastAsia="Calibri"/>
          <w:b/>
          <w:bCs/>
          <w:color w:val="000000" w:themeColor="text1"/>
          <w:szCs w:val="22"/>
          <w:lang w:eastAsia="fr-CA"/>
        </w:rPr>
      </w:pPr>
      <w:r w:rsidRPr="00BE0FAE">
        <w:rPr>
          <w:b/>
          <w:bCs/>
          <w:color w:val="000000" w:themeColor="text1"/>
          <w:szCs w:val="22"/>
        </w:rPr>
        <w:lastRenderedPageBreak/>
        <w:t>Annexe </w:t>
      </w:r>
      <w:r>
        <w:rPr>
          <w:b/>
          <w:bCs/>
          <w:color w:val="000000" w:themeColor="text1"/>
          <w:szCs w:val="22"/>
        </w:rPr>
        <w:t>5</w:t>
      </w:r>
      <w:r w:rsidRPr="00BE0FAE">
        <w:rPr>
          <w:b/>
          <w:bCs/>
          <w:color w:val="000000" w:themeColor="text1"/>
          <w:szCs w:val="22"/>
        </w:rPr>
        <w:t xml:space="preserve"> – </w:t>
      </w:r>
      <w:r w:rsidRPr="00BE0FAE">
        <w:rPr>
          <w:rFonts w:eastAsia="Calibri"/>
          <w:b/>
          <w:bCs/>
          <w:color w:val="000000" w:themeColor="text1"/>
          <w:szCs w:val="22"/>
          <w:lang w:eastAsia="fr-CA"/>
        </w:rPr>
        <w:t xml:space="preserve">Les constituants de l’activité de Clémence lors de l’accompagnement des enseignants à propos du </w:t>
      </w:r>
      <w:r>
        <w:rPr>
          <w:rFonts w:eastAsia="Calibri"/>
          <w:b/>
          <w:bCs/>
          <w:color w:val="000000" w:themeColor="text1"/>
          <w:szCs w:val="22"/>
          <w:lang w:eastAsia="fr-CA"/>
        </w:rPr>
        <w:t xml:space="preserve">retour sur le </w:t>
      </w:r>
      <w:r w:rsidRPr="00BE0FAE">
        <w:rPr>
          <w:rFonts w:eastAsia="Calibri"/>
          <w:b/>
          <w:bCs/>
          <w:color w:val="000000" w:themeColor="text1"/>
          <w:szCs w:val="22"/>
          <w:lang w:eastAsia="fr-CA"/>
        </w:rPr>
        <w:t>pilotage en classe de la « chasse au trésor »</w:t>
      </w:r>
    </w:p>
    <w:p w14:paraId="1ECCBDE2" w14:textId="77777777" w:rsidR="00D0655E" w:rsidRPr="00BE0FAE" w:rsidRDefault="00D0655E" w:rsidP="00D0655E">
      <w:pPr>
        <w:rPr>
          <w:rFonts w:eastAsia="Calibri"/>
          <w:b/>
          <w:bCs/>
          <w:color w:val="000000" w:themeColor="text1"/>
          <w:szCs w:val="22"/>
          <w:lang w:eastAsia="fr-CA"/>
        </w:rPr>
      </w:pPr>
    </w:p>
    <w:p w14:paraId="2F9D376F" w14:textId="77777777" w:rsidR="00D0655E" w:rsidRDefault="00D0655E" w:rsidP="00D0655E">
      <w:pPr>
        <w:spacing w:before="0"/>
        <w:jc w:val="left"/>
        <w:rPr>
          <w:b/>
        </w:rPr>
      </w:pPr>
      <w:r>
        <w:rPr>
          <w:b/>
        </w:rPr>
        <w:drawing>
          <wp:inline distT="0" distB="0" distL="0" distR="0" wp14:anchorId="4D656FAB" wp14:editId="4779D7F9">
            <wp:extent cx="4680585" cy="2400935"/>
            <wp:effectExtent l="0" t="0" r="571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5"/>
                    <a:stretch>
                      <a:fillRect/>
                    </a:stretch>
                  </pic:blipFill>
                  <pic:spPr>
                    <a:xfrm>
                      <a:off x="0" y="0"/>
                      <a:ext cx="4680585" cy="2400935"/>
                    </a:xfrm>
                    <a:prstGeom prst="rect">
                      <a:avLst/>
                    </a:prstGeom>
                  </pic:spPr>
                </pic:pic>
              </a:graphicData>
            </a:graphic>
          </wp:inline>
        </w:drawing>
      </w:r>
    </w:p>
    <w:p w14:paraId="3D6456DF" w14:textId="77777777" w:rsidR="00D0655E" w:rsidRDefault="00D0655E" w:rsidP="00D0655E">
      <w:pPr>
        <w:spacing w:before="0"/>
        <w:jc w:val="left"/>
        <w:rPr>
          <w:b/>
        </w:rPr>
      </w:pPr>
      <w:r>
        <w:br w:type="page"/>
      </w:r>
    </w:p>
    <w:p w14:paraId="0612F529" w14:textId="0FF515E6" w:rsidR="002E4C58" w:rsidRPr="002E4C58" w:rsidRDefault="00760C1B" w:rsidP="002E4C58">
      <w:pPr>
        <w:rPr>
          <w:b/>
          <w:bCs/>
        </w:rPr>
      </w:pPr>
      <w:r w:rsidRPr="002E4C58">
        <w:rPr>
          <w:b/>
          <w:bCs/>
        </w:rPr>
        <w:lastRenderedPageBreak/>
        <w:t>Annexe </w:t>
      </w:r>
      <w:r w:rsidR="00AE1376" w:rsidRPr="002E4C58">
        <w:rPr>
          <w:b/>
          <w:bCs/>
        </w:rPr>
        <w:t>6</w:t>
      </w:r>
      <w:r w:rsidRPr="002E4C58">
        <w:rPr>
          <w:b/>
          <w:bCs/>
        </w:rPr>
        <w:t xml:space="preserve"> – </w:t>
      </w:r>
      <w:r w:rsidR="008645D4">
        <w:rPr>
          <w:b/>
          <w:bCs/>
        </w:rPr>
        <w:t>Les constituants de</w:t>
      </w:r>
      <w:r w:rsidRPr="002E4C58">
        <w:rPr>
          <w:b/>
          <w:bCs/>
        </w:rPr>
        <w:t xml:space="preserve"> l’activité professionnelle de Damien</w:t>
      </w:r>
    </w:p>
    <w:p w14:paraId="61B3AD2A" w14:textId="2053EC54" w:rsidR="00BD3E01" w:rsidRDefault="002E4C58" w:rsidP="002E4C58">
      <w:pPr>
        <w:pStyle w:val="Titre1"/>
        <w:ind w:left="0" w:firstLine="0"/>
      </w:pPr>
      <w:r>
        <w:drawing>
          <wp:inline distT="0" distB="0" distL="0" distR="0" wp14:anchorId="6FAB55FA" wp14:editId="0E4ED1A1">
            <wp:extent cx="4680585" cy="3590290"/>
            <wp:effectExtent l="0" t="0" r="5715"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6"/>
                    <a:stretch>
                      <a:fillRect/>
                    </a:stretch>
                  </pic:blipFill>
                  <pic:spPr>
                    <a:xfrm>
                      <a:off x="0" y="0"/>
                      <a:ext cx="4680585" cy="3590290"/>
                    </a:xfrm>
                    <a:prstGeom prst="rect">
                      <a:avLst/>
                    </a:prstGeom>
                  </pic:spPr>
                </pic:pic>
              </a:graphicData>
            </a:graphic>
          </wp:inline>
        </w:drawing>
      </w:r>
    </w:p>
    <w:p w14:paraId="4BDCA0D7" w14:textId="77777777" w:rsidR="002E4C58" w:rsidRDefault="002E4C58">
      <w:pPr>
        <w:spacing w:before="0"/>
        <w:jc w:val="left"/>
        <w:rPr>
          <w:b/>
        </w:rPr>
      </w:pPr>
      <w:r>
        <w:br w:type="page"/>
      </w:r>
    </w:p>
    <w:p w14:paraId="16E75711" w14:textId="151A8249" w:rsidR="00760C1B" w:rsidRPr="00760C1B" w:rsidRDefault="00760C1B" w:rsidP="00760C1B">
      <w:pPr>
        <w:pStyle w:val="Titre1"/>
        <w:ind w:left="0" w:firstLine="0"/>
      </w:pPr>
      <w:r w:rsidRPr="009F3548">
        <w:lastRenderedPageBreak/>
        <w:t>Annexe</w:t>
      </w:r>
      <w:r>
        <w:t> </w:t>
      </w:r>
      <w:r w:rsidR="00AE1376">
        <w:t>7</w:t>
      </w:r>
      <w:r w:rsidRPr="009F3548">
        <w:t xml:space="preserve"> </w:t>
      </w:r>
      <w:r>
        <w:t xml:space="preserve">– </w:t>
      </w:r>
      <w:r w:rsidR="008645D4">
        <w:t>Les constituants</w:t>
      </w:r>
      <w:r>
        <w:t xml:space="preserve"> de l’activité professionnelle de Chloé</w:t>
      </w:r>
    </w:p>
    <w:p w14:paraId="47D04921" w14:textId="77777777" w:rsidR="00760C1B" w:rsidRPr="00BC6CD5" w:rsidRDefault="00760C1B" w:rsidP="004E576C">
      <w:pPr>
        <w:rPr>
          <w:bCs/>
        </w:rPr>
      </w:pPr>
    </w:p>
    <w:p w14:paraId="78A5525D" w14:textId="3D59FFF7" w:rsidR="004435B6" w:rsidRPr="004435B6" w:rsidRDefault="002E4C58" w:rsidP="00E4674D">
      <w:r>
        <w:drawing>
          <wp:inline distT="0" distB="0" distL="0" distR="0" wp14:anchorId="40BD7196" wp14:editId="175CC219">
            <wp:extent cx="4680585" cy="3147695"/>
            <wp:effectExtent l="0" t="0" r="5715"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7"/>
                    <a:stretch>
                      <a:fillRect/>
                    </a:stretch>
                  </pic:blipFill>
                  <pic:spPr>
                    <a:xfrm>
                      <a:off x="0" y="0"/>
                      <a:ext cx="4680585" cy="3147695"/>
                    </a:xfrm>
                    <a:prstGeom prst="rect">
                      <a:avLst/>
                    </a:prstGeom>
                  </pic:spPr>
                </pic:pic>
              </a:graphicData>
            </a:graphic>
          </wp:inline>
        </w:drawing>
      </w:r>
    </w:p>
    <w:sectPr w:rsidR="004435B6" w:rsidRPr="004435B6" w:rsidSect="00172DD0">
      <w:headerReference w:type="even" r:id="rId18"/>
      <w:headerReference w:type="default" r:id="rId19"/>
      <w:footerReference w:type="first" r:id="rId20"/>
      <w:pgSz w:w="11906" w:h="16838" w:code="9"/>
      <w:pgMar w:top="1701" w:right="2267" w:bottom="4536" w:left="2268" w:header="1134" w:footer="396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E58CE" w14:textId="77777777" w:rsidR="00A06AF5" w:rsidRDefault="00A06AF5" w:rsidP="00E4674D">
      <w:r>
        <w:separator/>
      </w:r>
    </w:p>
    <w:p w14:paraId="3971BC11" w14:textId="77777777" w:rsidR="00A06AF5" w:rsidRDefault="00A06AF5" w:rsidP="00E4674D"/>
  </w:endnote>
  <w:endnote w:type="continuationSeparator" w:id="0">
    <w:p w14:paraId="0B69DD17" w14:textId="77777777" w:rsidR="00A06AF5" w:rsidRDefault="00A06AF5" w:rsidP="00E4674D">
      <w:r>
        <w:continuationSeparator/>
      </w:r>
    </w:p>
    <w:p w14:paraId="775375CC" w14:textId="77777777" w:rsidR="00A06AF5" w:rsidRDefault="00A06AF5" w:rsidP="00E467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603E5" w14:textId="5CB51016" w:rsidR="00B61C88" w:rsidRPr="00747F37" w:rsidRDefault="00B61C88" w:rsidP="00747F37">
    <w:pPr>
      <w:pStyle w:val="Pieddepage"/>
      <w:spacing w:before="0"/>
      <w:rPr>
        <w:rFonts w:ascii="Arial" w:hAnsi="Arial" w:cs="Arial"/>
        <w:sz w:val="18"/>
        <w:szCs w:val="16"/>
      </w:rPr>
    </w:pPr>
    <w:r w:rsidRPr="00747F37">
      <w:rPr>
        <w:rFonts w:ascii="Arial" w:hAnsi="Arial" w:cs="Arial"/>
        <w:b/>
        <w:bCs/>
        <w:sz w:val="18"/>
        <w:szCs w:val="16"/>
      </w:rPr>
      <w:t>ANNALES de DIDACTIQUE et de SCIENCES COGNITIVES</w:t>
    </w:r>
    <w:r w:rsidRPr="00747F37">
      <w:rPr>
        <w:rFonts w:ascii="Arial" w:hAnsi="Arial" w:cs="Arial"/>
        <w:sz w:val="18"/>
        <w:szCs w:val="16"/>
      </w:rPr>
      <w:t>, volume n, p. xx - yy.</w:t>
    </w:r>
  </w:p>
  <w:p w14:paraId="7513E170" w14:textId="4FF9CE09" w:rsidR="00B61C88" w:rsidRPr="00747F37" w:rsidRDefault="00B61C88" w:rsidP="00747F37">
    <w:pPr>
      <w:pStyle w:val="Pieddepage"/>
      <w:spacing w:before="0"/>
      <w:rPr>
        <w:rFonts w:ascii="Arial" w:hAnsi="Arial" w:cs="Arial"/>
        <w:sz w:val="18"/>
        <w:szCs w:val="16"/>
      </w:rPr>
    </w:pPr>
    <w:r w:rsidRPr="00747F37">
      <w:rPr>
        <w:rFonts w:ascii="Arial" w:hAnsi="Arial" w:cs="Arial"/>
        <w:sz w:val="18"/>
        <w:szCs w:val="16"/>
      </w:rPr>
      <w:t>© 202</w:t>
    </w:r>
    <w:r w:rsidR="00E97D0F">
      <w:rPr>
        <w:rFonts w:ascii="Arial" w:hAnsi="Arial" w:cs="Arial"/>
        <w:sz w:val="18"/>
        <w:szCs w:val="16"/>
      </w:rPr>
      <w:t>2</w:t>
    </w:r>
    <w:r w:rsidRPr="00747F37">
      <w:rPr>
        <w:rFonts w:ascii="Arial" w:hAnsi="Arial" w:cs="Arial"/>
        <w:sz w:val="18"/>
        <w:szCs w:val="16"/>
      </w:rPr>
      <w:t>, IREM de STRASBOURG.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70167" w14:textId="77777777" w:rsidR="00A06AF5" w:rsidRDefault="00A06AF5" w:rsidP="00E4674D">
      <w:r>
        <w:separator/>
      </w:r>
    </w:p>
    <w:p w14:paraId="46DD927A" w14:textId="77777777" w:rsidR="00A06AF5" w:rsidRDefault="00A06AF5" w:rsidP="00E4674D"/>
  </w:footnote>
  <w:footnote w:type="continuationSeparator" w:id="0">
    <w:p w14:paraId="3A3B9D8F" w14:textId="77777777" w:rsidR="00A06AF5" w:rsidRDefault="00A06AF5" w:rsidP="00E4674D">
      <w:r>
        <w:continuationSeparator/>
      </w:r>
    </w:p>
    <w:p w14:paraId="1C18555D" w14:textId="77777777" w:rsidR="00A06AF5" w:rsidRDefault="00A06AF5" w:rsidP="00E4674D"/>
  </w:footnote>
  <w:footnote w:id="1">
    <w:p w14:paraId="40BAE218" w14:textId="2A34CD4F" w:rsidR="00B61C88" w:rsidRPr="00C5355B" w:rsidRDefault="00B61C88" w:rsidP="00447F90">
      <w:pPr>
        <w:pStyle w:val="Notedebasdepage"/>
        <w:spacing w:before="0"/>
        <w:rPr>
          <w:sz w:val="20"/>
          <w:lang w:val="fr-CA"/>
        </w:rPr>
      </w:pPr>
      <w:r>
        <w:rPr>
          <w:rStyle w:val="Appelnotedebasdep"/>
        </w:rPr>
        <w:footnoteRef/>
      </w:r>
      <w:r>
        <w:t xml:space="preserve"> </w:t>
      </w:r>
      <w:r w:rsidRPr="00C5355B">
        <w:rPr>
          <w:sz w:val="20"/>
          <w:lang w:val="fr-CA"/>
        </w:rPr>
        <w:t xml:space="preserve">Cette abréviation sera conservée pour toute la suite du texte, ainsi que celles </w:t>
      </w:r>
      <w:r>
        <w:rPr>
          <w:sz w:val="20"/>
          <w:lang w:val="fr-CA"/>
        </w:rPr>
        <w:t xml:space="preserve">introduites </w:t>
      </w:r>
      <w:r w:rsidR="00C1371A">
        <w:rPr>
          <w:sz w:val="20"/>
          <w:lang w:val="fr-CA"/>
        </w:rPr>
        <w:t>plus loin</w:t>
      </w:r>
      <w:r w:rsidRPr="00C5355B">
        <w:rPr>
          <w:sz w:val="20"/>
          <w:lang w:val="fr-CA"/>
        </w:rPr>
        <w:t>.</w:t>
      </w:r>
    </w:p>
  </w:footnote>
  <w:footnote w:id="2">
    <w:p w14:paraId="1A49FEC4" w14:textId="444EDEBB" w:rsidR="00B61C88" w:rsidRPr="009268CD" w:rsidRDefault="00B61C88" w:rsidP="009268CD">
      <w:pPr>
        <w:pStyle w:val="Notedebasdepage"/>
        <w:spacing w:before="0"/>
        <w:rPr>
          <w:sz w:val="20"/>
          <w:lang w:val="fr-CA"/>
        </w:rPr>
      </w:pPr>
      <w:r>
        <w:rPr>
          <w:rStyle w:val="Appelnotedebasdep"/>
        </w:rPr>
        <w:footnoteRef/>
      </w:r>
      <w:r>
        <w:t xml:space="preserve"> </w:t>
      </w:r>
      <w:r w:rsidRPr="009268CD">
        <w:rPr>
          <w:sz w:val="20"/>
          <w:lang w:val="fr-CA"/>
        </w:rPr>
        <w:t>« De l’intérieur » réfère au fait que nous sommes dans une démarche d’investigation avec les CPs, prenant en compte leurs points de vue.</w:t>
      </w:r>
    </w:p>
  </w:footnote>
  <w:footnote w:id="3">
    <w:p w14:paraId="373B2000" w14:textId="613EE993" w:rsidR="00B61C88" w:rsidRPr="009B5898" w:rsidRDefault="00B61C88" w:rsidP="009268CD">
      <w:pPr>
        <w:pStyle w:val="Notedebasdepage"/>
        <w:spacing w:before="0"/>
        <w:rPr>
          <w:sz w:val="20"/>
        </w:rPr>
      </w:pPr>
      <w:r w:rsidRPr="009268CD">
        <w:rPr>
          <w:rStyle w:val="Appelnotedebasdep"/>
          <w:sz w:val="20"/>
        </w:rPr>
        <w:footnoteRef/>
      </w:r>
      <w:r w:rsidRPr="009268CD">
        <w:rPr>
          <w:sz w:val="20"/>
        </w:rPr>
        <w:t xml:space="preserve"> Les CPs en mathématiques au primaire, au départ eux-mêmes enseignants, ne reçoivent pas de formation spécialisée en enseignement des mathématiques. Il n’y a pas de formation </w:t>
      </w:r>
      <w:r w:rsidR="00C1371A">
        <w:rPr>
          <w:sz w:val="20"/>
        </w:rPr>
        <w:t xml:space="preserve">instituée </w:t>
      </w:r>
      <w:r w:rsidRPr="009268CD">
        <w:rPr>
          <w:sz w:val="20"/>
        </w:rPr>
        <w:t>à cette fonction</w:t>
      </w:r>
      <w:r w:rsidRPr="009B5898">
        <w:rPr>
          <w:sz w:val="20"/>
        </w:rPr>
        <w:t>.</w:t>
      </w:r>
    </w:p>
  </w:footnote>
  <w:footnote w:id="4">
    <w:p w14:paraId="4CE33FC3" w14:textId="742ECF1D" w:rsidR="00B61C88" w:rsidRPr="009268CD" w:rsidRDefault="00B61C88" w:rsidP="006E7F88">
      <w:pPr>
        <w:pStyle w:val="Normal0"/>
        <w:snapToGrid w:val="0"/>
        <w:spacing w:after="0" w:line="240" w:lineRule="auto"/>
        <w:jc w:val="both"/>
        <w:rPr>
          <w:rFonts w:ascii="Times New Roman" w:hAnsi="Times New Roman" w:cs="Times New Roman"/>
          <w:sz w:val="20"/>
          <w:szCs w:val="20"/>
          <w:lang w:val="fr-FR"/>
        </w:rPr>
      </w:pPr>
      <w:r>
        <w:rPr>
          <w:rStyle w:val="Appelnotedebasdep"/>
        </w:rPr>
        <w:footnoteRef/>
      </w:r>
      <w:r>
        <w:t xml:space="preserve"> </w:t>
      </w:r>
      <w:r w:rsidRPr="009268CD">
        <w:rPr>
          <w:rFonts w:ascii="Times New Roman" w:eastAsia="Times New Roman" w:hAnsi="Times New Roman" w:cs="Times New Roman"/>
          <w:sz w:val="20"/>
          <w:szCs w:val="20"/>
        </w:rPr>
        <w:t>Cette</w:t>
      </w:r>
      <w:r w:rsidRPr="009268CD">
        <w:rPr>
          <w:rFonts w:ascii="Times New Roman" w:hAnsi="Times New Roman" w:cs="Times New Roman"/>
          <w:sz w:val="20"/>
          <w:szCs w:val="20"/>
          <w:lang w:val="fr-FR"/>
        </w:rPr>
        <w:t xml:space="preserve"> formation universitaire en enseignement préscolaire primaire (pour 6 d’entre eux), en orthopédagogie (1) ou en enseignement secondaire en sciences (1) suivie d’autres formations complémentaires rend compte de la variété d’expertises acquises : maîtrise en didactique (pour 3 d’entre eux) ou en psychopédagogie (1) ; certificat en </w:t>
      </w:r>
      <w:proofErr w:type="spellStart"/>
      <w:r w:rsidRPr="009268CD">
        <w:rPr>
          <w:rFonts w:ascii="Times New Roman" w:hAnsi="Times New Roman" w:cs="Times New Roman"/>
          <w:sz w:val="20"/>
          <w:szCs w:val="20"/>
          <w:lang w:val="fr-FR"/>
        </w:rPr>
        <w:t>conseillance</w:t>
      </w:r>
      <w:proofErr w:type="spellEnd"/>
      <w:r w:rsidRPr="009268CD">
        <w:rPr>
          <w:rFonts w:ascii="Times New Roman" w:hAnsi="Times New Roman" w:cs="Times New Roman"/>
          <w:sz w:val="20"/>
          <w:szCs w:val="20"/>
          <w:lang w:val="fr-FR"/>
        </w:rPr>
        <w:t xml:space="preserve"> pédagogique (2), en efficience cognitive (1), micro programme en enseignement des mathématiques (3), en éducation (1), en littérature jeunesse (1) ou diplôme d’études supérieures en  administration scolaire (1). Enfin, plusieurs d’entre eux (5) ont déjà collaboré avec des chercheurs universitaires dans le cadre d’autres projets.</w:t>
      </w:r>
    </w:p>
  </w:footnote>
  <w:footnote w:id="5">
    <w:p w14:paraId="05F1FB13" w14:textId="70B6B1ED" w:rsidR="00B61C88" w:rsidRPr="009268CD" w:rsidRDefault="00B61C88" w:rsidP="00561CDD">
      <w:pPr>
        <w:spacing w:before="0"/>
        <w:rPr>
          <w:sz w:val="20"/>
        </w:rPr>
      </w:pPr>
      <w:r w:rsidRPr="009268CD">
        <w:rPr>
          <w:rStyle w:val="Appelnotedebasdep"/>
          <w:sz w:val="20"/>
        </w:rPr>
        <w:footnoteRef/>
      </w:r>
      <w:r w:rsidRPr="009268CD">
        <w:rPr>
          <w:sz w:val="20"/>
        </w:rPr>
        <w:t>Nous avons eu recours, tout au long du processus, à une stratégie de triangulation permettant d'objectiver les pistes d'interprétation. Chaque codage émergent, pour un même cas, a ainsi été réalisé par deux chercheurs de l'équipe, suivi d'une comparaison de leurs interprétations. Une confrontation à l'ensemble des chercheurs a fait en sorte que les données ont été constamment validées par le groupe (triangulation du chercheur). De plus, les analyses ont été renvoyées aux CPs, dans l'esprit de la recherche collaborative, de manière à s'assurer de la crédibilité des interprétations pour les acteurs eux mêmes concernés (triangulation indéfinie, Mucchielli, 1996, p. 166)</w:t>
      </w:r>
    </w:p>
  </w:footnote>
  <w:footnote w:id="6">
    <w:p w14:paraId="4511FF0B" w14:textId="45312047" w:rsidR="00B61C88" w:rsidRPr="009268CD" w:rsidRDefault="00B61C88" w:rsidP="2AEF16A3">
      <w:pPr>
        <w:pStyle w:val="Notedebasdepage"/>
        <w:spacing w:before="0"/>
        <w:contextualSpacing/>
        <w:rPr>
          <w:rFonts w:ascii="Times" w:hAnsi="Times"/>
          <w:sz w:val="20"/>
          <w:lang w:val="fr-CA"/>
        </w:rPr>
      </w:pPr>
      <w:r>
        <w:rPr>
          <w:rStyle w:val="Appelnotedebasdep"/>
        </w:rPr>
        <w:footnoteRef/>
      </w:r>
      <w:r>
        <w:t xml:space="preserve"> </w:t>
      </w:r>
      <w:r w:rsidRPr="009268CD">
        <w:rPr>
          <w:rFonts w:ascii="Times" w:hAnsi="Times"/>
          <w:sz w:val="20"/>
        </w:rPr>
        <w:t>D</w:t>
      </w:r>
      <w:r w:rsidRPr="009268CD">
        <w:rPr>
          <w:rStyle w:val="normaltextrun"/>
          <w:rFonts w:ascii="Times" w:hAnsi="Times"/>
          <w:sz w:val="20"/>
        </w:rPr>
        <w:t>es tâches renvoyant à ce «</w:t>
      </w:r>
      <w:r w:rsidRPr="009268CD">
        <w:rPr>
          <w:rStyle w:val="normaltextrun"/>
          <w:rFonts w:ascii="Times" w:hAnsi="Times" w:cs="Cambria Math"/>
          <w:sz w:val="20"/>
        </w:rPr>
        <w:t> </w:t>
      </w:r>
      <w:r w:rsidRPr="009268CD">
        <w:rPr>
          <w:rStyle w:val="normaltextrun"/>
          <w:rFonts w:ascii="Times" w:hAnsi="Times"/>
          <w:sz w:val="20"/>
        </w:rPr>
        <w:t>ce qu’il y a à faire</w:t>
      </w:r>
      <w:r w:rsidRPr="009268CD">
        <w:rPr>
          <w:rStyle w:val="normaltextrun"/>
          <w:rFonts w:ascii="Times" w:hAnsi="Times" w:cs="Cambria Math"/>
          <w:sz w:val="20"/>
        </w:rPr>
        <w:t> </w:t>
      </w:r>
      <w:r w:rsidRPr="009268CD">
        <w:rPr>
          <w:rStyle w:val="normaltextrun"/>
          <w:rFonts w:ascii="Times" w:hAnsi="Times"/>
          <w:sz w:val="20"/>
        </w:rPr>
        <w:t>» et à l’activité mise en œuvre pour «</w:t>
      </w:r>
      <w:r w:rsidRPr="009268CD">
        <w:rPr>
          <w:rStyle w:val="normaltextrun"/>
          <w:rFonts w:ascii="Times" w:hAnsi="Times" w:cs="Cambria Math"/>
          <w:sz w:val="20"/>
        </w:rPr>
        <w:t> </w:t>
      </w:r>
      <w:r w:rsidRPr="009268CD">
        <w:rPr>
          <w:rStyle w:val="normaltextrun"/>
          <w:rFonts w:ascii="Times" w:hAnsi="Times"/>
          <w:sz w:val="20"/>
        </w:rPr>
        <w:t>faire ce qu’il y a à faire</w:t>
      </w:r>
      <w:r w:rsidRPr="009268CD">
        <w:rPr>
          <w:rStyle w:val="normaltextrun"/>
          <w:rFonts w:ascii="Times" w:hAnsi="Times" w:cs="Cambria Math"/>
          <w:sz w:val="20"/>
        </w:rPr>
        <w:t> </w:t>
      </w:r>
      <w:r w:rsidRPr="009268CD">
        <w:rPr>
          <w:rStyle w:val="normaltextrun"/>
          <w:rFonts w:ascii="Times" w:hAnsi="Times"/>
          <w:sz w:val="20"/>
        </w:rPr>
        <w:t>» (</w:t>
      </w:r>
      <w:bookmarkStart w:id="1" w:name="_Hlk71901039"/>
      <w:r w:rsidRPr="009268CD">
        <w:rPr>
          <w:rStyle w:val="normaltextrun"/>
          <w:rFonts w:ascii="Times" w:hAnsi="Times"/>
          <w:sz w:val="20"/>
        </w:rPr>
        <w:t>Rogalski, 2003</w:t>
      </w:r>
      <w:bookmarkEnd w:id="1"/>
      <w:r w:rsidRPr="009268CD">
        <w:rPr>
          <w:rStyle w:val="normaltextrun"/>
          <w:rFonts w:ascii="Times" w:hAnsi="Times"/>
          <w:sz w:val="20"/>
        </w:rPr>
        <w:t>)</w:t>
      </w:r>
      <w:r w:rsidR="00683B60">
        <w:rPr>
          <w:rStyle w:val="normaltextrun"/>
          <w:rFonts w:ascii="Times" w:hAnsi="Times"/>
          <w:sz w:val="20"/>
        </w:rPr>
        <w:t>.</w:t>
      </w:r>
    </w:p>
  </w:footnote>
  <w:footnote w:id="7">
    <w:p w14:paraId="5E7235B7" w14:textId="2344FF7E" w:rsidR="00B61C88" w:rsidRPr="009268CD" w:rsidRDefault="00B61C88" w:rsidP="7FDA6305">
      <w:pPr>
        <w:pStyle w:val="Notedebasdepage"/>
        <w:spacing w:before="0"/>
        <w:rPr>
          <w:rFonts w:ascii="Times" w:hAnsi="Times"/>
          <w:sz w:val="20"/>
        </w:rPr>
      </w:pPr>
      <w:r w:rsidRPr="009268CD">
        <w:rPr>
          <w:rStyle w:val="Appelnotedebasdep"/>
          <w:rFonts w:ascii="Times" w:hAnsi="Times"/>
          <w:sz w:val="20"/>
        </w:rPr>
        <w:footnoteRef/>
      </w:r>
      <w:r w:rsidRPr="009268CD">
        <w:rPr>
          <w:rFonts w:ascii="Times" w:hAnsi="Times"/>
          <w:sz w:val="20"/>
        </w:rPr>
        <w:t xml:space="preserve"> Nous avons montré ailleurs les caractéristiques communes à l’activité des huit CPs, mettant en évidence un genre professionnel CP, ainsi que la manière dont chaque CP s’engage personnellement dans son métier et devient « unique en son genre », développant des styles selon les circonstances (Hanin, Lajoie, Bednarz, Saboya &amp; Bacon, 2021).</w:t>
      </w:r>
    </w:p>
  </w:footnote>
  <w:footnote w:id="8">
    <w:p w14:paraId="65E2BA2A" w14:textId="4F07753A" w:rsidR="00B61C88" w:rsidRPr="00C1371A" w:rsidRDefault="00B61C88" w:rsidP="00FD53C2">
      <w:pPr>
        <w:pStyle w:val="Notedebasdepage"/>
        <w:rPr>
          <w:rStyle w:val="NotesdebasdepageCar"/>
          <w:sz w:val="20"/>
        </w:rPr>
      </w:pPr>
      <w:r w:rsidRPr="00C1371A">
        <w:rPr>
          <w:rStyle w:val="Appelnotedebasdep"/>
          <w:sz w:val="20"/>
        </w:rPr>
        <w:footnoteRef/>
      </w:r>
      <w:r w:rsidRPr="00C1371A">
        <w:rPr>
          <w:sz w:val="20"/>
        </w:rPr>
        <w:t xml:space="preserve"> </w:t>
      </w:r>
      <w:r w:rsidRPr="00C1371A">
        <w:rPr>
          <w:rStyle w:val="NotesdebasdepageCar"/>
          <w:sz w:val="20"/>
        </w:rPr>
        <w:t>Ce choix de restreindre la présentation à un cas et à quelques tâches tient au fait qu’il touche davantage à des aspects liés à la recherche en didactique des mathématiques qui peuvent présenter un intérêt pour ce numéro thématique (voir annexes 6 et 7 pour l’analyse des deux autres cas).</w:t>
      </w:r>
    </w:p>
  </w:footnote>
  <w:footnote w:id="9">
    <w:p w14:paraId="2D37D9AF" w14:textId="715CA57E" w:rsidR="00B61C88" w:rsidRPr="00F36746" w:rsidRDefault="00B61C88" w:rsidP="000F1825">
      <w:pPr>
        <w:pStyle w:val="Notedebasdepage"/>
        <w:spacing w:before="0"/>
        <w:rPr>
          <w:sz w:val="20"/>
        </w:rPr>
      </w:pPr>
      <w:r w:rsidRPr="00F36746">
        <w:rPr>
          <w:rStyle w:val="Appelnotedebasdep"/>
          <w:sz w:val="20"/>
        </w:rPr>
        <w:footnoteRef/>
      </w:r>
      <w:r w:rsidRPr="00F36746">
        <w:rPr>
          <w:sz w:val="20"/>
        </w:rPr>
        <w:t xml:space="preserve"> </w:t>
      </w:r>
      <w:r w:rsidR="00AE46C3">
        <w:rPr>
          <w:sz w:val="20"/>
        </w:rPr>
        <w:t>Au Québec, l</w:t>
      </w:r>
      <w:r w:rsidRPr="00F36746">
        <w:rPr>
          <w:sz w:val="20"/>
        </w:rPr>
        <w:t>’orthopédagogue a</w:t>
      </w:r>
      <w:r w:rsidR="00AE46C3">
        <w:rPr>
          <w:sz w:val="20"/>
        </w:rPr>
        <w:t xml:space="preserve"> </w:t>
      </w:r>
      <w:r w:rsidRPr="00F36746">
        <w:rPr>
          <w:sz w:val="20"/>
        </w:rPr>
        <w:t>une fonction dans l’école</w:t>
      </w:r>
      <w:r w:rsidR="00AE46C3">
        <w:rPr>
          <w:sz w:val="20"/>
        </w:rPr>
        <w:t>, travaillant</w:t>
      </w:r>
      <w:r w:rsidRPr="00F36746">
        <w:rPr>
          <w:sz w:val="20"/>
        </w:rPr>
        <w:t xml:space="preserve"> avec les élèves en difficultés d’apprentissage, dans des modalités qui peuvent varier (</w:t>
      </w:r>
      <w:r w:rsidR="00AE46C3">
        <w:rPr>
          <w:sz w:val="20"/>
        </w:rPr>
        <w:t>hors de la classe</w:t>
      </w:r>
      <w:r w:rsidRPr="00F36746">
        <w:rPr>
          <w:sz w:val="20"/>
        </w:rPr>
        <w:t xml:space="preserve">, </w:t>
      </w:r>
      <w:r w:rsidR="00AE46C3">
        <w:rPr>
          <w:sz w:val="20"/>
        </w:rPr>
        <w:t xml:space="preserve">en classe </w:t>
      </w:r>
      <w:r w:rsidRPr="00F36746">
        <w:rPr>
          <w:sz w:val="20"/>
        </w:rPr>
        <w:t>en collaboration avec l’enseignante, etc.)</w:t>
      </w:r>
      <w:r w:rsidR="003D529C">
        <w:rPr>
          <w:sz w:val="20"/>
        </w:rPr>
        <w:t>.</w:t>
      </w:r>
    </w:p>
  </w:footnote>
  <w:footnote w:id="10">
    <w:p w14:paraId="180A0018" w14:textId="5802AC67" w:rsidR="00B61C88" w:rsidRPr="00F36746" w:rsidRDefault="00B61C88" w:rsidP="0050421B">
      <w:pPr>
        <w:pStyle w:val="Notedebasdepage"/>
        <w:spacing w:before="0"/>
        <w:rPr>
          <w:sz w:val="20"/>
        </w:rPr>
      </w:pPr>
      <w:r w:rsidRPr="00F36746">
        <w:rPr>
          <w:rStyle w:val="Appelnotedebasdep"/>
          <w:sz w:val="20"/>
        </w:rPr>
        <w:footnoteRef/>
      </w:r>
      <w:r w:rsidRPr="00F36746">
        <w:rPr>
          <w:sz w:val="20"/>
        </w:rPr>
        <w:t xml:space="preserve"> Il ne s’agit pas ici des classes des enseignantes qui participeront à l’accompagnement. On est en effet ici en amont de l’accompagnement, dans la préparation du matériel qui sera repris lors de l’accompagnement.</w:t>
      </w:r>
    </w:p>
  </w:footnote>
  <w:footnote w:id="11">
    <w:p w14:paraId="3957F571" w14:textId="7340893C" w:rsidR="00B61C88" w:rsidRPr="00F36746" w:rsidRDefault="00B61C88">
      <w:pPr>
        <w:pStyle w:val="Notedebasdepage"/>
        <w:rPr>
          <w:sz w:val="20"/>
        </w:rPr>
      </w:pPr>
      <w:r w:rsidRPr="00F36746">
        <w:rPr>
          <w:rStyle w:val="Appelnotedebasdep"/>
          <w:sz w:val="20"/>
        </w:rPr>
        <w:footnoteRef/>
      </w:r>
      <w:r w:rsidRPr="00F36746">
        <w:rPr>
          <w:sz w:val="20"/>
        </w:rPr>
        <w:t xml:space="preserve"> </w:t>
      </w:r>
      <w:r w:rsidRPr="00F36746">
        <w:rPr>
          <w:color w:val="000000" w:themeColor="text1"/>
          <w:sz w:val="20"/>
        </w:rPr>
        <w:t xml:space="preserve">Le terme d’auto-validation utilisé par Clémence </w:t>
      </w:r>
      <w:r w:rsidRPr="00F36746">
        <w:rPr>
          <w:sz w:val="20"/>
        </w:rPr>
        <w:t>n’est pas un concept</w:t>
      </w:r>
      <w:r w:rsidR="00141E06">
        <w:rPr>
          <w:sz w:val="20"/>
        </w:rPr>
        <w:t xml:space="preserve"> de la</w:t>
      </w:r>
      <w:r w:rsidRPr="00F36746">
        <w:rPr>
          <w:sz w:val="20"/>
        </w:rPr>
        <w:t xml:space="preserve"> recherche en didactique des mathématiques. Cependant, dans les conditions pour qu’une situation puisse être vécue comme adidactique (Brousseau, 1998</w:t>
      </w:r>
      <w:r w:rsidR="00046E37">
        <w:rPr>
          <w:sz w:val="20"/>
        </w:rPr>
        <w:t> ;</w:t>
      </w:r>
      <w:r w:rsidRPr="00F36746">
        <w:rPr>
          <w:sz w:val="20"/>
        </w:rPr>
        <w:t xml:space="preserve"> Schneider &amp; Mercier, 2005), on retrouve celle d’un milieu permet</w:t>
      </w:r>
      <w:r w:rsidR="00141E06">
        <w:rPr>
          <w:sz w:val="20"/>
        </w:rPr>
        <w:t>tant</w:t>
      </w:r>
      <w:r w:rsidRPr="00F36746">
        <w:rPr>
          <w:sz w:val="20"/>
        </w:rPr>
        <w:t xml:space="preserve"> des rétroactions pour la validation. La connaissance nouvelle qu’on cherche à faire acquérir est </w:t>
      </w:r>
      <w:r w:rsidR="00141E06">
        <w:rPr>
          <w:sz w:val="20"/>
        </w:rPr>
        <w:t xml:space="preserve">alors </w:t>
      </w:r>
      <w:r w:rsidRPr="00F36746">
        <w:rPr>
          <w:sz w:val="20"/>
        </w:rPr>
        <w:t xml:space="preserve">entièrement justifiée par la logique interne de la </w:t>
      </w:r>
      <w:r w:rsidRPr="009D10CA">
        <w:rPr>
          <w:sz w:val="20"/>
        </w:rPr>
        <w:t xml:space="preserve">situation. C’est un peu cette idée (le « rôle du milieu pour la validation » qui semble être </w:t>
      </w:r>
      <w:r w:rsidRPr="00F36746">
        <w:rPr>
          <w:sz w:val="20"/>
        </w:rPr>
        <w:t xml:space="preserve">reprise (transformée) par Clémence. </w:t>
      </w:r>
      <w:r w:rsidRPr="00F36746">
        <w:rPr>
          <w:color w:val="000000" w:themeColor="text1"/>
          <w:sz w:val="20"/>
        </w:rPr>
        <w:t xml:space="preserve">Ce concept pragmatisé guide </w:t>
      </w:r>
      <w:r w:rsidRPr="00F36746">
        <w:rPr>
          <w:sz w:val="20"/>
        </w:rPr>
        <w:t>sa rétroaction.</w:t>
      </w:r>
    </w:p>
  </w:footnote>
  <w:footnote w:id="12">
    <w:p w14:paraId="21CDE84B" w14:textId="61743A8D" w:rsidR="00B61C88" w:rsidRPr="00F93393" w:rsidRDefault="00B61C88" w:rsidP="007A43BB">
      <w:pPr>
        <w:autoSpaceDE w:val="0"/>
        <w:autoSpaceDN w:val="0"/>
        <w:adjustRightInd w:val="0"/>
        <w:spacing w:before="0"/>
        <w:rPr>
          <w:noProof w:val="0"/>
          <w:sz w:val="20"/>
        </w:rPr>
      </w:pPr>
      <w:r>
        <w:rPr>
          <w:rStyle w:val="Appelnotedebasdep"/>
        </w:rPr>
        <w:footnoteRef/>
      </w:r>
      <w:r>
        <w:t xml:space="preserve"> </w:t>
      </w:r>
      <w:r w:rsidRPr="00F93393">
        <w:rPr>
          <w:sz w:val="20"/>
          <w:lang w:val="fr-CA"/>
        </w:rPr>
        <w:t xml:space="preserve">Dans le </w:t>
      </w:r>
      <w:r w:rsidRPr="00F93393">
        <w:rPr>
          <w:i/>
          <w:iCs/>
          <w:sz w:val="20"/>
          <w:lang w:val="fr-CA"/>
        </w:rPr>
        <w:t>Programme de formation de l'école québécoise</w:t>
      </w:r>
      <w:r w:rsidRPr="00F93393">
        <w:rPr>
          <w:sz w:val="20"/>
          <w:lang w:val="fr-CA"/>
        </w:rPr>
        <w:t xml:space="preserve"> du primaire (MEQ, 2001, p. 126), une situation-problème est définie comme suit : « </w:t>
      </w:r>
      <w:r w:rsidRPr="00F93393">
        <w:rPr>
          <w:noProof w:val="0"/>
          <w:sz w:val="20"/>
        </w:rPr>
        <w:t>Une situation-problème se caractérise par le fait qu’il y a un but à atteindre, une tâche à réaliser ou une solution à trouver. L’objectif visé ne saurait être atteint d’emblée car il ne s’agit pas d’un exercice d’application. Sa quête suppose, au contraire, raisonnement, recherche et mise en place de stratégies mobilisant des connaissances ».</w:t>
      </w:r>
    </w:p>
  </w:footnote>
  <w:footnote w:id="13">
    <w:p w14:paraId="375FCDA7" w14:textId="77777777" w:rsidR="00B61C88" w:rsidRPr="00F93393" w:rsidRDefault="00B61C88" w:rsidP="00067FE9">
      <w:pPr>
        <w:pStyle w:val="Notedebasdepage"/>
        <w:rPr>
          <w:sz w:val="20"/>
          <w:lang w:val="fr-CA"/>
        </w:rPr>
      </w:pPr>
      <w:r>
        <w:rPr>
          <w:rStyle w:val="Appelnotedebasdep"/>
        </w:rPr>
        <w:footnoteRef/>
      </w:r>
      <w:r>
        <w:t xml:space="preserve"> </w:t>
      </w:r>
      <w:r w:rsidRPr="00F93393">
        <w:rPr>
          <w:sz w:val="20"/>
          <w:lang w:val="fr-CA"/>
        </w:rPr>
        <w:t>Il utilise les deux expressions sans établir de distinction, du moins pas de manière explicite.</w:t>
      </w:r>
    </w:p>
  </w:footnote>
  <w:footnote w:id="14">
    <w:p w14:paraId="062A5A77" w14:textId="77777777" w:rsidR="00B61C88" w:rsidRPr="008645D4" w:rsidRDefault="00B61C88" w:rsidP="00780D71">
      <w:pPr>
        <w:pStyle w:val="Commentaire"/>
        <w:rPr>
          <w:rFonts w:ascii="Times" w:hAnsi="Times"/>
          <w:sz w:val="20"/>
        </w:rPr>
      </w:pPr>
      <w:r w:rsidRPr="008645D4">
        <w:rPr>
          <w:rStyle w:val="Appelnotedebasdep"/>
          <w:rFonts w:ascii="Times" w:hAnsi="Times"/>
          <w:sz w:val="20"/>
        </w:rPr>
        <w:footnoteRef/>
      </w:r>
      <w:r w:rsidRPr="008645D4">
        <w:rPr>
          <w:rFonts w:ascii="Times" w:hAnsi="Times"/>
          <w:sz w:val="20"/>
        </w:rPr>
        <w:t xml:space="preserve"> Signalons ici que le concept de logique d’action chez Dubet (1994) ne s’inscrit pas tout à fait dans la même perspective que celui d’Amblard et al. (1996/2005) : « Alors que ces derniers insistent sur la dimension collective de l'action humaine, Dubet met au contraire plutôt l'accent sur l'aspect individuel de toute expérience sociale puisque la logique stratégique et la logique de la subjectivation relèvent, pour lui, de cette dimension individuelle » (Briot, 1998, p. 133).</w:t>
      </w:r>
    </w:p>
    <w:p w14:paraId="21DD2D25" w14:textId="77777777" w:rsidR="00B61C88" w:rsidRPr="008645D4" w:rsidRDefault="00B61C88" w:rsidP="00780D71">
      <w:pPr>
        <w:pStyle w:val="Notedebasdepage"/>
        <w:rPr>
          <w:rFonts w:ascii="Times" w:hAnsi="Times"/>
          <w:sz w:val="20"/>
          <w:lang w:val="fr-C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1D737" w14:textId="07C78973" w:rsidR="00B61C88" w:rsidRDefault="00B61C88" w:rsidP="008841A4">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20</w:t>
    </w:r>
    <w:r>
      <w:rPr>
        <w:rStyle w:val="Numrodepage"/>
      </w:rPr>
      <w:fldChar w:fldCharType="end"/>
    </w:r>
  </w:p>
  <w:p w14:paraId="120F633A" w14:textId="5130B475" w:rsidR="00B61C88" w:rsidRDefault="00B61C88" w:rsidP="003F3AEB">
    <w:pPr>
      <w:pStyle w:val="En-tte"/>
    </w:pPr>
    <w:r>
      <w:t>Caroline Lajoie, Nadine Bednarz, Mireille Saboya, Vanessa Hanin, Lily Bacon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3679A" w14:textId="0C33F147" w:rsidR="00B61C88" w:rsidRDefault="00B61C88" w:rsidP="0092123B">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21</w:t>
    </w:r>
    <w:r>
      <w:rPr>
        <w:rStyle w:val="Numrodepage"/>
      </w:rPr>
      <w:fldChar w:fldCharType="end"/>
    </w:r>
  </w:p>
  <w:p w14:paraId="3735D42B" w14:textId="2972DC96" w:rsidR="00B61C88" w:rsidRPr="0093340B" w:rsidRDefault="00B61C88" w:rsidP="00061EF0">
    <w:pPr>
      <w:pStyle w:val="En-tte"/>
    </w:pPr>
    <w:r>
      <w:t>Logiques d’action de conseillers pédagogiques en mathématiques</w:t>
    </w:r>
    <w:r w:rsidRPr="0093340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74F7F"/>
    <w:multiLevelType w:val="singleLevel"/>
    <w:tmpl w:val="27B6E482"/>
    <w:lvl w:ilvl="0">
      <w:start w:val="1"/>
      <w:numFmt w:val="bullet"/>
      <w:pStyle w:val="a"/>
      <w:lvlText w:val=""/>
      <w:lvlJc w:val="left"/>
      <w:pPr>
        <w:tabs>
          <w:tab w:val="num" w:pos="1006"/>
        </w:tabs>
        <w:ind w:left="1006" w:hanging="360"/>
      </w:pPr>
      <w:rPr>
        <w:rFonts w:ascii="Symbol" w:hAnsi="Symbol" w:hint="default"/>
      </w:rPr>
    </w:lvl>
  </w:abstractNum>
  <w:abstractNum w:abstractNumId="1" w15:restartNumberingAfterBreak="0">
    <w:nsid w:val="0E743945"/>
    <w:multiLevelType w:val="hybridMultilevel"/>
    <w:tmpl w:val="8DBA796A"/>
    <w:lvl w:ilvl="0" w:tplc="A1A853E2">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F55595E"/>
    <w:multiLevelType w:val="hybridMultilevel"/>
    <w:tmpl w:val="628C2790"/>
    <w:lvl w:ilvl="0" w:tplc="83F49A7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FF5593"/>
    <w:multiLevelType w:val="multilevel"/>
    <w:tmpl w:val="44D650F2"/>
    <w:lvl w:ilvl="0">
      <w:start w:val="1"/>
      <w:numFmt w:val="decimal"/>
      <w:lvlText w:val="%1."/>
      <w:lvlJc w:val="left"/>
      <w:pPr>
        <w:ind w:left="426" w:hanging="426"/>
      </w:pPr>
      <w:rPr>
        <w:rFonts w:hint="default"/>
      </w:rPr>
    </w:lvl>
    <w:lvl w:ilvl="1">
      <w:start w:val="1"/>
      <w:numFmt w:val="decimal"/>
      <w:lvlText w:val="%1.%2."/>
      <w:lvlJc w:val="left"/>
      <w:pPr>
        <w:ind w:left="568" w:hanging="42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1A6729C6"/>
    <w:multiLevelType w:val="multilevel"/>
    <w:tmpl w:val="98884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6339C2"/>
    <w:multiLevelType w:val="hybridMultilevel"/>
    <w:tmpl w:val="1D7CA946"/>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3AD00745"/>
    <w:multiLevelType w:val="hybridMultilevel"/>
    <w:tmpl w:val="F8A2E4D2"/>
    <w:lvl w:ilvl="0" w:tplc="B928B8A4">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7D03A1"/>
    <w:multiLevelType w:val="hybridMultilevel"/>
    <w:tmpl w:val="D884E180"/>
    <w:lvl w:ilvl="0" w:tplc="8A84644A">
      <w:start w:val="1"/>
      <w:numFmt w:val="bullet"/>
      <w:lvlText w:val="•"/>
      <w:lvlJc w:val="left"/>
      <w:pPr>
        <w:tabs>
          <w:tab w:val="num" w:pos="720"/>
        </w:tabs>
        <w:ind w:left="720" w:hanging="360"/>
      </w:pPr>
      <w:rPr>
        <w:rFonts w:ascii="Times New Roman" w:hAnsi="Times New Roman" w:hint="default"/>
      </w:rPr>
    </w:lvl>
    <w:lvl w:ilvl="1" w:tplc="C2828C6A" w:tentative="1">
      <w:start w:val="1"/>
      <w:numFmt w:val="bullet"/>
      <w:lvlText w:val="•"/>
      <w:lvlJc w:val="left"/>
      <w:pPr>
        <w:tabs>
          <w:tab w:val="num" w:pos="1440"/>
        </w:tabs>
        <w:ind w:left="1440" w:hanging="360"/>
      </w:pPr>
      <w:rPr>
        <w:rFonts w:ascii="Times New Roman" w:hAnsi="Times New Roman" w:hint="default"/>
      </w:rPr>
    </w:lvl>
    <w:lvl w:ilvl="2" w:tplc="45C4E700" w:tentative="1">
      <w:start w:val="1"/>
      <w:numFmt w:val="bullet"/>
      <w:lvlText w:val="•"/>
      <w:lvlJc w:val="left"/>
      <w:pPr>
        <w:tabs>
          <w:tab w:val="num" w:pos="2160"/>
        </w:tabs>
        <w:ind w:left="2160" w:hanging="360"/>
      </w:pPr>
      <w:rPr>
        <w:rFonts w:ascii="Times New Roman" w:hAnsi="Times New Roman" w:hint="default"/>
      </w:rPr>
    </w:lvl>
    <w:lvl w:ilvl="3" w:tplc="78CA80A6" w:tentative="1">
      <w:start w:val="1"/>
      <w:numFmt w:val="bullet"/>
      <w:lvlText w:val="•"/>
      <w:lvlJc w:val="left"/>
      <w:pPr>
        <w:tabs>
          <w:tab w:val="num" w:pos="2880"/>
        </w:tabs>
        <w:ind w:left="2880" w:hanging="360"/>
      </w:pPr>
      <w:rPr>
        <w:rFonts w:ascii="Times New Roman" w:hAnsi="Times New Roman" w:hint="default"/>
      </w:rPr>
    </w:lvl>
    <w:lvl w:ilvl="4" w:tplc="E01AD1A6" w:tentative="1">
      <w:start w:val="1"/>
      <w:numFmt w:val="bullet"/>
      <w:lvlText w:val="•"/>
      <w:lvlJc w:val="left"/>
      <w:pPr>
        <w:tabs>
          <w:tab w:val="num" w:pos="3600"/>
        </w:tabs>
        <w:ind w:left="3600" w:hanging="360"/>
      </w:pPr>
      <w:rPr>
        <w:rFonts w:ascii="Times New Roman" w:hAnsi="Times New Roman" w:hint="default"/>
      </w:rPr>
    </w:lvl>
    <w:lvl w:ilvl="5" w:tplc="757CA0B8" w:tentative="1">
      <w:start w:val="1"/>
      <w:numFmt w:val="bullet"/>
      <w:lvlText w:val="•"/>
      <w:lvlJc w:val="left"/>
      <w:pPr>
        <w:tabs>
          <w:tab w:val="num" w:pos="4320"/>
        </w:tabs>
        <w:ind w:left="4320" w:hanging="360"/>
      </w:pPr>
      <w:rPr>
        <w:rFonts w:ascii="Times New Roman" w:hAnsi="Times New Roman" w:hint="default"/>
      </w:rPr>
    </w:lvl>
    <w:lvl w:ilvl="6" w:tplc="5A3C0F54" w:tentative="1">
      <w:start w:val="1"/>
      <w:numFmt w:val="bullet"/>
      <w:lvlText w:val="•"/>
      <w:lvlJc w:val="left"/>
      <w:pPr>
        <w:tabs>
          <w:tab w:val="num" w:pos="5040"/>
        </w:tabs>
        <w:ind w:left="5040" w:hanging="360"/>
      </w:pPr>
      <w:rPr>
        <w:rFonts w:ascii="Times New Roman" w:hAnsi="Times New Roman" w:hint="default"/>
      </w:rPr>
    </w:lvl>
    <w:lvl w:ilvl="7" w:tplc="67B877A6" w:tentative="1">
      <w:start w:val="1"/>
      <w:numFmt w:val="bullet"/>
      <w:lvlText w:val="•"/>
      <w:lvlJc w:val="left"/>
      <w:pPr>
        <w:tabs>
          <w:tab w:val="num" w:pos="5760"/>
        </w:tabs>
        <w:ind w:left="5760" w:hanging="360"/>
      </w:pPr>
      <w:rPr>
        <w:rFonts w:ascii="Times New Roman" w:hAnsi="Times New Roman" w:hint="default"/>
      </w:rPr>
    </w:lvl>
    <w:lvl w:ilvl="8" w:tplc="8F3A09D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F915563"/>
    <w:multiLevelType w:val="hybridMultilevel"/>
    <w:tmpl w:val="6A6C4160"/>
    <w:lvl w:ilvl="0" w:tplc="F4E8FA50">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C71548"/>
    <w:multiLevelType w:val="hybridMultilevel"/>
    <w:tmpl w:val="A2B8E73C"/>
    <w:lvl w:ilvl="0" w:tplc="9230A8B6">
      <w:start w:val="1"/>
      <w:numFmt w:val="bullet"/>
      <w:pStyle w:val="Tirets"/>
      <w:lvlText w:val=""/>
      <w:lvlJc w:val="left"/>
      <w:pPr>
        <w:ind w:left="360" w:hanging="360"/>
      </w:pPr>
      <w:rPr>
        <w:rFonts w:ascii="Symbol" w:hAnsi="Symbol" w:hint="default"/>
        <w:color w:val="auto"/>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10" w15:restartNumberingAfterBreak="0">
    <w:nsid w:val="63AB52A0"/>
    <w:multiLevelType w:val="hybridMultilevel"/>
    <w:tmpl w:val="B964A10E"/>
    <w:lvl w:ilvl="0" w:tplc="E11A50E4">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CFD6A5F"/>
    <w:multiLevelType w:val="hybridMultilevel"/>
    <w:tmpl w:val="E48EA464"/>
    <w:lvl w:ilvl="0" w:tplc="B5E0E500">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85350D5"/>
    <w:multiLevelType w:val="hybridMultilevel"/>
    <w:tmpl w:val="3F76DD64"/>
    <w:lvl w:ilvl="0" w:tplc="A06273DC">
      <w:start w:val="514"/>
      <w:numFmt w:val="bullet"/>
      <w:lvlText w:val="-"/>
      <w:lvlJc w:val="left"/>
      <w:pPr>
        <w:ind w:left="720" w:hanging="360"/>
      </w:pPr>
      <w:rPr>
        <w:rFonts w:ascii="Times New Roman" w:eastAsia="Times New Roman" w:hAnsi="Times New Roman" w:cs="Times New Roman" w:hint="default"/>
        <w:b/>
        <w:color w:val="9900F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0"/>
  </w:num>
  <w:num w:numId="4">
    <w:abstractNumId w:val="0"/>
  </w:num>
  <w:num w:numId="5">
    <w:abstractNumId w:val="0"/>
  </w:num>
  <w:num w:numId="6">
    <w:abstractNumId w:val="0"/>
  </w:num>
  <w:num w:numId="7">
    <w:abstractNumId w:val="0"/>
  </w:num>
  <w:num w:numId="8">
    <w:abstractNumId w:val="5"/>
  </w:num>
  <w:num w:numId="9">
    <w:abstractNumId w:val="11"/>
  </w:num>
  <w:num w:numId="10">
    <w:abstractNumId w:val="10"/>
  </w:num>
  <w:num w:numId="11">
    <w:abstractNumId w:val="6"/>
  </w:num>
  <w:num w:numId="12">
    <w:abstractNumId w:val="9"/>
  </w:num>
  <w:num w:numId="13">
    <w:abstractNumId w:val="1"/>
  </w:num>
  <w:num w:numId="14">
    <w:abstractNumId w:val="3"/>
  </w:num>
  <w:num w:numId="15">
    <w:abstractNumId w:val="7"/>
  </w:num>
  <w:num w:numId="16">
    <w:abstractNumId w:val="12"/>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CA" w:vendorID="64" w:dllVersion="4096" w:nlCheck="1" w:checkStyle="0"/>
  <w:activeWritingStyle w:appName="MSWord" w:lang="fr-FR" w:vendorID="64" w:dllVersion="0" w:nlCheck="1" w:checkStyle="0"/>
  <w:activeWritingStyle w:appName="MSWord" w:lang="en-US" w:vendorID="64" w:dllVersion="0" w:nlCheck="1" w:checkStyle="0"/>
  <w:activeWritingStyle w:appName="MSWord" w:lang="fr-CA" w:vendorID="64" w:dllVersion="0" w:nlCheck="1" w:checkStyle="0"/>
  <w:activeWritingStyle w:appName="MSWord" w:lang="fr-BE" w:vendorID="64" w:dllVersion="0" w:nlCheck="1" w:checkStyle="0"/>
  <w:activeWritingStyle w:appName="MSWord" w:lang="de-DE"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s-CL" w:vendorID="64" w:dllVersion="4096" w:nlCheck="1" w:checkStyle="0"/>
  <w:activeWritingStyle w:appName="MSWord" w:lang="fr-BE" w:vendorID="64" w:dllVersion="4096" w:nlCheck="1" w:checkStyle="0"/>
  <w:activeWritingStyle w:appName="MSWord" w:lang="es-CL" w:vendorID="64" w:dllVersion="0" w:nlCheck="1" w:checkStyle="0"/>
  <w:proofState w:spelling="clean" w:grammar="clean"/>
  <w:trackRevisions/>
  <w:defaultTabStop w:val="708"/>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307"/>
    <w:rsid w:val="000025F1"/>
    <w:rsid w:val="00004B00"/>
    <w:rsid w:val="00010563"/>
    <w:rsid w:val="00010926"/>
    <w:rsid w:val="00012499"/>
    <w:rsid w:val="00013294"/>
    <w:rsid w:val="00013B30"/>
    <w:rsid w:val="00014EE6"/>
    <w:rsid w:val="000202A2"/>
    <w:rsid w:val="00020557"/>
    <w:rsid w:val="0002477B"/>
    <w:rsid w:val="00024F6A"/>
    <w:rsid w:val="00025033"/>
    <w:rsid w:val="0002632F"/>
    <w:rsid w:val="00035EC7"/>
    <w:rsid w:val="0003731E"/>
    <w:rsid w:val="00037AC0"/>
    <w:rsid w:val="00040F0F"/>
    <w:rsid w:val="00044390"/>
    <w:rsid w:val="00044910"/>
    <w:rsid w:val="00046E37"/>
    <w:rsid w:val="0005388F"/>
    <w:rsid w:val="00060556"/>
    <w:rsid w:val="00061EF0"/>
    <w:rsid w:val="00063556"/>
    <w:rsid w:val="00066C86"/>
    <w:rsid w:val="00066CAB"/>
    <w:rsid w:val="00067FE9"/>
    <w:rsid w:val="0007111B"/>
    <w:rsid w:val="00072B6C"/>
    <w:rsid w:val="0007318A"/>
    <w:rsid w:val="000761E4"/>
    <w:rsid w:val="00076812"/>
    <w:rsid w:val="000802EA"/>
    <w:rsid w:val="0008044B"/>
    <w:rsid w:val="0008058E"/>
    <w:rsid w:val="00081E16"/>
    <w:rsid w:val="000840C0"/>
    <w:rsid w:val="00084F8F"/>
    <w:rsid w:val="00086189"/>
    <w:rsid w:val="00087361"/>
    <w:rsid w:val="00087EC2"/>
    <w:rsid w:val="00090E47"/>
    <w:rsid w:val="00092AA8"/>
    <w:rsid w:val="000947DE"/>
    <w:rsid w:val="00095A02"/>
    <w:rsid w:val="00095F6A"/>
    <w:rsid w:val="0009706C"/>
    <w:rsid w:val="00097217"/>
    <w:rsid w:val="000A1943"/>
    <w:rsid w:val="000A5484"/>
    <w:rsid w:val="000A57E1"/>
    <w:rsid w:val="000A6AFC"/>
    <w:rsid w:val="000A6F19"/>
    <w:rsid w:val="000A709D"/>
    <w:rsid w:val="000B01A4"/>
    <w:rsid w:val="000B0F17"/>
    <w:rsid w:val="000B46CB"/>
    <w:rsid w:val="000B561A"/>
    <w:rsid w:val="000B61DB"/>
    <w:rsid w:val="000B741A"/>
    <w:rsid w:val="000C0873"/>
    <w:rsid w:val="000C3110"/>
    <w:rsid w:val="000C5CE0"/>
    <w:rsid w:val="000C63BD"/>
    <w:rsid w:val="000C6906"/>
    <w:rsid w:val="000C6CEE"/>
    <w:rsid w:val="000C6E2C"/>
    <w:rsid w:val="000C7667"/>
    <w:rsid w:val="000C79D2"/>
    <w:rsid w:val="000C7E8F"/>
    <w:rsid w:val="000D00C7"/>
    <w:rsid w:val="000D09B4"/>
    <w:rsid w:val="000D3559"/>
    <w:rsid w:val="000D37C2"/>
    <w:rsid w:val="000D5C06"/>
    <w:rsid w:val="000D62C8"/>
    <w:rsid w:val="000D6C17"/>
    <w:rsid w:val="000D7434"/>
    <w:rsid w:val="000D78C1"/>
    <w:rsid w:val="000E0A5F"/>
    <w:rsid w:val="000E1316"/>
    <w:rsid w:val="000E1983"/>
    <w:rsid w:val="000E20E0"/>
    <w:rsid w:val="000E3699"/>
    <w:rsid w:val="000E4043"/>
    <w:rsid w:val="000E40B4"/>
    <w:rsid w:val="000E413E"/>
    <w:rsid w:val="000E4B24"/>
    <w:rsid w:val="000E4EDB"/>
    <w:rsid w:val="000E6805"/>
    <w:rsid w:val="000F0D19"/>
    <w:rsid w:val="000F117E"/>
    <w:rsid w:val="000F1825"/>
    <w:rsid w:val="000F33ED"/>
    <w:rsid w:val="000F3C3A"/>
    <w:rsid w:val="000F6A7B"/>
    <w:rsid w:val="000F745B"/>
    <w:rsid w:val="0010297A"/>
    <w:rsid w:val="00105639"/>
    <w:rsid w:val="001116B1"/>
    <w:rsid w:val="00111E76"/>
    <w:rsid w:val="0011575F"/>
    <w:rsid w:val="0011658D"/>
    <w:rsid w:val="00121514"/>
    <w:rsid w:val="001216CA"/>
    <w:rsid w:val="00126846"/>
    <w:rsid w:val="00127265"/>
    <w:rsid w:val="0012752D"/>
    <w:rsid w:val="00127707"/>
    <w:rsid w:val="00127810"/>
    <w:rsid w:val="00127F82"/>
    <w:rsid w:val="001303E9"/>
    <w:rsid w:val="00131827"/>
    <w:rsid w:val="00131CD4"/>
    <w:rsid w:val="0013250D"/>
    <w:rsid w:val="0013318E"/>
    <w:rsid w:val="00135539"/>
    <w:rsid w:val="0013709B"/>
    <w:rsid w:val="00137C7A"/>
    <w:rsid w:val="00141510"/>
    <w:rsid w:val="00141E06"/>
    <w:rsid w:val="00142021"/>
    <w:rsid w:val="00142D90"/>
    <w:rsid w:val="00144643"/>
    <w:rsid w:val="00145A83"/>
    <w:rsid w:val="00147422"/>
    <w:rsid w:val="0014760B"/>
    <w:rsid w:val="001500EC"/>
    <w:rsid w:val="00150A6A"/>
    <w:rsid w:val="00151F27"/>
    <w:rsid w:val="0015208E"/>
    <w:rsid w:val="00152299"/>
    <w:rsid w:val="00152CED"/>
    <w:rsid w:val="001533F7"/>
    <w:rsid w:val="00155969"/>
    <w:rsid w:val="00155ABA"/>
    <w:rsid w:val="00160598"/>
    <w:rsid w:val="001612BF"/>
    <w:rsid w:val="00162F29"/>
    <w:rsid w:val="0016363C"/>
    <w:rsid w:val="00164EA2"/>
    <w:rsid w:val="001651A8"/>
    <w:rsid w:val="00165D95"/>
    <w:rsid w:val="00166A0A"/>
    <w:rsid w:val="00167ED2"/>
    <w:rsid w:val="00170C2E"/>
    <w:rsid w:val="00170F6B"/>
    <w:rsid w:val="00172DD0"/>
    <w:rsid w:val="0017494B"/>
    <w:rsid w:val="00175829"/>
    <w:rsid w:val="00176C91"/>
    <w:rsid w:val="001772E5"/>
    <w:rsid w:val="00187B6B"/>
    <w:rsid w:val="001946B8"/>
    <w:rsid w:val="00197434"/>
    <w:rsid w:val="001A064C"/>
    <w:rsid w:val="001A0A9D"/>
    <w:rsid w:val="001A0E9E"/>
    <w:rsid w:val="001A2CEF"/>
    <w:rsid w:val="001A3B13"/>
    <w:rsid w:val="001A5254"/>
    <w:rsid w:val="001A634B"/>
    <w:rsid w:val="001A7358"/>
    <w:rsid w:val="001A7ABF"/>
    <w:rsid w:val="001A7CC9"/>
    <w:rsid w:val="001B15EA"/>
    <w:rsid w:val="001B550E"/>
    <w:rsid w:val="001B5C31"/>
    <w:rsid w:val="001C5B0A"/>
    <w:rsid w:val="001C5FDD"/>
    <w:rsid w:val="001C613E"/>
    <w:rsid w:val="001C656D"/>
    <w:rsid w:val="001C70F1"/>
    <w:rsid w:val="001D0F06"/>
    <w:rsid w:val="001D198A"/>
    <w:rsid w:val="001D27D5"/>
    <w:rsid w:val="001D36CB"/>
    <w:rsid w:val="001D71E7"/>
    <w:rsid w:val="001E0ABA"/>
    <w:rsid w:val="001E2AED"/>
    <w:rsid w:val="001E3AA0"/>
    <w:rsid w:val="001E7D78"/>
    <w:rsid w:val="001F001A"/>
    <w:rsid w:val="001F03EC"/>
    <w:rsid w:val="001F0622"/>
    <w:rsid w:val="001F1378"/>
    <w:rsid w:val="001F1D29"/>
    <w:rsid w:val="001F29AA"/>
    <w:rsid w:val="001F2EDC"/>
    <w:rsid w:val="001F30C3"/>
    <w:rsid w:val="001F50A8"/>
    <w:rsid w:val="001F6AB5"/>
    <w:rsid w:val="00202CE3"/>
    <w:rsid w:val="0020321F"/>
    <w:rsid w:val="002073B5"/>
    <w:rsid w:val="00207D93"/>
    <w:rsid w:val="0021236E"/>
    <w:rsid w:val="00214423"/>
    <w:rsid w:val="00215013"/>
    <w:rsid w:val="00215947"/>
    <w:rsid w:val="00215E8A"/>
    <w:rsid w:val="00216801"/>
    <w:rsid w:val="00217FFA"/>
    <w:rsid w:val="0022199B"/>
    <w:rsid w:val="0022420F"/>
    <w:rsid w:val="002267E9"/>
    <w:rsid w:val="00227A73"/>
    <w:rsid w:val="00231D94"/>
    <w:rsid w:val="002337E1"/>
    <w:rsid w:val="00234C2E"/>
    <w:rsid w:val="00234E06"/>
    <w:rsid w:val="002378E1"/>
    <w:rsid w:val="00240986"/>
    <w:rsid w:val="00241879"/>
    <w:rsid w:val="00243290"/>
    <w:rsid w:val="00243AD1"/>
    <w:rsid w:val="00245776"/>
    <w:rsid w:val="002529DC"/>
    <w:rsid w:val="00252BE6"/>
    <w:rsid w:val="0025476F"/>
    <w:rsid w:val="00254A1B"/>
    <w:rsid w:val="00254CEA"/>
    <w:rsid w:val="00262DEB"/>
    <w:rsid w:val="00263585"/>
    <w:rsid w:val="00263FED"/>
    <w:rsid w:val="002640C8"/>
    <w:rsid w:val="00265598"/>
    <w:rsid w:val="00273C2B"/>
    <w:rsid w:val="002747D7"/>
    <w:rsid w:val="002749FE"/>
    <w:rsid w:val="00276020"/>
    <w:rsid w:val="00276554"/>
    <w:rsid w:val="00276B0F"/>
    <w:rsid w:val="002811D1"/>
    <w:rsid w:val="002819CF"/>
    <w:rsid w:val="002832A2"/>
    <w:rsid w:val="0028524A"/>
    <w:rsid w:val="00286438"/>
    <w:rsid w:val="002919EB"/>
    <w:rsid w:val="002934EB"/>
    <w:rsid w:val="00295B61"/>
    <w:rsid w:val="00296690"/>
    <w:rsid w:val="002A65AA"/>
    <w:rsid w:val="002A70D1"/>
    <w:rsid w:val="002B0E85"/>
    <w:rsid w:val="002B1019"/>
    <w:rsid w:val="002B1450"/>
    <w:rsid w:val="002B1CFD"/>
    <w:rsid w:val="002B256F"/>
    <w:rsid w:val="002B48BC"/>
    <w:rsid w:val="002B542D"/>
    <w:rsid w:val="002B6857"/>
    <w:rsid w:val="002B6A78"/>
    <w:rsid w:val="002B7E17"/>
    <w:rsid w:val="002C58C6"/>
    <w:rsid w:val="002C72CB"/>
    <w:rsid w:val="002D11E8"/>
    <w:rsid w:val="002D2E2F"/>
    <w:rsid w:val="002D5C75"/>
    <w:rsid w:val="002D6CB6"/>
    <w:rsid w:val="002D7A28"/>
    <w:rsid w:val="002E11C3"/>
    <w:rsid w:val="002E367B"/>
    <w:rsid w:val="002E4C58"/>
    <w:rsid w:val="002E6E46"/>
    <w:rsid w:val="002F4375"/>
    <w:rsid w:val="002F683A"/>
    <w:rsid w:val="003060F6"/>
    <w:rsid w:val="003104AC"/>
    <w:rsid w:val="00311D87"/>
    <w:rsid w:val="003156F8"/>
    <w:rsid w:val="00315B75"/>
    <w:rsid w:val="00317586"/>
    <w:rsid w:val="0031761E"/>
    <w:rsid w:val="00320B41"/>
    <w:rsid w:val="00321BC9"/>
    <w:rsid w:val="003232FA"/>
    <w:rsid w:val="0032482D"/>
    <w:rsid w:val="00325927"/>
    <w:rsid w:val="00325EEF"/>
    <w:rsid w:val="0033544C"/>
    <w:rsid w:val="003364E6"/>
    <w:rsid w:val="00336E3C"/>
    <w:rsid w:val="00337ECD"/>
    <w:rsid w:val="00340911"/>
    <w:rsid w:val="00343A87"/>
    <w:rsid w:val="0034465A"/>
    <w:rsid w:val="0035219C"/>
    <w:rsid w:val="00353FEB"/>
    <w:rsid w:val="00354612"/>
    <w:rsid w:val="00354CB9"/>
    <w:rsid w:val="003572E5"/>
    <w:rsid w:val="00362866"/>
    <w:rsid w:val="003631A5"/>
    <w:rsid w:val="0036461A"/>
    <w:rsid w:val="003703ED"/>
    <w:rsid w:val="00370994"/>
    <w:rsid w:val="00373309"/>
    <w:rsid w:val="0037414F"/>
    <w:rsid w:val="0037622F"/>
    <w:rsid w:val="00380BD7"/>
    <w:rsid w:val="0038386D"/>
    <w:rsid w:val="0038548B"/>
    <w:rsid w:val="00387642"/>
    <w:rsid w:val="00391847"/>
    <w:rsid w:val="00391F98"/>
    <w:rsid w:val="00393E67"/>
    <w:rsid w:val="00393F5A"/>
    <w:rsid w:val="003949BF"/>
    <w:rsid w:val="00395335"/>
    <w:rsid w:val="00396C09"/>
    <w:rsid w:val="003A0C47"/>
    <w:rsid w:val="003A11EB"/>
    <w:rsid w:val="003A1C8A"/>
    <w:rsid w:val="003A3C13"/>
    <w:rsid w:val="003A4988"/>
    <w:rsid w:val="003A62D9"/>
    <w:rsid w:val="003A68B7"/>
    <w:rsid w:val="003A76E3"/>
    <w:rsid w:val="003B100B"/>
    <w:rsid w:val="003B3BE1"/>
    <w:rsid w:val="003B3CFD"/>
    <w:rsid w:val="003B581E"/>
    <w:rsid w:val="003B734F"/>
    <w:rsid w:val="003C13A8"/>
    <w:rsid w:val="003C1967"/>
    <w:rsid w:val="003C1B07"/>
    <w:rsid w:val="003C31D5"/>
    <w:rsid w:val="003C38C0"/>
    <w:rsid w:val="003C7117"/>
    <w:rsid w:val="003D143C"/>
    <w:rsid w:val="003D14FF"/>
    <w:rsid w:val="003D1571"/>
    <w:rsid w:val="003D44EC"/>
    <w:rsid w:val="003D529C"/>
    <w:rsid w:val="003D7B0B"/>
    <w:rsid w:val="003E1A17"/>
    <w:rsid w:val="003E34AD"/>
    <w:rsid w:val="003E4337"/>
    <w:rsid w:val="003E4FD6"/>
    <w:rsid w:val="003F275C"/>
    <w:rsid w:val="003F3694"/>
    <w:rsid w:val="003F37AD"/>
    <w:rsid w:val="003F3AEB"/>
    <w:rsid w:val="003F3C77"/>
    <w:rsid w:val="003F5F5E"/>
    <w:rsid w:val="0040127A"/>
    <w:rsid w:val="004016FD"/>
    <w:rsid w:val="00405B1B"/>
    <w:rsid w:val="0040742D"/>
    <w:rsid w:val="0041040D"/>
    <w:rsid w:val="0041123C"/>
    <w:rsid w:val="00412741"/>
    <w:rsid w:val="00415F33"/>
    <w:rsid w:val="004164B3"/>
    <w:rsid w:val="00417BF1"/>
    <w:rsid w:val="004221D7"/>
    <w:rsid w:val="00422582"/>
    <w:rsid w:val="00423E9F"/>
    <w:rsid w:val="0042427E"/>
    <w:rsid w:val="00424332"/>
    <w:rsid w:val="00424910"/>
    <w:rsid w:val="00427A4D"/>
    <w:rsid w:val="00430BF2"/>
    <w:rsid w:val="00434634"/>
    <w:rsid w:val="0043520C"/>
    <w:rsid w:val="00436509"/>
    <w:rsid w:val="00436C06"/>
    <w:rsid w:val="004404CB"/>
    <w:rsid w:val="004435B6"/>
    <w:rsid w:val="00443706"/>
    <w:rsid w:val="00443EE1"/>
    <w:rsid w:val="0044647D"/>
    <w:rsid w:val="004467EE"/>
    <w:rsid w:val="00447ADB"/>
    <w:rsid w:val="00447F90"/>
    <w:rsid w:val="00450279"/>
    <w:rsid w:val="00452179"/>
    <w:rsid w:val="00452D11"/>
    <w:rsid w:val="00453B2E"/>
    <w:rsid w:val="00454963"/>
    <w:rsid w:val="00455F7C"/>
    <w:rsid w:val="004571AE"/>
    <w:rsid w:val="004571CE"/>
    <w:rsid w:val="00457C74"/>
    <w:rsid w:val="00461C33"/>
    <w:rsid w:val="00462122"/>
    <w:rsid w:val="0046266C"/>
    <w:rsid w:val="00463437"/>
    <w:rsid w:val="0046595C"/>
    <w:rsid w:val="004668D3"/>
    <w:rsid w:val="004671E6"/>
    <w:rsid w:val="004709EB"/>
    <w:rsid w:val="00471E4F"/>
    <w:rsid w:val="0047271A"/>
    <w:rsid w:val="00473C2C"/>
    <w:rsid w:val="0047679A"/>
    <w:rsid w:val="00480094"/>
    <w:rsid w:val="0048304D"/>
    <w:rsid w:val="0048316F"/>
    <w:rsid w:val="00485AD6"/>
    <w:rsid w:val="00485D6C"/>
    <w:rsid w:val="00485F9D"/>
    <w:rsid w:val="004940BC"/>
    <w:rsid w:val="00496E35"/>
    <w:rsid w:val="0049729C"/>
    <w:rsid w:val="004A4DB2"/>
    <w:rsid w:val="004A5756"/>
    <w:rsid w:val="004A6119"/>
    <w:rsid w:val="004B00BE"/>
    <w:rsid w:val="004B0888"/>
    <w:rsid w:val="004B50BC"/>
    <w:rsid w:val="004B54A4"/>
    <w:rsid w:val="004B560C"/>
    <w:rsid w:val="004B6ED4"/>
    <w:rsid w:val="004B725F"/>
    <w:rsid w:val="004C1D28"/>
    <w:rsid w:val="004C7D97"/>
    <w:rsid w:val="004D0E40"/>
    <w:rsid w:val="004D1A2F"/>
    <w:rsid w:val="004D3BC1"/>
    <w:rsid w:val="004D4F45"/>
    <w:rsid w:val="004D71E6"/>
    <w:rsid w:val="004E011D"/>
    <w:rsid w:val="004E229F"/>
    <w:rsid w:val="004E3258"/>
    <w:rsid w:val="004E3B51"/>
    <w:rsid w:val="004E4203"/>
    <w:rsid w:val="004E4D21"/>
    <w:rsid w:val="004E4F7C"/>
    <w:rsid w:val="004E576C"/>
    <w:rsid w:val="004E58D3"/>
    <w:rsid w:val="004E6BC1"/>
    <w:rsid w:val="004F045B"/>
    <w:rsid w:val="004F1767"/>
    <w:rsid w:val="004F5C2C"/>
    <w:rsid w:val="004F7C28"/>
    <w:rsid w:val="00500E3A"/>
    <w:rsid w:val="005015B0"/>
    <w:rsid w:val="005019B1"/>
    <w:rsid w:val="00501D65"/>
    <w:rsid w:val="0050306C"/>
    <w:rsid w:val="0050421B"/>
    <w:rsid w:val="00504636"/>
    <w:rsid w:val="0050600C"/>
    <w:rsid w:val="00507057"/>
    <w:rsid w:val="00507B9A"/>
    <w:rsid w:val="00510E33"/>
    <w:rsid w:val="0051487F"/>
    <w:rsid w:val="005157C0"/>
    <w:rsid w:val="00517A67"/>
    <w:rsid w:val="00521103"/>
    <w:rsid w:val="00521E4E"/>
    <w:rsid w:val="0052534E"/>
    <w:rsid w:val="005309B4"/>
    <w:rsid w:val="00530C01"/>
    <w:rsid w:val="00532381"/>
    <w:rsid w:val="00535229"/>
    <w:rsid w:val="00535C0A"/>
    <w:rsid w:val="005361B2"/>
    <w:rsid w:val="00536532"/>
    <w:rsid w:val="00536E1D"/>
    <w:rsid w:val="005430A1"/>
    <w:rsid w:val="00544283"/>
    <w:rsid w:val="00552143"/>
    <w:rsid w:val="0055235C"/>
    <w:rsid w:val="00555980"/>
    <w:rsid w:val="0055727F"/>
    <w:rsid w:val="0055764A"/>
    <w:rsid w:val="00561CDD"/>
    <w:rsid w:val="00563865"/>
    <w:rsid w:val="00564156"/>
    <w:rsid w:val="0056416E"/>
    <w:rsid w:val="005665A4"/>
    <w:rsid w:val="00567475"/>
    <w:rsid w:val="00575044"/>
    <w:rsid w:val="00576D0C"/>
    <w:rsid w:val="00577905"/>
    <w:rsid w:val="005806E9"/>
    <w:rsid w:val="00582E10"/>
    <w:rsid w:val="00583C49"/>
    <w:rsid w:val="0058418F"/>
    <w:rsid w:val="00584F04"/>
    <w:rsid w:val="00585EB6"/>
    <w:rsid w:val="00586DEA"/>
    <w:rsid w:val="00593B6E"/>
    <w:rsid w:val="00595005"/>
    <w:rsid w:val="005A1157"/>
    <w:rsid w:val="005A3C43"/>
    <w:rsid w:val="005A5B50"/>
    <w:rsid w:val="005A6C84"/>
    <w:rsid w:val="005A73ED"/>
    <w:rsid w:val="005B150C"/>
    <w:rsid w:val="005B1978"/>
    <w:rsid w:val="005B2CD5"/>
    <w:rsid w:val="005B351B"/>
    <w:rsid w:val="005B5BED"/>
    <w:rsid w:val="005B7BCE"/>
    <w:rsid w:val="005C025B"/>
    <w:rsid w:val="005C248F"/>
    <w:rsid w:val="005C4912"/>
    <w:rsid w:val="005C59A2"/>
    <w:rsid w:val="005C5E38"/>
    <w:rsid w:val="005D3845"/>
    <w:rsid w:val="005D38E4"/>
    <w:rsid w:val="005D3C1B"/>
    <w:rsid w:val="005D43AE"/>
    <w:rsid w:val="005D6818"/>
    <w:rsid w:val="005D6D6C"/>
    <w:rsid w:val="005D7FFC"/>
    <w:rsid w:val="005E0393"/>
    <w:rsid w:val="005E16D1"/>
    <w:rsid w:val="005E19C9"/>
    <w:rsid w:val="005E508B"/>
    <w:rsid w:val="005E6192"/>
    <w:rsid w:val="005E620C"/>
    <w:rsid w:val="005F06DC"/>
    <w:rsid w:val="005F0F0B"/>
    <w:rsid w:val="005F10F7"/>
    <w:rsid w:val="005F363E"/>
    <w:rsid w:val="005F4399"/>
    <w:rsid w:val="00601FE9"/>
    <w:rsid w:val="00602435"/>
    <w:rsid w:val="00607CA5"/>
    <w:rsid w:val="00611860"/>
    <w:rsid w:val="00612EE9"/>
    <w:rsid w:val="00613E80"/>
    <w:rsid w:val="00615007"/>
    <w:rsid w:val="00622EE6"/>
    <w:rsid w:val="00630F19"/>
    <w:rsid w:val="0063104D"/>
    <w:rsid w:val="00633907"/>
    <w:rsid w:val="0063484C"/>
    <w:rsid w:val="006366E4"/>
    <w:rsid w:val="00637080"/>
    <w:rsid w:val="00640C91"/>
    <w:rsid w:val="00642039"/>
    <w:rsid w:val="006434F0"/>
    <w:rsid w:val="00644F6C"/>
    <w:rsid w:val="0065125D"/>
    <w:rsid w:val="00652231"/>
    <w:rsid w:val="00660077"/>
    <w:rsid w:val="00661282"/>
    <w:rsid w:val="00662442"/>
    <w:rsid w:val="006627BD"/>
    <w:rsid w:val="00662897"/>
    <w:rsid w:val="00663052"/>
    <w:rsid w:val="00664DB6"/>
    <w:rsid w:val="00665493"/>
    <w:rsid w:val="0067753B"/>
    <w:rsid w:val="006807C2"/>
    <w:rsid w:val="00683AE2"/>
    <w:rsid w:val="00683B60"/>
    <w:rsid w:val="00684AEA"/>
    <w:rsid w:val="0068507C"/>
    <w:rsid w:val="0068536C"/>
    <w:rsid w:val="006904B2"/>
    <w:rsid w:val="006906C2"/>
    <w:rsid w:val="0069160A"/>
    <w:rsid w:val="00692099"/>
    <w:rsid w:val="00694785"/>
    <w:rsid w:val="0069569F"/>
    <w:rsid w:val="006A00BF"/>
    <w:rsid w:val="006A01F9"/>
    <w:rsid w:val="006A0C55"/>
    <w:rsid w:val="006A18DC"/>
    <w:rsid w:val="006A2AE8"/>
    <w:rsid w:val="006A6114"/>
    <w:rsid w:val="006B0DDB"/>
    <w:rsid w:val="006B5866"/>
    <w:rsid w:val="006B7691"/>
    <w:rsid w:val="006C130D"/>
    <w:rsid w:val="006C2679"/>
    <w:rsid w:val="006C4648"/>
    <w:rsid w:val="006C4D05"/>
    <w:rsid w:val="006C78AD"/>
    <w:rsid w:val="006D4F59"/>
    <w:rsid w:val="006D507C"/>
    <w:rsid w:val="006D69B1"/>
    <w:rsid w:val="006E32E7"/>
    <w:rsid w:val="006E396B"/>
    <w:rsid w:val="006E704D"/>
    <w:rsid w:val="006E7F88"/>
    <w:rsid w:val="006F2FCD"/>
    <w:rsid w:val="006F33ED"/>
    <w:rsid w:val="006F414B"/>
    <w:rsid w:val="006F54A4"/>
    <w:rsid w:val="006F6691"/>
    <w:rsid w:val="00711E7C"/>
    <w:rsid w:val="007155A3"/>
    <w:rsid w:val="007159D5"/>
    <w:rsid w:val="00717B55"/>
    <w:rsid w:val="00717C21"/>
    <w:rsid w:val="00720004"/>
    <w:rsid w:val="00721BCA"/>
    <w:rsid w:val="00723CB2"/>
    <w:rsid w:val="00724270"/>
    <w:rsid w:val="007259D0"/>
    <w:rsid w:val="00725A56"/>
    <w:rsid w:val="00726AAA"/>
    <w:rsid w:val="0073345D"/>
    <w:rsid w:val="00734364"/>
    <w:rsid w:val="007357C7"/>
    <w:rsid w:val="007402D0"/>
    <w:rsid w:val="007421CD"/>
    <w:rsid w:val="00742C5E"/>
    <w:rsid w:val="00746801"/>
    <w:rsid w:val="00747F37"/>
    <w:rsid w:val="00750EB2"/>
    <w:rsid w:val="007523A7"/>
    <w:rsid w:val="00755C42"/>
    <w:rsid w:val="0075765B"/>
    <w:rsid w:val="007578B5"/>
    <w:rsid w:val="00760C1B"/>
    <w:rsid w:val="00760C76"/>
    <w:rsid w:val="00765464"/>
    <w:rsid w:val="00765EE5"/>
    <w:rsid w:val="00766E1A"/>
    <w:rsid w:val="00767DB2"/>
    <w:rsid w:val="00770934"/>
    <w:rsid w:val="00770A6F"/>
    <w:rsid w:val="00770ABF"/>
    <w:rsid w:val="00771727"/>
    <w:rsid w:val="00776CEC"/>
    <w:rsid w:val="007779B8"/>
    <w:rsid w:val="00777D6B"/>
    <w:rsid w:val="00780D71"/>
    <w:rsid w:val="007825F6"/>
    <w:rsid w:val="00783646"/>
    <w:rsid w:val="00784CB6"/>
    <w:rsid w:val="007850E3"/>
    <w:rsid w:val="0079002D"/>
    <w:rsid w:val="007901A7"/>
    <w:rsid w:val="00790B0D"/>
    <w:rsid w:val="00791D56"/>
    <w:rsid w:val="00793CAD"/>
    <w:rsid w:val="007A31FF"/>
    <w:rsid w:val="007A36F4"/>
    <w:rsid w:val="007A43BB"/>
    <w:rsid w:val="007A5448"/>
    <w:rsid w:val="007A6C2E"/>
    <w:rsid w:val="007B1EBD"/>
    <w:rsid w:val="007B66C7"/>
    <w:rsid w:val="007B6F17"/>
    <w:rsid w:val="007B79D5"/>
    <w:rsid w:val="007C212B"/>
    <w:rsid w:val="007C5471"/>
    <w:rsid w:val="007D214D"/>
    <w:rsid w:val="007D4DF7"/>
    <w:rsid w:val="007D73EB"/>
    <w:rsid w:val="007D7F50"/>
    <w:rsid w:val="007E3CD6"/>
    <w:rsid w:val="007E40D9"/>
    <w:rsid w:val="007E57E1"/>
    <w:rsid w:val="007E6DF1"/>
    <w:rsid w:val="007E7313"/>
    <w:rsid w:val="007E7EE7"/>
    <w:rsid w:val="007F616C"/>
    <w:rsid w:val="007F72AF"/>
    <w:rsid w:val="0080088A"/>
    <w:rsid w:val="00801237"/>
    <w:rsid w:val="0080314F"/>
    <w:rsid w:val="00804EE5"/>
    <w:rsid w:val="0080691B"/>
    <w:rsid w:val="00807EC8"/>
    <w:rsid w:val="0081183D"/>
    <w:rsid w:val="008127A2"/>
    <w:rsid w:val="008150D5"/>
    <w:rsid w:val="00815122"/>
    <w:rsid w:val="00817E97"/>
    <w:rsid w:val="00820048"/>
    <w:rsid w:val="00820D9F"/>
    <w:rsid w:val="00823A6F"/>
    <w:rsid w:val="008304DE"/>
    <w:rsid w:val="0083218B"/>
    <w:rsid w:val="00832190"/>
    <w:rsid w:val="00832284"/>
    <w:rsid w:val="00832E50"/>
    <w:rsid w:val="008358A0"/>
    <w:rsid w:val="00835D8C"/>
    <w:rsid w:val="008364F3"/>
    <w:rsid w:val="00840978"/>
    <w:rsid w:val="00840A62"/>
    <w:rsid w:val="00840B79"/>
    <w:rsid w:val="00850EE7"/>
    <w:rsid w:val="00851AD5"/>
    <w:rsid w:val="00851FED"/>
    <w:rsid w:val="008601E8"/>
    <w:rsid w:val="0086299D"/>
    <w:rsid w:val="00863E37"/>
    <w:rsid w:val="00864183"/>
    <w:rsid w:val="008645D4"/>
    <w:rsid w:val="00866D76"/>
    <w:rsid w:val="00867314"/>
    <w:rsid w:val="0087179B"/>
    <w:rsid w:val="0087244E"/>
    <w:rsid w:val="00872B50"/>
    <w:rsid w:val="00872D46"/>
    <w:rsid w:val="00875C2D"/>
    <w:rsid w:val="00876154"/>
    <w:rsid w:val="0087743A"/>
    <w:rsid w:val="00877D43"/>
    <w:rsid w:val="00880262"/>
    <w:rsid w:val="00883973"/>
    <w:rsid w:val="008841A4"/>
    <w:rsid w:val="00885F3C"/>
    <w:rsid w:val="008872E1"/>
    <w:rsid w:val="00890D6B"/>
    <w:rsid w:val="00893893"/>
    <w:rsid w:val="008A56E4"/>
    <w:rsid w:val="008A5810"/>
    <w:rsid w:val="008A591C"/>
    <w:rsid w:val="008A597F"/>
    <w:rsid w:val="008A59EA"/>
    <w:rsid w:val="008A5CDF"/>
    <w:rsid w:val="008A5DBC"/>
    <w:rsid w:val="008A6ADE"/>
    <w:rsid w:val="008A77EB"/>
    <w:rsid w:val="008A7945"/>
    <w:rsid w:val="008A7D0C"/>
    <w:rsid w:val="008B1A87"/>
    <w:rsid w:val="008B2736"/>
    <w:rsid w:val="008B4086"/>
    <w:rsid w:val="008B7AB3"/>
    <w:rsid w:val="008B7C10"/>
    <w:rsid w:val="008B7CB2"/>
    <w:rsid w:val="008C08D1"/>
    <w:rsid w:val="008C282D"/>
    <w:rsid w:val="008C3F8D"/>
    <w:rsid w:val="008C5779"/>
    <w:rsid w:val="008D3801"/>
    <w:rsid w:val="008D5287"/>
    <w:rsid w:val="008D60AB"/>
    <w:rsid w:val="008E079B"/>
    <w:rsid w:val="008E1647"/>
    <w:rsid w:val="008E1FF3"/>
    <w:rsid w:val="008E3307"/>
    <w:rsid w:val="008E4B52"/>
    <w:rsid w:val="008E7AF4"/>
    <w:rsid w:val="008E7C49"/>
    <w:rsid w:val="008F0B90"/>
    <w:rsid w:val="008F0FF7"/>
    <w:rsid w:val="008F1893"/>
    <w:rsid w:val="008F19B4"/>
    <w:rsid w:val="008F2024"/>
    <w:rsid w:val="008F2247"/>
    <w:rsid w:val="008F233B"/>
    <w:rsid w:val="008F3D74"/>
    <w:rsid w:val="008F496F"/>
    <w:rsid w:val="008F5400"/>
    <w:rsid w:val="00901449"/>
    <w:rsid w:val="0090529B"/>
    <w:rsid w:val="00906E3A"/>
    <w:rsid w:val="00907843"/>
    <w:rsid w:val="00910D8F"/>
    <w:rsid w:val="0091267C"/>
    <w:rsid w:val="00913D13"/>
    <w:rsid w:val="00914DFF"/>
    <w:rsid w:val="009177F7"/>
    <w:rsid w:val="00920665"/>
    <w:rsid w:val="009209B8"/>
    <w:rsid w:val="00920E08"/>
    <w:rsid w:val="0092123B"/>
    <w:rsid w:val="009223A5"/>
    <w:rsid w:val="009268CD"/>
    <w:rsid w:val="00931F0E"/>
    <w:rsid w:val="009322CF"/>
    <w:rsid w:val="0093340B"/>
    <w:rsid w:val="009356B3"/>
    <w:rsid w:val="00936E79"/>
    <w:rsid w:val="00940D3A"/>
    <w:rsid w:val="00940D9B"/>
    <w:rsid w:val="0094135C"/>
    <w:rsid w:val="00942F13"/>
    <w:rsid w:val="00945085"/>
    <w:rsid w:val="0094520E"/>
    <w:rsid w:val="00947D50"/>
    <w:rsid w:val="009514B4"/>
    <w:rsid w:val="00952222"/>
    <w:rsid w:val="00953F9C"/>
    <w:rsid w:val="009563BF"/>
    <w:rsid w:val="00962FD8"/>
    <w:rsid w:val="009737D8"/>
    <w:rsid w:val="009749E8"/>
    <w:rsid w:val="00975C15"/>
    <w:rsid w:val="00976940"/>
    <w:rsid w:val="00983623"/>
    <w:rsid w:val="009844F7"/>
    <w:rsid w:val="009848B4"/>
    <w:rsid w:val="00986888"/>
    <w:rsid w:val="009907F8"/>
    <w:rsid w:val="0099282C"/>
    <w:rsid w:val="009953BD"/>
    <w:rsid w:val="0099657E"/>
    <w:rsid w:val="00996D7E"/>
    <w:rsid w:val="00997C07"/>
    <w:rsid w:val="00997D6C"/>
    <w:rsid w:val="009A1CBC"/>
    <w:rsid w:val="009A43B1"/>
    <w:rsid w:val="009A5386"/>
    <w:rsid w:val="009A793B"/>
    <w:rsid w:val="009B3321"/>
    <w:rsid w:val="009B5898"/>
    <w:rsid w:val="009B621C"/>
    <w:rsid w:val="009B659F"/>
    <w:rsid w:val="009C09C3"/>
    <w:rsid w:val="009C0E43"/>
    <w:rsid w:val="009C3FE2"/>
    <w:rsid w:val="009C4671"/>
    <w:rsid w:val="009C6587"/>
    <w:rsid w:val="009D0CFF"/>
    <w:rsid w:val="009D10CA"/>
    <w:rsid w:val="009D1166"/>
    <w:rsid w:val="009D2072"/>
    <w:rsid w:val="009D31BF"/>
    <w:rsid w:val="009D35CC"/>
    <w:rsid w:val="009D5291"/>
    <w:rsid w:val="009D5E5C"/>
    <w:rsid w:val="009D6E85"/>
    <w:rsid w:val="009E1746"/>
    <w:rsid w:val="009E1D6B"/>
    <w:rsid w:val="009E4DC3"/>
    <w:rsid w:val="009E4FB6"/>
    <w:rsid w:val="009E52C9"/>
    <w:rsid w:val="009F0273"/>
    <w:rsid w:val="009F1907"/>
    <w:rsid w:val="009F1A53"/>
    <w:rsid w:val="009F2C2D"/>
    <w:rsid w:val="009F3379"/>
    <w:rsid w:val="009F3548"/>
    <w:rsid w:val="009F70C4"/>
    <w:rsid w:val="00A004BD"/>
    <w:rsid w:val="00A02949"/>
    <w:rsid w:val="00A02C4E"/>
    <w:rsid w:val="00A02CCE"/>
    <w:rsid w:val="00A03B51"/>
    <w:rsid w:val="00A0643D"/>
    <w:rsid w:val="00A06578"/>
    <w:rsid w:val="00A06AF5"/>
    <w:rsid w:val="00A06C6F"/>
    <w:rsid w:val="00A07800"/>
    <w:rsid w:val="00A07AF7"/>
    <w:rsid w:val="00A10A0E"/>
    <w:rsid w:val="00A12EF8"/>
    <w:rsid w:val="00A1448C"/>
    <w:rsid w:val="00A14666"/>
    <w:rsid w:val="00A166F5"/>
    <w:rsid w:val="00A16A0E"/>
    <w:rsid w:val="00A17EEF"/>
    <w:rsid w:val="00A24F4C"/>
    <w:rsid w:val="00A26500"/>
    <w:rsid w:val="00A26EB0"/>
    <w:rsid w:val="00A323A3"/>
    <w:rsid w:val="00A360E2"/>
    <w:rsid w:val="00A36592"/>
    <w:rsid w:val="00A41F67"/>
    <w:rsid w:val="00A45DB5"/>
    <w:rsid w:val="00A51AD0"/>
    <w:rsid w:val="00A527ED"/>
    <w:rsid w:val="00A54206"/>
    <w:rsid w:val="00A616E7"/>
    <w:rsid w:val="00A628F3"/>
    <w:rsid w:val="00A72007"/>
    <w:rsid w:val="00A7472F"/>
    <w:rsid w:val="00A74CF2"/>
    <w:rsid w:val="00A75069"/>
    <w:rsid w:val="00A75D5E"/>
    <w:rsid w:val="00A760C6"/>
    <w:rsid w:val="00A83543"/>
    <w:rsid w:val="00A84269"/>
    <w:rsid w:val="00A84C42"/>
    <w:rsid w:val="00A85B1F"/>
    <w:rsid w:val="00A90B7F"/>
    <w:rsid w:val="00A91969"/>
    <w:rsid w:val="00A94FC3"/>
    <w:rsid w:val="00A950CC"/>
    <w:rsid w:val="00A95598"/>
    <w:rsid w:val="00A96025"/>
    <w:rsid w:val="00A96C50"/>
    <w:rsid w:val="00AA0233"/>
    <w:rsid w:val="00AA2F01"/>
    <w:rsid w:val="00AA5AA3"/>
    <w:rsid w:val="00AA7C40"/>
    <w:rsid w:val="00AB0EF1"/>
    <w:rsid w:val="00AB3412"/>
    <w:rsid w:val="00AB6EE9"/>
    <w:rsid w:val="00AC0A38"/>
    <w:rsid w:val="00AC2ABC"/>
    <w:rsid w:val="00AC33BB"/>
    <w:rsid w:val="00AC5E93"/>
    <w:rsid w:val="00AC6754"/>
    <w:rsid w:val="00AD0CD9"/>
    <w:rsid w:val="00AD1089"/>
    <w:rsid w:val="00AD252C"/>
    <w:rsid w:val="00AD4A14"/>
    <w:rsid w:val="00AE09DC"/>
    <w:rsid w:val="00AE11D6"/>
    <w:rsid w:val="00AE1376"/>
    <w:rsid w:val="00AE16DA"/>
    <w:rsid w:val="00AE400D"/>
    <w:rsid w:val="00AE4546"/>
    <w:rsid w:val="00AE4678"/>
    <w:rsid w:val="00AE46C3"/>
    <w:rsid w:val="00AE7A28"/>
    <w:rsid w:val="00AF0B5F"/>
    <w:rsid w:val="00AF2993"/>
    <w:rsid w:val="00AF30E3"/>
    <w:rsid w:val="00AF63B2"/>
    <w:rsid w:val="00B027CF"/>
    <w:rsid w:val="00B06CE6"/>
    <w:rsid w:val="00B07267"/>
    <w:rsid w:val="00B078B2"/>
    <w:rsid w:val="00B07B12"/>
    <w:rsid w:val="00B07CE3"/>
    <w:rsid w:val="00B1178C"/>
    <w:rsid w:val="00B12295"/>
    <w:rsid w:val="00B14CA0"/>
    <w:rsid w:val="00B160A6"/>
    <w:rsid w:val="00B20DEF"/>
    <w:rsid w:val="00B21D75"/>
    <w:rsid w:val="00B21EA6"/>
    <w:rsid w:val="00B23DA5"/>
    <w:rsid w:val="00B2451E"/>
    <w:rsid w:val="00B274ED"/>
    <w:rsid w:val="00B27EE2"/>
    <w:rsid w:val="00B317A6"/>
    <w:rsid w:val="00B31CCD"/>
    <w:rsid w:val="00B325F8"/>
    <w:rsid w:val="00B361D7"/>
    <w:rsid w:val="00B42541"/>
    <w:rsid w:val="00B44696"/>
    <w:rsid w:val="00B44733"/>
    <w:rsid w:val="00B44E9E"/>
    <w:rsid w:val="00B503C4"/>
    <w:rsid w:val="00B516A0"/>
    <w:rsid w:val="00B51A19"/>
    <w:rsid w:val="00B53B17"/>
    <w:rsid w:val="00B55F4F"/>
    <w:rsid w:val="00B56884"/>
    <w:rsid w:val="00B56899"/>
    <w:rsid w:val="00B57793"/>
    <w:rsid w:val="00B60898"/>
    <w:rsid w:val="00B61C88"/>
    <w:rsid w:val="00B62158"/>
    <w:rsid w:val="00B64E36"/>
    <w:rsid w:val="00B65DA0"/>
    <w:rsid w:val="00B66693"/>
    <w:rsid w:val="00B6686F"/>
    <w:rsid w:val="00B6747B"/>
    <w:rsid w:val="00B7001A"/>
    <w:rsid w:val="00B71045"/>
    <w:rsid w:val="00B73F69"/>
    <w:rsid w:val="00B745A8"/>
    <w:rsid w:val="00B77CBE"/>
    <w:rsid w:val="00B77E77"/>
    <w:rsid w:val="00B84354"/>
    <w:rsid w:val="00B8475B"/>
    <w:rsid w:val="00B852D4"/>
    <w:rsid w:val="00B8713C"/>
    <w:rsid w:val="00B87D4F"/>
    <w:rsid w:val="00B9277F"/>
    <w:rsid w:val="00BA05CD"/>
    <w:rsid w:val="00BA1525"/>
    <w:rsid w:val="00BA2E85"/>
    <w:rsid w:val="00BA3ED8"/>
    <w:rsid w:val="00BA42BF"/>
    <w:rsid w:val="00BA5AC1"/>
    <w:rsid w:val="00BA61C0"/>
    <w:rsid w:val="00BA7784"/>
    <w:rsid w:val="00BA7CA2"/>
    <w:rsid w:val="00BB219C"/>
    <w:rsid w:val="00BB614E"/>
    <w:rsid w:val="00BB67DA"/>
    <w:rsid w:val="00BB7A85"/>
    <w:rsid w:val="00BC099E"/>
    <w:rsid w:val="00BC175A"/>
    <w:rsid w:val="00BC5A4C"/>
    <w:rsid w:val="00BC679A"/>
    <w:rsid w:val="00BC6CD5"/>
    <w:rsid w:val="00BC7627"/>
    <w:rsid w:val="00BD0DEF"/>
    <w:rsid w:val="00BD3E01"/>
    <w:rsid w:val="00BD4DF6"/>
    <w:rsid w:val="00BE0FAE"/>
    <w:rsid w:val="00BE125E"/>
    <w:rsid w:val="00BE6135"/>
    <w:rsid w:val="00BE6ACF"/>
    <w:rsid w:val="00BE7017"/>
    <w:rsid w:val="00BF0036"/>
    <w:rsid w:val="00BF20D3"/>
    <w:rsid w:val="00BF2560"/>
    <w:rsid w:val="00BF2E4F"/>
    <w:rsid w:val="00BF3A18"/>
    <w:rsid w:val="00BF543E"/>
    <w:rsid w:val="00C013F0"/>
    <w:rsid w:val="00C02FA2"/>
    <w:rsid w:val="00C033F8"/>
    <w:rsid w:val="00C044AB"/>
    <w:rsid w:val="00C05231"/>
    <w:rsid w:val="00C05D9F"/>
    <w:rsid w:val="00C06DF7"/>
    <w:rsid w:val="00C1371A"/>
    <w:rsid w:val="00C13C61"/>
    <w:rsid w:val="00C14DA5"/>
    <w:rsid w:val="00C158E6"/>
    <w:rsid w:val="00C16338"/>
    <w:rsid w:val="00C16E4C"/>
    <w:rsid w:val="00C24B4E"/>
    <w:rsid w:val="00C250AA"/>
    <w:rsid w:val="00C27AD6"/>
    <w:rsid w:val="00C31539"/>
    <w:rsid w:val="00C32221"/>
    <w:rsid w:val="00C366BD"/>
    <w:rsid w:val="00C37923"/>
    <w:rsid w:val="00C412AA"/>
    <w:rsid w:val="00C41314"/>
    <w:rsid w:val="00C439A7"/>
    <w:rsid w:val="00C44F78"/>
    <w:rsid w:val="00C504AE"/>
    <w:rsid w:val="00C509CE"/>
    <w:rsid w:val="00C52941"/>
    <w:rsid w:val="00C52F04"/>
    <w:rsid w:val="00C5355B"/>
    <w:rsid w:val="00C5618F"/>
    <w:rsid w:val="00C57618"/>
    <w:rsid w:val="00C57A92"/>
    <w:rsid w:val="00C6030F"/>
    <w:rsid w:val="00C6272E"/>
    <w:rsid w:val="00C660E1"/>
    <w:rsid w:val="00C67F8B"/>
    <w:rsid w:val="00C708D7"/>
    <w:rsid w:val="00C72693"/>
    <w:rsid w:val="00C72B59"/>
    <w:rsid w:val="00C73314"/>
    <w:rsid w:val="00C736D7"/>
    <w:rsid w:val="00C74E01"/>
    <w:rsid w:val="00C8072C"/>
    <w:rsid w:val="00C8120F"/>
    <w:rsid w:val="00C82FEA"/>
    <w:rsid w:val="00C866C1"/>
    <w:rsid w:val="00C86BC8"/>
    <w:rsid w:val="00C87801"/>
    <w:rsid w:val="00C91B44"/>
    <w:rsid w:val="00C92DD9"/>
    <w:rsid w:val="00C92EEE"/>
    <w:rsid w:val="00C93174"/>
    <w:rsid w:val="00C93180"/>
    <w:rsid w:val="00C9375D"/>
    <w:rsid w:val="00C94280"/>
    <w:rsid w:val="00C95949"/>
    <w:rsid w:val="00CA0166"/>
    <w:rsid w:val="00CA0831"/>
    <w:rsid w:val="00CA144E"/>
    <w:rsid w:val="00CA3430"/>
    <w:rsid w:val="00CA35B0"/>
    <w:rsid w:val="00CA3AD8"/>
    <w:rsid w:val="00CA4EB7"/>
    <w:rsid w:val="00CA5C4A"/>
    <w:rsid w:val="00CA7FBF"/>
    <w:rsid w:val="00CB111E"/>
    <w:rsid w:val="00CB3966"/>
    <w:rsid w:val="00CB41CA"/>
    <w:rsid w:val="00CB52C8"/>
    <w:rsid w:val="00CB6CB9"/>
    <w:rsid w:val="00CC2CA3"/>
    <w:rsid w:val="00CC3482"/>
    <w:rsid w:val="00CC5CC4"/>
    <w:rsid w:val="00CC6306"/>
    <w:rsid w:val="00CC6FFF"/>
    <w:rsid w:val="00CC7F85"/>
    <w:rsid w:val="00CD2249"/>
    <w:rsid w:val="00CD24C6"/>
    <w:rsid w:val="00CD5A1D"/>
    <w:rsid w:val="00CD70C5"/>
    <w:rsid w:val="00CD7D6B"/>
    <w:rsid w:val="00CE0AA8"/>
    <w:rsid w:val="00CE4EC5"/>
    <w:rsid w:val="00CF3832"/>
    <w:rsid w:val="00CF49E6"/>
    <w:rsid w:val="00CF4B75"/>
    <w:rsid w:val="00D00B04"/>
    <w:rsid w:val="00D0215C"/>
    <w:rsid w:val="00D0221A"/>
    <w:rsid w:val="00D03078"/>
    <w:rsid w:val="00D0324D"/>
    <w:rsid w:val="00D040D4"/>
    <w:rsid w:val="00D05EF2"/>
    <w:rsid w:val="00D0655E"/>
    <w:rsid w:val="00D102E3"/>
    <w:rsid w:val="00D12DAB"/>
    <w:rsid w:val="00D14B12"/>
    <w:rsid w:val="00D14DB6"/>
    <w:rsid w:val="00D16031"/>
    <w:rsid w:val="00D169E3"/>
    <w:rsid w:val="00D16BE4"/>
    <w:rsid w:val="00D213D7"/>
    <w:rsid w:val="00D262FD"/>
    <w:rsid w:val="00D2680C"/>
    <w:rsid w:val="00D30D35"/>
    <w:rsid w:val="00D316A3"/>
    <w:rsid w:val="00D322A2"/>
    <w:rsid w:val="00D33A8F"/>
    <w:rsid w:val="00D340BD"/>
    <w:rsid w:val="00D41796"/>
    <w:rsid w:val="00D425A2"/>
    <w:rsid w:val="00D4541C"/>
    <w:rsid w:val="00D4541D"/>
    <w:rsid w:val="00D462DF"/>
    <w:rsid w:val="00D50BC0"/>
    <w:rsid w:val="00D52ACA"/>
    <w:rsid w:val="00D545B5"/>
    <w:rsid w:val="00D56352"/>
    <w:rsid w:val="00D61961"/>
    <w:rsid w:val="00D61AAE"/>
    <w:rsid w:val="00D62537"/>
    <w:rsid w:val="00D6269B"/>
    <w:rsid w:val="00D626B0"/>
    <w:rsid w:val="00D63799"/>
    <w:rsid w:val="00D65BB3"/>
    <w:rsid w:val="00D65E46"/>
    <w:rsid w:val="00D665EB"/>
    <w:rsid w:val="00D70AF5"/>
    <w:rsid w:val="00D74B24"/>
    <w:rsid w:val="00D74D95"/>
    <w:rsid w:val="00D767D0"/>
    <w:rsid w:val="00D76AF5"/>
    <w:rsid w:val="00D814FB"/>
    <w:rsid w:val="00D84B55"/>
    <w:rsid w:val="00D85B0D"/>
    <w:rsid w:val="00D90316"/>
    <w:rsid w:val="00D90321"/>
    <w:rsid w:val="00D95325"/>
    <w:rsid w:val="00D96D4B"/>
    <w:rsid w:val="00DA2419"/>
    <w:rsid w:val="00DA2E96"/>
    <w:rsid w:val="00DA4818"/>
    <w:rsid w:val="00DA4B95"/>
    <w:rsid w:val="00DA5E56"/>
    <w:rsid w:val="00DB02BD"/>
    <w:rsid w:val="00DB4308"/>
    <w:rsid w:val="00DB4F95"/>
    <w:rsid w:val="00DB6645"/>
    <w:rsid w:val="00DC14D8"/>
    <w:rsid w:val="00DC185B"/>
    <w:rsid w:val="00DC1924"/>
    <w:rsid w:val="00DC2C6D"/>
    <w:rsid w:val="00DD15C5"/>
    <w:rsid w:val="00DD33AC"/>
    <w:rsid w:val="00DD3FB7"/>
    <w:rsid w:val="00DD7204"/>
    <w:rsid w:val="00DE168D"/>
    <w:rsid w:val="00DE33EF"/>
    <w:rsid w:val="00DE35FC"/>
    <w:rsid w:val="00DE41DD"/>
    <w:rsid w:val="00DE6BC5"/>
    <w:rsid w:val="00DF0AE3"/>
    <w:rsid w:val="00DF2232"/>
    <w:rsid w:val="00DF2ABA"/>
    <w:rsid w:val="00DF57E8"/>
    <w:rsid w:val="00DF62B4"/>
    <w:rsid w:val="00DF7875"/>
    <w:rsid w:val="00DF7F72"/>
    <w:rsid w:val="00E00058"/>
    <w:rsid w:val="00E00542"/>
    <w:rsid w:val="00E02AD9"/>
    <w:rsid w:val="00E02D09"/>
    <w:rsid w:val="00E034B2"/>
    <w:rsid w:val="00E05381"/>
    <w:rsid w:val="00E0611A"/>
    <w:rsid w:val="00E074EB"/>
    <w:rsid w:val="00E10BA8"/>
    <w:rsid w:val="00E10DE5"/>
    <w:rsid w:val="00E136B1"/>
    <w:rsid w:val="00E14B9B"/>
    <w:rsid w:val="00E14E95"/>
    <w:rsid w:val="00E15D64"/>
    <w:rsid w:val="00E16A9A"/>
    <w:rsid w:val="00E16BB8"/>
    <w:rsid w:val="00E17689"/>
    <w:rsid w:val="00E17E63"/>
    <w:rsid w:val="00E2268D"/>
    <w:rsid w:val="00E24C81"/>
    <w:rsid w:val="00E336A6"/>
    <w:rsid w:val="00E36EF2"/>
    <w:rsid w:val="00E37D8B"/>
    <w:rsid w:val="00E400D2"/>
    <w:rsid w:val="00E4209C"/>
    <w:rsid w:val="00E42520"/>
    <w:rsid w:val="00E44CCB"/>
    <w:rsid w:val="00E46395"/>
    <w:rsid w:val="00E4674D"/>
    <w:rsid w:val="00E47BCC"/>
    <w:rsid w:val="00E50543"/>
    <w:rsid w:val="00E52758"/>
    <w:rsid w:val="00E5301A"/>
    <w:rsid w:val="00E544BD"/>
    <w:rsid w:val="00E54AB9"/>
    <w:rsid w:val="00E5500C"/>
    <w:rsid w:val="00E620BE"/>
    <w:rsid w:val="00E639AC"/>
    <w:rsid w:val="00E66138"/>
    <w:rsid w:val="00E72FA4"/>
    <w:rsid w:val="00E73750"/>
    <w:rsid w:val="00E73DA2"/>
    <w:rsid w:val="00E74C71"/>
    <w:rsid w:val="00E753D0"/>
    <w:rsid w:val="00E77F46"/>
    <w:rsid w:val="00E83470"/>
    <w:rsid w:val="00E83F51"/>
    <w:rsid w:val="00E85950"/>
    <w:rsid w:val="00E87241"/>
    <w:rsid w:val="00E90FA1"/>
    <w:rsid w:val="00E919C9"/>
    <w:rsid w:val="00E92683"/>
    <w:rsid w:val="00E93575"/>
    <w:rsid w:val="00E94AED"/>
    <w:rsid w:val="00E94DE2"/>
    <w:rsid w:val="00E96D71"/>
    <w:rsid w:val="00E97635"/>
    <w:rsid w:val="00E97D0F"/>
    <w:rsid w:val="00EA308C"/>
    <w:rsid w:val="00EA7E35"/>
    <w:rsid w:val="00EB2678"/>
    <w:rsid w:val="00EB556C"/>
    <w:rsid w:val="00EB5993"/>
    <w:rsid w:val="00EC2E18"/>
    <w:rsid w:val="00EC33BB"/>
    <w:rsid w:val="00EC5914"/>
    <w:rsid w:val="00EC662E"/>
    <w:rsid w:val="00EC6FDC"/>
    <w:rsid w:val="00ED459A"/>
    <w:rsid w:val="00ED5DAE"/>
    <w:rsid w:val="00EE3A5B"/>
    <w:rsid w:val="00EE3A9F"/>
    <w:rsid w:val="00EE3EF6"/>
    <w:rsid w:val="00EE4DA8"/>
    <w:rsid w:val="00EF5087"/>
    <w:rsid w:val="00F00B02"/>
    <w:rsid w:val="00F00B7C"/>
    <w:rsid w:val="00F012CC"/>
    <w:rsid w:val="00F01F31"/>
    <w:rsid w:val="00F043BA"/>
    <w:rsid w:val="00F059B0"/>
    <w:rsid w:val="00F10196"/>
    <w:rsid w:val="00F102B6"/>
    <w:rsid w:val="00F10FAE"/>
    <w:rsid w:val="00F1102C"/>
    <w:rsid w:val="00F12ACA"/>
    <w:rsid w:val="00F1397F"/>
    <w:rsid w:val="00F168AA"/>
    <w:rsid w:val="00F21A7B"/>
    <w:rsid w:val="00F24DCA"/>
    <w:rsid w:val="00F26F68"/>
    <w:rsid w:val="00F30B94"/>
    <w:rsid w:val="00F31E60"/>
    <w:rsid w:val="00F3204A"/>
    <w:rsid w:val="00F351C7"/>
    <w:rsid w:val="00F3633F"/>
    <w:rsid w:val="00F364CC"/>
    <w:rsid w:val="00F36746"/>
    <w:rsid w:val="00F368DE"/>
    <w:rsid w:val="00F43909"/>
    <w:rsid w:val="00F46388"/>
    <w:rsid w:val="00F46C77"/>
    <w:rsid w:val="00F472EC"/>
    <w:rsid w:val="00F47AA9"/>
    <w:rsid w:val="00F47B29"/>
    <w:rsid w:val="00F60925"/>
    <w:rsid w:val="00F612A3"/>
    <w:rsid w:val="00F6292D"/>
    <w:rsid w:val="00F6403E"/>
    <w:rsid w:val="00F66971"/>
    <w:rsid w:val="00F7086F"/>
    <w:rsid w:val="00F71EAD"/>
    <w:rsid w:val="00F72730"/>
    <w:rsid w:val="00F76DD5"/>
    <w:rsid w:val="00F77818"/>
    <w:rsid w:val="00F8343C"/>
    <w:rsid w:val="00F84CC0"/>
    <w:rsid w:val="00F855BE"/>
    <w:rsid w:val="00F8569D"/>
    <w:rsid w:val="00F92146"/>
    <w:rsid w:val="00F93393"/>
    <w:rsid w:val="00F9409A"/>
    <w:rsid w:val="00F947A8"/>
    <w:rsid w:val="00F94E61"/>
    <w:rsid w:val="00F953B4"/>
    <w:rsid w:val="00F95793"/>
    <w:rsid w:val="00F96629"/>
    <w:rsid w:val="00F97D36"/>
    <w:rsid w:val="00F97F40"/>
    <w:rsid w:val="00FA0747"/>
    <w:rsid w:val="00FA1A92"/>
    <w:rsid w:val="00FA2C11"/>
    <w:rsid w:val="00FA31BB"/>
    <w:rsid w:val="00FA33AF"/>
    <w:rsid w:val="00FA39D4"/>
    <w:rsid w:val="00FA67A2"/>
    <w:rsid w:val="00FA7086"/>
    <w:rsid w:val="00FB1C32"/>
    <w:rsid w:val="00FB1F87"/>
    <w:rsid w:val="00FB4249"/>
    <w:rsid w:val="00FB4B54"/>
    <w:rsid w:val="00FB59FF"/>
    <w:rsid w:val="00FC145D"/>
    <w:rsid w:val="00FC60FA"/>
    <w:rsid w:val="00FC78FC"/>
    <w:rsid w:val="00FD1A32"/>
    <w:rsid w:val="00FD3A1C"/>
    <w:rsid w:val="00FD433E"/>
    <w:rsid w:val="00FD53C2"/>
    <w:rsid w:val="00FD6859"/>
    <w:rsid w:val="00FE16CC"/>
    <w:rsid w:val="00FE4FD4"/>
    <w:rsid w:val="00FE6D1F"/>
    <w:rsid w:val="00FE7D4F"/>
    <w:rsid w:val="00FF4A9B"/>
    <w:rsid w:val="00FF671E"/>
    <w:rsid w:val="00FF7142"/>
    <w:rsid w:val="00FF71D9"/>
    <w:rsid w:val="00FF7367"/>
    <w:rsid w:val="03CDBF36"/>
    <w:rsid w:val="05A8B3F2"/>
    <w:rsid w:val="0866AD4A"/>
    <w:rsid w:val="08D5955B"/>
    <w:rsid w:val="0C17B05C"/>
    <w:rsid w:val="0E029079"/>
    <w:rsid w:val="10798880"/>
    <w:rsid w:val="10C583A8"/>
    <w:rsid w:val="148963DF"/>
    <w:rsid w:val="19200C59"/>
    <w:rsid w:val="1A92EE45"/>
    <w:rsid w:val="1BF24869"/>
    <w:rsid w:val="1FB4CDD0"/>
    <w:rsid w:val="212A9CEE"/>
    <w:rsid w:val="2378BA77"/>
    <w:rsid w:val="26CB9A63"/>
    <w:rsid w:val="279916CA"/>
    <w:rsid w:val="2AEF16A3"/>
    <w:rsid w:val="3A03FB32"/>
    <w:rsid w:val="3AA12ADA"/>
    <w:rsid w:val="3F0E0282"/>
    <w:rsid w:val="409BC4D6"/>
    <w:rsid w:val="45B1F76E"/>
    <w:rsid w:val="4DD2336A"/>
    <w:rsid w:val="4EEA10E4"/>
    <w:rsid w:val="5CA54475"/>
    <w:rsid w:val="5D3DAE53"/>
    <w:rsid w:val="6499E9F5"/>
    <w:rsid w:val="66B30823"/>
    <w:rsid w:val="6B813987"/>
    <w:rsid w:val="6FE1A570"/>
    <w:rsid w:val="7196BC7D"/>
    <w:rsid w:val="777300D2"/>
    <w:rsid w:val="7BC7F23B"/>
    <w:rsid w:val="7FDA63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128BA3"/>
  <w15:docId w15:val="{A83E1CD9-E7AE-43FD-AE7D-D5BD5B68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674D"/>
    <w:pPr>
      <w:spacing w:before="120"/>
      <w:jc w:val="both"/>
    </w:pPr>
    <w:rPr>
      <w:noProof/>
      <w:sz w:val="22"/>
    </w:rPr>
  </w:style>
  <w:style w:type="paragraph" w:styleId="Titre1">
    <w:name w:val="heading 1"/>
    <w:basedOn w:val="1"/>
    <w:next w:val="Normal"/>
    <w:link w:val="Titre1Car"/>
    <w:qFormat/>
    <w:rsid w:val="00E4674D"/>
    <w:pPr>
      <w:spacing w:before="240"/>
      <w:outlineLvl w:val="0"/>
    </w:pPr>
  </w:style>
  <w:style w:type="paragraph" w:styleId="Titre2">
    <w:name w:val="heading 2"/>
    <w:basedOn w:val="Style11Avant12pt"/>
    <w:next w:val="Normal"/>
    <w:qFormat/>
    <w:rsid w:val="00E4674D"/>
    <w:pPr>
      <w:outlineLvl w:val="1"/>
    </w:pPr>
  </w:style>
  <w:style w:type="paragraph" w:styleId="Titre3">
    <w:name w:val="heading 3"/>
    <w:basedOn w:val="Normal"/>
    <w:next w:val="Normal"/>
    <w:qFormat/>
    <w:rsid w:val="00776CEC"/>
    <w:pPr>
      <w:keepNext/>
      <w:spacing w:before="240" w:after="120"/>
      <w:ind w:left="850" w:hanging="561"/>
      <w:outlineLvl w:val="2"/>
    </w:pPr>
    <w:rPr>
      <w:b/>
      <w:i/>
      <w:iCs/>
      <w:szCs w:val="16"/>
      <w:lang w:val="en-US"/>
    </w:rPr>
  </w:style>
  <w:style w:type="paragraph" w:styleId="Titre5">
    <w:name w:val="heading 5"/>
    <w:basedOn w:val="Normal"/>
    <w:next w:val="Normal"/>
    <w:qFormat/>
    <w:rsid w:val="00D16031"/>
    <w:pPr>
      <w:spacing w:before="240" w:after="60"/>
      <w:outlineLvl w:val="4"/>
    </w:pPr>
    <w:rPr>
      <w:b/>
      <w:i/>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
    <w:name w:val="1"/>
    <w:basedOn w:val="Normal"/>
    <w:rsid w:val="00D16031"/>
    <w:pPr>
      <w:spacing w:after="120"/>
      <w:ind w:left="284" w:hanging="284"/>
    </w:pPr>
    <w:rPr>
      <w:b/>
    </w:rPr>
  </w:style>
  <w:style w:type="paragraph" w:customStyle="1" w:styleId="11">
    <w:name w:val="1.1"/>
    <w:basedOn w:val="Titre5"/>
    <w:rsid w:val="00D16031"/>
    <w:pPr>
      <w:keepNext/>
      <w:keepLines/>
      <w:spacing w:before="0" w:after="120"/>
      <w:ind w:left="567" w:hanging="425"/>
    </w:pPr>
    <w:rPr>
      <w:i w:val="0"/>
      <w:sz w:val="22"/>
    </w:rPr>
  </w:style>
  <w:style w:type="paragraph" w:customStyle="1" w:styleId="111">
    <w:name w:val="1.1.1"/>
    <w:basedOn w:val="Normal"/>
    <w:rsid w:val="00D16031"/>
    <w:pPr>
      <w:tabs>
        <w:tab w:val="left" w:pos="851"/>
      </w:tabs>
      <w:ind w:left="851" w:hanging="567"/>
    </w:pPr>
    <w:rPr>
      <w:b/>
      <w:i/>
      <w:color w:val="000000"/>
    </w:rPr>
  </w:style>
  <w:style w:type="paragraph" w:customStyle="1" w:styleId="Stylenom">
    <w:name w:val="Style nom"/>
    <w:link w:val="StylenomCar1"/>
    <w:rsid w:val="00D16031"/>
    <w:pPr>
      <w:jc w:val="center"/>
    </w:pPr>
    <w:rPr>
      <w:rFonts w:ascii="Arial" w:hAnsi="Arial"/>
      <w:b/>
      <w:smallCaps/>
      <w:noProof/>
      <w:sz w:val="24"/>
    </w:rPr>
  </w:style>
  <w:style w:type="character" w:styleId="ClavierHTML">
    <w:name w:val="HTML Keyboard"/>
    <w:rsid w:val="00D16031"/>
    <w:rPr>
      <w:rFonts w:ascii="Courier" w:eastAsia="Courier New" w:hAnsi="Courier" w:hint="default"/>
      <w:sz w:val="20"/>
    </w:rPr>
  </w:style>
  <w:style w:type="paragraph" w:styleId="Notedebasdepage">
    <w:name w:val="footnote text"/>
    <w:basedOn w:val="Normal"/>
    <w:link w:val="NotedebasdepageCar"/>
    <w:uiPriority w:val="99"/>
    <w:rsid w:val="00D16031"/>
  </w:style>
  <w:style w:type="character" w:styleId="Numrodepage">
    <w:name w:val="page number"/>
    <w:basedOn w:val="Policepardfaut"/>
    <w:rsid w:val="00D16031"/>
  </w:style>
  <w:style w:type="paragraph" w:styleId="Pieddepage">
    <w:name w:val="footer"/>
    <w:basedOn w:val="Normal"/>
    <w:link w:val="PieddepageCar"/>
    <w:rsid w:val="00D16031"/>
    <w:pPr>
      <w:tabs>
        <w:tab w:val="center" w:pos="4536"/>
        <w:tab w:val="right" w:pos="9072"/>
      </w:tabs>
      <w:overflowPunct w:val="0"/>
      <w:autoSpaceDE w:val="0"/>
      <w:autoSpaceDN w:val="0"/>
      <w:adjustRightInd w:val="0"/>
      <w:textAlignment w:val="baseline"/>
    </w:pPr>
  </w:style>
  <w:style w:type="paragraph" w:customStyle="1" w:styleId="Rsumtitre">
    <w:name w:val="Résumé titre"/>
    <w:basedOn w:val="Normal"/>
    <w:link w:val="RsumtitreCar"/>
    <w:rsid w:val="00B77E77"/>
    <w:pPr>
      <w:spacing w:before="0" w:after="240"/>
    </w:pPr>
    <w:rPr>
      <w:sz w:val="20"/>
    </w:rPr>
  </w:style>
  <w:style w:type="paragraph" w:customStyle="1" w:styleId="texte">
    <w:name w:val="texte"/>
    <w:basedOn w:val="Normal"/>
    <w:rsid w:val="00D16031"/>
  </w:style>
  <w:style w:type="paragraph" w:customStyle="1" w:styleId="Titrearticle">
    <w:name w:val="Titre article"/>
    <w:link w:val="TitrearticleCar"/>
    <w:rsid w:val="002919EB"/>
    <w:pPr>
      <w:spacing w:before="240" w:after="240"/>
      <w:jc w:val="center"/>
    </w:pPr>
    <w:rPr>
      <w:rFonts w:ascii="Arial" w:hAnsi="Arial"/>
      <w:smallCaps/>
      <w:noProof/>
      <w:sz w:val="28"/>
    </w:rPr>
  </w:style>
  <w:style w:type="paragraph" w:customStyle="1" w:styleId="a">
    <w:name w:val="."/>
    <w:basedOn w:val="Normal"/>
    <w:rsid w:val="00D16031"/>
    <w:pPr>
      <w:numPr>
        <w:numId w:val="1"/>
      </w:numPr>
    </w:pPr>
  </w:style>
  <w:style w:type="paragraph" w:styleId="En-tte">
    <w:name w:val="header"/>
    <w:basedOn w:val="Normal"/>
    <w:rsid w:val="00061EF0"/>
    <w:pPr>
      <w:tabs>
        <w:tab w:val="center" w:pos="4536"/>
        <w:tab w:val="right" w:pos="9072"/>
      </w:tabs>
      <w:jc w:val="center"/>
    </w:pPr>
    <w:rPr>
      <w:rFonts w:ascii="Arial" w:hAnsi="Arial"/>
      <w:smallCaps/>
      <w:sz w:val="18"/>
    </w:rPr>
  </w:style>
  <w:style w:type="character" w:styleId="lev">
    <w:name w:val="Strong"/>
    <w:qFormat/>
    <w:rsid w:val="00D16031"/>
    <w:rPr>
      <w:b/>
    </w:rPr>
  </w:style>
  <w:style w:type="paragraph" w:customStyle="1" w:styleId="Rsumtexte">
    <w:name w:val="Résumé texte"/>
    <w:basedOn w:val="Rsumtitre"/>
    <w:link w:val="RsumtexteCar"/>
    <w:qFormat/>
    <w:rsid w:val="00E4674D"/>
    <w:pPr>
      <w:spacing w:before="240"/>
    </w:pPr>
    <w:rPr>
      <w:b/>
      <w:lang w:val="en-GB"/>
    </w:rPr>
  </w:style>
  <w:style w:type="paragraph" w:customStyle="1" w:styleId="Style11Avant12pt">
    <w:name w:val="Style 1.1 + Avant : 12 pt"/>
    <w:basedOn w:val="11"/>
    <w:semiHidden/>
    <w:rsid w:val="00D16031"/>
    <w:pPr>
      <w:spacing w:before="240"/>
    </w:pPr>
  </w:style>
  <w:style w:type="character" w:styleId="Lienhypertexte">
    <w:name w:val="Hyperlink"/>
    <w:rsid w:val="00D16031"/>
    <w:rPr>
      <w:color w:val="0000FF"/>
      <w:u w:val="single"/>
    </w:rPr>
  </w:style>
  <w:style w:type="character" w:customStyle="1" w:styleId="StylenomCar">
    <w:name w:val="Style nom Car"/>
    <w:rsid w:val="00D16031"/>
    <w:rPr>
      <w:rFonts w:ascii="Arial" w:hAnsi="Arial"/>
      <w:b/>
      <w:smallCaps/>
      <w:sz w:val="24"/>
    </w:rPr>
  </w:style>
  <w:style w:type="paragraph" w:customStyle="1" w:styleId="Style2">
    <w:name w:val="Style2"/>
    <w:basedOn w:val="Normal"/>
    <w:semiHidden/>
    <w:rsid w:val="00D16031"/>
    <w:pPr>
      <w:suppressAutoHyphens/>
    </w:pPr>
  </w:style>
  <w:style w:type="paragraph" w:styleId="Commentaire">
    <w:name w:val="annotation text"/>
    <w:basedOn w:val="Normal"/>
    <w:link w:val="CommentaireCar"/>
    <w:uiPriority w:val="99"/>
    <w:unhideWhenUsed/>
    <w:rsid w:val="008150D5"/>
    <w:pPr>
      <w:spacing w:after="160" w:line="256" w:lineRule="auto"/>
    </w:pPr>
    <w:rPr>
      <w:rFonts w:ascii="Calibri" w:eastAsia="Calibri" w:hAnsi="Calibri"/>
      <w:noProof w:val="0"/>
      <w:lang w:eastAsia="en-US"/>
    </w:rPr>
  </w:style>
  <w:style w:type="character" w:customStyle="1" w:styleId="CommentaireCar">
    <w:name w:val="Commentaire Car"/>
    <w:basedOn w:val="Policepardfaut"/>
    <w:link w:val="Commentaire"/>
    <w:uiPriority w:val="99"/>
    <w:rsid w:val="008150D5"/>
    <w:rPr>
      <w:rFonts w:ascii="Calibri" w:eastAsia="Calibri" w:hAnsi="Calibri"/>
      <w:lang w:eastAsia="en-US"/>
    </w:rPr>
  </w:style>
  <w:style w:type="character" w:styleId="Appelnotedebasdep">
    <w:name w:val="footnote reference"/>
    <w:uiPriority w:val="99"/>
    <w:rsid w:val="00276020"/>
    <w:rPr>
      <w:vertAlign w:val="superscript"/>
    </w:rPr>
  </w:style>
  <w:style w:type="paragraph" w:customStyle="1" w:styleId="Notesdebasdepage">
    <w:name w:val="Notes de bas de page"/>
    <w:basedOn w:val="Normal"/>
    <w:link w:val="NotesdebasdepageCar"/>
    <w:qFormat/>
    <w:rsid w:val="00061EF0"/>
  </w:style>
  <w:style w:type="character" w:customStyle="1" w:styleId="NotesdebasdepageCar">
    <w:name w:val="Notes de bas de page Car"/>
    <w:link w:val="Notesdebasdepage"/>
    <w:rsid w:val="00061EF0"/>
    <w:rPr>
      <w:noProof/>
      <w:sz w:val="22"/>
    </w:rPr>
  </w:style>
  <w:style w:type="paragraph" w:customStyle="1" w:styleId="Tirets">
    <w:name w:val="Tirets"/>
    <w:basedOn w:val="Normal"/>
    <w:link w:val="TiretsCar"/>
    <w:qFormat/>
    <w:rsid w:val="0093340B"/>
    <w:pPr>
      <w:numPr>
        <w:numId w:val="12"/>
      </w:numPr>
      <w:spacing w:after="120" w:line="257" w:lineRule="auto"/>
      <w:ind w:right="567"/>
    </w:pPr>
    <w:rPr>
      <w:rFonts w:eastAsia="Calibri"/>
      <w:lang w:eastAsia="en-US"/>
    </w:rPr>
  </w:style>
  <w:style w:type="character" w:customStyle="1" w:styleId="TiretsCar">
    <w:name w:val="Tirets Car"/>
    <w:link w:val="Tirets"/>
    <w:rsid w:val="0093340B"/>
    <w:rPr>
      <w:rFonts w:eastAsia="Calibri"/>
      <w:noProof/>
      <w:sz w:val="22"/>
      <w:lang w:eastAsia="en-US"/>
    </w:rPr>
  </w:style>
  <w:style w:type="character" w:customStyle="1" w:styleId="NotedebasdepageCar">
    <w:name w:val="Note de bas de page Car"/>
    <w:basedOn w:val="Policepardfaut"/>
    <w:link w:val="Notedebasdepage"/>
    <w:uiPriority w:val="99"/>
    <w:rsid w:val="00276020"/>
    <w:rPr>
      <w:noProof/>
    </w:rPr>
  </w:style>
  <w:style w:type="table" w:styleId="Grilledutableau">
    <w:name w:val="Table Grid"/>
    <w:basedOn w:val="TableauNormal"/>
    <w:uiPriority w:val="59"/>
    <w:rsid w:val="00E74C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74C71"/>
    <w:rPr>
      <w:rFonts w:ascii="Tahoma" w:hAnsi="Tahoma" w:cs="Tahoma"/>
      <w:sz w:val="16"/>
      <w:szCs w:val="16"/>
    </w:rPr>
  </w:style>
  <w:style w:type="character" w:customStyle="1" w:styleId="TextedebullesCar">
    <w:name w:val="Texte de bulles Car"/>
    <w:basedOn w:val="Policepardfaut"/>
    <w:link w:val="Textedebulles"/>
    <w:uiPriority w:val="99"/>
    <w:semiHidden/>
    <w:rsid w:val="00E74C71"/>
    <w:rPr>
      <w:rFonts w:ascii="Tahoma" w:hAnsi="Tahoma" w:cs="Tahoma"/>
      <w:noProof/>
      <w:sz w:val="16"/>
      <w:szCs w:val="16"/>
    </w:rPr>
  </w:style>
  <w:style w:type="paragraph" w:styleId="NormalWeb">
    <w:name w:val="Normal (Web)"/>
    <w:basedOn w:val="Normal"/>
    <w:uiPriority w:val="99"/>
    <w:unhideWhenUsed/>
    <w:rsid w:val="00CC6FFF"/>
    <w:pPr>
      <w:spacing w:before="100" w:beforeAutospacing="1" w:after="100" w:afterAutospacing="1"/>
    </w:pPr>
    <w:rPr>
      <w:rFonts w:ascii="Times" w:eastAsia="Calibri" w:hAnsi="Times"/>
      <w:noProof w:val="0"/>
    </w:rPr>
  </w:style>
  <w:style w:type="character" w:styleId="Accentuation">
    <w:name w:val="Emphasis"/>
    <w:uiPriority w:val="20"/>
    <w:qFormat/>
    <w:rsid w:val="00CC6FFF"/>
    <w:rPr>
      <w:i/>
      <w:iCs/>
    </w:rPr>
  </w:style>
  <w:style w:type="paragraph" w:customStyle="1" w:styleId="CM128">
    <w:name w:val="CM128"/>
    <w:basedOn w:val="Normal"/>
    <w:rsid w:val="00010926"/>
    <w:pPr>
      <w:suppressAutoHyphens/>
      <w:spacing w:after="275" w:line="100" w:lineRule="atLeast"/>
    </w:pPr>
    <w:rPr>
      <w:noProof w:val="0"/>
      <w:color w:val="00000A"/>
      <w:sz w:val="24"/>
      <w:szCs w:val="24"/>
    </w:rPr>
  </w:style>
  <w:style w:type="character" w:styleId="Marquedecommentaire">
    <w:name w:val="annotation reference"/>
    <w:basedOn w:val="Policepardfaut"/>
    <w:uiPriority w:val="99"/>
    <w:semiHidden/>
    <w:unhideWhenUsed/>
    <w:rsid w:val="006E396B"/>
    <w:rPr>
      <w:sz w:val="16"/>
      <w:szCs w:val="16"/>
    </w:rPr>
  </w:style>
  <w:style w:type="paragraph" w:styleId="Objetducommentaire">
    <w:name w:val="annotation subject"/>
    <w:basedOn w:val="Commentaire"/>
    <w:next w:val="Commentaire"/>
    <w:link w:val="ObjetducommentaireCar"/>
    <w:uiPriority w:val="99"/>
    <w:semiHidden/>
    <w:unhideWhenUsed/>
    <w:rsid w:val="006E396B"/>
    <w:pPr>
      <w:spacing w:after="0" w:line="240" w:lineRule="auto"/>
      <w:jc w:val="left"/>
    </w:pPr>
    <w:rPr>
      <w:rFonts w:ascii="Times New Roman" w:eastAsia="Times New Roman" w:hAnsi="Times New Roman"/>
      <w:b/>
      <w:bCs/>
      <w:noProof/>
      <w:lang w:eastAsia="fr-FR"/>
    </w:rPr>
  </w:style>
  <w:style w:type="character" w:customStyle="1" w:styleId="ObjetducommentaireCar">
    <w:name w:val="Objet du commentaire Car"/>
    <w:basedOn w:val="CommentaireCar"/>
    <w:link w:val="Objetducommentaire"/>
    <w:uiPriority w:val="99"/>
    <w:semiHidden/>
    <w:rsid w:val="006E396B"/>
    <w:rPr>
      <w:rFonts w:ascii="Calibri" w:eastAsia="Calibri" w:hAnsi="Calibri"/>
      <w:b/>
      <w:bCs/>
      <w:noProof/>
      <w:lang w:eastAsia="en-US"/>
    </w:rPr>
  </w:style>
  <w:style w:type="character" w:styleId="Lienhypertextesuivivisit">
    <w:name w:val="FollowedHyperlink"/>
    <w:basedOn w:val="Policepardfaut"/>
    <w:uiPriority w:val="99"/>
    <w:semiHidden/>
    <w:unhideWhenUsed/>
    <w:rsid w:val="00C27AD6"/>
    <w:rPr>
      <w:color w:val="800080" w:themeColor="followedHyperlink"/>
      <w:u w:val="single"/>
    </w:rPr>
  </w:style>
  <w:style w:type="paragraph" w:styleId="Rvision">
    <w:name w:val="Revision"/>
    <w:hidden/>
    <w:uiPriority w:val="71"/>
    <w:semiHidden/>
    <w:rsid w:val="00C6272E"/>
    <w:rPr>
      <w:noProof/>
    </w:rPr>
  </w:style>
  <w:style w:type="character" w:customStyle="1" w:styleId="allowtextselection">
    <w:name w:val="allowtextselection"/>
    <w:basedOn w:val="Policepardfaut"/>
    <w:rsid w:val="005D6D6C"/>
  </w:style>
  <w:style w:type="paragraph" w:styleId="Paragraphedeliste">
    <w:name w:val="List Paragraph"/>
    <w:basedOn w:val="Normal"/>
    <w:uiPriority w:val="34"/>
    <w:qFormat/>
    <w:rsid w:val="00EC2E18"/>
    <w:pPr>
      <w:ind w:left="720"/>
      <w:contextualSpacing/>
    </w:pPr>
  </w:style>
  <w:style w:type="character" w:customStyle="1" w:styleId="Mentionnonrsolue1">
    <w:name w:val="Mention non résolue1"/>
    <w:basedOn w:val="Policepardfaut"/>
    <w:uiPriority w:val="99"/>
    <w:semiHidden/>
    <w:unhideWhenUsed/>
    <w:rsid w:val="0003731E"/>
    <w:rPr>
      <w:color w:val="605E5C"/>
      <w:shd w:val="clear" w:color="auto" w:fill="E1DFDD"/>
    </w:rPr>
  </w:style>
  <w:style w:type="paragraph" w:customStyle="1" w:styleId="auteurs">
    <w:name w:val="auteurs"/>
    <w:basedOn w:val="Stylenom"/>
    <w:link w:val="auteursCar"/>
    <w:qFormat/>
    <w:rsid w:val="00D665EB"/>
  </w:style>
  <w:style w:type="character" w:customStyle="1" w:styleId="Mentionnonrsolue2">
    <w:name w:val="Mention non résolue2"/>
    <w:basedOn w:val="Policepardfaut"/>
    <w:uiPriority w:val="99"/>
    <w:semiHidden/>
    <w:unhideWhenUsed/>
    <w:rsid w:val="00142D90"/>
    <w:rPr>
      <w:color w:val="605E5C"/>
      <w:shd w:val="clear" w:color="auto" w:fill="E1DFDD"/>
    </w:rPr>
  </w:style>
  <w:style w:type="character" w:customStyle="1" w:styleId="StylenomCar1">
    <w:name w:val="Style nom Car1"/>
    <w:basedOn w:val="Policepardfaut"/>
    <w:link w:val="Stylenom"/>
    <w:rsid w:val="00D665EB"/>
    <w:rPr>
      <w:rFonts w:ascii="Arial" w:hAnsi="Arial"/>
      <w:b/>
      <w:smallCaps/>
      <w:noProof/>
      <w:sz w:val="24"/>
    </w:rPr>
  </w:style>
  <w:style w:type="character" w:customStyle="1" w:styleId="auteursCar">
    <w:name w:val="auteurs Car"/>
    <w:basedOn w:val="StylenomCar1"/>
    <w:link w:val="auteurs"/>
    <w:rsid w:val="00D665EB"/>
    <w:rPr>
      <w:rFonts w:ascii="Arial" w:hAnsi="Arial"/>
      <w:b/>
      <w:smallCaps/>
      <w:noProof/>
      <w:sz w:val="24"/>
    </w:rPr>
  </w:style>
  <w:style w:type="paragraph" w:customStyle="1" w:styleId="Intro1erparagraphe">
    <w:name w:val="Intro 1er paragraphe"/>
    <w:basedOn w:val="Normal"/>
    <w:link w:val="Intro1erparagrapheCar"/>
    <w:qFormat/>
    <w:rsid w:val="002919EB"/>
    <w:pPr>
      <w:spacing w:before="480"/>
    </w:pPr>
    <w:rPr>
      <w:shd w:val="clear" w:color="auto" w:fill="FFFFFF"/>
    </w:rPr>
  </w:style>
  <w:style w:type="character" w:customStyle="1" w:styleId="RsumtitreCar">
    <w:name w:val="Résumé titre Car"/>
    <w:basedOn w:val="Policepardfaut"/>
    <w:link w:val="Rsumtitre"/>
    <w:rsid w:val="00B77E77"/>
    <w:rPr>
      <w:noProof/>
    </w:rPr>
  </w:style>
  <w:style w:type="character" w:customStyle="1" w:styleId="RsumtexteCar">
    <w:name w:val="Résumé texte Car"/>
    <w:basedOn w:val="RsumtitreCar"/>
    <w:link w:val="Rsumtexte"/>
    <w:rsid w:val="00E4674D"/>
    <w:rPr>
      <w:b/>
      <w:noProof/>
      <w:lang w:val="en-GB"/>
    </w:rPr>
  </w:style>
  <w:style w:type="paragraph" w:customStyle="1" w:styleId="Figuretitre">
    <w:name w:val="Figure titre"/>
    <w:basedOn w:val="Normal"/>
    <w:link w:val="FiguretitreCar"/>
    <w:qFormat/>
    <w:rsid w:val="0093340B"/>
    <w:pPr>
      <w:spacing w:after="120"/>
      <w:jc w:val="center"/>
    </w:pPr>
    <w:rPr>
      <w:sz w:val="20"/>
      <w:szCs w:val="18"/>
    </w:rPr>
  </w:style>
  <w:style w:type="character" w:customStyle="1" w:styleId="Intro1erparagrapheCar">
    <w:name w:val="Intro 1er paragraphe Car"/>
    <w:basedOn w:val="Policepardfaut"/>
    <w:link w:val="Intro1erparagraphe"/>
    <w:rsid w:val="002919EB"/>
    <w:rPr>
      <w:noProof/>
      <w:sz w:val="22"/>
    </w:rPr>
  </w:style>
  <w:style w:type="paragraph" w:customStyle="1" w:styleId="Citationlongue">
    <w:name w:val="Citation longue"/>
    <w:basedOn w:val="Normal"/>
    <w:link w:val="CitationlongueCar"/>
    <w:qFormat/>
    <w:rsid w:val="0093340B"/>
    <w:pPr>
      <w:widowControl w:val="0"/>
      <w:autoSpaceDE w:val="0"/>
      <w:autoSpaceDN w:val="0"/>
      <w:adjustRightInd w:val="0"/>
      <w:spacing w:after="120"/>
      <w:ind w:left="567"/>
    </w:pPr>
    <w:rPr>
      <w:sz w:val="20"/>
      <w:szCs w:val="18"/>
    </w:rPr>
  </w:style>
  <w:style w:type="character" w:customStyle="1" w:styleId="FiguretitreCar">
    <w:name w:val="Figure titre Car"/>
    <w:basedOn w:val="Policepardfaut"/>
    <w:link w:val="Figuretitre"/>
    <w:rsid w:val="0093340B"/>
    <w:rPr>
      <w:noProof/>
      <w:szCs w:val="18"/>
    </w:rPr>
  </w:style>
  <w:style w:type="paragraph" w:customStyle="1" w:styleId="Enttetitre">
    <w:name w:val="Entête titre"/>
    <w:basedOn w:val="Titrearticle"/>
    <w:link w:val="EnttetitreCar"/>
    <w:rsid w:val="0093340B"/>
    <w:rPr>
      <w:sz w:val="18"/>
      <w:szCs w:val="12"/>
    </w:rPr>
  </w:style>
  <w:style w:type="character" w:customStyle="1" w:styleId="CitationlongueCar">
    <w:name w:val="Citation longue Car"/>
    <w:basedOn w:val="Policepardfaut"/>
    <w:link w:val="Citationlongue"/>
    <w:rsid w:val="0093340B"/>
    <w:rPr>
      <w:noProof/>
      <w:szCs w:val="18"/>
    </w:rPr>
  </w:style>
  <w:style w:type="paragraph" w:customStyle="1" w:styleId="Bibliographietitre">
    <w:name w:val="Bibliographie titre"/>
    <w:basedOn w:val="Normal"/>
    <w:link w:val="BibliographietitreCar"/>
    <w:qFormat/>
    <w:rsid w:val="00061EF0"/>
    <w:pPr>
      <w:spacing w:before="360" w:after="120"/>
    </w:pPr>
    <w:rPr>
      <w:b/>
      <w:bCs/>
      <w:sz w:val="24"/>
      <w:szCs w:val="22"/>
    </w:rPr>
  </w:style>
  <w:style w:type="character" w:customStyle="1" w:styleId="TitrearticleCar">
    <w:name w:val="Titre article Car"/>
    <w:basedOn w:val="Policepardfaut"/>
    <w:link w:val="Titrearticle"/>
    <w:rsid w:val="0093340B"/>
    <w:rPr>
      <w:rFonts w:ascii="Arial" w:hAnsi="Arial"/>
      <w:smallCaps/>
      <w:noProof/>
      <w:sz w:val="28"/>
    </w:rPr>
  </w:style>
  <w:style w:type="character" w:customStyle="1" w:styleId="EnttetitreCar">
    <w:name w:val="Entête titre Car"/>
    <w:basedOn w:val="TitrearticleCar"/>
    <w:link w:val="Enttetitre"/>
    <w:rsid w:val="0093340B"/>
    <w:rPr>
      <w:rFonts w:ascii="Arial" w:hAnsi="Arial"/>
      <w:smallCaps/>
      <w:noProof/>
      <w:sz w:val="18"/>
      <w:szCs w:val="12"/>
    </w:rPr>
  </w:style>
  <w:style w:type="character" w:customStyle="1" w:styleId="BibliographietitreCar">
    <w:name w:val="Bibliographie titre Car"/>
    <w:basedOn w:val="Policepardfaut"/>
    <w:link w:val="Bibliographietitre"/>
    <w:rsid w:val="00061EF0"/>
    <w:rPr>
      <w:b/>
      <w:bCs/>
      <w:noProof/>
      <w:sz w:val="24"/>
      <w:szCs w:val="22"/>
    </w:rPr>
  </w:style>
  <w:style w:type="paragraph" w:customStyle="1" w:styleId="Bibliographieauteur">
    <w:name w:val="Bibliographie auteur"/>
    <w:basedOn w:val="Pieddepage"/>
    <w:link w:val="BibliographieauteurCar"/>
    <w:qFormat/>
    <w:rsid w:val="00A10A0E"/>
    <w:rPr>
      <w:smallCaps/>
    </w:rPr>
  </w:style>
  <w:style w:type="paragraph" w:customStyle="1" w:styleId="Bibliographietexte">
    <w:name w:val="Bibliographie texte"/>
    <w:basedOn w:val="Pieddepage"/>
    <w:link w:val="BibliographietexteCar"/>
    <w:qFormat/>
    <w:rsid w:val="00A10A0E"/>
  </w:style>
  <w:style w:type="character" w:customStyle="1" w:styleId="PieddepageCar">
    <w:name w:val="Pied de page Car"/>
    <w:basedOn w:val="Policepardfaut"/>
    <w:link w:val="Pieddepage"/>
    <w:rsid w:val="00A10A0E"/>
    <w:rPr>
      <w:noProof/>
      <w:sz w:val="22"/>
    </w:rPr>
  </w:style>
  <w:style w:type="character" w:customStyle="1" w:styleId="BibliographieauteurCar">
    <w:name w:val="Bibliographie auteur Car"/>
    <w:basedOn w:val="PieddepageCar"/>
    <w:link w:val="Bibliographieauteur"/>
    <w:rsid w:val="00A10A0E"/>
    <w:rPr>
      <w:smallCaps/>
      <w:noProof/>
      <w:sz w:val="22"/>
    </w:rPr>
  </w:style>
  <w:style w:type="paragraph" w:customStyle="1" w:styleId="SignatureAuteur">
    <w:name w:val="Signature Auteur"/>
    <w:basedOn w:val="Normal"/>
    <w:link w:val="SignatureAuteurCar"/>
    <w:qFormat/>
    <w:rsid w:val="008841A4"/>
    <w:pPr>
      <w:jc w:val="right"/>
    </w:pPr>
    <w:rPr>
      <w:smallCaps/>
    </w:rPr>
  </w:style>
  <w:style w:type="character" w:customStyle="1" w:styleId="BibliographietexteCar">
    <w:name w:val="Bibliographie texte Car"/>
    <w:basedOn w:val="PieddepageCar"/>
    <w:link w:val="Bibliographietexte"/>
    <w:rsid w:val="00A10A0E"/>
    <w:rPr>
      <w:noProof/>
      <w:sz w:val="22"/>
    </w:rPr>
  </w:style>
  <w:style w:type="paragraph" w:customStyle="1" w:styleId="Signatureinstitution">
    <w:name w:val="Signature institution"/>
    <w:basedOn w:val="Normal"/>
    <w:link w:val="SignatureinstitutionCar"/>
    <w:qFormat/>
    <w:rsid w:val="008841A4"/>
    <w:pPr>
      <w:jc w:val="right"/>
    </w:pPr>
    <w:rPr>
      <w:shd w:val="clear" w:color="auto" w:fill="FFFFFF"/>
    </w:rPr>
  </w:style>
  <w:style w:type="character" w:customStyle="1" w:styleId="SignatureAuteurCar">
    <w:name w:val="Signature Auteur Car"/>
    <w:basedOn w:val="Policepardfaut"/>
    <w:link w:val="SignatureAuteur"/>
    <w:rsid w:val="008841A4"/>
    <w:rPr>
      <w:smallCaps/>
      <w:noProof/>
      <w:sz w:val="22"/>
    </w:rPr>
  </w:style>
  <w:style w:type="paragraph" w:customStyle="1" w:styleId="Signaturemail">
    <w:name w:val="Signature mail"/>
    <w:basedOn w:val="Normal"/>
    <w:link w:val="SignaturemailCar"/>
    <w:qFormat/>
    <w:rsid w:val="008841A4"/>
    <w:pPr>
      <w:jc w:val="right"/>
    </w:pPr>
    <w:rPr>
      <w:rFonts w:ascii="Courier New" w:hAnsi="Courier New"/>
    </w:rPr>
  </w:style>
  <w:style w:type="character" w:customStyle="1" w:styleId="SignatureinstitutionCar">
    <w:name w:val="Signature institution Car"/>
    <w:basedOn w:val="Policepardfaut"/>
    <w:link w:val="Signatureinstitution"/>
    <w:rsid w:val="008841A4"/>
    <w:rPr>
      <w:noProof/>
      <w:sz w:val="22"/>
    </w:rPr>
  </w:style>
  <w:style w:type="character" w:customStyle="1" w:styleId="SignaturemailCar">
    <w:name w:val="Signature mail Car"/>
    <w:basedOn w:val="Policepardfaut"/>
    <w:link w:val="Signaturemail"/>
    <w:rsid w:val="008841A4"/>
    <w:rPr>
      <w:rFonts w:ascii="Courier New" w:hAnsi="Courier New"/>
      <w:noProof/>
      <w:sz w:val="22"/>
    </w:rPr>
  </w:style>
  <w:style w:type="paragraph" w:customStyle="1" w:styleId="Auteurs0">
    <w:name w:val="Auteurs"/>
    <w:basedOn w:val="Titre5"/>
    <w:rsid w:val="001A3B13"/>
    <w:pPr>
      <w:keepNext/>
      <w:spacing w:before="0" w:after="0"/>
      <w:ind w:right="23"/>
      <w:jc w:val="center"/>
    </w:pPr>
    <w:rPr>
      <w:b w:val="0"/>
      <w:bCs/>
      <w:i w:val="0"/>
      <w:noProof w:val="0"/>
      <w:sz w:val="24"/>
      <w:szCs w:val="24"/>
    </w:rPr>
  </w:style>
  <w:style w:type="paragraph" w:customStyle="1" w:styleId="Paragraphe">
    <w:name w:val="Paragraphe"/>
    <w:basedOn w:val="Normal"/>
    <w:link w:val="ParagrapheCar"/>
    <w:qFormat/>
    <w:rsid w:val="001A3B13"/>
    <w:pPr>
      <w:spacing w:before="0"/>
      <w:jc w:val="left"/>
    </w:pPr>
    <w:rPr>
      <w:rFonts w:ascii="Segoe UI" w:hAnsi="Segoe UI" w:cs="Segoe UI"/>
      <w:noProof w:val="0"/>
      <w:szCs w:val="24"/>
      <w:lang w:val="fr-CH"/>
    </w:rPr>
  </w:style>
  <w:style w:type="character" w:customStyle="1" w:styleId="ParagrapheCar">
    <w:name w:val="Paragraphe Car"/>
    <w:link w:val="Paragraphe"/>
    <w:rsid w:val="001A3B13"/>
    <w:rPr>
      <w:rFonts w:ascii="Segoe UI" w:hAnsi="Segoe UI" w:cs="Segoe UI"/>
      <w:sz w:val="22"/>
      <w:szCs w:val="24"/>
      <w:lang w:val="fr-CH"/>
    </w:rPr>
  </w:style>
  <w:style w:type="character" w:styleId="Rfrencelgre">
    <w:name w:val="Subtle Reference"/>
    <w:uiPriority w:val="67"/>
    <w:qFormat/>
    <w:rsid w:val="006A00BF"/>
    <w:rPr>
      <w:smallCaps/>
      <w:color w:val="5A5A5A"/>
    </w:rPr>
  </w:style>
  <w:style w:type="paragraph" w:styleId="Citation">
    <w:name w:val="Quote"/>
    <w:basedOn w:val="Normal"/>
    <w:next w:val="Normal"/>
    <w:link w:val="CitationCar"/>
    <w:uiPriority w:val="73"/>
    <w:qFormat/>
    <w:rsid w:val="006A00BF"/>
    <w:pPr>
      <w:spacing w:before="200" w:after="160"/>
      <w:ind w:left="864" w:right="864"/>
      <w:jc w:val="center"/>
    </w:pPr>
    <w:rPr>
      <w:i/>
      <w:iCs/>
      <w:noProof w:val="0"/>
      <w:color w:val="404040"/>
      <w:sz w:val="24"/>
      <w:szCs w:val="24"/>
      <w:lang w:val="fr-CH"/>
    </w:rPr>
  </w:style>
  <w:style w:type="character" w:customStyle="1" w:styleId="CitationCar">
    <w:name w:val="Citation Car"/>
    <w:basedOn w:val="Policepardfaut"/>
    <w:link w:val="Citation"/>
    <w:uiPriority w:val="73"/>
    <w:rsid w:val="006A00BF"/>
    <w:rPr>
      <w:i/>
      <w:iCs/>
      <w:color w:val="404040"/>
      <w:sz w:val="24"/>
      <w:szCs w:val="24"/>
      <w:lang w:val="fr-CH"/>
    </w:rPr>
  </w:style>
  <w:style w:type="paragraph" w:styleId="PrformatHTML">
    <w:name w:val="HTML Preformatted"/>
    <w:basedOn w:val="Normal"/>
    <w:link w:val="PrformatHTMLCar"/>
    <w:uiPriority w:val="99"/>
    <w:semiHidden/>
    <w:unhideWhenUsed/>
    <w:rsid w:val="0055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noProof w:val="0"/>
      <w:sz w:val="20"/>
      <w:lang w:val="fr-CA"/>
    </w:rPr>
  </w:style>
  <w:style w:type="character" w:customStyle="1" w:styleId="PrformatHTMLCar">
    <w:name w:val="Préformaté HTML Car"/>
    <w:basedOn w:val="Policepardfaut"/>
    <w:link w:val="PrformatHTML"/>
    <w:uiPriority w:val="99"/>
    <w:semiHidden/>
    <w:rsid w:val="0055764A"/>
    <w:rPr>
      <w:rFonts w:ascii="Courier New" w:hAnsi="Courier New" w:cs="Courier New"/>
      <w:lang w:val="fr-CA"/>
    </w:rPr>
  </w:style>
  <w:style w:type="character" w:customStyle="1" w:styleId="Titre1Car">
    <w:name w:val="Titre 1 Car"/>
    <w:basedOn w:val="Policepardfaut"/>
    <w:link w:val="Titre1"/>
    <w:rsid w:val="004E576C"/>
    <w:rPr>
      <w:b/>
      <w:noProof/>
      <w:sz w:val="22"/>
    </w:rPr>
  </w:style>
  <w:style w:type="paragraph" w:customStyle="1" w:styleId="Normal0">
    <w:name w:val="Normal0"/>
    <w:qFormat/>
    <w:rsid w:val="0035219C"/>
    <w:pPr>
      <w:spacing w:after="160" w:line="259" w:lineRule="auto"/>
    </w:pPr>
    <w:rPr>
      <w:rFonts w:ascii="Calibri" w:eastAsia="Calibri" w:hAnsi="Calibri" w:cs="Calibri"/>
      <w:sz w:val="22"/>
      <w:szCs w:val="22"/>
      <w:lang w:val="fr-BE"/>
    </w:rPr>
  </w:style>
  <w:style w:type="paragraph" w:customStyle="1" w:styleId="paragraph">
    <w:name w:val="paragraph"/>
    <w:basedOn w:val="Normal"/>
    <w:rsid w:val="006E7F88"/>
    <w:pPr>
      <w:spacing w:before="100" w:beforeAutospacing="1" w:after="100" w:afterAutospacing="1"/>
      <w:jc w:val="left"/>
    </w:pPr>
    <w:rPr>
      <w:noProof w:val="0"/>
      <w:sz w:val="24"/>
      <w:szCs w:val="24"/>
      <w:lang w:val="fr-CA"/>
    </w:rPr>
  </w:style>
  <w:style w:type="character" w:customStyle="1" w:styleId="normaltextrun">
    <w:name w:val="normaltextrun"/>
    <w:basedOn w:val="Policepardfaut"/>
    <w:rsid w:val="006E7F88"/>
  </w:style>
  <w:style w:type="character" w:customStyle="1" w:styleId="eop">
    <w:name w:val="eop"/>
    <w:basedOn w:val="Policepardfaut"/>
    <w:rsid w:val="006E7F88"/>
  </w:style>
  <w:style w:type="character" w:customStyle="1" w:styleId="superscript">
    <w:name w:val="superscript"/>
    <w:basedOn w:val="Policepardfaut"/>
    <w:rsid w:val="006E7F88"/>
  </w:style>
  <w:style w:type="character" w:customStyle="1" w:styleId="highlight">
    <w:name w:val="highlight"/>
    <w:basedOn w:val="Policepardfaut"/>
    <w:rsid w:val="00521103"/>
  </w:style>
  <w:style w:type="paragraph" w:customStyle="1" w:styleId="rfBIBLIO">
    <w:name w:val="réf. BIBLIO"/>
    <w:basedOn w:val="Normal"/>
    <w:qFormat/>
    <w:rsid w:val="00DA2E96"/>
    <w:pPr>
      <w:spacing w:before="0" w:after="120"/>
      <w:ind w:left="284" w:hanging="284"/>
    </w:pPr>
    <w:rPr>
      <w:rFonts w:eastAsia="MS Mincho"/>
      <w:bCs/>
      <w:noProof w:val="0"/>
      <w:sz w:val="20"/>
      <w:szCs w:val="24"/>
    </w:rPr>
  </w:style>
  <w:style w:type="character" w:customStyle="1" w:styleId="spellingerror">
    <w:name w:val="spellingerror"/>
    <w:basedOn w:val="Policepardfaut"/>
    <w:rsid w:val="00780D71"/>
  </w:style>
  <w:style w:type="character" w:styleId="Mentionnonrsolue">
    <w:name w:val="Unresolved Mention"/>
    <w:basedOn w:val="Policepardfaut"/>
    <w:uiPriority w:val="99"/>
    <w:semiHidden/>
    <w:unhideWhenUsed/>
    <w:rsid w:val="00D0655E"/>
    <w:rPr>
      <w:color w:val="605E5C"/>
      <w:shd w:val="clear" w:color="auto" w:fill="E1DFDD"/>
    </w:rPr>
  </w:style>
  <w:style w:type="character" w:customStyle="1" w:styleId="y2iqfc">
    <w:name w:val="y2iqfc"/>
    <w:basedOn w:val="Policepardfaut"/>
    <w:rsid w:val="00FB4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869226">
      <w:bodyDiv w:val="1"/>
      <w:marLeft w:val="0"/>
      <w:marRight w:val="0"/>
      <w:marTop w:val="0"/>
      <w:marBottom w:val="0"/>
      <w:divBdr>
        <w:top w:val="none" w:sz="0" w:space="0" w:color="auto"/>
        <w:left w:val="none" w:sz="0" w:space="0" w:color="auto"/>
        <w:bottom w:val="none" w:sz="0" w:space="0" w:color="auto"/>
        <w:right w:val="none" w:sz="0" w:space="0" w:color="auto"/>
      </w:divBdr>
    </w:div>
    <w:div w:id="241985213">
      <w:bodyDiv w:val="1"/>
      <w:marLeft w:val="0"/>
      <w:marRight w:val="0"/>
      <w:marTop w:val="0"/>
      <w:marBottom w:val="0"/>
      <w:divBdr>
        <w:top w:val="none" w:sz="0" w:space="0" w:color="auto"/>
        <w:left w:val="none" w:sz="0" w:space="0" w:color="auto"/>
        <w:bottom w:val="none" w:sz="0" w:space="0" w:color="auto"/>
        <w:right w:val="none" w:sz="0" w:space="0" w:color="auto"/>
      </w:divBdr>
    </w:div>
    <w:div w:id="271909543">
      <w:bodyDiv w:val="1"/>
      <w:marLeft w:val="0"/>
      <w:marRight w:val="0"/>
      <w:marTop w:val="0"/>
      <w:marBottom w:val="0"/>
      <w:divBdr>
        <w:top w:val="none" w:sz="0" w:space="0" w:color="auto"/>
        <w:left w:val="none" w:sz="0" w:space="0" w:color="auto"/>
        <w:bottom w:val="none" w:sz="0" w:space="0" w:color="auto"/>
        <w:right w:val="none" w:sz="0" w:space="0" w:color="auto"/>
      </w:divBdr>
    </w:div>
    <w:div w:id="282616344">
      <w:bodyDiv w:val="1"/>
      <w:marLeft w:val="0"/>
      <w:marRight w:val="0"/>
      <w:marTop w:val="0"/>
      <w:marBottom w:val="0"/>
      <w:divBdr>
        <w:top w:val="none" w:sz="0" w:space="0" w:color="auto"/>
        <w:left w:val="none" w:sz="0" w:space="0" w:color="auto"/>
        <w:bottom w:val="none" w:sz="0" w:space="0" w:color="auto"/>
        <w:right w:val="none" w:sz="0" w:space="0" w:color="auto"/>
      </w:divBdr>
    </w:div>
    <w:div w:id="529220357">
      <w:bodyDiv w:val="1"/>
      <w:marLeft w:val="0"/>
      <w:marRight w:val="0"/>
      <w:marTop w:val="0"/>
      <w:marBottom w:val="0"/>
      <w:divBdr>
        <w:top w:val="none" w:sz="0" w:space="0" w:color="auto"/>
        <w:left w:val="none" w:sz="0" w:space="0" w:color="auto"/>
        <w:bottom w:val="none" w:sz="0" w:space="0" w:color="auto"/>
        <w:right w:val="none" w:sz="0" w:space="0" w:color="auto"/>
      </w:divBdr>
    </w:div>
    <w:div w:id="599292491">
      <w:bodyDiv w:val="1"/>
      <w:marLeft w:val="0"/>
      <w:marRight w:val="0"/>
      <w:marTop w:val="0"/>
      <w:marBottom w:val="0"/>
      <w:divBdr>
        <w:top w:val="none" w:sz="0" w:space="0" w:color="auto"/>
        <w:left w:val="none" w:sz="0" w:space="0" w:color="auto"/>
        <w:bottom w:val="none" w:sz="0" w:space="0" w:color="auto"/>
        <w:right w:val="none" w:sz="0" w:space="0" w:color="auto"/>
      </w:divBdr>
    </w:div>
    <w:div w:id="600532513">
      <w:bodyDiv w:val="1"/>
      <w:marLeft w:val="0"/>
      <w:marRight w:val="0"/>
      <w:marTop w:val="0"/>
      <w:marBottom w:val="0"/>
      <w:divBdr>
        <w:top w:val="none" w:sz="0" w:space="0" w:color="auto"/>
        <w:left w:val="none" w:sz="0" w:space="0" w:color="auto"/>
        <w:bottom w:val="none" w:sz="0" w:space="0" w:color="auto"/>
        <w:right w:val="none" w:sz="0" w:space="0" w:color="auto"/>
      </w:divBdr>
    </w:div>
    <w:div w:id="661201167">
      <w:bodyDiv w:val="1"/>
      <w:marLeft w:val="0"/>
      <w:marRight w:val="0"/>
      <w:marTop w:val="0"/>
      <w:marBottom w:val="0"/>
      <w:divBdr>
        <w:top w:val="none" w:sz="0" w:space="0" w:color="auto"/>
        <w:left w:val="none" w:sz="0" w:space="0" w:color="auto"/>
        <w:bottom w:val="none" w:sz="0" w:space="0" w:color="auto"/>
        <w:right w:val="none" w:sz="0" w:space="0" w:color="auto"/>
      </w:divBdr>
    </w:div>
    <w:div w:id="722098806">
      <w:bodyDiv w:val="1"/>
      <w:marLeft w:val="0"/>
      <w:marRight w:val="0"/>
      <w:marTop w:val="0"/>
      <w:marBottom w:val="0"/>
      <w:divBdr>
        <w:top w:val="none" w:sz="0" w:space="0" w:color="auto"/>
        <w:left w:val="none" w:sz="0" w:space="0" w:color="auto"/>
        <w:bottom w:val="none" w:sz="0" w:space="0" w:color="auto"/>
        <w:right w:val="none" w:sz="0" w:space="0" w:color="auto"/>
      </w:divBdr>
    </w:div>
    <w:div w:id="808936072">
      <w:bodyDiv w:val="1"/>
      <w:marLeft w:val="0"/>
      <w:marRight w:val="0"/>
      <w:marTop w:val="0"/>
      <w:marBottom w:val="0"/>
      <w:divBdr>
        <w:top w:val="none" w:sz="0" w:space="0" w:color="auto"/>
        <w:left w:val="none" w:sz="0" w:space="0" w:color="auto"/>
        <w:bottom w:val="none" w:sz="0" w:space="0" w:color="auto"/>
        <w:right w:val="none" w:sz="0" w:space="0" w:color="auto"/>
      </w:divBdr>
    </w:div>
    <w:div w:id="1225289494">
      <w:bodyDiv w:val="1"/>
      <w:marLeft w:val="0"/>
      <w:marRight w:val="0"/>
      <w:marTop w:val="0"/>
      <w:marBottom w:val="0"/>
      <w:divBdr>
        <w:top w:val="none" w:sz="0" w:space="0" w:color="auto"/>
        <w:left w:val="none" w:sz="0" w:space="0" w:color="auto"/>
        <w:bottom w:val="none" w:sz="0" w:space="0" w:color="auto"/>
        <w:right w:val="none" w:sz="0" w:space="0" w:color="auto"/>
      </w:divBdr>
      <w:divsChild>
        <w:div w:id="1436100866">
          <w:marLeft w:val="0"/>
          <w:marRight w:val="0"/>
          <w:marTop w:val="0"/>
          <w:marBottom w:val="0"/>
          <w:divBdr>
            <w:top w:val="none" w:sz="0" w:space="0" w:color="auto"/>
            <w:left w:val="none" w:sz="0" w:space="0" w:color="auto"/>
            <w:bottom w:val="none" w:sz="0" w:space="0" w:color="auto"/>
            <w:right w:val="none" w:sz="0" w:space="0" w:color="auto"/>
          </w:divBdr>
          <w:divsChild>
            <w:div w:id="726029413">
              <w:marLeft w:val="0"/>
              <w:marRight w:val="0"/>
              <w:marTop w:val="0"/>
              <w:marBottom w:val="0"/>
              <w:divBdr>
                <w:top w:val="none" w:sz="0" w:space="0" w:color="auto"/>
                <w:left w:val="none" w:sz="0" w:space="0" w:color="auto"/>
                <w:bottom w:val="none" w:sz="0" w:space="0" w:color="auto"/>
                <w:right w:val="none" w:sz="0" w:space="0" w:color="auto"/>
              </w:divBdr>
            </w:div>
            <w:div w:id="122009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44405">
      <w:bodyDiv w:val="1"/>
      <w:marLeft w:val="0"/>
      <w:marRight w:val="0"/>
      <w:marTop w:val="0"/>
      <w:marBottom w:val="0"/>
      <w:divBdr>
        <w:top w:val="none" w:sz="0" w:space="0" w:color="auto"/>
        <w:left w:val="none" w:sz="0" w:space="0" w:color="auto"/>
        <w:bottom w:val="none" w:sz="0" w:space="0" w:color="auto"/>
        <w:right w:val="none" w:sz="0" w:space="0" w:color="auto"/>
      </w:divBdr>
    </w:div>
    <w:div w:id="1778716879">
      <w:bodyDiv w:val="1"/>
      <w:marLeft w:val="0"/>
      <w:marRight w:val="0"/>
      <w:marTop w:val="0"/>
      <w:marBottom w:val="0"/>
      <w:divBdr>
        <w:top w:val="none" w:sz="0" w:space="0" w:color="auto"/>
        <w:left w:val="none" w:sz="0" w:space="0" w:color="auto"/>
        <w:bottom w:val="none" w:sz="0" w:space="0" w:color="auto"/>
        <w:right w:val="none" w:sz="0" w:space="0" w:color="auto"/>
      </w:divBdr>
    </w:div>
    <w:div w:id="1928464188">
      <w:bodyDiv w:val="1"/>
      <w:marLeft w:val="0"/>
      <w:marRight w:val="0"/>
      <w:marTop w:val="0"/>
      <w:marBottom w:val="0"/>
      <w:divBdr>
        <w:top w:val="none" w:sz="0" w:space="0" w:color="auto"/>
        <w:left w:val="none" w:sz="0" w:space="0" w:color="auto"/>
        <w:bottom w:val="none" w:sz="0" w:space="0" w:color="auto"/>
        <w:right w:val="none" w:sz="0" w:space="0" w:color="auto"/>
      </w:divBdr>
    </w:div>
    <w:div w:id="1939437777">
      <w:bodyDiv w:val="1"/>
      <w:marLeft w:val="0"/>
      <w:marRight w:val="0"/>
      <w:marTop w:val="0"/>
      <w:marBottom w:val="0"/>
      <w:divBdr>
        <w:top w:val="none" w:sz="0" w:space="0" w:color="auto"/>
        <w:left w:val="none" w:sz="0" w:space="0" w:color="auto"/>
        <w:bottom w:val="none" w:sz="0" w:space="0" w:color="auto"/>
        <w:right w:val="none" w:sz="0" w:space="0" w:color="auto"/>
      </w:divBdr>
      <w:divsChild>
        <w:div w:id="1372730988">
          <w:marLeft w:val="0"/>
          <w:marRight w:val="0"/>
          <w:marTop w:val="0"/>
          <w:marBottom w:val="0"/>
          <w:divBdr>
            <w:top w:val="none" w:sz="0" w:space="0" w:color="auto"/>
            <w:left w:val="none" w:sz="0" w:space="0" w:color="auto"/>
            <w:bottom w:val="none" w:sz="0" w:space="0" w:color="auto"/>
            <w:right w:val="none" w:sz="0" w:space="0" w:color="auto"/>
          </w:divBdr>
          <w:divsChild>
            <w:div w:id="687409365">
              <w:marLeft w:val="0"/>
              <w:marRight w:val="0"/>
              <w:marTop w:val="0"/>
              <w:marBottom w:val="0"/>
              <w:divBdr>
                <w:top w:val="none" w:sz="0" w:space="0" w:color="auto"/>
                <w:left w:val="none" w:sz="0" w:space="0" w:color="auto"/>
                <w:bottom w:val="none" w:sz="0" w:space="0" w:color="auto"/>
                <w:right w:val="none" w:sz="0" w:space="0" w:color="auto"/>
              </w:divBdr>
            </w:div>
            <w:div w:id="184839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563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ily.bacon@uqat.c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vanessa.hanin@uclouvain.be"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boya.mireille@uqam.ca"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descamps-bednarz.nadine@uqam.c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lajoie.caroline@uqam.ca"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96652-D570-447E-940D-BC2799D9F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17973</Words>
  <Characters>98856</Characters>
  <Application>Microsoft Office Word</Application>
  <DocSecurity>0</DocSecurity>
  <Lines>823</Lines>
  <Paragraphs>233</Paragraphs>
  <ScaleCrop>false</ScaleCrop>
  <HeadingPairs>
    <vt:vector size="2" baseType="variant">
      <vt:variant>
        <vt:lpstr>Titre</vt:lpstr>
      </vt:variant>
      <vt:variant>
        <vt:i4>1</vt:i4>
      </vt:variant>
    </vt:vector>
  </HeadingPairs>
  <TitlesOfParts>
    <vt:vector size="1" baseType="lpstr">
      <vt:lpstr>AUTEUR : Prénom NOM</vt:lpstr>
    </vt:vector>
  </TitlesOfParts>
  <Manager/>
  <Company>ULP</Company>
  <LinksUpToDate>false</LinksUpToDate>
  <CharactersWithSpaces>116596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AUTEUR : Prénom NOM</dc:title>
  <dc:subject/>
  <dc:creator>alexandra.carminati</dc:creator>
  <cp:keywords/>
  <dc:description/>
  <cp:lastModifiedBy>Vanessa Hanin</cp:lastModifiedBy>
  <cp:revision>2</cp:revision>
  <cp:lastPrinted>2020-09-07T09:49:00Z</cp:lastPrinted>
  <dcterms:created xsi:type="dcterms:W3CDTF">2022-11-09T10:37:00Z</dcterms:created>
  <dcterms:modified xsi:type="dcterms:W3CDTF">2022-11-09T10:37:00Z</dcterms:modified>
  <cp:category/>
</cp:coreProperties>
</file>