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866" w:rsidRPr="00036611" w:rsidRDefault="00832D00" w:rsidP="00AB01B2">
      <w:pPr>
        <w:spacing w:line="300" w:lineRule="exact"/>
        <w:ind w:firstLine="284"/>
        <w:jc w:val="center"/>
        <w:rPr>
          <w:b/>
          <w:sz w:val="28"/>
        </w:rPr>
      </w:pPr>
      <w:r w:rsidRPr="00036611">
        <w:rPr>
          <w:b/>
          <w:sz w:val="28"/>
        </w:rPr>
        <w:t>Fließende Pfarreien - ein Zukunftstrend</w:t>
      </w:r>
      <w:r w:rsidR="00473E56" w:rsidRPr="00036611">
        <w:rPr>
          <w:rStyle w:val="Appelnotedebasdep"/>
          <w:b/>
          <w:sz w:val="28"/>
        </w:rPr>
        <w:footnoteReference w:id="2"/>
      </w:r>
    </w:p>
    <w:p w:rsidR="0042119E" w:rsidRPr="00036611" w:rsidRDefault="0042119E" w:rsidP="00293CDA">
      <w:pPr>
        <w:spacing w:line="300" w:lineRule="exact"/>
        <w:ind w:firstLine="284"/>
      </w:pPr>
    </w:p>
    <w:p w:rsidR="00036611" w:rsidRDefault="00761E27">
      <w:pPr>
        <w:pStyle w:val="TM1"/>
        <w:tabs>
          <w:tab w:val="left" w:pos="480"/>
          <w:tab w:val="right" w:leader="dot" w:pos="9062"/>
        </w:tabs>
        <w:rPr>
          <w:rFonts w:asciiTheme="minorHAnsi" w:eastAsiaTheme="minorEastAsia" w:hAnsiTheme="minorHAnsi" w:cstheme="minorBidi"/>
          <w:b w:val="0"/>
          <w:bCs w:val="0"/>
          <w:caps w:val="0"/>
          <w:noProof/>
          <w:sz w:val="22"/>
          <w:szCs w:val="22"/>
          <w:lang w:val="fr-BE" w:eastAsia="fr-BE" w:bidi="ar-SA"/>
        </w:rPr>
      </w:pPr>
      <w:r w:rsidRPr="00036611">
        <w:fldChar w:fldCharType="begin"/>
      </w:r>
      <w:r w:rsidRPr="00036611">
        <w:instrText xml:space="preserve"> TOC \o "1-4" \h \z \u </w:instrText>
      </w:r>
      <w:r w:rsidRPr="00036611">
        <w:fldChar w:fldCharType="separate"/>
      </w:r>
      <w:hyperlink w:anchor="_Toc417891582" w:history="1">
        <w:r w:rsidR="00036611" w:rsidRPr="00207124">
          <w:rPr>
            <w:rStyle w:val="Lienhypertexte"/>
            <w:noProof/>
          </w:rPr>
          <w:t>1.</w:t>
        </w:r>
        <w:r w:rsidR="00036611">
          <w:rPr>
            <w:rFonts w:asciiTheme="minorHAnsi" w:eastAsiaTheme="minorEastAsia" w:hAnsiTheme="minorHAnsi" w:cstheme="minorBidi"/>
            <w:b w:val="0"/>
            <w:bCs w:val="0"/>
            <w:caps w:val="0"/>
            <w:noProof/>
            <w:sz w:val="22"/>
            <w:szCs w:val="22"/>
            <w:lang w:val="fr-BE" w:eastAsia="fr-BE" w:bidi="ar-SA"/>
          </w:rPr>
          <w:tab/>
        </w:r>
        <w:r w:rsidR="00036611" w:rsidRPr="00207124">
          <w:rPr>
            <w:rStyle w:val="Lienhypertexte"/>
            <w:noProof/>
          </w:rPr>
          <w:t>Von der Pfarrei an die „Ränder“</w:t>
        </w:r>
        <w:r w:rsidR="00036611">
          <w:rPr>
            <w:noProof/>
            <w:webHidden/>
          </w:rPr>
          <w:tab/>
        </w:r>
        <w:r w:rsidR="00036611">
          <w:rPr>
            <w:noProof/>
            <w:webHidden/>
          </w:rPr>
          <w:fldChar w:fldCharType="begin"/>
        </w:r>
        <w:r w:rsidR="00036611">
          <w:rPr>
            <w:noProof/>
            <w:webHidden/>
          </w:rPr>
          <w:instrText xml:space="preserve"> PAGEREF _Toc417891582 \h </w:instrText>
        </w:r>
        <w:r w:rsidR="00036611">
          <w:rPr>
            <w:noProof/>
            <w:webHidden/>
          </w:rPr>
        </w:r>
        <w:r w:rsidR="00036611">
          <w:rPr>
            <w:noProof/>
            <w:webHidden/>
          </w:rPr>
          <w:fldChar w:fldCharType="separate"/>
        </w:r>
        <w:r w:rsidR="00036611">
          <w:rPr>
            <w:noProof/>
            <w:webHidden/>
          </w:rPr>
          <w:t>2</w:t>
        </w:r>
        <w:r w:rsidR="00036611">
          <w:rPr>
            <w:noProof/>
            <w:webHidden/>
          </w:rPr>
          <w:fldChar w:fldCharType="end"/>
        </w:r>
      </w:hyperlink>
    </w:p>
    <w:p w:rsidR="00036611" w:rsidRDefault="00BC6AFA">
      <w:pPr>
        <w:pStyle w:val="TM3"/>
        <w:rPr>
          <w:rFonts w:asciiTheme="minorHAnsi" w:eastAsiaTheme="minorEastAsia" w:hAnsiTheme="minorHAnsi" w:cstheme="minorBidi"/>
          <w:noProof/>
          <w:sz w:val="22"/>
          <w:szCs w:val="22"/>
          <w:lang w:val="fr-BE" w:eastAsia="fr-BE" w:bidi="ar-SA"/>
        </w:rPr>
      </w:pPr>
      <w:hyperlink w:anchor="_Toc417891583" w:history="1">
        <w:r w:rsidR="00036611" w:rsidRPr="00207124">
          <w:rPr>
            <w:rStyle w:val="Lienhypertexte"/>
            <w:noProof/>
          </w:rPr>
          <w:t>Ende der Christenheit und Wandel der Pfarrei</w:t>
        </w:r>
        <w:r w:rsidR="00036611">
          <w:rPr>
            <w:noProof/>
            <w:webHidden/>
          </w:rPr>
          <w:tab/>
        </w:r>
        <w:r w:rsidR="00036611">
          <w:rPr>
            <w:noProof/>
            <w:webHidden/>
          </w:rPr>
          <w:fldChar w:fldCharType="begin"/>
        </w:r>
        <w:r w:rsidR="00036611">
          <w:rPr>
            <w:noProof/>
            <w:webHidden/>
          </w:rPr>
          <w:instrText xml:space="preserve"> PAGEREF _Toc417891583 \h </w:instrText>
        </w:r>
        <w:r w:rsidR="00036611">
          <w:rPr>
            <w:noProof/>
            <w:webHidden/>
          </w:rPr>
        </w:r>
        <w:r w:rsidR="00036611">
          <w:rPr>
            <w:noProof/>
            <w:webHidden/>
          </w:rPr>
          <w:fldChar w:fldCharType="separate"/>
        </w:r>
        <w:r w:rsidR="00036611">
          <w:rPr>
            <w:noProof/>
            <w:webHidden/>
          </w:rPr>
          <w:t>2</w:t>
        </w:r>
        <w:r w:rsidR="00036611">
          <w:rPr>
            <w:noProof/>
            <w:webHidden/>
          </w:rPr>
          <w:fldChar w:fldCharType="end"/>
        </w:r>
      </w:hyperlink>
    </w:p>
    <w:p w:rsidR="00036611" w:rsidRDefault="00BC6AFA">
      <w:pPr>
        <w:pStyle w:val="TM3"/>
        <w:rPr>
          <w:rFonts w:asciiTheme="minorHAnsi" w:eastAsiaTheme="minorEastAsia" w:hAnsiTheme="minorHAnsi" w:cstheme="minorBidi"/>
          <w:noProof/>
          <w:sz w:val="22"/>
          <w:szCs w:val="22"/>
          <w:lang w:val="fr-BE" w:eastAsia="fr-BE" w:bidi="ar-SA"/>
        </w:rPr>
      </w:pPr>
      <w:hyperlink w:anchor="_Toc417891584" w:history="1">
        <w:r w:rsidR="00036611" w:rsidRPr="00207124">
          <w:rPr>
            <w:rStyle w:val="Lienhypertexte"/>
            <w:noProof/>
          </w:rPr>
          <w:t xml:space="preserve">Mit den </w:t>
        </w:r>
        <w:r w:rsidR="00036611" w:rsidRPr="00207124">
          <w:rPr>
            <w:rStyle w:val="Lienhypertexte"/>
            <w:i/>
            <w:noProof/>
          </w:rPr>
          <w:t>Citykirchen</w:t>
        </w:r>
        <w:r w:rsidR="00036611" w:rsidRPr="00207124">
          <w:rPr>
            <w:rStyle w:val="Lienhypertexte"/>
            <w:noProof/>
          </w:rPr>
          <w:t xml:space="preserve"> hinaus an die „Ränder“</w:t>
        </w:r>
        <w:r w:rsidR="00036611">
          <w:rPr>
            <w:noProof/>
            <w:webHidden/>
          </w:rPr>
          <w:tab/>
        </w:r>
        <w:r w:rsidR="00036611">
          <w:rPr>
            <w:noProof/>
            <w:webHidden/>
          </w:rPr>
          <w:fldChar w:fldCharType="begin"/>
        </w:r>
        <w:r w:rsidR="00036611">
          <w:rPr>
            <w:noProof/>
            <w:webHidden/>
          </w:rPr>
          <w:instrText xml:space="preserve"> PAGEREF _Toc417891584 \h </w:instrText>
        </w:r>
        <w:r w:rsidR="00036611">
          <w:rPr>
            <w:noProof/>
            <w:webHidden/>
          </w:rPr>
        </w:r>
        <w:r w:rsidR="00036611">
          <w:rPr>
            <w:noProof/>
            <w:webHidden/>
          </w:rPr>
          <w:fldChar w:fldCharType="separate"/>
        </w:r>
        <w:r w:rsidR="00036611">
          <w:rPr>
            <w:noProof/>
            <w:webHidden/>
          </w:rPr>
          <w:t>3</w:t>
        </w:r>
        <w:r w:rsidR="00036611">
          <w:rPr>
            <w:noProof/>
            <w:webHidden/>
          </w:rPr>
          <w:fldChar w:fldCharType="end"/>
        </w:r>
      </w:hyperlink>
    </w:p>
    <w:p w:rsidR="00036611" w:rsidRDefault="00BC6AFA">
      <w:pPr>
        <w:pStyle w:val="TM3"/>
        <w:rPr>
          <w:rFonts w:asciiTheme="minorHAnsi" w:eastAsiaTheme="minorEastAsia" w:hAnsiTheme="minorHAnsi" w:cstheme="minorBidi"/>
          <w:noProof/>
          <w:sz w:val="22"/>
          <w:szCs w:val="22"/>
          <w:lang w:val="fr-BE" w:eastAsia="fr-BE" w:bidi="ar-SA"/>
        </w:rPr>
      </w:pPr>
      <w:hyperlink w:anchor="_Toc417891585" w:history="1">
        <w:r w:rsidR="00036611" w:rsidRPr="00207124">
          <w:rPr>
            <w:rStyle w:val="Lienhypertexte"/>
            <w:noProof/>
          </w:rPr>
          <w:t>Inkubatoren und Start-ups –</w:t>
        </w:r>
        <w:r w:rsidR="00036611">
          <w:rPr>
            <w:noProof/>
            <w:webHidden/>
          </w:rPr>
          <w:tab/>
        </w:r>
        <w:r w:rsidR="00036611">
          <w:rPr>
            <w:noProof/>
            <w:webHidden/>
          </w:rPr>
          <w:fldChar w:fldCharType="begin"/>
        </w:r>
        <w:r w:rsidR="00036611">
          <w:rPr>
            <w:noProof/>
            <w:webHidden/>
          </w:rPr>
          <w:instrText xml:space="preserve"> PAGEREF _Toc417891585 \h </w:instrText>
        </w:r>
        <w:r w:rsidR="00036611">
          <w:rPr>
            <w:noProof/>
            <w:webHidden/>
          </w:rPr>
        </w:r>
        <w:r w:rsidR="00036611">
          <w:rPr>
            <w:noProof/>
            <w:webHidden/>
          </w:rPr>
          <w:fldChar w:fldCharType="separate"/>
        </w:r>
        <w:r w:rsidR="00036611">
          <w:rPr>
            <w:noProof/>
            <w:webHidden/>
          </w:rPr>
          <w:t>4</w:t>
        </w:r>
        <w:r w:rsidR="00036611">
          <w:rPr>
            <w:noProof/>
            <w:webHidden/>
          </w:rPr>
          <w:fldChar w:fldCharType="end"/>
        </w:r>
      </w:hyperlink>
    </w:p>
    <w:p w:rsidR="00036611" w:rsidRDefault="00BC6AFA">
      <w:pPr>
        <w:pStyle w:val="TM1"/>
        <w:tabs>
          <w:tab w:val="left" w:pos="480"/>
          <w:tab w:val="right" w:leader="dot" w:pos="9062"/>
        </w:tabs>
        <w:rPr>
          <w:rFonts w:asciiTheme="minorHAnsi" w:eastAsiaTheme="minorEastAsia" w:hAnsiTheme="minorHAnsi" w:cstheme="minorBidi"/>
          <w:b w:val="0"/>
          <w:bCs w:val="0"/>
          <w:caps w:val="0"/>
          <w:noProof/>
          <w:sz w:val="22"/>
          <w:szCs w:val="22"/>
          <w:lang w:val="fr-BE" w:eastAsia="fr-BE" w:bidi="ar-SA"/>
        </w:rPr>
      </w:pPr>
      <w:hyperlink w:anchor="_Toc417891586" w:history="1">
        <w:r w:rsidR="00036611" w:rsidRPr="00207124">
          <w:rPr>
            <w:rStyle w:val="Lienhypertexte"/>
            <w:noProof/>
          </w:rPr>
          <w:t>2.</w:t>
        </w:r>
        <w:r w:rsidR="00036611">
          <w:rPr>
            <w:rFonts w:asciiTheme="minorHAnsi" w:eastAsiaTheme="minorEastAsia" w:hAnsiTheme="minorHAnsi" w:cstheme="minorBidi"/>
            <w:b w:val="0"/>
            <w:bCs w:val="0"/>
            <w:caps w:val="0"/>
            <w:noProof/>
            <w:sz w:val="22"/>
            <w:szCs w:val="22"/>
            <w:lang w:val="fr-BE" w:eastAsia="fr-BE" w:bidi="ar-SA"/>
          </w:rPr>
          <w:tab/>
        </w:r>
        <w:r w:rsidR="00036611" w:rsidRPr="00207124">
          <w:rPr>
            <w:rStyle w:val="Lienhypertexte"/>
            <w:noProof/>
          </w:rPr>
          <w:t>Das Konzept der fließenden Pfarreien</w:t>
        </w:r>
        <w:r w:rsidR="00036611">
          <w:rPr>
            <w:noProof/>
            <w:webHidden/>
          </w:rPr>
          <w:tab/>
        </w:r>
        <w:r w:rsidR="00036611">
          <w:rPr>
            <w:noProof/>
            <w:webHidden/>
          </w:rPr>
          <w:fldChar w:fldCharType="begin"/>
        </w:r>
        <w:r w:rsidR="00036611">
          <w:rPr>
            <w:noProof/>
            <w:webHidden/>
          </w:rPr>
          <w:instrText xml:space="preserve"> PAGEREF _Toc417891586 \h </w:instrText>
        </w:r>
        <w:r w:rsidR="00036611">
          <w:rPr>
            <w:noProof/>
            <w:webHidden/>
          </w:rPr>
        </w:r>
        <w:r w:rsidR="00036611">
          <w:rPr>
            <w:noProof/>
            <w:webHidden/>
          </w:rPr>
          <w:fldChar w:fldCharType="separate"/>
        </w:r>
        <w:r w:rsidR="00036611">
          <w:rPr>
            <w:noProof/>
            <w:webHidden/>
          </w:rPr>
          <w:t>6</w:t>
        </w:r>
        <w:r w:rsidR="00036611">
          <w:rPr>
            <w:noProof/>
            <w:webHidden/>
          </w:rPr>
          <w:fldChar w:fldCharType="end"/>
        </w:r>
      </w:hyperlink>
    </w:p>
    <w:p w:rsidR="00036611" w:rsidRDefault="00BC6AFA">
      <w:pPr>
        <w:pStyle w:val="TM3"/>
        <w:rPr>
          <w:rFonts w:asciiTheme="minorHAnsi" w:eastAsiaTheme="minorEastAsia" w:hAnsiTheme="minorHAnsi" w:cstheme="minorBidi"/>
          <w:noProof/>
          <w:sz w:val="22"/>
          <w:szCs w:val="22"/>
          <w:lang w:val="fr-BE" w:eastAsia="fr-BE" w:bidi="ar-SA"/>
        </w:rPr>
      </w:pPr>
      <w:hyperlink w:anchor="_Toc417891587" w:history="1">
        <w:r w:rsidR="00036611" w:rsidRPr="00207124">
          <w:rPr>
            <w:rStyle w:val="Lienhypertexte"/>
            <w:noProof/>
          </w:rPr>
          <w:t>Fließende Gesellschaft, fließende Kirche. –</w:t>
        </w:r>
        <w:r w:rsidR="00036611">
          <w:rPr>
            <w:noProof/>
            <w:webHidden/>
          </w:rPr>
          <w:tab/>
        </w:r>
        <w:r w:rsidR="00036611">
          <w:rPr>
            <w:noProof/>
            <w:webHidden/>
          </w:rPr>
          <w:fldChar w:fldCharType="begin"/>
        </w:r>
        <w:r w:rsidR="00036611">
          <w:rPr>
            <w:noProof/>
            <w:webHidden/>
          </w:rPr>
          <w:instrText xml:space="preserve"> PAGEREF _Toc417891587 \h </w:instrText>
        </w:r>
        <w:r w:rsidR="00036611">
          <w:rPr>
            <w:noProof/>
            <w:webHidden/>
          </w:rPr>
        </w:r>
        <w:r w:rsidR="00036611">
          <w:rPr>
            <w:noProof/>
            <w:webHidden/>
          </w:rPr>
          <w:fldChar w:fldCharType="separate"/>
        </w:r>
        <w:r w:rsidR="00036611">
          <w:rPr>
            <w:noProof/>
            <w:webHidden/>
          </w:rPr>
          <w:t>6</w:t>
        </w:r>
        <w:r w:rsidR="00036611">
          <w:rPr>
            <w:noProof/>
            <w:webHidden/>
          </w:rPr>
          <w:fldChar w:fldCharType="end"/>
        </w:r>
      </w:hyperlink>
    </w:p>
    <w:p w:rsidR="00036611" w:rsidRDefault="00BC6AFA">
      <w:pPr>
        <w:pStyle w:val="TM3"/>
        <w:rPr>
          <w:rFonts w:asciiTheme="minorHAnsi" w:eastAsiaTheme="minorEastAsia" w:hAnsiTheme="minorHAnsi" w:cstheme="minorBidi"/>
          <w:noProof/>
          <w:sz w:val="22"/>
          <w:szCs w:val="22"/>
          <w:lang w:val="fr-BE" w:eastAsia="fr-BE" w:bidi="ar-SA"/>
        </w:rPr>
      </w:pPr>
      <w:hyperlink w:anchor="_Toc417891588" w:history="1">
        <w:r w:rsidR="00036611" w:rsidRPr="00207124">
          <w:rPr>
            <w:rStyle w:val="Lienhypertexte"/>
            <w:noProof/>
          </w:rPr>
          <w:t>Drei Bilder –</w:t>
        </w:r>
        <w:r w:rsidR="00036611">
          <w:rPr>
            <w:noProof/>
            <w:webHidden/>
          </w:rPr>
          <w:tab/>
        </w:r>
        <w:r w:rsidR="00036611">
          <w:rPr>
            <w:noProof/>
            <w:webHidden/>
          </w:rPr>
          <w:fldChar w:fldCharType="begin"/>
        </w:r>
        <w:r w:rsidR="00036611">
          <w:rPr>
            <w:noProof/>
            <w:webHidden/>
          </w:rPr>
          <w:instrText xml:space="preserve"> PAGEREF _Toc417891588 \h </w:instrText>
        </w:r>
        <w:r w:rsidR="00036611">
          <w:rPr>
            <w:noProof/>
            <w:webHidden/>
          </w:rPr>
        </w:r>
        <w:r w:rsidR="00036611">
          <w:rPr>
            <w:noProof/>
            <w:webHidden/>
          </w:rPr>
          <w:fldChar w:fldCharType="separate"/>
        </w:r>
        <w:r w:rsidR="00036611">
          <w:rPr>
            <w:noProof/>
            <w:webHidden/>
          </w:rPr>
          <w:t>7</w:t>
        </w:r>
        <w:r w:rsidR="00036611">
          <w:rPr>
            <w:noProof/>
            <w:webHidden/>
          </w:rPr>
          <w:fldChar w:fldCharType="end"/>
        </w:r>
      </w:hyperlink>
    </w:p>
    <w:p w:rsidR="00036611" w:rsidRDefault="00BC6AFA">
      <w:pPr>
        <w:pStyle w:val="TM3"/>
        <w:rPr>
          <w:rFonts w:asciiTheme="minorHAnsi" w:eastAsiaTheme="minorEastAsia" w:hAnsiTheme="minorHAnsi" w:cstheme="minorBidi"/>
          <w:noProof/>
          <w:sz w:val="22"/>
          <w:szCs w:val="22"/>
          <w:lang w:val="fr-BE" w:eastAsia="fr-BE" w:bidi="ar-SA"/>
        </w:rPr>
      </w:pPr>
      <w:hyperlink w:anchor="_Toc417891589" w:history="1">
        <w:r w:rsidR="00036611" w:rsidRPr="00207124">
          <w:rPr>
            <w:rStyle w:val="Lienhypertexte"/>
            <w:noProof/>
          </w:rPr>
          <w:t>Am „für alle“ festhalten –</w:t>
        </w:r>
        <w:r w:rsidR="00036611">
          <w:rPr>
            <w:noProof/>
            <w:webHidden/>
          </w:rPr>
          <w:tab/>
        </w:r>
        <w:r w:rsidR="00036611">
          <w:rPr>
            <w:noProof/>
            <w:webHidden/>
          </w:rPr>
          <w:fldChar w:fldCharType="begin"/>
        </w:r>
        <w:r w:rsidR="00036611">
          <w:rPr>
            <w:noProof/>
            <w:webHidden/>
          </w:rPr>
          <w:instrText xml:space="preserve"> PAGEREF _Toc417891589 \h </w:instrText>
        </w:r>
        <w:r w:rsidR="00036611">
          <w:rPr>
            <w:noProof/>
            <w:webHidden/>
          </w:rPr>
        </w:r>
        <w:r w:rsidR="00036611">
          <w:rPr>
            <w:noProof/>
            <w:webHidden/>
          </w:rPr>
          <w:fldChar w:fldCharType="separate"/>
        </w:r>
        <w:r w:rsidR="00036611">
          <w:rPr>
            <w:noProof/>
            <w:webHidden/>
          </w:rPr>
          <w:t>8</w:t>
        </w:r>
        <w:r w:rsidR="00036611">
          <w:rPr>
            <w:noProof/>
            <w:webHidden/>
          </w:rPr>
          <w:fldChar w:fldCharType="end"/>
        </w:r>
      </w:hyperlink>
    </w:p>
    <w:p w:rsidR="00036611" w:rsidRDefault="00BC6AFA">
      <w:pPr>
        <w:pStyle w:val="TM3"/>
        <w:rPr>
          <w:rFonts w:asciiTheme="minorHAnsi" w:eastAsiaTheme="minorEastAsia" w:hAnsiTheme="minorHAnsi" w:cstheme="minorBidi"/>
          <w:noProof/>
          <w:sz w:val="22"/>
          <w:szCs w:val="22"/>
          <w:lang w:val="fr-BE" w:eastAsia="fr-BE" w:bidi="ar-SA"/>
        </w:rPr>
      </w:pPr>
      <w:hyperlink w:anchor="_Toc417891590" w:history="1">
        <w:r w:rsidR="00036611" w:rsidRPr="00207124">
          <w:rPr>
            <w:rStyle w:val="Lienhypertexte"/>
            <w:noProof/>
          </w:rPr>
          <w:t>Das Konzept einer vernetzten, fließenden Pfarrei –</w:t>
        </w:r>
        <w:r w:rsidR="00036611">
          <w:rPr>
            <w:noProof/>
            <w:webHidden/>
          </w:rPr>
          <w:tab/>
        </w:r>
        <w:r w:rsidR="00036611">
          <w:rPr>
            <w:noProof/>
            <w:webHidden/>
          </w:rPr>
          <w:fldChar w:fldCharType="begin"/>
        </w:r>
        <w:r w:rsidR="00036611">
          <w:rPr>
            <w:noProof/>
            <w:webHidden/>
          </w:rPr>
          <w:instrText xml:space="preserve"> PAGEREF _Toc417891590 \h </w:instrText>
        </w:r>
        <w:r w:rsidR="00036611">
          <w:rPr>
            <w:noProof/>
            <w:webHidden/>
          </w:rPr>
        </w:r>
        <w:r w:rsidR="00036611">
          <w:rPr>
            <w:noProof/>
            <w:webHidden/>
          </w:rPr>
          <w:fldChar w:fldCharType="separate"/>
        </w:r>
        <w:r w:rsidR="00036611">
          <w:rPr>
            <w:noProof/>
            <w:webHidden/>
          </w:rPr>
          <w:t>8</w:t>
        </w:r>
        <w:r w:rsidR="00036611">
          <w:rPr>
            <w:noProof/>
            <w:webHidden/>
          </w:rPr>
          <w:fldChar w:fldCharType="end"/>
        </w:r>
      </w:hyperlink>
    </w:p>
    <w:p w:rsidR="00036611" w:rsidRDefault="00BC6AFA">
      <w:pPr>
        <w:pStyle w:val="TM3"/>
        <w:rPr>
          <w:rFonts w:asciiTheme="minorHAnsi" w:eastAsiaTheme="minorEastAsia" w:hAnsiTheme="minorHAnsi" w:cstheme="minorBidi"/>
          <w:noProof/>
          <w:sz w:val="22"/>
          <w:szCs w:val="22"/>
          <w:lang w:val="fr-BE" w:eastAsia="fr-BE" w:bidi="ar-SA"/>
        </w:rPr>
      </w:pPr>
      <w:hyperlink w:anchor="_Toc417891591" w:history="1">
        <w:r w:rsidR="00036611" w:rsidRPr="00207124">
          <w:rPr>
            <w:rStyle w:val="Lienhypertexte"/>
            <w:noProof/>
          </w:rPr>
          <w:t>Eine Pfarrei als „Miteinander von Gemeinschaften“ –</w:t>
        </w:r>
        <w:r w:rsidR="00036611">
          <w:rPr>
            <w:noProof/>
            <w:webHidden/>
          </w:rPr>
          <w:tab/>
        </w:r>
        <w:r w:rsidR="00036611">
          <w:rPr>
            <w:noProof/>
            <w:webHidden/>
          </w:rPr>
          <w:fldChar w:fldCharType="begin"/>
        </w:r>
        <w:r w:rsidR="00036611">
          <w:rPr>
            <w:noProof/>
            <w:webHidden/>
          </w:rPr>
          <w:instrText xml:space="preserve"> PAGEREF _Toc417891591 \h </w:instrText>
        </w:r>
        <w:r w:rsidR="00036611">
          <w:rPr>
            <w:noProof/>
            <w:webHidden/>
          </w:rPr>
        </w:r>
        <w:r w:rsidR="00036611">
          <w:rPr>
            <w:noProof/>
            <w:webHidden/>
          </w:rPr>
          <w:fldChar w:fldCharType="separate"/>
        </w:r>
        <w:r w:rsidR="00036611">
          <w:rPr>
            <w:noProof/>
            <w:webHidden/>
          </w:rPr>
          <w:t>10</w:t>
        </w:r>
        <w:r w:rsidR="00036611">
          <w:rPr>
            <w:noProof/>
            <w:webHidden/>
          </w:rPr>
          <w:fldChar w:fldCharType="end"/>
        </w:r>
      </w:hyperlink>
    </w:p>
    <w:p w:rsidR="00036611" w:rsidRDefault="00BC6AFA">
      <w:pPr>
        <w:pStyle w:val="TM3"/>
        <w:rPr>
          <w:rFonts w:asciiTheme="minorHAnsi" w:eastAsiaTheme="minorEastAsia" w:hAnsiTheme="minorHAnsi" w:cstheme="minorBidi"/>
          <w:noProof/>
          <w:sz w:val="22"/>
          <w:szCs w:val="22"/>
          <w:lang w:val="fr-BE" w:eastAsia="fr-BE" w:bidi="ar-SA"/>
        </w:rPr>
      </w:pPr>
      <w:hyperlink w:anchor="_Toc417891592" w:history="1">
        <w:r w:rsidR="00036611" w:rsidRPr="00207124">
          <w:rPr>
            <w:rStyle w:val="Lienhypertexte"/>
            <w:noProof/>
          </w:rPr>
          <w:t>Fünf Autoritätspersonen in einer fließenden Pfarrei –</w:t>
        </w:r>
        <w:r w:rsidR="00036611">
          <w:rPr>
            <w:noProof/>
            <w:webHidden/>
          </w:rPr>
          <w:tab/>
        </w:r>
        <w:r w:rsidR="00036611">
          <w:rPr>
            <w:noProof/>
            <w:webHidden/>
          </w:rPr>
          <w:fldChar w:fldCharType="begin"/>
        </w:r>
        <w:r w:rsidR="00036611">
          <w:rPr>
            <w:noProof/>
            <w:webHidden/>
          </w:rPr>
          <w:instrText xml:space="preserve"> PAGEREF _Toc417891592 \h </w:instrText>
        </w:r>
        <w:r w:rsidR="00036611">
          <w:rPr>
            <w:noProof/>
            <w:webHidden/>
          </w:rPr>
        </w:r>
        <w:r w:rsidR="00036611">
          <w:rPr>
            <w:noProof/>
            <w:webHidden/>
          </w:rPr>
          <w:fldChar w:fldCharType="separate"/>
        </w:r>
        <w:r w:rsidR="00036611">
          <w:rPr>
            <w:noProof/>
            <w:webHidden/>
          </w:rPr>
          <w:t>10</w:t>
        </w:r>
        <w:r w:rsidR="00036611">
          <w:rPr>
            <w:noProof/>
            <w:webHidden/>
          </w:rPr>
          <w:fldChar w:fldCharType="end"/>
        </w:r>
      </w:hyperlink>
    </w:p>
    <w:p w:rsidR="00036611" w:rsidRDefault="00BC6AFA">
      <w:pPr>
        <w:pStyle w:val="TM1"/>
        <w:tabs>
          <w:tab w:val="right" w:leader="dot" w:pos="9062"/>
        </w:tabs>
        <w:rPr>
          <w:rFonts w:asciiTheme="minorHAnsi" w:eastAsiaTheme="minorEastAsia" w:hAnsiTheme="minorHAnsi" w:cstheme="minorBidi"/>
          <w:b w:val="0"/>
          <w:bCs w:val="0"/>
          <w:caps w:val="0"/>
          <w:noProof/>
          <w:sz w:val="22"/>
          <w:szCs w:val="22"/>
          <w:lang w:val="fr-BE" w:eastAsia="fr-BE" w:bidi="ar-SA"/>
        </w:rPr>
      </w:pPr>
      <w:hyperlink w:anchor="_Toc417891593" w:history="1">
        <w:r w:rsidR="00036611" w:rsidRPr="00207124">
          <w:rPr>
            <w:rStyle w:val="Lienhypertexte"/>
            <w:noProof/>
          </w:rPr>
          <w:t>„Fahr hinaus auf den See“ (Lukas 5,4)</w:t>
        </w:r>
        <w:r w:rsidR="00036611">
          <w:rPr>
            <w:noProof/>
            <w:webHidden/>
          </w:rPr>
          <w:tab/>
        </w:r>
        <w:r w:rsidR="00036611">
          <w:rPr>
            <w:noProof/>
            <w:webHidden/>
          </w:rPr>
          <w:fldChar w:fldCharType="begin"/>
        </w:r>
        <w:r w:rsidR="00036611">
          <w:rPr>
            <w:noProof/>
            <w:webHidden/>
          </w:rPr>
          <w:instrText xml:space="preserve"> PAGEREF _Toc417891593 \h </w:instrText>
        </w:r>
        <w:r w:rsidR="00036611">
          <w:rPr>
            <w:noProof/>
            <w:webHidden/>
          </w:rPr>
        </w:r>
        <w:r w:rsidR="00036611">
          <w:rPr>
            <w:noProof/>
            <w:webHidden/>
          </w:rPr>
          <w:fldChar w:fldCharType="separate"/>
        </w:r>
        <w:r w:rsidR="00036611">
          <w:rPr>
            <w:noProof/>
            <w:webHidden/>
          </w:rPr>
          <w:t>11</w:t>
        </w:r>
        <w:r w:rsidR="00036611">
          <w:rPr>
            <w:noProof/>
            <w:webHidden/>
          </w:rPr>
          <w:fldChar w:fldCharType="end"/>
        </w:r>
      </w:hyperlink>
    </w:p>
    <w:p w:rsidR="00761E27" w:rsidRPr="00036611" w:rsidRDefault="00761E27" w:rsidP="00761E27">
      <w:pPr>
        <w:pStyle w:val="TM1"/>
        <w:tabs>
          <w:tab w:val="left" w:pos="480"/>
          <w:tab w:val="right" w:leader="dot" w:pos="9062"/>
        </w:tabs>
        <w:spacing w:line="240" w:lineRule="auto"/>
        <w:rPr>
          <w:rFonts w:ascii="Calibri" w:hAnsi="Calibri" w:cs="Times New Roman"/>
          <w:b w:val="0"/>
          <w:bCs w:val="0"/>
          <w:caps w:val="0"/>
          <w:noProof/>
          <w:sz w:val="22"/>
          <w:szCs w:val="22"/>
        </w:rPr>
      </w:pPr>
      <w:r w:rsidRPr="00036611">
        <w:fldChar w:fldCharType="end"/>
      </w:r>
    </w:p>
    <w:p w:rsidR="000106FE" w:rsidRPr="00036611" w:rsidRDefault="001A44C4" w:rsidP="00AB01B2">
      <w:pPr>
        <w:spacing w:line="300" w:lineRule="exact"/>
        <w:ind w:firstLine="284"/>
      </w:pPr>
      <w:r w:rsidRPr="00036611">
        <w:t xml:space="preserve">Die Pfarrei ist ein fester Bestandteil der westlichen Zivilisation, und zwar in </w:t>
      </w:r>
      <w:r w:rsidR="00504A9E" w:rsidRPr="00036611">
        <w:t>jeder</w:t>
      </w:r>
      <w:r w:rsidRPr="00036611">
        <w:t xml:space="preserve"> Hinsicht: Historisch, sozio-anthropologisch, geographisch und theologisch. Diese an sich so stabile gesellschaftliche Komponente unterliegt jedoch einem tief greifenden, raschen Wandel. Seit 1998 verwendet Alphonse </w:t>
      </w:r>
      <w:proofErr w:type="spellStart"/>
      <w:r w:rsidRPr="00036611">
        <w:t>Borras</w:t>
      </w:r>
      <w:proofErr w:type="spellEnd"/>
      <w:r w:rsidRPr="00036611">
        <w:t xml:space="preserve"> den Begriff </w:t>
      </w:r>
      <w:r w:rsidR="00CF3C07" w:rsidRPr="00036611">
        <w:t>„</w:t>
      </w:r>
      <w:proofErr w:type="spellStart"/>
      <w:r w:rsidRPr="00036611">
        <w:t>remodelage</w:t>
      </w:r>
      <w:proofErr w:type="spellEnd"/>
      <w:r w:rsidR="00CF3C07" w:rsidRPr="00036611">
        <w:t>“</w:t>
      </w:r>
      <w:r w:rsidRPr="00036611">
        <w:t xml:space="preserve"> (</w:t>
      </w:r>
      <w:proofErr w:type="spellStart"/>
      <w:r w:rsidRPr="00036611">
        <w:t>Ummodellierung</w:t>
      </w:r>
      <w:proofErr w:type="spellEnd"/>
      <w:r w:rsidRPr="00036611">
        <w:t>), um diesen Wandel zu beschreiben</w:t>
      </w:r>
      <w:r w:rsidRPr="00036611">
        <w:rPr>
          <w:rStyle w:val="Appelnotedebasdep"/>
        </w:rPr>
        <w:footnoteReference w:id="3"/>
      </w:r>
      <w:r w:rsidRPr="00036611">
        <w:t xml:space="preserve">. Damit möchte er unterstreichen, wie sich die lokalen Strukturen der katholischen Kirche nach und nach verändern. Jüngste Forschungsarbeiten zum Thema Pfarreien zeigen den Eintritt in eine neue, radikalere Phase.  </w:t>
      </w:r>
    </w:p>
    <w:p w:rsidR="00A13348" w:rsidRPr="00036611" w:rsidRDefault="00A737FF" w:rsidP="00AB01B2">
      <w:pPr>
        <w:spacing w:line="300" w:lineRule="exact"/>
        <w:ind w:firstLine="284"/>
      </w:pPr>
      <w:r w:rsidRPr="00036611">
        <w:t xml:space="preserve">In einer prospektiven Betrachtung fügen wir das </w:t>
      </w:r>
      <w:r w:rsidR="00906BEF" w:rsidRPr="00036611">
        <w:t xml:space="preserve">englische </w:t>
      </w:r>
      <w:r w:rsidRPr="00036611">
        <w:t xml:space="preserve">Adjektiv </w:t>
      </w:r>
      <w:r w:rsidR="00CF3C07" w:rsidRPr="00036611">
        <w:t>„</w:t>
      </w:r>
      <w:r w:rsidRPr="00036611">
        <w:t>liquid</w:t>
      </w:r>
      <w:r w:rsidR="00CF3C07" w:rsidRPr="00036611">
        <w:t>“</w:t>
      </w:r>
      <w:r w:rsidRPr="00036611">
        <w:t xml:space="preserve">, also flüssig, fließend oder im Fluss, hinzu, und beziehen uns damit auf den 2000 von Zygmunt </w:t>
      </w:r>
      <w:proofErr w:type="spellStart"/>
      <w:r w:rsidRPr="00036611">
        <w:t>Bauman</w:t>
      </w:r>
      <w:proofErr w:type="spellEnd"/>
      <w:r w:rsidRPr="00036611">
        <w:t xml:space="preserve"> auf die Gesellschaft und 2002 von Pete Ward auf die Kirche angewendeten Begriff </w:t>
      </w:r>
      <w:r w:rsidR="00CF3C07" w:rsidRPr="00036611">
        <w:t>„</w:t>
      </w:r>
      <w:proofErr w:type="spellStart"/>
      <w:r w:rsidRPr="00036611">
        <w:t>Liquidity</w:t>
      </w:r>
      <w:proofErr w:type="spellEnd"/>
      <w:r w:rsidR="00CF3C07" w:rsidRPr="00036611">
        <w:t>“</w:t>
      </w:r>
      <w:r w:rsidRPr="00036611">
        <w:rPr>
          <w:rStyle w:val="Appelnotedebasdep"/>
        </w:rPr>
        <w:footnoteReference w:id="4"/>
      </w:r>
      <w:r w:rsidRPr="00036611">
        <w:t xml:space="preserve">. Zunächst werden wir auf die derzeitigen, seit dem 11. Jhd. bestehenden Pfarreien eingehen, die wir als </w:t>
      </w:r>
      <w:r w:rsidR="00CF3C07" w:rsidRPr="00036611">
        <w:t>„</w:t>
      </w:r>
      <w:r w:rsidRPr="00036611">
        <w:t>feste</w:t>
      </w:r>
      <w:r w:rsidR="00CF3C07" w:rsidRPr="00036611">
        <w:t>“</w:t>
      </w:r>
      <w:r w:rsidRPr="00036611">
        <w:t xml:space="preserve"> Pfarreien bezeichnen. Dann dehnen wir unsere Betrachtung auf die </w:t>
      </w:r>
      <w:r w:rsidRPr="00036611">
        <w:rPr>
          <w:i/>
        </w:rPr>
        <w:t>Citykirchen</w:t>
      </w:r>
      <w:r w:rsidRPr="00036611">
        <w:t xml:space="preserve"> aus, kirchliche Initiativen im städtischen Umfeld, die sich an die </w:t>
      </w:r>
      <w:r w:rsidR="00CF3C07" w:rsidRPr="00036611">
        <w:t>„</w:t>
      </w:r>
      <w:r w:rsidRPr="00036611">
        <w:t>Ränder menschlicher Existenz</w:t>
      </w:r>
      <w:r w:rsidR="00CF3C07" w:rsidRPr="00036611">
        <w:t>“</w:t>
      </w:r>
      <w:r w:rsidRPr="00036611">
        <w:t xml:space="preserve"> und Menschen am </w:t>
      </w:r>
      <w:r w:rsidR="00CF3C07" w:rsidRPr="00036611">
        <w:t>„</w:t>
      </w:r>
      <w:r w:rsidRPr="00036611">
        <w:t>Rande</w:t>
      </w:r>
      <w:r w:rsidR="00CF3C07" w:rsidRPr="00036611">
        <w:t>“</w:t>
      </w:r>
      <w:r w:rsidRPr="00036611">
        <w:t xml:space="preserve"> der Kirche wenden</w:t>
      </w:r>
      <w:r w:rsidRPr="00036611">
        <w:rPr>
          <w:rStyle w:val="Appelnotedebasdep"/>
        </w:rPr>
        <w:footnoteReference w:id="5"/>
      </w:r>
      <w:r w:rsidRPr="00036611">
        <w:t xml:space="preserve">. Abschließend werden wir auf Trends eingehen, die von der </w:t>
      </w:r>
      <w:r w:rsidR="00CF3C07" w:rsidRPr="00036611">
        <w:t>„</w:t>
      </w:r>
      <w:proofErr w:type="spellStart"/>
      <w:r w:rsidRPr="00036611">
        <w:t>liquidity</w:t>
      </w:r>
      <w:proofErr w:type="spellEnd"/>
      <w:r w:rsidR="00CF3C07" w:rsidRPr="00036611">
        <w:t>“</w:t>
      </w:r>
      <w:r w:rsidRPr="00036611">
        <w:t xml:space="preserve"> der heutigen </w:t>
      </w:r>
      <w:r w:rsidR="006E6140" w:rsidRPr="00036611">
        <w:t>europäischen</w:t>
      </w:r>
      <w:r w:rsidRPr="00036611">
        <w:t xml:space="preserve"> Gesellschaft gekennzeichnet sind.</w:t>
      </w:r>
    </w:p>
    <w:p w:rsidR="00E60424" w:rsidRPr="00036611" w:rsidRDefault="00834B07" w:rsidP="00AB01B2">
      <w:pPr>
        <w:pStyle w:val="Titre1"/>
        <w:numPr>
          <w:ilvl w:val="0"/>
          <w:numId w:val="25"/>
        </w:numPr>
      </w:pPr>
      <w:bookmarkStart w:id="0" w:name="_Toc392666818"/>
      <w:bookmarkStart w:id="1" w:name="_Toc163986166"/>
      <w:bookmarkStart w:id="2" w:name="_Toc227648364"/>
      <w:bookmarkStart w:id="3" w:name="_Toc384304822"/>
      <w:bookmarkStart w:id="4" w:name="_Toc401046308"/>
      <w:bookmarkStart w:id="5" w:name="_Toc417891582"/>
      <w:bookmarkStart w:id="6" w:name="_Toc213645575"/>
      <w:bookmarkStart w:id="7" w:name="_Toc227648358"/>
      <w:r w:rsidRPr="00036611">
        <w:lastRenderedPageBreak/>
        <w:t xml:space="preserve">Von der Pfarrei an die </w:t>
      </w:r>
      <w:r w:rsidR="00CF3C07" w:rsidRPr="00036611">
        <w:t>„</w:t>
      </w:r>
      <w:r w:rsidRPr="00036611">
        <w:t>Ränder</w:t>
      </w:r>
      <w:r w:rsidR="00CF3C07" w:rsidRPr="00036611">
        <w:t>“</w:t>
      </w:r>
      <w:bookmarkEnd w:id="0"/>
      <w:bookmarkEnd w:id="1"/>
      <w:bookmarkEnd w:id="2"/>
      <w:bookmarkEnd w:id="3"/>
      <w:bookmarkEnd w:id="4"/>
      <w:bookmarkEnd w:id="5"/>
    </w:p>
    <w:p w:rsidR="004C55DB" w:rsidRPr="00036611" w:rsidRDefault="000B3861" w:rsidP="00AB01B2">
      <w:pPr>
        <w:pStyle w:val="Titre3"/>
      </w:pPr>
      <w:bookmarkStart w:id="8" w:name="_Toc401046309"/>
      <w:bookmarkStart w:id="9" w:name="_Toc417891583"/>
      <w:bookmarkStart w:id="10" w:name="_Toc384304823"/>
      <w:bookmarkStart w:id="11" w:name="_Toc392666819"/>
      <w:bookmarkEnd w:id="6"/>
      <w:bookmarkEnd w:id="7"/>
      <w:r w:rsidRPr="00036611">
        <w:t>Ende der Christenheit und Wandel der Pfarrei</w:t>
      </w:r>
      <w:bookmarkEnd w:id="8"/>
      <w:bookmarkEnd w:id="9"/>
      <w:r w:rsidRPr="00036611">
        <w:t xml:space="preserve"> </w:t>
      </w:r>
      <w:bookmarkEnd w:id="10"/>
      <w:bookmarkEnd w:id="11"/>
      <w:r w:rsidRPr="00036611">
        <w:t xml:space="preserve"> </w:t>
      </w:r>
    </w:p>
    <w:p w:rsidR="003E3ABB" w:rsidRPr="00036611" w:rsidRDefault="004C55DB" w:rsidP="00AB01B2">
      <w:pPr>
        <w:spacing w:line="300" w:lineRule="exact"/>
        <w:ind w:firstLine="284"/>
      </w:pPr>
      <w:r w:rsidRPr="00036611">
        <w:t xml:space="preserve">Wir brauchen hier nicht näher auf die Frage nach dem Ende der Christenheit einzugehen, mit der sich in den letzten 40 Jahren zahlreiche Autoren aus den Fachgebieten Soziologie, Philosophie und Theologie unter verschiedenen Blickwinkeln und mit verschiedenen Begrifflichkeiten befasst haben. Es reicht aus, ausdrücklich auf die Radikalität und die Unumkehrbarkeit des Wandels in den Beziehungen zwischen Kirche und Gesellschaft hinzuweisen. Zwar kann man völlig zu Recht von einer Übergangsphase sprechen, aber es herrscht allgemein Einigkeit darüber, dass es nie wieder so werden wird, wie es einmal war. Das eigentlich Neue daran beschränkt sich hauptsächlich auf die Umkehrung der Expansionsdynamik des Christentums seit seinen bescheidenen Anfängen in Palästina, am Rande des römischen Imperiums. Die (quantitativ) am stärksten und (qualitativ) am </w:t>
      </w:r>
      <w:proofErr w:type="spellStart"/>
      <w:r w:rsidRPr="00036611">
        <w:t>tiefgreifendsten</w:t>
      </w:r>
      <w:proofErr w:type="spellEnd"/>
      <w:r w:rsidRPr="00036611">
        <w:t xml:space="preserve"> evangelisierten Regionen verzeichnen heutzutage einen Rückgang und eine schrittweise Marginalisierung der Kirchen, der Christen an sich sowie der Werte, für die sie stehen. Die Gesellschaft, die seit den Karolingern auf dem Christentum aufbaute und sich so schließlich zur Christenheit entwickelte, hat sich zunächst schrittweise dieser religiösen </w:t>
      </w:r>
      <w:r w:rsidR="00CF3C07" w:rsidRPr="00036611">
        <w:t>„</w:t>
      </w:r>
      <w:r w:rsidRPr="00036611">
        <w:t>Aufsicht</w:t>
      </w:r>
      <w:r w:rsidR="00CF3C07" w:rsidRPr="00036611">
        <w:t>“</w:t>
      </w:r>
      <w:r w:rsidRPr="00036611">
        <w:t xml:space="preserve"> entledigt und sich davon unabhängig gemacht (in der Moderne); in der Postmoderne trat sie dann in eine neue, pluralistische Wirklichkeit ein. </w:t>
      </w:r>
    </w:p>
    <w:p w:rsidR="00087B34" w:rsidRPr="00036611" w:rsidRDefault="00087B34" w:rsidP="003E3ABB">
      <w:pPr>
        <w:widowControl w:val="0"/>
        <w:spacing w:line="300" w:lineRule="exact"/>
        <w:ind w:firstLine="284"/>
      </w:pPr>
      <w:r w:rsidRPr="00036611">
        <w:t xml:space="preserve">Natürlich ist die Pfarrei als Grundstruktur der Christenheit unmittelbar mit dieser Umwälzung konfrontiert. Wir wollen nicht im Detail auf die Entstehung der Pfarreien im Zuge der systematischen </w:t>
      </w:r>
      <w:proofErr w:type="spellStart"/>
      <w:r w:rsidRPr="00036611">
        <w:t>Territorialisierung</w:t>
      </w:r>
      <w:proofErr w:type="spellEnd"/>
      <w:r w:rsidRPr="00036611">
        <w:t xml:space="preserve"> im 11. Jahrhundert</w:t>
      </w:r>
      <w:r w:rsidRPr="00036611">
        <w:rPr>
          <w:rStyle w:val="Appelnotedebasdep"/>
        </w:rPr>
        <w:footnoteReference w:id="6"/>
      </w:r>
      <w:r w:rsidRPr="00036611">
        <w:t xml:space="preserve"> eingehen und auch nicht auf die zentrale Rolle, die das IV. </w:t>
      </w:r>
      <w:proofErr w:type="spellStart"/>
      <w:r w:rsidRPr="00036611">
        <w:t>Lateranische</w:t>
      </w:r>
      <w:proofErr w:type="spellEnd"/>
      <w:r w:rsidRPr="00036611">
        <w:t xml:space="preserve"> Konzil (1215) dem Pfarrer zuwies. Gleiches gilt für die charakteristische Systematisierung durch die tridentinische Reform. Im Laufe der Jahrhunderte verankert sich dieses System nicht nur in der Realität, sondern auch in den Köpfen. Die ersten Widrigkeiten des tridentinischen Modells bestehen darin, dass ein einziger Priester immer häufiger für mehrere Pfarreien zuständig ist, so dass er ständig unterwegs sein muss und die Nähe zu allen Gläubigen verliert. In der Folge wächst die Mobilität der Christinnen und Christen, und die Seelsorgeeinheiten werden nach und nach zu </w:t>
      </w:r>
      <w:r w:rsidR="00CF3C07" w:rsidRPr="00036611">
        <w:t>„</w:t>
      </w:r>
      <w:r w:rsidRPr="00036611">
        <w:t>neuen Pfarreien</w:t>
      </w:r>
      <w:r w:rsidR="00CF3C07" w:rsidRPr="00036611">
        <w:t>“</w:t>
      </w:r>
      <w:r w:rsidRPr="00036611">
        <w:t xml:space="preserve">. Heute geht es vor allem um die Konzentration der Aktivitäten an einem Ort, im Allgemeinen am soziogeographischen Hauptort - auch im städtischen Umfeld. Es handelt sich dabei jedoch nicht einfach nur um eine maßstäbliche Anpassung des ursprünglichen tridentinischen Modells. Der oder die zuständigen Priester übernehmen nämlich die pastorale Betreuung gemeinsam mit entsprechend beauftragten Laien. Das Auftreten solcher Pastoralteams ist die große Neuerung der Jahrtausendwende. François Moog hat jedoch gezeigt, dass diese Teams lediglich eine </w:t>
      </w:r>
      <w:proofErr w:type="spellStart"/>
      <w:r w:rsidRPr="00036611">
        <w:t>ekklesiologische</w:t>
      </w:r>
      <w:proofErr w:type="spellEnd"/>
      <w:r w:rsidRPr="00036611">
        <w:t xml:space="preserve"> Variante des Vorläufermodells darstellen, denn es sind noch immer </w:t>
      </w:r>
      <w:r w:rsidR="00CF3C07" w:rsidRPr="00036611">
        <w:t>„</w:t>
      </w:r>
      <w:r w:rsidRPr="00036611">
        <w:t>einige Wenige</w:t>
      </w:r>
      <w:r w:rsidR="00CF3C07" w:rsidRPr="00036611">
        <w:t>“</w:t>
      </w:r>
      <w:r w:rsidRPr="00036611">
        <w:t>, die für alles und für alle zuständig sind.</w:t>
      </w:r>
      <w:r w:rsidRPr="00036611">
        <w:rPr>
          <w:rStyle w:val="Appelnotedebasdep"/>
        </w:rPr>
        <w:footnoteReference w:id="7"/>
      </w:r>
    </w:p>
    <w:p w:rsidR="0068219D" w:rsidRPr="00036611" w:rsidRDefault="00867CA0" w:rsidP="00AB01B2">
      <w:pPr>
        <w:spacing w:line="300" w:lineRule="exact"/>
        <w:ind w:firstLine="284"/>
      </w:pPr>
      <w:r w:rsidRPr="00036611">
        <w:lastRenderedPageBreak/>
        <w:t>Auf jeden Fall sind die Zeiten mit der Kirche im Dorfzentrum vorbei. Ein für alle Mal. Bei diesem Veränderungsprozess liegt die Herausforderung für die Kirche darin, zu einer Minderheit zu werden, die jedoch katholisch (offen für das Universelle) bleibt und sich nicht nur auf sich konzentriert, eine Minderheit, die wirklich angenommen und nicht nur geduldet wird. Die althergebrachten Modelle stoßen an ihre Grenzen, insbesondere an die Belastungsgrenzen der Seelsorger</w:t>
      </w:r>
      <w:r w:rsidRPr="00036611">
        <w:rPr>
          <w:rStyle w:val="Appelnotedebasdep"/>
        </w:rPr>
        <w:footnoteReference w:id="8"/>
      </w:r>
      <w:r w:rsidRPr="00036611">
        <w:t xml:space="preserve">. Das Ende der Christenheit wirkt sich auf die Menschen aus und macht sie fragiler, und das gilt auch für Kirchenferne. Es gibt keine eindeutigen Antworten auf Sinnfragen mehr, an denen man sich ausrichten kann, sondern </w:t>
      </w:r>
      <w:proofErr w:type="spellStart"/>
      <w:r w:rsidRPr="00036611">
        <w:t>plurale</w:t>
      </w:r>
      <w:proofErr w:type="spellEnd"/>
      <w:r w:rsidRPr="00036611">
        <w:t xml:space="preserve"> Antworten, die eigentlich gar keine Antworten mehr sind. Das schwächt die Gesellschaft an sich. Die schrittweisen Strukturreformen in verschiedenen Bereichen versuchen, diese Herausforderung anzugehen, indem sie sich an eine Pfarrei </w:t>
      </w:r>
      <w:r w:rsidR="00CF3C07" w:rsidRPr="00036611">
        <w:t>„</w:t>
      </w:r>
      <w:r w:rsidRPr="00036611">
        <w:t>neuen Stils</w:t>
      </w:r>
      <w:r w:rsidR="00CF3C07" w:rsidRPr="00036611">
        <w:t>“</w:t>
      </w:r>
      <w:r w:rsidRPr="00036611">
        <w:t xml:space="preserve"> herantasten</w:t>
      </w:r>
      <w:r w:rsidRPr="00036611">
        <w:rPr>
          <w:rStyle w:val="Appelnotedebasdep"/>
        </w:rPr>
        <w:footnoteReference w:id="9"/>
      </w:r>
      <w:r w:rsidRPr="00036611">
        <w:t>. In Europa gibt es hauptsächlich drei Optionen, um die Mission zu erneuern: Neuevangelisation, Weitergabe des Glaubens und Zeugungspastoral.</w:t>
      </w:r>
      <w:bookmarkStart w:id="12" w:name="_Toc163986172"/>
      <w:bookmarkStart w:id="13" w:name="_Toc136677596"/>
      <w:r w:rsidRPr="00036611">
        <w:t xml:space="preserve"> So versucht die katholische Kirche, ihre lokalen Strukturen zu reformieren, sowohl aus pragmatischer, auf die Mittel ausgerichteter Sicht als auch zweckorientiert unter theologischen Gesichtspunkten. Um diesen über die Grenzen der Pfarrei hinausreichenden Elan zu beschreiben, werden auch Begriffe wie </w:t>
      </w:r>
      <w:r w:rsidR="00CF3C07" w:rsidRPr="00036611">
        <w:t>„</w:t>
      </w:r>
      <w:r w:rsidRPr="00036611">
        <w:t>Vorplatz</w:t>
      </w:r>
      <w:r w:rsidR="00CF3C07" w:rsidRPr="00036611">
        <w:t>“</w:t>
      </w:r>
      <w:r w:rsidRPr="00036611">
        <w:t xml:space="preserve"> oder </w:t>
      </w:r>
      <w:r w:rsidR="00CF3C07" w:rsidRPr="00036611">
        <w:t>„</w:t>
      </w:r>
      <w:r w:rsidRPr="00036611">
        <w:t>Schwelle</w:t>
      </w:r>
      <w:r w:rsidR="00CF3C07" w:rsidRPr="00036611">
        <w:t>“</w:t>
      </w:r>
      <w:r w:rsidRPr="00036611">
        <w:t xml:space="preserve"> benutzt. Die </w:t>
      </w:r>
      <w:r w:rsidR="00CF3C07" w:rsidRPr="00036611">
        <w:t>„</w:t>
      </w:r>
      <w:r w:rsidRPr="00036611">
        <w:t>Erfindung der Pfarreien von morgen</w:t>
      </w:r>
      <w:r w:rsidR="00CF3C07" w:rsidRPr="00036611">
        <w:t>“</w:t>
      </w:r>
      <w:r w:rsidRPr="00036611">
        <w:t xml:space="preserve"> bleibt jedoch schwierig</w:t>
      </w:r>
      <w:r w:rsidRPr="00036611">
        <w:rPr>
          <w:rStyle w:val="Appelnotedebasdep"/>
        </w:rPr>
        <w:footnoteReference w:id="10"/>
      </w:r>
      <w:r w:rsidRPr="00036611">
        <w:t xml:space="preserve">. </w:t>
      </w:r>
    </w:p>
    <w:p w:rsidR="007F2865" w:rsidRPr="00036611" w:rsidRDefault="000D7827" w:rsidP="00AB01B2">
      <w:pPr>
        <w:spacing w:line="300" w:lineRule="exact"/>
        <w:ind w:firstLine="284"/>
      </w:pPr>
      <w:r w:rsidRPr="00036611">
        <w:t xml:space="preserve">In diesem Zusammenhang hallen die Worte von Papst Franziskus nach: </w:t>
      </w:r>
      <w:r w:rsidR="00CF3C07" w:rsidRPr="00036611">
        <w:t>„</w:t>
      </w:r>
      <w:r w:rsidRPr="00036611">
        <w:t>Wir müssen jedoch zugeben, dass der Aufruf zur Überprüfung und zur Erneuerung der Pfarreien noch nicht genügend gefruchtet hat, damit sie noch näher bei den Menschen sind, Bereiche lebendiger Gemeinschaft und Teilnahme bilden und sich völlig auf die Mission ausrichten.</w:t>
      </w:r>
      <w:r w:rsidR="00CF3C07" w:rsidRPr="00036611">
        <w:t>“</w:t>
      </w:r>
      <w:r w:rsidRPr="00036611">
        <w:rPr>
          <w:rStyle w:val="Appelnotedebasdep"/>
        </w:rPr>
        <w:footnoteReference w:id="11"/>
      </w:r>
      <w:r w:rsidRPr="00036611">
        <w:t xml:space="preserve"> Laut unserer eigenen Hypothese ist der Pfarrei mehr aufgebürdet worden, als sie zu tragen imstande war (</w:t>
      </w:r>
      <w:r w:rsidR="00CF3C07" w:rsidRPr="00036611">
        <w:t>„</w:t>
      </w:r>
      <w:r w:rsidRPr="00036611">
        <w:t>alles, für alle, an einem Ort</w:t>
      </w:r>
      <w:r w:rsidR="00CF3C07" w:rsidRPr="00036611">
        <w:t>“</w:t>
      </w:r>
      <w:r w:rsidRPr="00036611">
        <w:t>), und</w:t>
      </w:r>
      <w:r w:rsidR="00504A9E" w:rsidRPr="00036611">
        <w:t xml:space="preserve"> da</w:t>
      </w:r>
      <w:r w:rsidRPr="00036611">
        <w:t xml:space="preserve">s in immer größerem Maßstab. </w:t>
      </w:r>
    </w:p>
    <w:p w:rsidR="009F2A35" w:rsidRPr="00036611" w:rsidRDefault="009F2A35" w:rsidP="009F2A35">
      <w:pPr>
        <w:pStyle w:val="Titre3"/>
      </w:pPr>
      <w:bookmarkStart w:id="14" w:name="_Toc401046310"/>
      <w:bookmarkStart w:id="15" w:name="_Toc417891584"/>
      <w:bookmarkStart w:id="16" w:name="_Toc384304824"/>
      <w:bookmarkStart w:id="17" w:name="_Toc392666820"/>
      <w:r w:rsidRPr="00036611">
        <w:t xml:space="preserve">Mit den </w:t>
      </w:r>
      <w:r w:rsidRPr="00036611">
        <w:rPr>
          <w:i/>
        </w:rPr>
        <w:t>Citykirchen</w:t>
      </w:r>
      <w:r w:rsidRPr="00036611">
        <w:t xml:space="preserve"> hinaus an die </w:t>
      </w:r>
      <w:r w:rsidR="00CF3C07" w:rsidRPr="00036611">
        <w:t>„</w:t>
      </w:r>
      <w:r w:rsidRPr="00036611">
        <w:t>Ränder</w:t>
      </w:r>
      <w:r w:rsidR="00CF3C07" w:rsidRPr="00036611">
        <w:t>“</w:t>
      </w:r>
      <w:bookmarkEnd w:id="14"/>
      <w:bookmarkEnd w:id="15"/>
      <w:r w:rsidRPr="00036611">
        <w:t xml:space="preserve"> </w:t>
      </w:r>
      <w:bookmarkEnd w:id="16"/>
      <w:bookmarkEnd w:id="17"/>
    </w:p>
    <w:p w:rsidR="00E91EB1" w:rsidRPr="00036611" w:rsidRDefault="00C31FA5" w:rsidP="00AB01B2">
      <w:pPr>
        <w:spacing w:line="300" w:lineRule="exact"/>
        <w:ind w:firstLine="284"/>
        <w:rPr>
          <w:rFonts w:cs="Arial"/>
          <w:bCs/>
          <w:szCs w:val="22"/>
        </w:rPr>
      </w:pPr>
      <w:r w:rsidRPr="00036611">
        <w:t xml:space="preserve">Zu Beginn des Jahrhunderts begann die Kirche, unter neuen Randbedingungen Präsenz außerhalb der eigentlichen Pfarrei zu zeigen. Ganz offensichtlich führen kircheninterne Realitäten häufig zu neuen Ideen und echter Dynamik. Wir verweisen hier auf zwei kürzlich erschienene Werke, die sich dadurch auszeichnen, dass sie ihren Blick auf morgen richten, während sie Dysfunktionalitäten und Moribundes </w:t>
      </w:r>
      <w:r w:rsidR="00504A9E" w:rsidRPr="00036611">
        <w:t>beiseitelassen</w:t>
      </w:r>
      <w:r w:rsidRPr="00036611">
        <w:t>.</w:t>
      </w:r>
      <w:r w:rsidRPr="00036611">
        <w:rPr>
          <w:rStyle w:val="Appelnotedebasdep"/>
        </w:rPr>
        <w:footnoteReference w:id="12"/>
      </w:r>
      <w:r w:rsidRPr="00036611">
        <w:t xml:space="preserve"> Wir werden uns hier auf die Vorstellung der </w:t>
      </w:r>
      <w:r w:rsidRPr="00036611">
        <w:rPr>
          <w:i/>
        </w:rPr>
        <w:t>Citykirchen</w:t>
      </w:r>
      <w:r w:rsidRPr="00036611">
        <w:t xml:space="preserve"> beschränken. Kennzeichnend für diese Projekte ist, dass sie sich an die </w:t>
      </w:r>
      <w:r w:rsidR="00CF3C07" w:rsidRPr="00036611">
        <w:t>„</w:t>
      </w:r>
      <w:r w:rsidRPr="00036611">
        <w:t>Ränder</w:t>
      </w:r>
      <w:r w:rsidR="00CF3C07" w:rsidRPr="00036611">
        <w:t>“</w:t>
      </w:r>
      <w:r w:rsidRPr="00036611">
        <w:t xml:space="preserve"> der menschlichen Existenz begeben. Dieses in der Kirchensprache ungewöhnliche Wort hat durch die Reden von Papst Franziskus einen erstaunlich zentralen Platz eingenommen.</w:t>
      </w:r>
    </w:p>
    <w:p w:rsidR="004B276C" w:rsidRPr="00036611" w:rsidRDefault="00417D73" w:rsidP="00AB01B2">
      <w:pPr>
        <w:spacing w:line="300" w:lineRule="exact"/>
        <w:ind w:firstLine="284"/>
        <w:rPr>
          <w:bCs/>
        </w:rPr>
      </w:pPr>
      <w:r w:rsidRPr="00036611">
        <w:lastRenderedPageBreak/>
        <w:t xml:space="preserve">Die in den Stadtzentren des deutschen Sprachraums entstandenen katholischen oder evangelischen </w:t>
      </w:r>
      <w:r w:rsidRPr="00036611">
        <w:rPr>
          <w:i/>
        </w:rPr>
        <w:t>Citykirchen</w:t>
      </w:r>
      <w:r w:rsidRPr="00036611">
        <w:t xml:space="preserve"> sind spezifisch auf die neuen soziogeographischen Gegebenheiten der City ausgerichtet. Dort sind viele Dienstleistungen und Dienstleistungsgebäude angesiedelt, der verfügbare Wohnraum - insbesondere für junge Familien - schwindet, und es bietet sich allgemein ein typisches Bild: Geschäfte, Fußgängerzonen, Werbeflächen. Kurz gesagt ist die City ein attraktives, dicht bebautes, quirliges Stadtviertel, das sowohl von Angestellten als auch Passanten (Touristen und Kunden) frequentiert wird. Hier entstehen für alle offene Orte, die als </w:t>
      </w:r>
      <w:r w:rsidR="00CF3C07" w:rsidRPr="00036611">
        <w:t>„</w:t>
      </w:r>
      <w:r w:rsidRPr="00036611">
        <w:t>Oasen der Ruhe</w:t>
      </w:r>
      <w:r w:rsidR="00CF3C07" w:rsidRPr="00036611">
        <w:t>“</w:t>
      </w:r>
      <w:r w:rsidRPr="00036611">
        <w:t xml:space="preserve">, </w:t>
      </w:r>
      <w:r w:rsidR="00CF3C07" w:rsidRPr="00036611">
        <w:t>„</w:t>
      </w:r>
      <w:r w:rsidRPr="00036611">
        <w:t>Orte zur Festigung des Glaubens</w:t>
      </w:r>
      <w:r w:rsidR="00CF3C07" w:rsidRPr="00036611">
        <w:t>“</w:t>
      </w:r>
      <w:r w:rsidRPr="00036611">
        <w:t xml:space="preserve">, </w:t>
      </w:r>
      <w:r w:rsidR="00CF3C07" w:rsidRPr="00036611">
        <w:t>„</w:t>
      </w:r>
      <w:r w:rsidRPr="00036611">
        <w:t>Pausenorte</w:t>
      </w:r>
      <w:r w:rsidR="00CF3C07" w:rsidRPr="00036611">
        <w:t>“</w:t>
      </w:r>
      <w:r w:rsidRPr="00036611">
        <w:t xml:space="preserve"> bezeichnet werden. Diese Citykirchen sind entweder Kirchengebäude, die keiner Pfarrei zugehören oder ausgepfarrt wurden und je nach Projektzweck besonders eingerichtet und ausgestattet sind oder ein anderes, für das Projekt geeignetes Gebäude. Manchmal sind Kirchen mit besonderem historischem oder touristischem Wert den Ausschlag für ein solches Projekt. Die Vielfalt der Projekte spiegelt sich auch in der Namensvielfalt wider, etwa Kulturkirche, Jugendkirche, Angebotskirche, Diakoniekirche</w:t>
      </w:r>
      <w:r w:rsidR="009773EA" w:rsidRPr="00036611">
        <w:t xml:space="preserve">, </w:t>
      </w:r>
      <w:r w:rsidR="009773EA" w:rsidRPr="00036611">
        <w:rPr>
          <w:rFonts w:cs="Arial"/>
          <w:bCs/>
          <w:iCs/>
          <w:szCs w:val="22"/>
          <w:lang w:eastAsia="fr-BE" w:bidi="he-IL"/>
        </w:rPr>
        <w:t>Veranstaltungskirche, Akademiekirche, Profilkirche, Bürgerkirche, Konzertkirche, Autobahnkirche, offene Kirche</w:t>
      </w:r>
      <w:r w:rsidRPr="00036611">
        <w:t xml:space="preserve"> usw</w:t>
      </w:r>
      <w:r w:rsidR="006E6140" w:rsidRPr="00036611">
        <w:t>.</w:t>
      </w:r>
      <w:r w:rsidRPr="00036611">
        <w:rPr>
          <w:rStyle w:val="Appelnotedebasdep"/>
        </w:rPr>
        <w:footnoteReference w:id="13"/>
      </w:r>
      <w:r w:rsidR="006E6140" w:rsidRPr="00036611">
        <w:t xml:space="preserve"> </w:t>
      </w:r>
      <w:r w:rsidRPr="00036611">
        <w:t xml:space="preserve">Im Allgemeinen handelt es sich weder um Pfarreien, also um Orte, wo eine mehr oder weniger stabile Gemeinschaft von Gläubigen nach dem Motto </w:t>
      </w:r>
      <w:r w:rsidR="00CF3C07" w:rsidRPr="00036611">
        <w:t>„</w:t>
      </w:r>
      <w:r w:rsidRPr="00036611">
        <w:t>alles für alle</w:t>
      </w:r>
      <w:r w:rsidR="00CF3C07" w:rsidRPr="00036611">
        <w:t>“</w:t>
      </w:r>
      <w:r w:rsidRPr="00036611">
        <w:t xml:space="preserve"> lebt, noch um sonntägliche Versammlungsorte. Im Umfeld wohnen oft mobile Ledige oder nicht mobile Senioren, Migranten und Menschen in Armut. Dies bietet den Anreiz zu einer </w:t>
      </w:r>
      <w:r w:rsidR="00CF3C07" w:rsidRPr="00036611">
        <w:t>„</w:t>
      </w:r>
      <w:r w:rsidRPr="00036611">
        <w:t>Spezialisierung</w:t>
      </w:r>
      <w:r w:rsidR="00CF3C07" w:rsidRPr="00036611">
        <w:t>“</w:t>
      </w:r>
      <w:r w:rsidRPr="00036611">
        <w:t xml:space="preserve"> des geistlichen Angebots</w:t>
      </w:r>
      <w:r w:rsidR="009773EA" w:rsidRPr="00036611">
        <w:rPr>
          <w:rStyle w:val="Appelnotedebasdep"/>
        </w:rPr>
        <w:footnoteReference w:id="14"/>
      </w:r>
      <w:r w:rsidRPr="00036611">
        <w:t>.</w:t>
      </w:r>
    </w:p>
    <w:p w:rsidR="004B276C" w:rsidRPr="00036611" w:rsidRDefault="00C16B0C" w:rsidP="00AB01B2">
      <w:pPr>
        <w:spacing w:line="300" w:lineRule="exact"/>
        <w:ind w:firstLine="284"/>
        <w:rPr>
          <w:bCs/>
        </w:rPr>
      </w:pPr>
      <w:r w:rsidRPr="00036611">
        <w:t xml:space="preserve">Wenn sich Seelsorger nicht mehr </w:t>
      </w:r>
      <w:r w:rsidR="00CF3C07" w:rsidRPr="00036611">
        <w:t>„</w:t>
      </w:r>
      <w:r w:rsidRPr="00036611">
        <w:t>um alles</w:t>
      </w:r>
      <w:r w:rsidR="00CF3C07" w:rsidRPr="00036611">
        <w:t>“</w:t>
      </w:r>
      <w:r w:rsidRPr="00036611">
        <w:t xml:space="preserve"> und </w:t>
      </w:r>
      <w:r w:rsidR="00CF3C07" w:rsidRPr="00036611">
        <w:t>„</w:t>
      </w:r>
      <w:r w:rsidRPr="00036611">
        <w:t>um alle</w:t>
      </w:r>
      <w:r w:rsidR="00CF3C07" w:rsidRPr="00036611">
        <w:t>“</w:t>
      </w:r>
      <w:r w:rsidRPr="00036611">
        <w:t xml:space="preserve"> kümmern müssen (insbesondere um Beerdigungen, Sakramente oder Katechese), können sie die frei werdende Zeit und Energie für andere, kreativere, punktuelle Aufgaben mit </w:t>
      </w:r>
      <w:r w:rsidR="00CF3C07" w:rsidRPr="00036611">
        <w:t>„</w:t>
      </w:r>
      <w:r w:rsidRPr="00036611">
        <w:t>Eventcharakter</w:t>
      </w:r>
      <w:r w:rsidR="00CF3C07" w:rsidRPr="00036611">
        <w:t>“</w:t>
      </w:r>
      <w:r w:rsidRPr="00036611">
        <w:t xml:space="preserve"> einsetzen. Das Internet und die sozialen Netzwerke sind wesentliche Werbe- und Kommunikationsinstrumente. Gemäß den platonischen Idealen sind diese Treffpunkte gekennzeichnet vom Schönen (Ausstellungen, Konzerte, Kunst und Kultur), dem Guten (Unterstützung von Migranten, Menschen in Armut usw.) und dem Wahren (Kurse, Vorträge, Diskussionsrunden usw.). Die offene Kirche mitten in der Stadt (so definiert sich die Frankfurter Liebfrauenkirche) erfordert Ressourcen: Durchgehende Öffnungszeiten, geschultes Empfangs- und Begleitpersonal, Ehrenamtliche. Dies setzt eine starke institutionelle Unterstützung oder das Engagement von Ordensgemeinschaften voraus. Außerdem braucht es die notwendige Flexibilität, um an das Umfeld angepasste Projekte zu generieren, und Offenheit, um Innovationen zu fördern.</w:t>
      </w:r>
    </w:p>
    <w:p w:rsidR="00937007" w:rsidRPr="00036611" w:rsidRDefault="00937007" w:rsidP="00937007">
      <w:pPr>
        <w:pStyle w:val="Titre3"/>
      </w:pPr>
      <w:bookmarkStart w:id="18" w:name="_Toc384304825"/>
      <w:bookmarkStart w:id="19" w:name="_Toc392666821"/>
      <w:bookmarkStart w:id="20" w:name="_Toc401046311"/>
      <w:bookmarkStart w:id="21" w:name="_Toc417891585"/>
      <w:bookmarkStart w:id="22" w:name="_Toc384304826"/>
      <w:bookmarkStart w:id="23" w:name="_Toc392666822"/>
      <w:r w:rsidRPr="00036611">
        <w:t xml:space="preserve">Inkubatoren und Start-ups </w:t>
      </w:r>
      <w:bookmarkEnd w:id="18"/>
      <w:bookmarkEnd w:id="19"/>
      <w:bookmarkEnd w:id="20"/>
      <w:r w:rsidR="006E6140" w:rsidRPr="00036611">
        <w:t>–</w:t>
      </w:r>
      <w:bookmarkEnd w:id="21"/>
    </w:p>
    <w:p w:rsidR="00937007" w:rsidRPr="00036611" w:rsidRDefault="00937007" w:rsidP="00937007">
      <w:pPr>
        <w:spacing w:line="300" w:lineRule="exact"/>
        <w:ind w:firstLine="284"/>
      </w:pPr>
      <w:r w:rsidRPr="00036611">
        <w:t xml:space="preserve">Diese neue kirchliche Realität beschränkt sich nicht auf den deutschen Sprachraum. Analog bezeichnen wir diese verschiedenen Projekte als </w:t>
      </w:r>
      <w:r w:rsidR="00CF3C07" w:rsidRPr="00036611">
        <w:t>„</w:t>
      </w:r>
      <w:r w:rsidRPr="00036611">
        <w:t>Inkubator</w:t>
      </w:r>
      <w:r w:rsidR="00CF3C07" w:rsidRPr="00036611">
        <w:t>“</w:t>
      </w:r>
      <w:r w:rsidRPr="00036611">
        <w:t xml:space="preserve"> oder </w:t>
      </w:r>
      <w:r w:rsidR="00CF3C07" w:rsidRPr="00036611">
        <w:t>„</w:t>
      </w:r>
      <w:r w:rsidRPr="00036611">
        <w:t>Start-up</w:t>
      </w:r>
      <w:r w:rsidR="00CF3C07" w:rsidRPr="00036611">
        <w:t>“</w:t>
      </w:r>
      <w:r w:rsidRPr="00036611">
        <w:t xml:space="preserve">. Inkubatoren werden in der Forschung genutzt, um im direkten Kontakt mit der Industrie oder </w:t>
      </w:r>
      <w:r w:rsidRPr="00036611">
        <w:lastRenderedPageBreak/>
        <w:t xml:space="preserve">dem Dienstleistungssektor sehr qualifizierte Personen zusammenzubringen, die neuartige Projekte entwickeln. Wenn man dieses Konzept auf den heutigen Katholizismus anwendet, handelt es sich bei den Inkubatoren um Projekte gewisser Größe mit innovativem Charakter, initiiert im städtischen Raum von kirchlichen Institutionen, Diözesen oder Ordensgemeinschaften. Sie fördern die individuelle spirituelle Entwicklung, aber vor allem den Austausch zu gemeinsamen Thematiken. Dieser Austausch generiert seinerseits Projekte, temporäre oder dauerhafte Verbindungen zwischen Christen und Nichtchristen </w:t>
      </w:r>
      <w:r w:rsidR="00CF3C07" w:rsidRPr="00036611">
        <w:t>„</w:t>
      </w:r>
      <w:r w:rsidRPr="00036611">
        <w:t>guten Willens</w:t>
      </w:r>
      <w:r w:rsidR="00CF3C07" w:rsidRPr="00036611">
        <w:t>“</w:t>
      </w:r>
      <w:r w:rsidRPr="00036611">
        <w:t>. Betrachten wir beispielhaft drei große Projekte in Frankreich: Notre-Dame-de-</w:t>
      </w:r>
      <w:proofErr w:type="spellStart"/>
      <w:r w:rsidRPr="00036611">
        <w:t>Pentecôte</w:t>
      </w:r>
      <w:proofErr w:type="spellEnd"/>
      <w:r w:rsidRPr="00036611">
        <w:t xml:space="preserve"> im Pariser Geschäftsviertel La </w:t>
      </w:r>
      <w:proofErr w:type="spellStart"/>
      <w:r w:rsidRPr="00036611">
        <w:t>Défense</w:t>
      </w:r>
      <w:proofErr w:type="spellEnd"/>
      <w:r w:rsidRPr="00036611">
        <w:t xml:space="preserve">, St. Joseph in Grenoble für die Jugendpastoral und der </w:t>
      </w:r>
      <w:proofErr w:type="spellStart"/>
      <w:r w:rsidRPr="00036611">
        <w:t>Accueil</w:t>
      </w:r>
      <w:proofErr w:type="spellEnd"/>
      <w:r w:rsidRPr="00036611">
        <w:t xml:space="preserve"> Marthe-et-Marie im Neubauviertel </w:t>
      </w:r>
      <w:proofErr w:type="spellStart"/>
      <w:r w:rsidRPr="00036611">
        <w:t>Humanicité</w:t>
      </w:r>
      <w:proofErr w:type="spellEnd"/>
      <w:r w:rsidRPr="00036611">
        <w:t xml:space="preserve"> in </w:t>
      </w:r>
      <w:proofErr w:type="spellStart"/>
      <w:r w:rsidRPr="00036611">
        <w:t>Lomme</w:t>
      </w:r>
      <w:proofErr w:type="spellEnd"/>
      <w:r w:rsidRPr="00036611">
        <w:t xml:space="preserve"> (Lille). Eine recht häufige und passende Bezeichnung für solche Einrichtungen ist </w:t>
      </w:r>
      <w:r w:rsidR="00CF3C07" w:rsidRPr="00036611">
        <w:t>„</w:t>
      </w:r>
      <w:proofErr w:type="spellStart"/>
      <w:r w:rsidRPr="00036611">
        <w:t>Maison</w:t>
      </w:r>
      <w:proofErr w:type="spellEnd"/>
      <w:r w:rsidRPr="00036611">
        <w:t xml:space="preserve"> </w:t>
      </w:r>
      <w:proofErr w:type="spellStart"/>
      <w:r w:rsidRPr="00036611">
        <w:t>d</w:t>
      </w:r>
      <w:r w:rsidR="006E6140" w:rsidRPr="00036611">
        <w:t>’</w:t>
      </w:r>
      <w:r w:rsidRPr="00036611">
        <w:t>Eglise</w:t>
      </w:r>
      <w:proofErr w:type="spellEnd"/>
      <w:r w:rsidR="00CF3C07" w:rsidRPr="00036611">
        <w:t>“</w:t>
      </w:r>
      <w:r w:rsidRPr="00036611">
        <w:t xml:space="preserve"> (Kirche</w:t>
      </w:r>
      <w:r w:rsidR="00036611" w:rsidRPr="00036611">
        <w:t>nhaus</w:t>
      </w:r>
      <w:r w:rsidRPr="00036611">
        <w:t>)</w:t>
      </w:r>
      <w:r w:rsidRPr="00036611">
        <w:rPr>
          <w:rStyle w:val="Appelnotedebasdep"/>
        </w:rPr>
        <w:footnoteReference w:id="15"/>
      </w:r>
      <w:r w:rsidRPr="00036611">
        <w:t xml:space="preserve">. Aber auch die </w:t>
      </w:r>
      <w:proofErr w:type="spellStart"/>
      <w:r w:rsidRPr="00036611">
        <w:t>Chapelle</w:t>
      </w:r>
      <w:proofErr w:type="spellEnd"/>
      <w:r w:rsidRPr="00036611">
        <w:t xml:space="preserve"> de la </w:t>
      </w:r>
      <w:proofErr w:type="spellStart"/>
      <w:r w:rsidRPr="00036611">
        <w:t>Résurrection</w:t>
      </w:r>
      <w:proofErr w:type="spellEnd"/>
      <w:r w:rsidRPr="00036611">
        <w:t xml:space="preserve"> in Brüssel in der Nähe des Europaviertels soll hier genannt werden. Es handelt sich dabei um einen sehr aktiven, ökumenischen </w:t>
      </w:r>
      <w:r w:rsidR="00CF3C07" w:rsidRPr="00036611">
        <w:t>„</w:t>
      </w:r>
      <w:r w:rsidRPr="00036611">
        <w:t>Ort</w:t>
      </w:r>
      <w:r w:rsidR="00CF3C07" w:rsidRPr="00036611">
        <w:t>“</w:t>
      </w:r>
      <w:r w:rsidRPr="00036611">
        <w:t>, der bereits zahlreiche Projekte umgesetzt hat.</w:t>
      </w:r>
    </w:p>
    <w:p w:rsidR="00937007" w:rsidRPr="00036611" w:rsidRDefault="00937007" w:rsidP="00937007">
      <w:pPr>
        <w:spacing w:line="300" w:lineRule="exact"/>
        <w:ind w:firstLine="284"/>
      </w:pPr>
      <w:r w:rsidRPr="00036611">
        <w:t xml:space="preserve">Auf einer anderen Ebene entstehen christliche </w:t>
      </w:r>
      <w:r w:rsidR="00CF3C07" w:rsidRPr="00036611">
        <w:t>„</w:t>
      </w:r>
      <w:r w:rsidRPr="00036611">
        <w:t>Start-up</w:t>
      </w:r>
      <w:r w:rsidR="00CF3C07" w:rsidRPr="00036611">
        <w:t>“</w:t>
      </w:r>
      <w:r w:rsidRPr="00036611">
        <w:t>-Projekte, die sich an den gleichnamigen Dienstleistungs- oder Technologieunternehmen orientieren. Diese werden von einigen wenigen, hoch motivierten Menschen gegründet, um mit geringen Mitteln eine Innovation zu entwickeln oder zu vermarkten. Diese von Christen getragenen Orte können an eine Wirtschaftstätigkeit gebunden sein, etwa Cafés oder Herbergen, wo die Dimension der Gastfreundschaft im Vordergrund steht</w:t>
      </w:r>
      <w:r w:rsidRPr="00036611">
        <w:rPr>
          <w:rStyle w:val="Appelnotedebasdep"/>
        </w:rPr>
        <w:footnoteReference w:id="16"/>
      </w:r>
      <w:r w:rsidRPr="00036611">
        <w:t>. Die Analogie zwischen der Kirche und einem Gasthaus hilft zu verstehen, dass es ohne Gäste</w:t>
      </w:r>
      <w:r w:rsidR="00F64638" w:rsidRPr="00036611">
        <w:t xml:space="preserve"> bzw. Gastgeber</w:t>
      </w:r>
      <w:r w:rsidRPr="00036611">
        <w:t xml:space="preserve"> nicht geht. Vor dem Hintergrund des Begriffs der Gastfreundschaft sind diese Initiativen in eine christliche Spiritualität eingebettet und beziehen sich beispielsweise auf Mariä Heimsuchung</w:t>
      </w:r>
      <w:r w:rsidR="000751BE" w:rsidRPr="00036611">
        <w:rPr>
          <w:rStyle w:val="Appelnotedebasdep"/>
        </w:rPr>
        <w:footnoteReference w:id="17"/>
      </w:r>
      <w:r w:rsidRPr="00036611">
        <w:t xml:space="preserve">. Kreativität führt manchmal zu erstaunlichen Ergebnissen, beispielsweise zu der in einem ehemaligen Pub in </w:t>
      </w:r>
      <w:proofErr w:type="spellStart"/>
      <w:r w:rsidRPr="00036611">
        <w:t>Islington</w:t>
      </w:r>
      <w:proofErr w:type="spellEnd"/>
      <w:r w:rsidRPr="00036611">
        <w:t xml:space="preserve"> (London) eingerichteten </w:t>
      </w:r>
      <w:r w:rsidRPr="00036611">
        <w:rPr>
          <w:i/>
        </w:rPr>
        <w:t xml:space="preserve">Church on </w:t>
      </w:r>
      <w:proofErr w:type="spellStart"/>
      <w:r w:rsidRPr="00036611">
        <w:rPr>
          <w:i/>
        </w:rPr>
        <w:t>the</w:t>
      </w:r>
      <w:proofErr w:type="spellEnd"/>
      <w:r w:rsidRPr="00036611">
        <w:rPr>
          <w:i/>
        </w:rPr>
        <w:t xml:space="preserve"> </w:t>
      </w:r>
      <w:proofErr w:type="spellStart"/>
      <w:r w:rsidRPr="00036611">
        <w:rPr>
          <w:i/>
        </w:rPr>
        <w:t>corner</w:t>
      </w:r>
      <w:proofErr w:type="spellEnd"/>
      <w:r w:rsidRPr="00036611">
        <w:t xml:space="preserve">. Andere Projekte haben Vereinscharakter: Bibliotheken, Raststationen an den Jakobswegen usw. </w:t>
      </w:r>
      <w:r w:rsidR="000751BE" w:rsidRPr="00036611">
        <w:t>S</w:t>
      </w:r>
      <w:r w:rsidRPr="00036611">
        <w:t xml:space="preserve">eitens des Klerus </w:t>
      </w:r>
      <w:r w:rsidR="000751BE" w:rsidRPr="00036611">
        <w:t xml:space="preserve">sind </w:t>
      </w:r>
      <w:r w:rsidRPr="00036611">
        <w:t xml:space="preserve">zwei positive Haltungen hinsichtlich dieser Start-ups zu erkennen: Einerseits lassen sie solche Initiativen </w:t>
      </w:r>
      <w:r w:rsidR="00F64638" w:rsidRPr="00036611">
        <w:t>zu</w:t>
      </w:r>
      <w:r w:rsidRPr="00036611">
        <w:t xml:space="preserve"> und vertrauen dabei auf die Taufgnade und die Kraft der Charismen. Andererseits, und das ist sehr selten, werden sie selbst aktiv und regen bestimmte Gemeindeglieder an, in dieser Richtung tätig zu werden.</w:t>
      </w:r>
    </w:p>
    <w:p w:rsidR="00937007" w:rsidRPr="00036611" w:rsidRDefault="00937007" w:rsidP="00937007">
      <w:pPr>
        <w:spacing w:line="300" w:lineRule="exact"/>
        <w:ind w:firstLine="284"/>
      </w:pPr>
      <w:r w:rsidRPr="00036611">
        <w:t xml:space="preserve">Sowohl bei den Inkubatoren als auch bei den Start-ups scheint das Hauptziel zu sein, ein Zusammentreffen zu ermöglichen und zu pflegen. Der unmittelbare zwischenmenschliche Kontakt zu allen </w:t>
      </w:r>
      <w:proofErr w:type="spellStart"/>
      <w:r w:rsidRPr="00036611">
        <w:t>pfarreifernen</w:t>
      </w:r>
      <w:proofErr w:type="spellEnd"/>
      <w:r w:rsidRPr="00036611">
        <w:t xml:space="preserve"> Menschen ist das gemeinsame Anliegen dieser Initiativen. Die Orte befinden sich an Stellen mit möglichst hoher Besucherfrequenz. So sind manche dieser Initiativen vorübergehend oder ständig in Einkaufzentren tätig. </w:t>
      </w:r>
    </w:p>
    <w:p w:rsidR="00937007" w:rsidRPr="00036611" w:rsidRDefault="00937007" w:rsidP="00937007">
      <w:pPr>
        <w:spacing w:line="300" w:lineRule="exact"/>
        <w:ind w:firstLine="284"/>
        <w:rPr>
          <w:bCs/>
        </w:rPr>
      </w:pPr>
      <w:r w:rsidRPr="00036611">
        <w:t xml:space="preserve">Unabhängig davon, ob die Kirchen diese Projekte nun unmittelbar initiiert haben oder nicht, ist klar erkennbar, dass sie sich heute der Herausforderung einer Mission </w:t>
      </w:r>
      <w:r w:rsidR="00CF3C07" w:rsidRPr="00036611">
        <w:t>„</w:t>
      </w:r>
      <w:r w:rsidRPr="00036611">
        <w:t>für alle</w:t>
      </w:r>
      <w:r w:rsidR="00CF3C07" w:rsidRPr="00036611">
        <w:t>“</w:t>
      </w:r>
      <w:r w:rsidRPr="00036611">
        <w:t xml:space="preserve"> stellen, die von den Pfarreien selbst tatsächlich nicht mehr wahrgenommen wird. Nun geht es darum, noch mehr von diesen Orten zu schaffen. Sie </w:t>
      </w:r>
      <w:r w:rsidR="00F64638" w:rsidRPr="00036611">
        <w:t>sollen</w:t>
      </w:r>
      <w:r w:rsidRPr="00036611">
        <w:t xml:space="preserve"> nicht </w:t>
      </w:r>
      <w:r w:rsidR="00CF3C07" w:rsidRPr="00036611">
        <w:t>„</w:t>
      </w:r>
      <w:r w:rsidRPr="00036611">
        <w:t>alles</w:t>
      </w:r>
      <w:r w:rsidR="00CF3C07" w:rsidRPr="00036611">
        <w:t>“</w:t>
      </w:r>
      <w:r w:rsidRPr="00036611">
        <w:t xml:space="preserve"> abdecken, sondern </w:t>
      </w:r>
      <w:r w:rsidRPr="00036611">
        <w:lastRenderedPageBreak/>
        <w:t xml:space="preserve">Zusammentreffen </w:t>
      </w:r>
      <w:r w:rsidR="0091257E" w:rsidRPr="00036611">
        <w:t>unter dem Thema menschliche</w:t>
      </w:r>
      <w:r w:rsidRPr="00036611">
        <w:t xml:space="preserve"> Existenz, Gastfreundschaft, Gemeinschaft oder Unterstützung anbieten. Zwar ist es relativ einfach, besonders herausgehobene Gebäude im Stadtzentrum zur Verfügung zu stellen, häufig mit Wahrzeichencharakter, aber Investitionen in diese Bauten sind in vielerlei Hinsicht teuer: Einerseits sind häufig Umbauten erforderlich, andererseits muss auch qualifiziertes Personal zu</w:t>
      </w:r>
      <w:r w:rsidR="00F64638" w:rsidRPr="00036611">
        <w:t>r Verfügung gestellt werden, da</w:t>
      </w:r>
      <w:r w:rsidRPr="00036611">
        <w:t xml:space="preserve">s diese Aufgabe übernehmen möchte. Der Aufruf </w:t>
      </w:r>
      <w:r w:rsidR="0091257E" w:rsidRPr="00036611">
        <w:t xml:space="preserve">an </w:t>
      </w:r>
      <w:r w:rsidRPr="00036611">
        <w:t xml:space="preserve">und die Ermutigung von Laien, </w:t>
      </w:r>
      <w:r w:rsidR="0091257E" w:rsidRPr="00036611">
        <w:t xml:space="preserve">sich entsprechend </w:t>
      </w:r>
      <w:r w:rsidRPr="00036611">
        <w:t>ihre</w:t>
      </w:r>
      <w:r w:rsidR="0091257E" w:rsidRPr="00036611">
        <w:t>r</w:t>
      </w:r>
      <w:r w:rsidRPr="00036611">
        <w:t xml:space="preserve"> Kompetenzen</w:t>
      </w:r>
      <w:r w:rsidR="0091257E" w:rsidRPr="00036611">
        <w:t>, Vorlieben und Wünsche</w:t>
      </w:r>
      <w:r w:rsidRPr="00036611">
        <w:t xml:space="preserve"> einzubringen, </w:t>
      </w:r>
      <w:r w:rsidR="006E6140" w:rsidRPr="00036611">
        <w:t>ermöglichen</w:t>
      </w:r>
      <w:r w:rsidRPr="00036611">
        <w:t xml:space="preserve"> den Ausbau dieser neuen Präsenz in der Welt. Das Existierende beweist, dass es gute Gründe für ein solches Engagement gibt. Für die Kirche geht es darum, sich in eine andere Art der Erfüllung ihrer Aufgabe hineinzudenken, die wir als </w:t>
      </w:r>
      <w:r w:rsidR="00CF3C07" w:rsidRPr="00036611">
        <w:t>„</w:t>
      </w:r>
      <w:r w:rsidRPr="00036611">
        <w:t>fließende Pfarreien</w:t>
      </w:r>
      <w:r w:rsidR="00CF3C07" w:rsidRPr="00036611">
        <w:t>“</w:t>
      </w:r>
      <w:r w:rsidRPr="00036611">
        <w:t xml:space="preserve"> oder </w:t>
      </w:r>
      <w:r w:rsidR="00CF3C07" w:rsidRPr="00036611">
        <w:t>„</w:t>
      </w:r>
      <w:r w:rsidRPr="00036611">
        <w:t>Pfarreien im Fluss</w:t>
      </w:r>
      <w:r w:rsidR="00CF3C07" w:rsidRPr="00036611">
        <w:t>“</w:t>
      </w:r>
      <w:r w:rsidRPr="00036611">
        <w:t xml:space="preserve"> bezeichnen.</w:t>
      </w:r>
    </w:p>
    <w:p w:rsidR="00B81094" w:rsidRPr="00036611" w:rsidRDefault="0091257E" w:rsidP="00AB01B2">
      <w:pPr>
        <w:pStyle w:val="Titre1"/>
        <w:numPr>
          <w:ilvl w:val="0"/>
          <w:numId w:val="25"/>
        </w:numPr>
      </w:pPr>
      <w:bookmarkStart w:id="24" w:name="_Toc401046312"/>
      <w:bookmarkStart w:id="25" w:name="_Toc417891586"/>
      <w:r w:rsidRPr="00036611">
        <w:t>Das Konzept</w:t>
      </w:r>
      <w:r w:rsidR="00DD5767" w:rsidRPr="00036611">
        <w:t xml:space="preserve"> der fließenden Pfarreien</w:t>
      </w:r>
      <w:bookmarkEnd w:id="22"/>
      <w:bookmarkEnd w:id="23"/>
      <w:bookmarkEnd w:id="24"/>
      <w:bookmarkEnd w:id="25"/>
    </w:p>
    <w:p w:rsidR="00937007" w:rsidRPr="00036611" w:rsidRDefault="00937007" w:rsidP="00937007">
      <w:pPr>
        <w:spacing w:line="300" w:lineRule="exact"/>
      </w:pPr>
      <w:bookmarkStart w:id="26" w:name="_Toc384304827"/>
      <w:bookmarkStart w:id="27" w:name="_Toc392666823"/>
      <w:r w:rsidRPr="00036611">
        <w:t xml:space="preserve">Die Pfarrei als solche kann nicht verschwinden, sonst würden die Katholiken auf das Kernstück ihrer althergebrachten Aufgabe verzichten, nämlich die Verkündigung der Frohen Botschaft für alle, in allen Nationen. Diese Überzeugung durchzieht alle zeitgenössischen Forschungsarbeiten. Die hier in Rede stehende Pfarrei reduziert sich nicht auf die historische Form der letzten Jahrhunderte, einschließlich der derzeitigen Ausgestaltung. </w:t>
      </w:r>
      <w:r w:rsidR="00CF3C07" w:rsidRPr="00036611">
        <w:t>„</w:t>
      </w:r>
      <w:r w:rsidRPr="00036611">
        <w:t>Gerade weil sie eine große Formbarkeit besitzt, kann sie ganz verschiedene Formen annehmen, die die innere Beweglichkeit und die missionarische Kreativität des Pfarrers und der Gemeinde erfordern.</w:t>
      </w:r>
      <w:r w:rsidR="00CF3C07" w:rsidRPr="00036611">
        <w:t>“</w:t>
      </w:r>
      <w:r w:rsidRPr="00036611">
        <w:rPr>
          <w:rStyle w:val="Appelnotedebasdep"/>
        </w:rPr>
        <w:footnoteReference w:id="18"/>
      </w:r>
      <w:r w:rsidRPr="00036611">
        <w:t xml:space="preserve"> Aus diesem Grund kann der Begriff </w:t>
      </w:r>
      <w:r w:rsidR="00CF3C07" w:rsidRPr="00036611">
        <w:t>„</w:t>
      </w:r>
      <w:r w:rsidRPr="00036611">
        <w:t>Pfarrei</w:t>
      </w:r>
      <w:r w:rsidR="00CF3C07" w:rsidRPr="00036611">
        <w:t>“</w:t>
      </w:r>
      <w:r w:rsidRPr="00036611">
        <w:t xml:space="preserve"> beibehalten werden, allerdings mit dem Zusatz </w:t>
      </w:r>
      <w:r w:rsidR="00CF3C07" w:rsidRPr="00036611">
        <w:t>„</w:t>
      </w:r>
      <w:r w:rsidRPr="00036611">
        <w:t>fest</w:t>
      </w:r>
      <w:r w:rsidR="00CF3C07" w:rsidRPr="00036611">
        <w:t>“</w:t>
      </w:r>
      <w:r w:rsidRPr="00036611">
        <w:t xml:space="preserve"> oder </w:t>
      </w:r>
      <w:r w:rsidR="00CF3C07" w:rsidRPr="00036611">
        <w:t>„</w:t>
      </w:r>
      <w:r w:rsidRPr="00036611">
        <w:t>fließend</w:t>
      </w:r>
      <w:r w:rsidR="00CF3C07" w:rsidRPr="00036611">
        <w:t>“</w:t>
      </w:r>
      <w:r w:rsidRPr="00036611">
        <w:t xml:space="preserve">, um entweder die aus dem 11. Jahrhundert rührende Struktur zu bezeichnen oder eine neue Realität, in der die </w:t>
      </w:r>
      <w:r w:rsidR="00CF3C07" w:rsidRPr="00036611">
        <w:t>„</w:t>
      </w:r>
      <w:r w:rsidRPr="00036611">
        <w:t>feste</w:t>
      </w:r>
      <w:r w:rsidR="00CF3C07" w:rsidRPr="00036611">
        <w:t>“</w:t>
      </w:r>
      <w:r w:rsidRPr="00036611">
        <w:t xml:space="preserve"> Pfarrei nur einen Teilbereich darstellt. Wir werden feststellen, dass die große Herausforderung in der konkreten Umsetzung eines </w:t>
      </w:r>
      <w:r w:rsidR="00CF3C07" w:rsidRPr="00036611">
        <w:t>„</w:t>
      </w:r>
      <w:r w:rsidRPr="00036611">
        <w:t>für alle</w:t>
      </w:r>
      <w:r w:rsidR="00CF3C07" w:rsidRPr="00036611">
        <w:t>“</w:t>
      </w:r>
      <w:r w:rsidRPr="00036611">
        <w:t xml:space="preserve"> besteht. </w:t>
      </w:r>
    </w:p>
    <w:p w:rsidR="00B373A6" w:rsidRPr="00036611" w:rsidRDefault="00B373A6" w:rsidP="00AB01B2">
      <w:pPr>
        <w:pStyle w:val="Titre3"/>
      </w:pPr>
      <w:bookmarkStart w:id="28" w:name="_Toc401046313"/>
      <w:bookmarkStart w:id="29" w:name="_Toc417891587"/>
      <w:r w:rsidRPr="00036611">
        <w:t>Fließende Gesellschaft, fließende Kirche. –</w:t>
      </w:r>
      <w:bookmarkEnd w:id="26"/>
      <w:bookmarkEnd w:id="27"/>
      <w:bookmarkEnd w:id="28"/>
      <w:bookmarkEnd w:id="29"/>
    </w:p>
    <w:p w:rsidR="00B3033C" w:rsidRPr="00036611" w:rsidRDefault="00984F58" w:rsidP="00AB01B2">
      <w:pPr>
        <w:spacing w:line="300" w:lineRule="exact"/>
        <w:ind w:firstLine="284"/>
      </w:pPr>
      <w:r w:rsidRPr="00036611">
        <w:t xml:space="preserve">Seit den Überlegungen von Zygmunt </w:t>
      </w:r>
      <w:proofErr w:type="spellStart"/>
      <w:r w:rsidRPr="00036611">
        <w:t>Bauman</w:t>
      </w:r>
      <w:proofErr w:type="spellEnd"/>
      <w:r w:rsidRPr="00036611">
        <w:t xml:space="preserve"> über die </w:t>
      </w:r>
      <w:r w:rsidR="00CF3C07" w:rsidRPr="00036611">
        <w:t>„</w:t>
      </w:r>
      <w:r w:rsidRPr="00036611">
        <w:t xml:space="preserve">liquid </w:t>
      </w:r>
      <w:proofErr w:type="spellStart"/>
      <w:r w:rsidRPr="00036611">
        <w:t>society</w:t>
      </w:r>
      <w:proofErr w:type="spellEnd"/>
      <w:r w:rsidR="00CF3C07" w:rsidRPr="00036611">
        <w:t>“</w:t>
      </w:r>
      <w:r w:rsidRPr="00036611">
        <w:t xml:space="preserve"> wurde der Begriff des </w:t>
      </w:r>
      <w:r w:rsidR="00CF3C07" w:rsidRPr="00036611">
        <w:t>„</w:t>
      </w:r>
      <w:r w:rsidRPr="00036611">
        <w:t>Fließenden</w:t>
      </w:r>
      <w:r w:rsidR="00CF3C07" w:rsidRPr="00036611">
        <w:t>“</w:t>
      </w:r>
      <w:r w:rsidRPr="00036611">
        <w:t xml:space="preserve"> auf unterschiedliche Bereiche übertragen. Kurz gesagt ist die fließende Gesellschaft durch das Primat der Beziehungen, der Kommunikation, der Netzwerklogik gekennzeichnet, während eine </w:t>
      </w:r>
      <w:r w:rsidR="00CF3C07" w:rsidRPr="00036611">
        <w:t>„</w:t>
      </w:r>
      <w:r w:rsidRPr="00036611">
        <w:t>feste</w:t>
      </w:r>
      <w:r w:rsidR="00CF3C07" w:rsidRPr="00036611">
        <w:t>“</w:t>
      </w:r>
      <w:r w:rsidRPr="00036611">
        <w:t xml:space="preserve"> Gesellschaft auf Institutionen und soziogeographische Stabilität setzt. Wir wollen uns nachfolgend mit den Thesen von englischsprachigen Theologen wie Pete Ward beschäftigen</w:t>
      </w:r>
      <w:r w:rsidRPr="00036611">
        <w:rPr>
          <w:rStyle w:val="Appelnotedebasdep"/>
        </w:rPr>
        <w:footnoteReference w:id="19"/>
      </w:r>
      <w:r w:rsidRPr="00036611">
        <w:t>.</w:t>
      </w:r>
      <w:r w:rsidRPr="00036611">
        <w:rPr>
          <w:i/>
        </w:rPr>
        <w:t xml:space="preserve"> </w:t>
      </w:r>
      <w:r w:rsidRPr="00036611">
        <w:t xml:space="preserve">Wenn wir den Begriff des </w:t>
      </w:r>
      <w:r w:rsidR="00CF3C07" w:rsidRPr="00036611">
        <w:t>„</w:t>
      </w:r>
      <w:r w:rsidRPr="00036611">
        <w:t>Fließenden</w:t>
      </w:r>
      <w:r w:rsidR="00CF3C07" w:rsidRPr="00036611">
        <w:t>“</w:t>
      </w:r>
      <w:r w:rsidRPr="00036611">
        <w:t xml:space="preserve"> auf die Kirche anwenden, bezeichnet er mehrere spezifische Verschiebungen: Christliches Leben gründet nicht mehr auf Strukturen, sondern auf spiritueller Aktivität, der Sonntagsgottesdienst verliert seine zentrale Bedeutung, der Anteil von Wieder- und Neueinsteigern nimmt zu, man verbringt nur noch begrenzte Zeit im jeweiligen Kirchengebäude.</w:t>
      </w:r>
    </w:p>
    <w:p w:rsidR="00937007" w:rsidRPr="00036611" w:rsidRDefault="00937007" w:rsidP="00937007">
      <w:pPr>
        <w:spacing w:line="300" w:lineRule="exact"/>
        <w:ind w:firstLine="284"/>
      </w:pPr>
      <w:r w:rsidRPr="00036611">
        <w:t xml:space="preserve">Das Problem sind nicht diejenigen, die noch immer in die </w:t>
      </w:r>
      <w:r w:rsidR="00CF3C07" w:rsidRPr="00036611">
        <w:t>„</w:t>
      </w:r>
      <w:r w:rsidRPr="00036611">
        <w:t>festen</w:t>
      </w:r>
      <w:r w:rsidR="00CF3C07" w:rsidRPr="00036611">
        <w:t>“</w:t>
      </w:r>
      <w:r w:rsidRPr="00036611">
        <w:t xml:space="preserve"> Pfarreien kommen, sondern diejenigen, die wegbleiben! Ihren Erfolg bemessen sie jedoch an der Anzahl der </w:t>
      </w:r>
      <w:r w:rsidR="00CF3C07" w:rsidRPr="00036611">
        <w:t>„</w:t>
      </w:r>
      <w:r w:rsidRPr="00036611">
        <w:t>Praktizierenden</w:t>
      </w:r>
      <w:r w:rsidR="00CF3C07" w:rsidRPr="00036611">
        <w:t>“</w:t>
      </w:r>
      <w:r w:rsidRPr="00036611">
        <w:t xml:space="preserve">, auch wenn sie sich um alle kümmern wollen. Indem sie nur auf die </w:t>
      </w:r>
      <w:r w:rsidRPr="00036611">
        <w:lastRenderedPageBreak/>
        <w:t xml:space="preserve">religiösen Bedürfnisse einiger weniger Menschen eingehen, ignorieren oder vernachlässigen die </w:t>
      </w:r>
      <w:r w:rsidR="00CF3C07" w:rsidRPr="00036611">
        <w:t>„</w:t>
      </w:r>
      <w:r w:rsidRPr="00036611">
        <w:t>festen</w:t>
      </w:r>
      <w:r w:rsidR="00CF3C07" w:rsidRPr="00036611">
        <w:t>“</w:t>
      </w:r>
      <w:r w:rsidRPr="00036611">
        <w:t xml:space="preserve"> Pfarreien de facto das Verlangen der Mehrheit nach spiritueller Nahrung</w:t>
      </w:r>
      <w:r w:rsidRPr="00036611">
        <w:rPr>
          <w:rStyle w:val="Appelnotedebasdep"/>
        </w:rPr>
        <w:footnoteReference w:id="20"/>
      </w:r>
      <w:r w:rsidRPr="00036611">
        <w:t>. Die derzeitigen Umstrukturierungen von Pfarreien sind bis auf wenige Ausnahmen nicht darauf ausgerichtet, mehr Menschen zu erreichen, auch wenn sie bisweilen doch das Engagement derjenigen erneuern, die immer noch kommen</w:t>
      </w:r>
      <w:r w:rsidRPr="00036611">
        <w:rPr>
          <w:rStyle w:val="Appelnotedebasdep"/>
        </w:rPr>
        <w:footnoteReference w:id="21"/>
      </w:r>
      <w:r w:rsidRPr="00036611">
        <w:t xml:space="preserve">. Laut Ward ist eine Reform dringend erforderlich, wenn die örtliche Kirche beginnt, einem Club zu ähneln. Diese </w:t>
      </w:r>
      <w:r w:rsidR="00CF3C07" w:rsidRPr="00036611">
        <w:t>„</w:t>
      </w:r>
      <w:r w:rsidRPr="00036611">
        <w:t>Clubkirche</w:t>
      </w:r>
      <w:r w:rsidR="00CF3C07" w:rsidRPr="00036611">
        <w:t>“</w:t>
      </w:r>
      <w:r w:rsidRPr="00036611">
        <w:t xml:space="preserve"> ist eine Antwort auf die schrecklich realistische Frage von Ward: Warum sehen so wenige Menschen die Kirche als einen Ort, an dem sie finden, wonach sie suchen?</w:t>
      </w:r>
      <w:r w:rsidRPr="00036611">
        <w:rPr>
          <w:rStyle w:val="Appelnotedebasdep"/>
        </w:rPr>
        <w:footnoteReference w:id="22"/>
      </w:r>
      <w:r w:rsidRPr="00036611">
        <w:t xml:space="preserve"> Die </w:t>
      </w:r>
      <w:r w:rsidR="00CF3C07" w:rsidRPr="00036611">
        <w:t>„</w:t>
      </w:r>
      <w:r w:rsidRPr="00036611">
        <w:t>festen</w:t>
      </w:r>
      <w:r w:rsidR="00CF3C07" w:rsidRPr="00036611">
        <w:t>“</w:t>
      </w:r>
      <w:r w:rsidRPr="00036611">
        <w:t xml:space="preserve"> Pfarreien seien, so Ward, de facto nicht in der Lage, außerhalb ihrer Mauern dem Wunsch nach authentischem spirituellem Leben nachzukommen, und überlassen diese Aufgabe alten oder neuen Religionsgemeinschaften, die der Größe dieser Aufgabe aber nicht gewachsen sind. </w:t>
      </w:r>
    </w:p>
    <w:p w:rsidR="00937007" w:rsidRPr="00036611" w:rsidRDefault="00937007" w:rsidP="00AB01B2">
      <w:pPr>
        <w:spacing w:line="300" w:lineRule="exact"/>
        <w:ind w:firstLine="284"/>
      </w:pPr>
    </w:p>
    <w:p w:rsidR="00937007" w:rsidRPr="00036611" w:rsidRDefault="00937007" w:rsidP="00937007">
      <w:pPr>
        <w:pStyle w:val="Titre3"/>
      </w:pPr>
      <w:bookmarkStart w:id="30" w:name="_Toc392666824"/>
      <w:bookmarkStart w:id="31" w:name="_Toc401046314"/>
      <w:bookmarkStart w:id="32" w:name="_Toc417891588"/>
      <w:r w:rsidRPr="00036611">
        <w:t>Drei Bilder –</w:t>
      </w:r>
      <w:bookmarkEnd w:id="30"/>
      <w:bookmarkEnd w:id="31"/>
      <w:bookmarkEnd w:id="32"/>
    </w:p>
    <w:p w:rsidR="00937007" w:rsidRPr="00036611" w:rsidRDefault="00937007" w:rsidP="00937007">
      <w:pPr>
        <w:spacing w:line="300" w:lineRule="exact"/>
        <w:ind w:firstLine="284"/>
      </w:pPr>
      <w:r w:rsidRPr="00036611">
        <w:t xml:space="preserve">Diese Feststellung ist allgemein anerkannt. Es bestehen jedoch Divergenzen hinsichtlich der Funktion und der Dauerhaftigkeit der derzeitigen </w:t>
      </w:r>
      <w:r w:rsidR="00CF3C07" w:rsidRPr="00036611">
        <w:t>„</w:t>
      </w:r>
      <w:r w:rsidRPr="00036611">
        <w:t>festen</w:t>
      </w:r>
      <w:r w:rsidR="00CF3C07" w:rsidRPr="00036611">
        <w:t>“</w:t>
      </w:r>
      <w:r w:rsidRPr="00036611">
        <w:t xml:space="preserve"> Pfarreien. Die Metapher von den </w:t>
      </w:r>
      <w:r w:rsidR="00CF3C07" w:rsidRPr="00036611">
        <w:t>„</w:t>
      </w:r>
      <w:r w:rsidRPr="00036611">
        <w:t>fließenden</w:t>
      </w:r>
      <w:r w:rsidR="00CF3C07" w:rsidRPr="00036611">
        <w:t>“</w:t>
      </w:r>
      <w:r w:rsidRPr="00036611">
        <w:t xml:space="preserve"> Pfarreien lässt sich in drei Bildern darstellen. Ward befasst sich überhaupt nicht mehr mit der </w:t>
      </w:r>
      <w:r w:rsidRPr="00036611">
        <w:rPr>
          <w:i/>
        </w:rPr>
        <w:t xml:space="preserve">solid </w:t>
      </w:r>
      <w:proofErr w:type="spellStart"/>
      <w:r w:rsidRPr="00036611">
        <w:rPr>
          <w:i/>
        </w:rPr>
        <w:t>church</w:t>
      </w:r>
      <w:proofErr w:type="spellEnd"/>
      <w:r w:rsidRPr="00036611">
        <w:t xml:space="preserve"> und geht ausschließlich von einer </w:t>
      </w:r>
      <w:r w:rsidR="006B0DCB" w:rsidRPr="00036611">
        <w:t>„flüssigen“</w:t>
      </w:r>
      <w:r w:rsidRPr="00036611">
        <w:t xml:space="preserve"> Kirche aus, in der das Christentum </w:t>
      </w:r>
      <w:r w:rsidR="006B0DCB" w:rsidRPr="00036611">
        <w:t>ge</w:t>
      </w:r>
      <w:r w:rsidRPr="00036611">
        <w:t>löst</w:t>
      </w:r>
      <w:r w:rsidR="006B0DCB" w:rsidRPr="00036611">
        <w:t xml:space="preserve"> ist</w:t>
      </w:r>
      <w:r w:rsidRPr="00036611">
        <w:t xml:space="preserve"> und das Leben der heutigen Menschen mit Sinn erfüllt (</w:t>
      </w:r>
      <w:r w:rsidR="006B0DCB" w:rsidRPr="00036611">
        <w:t>wie</w:t>
      </w:r>
      <w:r w:rsidRPr="00036611">
        <w:t xml:space="preserve"> Zucker- oder auch Salzwasser). Es ist eine Form des Heraustretens aus sich selbst im Dienste einer gemeinsa</w:t>
      </w:r>
      <w:r w:rsidR="006B0DCB" w:rsidRPr="00036611">
        <w:t>men Bestimmung, die Geschmack am Christsein</w:t>
      </w:r>
      <w:r w:rsidRPr="00036611">
        <w:t xml:space="preserve"> vermitteln kann.</w:t>
      </w:r>
      <w:r w:rsidR="001F5CF8" w:rsidRPr="00036611">
        <w:t xml:space="preserve"> </w:t>
      </w:r>
      <w:proofErr w:type="gramStart"/>
      <w:r w:rsidR="001F5CF8" w:rsidRPr="00036611">
        <w:t>Unser</w:t>
      </w:r>
      <w:proofErr w:type="gramEnd"/>
      <w:r w:rsidR="001F5CF8" w:rsidRPr="00036611">
        <w:t xml:space="preserve"> Meinung nach, ist es </w:t>
      </w:r>
      <w:proofErr w:type="spellStart"/>
      <w:r w:rsidR="001F5CF8" w:rsidRPr="00036611">
        <w:t>zuviel</w:t>
      </w:r>
      <w:proofErr w:type="spellEnd"/>
      <w:r w:rsidR="001F5CF8" w:rsidRPr="00036611">
        <w:t xml:space="preserve"> pessimistisch und passt es mit der Realität nicht.</w:t>
      </w:r>
      <w:r w:rsidRPr="00036611">
        <w:t xml:space="preserve"> </w:t>
      </w:r>
    </w:p>
    <w:p w:rsidR="00937007" w:rsidRPr="00036611" w:rsidRDefault="00937007" w:rsidP="00937007">
      <w:pPr>
        <w:spacing w:line="300" w:lineRule="exact"/>
        <w:ind w:firstLine="284"/>
      </w:pPr>
      <w:r w:rsidRPr="00036611">
        <w:t xml:space="preserve">Leonard Sweet hat in seinem Buch </w:t>
      </w:r>
      <w:proofErr w:type="spellStart"/>
      <w:r w:rsidRPr="00036611">
        <w:rPr>
          <w:i/>
        </w:rPr>
        <w:t>Aquachurch</w:t>
      </w:r>
      <w:proofErr w:type="spellEnd"/>
      <w:r w:rsidRPr="00036611">
        <w:rPr>
          <w:rStyle w:val="Appelnotedebasdep"/>
        </w:rPr>
        <w:footnoteReference w:id="23"/>
      </w:r>
      <w:r w:rsidRPr="00036611">
        <w:t xml:space="preserve"> ein Bild von der Kirche als Schiff gezeichnet, das in einer </w:t>
      </w:r>
      <w:r w:rsidR="006E6140" w:rsidRPr="00036611">
        <w:t>fließend</w:t>
      </w:r>
      <w:r w:rsidRPr="00036611">
        <w:t xml:space="preserve"> gewordenen Welt eine gewisse Grundstabilität bildet, aber keine soziale oder kulturelle Verankerung mehr hat. Sweet hebt stärker auf die Änderung des Umfeldes ab (</w:t>
      </w:r>
      <w:r w:rsidR="00CF3C07" w:rsidRPr="00036611">
        <w:t>„</w:t>
      </w:r>
      <w:r w:rsidRPr="00036611">
        <w:rPr>
          <w:i/>
        </w:rPr>
        <w:t xml:space="preserve">Postmodern </w:t>
      </w:r>
      <w:proofErr w:type="spellStart"/>
      <w:r w:rsidRPr="00036611">
        <w:rPr>
          <w:i/>
        </w:rPr>
        <w:t>surfaces</w:t>
      </w:r>
      <w:proofErr w:type="spellEnd"/>
      <w:r w:rsidRPr="00036611">
        <w:rPr>
          <w:i/>
        </w:rPr>
        <w:t xml:space="preserve"> </w:t>
      </w:r>
      <w:proofErr w:type="spellStart"/>
      <w:r w:rsidRPr="00036611">
        <w:rPr>
          <w:i/>
        </w:rPr>
        <w:t>are</w:t>
      </w:r>
      <w:proofErr w:type="spellEnd"/>
      <w:r w:rsidRPr="00036611">
        <w:rPr>
          <w:i/>
        </w:rPr>
        <w:t xml:space="preserve"> not </w:t>
      </w:r>
      <w:proofErr w:type="spellStart"/>
      <w:r w:rsidRPr="00036611">
        <w:rPr>
          <w:i/>
        </w:rPr>
        <w:t>landscapes</w:t>
      </w:r>
      <w:proofErr w:type="spellEnd"/>
      <w:r w:rsidRPr="00036611">
        <w:rPr>
          <w:i/>
        </w:rPr>
        <w:t xml:space="preserve"> but </w:t>
      </w:r>
      <w:proofErr w:type="spellStart"/>
      <w:r w:rsidRPr="00036611">
        <w:rPr>
          <w:i/>
        </w:rPr>
        <w:t>wavescapes</w:t>
      </w:r>
      <w:proofErr w:type="spellEnd"/>
      <w:r w:rsidR="00CF3C07" w:rsidRPr="00036611">
        <w:t>“</w:t>
      </w:r>
      <w:r w:rsidRPr="00036611">
        <w:t>) als auf die Änderungen, deren die Kirche bedarf. So wird die Kirche zu einer Art neue</w:t>
      </w:r>
      <w:r w:rsidR="006B0DCB" w:rsidRPr="00036611">
        <w:t>r</w:t>
      </w:r>
      <w:r w:rsidRPr="00036611">
        <w:t xml:space="preserve"> Arche Noah. </w:t>
      </w:r>
      <w:r w:rsidR="001F5CF8" w:rsidRPr="00036611">
        <w:t xml:space="preserve">Unseres Erachtens ist es hier eine </w:t>
      </w:r>
      <w:proofErr w:type="spellStart"/>
      <w:r w:rsidR="001F5CF8" w:rsidRPr="00036611">
        <w:t>zuviele</w:t>
      </w:r>
      <w:proofErr w:type="spellEnd"/>
      <w:r w:rsidR="001F5CF8" w:rsidRPr="00036611">
        <w:t xml:space="preserve"> </w:t>
      </w:r>
      <w:proofErr w:type="spellStart"/>
      <w:r w:rsidR="001F5CF8" w:rsidRPr="00036611">
        <w:t>kommunitaristische</w:t>
      </w:r>
      <w:proofErr w:type="spellEnd"/>
      <w:r w:rsidR="001F5CF8" w:rsidRPr="00036611">
        <w:t xml:space="preserve"> Ekklesiologie im engen Sinn.</w:t>
      </w:r>
    </w:p>
    <w:p w:rsidR="00937007" w:rsidRPr="00036611" w:rsidRDefault="00937007" w:rsidP="00937007">
      <w:pPr>
        <w:spacing w:line="300" w:lineRule="exact"/>
        <w:ind w:firstLine="284"/>
      </w:pPr>
      <w:r w:rsidRPr="00036611">
        <w:t xml:space="preserve">Um die Komplexität dieses Wechselspiels zwischen fest und flüssig zu würdigen, schlagen wir hier das Bild des chemischen Präzipitats bzw. des chemischen Niederschlags vor. Werden zwei geeignete Flüssigkeiten vermischt, entsteht ein festes, sichtbares und dauerhaftes (wenn auch manchmal instabiles) Präzipitat. In der Postmoderne sind die beiden Komponenten Gesellschaft und Kirche flüssig. Für die Kirche geht es darum, sich anzupassen und zu diversifizieren, damit das Zusammentreffen eine Reaktion auslöst, ein festes, wenn auch </w:t>
      </w:r>
      <w:r w:rsidRPr="00036611">
        <w:lastRenderedPageBreak/>
        <w:t>vielleicht instabiles Präzipitat, das sich in den verschiedenen Milieus und Kulturen niederschlägt. Eine Kirche, die mit einem geeigneten Stil hinaus an die Ränder geht, könnte dort Sinn und Hoffnung schaffen, wo Sinn- und Hoffnungslosigkeit herrscht.</w:t>
      </w:r>
    </w:p>
    <w:p w:rsidR="00937007" w:rsidRPr="00036611" w:rsidRDefault="00937007" w:rsidP="00AB01B2">
      <w:pPr>
        <w:spacing w:line="300" w:lineRule="exact"/>
        <w:ind w:firstLine="284"/>
      </w:pPr>
    </w:p>
    <w:p w:rsidR="00DC04DE" w:rsidRPr="00036611" w:rsidRDefault="00DC04DE" w:rsidP="00DC04DE">
      <w:pPr>
        <w:pStyle w:val="Titre3"/>
      </w:pPr>
      <w:bookmarkStart w:id="33" w:name="_Toc384304828"/>
      <w:bookmarkStart w:id="34" w:name="_Toc392666825"/>
      <w:bookmarkStart w:id="35" w:name="_Toc401046315"/>
      <w:bookmarkStart w:id="36" w:name="_Toc417891589"/>
      <w:bookmarkStart w:id="37" w:name="_Toc384304829"/>
      <w:bookmarkStart w:id="38" w:name="_Toc392666826"/>
      <w:r w:rsidRPr="00036611">
        <w:t xml:space="preserve">Am </w:t>
      </w:r>
      <w:r w:rsidR="00CF3C07" w:rsidRPr="00036611">
        <w:t>„</w:t>
      </w:r>
      <w:r w:rsidRPr="00036611">
        <w:t>für alle</w:t>
      </w:r>
      <w:r w:rsidR="00CF3C07" w:rsidRPr="00036611">
        <w:t>“</w:t>
      </w:r>
      <w:r w:rsidRPr="00036611">
        <w:t xml:space="preserve"> festhalten</w:t>
      </w:r>
      <w:bookmarkStart w:id="39" w:name="_GoBack"/>
      <w:bookmarkEnd w:id="33"/>
      <w:bookmarkEnd w:id="34"/>
      <w:bookmarkEnd w:id="35"/>
      <w:bookmarkEnd w:id="36"/>
      <w:bookmarkEnd w:id="39"/>
    </w:p>
    <w:p w:rsidR="00DC04DE" w:rsidRPr="00036611" w:rsidRDefault="00DC04DE" w:rsidP="00DC04DE">
      <w:pPr>
        <w:spacing w:line="300" w:lineRule="exact"/>
        <w:ind w:firstLine="284"/>
      </w:pPr>
      <w:r w:rsidRPr="00036611">
        <w:rPr>
          <w:rStyle w:val="NormalWebCar"/>
        </w:rPr>
        <w:t xml:space="preserve">Die Frage des Selbstverständnisses der Kirche in der aktuellen Welt ist von entscheidender Bedeutung, um festzulegen, nach welchen Modalitäten sie ihre Aufgabe erfüllen soll. Wir verweisen hier auf Michel de </w:t>
      </w:r>
      <w:proofErr w:type="spellStart"/>
      <w:r w:rsidRPr="00036611">
        <w:rPr>
          <w:rStyle w:val="NormalWebCar"/>
        </w:rPr>
        <w:t>Certeau</w:t>
      </w:r>
      <w:proofErr w:type="spellEnd"/>
      <w:r w:rsidRPr="00036611">
        <w:rPr>
          <w:rStyle w:val="NormalWebCar"/>
        </w:rPr>
        <w:t xml:space="preserve"> und dessen Figur des </w:t>
      </w:r>
      <w:r w:rsidR="00CF3C07" w:rsidRPr="00036611">
        <w:rPr>
          <w:rStyle w:val="NormalWebCar"/>
        </w:rPr>
        <w:t>„</w:t>
      </w:r>
      <w:proofErr w:type="spellStart"/>
      <w:r w:rsidRPr="00036611">
        <w:rPr>
          <w:rStyle w:val="NormalWebCar"/>
        </w:rPr>
        <w:t>Etranger</w:t>
      </w:r>
      <w:proofErr w:type="spellEnd"/>
      <w:r w:rsidR="00CF3C07" w:rsidRPr="00036611">
        <w:rPr>
          <w:rStyle w:val="NormalWebCar"/>
        </w:rPr>
        <w:t>“</w:t>
      </w:r>
      <w:r w:rsidRPr="00036611">
        <w:rPr>
          <w:rStyle w:val="NormalWebCar"/>
        </w:rPr>
        <w:t xml:space="preserve">, also des Fremden, um die Beziehung zwischen Kirche und der kommenden Gesellschaft zu beschreiben. Solange die Kirche selbst eine Gesellschaft ist – die </w:t>
      </w:r>
      <w:proofErr w:type="spellStart"/>
      <w:r w:rsidRPr="00036611">
        <w:rPr>
          <w:rStyle w:val="NormalWebCar"/>
        </w:rPr>
        <w:t>Ward</w:t>
      </w:r>
      <w:r w:rsidR="006E6140" w:rsidRPr="00036611">
        <w:rPr>
          <w:rStyle w:val="NormalWebCar"/>
        </w:rPr>
        <w:t>’</w:t>
      </w:r>
      <w:r w:rsidRPr="00036611">
        <w:rPr>
          <w:rStyle w:val="NormalWebCar"/>
        </w:rPr>
        <w:t>sche</w:t>
      </w:r>
      <w:proofErr w:type="spellEnd"/>
      <w:r w:rsidRPr="00036611">
        <w:rPr>
          <w:rStyle w:val="NormalWebCar"/>
        </w:rPr>
        <w:t xml:space="preserve"> </w:t>
      </w:r>
      <w:r w:rsidRPr="00036611">
        <w:rPr>
          <w:rStyle w:val="NormalWebCar"/>
          <w:i/>
        </w:rPr>
        <w:t xml:space="preserve">solid </w:t>
      </w:r>
      <w:proofErr w:type="spellStart"/>
      <w:r w:rsidRPr="00036611">
        <w:rPr>
          <w:rStyle w:val="NormalWebCar"/>
          <w:i/>
        </w:rPr>
        <w:t>church</w:t>
      </w:r>
      <w:proofErr w:type="spellEnd"/>
      <w:r w:rsidRPr="00036611">
        <w:rPr>
          <w:rStyle w:val="NormalWebCar"/>
          <w:i/>
        </w:rPr>
        <w:t xml:space="preserve">  –</w:t>
      </w:r>
      <w:r w:rsidRPr="00036611">
        <w:rPr>
          <w:rStyle w:val="NormalWebCar"/>
        </w:rPr>
        <w:t xml:space="preserve">, </w:t>
      </w:r>
      <w:r w:rsidR="00CF3C07" w:rsidRPr="00036611">
        <w:rPr>
          <w:rStyle w:val="NormalWebCar"/>
        </w:rPr>
        <w:t>„</w:t>
      </w:r>
      <w:r w:rsidRPr="00036611">
        <w:rPr>
          <w:rStyle w:val="NormalWebCar"/>
        </w:rPr>
        <w:t>k</w:t>
      </w:r>
      <w:r w:rsidRPr="00036611">
        <w:rPr>
          <w:rStyle w:val="Accentuation"/>
          <w:i w:val="0"/>
          <w:color w:val="1F1F1F"/>
        </w:rPr>
        <w:t xml:space="preserve">onstituiert sie sich durch Differenzierung (…) sie postuliert ein </w:t>
      </w:r>
      <w:r w:rsidR="005B1AB6" w:rsidRPr="00036611">
        <w:rPr>
          <w:rStyle w:val="Accentuation"/>
          <w:i w:val="0"/>
          <w:color w:val="1F1F1F"/>
        </w:rPr>
        <w:t>‚</w:t>
      </w:r>
      <w:r w:rsidRPr="00036611">
        <w:rPr>
          <w:rStyle w:val="Accentuation"/>
          <w:i w:val="0"/>
          <w:color w:val="1F1F1F"/>
        </w:rPr>
        <w:t>außerhalb</w:t>
      </w:r>
      <w:r w:rsidR="005B1AB6" w:rsidRPr="00036611">
        <w:rPr>
          <w:rStyle w:val="Accentuation"/>
          <w:i w:val="0"/>
          <w:color w:val="1F1F1F"/>
        </w:rPr>
        <w:t>‘</w:t>
      </w:r>
      <w:r w:rsidRPr="00036611">
        <w:rPr>
          <w:rStyle w:val="Accentuation"/>
          <w:i w:val="0"/>
          <w:color w:val="1F1F1F"/>
        </w:rPr>
        <w:t xml:space="preserve">, damit ein </w:t>
      </w:r>
      <w:r w:rsidR="005B1AB6" w:rsidRPr="00036611">
        <w:rPr>
          <w:rStyle w:val="Accentuation"/>
          <w:i w:val="0"/>
          <w:color w:val="1F1F1F"/>
        </w:rPr>
        <w:t>‚</w:t>
      </w:r>
      <w:r w:rsidRPr="00036611">
        <w:rPr>
          <w:rStyle w:val="Accentuation"/>
          <w:i w:val="0"/>
          <w:color w:val="1F1F1F"/>
        </w:rPr>
        <w:t>unter uns</w:t>
      </w:r>
      <w:r w:rsidR="005B1AB6" w:rsidRPr="00036611">
        <w:rPr>
          <w:rStyle w:val="Accentuation"/>
          <w:i w:val="0"/>
          <w:color w:val="1F1F1F"/>
        </w:rPr>
        <w:t>‘</w:t>
      </w:r>
      <w:r w:rsidRPr="00036611">
        <w:rPr>
          <w:rStyle w:val="Accentuation"/>
          <w:i w:val="0"/>
          <w:color w:val="1F1F1F"/>
        </w:rPr>
        <w:t xml:space="preserve"> existieren kann; sie postuliert Grenzen, damit </w:t>
      </w:r>
      <w:r w:rsidR="006B0DCB" w:rsidRPr="00036611">
        <w:rPr>
          <w:rStyle w:val="Accentuation"/>
          <w:i w:val="0"/>
          <w:color w:val="1F1F1F"/>
        </w:rPr>
        <w:t>sich ein Binnen</w:t>
      </w:r>
      <w:r w:rsidRPr="00036611">
        <w:rPr>
          <w:rStyle w:val="Accentuation"/>
          <w:i w:val="0"/>
          <w:color w:val="1F1F1F"/>
        </w:rPr>
        <w:t xml:space="preserve">land abzeichnet, sie postuliert </w:t>
      </w:r>
      <w:r w:rsidR="005B1AB6" w:rsidRPr="00036611">
        <w:rPr>
          <w:rStyle w:val="Accentuation"/>
          <w:i w:val="0"/>
          <w:color w:val="1F1F1F"/>
        </w:rPr>
        <w:t>‚</w:t>
      </w:r>
      <w:r w:rsidRPr="00036611">
        <w:rPr>
          <w:rStyle w:val="Accentuation"/>
          <w:i w:val="0"/>
          <w:color w:val="1F1F1F"/>
        </w:rPr>
        <w:t>andere</w:t>
      </w:r>
      <w:r w:rsidR="005B1AB6" w:rsidRPr="00036611">
        <w:rPr>
          <w:rStyle w:val="Accentuation"/>
          <w:i w:val="0"/>
          <w:color w:val="1F1F1F"/>
        </w:rPr>
        <w:t>‘</w:t>
      </w:r>
      <w:r w:rsidRPr="00036611">
        <w:rPr>
          <w:rStyle w:val="Accentuation"/>
          <w:i w:val="0"/>
          <w:color w:val="1F1F1F"/>
        </w:rPr>
        <w:t xml:space="preserve">, damit das </w:t>
      </w:r>
      <w:r w:rsidR="005B1AB6" w:rsidRPr="00036611">
        <w:rPr>
          <w:rStyle w:val="Accentuation"/>
          <w:i w:val="0"/>
          <w:color w:val="1F1F1F"/>
        </w:rPr>
        <w:t>‚</w:t>
      </w:r>
      <w:r w:rsidRPr="00036611">
        <w:rPr>
          <w:rStyle w:val="Accentuation"/>
          <w:i w:val="0"/>
          <w:color w:val="1F1F1F"/>
        </w:rPr>
        <w:t>wir</w:t>
      </w:r>
      <w:r w:rsidR="005B1AB6" w:rsidRPr="00036611">
        <w:rPr>
          <w:rStyle w:val="Accentuation"/>
          <w:i w:val="0"/>
          <w:color w:val="1F1F1F"/>
        </w:rPr>
        <w:t>‘</w:t>
      </w:r>
      <w:r w:rsidRPr="00036611">
        <w:rPr>
          <w:rStyle w:val="Accentuation"/>
          <w:i w:val="0"/>
          <w:color w:val="1F1F1F"/>
        </w:rPr>
        <w:t xml:space="preserve"> Form annimmt</w:t>
      </w:r>
      <w:r w:rsidR="00CF3C07" w:rsidRPr="00036611">
        <w:rPr>
          <w:rStyle w:val="Accentuation"/>
          <w:i w:val="0"/>
          <w:color w:val="1F1F1F"/>
        </w:rPr>
        <w:t>“</w:t>
      </w:r>
      <w:r w:rsidRPr="00036611">
        <w:rPr>
          <w:rStyle w:val="Appelnotedebasdep"/>
          <w:color w:val="1F1F1F"/>
        </w:rPr>
        <w:footnoteReference w:id="24"/>
      </w:r>
      <w:r w:rsidRPr="00036611">
        <w:rPr>
          <w:rStyle w:val="Accentuation"/>
          <w:i w:val="0"/>
          <w:color w:val="1F1F1F"/>
        </w:rPr>
        <w:t xml:space="preserve">. So </w:t>
      </w:r>
      <w:r w:rsidR="00CF3C07" w:rsidRPr="00036611">
        <w:rPr>
          <w:rStyle w:val="Accentuation"/>
          <w:i w:val="0"/>
          <w:color w:val="1F1F1F"/>
        </w:rPr>
        <w:t>bestand</w:t>
      </w:r>
      <w:r w:rsidRPr="00036611">
        <w:rPr>
          <w:rStyle w:val="Accentuation"/>
          <w:i w:val="0"/>
          <w:color w:val="1F1F1F"/>
        </w:rPr>
        <w:t xml:space="preserve"> für </w:t>
      </w:r>
      <w:proofErr w:type="spellStart"/>
      <w:r w:rsidRPr="00036611">
        <w:rPr>
          <w:rStyle w:val="Accentuation"/>
          <w:i w:val="0"/>
          <w:color w:val="1F1F1F"/>
        </w:rPr>
        <w:t>Certeau</w:t>
      </w:r>
      <w:proofErr w:type="spellEnd"/>
      <w:r w:rsidRPr="00036611">
        <w:rPr>
          <w:rStyle w:val="Accentuation"/>
          <w:i w:val="0"/>
          <w:color w:val="1F1F1F"/>
        </w:rPr>
        <w:t xml:space="preserve"> bereits 1945 das inhärente Risiko der Kirche in der Verkrustung und Abkapselung in allen Bereichen. Die </w:t>
      </w:r>
      <w:r w:rsidR="006E6140" w:rsidRPr="00036611">
        <w:rPr>
          <w:rStyle w:val="Accentuation"/>
          <w:i w:val="0"/>
          <w:color w:val="1F1F1F"/>
        </w:rPr>
        <w:t>Situation</w:t>
      </w:r>
      <w:r w:rsidRPr="00036611">
        <w:rPr>
          <w:rStyle w:val="Accentuation"/>
          <w:i w:val="0"/>
          <w:color w:val="1F1F1F"/>
        </w:rPr>
        <w:t xml:space="preserve"> </w:t>
      </w:r>
      <w:r w:rsidR="00CF3C07" w:rsidRPr="00036611">
        <w:rPr>
          <w:rStyle w:val="Accentuation"/>
          <w:i w:val="0"/>
          <w:color w:val="1F1F1F"/>
        </w:rPr>
        <w:t>siebzig</w:t>
      </w:r>
      <w:r w:rsidRPr="00036611">
        <w:rPr>
          <w:rStyle w:val="Accentuation"/>
          <w:i w:val="0"/>
          <w:color w:val="1F1F1F"/>
        </w:rPr>
        <w:t xml:space="preserve"> Jahre später zeigt, wie dringend die Herausforderung </w:t>
      </w:r>
      <w:r w:rsidR="00CF3C07" w:rsidRPr="00036611">
        <w:rPr>
          <w:rStyle w:val="Accentuation"/>
          <w:i w:val="0"/>
          <w:color w:val="1F1F1F"/>
        </w:rPr>
        <w:t>angegangen</w:t>
      </w:r>
      <w:r w:rsidRPr="00036611">
        <w:rPr>
          <w:rStyle w:val="Accentuation"/>
          <w:i w:val="0"/>
          <w:color w:val="1F1F1F"/>
        </w:rPr>
        <w:t xml:space="preserve"> werden muss, die sich aus diesen Grenzen ergibt. Die </w:t>
      </w:r>
      <w:r w:rsidR="00CF3C07" w:rsidRPr="00036611">
        <w:rPr>
          <w:rStyle w:val="Accentuation"/>
          <w:i w:val="0"/>
          <w:color w:val="1F1F1F"/>
        </w:rPr>
        <w:t>„</w:t>
      </w:r>
      <w:r w:rsidRPr="00036611">
        <w:rPr>
          <w:rStyle w:val="Accentuation"/>
          <w:i w:val="0"/>
          <w:color w:val="1F1F1F"/>
        </w:rPr>
        <w:t>festen</w:t>
      </w:r>
      <w:r w:rsidR="00CF3C07" w:rsidRPr="00036611">
        <w:rPr>
          <w:rStyle w:val="Accentuation"/>
          <w:i w:val="0"/>
          <w:color w:val="1F1F1F"/>
        </w:rPr>
        <w:t>“</w:t>
      </w:r>
      <w:r w:rsidRPr="00036611">
        <w:rPr>
          <w:rStyle w:val="Accentuation"/>
          <w:i w:val="0"/>
          <w:color w:val="1F1F1F"/>
        </w:rPr>
        <w:t xml:space="preserve"> Pfarreien sind de facto einigen wenigen Menschen vorbehalten, auch wenn dies dem Grund ihres Daseins (</w:t>
      </w:r>
      <w:r w:rsidR="00CF3C07" w:rsidRPr="00036611">
        <w:rPr>
          <w:rStyle w:val="Accentuation"/>
          <w:i w:val="0"/>
          <w:color w:val="1F1F1F"/>
        </w:rPr>
        <w:t>„</w:t>
      </w:r>
      <w:r w:rsidRPr="00036611">
        <w:rPr>
          <w:rStyle w:val="Accentuation"/>
          <w:i w:val="0"/>
          <w:color w:val="1F1F1F"/>
        </w:rPr>
        <w:t>für alle</w:t>
      </w:r>
      <w:r w:rsidR="00CF3C07" w:rsidRPr="00036611">
        <w:rPr>
          <w:rStyle w:val="Accentuation"/>
          <w:i w:val="0"/>
          <w:color w:val="1F1F1F"/>
        </w:rPr>
        <w:t>“</w:t>
      </w:r>
      <w:r w:rsidRPr="00036611">
        <w:rPr>
          <w:rStyle w:val="Accentuation"/>
          <w:i w:val="0"/>
          <w:color w:val="1F1F1F"/>
        </w:rPr>
        <w:t xml:space="preserve">) zuwiderläuft. Die von </w:t>
      </w:r>
      <w:proofErr w:type="spellStart"/>
      <w:r w:rsidRPr="00036611">
        <w:rPr>
          <w:rStyle w:val="Accentuation"/>
          <w:i w:val="0"/>
          <w:color w:val="1F1F1F"/>
        </w:rPr>
        <w:t>Certeau</w:t>
      </w:r>
      <w:proofErr w:type="spellEnd"/>
      <w:r w:rsidRPr="00036611">
        <w:rPr>
          <w:rStyle w:val="Accentuation"/>
          <w:i w:val="0"/>
          <w:color w:val="1F1F1F"/>
        </w:rPr>
        <w:t xml:space="preserve"> vorgeschlagene Lösung oder Veränderung war, Gott wie dem Fremden einen Platz einzuräumen, nach dem Bild des Fremden auf dem Weg nach Emmaus. Dies würde zu einem </w:t>
      </w:r>
      <w:r w:rsidR="00CF3C07" w:rsidRPr="00036611">
        <w:rPr>
          <w:rStyle w:val="Accentuation"/>
          <w:i w:val="0"/>
          <w:color w:val="1F1F1F"/>
        </w:rPr>
        <w:t>Kontroll</w:t>
      </w:r>
      <w:r w:rsidRPr="00036611">
        <w:rPr>
          <w:rStyle w:val="Accentuation"/>
          <w:i w:val="0"/>
          <w:color w:val="1F1F1F"/>
        </w:rPr>
        <w:t xml:space="preserve">verlust und zu einer </w:t>
      </w:r>
      <w:r w:rsidR="00CF3C07" w:rsidRPr="00036611">
        <w:rPr>
          <w:rStyle w:val="Accentuation"/>
          <w:i w:val="0"/>
          <w:color w:val="1F1F1F"/>
        </w:rPr>
        <w:t>Konzentration auf das Wesentliche</w:t>
      </w:r>
      <w:r w:rsidRPr="00036611">
        <w:rPr>
          <w:rStyle w:val="Accentuation"/>
          <w:i w:val="0"/>
          <w:color w:val="1F1F1F"/>
        </w:rPr>
        <w:t xml:space="preserve"> führen, und dies wären wesen</w:t>
      </w:r>
      <w:r w:rsidR="006B0DCB" w:rsidRPr="00036611">
        <w:rPr>
          <w:rStyle w:val="Accentuation"/>
          <w:i w:val="0"/>
          <w:color w:val="1F1F1F"/>
        </w:rPr>
        <w:t>tliche Faktoren, um das Konzept Mensch</w:t>
      </w:r>
      <w:r w:rsidRPr="00036611">
        <w:rPr>
          <w:rStyle w:val="Accentuation"/>
          <w:i w:val="0"/>
          <w:color w:val="1F1F1F"/>
        </w:rPr>
        <w:t xml:space="preserve"> zu denken. Jedes </w:t>
      </w:r>
      <w:r w:rsidR="00CF3C07" w:rsidRPr="00036611">
        <w:rPr>
          <w:rStyle w:val="Accentuation"/>
          <w:i w:val="0"/>
          <w:color w:val="1F1F1F"/>
        </w:rPr>
        <w:t>Zusamment</w:t>
      </w:r>
      <w:r w:rsidRPr="00036611">
        <w:rPr>
          <w:rStyle w:val="Accentuation"/>
          <w:i w:val="0"/>
          <w:color w:val="1F1F1F"/>
        </w:rPr>
        <w:t>reffen wäre dann</w:t>
      </w:r>
      <w:r w:rsidRPr="00036611">
        <w:t xml:space="preserve"> für den Glauben wie ein Ostererlebnis, ein Heraustreten aus sich selbst, das bisweilen mit dem Tod verglichen wird. Dies würde zu einer Verschiebung führen, die ein Übermaß an Leben auslöst.</w:t>
      </w:r>
    </w:p>
    <w:p w:rsidR="00DC04DE" w:rsidRPr="00036611" w:rsidRDefault="00DC04DE" w:rsidP="00DC04DE">
      <w:pPr>
        <w:spacing w:line="300" w:lineRule="exact"/>
        <w:ind w:firstLine="284"/>
      </w:pPr>
      <w:r w:rsidRPr="00036611">
        <w:t xml:space="preserve">Die Figur des Fremden wird auch als Merkmal des Christen oder der Christin in dieser Welt verwendet. Im </w:t>
      </w:r>
      <w:proofErr w:type="spellStart"/>
      <w:r w:rsidRPr="00036611">
        <w:t>Diognetbrief</w:t>
      </w:r>
      <w:proofErr w:type="spellEnd"/>
      <w:r w:rsidRPr="00036611">
        <w:t xml:space="preserve"> (2. Jahrhundert) wird das griechische Wort </w:t>
      </w:r>
      <w:proofErr w:type="spellStart"/>
      <w:r w:rsidRPr="00036611">
        <w:rPr>
          <w:i/>
        </w:rPr>
        <w:t>paroikos</w:t>
      </w:r>
      <w:proofErr w:type="spellEnd"/>
      <w:r w:rsidRPr="00036611">
        <w:t xml:space="preserve"> verwendet, d. h. der Fremde, der sich in der Stadt aufhält und dort Rechte genießt, aber kein Bürger ist</w:t>
      </w:r>
      <w:r w:rsidRPr="00036611">
        <w:rPr>
          <w:rStyle w:val="Appelnotedebasdep"/>
        </w:rPr>
        <w:footnoteReference w:id="25"/>
      </w:r>
      <w:r w:rsidRPr="00036611">
        <w:t xml:space="preserve">. Der Christ wird dort den anderen Bewohnern gleichgestellt, mit einer anderen Verbundenheit mit den </w:t>
      </w:r>
      <w:r w:rsidR="00CF3C07" w:rsidRPr="00036611">
        <w:t>„</w:t>
      </w:r>
      <w:r w:rsidRPr="00036611">
        <w:t>Realitäten des Himmels</w:t>
      </w:r>
      <w:r w:rsidR="00CF3C07" w:rsidRPr="00036611">
        <w:t>“</w:t>
      </w:r>
      <w:r w:rsidRPr="00036611">
        <w:t xml:space="preserve">, aber ohne Vorrechte. Er lebt in der Welt wie die Seele im Körper. 18 Jahrhunderte später führt die Zugehörigkeit von Christinnen und Christen zu einer fließenden Kirche nicht dazu, dass sie sich außerhalb der fließenden Gesellschaft bewegen, sondern fordert sie auf, diese Gesellschaft unbegrenzt mit Sinn zu erfüllen. </w:t>
      </w:r>
    </w:p>
    <w:p w:rsidR="00DC04DE" w:rsidRPr="00036611" w:rsidRDefault="00DC04DE" w:rsidP="00DC04DE">
      <w:pPr>
        <w:spacing w:line="300" w:lineRule="exact"/>
        <w:ind w:firstLine="284"/>
      </w:pPr>
    </w:p>
    <w:p w:rsidR="00DC04DE" w:rsidRPr="00036611" w:rsidRDefault="006B0DCB" w:rsidP="00DC04DE">
      <w:pPr>
        <w:pStyle w:val="Titre3"/>
      </w:pPr>
      <w:bookmarkStart w:id="40" w:name="_Toc401046316"/>
      <w:bookmarkStart w:id="41" w:name="_Toc417891590"/>
      <w:bookmarkStart w:id="42" w:name="_Toc384304830"/>
      <w:bookmarkStart w:id="43" w:name="_Toc392666827"/>
      <w:bookmarkEnd w:id="37"/>
      <w:bookmarkEnd w:id="38"/>
      <w:r w:rsidRPr="00036611">
        <w:t>Das Konzept</w:t>
      </w:r>
      <w:r w:rsidR="00DC04DE" w:rsidRPr="00036611">
        <w:t xml:space="preserve"> einer vernetzten, fließenden Pfarrei –</w:t>
      </w:r>
      <w:bookmarkEnd w:id="40"/>
      <w:bookmarkEnd w:id="41"/>
    </w:p>
    <w:p w:rsidR="00DC04DE" w:rsidRPr="00036611" w:rsidRDefault="00DC04DE" w:rsidP="00DC04DE">
      <w:pPr>
        <w:spacing w:line="300" w:lineRule="exact"/>
        <w:ind w:firstLine="284"/>
      </w:pPr>
      <w:r w:rsidRPr="00036611">
        <w:t xml:space="preserve">Es ist nicht neu, die Kirche als Netzwerk zu bezeichnen. Das Novum liegt darin, die althergebrachte Aufgabe der festen Pfarrei neu anzugehen und für die Komponenten </w:t>
      </w:r>
      <w:r w:rsidR="00CF3C07" w:rsidRPr="00036611">
        <w:t>„</w:t>
      </w:r>
      <w:r w:rsidRPr="00036611">
        <w:t>alles</w:t>
      </w:r>
      <w:r w:rsidR="00CF3C07" w:rsidRPr="00036611">
        <w:t>“</w:t>
      </w:r>
      <w:r w:rsidRPr="00036611">
        <w:t xml:space="preserve"> und </w:t>
      </w:r>
      <w:r w:rsidR="00CF3C07" w:rsidRPr="00036611">
        <w:t>„</w:t>
      </w:r>
      <w:r w:rsidRPr="00036611">
        <w:t>alles an einem Ort</w:t>
      </w:r>
      <w:r w:rsidR="00CF3C07" w:rsidRPr="00036611">
        <w:t>“</w:t>
      </w:r>
      <w:r w:rsidRPr="00036611">
        <w:t xml:space="preserve"> differenziert Verantwortung zu übernehmen. Die festen Pfarreien </w:t>
      </w:r>
      <w:r w:rsidRPr="00036611">
        <w:lastRenderedPageBreak/>
        <w:t>wären dann nur noch Bestandteile von fließenden Pfarreien. Unter Berücksichtigung des derzeitigen kirchlichen Lebens könnte man von einer Strukturierung dieser fließenden Pfarreien (Netzwerke) anhand von drei Dimensionen ausgehen. </w:t>
      </w:r>
    </w:p>
    <w:p w:rsidR="00DC04DE" w:rsidRPr="00036611" w:rsidRDefault="00DC04DE" w:rsidP="00DC04DE">
      <w:pPr>
        <w:spacing w:line="300" w:lineRule="exact"/>
        <w:ind w:firstLine="284"/>
      </w:pPr>
      <w:r w:rsidRPr="00036611">
        <w:t xml:space="preserve">Erstens wären Begleitung in allen Lebensphasen, Nähe, Wurzeln usw. die Eigenschaft des phasenweise stabilen Ortes, es wären über lange Zeitläufe hinweg feste Wegmarken einer sich ständig wandelnden Existenz. Dabei würde es sich auch um den Ort der regelmäßigen Eucharistiefeier handeln. Dies bliebe in der Zuständigkeit der alten festen Pfarreien, die dann auf die Wunschvorstellung verzichten müssten, alles abzudecken. Bereits heute gibt es in ihnen </w:t>
      </w:r>
      <w:r w:rsidR="006B0DCB" w:rsidRPr="00036611">
        <w:t>missionarische Neuerungen</w:t>
      </w:r>
      <w:r w:rsidRPr="00036611">
        <w:t xml:space="preserve">, die </w:t>
      </w:r>
      <w:r w:rsidR="006B0DCB" w:rsidRPr="00036611">
        <w:t>europaweit langsame Veränderungen bewirken</w:t>
      </w:r>
      <w:r w:rsidRPr="00036611">
        <w:t xml:space="preserve"> (Gebetsgruppen, Alphakurse, Bibelkreise usw.). Die Erfahrung zeigt, dass diese Initiativen für Erneuerung innerhalb der Gemeinde sorgen, einige Menschen von außerhalb </w:t>
      </w:r>
      <w:r w:rsidR="00CF3C07" w:rsidRPr="00036611">
        <w:t>„</w:t>
      </w:r>
      <w:r w:rsidRPr="00036611">
        <w:t>binden</w:t>
      </w:r>
      <w:r w:rsidR="00CF3C07" w:rsidRPr="00036611">
        <w:t>“</w:t>
      </w:r>
      <w:r w:rsidRPr="00036611">
        <w:t xml:space="preserve">, aber kaum darüber </w:t>
      </w:r>
      <w:r w:rsidR="001E200B" w:rsidRPr="00036611">
        <w:t>hinausgehen</w:t>
      </w:r>
      <w:r w:rsidRPr="00036611">
        <w:t xml:space="preserve">. Neben den einfachen Experimenten innerhalb der bestehenden Pfarreien sind die immer zahlreicheren </w:t>
      </w:r>
      <w:r w:rsidR="007974BD" w:rsidRPr="00036611">
        <w:t xml:space="preserve">sonntäglichen </w:t>
      </w:r>
      <w:proofErr w:type="spellStart"/>
      <w:r w:rsidR="007974BD" w:rsidRPr="00036611">
        <w:t>Gemeindeversamlungen</w:t>
      </w:r>
      <w:proofErr w:type="spellEnd"/>
      <w:r w:rsidRPr="00036611">
        <w:t xml:space="preserve"> von großem Nutzen</w:t>
      </w:r>
      <w:r w:rsidRPr="00036611">
        <w:rPr>
          <w:rStyle w:val="Appelnotedebasdep"/>
        </w:rPr>
        <w:footnoteReference w:id="26"/>
      </w:r>
      <w:r w:rsidRPr="00036611">
        <w:t>. Sie tragen klar zum Aufbau eines neuen kirchlichen Lebens für die regelmäßigen Kirchgänger und einige Menschen aus dem Umfeld bei. Das ist zu unterstützen.</w:t>
      </w:r>
    </w:p>
    <w:p w:rsidR="00DC04DE" w:rsidRPr="00036611" w:rsidRDefault="00DC04DE" w:rsidP="00DC04DE">
      <w:pPr>
        <w:spacing w:line="300" w:lineRule="exact"/>
        <w:ind w:firstLine="284"/>
      </w:pPr>
      <w:r w:rsidRPr="00036611">
        <w:t xml:space="preserve">Die zweite Dimension ist die des Ereignisses, der Verbreitung der Charismen, der Kreativität. Empirische Untersuchungen von bestehenden festen Pfarreien zeigen - von einigen wenigen Ausnahmen abgesehen - dass sie nicht in der Lage sind, diesen Elan an den Rändern der Existenz, im Zentrum der zeitgenössischen Kultur zu wecken. Sie dringen nur bis zum Vorplatz, zur Schwelle. Die eigentlichen Begegnungen finden </w:t>
      </w:r>
      <w:r w:rsidR="00CF3C07" w:rsidRPr="00036611">
        <w:t>„</w:t>
      </w:r>
      <w:r w:rsidRPr="00036611">
        <w:t>weiter weg</w:t>
      </w:r>
      <w:r w:rsidR="00CF3C07" w:rsidRPr="00036611">
        <w:t>“</w:t>
      </w:r>
      <w:r w:rsidRPr="00036611">
        <w:t xml:space="preserve"> statt, an realen oder virtuellen Orten - insbesondere Begegnungen mit </w:t>
      </w:r>
      <w:r w:rsidR="00CF3C07" w:rsidRPr="00036611">
        <w:t>„</w:t>
      </w:r>
      <w:r w:rsidRPr="00036611">
        <w:t>dem Anderen</w:t>
      </w:r>
      <w:r w:rsidR="00CF3C07" w:rsidRPr="00036611">
        <w:t>“</w:t>
      </w:r>
      <w:r w:rsidRPr="00036611">
        <w:t xml:space="preserve">, den die festen Pfarreien nicht mehr erreichen. Das Primat hat hier das Experiment des Dialogs, ein Experiment, das beide Partner aus ihrer jeweiligen Position herausbringt, manchmal erschüttert, und für Öffnung gegenüber dem Anderen sorgt. Die Essenz dieser vielfältigen Initiativen ist die Weitergabe des Wortes, was für einen Christen </w:t>
      </w:r>
      <w:r w:rsidR="006B0DCB" w:rsidRPr="00036611">
        <w:t>immer auch mit</w:t>
      </w:r>
      <w:r w:rsidRPr="00036611">
        <w:t xml:space="preserve"> der Frohen Botschaft </w:t>
      </w:r>
      <w:r w:rsidR="006B0DCB" w:rsidRPr="00036611">
        <w:t>verbunden ist</w:t>
      </w:r>
      <w:r w:rsidRPr="00036611">
        <w:t xml:space="preserve">. Das dieser Dimension eigene Merkmal ist die Kreativität und die mannigfachen Initiativen: Also das, was die Christen einer aktiven Hinwendung zum Heiligen Geist zubilligen. In Großstädten ist dieser Elan entscheidend. Dort ist es am einfachsten, dem Appell von Papst Franziskus Folge zu leisten: </w:t>
      </w:r>
      <w:r w:rsidR="00CF3C07" w:rsidRPr="00036611">
        <w:t>„</w:t>
      </w:r>
      <w:r w:rsidRPr="00036611">
        <w:t xml:space="preserve">Die Seelsorge unter missionarischem Gesichtspunkt verlangt, das bequeme pastorale Kriterium des </w:t>
      </w:r>
      <w:r w:rsidR="005B1AB6" w:rsidRPr="00036611">
        <w:t>‚</w:t>
      </w:r>
      <w:r w:rsidRPr="00036611">
        <w:t>Es wurde immer so gemacht</w:t>
      </w:r>
      <w:r w:rsidR="005B1AB6" w:rsidRPr="00036611">
        <w:t>‘</w:t>
      </w:r>
      <w:r w:rsidRPr="00036611">
        <w:t xml:space="preserve"> aufzugeben.</w:t>
      </w:r>
      <w:r w:rsidR="00CF3C07" w:rsidRPr="00036611">
        <w:t>“</w:t>
      </w:r>
      <w:r w:rsidRPr="00036611">
        <w:rPr>
          <w:rStyle w:val="Appelnotedebasdep"/>
        </w:rPr>
        <w:footnoteReference w:id="27"/>
      </w:r>
    </w:p>
    <w:p w:rsidR="00DC04DE" w:rsidRPr="00036611" w:rsidRDefault="00DC04DE" w:rsidP="00DC04DE">
      <w:pPr>
        <w:spacing w:line="300" w:lineRule="exact"/>
        <w:ind w:firstLine="284"/>
      </w:pPr>
      <w:r w:rsidRPr="00036611">
        <w:t xml:space="preserve">Die dritte Dimension ist eine </w:t>
      </w:r>
      <w:r w:rsidR="00CF3C07" w:rsidRPr="00036611">
        <w:t>„</w:t>
      </w:r>
      <w:r w:rsidRPr="00036611">
        <w:t>mystische</w:t>
      </w:r>
      <w:r w:rsidR="00CF3C07" w:rsidRPr="00036611">
        <w:t>“</w:t>
      </w:r>
      <w:r w:rsidRPr="00036611">
        <w:t xml:space="preserve">, auf die aktuelle Autoren nur selten eingehen und die bei den Seelsorgeprojekten wenig Berücksichtigung findet. Sie ist einerseits erforderlich, um das Risiko einer zu nichts führenden Polarisierung, das sich aus den beiden ersten Dimensionen ergibt, zu reduzieren, und andererseits, um Platz für ein intensiveres spirituelles Leben zu schaffen, sowohl in Form punktueller Erfahrungen als auch einer schrittweisen Vertiefung. In den Häusern des Gebets und der Stille wird diese mystische Dimension traditionell von Nonnen und Mönchen wahrgenommen, die von Anfang an häufig als von der Pfarrei getrennt gesehen werden oder diese Trennung für sich in Anspruch nehmen. Auch hier ist Kreativität gefragt, um die Modalitäten eines geweihten Lebens in der </w:t>
      </w:r>
      <w:r w:rsidRPr="00036611">
        <w:lastRenderedPageBreak/>
        <w:t>Welt neu zu fassen, und dies vor dem Hintergrund der anderen Dimensionen. So könnte etwa das Konzept der klösterlichen Klausur einer Anpassung unterzogen werden.</w:t>
      </w:r>
    </w:p>
    <w:p w:rsidR="00DC04DE" w:rsidRPr="00036611" w:rsidRDefault="00DC04DE" w:rsidP="00DC04DE">
      <w:pPr>
        <w:pStyle w:val="Titre3"/>
      </w:pPr>
      <w:bookmarkStart w:id="44" w:name="_Toc401046317"/>
      <w:bookmarkStart w:id="45" w:name="_Toc417891591"/>
      <w:bookmarkStart w:id="46" w:name="_Toc384304831"/>
      <w:bookmarkStart w:id="47" w:name="_Toc392666828"/>
      <w:bookmarkEnd w:id="12"/>
      <w:bookmarkEnd w:id="42"/>
      <w:bookmarkEnd w:id="43"/>
      <w:r w:rsidRPr="00036611">
        <w:t xml:space="preserve">Eine Pfarrei als </w:t>
      </w:r>
      <w:r w:rsidR="00CF3C07" w:rsidRPr="00036611">
        <w:t>„</w:t>
      </w:r>
      <w:r w:rsidRPr="00036611">
        <w:t>Miteinander von Gemeinschaften</w:t>
      </w:r>
      <w:r w:rsidR="00CF3C07" w:rsidRPr="00036611">
        <w:t>“</w:t>
      </w:r>
      <w:r w:rsidRPr="00036611">
        <w:t xml:space="preserve"> –</w:t>
      </w:r>
      <w:bookmarkEnd w:id="44"/>
      <w:bookmarkEnd w:id="45"/>
    </w:p>
    <w:p w:rsidR="00DC04DE" w:rsidRPr="00036611" w:rsidRDefault="00DC04DE" w:rsidP="00DC04DE">
      <w:pPr>
        <w:spacing w:line="300" w:lineRule="exact"/>
        <w:ind w:firstLine="284"/>
      </w:pPr>
      <w:r w:rsidRPr="00036611">
        <w:t xml:space="preserve">Zygmunt </w:t>
      </w:r>
      <w:proofErr w:type="spellStart"/>
      <w:r w:rsidRPr="00036611">
        <w:t>Bauman</w:t>
      </w:r>
      <w:proofErr w:type="spellEnd"/>
      <w:r w:rsidRPr="00036611">
        <w:t xml:space="preserve"> betont einen negativen Effekt der Postmoderne: Die wachsende Unsicherheit und die Isolierung des Individuums. Allein die Möglichkeit einer Gemeinschaft ist laut </w:t>
      </w:r>
      <w:proofErr w:type="spellStart"/>
      <w:r w:rsidRPr="00036611">
        <w:t>Bauman</w:t>
      </w:r>
      <w:proofErr w:type="spellEnd"/>
      <w:r w:rsidRPr="00036611">
        <w:t xml:space="preserve"> problematisch. Der Wunsch danach </w:t>
      </w:r>
      <w:r w:rsidR="00E4717B" w:rsidRPr="00036611">
        <w:t>wäre</w:t>
      </w:r>
      <w:r w:rsidRPr="00036611">
        <w:t xml:space="preserve"> utopisch</w:t>
      </w:r>
      <w:r w:rsidRPr="00036611">
        <w:rPr>
          <w:rStyle w:val="Appelnotedebasdep"/>
        </w:rPr>
        <w:footnoteReference w:id="28"/>
      </w:r>
      <w:r w:rsidRPr="00036611">
        <w:t xml:space="preserve">. Die Christinnen und Christen stehen demnach vor einer </w:t>
      </w:r>
      <w:r w:rsidR="00906BEF" w:rsidRPr="00036611">
        <w:t>großen</w:t>
      </w:r>
      <w:r w:rsidRPr="00036611">
        <w:t xml:space="preserve"> Herausforderung: Weiterhin vielfältige Modalitäten anbieten, damit das </w:t>
      </w:r>
      <w:r w:rsidR="00CF3C07" w:rsidRPr="00036611">
        <w:t>„</w:t>
      </w:r>
      <w:r w:rsidRPr="00036611">
        <w:t>für alle</w:t>
      </w:r>
      <w:r w:rsidR="00CF3C07" w:rsidRPr="00036611">
        <w:t>“</w:t>
      </w:r>
      <w:r w:rsidRPr="00036611">
        <w:t xml:space="preserve"> aufrecht erhalten werden kann. </w:t>
      </w:r>
    </w:p>
    <w:p w:rsidR="00DC04DE" w:rsidRPr="00036611" w:rsidRDefault="00DC04DE" w:rsidP="00DC04DE">
      <w:pPr>
        <w:spacing w:line="300" w:lineRule="exact"/>
        <w:ind w:firstLine="284"/>
      </w:pPr>
      <w:r w:rsidRPr="00036611">
        <w:t xml:space="preserve">Die Verkündigung des Evangeliums bedeutet mehr als zuvor, sich um die kleine Gemeinde, die </w:t>
      </w:r>
      <w:r w:rsidR="00CF3C07" w:rsidRPr="00036611">
        <w:t>„</w:t>
      </w:r>
      <w:r w:rsidRPr="00036611">
        <w:t>Hausgemeinschaft</w:t>
      </w:r>
      <w:r w:rsidR="00CF3C07" w:rsidRPr="00036611">
        <w:t>“</w:t>
      </w:r>
      <w:r w:rsidRPr="00036611">
        <w:t xml:space="preserve"> oder das christliche </w:t>
      </w:r>
      <w:proofErr w:type="spellStart"/>
      <w:r w:rsidRPr="00036611">
        <w:rPr>
          <w:i/>
        </w:rPr>
        <w:t>oikos</w:t>
      </w:r>
      <w:proofErr w:type="spellEnd"/>
      <w:r w:rsidR="001E200B" w:rsidRPr="00036611">
        <w:t xml:space="preserve"> zu</w:t>
      </w:r>
      <w:r w:rsidRPr="00036611">
        <w:t xml:space="preserve"> kümmern, um einen Begriff zu verwenden, der von Don </w:t>
      </w:r>
      <w:proofErr w:type="spellStart"/>
      <w:r w:rsidRPr="00036611">
        <w:t>Pigi</w:t>
      </w:r>
      <w:proofErr w:type="spellEnd"/>
      <w:r w:rsidRPr="00036611">
        <w:t xml:space="preserve"> (Pfarrzellenevangelisation) wieder aufgebracht wurde. Dieses Primat der menschlichen Beziehungen bei der Evangelisation führt zu dauerhaften oder zeitweiligen Gemeinschaften, die sinnstiftend im Leben der Menschen wirken. Der Ausdruck </w:t>
      </w:r>
      <w:r w:rsidR="00CF3C07" w:rsidRPr="00036611">
        <w:t>„</w:t>
      </w:r>
      <w:r w:rsidRPr="00036611">
        <w:t>Familie Gottes</w:t>
      </w:r>
      <w:r w:rsidR="00CF3C07" w:rsidRPr="00036611">
        <w:t>“</w:t>
      </w:r>
      <w:r w:rsidRPr="00036611">
        <w:t xml:space="preserve">, der so häufig auf katholische Gemeinden in Afrika angewandt wird, besagt genau dieses. Dieses Primat der zwischenmenschlichen Beziehungen ist eine echte Chance für das Christentum, das typischerweise (wenn auch nicht ausschließlich) den Menschen als ein </w:t>
      </w:r>
      <w:r w:rsidR="00CF3C07" w:rsidRPr="00036611">
        <w:t>„</w:t>
      </w:r>
      <w:r w:rsidRPr="00036611">
        <w:t>beziehungsfähiges und in Beziehung befindliches</w:t>
      </w:r>
      <w:r w:rsidR="00CF3C07" w:rsidRPr="00036611">
        <w:t>“</w:t>
      </w:r>
      <w:r w:rsidRPr="00036611">
        <w:t xml:space="preserve"> Wesen </w:t>
      </w:r>
      <w:r w:rsidR="001E200B" w:rsidRPr="00036611">
        <w:t>ernst</w:t>
      </w:r>
      <w:r w:rsidRPr="00036611">
        <w:t xml:space="preserve"> nimmt und begleitet. </w:t>
      </w:r>
    </w:p>
    <w:p w:rsidR="00DC04DE" w:rsidRPr="00036611" w:rsidRDefault="00DC04DE" w:rsidP="00DC04DE">
      <w:pPr>
        <w:spacing w:line="300" w:lineRule="exact"/>
        <w:ind w:firstLine="284"/>
      </w:pPr>
      <w:r w:rsidRPr="00036611">
        <w:t>Die Herausforderung der fließenden Pfarreien besteht in der Förderung und Erhaltung des Miteinanders der Gemeinschaften in den verschiedenen skizzierten Dimensionen. Dabei geht es um weit mehr als um eine einfache Schnittstellenfunktion. Es ist tatsächlich von einem echten Miteinander die Rede. Dies hat dementsprechend Einfluss auf die Art und Weise, wie eine damit verbundene, komplexe Frage angegangen wird - die Frage nach Führung und Verantwortung.</w:t>
      </w:r>
    </w:p>
    <w:p w:rsidR="00DC04DE" w:rsidRPr="00036611" w:rsidRDefault="00DC04DE" w:rsidP="00DC04DE">
      <w:pPr>
        <w:pStyle w:val="Titre3"/>
      </w:pPr>
      <w:bookmarkStart w:id="48" w:name="_Toc401046318"/>
      <w:bookmarkStart w:id="49" w:name="_Toc417891592"/>
      <w:bookmarkStart w:id="50" w:name="_Toc163986175"/>
      <w:bookmarkStart w:id="51" w:name="_Toc384304832"/>
      <w:bookmarkStart w:id="52" w:name="_Toc392666829"/>
      <w:bookmarkEnd w:id="13"/>
      <w:bookmarkEnd w:id="46"/>
      <w:bookmarkEnd w:id="47"/>
      <w:r w:rsidRPr="00036611">
        <w:t>Fünf Autoritätspersonen in einer fließenden Pfarrei –</w:t>
      </w:r>
      <w:bookmarkEnd w:id="48"/>
      <w:bookmarkEnd w:id="49"/>
    </w:p>
    <w:p w:rsidR="00DC04DE" w:rsidRPr="00036611" w:rsidRDefault="00DC04DE" w:rsidP="00DC04DE">
      <w:pPr>
        <w:spacing w:line="300" w:lineRule="exact"/>
        <w:ind w:firstLine="284"/>
      </w:pPr>
      <w:r w:rsidRPr="00036611">
        <w:t xml:space="preserve">Zum </w:t>
      </w:r>
      <w:r w:rsidR="00CF3C07" w:rsidRPr="00036611">
        <w:t>„</w:t>
      </w:r>
      <w:r w:rsidRPr="00036611">
        <w:t>alles, für alle, an einem Ort</w:t>
      </w:r>
      <w:r w:rsidR="00CF3C07" w:rsidRPr="00036611">
        <w:t>“</w:t>
      </w:r>
      <w:r w:rsidRPr="00036611">
        <w:t xml:space="preserve"> der festen Pfarreien kommt bei der fließenden Pfarrei ein </w:t>
      </w:r>
      <w:r w:rsidR="00CF3C07" w:rsidRPr="00036611">
        <w:t>„</w:t>
      </w:r>
      <w:r w:rsidRPr="00036611">
        <w:t>durch alle</w:t>
      </w:r>
      <w:r w:rsidR="00CF3C07" w:rsidRPr="00036611">
        <w:t>“</w:t>
      </w:r>
      <w:r w:rsidRPr="00036611">
        <w:t xml:space="preserve"> hinzu, das hier als Aufruf an alle Getauften und die Möglichkeit für jeden Einzelnen zu verstehen ist, seine Fähigkeiten zur Verkündigung des Evangeliums einzusetzen. Die fließende Pfarrei von morgen ist die konkrete Umsetzung zahlreicher Konzilsaussagen. Es geht um den nutzbringenden Einsatz von Charismen und Berufungen, die sich in den Wünschen ausdrücken und in der Kirche wahrgenommen werden, um die </w:t>
      </w:r>
      <w:r w:rsidR="00906BEF" w:rsidRPr="00036611">
        <w:t>tatsächliche</w:t>
      </w:r>
      <w:r w:rsidRPr="00036611">
        <w:t xml:space="preserve"> Umsetzung des </w:t>
      </w:r>
      <w:r w:rsidR="00CF3C07" w:rsidRPr="00036611">
        <w:t>„</w:t>
      </w:r>
      <w:r w:rsidRPr="00036611">
        <w:t>allgemeinen Priestertums aller Gläubigen</w:t>
      </w:r>
      <w:r w:rsidR="00CF3C07" w:rsidRPr="00036611">
        <w:t>“</w:t>
      </w:r>
      <w:r w:rsidRPr="00036611">
        <w:t xml:space="preserve">, über das seit 50 Jahren viel geredet wird. Aber dieses </w:t>
      </w:r>
      <w:r w:rsidR="00CF3C07" w:rsidRPr="00036611">
        <w:t>„</w:t>
      </w:r>
      <w:r w:rsidRPr="00036611">
        <w:t>durch alle</w:t>
      </w:r>
      <w:r w:rsidR="00CF3C07" w:rsidRPr="00036611">
        <w:t>“</w:t>
      </w:r>
      <w:r w:rsidRPr="00036611">
        <w:t xml:space="preserve"> kann nur umgesetzt werden, wenn sich Autoritätspersonen in seinen Dienst stellen. Realistisch gesehen können wir hier an die Intensivierung der derzeitigen Räte und Teams in den drei Dimensionen der fließenden Pfarrei denken, mit genau festgelegten Führungspersönlichkeiten.</w:t>
      </w:r>
    </w:p>
    <w:p w:rsidR="00DC04DE" w:rsidRPr="00036611" w:rsidRDefault="00DC04DE" w:rsidP="00DC04DE">
      <w:pPr>
        <w:spacing w:line="300" w:lineRule="exact"/>
        <w:ind w:firstLine="284"/>
      </w:pPr>
      <w:r w:rsidRPr="00036611">
        <w:t xml:space="preserve">Wenn wir nicht in </w:t>
      </w:r>
      <w:r w:rsidR="00906BEF" w:rsidRPr="00036611">
        <w:t>nutzlose</w:t>
      </w:r>
      <w:r w:rsidRPr="00036611">
        <w:t xml:space="preserve"> Utopien abgleiten wollen, müssen wir uns an der Wirklichkeit orientieren. Die Dimension des Alltags und der Nähe (die derzeitige feste Pfarrei) würde von der Figur des Gemeindep</w:t>
      </w:r>
      <w:r w:rsidR="00E4717B" w:rsidRPr="00036611">
        <w:t>riesters</w:t>
      </w:r>
      <w:r w:rsidRPr="00036611">
        <w:t xml:space="preserve"> getragen; die Dimension des Aufbruchs zu den Rändern durch die des Seelsorgers</w:t>
      </w:r>
      <w:r w:rsidR="00E4717B" w:rsidRPr="00036611">
        <w:t xml:space="preserve"> und der Seelsorgerin</w:t>
      </w:r>
      <w:r w:rsidRPr="00036611">
        <w:t xml:space="preserve"> (in diesem Falle ein Diakon</w:t>
      </w:r>
      <w:r w:rsidR="00E4717B" w:rsidRPr="00036611">
        <w:t xml:space="preserve">, bzw. eine </w:t>
      </w:r>
      <w:r w:rsidR="00E4717B" w:rsidRPr="00036611">
        <w:lastRenderedPageBreak/>
        <w:t>„Diakonin“</w:t>
      </w:r>
      <w:r w:rsidRPr="00036611">
        <w:t xml:space="preserve">?); die Dimension des spirituellen und </w:t>
      </w:r>
      <w:r w:rsidR="00CF3C07" w:rsidRPr="00036611">
        <w:t>„</w:t>
      </w:r>
      <w:r w:rsidRPr="00036611">
        <w:t>mystischen</w:t>
      </w:r>
      <w:r w:rsidR="00CF3C07" w:rsidRPr="00036611">
        <w:t>“</w:t>
      </w:r>
      <w:r w:rsidRPr="00036611">
        <w:t xml:space="preserve"> Lebens durch die Figur des Mönchs bzw. der Nonne oder des/der geistlichen Leiters/Leiterin (der spirituelle </w:t>
      </w:r>
      <w:r w:rsidR="00CF3C07" w:rsidRPr="00036611">
        <w:t>„</w:t>
      </w:r>
      <w:r w:rsidRPr="00036611">
        <w:t>Experte</w:t>
      </w:r>
      <w:r w:rsidR="00CF3C07" w:rsidRPr="00036611">
        <w:t>“</w:t>
      </w:r>
      <w:r w:rsidRPr="00036611">
        <w:t xml:space="preserve"> als Führungsfigur). Dieses in der katholischen Kirche wohlbekannte Dreigestirn würde somit beibehalten, allerdings wäre es ab sofort nur noch auf die einzige Aufgabe ausgerichtet, und es gäbe auch keine im Voraus festgelegte Hierarchie mehr. Die größte Herausforderung besteht hier in der Neuausrichtung des Pfarramts, das bisher darauf ausgelegt war, alle Bereiche abzudecken - siehe </w:t>
      </w:r>
      <w:r w:rsidRPr="00036611">
        <w:rPr>
          <w:i/>
        </w:rPr>
        <w:t>Codex des kanonischen Rechts</w:t>
      </w:r>
      <w:r w:rsidRPr="00036611">
        <w:t xml:space="preserve">, </w:t>
      </w:r>
      <w:proofErr w:type="spellStart"/>
      <w:r w:rsidRPr="00036611">
        <w:t>Cann</w:t>
      </w:r>
      <w:proofErr w:type="spellEnd"/>
      <w:r w:rsidRPr="00036611">
        <w:t xml:space="preserve">. 528 und 529. </w:t>
      </w:r>
    </w:p>
    <w:p w:rsidR="00DC04DE" w:rsidRPr="00036611" w:rsidRDefault="00DC04DE" w:rsidP="00DC04DE">
      <w:pPr>
        <w:spacing w:line="300" w:lineRule="exact"/>
        <w:ind w:firstLine="284"/>
      </w:pPr>
      <w:r w:rsidRPr="00036611">
        <w:t xml:space="preserve">Eine vierte Figur kümmert sich um das Miteinander. Aber wenn der Bischof in der örtlichen Kirche qua Amt weiterhin für die interne Gemeinschaft wie auch für die Gemeinschaft mit der universellen Kirche zuständig ist, wie kann er dieses Amt in den fließenden Pfarreien ausüben? Nun, es wird nicht das Amt eines Bischofs sein, es sei denn, die Zahl der Bistümer </w:t>
      </w:r>
      <w:proofErr w:type="spellStart"/>
      <w:r w:rsidRPr="00036611">
        <w:t>verzehn</w:t>
      </w:r>
      <w:proofErr w:type="spellEnd"/>
      <w:r w:rsidRPr="00036611">
        <w:t xml:space="preserve">- oder verzwanzigfacht sich. Das ist jedoch </w:t>
      </w:r>
      <w:r w:rsidR="00801FED" w:rsidRPr="00036611">
        <w:t>nicht unproblematisch</w:t>
      </w:r>
      <w:r w:rsidR="00E4717B" w:rsidRPr="00036611">
        <w:t xml:space="preserve">, obwohl es in Deutschland </w:t>
      </w:r>
      <w:r w:rsidR="00801FED" w:rsidRPr="00036611">
        <w:t xml:space="preserve">gut </w:t>
      </w:r>
      <w:r w:rsidR="00E4717B" w:rsidRPr="00036611">
        <w:t>wäre</w:t>
      </w:r>
      <w:r w:rsidRPr="00036611">
        <w:t xml:space="preserve">. Dieses spezifische und neue Amt erfordert anerkannte Kompetenzen im Umgang mit einer komplexen Realität. Eine solche Aufgabe könnte von einem </w:t>
      </w:r>
      <w:r w:rsidR="00CF3C07" w:rsidRPr="00036611">
        <w:t>„</w:t>
      </w:r>
      <w:r w:rsidRPr="00036611">
        <w:t>professionellen Koordinator</w:t>
      </w:r>
      <w:r w:rsidR="00CF3C07" w:rsidRPr="00036611">
        <w:t>“</w:t>
      </w:r>
      <w:r w:rsidRPr="00036611">
        <w:t xml:space="preserve"> (Dekan/in) übernommen werden. Würde dieses Amt in jedem Fall das Sakrament </w:t>
      </w:r>
      <w:proofErr w:type="gramStart"/>
      <w:r w:rsidRPr="00036611">
        <w:t>des</w:t>
      </w:r>
      <w:proofErr w:type="gramEnd"/>
      <w:r w:rsidRPr="00036611">
        <w:t xml:space="preserve"> Ordo voraussetzen? </w:t>
      </w:r>
      <w:r w:rsidR="00801FED" w:rsidRPr="00036611">
        <w:t>Wahrscheinlich ja in einer katholischen Ekklesiologie</w:t>
      </w:r>
      <w:r w:rsidRPr="00036611">
        <w:t>. Diese Frage verdient es jedenfalls, sich noch einmal mit dem Unterschied zwischen der Rechtsprechungsbefugnis und der Vollmacht zur Spendung der Sakramente in der katholischen Kirche zu beschäftigen, einem sehr komplexen Problem</w:t>
      </w:r>
      <w:r w:rsidRPr="00036611">
        <w:rPr>
          <w:rStyle w:val="Appelnotedebasdep"/>
        </w:rPr>
        <w:footnoteReference w:id="29"/>
      </w:r>
      <w:r w:rsidRPr="00036611">
        <w:t xml:space="preserve">. </w:t>
      </w:r>
    </w:p>
    <w:p w:rsidR="00DC04DE" w:rsidRPr="00036611" w:rsidRDefault="00DC04DE" w:rsidP="00DC04DE">
      <w:pPr>
        <w:spacing w:line="300" w:lineRule="exact"/>
        <w:ind w:firstLine="284"/>
      </w:pPr>
      <w:r w:rsidRPr="00036611">
        <w:t>Hieran sieht man, dass es schlicht</w:t>
      </w:r>
      <w:r w:rsidR="00906BEF" w:rsidRPr="00036611">
        <w:t>weg</w:t>
      </w:r>
      <w:r w:rsidRPr="00036611">
        <w:t xml:space="preserve"> unmöglich ist, bei Reformen der </w:t>
      </w:r>
      <w:r w:rsidR="00CF3C07" w:rsidRPr="00036611">
        <w:t>„</w:t>
      </w:r>
      <w:r w:rsidRPr="00036611">
        <w:t>Pfarreien</w:t>
      </w:r>
      <w:r w:rsidR="00CF3C07" w:rsidRPr="00036611">
        <w:t>“</w:t>
      </w:r>
      <w:r w:rsidRPr="00036611">
        <w:t xml:space="preserve"> Diözesanreformen außer Acht zu lassen. </w:t>
      </w:r>
      <w:proofErr w:type="spellStart"/>
      <w:r w:rsidRPr="00036611">
        <w:t>Realistischerweise</w:t>
      </w:r>
      <w:proofErr w:type="spellEnd"/>
      <w:r w:rsidRPr="00036611">
        <w:t xml:space="preserve"> muss das derzeitige </w:t>
      </w:r>
      <w:r w:rsidR="00CF3C07" w:rsidRPr="00036611">
        <w:t>„</w:t>
      </w:r>
      <w:r w:rsidRPr="00036611">
        <w:t>Niveau</w:t>
      </w:r>
      <w:r w:rsidR="00CF3C07" w:rsidRPr="00036611">
        <w:t>“</w:t>
      </w:r>
      <w:r w:rsidRPr="00036611">
        <w:t xml:space="preserve"> des Dekanats als die Ebene betrachtet werden, auf der diese fließende Pfarrei umzusetzen ist. Der Koordinator (Dekan/in) würde dann ein dem Bischofsamt beigeordnetes Amt übernehmen und zuvorderst darauf achten, dass die drei Dimensionen richtig umgesetzt werden. In diesem Schema käme die Leitung der Eucharistiefeier zunächst dem Bischof der lokalen Kirche zu, aber auch dem Gemeindep</w:t>
      </w:r>
      <w:r w:rsidR="00801FED" w:rsidRPr="00036611">
        <w:t>riester</w:t>
      </w:r>
      <w:r w:rsidRPr="00036611">
        <w:t>. Die erste Dimension des Triptychons ist nicht vorstellbar ohne Ausrichtung auf die eucharistische Versammlung. Die Zugangsmodalitäten zum Seelsorgeamt und die Ausübung desselben bedürfen also aufgrund des wachsenden Priestermangels weiterhin einer umfassenden Neuordnung.</w:t>
      </w:r>
    </w:p>
    <w:p w:rsidR="00DC04DE" w:rsidRPr="00036611" w:rsidRDefault="00DC04DE" w:rsidP="00DC04DE">
      <w:pPr>
        <w:spacing w:line="300" w:lineRule="exact"/>
        <w:ind w:firstLine="284"/>
      </w:pPr>
      <w:r w:rsidRPr="00036611">
        <w:t xml:space="preserve">Eine fünfte Figur müsste in den fließenden Pfarreien ihren Platz finden, nämlich die des Theologen. Wenn sich nämlich niemand mit der perspektivischen Ausgestaltung, der theoretischen prospektiven Untersuchung, dem rationalen Diskurs im Dialog mit der Wissenschaft auseinandersetzt, können sich die fließenden Pfarreien in den postmodernen Kulturen nicht adäquat aufstellen. </w:t>
      </w:r>
    </w:p>
    <w:p w:rsidR="00DC04DE" w:rsidRPr="00036611" w:rsidRDefault="00CF3C07" w:rsidP="00DC04DE">
      <w:pPr>
        <w:pStyle w:val="Titre1"/>
      </w:pPr>
      <w:bookmarkStart w:id="53" w:name="_Toc401046319"/>
      <w:bookmarkStart w:id="54" w:name="_Toc417891593"/>
      <w:bookmarkEnd w:id="50"/>
      <w:bookmarkEnd w:id="51"/>
      <w:bookmarkEnd w:id="52"/>
      <w:r w:rsidRPr="00036611">
        <w:t>„</w:t>
      </w:r>
      <w:r w:rsidR="00DC04DE" w:rsidRPr="00036611">
        <w:t>Fahr hinaus auf den See</w:t>
      </w:r>
      <w:r w:rsidRPr="00036611">
        <w:t>“</w:t>
      </w:r>
      <w:r w:rsidR="00DC04DE" w:rsidRPr="00036611">
        <w:t xml:space="preserve"> (Lukas 5,4)</w:t>
      </w:r>
      <w:bookmarkEnd w:id="53"/>
      <w:bookmarkEnd w:id="54"/>
    </w:p>
    <w:p w:rsidR="00DC04DE" w:rsidRPr="00036611" w:rsidRDefault="00DC04DE" w:rsidP="00DC04DE">
      <w:pPr>
        <w:spacing w:line="300" w:lineRule="exact"/>
        <w:ind w:firstLine="284"/>
      </w:pPr>
      <w:r w:rsidRPr="00036611">
        <w:t xml:space="preserve">Ghislain </w:t>
      </w:r>
      <w:proofErr w:type="spellStart"/>
      <w:r w:rsidRPr="00036611">
        <w:t>Lafont</w:t>
      </w:r>
      <w:proofErr w:type="spellEnd"/>
      <w:r w:rsidRPr="00036611">
        <w:t xml:space="preserve"> griff 2011 die Illusion auf, dass </w:t>
      </w:r>
      <w:r w:rsidR="00CF3C07" w:rsidRPr="00036611">
        <w:t>„</w:t>
      </w:r>
      <w:r w:rsidRPr="00036611">
        <w:t>die Strukturreformen ausreichen, um das Antlitz der Kirche zu erneuern und die Evangelisation sicherzustellen</w:t>
      </w:r>
      <w:r w:rsidR="00CF3C07" w:rsidRPr="00036611">
        <w:t>“</w:t>
      </w:r>
      <w:r w:rsidRPr="00036611">
        <w:rPr>
          <w:rStyle w:val="Appelnotedebasdep"/>
        </w:rPr>
        <w:footnoteReference w:id="30"/>
      </w:r>
      <w:r w:rsidRPr="00036611">
        <w:t xml:space="preserve">. Das ist sicher so, aber Fortschritte sind notwendig, damit die Kirche nicht zum Museum oder zum Zufluchtsort einiger weniger Menschen wird, die besonders motiviert sind oder einfach einer alten </w:t>
      </w:r>
      <w:r w:rsidRPr="00036611">
        <w:lastRenderedPageBreak/>
        <w:t xml:space="preserve">Gewohnheit nachgehen. Das Zeitalter der Pastoral der Christenheit, die vorrangig darauf ausgerichtet war, dass sich auf einem abgegrenzten, kleinen Gebiet ein Gemeindepfarrer um seine Schäfchen kümmerte, ist endgültig vorbei. Die Zeit der Polyvalenz, des Umdenkens, des raschen Wandels ist gekommen. </w:t>
      </w:r>
    </w:p>
    <w:p w:rsidR="0068480C" w:rsidRPr="001E200B" w:rsidRDefault="00DC04DE" w:rsidP="001E200B">
      <w:pPr>
        <w:spacing w:line="300" w:lineRule="exact"/>
        <w:ind w:firstLine="284"/>
      </w:pPr>
      <w:r w:rsidRPr="00036611">
        <w:t xml:space="preserve">Der Vorteil </w:t>
      </w:r>
      <w:r w:rsidR="00906BEF" w:rsidRPr="00036611">
        <w:t>einer Reflexion</w:t>
      </w:r>
      <w:r w:rsidRPr="00036611">
        <w:t xml:space="preserve"> über fließende Strukturen ist, dass dabei einige Hypothesen erarbeitet werden, damit das Evangelium weiterhin allen Menschen verkündigt werden kann, bis in den letzten Winkel der westlichen Gesellschaft, und das unter zeitgemäßen Modalitäten bezüglich Sozialkompetenz und kulturellen Ausdrucksformen. Wir sind uns ebenfalls bewusst, dass unsere Vorschläge für den Katholizismus in ländlichen Regionen wenig relevant sind. Aber, um den </w:t>
      </w:r>
      <w:proofErr w:type="spellStart"/>
      <w:r w:rsidRPr="00036611">
        <w:rPr>
          <w:i/>
        </w:rPr>
        <w:t>Diognetbrief</w:t>
      </w:r>
      <w:proofErr w:type="spellEnd"/>
      <w:r w:rsidRPr="00036611">
        <w:t xml:space="preserve"> aufzugreifen, die Christen wohnen in der Welt und folgen den einheimischen Bräuchen. Projekte zu initiieren ist für ihre </w:t>
      </w:r>
      <w:r w:rsidR="00906BEF" w:rsidRPr="00036611">
        <w:t>Mission</w:t>
      </w:r>
      <w:r w:rsidRPr="00036611">
        <w:t xml:space="preserve"> von </w:t>
      </w:r>
      <w:r w:rsidR="00906BEF" w:rsidRPr="00036611">
        <w:t>wesentlicher</w:t>
      </w:r>
      <w:r w:rsidRPr="00036611">
        <w:t xml:space="preserve"> Bedeutung, hat aber nur dann einen Sinn, wenn es gegen die </w:t>
      </w:r>
      <w:r w:rsidR="00CF3C07" w:rsidRPr="00036611">
        <w:t>„</w:t>
      </w:r>
      <w:r w:rsidRPr="00036611">
        <w:t xml:space="preserve">außerordentlichen und paradoxen </w:t>
      </w:r>
      <w:r w:rsidR="00801FED" w:rsidRPr="00036611">
        <w:t xml:space="preserve">Bräuchen </w:t>
      </w:r>
      <w:r w:rsidRPr="00036611">
        <w:t>ihres eigenen Staatswesens</w:t>
      </w:r>
      <w:r w:rsidR="00CF3C07" w:rsidRPr="00036611">
        <w:t>“</w:t>
      </w:r>
      <w:r w:rsidRPr="00036611">
        <w:t xml:space="preserve"> abgewogen wird.</w:t>
      </w:r>
    </w:p>
    <w:sectPr w:rsidR="0068480C" w:rsidRPr="001E200B">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691" w:rsidRDefault="00297691">
      <w:r>
        <w:separator/>
      </w:r>
    </w:p>
  </w:endnote>
  <w:endnote w:type="continuationSeparator" w:id="0">
    <w:p w:rsidR="00297691" w:rsidRDefault="00297691">
      <w:r>
        <w:continuationSeparator/>
      </w:r>
    </w:p>
  </w:endnote>
  <w:endnote w:type="continuationNotice" w:id="1">
    <w:p w:rsidR="00297691" w:rsidRDefault="0029769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onotype Sorts">
    <w:altName w:val="Times New Roman"/>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B78" w:rsidRDefault="003A7B78" w:rsidP="0063207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3A7B78" w:rsidRDefault="003A7B78" w:rsidP="00B74F3F">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B78" w:rsidRDefault="003A7B78" w:rsidP="0063207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BC6AFA">
      <w:rPr>
        <w:rStyle w:val="Numrodepage"/>
        <w:noProof/>
      </w:rPr>
      <w:t>8</w:t>
    </w:r>
    <w:r>
      <w:rPr>
        <w:rStyle w:val="Numrodepage"/>
      </w:rPr>
      <w:fldChar w:fldCharType="end"/>
    </w:r>
  </w:p>
  <w:p w:rsidR="003A7B78" w:rsidRDefault="003A7B78" w:rsidP="00B74F3F">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691" w:rsidRDefault="00297691">
      <w:r>
        <w:separator/>
      </w:r>
    </w:p>
  </w:footnote>
  <w:footnote w:type="continuationSeparator" w:id="0">
    <w:p w:rsidR="00297691" w:rsidRDefault="00297691">
      <w:r>
        <w:continuationSeparator/>
      </w:r>
    </w:p>
  </w:footnote>
  <w:footnote w:type="continuationNotice" w:id="1">
    <w:p w:rsidR="00297691" w:rsidRDefault="00297691">
      <w:pPr>
        <w:spacing w:line="240" w:lineRule="auto"/>
      </w:pPr>
    </w:p>
  </w:footnote>
  <w:footnote w:id="2">
    <w:p w:rsidR="00473E56" w:rsidRPr="00473E56" w:rsidRDefault="00473E56">
      <w:pPr>
        <w:pStyle w:val="Notedebasdepage"/>
        <w:rPr>
          <w:lang w:val="fr-BE"/>
        </w:rPr>
      </w:pPr>
      <w:r w:rsidRPr="00473E56">
        <w:rPr>
          <w:rStyle w:val="Appelnotedebasdep"/>
          <w:highlight w:val="yellow"/>
        </w:rPr>
        <w:footnoteRef/>
      </w:r>
      <w:r w:rsidRPr="00473E56">
        <w:rPr>
          <w:highlight w:val="yellow"/>
        </w:rPr>
        <w:t xml:space="preserve"> </w:t>
      </w:r>
      <w:proofErr w:type="spellStart"/>
      <w:r w:rsidRPr="00473E56">
        <w:rPr>
          <w:highlight w:val="yellow"/>
          <w:lang w:val="fr-BE"/>
        </w:rPr>
        <w:t>Ergänzte</w:t>
      </w:r>
      <w:proofErr w:type="spellEnd"/>
      <w:r w:rsidRPr="00473E56">
        <w:rPr>
          <w:highlight w:val="yellow"/>
          <w:lang w:val="fr-BE"/>
        </w:rPr>
        <w:t xml:space="preserve"> </w:t>
      </w:r>
      <w:proofErr w:type="spellStart"/>
      <w:r w:rsidRPr="00473E56">
        <w:rPr>
          <w:highlight w:val="yellow"/>
          <w:lang w:val="fr-BE"/>
        </w:rPr>
        <w:t>Fassung</w:t>
      </w:r>
      <w:proofErr w:type="spellEnd"/>
      <w:r w:rsidRPr="00473E56">
        <w:rPr>
          <w:highlight w:val="yellow"/>
          <w:lang w:val="fr-BE"/>
        </w:rPr>
        <w:t xml:space="preserve"> </w:t>
      </w:r>
      <w:proofErr w:type="spellStart"/>
      <w:r w:rsidRPr="00473E56">
        <w:rPr>
          <w:highlight w:val="yellow"/>
          <w:lang w:val="fr-BE"/>
        </w:rPr>
        <w:t>auf</w:t>
      </w:r>
      <w:proofErr w:type="spellEnd"/>
      <w:r w:rsidRPr="00473E56">
        <w:rPr>
          <w:highlight w:val="yellow"/>
          <w:lang w:val="fr-BE"/>
        </w:rPr>
        <w:t xml:space="preserve"> </w:t>
      </w:r>
      <w:r w:rsidRPr="00473E56">
        <w:rPr>
          <w:highlight w:val="yellow"/>
        </w:rPr>
        <w:t xml:space="preserve">„Vers </w:t>
      </w:r>
      <w:proofErr w:type="spellStart"/>
      <w:r w:rsidRPr="00473E56">
        <w:rPr>
          <w:highlight w:val="yellow"/>
        </w:rPr>
        <w:t>une</w:t>
      </w:r>
      <w:proofErr w:type="spellEnd"/>
      <w:r w:rsidRPr="00473E56">
        <w:rPr>
          <w:highlight w:val="yellow"/>
        </w:rPr>
        <w:t xml:space="preserve"> </w:t>
      </w:r>
      <w:proofErr w:type="spellStart"/>
      <w:r w:rsidRPr="00473E56">
        <w:rPr>
          <w:highlight w:val="yellow"/>
        </w:rPr>
        <w:t>Église</w:t>
      </w:r>
      <w:proofErr w:type="spellEnd"/>
      <w:r w:rsidRPr="00473E56">
        <w:rPr>
          <w:highlight w:val="yellow"/>
        </w:rPr>
        <w:t xml:space="preserve"> « liquide »“, </w:t>
      </w:r>
      <w:proofErr w:type="spellStart"/>
      <w:r w:rsidRPr="00473E56">
        <w:rPr>
          <w:i/>
          <w:highlight w:val="yellow"/>
        </w:rPr>
        <w:t>Études</w:t>
      </w:r>
      <w:proofErr w:type="spellEnd"/>
      <w:r w:rsidRPr="00473E56">
        <w:rPr>
          <w:highlight w:val="yellow"/>
        </w:rPr>
        <w:t xml:space="preserve"> Nr. 4213 (2015) S. 67-78.</w:t>
      </w:r>
    </w:p>
  </w:footnote>
  <w:footnote w:id="3">
    <w:p w:rsidR="003A7B78" w:rsidRPr="00473E56" w:rsidRDefault="003A7B78" w:rsidP="00E4374B">
      <w:pPr>
        <w:pStyle w:val="Notedebasdepage"/>
        <w:spacing w:line="240" w:lineRule="auto"/>
        <w:rPr>
          <w:lang w:val="en-US"/>
        </w:rPr>
      </w:pPr>
      <w:r>
        <w:rPr>
          <w:rStyle w:val="Appelnotedebasdep"/>
        </w:rPr>
        <w:footnoteRef/>
      </w:r>
      <w:r>
        <w:t xml:space="preserve"> A. </w:t>
      </w:r>
      <w:proofErr w:type="spellStart"/>
      <w:r>
        <w:t>Borras</w:t>
      </w:r>
      <w:proofErr w:type="spellEnd"/>
      <w:r>
        <w:t xml:space="preserve"> hat etwa zwanzig Artikel auf Französisch, Italienisch und Spanisch zu dem Thema verfasst.</w:t>
      </w:r>
    </w:p>
  </w:footnote>
  <w:footnote w:id="4">
    <w:p w:rsidR="003A7B78" w:rsidRPr="00473E56" w:rsidRDefault="003A7B78" w:rsidP="00E4374B">
      <w:pPr>
        <w:pStyle w:val="Notedebasdepage"/>
        <w:spacing w:line="240" w:lineRule="auto"/>
      </w:pPr>
      <w:r>
        <w:rPr>
          <w:rStyle w:val="Appelnotedebasdep"/>
        </w:rPr>
        <w:footnoteRef/>
      </w:r>
      <w:r>
        <w:t xml:space="preserve"> Z. </w:t>
      </w:r>
      <w:proofErr w:type="spellStart"/>
      <w:r>
        <w:t>Bauman</w:t>
      </w:r>
      <w:proofErr w:type="spellEnd"/>
      <w:r>
        <w:t xml:space="preserve">, </w:t>
      </w:r>
      <w:r>
        <w:rPr>
          <w:i/>
        </w:rPr>
        <w:t>Liquid Society</w:t>
      </w:r>
      <w:r>
        <w:t xml:space="preserve">, Cambridge, </w:t>
      </w:r>
      <w:proofErr w:type="spellStart"/>
      <w:r>
        <w:t>Polity</w:t>
      </w:r>
      <w:proofErr w:type="spellEnd"/>
      <w:r>
        <w:t xml:space="preserve"> Press, 2000; </w:t>
      </w:r>
      <w:r w:rsidR="00473E56" w:rsidRPr="00473E56">
        <w:rPr>
          <w:highlight w:val="yellow"/>
        </w:rPr>
        <w:t xml:space="preserve">Id., </w:t>
      </w:r>
      <w:r w:rsidR="00473E56" w:rsidRPr="00473E56">
        <w:rPr>
          <w:i/>
          <w:highlight w:val="yellow"/>
          <w:lang w:val="en-US"/>
        </w:rPr>
        <w:t>Liquid life</w:t>
      </w:r>
      <w:r w:rsidR="00473E56" w:rsidRPr="00473E56">
        <w:rPr>
          <w:highlight w:val="yellow"/>
          <w:lang w:val="en-US"/>
        </w:rPr>
        <w:t>, Cambridge, Polity Press, 2005;</w:t>
      </w:r>
      <w:r w:rsidR="00473E56" w:rsidRPr="00473E56">
        <w:rPr>
          <w:lang w:val="en-US"/>
        </w:rPr>
        <w:t xml:space="preserve"> </w:t>
      </w:r>
      <w:r>
        <w:t xml:space="preserve">P. Ward, </w:t>
      </w:r>
      <w:r>
        <w:rPr>
          <w:i/>
        </w:rPr>
        <w:t>Liquid Church</w:t>
      </w:r>
      <w:r>
        <w:t xml:space="preserve">, Eugene OR, </w:t>
      </w:r>
      <w:proofErr w:type="spellStart"/>
      <w:r>
        <w:t>Wipf</w:t>
      </w:r>
      <w:proofErr w:type="spellEnd"/>
      <w:r>
        <w:t xml:space="preserve"> &amp; Stock, 2013 </w:t>
      </w:r>
      <w:r w:rsidR="00504A9E">
        <w:t>[</w:t>
      </w:r>
      <w:r>
        <w:t xml:space="preserve">1. </w:t>
      </w:r>
      <w:proofErr w:type="spellStart"/>
      <w:r>
        <w:t>Ausg</w:t>
      </w:r>
      <w:proofErr w:type="spellEnd"/>
      <w:r>
        <w:t>. 2002].</w:t>
      </w:r>
    </w:p>
  </w:footnote>
  <w:footnote w:id="5">
    <w:p w:rsidR="00420760" w:rsidRPr="00473E56" w:rsidRDefault="00420760" w:rsidP="003E3ABB">
      <w:pPr>
        <w:pStyle w:val="Notedebasdepage"/>
        <w:spacing w:line="240" w:lineRule="auto"/>
      </w:pPr>
      <w:r>
        <w:rPr>
          <w:rStyle w:val="Appelnotedebasdep"/>
        </w:rPr>
        <w:footnoteRef/>
      </w:r>
      <w:r>
        <w:t xml:space="preserve"> Das städtische Phänomen wird oft als </w:t>
      </w:r>
      <w:r w:rsidR="00CF3C07">
        <w:t>„</w:t>
      </w:r>
      <w:r>
        <w:t>Paradigma der zeitgenössischen Gesellschaft</w:t>
      </w:r>
      <w:r w:rsidR="00CF3C07">
        <w:t>“</w:t>
      </w:r>
      <w:r>
        <w:t xml:space="preserve"> bezeichnet, siehe C. </w:t>
      </w:r>
      <w:proofErr w:type="spellStart"/>
      <w:r>
        <w:t>Delarbre</w:t>
      </w:r>
      <w:proofErr w:type="spellEnd"/>
      <w:r>
        <w:t xml:space="preserve">, </w:t>
      </w:r>
      <w:r w:rsidR="00CF3C07">
        <w:t>„</w:t>
      </w:r>
      <w:proofErr w:type="spellStart"/>
      <w:r>
        <w:t>Pourquoi</w:t>
      </w:r>
      <w:proofErr w:type="spellEnd"/>
      <w:r>
        <w:t xml:space="preserve"> </w:t>
      </w:r>
      <w:proofErr w:type="spellStart"/>
      <w:r>
        <w:t>l</w:t>
      </w:r>
      <w:r w:rsidR="006E6140">
        <w:t>’</w:t>
      </w:r>
      <w:r>
        <w:t>Église</w:t>
      </w:r>
      <w:proofErr w:type="spellEnd"/>
      <w:r>
        <w:t xml:space="preserve"> </w:t>
      </w:r>
      <w:proofErr w:type="spellStart"/>
      <w:r>
        <w:t>dans</w:t>
      </w:r>
      <w:proofErr w:type="spellEnd"/>
      <w:r>
        <w:t xml:space="preserve"> la </w:t>
      </w:r>
      <w:proofErr w:type="spellStart"/>
      <w:proofErr w:type="gramStart"/>
      <w:r w:rsidR="00473E56" w:rsidRPr="00473E56">
        <w:rPr>
          <w:highlight w:val="yellow"/>
        </w:rPr>
        <w:t>ville</w:t>
      </w:r>
      <w:proofErr w:type="spellEnd"/>
      <w:r w:rsidR="00473E56" w:rsidRPr="00473E56">
        <w:rPr>
          <w:highlight w:val="yellow"/>
        </w:rPr>
        <w:t> ?</w:t>
      </w:r>
      <w:proofErr w:type="gramEnd"/>
      <w:r w:rsidR="00473E56" w:rsidRPr="00473E56">
        <w:rPr>
          <w:highlight w:val="yellow"/>
        </w:rPr>
        <w:t>“</w:t>
      </w:r>
      <w:r w:rsidRPr="00473E56">
        <w:rPr>
          <w:highlight w:val="yellow"/>
        </w:rPr>
        <w:t>,</w:t>
      </w:r>
      <w:r>
        <w:t xml:space="preserve"> </w:t>
      </w:r>
      <w:proofErr w:type="spellStart"/>
      <w:r>
        <w:rPr>
          <w:i/>
        </w:rPr>
        <w:t>Recherches</w:t>
      </w:r>
      <w:proofErr w:type="spellEnd"/>
      <w:r>
        <w:rPr>
          <w:i/>
        </w:rPr>
        <w:t xml:space="preserve"> de Science </w:t>
      </w:r>
      <w:proofErr w:type="spellStart"/>
      <w:r>
        <w:rPr>
          <w:i/>
        </w:rPr>
        <w:t>Religieuse</w:t>
      </w:r>
      <w:proofErr w:type="spellEnd"/>
      <w:r>
        <w:t xml:space="preserve"> 100/4 (2012) S. 505-519, hier 519.</w:t>
      </w:r>
    </w:p>
  </w:footnote>
  <w:footnote w:id="6">
    <w:p w:rsidR="00834B07" w:rsidRPr="001C1565" w:rsidRDefault="00834B07" w:rsidP="00834B07">
      <w:pPr>
        <w:pStyle w:val="Notedebasdepage"/>
        <w:spacing w:line="240" w:lineRule="auto"/>
        <w:rPr>
          <w:lang w:val="fr-BE"/>
        </w:rPr>
      </w:pPr>
      <w:r>
        <w:rPr>
          <w:rStyle w:val="Appelnotedebasdep"/>
        </w:rPr>
        <w:footnoteRef/>
      </w:r>
      <w:r>
        <w:t xml:space="preserve"> Nicht vor der gregorianischen Reform (1073-1085), wie Untersuchungen im Gefolge der Forschungsarbeiten der Historikerin É. </w:t>
      </w:r>
      <w:proofErr w:type="spellStart"/>
      <w:r>
        <w:t>Zadora</w:t>
      </w:r>
      <w:proofErr w:type="spellEnd"/>
      <w:r>
        <w:t xml:space="preserve">-Pio gezeigt haben.  Siehe auch die Artikel von J.-C. </w:t>
      </w:r>
      <w:proofErr w:type="spellStart"/>
      <w:r>
        <w:t>Meuret</w:t>
      </w:r>
      <w:proofErr w:type="spellEnd"/>
      <w:r>
        <w:t xml:space="preserve"> und D. </w:t>
      </w:r>
      <w:proofErr w:type="spellStart"/>
      <w:r>
        <w:t>Pichot</w:t>
      </w:r>
      <w:proofErr w:type="spellEnd"/>
      <w:r>
        <w:t xml:space="preserve"> im Sammelband </w:t>
      </w:r>
      <w:r>
        <w:rPr>
          <w:i/>
        </w:rPr>
        <w:t xml:space="preserve">La </w:t>
      </w:r>
      <w:proofErr w:type="spellStart"/>
      <w:r>
        <w:rPr>
          <w:i/>
        </w:rPr>
        <w:t>paroisse</w:t>
      </w:r>
      <w:proofErr w:type="spellEnd"/>
      <w:r>
        <w:rPr>
          <w:i/>
        </w:rPr>
        <w:t xml:space="preserve">, </w:t>
      </w:r>
      <w:proofErr w:type="spellStart"/>
      <w:r>
        <w:rPr>
          <w:i/>
        </w:rPr>
        <w:t>communauté</w:t>
      </w:r>
      <w:proofErr w:type="spellEnd"/>
      <w:r>
        <w:rPr>
          <w:i/>
        </w:rPr>
        <w:t xml:space="preserve"> et </w:t>
      </w:r>
      <w:proofErr w:type="spellStart"/>
      <w:r>
        <w:rPr>
          <w:i/>
        </w:rPr>
        <w:t>territoire</w:t>
      </w:r>
      <w:proofErr w:type="spellEnd"/>
      <w:r>
        <w:rPr>
          <w:i/>
        </w:rPr>
        <w:t xml:space="preserve">. </w:t>
      </w:r>
      <w:proofErr w:type="spellStart"/>
      <w:r>
        <w:rPr>
          <w:i/>
        </w:rPr>
        <w:t>Constitution</w:t>
      </w:r>
      <w:proofErr w:type="spellEnd"/>
      <w:r>
        <w:rPr>
          <w:i/>
        </w:rPr>
        <w:t xml:space="preserve"> et </w:t>
      </w:r>
      <w:proofErr w:type="spellStart"/>
      <w:r>
        <w:rPr>
          <w:i/>
        </w:rPr>
        <w:t>recomposition</w:t>
      </w:r>
      <w:proofErr w:type="spellEnd"/>
      <w:r>
        <w:rPr>
          <w:i/>
        </w:rPr>
        <w:t xml:space="preserve"> du </w:t>
      </w:r>
      <w:proofErr w:type="spellStart"/>
      <w:r>
        <w:rPr>
          <w:i/>
        </w:rPr>
        <w:t>maillage</w:t>
      </w:r>
      <w:proofErr w:type="spellEnd"/>
      <w:r>
        <w:rPr>
          <w:i/>
        </w:rPr>
        <w:t xml:space="preserve"> </w:t>
      </w:r>
      <w:proofErr w:type="spellStart"/>
      <w:r>
        <w:rPr>
          <w:i/>
        </w:rPr>
        <w:t>paroissial</w:t>
      </w:r>
      <w:proofErr w:type="spellEnd"/>
      <w:r w:rsidR="00473E56">
        <w:rPr>
          <w:i/>
        </w:rPr>
        <w:t xml:space="preserve"> </w:t>
      </w:r>
      <w:r w:rsidR="00473E56" w:rsidRPr="00473E56">
        <w:rPr>
          <w:highlight w:val="yellow"/>
        </w:rPr>
        <w:t>(</w:t>
      </w:r>
      <w:proofErr w:type="spellStart"/>
      <w:r w:rsidR="00473E56" w:rsidRPr="00473E56">
        <w:rPr>
          <w:highlight w:val="yellow"/>
        </w:rPr>
        <w:t>Histoire</w:t>
      </w:r>
      <w:proofErr w:type="spellEnd"/>
      <w:r w:rsidR="00473E56" w:rsidRPr="00473E56">
        <w:rPr>
          <w:highlight w:val="yellow"/>
        </w:rPr>
        <w:t>)</w:t>
      </w:r>
      <w:r w:rsidRPr="00473E56">
        <w:rPr>
          <w:highlight w:val="yellow"/>
        </w:rPr>
        <w:t>,</w:t>
      </w:r>
      <w:r>
        <w:t xml:space="preserve"> herausgegeben von B. </w:t>
      </w:r>
      <w:proofErr w:type="spellStart"/>
      <w:r>
        <w:t>Merdrignac</w:t>
      </w:r>
      <w:proofErr w:type="spellEnd"/>
      <w:r>
        <w:t xml:space="preserve"> (</w:t>
      </w:r>
      <w:proofErr w:type="spellStart"/>
      <w:r>
        <w:t>e.a</w:t>
      </w:r>
      <w:proofErr w:type="spellEnd"/>
      <w:r>
        <w:t>.),</w:t>
      </w:r>
      <w:r>
        <w:rPr>
          <w:i/>
        </w:rPr>
        <w:t xml:space="preserve"> </w:t>
      </w:r>
      <w:r>
        <w:t xml:space="preserve">Rennes, Presses </w:t>
      </w:r>
      <w:proofErr w:type="spellStart"/>
      <w:r>
        <w:t>Universitaires</w:t>
      </w:r>
      <w:proofErr w:type="spellEnd"/>
      <w:r>
        <w:t xml:space="preserve"> de Rennes, 2013.</w:t>
      </w:r>
    </w:p>
  </w:footnote>
  <w:footnote w:id="7">
    <w:p w:rsidR="003A7B78" w:rsidRPr="001C1565" w:rsidRDefault="003A7B78" w:rsidP="00E4374B">
      <w:pPr>
        <w:pStyle w:val="Notedebasdepage"/>
        <w:spacing w:line="240" w:lineRule="auto"/>
        <w:rPr>
          <w:lang w:val="fr-BE"/>
        </w:rPr>
      </w:pPr>
      <w:r>
        <w:rPr>
          <w:rStyle w:val="Appelnotedebasdep"/>
        </w:rPr>
        <w:footnoteRef/>
      </w:r>
      <w:r>
        <w:t xml:space="preserve"> F. Moog, </w:t>
      </w:r>
      <w:r>
        <w:rPr>
          <w:i/>
          <w:color w:val="000000"/>
        </w:rPr>
        <w:t xml:space="preserve">La </w:t>
      </w:r>
      <w:proofErr w:type="spellStart"/>
      <w:r>
        <w:rPr>
          <w:i/>
          <w:color w:val="000000"/>
        </w:rPr>
        <w:t>participation</w:t>
      </w:r>
      <w:proofErr w:type="spellEnd"/>
      <w:r>
        <w:rPr>
          <w:i/>
          <w:color w:val="000000"/>
        </w:rPr>
        <w:t xml:space="preserve"> des </w:t>
      </w:r>
      <w:proofErr w:type="spellStart"/>
      <w:r>
        <w:rPr>
          <w:i/>
          <w:color w:val="000000"/>
        </w:rPr>
        <w:t>laïcs</w:t>
      </w:r>
      <w:proofErr w:type="spellEnd"/>
      <w:r>
        <w:rPr>
          <w:i/>
          <w:color w:val="000000"/>
        </w:rPr>
        <w:t xml:space="preserve"> à la </w:t>
      </w:r>
      <w:proofErr w:type="spellStart"/>
      <w:r>
        <w:rPr>
          <w:i/>
          <w:color w:val="000000"/>
        </w:rPr>
        <w:t>charge</w:t>
      </w:r>
      <w:proofErr w:type="spellEnd"/>
      <w:r>
        <w:rPr>
          <w:i/>
          <w:color w:val="000000"/>
        </w:rPr>
        <w:t xml:space="preserve"> pastorale - </w:t>
      </w:r>
      <w:proofErr w:type="spellStart"/>
      <w:r>
        <w:rPr>
          <w:i/>
        </w:rPr>
        <w:t>Une</w:t>
      </w:r>
      <w:proofErr w:type="spellEnd"/>
      <w:r>
        <w:rPr>
          <w:i/>
        </w:rPr>
        <w:t xml:space="preserve"> </w:t>
      </w:r>
      <w:proofErr w:type="spellStart"/>
      <w:r>
        <w:rPr>
          <w:i/>
        </w:rPr>
        <w:t>évaluation</w:t>
      </w:r>
      <w:proofErr w:type="spellEnd"/>
      <w:r>
        <w:rPr>
          <w:i/>
        </w:rPr>
        <w:t xml:space="preserve"> </w:t>
      </w:r>
      <w:proofErr w:type="spellStart"/>
      <w:r>
        <w:rPr>
          <w:i/>
        </w:rPr>
        <w:t>théologique</w:t>
      </w:r>
      <w:proofErr w:type="spellEnd"/>
      <w:r>
        <w:rPr>
          <w:i/>
        </w:rPr>
        <w:t xml:space="preserve"> du c. 517 § 2 </w:t>
      </w:r>
      <w:r>
        <w:t>(</w:t>
      </w:r>
      <w:proofErr w:type="spellStart"/>
      <w:r>
        <w:t>Théologie</w:t>
      </w:r>
      <w:proofErr w:type="spellEnd"/>
      <w:r>
        <w:t xml:space="preserve"> à </w:t>
      </w:r>
      <w:proofErr w:type="spellStart"/>
      <w:r>
        <w:t>l</w:t>
      </w:r>
      <w:r w:rsidR="006E6140">
        <w:t>’</w:t>
      </w:r>
      <w:r>
        <w:t>université</w:t>
      </w:r>
      <w:proofErr w:type="spellEnd"/>
      <w:r>
        <w:t xml:space="preserve"> 14), Paris, DDB, 2010.</w:t>
      </w:r>
    </w:p>
  </w:footnote>
  <w:footnote w:id="8">
    <w:p w:rsidR="003A7B78" w:rsidRPr="001C1565" w:rsidRDefault="003A7B78" w:rsidP="00E4374B">
      <w:pPr>
        <w:pStyle w:val="Notedebasdepage"/>
        <w:spacing w:line="240" w:lineRule="auto"/>
        <w:rPr>
          <w:lang w:val="fr-BE"/>
        </w:rPr>
      </w:pPr>
      <w:r>
        <w:rPr>
          <w:rStyle w:val="Appelnotedebasdep"/>
        </w:rPr>
        <w:footnoteRef/>
      </w:r>
      <w:r>
        <w:t xml:space="preserve"> Siehe </w:t>
      </w:r>
      <w:r>
        <w:rPr>
          <w:i/>
        </w:rPr>
        <w:t xml:space="preserve">Burn-out, </w:t>
      </w:r>
      <w:proofErr w:type="spellStart"/>
      <w:r>
        <w:rPr>
          <w:i/>
        </w:rPr>
        <w:t>épuisement</w:t>
      </w:r>
      <w:proofErr w:type="spellEnd"/>
      <w:r>
        <w:rPr>
          <w:i/>
        </w:rPr>
        <w:t xml:space="preserve"> des </w:t>
      </w:r>
      <w:proofErr w:type="spellStart"/>
      <w:r>
        <w:rPr>
          <w:i/>
        </w:rPr>
        <w:t>agents</w:t>
      </w:r>
      <w:proofErr w:type="spellEnd"/>
      <w:r>
        <w:rPr>
          <w:i/>
        </w:rPr>
        <w:t xml:space="preserve"> </w:t>
      </w:r>
      <w:proofErr w:type="spellStart"/>
      <w:r>
        <w:rPr>
          <w:i/>
        </w:rPr>
        <w:t>pastoraux</w:t>
      </w:r>
      <w:proofErr w:type="spellEnd"/>
      <w:r>
        <w:rPr>
          <w:i/>
        </w:rPr>
        <w:t xml:space="preserve">. </w:t>
      </w:r>
      <w:r>
        <w:t xml:space="preserve">Zeitschrift </w:t>
      </w:r>
      <w:proofErr w:type="spellStart"/>
      <w:r>
        <w:rPr>
          <w:i/>
        </w:rPr>
        <w:t>Lumen</w:t>
      </w:r>
      <w:proofErr w:type="spellEnd"/>
      <w:r>
        <w:rPr>
          <w:i/>
        </w:rPr>
        <w:t xml:space="preserve"> </w:t>
      </w:r>
      <w:proofErr w:type="spellStart"/>
      <w:r>
        <w:rPr>
          <w:i/>
        </w:rPr>
        <w:t>vitae</w:t>
      </w:r>
      <w:proofErr w:type="spellEnd"/>
      <w:r>
        <w:rPr>
          <w:i/>
        </w:rPr>
        <w:t xml:space="preserve"> </w:t>
      </w:r>
      <w:r>
        <w:t>68/3 (2013).</w:t>
      </w:r>
    </w:p>
  </w:footnote>
  <w:footnote w:id="9">
    <w:p w:rsidR="003A7B78" w:rsidRPr="001C1565" w:rsidRDefault="003A7B78" w:rsidP="00E4374B">
      <w:pPr>
        <w:pStyle w:val="Notedebasdepage"/>
        <w:spacing w:line="240" w:lineRule="auto"/>
        <w:rPr>
          <w:lang w:val="fr-BE"/>
        </w:rPr>
      </w:pPr>
      <w:r>
        <w:rPr>
          <w:rStyle w:val="Appelnotedebasdep"/>
        </w:rPr>
        <w:footnoteRef/>
      </w:r>
      <w:r>
        <w:t xml:space="preserve"> Nach einem Ausdruck von D. </w:t>
      </w:r>
      <w:proofErr w:type="spellStart"/>
      <w:r>
        <w:t>Barnérias</w:t>
      </w:r>
      <w:proofErr w:type="spellEnd"/>
      <w:r>
        <w:t xml:space="preserve">, </w:t>
      </w:r>
      <w:r>
        <w:rPr>
          <w:i/>
        </w:rPr>
        <w:t xml:space="preserve">La </w:t>
      </w:r>
      <w:proofErr w:type="spellStart"/>
      <w:r>
        <w:rPr>
          <w:i/>
        </w:rPr>
        <w:t>paroisse</w:t>
      </w:r>
      <w:proofErr w:type="spellEnd"/>
      <w:r>
        <w:rPr>
          <w:i/>
        </w:rPr>
        <w:t xml:space="preserve"> en </w:t>
      </w:r>
      <w:proofErr w:type="spellStart"/>
      <w:r>
        <w:rPr>
          <w:i/>
        </w:rPr>
        <w:t>mouvement</w:t>
      </w:r>
      <w:proofErr w:type="spellEnd"/>
      <w:r>
        <w:rPr>
          <w:i/>
        </w:rPr>
        <w:t xml:space="preserve">. </w:t>
      </w:r>
      <w:proofErr w:type="spellStart"/>
      <w:r>
        <w:rPr>
          <w:i/>
        </w:rPr>
        <w:t>L</w:t>
      </w:r>
      <w:r w:rsidR="006E6140">
        <w:rPr>
          <w:i/>
        </w:rPr>
        <w:t>’</w:t>
      </w:r>
      <w:r>
        <w:rPr>
          <w:i/>
        </w:rPr>
        <w:t>apport</w:t>
      </w:r>
      <w:proofErr w:type="spellEnd"/>
      <w:r>
        <w:rPr>
          <w:i/>
        </w:rPr>
        <w:t xml:space="preserve"> des </w:t>
      </w:r>
      <w:proofErr w:type="spellStart"/>
      <w:r>
        <w:rPr>
          <w:i/>
        </w:rPr>
        <w:t>synodes</w:t>
      </w:r>
      <w:proofErr w:type="spellEnd"/>
      <w:r>
        <w:rPr>
          <w:i/>
        </w:rPr>
        <w:t xml:space="preserve"> </w:t>
      </w:r>
      <w:proofErr w:type="spellStart"/>
      <w:r>
        <w:rPr>
          <w:i/>
        </w:rPr>
        <w:t>diocésains</w:t>
      </w:r>
      <w:proofErr w:type="spellEnd"/>
      <w:r>
        <w:rPr>
          <w:i/>
        </w:rPr>
        <w:t xml:space="preserve"> </w:t>
      </w:r>
      <w:proofErr w:type="spellStart"/>
      <w:r>
        <w:rPr>
          <w:i/>
        </w:rPr>
        <w:t>français</w:t>
      </w:r>
      <w:proofErr w:type="spellEnd"/>
      <w:r>
        <w:rPr>
          <w:i/>
        </w:rPr>
        <w:t xml:space="preserve"> de 1983 à 2004 </w:t>
      </w:r>
      <w:r>
        <w:t>(</w:t>
      </w:r>
      <w:proofErr w:type="spellStart"/>
      <w:r>
        <w:t>Théologie</w:t>
      </w:r>
      <w:proofErr w:type="spellEnd"/>
      <w:r>
        <w:t xml:space="preserve"> à </w:t>
      </w:r>
      <w:proofErr w:type="spellStart"/>
      <w:r>
        <w:t>l</w:t>
      </w:r>
      <w:r w:rsidR="006E6140">
        <w:t>’</w:t>
      </w:r>
      <w:r>
        <w:t>Université</w:t>
      </w:r>
      <w:proofErr w:type="spellEnd"/>
      <w:r>
        <w:t xml:space="preserve"> 19), Paris, DDB, 2011, Kap. 12.</w:t>
      </w:r>
    </w:p>
  </w:footnote>
  <w:footnote w:id="10">
    <w:p w:rsidR="003A7B78" w:rsidRPr="001C1565" w:rsidRDefault="003A7B78" w:rsidP="00E4374B">
      <w:pPr>
        <w:pStyle w:val="Notedebasdepage"/>
        <w:spacing w:line="240" w:lineRule="auto"/>
        <w:rPr>
          <w:lang w:val="fr-BE"/>
        </w:rPr>
      </w:pPr>
      <w:r>
        <w:rPr>
          <w:rStyle w:val="Appelnotedebasdep"/>
        </w:rPr>
        <w:footnoteRef/>
      </w:r>
      <w:r>
        <w:t xml:space="preserve"> Thema der Provinzialsynode der Diözesen Lille, Arras und </w:t>
      </w:r>
      <w:proofErr w:type="spellStart"/>
      <w:r>
        <w:t>Cambrai</w:t>
      </w:r>
      <w:proofErr w:type="spellEnd"/>
      <w:r>
        <w:t xml:space="preserve"> (2013-2015).</w:t>
      </w:r>
    </w:p>
  </w:footnote>
  <w:footnote w:id="11">
    <w:p w:rsidR="003A7B78" w:rsidRPr="001C1565" w:rsidRDefault="003A7B78" w:rsidP="00E4374B">
      <w:pPr>
        <w:pStyle w:val="Notedebasdepage"/>
        <w:spacing w:line="240" w:lineRule="auto"/>
        <w:rPr>
          <w:lang w:val="fr-BE"/>
        </w:rPr>
      </w:pPr>
      <w:r>
        <w:rPr>
          <w:rStyle w:val="Appelnotedebasdep"/>
        </w:rPr>
        <w:footnoteRef/>
      </w:r>
      <w:r>
        <w:t xml:space="preserve"> Papst Franziskus, apostolisches Schreiben </w:t>
      </w:r>
      <w:proofErr w:type="spellStart"/>
      <w:r>
        <w:rPr>
          <w:i/>
        </w:rPr>
        <w:t>Evangelii</w:t>
      </w:r>
      <w:proofErr w:type="spellEnd"/>
      <w:r>
        <w:rPr>
          <w:i/>
        </w:rPr>
        <w:t xml:space="preserve"> </w:t>
      </w:r>
      <w:proofErr w:type="spellStart"/>
      <w:r>
        <w:rPr>
          <w:i/>
        </w:rPr>
        <w:t>gaudium</w:t>
      </w:r>
      <w:proofErr w:type="spellEnd"/>
      <w:r>
        <w:t xml:space="preserve"> (2013), Nr. 28.</w:t>
      </w:r>
    </w:p>
  </w:footnote>
  <w:footnote w:id="12">
    <w:p w:rsidR="00420760" w:rsidRPr="001C1565" w:rsidRDefault="00420760" w:rsidP="00E4374B">
      <w:pPr>
        <w:pStyle w:val="Notedebasdepage"/>
        <w:spacing w:line="240" w:lineRule="auto"/>
        <w:rPr>
          <w:lang w:val="fr-BE"/>
        </w:rPr>
      </w:pPr>
      <w:r>
        <w:rPr>
          <w:rStyle w:val="Appelnotedebasdep"/>
        </w:rPr>
        <w:footnoteRef/>
      </w:r>
      <w:r>
        <w:t xml:space="preserve"> </w:t>
      </w:r>
      <w:r w:rsidRPr="00C3121D">
        <w:rPr>
          <w:highlight w:val="yellow"/>
        </w:rPr>
        <w:t>C</w:t>
      </w:r>
      <w:r w:rsidR="00C3121D" w:rsidRPr="00C3121D">
        <w:rPr>
          <w:highlight w:val="yellow"/>
        </w:rPr>
        <w:t>.</w:t>
      </w:r>
      <w:r w:rsidRPr="00C3121D">
        <w:rPr>
          <w:highlight w:val="yellow"/>
        </w:rPr>
        <w:t xml:space="preserve"> Henneke</w:t>
      </w:r>
      <w:r>
        <w:t xml:space="preserve">, </w:t>
      </w:r>
      <w:r>
        <w:rPr>
          <w:i/>
        </w:rPr>
        <w:t>Glänzende Aussichten: Wie Kirche über sich hinauswächst</w:t>
      </w:r>
      <w:r>
        <w:t xml:space="preserve">, Münster, </w:t>
      </w:r>
      <w:proofErr w:type="spellStart"/>
      <w:r>
        <w:t>Aschendorff</w:t>
      </w:r>
      <w:proofErr w:type="spellEnd"/>
      <w:r>
        <w:t>, 2011</w:t>
      </w:r>
      <w:r w:rsidRPr="00C3121D">
        <w:rPr>
          <w:highlight w:val="yellow"/>
        </w:rPr>
        <w:t>; P</w:t>
      </w:r>
      <w:r w:rsidR="00C3121D" w:rsidRPr="00C3121D">
        <w:rPr>
          <w:highlight w:val="yellow"/>
        </w:rPr>
        <w:t>.</w:t>
      </w:r>
      <w:r w:rsidRPr="00C3121D">
        <w:rPr>
          <w:highlight w:val="yellow"/>
        </w:rPr>
        <w:t xml:space="preserve"> </w:t>
      </w:r>
      <w:proofErr w:type="spellStart"/>
      <w:r w:rsidRPr="00C3121D">
        <w:rPr>
          <w:highlight w:val="yellow"/>
        </w:rPr>
        <w:t>Goudreault</w:t>
      </w:r>
      <w:proofErr w:type="spellEnd"/>
      <w:r w:rsidRPr="00C3121D">
        <w:rPr>
          <w:highlight w:val="yellow"/>
        </w:rPr>
        <w:t>,</w:t>
      </w:r>
      <w:r>
        <w:t xml:space="preserve"> </w:t>
      </w:r>
      <w:proofErr w:type="spellStart"/>
      <w:r>
        <w:rPr>
          <w:i/>
        </w:rPr>
        <w:t>Chemins</w:t>
      </w:r>
      <w:proofErr w:type="spellEnd"/>
      <w:r>
        <w:rPr>
          <w:i/>
        </w:rPr>
        <w:t xml:space="preserve"> </w:t>
      </w:r>
      <w:proofErr w:type="spellStart"/>
      <w:r>
        <w:rPr>
          <w:i/>
        </w:rPr>
        <w:t>d</w:t>
      </w:r>
      <w:r w:rsidR="006E6140">
        <w:rPr>
          <w:i/>
        </w:rPr>
        <w:t>’</w:t>
      </w:r>
      <w:r>
        <w:rPr>
          <w:i/>
        </w:rPr>
        <w:t>espérance</w:t>
      </w:r>
      <w:proofErr w:type="spellEnd"/>
      <w:r>
        <w:rPr>
          <w:i/>
        </w:rPr>
        <w:t xml:space="preserve"> </w:t>
      </w:r>
      <w:proofErr w:type="spellStart"/>
      <w:r>
        <w:rPr>
          <w:i/>
        </w:rPr>
        <w:t>pour</w:t>
      </w:r>
      <w:proofErr w:type="spellEnd"/>
      <w:r>
        <w:rPr>
          <w:i/>
        </w:rPr>
        <w:t xml:space="preserve"> </w:t>
      </w:r>
      <w:proofErr w:type="spellStart"/>
      <w:r>
        <w:rPr>
          <w:i/>
        </w:rPr>
        <w:t>l</w:t>
      </w:r>
      <w:r w:rsidR="006E6140">
        <w:rPr>
          <w:i/>
        </w:rPr>
        <w:t>’</w:t>
      </w:r>
      <w:r>
        <w:rPr>
          <w:i/>
        </w:rPr>
        <w:t>avenir</w:t>
      </w:r>
      <w:proofErr w:type="spellEnd"/>
      <w:r>
        <w:rPr>
          <w:i/>
        </w:rPr>
        <w:t xml:space="preserve"> de </w:t>
      </w:r>
      <w:proofErr w:type="spellStart"/>
      <w:r>
        <w:rPr>
          <w:i/>
        </w:rPr>
        <w:t>l</w:t>
      </w:r>
      <w:r w:rsidR="006E6140">
        <w:rPr>
          <w:i/>
        </w:rPr>
        <w:t>’</w:t>
      </w:r>
      <w:r>
        <w:rPr>
          <w:i/>
        </w:rPr>
        <w:t>Église</w:t>
      </w:r>
      <w:proofErr w:type="spellEnd"/>
      <w:r>
        <w:t xml:space="preserve"> (</w:t>
      </w:r>
      <w:proofErr w:type="spellStart"/>
      <w:r>
        <w:t>Pédagogie</w:t>
      </w:r>
      <w:proofErr w:type="spellEnd"/>
      <w:r>
        <w:t xml:space="preserve"> pastorale, 7), </w:t>
      </w:r>
      <w:r w:rsidR="00CF3C07">
        <w:t>Brüssel – Montre</w:t>
      </w:r>
      <w:r>
        <w:t xml:space="preserve">al, </w:t>
      </w:r>
      <w:proofErr w:type="spellStart"/>
      <w:r>
        <w:t>Lumen</w:t>
      </w:r>
      <w:proofErr w:type="spellEnd"/>
      <w:r>
        <w:t xml:space="preserve"> </w:t>
      </w:r>
      <w:proofErr w:type="spellStart"/>
      <w:r>
        <w:t>vitae</w:t>
      </w:r>
      <w:proofErr w:type="spellEnd"/>
      <w:r>
        <w:t xml:space="preserve"> – Novalis, 2010.</w:t>
      </w:r>
    </w:p>
  </w:footnote>
  <w:footnote w:id="13">
    <w:p w:rsidR="00EB4079" w:rsidRPr="00036611" w:rsidRDefault="00EB4079" w:rsidP="00EB4079">
      <w:pPr>
        <w:pStyle w:val="Notedebasdepage"/>
        <w:spacing w:line="240" w:lineRule="auto"/>
      </w:pPr>
      <w:r>
        <w:rPr>
          <w:rStyle w:val="Appelnotedebasdep"/>
        </w:rPr>
        <w:footnoteRef/>
      </w:r>
      <w:r>
        <w:t xml:space="preserve"> </w:t>
      </w:r>
      <w:hyperlink r:id="rId1">
        <w:r>
          <w:rPr>
            <w:rStyle w:val="Lienhypertexte"/>
          </w:rPr>
          <w:t>www.citykirchenprojekte.de</w:t>
        </w:r>
      </w:hyperlink>
      <w:r>
        <w:t>, ein Netzwerk aus 62 Projekten, das alle zwei Jahre zu einem Kongress zusammenkommt</w:t>
      </w:r>
      <w:r w:rsidR="009773EA">
        <w:t xml:space="preserve">. </w:t>
      </w:r>
      <w:r w:rsidR="009773EA" w:rsidRPr="009773EA">
        <w:rPr>
          <w:highlight w:val="yellow"/>
        </w:rPr>
        <w:t xml:space="preserve">Bibliographie auf </w:t>
      </w:r>
      <w:r w:rsidR="00E472EA">
        <w:rPr>
          <w:highlight w:val="yellow"/>
        </w:rPr>
        <w:t>der</w:t>
      </w:r>
      <w:r w:rsidR="009773EA" w:rsidRPr="009773EA">
        <w:rPr>
          <w:highlight w:val="yellow"/>
        </w:rPr>
        <w:t xml:space="preserve"> Website.</w:t>
      </w:r>
    </w:p>
  </w:footnote>
  <w:footnote w:id="14">
    <w:p w:rsidR="009773EA" w:rsidRPr="009773EA" w:rsidRDefault="009773EA" w:rsidP="009773EA">
      <w:pPr>
        <w:pStyle w:val="Notedebasdepage"/>
        <w:spacing w:line="240" w:lineRule="auto"/>
      </w:pPr>
      <w:r w:rsidRPr="009773EA">
        <w:rPr>
          <w:rStyle w:val="Appelnotedebasdep"/>
          <w:highlight w:val="yellow"/>
        </w:rPr>
        <w:footnoteRef/>
      </w:r>
      <w:r w:rsidRPr="009773EA">
        <w:rPr>
          <w:highlight w:val="yellow"/>
        </w:rPr>
        <w:t xml:space="preserve"> Frank W. Löwe, </w:t>
      </w:r>
      <w:r w:rsidRPr="009773EA">
        <w:rPr>
          <w:i/>
          <w:highlight w:val="yellow"/>
        </w:rPr>
        <w:t xml:space="preserve">Das Problem der Citykirchen unter dem Aspekt der urbanen Gemeindestruktur. Eine praktisch-theologische Analyse unter besonderer Berücksichtigung von Berlin. </w:t>
      </w:r>
      <w:r w:rsidRPr="009773EA">
        <w:rPr>
          <w:highlight w:val="yellow"/>
        </w:rPr>
        <w:t xml:space="preserve">Münster, 1999; Norbert Mette, „Gastkirche – mitten in der Stadt“, </w:t>
      </w:r>
      <w:r w:rsidRPr="009773EA">
        <w:rPr>
          <w:i/>
          <w:highlight w:val="yellow"/>
        </w:rPr>
        <w:t>Orientierung</w:t>
      </w:r>
      <w:r w:rsidRPr="009773EA">
        <w:rPr>
          <w:highlight w:val="yellow"/>
        </w:rPr>
        <w:t xml:space="preserve"> 55 (1991) 73-76; </w:t>
      </w:r>
      <w:r w:rsidRPr="009773EA">
        <w:rPr>
          <w:bCs/>
          <w:highlight w:val="yellow"/>
        </w:rPr>
        <w:t xml:space="preserve">Edmund Arens, „City-Kirche: Merkmale – Modelle – Möglichkeiten“, </w:t>
      </w:r>
      <w:r w:rsidRPr="009773EA">
        <w:rPr>
          <w:bCs/>
          <w:i/>
          <w:highlight w:val="yellow"/>
        </w:rPr>
        <w:t xml:space="preserve">Schweizerische Kirchenzeitung </w:t>
      </w:r>
      <w:r w:rsidRPr="009773EA">
        <w:rPr>
          <w:bCs/>
          <w:highlight w:val="yellow"/>
        </w:rPr>
        <w:t>174 n° 11 (2006), online auf www.kath.ch/skz/ (31.3.2015).</w:t>
      </w:r>
    </w:p>
  </w:footnote>
  <w:footnote w:id="15">
    <w:p w:rsidR="00937007" w:rsidRPr="001C1565" w:rsidRDefault="00937007" w:rsidP="00937007">
      <w:pPr>
        <w:pStyle w:val="Notedebasdepage"/>
        <w:spacing w:line="240" w:lineRule="auto"/>
        <w:rPr>
          <w:bCs/>
          <w:lang w:val="fr-BE"/>
        </w:rPr>
      </w:pPr>
      <w:r>
        <w:rPr>
          <w:rStyle w:val="Appelnotedebasdep"/>
        </w:rPr>
        <w:footnoteRef/>
      </w:r>
      <w:r>
        <w:t xml:space="preserve"> Siehe A. </w:t>
      </w:r>
      <w:proofErr w:type="spellStart"/>
      <w:r>
        <w:t>Lotodé</w:t>
      </w:r>
      <w:proofErr w:type="spellEnd"/>
      <w:r w:rsidRPr="00C3121D">
        <w:rPr>
          <w:highlight w:val="yellow"/>
        </w:rPr>
        <w:t xml:space="preserve">, </w:t>
      </w:r>
      <w:r w:rsidR="00C3121D" w:rsidRPr="00C3121D">
        <w:rPr>
          <w:highlight w:val="yellow"/>
        </w:rPr>
        <w:t>„</w:t>
      </w:r>
      <w:r>
        <w:t xml:space="preserve">Les </w:t>
      </w:r>
      <w:proofErr w:type="spellStart"/>
      <w:r>
        <w:t>Maisons</w:t>
      </w:r>
      <w:proofErr w:type="spellEnd"/>
      <w:r>
        <w:t xml:space="preserve"> </w:t>
      </w:r>
      <w:proofErr w:type="spellStart"/>
      <w:r>
        <w:t>d</w:t>
      </w:r>
      <w:r w:rsidR="006E6140">
        <w:t>’</w:t>
      </w:r>
      <w:r>
        <w:t>Église</w:t>
      </w:r>
      <w:proofErr w:type="spellEnd"/>
      <w:r>
        <w:t xml:space="preserve">, </w:t>
      </w:r>
      <w:proofErr w:type="spellStart"/>
      <w:r>
        <w:t>une</w:t>
      </w:r>
      <w:proofErr w:type="spellEnd"/>
      <w:r>
        <w:t xml:space="preserve"> initiative pastorale</w:t>
      </w:r>
      <w:r w:rsidR="00C3121D" w:rsidRPr="00C3121D">
        <w:rPr>
          <w:highlight w:val="yellow"/>
        </w:rPr>
        <w:t>“</w:t>
      </w:r>
      <w:r>
        <w:t xml:space="preserve">, </w:t>
      </w:r>
      <w:r>
        <w:rPr>
          <w:i/>
        </w:rPr>
        <w:t xml:space="preserve">Esprit &amp; </w:t>
      </w:r>
      <w:proofErr w:type="spellStart"/>
      <w:r>
        <w:rPr>
          <w:i/>
        </w:rPr>
        <w:t>Vie</w:t>
      </w:r>
      <w:proofErr w:type="spellEnd"/>
      <w:r>
        <w:t xml:space="preserve"> Nr. 237 (2011) 36-45.</w:t>
      </w:r>
    </w:p>
  </w:footnote>
  <w:footnote w:id="16">
    <w:p w:rsidR="00937007" w:rsidRPr="00473E56" w:rsidRDefault="00937007" w:rsidP="00937007">
      <w:pPr>
        <w:pStyle w:val="Notedebasdepage"/>
        <w:spacing w:line="240" w:lineRule="auto"/>
        <w:rPr>
          <w:lang w:val="en-US"/>
        </w:rPr>
      </w:pPr>
      <w:r>
        <w:rPr>
          <w:rStyle w:val="Appelnotedebasdep"/>
        </w:rPr>
        <w:footnoteRef/>
      </w:r>
      <w:r>
        <w:t xml:space="preserve"> Siehe </w:t>
      </w:r>
      <w:r>
        <w:rPr>
          <w:i/>
        </w:rPr>
        <w:t xml:space="preserve">Kirche als Gasthaus. </w:t>
      </w:r>
      <w:r>
        <w:t xml:space="preserve">Zeitschrift </w:t>
      </w:r>
      <w:proofErr w:type="spellStart"/>
      <w:r>
        <w:rPr>
          <w:i/>
        </w:rPr>
        <w:t>Diakonia</w:t>
      </w:r>
      <w:proofErr w:type="spellEnd"/>
      <w:r>
        <w:rPr>
          <w:i/>
        </w:rPr>
        <w:t xml:space="preserve"> </w:t>
      </w:r>
      <w:r>
        <w:t>44/1 (2013).</w:t>
      </w:r>
    </w:p>
  </w:footnote>
  <w:footnote w:id="17">
    <w:p w:rsidR="000751BE" w:rsidRPr="000751BE" w:rsidRDefault="000751BE" w:rsidP="000751BE">
      <w:pPr>
        <w:pStyle w:val="Notedebasdepage"/>
        <w:spacing w:line="240" w:lineRule="auto"/>
        <w:rPr>
          <w:lang w:val="fr-BE"/>
        </w:rPr>
      </w:pPr>
      <w:r w:rsidRPr="000751BE">
        <w:rPr>
          <w:rStyle w:val="Appelnotedebasdep"/>
          <w:highlight w:val="yellow"/>
        </w:rPr>
        <w:footnoteRef/>
      </w:r>
      <w:r w:rsidRPr="000751BE">
        <w:rPr>
          <w:highlight w:val="yellow"/>
        </w:rPr>
        <w:t xml:space="preserve"> </w:t>
      </w:r>
      <w:proofErr w:type="spellStart"/>
      <w:r w:rsidRPr="000751BE">
        <w:rPr>
          <w:highlight w:val="yellow"/>
          <w:lang w:val="fr-BE"/>
        </w:rPr>
        <w:t>Siehe</w:t>
      </w:r>
      <w:proofErr w:type="spellEnd"/>
      <w:r w:rsidRPr="000751BE">
        <w:rPr>
          <w:highlight w:val="yellow"/>
          <w:lang w:val="fr-BE"/>
        </w:rPr>
        <w:t xml:space="preserve"> G. Routhier, </w:t>
      </w:r>
      <w:r w:rsidR="00C3121D" w:rsidRPr="00C3121D">
        <w:rPr>
          <w:highlight w:val="yellow"/>
        </w:rPr>
        <w:t>„</w:t>
      </w:r>
      <w:r w:rsidRPr="000751BE">
        <w:rPr>
          <w:highlight w:val="yellow"/>
          <w:lang w:val="fr-BE"/>
        </w:rPr>
        <w:t xml:space="preserve">Rencontres interreligieuses et pratiques d’hospitalité. L’expérience des moines de </w:t>
      </w:r>
      <w:proofErr w:type="spellStart"/>
      <w:r w:rsidRPr="000751BE">
        <w:rPr>
          <w:highlight w:val="yellow"/>
          <w:lang w:val="fr-BE"/>
        </w:rPr>
        <w:t>Tibhirine</w:t>
      </w:r>
      <w:proofErr w:type="spellEnd"/>
      <w:r w:rsidR="00C3121D" w:rsidRPr="00C3121D">
        <w:rPr>
          <w:highlight w:val="yellow"/>
        </w:rPr>
        <w:t>“</w:t>
      </w:r>
      <w:r w:rsidRPr="000751BE">
        <w:rPr>
          <w:highlight w:val="yellow"/>
          <w:lang w:val="fr-BE"/>
        </w:rPr>
        <w:t>, in </w:t>
      </w:r>
      <w:r w:rsidRPr="000751BE">
        <w:rPr>
          <w:highlight w:val="yellow"/>
          <w:lang w:val="fr-FR"/>
        </w:rPr>
        <w:t xml:space="preserve">K. </w:t>
      </w:r>
      <w:proofErr w:type="spellStart"/>
      <w:r w:rsidRPr="000751BE">
        <w:rPr>
          <w:highlight w:val="yellow"/>
          <w:lang w:val="fr-FR"/>
        </w:rPr>
        <w:t>Demasure</w:t>
      </w:r>
      <w:proofErr w:type="spellEnd"/>
      <w:r w:rsidRPr="000751BE">
        <w:rPr>
          <w:highlight w:val="yellow"/>
          <w:lang w:val="fr-FR"/>
        </w:rPr>
        <w:t xml:space="preserve"> – A. </w:t>
      </w:r>
      <w:proofErr w:type="spellStart"/>
      <w:r w:rsidRPr="000751BE">
        <w:rPr>
          <w:highlight w:val="yellow"/>
          <w:lang w:val="fr-FR"/>
        </w:rPr>
        <w:t>Join</w:t>
      </w:r>
      <w:proofErr w:type="spellEnd"/>
      <w:r w:rsidRPr="000751BE">
        <w:rPr>
          <w:highlight w:val="yellow"/>
          <w:lang w:val="fr-FR"/>
        </w:rPr>
        <w:t>-Lambert – G. Monnet (</w:t>
      </w:r>
      <w:proofErr w:type="spellStart"/>
      <w:r w:rsidRPr="000751BE">
        <w:rPr>
          <w:highlight w:val="yellow"/>
          <w:lang w:val="fr-FR"/>
        </w:rPr>
        <w:t>Hrsg</w:t>
      </w:r>
      <w:proofErr w:type="spellEnd"/>
      <w:r w:rsidRPr="000751BE">
        <w:rPr>
          <w:highlight w:val="yellow"/>
          <w:lang w:val="fr-FR"/>
        </w:rPr>
        <w:t>.),</w:t>
      </w:r>
      <w:r w:rsidRPr="000751BE">
        <w:rPr>
          <w:i/>
          <w:highlight w:val="yellow"/>
          <w:lang w:val="fr-FR"/>
        </w:rPr>
        <w:t xml:space="preserve"> Vivre ensemble. Un défi pratique pour la théologie</w:t>
      </w:r>
      <w:r w:rsidRPr="000751BE">
        <w:rPr>
          <w:highlight w:val="yellow"/>
          <w:lang w:val="fr-FR"/>
        </w:rPr>
        <w:t>, (Théologies pratiques),</w:t>
      </w:r>
      <w:r w:rsidRPr="000751BE">
        <w:rPr>
          <w:i/>
          <w:highlight w:val="yellow"/>
          <w:lang w:val="fr-FR"/>
        </w:rPr>
        <w:t xml:space="preserve"> </w:t>
      </w:r>
      <w:r w:rsidRPr="000751BE">
        <w:rPr>
          <w:highlight w:val="yellow"/>
          <w:lang w:val="fr-FR"/>
        </w:rPr>
        <w:t>Bruxelles – Montréal, Lumen vitae – Novalis, 2014, S.  65-76.</w:t>
      </w:r>
    </w:p>
  </w:footnote>
  <w:footnote w:id="18">
    <w:p w:rsidR="00937007" w:rsidRPr="000751BE" w:rsidRDefault="00937007" w:rsidP="00937007">
      <w:pPr>
        <w:pStyle w:val="Notedebasdepage"/>
        <w:spacing w:line="240" w:lineRule="auto"/>
        <w:rPr>
          <w:lang w:val="fr-BE"/>
        </w:rPr>
      </w:pPr>
      <w:r>
        <w:rPr>
          <w:rStyle w:val="Appelnotedebasdep"/>
        </w:rPr>
        <w:footnoteRef/>
      </w:r>
      <w:r>
        <w:t xml:space="preserve"> </w:t>
      </w:r>
      <w:proofErr w:type="spellStart"/>
      <w:r>
        <w:rPr>
          <w:i/>
        </w:rPr>
        <w:t>Evangelii</w:t>
      </w:r>
      <w:proofErr w:type="spellEnd"/>
      <w:r>
        <w:rPr>
          <w:i/>
        </w:rPr>
        <w:t xml:space="preserve"> </w:t>
      </w:r>
      <w:proofErr w:type="spellStart"/>
      <w:r>
        <w:rPr>
          <w:i/>
        </w:rPr>
        <w:t>gaudium</w:t>
      </w:r>
      <w:proofErr w:type="spellEnd"/>
      <w:r>
        <w:rPr>
          <w:i/>
        </w:rPr>
        <w:t xml:space="preserve"> </w:t>
      </w:r>
      <w:r>
        <w:t>Nr. 28.</w:t>
      </w:r>
    </w:p>
  </w:footnote>
  <w:footnote w:id="19">
    <w:p w:rsidR="00B3033C" w:rsidRPr="00C3121D" w:rsidRDefault="00B3033C" w:rsidP="00E4374B">
      <w:pPr>
        <w:pStyle w:val="Notedebasdepage"/>
        <w:spacing w:line="240" w:lineRule="auto"/>
        <w:rPr>
          <w:lang w:val="fr-BE"/>
        </w:rPr>
      </w:pPr>
      <w:r>
        <w:rPr>
          <w:rStyle w:val="Appelnotedebasdep"/>
        </w:rPr>
        <w:footnoteRef/>
      </w:r>
      <w:r>
        <w:t xml:space="preserve"> C. </w:t>
      </w:r>
      <w:proofErr w:type="spellStart"/>
      <w:r>
        <w:t>Hennecke</w:t>
      </w:r>
      <w:proofErr w:type="spellEnd"/>
      <w:r>
        <w:t xml:space="preserve"> bezieht sich für den katholischen und deutschen Kontext ausdrücklich auf Ward </w:t>
      </w:r>
      <w:r w:rsidRPr="00C3121D">
        <w:rPr>
          <w:highlight w:val="yellow"/>
        </w:rPr>
        <w:t xml:space="preserve">und </w:t>
      </w:r>
      <w:r w:rsidR="00C3121D" w:rsidRPr="00C3121D">
        <w:rPr>
          <w:highlight w:val="yellow"/>
        </w:rPr>
        <w:t>spricht hier</w:t>
      </w:r>
      <w:r w:rsidRPr="00C3121D">
        <w:rPr>
          <w:highlight w:val="yellow"/>
        </w:rPr>
        <w:t xml:space="preserve"> von</w:t>
      </w:r>
      <w:r>
        <w:t xml:space="preserve"> den </w:t>
      </w:r>
      <w:r w:rsidR="00CF3C07">
        <w:t>„</w:t>
      </w:r>
      <w:r>
        <w:t>Zeichen der Zeit</w:t>
      </w:r>
      <w:r w:rsidR="00CF3C07">
        <w:t>“</w:t>
      </w:r>
      <w:r w:rsidR="00C3121D">
        <w:t xml:space="preserve"> zu sprechen</w:t>
      </w:r>
      <w:r w:rsidR="00C3121D" w:rsidRPr="00C3121D">
        <w:rPr>
          <w:highlight w:val="yellow"/>
        </w:rPr>
        <w:t>; siehe</w:t>
      </w:r>
      <w:r w:rsidR="00C3121D">
        <w:t xml:space="preserve"> </w:t>
      </w:r>
      <w:r w:rsidR="00C3121D" w:rsidRPr="00C3121D">
        <w:rPr>
          <w:i/>
          <w:highlight w:val="yellow"/>
        </w:rPr>
        <w:t>Glänzende Aussichten</w:t>
      </w:r>
      <w:r w:rsidR="00C3121D" w:rsidRPr="00C3121D">
        <w:rPr>
          <w:highlight w:val="yellow"/>
        </w:rPr>
        <w:t>,</w:t>
      </w:r>
      <w:r w:rsidR="00C3121D">
        <w:t xml:space="preserve"> </w:t>
      </w:r>
      <w:r>
        <w:t>S. 240-243.</w:t>
      </w:r>
    </w:p>
  </w:footnote>
  <w:footnote w:id="20">
    <w:p w:rsidR="00937007" w:rsidRPr="00473E56" w:rsidRDefault="00937007" w:rsidP="00937007">
      <w:pPr>
        <w:pStyle w:val="Notedebasdepage"/>
        <w:spacing w:line="240" w:lineRule="auto"/>
      </w:pPr>
      <w:r>
        <w:rPr>
          <w:rStyle w:val="Appelnotedebasdep"/>
        </w:rPr>
        <w:footnoteRef/>
      </w:r>
      <w:r>
        <w:t xml:space="preserve"> Ward, 27. Siehe beispielsweise </w:t>
      </w:r>
      <w:r w:rsidR="00CF3C07">
        <w:t>„</w:t>
      </w:r>
      <w:r>
        <w:t xml:space="preserve">la </w:t>
      </w:r>
      <w:proofErr w:type="spellStart"/>
      <w:r>
        <w:t>logique</w:t>
      </w:r>
      <w:proofErr w:type="spellEnd"/>
      <w:r>
        <w:t xml:space="preserve"> du </w:t>
      </w:r>
      <w:proofErr w:type="spellStart"/>
      <w:r>
        <w:t>guichet</w:t>
      </w:r>
      <w:proofErr w:type="spellEnd"/>
      <w:r w:rsidR="00CF3C07">
        <w:t>“</w:t>
      </w:r>
      <w:r>
        <w:t xml:space="preserve"> nach L. </w:t>
      </w:r>
      <w:proofErr w:type="spellStart"/>
      <w:r>
        <w:t>Villemin</w:t>
      </w:r>
      <w:proofErr w:type="spellEnd"/>
      <w:r>
        <w:t xml:space="preserve">, </w:t>
      </w:r>
      <w:r w:rsidR="00CF3C07">
        <w:t>„</w:t>
      </w:r>
      <w:r>
        <w:t xml:space="preserve">Service </w:t>
      </w:r>
      <w:proofErr w:type="spellStart"/>
      <w:r>
        <w:t>public</w:t>
      </w:r>
      <w:proofErr w:type="spellEnd"/>
      <w:r>
        <w:t xml:space="preserve"> de </w:t>
      </w:r>
      <w:proofErr w:type="spellStart"/>
      <w:r>
        <w:t>religion</w:t>
      </w:r>
      <w:proofErr w:type="spellEnd"/>
      <w:r>
        <w:t xml:space="preserve"> et </w:t>
      </w:r>
      <w:proofErr w:type="spellStart"/>
      <w:r>
        <w:t>Communauté</w:t>
      </w:r>
      <w:proofErr w:type="spellEnd"/>
      <w:r>
        <w:t xml:space="preserve">. </w:t>
      </w:r>
      <w:proofErr w:type="spellStart"/>
      <w:r>
        <w:t>Deux</w:t>
      </w:r>
      <w:proofErr w:type="spellEnd"/>
      <w:r>
        <w:t xml:space="preserve"> </w:t>
      </w:r>
      <w:proofErr w:type="spellStart"/>
      <w:r>
        <w:t>modèles</w:t>
      </w:r>
      <w:proofErr w:type="spellEnd"/>
      <w:r>
        <w:t xml:space="preserve"> </w:t>
      </w:r>
      <w:proofErr w:type="spellStart"/>
      <w:r>
        <w:t>d</w:t>
      </w:r>
      <w:r w:rsidR="006E6140">
        <w:t>’</w:t>
      </w:r>
      <w:r>
        <w:t>ecclésialité</w:t>
      </w:r>
      <w:proofErr w:type="spellEnd"/>
      <w:r>
        <w:t xml:space="preserve"> </w:t>
      </w:r>
      <w:proofErr w:type="spellStart"/>
      <w:r>
        <w:t>pour</w:t>
      </w:r>
      <w:proofErr w:type="spellEnd"/>
      <w:r>
        <w:t xml:space="preserve"> la </w:t>
      </w:r>
      <w:proofErr w:type="spellStart"/>
      <w:r>
        <w:t>paroisse</w:t>
      </w:r>
      <w:proofErr w:type="spellEnd"/>
      <w:r w:rsidR="00C3121D" w:rsidRPr="00C3121D">
        <w:rPr>
          <w:highlight w:val="yellow"/>
        </w:rPr>
        <w:t>“</w:t>
      </w:r>
      <w:r w:rsidRPr="00C3121D">
        <w:rPr>
          <w:highlight w:val="yellow"/>
        </w:rPr>
        <w:t>,</w:t>
      </w:r>
      <w:r>
        <w:t xml:space="preserve"> </w:t>
      </w:r>
      <w:r>
        <w:rPr>
          <w:i/>
        </w:rPr>
        <w:t xml:space="preserve">La </w:t>
      </w:r>
      <w:proofErr w:type="spellStart"/>
      <w:r>
        <w:rPr>
          <w:i/>
        </w:rPr>
        <w:t>Maison-Dieu</w:t>
      </w:r>
      <w:proofErr w:type="spellEnd"/>
      <w:r>
        <w:t xml:space="preserve"> 229 (2002/1) 59-79</w:t>
      </w:r>
      <w:r w:rsidR="00CF3C07">
        <w:t>;</w:t>
      </w:r>
      <w:r>
        <w:t xml:space="preserve"> dieses Prinzip ist in der englischsprachigen Welt unter den Schlagworten </w:t>
      </w:r>
      <w:r w:rsidR="00CF3C07">
        <w:t>„</w:t>
      </w:r>
      <w:proofErr w:type="spellStart"/>
      <w:r>
        <w:rPr>
          <w:i/>
        </w:rPr>
        <w:t>parish-hop</w:t>
      </w:r>
      <w:proofErr w:type="spellEnd"/>
      <w:r w:rsidR="00CF3C07">
        <w:t>“</w:t>
      </w:r>
      <w:r>
        <w:t xml:space="preserve"> oder </w:t>
      </w:r>
      <w:r w:rsidR="00CF3C07">
        <w:t>„</w:t>
      </w:r>
      <w:proofErr w:type="spellStart"/>
      <w:r>
        <w:rPr>
          <w:i/>
        </w:rPr>
        <w:t>parish</w:t>
      </w:r>
      <w:proofErr w:type="spellEnd"/>
      <w:r>
        <w:rPr>
          <w:i/>
        </w:rPr>
        <w:t xml:space="preserve"> </w:t>
      </w:r>
      <w:proofErr w:type="spellStart"/>
      <w:r>
        <w:rPr>
          <w:i/>
        </w:rPr>
        <w:t>shop</w:t>
      </w:r>
      <w:proofErr w:type="spellEnd"/>
      <w:r>
        <w:rPr>
          <w:i/>
        </w:rPr>
        <w:t xml:space="preserve"> </w:t>
      </w:r>
      <w:proofErr w:type="spellStart"/>
      <w:r>
        <w:rPr>
          <w:i/>
        </w:rPr>
        <w:t>and</w:t>
      </w:r>
      <w:proofErr w:type="spellEnd"/>
      <w:r>
        <w:rPr>
          <w:i/>
        </w:rPr>
        <w:t xml:space="preserve"> </w:t>
      </w:r>
      <w:proofErr w:type="spellStart"/>
      <w:r>
        <w:rPr>
          <w:i/>
        </w:rPr>
        <w:t>hop</w:t>
      </w:r>
      <w:proofErr w:type="spellEnd"/>
      <w:r w:rsidR="00CF3C07">
        <w:rPr>
          <w:i/>
        </w:rPr>
        <w:t>“</w:t>
      </w:r>
      <w:r>
        <w:t xml:space="preserve"> bekannt.</w:t>
      </w:r>
    </w:p>
  </w:footnote>
  <w:footnote w:id="21">
    <w:p w:rsidR="00937007" w:rsidRPr="001C1565" w:rsidRDefault="00937007" w:rsidP="00937007">
      <w:pPr>
        <w:pStyle w:val="Notedebasdepage"/>
        <w:spacing w:line="240" w:lineRule="auto"/>
        <w:rPr>
          <w:lang w:val="fr-BE"/>
        </w:rPr>
      </w:pPr>
      <w:r>
        <w:rPr>
          <w:rStyle w:val="Appelnotedebasdep"/>
        </w:rPr>
        <w:footnoteRef/>
      </w:r>
      <w:r>
        <w:t xml:space="preserve"> Dies zeigte eine kürzlich von L. </w:t>
      </w:r>
      <w:proofErr w:type="spellStart"/>
      <w:r>
        <w:t>Plouchart</w:t>
      </w:r>
      <w:proofErr w:type="spellEnd"/>
      <w:r>
        <w:t xml:space="preserve"> in der Bretagne durchgeführte Studie, siehe </w:t>
      </w:r>
      <w:r>
        <w:rPr>
          <w:i/>
        </w:rPr>
        <w:t xml:space="preserve">La </w:t>
      </w:r>
      <w:proofErr w:type="spellStart"/>
      <w:r>
        <w:rPr>
          <w:i/>
        </w:rPr>
        <w:t>paroisse</w:t>
      </w:r>
      <w:proofErr w:type="spellEnd"/>
      <w:r>
        <w:rPr>
          <w:i/>
        </w:rPr>
        <w:t xml:space="preserve">, </w:t>
      </w:r>
      <w:proofErr w:type="spellStart"/>
      <w:r>
        <w:rPr>
          <w:i/>
        </w:rPr>
        <w:t>communauté</w:t>
      </w:r>
      <w:proofErr w:type="spellEnd"/>
      <w:r>
        <w:rPr>
          <w:i/>
        </w:rPr>
        <w:t xml:space="preserve"> et </w:t>
      </w:r>
      <w:proofErr w:type="spellStart"/>
      <w:r>
        <w:rPr>
          <w:i/>
        </w:rPr>
        <w:t>territoire</w:t>
      </w:r>
      <w:proofErr w:type="spellEnd"/>
      <w:r>
        <w:t xml:space="preserve">, </w:t>
      </w:r>
      <w:r w:rsidR="00C3121D" w:rsidRPr="00C3121D">
        <w:rPr>
          <w:highlight w:val="yellow"/>
        </w:rPr>
        <w:t>S.</w:t>
      </w:r>
      <w:r w:rsidR="00C3121D">
        <w:t xml:space="preserve"> </w:t>
      </w:r>
      <w:r>
        <w:t>19-63.</w:t>
      </w:r>
    </w:p>
  </w:footnote>
  <w:footnote w:id="22">
    <w:p w:rsidR="00937007" w:rsidRPr="00A02CC8" w:rsidRDefault="00937007" w:rsidP="00937007">
      <w:pPr>
        <w:pStyle w:val="Notedebasdepage"/>
        <w:spacing w:line="240" w:lineRule="auto"/>
        <w:rPr>
          <w:lang w:val="en-US"/>
        </w:rPr>
      </w:pPr>
      <w:r>
        <w:rPr>
          <w:rStyle w:val="Appelnotedebasdep"/>
        </w:rPr>
        <w:footnoteRef/>
      </w:r>
      <w:r>
        <w:t xml:space="preserve"> Ward,</w:t>
      </w:r>
      <w:r w:rsidR="00C3121D">
        <w:t xml:space="preserve"> </w:t>
      </w:r>
      <w:r w:rsidR="00C3121D" w:rsidRPr="00C3121D">
        <w:rPr>
          <w:highlight w:val="yellow"/>
        </w:rPr>
        <w:t>S.</w:t>
      </w:r>
      <w:r>
        <w:t xml:space="preserve"> 74.</w:t>
      </w:r>
    </w:p>
  </w:footnote>
  <w:footnote w:id="23">
    <w:p w:rsidR="00937007" w:rsidRPr="00473E56" w:rsidRDefault="00937007" w:rsidP="00937007">
      <w:pPr>
        <w:pStyle w:val="Notedebasdepage"/>
        <w:spacing w:line="240" w:lineRule="auto"/>
        <w:rPr>
          <w:lang w:val="en-US"/>
        </w:rPr>
      </w:pPr>
      <w:r>
        <w:rPr>
          <w:rStyle w:val="Appelnotedebasdep"/>
        </w:rPr>
        <w:footnoteRef/>
      </w:r>
      <w:r>
        <w:t xml:space="preserve"> L. Sweet, </w:t>
      </w:r>
      <w:proofErr w:type="spellStart"/>
      <w:r>
        <w:rPr>
          <w:i/>
        </w:rPr>
        <w:t>Aquachurch</w:t>
      </w:r>
      <w:proofErr w:type="spellEnd"/>
      <w:r>
        <w:rPr>
          <w:i/>
        </w:rPr>
        <w:t xml:space="preserve">: Essential Leadership Arts </w:t>
      </w:r>
      <w:proofErr w:type="spellStart"/>
      <w:r>
        <w:rPr>
          <w:i/>
        </w:rPr>
        <w:t>for</w:t>
      </w:r>
      <w:proofErr w:type="spellEnd"/>
      <w:r>
        <w:rPr>
          <w:i/>
        </w:rPr>
        <w:t xml:space="preserve"> </w:t>
      </w:r>
      <w:proofErr w:type="spellStart"/>
      <w:r>
        <w:rPr>
          <w:i/>
        </w:rPr>
        <w:t>Piloting</w:t>
      </w:r>
      <w:proofErr w:type="spellEnd"/>
      <w:r>
        <w:rPr>
          <w:i/>
        </w:rPr>
        <w:t xml:space="preserve"> </w:t>
      </w:r>
      <w:proofErr w:type="spellStart"/>
      <w:r>
        <w:rPr>
          <w:i/>
        </w:rPr>
        <w:t>Your</w:t>
      </w:r>
      <w:proofErr w:type="spellEnd"/>
      <w:r>
        <w:rPr>
          <w:i/>
        </w:rPr>
        <w:t xml:space="preserve"> Church in </w:t>
      </w:r>
      <w:proofErr w:type="spellStart"/>
      <w:r>
        <w:rPr>
          <w:i/>
        </w:rPr>
        <w:t>Today</w:t>
      </w:r>
      <w:r w:rsidR="006E6140">
        <w:rPr>
          <w:i/>
        </w:rPr>
        <w:t>’</w:t>
      </w:r>
      <w:r>
        <w:rPr>
          <w:i/>
        </w:rPr>
        <w:t>s</w:t>
      </w:r>
      <w:proofErr w:type="spellEnd"/>
      <w:r>
        <w:rPr>
          <w:i/>
        </w:rPr>
        <w:t xml:space="preserve"> Fluid Culture</w:t>
      </w:r>
      <w:r>
        <w:t xml:space="preserve">, </w:t>
      </w:r>
      <w:proofErr w:type="spellStart"/>
      <w:r>
        <w:t>Loveland</w:t>
      </w:r>
      <w:proofErr w:type="spellEnd"/>
      <w:r>
        <w:t xml:space="preserve"> </w:t>
      </w:r>
      <w:proofErr w:type="spellStart"/>
      <w:r>
        <w:t>Colo</w:t>
      </w:r>
      <w:proofErr w:type="spellEnd"/>
      <w:r>
        <w:t xml:space="preserve">, Group, 1999. Kurz vorher nutzte er </w:t>
      </w:r>
      <w:r w:rsidR="006B0DCB">
        <w:t xml:space="preserve">dieselbe Flüssigkeits-Metapher </w:t>
      </w:r>
      <w:r>
        <w:t xml:space="preserve">in </w:t>
      </w:r>
      <w:r>
        <w:rPr>
          <w:i/>
        </w:rPr>
        <w:t xml:space="preserve">Soultsunami: Sink </w:t>
      </w:r>
      <w:proofErr w:type="spellStart"/>
      <w:r>
        <w:rPr>
          <w:i/>
        </w:rPr>
        <w:t>or</w:t>
      </w:r>
      <w:proofErr w:type="spellEnd"/>
      <w:r>
        <w:rPr>
          <w:i/>
        </w:rPr>
        <w:t xml:space="preserve"> </w:t>
      </w:r>
      <w:proofErr w:type="spellStart"/>
      <w:r>
        <w:rPr>
          <w:i/>
        </w:rPr>
        <w:t>Swim</w:t>
      </w:r>
      <w:proofErr w:type="spellEnd"/>
      <w:r>
        <w:rPr>
          <w:i/>
        </w:rPr>
        <w:t xml:space="preserve"> in New Millennium Culture.</w:t>
      </w:r>
    </w:p>
  </w:footnote>
  <w:footnote w:id="24">
    <w:p w:rsidR="00DC04DE" w:rsidRPr="001C1565" w:rsidRDefault="00DC04DE" w:rsidP="00DC04DE">
      <w:pPr>
        <w:pStyle w:val="Notedebasdepage"/>
        <w:spacing w:line="240" w:lineRule="auto"/>
        <w:rPr>
          <w:color w:val="000000"/>
        </w:rPr>
      </w:pPr>
      <w:r>
        <w:rPr>
          <w:rStyle w:val="Appelnotedebasdep"/>
          <w:color w:val="000000"/>
        </w:rPr>
        <w:footnoteRef/>
      </w:r>
      <w:r>
        <w:rPr>
          <w:color w:val="000000"/>
        </w:rPr>
        <w:t xml:space="preserve"> M. de </w:t>
      </w:r>
      <w:proofErr w:type="spellStart"/>
      <w:r>
        <w:rPr>
          <w:color w:val="000000"/>
        </w:rPr>
        <w:t>Certeau</w:t>
      </w:r>
      <w:proofErr w:type="spellEnd"/>
      <w:r>
        <w:rPr>
          <w:color w:val="000000"/>
        </w:rPr>
        <w:t xml:space="preserve">, </w:t>
      </w:r>
      <w:r w:rsidR="00CF3C07">
        <w:rPr>
          <w:color w:val="000000"/>
        </w:rPr>
        <w:t>„</w:t>
      </w:r>
      <w:proofErr w:type="spellStart"/>
      <w:r>
        <w:rPr>
          <w:color w:val="000000"/>
        </w:rPr>
        <w:t>L</w:t>
      </w:r>
      <w:r w:rsidR="006E6140">
        <w:rPr>
          <w:color w:val="000000"/>
        </w:rPr>
        <w:t>’</w:t>
      </w:r>
      <w:r>
        <w:rPr>
          <w:color w:val="000000"/>
        </w:rPr>
        <w:t>Étranger</w:t>
      </w:r>
      <w:proofErr w:type="spellEnd"/>
      <w:r>
        <w:rPr>
          <w:color w:val="000000"/>
        </w:rPr>
        <w:t xml:space="preserve"> </w:t>
      </w:r>
      <w:proofErr w:type="spellStart"/>
      <w:r>
        <w:rPr>
          <w:color w:val="000000"/>
        </w:rPr>
        <w:t>ou</w:t>
      </w:r>
      <w:proofErr w:type="spellEnd"/>
      <w:r>
        <w:rPr>
          <w:color w:val="000000"/>
        </w:rPr>
        <w:t xml:space="preserve"> </w:t>
      </w:r>
      <w:proofErr w:type="spellStart"/>
      <w:r>
        <w:rPr>
          <w:color w:val="000000"/>
        </w:rPr>
        <w:t>l</w:t>
      </w:r>
      <w:r w:rsidR="006E6140">
        <w:rPr>
          <w:color w:val="000000"/>
        </w:rPr>
        <w:t>’</w:t>
      </w:r>
      <w:r>
        <w:rPr>
          <w:color w:val="000000"/>
        </w:rPr>
        <w:t>union</w:t>
      </w:r>
      <w:proofErr w:type="spellEnd"/>
      <w:r>
        <w:rPr>
          <w:color w:val="000000"/>
        </w:rPr>
        <w:t xml:space="preserve"> </w:t>
      </w:r>
      <w:proofErr w:type="spellStart"/>
      <w:r>
        <w:rPr>
          <w:color w:val="000000"/>
        </w:rPr>
        <w:t>dans</w:t>
      </w:r>
      <w:proofErr w:type="spellEnd"/>
      <w:r>
        <w:rPr>
          <w:color w:val="000000"/>
        </w:rPr>
        <w:t xml:space="preserve"> la </w:t>
      </w:r>
      <w:proofErr w:type="spellStart"/>
      <w:r>
        <w:rPr>
          <w:color w:val="000000"/>
        </w:rPr>
        <w:t>différence</w:t>
      </w:r>
      <w:proofErr w:type="spellEnd"/>
      <w:r w:rsidR="0020468C" w:rsidRPr="0020468C">
        <w:rPr>
          <w:color w:val="000000"/>
          <w:highlight w:val="yellow"/>
        </w:rPr>
        <w:t>“</w:t>
      </w:r>
      <w:r>
        <w:rPr>
          <w:color w:val="000000"/>
        </w:rPr>
        <w:t xml:space="preserve">, </w:t>
      </w:r>
      <w:proofErr w:type="spellStart"/>
      <w:r>
        <w:rPr>
          <w:rStyle w:val="Accentuation"/>
          <w:color w:val="000000"/>
        </w:rPr>
        <w:t>Études</w:t>
      </w:r>
      <w:proofErr w:type="spellEnd"/>
      <w:r>
        <w:rPr>
          <w:rStyle w:val="apple-converted-space"/>
          <w:i/>
          <w:color w:val="000000"/>
        </w:rPr>
        <w:t> </w:t>
      </w:r>
      <w:r>
        <w:rPr>
          <w:color w:val="000000"/>
        </w:rPr>
        <w:t>1 (1945), S. 402.</w:t>
      </w:r>
    </w:p>
  </w:footnote>
  <w:footnote w:id="25">
    <w:p w:rsidR="00DC04DE" w:rsidRPr="00473E56" w:rsidRDefault="00DC04DE" w:rsidP="00DC04DE">
      <w:pPr>
        <w:pStyle w:val="Notedebasdepage"/>
        <w:spacing w:line="240" w:lineRule="auto"/>
        <w:rPr>
          <w:lang w:val="en-US"/>
        </w:rPr>
      </w:pPr>
      <w:r>
        <w:rPr>
          <w:rStyle w:val="Appelnotedebasdep"/>
        </w:rPr>
        <w:footnoteRef/>
      </w:r>
      <w:r>
        <w:t xml:space="preserve"> Aus diesem Wort wird der Begriff </w:t>
      </w:r>
      <w:proofErr w:type="spellStart"/>
      <w:r>
        <w:rPr>
          <w:i/>
        </w:rPr>
        <w:t>paroikia</w:t>
      </w:r>
      <w:proofErr w:type="spellEnd"/>
      <w:r>
        <w:t xml:space="preserve"> abgeleitet, um eine solche Art von Aufenthalt zu bezeichnen. Er wird als </w:t>
      </w:r>
      <w:proofErr w:type="spellStart"/>
      <w:r>
        <w:rPr>
          <w:i/>
        </w:rPr>
        <w:t>parochia</w:t>
      </w:r>
      <w:proofErr w:type="spellEnd"/>
      <w:r>
        <w:t xml:space="preserve"> ins Lateinische transkribiert und ist eine kirchliche Gebietsbezeichnung.</w:t>
      </w:r>
    </w:p>
  </w:footnote>
  <w:footnote w:id="26">
    <w:p w:rsidR="00DC04DE" w:rsidRPr="008E2786" w:rsidRDefault="00DC04DE" w:rsidP="00DC04DE">
      <w:pPr>
        <w:pStyle w:val="Notedebasdepage"/>
        <w:spacing w:line="240" w:lineRule="auto"/>
        <w:rPr>
          <w:i/>
          <w:lang w:val="fr-BE"/>
        </w:rPr>
      </w:pPr>
      <w:r w:rsidRPr="007974BD">
        <w:rPr>
          <w:rStyle w:val="Appelnotedebasdep"/>
          <w:highlight w:val="yellow"/>
        </w:rPr>
        <w:footnoteRef/>
      </w:r>
      <w:r w:rsidRPr="007974BD">
        <w:rPr>
          <w:highlight w:val="yellow"/>
        </w:rPr>
        <w:t xml:space="preserve"> Siehe </w:t>
      </w:r>
      <w:r w:rsidR="007974BD" w:rsidRPr="007974BD">
        <w:rPr>
          <w:highlight w:val="yellow"/>
        </w:rPr>
        <w:t xml:space="preserve">E. </w:t>
      </w:r>
      <w:proofErr w:type="spellStart"/>
      <w:r w:rsidR="007974BD" w:rsidRPr="007974BD">
        <w:rPr>
          <w:highlight w:val="yellow"/>
        </w:rPr>
        <w:t>Biemmi</w:t>
      </w:r>
      <w:proofErr w:type="spellEnd"/>
      <w:r w:rsidR="007974BD" w:rsidRPr="007974BD">
        <w:rPr>
          <w:highlight w:val="yellow"/>
        </w:rPr>
        <w:t xml:space="preserve"> – </w:t>
      </w:r>
      <w:r w:rsidRPr="007974BD">
        <w:rPr>
          <w:highlight w:val="yellow"/>
        </w:rPr>
        <w:t xml:space="preserve">H. </w:t>
      </w:r>
      <w:proofErr w:type="spellStart"/>
      <w:r w:rsidRPr="007974BD">
        <w:rPr>
          <w:highlight w:val="yellow"/>
        </w:rPr>
        <w:t>Derroitte</w:t>
      </w:r>
      <w:proofErr w:type="spellEnd"/>
      <w:r w:rsidRPr="007974BD">
        <w:rPr>
          <w:highlight w:val="yellow"/>
        </w:rPr>
        <w:t>,</w:t>
      </w:r>
      <w:r w:rsidR="007974BD" w:rsidRPr="007974BD">
        <w:rPr>
          <w:highlight w:val="yellow"/>
        </w:rPr>
        <w:t xml:space="preserve"> </w:t>
      </w:r>
      <w:proofErr w:type="spellStart"/>
      <w:r w:rsidR="007974BD" w:rsidRPr="007974BD">
        <w:rPr>
          <w:i/>
          <w:iCs/>
          <w:highlight w:val="yellow"/>
        </w:rPr>
        <w:t>Catéchèse</w:t>
      </w:r>
      <w:proofErr w:type="spellEnd"/>
      <w:r w:rsidR="007974BD" w:rsidRPr="007974BD">
        <w:rPr>
          <w:i/>
          <w:iCs/>
          <w:highlight w:val="yellow"/>
        </w:rPr>
        <w:t xml:space="preserve">, </w:t>
      </w:r>
      <w:proofErr w:type="spellStart"/>
      <w:r w:rsidR="007974BD" w:rsidRPr="007974BD">
        <w:rPr>
          <w:i/>
          <w:iCs/>
          <w:highlight w:val="yellow"/>
        </w:rPr>
        <w:t>communauté</w:t>
      </w:r>
      <w:proofErr w:type="spellEnd"/>
      <w:r w:rsidR="007974BD" w:rsidRPr="007974BD">
        <w:rPr>
          <w:i/>
          <w:iCs/>
          <w:highlight w:val="yellow"/>
        </w:rPr>
        <w:t xml:space="preserve"> et </w:t>
      </w:r>
      <w:proofErr w:type="spellStart"/>
      <w:r w:rsidR="007974BD" w:rsidRPr="007974BD">
        <w:rPr>
          <w:i/>
          <w:iCs/>
          <w:highlight w:val="yellow"/>
        </w:rPr>
        <w:t>seconde</w:t>
      </w:r>
      <w:proofErr w:type="spellEnd"/>
      <w:r w:rsidR="007974BD" w:rsidRPr="007974BD">
        <w:rPr>
          <w:i/>
          <w:iCs/>
          <w:highlight w:val="yellow"/>
        </w:rPr>
        <w:t xml:space="preserve"> </w:t>
      </w:r>
      <w:proofErr w:type="spellStart"/>
      <w:r w:rsidR="007974BD" w:rsidRPr="007974BD">
        <w:rPr>
          <w:i/>
          <w:iCs/>
          <w:highlight w:val="yellow"/>
        </w:rPr>
        <w:t>annonce</w:t>
      </w:r>
      <w:proofErr w:type="spellEnd"/>
      <w:r w:rsidR="007974BD" w:rsidRPr="007974BD">
        <w:rPr>
          <w:i/>
          <w:iCs/>
          <w:highlight w:val="yellow"/>
        </w:rPr>
        <w:t xml:space="preserve"> </w:t>
      </w:r>
      <w:r w:rsidR="007974BD" w:rsidRPr="007974BD">
        <w:rPr>
          <w:iCs/>
          <w:highlight w:val="yellow"/>
        </w:rPr>
        <w:t>(</w:t>
      </w:r>
      <w:proofErr w:type="spellStart"/>
      <w:r w:rsidR="007974BD" w:rsidRPr="007974BD">
        <w:rPr>
          <w:iCs/>
          <w:highlight w:val="yellow"/>
        </w:rPr>
        <w:t>Pédagogie</w:t>
      </w:r>
      <w:proofErr w:type="spellEnd"/>
      <w:r w:rsidR="007974BD" w:rsidRPr="007974BD">
        <w:rPr>
          <w:iCs/>
          <w:highlight w:val="yellow"/>
        </w:rPr>
        <w:t xml:space="preserve"> </w:t>
      </w:r>
      <w:proofErr w:type="spellStart"/>
      <w:r w:rsidR="007974BD" w:rsidRPr="007974BD">
        <w:rPr>
          <w:iCs/>
          <w:highlight w:val="yellow"/>
        </w:rPr>
        <w:t>catéchétique</w:t>
      </w:r>
      <w:proofErr w:type="spellEnd"/>
      <w:r w:rsidR="007974BD" w:rsidRPr="007974BD">
        <w:rPr>
          <w:iCs/>
          <w:highlight w:val="yellow"/>
        </w:rPr>
        <w:t xml:space="preserve"> 30), Namur, </w:t>
      </w:r>
      <w:proofErr w:type="spellStart"/>
      <w:r w:rsidR="007974BD" w:rsidRPr="007974BD">
        <w:rPr>
          <w:iCs/>
          <w:highlight w:val="yellow"/>
        </w:rPr>
        <w:t>Lumen</w:t>
      </w:r>
      <w:proofErr w:type="spellEnd"/>
      <w:r w:rsidR="007974BD" w:rsidRPr="007974BD">
        <w:rPr>
          <w:iCs/>
          <w:highlight w:val="yellow"/>
        </w:rPr>
        <w:t xml:space="preserve"> Vitae, 2015.</w:t>
      </w:r>
    </w:p>
  </w:footnote>
  <w:footnote w:id="27">
    <w:p w:rsidR="00DC04DE" w:rsidRPr="001C1565" w:rsidRDefault="00DC04DE" w:rsidP="00DC04DE">
      <w:pPr>
        <w:pStyle w:val="Notedebasdepage"/>
        <w:spacing w:line="240" w:lineRule="auto"/>
        <w:rPr>
          <w:lang w:val="fr-BE"/>
        </w:rPr>
      </w:pPr>
      <w:r>
        <w:rPr>
          <w:rStyle w:val="Appelnotedebasdep"/>
        </w:rPr>
        <w:footnoteRef/>
      </w:r>
      <w:r>
        <w:t xml:space="preserve"> </w:t>
      </w:r>
      <w:proofErr w:type="spellStart"/>
      <w:r>
        <w:rPr>
          <w:i/>
        </w:rPr>
        <w:t>Evangelii</w:t>
      </w:r>
      <w:proofErr w:type="spellEnd"/>
      <w:r>
        <w:rPr>
          <w:i/>
        </w:rPr>
        <w:t xml:space="preserve"> </w:t>
      </w:r>
      <w:proofErr w:type="spellStart"/>
      <w:r>
        <w:rPr>
          <w:i/>
        </w:rPr>
        <w:t>gaudium</w:t>
      </w:r>
      <w:proofErr w:type="spellEnd"/>
      <w:r>
        <w:rPr>
          <w:i/>
        </w:rPr>
        <w:t xml:space="preserve"> </w:t>
      </w:r>
      <w:r>
        <w:t>Nr. 33.</w:t>
      </w:r>
    </w:p>
  </w:footnote>
  <w:footnote w:id="28">
    <w:p w:rsidR="00DC04DE" w:rsidRPr="001C1565" w:rsidRDefault="00DC04DE" w:rsidP="00DC04DE">
      <w:pPr>
        <w:pStyle w:val="Notedebasdepage"/>
        <w:spacing w:line="240" w:lineRule="auto"/>
        <w:rPr>
          <w:lang w:val="fr-BE"/>
        </w:rPr>
      </w:pPr>
      <w:r>
        <w:rPr>
          <w:rStyle w:val="Appelnotedebasdep"/>
        </w:rPr>
        <w:footnoteRef/>
      </w:r>
      <w:r>
        <w:t xml:space="preserve"> </w:t>
      </w:r>
      <w:proofErr w:type="spellStart"/>
      <w:r>
        <w:t>Bauman</w:t>
      </w:r>
      <w:proofErr w:type="spellEnd"/>
      <w:r>
        <w:t>, 37.</w:t>
      </w:r>
    </w:p>
  </w:footnote>
  <w:footnote w:id="29">
    <w:p w:rsidR="00DC04DE" w:rsidRPr="001E312F" w:rsidRDefault="00DC04DE" w:rsidP="00DC04DE">
      <w:pPr>
        <w:pStyle w:val="Notedebasdepage"/>
        <w:spacing w:line="240" w:lineRule="auto"/>
      </w:pPr>
      <w:r>
        <w:rPr>
          <w:rStyle w:val="Appelnotedebasdep"/>
        </w:rPr>
        <w:footnoteRef/>
      </w:r>
      <w:r>
        <w:t xml:space="preserve"> L. </w:t>
      </w:r>
      <w:proofErr w:type="spellStart"/>
      <w:r>
        <w:t>Villemin</w:t>
      </w:r>
      <w:proofErr w:type="spellEnd"/>
      <w:r>
        <w:t xml:space="preserve">, </w:t>
      </w:r>
      <w:proofErr w:type="spellStart"/>
      <w:r>
        <w:rPr>
          <w:i/>
        </w:rPr>
        <w:t>Pouvoir</w:t>
      </w:r>
      <w:proofErr w:type="spellEnd"/>
      <w:r>
        <w:rPr>
          <w:i/>
        </w:rPr>
        <w:t xml:space="preserve"> de </w:t>
      </w:r>
      <w:proofErr w:type="spellStart"/>
      <w:r>
        <w:rPr>
          <w:i/>
        </w:rPr>
        <w:t>juridiction</w:t>
      </w:r>
      <w:proofErr w:type="spellEnd"/>
      <w:r>
        <w:rPr>
          <w:i/>
        </w:rPr>
        <w:t xml:space="preserve"> et </w:t>
      </w:r>
      <w:proofErr w:type="spellStart"/>
      <w:r>
        <w:rPr>
          <w:i/>
        </w:rPr>
        <w:t>pouvoir</w:t>
      </w:r>
      <w:proofErr w:type="spellEnd"/>
      <w:r>
        <w:rPr>
          <w:i/>
        </w:rPr>
        <w:t xml:space="preserve"> </w:t>
      </w:r>
      <w:proofErr w:type="spellStart"/>
      <w:r>
        <w:rPr>
          <w:i/>
        </w:rPr>
        <w:t>d</w:t>
      </w:r>
      <w:r w:rsidR="006E6140">
        <w:rPr>
          <w:i/>
        </w:rPr>
        <w:t>’</w:t>
      </w:r>
      <w:r>
        <w:rPr>
          <w:i/>
        </w:rPr>
        <w:t>ordre</w:t>
      </w:r>
      <w:proofErr w:type="spellEnd"/>
      <w:r>
        <w:rPr>
          <w:i/>
        </w:rPr>
        <w:t xml:space="preserve">. </w:t>
      </w:r>
      <w:proofErr w:type="spellStart"/>
      <w:r>
        <w:rPr>
          <w:i/>
        </w:rPr>
        <w:t>Histoire</w:t>
      </w:r>
      <w:proofErr w:type="spellEnd"/>
      <w:r>
        <w:rPr>
          <w:i/>
        </w:rPr>
        <w:t xml:space="preserve"> </w:t>
      </w:r>
      <w:proofErr w:type="spellStart"/>
      <w:r>
        <w:rPr>
          <w:i/>
        </w:rPr>
        <w:t>théologique</w:t>
      </w:r>
      <w:proofErr w:type="spellEnd"/>
      <w:r>
        <w:rPr>
          <w:i/>
        </w:rPr>
        <w:t xml:space="preserve"> de </w:t>
      </w:r>
      <w:proofErr w:type="spellStart"/>
      <w:r>
        <w:rPr>
          <w:i/>
        </w:rPr>
        <w:t>leur</w:t>
      </w:r>
      <w:proofErr w:type="spellEnd"/>
      <w:r>
        <w:rPr>
          <w:i/>
        </w:rPr>
        <w:t xml:space="preserve"> </w:t>
      </w:r>
      <w:proofErr w:type="spellStart"/>
      <w:r>
        <w:rPr>
          <w:i/>
        </w:rPr>
        <w:t>distinction</w:t>
      </w:r>
      <w:proofErr w:type="spellEnd"/>
      <w:r>
        <w:rPr>
          <w:i/>
        </w:rPr>
        <w:t xml:space="preserve"> </w:t>
      </w:r>
      <w:r>
        <w:t>(</w:t>
      </w:r>
      <w:proofErr w:type="spellStart"/>
      <w:r>
        <w:t>Cogitatio</w:t>
      </w:r>
      <w:proofErr w:type="spellEnd"/>
      <w:r>
        <w:t xml:space="preserve"> </w:t>
      </w:r>
      <w:proofErr w:type="spellStart"/>
      <w:r>
        <w:t>fidei</w:t>
      </w:r>
      <w:proofErr w:type="spellEnd"/>
      <w:r>
        <w:t xml:space="preserve"> 228),</w:t>
      </w:r>
      <w:r>
        <w:rPr>
          <w:i/>
        </w:rPr>
        <w:t xml:space="preserve"> </w:t>
      </w:r>
      <w:r>
        <w:t>Paris, Cerf, 2003.</w:t>
      </w:r>
    </w:p>
  </w:footnote>
  <w:footnote w:id="30">
    <w:p w:rsidR="00DC04DE" w:rsidRPr="001C1565" w:rsidRDefault="00DC04DE" w:rsidP="00DC04DE">
      <w:pPr>
        <w:pStyle w:val="Notedebasdepage"/>
        <w:spacing w:line="240" w:lineRule="auto"/>
        <w:rPr>
          <w:lang w:val="fr-BE"/>
        </w:rPr>
      </w:pPr>
      <w:r>
        <w:rPr>
          <w:rStyle w:val="Appelnotedebasdep"/>
        </w:rPr>
        <w:footnoteRef/>
      </w:r>
      <w:r>
        <w:t xml:space="preserve"> Ghislain </w:t>
      </w:r>
      <w:proofErr w:type="spellStart"/>
      <w:r>
        <w:t>Lafont</w:t>
      </w:r>
      <w:proofErr w:type="spellEnd"/>
      <w:r>
        <w:t xml:space="preserve">, </w:t>
      </w:r>
      <w:proofErr w:type="spellStart"/>
      <w:r>
        <w:rPr>
          <w:i/>
        </w:rPr>
        <w:t>L</w:t>
      </w:r>
      <w:r w:rsidR="006E6140">
        <w:rPr>
          <w:i/>
        </w:rPr>
        <w:t>’</w:t>
      </w:r>
      <w:r>
        <w:rPr>
          <w:i/>
        </w:rPr>
        <w:t>Église</w:t>
      </w:r>
      <w:proofErr w:type="spellEnd"/>
      <w:r>
        <w:rPr>
          <w:i/>
        </w:rPr>
        <w:t xml:space="preserve"> en </w:t>
      </w:r>
      <w:proofErr w:type="spellStart"/>
      <w:r>
        <w:rPr>
          <w:i/>
        </w:rPr>
        <w:t>travail</w:t>
      </w:r>
      <w:proofErr w:type="spellEnd"/>
      <w:r>
        <w:rPr>
          <w:i/>
        </w:rPr>
        <w:t xml:space="preserve"> de </w:t>
      </w:r>
      <w:proofErr w:type="spellStart"/>
      <w:r>
        <w:rPr>
          <w:i/>
        </w:rPr>
        <w:t>réforme</w:t>
      </w:r>
      <w:proofErr w:type="spellEnd"/>
      <w:r>
        <w:rPr>
          <w:i/>
        </w:rPr>
        <w:t xml:space="preserve">: </w:t>
      </w:r>
      <w:proofErr w:type="spellStart"/>
      <w:r>
        <w:rPr>
          <w:i/>
        </w:rPr>
        <w:t>Imaginer</w:t>
      </w:r>
      <w:proofErr w:type="spellEnd"/>
      <w:r>
        <w:rPr>
          <w:i/>
        </w:rPr>
        <w:t xml:space="preserve"> </w:t>
      </w:r>
      <w:proofErr w:type="spellStart"/>
      <w:r>
        <w:rPr>
          <w:i/>
        </w:rPr>
        <w:t>l</w:t>
      </w:r>
      <w:r w:rsidR="006E6140">
        <w:rPr>
          <w:i/>
        </w:rPr>
        <w:t>’</w:t>
      </w:r>
      <w:r>
        <w:rPr>
          <w:i/>
        </w:rPr>
        <w:t>Église</w:t>
      </w:r>
      <w:proofErr w:type="spellEnd"/>
      <w:r>
        <w:rPr>
          <w:i/>
        </w:rPr>
        <w:t xml:space="preserve"> </w:t>
      </w:r>
      <w:proofErr w:type="spellStart"/>
      <w:r>
        <w:rPr>
          <w:i/>
        </w:rPr>
        <w:t>catholique</w:t>
      </w:r>
      <w:proofErr w:type="spellEnd"/>
      <w:r>
        <w:rPr>
          <w:i/>
        </w:rPr>
        <w:t xml:space="preserve">. Band 2 </w:t>
      </w:r>
      <w:r>
        <w:t>(</w:t>
      </w:r>
      <w:proofErr w:type="spellStart"/>
      <w:r>
        <w:t>Théologies</w:t>
      </w:r>
      <w:proofErr w:type="spellEnd"/>
      <w:r>
        <w:t>), Paris, Cerf, 2011, 307.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B78" w:rsidRDefault="003A7B78" w:rsidP="0063207C">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3A7B78" w:rsidRDefault="003A7B78" w:rsidP="00B74F3F">
    <w:pPr>
      <w:pStyle w:val="En-tt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B78" w:rsidRDefault="003A7B78" w:rsidP="0063207C">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BC6AFA">
      <w:rPr>
        <w:rStyle w:val="Numrodepage"/>
        <w:noProof/>
      </w:rPr>
      <w:t>8</w:t>
    </w:r>
    <w:r>
      <w:rPr>
        <w:rStyle w:val="Numrodepage"/>
      </w:rPr>
      <w:fldChar w:fldCharType="end"/>
    </w:r>
  </w:p>
  <w:p w:rsidR="003A7B78" w:rsidRPr="00B74F3F" w:rsidRDefault="003A7B78" w:rsidP="00B74F3F">
    <w:pPr>
      <w:pStyle w:val="En-tte"/>
      <w:ind w:right="360"/>
      <w:rPr>
        <w:sz w:val="20"/>
      </w:rPr>
    </w:pPr>
    <w:r>
      <w:t xml:space="preserve">Arnaud </w:t>
    </w:r>
    <w:proofErr w:type="spellStart"/>
    <w:r>
      <w:t>Join</w:t>
    </w:r>
    <w:proofErr w:type="spellEnd"/>
    <w:r>
      <w:t xml:space="preserve">-Lambert </w:t>
    </w:r>
    <w:r>
      <w:tab/>
    </w:r>
    <w:proofErr w:type="spellStart"/>
    <w:r>
      <w:t>TThZ</w:t>
    </w:r>
    <w:proofErr w:type="spellEnd"/>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431B4"/>
    <w:multiLevelType w:val="hybridMultilevel"/>
    <w:tmpl w:val="F550C1F0"/>
    <w:lvl w:ilvl="0" w:tplc="90C43802">
      <w:start w:val="1"/>
      <w:numFmt w:val="bullet"/>
      <w:lvlText w:val="z"/>
      <w:lvlJc w:val="left"/>
      <w:pPr>
        <w:tabs>
          <w:tab w:val="num" w:pos="720"/>
        </w:tabs>
        <w:ind w:left="720" w:hanging="360"/>
      </w:pPr>
      <w:rPr>
        <w:rFonts w:ascii="Monotype Sorts" w:hAnsi="Monotype Sorts" w:hint="default"/>
      </w:rPr>
    </w:lvl>
    <w:lvl w:ilvl="1" w:tplc="04EA0082" w:tentative="1">
      <w:start w:val="1"/>
      <w:numFmt w:val="bullet"/>
      <w:lvlText w:val="z"/>
      <w:lvlJc w:val="left"/>
      <w:pPr>
        <w:tabs>
          <w:tab w:val="num" w:pos="1440"/>
        </w:tabs>
        <w:ind w:left="1440" w:hanging="360"/>
      </w:pPr>
      <w:rPr>
        <w:rFonts w:ascii="Monotype Sorts" w:hAnsi="Monotype Sorts" w:hint="default"/>
      </w:rPr>
    </w:lvl>
    <w:lvl w:ilvl="2" w:tplc="F3ACB50A" w:tentative="1">
      <w:start w:val="1"/>
      <w:numFmt w:val="bullet"/>
      <w:lvlText w:val="z"/>
      <w:lvlJc w:val="left"/>
      <w:pPr>
        <w:tabs>
          <w:tab w:val="num" w:pos="2160"/>
        </w:tabs>
        <w:ind w:left="2160" w:hanging="360"/>
      </w:pPr>
      <w:rPr>
        <w:rFonts w:ascii="Monotype Sorts" w:hAnsi="Monotype Sorts" w:hint="default"/>
      </w:rPr>
    </w:lvl>
    <w:lvl w:ilvl="3" w:tplc="E9AAD440" w:tentative="1">
      <w:start w:val="1"/>
      <w:numFmt w:val="bullet"/>
      <w:lvlText w:val="z"/>
      <w:lvlJc w:val="left"/>
      <w:pPr>
        <w:tabs>
          <w:tab w:val="num" w:pos="2880"/>
        </w:tabs>
        <w:ind w:left="2880" w:hanging="360"/>
      </w:pPr>
      <w:rPr>
        <w:rFonts w:ascii="Monotype Sorts" w:hAnsi="Monotype Sorts" w:hint="default"/>
      </w:rPr>
    </w:lvl>
    <w:lvl w:ilvl="4" w:tplc="14DCB644" w:tentative="1">
      <w:start w:val="1"/>
      <w:numFmt w:val="bullet"/>
      <w:lvlText w:val="z"/>
      <w:lvlJc w:val="left"/>
      <w:pPr>
        <w:tabs>
          <w:tab w:val="num" w:pos="3600"/>
        </w:tabs>
        <w:ind w:left="3600" w:hanging="360"/>
      </w:pPr>
      <w:rPr>
        <w:rFonts w:ascii="Monotype Sorts" w:hAnsi="Monotype Sorts" w:hint="default"/>
      </w:rPr>
    </w:lvl>
    <w:lvl w:ilvl="5" w:tplc="BE80D3C2" w:tentative="1">
      <w:start w:val="1"/>
      <w:numFmt w:val="bullet"/>
      <w:lvlText w:val="z"/>
      <w:lvlJc w:val="left"/>
      <w:pPr>
        <w:tabs>
          <w:tab w:val="num" w:pos="4320"/>
        </w:tabs>
        <w:ind w:left="4320" w:hanging="360"/>
      </w:pPr>
      <w:rPr>
        <w:rFonts w:ascii="Monotype Sorts" w:hAnsi="Monotype Sorts" w:hint="default"/>
      </w:rPr>
    </w:lvl>
    <w:lvl w:ilvl="6" w:tplc="64544440" w:tentative="1">
      <w:start w:val="1"/>
      <w:numFmt w:val="bullet"/>
      <w:lvlText w:val="z"/>
      <w:lvlJc w:val="left"/>
      <w:pPr>
        <w:tabs>
          <w:tab w:val="num" w:pos="5040"/>
        </w:tabs>
        <w:ind w:left="5040" w:hanging="360"/>
      </w:pPr>
      <w:rPr>
        <w:rFonts w:ascii="Monotype Sorts" w:hAnsi="Monotype Sorts" w:hint="default"/>
      </w:rPr>
    </w:lvl>
    <w:lvl w:ilvl="7" w:tplc="D0EA5840" w:tentative="1">
      <w:start w:val="1"/>
      <w:numFmt w:val="bullet"/>
      <w:lvlText w:val="z"/>
      <w:lvlJc w:val="left"/>
      <w:pPr>
        <w:tabs>
          <w:tab w:val="num" w:pos="5760"/>
        </w:tabs>
        <w:ind w:left="5760" w:hanging="360"/>
      </w:pPr>
      <w:rPr>
        <w:rFonts w:ascii="Monotype Sorts" w:hAnsi="Monotype Sorts" w:hint="default"/>
      </w:rPr>
    </w:lvl>
    <w:lvl w:ilvl="8" w:tplc="E5AECB78" w:tentative="1">
      <w:start w:val="1"/>
      <w:numFmt w:val="bullet"/>
      <w:lvlText w:val="z"/>
      <w:lvlJc w:val="left"/>
      <w:pPr>
        <w:tabs>
          <w:tab w:val="num" w:pos="6480"/>
        </w:tabs>
        <w:ind w:left="6480" w:hanging="360"/>
      </w:pPr>
      <w:rPr>
        <w:rFonts w:ascii="Monotype Sorts" w:hAnsi="Monotype Sorts" w:hint="default"/>
      </w:rPr>
    </w:lvl>
  </w:abstractNum>
  <w:abstractNum w:abstractNumId="1">
    <w:nsid w:val="060C25C9"/>
    <w:multiLevelType w:val="hybridMultilevel"/>
    <w:tmpl w:val="6D387DF4"/>
    <w:lvl w:ilvl="0" w:tplc="040C000B">
      <w:start w:val="1"/>
      <w:numFmt w:val="bullet"/>
      <w:lvlText w:val=""/>
      <w:lvlJc w:val="left"/>
      <w:pPr>
        <w:tabs>
          <w:tab w:val="num" w:pos="1080"/>
        </w:tabs>
        <w:ind w:left="1080" w:hanging="360"/>
      </w:pPr>
      <w:rPr>
        <w:rFonts w:ascii="Wingdings" w:hAnsi="Wingdings" w:hint="default"/>
      </w:rPr>
    </w:lvl>
    <w:lvl w:ilvl="1" w:tplc="040C0019" w:tentative="1">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2">
    <w:nsid w:val="09CC7EAF"/>
    <w:multiLevelType w:val="hybridMultilevel"/>
    <w:tmpl w:val="8DA2F5E6"/>
    <w:lvl w:ilvl="0" w:tplc="1752003A">
      <w:start w:val="1"/>
      <w:numFmt w:val="bullet"/>
      <w:lvlText w:val="z"/>
      <w:lvlJc w:val="left"/>
      <w:pPr>
        <w:tabs>
          <w:tab w:val="num" w:pos="720"/>
        </w:tabs>
        <w:ind w:left="720" w:hanging="360"/>
      </w:pPr>
      <w:rPr>
        <w:rFonts w:ascii="Monotype Sorts" w:hAnsi="Monotype Sorts" w:hint="default"/>
      </w:rPr>
    </w:lvl>
    <w:lvl w:ilvl="1" w:tplc="1FE294FE" w:tentative="1">
      <w:start w:val="1"/>
      <w:numFmt w:val="bullet"/>
      <w:lvlText w:val="z"/>
      <w:lvlJc w:val="left"/>
      <w:pPr>
        <w:tabs>
          <w:tab w:val="num" w:pos="1440"/>
        </w:tabs>
        <w:ind w:left="1440" w:hanging="360"/>
      </w:pPr>
      <w:rPr>
        <w:rFonts w:ascii="Monotype Sorts" w:hAnsi="Monotype Sorts" w:hint="default"/>
      </w:rPr>
    </w:lvl>
    <w:lvl w:ilvl="2" w:tplc="4B6AA8D6" w:tentative="1">
      <w:start w:val="1"/>
      <w:numFmt w:val="bullet"/>
      <w:lvlText w:val="z"/>
      <w:lvlJc w:val="left"/>
      <w:pPr>
        <w:tabs>
          <w:tab w:val="num" w:pos="2160"/>
        </w:tabs>
        <w:ind w:left="2160" w:hanging="360"/>
      </w:pPr>
      <w:rPr>
        <w:rFonts w:ascii="Monotype Sorts" w:hAnsi="Monotype Sorts" w:hint="default"/>
      </w:rPr>
    </w:lvl>
    <w:lvl w:ilvl="3" w:tplc="C548EB38" w:tentative="1">
      <w:start w:val="1"/>
      <w:numFmt w:val="bullet"/>
      <w:lvlText w:val="z"/>
      <w:lvlJc w:val="left"/>
      <w:pPr>
        <w:tabs>
          <w:tab w:val="num" w:pos="2880"/>
        </w:tabs>
        <w:ind w:left="2880" w:hanging="360"/>
      </w:pPr>
      <w:rPr>
        <w:rFonts w:ascii="Monotype Sorts" w:hAnsi="Monotype Sorts" w:hint="default"/>
      </w:rPr>
    </w:lvl>
    <w:lvl w:ilvl="4" w:tplc="409AA124" w:tentative="1">
      <w:start w:val="1"/>
      <w:numFmt w:val="bullet"/>
      <w:lvlText w:val="z"/>
      <w:lvlJc w:val="left"/>
      <w:pPr>
        <w:tabs>
          <w:tab w:val="num" w:pos="3600"/>
        </w:tabs>
        <w:ind w:left="3600" w:hanging="360"/>
      </w:pPr>
      <w:rPr>
        <w:rFonts w:ascii="Monotype Sorts" w:hAnsi="Monotype Sorts" w:hint="default"/>
      </w:rPr>
    </w:lvl>
    <w:lvl w:ilvl="5" w:tplc="633A0EB0" w:tentative="1">
      <w:start w:val="1"/>
      <w:numFmt w:val="bullet"/>
      <w:lvlText w:val="z"/>
      <w:lvlJc w:val="left"/>
      <w:pPr>
        <w:tabs>
          <w:tab w:val="num" w:pos="4320"/>
        </w:tabs>
        <w:ind w:left="4320" w:hanging="360"/>
      </w:pPr>
      <w:rPr>
        <w:rFonts w:ascii="Monotype Sorts" w:hAnsi="Monotype Sorts" w:hint="default"/>
      </w:rPr>
    </w:lvl>
    <w:lvl w:ilvl="6" w:tplc="F7A2833C" w:tentative="1">
      <w:start w:val="1"/>
      <w:numFmt w:val="bullet"/>
      <w:lvlText w:val="z"/>
      <w:lvlJc w:val="left"/>
      <w:pPr>
        <w:tabs>
          <w:tab w:val="num" w:pos="5040"/>
        </w:tabs>
        <w:ind w:left="5040" w:hanging="360"/>
      </w:pPr>
      <w:rPr>
        <w:rFonts w:ascii="Monotype Sorts" w:hAnsi="Monotype Sorts" w:hint="default"/>
      </w:rPr>
    </w:lvl>
    <w:lvl w:ilvl="7" w:tplc="2FAC5508" w:tentative="1">
      <w:start w:val="1"/>
      <w:numFmt w:val="bullet"/>
      <w:lvlText w:val="z"/>
      <w:lvlJc w:val="left"/>
      <w:pPr>
        <w:tabs>
          <w:tab w:val="num" w:pos="5760"/>
        </w:tabs>
        <w:ind w:left="5760" w:hanging="360"/>
      </w:pPr>
      <w:rPr>
        <w:rFonts w:ascii="Monotype Sorts" w:hAnsi="Monotype Sorts" w:hint="default"/>
      </w:rPr>
    </w:lvl>
    <w:lvl w:ilvl="8" w:tplc="A5100522" w:tentative="1">
      <w:start w:val="1"/>
      <w:numFmt w:val="bullet"/>
      <w:lvlText w:val="z"/>
      <w:lvlJc w:val="left"/>
      <w:pPr>
        <w:tabs>
          <w:tab w:val="num" w:pos="6480"/>
        </w:tabs>
        <w:ind w:left="6480" w:hanging="360"/>
      </w:pPr>
      <w:rPr>
        <w:rFonts w:ascii="Monotype Sorts" w:hAnsi="Monotype Sorts" w:hint="default"/>
      </w:rPr>
    </w:lvl>
  </w:abstractNum>
  <w:abstractNum w:abstractNumId="3">
    <w:nsid w:val="0E4B79EE"/>
    <w:multiLevelType w:val="hybridMultilevel"/>
    <w:tmpl w:val="FF40FF5C"/>
    <w:lvl w:ilvl="0" w:tplc="31481E62">
      <w:start w:val="1"/>
      <w:numFmt w:val="bullet"/>
      <w:lvlText w:val="y"/>
      <w:lvlJc w:val="left"/>
      <w:pPr>
        <w:tabs>
          <w:tab w:val="num" w:pos="720"/>
        </w:tabs>
        <w:ind w:left="720" w:hanging="360"/>
      </w:pPr>
      <w:rPr>
        <w:rFonts w:ascii="Monotype Sorts" w:hAnsi="Monotype Sorts" w:hint="default"/>
      </w:rPr>
    </w:lvl>
    <w:lvl w:ilvl="1" w:tplc="D92E6894">
      <w:start w:val="1"/>
      <w:numFmt w:val="bullet"/>
      <w:lvlText w:val="y"/>
      <w:lvlJc w:val="left"/>
      <w:pPr>
        <w:tabs>
          <w:tab w:val="num" w:pos="1440"/>
        </w:tabs>
        <w:ind w:left="1440" w:hanging="360"/>
      </w:pPr>
      <w:rPr>
        <w:rFonts w:ascii="Monotype Sorts" w:hAnsi="Monotype Sorts" w:hint="default"/>
      </w:rPr>
    </w:lvl>
    <w:lvl w:ilvl="2" w:tplc="8654BF16" w:tentative="1">
      <w:start w:val="1"/>
      <w:numFmt w:val="bullet"/>
      <w:lvlText w:val="y"/>
      <w:lvlJc w:val="left"/>
      <w:pPr>
        <w:tabs>
          <w:tab w:val="num" w:pos="2160"/>
        </w:tabs>
        <w:ind w:left="2160" w:hanging="360"/>
      </w:pPr>
      <w:rPr>
        <w:rFonts w:ascii="Monotype Sorts" w:hAnsi="Monotype Sorts" w:hint="default"/>
      </w:rPr>
    </w:lvl>
    <w:lvl w:ilvl="3" w:tplc="338E5910" w:tentative="1">
      <w:start w:val="1"/>
      <w:numFmt w:val="bullet"/>
      <w:lvlText w:val="y"/>
      <w:lvlJc w:val="left"/>
      <w:pPr>
        <w:tabs>
          <w:tab w:val="num" w:pos="2880"/>
        </w:tabs>
        <w:ind w:left="2880" w:hanging="360"/>
      </w:pPr>
      <w:rPr>
        <w:rFonts w:ascii="Monotype Sorts" w:hAnsi="Monotype Sorts" w:hint="default"/>
      </w:rPr>
    </w:lvl>
    <w:lvl w:ilvl="4" w:tplc="1AA21924" w:tentative="1">
      <w:start w:val="1"/>
      <w:numFmt w:val="bullet"/>
      <w:lvlText w:val="y"/>
      <w:lvlJc w:val="left"/>
      <w:pPr>
        <w:tabs>
          <w:tab w:val="num" w:pos="3600"/>
        </w:tabs>
        <w:ind w:left="3600" w:hanging="360"/>
      </w:pPr>
      <w:rPr>
        <w:rFonts w:ascii="Monotype Sorts" w:hAnsi="Monotype Sorts" w:hint="default"/>
      </w:rPr>
    </w:lvl>
    <w:lvl w:ilvl="5" w:tplc="DE1C8778" w:tentative="1">
      <w:start w:val="1"/>
      <w:numFmt w:val="bullet"/>
      <w:lvlText w:val="y"/>
      <w:lvlJc w:val="left"/>
      <w:pPr>
        <w:tabs>
          <w:tab w:val="num" w:pos="4320"/>
        </w:tabs>
        <w:ind w:left="4320" w:hanging="360"/>
      </w:pPr>
      <w:rPr>
        <w:rFonts w:ascii="Monotype Sorts" w:hAnsi="Monotype Sorts" w:hint="default"/>
      </w:rPr>
    </w:lvl>
    <w:lvl w:ilvl="6" w:tplc="9D5A17C2" w:tentative="1">
      <w:start w:val="1"/>
      <w:numFmt w:val="bullet"/>
      <w:lvlText w:val="y"/>
      <w:lvlJc w:val="left"/>
      <w:pPr>
        <w:tabs>
          <w:tab w:val="num" w:pos="5040"/>
        </w:tabs>
        <w:ind w:left="5040" w:hanging="360"/>
      </w:pPr>
      <w:rPr>
        <w:rFonts w:ascii="Monotype Sorts" w:hAnsi="Monotype Sorts" w:hint="default"/>
      </w:rPr>
    </w:lvl>
    <w:lvl w:ilvl="7" w:tplc="CC3CCD1E" w:tentative="1">
      <w:start w:val="1"/>
      <w:numFmt w:val="bullet"/>
      <w:lvlText w:val="y"/>
      <w:lvlJc w:val="left"/>
      <w:pPr>
        <w:tabs>
          <w:tab w:val="num" w:pos="5760"/>
        </w:tabs>
        <w:ind w:left="5760" w:hanging="360"/>
      </w:pPr>
      <w:rPr>
        <w:rFonts w:ascii="Monotype Sorts" w:hAnsi="Monotype Sorts" w:hint="default"/>
      </w:rPr>
    </w:lvl>
    <w:lvl w:ilvl="8" w:tplc="9E7C8D8C" w:tentative="1">
      <w:start w:val="1"/>
      <w:numFmt w:val="bullet"/>
      <w:lvlText w:val="y"/>
      <w:lvlJc w:val="left"/>
      <w:pPr>
        <w:tabs>
          <w:tab w:val="num" w:pos="6480"/>
        </w:tabs>
        <w:ind w:left="6480" w:hanging="360"/>
      </w:pPr>
      <w:rPr>
        <w:rFonts w:ascii="Monotype Sorts" w:hAnsi="Monotype Sorts" w:hint="default"/>
      </w:rPr>
    </w:lvl>
  </w:abstractNum>
  <w:abstractNum w:abstractNumId="4">
    <w:nsid w:val="12A73CB2"/>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5">
    <w:nsid w:val="156C720C"/>
    <w:multiLevelType w:val="hybridMultilevel"/>
    <w:tmpl w:val="68783EF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26763BFF"/>
    <w:multiLevelType w:val="hybridMultilevel"/>
    <w:tmpl w:val="D8060DA0"/>
    <w:lvl w:ilvl="0" w:tplc="080C0001">
      <w:start w:val="1"/>
      <w:numFmt w:val="bullet"/>
      <w:lvlText w:val=""/>
      <w:lvlJc w:val="left"/>
      <w:pPr>
        <w:tabs>
          <w:tab w:val="num" w:pos="720"/>
        </w:tabs>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2F1629C9"/>
    <w:multiLevelType w:val="hybridMultilevel"/>
    <w:tmpl w:val="772E963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45871B54"/>
    <w:multiLevelType w:val="hybridMultilevel"/>
    <w:tmpl w:val="3FC4CAAE"/>
    <w:lvl w:ilvl="0" w:tplc="4974576C">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46F31CE1"/>
    <w:multiLevelType w:val="hybridMultilevel"/>
    <w:tmpl w:val="2EAE4038"/>
    <w:lvl w:ilvl="0" w:tplc="040C000F">
      <w:start w:val="1"/>
      <w:numFmt w:val="decimal"/>
      <w:lvlText w:val="%1."/>
      <w:lvlJc w:val="left"/>
      <w:pPr>
        <w:tabs>
          <w:tab w:val="num" w:pos="1080"/>
        </w:tabs>
        <w:ind w:left="1080" w:hanging="360"/>
      </w:pPr>
    </w:lvl>
    <w:lvl w:ilvl="1" w:tplc="040C0019" w:tentative="1">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10">
    <w:nsid w:val="492A05B0"/>
    <w:multiLevelType w:val="hybridMultilevel"/>
    <w:tmpl w:val="2EF2866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4E124B8C"/>
    <w:multiLevelType w:val="hybridMultilevel"/>
    <w:tmpl w:val="197C2E6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52473268"/>
    <w:multiLevelType w:val="hybridMultilevel"/>
    <w:tmpl w:val="F0FC8E64"/>
    <w:lvl w:ilvl="0" w:tplc="F78AFCB4">
      <w:start w:val="1"/>
      <w:numFmt w:val="bullet"/>
      <w:lvlText w:val="z"/>
      <w:lvlJc w:val="left"/>
      <w:pPr>
        <w:tabs>
          <w:tab w:val="num" w:pos="720"/>
        </w:tabs>
        <w:ind w:left="720" w:hanging="360"/>
      </w:pPr>
      <w:rPr>
        <w:rFonts w:ascii="Monotype Sorts" w:hAnsi="Monotype Sorts" w:hint="default"/>
      </w:rPr>
    </w:lvl>
    <w:lvl w:ilvl="1" w:tplc="1C08CF36" w:tentative="1">
      <w:start w:val="1"/>
      <w:numFmt w:val="bullet"/>
      <w:lvlText w:val="z"/>
      <w:lvlJc w:val="left"/>
      <w:pPr>
        <w:tabs>
          <w:tab w:val="num" w:pos="1440"/>
        </w:tabs>
        <w:ind w:left="1440" w:hanging="360"/>
      </w:pPr>
      <w:rPr>
        <w:rFonts w:ascii="Monotype Sorts" w:hAnsi="Monotype Sorts" w:hint="default"/>
      </w:rPr>
    </w:lvl>
    <w:lvl w:ilvl="2" w:tplc="DB36490A" w:tentative="1">
      <w:start w:val="1"/>
      <w:numFmt w:val="bullet"/>
      <w:lvlText w:val="z"/>
      <w:lvlJc w:val="left"/>
      <w:pPr>
        <w:tabs>
          <w:tab w:val="num" w:pos="2160"/>
        </w:tabs>
        <w:ind w:left="2160" w:hanging="360"/>
      </w:pPr>
      <w:rPr>
        <w:rFonts w:ascii="Monotype Sorts" w:hAnsi="Monotype Sorts" w:hint="default"/>
      </w:rPr>
    </w:lvl>
    <w:lvl w:ilvl="3" w:tplc="8EEA2D3A" w:tentative="1">
      <w:start w:val="1"/>
      <w:numFmt w:val="bullet"/>
      <w:lvlText w:val="z"/>
      <w:lvlJc w:val="left"/>
      <w:pPr>
        <w:tabs>
          <w:tab w:val="num" w:pos="2880"/>
        </w:tabs>
        <w:ind w:left="2880" w:hanging="360"/>
      </w:pPr>
      <w:rPr>
        <w:rFonts w:ascii="Monotype Sorts" w:hAnsi="Monotype Sorts" w:hint="default"/>
      </w:rPr>
    </w:lvl>
    <w:lvl w:ilvl="4" w:tplc="89E485A0" w:tentative="1">
      <w:start w:val="1"/>
      <w:numFmt w:val="bullet"/>
      <w:lvlText w:val="z"/>
      <w:lvlJc w:val="left"/>
      <w:pPr>
        <w:tabs>
          <w:tab w:val="num" w:pos="3600"/>
        </w:tabs>
        <w:ind w:left="3600" w:hanging="360"/>
      </w:pPr>
      <w:rPr>
        <w:rFonts w:ascii="Monotype Sorts" w:hAnsi="Monotype Sorts" w:hint="default"/>
      </w:rPr>
    </w:lvl>
    <w:lvl w:ilvl="5" w:tplc="F1DC2D22" w:tentative="1">
      <w:start w:val="1"/>
      <w:numFmt w:val="bullet"/>
      <w:lvlText w:val="z"/>
      <w:lvlJc w:val="left"/>
      <w:pPr>
        <w:tabs>
          <w:tab w:val="num" w:pos="4320"/>
        </w:tabs>
        <w:ind w:left="4320" w:hanging="360"/>
      </w:pPr>
      <w:rPr>
        <w:rFonts w:ascii="Monotype Sorts" w:hAnsi="Monotype Sorts" w:hint="default"/>
      </w:rPr>
    </w:lvl>
    <w:lvl w:ilvl="6" w:tplc="D71E4538" w:tentative="1">
      <w:start w:val="1"/>
      <w:numFmt w:val="bullet"/>
      <w:lvlText w:val="z"/>
      <w:lvlJc w:val="left"/>
      <w:pPr>
        <w:tabs>
          <w:tab w:val="num" w:pos="5040"/>
        </w:tabs>
        <w:ind w:left="5040" w:hanging="360"/>
      </w:pPr>
      <w:rPr>
        <w:rFonts w:ascii="Monotype Sorts" w:hAnsi="Monotype Sorts" w:hint="default"/>
      </w:rPr>
    </w:lvl>
    <w:lvl w:ilvl="7" w:tplc="DF7E7986" w:tentative="1">
      <w:start w:val="1"/>
      <w:numFmt w:val="bullet"/>
      <w:lvlText w:val="z"/>
      <w:lvlJc w:val="left"/>
      <w:pPr>
        <w:tabs>
          <w:tab w:val="num" w:pos="5760"/>
        </w:tabs>
        <w:ind w:left="5760" w:hanging="360"/>
      </w:pPr>
      <w:rPr>
        <w:rFonts w:ascii="Monotype Sorts" w:hAnsi="Monotype Sorts" w:hint="default"/>
      </w:rPr>
    </w:lvl>
    <w:lvl w:ilvl="8" w:tplc="AB66E1FC" w:tentative="1">
      <w:start w:val="1"/>
      <w:numFmt w:val="bullet"/>
      <w:lvlText w:val="z"/>
      <w:lvlJc w:val="left"/>
      <w:pPr>
        <w:tabs>
          <w:tab w:val="num" w:pos="6480"/>
        </w:tabs>
        <w:ind w:left="6480" w:hanging="360"/>
      </w:pPr>
      <w:rPr>
        <w:rFonts w:ascii="Monotype Sorts" w:hAnsi="Monotype Sorts" w:hint="default"/>
      </w:rPr>
    </w:lvl>
  </w:abstractNum>
  <w:abstractNum w:abstractNumId="13">
    <w:nsid w:val="53C45395"/>
    <w:multiLevelType w:val="hybridMultilevel"/>
    <w:tmpl w:val="0E0AF60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nsid w:val="56931930"/>
    <w:multiLevelType w:val="hybridMultilevel"/>
    <w:tmpl w:val="02CCCACA"/>
    <w:lvl w:ilvl="0" w:tplc="F6CA5670">
      <w:start w:val="1"/>
      <w:numFmt w:val="bullet"/>
      <w:lvlText w:val="z"/>
      <w:lvlJc w:val="left"/>
      <w:pPr>
        <w:tabs>
          <w:tab w:val="num" w:pos="720"/>
        </w:tabs>
        <w:ind w:left="720" w:hanging="360"/>
      </w:pPr>
      <w:rPr>
        <w:rFonts w:ascii="Monotype Sorts" w:hAnsi="Monotype Sor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579D7402"/>
    <w:multiLevelType w:val="hybridMultilevel"/>
    <w:tmpl w:val="97AE832A"/>
    <w:lvl w:ilvl="0" w:tplc="5450DA10">
      <w:start w:val="1"/>
      <w:numFmt w:val="bullet"/>
      <w:lvlText w:val="y"/>
      <w:lvlJc w:val="left"/>
      <w:pPr>
        <w:tabs>
          <w:tab w:val="num" w:pos="720"/>
        </w:tabs>
        <w:ind w:left="720" w:hanging="360"/>
      </w:pPr>
      <w:rPr>
        <w:rFonts w:ascii="Monotype Sorts" w:hAnsi="Monotype Sorts" w:hint="default"/>
      </w:rPr>
    </w:lvl>
    <w:lvl w:ilvl="1" w:tplc="4D9E26D6">
      <w:start w:val="1"/>
      <w:numFmt w:val="bullet"/>
      <w:lvlText w:val="y"/>
      <w:lvlJc w:val="left"/>
      <w:pPr>
        <w:tabs>
          <w:tab w:val="num" w:pos="1440"/>
        </w:tabs>
        <w:ind w:left="1440" w:hanging="360"/>
      </w:pPr>
      <w:rPr>
        <w:rFonts w:ascii="Monotype Sorts" w:hAnsi="Monotype Sorts" w:hint="default"/>
      </w:rPr>
    </w:lvl>
    <w:lvl w:ilvl="2" w:tplc="4B4037C6" w:tentative="1">
      <w:start w:val="1"/>
      <w:numFmt w:val="bullet"/>
      <w:lvlText w:val="y"/>
      <w:lvlJc w:val="left"/>
      <w:pPr>
        <w:tabs>
          <w:tab w:val="num" w:pos="2160"/>
        </w:tabs>
        <w:ind w:left="2160" w:hanging="360"/>
      </w:pPr>
      <w:rPr>
        <w:rFonts w:ascii="Monotype Sorts" w:hAnsi="Monotype Sorts" w:hint="default"/>
      </w:rPr>
    </w:lvl>
    <w:lvl w:ilvl="3" w:tplc="F86AB052" w:tentative="1">
      <w:start w:val="1"/>
      <w:numFmt w:val="bullet"/>
      <w:lvlText w:val="y"/>
      <w:lvlJc w:val="left"/>
      <w:pPr>
        <w:tabs>
          <w:tab w:val="num" w:pos="2880"/>
        </w:tabs>
        <w:ind w:left="2880" w:hanging="360"/>
      </w:pPr>
      <w:rPr>
        <w:rFonts w:ascii="Monotype Sorts" w:hAnsi="Monotype Sorts" w:hint="default"/>
      </w:rPr>
    </w:lvl>
    <w:lvl w:ilvl="4" w:tplc="E30E46D6" w:tentative="1">
      <w:start w:val="1"/>
      <w:numFmt w:val="bullet"/>
      <w:lvlText w:val="y"/>
      <w:lvlJc w:val="left"/>
      <w:pPr>
        <w:tabs>
          <w:tab w:val="num" w:pos="3600"/>
        </w:tabs>
        <w:ind w:left="3600" w:hanging="360"/>
      </w:pPr>
      <w:rPr>
        <w:rFonts w:ascii="Monotype Sorts" w:hAnsi="Monotype Sorts" w:hint="default"/>
      </w:rPr>
    </w:lvl>
    <w:lvl w:ilvl="5" w:tplc="F4E2468A" w:tentative="1">
      <w:start w:val="1"/>
      <w:numFmt w:val="bullet"/>
      <w:lvlText w:val="y"/>
      <w:lvlJc w:val="left"/>
      <w:pPr>
        <w:tabs>
          <w:tab w:val="num" w:pos="4320"/>
        </w:tabs>
        <w:ind w:left="4320" w:hanging="360"/>
      </w:pPr>
      <w:rPr>
        <w:rFonts w:ascii="Monotype Sorts" w:hAnsi="Monotype Sorts" w:hint="default"/>
      </w:rPr>
    </w:lvl>
    <w:lvl w:ilvl="6" w:tplc="93CC9726" w:tentative="1">
      <w:start w:val="1"/>
      <w:numFmt w:val="bullet"/>
      <w:lvlText w:val="y"/>
      <w:lvlJc w:val="left"/>
      <w:pPr>
        <w:tabs>
          <w:tab w:val="num" w:pos="5040"/>
        </w:tabs>
        <w:ind w:left="5040" w:hanging="360"/>
      </w:pPr>
      <w:rPr>
        <w:rFonts w:ascii="Monotype Sorts" w:hAnsi="Monotype Sorts" w:hint="default"/>
      </w:rPr>
    </w:lvl>
    <w:lvl w:ilvl="7" w:tplc="FA4A8690" w:tentative="1">
      <w:start w:val="1"/>
      <w:numFmt w:val="bullet"/>
      <w:lvlText w:val="y"/>
      <w:lvlJc w:val="left"/>
      <w:pPr>
        <w:tabs>
          <w:tab w:val="num" w:pos="5760"/>
        </w:tabs>
        <w:ind w:left="5760" w:hanging="360"/>
      </w:pPr>
      <w:rPr>
        <w:rFonts w:ascii="Monotype Sorts" w:hAnsi="Monotype Sorts" w:hint="default"/>
      </w:rPr>
    </w:lvl>
    <w:lvl w:ilvl="8" w:tplc="E7CC120E" w:tentative="1">
      <w:start w:val="1"/>
      <w:numFmt w:val="bullet"/>
      <w:lvlText w:val="y"/>
      <w:lvlJc w:val="left"/>
      <w:pPr>
        <w:tabs>
          <w:tab w:val="num" w:pos="6480"/>
        </w:tabs>
        <w:ind w:left="6480" w:hanging="360"/>
      </w:pPr>
      <w:rPr>
        <w:rFonts w:ascii="Monotype Sorts" w:hAnsi="Monotype Sorts" w:hint="default"/>
      </w:rPr>
    </w:lvl>
  </w:abstractNum>
  <w:abstractNum w:abstractNumId="16">
    <w:nsid w:val="5A0D75B3"/>
    <w:multiLevelType w:val="hybridMultilevel"/>
    <w:tmpl w:val="24EA670E"/>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nsid w:val="5A23388B"/>
    <w:multiLevelType w:val="singleLevel"/>
    <w:tmpl w:val="040C000F"/>
    <w:lvl w:ilvl="0">
      <w:start w:val="1"/>
      <w:numFmt w:val="decimal"/>
      <w:lvlText w:val="%1."/>
      <w:lvlJc w:val="left"/>
      <w:pPr>
        <w:tabs>
          <w:tab w:val="num" w:pos="360"/>
        </w:tabs>
        <w:ind w:left="360" w:hanging="360"/>
      </w:pPr>
    </w:lvl>
  </w:abstractNum>
  <w:abstractNum w:abstractNumId="18">
    <w:nsid w:val="5A442435"/>
    <w:multiLevelType w:val="hybridMultilevel"/>
    <w:tmpl w:val="60168EBA"/>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9">
    <w:nsid w:val="5B480FC0"/>
    <w:multiLevelType w:val="multilevel"/>
    <w:tmpl w:val="BA7828F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5F9D65FF"/>
    <w:multiLevelType w:val="multilevel"/>
    <w:tmpl w:val="7F30E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5EF4503"/>
    <w:multiLevelType w:val="hybridMultilevel"/>
    <w:tmpl w:val="93DCDEBA"/>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2">
    <w:nsid w:val="6EFA33C0"/>
    <w:multiLevelType w:val="hybridMultilevel"/>
    <w:tmpl w:val="09A0A4F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nsid w:val="7DAA34C5"/>
    <w:multiLevelType w:val="hybridMultilevel"/>
    <w:tmpl w:val="481A8C06"/>
    <w:lvl w:ilvl="0" w:tplc="3D2E7418">
      <w:start w:val="1"/>
      <w:numFmt w:val="bullet"/>
      <w:lvlText w:val="z"/>
      <w:lvlJc w:val="left"/>
      <w:pPr>
        <w:tabs>
          <w:tab w:val="num" w:pos="720"/>
        </w:tabs>
        <w:ind w:left="720" w:hanging="360"/>
      </w:pPr>
      <w:rPr>
        <w:rFonts w:ascii="Monotype Sorts" w:hAnsi="Monotype Sorts" w:hint="default"/>
      </w:rPr>
    </w:lvl>
    <w:lvl w:ilvl="1" w:tplc="2A5C94F0">
      <w:start w:val="3512"/>
      <w:numFmt w:val="bullet"/>
      <w:lvlText w:val="y"/>
      <w:lvlJc w:val="left"/>
      <w:pPr>
        <w:tabs>
          <w:tab w:val="num" w:pos="1440"/>
        </w:tabs>
        <w:ind w:left="1440" w:hanging="360"/>
      </w:pPr>
      <w:rPr>
        <w:rFonts w:ascii="Monotype Sorts" w:hAnsi="Monotype Sorts" w:hint="default"/>
      </w:rPr>
    </w:lvl>
    <w:lvl w:ilvl="2" w:tplc="486A599C" w:tentative="1">
      <w:start w:val="1"/>
      <w:numFmt w:val="bullet"/>
      <w:lvlText w:val="z"/>
      <w:lvlJc w:val="left"/>
      <w:pPr>
        <w:tabs>
          <w:tab w:val="num" w:pos="2160"/>
        </w:tabs>
        <w:ind w:left="2160" w:hanging="360"/>
      </w:pPr>
      <w:rPr>
        <w:rFonts w:ascii="Monotype Sorts" w:hAnsi="Monotype Sorts" w:hint="default"/>
      </w:rPr>
    </w:lvl>
    <w:lvl w:ilvl="3" w:tplc="388A686A" w:tentative="1">
      <w:start w:val="1"/>
      <w:numFmt w:val="bullet"/>
      <w:lvlText w:val="z"/>
      <w:lvlJc w:val="left"/>
      <w:pPr>
        <w:tabs>
          <w:tab w:val="num" w:pos="2880"/>
        </w:tabs>
        <w:ind w:left="2880" w:hanging="360"/>
      </w:pPr>
      <w:rPr>
        <w:rFonts w:ascii="Monotype Sorts" w:hAnsi="Monotype Sorts" w:hint="default"/>
      </w:rPr>
    </w:lvl>
    <w:lvl w:ilvl="4" w:tplc="2C7AC940" w:tentative="1">
      <w:start w:val="1"/>
      <w:numFmt w:val="bullet"/>
      <w:lvlText w:val="z"/>
      <w:lvlJc w:val="left"/>
      <w:pPr>
        <w:tabs>
          <w:tab w:val="num" w:pos="3600"/>
        </w:tabs>
        <w:ind w:left="3600" w:hanging="360"/>
      </w:pPr>
      <w:rPr>
        <w:rFonts w:ascii="Monotype Sorts" w:hAnsi="Monotype Sorts" w:hint="default"/>
      </w:rPr>
    </w:lvl>
    <w:lvl w:ilvl="5" w:tplc="4182A9F6" w:tentative="1">
      <w:start w:val="1"/>
      <w:numFmt w:val="bullet"/>
      <w:lvlText w:val="z"/>
      <w:lvlJc w:val="left"/>
      <w:pPr>
        <w:tabs>
          <w:tab w:val="num" w:pos="4320"/>
        </w:tabs>
        <w:ind w:left="4320" w:hanging="360"/>
      </w:pPr>
      <w:rPr>
        <w:rFonts w:ascii="Monotype Sorts" w:hAnsi="Monotype Sorts" w:hint="default"/>
      </w:rPr>
    </w:lvl>
    <w:lvl w:ilvl="6" w:tplc="F272BF34" w:tentative="1">
      <w:start w:val="1"/>
      <w:numFmt w:val="bullet"/>
      <w:lvlText w:val="z"/>
      <w:lvlJc w:val="left"/>
      <w:pPr>
        <w:tabs>
          <w:tab w:val="num" w:pos="5040"/>
        </w:tabs>
        <w:ind w:left="5040" w:hanging="360"/>
      </w:pPr>
      <w:rPr>
        <w:rFonts w:ascii="Monotype Sorts" w:hAnsi="Monotype Sorts" w:hint="default"/>
      </w:rPr>
    </w:lvl>
    <w:lvl w:ilvl="7" w:tplc="A168A23C" w:tentative="1">
      <w:start w:val="1"/>
      <w:numFmt w:val="bullet"/>
      <w:lvlText w:val="z"/>
      <w:lvlJc w:val="left"/>
      <w:pPr>
        <w:tabs>
          <w:tab w:val="num" w:pos="5760"/>
        </w:tabs>
        <w:ind w:left="5760" w:hanging="360"/>
      </w:pPr>
      <w:rPr>
        <w:rFonts w:ascii="Monotype Sorts" w:hAnsi="Monotype Sorts" w:hint="default"/>
      </w:rPr>
    </w:lvl>
    <w:lvl w:ilvl="8" w:tplc="8514EDCE" w:tentative="1">
      <w:start w:val="1"/>
      <w:numFmt w:val="bullet"/>
      <w:lvlText w:val="z"/>
      <w:lvlJc w:val="left"/>
      <w:pPr>
        <w:tabs>
          <w:tab w:val="num" w:pos="6480"/>
        </w:tabs>
        <w:ind w:left="6480" w:hanging="360"/>
      </w:pPr>
      <w:rPr>
        <w:rFonts w:ascii="Monotype Sorts" w:hAnsi="Monotype Sorts" w:hint="default"/>
      </w:rPr>
    </w:lvl>
  </w:abstractNum>
  <w:abstractNum w:abstractNumId="24">
    <w:nsid w:val="7DE3370E"/>
    <w:multiLevelType w:val="hybridMultilevel"/>
    <w:tmpl w:val="C256E808"/>
    <w:lvl w:ilvl="0" w:tplc="F6CA5670">
      <w:start w:val="1"/>
      <w:numFmt w:val="bullet"/>
      <w:lvlText w:val="z"/>
      <w:lvlJc w:val="left"/>
      <w:pPr>
        <w:tabs>
          <w:tab w:val="num" w:pos="720"/>
        </w:tabs>
        <w:ind w:left="720" w:hanging="360"/>
      </w:pPr>
      <w:rPr>
        <w:rFonts w:ascii="Monotype Sorts" w:hAnsi="Monotype Sorts" w:hint="default"/>
      </w:rPr>
    </w:lvl>
    <w:lvl w:ilvl="1" w:tplc="736A1E26" w:tentative="1">
      <w:start w:val="1"/>
      <w:numFmt w:val="bullet"/>
      <w:lvlText w:val="z"/>
      <w:lvlJc w:val="left"/>
      <w:pPr>
        <w:tabs>
          <w:tab w:val="num" w:pos="1440"/>
        </w:tabs>
        <w:ind w:left="1440" w:hanging="360"/>
      </w:pPr>
      <w:rPr>
        <w:rFonts w:ascii="Monotype Sorts" w:hAnsi="Monotype Sorts" w:hint="default"/>
      </w:rPr>
    </w:lvl>
    <w:lvl w:ilvl="2" w:tplc="F7D8ABC4" w:tentative="1">
      <w:start w:val="1"/>
      <w:numFmt w:val="bullet"/>
      <w:lvlText w:val="z"/>
      <w:lvlJc w:val="left"/>
      <w:pPr>
        <w:tabs>
          <w:tab w:val="num" w:pos="2160"/>
        </w:tabs>
        <w:ind w:left="2160" w:hanging="360"/>
      </w:pPr>
      <w:rPr>
        <w:rFonts w:ascii="Monotype Sorts" w:hAnsi="Monotype Sorts" w:hint="default"/>
      </w:rPr>
    </w:lvl>
    <w:lvl w:ilvl="3" w:tplc="32929B68" w:tentative="1">
      <w:start w:val="1"/>
      <w:numFmt w:val="bullet"/>
      <w:lvlText w:val="z"/>
      <w:lvlJc w:val="left"/>
      <w:pPr>
        <w:tabs>
          <w:tab w:val="num" w:pos="2880"/>
        </w:tabs>
        <w:ind w:left="2880" w:hanging="360"/>
      </w:pPr>
      <w:rPr>
        <w:rFonts w:ascii="Monotype Sorts" w:hAnsi="Monotype Sorts" w:hint="default"/>
      </w:rPr>
    </w:lvl>
    <w:lvl w:ilvl="4" w:tplc="6B1EF66C" w:tentative="1">
      <w:start w:val="1"/>
      <w:numFmt w:val="bullet"/>
      <w:lvlText w:val="z"/>
      <w:lvlJc w:val="left"/>
      <w:pPr>
        <w:tabs>
          <w:tab w:val="num" w:pos="3600"/>
        </w:tabs>
        <w:ind w:left="3600" w:hanging="360"/>
      </w:pPr>
      <w:rPr>
        <w:rFonts w:ascii="Monotype Sorts" w:hAnsi="Monotype Sorts" w:hint="default"/>
      </w:rPr>
    </w:lvl>
    <w:lvl w:ilvl="5" w:tplc="1D9EAF14" w:tentative="1">
      <w:start w:val="1"/>
      <w:numFmt w:val="bullet"/>
      <w:lvlText w:val="z"/>
      <w:lvlJc w:val="left"/>
      <w:pPr>
        <w:tabs>
          <w:tab w:val="num" w:pos="4320"/>
        </w:tabs>
        <w:ind w:left="4320" w:hanging="360"/>
      </w:pPr>
      <w:rPr>
        <w:rFonts w:ascii="Monotype Sorts" w:hAnsi="Monotype Sorts" w:hint="default"/>
      </w:rPr>
    </w:lvl>
    <w:lvl w:ilvl="6" w:tplc="161EFA78" w:tentative="1">
      <w:start w:val="1"/>
      <w:numFmt w:val="bullet"/>
      <w:lvlText w:val="z"/>
      <w:lvlJc w:val="left"/>
      <w:pPr>
        <w:tabs>
          <w:tab w:val="num" w:pos="5040"/>
        </w:tabs>
        <w:ind w:left="5040" w:hanging="360"/>
      </w:pPr>
      <w:rPr>
        <w:rFonts w:ascii="Monotype Sorts" w:hAnsi="Monotype Sorts" w:hint="default"/>
      </w:rPr>
    </w:lvl>
    <w:lvl w:ilvl="7" w:tplc="78A860E6" w:tentative="1">
      <w:start w:val="1"/>
      <w:numFmt w:val="bullet"/>
      <w:lvlText w:val="z"/>
      <w:lvlJc w:val="left"/>
      <w:pPr>
        <w:tabs>
          <w:tab w:val="num" w:pos="5760"/>
        </w:tabs>
        <w:ind w:left="5760" w:hanging="360"/>
      </w:pPr>
      <w:rPr>
        <w:rFonts w:ascii="Monotype Sorts" w:hAnsi="Monotype Sorts" w:hint="default"/>
      </w:rPr>
    </w:lvl>
    <w:lvl w:ilvl="8" w:tplc="CCC4F4AA" w:tentative="1">
      <w:start w:val="1"/>
      <w:numFmt w:val="bullet"/>
      <w:lvlText w:val="z"/>
      <w:lvlJc w:val="left"/>
      <w:pPr>
        <w:tabs>
          <w:tab w:val="num" w:pos="6480"/>
        </w:tabs>
        <w:ind w:left="6480" w:hanging="360"/>
      </w:pPr>
      <w:rPr>
        <w:rFonts w:ascii="Monotype Sorts" w:hAnsi="Monotype Sorts" w:hint="default"/>
      </w:rPr>
    </w:lvl>
  </w:abstractNum>
  <w:num w:numId="1">
    <w:abstractNumId w:val="9"/>
  </w:num>
  <w:num w:numId="2">
    <w:abstractNumId w:val="1"/>
  </w:num>
  <w:num w:numId="3">
    <w:abstractNumId w:val="19"/>
  </w:num>
  <w:num w:numId="4">
    <w:abstractNumId w:val="17"/>
  </w:num>
  <w:num w:numId="5">
    <w:abstractNumId w:val="4"/>
  </w:num>
  <w:num w:numId="6">
    <w:abstractNumId w:val="16"/>
  </w:num>
  <w:num w:numId="7">
    <w:abstractNumId w:val="22"/>
  </w:num>
  <w:num w:numId="8">
    <w:abstractNumId w:val="20"/>
  </w:num>
  <w:num w:numId="9">
    <w:abstractNumId w:val="15"/>
  </w:num>
  <w:num w:numId="10">
    <w:abstractNumId w:val="3"/>
  </w:num>
  <w:num w:numId="11">
    <w:abstractNumId w:val="7"/>
  </w:num>
  <w:num w:numId="12">
    <w:abstractNumId w:val="12"/>
  </w:num>
  <w:num w:numId="13">
    <w:abstractNumId w:val="21"/>
  </w:num>
  <w:num w:numId="14">
    <w:abstractNumId w:val="2"/>
  </w:num>
  <w:num w:numId="15">
    <w:abstractNumId w:val="18"/>
  </w:num>
  <w:num w:numId="16">
    <w:abstractNumId w:val="0"/>
  </w:num>
  <w:num w:numId="17">
    <w:abstractNumId w:val="23"/>
  </w:num>
  <w:num w:numId="18">
    <w:abstractNumId w:val="5"/>
  </w:num>
  <w:num w:numId="19">
    <w:abstractNumId w:val="8"/>
  </w:num>
  <w:num w:numId="20">
    <w:abstractNumId w:val="10"/>
  </w:num>
  <w:num w:numId="21">
    <w:abstractNumId w:val="24"/>
  </w:num>
  <w:num w:numId="22">
    <w:abstractNumId w:val="11"/>
  </w:num>
  <w:num w:numId="23">
    <w:abstractNumId w:val="14"/>
  </w:num>
  <w:num w:numId="24">
    <w:abstractNumId w:val="6"/>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089"/>
    <w:rsid w:val="00005754"/>
    <w:rsid w:val="000106FE"/>
    <w:rsid w:val="00025648"/>
    <w:rsid w:val="000347D4"/>
    <w:rsid w:val="00036611"/>
    <w:rsid w:val="00041390"/>
    <w:rsid w:val="00056ADF"/>
    <w:rsid w:val="000577EB"/>
    <w:rsid w:val="000673D8"/>
    <w:rsid w:val="00067F8C"/>
    <w:rsid w:val="000751BE"/>
    <w:rsid w:val="00076367"/>
    <w:rsid w:val="00082278"/>
    <w:rsid w:val="00082924"/>
    <w:rsid w:val="00083CE7"/>
    <w:rsid w:val="00085147"/>
    <w:rsid w:val="00086AC0"/>
    <w:rsid w:val="00087B34"/>
    <w:rsid w:val="000932A2"/>
    <w:rsid w:val="00095DE6"/>
    <w:rsid w:val="000A43D5"/>
    <w:rsid w:val="000A69BB"/>
    <w:rsid w:val="000B3861"/>
    <w:rsid w:val="000D7827"/>
    <w:rsid w:val="000E3FFA"/>
    <w:rsid w:val="000E42AB"/>
    <w:rsid w:val="000E55EB"/>
    <w:rsid w:val="000F3B33"/>
    <w:rsid w:val="001015C2"/>
    <w:rsid w:val="0010318B"/>
    <w:rsid w:val="0010596F"/>
    <w:rsid w:val="001079B5"/>
    <w:rsid w:val="00110900"/>
    <w:rsid w:val="001147A7"/>
    <w:rsid w:val="00117DE8"/>
    <w:rsid w:val="001208DF"/>
    <w:rsid w:val="0012418E"/>
    <w:rsid w:val="001261A3"/>
    <w:rsid w:val="0014603C"/>
    <w:rsid w:val="001465F1"/>
    <w:rsid w:val="00146D08"/>
    <w:rsid w:val="001504A6"/>
    <w:rsid w:val="00152CE5"/>
    <w:rsid w:val="001606FD"/>
    <w:rsid w:val="00167259"/>
    <w:rsid w:val="00174614"/>
    <w:rsid w:val="00176AF9"/>
    <w:rsid w:val="001842E6"/>
    <w:rsid w:val="00186BF5"/>
    <w:rsid w:val="00186E9F"/>
    <w:rsid w:val="001875D2"/>
    <w:rsid w:val="001935B7"/>
    <w:rsid w:val="001959EC"/>
    <w:rsid w:val="001A2DBA"/>
    <w:rsid w:val="001A3AAA"/>
    <w:rsid w:val="001A44C4"/>
    <w:rsid w:val="001A67AD"/>
    <w:rsid w:val="001B1EA1"/>
    <w:rsid w:val="001C08B8"/>
    <w:rsid w:val="001C1565"/>
    <w:rsid w:val="001C4922"/>
    <w:rsid w:val="001C7F96"/>
    <w:rsid w:val="001D3D23"/>
    <w:rsid w:val="001D407D"/>
    <w:rsid w:val="001D437D"/>
    <w:rsid w:val="001E200B"/>
    <w:rsid w:val="001E21AA"/>
    <w:rsid w:val="001E2D6A"/>
    <w:rsid w:val="001E312F"/>
    <w:rsid w:val="001E486C"/>
    <w:rsid w:val="001F0542"/>
    <w:rsid w:val="001F5380"/>
    <w:rsid w:val="001F5CF8"/>
    <w:rsid w:val="001F79C6"/>
    <w:rsid w:val="0020468C"/>
    <w:rsid w:val="00207C66"/>
    <w:rsid w:val="00226FF3"/>
    <w:rsid w:val="002300C3"/>
    <w:rsid w:val="002372CD"/>
    <w:rsid w:val="00243D35"/>
    <w:rsid w:val="00257BE0"/>
    <w:rsid w:val="002601A5"/>
    <w:rsid w:val="00262215"/>
    <w:rsid w:val="00270DCE"/>
    <w:rsid w:val="00271B76"/>
    <w:rsid w:val="00272F23"/>
    <w:rsid w:val="00276856"/>
    <w:rsid w:val="0027793B"/>
    <w:rsid w:val="0028136F"/>
    <w:rsid w:val="00282A0A"/>
    <w:rsid w:val="0028442E"/>
    <w:rsid w:val="00286604"/>
    <w:rsid w:val="0029148F"/>
    <w:rsid w:val="00293CDA"/>
    <w:rsid w:val="00297079"/>
    <w:rsid w:val="00297691"/>
    <w:rsid w:val="002B0BD1"/>
    <w:rsid w:val="002B4829"/>
    <w:rsid w:val="002C299E"/>
    <w:rsid w:val="002D1F38"/>
    <w:rsid w:val="002D2A8B"/>
    <w:rsid w:val="002D7097"/>
    <w:rsid w:val="002E1AB4"/>
    <w:rsid w:val="002E447C"/>
    <w:rsid w:val="002F62F3"/>
    <w:rsid w:val="002F637C"/>
    <w:rsid w:val="002F73E5"/>
    <w:rsid w:val="002F7946"/>
    <w:rsid w:val="00314BE7"/>
    <w:rsid w:val="00316866"/>
    <w:rsid w:val="0032257E"/>
    <w:rsid w:val="003244A7"/>
    <w:rsid w:val="003321DB"/>
    <w:rsid w:val="00333080"/>
    <w:rsid w:val="00341E95"/>
    <w:rsid w:val="00345B4B"/>
    <w:rsid w:val="0034735F"/>
    <w:rsid w:val="00355487"/>
    <w:rsid w:val="003578CB"/>
    <w:rsid w:val="0036565E"/>
    <w:rsid w:val="003662D3"/>
    <w:rsid w:val="00371601"/>
    <w:rsid w:val="0038620C"/>
    <w:rsid w:val="00392574"/>
    <w:rsid w:val="003A251C"/>
    <w:rsid w:val="003A63D0"/>
    <w:rsid w:val="003A7B78"/>
    <w:rsid w:val="003B7CCF"/>
    <w:rsid w:val="003D175D"/>
    <w:rsid w:val="003D3DF1"/>
    <w:rsid w:val="003E1848"/>
    <w:rsid w:val="003E3ABB"/>
    <w:rsid w:val="003E6EAB"/>
    <w:rsid w:val="003F7E1B"/>
    <w:rsid w:val="00400AFA"/>
    <w:rsid w:val="00405DC0"/>
    <w:rsid w:val="00406756"/>
    <w:rsid w:val="004068E0"/>
    <w:rsid w:val="00411B9E"/>
    <w:rsid w:val="00411DDF"/>
    <w:rsid w:val="004125DC"/>
    <w:rsid w:val="0041298E"/>
    <w:rsid w:val="0041369B"/>
    <w:rsid w:val="00415A46"/>
    <w:rsid w:val="00417D73"/>
    <w:rsid w:val="00420760"/>
    <w:rsid w:val="0042119E"/>
    <w:rsid w:val="00421838"/>
    <w:rsid w:val="004239BC"/>
    <w:rsid w:val="00425925"/>
    <w:rsid w:val="0042627C"/>
    <w:rsid w:val="0042776F"/>
    <w:rsid w:val="00441A15"/>
    <w:rsid w:val="0044596F"/>
    <w:rsid w:val="00450DC2"/>
    <w:rsid w:val="00455CFC"/>
    <w:rsid w:val="00462987"/>
    <w:rsid w:val="00462AEF"/>
    <w:rsid w:val="00473044"/>
    <w:rsid w:val="00473E56"/>
    <w:rsid w:val="00474837"/>
    <w:rsid w:val="00475562"/>
    <w:rsid w:val="00485CAD"/>
    <w:rsid w:val="00486798"/>
    <w:rsid w:val="00495E72"/>
    <w:rsid w:val="004961CD"/>
    <w:rsid w:val="004B276C"/>
    <w:rsid w:val="004B3CC3"/>
    <w:rsid w:val="004C2EEE"/>
    <w:rsid w:val="004C55DB"/>
    <w:rsid w:val="004D20A2"/>
    <w:rsid w:val="004D2F70"/>
    <w:rsid w:val="004D4F33"/>
    <w:rsid w:val="004E13F4"/>
    <w:rsid w:val="004E3F51"/>
    <w:rsid w:val="004E64A9"/>
    <w:rsid w:val="004E78F9"/>
    <w:rsid w:val="004F054F"/>
    <w:rsid w:val="004F14A2"/>
    <w:rsid w:val="004F56E8"/>
    <w:rsid w:val="004F63A6"/>
    <w:rsid w:val="00504A9E"/>
    <w:rsid w:val="00512A4D"/>
    <w:rsid w:val="00514D0D"/>
    <w:rsid w:val="00523C6E"/>
    <w:rsid w:val="00536433"/>
    <w:rsid w:val="00536DB8"/>
    <w:rsid w:val="00570CBC"/>
    <w:rsid w:val="005717D2"/>
    <w:rsid w:val="00577732"/>
    <w:rsid w:val="005814F5"/>
    <w:rsid w:val="0058247C"/>
    <w:rsid w:val="00583B0F"/>
    <w:rsid w:val="005972ED"/>
    <w:rsid w:val="005B0DB1"/>
    <w:rsid w:val="005B1AB6"/>
    <w:rsid w:val="005B70BC"/>
    <w:rsid w:val="005C24B2"/>
    <w:rsid w:val="005C284E"/>
    <w:rsid w:val="005C7B49"/>
    <w:rsid w:val="005D2B27"/>
    <w:rsid w:val="005D4BEB"/>
    <w:rsid w:val="005E044E"/>
    <w:rsid w:val="005E137A"/>
    <w:rsid w:val="005E3C38"/>
    <w:rsid w:val="005F209F"/>
    <w:rsid w:val="005F2480"/>
    <w:rsid w:val="005F7A00"/>
    <w:rsid w:val="005F7EFA"/>
    <w:rsid w:val="00604984"/>
    <w:rsid w:val="00605EDC"/>
    <w:rsid w:val="006074F2"/>
    <w:rsid w:val="00612E3D"/>
    <w:rsid w:val="006167B7"/>
    <w:rsid w:val="00616F3E"/>
    <w:rsid w:val="00616F43"/>
    <w:rsid w:val="00623B39"/>
    <w:rsid w:val="00626E79"/>
    <w:rsid w:val="00630346"/>
    <w:rsid w:val="00631EE5"/>
    <w:rsid w:val="0063207C"/>
    <w:rsid w:val="00633453"/>
    <w:rsid w:val="00635CA8"/>
    <w:rsid w:val="0064611E"/>
    <w:rsid w:val="006541E0"/>
    <w:rsid w:val="00657409"/>
    <w:rsid w:val="0066373C"/>
    <w:rsid w:val="0068219D"/>
    <w:rsid w:val="0068480C"/>
    <w:rsid w:val="006854FF"/>
    <w:rsid w:val="006855B6"/>
    <w:rsid w:val="00690155"/>
    <w:rsid w:val="006A04DD"/>
    <w:rsid w:val="006A1547"/>
    <w:rsid w:val="006B0588"/>
    <w:rsid w:val="006B0DCB"/>
    <w:rsid w:val="006C0FDB"/>
    <w:rsid w:val="006C6188"/>
    <w:rsid w:val="006C6A2C"/>
    <w:rsid w:val="006E6140"/>
    <w:rsid w:val="006E76B2"/>
    <w:rsid w:val="006F1529"/>
    <w:rsid w:val="006F38BA"/>
    <w:rsid w:val="006F5522"/>
    <w:rsid w:val="006F61D8"/>
    <w:rsid w:val="006F6275"/>
    <w:rsid w:val="0070430A"/>
    <w:rsid w:val="007073F8"/>
    <w:rsid w:val="00722110"/>
    <w:rsid w:val="00723DEC"/>
    <w:rsid w:val="007318FE"/>
    <w:rsid w:val="00733EE1"/>
    <w:rsid w:val="007342EC"/>
    <w:rsid w:val="00741538"/>
    <w:rsid w:val="00741F57"/>
    <w:rsid w:val="00744A5F"/>
    <w:rsid w:val="0074503D"/>
    <w:rsid w:val="00753B11"/>
    <w:rsid w:val="00754BC3"/>
    <w:rsid w:val="007606C1"/>
    <w:rsid w:val="00761E27"/>
    <w:rsid w:val="007669B8"/>
    <w:rsid w:val="00766BD9"/>
    <w:rsid w:val="007765FE"/>
    <w:rsid w:val="00785E68"/>
    <w:rsid w:val="007877A3"/>
    <w:rsid w:val="007974BD"/>
    <w:rsid w:val="007A31DC"/>
    <w:rsid w:val="007B0964"/>
    <w:rsid w:val="007B3D8D"/>
    <w:rsid w:val="007B42CB"/>
    <w:rsid w:val="007B7BBA"/>
    <w:rsid w:val="007D3F91"/>
    <w:rsid w:val="007D4143"/>
    <w:rsid w:val="007D455D"/>
    <w:rsid w:val="007D4C8A"/>
    <w:rsid w:val="007D5AB9"/>
    <w:rsid w:val="007D7089"/>
    <w:rsid w:val="007E3A87"/>
    <w:rsid w:val="007F04C5"/>
    <w:rsid w:val="007F2865"/>
    <w:rsid w:val="007F62F9"/>
    <w:rsid w:val="007F6A2D"/>
    <w:rsid w:val="00801FED"/>
    <w:rsid w:val="00804D50"/>
    <w:rsid w:val="00806F04"/>
    <w:rsid w:val="00820520"/>
    <w:rsid w:val="00820539"/>
    <w:rsid w:val="0082140F"/>
    <w:rsid w:val="00824135"/>
    <w:rsid w:val="00832D00"/>
    <w:rsid w:val="00834B07"/>
    <w:rsid w:val="00850114"/>
    <w:rsid w:val="0086216E"/>
    <w:rsid w:val="008653FC"/>
    <w:rsid w:val="00865741"/>
    <w:rsid w:val="0086765D"/>
    <w:rsid w:val="00867CA0"/>
    <w:rsid w:val="00871161"/>
    <w:rsid w:val="008805D4"/>
    <w:rsid w:val="00885C7C"/>
    <w:rsid w:val="00887907"/>
    <w:rsid w:val="00892849"/>
    <w:rsid w:val="00894212"/>
    <w:rsid w:val="00897671"/>
    <w:rsid w:val="008978BF"/>
    <w:rsid w:val="008A4DFE"/>
    <w:rsid w:val="008B5311"/>
    <w:rsid w:val="008C3530"/>
    <w:rsid w:val="008C7610"/>
    <w:rsid w:val="008E1213"/>
    <w:rsid w:val="008E139C"/>
    <w:rsid w:val="008E2786"/>
    <w:rsid w:val="008E58FE"/>
    <w:rsid w:val="008E710B"/>
    <w:rsid w:val="008E7825"/>
    <w:rsid w:val="008F1AC8"/>
    <w:rsid w:val="00906BEF"/>
    <w:rsid w:val="0091257E"/>
    <w:rsid w:val="00931688"/>
    <w:rsid w:val="009323A9"/>
    <w:rsid w:val="00936733"/>
    <w:rsid w:val="00937007"/>
    <w:rsid w:val="00937503"/>
    <w:rsid w:val="00945E2A"/>
    <w:rsid w:val="00961F24"/>
    <w:rsid w:val="00973061"/>
    <w:rsid w:val="00975732"/>
    <w:rsid w:val="009773EA"/>
    <w:rsid w:val="009820FD"/>
    <w:rsid w:val="00984F58"/>
    <w:rsid w:val="0098708F"/>
    <w:rsid w:val="00990A00"/>
    <w:rsid w:val="009A164B"/>
    <w:rsid w:val="009A284E"/>
    <w:rsid w:val="009A43D9"/>
    <w:rsid w:val="009B4201"/>
    <w:rsid w:val="009B4CF8"/>
    <w:rsid w:val="009C7DAC"/>
    <w:rsid w:val="009D0836"/>
    <w:rsid w:val="009E28E6"/>
    <w:rsid w:val="009E4935"/>
    <w:rsid w:val="009F0CA5"/>
    <w:rsid w:val="009F2142"/>
    <w:rsid w:val="009F2A35"/>
    <w:rsid w:val="009F4649"/>
    <w:rsid w:val="009F47B3"/>
    <w:rsid w:val="009F47C2"/>
    <w:rsid w:val="00A01026"/>
    <w:rsid w:val="00A02C87"/>
    <w:rsid w:val="00A02CC8"/>
    <w:rsid w:val="00A04DCC"/>
    <w:rsid w:val="00A12195"/>
    <w:rsid w:val="00A13348"/>
    <w:rsid w:val="00A257B4"/>
    <w:rsid w:val="00A31DC8"/>
    <w:rsid w:val="00A43047"/>
    <w:rsid w:val="00A737FF"/>
    <w:rsid w:val="00A96B66"/>
    <w:rsid w:val="00AA36CD"/>
    <w:rsid w:val="00AA4571"/>
    <w:rsid w:val="00AA482F"/>
    <w:rsid w:val="00AA5DCA"/>
    <w:rsid w:val="00AA68C2"/>
    <w:rsid w:val="00AB01B2"/>
    <w:rsid w:val="00AB327F"/>
    <w:rsid w:val="00AC3B2C"/>
    <w:rsid w:val="00AD6839"/>
    <w:rsid w:val="00AE0C0E"/>
    <w:rsid w:val="00AE1F25"/>
    <w:rsid w:val="00AF4933"/>
    <w:rsid w:val="00B023CA"/>
    <w:rsid w:val="00B1210B"/>
    <w:rsid w:val="00B12AD8"/>
    <w:rsid w:val="00B2003A"/>
    <w:rsid w:val="00B24666"/>
    <w:rsid w:val="00B3033C"/>
    <w:rsid w:val="00B3082C"/>
    <w:rsid w:val="00B31872"/>
    <w:rsid w:val="00B331B1"/>
    <w:rsid w:val="00B34506"/>
    <w:rsid w:val="00B373A6"/>
    <w:rsid w:val="00B37C10"/>
    <w:rsid w:val="00B4671C"/>
    <w:rsid w:val="00B4798F"/>
    <w:rsid w:val="00B5401C"/>
    <w:rsid w:val="00B540D3"/>
    <w:rsid w:val="00B54B17"/>
    <w:rsid w:val="00B60830"/>
    <w:rsid w:val="00B66A8A"/>
    <w:rsid w:val="00B72DE0"/>
    <w:rsid w:val="00B74F3F"/>
    <w:rsid w:val="00B81094"/>
    <w:rsid w:val="00B8325A"/>
    <w:rsid w:val="00B9748F"/>
    <w:rsid w:val="00BA2F85"/>
    <w:rsid w:val="00BA3CFD"/>
    <w:rsid w:val="00BA43BD"/>
    <w:rsid w:val="00BA6750"/>
    <w:rsid w:val="00BB3231"/>
    <w:rsid w:val="00BB7907"/>
    <w:rsid w:val="00BC3ED8"/>
    <w:rsid w:val="00BC4958"/>
    <w:rsid w:val="00BC6AFA"/>
    <w:rsid w:val="00BE0662"/>
    <w:rsid w:val="00BE75DE"/>
    <w:rsid w:val="00BF5FB3"/>
    <w:rsid w:val="00BF6F88"/>
    <w:rsid w:val="00BF76B7"/>
    <w:rsid w:val="00C050F6"/>
    <w:rsid w:val="00C14D75"/>
    <w:rsid w:val="00C16B0C"/>
    <w:rsid w:val="00C224B9"/>
    <w:rsid w:val="00C22863"/>
    <w:rsid w:val="00C25698"/>
    <w:rsid w:val="00C3121D"/>
    <w:rsid w:val="00C31FA5"/>
    <w:rsid w:val="00C44DC6"/>
    <w:rsid w:val="00C56FD8"/>
    <w:rsid w:val="00C571A0"/>
    <w:rsid w:val="00C575F5"/>
    <w:rsid w:val="00C62630"/>
    <w:rsid w:val="00C626D0"/>
    <w:rsid w:val="00C635AC"/>
    <w:rsid w:val="00C71581"/>
    <w:rsid w:val="00C7246A"/>
    <w:rsid w:val="00C73FD6"/>
    <w:rsid w:val="00C77C30"/>
    <w:rsid w:val="00C8376C"/>
    <w:rsid w:val="00C857EE"/>
    <w:rsid w:val="00C86AA5"/>
    <w:rsid w:val="00C90DE9"/>
    <w:rsid w:val="00C97DD7"/>
    <w:rsid w:val="00CB59F8"/>
    <w:rsid w:val="00CC2BB9"/>
    <w:rsid w:val="00CC5B6B"/>
    <w:rsid w:val="00CD5350"/>
    <w:rsid w:val="00CE4C66"/>
    <w:rsid w:val="00CE67DF"/>
    <w:rsid w:val="00CE751B"/>
    <w:rsid w:val="00CF04B0"/>
    <w:rsid w:val="00CF3C07"/>
    <w:rsid w:val="00CF4B3E"/>
    <w:rsid w:val="00CF6231"/>
    <w:rsid w:val="00CF6448"/>
    <w:rsid w:val="00D2285D"/>
    <w:rsid w:val="00D234ED"/>
    <w:rsid w:val="00D27840"/>
    <w:rsid w:val="00D3299A"/>
    <w:rsid w:val="00D40A9B"/>
    <w:rsid w:val="00D41E58"/>
    <w:rsid w:val="00D430BF"/>
    <w:rsid w:val="00D441E1"/>
    <w:rsid w:val="00D47B54"/>
    <w:rsid w:val="00D7257E"/>
    <w:rsid w:val="00D72E5C"/>
    <w:rsid w:val="00D737B2"/>
    <w:rsid w:val="00D739F3"/>
    <w:rsid w:val="00D8357B"/>
    <w:rsid w:val="00D87477"/>
    <w:rsid w:val="00D91142"/>
    <w:rsid w:val="00D9127C"/>
    <w:rsid w:val="00D9703A"/>
    <w:rsid w:val="00DA0D88"/>
    <w:rsid w:val="00DA6EA4"/>
    <w:rsid w:val="00DA785D"/>
    <w:rsid w:val="00DC04DE"/>
    <w:rsid w:val="00DC3CBA"/>
    <w:rsid w:val="00DD288E"/>
    <w:rsid w:val="00DD4208"/>
    <w:rsid w:val="00DD5767"/>
    <w:rsid w:val="00DE071E"/>
    <w:rsid w:val="00DE2303"/>
    <w:rsid w:val="00DE2992"/>
    <w:rsid w:val="00DF568F"/>
    <w:rsid w:val="00E0591A"/>
    <w:rsid w:val="00E10038"/>
    <w:rsid w:val="00E12E66"/>
    <w:rsid w:val="00E2150F"/>
    <w:rsid w:val="00E25A43"/>
    <w:rsid w:val="00E359B2"/>
    <w:rsid w:val="00E35C68"/>
    <w:rsid w:val="00E4374B"/>
    <w:rsid w:val="00E438B3"/>
    <w:rsid w:val="00E4717B"/>
    <w:rsid w:val="00E472EA"/>
    <w:rsid w:val="00E477CD"/>
    <w:rsid w:val="00E51166"/>
    <w:rsid w:val="00E527DE"/>
    <w:rsid w:val="00E55D4E"/>
    <w:rsid w:val="00E57F46"/>
    <w:rsid w:val="00E60424"/>
    <w:rsid w:val="00E60665"/>
    <w:rsid w:val="00E60931"/>
    <w:rsid w:val="00E61855"/>
    <w:rsid w:val="00E66251"/>
    <w:rsid w:val="00E725D7"/>
    <w:rsid w:val="00E83597"/>
    <w:rsid w:val="00E918FF"/>
    <w:rsid w:val="00E91EB1"/>
    <w:rsid w:val="00E92404"/>
    <w:rsid w:val="00E92CD5"/>
    <w:rsid w:val="00E95913"/>
    <w:rsid w:val="00EA2B0F"/>
    <w:rsid w:val="00EA6383"/>
    <w:rsid w:val="00EA6E8E"/>
    <w:rsid w:val="00EA7D92"/>
    <w:rsid w:val="00EB4079"/>
    <w:rsid w:val="00EB69D1"/>
    <w:rsid w:val="00EC3B45"/>
    <w:rsid w:val="00EC3E30"/>
    <w:rsid w:val="00EC4382"/>
    <w:rsid w:val="00EC6063"/>
    <w:rsid w:val="00EE168D"/>
    <w:rsid w:val="00EE1F00"/>
    <w:rsid w:val="00EE3FE4"/>
    <w:rsid w:val="00F0242F"/>
    <w:rsid w:val="00F1332E"/>
    <w:rsid w:val="00F30647"/>
    <w:rsid w:val="00F307B8"/>
    <w:rsid w:val="00F32BA1"/>
    <w:rsid w:val="00F3392E"/>
    <w:rsid w:val="00F3684E"/>
    <w:rsid w:val="00F37D7C"/>
    <w:rsid w:val="00F467D2"/>
    <w:rsid w:val="00F50F3C"/>
    <w:rsid w:val="00F50F95"/>
    <w:rsid w:val="00F53478"/>
    <w:rsid w:val="00F5369A"/>
    <w:rsid w:val="00F57D82"/>
    <w:rsid w:val="00F64586"/>
    <w:rsid w:val="00F64638"/>
    <w:rsid w:val="00F655FE"/>
    <w:rsid w:val="00F65DAE"/>
    <w:rsid w:val="00F66B30"/>
    <w:rsid w:val="00F70F2E"/>
    <w:rsid w:val="00F80B5D"/>
    <w:rsid w:val="00F86ED6"/>
    <w:rsid w:val="00FA3DBD"/>
    <w:rsid w:val="00FB07EC"/>
    <w:rsid w:val="00FB15E8"/>
    <w:rsid w:val="00FB1FEA"/>
    <w:rsid w:val="00FB549D"/>
    <w:rsid w:val="00FB5C1F"/>
    <w:rsid w:val="00FC3894"/>
    <w:rsid w:val="00FC4094"/>
    <w:rsid w:val="00FC52D2"/>
    <w:rsid w:val="00FD483C"/>
    <w:rsid w:val="00FD5394"/>
    <w:rsid w:val="00FD53D8"/>
    <w:rsid w:val="00FE2D4A"/>
    <w:rsid w:val="00FE3D38"/>
    <w:rsid w:val="00FE5174"/>
    <w:rsid w:val="00FE524A"/>
    <w:rsid w:val="00FE6119"/>
    <w:rsid w:val="00FF5730"/>
    <w:rsid w:val="00FF59CA"/>
    <w:rsid w:val="00FF70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de-DE"/>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666"/>
    <w:pPr>
      <w:spacing w:line="360" w:lineRule="auto"/>
      <w:jc w:val="both"/>
    </w:pPr>
    <w:rPr>
      <w:sz w:val="24"/>
      <w:szCs w:val="24"/>
    </w:rPr>
  </w:style>
  <w:style w:type="paragraph" w:styleId="Titre1">
    <w:name w:val="heading 1"/>
    <w:basedOn w:val="Normal"/>
    <w:next w:val="Normal"/>
    <w:qFormat/>
    <w:rsid w:val="004125DC"/>
    <w:pPr>
      <w:keepNext/>
      <w:spacing w:before="240" w:after="60"/>
      <w:outlineLvl w:val="0"/>
    </w:pPr>
    <w:rPr>
      <w:rFonts w:ascii="Arial" w:hAnsi="Arial" w:cs="Arial"/>
      <w:b/>
      <w:bCs/>
      <w:kern w:val="32"/>
      <w:sz w:val="32"/>
      <w:szCs w:val="32"/>
    </w:rPr>
  </w:style>
  <w:style w:type="paragraph" w:styleId="Titre2">
    <w:name w:val="heading 2"/>
    <w:basedOn w:val="Normal"/>
    <w:next w:val="Normal"/>
    <w:qFormat/>
    <w:rsid w:val="00C25698"/>
    <w:pPr>
      <w:keepNext/>
      <w:spacing w:before="240" w:after="60"/>
      <w:outlineLvl w:val="1"/>
    </w:pPr>
    <w:rPr>
      <w:rFonts w:ascii="Arial" w:hAnsi="Arial" w:cs="Arial"/>
      <w:b/>
      <w:bCs/>
      <w:i/>
      <w:iCs/>
      <w:sz w:val="28"/>
      <w:szCs w:val="28"/>
    </w:rPr>
  </w:style>
  <w:style w:type="paragraph" w:styleId="Titre3">
    <w:name w:val="heading 3"/>
    <w:basedOn w:val="Normal"/>
    <w:next w:val="Normal"/>
    <w:qFormat/>
    <w:rsid w:val="00B24666"/>
    <w:pPr>
      <w:keepNext/>
      <w:spacing w:before="240" w:after="60"/>
      <w:outlineLvl w:val="2"/>
    </w:pPr>
    <w:rPr>
      <w:rFonts w:cs="Arial"/>
      <w:b/>
      <w:bCs/>
      <w:szCs w:val="26"/>
    </w:rPr>
  </w:style>
  <w:style w:type="paragraph" w:styleId="Titre4">
    <w:name w:val="heading 4"/>
    <w:basedOn w:val="Normal"/>
    <w:next w:val="Normal"/>
    <w:qFormat/>
    <w:rsid w:val="00B24666"/>
    <w:pPr>
      <w:keepNext/>
      <w:spacing w:before="240" w:after="60"/>
      <w:outlineLvl w:val="3"/>
    </w:pPr>
    <w:rPr>
      <w:bCs/>
      <w:i/>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rsid w:val="00B74F3F"/>
    <w:pPr>
      <w:tabs>
        <w:tab w:val="center" w:pos="4536"/>
        <w:tab w:val="right" w:pos="9072"/>
      </w:tabs>
    </w:pPr>
  </w:style>
  <w:style w:type="character" w:styleId="Numrodepage">
    <w:name w:val="page number"/>
    <w:basedOn w:val="Policepardfaut"/>
    <w:rsid w:val="00B74F3F"/>
  </w:style>
  <w:style w:type="paragraph" w:styleId="En-tte">
    <w:name w:val="header"/>
    <w:basedOn w:val="Normal"/>
    <w:rsid w:val="00B74F3F"/>
    <w:pPr>
      <w:tabs>
        <w:tab w:val="center" w:pos="4536"/>
        <w:tab w:val="right" w:pos="9072"/>
      </w:tabs>
    </w:pPr>
  </w:style>
  <w:style w:type="paragraph" w:styleId="Citation">
    <w:name w:val="Quote"/>
    <w:basedOn w:val="Normal"/>
    <w:autoRedefine/>
    <w:qFormat/>
    <w:rsid w:val="00E25A43"/>
    <w:pPr>
      <w:tabs>
        <w:tab w:val="left" w:pos="9214"/>
      </w:tabs>
      <w:spacing w:after="60" w:line="240" w:lineRule="auto"/>
      <w:ind w:left="284" w:right="567" w:firstLine="284"/>
    </w:pPr>
    <w:rPr>
      <w:noProof/>
      <w:color w:val="000000"/>
    </w:rPr>
  </w:style>
  <w:style w:type="paragraph" w:styleId="Retraitcorpsdetexte3">
    <w:name w:val="Body Text Indent 3"/>
    <w:basedOn w:val="Normal"/>
    <w:rsid w:val="004125DC"/>
    <w:pPr>
      <w:ind w:firstLine="360"/>
    </w:pPr>
    <w:rPr>
      <w:szCs w:val="20"/>
    </w:rPr>
  </w:style>
  <w:style w:type="paragraph" w:styleId="TM1">
    <w:name w:val="toc 1"/>
    <w:basedOn w:val="Normal"/>
    <w:next w:val="Normal"/>
    <w:autoRedefine/>
    <w:uiPriority w:val="39"/>
    <w:rsid w:val="004125DC"/>
    <w:pPr>
      <w:spacing w:before="360"/>
    </w:pPr>
    <w:rPr>
      <w:rFonts w:ascii="Arial" w:hAnsi="Arial" w:cs="Arial"/>
      <w:b/>
      <w:bCs/>
      <w:caps/>
    </w:rPr>
  </w:style>
  <w:style w:type="paragraph" w:styleId="TM2">
    <w:name w:val="toc 2"/>
    <w:basedOn w:val="Normal"/>
    <w:next w:val="Normal"/>
    <w:autoRedefine/>
    <w:uiPriority w:val="39"/>
    <w:rsid w:val="004125DC"/>
    <w:pPr>
      <w:spacing w:before="240"/>
    </w:pPr>
    <w:rPr>
      <w:b/>
      <w:bCs/>
      <w:sz w:val="20"/>
      <w:szCs w:val="20"/>
    </w:rPr>
  </w:style>
  <w:style w:type="paragraph" w:styleId="TM3">
    <w:name w:val="toc 3"/>
    <w:basedOn w:val="Normal"/>
    <w:next w:val="Normal"/>
    <w:autoRedefine/>
    <w:uiPriority w:val="39"/>
    <w:rsid w:val="001E200B"/>
    <w:pPr>
      <w:tabs>
        <w:tab w:val="right" w:leader="dot" w:pos="9062"/>
      </w:tabs>
      <w:spacing w:line="240" w:lineRule="auto"/>
      <w:ind w:left="240"/>
    </w:pPr>
    <w:rPr>
      <w:sz w:val="20"/>
      <w:szCs w:val="20"/>
    </w:rPr>
  </w:style>
  <w:style w:type="paragraph" w:styleId="TM4">
    <w:name w:val="toc 4"/>
    <w:basedOn w:val="Normal"/>
    <w:next w:val="Normal"/>
    <w:autoRedefine/>
    <w:uiPriority w:val="39"/>
    <w:rsid w:val="004125DC"/>
    <w:pPr>
      <w:ind w:left="480"/>
    </w:pPr>
    <w:rPr>
      <w:sz w:val="20"/>
      <w:szCs w:val="20"/>
    </w:rPr>
  </w:style>
  <w:style w:type="paragraph" w:styleId="TM5">
    <w:name w:val="toc 5"/>
    <w:basedOn w:val="Normal"/>
    <w:next w:val="Normal"/>
    <w:autoRedefine/>
    <w:semiHidden/>
    <w:rsid w:val="004125DC"/>
    <w:pPr>
      <w:ind w:left="720"/>
    </w:pPr>
    <w:rPr>
      <w:sz w:val="20"/>
      <w:szCs w:val="20"/>
    </w:rPr>
  </w:style>
  <w:style w:type="paragraph" w:styleId="TM6">
    <w:name w:val="toc 6"/>
    <w:basedOn w:val="Normal"/>
    <w:next w:val="Normal"/>
    <w:autoRedefine/>
    <w:semiHidden/>
    <w:rsid w:val="004125DC"/>
    <w:pPr>
      <w:ind w:left="960"/>
    </w:pPr>
    <w:rPr>
      <w:sz w:val="20"/>
      <w:szCs w:val="20"/>
    </w:rPr>
  </w:style>
  <w:style w:type="paragraph" w:styleId="TM7">
    <w:name w:val="toc 7"/>
    <w:basedOn w:val="Normal"/>
    <w:next w:val="Normal"/>
    <w:autoRedefine/>
    <w:semiHidden/>
    <w:rsid w:val="004125DC"/>
    <w:pPr>
      <w:ind w:left="1200"/>
    </w:pPr>
    <w:rPr>
      <w:sz w:val="20"/>
      <w:szCs w:val="20"/>
    </w:rPr>
  </w:style>
  <w:style w:type="paragraph" w:styleId="TM8">
    <w:name w:val="toc 8"/>
    <w:basedOn w:val="Normal"/>
    <w:next w:val="Normal"/>
    <w:autoRedefine/>
    <w:semiHidden/>
    <w:rsid w:val="004125DC"/>
    <w:pPr>
      <w:ind w:left="1440"/>
    </w:pPr>
    <w:rPr>
      <w:sz w:val="20"/>
      <w:szCs w:val="20"/>
    </w:rPr>
  </w:style>
  <w:style w:type="paragraph" w:styleId="TM9">
    <w:name w:val="toc 9"/>
    <w:basedOn w:val="Normal"/>
    <w:next w:val="Normal"/>
    <w:autoRedefine/>
    <w:semiHidden/>
    <w:rsid w:val="004125DC"/>
    <w:pPr>
      <w:ind w:left="1680"/>
    </w:pPr>
    <w:rPr>
      <w:sz w:val="20"/>
      <w:szCs w:val="20"/>
    </w:rPr>
  </w:style>
  <w:style w:type="character" w:styleId="Lienhypertexte">
    <w:name w:val="Hyperlink"/>
    <w:uiPriority w:val="99"/>
    <w:rsid w:val="004125DC"/>
    <w:rPr>
      <w:color w:val="0000FF"/>
      <w:u w:val="single"/>
    </w:rPr>
  </w:style>
  <w:style w:type="paragraph" w:styleId="Corpsdetexte">
    <w:name w:val="Body Text"/>
    <w:basedOn w:val="Normal"/>
    <w:rsid w:val="00C8376C"/>
    <w:pPr>
      <w:spacing w:after="120"/>
    </w:pPr>
  </w:style>
  <w:style w:type="paragraph" w:styleId="Corpsdetexte2">
    <w:name w:val="Body Text 2"/>
    <w:basedOn w:val="Normal"/>
    <w:rsid w:val="00C8376C"/>
    <w:pPr>
      <w:spacing w:after="120" w:line="480" w:lineRule="auto"/>
    </w:pPr>
  </w:style>
  <w:style w:type="character" w:styleId="Appelnotedebasdep">
    <w:name w:val="footnote reference"/>
    <w:uiPriority w:val="99"/>
    <w:rsid w:val="00C8376C"/>
    <w:rPr>
      <w:vertAlign w:val="superscript"/>
    </w:rPr>
  </w:style>
  <w:style w:type="paragraph" w:styleId="Notedebasdepage">
    <w:name w:val="footnote text"/>
    <w:basedOn w:val="Normal"/>
    <w:link w:val="NotedebasdepageCar"/>
    <w:uiPriority w:val="99"/>
    <w:rsid w:val="00C8376C"/>
    <w:pPr>
      <w:spacing w:after="60"/>
      <w:ind w:firstLine="284"/>
    </w:pPr>
    <w:rPr>
      <w:sz w:val="20"/>
      <w:szCs w:val="20"/>
    </w:rPr>
  </w:style>
  <w:style w:type="paragraph" w:styleId="Textedebulles">
    <w:name w:val="Balloon Text"/>
    <w:basedOn w:val="Normal"/>
    <w:semiHidden/>
    <w:rsid w:val="00E438B3"/>
    <w:rPr>
      <w:rFonts w:ascii="Tahoma" w:hAnsi="Tahoma" w:cs="Tahoma"/>
      <w:sz w:val="16"/>
      <w:szCs w:val="16"/>
    </w:rPr>
  </w:style>
  <w:style w:type="character" w:customStyle="1" w:styleId="NotedebasdepageCar">
    <w:name w:val="Note de bas de page Car"/>
    <w:link w:val="Notedebasdepage"/>
    <w:uiPriority w:val="99"/>
    <w:rsid w:val="00095DE6"/>
    <w:rPr>
      <w:lang w:val="de-DE" w:eastAsia="de-DE" w:bidi="de-DE"/>
    </w:rPr>
  </w:style>
  <w:style w:type="paragraph" w:styleId="NormalWeb">
    <w:name w:val="Normal (Web)"/>
    <w:basedOn w:val="Normal"/>
    <w:link w:val="NormalWebCar"/>
    <w:uiPriority w:val="99"/>
    <w:rsid w:val="00A04DCC"/>
  </w:style>
  <w:style w:type="character" w:styleId="Lienhypertextesuivivisit">
    <w:name w:val="FollowedHyperlink"/>
    <w:rsid w:val="008C7610"/>
    <w:rPr>
      <w:color w:val="800080"/>
      <w:u w:val="single"/>
    </w:rPr>
  </w:style>
  <w:style w:type="paragraph" w:styleId="En-ttedetabledesmatires">
    <w:name w:val="TOC Heading"/>
    <w:basedOn w:val="Titre1"/>
    <w:next w:val="Normal"/>
    <w:uiPriority w:val="39"/>
    <w:semiHidden/>
    <w:unhideWhenUsed/>
    <w:qFormat/>
    <w:rsid w:val="0042119E"/>
    <w:pPr>
      <w:keepLines/>
      <w:spacing w:before="480" w:after="0" w:line="276" w:lineRule="auto"/>
      <w:jc w:val="left"/>
      <w:outlineLvl w:val="9"/>
    </w:pPr>
    <w:rPr>
      <w:rFonts w:ascii="Cambria" w:hAnsi="Cambria" w:cs="Times New Roman"/>
      <w:color w:val="365F91"/>
      <w:kern w:val="0"/>
      <w:sz w:val="28"/>
      <w:szCs w:val="28"/>
    </w:rPr>
  </w:style>
  <w:style w:type="paragraph" w:styleId="Titre">
    <w:name w:val="Title"/>
    <w:basedOn w:val="Normal"/>
    <w:next w:val="Normal"/>
    <w:link w:val="TitreCar"/>
    <w:qFormat/>
    <w:rsid w:val="009F47C2"/>
    <w:pPr>
      <w:spacing w:before="240" w:after="60"/>
      <w:jc w:val="center"/>
      <w:outlineLvl w:val="0"/>
    </w:pPr>
    <w:rPr>
      <w:rFonts w:ascii="Cambria" w:hAnsi="Cambria"/>
      <w:b/>
      <w:bCs/>
      <w:kern w:val="28"/>
      <w:sz w:val="32"/>
      <w:szCs w:val="32"/>
    </w:rPr>
  </w:style>
  <w:style w:type="character" w:customStyle="1" w:styleId="TitreCar">
    <w:name w:val="Titre Car"/>
    <w:link w:val="Titre"/>
    <w:rsid w:val="009F47C2"/>
    <w:rPr>
      <w:rFonts w:ascii="Cambria" w:eastAsia="Times New Roman" w:hAnsi="Cambria" w:cs="Times New Roman"/>
      <w:b/>
      <w:bCs/>
      <w:kern w:val="28"/>
      <w:sz w:val="32"/>
      <w:szCs w:val="32"/>
      <w:lang w:val="de-DE" w:eastAsia="de-DE"/>
    </w:rPr>
  </w:style>
  <w:style w:type="character" w:customStyle="1" w:styleId="apple-converted-space">
    <w:name w:val="apple-converted-space"/>
    <w:rsid w:val="00722110"/>
  </w:style>
  <w:style w:type="character" w:styleId="Accentuation">
    <w:name w:val="Emphasis"/>
    <w:uiPriority w:val="20"/>
    <w:qFormat/>
    <w:rsid w:val="00722110"/>
    <w:rPr>
      <w:i/>
      <w:iCs/>
    </w:rPr>
  </w:style>
  <w:style w:type="character" w:customStyle="1" w:styleId="NormalWebCar">
    <w:name w:val="Normal (Web) Car"/>
    <w:link w:val="NormalWeb"/>
    <w:uiPriority w:val="99"/>
    <w:rsid w:val="00722110"/>
    <w:rPr>
      <w:sz w:val="24"/>
      <w:szCs w:val="24"/>
      <w:lang w:val="de-DE" w:eastAsia="de-DE"/>
    </w:rPr>
  </w:style>
  <w:style w:type="paragraph" w:styleId="Rvision">
    <w:name w:val="Revision"/>
    <w:hidden/>
    <w:uiPriority w:val="99"/>
    <w:semiHidden/>
    <w:rsid w:val="00293CDA"/>
    <w:rPr>
      <w:sz w:val="24"/>
      <w:szCs w:val="24"/>
    </w:rPr>
  </w:style>
  <w:style w:type="character" w:styleId="Marquedecommentaire">
    <w:name w:val="annotation reference"/>
    <w:basedOn w:val="Policepardfaut"/>
    <w:semiHidden/>
    <w:unhideWhenUsed/>
    <w:rsid w:val="000751BE"/>
    <w:rPr>
      <w:sz w:val="16"/>
      <w:szCs w:val="16"/>
    </w:rPr>
  </w:style>
  <w:style w:type="paragraph" w:styleId="Commentaire">
    <w:name w:val="annotation text"/>
    <w:basedOn w:val="Normal"/>
    <w:link w:val="CommentaireCar"/>
    <w:semiHidden/>
    <w:unhideWhenUsed/>
    <w:rsid w:val="000751BE"/>
    <w:pPr>
      <w:spacing w:line="240" w:lineRule="auto"/>
    </w:pPr>
    <w:rPr>
      <w:sz w:val="20"/>
      <w:szCs w:val="20"/>
    </w:rPr>
  </w:style>
  <w:style w:type="character" w:customStyle="1" w:styleId="CommentaireCar">
    <w:name w:val="Commentaire Car"/>
    <w:basedOn w:val="Policepardfaut"/>
    <w:link w:val="Commentaire"/>
    <w:semiHidden/>
    <w:rsid w:val="000751BE"/>
  </w:style>
  <w:style w:type="paragraph" w:styleId="Objetducommentaire">
    <w:name w:val="annotation subject"/>
    <w:basedOn w:val="Commentaire"/>
    <w:next w:val="Commentaire"/>
    <w:link w:val="ObjetducommentaireCar"/>
    <w:semiHidden/>
    <w:unhideWhenUsed/>
    <w:rsid w:val="000751BE"/>
    <w:rPr>
      <w:b/>
      <w:bCs/>
    </w:rPr>
  </w:style>
  <w:style w:type="character" w:customStyle="1" w:styleId="ObjetducommentaireCar">
    <w:name w:val="Objet du commentaire Car"/>
    <w:basedOn w:val="CommentaireCar"/>
    <w:link w:val="Objetducommentaire"/>
    <w:semiHidden/>
    <w:rsid w:val="000751B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de-DE"/>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666"/>
    <w:pPr>
      <w:spacing w:line="360" w:lineRule="auto"/>
      <w:jc w:val="both"/>
    </w:pPr>
    <w:rPr>
      <w:sz w:val="24"/>
      <w:szCs w:val="24"/>
    </w:rPr>
  </w:style>
  <w:style w:type="paragraph" w:styleId="Titre1">
    <w:name w:val="heading 1"/>
    <w:basedOn w:val="Normal"/>
    <w:next w:val="Normal"/>
    <w:qFormat/>
    <w:rsid w:val="004125DC"/>
    <w:pPr>
      <w:keepNext/>
      <w:spacing w:before="240" w:after="60"/>
      <w:outlineLvl w:val="0"/>
    </w:pPr>
    <w:rPr>
      <w:rFonts w:ascii="Arial" w:hAnsi="Arial" w:cs="Arial"/>
      <w:b/>
      <w:bCs/>
      <w:kern w:val="32"/>
      <w:sz w:val="32"/>
      <w:szCs w:val="32"/>
    </w:rPr>
  </w:style>
  <w:style w:type="paragraph" w:styleId="Titre2">
    <w:name w:val="heading 2"/>
    <w:basedOn w:val="Normal"/>
    <w:next w:val="Normal"/>
    <w:qFormat/>
    <w:rsid w:val="00C25698"/>
    <w:pPr>
      <w:keepNext/>
      <w:spacing w:before="240" w:after="60"/>
      <w:outlineLvl w:val="1"/>
    </w:pPr>
    <w:rPr>
      <w:rFonts w:ascii="Arial" w:hAnsi="Arial" w:cs="Arial"/>
      <w:b/>
      <w:bCs/>
      <w:i/>
      <w:iCs/>
      <w:sz w:val="28"/>
      <w:szCs w:val="28"/>
    </w:rPr>
  </w:style>
  <w:style w:type="paragraph" w:styleId="Titre3">
    <w:name w:val="heading 3"/>
    <w:basedOn w:val="Normal"/>
    <w:next w:val="Normal"/>
    <w:qFormat/>
    <w:rsid w:val="00B24666"/>
    <w:pPr>
      <w:keepNext/>
      <w:spacing w:before="240" w:after="60"/>
      <w:outlineLvl w:val="2"/>
    </w:pPr>
    <w:rPr>
      <w:rFonts w:cs="Arial"/>
      <w:b/>
      <w:bCs/>
      <w:szCs w:val="26"/>
    </w:rPr>
  </w:style>
  <w:style w:type="paragraph" w:styleId="Titre4">
    <w:name w:val="heading 4"/>
    <w:basedOn w:val="Normal"/>
    <w:next w:val="Normal"/>
    <w:qFormat/>
    <w:rsid w:val="00B24666"/>
    <w:pPr>
      <w:keepNext/>
      <w:spacing w:before="240" w:after="60"/>
      <w:outlineLvl w:val="3"/>
    </w:pPr>
    <w:rPr>
      <w:bCs/>
      <w:i/>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rsid w:val="00B74F3F"/>
    <w:pPr>
      <w:tabs>
        <w:tab w:val="center" w:pos="4536"/>
        <w:tab w:val="right" w:pos="9072"/>
      </w:tabs>
    </w:pPr>
  </w:style>
  <w:style w:type="character" w:styleId="Numrodepage">
    <w:name w:val="page number"/>
    <w:basedOn w:val="Policepardfaut"/>
    <w:rsid w:val="00B74F3F"/>
  </w:style>
  <w:style w:type="paragraph" w:styleId="En-tte">
    <w:name w:val="header"/>
    <w:basedOn w:val="Normal"/>
    <w:rsid w:val="00B74F3F"/>
    <w:pPr>
      <w:tabs>
        <w:tab w:val="center" w:pos="4536"/>
        <w:tab w:val="right" w:pos="9072"/>
      </w:tabs>
    </w:pPr>
  </w:style>
  <w:style w:type="paragraph" w:styleId="Citation">
    <w:name w:val="Quote"/>
    <w:basedOn w:val="Normal"/>
    <w:autoRedefine/>
    <w:qFormat/>
    <w:rsid w:val="00E25A43"/>
    <w:pPr>
      <w:tabs>
        <w:tab w:val="left" w:pos="9214"/>
      </w:tabs>
      <w:spacing w:after="60" w:line="240" w:lineRule="auto"/>
      <w:ind w:left="284" w:right="567" w:firstLine="284"/>
    </w:pPr>
    <w:rPr>
      <w:noProof/>
      <w:color w:val="000000"/>
    </w:rPr>
  </w:style>
  <w:style w:type="paragraph" w:styleId="Retraitcorpsdetexte3">
    <w:name w:val="Body Text Indent 3"/>
    <w:basedOn w:val="Normal"/>
    <w:rsid w:val="004125DC"/>
    <w:pPr>
      <w:ind w:firstLine="360"/>
    </w:pPr>
    <w:rPr>
      <w:szCs w:val="20"/>
    </w:rPr>
  </w:style>
  <w:style w:type="paragraph" w:styleId="TM1">
    <w:name w:val="toc 1"/>
    <w:basedOn w:val="Normal"/>
    <w:next w:val="Normal"/>
    <w:autoRedefine/>
    <w:uiPriority w:val="39"/>
    <w:rsid w:val="004125DC"/>
    <w:pPr>
      <w:spacing w:before="360"/>
    </w:pPr>
    <w:rPr>
      <w:rFonts w:ascii="Arial" w:hAnsi="Arial" w:cs="Arial"/>
      <w:b/>
      <w:bCs/>
      <w:caps/>
    </w:rPr>
  </w:style>
  <w:style w:type="paragraph" w:styleId="TM2">
    <w:name w:val="toc 2"/>
    <w:basedOn w:val="Normal"/>
    <w:next w:val="Normal"/>
    <w:autoRedefine/>
    <w:uiPriority w:val="39"/>
    <w:rsid w:val="004125DC"/>
    <w:pPr>
      <w:spacing w:before="240"/>
    </w:pPr>
    <w:rPr>
      <w:b/>
      <w:bCs/>
      <w:sz w:val="20"/>
      <w:szCs w:val="20"/>
    </w:rPr>
  </w:style>
  <w:style w:type="paragraph" w:styleId="TM3">
    <w:name w:val="toc 3"/>
    <w:basedOn w:val="Normal"/>
    <w:next w:val="Normal"/>
    <w:autoRedefine/>
    <w:uiPriority w:val="39"/>
    <w:rsid w:val="001E200B"/>
    <w:pPr>
      <w:tabs>
        <w:tab w:val="right" w:leader="dot" w:pos="9062"/>
      </w:tabs>
      <w:spacing w:line="240" w:lineRule="auto"/>
      <w:ind w:left="240"/>
    </w:pPr>
    <w:rPr>
      <w:sz w:val="20"/>
      <w:szCs w:val="20"/>
    </w:rPr>
  </w:style>
  <w:style w:type="paragraph" w:styleId="TM4">
    <w:name w:val="toc 4"/>
    <w:basedOn w:val="Normal"/>
    <w:next w:val="Normal"/>
    <w:autoRedefine/>
    <w:uiPriority w:val="39"/>
    <w:rsid w:val="004125DC"/>
    <w:pPr>
      <w:ind w:left="480"/>
    </w:pPr>
    <w:rPr>
      <w:sz w:val="20"/>
      <w:szCs w:val="20"/>
    </w:rPr>
  </w:style>
  <w:style w:type="paragraph" w:styleId="TM5">
    <w:name w:val="toc 5"/>
    <w:basedOn w:val="Normal"/>
    <w:next w:val="Normal"/>
    <w:autoRedefine/>
    <w:semiHidden/>
    <w:rsid w:val="004125DC"/>
    <w:pPr>
      <w:ind w:left="720"/>
    </w:pPr>
    <w:rPr>
      <w:sz w:val="20"/>
      <w:szCs w:val="20"/>
    </w:rPr>
  </w:style>
  <w:style w:type="paragraph" w:styleId="TM6">
    <w:name w:val="toc 6"/>
    <w:basedOn w:val="Normal"/>
    <w:next w:val="Normal"/>
    <w:autoRedefine/>
    <w:semiHidden/>
    <w:rsid w:val="004125DC"/>
    <w:pPr>
      <w:ind w:left="960"/>
    </w:pPr>
    <w:rPr>
      <w:sz w:val="20"/>
      <w:szCs w:val="20"/>
    </w:rPr>
  </w:style>
  <w:style w:type="paragraph" w:styleId="TM7">
    <w:name w:val="toc 7"/>
    <w:basedOn w:val="Normal"/>
    <w:next w:val="Normal"/>
    <w:autoRedefine/>
    <w:semiHidden/>
    <w:rsid w:val="004125DC"/>
    <w:pPr>
      <w:ind w:left="1200"/>
    </w:pPr>
    <w:rPr>
      <w:sz w:val="20"/>
      <w:szCs w:val="20"/>
    </w:rPr>
  </w:style>
  <w:style w:type="paragraph" w:styleId="TM8">
    <w:name w:val="toc 8"/>
    <w:basedOn w:val="Normal"/>
    <w:next w:val="Normal"/>
    <w:autoRedefine/>
    <w:semiHidden/>
    <w:rsid w:val="004125DC"/>
    <w:pPr>
      <w:ind w:left="1440"/>
    </w:pPr>
    <w:rPr>
      <w:sz w:val="20"/>
      <w:szCs w:val="20"/>
    </w:rPr>
  </w:style>
  <w:style w:type="paragraph" w:styleId="TM9">
    <w:name w:val="toc 9"/>
    <w:basedOn w:val="Normal"/>
    <w:next w:val="Normal"/>
    <w:autoRedefine/>
    <w:semiHidden/>
    <w:rsid w:val="004125DC"/>
    <w:pPr>
      <w:ind w:left="1680"/>
    </w:pPr>
    <w:rPr>
      <w:sz w:val="20"/>
      <w:szCs w:val="20"/>
    </w:rPr>
  </w:style>
  <w:style w:type="character" w:styleId="Lienhypertexte">
    <w:name w:val="Hyperlink"/>
    <w:uiPriority w:val="99"/>
    <w:rsid w:val="004125DC"/>
    <w:rPr>
      <w:color w:val="0000FF"/>
      <w:u w:val="single"/>
    </w:rPr>
  </w:style>
  <w:style w:type="paragraph" w:styleId="Corpsdetexte">
    <w:name w:val="Body Text"/>
    <w:basedOn w:val="Normal"/>
    <w:rsid w:val="00C8376C"/>
    <w:pPr>
      <w:spacing w:after="120"/>
    </w:pPr>
  </w:style>
  <w:style w:type="paragraph" w:styleId="Corpsdetexte2">
    <w:name w:val="Body Text 2"/>
    <w:basedOn w:val="Normal"/>
    <w:rsid w:val="00C8376C"/>
    <w:pPr>
      <w:spacing w:after="120" w:line="480" w:lineRule="auto"/>
    </w:pPr>
  </w:style>
  <w:style w:type="character" w:styleId="Appelnotedebasdep">
    <w:name w:val="footnote reference"/>
    <w:uiPriority w:val="99"/>
    <w:rsid w:val="00C8376C"/>
    <w:rPr>
      <w:vertAlign w:val="superscript"/>
    </w:rPr>
  </w:style>
  <w:style w:type="paragraph" w:styleId="Notedebasdepage">
    <w:name w:val="footnote text"/>
    <w:basedOn w:val="Normal"/>
    <w:link w:val="NotedebasdepageCar"/>
    <w:uiPriority w:val="99"/>
    <w:rsid w:val="00C8376C"/>
    <w:pPr>
      <w:spacing w:after="60"/>
      <w:ind w:firstLine="284"/>
    </w:pPr>
    <w:rPr>
      <w:sz w:val="20"/>
      <w:szCs w:val="20"/>
    </w:rPr>
  </w:style>
  <w:style w:type="paragraph" w:styleId="Textedebulles">
    <w:name w:val="Balloon Text"/>
    <w:basedOn w:val="Normal"/>
    <w:semiHidden/>
    <w:rsid w:val="00E438B3"/>
    <w:rPr>
      <w:rFonts w:ascii="Tahoma" w:hAnsi="Tahoma" w:cs="Tahoma"/>
      <w:sz w:val="16"/>
      <w:szCs w:val="16"/>
    </w:rPr>
  </w:style>
  <w:style w:type="character" w:customStyle="1" w:styleId="NotedebasdepageCar">
    <w:name w:val="Note de bas de page Car"/>
    <w:link w:val="Notedebasdepage"/>
    <w:uiPriority w:val="99"/>
    <w:rsid w:val="00095DE6"/>
    <w:rPr>
      <w:lang w:val="de-DE" w:eastAsia="de-DE" w:bidi="de-DE"/>
    </w:rPr>
  </w:style>
  <w:style w:type="paragraph" w:styleId="NormalWeb">
    <w:name w:val="Normal (Web)"/>
    <w:basedOn w:val="Normal"/>
    <w:link w:val="NormalWebCar"/>
    <w:uiPriority w:val="99"/>
    <w:rsid w:val="00A04DCC"/>
  </w:style>
  <w:style w:type="character" w:styleId="Lienhypertextesuivivisit">
    <w:name w:val="FollowedHyperlink"/>
    <w:rsid w:val="008C7610"/>
    <w:rPr>
      <w:color w:val="800080"/>
      <w:u w:val="single"/>
    </w:rPr>
  </w:style>
  <w:style w:type="paragraph" w:styleId="En-ttedetabledesmatires">
    <w:name w:val="TOC Heading"/>
    <w:basedOn w:val="Titre1"/>
    <w:next w:val="Normal"/>
    <w:uiPriority w:val="39"/>
    <w:semiHidden/>
    <w:unhideWhenUsed/>
    <w:qFormat/>
    <w:rsid w:val="0042119E"/>
    <w:pPr>
      <w:keepLines/>
      <w:spacing w:before="480" w:after="0" w:line="276" w:lineRule="auto"/>
      <w:jc w:val="left"/>
      <w:outlineLvl w:val="9"/>
    </w:pPr>
    <w:rPr>
      <w:rFonts w:ascii="Cambria" w:hAnsi="Cambria" w:cs="Times New Roman"/>
      <w:color w:val="365F91"/>
      <w:kern w:val="0"/>
      <w:sz w:val="28"/>
      <w:szCs w:val="28"/>
    </w:rPr>
  </w:style>
  <w:style w:type="paragraph" w:styleId="Titre">
    <w:name w:val="Title"/>
    <w:basedOn w:val="Normal"/>
    <w:next w:val="Normal"/>
    <w:link w:val="TitreCar"/>
    <w:qFormat/>
    <w:rsid w:val="009F47C2"/>
    <w:pPr>
      <w:spacing w:before="240" w:after="60"/>
      <w:jc w:val="center"/>
      <w:outlineLvl w:val="0"/>
    </w:pPr>
    <w:rPr>
      <w:rFonts w:ascii="Cambria" w:hAnsi="Cambria"/>
      <w:b/>
      <w:bCs/>
      <w:kern w:val="28"/>
      <w:sz w:val="32"/>
      <w:szCs w:val="32"/>
    </w:rPr>
  </w:style>
  <w:style w:type="character" w:customStyle="1" w:styleId="TitreCar">
    <w:name w:val="Titre Car"/>
    <w:link w:val="Titre"/>
    <w:rsid w:val="009F47C2"/>
    <w:rPr>
      <w:rFonts w:ascii="Cambria" w:eastAsia="Times New Roman" w:hAnsi="Cambria" w:cs="Times New Roman"/>
      <w:b/>
      <w:bCs/>
      <w:kern w:val="28"/>
      <w:sz w:val="32"/>
      <w:szCs w:val="32"/>
      <w:lang w:val="de-DE" w:eastAsia="de-DE"/>
    </w:rPr>
  </w:style>
  <w:style w:type="character" w:customStyle="1" w:styleId="apple-converted-space">
    <w:name w:val="apple-converted-space"/>
    <w:rsid w:val="00722110"/>
  </w:style>
  <w:style w:type="character" w:styleId="Accentuation">
    <w:name w:val="Emphasis"/>
    <w:uiPriority w:val="20"/>
    <w:qFormat/>
    <w:rsid w:val="00722110"/>
    <w:rPr>
      <w:i/>
      <w:iCs/>
    </w:rPr>
  </w:style>
  <w:style w:type="character" w:customStyle="1" w:styleId="NormalWebCar">
    <w:name w:val="Normal (Web) Car"/>
    <w:link w:val="NormalWeb"/>
    <w:uiPriority w:val="99"/>
    <w:rsid w:val="00722110"/>
    <w:rPr>
      <w:sz w:val="24"/>
      <w:szCs w:val="24"/>
      <w:lang w:val="de-DE" w:eastAsia="de-DE"/>
    </w:rPr>
  </w:style>
  <w:style w:type="paragraph" w:styleId="Rvision">
    <w:name w:val="Revision"/>
    <w:hidden/>
    <w:uiPriority w:val="99"/>
    <w:semiHidden/>
    <w:rsid w:val="00293CDA"/>
    <w:rPr>
      <w:sz w:val="24"/>
      <w:szCs w:val="24"/>
    </w:rPr>
  </w:style>
  <w:style w:type="character" w:styleId="Marquedecommentaire">
    <w:name w:val="annotation reference"/>
    <w:basedOn w:val="Policepardfaut"/>
    <w:semiHidden/>
    <w:unhideWhenUsed/>
    <w:rsid w:val="000751BE"/>
    <w:rPr>
      <w:sz w:val="16"/>
      <w:szCs w:val="16"/>
    </w:rPr>
  </w:style>
  <w:style w:type="paragraph" w:styleId="Commentaire">
    <w:name w:val="annotation text"/>
    <w:basedOn w:val="Normal"/>
    <w:link w:val="CommentaireCar"/>
    <w:semiHidden/>
    <w:unhideWhenUsed/>
    <w:rsid w:val="000751BE"/>
    <w:pPr>
      <w:spacing w:line="240" w:lineRule="auto"/>
    </w:pPr>
    <w:rPr>
      <w:sz w:val="20"/>
      <w:szCs w:val="20"/>
    </w:rPr>
  </w:style>
  <w:style w:type="character" w:customStyle="1" w:styleId="CommentaireCar">
    <w:name w:val="Commentaire Car"/>
    <w:basedOn w:val="Policepardfaut"/>
    <w:link w:val="Commentaire"/>
    <w:semiHidden/>
    <w:rsid w:val="000751BE"/>
  </w:style>
  <w:style w:type="paragraph" w:styleId="Objetducommentaire">
    <w:name w:val="annotation subject"/>
    <w:basedOn w:val="Commentaire"/>
    <w:next w:val="Commentaire"/>
    <w:link w:val="ObjetducommentaireCar"/>
    <w:semiHidden/>
    <w:unhideWhenUsed/>
    <w:rsid w:val="000751BE"/>
    <w:rPr>
      <w:b/>
      <w:bCs/>
    </w:rPr>
  </w:style>
  <w:style w:type="character" w:customStyle="1" w:styleId="ObjetducommentaireCar">
    <w:name w:val="Objet du commentaire Car"/>
    <w:basedOn w:val="CommentaireCar"/>
    <w:link w:val="Objetducommentaire"/>
    <w:semiHidden/>
    <w:rsid w:val="000751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061226">
      <w:bodyDiv w:val="1"/>
      <w:marLeft w:val="0"/>
      <w:marRight w:val="0"/>
      <w:marTop w:val="0"/>
      <w:marBottom w:val="0"/>
      <w:divBdr>
        <w:top w:val="none" w:sz="0" w:space="0" w:color="auto"/>
        <w:left w:val="none" w:sz="0" w:space="0" w:color="auto"/>
        <w:bottom w:val="none" w:sz="0" w:space="0" w:color="auto"/>
        <w:right w:val="none" w:sz="0" w:space="0" w:color="auto"/>
      </w:divBdr>
      <w:divsChild>
        <w:div w:id="856967550">
          <w:marLeft w:val="720"/>
          <w:marRight w:val="0"/>
          <w:marTop w:val="154"/>
          <w:marBottom w:val="0"/>
          <w:divBdr>
            <w:top w:val="none" w:sz="0" w:space="0" w:color="auto"/>
            <w:left w:val="none" w:sz="0" w:space="0" w:color="auto"/>
            <w:bottom w:val="none" w:sz="0" w:space="0" w:color="auto"/>
            <w:right w:val="none" w:sz="0" w:space="0" w:color="auto"/>
          </w:divBdr>
        </w:div>
        <w:div w:id="1347638188">
          <w:marLeft w:val="720"/>
          <w:marRight w:val="0"/>
          <w:marTop w:val="154"/>
          <w:marBottom w:val="0"/>
          <w:divBdr>
            <w:top w:val="none" w:sz="0" w:space="0" w:color="auto"/>
            <w:left w:val="none" w:sz="0" w:space="0" w:color="auto"/>
            <w:bottom w:val="none" w:sz="0" w:space="0" w:color="auto"/>
            <w:right w:val="none" w:sz="0" w:space="0" w:color="auto"/>
          </w:divBdr>
        </w:div>
      </w:divsChild>
    </w:div>
    <w:div w:id="458956745">
      <w:bodyDiv w:val="1"/>
      <w:marLeft w:val="0"/>
      <w:marRight w:val="0"/>
      <w:marTop w:val="0"/>
      <w:marBottom w:val="0"/>
      <w:divBdr>
        <w:top w:val="none" w:sz="0" w:space="0" w:color="auto"/>
        <w:left w:val="none" w:sz="0" w:space="0" w:color="auto"/>
        <w:bottom w:val="none" w:sz="0" w:space="0" w:color="auto"/>
        <w:right w:val="none" w:sz="0" w:space="0" w:color="auto"/>
      </w:divBdr>
      <w:divsChild>
        <w:div w:id="1202858938">
          <w:marLeft w:val="0"/>
          <w:marRight w:val="0"/>
          <w:marTop w:val="0"/>
          <w:marBottom w:val="0"/>
          <w:divBdr>
            <w:top w:val="none" w:sz="0" w:space="0" w:color="auto"/>
            <w:left w:val="none" w:sz="0" w:space="0" w:color="auto"/>
            <w:bottom w:val="none" w:sz="0" w:space="0" w:color="auto"/>
            <w:right w:val="none" w:sz="0" w:space="0" w:color="auto"/>
          </w:divBdr>
          <w:divsChild>
            <w:div w:id="94207740">
              <w:marLeft w:val="0"/>
              <w:marRight w:val="0"/>
              <w:marTop w:val="0"/>
              <w:marBottom w:val="0"/>
              <w:divBdr>
                <w:top w:val="none" w:sz="0" w:space="0" w:color="auto"/>
                <w:left w:val="none" w:sz="0" w:space="0" w:color="auto"/>
                <w:bottom w:val="none" w:sz="0" w:space="0" w:color="auto"/>
                <w:right w:val="none" w:sz="0" w:space="0" w:color="auto"/>
              </w:divBdr>
              <w:divsChild>
                <w:div w:id="860319358">
                  <w:marLeft w:val="0"/>
                  <w:marRight w:val="2850"/>
                  <w:marTop w:val="0"/>
                  <w:marBottom w:val="0"/>
                  <w:divBdr>
                    <w:top w:val="none" w:sz="0" w:space="0" w:color="auto"/>
                    <w:left w:val="none" w:sz="0" w:space="0" w:color="auto"/>
                    <w:bottom w:val="none" w:sz="0" w:space="0" w:color="auto"/>
                    <w:right w:val="none" w:sz="0" w:space="0" w:color="auto"/>
                  </w:divBdr>
                  <w:divsChild>
                    <w:div w:id="896748574">
                      <w:marLeft w:val="0"/>
                      <w:marRight w:val="0"/>
                      <w:marTop w:val="0"/>
                      <w:marBottom w:val="0"/>
                      <w:divBdr>
                        <w:top w:val="none" w:sz="0" w:space="0" w:color="auto"/>
                        <w:left w:val="none" w:sz="0" w:space="0" w:color="auto"/>
                        <w:bottom w:val="none" w:sz="0" w:space="0" w:color="auto"/>
                        <w:right w:val="none" w:sz="0" w:space="0" w:color="auto"/>
                      </w:divBdr>
                      <w:divsChild>
                        <w:div w:id="589655479">
                          <w:marLeft w:val="0"/>
                          <w:marRight w:val="0"/>
                          <w:marTop w:val="0"/>
                          <w:marBottom w:val="0"/>
                          <w:divBdr>
                            <w:top w:val="none" w:sz="0" w:space="0" w:color="auto"/>
                            <w:left w:val="none" w:sz="0" w:space="0" w:color="auto"/>
                            <w:bottom w:val="none" w:sz="0" w:space="0" w:color="auto"/>
                            <w:right w:val="none" w:sz="0" w:space="0" w:color="auto"/>
                          </w:divBdr>
                          <w:divsChild>
                            <w:div w:id="53917200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891780">
      <w:bodyDiv w:val="1"/>
      <w:marLeft w:val="0"/>
      <w:marRight w:val="0"/>
      <w:marTop w:val="0"/>
      <w:marBottom w:val="0"/>
      <w:divBdr>
        <w:top w:val="none" w:sz="0" w:space="0" w:color="auto"/>
        <w:left w:val="none" w:sz="0" w:space="0" w:color="auto"/>
        <w:bottom w:val="none" w:sz="0" w:space="0" w:color="auto"/>
        <w:right w:val="none" w:sz="0" w:space="0" w:color="auto"/>
      </w:divBdr>
      <w:divsChild>
        <w:div w:id="550187256">
          <w:marLeft w:val="1166"/>
          <w:marRight w:val="0"/>
          <w:marTop w:val="134"/>
          <w:marBottom w:val="0"/>
          <w:divBdr>
            <w:top w:val="none" w:sz="0" w:space="0" w:color="auto"/>
            <w:left w:val="none" w:sz="0" w:space="0" w:color="auto"/>
            <w:bottom w:val="none" w:sz="0" w:space="0" w:color="auto"/>
            <w:right w:val="none" w:sz="0" w:space="0" w:color="auto"/>
          </w:divBdr>
        </w:div>
        <w:div w:id="1532456348">
          <w:marLeft w:val="1166"/>
          <w:marRight w:val="0"/>
          <w:marTop w:val="134"/>
          <w:marBottom w:val="0"/>
          <w:divBdr>
            <w:top w:val="none" w:sz="0" w:space="0" w:color="auto"/>
            <w:left w:val="none" w:sz="0" w:space="0" w:color="auto"/>
            <w:bottom w:val="none" w:sz="0" w:space="0" w:color="auto"/>
            <w:right w:val="none" w:sz="0" w:space="0" w:color="auto"/>
          </w:divBdr>
        </w:div>
        <w:div w:id="1702516799">
          <w:marLeft w:val="1166"/>
          <w:marRight w:val="0"/>
          <w:marTop w:val="134"/>
          <w:marBottom w:val="0"/>
          <w:divBdr>
            <w:top w:val="none" w:sz="0" w:space="0" w:color="auto"/>
            <w:left w:val="none" w:sz="0" w:space="0" w:color="auto"/>
            <w:bottom w:val="none" w:sz="0" w:space="0" w:color="auto"/>
            <w:right w:val="none" w:sz="0" w:space="0" w:color="auto"/>
          </w:divBdr>
        </w:div>
        <w:div w:id="1801414163">
          <w:marLeft w:val="1166"/>
          <w:marRight w:val="0"/>
          <w:marTop w:val="134"/>
          <w:marBottom w:val="0"/>
          <w:divBdr>
            <w:top w:val="none" w:sz="0" w:space="0" w:color="auto"/>
            <w:left w:val="none" w:sz="0" w:space="0" w:color="auto"/>
            <w:bottom w:val="none" w:sz="0" w:space="0" w:color="auto"/>
            <w:right w:val="none" w:sz="0" w:space="0" w:color="auto"/>
          </w:divBdr>
        </w:div>
        <w:div w:id="1818909752">
          <w:marLeft w:val="1166"/>
          <w:marRight w:val="0"/>
          <w:marTop w:val="134"/>
          <w:marBottom w:val="0"/>
          <w:divBdr>
            <w:top w:val="none" w:sz="0" w:space="0" w:color="auto"/>
            <w:left w:val="none" w:sz="0" w:space="0" w:color="auto"/>
            <w:bottom w:val="none" w:sz="0" w:space="0" w:color="auto"/>
            <w:right w:val="none" w:sz="0" w:space="0" w:color="auto"/>
          </w:divBdr>
        </w:div>
      </w:divsChild>
    </w:div>
    <w:div w:id="597449063">
      <w:bodyDiv w:val="1"/>
      <w:marLeft w:val="0"/>
      <w:marRight w:val="0"/>
      <w:marTop w:val="0"/>
      <w:marBottom w:val="0"/>
      <w:divBdr>
        <w:top w:val="none" w:sz="0" w:space="0" w:color="auto"/>
        <w:left w:val="none" w:sz="0" w:space="0" w:color="auto"/>
        <w:bottom w:val="none" w:sz="0" w:space="0" w:color="auto"/>
        <w:right w:val="none" w:sz="0" w:space="0" w:color="auto"/>
      </w:divBdr>
      <w:divsChild>
        <w:div w:id="256329887">
          <w:marLeft w:val="1166"/>
          <w:marRight w:val="0"/>
          <w:marTop w:val="134"/>
          <w:marBottom w:val="0"/>
          <w:divBdr>
            <w:top w:val="none" w:sz="0" w:space="0" w:color="auto"/>
            <w:left w:val="none" w:sz="0" w:space="0" w:color="auto"/>
            <w:bottom w:val="none" w:sz="0" w:space="0" w:color="auto"/>
            <w:right w:val="none" w:sz="0" w:space="0" w:color="auto"/>
          </w:divBdr>
        </w:div>
        <w:div w:id="548029354">
          <w:marLeft w:val="547"/>
          <w:marRight w:val="0"/>
          <w:marTop w:val="154"/>
          <w:marBottom w:val="0"/>
          <w:divBdr>
            <w:top w:val="none" w:sz="0" w:space="0" w:color="auto"/>
            <w:left w:val="none" w:sz="0" w:space="0" w:color="auto"/>
            <w:bottom w:val="none" w:sz="0" w:space="0" w:color="auto"/>
            <w:right w:val="none" w:sz="0" w:space="0" w:color="auto"/>
          </w:divBdr>
        </w:div>
        <w:div w:id="646518096">
          <w:marLeft w:val="547"/>
          <w:marRight w:val="0"/>
          <w:marTop w:val="154"/>
          <w:marBottom w:val="0"/>
          <w:divBdr>
            <w:top w:val="none" w:sz="0" w:space="0" w:color="auto"/>
            <w:left w:val="none" w:sz="0" w:space="0" w:color="auto"/>
            <w:bottom w:val="none" w:sz="0" w:space="0" w:color="auto"/>
            <w:right w:val="none" w:sz="0" w:space="0" w:color="auto"/>
          </w:divBdr>
        </w:div>
        <w:div w:id="919825262">
          <w:marLeft w:val="1166"/>
          <w:marRight w:val="0"/>
          <w:marTop w:val="134"/>
          <w:marBottom w:val="0"/>
          <w:divBdr>
            <w:top w:val="none" w:sz="0" w:space="0" w:color="auto"/>
            <w:left w:val="none" w:sz="0" w:space="0" w:color="auto"/>
            <w:bottom w:val="none" w:sz="0" w:space="0" w:color="auto"/>
            <w:right w:val="none" w:sz="0" w:space="0" w:color="auto"/>
          </w:divBdr>
        </w:div>
        <w:div w:id="1499881653">
          <w:marLeft w:val="1166"/>
          <w:marRight w:val="0"/>
          <w:marTop w:val="134"/>
          <w:marBottom w:val="0"/>
          <w:divBdr>
            <w:top w:val="none" w:sz="0" w:space="0" w:color="auto"/>
            <w:left w:val="none" w:sz="0" w:space="0" w:color="auto"/>
            <w:bottom w:val="none" w:sz="0" w:space="0" w:color="auto"/>
            <w:right w:val="none" w:sz="0" w:space="0" w:color="auto"/>
          </w:divBdr>
        </w:div>
        <w:div w:id="1778672489">
          <w:marLeft w:val="1166"/>
          <w:marRight w:val="0"/>
          <w:marTop w:val="134"/>
          <w:marBottom w:val="0"/>
          <w:divBdr>
            <w:top w:val="none" w:sz="0" w:space="0" w:color="auto"/>
            <w:left w:val="none" w:sz="0" w:space="0" w:color="auto"/>
            <w:bottom w:val="none" w:sz="0" w:space="0" w:color="auto"/>
            <w:right w:val="none" w:sz="0" w:space="0" w:color="auto"/>
          </w:divBdr>
        </w:div>
        <w:div w:id="2088185093">
          <w:marLeft w:val="547"/>
          <w:marRight w:val="0"/>
          <w:marTop w:val="154"/>
          <w:marBottom w:val="0"/>
          <w:divBdr>
            <w:top w:val="none" w:sz="0" w:space="0" w:color="auto"/>
            <w:left w:val="none" w:sz="0" w:space="0" w:color="auto"/>
            <w:bottom w:val="none" w:sz="0" w:space="0" w:color="auto"/>
            <w:right w:val="none" w:sz="0" w:space="0" w:color="auto"/>
          </w:divBdr>
        </w:div>
      </w:divsChild>
    </w:div>
    <w:div w:id="634915257">
      <w:bodyDiv w:val="1"/>
      <w:marLeft w:val="0"/>
      <w:marRight w:val="0"/>
      <w:marTop w:val="0"/>
      <w:marBottom w:val="0"/>
      <w:divBdr>
        <w:top w:val="none" w:sz="0" w:space="0" w:color="auto"/>
        <w:left w:val="none" w:sz="0" w:space="0" w:color="auto"/>
        <w:bottom w:val="none" w:sz="0" w:space="0" w:color="auto"/>
        <w:right w:val="none" w:sz="0" w:space="0" w:color="auto"/>
      </w:divBdr>
      <w:divsChild>
        <w:div w:id="223294899">
          <w:marLeft w:val="0"/>
          <w:marRight w:val="0"/>
          <w:marTop w:val="0"/>
          <w:marBottom w:val="0"/>
          <w:divBdr>
            <w:top w:val="none" w:sz="0" w:space="0" w:color="auto"/>
            <w:left w:val="none" w:sz="0" w:space="0" w:color="auto"/>
            <w:bottom w:val="none" w:sz="0" w:space="0" w:color="auto"/>
            <w:right w:val="none" w:sz="0" w:space="0" w:color="auto"/>
          </w:divBdr>
          <w:divsChild>
            <w:div w:id="872040867">
              <w:marLeft w:val="0"/>
              <w:marRight w:val="0"/>
              <w:marTop w:val="0"/>
              <w:marBottom w:val="0"/>
              <w:divBdr>
                <w:top w:val="none" w:sz="0" w:space="0" w:color="auto"/>
                <w:left w:val="none" w:sz="0" w:space="0" w:color="auto"/>
                <w:bottom w:val="none" w:sz="0" w:space="0" w:color="auto"/>
                <w:right w:val="none" w:sz="0" w:space="0" w:color="auto"/>
              </w:divBdr>
              <w:divsChild>
                <w:div w:id="30824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401566">
      <w:bodyDiv w:val="1"/>
      <w:marLeft w:val="0"/>
      <w:marRight w:val="0"/>
      <w:marTop w:val="0"/>
      <w:marBottom w:val="0"/>
      <w:divBdr>
        <w:top w:val="none" w:sz="0" w:space="0" w:color="auto"/>
        <w:left w:val="none" w:sz="0" w:space="0" w:color="auto"/>
        <w:bottom w:val="none" w:sz="0" w:space="0" w:color="auto"/>
        <w:right w:val="none" w:sz="0" w:space="0" w:color="auto"/>
      </w:divBdr>
      <w:divsChild>
        <w:div w:id="221987845">
          <w:marLeft w:val="0"/>
          <w:marRight w:val="0"/>
          <w:marTop w:val="0"/>
          <w:marBottom w:val="0"/>
          <w:divBdr>
            <w:top w:val="none" w:sz="0" w:space="0" w:color="auto"/>
            <w:left w:val="none" w:sz="0" w:space="0" w:color="auto"/>
            <w:bottom w:val="none" w:sz="0" w:space="0" w:color="auto"/>
            <w:right w:val="none" w:sz="0" w:space="0" w:color="auto"/>
          </w:divBdr>
        </w:div>
        <w:div w:id="224999955">
          <w:marLeft w:val="0"/>
          <w:marRight w:val="0"/>
          <w:marTop w:val="0"/>
          <w:marBottom w:val="0"/>
          <w:divBdr>
            <w:top w:val="none" w:sz="0" w:space="0" w:color="auto"/>
            <w:left w:val="none" w:sz="0" w:space="0" w:color="auto"/>
            <w:bottom w:val="none" w:sz="0" w:space="0" w:color="auto"/>
            <w:right w:val="none" w:sz="0" w:space="0" w:color="auto"/>
          </w:divBdr>
        </w:div>
        <w:div w:id="430049828">
          <w:marLeft w:val="0"/>
          <w:marRight w:val="0"/>
          <w:marTop w:val="0"/>
          <w:marBottom w:val="0"/>
          <w:divBdr>
            <w:top w:val="none" w:sz="0" w:space="0" w:color="auto"/>
            <w:left w:val="none" w:sz="0" w:space="0" w:color="auto"/>
            <w:bottom w:val="none" w:sz="0" w:space="0" w:color="auto"/>
            <w:right w:val="none" w:sz="0" w:space="0" w:color="auto"/>
          </w:divBdr>
        </w:div>
        <w:div w:id="477723933">
          <w:marLeft w:val="0"/>
          <w:marRight w:val="0"/>
          <w:marTop w:val="0"/>
          <w:marBottom w:val="0"/>
          <w:divBdr>
            <w:top w:val="none" w:sz="0" w:space="0" w:color="auto"/>
            <w:left w:val="none" w:sz="0" w:space="0" w:color="auto"/>
            <w:bottom w:val="none" w:sz="0" w:space="0" w:color="auto"/>
            <w:right w:val="none" w:sz="0" w:space="0" w:color="auto"/>
          </w:divBdr>
        </w:div>
        <w:div w:id="504634699">
          <w:marLeft w:val="0"/>
          <w:marRight w:val="0"/>
          <w:marTop w:val="0"/>
          <w:marBottom w:val="0"/>
          <w:divBdr>
            <w:top w:val="none" w:sz="0" w:space="0" w:color="auto"/>
            <w:left w:val="none" w:sz="0" w:space="0" w:color="auto"/>
            <w:bottom w:val="none" w:sz="0" w:space="0" w:color="auto"/>
            <w:right w:val="none" w:sz="0" w:space="0" w:color="auto"/>
          </w:divBdr>
        </w:div>
        <w:div w:id="532422697">
          <w:marLeft w:val="0"/>
          <w:marRight w:val="0"/>
          <w:marTop w:val="240"/>
          <w:marBottom w:val="240"/>
          <w:divBdr>
            <w:top w:val="none" w:sz="0" w:space="0" w:color="auto"/>
            <w:left w:val="none" w:sz="0" w:space="0" w:color="auto"/>
            <w:bottom w:val="none" w:sz="0" w:space="0" w:color="auto"/>
            <w:right w:val="none" w:sz="0" w:space="0" w:color="auto"/>
          </w:divBdr>
        </w:div>
        <w:div w:id="712585083">
          <w:marLeft w:val="0"/>
          <w:marRight w:val="0"/>
          <w:marTop w:val="0"/>
          <w:marBottom w:val="0"/>
          <w:divBdr>
            <w:top w:val="none" w:sz="0" w:space="0" w:color="auto"/>
            <w:left w:val="none" w:sz="0" w:space="0" w:color="auto"/>
            <w:bottom w:val="none" w:sz="0" w:space="0" w:color="auto"/>
            <w:right w:val="none" w:sz="0" w:space="0" w:color="auto"/>
          </w:divBdr>
        </w:div>
        <w:div w:id="965503734">
          <w:marLeft w:val="0"/>
          <w:marRight w:val="0"/>
          <w:marTop w:val="0"/>
          <w:marBottom w:val="0"/>
          <w:divBdr>
            <w:top w:val="none" w:sz="0" w:space="0" w:color="auto"/>
            <w:left w:val="none" w:sz="0" w:space="0" w:color="auto"/>
            <w:bottom w:val="none" w:sz="0" w:space="0" w:color="auto"/>
            <w:right w:val="none" w:sz="0" w:space="0" w:color="auto"/>
          </w:divBdr>
        </w:div>
        <w:div w:id="1425691197">
          <w:marLeft w:val="0"/>
          <w:marRight w:val="0"/>
          <w:marTop w:val="240"/>
          <w:marBottom w:val="0"/>
          <w:divBdr>
            <w:top w:val="none" w:sz="0" w:space="0" w:color="auto"/>
            <w:left w:val="none" w:sz="0" w:space="0" w:color="auto"/>
            <w:bottom w:val="none" w:sz="0" w:space="0" w:color="auto"/>
            <w:right w:val="none" w:sz="0" w:space="0" w:color="auto"/>
          </w:divBdr>
        </w:div>
        <w:div w:id="1676608226">
          <w:marLeft w:val="0"/>
          <w:marRight w:val="0"/>
          <w:marTop w:val="240"/>
          <w:marBottom w:val="240"/>
          <w:divBdr>
            <w:top w:val="none" w:sz="0" w:space="0" w:color="auto"/>
            <w:left w:val="none" w:sz="0" w:space="0" w:color="auto"/>
            <w:bottom w:val="none" w:sz="0" w:space="0" w:color="auto"/>
            <w:right w:val="none" w:sz="0" w:space="0" w:color="auto"/>
          </w:divBdr>
        </w:div>
        <w:div w:id="1716854576">
          <w:marLeft w:val="0"/>
          <w:marRight w:val="0"/>
          <w:marTop w:val="0"/>
          <w:marBottom w:val="0"/>
          <w:divBdr>
            <w:top w:val="none" w:sz="0" w:space="0" w:color="auto"/>
            <w:left w:val="none" w:sz="0" w:space="0" w:color="auto"/>
            <w:bottom w:val="none" w:sz="0" w:space="0" w:color="auto"/>
            <w:right w:val="none" w:sz="0" w:space="0" w:color="auto"/>
          </w:divBdr>
        </w:div>
        <w:div w:id="1911035863">
          <w:marLeft w:val="0"/>
          <w:marRight w:val="0"/>
          <w:marTop w:val="0"/>
          <w:marBottom w:val="0"/>
          <w:divBdr>
            <w:top w:val="none" w:sz="0" w:space="0" w:color="auto"/>
            <w:left w:val="none" w:sz="0" w:space="0" w:color="auto"/>
            <w:bottom w:val="none" w:sz="0" w:space="0" w:color="auto"/>
            <w:right w:val="none" w:sz="0" w:space="0" w:color="auto"/>
          </w:divBdr>
        </w:div>
        <w:div w:id="1946839102">
          <w:marLeft w:val="0"/>
          <w:marRight w:val="0"/>
          <w:marTop w:val="240"/>
          <w:marBottom w:val="0"/>
          <w:divBdr>
            <w:top w:val="none" w:sz="0" w:space="0" w:color="auto"/>
            <w:left w:val="none" w:sz="0" w:space="0" w:color="auto"/>
            <w:bottom w:val="none" w:sz="0" w:space="0" w:color="auto"/>
            <w:right w:val="none" w:sz="0" w:space="0" w:color="auto"/>
          </w:divBdr>
        </w:div>
        <w:div w:id="1953324260">
          <w:marLeft w:val="0"/>
          <w:marRight w:val="0"/>
          <w:marTop w:val="240"/>
          <w:marBottom w:val="0"/>
          <w:divBdr>
            <w:top w:val="none" w:sz="0" w:space="0" w:color="auto"/>
            <w:left w:val="none" w:sz="0" w:space="0" w:color="auto"/>
            <w:bottom w:val="none" w:sz="0" w:space="0" w:color="auto"/>
            <w:right w:val="none" w:sz="0" w:space="0" w:color="auto"/>
          </w:divBdr>
        </w:div>
        <w:div w:id="2099979660">
          <w:marLeft w:val="0"/>
          <w:marRight w:val="0"/>
          <w:marTop w:val="0"/>
          <w:marBottom w:val="0"/>
          <w:divBdr>
            <w:top w:val="none" w:sz="0" w:space="0" w:color="auto"/>
            <w:left w:val="none" w:sz="0" w:space="0" w:color="auto"/>
            <w:bottom w:val="none" w:sz="0" w:space="0" w:color="auto"/>
            <w:right w:val="none" w:sz="0" w:space="0" w:color="auto"/>
          </w:divBdr>
        </w:div>
      </w:divsChild>
    </w:div>
    <w:div w:id="739523306">
      <w:bodyDiv w:val="1"/>
      <w:marLeft w:val="0"/>
      <w:marRight w:val="0"/>
      <w:marTop w:val="0"/>
      <w:marBottom w:val="0"/>
      <w:divBdr>
        <w:top w:val="none" w:sz="0" w:space="0" w:color="auto"/>
        <w:left w:val="none" w:sz="0" w:space="0" w:color="auto"/>
        <w:bottom w:val="none" w:sz="0" w:space="0" w:color="auto"/>
        <w:right w:val="none" w:sz="0" w:space="0" w:color="auto"/>
      </w:divBdr>
      <w:divsChild>
        <w:div w:id="206533798">
          <w:marLeft w:val="0"/>
          <w:marRight w:val="0"/>
          <w:marTop w:val="0"/>
          <w:marBottom w:val="0"/>
          <w:divBdr>
            <w:top w:val="none" w:sz="0" w:space="0" w:color="auto"/>
            <w:left w:val="none" w:sz="0" w:space="0" w:color="auto"/>
            <w:bottom w:val="none" w:sz="0" w:space="0" w:color="auto"/>
            <w:right w:val="none" w:sz="0" w:space="0" w:color="auto"/>
          </w:divBdr>
        </w:div>
      </w:divsChild>
    </w:div>
    <w:div w:id="753359301">
      <w:bodyDiv w:val="1"/>
      <w:marLeft w:val="0"/>
      <w:marRight w:val="0"/>
      <w:marTop w:val="0"/>
      <w:marBottom w:val="0"/>
      <w:divBdr>
        <w:top w:val="none" w:sz="0" w:space="0" w:color="auto"/>
        <w:left w:val="none" w:sz="0" w:space="0" w:color="auto"/>
        <w:bottom w:val="none" w:sz="0" w:space="0" w:color="auto"/>
        <w:right w:val="none" w:sz="0" w:space="0" w:color="auto"/>
      </w:divBdr>
      <w:divsChild>
        <w:div w:id="426386926">
          <w:marLeft w:val="0"/>
          <w:marRight w:val="0"/>
          <w:marTop w:val="0"/>
          <w:marBottom w:val="0"/>
          <w:divBdr>
            <w:top w:val="single" w:sz="6" w:space="0" w:color="FFFFFF"/>
            <w:left w:val="none" w:sz="0" w:space="0" w:color="auto"/>
            <w:bottom w:val="none" w:sz="0" w:space="0" w:color="auto"/>
            <w:right w:val="none" w:sz="0" w:space="0" w:color="auto"/>
          </w:divBdr>
          <w:divsChild>
            <w:div w:id="2025395752">
              <w:marLeft w:val="0"/>
              <w:marRight w:val="0"/>
              <w:marTop w:val="0"/>
              <w:marBottom w:val="0"/>
              <w:divBdr>
                <w:top w:val="none" w:sz="0" w:space="0" w:color="auto"/>
                <w:left w:val="none" w:sz="0" w:space="0" w:color="auto"/>
                <w:bottom w:val="none" w:sz="0" w:space="0" w:color="auto"/>
                <w:right w:val="none" w:sz="0" w:space="0" w:color="auto"/>
              </w:divBdr>
              <w:divsChild>
                <w:div w:id="29086182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889653864">
      <w:bodyDiv w:val="1"/>
      <w:marLeft w:val="0"/>
      <w:marRight w:val="0"/>
      <w:marTop w:val="0"/>
      <w:marBottom w:val="0"/>
      <w:divBdr>
        <w:top w:val="none" w:sz="0" w:space="0" w:color="auto"/>
        <w:left w:val="none" w:sz="0" w:space="0" w:color="auto"/>
        <w:bottom w:val="none" w:sz="0" w:space="0" w:color="auto"/>
        <w:right w:val="none" w:sz="0" w:space="0" w:color="auto"/>
      </w:divBdr>
      <w:divsChild>
        <w:div w:id="490801651">
          <w:marLeft w:val="0"/>
          <w:marRight w:val="0"/>
          <w:marTop w:val="0"/>
          <w:marBottom w:val="0"/>
          <w:divBdr>
            <w:top w:val="none" w:sz="0" w:space="0" w:color="auto"/>
            <w:left w:val="none" w:sz="0" w:space="0" w:color="auto"/>
            <w:bottom w:val="none" w:sz="0" w:space="0" w:color="auto"/>
            <w:right w:val="none" w:sz="0" w:space="0" w:color="auto"/>
          </w:divBdr>
          <w:divsChild>
            <w:div w:id="1277131862">
              <w:marLeft w:val="0"/>
              <w:marRight w:val="0"/>
              <w:marTop w:val="0"/>
              <w:marBottom w:val="0"/>
              <w:divBdr>
                <w:top w:val="none" w:sz="0" w:space="0" w:color="auto"/>
                <w:left w:val="none" w:sz="0" w:space="0" w:color="auto"/>
                <w:bottom w:val="none" w:sz="0" w:space="0" w:color="auto"/>
                <w:right w:val="none" w:sz="0" w:space="0" w:color="auto"/>
              </w:divBdr>
              <w:divsChild>
                <w:div w:id="121288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825093">
      <w:bodyDiv w:val="1"/>
      <w:marLeft w:val="0"/>
      <w:marRight w:val="0"/>
      <w:marTop w:val="0"/>
      <w:marBottom w:val="0"/>
      <w:divBdr>
        <w:top w:val="none" w:sz="0" w:space="0" w:color="auto"/>
        <w:left w:val="none" w:sz="0" w:space="0" w:color="auto"/>
        <w:bottom w:val="none" w:sz="0" w:space="0" w:color="auto"/>
        <w:right w:val="none" w:sz="0" w:space="0" w:color="auto"/>
      </w:divBdr>
      <w:divsChild>
        <w:div w:id="16009096">
          <w:marLeft w:val="0"/>
          <w:marRight w:val="0"/>
          <w:marTop w:val="0"/>
          <w:marBottom w:val="0"/>
          <w:divBdr>
            <w:top w:val="none" w:sz="0" w:space="0" w:color="auto"/>
            <w:left w:val="none" w:sz="0" w:space="0" w:color="auto"/>
            <w:bottom w:val="none" w:sz="0" w:space="0" w:color="auto"/>
            <w:right w:val="none" w:sz="0" w:space="0" w:color="auto"/>
          </w:divBdr>
        </w:div>
        <w:div w:id="84503544">
          <w:marLeft w:val="0"/>
          <w:marRight w:val="0"/>
          <w:marTop w:val="240"/>
          <w:marBottom w:val="0"/>
          <w:divBdr>
            <w:top w:val="none" w:sz="0" w:space="0" w:color="auto"/>
            <w:left w:val="none" w:sz="0" w:space="0" w:color="auto"/>
            <w:bottom w:val="none" w:sz="0" w:space="0" w:color="auto"/>
            <w:right w:val="none" w:sz="0" w:space="0" w:color="auto"/>
          </w:divBdr>
        </w:div>
        <w:div w:id="847790637">
          <w:marLeft w:val="0"/>
          <w:marRight w:val="0"/>
          <w:marTop w:val="240"/>
          <w:marBottom w:val="240"/>
          <w:divBdr>
            <w:top w:val="none" w:sz="0" w:space="0" w:color="auto"/>
            <w:left w:val="none" w:sz="0" w:space="0" w:color="auto"/>
            <w:bottom w:val="none" w:sz="0" w:space="0" w:color="auto"/>
            <w:right w:val="none" w:sz="0" w:space="0" w:color="auto"/>
          </w:divBdr>
        </w:div>
        <w:div w:id="921795222">
          <w:marLeft w:val="0"/>
          <w:marRight w:val="0"/>
          <w:marTop w:val="240"/>
          <w:marBottom w:val="240"/>
          <w:divBdr>
            <w:top w:val="none" w:sz="0" w:space="0" w:color="auto"/>
            <w:left w:val="none" w:sz="0" w:space="0" w:color="auto"/>
            <w:bottom w:val="none" w:sz="0" w:space="0" w:color="auto"/>
            <w:right w:val="none" w:sz="0" w:space="0" w:color="auto"/>
          </w:divBdr>
        </w:div>
        <w:div w:id="1028872674">
          <w:marLeft w:val="0"/>
          <w:marRight w:val="0"/>
          <w:marTop w:val="0"/>
          <w:marBottom w:val="0"/>
          <w:divBdr>
            <w:top w:val="none" w:sz="0" w:space="0" w:color="auto"/>
            <w:left w:val="none" w:sz="0" w:space="0" w:color="auto"/>
            <w:bottom w:val="none" w:sz="0" w:space="0" w:color="auto"/>
            <w:right w:val="none" w:sz="0" w:space="0" w:color="auto"/>
          </w:divBdr>
        </w:div>
        <w:div w:id="1123380808">
          <w:marLeft w:val="0"/>
          <w:marRight w:val="0"/>
          <w:marTop w:val="0"/>
          <w:marBottom w:val="0"/>
          <w:divBdr>
            <w:top w:val="none" w:sz="0" w:space="0" w:color="auto"/>
            <w:left w:val="none" w:sz="0" w:space="0" w:color="auto"/>
            <w:bottom w:val="none" w:sz="0" w:space="0" w:color="auto"/>
            <w:right w:val="none" w:sz="0" w:space="0" w:color="auto"/>
          </w:divBdr>
        </w:div>
        <w:div w:id="1171721809">
          <w:marLeft w:val="0"/>
          <w:marRight w:val="0"/>
          <w:marTop w:val="0"/>
          <w:marBottom w:val="0"/>
          <w:divBdr>
            <w:top w:val="none" w:sz="0" w:space="0" w:color="auto"/>
            <w:left w:val="none" w:sz="0" w:space="0" w:color="auto"/>
            <w:bottom w:val="none" w:sz="0" w:space="0" w:color="auto"/>
            <w:right w:val="none" w:sz="0" w:space="0" w:color="auto"/>
          </w:divBdr>
        </w:div>
        <w:div w:id="1205947103">
          <w:marLeft w:val="0"/>
          <w:marRight w:val="0"/>
          <w:marTop w:val="240"/>
          <w:marBottom w:val="0"/>
          <w:divBdr>
            <w:top w:val="none" w:sz="0" w:space="0" w:color="auto"/>
            <w:left w:val="none" w:sz="0" w:space="0" w:color="auto"/>
            <w:bottom w:val="none" w:sz="0" w:space="0" w:color="auto"/>
            <w:right w:val="none" w:sz="0" w:space="0" w:color="auto"/>
          </w:divBdr>
        </w:div>
        <w:div w:id="1276251472">
          <w:marLeft w:val="0"/>
          <w:marRight w:val="0"/>
          <w:marTop w:val="0"/>
          <w:marBottom w:val="0"/>
          <w:divBdr>
            <w:top w:val="none" w:sz="0" w:space="0" w:color="auto"/>
            <w:left w:val="none" w:sz="0" w:space="0" w:color="auto"/>
            <w:bottom w:val="none" w:sz="0" w:space="0" w:color="auto"/>
            <w:right w:val="none" w:sz="0" w:space="0" w:color="auto"/>
          </w:divBdr>
        </w:div>
        <w:div w:id="1333603583">
          <w:marLeft w:val="0"/>
          <w:marRight w:val="0"/>
          <w:marTop w:val="0"/>
          <w:marBottom w:val="0"/>
          <w:divBdr>
            <w:top w:val="none" w:sz="0" w:space="0" w:color="auto"/>
            <w:left w:val="none" w:sz="0" w:space="0" w:color="auto"/>
            <w:bottom w:val="none" w:sz="0" w:space="0" w:color="auto"/>
            <w:right w:val="none" w:sz="0" w:space="0" w:color="auto"/>
          </w:divBdr>
        </w:div>
        <w:div w:id="1486431720">
          <w:marLeft w:val="0"/>
          <w:marRight w:val="0"/>
          <w:marTop w:val="0"/>
          <w:marBottom w:val="0"/>
          <w:divBdr>
            <w:top w:val="none" w:sz="0" w:space="0" w:color="auto"/>
            <w:left w:val="none" w:sz="0" w:space="0" w:color="auto"/>
            <w:bottom w:val="none" w:sz="0" w:space="0" w:color="auto"/>
            <w:right w:val="none" w:sz="0" w:space="0" w:color="auto"/>
          </w:divBdr>
        </w:div>
        <w:div w:id="1489318859">
          <w:marLeft w:val="0"/>
          <w:marRight w:val="0"/>
          <w:marTop w:val="0"/>
          <w:marBottom w:val="0"/>
          <w:divBdr>
            <w:top w:val="none" w:sz="0" w:space="0" w:color="auto"/>
            <w:left w:val="none" w:sz="0" w:space="0" w:color="auto"/>
            <w:bottom w:val="none" w:sz="0" w:space="0" w:color="auto"/>
            <w:right w:val="none" w:sz="0" w:space="0" w:color="auto"/>
          </w:divBdr>
        </w:div>
        <w:div w:id="1489634773">
          <w:marLeft w:val="0"/>
          <w:marRight w:val="0"/>
          <w:marTop w:val="0"/>
          <w:marBottom w:val="0"/>
          <w:divBdr>
            <w:top w:val="none" w:sz="0" w:space="0" w:color="auto"/>
            <w:left w:val="none" w:sz="0" w:space="0" w:color="auto"/>
            <w:bottom w:val="none" w:sz="0" w:space="0" w:color="auto"/>
            <w:right w:val="none" w:sz="0" w:space="0" w:color="auto"/>
          </w:divBdr>
        </w:div>
        <w:div w:id="1614435833">
          <w:marLeft w:val="0"/>
          <w:marRight w:val="0"/>
          <w:marTop w:val="0"/>
          <w:marBottom w:val="0"/>
          <w:divBdr>
            <w:top w:val="none" w:sz="0" w:space="0" w:color="auto"/>
            <w:left w:val="none" w:sz="0" w:space="0" w:color="auto"/>
            <w:bottom w:val="none" w:sz="0" w:space="0" w:color="auto"/>
            <w:right w:val="none" w:sz="0" w:space="0" w:color="auto"/>
          </w:divBdr>
        </w:div>
        <w:div w:id="1906986405">
          <w:marLeft w:val="0"/>
          <w:marRight w:val="0"/>
          <w:marTop w:val="240"/>
          <w:marBottom w:val="0"/>
          <w:divBdr>
            <w:top w:val="none" w:sz="0" w:space="0" w:color="auto"/>
            <w:left w:val="none" w:sz="0" w:space="0" w:color="auto"/>
            <w:bottom w:val="none" w:sz="0" w:space="0" w:color="auto"/>
            <w:right w:val="none" w:sz="0" w:space="0" w:color="auto"/>
          </w:divBdr>
        </w:div>
      </w:divsChild>
    </w:div>
    <w:div w:id="1105883759">
      <w:bodyDiv w:val="1"/>
      <w:marLeft w:val="0"/>
      <w:marRight w:val="0"/>
      <w:marTop w:val="0"/>
      <w:marBottom w:val="0"/>
      <w:divBdr>
        <w:top w:val="none" w:sz="0" w:space="0" w:color="auto"/>
        <w:left w:val="none" w:sz="0" w:space="0" w:color="auto"/>
        <w:bottom w:val="none" w:sz="0" w:space="0" w:color="auto"/>
        <w:right w:val="none" w:sz="0" w:space="0" w:color="auto"/>
      </w:divBdr>
      <w:divsChild>
        <w:div w:id="1765876176">
          <w:marLeft w:val="0"/>
          <w:marRight w:val="0"/>
          <w:marTop w:val="150"/>
          <w:marBottom w:val="150"/>
          <w:divBdr>
            <w:top w:val="single" w:sz="6" w:space="0" w:color="2E2E2E"/>
            <w:left w:val="single" w:sz="6" w:space="0" w:color="2E2E2E"/>
            <w:bottom w:val="single" w:sz="6" w:space="0" w:color="2E2E2E"/>
            <w:right w:val="single" w:sz="6" w:space="0" w:color="2E2E2E"/>
          </w:divBdr>
          <w:divsChild>
            <w:div w:id="735788766">
              <w:marLeft w:val="0"/>
              <w:marRight w:val="0"/>
              <w:marTop w:val="0"/>
              <w:marBottom w:val="0"/>
              <w:divBdr>
                <w:top w:val="none" w:sz="0" w:space="0" w:color="auto"/>
                <w:left w:val="single" w:sz="6" w:space="0" w:color="2E2E2E"/>
                <w:bottom w:val="none" w:sz="0" w:space="0" w:color="auto"/>
                <w:right w:val="none" w:sz="0" w:space="0" w:color="auto"/>
              </w:divBdr>
              <w:divsChild>
                <w:div w:id="1231816692">
                  <w:marLeft w:val="0"/>
                  <w:marRight w:val="0"/>
                  <w:marTop w:val="0"/>
                  <w:marBottom w:val="0"/>
                  <w:divBdr>
                    <w:top w:val="none" w:sz="0" w:space="0" w:color="auto"/>
                    <w:left w:val="single" w:sz="48" w:space="15" w:color="DFDFDF"/>
                    <w:bottom w:val="single" w:sz="48" w:space="0" w:color="DFDFDF"/>
                    <w:right w:val="single" w:sz="48" w:space="0" w:color="DFDFDF"/>
                  </w:divBdr>
                  <w:divsChild>
                    <w:div w:id="815875906">
                      <w:marLeft w:val="0"/>
                      <w:marRight w:val="0"/>
                      <w:marTop w:val="0"/>
                      <w:marBottom w:val="0"/>
                      <w:divBdr>
                        <w:top w:val="none" w:sz="0" w:space="0" w:color="auto"/>
                        <w:left w:val="none" w:sz="0" w:space="0" w:color="auto"/>
                        <w:bottom w:val="none" w:sz="0" w:space="0" w:color="auto"/>
                        <w:right w:val="none" w:sz="0" w:space="0" w:color="auto"/>
                      </w:divBdr>
                      <w:divsChild>
                        <w:div w:id="293289492">
                          <w:marLeft w:val="0"/>
                          <w:marRight w:val="0"/>
                          <w:marTop w:val="0"/>
                          <w:marBottom w:val="0"/>
                          <w:divBdr>
                            <w:top w:val="none" w:sz="0" w:space="0" w:color="auto"/>
                            <w:left w:val="none" w:sz="0" w:space="0" w:color="auto"/>
                            <w:bottom w:val="none" w:sz="0" w:space="0" w:color="auto"/>
                            <w:right w:val="none" w:sz="0" w:space="0" w:color="auto"/>
                          </w:divBdr>
                        </w:div>
                        <w:div w:id="1818493375">
                          <w:marLeft w:val="0"/>
                          <w:marRight w:val="0"/>
                          <w:marTop w:val="0"/>
                          <w:marBottom w:val="0"/>
                          <w:divBdr>
                            <w:top w:val="none" w:sz="0" w:space="0" w:color="auto"/>
                            <w:left w:val="none" w:sz="0" w:space="0" w:color="auto"/>
                            <w:bottom w:val="none" w:sz="0" w:space="0" w:color="auto"/>
                            <w:right w:val="none" w:sz="0" w:space="0" w:color="auto"/>
                          </w:divBdr>
                          <w:divsChild>
                            <w:div w:id="9294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220989">
      <w:bodyDiv w:val="1"/>
      <w:marLeft w:val="0"/>
      <w:marRight w:val="0"/>
      <w:marTop w:val="0"/>
      <w:marBottom w:val="0"/>
      <w:divBdr>
        <w:top w:val="none" w:sz="0" w:space="0" w:color="auto"/>
        <w:left w:val="none" w:sz="0" w:space="0" w:color="auto"/>
        <w:bottom w:val="none" w:sz="0" w:space="0" w:color="auto"/>
        <w:right w:val="none" w:sz="0" w:space="0" w:color="auto"/>
      </w:divBdr>
    </w:div>
    <w:div w:id="1175614607">
      <w:bodyDiv w:val="1"/>
      <w:marLeft w:val="0"/>
      <w:marRight w:val="0"/>
      <w:marTop w:val="0"/>
      <w:marBottom w:val="0"/>
      <w:divBdr>
        <w:top w:val="none" w:sz="0" w:space="0" w:color="auto"/>
        <w:left w:val="none" w:sz="0" w:space="0" w:color="auto"/>
        <w:bottom w:val="none" w:sz="0" w:space="0" w:color="auto"/>
        <w:right w:val="none" w:sz="0" w:space="0" w:color="auto"/>
      </w:divBdr>
      <w:divsChild>
        <w:div w:id="249774363">
          <w:marLeft w:val="1166"/>
          <w:marRight w:val="0"/>
          <w:marTop w:val="134"/>
          <w:marBottom w:val="0"/>
          <w:divBdr>
            <w:top w:val="none" w:sz="0" w:space="0" w:color="auto"/>
            <w:left w:val="none" w:sz="0" w:space="0" w:color="auto"/>
            <w:bottom w:val="none" w:sz="0" w:space="0" w:color="auto"/>
            <w:right w:val="none" w:sz="0" w:space="0" w:color="auto"/>
          </w:divBdr>
        </w:div>
        <w:div w:id="704789232">
          <w:marLeft w:val="1166"/>
          <w:marRight w:val="0"/>
          <w:marTop w:val="134"/>
          <w:marBottom w:val="0"/>
          <w:divBdr>
            <w:top w:val="none" w:sz="0" w:space="0" w:color="auto"/>
            <w:left w:val="none" w:sz="0" w:space="0" w:color="auto"/>
            <w:bottom w:val="none" w:sz="0" w:space="0" w:color="auto"/>
            <w:right w:val="none" w:sz="0" w:space="0" w:color="auto"/>
          </w:divBdr>
        </w:div>
        <w:div w:id="1016544291">
          <w:marLeft w:val="1166"/>
          <w:marRight w:val="0"/>
          <w:marTop w:val="134"/>
          <w:marBottom w:val="0"/>
          <w:divBdr>
            <w:top w:val="none" w:sz="0" w:space="0" w:color="auto"/>
            <w:left w:val="none" w:sz="0" w:space="0" w:color="auto"/>
            <w:bottom w:val="none" w:sz="0" w:space="0" w:color="auto"/>
            <w:right w:val="none" w:sz="0" w:space="0" w:color="auto"/>
          </w:divBdr>
        </w:div>
        <w:div w:id="1276133023">
          <w:marLeft w:val="1166"/>
          <w:marRight w:val="0"/>
          <w:marTop w:val="134"/>
          <w:marBottom w:val="0"/>
          <w:divBdr>
            <w:top w:val="none" w:sz="0" w:space="0" w:color="auto"/>
            <w:left w:val="none" w:sz="0" w:space="0" w:color="auto"/>
            <w:bottom w:val="none" w:sz="0" w:space="0" w:color="auto"/>
            <w:right w:val="none" w:sz="0" w:space="0" w:color="auto"/>
          </w:divBdr>
        </w:div>
        <w:div w:id="2084520463">
          <w:marLeft w:val="1166"/>
          <w:marRight w:val="0"/>
          <w:marTop w:val="134"/>
          <w:marBottom w:val="0"/>
          <w:divBdr>
            <w:top w:val="none" w:sz="0" w:space="0" w:color="auto"/>
            <w:left w:val="none" w:sz="0" w:space="0" w:color="auto"/>
            <w:bottom w:val="none" w:sz="0" w:space="0" w:color="auto"/>
            <w:right w:val="none" w:sz="0" w:space="0" w:color="auto"/>
          </w:divBdr>
        </w:div>
      </w:divsChild>
    </w:div>
    <w:div w:id="1211189029">
      <w:bodyDiv w:val="1"/>
      <w:marLeft w:val="0"/>
      <w:marRight w:val="0"/>
      <w:marTop w:val="0"/>
      <w:marBottom w:val="0"/>
      <w:divBdr>
        <w:top w:val="none" w:sz="0" w:space="0" w:color="auto"/>
        <w:left w:val="none" w:sz="0" w:space="0" w:color="auto"/>
        <w:bottom w:val="none" w:sz="0" w:space="0" w:color="auto"/>
        <w:right w:val="none" w:sz="0" w:space="0" w:color="auto"/>
      </w:divBdr>
      <w:divsChild>
        <w:div w:id="517931273">
          <w:marLeft w:val="0"/>
          <w:marRight w:val="0"/>
          <w:marTop w:val="100"/>
          <w:marBottom w:val="100"/>
          <w:divBdr>
            <w:top w:val="none" w:sz="0" w:space="0" w:color="auto"/>
            <w:left w:val="none" w:sz="0" w:space="0" w:color="auto"/>
            <w:bottom w:val="none" w:sz="0" w:space="0" w:color="auto"/>
            <w:right w:val="none" w:sz="0" w:space="0" w:color="auto"/>
          </w:divBdr>
          <w:divsChild>
            <w:div w:id="445391838">
              <w:marLeft w:val="0"/>
              <w:marRight w:val="0"/>
              <w:marTop w:val="75"/>
              <w:marBottom w:val="75"/>
              <w:divBdr>
                <w:top w:val="none" w:sz="0" w:space="0" w:color="auto"/>
                <w:left w:val="single" w:sz="6" w:space="0" w:color="A5A5A5"/>
                <w:bottom w:val="none" w:sz="0" w:space="0" w:color="auto"/>
                <w:right w:val="single" w:sz="6" w:space="0" w:color="A5A5A5"/>
              </w:divBdr>
              <w:divsChild>
                <w:div w:id="66513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040078">
      <w:bodyDiv w:val="1"/>
      <w:marLeft w:val="0"/>
      <w:marRight w:val="0"/>
      <w:marTop w:val="0"/>
      <w:marBottom w:val="0"/>
      <w:divBdr>
        <w:top w:val="none" w:sz="0" w:space="0" w:color="auto"/>
        <w:left w:val="none" w:sz="0" w:space="0" w:color="auto"/>
        <w:bottom w:val="none" w:sz="0" w:space="0" w:color="auto"/>
        <w:right w:val="none" w:sz="0" w:space="0" w:color="auto"/>
      </w:divBdr>
    </w:div>
    <w:div w:id="1291478849">
      <w:bodyDiv w:val="1"/>
      <w:marLeft w:val="0"/>
      <w:marRight w:val="0"/>
      <w:marTop w:val="0"/>
      <w:marBottom w:val="0"/>
      <w:divBdr>
        <w:top w:val="none" w:sz="0" w:space="0" w:color="auto"/>
        <w:left w:val="none" w:sz="0" w:space="0" w:color="auto"/>
        <w:bottom w:val="none" w:sz="0" w:space="0" w:color="auto"/>
        <w:right w:val="none" w:sz="0" w:space="0" w:color="auto"/>
      </w:divBdr>
      <w:divsChild>
        <w:div w:id="485635078">
          <w:marLeft w:val="1166"/>
          <w:marRight w:val="0"/>
          <w:marTop w:val="154"/>
          <w:marBottom w:val="0"/>
          <w:divBdr>
            <w:top w:val="none" w:sz="0" w:space="0" w:color="auto"/>
            <w:left w:val="none" w:sz="0" w:space="0" w:color="auto"/>
            <w:bottom w:val="none" w:sz="0" w:space="0" w:color="auto"/>
            <w:right w:val="none" w:sz="0" w:space="0" w:color="auto"/>
          </w:divBdr>
        </w:div>
        <w:div w:id="1296449183">
          <w:marLeft w:val="1166"/>
          <w:marRight w:val="0"/>
          <w:marTop w:val="154"/>
          <w:marBottom w:val="0"/>
          <w:divBdr>
            <w:top w:val="none" w:sz="0" w:space="0" w:color="auto"/>
            <w:left w:val="none" w:sz="0" w:space="0" w:color="auto"/>
            <w:bottom w:val="none" w:sz="0" w:space="0" w:color="auto"/>
            <w:right w:val="none" w:sz="0" w:space="0" w:color="auto"/>
          </w:divBdr>
        </w:div>
        <w:div w:id="1728609244">
          <w:marLeft w:val="1166"/>
          <w:marRight w:val="0"/>
          <w:marTop w:val="154"/>
          <w:marBottom w:val="0"/>
          <w:divBdr>
            <w:top w:val="none" w:sz="0" w:space="0" w:color="auto"/>
            <w:left w:val="none" w:sz="0" w:space="0" w:color="auto"/>
            <w:bottom w:val="none" w:sz="0" w:space="0" w:color="auto"/>
            <w:right w:val="none" w:sz="0" w:space="0" w:color="auto"/>
          </w:divBdr>
        </w:div>
      </w:divsChild>
    </w:div>
    <w:div w:id="1356925973">
      <w:bodyDiv w:val="1"/>
      <w:marLeft w:val="0"/>
      <w:marRight w:val="0"/>
      <w:marTop w:val="0"/>
      <w:marBottom w:val="0"/>
      <w:divBdr>
        <w:top w:val="none" w:sz="0" w:space="0" w:color="auto"/>
        <w:left w:val="none" w:sz="0" w:space="0" w:color="auto"/>
        <w:bottom w:val="none" w:sz="0" w:space="0" w:color="auto"/>
        <w:right w:val="none" w:sz="0" w:space="0" w:color="auto"/>
      </w:divBdr>
      <w:divsChild>
        <w:div w:id="764494114">
          <w:marLeft w:val="0"/>
          <w:marRight w:val="0"/>
          <w:marTop w:val="0"/>
          <w:marBottom w:val="0"/>
          <w:divBdr>
            <w:top w:val="single" w:sz="6" w:space="0" w:color="FFFFFF"/>
            <w:left w:val="none" w:sz="0" w:space="0" w:color="auto"/>
            <w:bottom w:val="none" w:sz="0" w:space="0" w:color="auto"/>
            <w:right w:val="none" w:sz="0" w:space="0" w:color="auto"/>
          </w:divBdr>
          <w:divsChild>
            <w:div w:id="1926454596">
              <w:marLeft w:val="0"/>
              <w:marRight w:val="0"/>
              <w:marTop w:val="0"/>
              <w:marBottom w:val="0"/>
              <w:divBdr>
                <w:top w:val="none" w:sz="0" w:space="0" w:color="auto"/>
                <w:left w:val="none" w:sz="0" w:space="0" w:color="auto"/>
                <w:bottom w:val="none" w:sz="0" w:space="0" w:color="auto"/>
                <w:right w:val="none" w:sz="0" w:space="0" w:color="auto"/>
              </w:divBdr>
              <w:divsChild>
                <w:div w:id="125783470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385059473">
      <w:bodyDiv w:val="1"/>
      <w:marLeft w:val="0"/>
      <w:marRight w:val="0"/>
      <w:marTop w:val="0"/>
      <w:marBottom w:val="0"/>
      <w:divBdr>
        <w:top w:val="none" w:sz="0" w:space="0" w:color="auto"/>
        <w:left w:val="none" w:sz="0" w:space="0" w:color="auto"/>
        <w:bottom w:val="none" w:sz="0" w:space="0" w:color="auto"/>
        <w:right w:val="none" w:sz="0" w:space="0" w:color="auto"/>
      </w:divBdr>
      <w:divsChild>
        <w:div w:id="894698845">
          <w:marLeft w:val="0"/>
          <w:marRight w:val="0"/>
          <w:marTop w:val="0"/>
          <w:marBottom w:val="0"/>
          <w:divBdr>
            <w:top w:val="none" w:sz="0" w:space="0" w:color="auto"/>
            <w:left w:val="none" w:sz="0" w:space="0" w:color="auto"/>
            <w:bottom w:val="none" w:sz="0" w:space="0" w:color="auto"/>
            <w:right w:val="none" w:sz="0" w:space="0" w:color="auto"/>
          </w:divBdr>
          <w:divsChild>
            <w:div w:id="54817051">
              <w:marLeft w:val="0"/>
              <w:marRight w:val="0"/>
              <w:marTop w:val="0"/>
              <w:marBottom w:val="0"/>
              <w:divBdr>
                <w:top w:val="none" w:sz="0" w:space="0" w:color="auto"/>
                <w:left w:val="none" w:sz="0" w:space="0" w:color="auto"/>
                <w:bottom w:val="none" w:sz="0" w:space="0" w:color="auto"/>
                <w:right w:val="none" w:sz="0" w:space="0" w:color="auto"/>
              </w:divBdr>
              <w:divsChild>
                <w:div w:id="1599751416">
                  <w:marLeft w:val="0"/>
                  <w:marRight w:val="0"/>
                  <w:marTop w:val="0"/>
                  <w:marBottom w:val="0"/>
                  <w:divBdr>
                    <w:top w:val="none" w:sz="0" w:space="0" w:color="auto"/>
                    <w:left w:val="none" w:sz="0" w:space="0" w:color="auto"/>
                    <w:bottom w:val="none" w:sz="0" w:space="0" w:color="auto"/>
                    <w:right w:val="none" w:sz="0" w:space="0" w:color="auto"/>
                  </w:divBdr>
                  <w:divsChild>
                    <w:div w:id="58208332">
                      <w:marLeft w:val="0"/>
                      <w:marRight w:val="0"/>
                      <w:marTop w:val="0"/>
                      <w:marBottom w:val="0"/>
                      <w:divBdr>
                        <w:top w:val="none" w:sz="0" w:space="0" w:color="auto"/>
                        <w:left w:val="none" w:sz="0" w:space="0" w:color="auto"/>
                        <w:bottom w:val="none" w:sz="0" w:space="0" w:color="auto"/>
                        <w:right w:val="none" w:sz="0" w:space="0" w:color="auto"/>
                      </w:divBdr>
                      <w:divsChild>
                        <w:div w:id="586379769">
                          <w:marLeft w:val="0"/>
                          <w:marRight w:val="0"/>
                          <w:marTop w:val="0"/>
                          <w:marBottom w:val="0"/>
                          <w:divBdr>
                            <w:top w:val="none" w:sz="0" w:space="0" w:color="auto"/>
                            <w:left w:val="none" w:sz="0" w:space="0" w:color="auto"/>
                            <w:bottom w:val="none" w:sz="0" w:space="0" w:color="auto"/>
                            <w:right w:val="none" w:sz="0" w:space="0" w:color="auto"/>
                          </w:divBdr>
                          <w:divsChild>
                            <w:div w:id="45660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557506">
      <w:bodyDiv w:val="1"/>
      <w:marLeft w:val="0"/>
      <w:marRight w:val="0"/>
      <w:marTop w:val="0"/>
      <w:marBottom w:val="0"/>
      <w:divBdr>
        <w:top w:val="none" w:sz="0" w:space="0" w:color="auto"/>
        <w:left w:val="none" w:sz="0" w:space="0" w:color="auto"/>
        <w:bottom w:val="none" w:sz="0" w:space="0" w:color="auto"/>
        <w:right w:val="none" w:sz="0" w:space="0" w:color="auto"/>
      </w:divBdr>
      <w:divsChild>
        <w:div w:id="1155099210">
          <w:marLeft w:val="0"/>
          <w:marRight w:val="0"/>
          <w:marTop w:val="300"/>
          <w:marBottom w:val="300"/>
          <w:divBdr>
            <w:top w:val="none" w:sz="0" w:space="0" w:color="auto"/>
            <w:left w:val="none" w:sz="0" w:space="0" w:color="auto"/>
            <w:bottom w:val="none" w:sz="0" w:space="0" w:color="auto"/>
            <w:right w:val="none" w:sz="0" w:space="0" w:color="auto"/>
          </w:divBdr>
          <w:divsChild>
            <w:div w:id="1118643431">
              <w:marLeft w:val="0"/>
              <w:marRight w:val="0"/>
              <w:marTop w:val="0"/>
              <w:marBottom w:val="0"/>
              <w:divBdr>
                <w:top w:val="single" w:sz="6" w:space="0" w:color="E0E0E0"/>
                <w:left w:val="single" w:sz="6" w:space="0" w:color="E0E0E0"/>
                <w:bottom w:val="single" w:sz="6" w:space="0" w:color="E0E0E0"/>
                <w:right w:val="single" w:sz="6" w:space="0" w:color="E0E0E0"/>
              </w:divBdr>
              <w:divsChild>
                <w:div w:id="376053400">
                  <w:marLeft w:val="0"/>
                  <w:marRight w:val="0"/>
                  <w:marTop w:val="0"/>
                  <w:marBottom w:val="0"/>
                  <w:divBdr>
                    <w:top w:val="none" w:sz="0" w:space="0" w:color="auto"/>
                    <w:left w:val="none" w:sz="0" w:space="0" w:color="auto"/>
                    <w:bottom w:val="none" w:sz="0" w:space="0" w:color="auto"/>
                    <w:right w:val="none" w:sz="0" w:space="0" w:color="auto"/>
                  </w:divBdr>
                  <w:divsChild>
                    <w:div w:id="1399668831">
                      <w:marLeft w:val="150"/>
                      <w:marRight w:val="150"/>
                      <w:marTop w:val="0"/>
                      <w:marBottom w:val="0"/>
                      <w:divBdr>
                        <w:top w:val="none" w:sz="0" w:space="0" w:color="auto"/>
                        <w:left w:val="none" w:sz="0" w:space="0" w:color="auto"/>
                        <w:bottom w:val="none" w:sz="0" w:space="0" w:color="auto"/>
                        <w:right w:val="none" w:sz="0" w:space="0" w:color="auto"/>
                      </w:divBdr>
                      <w:divsChild>
                        <w:div w:id="958411488">
                          <w:marLeft w:val="0"/>
                          <w:marRight w:val="0"/>
                          <w:marTop w:val="0"/>
                          <w:marBottom w:val="0"/>
                          <w:divBdr>
                            <w:top w:val="none" w:sz="0" w:space="0" w:color="auto"/>
                            <w:left w:val="none" w:sz="0" w:space="0" w:color="auto"/>
                            <w:bottom w:val="none" w:sz="0" w:space="0" w:color="auto"/>
                            <w:right w:val="none" w:sz="0" w:space="0" w:color="auto"/>
                          </w:divBdr>
                          <w:divsChild>
                            <w:div w:id="1330988108">
                              <w:marLeft w:val="0"/>
                              <w:marRight w:val="0"/>
                              <w:marTop w:val="0"/>
                              <w:marBottom w:val="0"/>
                              <w:divBdr>
                                <w:top w:val="none" w:sz="0" w:space="0" w:color="auto"/>
                                <w:left w:val="none" w:sz="0" w:space="0" w:color="auto"/>
                                <w:bottom w:val="none" w:sz="0" w:space="0" w:color="auto"/>
                                <w:right w:val="none" w:sz="0" w:space="0" w:color="auto"/>
                              </w:divBdr>
                              <w:divsChild>
                                <w:div w:id="162885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9249854">
      <w:bodyDiv w:val="1"/>
      <w:marLeft w:val="0"/>
      <w:marRight w:val="0"/>
      <w:marTop w:val="0"/>
      <w:marBottom w:val="0"/>
      <w:divBdr>
        <w:top w:val="none" w:sz="0" w:space="0" w:color="auto"/>
        <w:left w:val="none" w:sz="0" w:space="0" w:color="auto"/>
        <w:bottom w:val="none" w:sz="0" w:space="0" w:color="auto"/>
        <w:right w:val="none" w:sz="0" w:space="0" w:color="auto"/>
      </w:divBdr>
      <w:divsChild>
        <w:div w:id="393234743">
          <w:marLeft w:val="0"/>
          <w:marRight w:val="0"/>
          <w:marTop w:val="0"/>
          <w:marBottom w:val="0"/>
          <w:divBdr>
            <w:top w:val="none" w:sz="0" w:space="0" w:color="auto"/>
            <w:left w:val="none" w:sz="0" w:space="0" w:color="auto"/>
            <w:bottom w:val="none" w:sz="0" w:space="0" w:color="auto"/>
            <w:right w:val="none" w:sz="0" w:space="0" w:color="auto"/>
          </w:divBdr>
          <w:divsChild>
            <w:div w:id="232735576">
              <w:marLeft w:val="0"/>
              <w:marRight w:val="0"/>
              <w:marTop w:val="0"/>
              <w:marBottom w:val="0"/>
              <w:divBdr>
                <w:top w:val="none" w:sz="0" w:space="0" w:color="auto"/>
                <w:left w:val="none" w:sz="0" w:space="0" w:color="auto"/>
                <w:bottom w:val="none" w:sz="0" w:space="0" w:color="auto"/>
                <w:right w:val="none" w:sz="0" w:space="0" w:color="auto"/>
              </w:divBdr>
              <w:divsChild>
                <w:div w:id="2090419866">
                  <w:marLeft w:val="0"/>
                  <w:marRight w:val="2850"/>
                  <w:marTop w:val="0"/>
                  <w:marBottom w:val="0"/>
                  <w:divBdr>
                    <w:top w:val="none" w:sz="0" w:space="0" w:color="auto"/>
                    <w:left w:val="none" w:sz="0" w:space="0" w:color="auto"/>
                    <w:bottom w:val="none" w:sz="0" w:space="0" w:color="auto"/>
                    <w:right w:val="none" w:sz="0" w:space="0" w:color="auto"/>
                  </w:divBdr>
                  <w:divsChild>
                    <w:div w:id="1368216451">
                      <w:marLeft w:val="0"/>
                      <w:marRight w:val="0"/>
                      <w:marTop w:val="0"/>
                      <w:marBottom w:val="0"/>
                      <w:divBdr>
                        <w:top w:val="none" w:sz="0" w:space="0" w:color="auto"/>
                        <w:left w:val="none" w:sz="0" w:space="0" w:color="auto"/>
                        <w:bottom w:val="none" w:sz="0" w:space="0" w:color="auto"/>
                        <w:right w:val="none" w:sz="0" w:space="0" w:color="auto"/>
                      </w:divBdr>
                      <w:divsChild>
                        <w:div w:id="1712340385">
                          <w:marLeft w:val="0"/>
                          <w:marRight w:val="0"/>
                          <w:marTop w:val="0"/>
                          <w:marBottom w:val="0"/>
                          <w:divBdr>
                            <w:top w:val="none" w:sz="0" w:space="0" w:color="auto"/>
                            <w:left w:val="none" w:sz="0" w:space="0" w:color="auto"/>
                            <w:bottom w:val="none" w:sz="0" w:space="0" w:color="auto"/>
                            <w:right w:val="none" w:sz="0" w:space="0" w:color="auto"/>
                          </w:divBdr>
                          <w:divsChild>
                            <w:div w:id="767583655">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5485495">
      <w:bodyDiv w:val="1"/>
      <w:marLeft w:val="0"/>
      <w:marRight w:val="0"/>
      <w:marTop w:val="0"/>
      <w:marBottom w:val="0"/>
      <w:divBdr>
        <w:top w:val="none" w:sz="0" w:space="0" w:color="auto"/>
        <w:left w:val="none" w:sz="0" w:space="0" w:color="auto"/>
        <w:bottom w:val="none" w:sz="0" w:space="0" w:color="auto"/>
        <w:right w:val="none" w:sz="0" w:space="0" w:color="auto"/>
      </w:divBdr>
      <w:divsChild>
        <w:div w:id="966592048">
          <w:marLeft w:val="547"/>
          <w:marRight w:val="0"/>
          <w:marTop w:val="154"/>
          <w:marBottom w:val="0"/>
          <w:divBdr>
            <w:top w:val="none" w:sz="0" w:space="0" w:color="auto"/>
            <w:left w:val="none" w:sz="0" w:space="0" w:color="auto"/>
            <w:bottom w:val="none" w:sz="0" w:space="0" w:color="auto"/>
            <w:right w:val="none" w:sz="0" w:space="0" w:color="auto"/>
          </w:divBdr>
        </w:div>
      </w:divsChild>
    </w:div>
    <w:div w:id="1559246088">
      <w:bodyDiv w:val="1"/>
      <w:marLeft w:val="0"/>
      <w:marRight w:val="0"/>
      <w:marTop w:val="0"/>
      <w:marBottom w:val="0"/>
      <w:divBdr>
        <w:top w:val="none" w:sz="0" w:space="0" w:color="auto"/>
        <w:left w:val="none" w:sz="0" w:space="0" w:color="auto"/>
        <w:bottom w:val="none" w:sz="0" w:space="0" w:color="auto"/>
        <w:right w:val="none" w:sz="0" w:space="0" w:color="auto"/>
      </w:divBdr>
      <w:divsChild>
        <w:div w:id="1760174909">
          <w:marLeft w:val="0"/>
          <w:marRight w:val="0"/>
          <w:marTop w:val="150"/>
          <w:marBottom w:val="150"/>
          <w:divBdr>
            <w:top w:val="single" w:sz="6" w:space="0" w:color="2E2E2E"/>
            <w:left w:val="single" w:sz="6" w:space="0" w:color="2E2E2E"/>
            <w:bottom w:val="single" w:sz="6" w:space="0" w:color="2E2E2E"/>
            <w:right w:val="single" w:sz="6" w:space="0" w:color="2E2E2E"/>
          </w:divBdr>
          <w:divsChild>
            <w:div w:id="1221671976">
              <w:marLeft w:val="0"/>
              <w:marRight w:val="0"/>
              <w:marTop w:val="0"/>
              <w:marBottom w:val="0"/>
              <w:divBdr>
                <w:top w:val="none" w:sz="0" w:space="0" w:color="auto"/>
                <w:left w:val="single" w:sz="6" w:space="0" w:color="2E2E2E"/>
                <w:bottom w:val="none" w:sz="0" w:space="0" w:color="auto"/>
                <w:right w:val="none" w:sz="0" w:space="0" w:color="auto"/>
              </w:divBdr>
              <w:divsChild>
                <w:div w:id="867597102">
                  <w:marLeft w:val="0"/>
                  <w:marRight w:val="0"/>
                  <w:marTop w:val="0"/>
                  <w:marBottom w:val="0"/>
                  <w:divBdr>
                    <w:top w:val="none" w:sz="0" w:space="0" w:color="auto"/>
                    <w:left w:val="single" w:sz="48" w:space="15" w:color="DFDFDF"/>
                    <w:bottom w:val="single" w:sz="48" w:space="0" w:color="DFDFDF"/>
                    <w:right w:val="single" w:sz="48" w:space="0" w:color="DFDFDF"/>
                  </w:divBdr>
                  <w:divsChild>
                    <w:div w:id="1910336524">
                      <w:marLeft w:val="0"/>
                      <w:marRight w:val="0"/>
                      <w:marTop w:val="0"/>
                      <w:marBottom w:val="0"/>
                      <w:divBdr>
                        <w:top w:val="none" w:sz="0" w:space="0" w:color="auto"/>
                        <w:left w:val="none" w:sz="0" w:space="0" w:color="auto"/>
                        <w:bottom w:val="none" w:sz="0" w:space="0" w:color="auto"/>
                        <w:right w:val="none" w:sz="0" w:space="0" w:color="auto"/>
                      </w:divBdr>
                      <w:divsChild>
                        <w:div w:id="1144472570">
                          <w:marLeft w:val="0"/>
                          <w:marRight w:val="0"/>
                          <w:marTop w:val="0"/>
                          <w:marBottom w:val="0"/>
                          <w:divBdr>
                            <w:top w:val="none" w:sz="0" w:space="0" w:color="auto"/>
                            <w:left w:val="none" w:sz="0" w:space="0" w:color="auto"/>
                            <w:bottom w:val="none" w:sz="0" w:space="0" w:color="auto"/>
                            <w:right w:val="none" w:sz="0" w:space="0" w:color="auto"/>
                          </w:divBdr>
                        </w:div>
                        <w:div w:id="1970165975">
                          <w:marLeft w:val="0"/>
                          <w:marRight w:val="0"/>
                          <w:marTop w:val="0"/>
                          <w:marBottom w:val="0"/>
                          <w:divBdr>
                            <w:top w:val="none" w:sz="0" w:space="0" w:color="auto"/>
                            <w:left w:val="none" w:sz="0" w:space="0" w:color="auto"/>
                            <w:bottom w:val="none" w:sz="0" w:space="0" w:color="auto"/>
                            <w:right w:val="none" w:sz="0" w:space="0" w:color="auto"/>
                          </w:divBdr>
                          <w:divsChild>
                            <w:div w:id="199066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751266">
      <w:bodyDiv w:val="1"/>
      <w:marLeft w:val="0"/>
      <w:marRight w:val="0"/>
      <w:marTop w:val="0"/>
      <w:marBottom w:val="0"/>
      <w:divBdr>
        <w:top w:val="none" w:sz="0" w:space="0" w:color="auto"/>
        <w:left w:val="none" w:sz="0" w:space="0" w:color="auto"/>
        <w:bottom w:val="none" w:sz="0" w:space="0" w:color="auto"/>
        <w:right w:val="none" w:sz="0" w:space="0" w:color="auto"/>
      </w:divBdr>
      <w:divsChild>
        <w:div w:id="726488933">
          <w:marLeft w:val="0"/>
          <w:marRight w:val="0"/>
          <w:marTop w:val="0"/>
          <w:marBottom w:val="0"/>
          <w:divBdr>
            <w:top w:val="none" w:sz="0" w:space="0" w:color="auto"/>
            <w:left w:val="none" w:sz="0" w:space="0" w:color="auto"/>
            <w:bottom w:val="none" w:sz="0" w:space="0" w:color="auto"/>
            <w:right w:val="none" w:sz="0" w:space="0" w:color="auto"/>
          </w:divBdr>
        </w:div>
      </w:divsChild>
    </w:div>
    <w:div w:id="1761288865">
      <w:bodyDiv w:val="1"/>
      <w:marLeft w:val="0"/>
      <w:marRight w:val="0"/>
      <w:marTop w:val="0"/>
      <w:marBottom w:val="0"/>
      <w:divBdr>
        <w:top w:val="none" w:sz="0" w:space="0" w:color="auto"/>
        <w:left w:val="none" w:sz="0" w:space="0" w:color="auto"/>
        <w:bottom w:val="none" w:sz="0" w:space="0" w:color="auto"/>
        <w:right w:val="none" w:sz="0" w:space="0" w:color="auto"/>
      </w:divBdr>
    </w:div>
    <w:div w:id="1778207472">
      <w:bodyDiv w:val="1"/>
      <w:marLeft w:val="0"/>
      <w:marRight w:val="0"/>
      <w:marTop w:val="0"/>
      <w:marBottom w:val="0"/>
      <w:divBdr>
        <w:top w:val="none" w:sz="0" w:space="0" w:color="auto"/>
        <w:left w:val="none" w:sz="0" w:space="0" w:color="auto"/>
        <w:bottom w:val="none" w:sz="0" w:space="0" w:color="auto"/>
        <w:right w:val="none" w:sz="0" w:space="0" w:color="auto"/>
      </w:divBdr>
      <w:divsChild>
        <w:div w:id="238058551">
          <w:marLeft w:val="0"/>
          <w:marRight w:val="0"/>
          <w:marTop w:val="0"/>
          <w:marBottom w:val="0"/>
          <w:divBdr>
            <w:top w:val="none" w:sz="0" w:space="0" w:color="auto"/>
            <w:left w:val="none" w:sz="0" w:space="0" w:color="auto"/>
            <w:bottom w:val="none" w:sz="0" w:space="0" w:color="auto"/>
            <w:right w:val="none" w:sz="0" w:space="0" w:color="auto"/>
          </w:divBdr>
          <w:divsChild>
            <w:div w:id="1550340682">
              <w:marLeft w:val="0"/>
              <w:marRight w:val="0"/>
              <w:marTop w:val="0"/>
              <w:marBottom w:val="0"/>
              <w:divBdr>
                <w:top w:val="none" w:sz="0" w:space="0" w:color="auto"/>
                <w:left w:val="none" w:sz="0" w:space="0" w:color="auto"/>
                <w:bottom w:val="none" w:sz="0" w:space="0" w:color="auto"/>
                <w:right w:val="none" w:sz="0" w:space="0" w:color="auto"/>
              </w:divBdr>
              <w:divsChild>
                <w:div w:id="1416976102">
                  <w:marLeft w:val="0"/>
                  <w:marRight w:val="0"/>
                  <w:marTop w:val="0"/>
                  <w:marBottom w:val="0"/>
                  <w:divBdr>
                    <w:top w:val="none" w:sz="0" w:space="0" w:color="auto"/>
                    <w:left w:val="none" w:sz="0" w:space="0" w:color="auto"/>
                    <w:bottom w:val="none" w:sz="0" w:space="0" w:color="auto"/>
                    <w:right w:val="none" w:sz="0" w:space="0" w:color="auto"/>
                  </w:divBdr>
                  <w:divsChild>
                    <w:div w:id="676349605">
                      <w:marLeft w:val="0"/>
                      <w:marRight w:val="0"/>
                      <w:marTop w:val="0"/>
                      <w:marBottom w:val="0"/>
                      <w:divBdr>
                        <w:top w:val="none" w:sz="0" w:space="0" w:color="auto"/>
                        <w:left w:val="none" w:sz="0" w:space="0" w:color="auto"/>
                        <w:bottom w:val="none" w:sz="0" w:space="0" w:color="auto"/>
                        <w:right w:val="none" w:sz="0" w:space="0" w:color="auto"/>
                      </w:divBdr>
                      <w:divsChild>
                        <w:div w:id="2145150380">
                          <w:marLeft w:val="0"/>
                          <w:marRight w:val="0"/>
                          <w:marTop w:val="0"/>
                          <w:marBottom w:val="0"/>
                          <w:divBdr>
                            <w:top w:val="none" w:sz="0" w:space="0" w:color="auto"/>
                            <w:left w:val="none" w:sz="0" w:space="0" w:color="auto"/>
                            <w:bottom w:val="none" w:sz="0" w:space="0" w:color="auto"/>
                            <w:right w:val="none" w:sz="0" w:space="0" w:color="auto"/>
                          </w:divBdr>
                          <w:divsChild>
                            <w:div w:id="52602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468383">
      <w:bodyDiv w:val="1"/>
      <w:marLeft w:val="0"/>
      <w:marRight w:val="0"/>
      <w:marTop w:val="0"/>
      <w:marBottom w:val="0"/>
      <w:divBdr>
        <w:top w:val="none" w:sz="0" w:space="0" w:color="auto"/>
        <w:left w:val="none" w:sz="0" w:space="0" w:color="auto"/>
        <w:bottom w:val="none" w:sz="0" w:space="0" w:color="auto"/>
        <w:right w:val="none" w:sz="0" w:space="0" w:color="auto"/>
      </w:divBdr>
      <w:divsChild>
        <w:div w:id="562986495">
          <w:marLeft w:val="547"/>
          <w:marRight w:val="0"/>
          <w:marTop w:val="154"/>
          <w:marBottom w:val="0"/>
          <w:divBdr>
            <w:top w:val="none" w:sz="0" w:space="0" w:color="auto"/>
            <w:left w:val="none" w:sz="0" w:space="0" w:color="auto"/>
            <w:bottom w:val="none" w:sz="0" w:space="0" w:color="auto"/>
            <w:right w:val="none" w:sz="0" w:space="0" w:color="auto"/>
          </w:divBdr>
        </w:div>
        <w:div w:id="1119225566">
          <w:marLeft w:val="547"/>
          <w:marRight w:val="0"/>
          <w:marTop w:val="154"/>
          <w:marBottom w:val="0"/>
          <w:divBdr>
            <w:top w:val="none" w:sz="0" w:space="0" w:color="auto"/>
            <w:left w:val="none" w:sz="0" w:space="0" w:color="auto"/>
            <w:bottom w:val="none" w:sz="0" w:space="0" w:color="auto"/>
            <w:right w:val="none" w:sz="0" w:space="0" w:color="auto"/>
          </w:divBdr>
        </w:div>
        <w:div w:id="1882403449">
          <w:marLeft w:val="547"/>
          <w:marRight w:val="0"/>
          <w:marTop w:val="154"/>
          <w:marBottom w:val="0"/>
          <w:divBdr>
            <w:top w:val="none" w:sz="0" w:space="0" w:color="auto"/>
            <w:left w:val="none" w:sz="0" w:space="0" w:color="auto"/>
            <w:bottom w:val="none" w:sz="0" w:space="0" w:color="auto"/>
            <w:right w:val="none" w:sz="0" w:space="0" w:color="auto"/>
          </w:divBdr>
        </w:div>
      </w:divsChild>
    </w:div>
    <w:div w:id="1865291618">
      <w:bodyDiv w:val="1"/>
      <w:marLeft w:val="0"/>
      <w:marRight w:val="0"/>
      <w:marTop w:val="0"/>
      <w:marBottom w:val="0"/>
      <w:divBdr>
        <w:top w:val="none" w:sz="0" w:space="0" w:color="auto"/>
        <w:left w:val="none" w:sz="0" w:space="0" w:color="auto"/>
        <w:bottom w:val="none" w:sz="0" w:space="0" w:color="auto"/>
        <w:right w:val="none" w:sz="0" w:space="0" w:color="auto"/>
      </w:divBdr>
    </w:div>
    <w:div w:id="1890723047">
      <w:bodyDiv w:val="1"/>
      <w:marLeft w:val="0"/>
      <w:marRight w:val="0"/>
      <w:marTop w:val="0"/>
      <w:marBottom w:val="0"/>
      <w:divBdr>
        <w:top w:val="none" w:sz="0" w:space="0" w:color="auto"/>
        <w:left w:val="none" w:sz="0" w:space="0" w:color="auto"/>
        <w:bottom w:val="none" w:sz="0" w:space="0" w:color="auto"/>
        <w:right w:val="none" w:sz="0" w:space="0" w:color="auto"/>
      </w:divBdr>
      <w:divsChild>
        <w:div w:id="264383587">
          <w:marLeft w:val="720"/>
          <w:marRight w:val="0"/>
          <w:marTop w:val="154"/>
          <w:marBottom w:val="0"/>
          <w:divBdr>
            <w:top w:val="none" w:sz="0" w:space="0" w:color="auto"/>
            <w:left w:val="none" w:sz="0" w:space="0" w:color="auto"/>
            <w:bottom w:val="none" w:sz="0" w:space="0" w:color="auto"/>
            <w:right w:val="none" w:sz="0" w:space="0" w:color="auto"/>
          </w:divBdr>
        </w:div>
        <w:div w:id="440732553">
          <w:marLeft w:val="720"/>
          <w:marRight w:val="0"/>
          <w:marTop w:val="154"/>
          <w:marBottom w:val="0"/>
          <w:divBdr>
            <w:top w:val="none" w:sz="0" w:space="0" w:color="auto"/>
            <w:left w:val="none" w:sz="0" w:space="0" w:color="auto"/>
            <w:bottom w:val="none" w:sz="0" w:space="0" w:color="auto"/>
            <w:right w:val="none" w:sz="0" w:space="0" w:color="auto"/>
          </w:divBdr>
        </w:div>
        <w:div w:id="510487418">
          <w:marLeft w:val="720"/>
          <w:marRight w:val="0"/>
          <w:marTop w:val="154"/>
          <w:marBottom w:val="0"/>
          <w:divBdr>
            <w:top w:val="none" w:sz="0" w:space="0" w:color="auto"/>
            <w:left w:val="none" w:sz="0" w:space="0" w:color="auto"/>
            <w:bottom w:val="none" w:sz="0" w:space="0" w:color="auto"/>
            <w:right w:val="none" w:sz="0" w:space="0" w:color="auto"/>
          </w:divBdr>
        </w:div>
        <w:div w:id="537280296">
          <w:marLeft w:val="720"/>
          <w:marRight w:val="0"/>
          <w:marTop w:val="154"/>
          <w:marBottom w:val="0"/>
          <w:divBdr>
            <w:top w:val="none" w:sz="0" w:space="0" w:color="auto"/>
            <w:left w:val="none" w:sz="0" w:space="0" w:color="auto"/>
            <w:bottom w:val="none" w:sz="0" w:space="0" w:color="auto"/>
            <w:right w:val="none" w:sz="0" w:space="0" w:color="auto"/>
          </w:divBdr>
        </w:div>
        <w:div w:id="1053432874">
          <w:marLeft w:val="720"/>
          <w:marRight w:val="0"/>
          <w:marTop w:val="154"/>
          <w:marBottom w:val="0"/>
          <w:divBdr>
            <w:top w:val="none" w:sz="0" w:space="0" w:color="auto"/>
            <w:left w:val="none" w:sz="0" w:space="0" w:color="auto"/>
            <w:bottom w:val="none" w:sz="0" w:space="0" w:color="auto"/>
            <w:right w:val="none" w:sz="0" w:space="0" w:color="auto"/>
          </w:divBdr>
        </w:div>
        <w:div w:id="1833639521">
          <w:marLeft w:val="720"/>
          <w:marRight w:val="0"/>
          <w:marTop w:val="154"/>
          <w:marBottom w:val="0"/>
          <w:divBdr>
            <w:top w:val="none" w:sz="0" w:space="0" w:color="auto"/>
            <w:left w:val="none" w:sz="0" w:space="0" w:color="auto"/>
            <w:bottom w:val="none" w:sz="0" w:space="0" w:color="auto"/>
            <w:right w:val="none" w:sz="0" w:space="0" w:color="auto"/>
          </w:divBdr>
        </w:div>
      </w:divsChild>
    </w:div>
    <w:div w:id="1943218598">
      <w:bodyDiv w:val="1"/>
      <w:marLeft w:val="0"/>
      <w:marRight w:val="0"/>
      <w:marTop w:val="0"/>
      <w:marBottom w:val="0"/>
      <w:divBdr>
        <w:top w:val="none" w:sz="0" w:space="0" w:color="auto"/>
        <w:left w:val="none" w:sz="0" w:space="0" w:color="auto"/>
        <w:bottom w:val="none" w:sz="0" w:space="0" w:color="auto"/>
        <w:right w:val="none" w:sz="0" w:space="0" w:color="auto"/>
      </w:divBdr>
      <w:divsChild>
        <w:div w:id="1092629100">
          <w:marLeft w:val="0"/>
          <w:marRight w:val="0"/>
          <w:marTop w:val="100"/>
          <w:marBottom w:val="100"/>
          <w:divBdr>
            <w:top w:val="none" w:sz="0" w:space="0" w:color="auto"/>
            <w:left w:val="none" w:sz="0" w:space="0" w:color="auto"/>
            <w:bottom w:val="none" w:sz="0" w:space="0" w:color="auto"/>
            <w:right w:val="none" w:sz="0" w:space="0" w:color="auto"/>
          </w:divBdr>
          <w:divsChild>
            <w:div w:id="784662666">
              <w:marLeft w:val="0"/>
              <w:marRight w:val="0"/>
              <w:marTop w:val="75"/>
              <w:marBottom w:val="75"/>
              <w:divBdr>
                <w:top w:val="none" w:sz="0" w:space="0" w:color="auto"/>
                <w:left w:val="single" w:sz="6" w:space="0" w:color="A5A5A5"/>
                <w:bottom w:val="none" w:sz="0" w:space="0" w:color="auto"/>
                <w:right w:val="single" w:sz="6" w:space="0" w:color="A5A5A5"/>
              </w:divBdr>
              <w:divsChild>
                <w:div w:id="208136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568141">
      <w:bodyDiv w:val="1"/>
      <w:marLeft w:val="0"/>
      <w:marRight w:val="0"/>
      <w:marTop w:val="0"/>
      <w:marBottom w:val="0"/>
      <w:divBdr>
        <w:top w:val="none" w:sz="0" w:space="0" w:color="auto"/>
        <w:left w:val="none" w:sz="0" w:space="0" w:color="auto"/>
        <w:bottom w:val="none" w:sz="0" w:space="0" w:color="auto"/>
        <w:right w:val="none" w:sz="0" w:space="0" w:color="auto"/>
      </w:divBdr>
      <w:divsChild>
        <w:div w:id="1066806382">
          <w:marLeft w:val="0"/>
          <w:marRight w:val="0"/>
          <w:marTop w:val="300"/>
          <w:marBottom w:val="300"/>
          <w:divBdr>
            <w:top w:val="none" w:sz="0" w:space="0" w:color="auto"/>
            <w:left w:val="none" w:sz="0" w:space="0" w:color="auto"/>
            <w:bottom w:val="none" w:sz="0" w:space="0" w:color="auto"/>
            <w:right w:val="none" w:sz="0" w:space="0" w:color="auto"/>
          </w:divBdr>
          <w:divsChild>
            <w:div w:id="1078558600">
              <w:marLeft w:val="0"/>
              <w:marRight w:val="0"/>
              <w:marTop w:val="0"/>
              <w:marBottom w:val="0"/>
              <w:divBdr>
                <w:top w:val="single" w:sz="6" w:space="0" w:color="E0E0E0"/>
                <w:left w:val="single" w:sz="6" w:space="0" w:color="E0E0E0"/>
                <w:bottom w:val="single" w:sz="6" w:space="0" w:color="E0E0E0"/>
                <w:right w:val="single" w:sz="6" w:space="0" w:color="E0E0E0"/>
              </w:divBdr>
              <w:divsChild>
                <w:div w:id="2127500868">
                  <w:marLeft w:val="0"/>
                  <w:marRight w:val="0"/>
                  <w:marTop w:val="0"/>
                  <w:marBottom w:val="0"/>
                  <w:divBdr>
                    <w:top w:val="none" w:sz="0" w:space="0" w:color="auto"/>
                    <w:left w:val="none" w:sz="0" w:space="0" w:color="auto"/>
                    <w:bottom w:val="none" w:sz="0" w:space="0" w:color="auto"/>
                    <w:right w:val="none" w:sz="0" w:space="0" w:color="auto"/>
                  </w:divBdr>
                  <w:divsChild>
                    <w:div w:id="167797383">
                      <w:marLeft w:val="150"/>
                      <w:marRight w:val="150"/>
                      <w:marTop w:val="0"/>
                      <w:marBottom w:val="0"/>
                      <w:divBdr>
                        <w:top w:val="none" w:sz="0" w:space="0" w:color="auto"/>
                        <w:left w:val="none" w:sz="0" w:space="0" w:color="auto"/>
                        <w:bottom w:val="none" w:sz="0" w:space="0" w:color="auto"/>
                        <w:right w:val="none" w:sz="0" w:space="0" w:color="auto"/>
                      </w:divBdr>
                      <w:divsChild>
                        <w:div w:id="182285060">
                          <w:marLeft w:val="0"/>
                          <w:marRight w:val="0"/>
                          <w:marTop w:val="0"/>
                          <w:marBottom w:val="0"/>
                          <w:divBdr>
                            <w:top w:val="none" w:sz="0" w:space="0" w:color="auto"/>
                            <w:left w:val="none" w:sz="0" w:space="0" w:color="auto"/>
                            <w:bottom w:val="none" w:sz="0" w:space="0" w:color="auto"/>
                            <w:right w:val="none" w:sz="0" w:space="0" w:color="auto"/>
                          </w:divBdr>
                          <w:divsChild>
                            <w:div w:id="297299098">
                              <w:marLeft w:val="0"/>
                              <w:marRight w:val="0"/>
                              <w:marTop w:val="0"/>
                              <w:marBottom w:val="0"/>
                              <w:divBdr>
                                <w:top w:val="none" w:sz="0" w:space="0" w:color="auto"/>
                                <w:left w:val="none" w:sz="0" w:space="0" w:color="auto"/>
                                <w:bottom w:val="none" w:sz="0" w:space="0" w:color="auto"/>
                                <w:right w:val="none" w:sz="0" w:space="0" w:color="auto"/>
                              </w:divBdr>
                              <w:divsChild>
                                <w:div w:id="156468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citykirchenprojekte.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74199-37BA-4B55-9B53-B01C505D1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4659</Words>
  <Characters>29877</Characters>
  <Application>Microsoft Office Word</Application>
  <DocSecurity>0</DocSecurity>
  <Lines>248</Lines>
  <Paragraphs>68</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Y-a-t’il un avenir pour les paroisses</vt:lpstr>
      <vt:lpstr>Y-a-t’il un avenir pour les paroisses</vt:lpstr>
    </vt:vector>
  </TitlesOfParts>
  <Company>UNIFR</Company>
  <LinksUpToDate>false</LinksUpToDate>
  <CharactersWithSpaces>34468</CharactersWithSpaces>
  <SharedDoc>false</SharedDoc>
  <HLinks>
    <vt:vector size="78" baseType="variant">
      <vt:variant>
        <vt:i4>1048626</vt:i4>
      </vt:variant>
      <vt:variant>
        <vt:i4>68</vt:i4>
      </vt:variant>
      <vt:variant>
        <vt:i4>0</vt:i4>
      </vt:variant>
      <vt:variant>
        <vt:i4>5</vt:i4>
      </vt:variant>
      <vt:variant>
        <vt:lpwstr/>
      </vt:variant>
      <vt:variant>
        <vt:lpwstr>_Toc401046319</vt:lpwstr>
      </vt:variant>
      <vt:variant>
        <vt:i4>1048626</vt:i4>
      </vt:variant>
      <vt:variant>
        <vt:i4>62</vt:i4>
      </vt:variant>
      <vt:variant>
        <vt:i4>0</vt:i4>
      </vt:variant>
      <vt:variant>
        <vt:i4>5</vt:i4>
      </vt:variant>
      <vt:variant>
        <vt:lpwstr/>
      </vt:variant>
      <vt:variant>
        <vt:lpwstr>_Toc401046318</vt:lpwstr>
      </vt:variant>
      <vt:variant>
        <vt:i4>1048626</vt:i4>
      </vt:variant>
      <vt:variant>
        <vt:i4>56</vt:i4>
      </vt:variant>
      <vt:variant>
        <vt:i4>0</vt:i4>
      </vt:variant>
      <vt:variant>
        <vt:i4>5</vt:i4>
      </vt:variant>
      <vt:variant>
        <vt:lpwstr/>
      </vt:variant>
      <vt:variant>
        <vt:lpwstr>_Toc401046317</vt:lpwstr>
      </vt:variant>
      <vt:variant>
        <vt:i4>1048626</vt:i4>
      </vt:variant>
      <vt:variant>
        <vt:i4>50</vt:i4>
      </vt:variant>
      <vt:variant>
        <vt:i4>0</vt:i4>
      </vt:variant>
      <vt:variant>
        <vt:i4>5</vt:i4>
      </vt:variant>
      <vt:variant>
        <vt:lpwstr/>
      </vt:variant>
      <vt:variant>
        <vt:lpwstr>_Toc401046316</vt:lpwstr>
      </vt:variant>
      <vt:variant>
        <vt:i4>1048626</vt:i4>
      </vt:variant>
      <vt:variant>
        <vt:i4>44</vt:i4>
      </vt:variant>
      <vt:variant>
        <vt:i4>0</vt:i4>
      </vt:variant>
      <vt:variant>
        <vt:i4>5</vt:i4>
      </vt:variant>
      <vt:variant>
        <vt:lpwstr/>
      </vt:variant>
      <vt:variant>
        <vt:lpwstr>_Toc401046315</vt:lpwstr>
      </vt:variant>
      <vt:variant>
        <vt:i4>1048626</vt:i4>
      </vt:variant>
      <vt:variant>
        <vt:i4>38</vt:i4>
      </vt:variant>
      <vt:variant>
        <vt:i4>0</vt:i4>
      </vt:variant>
      <vt:variant>
        <vt:i4>5</vt:i4>
      </vt:variant>
      <vt:variant>
        <vt:lpwstr/>
      </vt:variant>
      <vt:variant>
        <vt:lpwstr>_Toc401046314</vt:lpwstr>
      </vt:variant>
      <vt:variant>
        <vt:i4>1048626</vt:i4>
      </vt:variant>
      <vt:variant>
        <vt:i4>32</vt:i4>
      </vt:variant>
      <vt:variant>
        <vt:i4>0</vt:i4>
      </vt:variant>
      <vt:variant>
        <vt:i4>5</vt:i4>
      </vt:variant>
      <vt:variant>
        <vt:lpwstr/>
      </vt:variant>
      <vt:variant>
        <vt:lpwstr>_Toc401046313</vt:lpwstr>
      </vt:variant>
      <vt:variant>
        <vt:i4>1048626</vt:i4>
      </vt:variant>
      <vt:variant>
        <vt:i4>26</vt:i4>
      </vt:variant>
      <vt:variant>
        <vt:i4>0</vt:i4>
      </vt:variant>
      <vt:variant>
        <vt:i4>5</vt:i4>
      </vt:variant>
      <vt:variant>
        <vt:lpwstr/>
      </vt:variant>
      <vt:variant>
        <vt:lpwstr>_Toc401046312</vt:lpwstr>
      </vt:variant>
      <vt:variant>
        <vt:i4>1048626</vt:i4>
      </vt:variant>
      <vt:variant>
        <vt:i4>20</vt:i4>
      </vt:variant>
      <vt:variant>
        <vt:i4>0</vt:i4>
      </vt:variant>
      <vt:variant>
        <vt:i4>5</vt:i4>
      </vt:variant>
      <vt:variant>
        <vt:lpwstr/>
      </vt:variant>
      <vt:variant>
        <vt:lpwstr>_Toc401046311</vt:lpwstr>
      </vt:variant>
      <vt:variant>
        <vt:i4>1048626</vt:i4>
      </vt:variant>
      <vt:variant>
        <vt:i4>14</vt:i4>
      </vt:variant>
      <vt:variant>
        <vt:i4>0</vt:i4>
      </vt:variant>
      <vt:variant>
        <vt:i4>5</vt:i4>
      </vt:variant>
      <vt:variant>
        <vt:lpwstr/>
      </vt:variant>
      <vt:variant>
        <vt:lpwstr>_Toc401046310</vt:lpwstr>
      </vt:variant>
      <vt:variant>
        <vt:i4>1114162</vt:i4>
      </vt:variant>
      <vt:variant>
        <vt:i4>8</vt:i4>
      </vt:variant>
      <vt:variant>
        <vt:i4>0</vt:i4>
      </vt:variant>
      <vt:variant>
        <vt:i4>5</vt:i4>
      </vt:variant>
      <vt:variant>
        <vt:lpwstr/>
      </vt:variant>
      <vt:variant>
        <vt:lpwstr>_Toc401046309</vt:lpwstr>
      </vt:variant>
      <vt:variant>
        <vt:i4>1114162</vt:i4>
      </vt:variant>
      <vt:variant>
        <vt:i4>2</vt:i4>
      </vt:variant>
      <vt:variant>
        <vt:i4>0</vt:i4>
      </vt:variant>
      <vt:variant>
        <vt:i4>5</vt:i4>
      </vt:variant>
      <vt:variant>
        <vt:lpwstr/>
      </vt:variant>
      <vt:variant>
        <vt:lpwstr>_Toc401046308</vt:lpwstr>
      </vt:variant>
      <vt:variant>
        <vt:i4>8257642</vt:i4>
      </vt:variant>
      <vt:variant>
        <vt:i4>0</vt:i4>
      </vt:variant>
      <vt:variant>
        <vt:i4>0</vt:i4>
      </vt:variant>
      <vt:variant>
        <vt:i4>5</vt:i4>
      </vt:variant>
      <vt:variant>
        <vt:lpwstr>http://www.citykirchenprojekte.de/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Y-a-t’il un avenir pour les paroisses</dc:title>
  <dc:creator>Join-Lambert</dc:creator>
  <cp:lastModifiedBy>SIWS</cp:lastModifiedBy>
  <cp:revision>3</cp:revision>
  <cp:lastPrinted>2014-04-02T17:34:00Z</cp:lastPrinted>
  <dcterms:created xsi:type="dcterms:W3CDTF">2015-04-27T07:52:00Z</dcterms:created>
  <dcterms:modified xsi:type="dcterms:W3CDTF">2015-04-27T07:52:00Z</dcterms:modified>
</cp:coreProperties>
</file>