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4A53" w:rsidRPr="00A35D7C" w:rsidRDefault="00F64A53" w:rsidP="00F64A53">
      <w:pPr>
        <w:jc w:val="center"/>
        <w:rPr>
          <w:sz w:val="40"/>
          <w:szCs w:val="40"/>
        </w:rPr>
      </w:pPr>
      <w:bookmarkStart w:id="0" w:name="_GoBack"/>
      <w:bookmarkEnd w:id="0"/>
      <w:r w:rsidRPr="00A35D7C">
        <w:rPr>
          <w:sz w:val="40"/>
          <w:szCs w:val="40"/>
        </w:rPr>
        <w:t xml:space="preserve">Biopsychosocial approach versus non biopsychosocial approach in adults with </w:t>
      </w:r>
      <w:r w:rsidR="00CC5CE8" w:rsidRPr="00A35D7C">
        <w:rPr>
          <w:sz w:val="40"/>
          <w:szCs w:val="40"/>
        </w:rPr>
        <w:t xml:space="preserve">chronic </w:t>
      </w:r>
      <w:r w:rsidRPr="00A35D7C">
        <w:rPr>
          <w:sz w:val="40"/>
          <w:szCs w:val="40"/>
        </w:rPr>
        <w:t xml:space="preserve">temporomandibular disorders : </w:t>
      </w:r>
    </w:p>
    <w:p w:rsidR="00F64A53" w:rsidRPr="00F64A53" w:rsidRDefault="00F64A53" w:rsidP="00F64A53">
      <w:pPr>
        <w:jc w:val="center"/>
        <w:rPr>
          <w:sz w:val="32"/>
          <w:szCs w:val="32"/>
        </w:rPr>
      </w:pPr>
      <w:r w:rsidRPr="00F64A53">
        <w:rPr>
          <w:sz w:val="32"/>
          <w:szCs w:val="32"/>
        </w:rPr>
        <w:t>a systematic review</w:t>
      </w:r>
    </w:p>
    <w:p w:rsidR="003D2307" w:rsidRDefault="003D2307"/>
    <w:p w:rsidR="00F06F5A" w:rsidRDefault="00A236AE">
      <w:r>
        <w:t>BEAUVAIS Marion, CORTOIS Pauline, CAYROL Timothée</w:t>
      </w:r>
      <w:r w:rsidR="0060516E">
        <w:t xml:space="preserve"> (a)</w:t>
      </w:r>
      <w:r>
        <w:t>, PITANCE Laurent</w:t>
      </w:r>
      <w:r w:rsidR="0060516E">
        <w:t xml:space="preserve"> (a)(b)</w:t>
      </w:r>
    </w:p>
    <w:p w:rsidR="00C35BA5" w:rsidRPr="0060516E" w:rsidRDefault="00C35BA5" w:rsidP="0060516E">
      <w:pPr>
        <w:pStyle w:val="Paragraphedeliste"/>
        <w:numPr>
          <w:ilvl w:val="0"/>
          <w:numId w:val="1"/>
        </w:numPr>
        <w:spacing w:after="0"/>
        <w:rPr>
          <w:color w:val="000000"/>
        </w:rPr>
      </w:pPr>
      <w:r w:rsidRPr="0060516E">
        <w:rPr>
          <w:color w:val="000000"/>
        </w:rPr>
        <w:t xml:space="preserve">Institute of Experimental and Clinical Research (IREC), UCLouvain, Brussels, Belgium </w:t>
      </w:r>
    </w:p>
    <w:p w:rsidR="00C35BA5" w:rsidRPr="0060516E" w:rsidRDefault="0060516E" w:rsidP="0060516E">
      <w:pPr>
        <w:spacing w:after="0"/>
        <w:ind w:left="360"/>
        <w:rPr>
          <w:color w:val="000000"/>
        </w:rPr>
      </w:pPr>
      <w:r w:rsidRPr="0060516E">
        <w:rPr>
          <w:color w:val="000000"/>
        </w:rPr>
        <w:t xml:space="preserve">(b) </w:t>
      </w:r>
      <w:r w:rsidR="00C35BA5" w:rsidRPr="0060516E">
        <w:rPr>
          <w:color w:val="000000"/>
        </w:rPr>
        <w:t>Oral and Maxillofacial Surgery unit, Cliniques Universitaires Saint-Luc, Brussels, Belgium</w:t>
      </w:r>
    </w:p>
    <w:p w:rsidR="00C35BA5" w:rsidRPr="00C35BA5" w:rsidRDefault="00C35BA5" w:rsidP="00C35BA5">
      <w:pPr>
        <w:spacing w:after="0"/>
      </w:pPr>
    </w:p>
    <w:p w:rsidR="00266F1B" w:rsidRDefault="00266F1B">
      <w:r w:rsidRPr="00266F1B">
        <w:rPr>
          <w:color w:val="000000"/>
          <w:u w:val="single"/>
        </w:rPr>
        <w:t>Presenting author’s contact details</w:t>
      </w:r>
      <w:r>
        <w:t>:</w:t>
      </w:r>
    </w:p>
    <w:p w:rsidR="00266F1B" w:rsidRDefault="00266F1B" w:rsidP="00266F1B">
      <w:pPr>
        <w:spacing w:after="0"/>
      </w:pPr>
      <w:r>
        <w:t xml:space="preserve">BEAUVAIS Marion : </w:t>
      </w:r>
    </w:p>
    <w:p w:rsidR="00C35BA5" w:rsidRDefault="00C35BA5" w:rsidP="00266F1B">
      <w:pPr>
        <w:spacing w:after="0"/>
      </w:pPr>
      <w:r>
        <w:t>164 rue de Saint-Gratien, 95120 Ermont, France</w:t>
      </w:r>
    </w:p>
    <w:p w:rsidR="00266F1B" w:rsidRDefault="00266F1B" w:rsidP="00266F1B">
      <w:pPr>
        <w:spacing w:after="0"/>
      </w:pPr>
      <w:r>
        <w:t xml:space="preserve">Email address : </w:t>
      </w:r>
      <w:r w:rsidRPr="00A00C70">
        <w:t>beauvais.</w:t>
      </w:r>
      <w:r w:rsidR="00A00C70">
        <w:t>marion@gmail.com</w:t>
      </w:r>
    </w:p>
    <w:p w:rsidR="00266F1B" w:rsidRDefault="00266F1B" w:rsidP="00266F1B">
      <w:pPr>
        <w:spacing w:after="0"/>
      </w:pPr>
      <w:r>
        <w:t>Phone : +33667882503</w:t>
      </w:r>
    </w:p>
    <w:p w:rsidR="00266F1B" w:rsidRDefault="00266F1B" w:rsidP="00266F1B">
      <w:pPr>
        <w:spacing w:after="0"/>
      </w:pPr>
    </w:p>
    <w:p w:rsidR="00266F1B" w:rsidRDefault="00266F1B" w:rsidP="00266F1B">
      <w:pPr>
        <w:spacing w:after="0"/>
      </w:pPr>
      <w:r>
        <w:t>CORTOIS Pauline :</w:t>
      </w:r>
    </w:p>
    <w:p w:rsidR="001C5210" w:rsidRDefault="001C5210" w:rsidP="00266F1B">
      <w:pPr>
        <w:spacing w:after="0"/>
      </w:pPr>
      <w:r>
        <w:t>49 cité Protais Dubois, 62151 Burbure, France</w:t>
      </w:r>
    </w:p>
    <w:p w:rsidR="00266F1B" w:rsidRDefault="00266F1B" w:rsidP="00266F1B">
      <w:pPr>
        <w:spacing w:after="0"/>
      </w:pPr>
      <w:r>
        <w:t xml:space="preserve">Email address : </w:t>
      </w:r>
      <w:r w:rsidR="00A00C70">
        <w:t>cortois.pauline@gmail.com</w:t>
      </w:r>
    </w:p>
    <w:p w:rsidR="00266F1B" w:rsidRDefault="00266F1B" w:rsidP="00266F1B">
      <w:pPr>
        <w:spacing w:after="0"/>
      </w:pPr>
      <w:r>
        <w:t>Phone : +33648057243</w:t>
      </w:r>
    </w:p>
    <w:p w:rsidR="001C5210" w:rsidRDefault="001C5210" w:rsidP="00266F1B">
      <w:pPr>
        <w:spacing w:after="0"/>
      </w:pPr>
    </w:p>
    <w:p w:rsidR="004565FD" w:rsidRDefault="006B1929">
      <w:r w:rsidRPr="00CC5CE8">
        <w:rPr>
          <w:b/>
          <w:sz w:val="28"/>
          <w:szCs w:val="28"/>
          <w:u w:val="single"/>
        </w:rPr>
        <w:t>Abstract </w:t>
      </w:r>
      <w:r>
        <w:t>:</w:t>
      </w:r>
    </w:p>
    <w:p w:rsidR="002C27B5" w:rsidRDefault="00A236AE" w:rsidP="00F06F5A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Background</w:t>
      </w:r>
      <w:r w:rsidR="00A00C70">
        <w:rPr>
          <w:sz w:val="24"/>
          <w:szCs w:val="24"/>
          <w:u w:val="single"/>
        </w:rPr>
        <w:t xml:space="preserve"> and aims</w:t>
      </w:r>
      <w:r w:rsidRPr="00AB68E2">
        <w:rPr>
          <w:sz w:val="24"/>
          <w:szCs w:val="24"/>
        </w:rPr>
        <w:t xml:space="preserve"> : </w:t>
      </w:r>
      <w:r w:rsidR="00AB68E2" w:rsidRPr="00AB68E2">
        <w:rPr>
          <w:sz w:val="24"/>
          <w:szCs w:val="24"/>
        </w:rPr>
        <w:t>Scientific</w:t>
      </w:r>
      <w:r w:rsidR="00AB68E2">
        <w:rPr>
          <w:sz w:val="24"/>
          <w:szCs w:val="24"/>
        </w:rPr>
        <w:t xml:space="preserve"> literature encourage to use biopsychosocial approach </w:t>
      </w:r>
      <w:r w:rsidR="00701E4D">
        <w:rPr>
          <w:sz w:val="24"/>
          <w:szCs w:val="24"/>
        </w:rPr>
        <w:t>in the treatment of patients with musculoskeletical disorders. This approach seems ind</w:t>
      </w:r>
      <w:r w:rsidR="002C27B5">
        <w:rPr>
          <w:sz w:val="24"/>
          <w:szCs w:val="24"/>
        </w:rPr>
        <w:t xml:space="preserve">eed to be more effective than an only biological approach in the management of patients with low back pain for exemple </w:t>
      </w:r>
      <w:r w:rsidR="002C27B5">
        <w:rPr>
          <w:sz w:val="24"/>
          <w:szCs w:val="24"/>
        </w:rPr>
        <w:fldChar w:fldCharType="begin">
          <w:fldData xml:space="preserve">PEVuZE5vdGU+PENpdGU+PEF1dGhvcj5LYW1wZXI8L0F1dGhvcj48WWVhcj4yMDE0PC9ZZWFyPjxS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</w:fldData>
        </w:fldChar>
      </w:r>
      <w:r w:rsidR="002C27B5">
        <w:rPr>
          <w:sz w:val="24"/>
          <w:szCs w:val="24"/>
        </w:rPr>
        <w:instrText xml:space="preserve"> ADDIN EN.CITE </w:instrText>
      </w:r>
      <w:r w:rsidR="002C27B5">
        <w:rPr>
          <w:sz w:val="24"/>
          <w:szCs w:val="24"/>
        </w:rPr>
        <w:fldChar w:fldCharType="begin">
          <w:fldData xml:space="preserve">PEVuZE5vdGU+PENpdGU+PEF1dGhvcj5LYW1wZXI8L0F1dGhvcj48WWVhcj4yMDE0PC9ZZWFyPjxS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</w:fldData>
        </w:fldChar>
      </w:r>
      <w:r w:rsidR="002C27B5">
        <w:rPr>
          <w:sz w:val="24"/>
          <w:szCs w:val="24"/>
        </w:rPr>
        <w:instrText xml:space="preserve"> ADDIN EN.CITE.DATA </w:instrText>
      </w:r>
      <w:r w:rsidR="002C27B5">
        <w:rPr>
          <w:sz w:val="24"/>
          <w:szCs w:val="24"/>
        </w:rPr>
      </w:r>
      <w:r w:rsidR="002C27B5">
        <w:rPr>
          <w:sz w:val="24"/>
          <w:szCs w:val="24"/>
        </w:rPr>
        <w:fldChar w:fldCharType="end"/>
      </w:r>
      <w:r w:rsidR="002C27B5">
        <w:rPr>
          <w:sz w:val="24"/>
          <w:szCs w:val="24"/>
        </w:rPr>
      </w:r>
      <w:r w:rsidR="002C27B5">
        <w:rPr>
          <w:sz w:val="24"/>
          <w:szCs w:val="24"/>
        </w:rPr>
        <w:fldChar w:fldCharType="separate"/>
      </w:r>
      <w:r w:rsidR="002C27B5">
        <w:rPr>
          <w:noProof/>
          <w:sz w:val="24"/>
          <w:szCs w:val="24"/>
        </w:rPr>
        <w:t>(Kamper et al., 2014)</w:t>
      </w:r>
      <w:r w:rsidR="002C27B5">
        <w:rPr>
          <w:sz w:val="24"/>
          <w:szCs w:val="24"/>
        </w:rPr>
        <w:fldChar w:fldCharType="end"/>
      </w:r>
      <w:r w:rsidR="002C27B5">
        <w:rPr>
          <w:sz w:val="24"/>
          <w:szCs w:val="24"/>
        </w:rPr>
        <w:t xml:space="preserve">. However, there is no consensus about biopsychosocial approach in the treatment of patients with </w:t>
      </w:r>
      <w:r w:rsidR="00C6533E">
        <w:rPr>
          <w:sz w:val="24"/>
          <w:szCs w:val="24"/>
        </w:rPr>
        <w:t xml:space="preserve">chronic </w:t>
      </w:r>
      <w:r w:rsidR="002C27B5">
        <w:rPr>
          <w:sz w:val="24"/>
          <w:szCs w:val="24"/>
        </w:rPr>
        <w:t xml:space="preserve">temporomandibular disorders. </w:t>
      </w:r>
      <w:r w:rsidR="006B1929" w:rsidRPr="00CC5CE8">
        <w:rPr>
          <w:sz w:val="24"/>
          <w:szCs w:val="24"/>
        </w:rPr>
        <w:t>T</w:t>
      </w:r>
      <w:r w:rsidR="006D71FA">
        <w:rPr>
          <w:sz w:val="24"/>
          <w:szCs w:val="24"/>
        </w:rPr>
        <w:t>hus, t</w:t>
      </w:r>
      <w:r w:rsidR="006B1929" w:rsidRPr="00CC5CE8">
        <w:rPr>
          <w:sz w:val="24"/>
          <w:szCs w:val="24"/>
        </w:rPr>
        <w:t>he aim of this study was to determine if there were a superiority by using the biopsychosocial approach versus a physical, psychological or social approach in adults with chronic temporomandibular disorders.</w:t>
      </w:r>
      <w:r w:rsidR="00701E4D">
        <w:rPr>
          <w:sz w:val="24"/>
          <w:szCs w:val="24"/>
        </w:rPr>
        <w:t xml:space="preserve"> </w:t>
      </w:r>
    </w:p>
    <w:p w:rsidR="0031129B" w:rsidRDefault="00680639" w:rsidP="0031129B">
      <w:pPr>
        <w:spacing w:after="0"/>
        <w:jc w:val="both"/>
        <w:rPr>
          <w:sz w:val="24"/>
          <w:szCs w:val="24"/>
        </w:rPr>
      </w:pPr>
      <w:r w:rsidRPr="00CC5CE8">
        <w:rPr>
          <w:sz w:val="24"/>
          <w:szCs w:val="24"/>
          <w:u w:val="single"/>
        </w:rPr>
        <w:t>Method </w:t>
      </w:r>
      <w:r w:rsidR="002C27B5">
        <w:rPr>
          <w:sz w:val="24"/>
          <w:szCs w:val="24"/>
        </w:rPr>
        <w:t xml:space="preserve">: </w:t>
      </w:r>
      <w:r w:rsidR="0031129B">
        <w:rPr>
          <w:sz w:val="24"/>
          <w:szCs w:val="24"/>
        </w:rPr>
        <w:t xml:space="preserve">By biopsychosocial approach we mean at least two of the three possible treatment in this model : biologic, psychologic or social. </w:t>
      </w:r>
    </w:p>
    <w:p w:rsidR="0031129B" w:rsidRPr="00CC5CE8" w:rsidRDefault="002C27B5" w:rsidP="0031129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680639" w:rsidRPr="00CC5CE8">
        <w:rPr>
          <w:sz w:val="24"/>
          <w:szCs w:val="24"/>
        </w:rPr>
        <w:t xml:space="preserve">nly randomised controlled trials and pilot study available in full version on PubMed, Scopus and Cochrane, in english or french </w:t>
      </w:r>
      <w:r w:rsidR="00B51969" w:rsidRPr="00CC5CE8">
        <w:rPr>
          <w:sz w:val="24"/>
          <w:szCs w:val="24"/>
        </w:rPr>
        <w:t>with PICO(S) criteria have been selected.</w:t>
      </w:r>
    </w:p>
    <w:p w:rsidR="00B51969" w:rsidRPr="00CC5CE8" w:rsidRDefault="00B51969" w:rsidP="0031129B">
      <w:pPr>
        <w:spacing w:before="240"/>
        <w:jc w:val="both"/>
        <w:rPr>
          <w:sz w:val="24"/>
          <w:szCs w:val="24"/>
        </w:rPr>
      </w:pPr>
      <w:r w:rsidRPr="00CC5CE8">
        <w:rPr>
          <w:sz w:val="24"/>
          <w:szCs w:val="24"/>
          <w:u w:val="single"/>
        </w:rPr>
        <w:t>Results </w:t>
      </w:r>
      <w:r w:rsidRPr="00CC5CE8">
        <w:rPr>
          <w:sz w:val="24"/>
          <w:szCs w:val="24"/>
        </w:rPr>
        <w:t xml:space="preserve">: </w:t>
      </w:r>
      <w:r w:rsidR="00266F1B">
        <w:rPr>
          <w:sz w:val="24"/>
          <w:szCs w:val="24"/>
        </w:rPr>
        <w:t xml:space="preserve">No study has been found using social intervention. </w:t>
      </w:r>
      <w:r w:rsidR="00777CA2" w:rsidRPr="00CC5CE8">
        <w:rPr>
          <w:sz w:val="24"/>
          <w:szCs w:val="24"/>
        </w:rPr>
        <w:t xml:space="preserve">7 studies of the 11 selected have shown a superiority of a biopsychosocial approach concerning the improvement of pain, muscle performance, automedication frequency, emotional distress and subjective change. </w:t>
      </w:r>
      <w:r w:rsidR="0060516E">
        <w:rPr>
          <w:sz w:val="24"/>
          <w:szCs w:val="24"/>
        </w:rPr>
        <w:t>3 studies have shown that t</w:t>
      </w:r>
      <w:r w:rsidR="00777CA2" w:rsidRPr="00CC5CE8">
        <w:rPr>
          <w:sz w:val="24"/>
          <w:szCs w:val="24"/>
        </w:rPr>
        <w:t xml:space="preserve">he biopsychosocial approach is equivalent to a non biopsychosocial approach for the mandibular function, quality of life and sleep quality. Finally, biopsychosocial </w:t>
      </w:r>
      <w:r w:rsidR="00777CA2" w:rsidRPr="00CC5CE8">
        <w:rPr>
          <w:sz w:val="24"/>
          <w:szCs w:val="24"/>
        </w:rPr>
        <w:lastRenderedPageBreak/>
        <w:t>approach has an equivalent and sometimes superior effect concerning the improvement of range of motion.</w:t>
      </w:r>
    </w:p>
    <w:p w:rsidR="002C27B5" w:rsidRDefault="005B279B" w:rsidP="00F06F5A">
      <w:pPr>
        <w:jc w:val="both"/>
        <w:rPr>
          <w:sz w:val="24"/>
          <w:szCs w:val="24"/>
        </w:rPr>
      </w:pPr>
      <w:r w:rsidRPr="00CC5CE8">
        <w:rPr>
          <w:sz w:val="24"/>
          <w:szCs w:val="24"/>
          <w:u w:val="single"/>
        </w:rPr>
        <w:t>Conclusion</w:t>
      </w:r>
      <w:r w:rsidRPr="00CC5CE8">
        <w:rPr>
          <w:sz w:val="24"/>
          <w:szCs w:val="24"/>
        </w:rPr>
        <w:t> : Biopsychosocial approach shows a superior effect in comparison to a physical or psychological approach. Thereby, biopsych</w:t>
      </w:r>
      <w:r w:rsidR="00707D33">
        <w:rPr>
          <w:sz w:val="24"/>
          <w:szCs w:val="24"/>
        </w:rPr>
        <w:t>osocial model should be used in adults with</w:t>
      </w:r>
      <w:r w:rsidRPr="00CC5CE8">
        <w:rPr>
          <w:sz w:val="24"/>
          <w:szCs w:val="24"/>
        </w:rPr>
        <w:t xml:space="preserve"> chronic tempo</w:t>
      </w:r>
      <w:r w:rsidR="00707D33">
        <w:rPr>
          <w:sz w:val="24"/>
          <w:szCs w:val="24"/>
        </w:rPr>
        <w:t>romandibular disorders</w:t>
      </w:r>
      <w:r w:rsidRPr="00CC5CE8">
        <w:rPr>
          <w:sz w:val="24"/>
          <w:szCs w:val="24"/>
        </w:rPr>
        <w:t xml:space="preserve">. </w:t>
      </w:r>
    </w:p>
    <w:p w:rsidR="00C35BA5" w:rsidRDefault="00C35BA5" w:rsidP="00F06F5A">
      <w:pPr>
        <w:jc w:val="both"/>
        <w:rPr>
          <w:sz w:val="24"/>
          <w:szCs w:val="24"/>
        </w:rPr>
      </w:pPr>
    </w:p>
    <w:p w:rsidR="002C27B5" w:rsidRDefault="00C6533E" w:rsidP="00F06F5A">
      <w:pPr>
        <w:jc w:val="both"/>
        <w:rPr>
          <w:sz w:val="24"/>
          <w:szCs w:val="24"/>
        </w:rPr>
      </w:pPr>
      <w:r>
        <w:rPr>
          <w:sz w:val="24"/>
          <w:szCs w:val="24"/>
        </w:rPr>
        <w:t>References :</w:t>
      </w:r>
    </w:p>
    <w:p w:rsidR="002C27B5" w:rsidRPr="002C27B5" w:rsidRDefault="002C27B5" w:rsidP="002C27B5">
      <w:pPr>
        <w:pStyle w:val="EndNoteBibliography"/>
        <w:ind w:left="720" w:hanging="720"/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ADDIN EN.REFLIST </w:instrText>
      </w:r>
      <w:r>
        <w:rPr>
          <w:sz w:val="24"/>
          <w:szCs w:val="24"/>
        </w:rPr>
        <w:fldChar w:fldCharType="separate"/>
      </w:r>
      <w:r w:rsidRPr="002C27B5">
        <w:t xml:space="preserve">Kamper, S. J., Apeldoorn, A. T., Chiarotto, A., Smeets, R. J., Ostelo, R. W., Guzman, J., &amp; van Tulder, M. W. (2014). Multidisciplinary biopsychosocial rehabilitation for chronic low back pain. </w:t>
      </w:r>
      <w:r w:rsidRPr="002C27B5">
        <w:rPr>
          <w:i/>
        </w:rPr>
        <w:t>Cochrane Database Syst Rev</w:t>
      </w:r>
      <w:r w:rsidRPr="002C27B5">
        <w:t>(9), Cd000963. doi:10.1002/14651858.CD000963.pub3</w:t>
      </w:r>
    </w:p>
    <w:p w:rsidR="005B279B" w:rsidRPr="00CC5CE8" w:rsidRDefault="002C27B5" w:rsidP="00F06F5A">
      <w:pPr>
        <w:jc w:val="both"/>
        <w:rPr>
          <w:sz w:val="24"/>
          <w:szCs w:val="24"/>
        </w:rPr>
      </w:pPr>
      <w:r>
        <w:rPr>
          <w:sz w:val="24"/>
          <w:szCs w:val="24"/>
        </w:rPr>
        <w:fldChar w:fldCharType="end"/>
      </w:r>
    </w:p>
    <w:sectPr w:rsidR="005B279B" w:rsidRPr="00CC5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F13EE0"/>
    <w:multiLevelType w:val="hybridMultilevel"/>
    <w:tmpl w:val="7394660A"/>
    <w:lvl w:ilvl="0" w:tplc="11ECCA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5430B5"/>
    <w:multiLevelType w:val="hybridMultilevel"/>
    <w:tmpl w:val="866665E8"/>
    <w:lvl w:ilvl="0" w:tplc="7A1017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5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wwd59z9cfrxrze2dzmxe2rkxp0wdtz0e5xe&quot;&gt;My EndNote Library&lt;record-ids&gt;&lt;item&gt;2283&lt;/item&gt;&lt;/record-ids&gt;&lt;/item&gt;&lt;/Libraries&gt;"/>
  </w:docVars>
  <w:rsids>
    <w:rsidRoot w:val="006B1929"/>
    <w:rsid w:val="000D3935"/>
    <w:rsid w:val="001C5210"/>
    <w:rsid w:val="00266F1B"/>
    <w:rsid w:val="002C27B5"/>
    <w:rsid w:val="0031129B"/>
    <w:rsid w:val="0036545C"/>
    <w:rsid w:val="003D2307"/>
    <w:rsid w:val="00432701"/>
    <w:rsid w:val="004565FD"/>
    <w:rsid w:val="005A69C3"/>
    <w:rsid w:val="005B279B"/>
    <w:rsid w:val="0060516E"/>
    <w:rsid w:val="00680639"/>
    <w:rsid w:val="006B1929"/>
    <w:rsid w:val="006D71FA"/>
    <w:rsid w:val="00701E4D"/>
    <w:rsid w:val="00707D33"/>
    <w:rsid w:val="00777CA2"/>
    <w:rsid w:val="00A00C70"/>
    <w:rsid w:val="00A236AE"/>
    <w:rsid w:val="00A35D7C"/>
    <w:rsid w:val="00AB68E2"/>
    <w:rsid w:val="00B51969"/>
    <w:rsid w:val="00C35BA5"/>
    <w:rsid w:val="00C6533E"/>
    <w:rsid w:val="00CC5CE8"/>
    <w:rsid w:val="00F06F5A"/>
    <w:rsid w:val="00F6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7E92C8-12A1-4148-A186-498BE9CBF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ar"/>
    <w:rsid w:val="002C27B5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">
    <w:name w:val="EndNote Bibliography Title Car"/>
    <w:basedOn w:val="Policepardfaut"/>
    <w:link w:val="EndNoteBibliographyTitle"/>
    <w:rsid w:val="002C27B5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2C27B5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Policepardfaut"/>
    <w:link w:val="EndNoteBibliography"/>
    <w:rsid w:val="002C27B5"/>
    <w:rPr>
      <w:rFonts w:ascii="Calibri" w:hAnsi="Calibri" w:cs="Calibri"/>
      <w:noProof/>
      <w:lang w:val="en-US"/>
    </w:rPr>
  </w:style>
  <w:style w:type="character" w:styleId="Lienhypertexte">
    <w:name w:val="Hyperlink"/>
    <w:basedOn w:val="Policepardfaut"/>
    <w:uiPriority w:val="99"/>
    <w:unhideWhenUsed/>
    <w:rsid w:val="00266F1B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6051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Beauvais</dc:creator>
  <cp:keywords/>
  <dc:description/>
  <cp:lastModifiedBy>Laurent Pitance</cp:lastModifiedBy>
  <cp:revision>2</cp:revision>
  <dcterms:created xsi:type="dcterms:W3CDTF">2019-06-28T21:52:00Z</dcterms:created>
  <dcterms:modified xsi:type="dcterms:W3CDTF">2019-06-28T21:52:00Z</dcterms:modified>
</cp:coreProperties>
</file>