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DBAE35" w14:textId="1010A3EC" w:rsidR="007574D8" w:rsidRPr="00146ADB" w:rsidRDefault="00604F79" w:rsidP="00284101">
      <w:pPr>
        <w:spacing w:after="0" w:line="240" w:lineRule="auto"/>
        <w:jc w:val="both"/>
        <w:rPr>
          <w:rFonts w:ascii="Times New Roman" w:eastAsia="Times New Roman" w:hAnsi="Times New Roman"/>
          <w:b/>
          <w:sz w:val="24"/>
          <w:szCs w:val="24"/>
          <w:lang w:eastAsia="fr-CA"/>
        </w:rPr>
      </w:pPr>
      <w:r w:rsidRPr="00146ADB">
        <w:rPr>
          <w:rFonts w:ascii="Times New Roman" w:eastAsia="Times New Roman" w:hAnsi="Times New Roman"/>
          <w:b/>
          <w:sz w:val="24"/>
          <w:szCs w:val="24"/>
          <w:lang w:eastAsia="fr-CA"/>
        </w:rPr>
        <w:t>Un</w:t>
      </w:r>
      <w:r w:rsidR="008E4E06" w:rsidRPr="00146ADB">
        <w:rPr>
          <w:rFonts w:ascii="Times New Roman" w:eastAsia="Times New Roman" w:hAnsi="Times New Roman"/>
          <w:b/>
          <w:sz w:val="24"/>
          <w:szCs w:val="24"/>
          <w:lang w:eastAsia="fr-CA"/>
        </w:rPr>
        <w:t xml:space="preserve">e recherche collaborative sur les pratiques efficaces pour enseigner l’oral au primaire. Focus sur </w:t>
      </w:r>
      <w:r w:rsidRPr="00146ADB">
        <w:rPr>
          <w:rFonts w:ascii="Times New Roman" w:eastAsia="Times New Roman" w:hAnsi="Times New Roman"/>
          <w:b/>
          <w:sz w:val="24"/>
          <w:szCs w:val="24"/>
          <w:lang w:eastAsia="fr-CA"/>
        </w:rPr>
        <w:t xml:space="preserve">le processus de </w:t>
      </w:r>
      <w:proofErr w:type="spellStart"/>
      <w:r w:rsidRPr="00146ADB">
        <w:rPr>
          <w:rFonts w:ascii="Times New Roman" w:eastAsia="Times New Roman" w:hAnsi="Times New Roman"/>
          <w:b/>
          <w:sz w:val="24"/>
          <w:szCs w:val="24"/>
          <w:lang w:eastAsia="fr-CA"/>
        </w:rPr>
        <w:t>co</w:t>
      </w:r>
      <w:proofErr w:type="spellEnd"/>
      <w:r w:rsidRPr="00146ADB">
        <w:rPr>
          <w:rFonts w:ascii="Times New Roman" w:eastAsia="Times New Roman" w:hAnsi="Times New Roman"/>
          <w:b/>
          <w:sz w:val="24"/>
          <w:szCs w:val="24"/>
          <w:lang w:eastAsia="fr-CA"/>
        </w:rPr>
        <w:t>-</w:t>
      </w:r>
      <w:r w:rsidR="008E4E06" w:rsidRPr="00146ADB">
        <w:rPr>
          <w:rFonts w:ascii="Times New Roman" w:eastAsia="Times New Roman" w:hAnsi="Times New Roman"/>
          <w:b/>
          <w:sz w:val="24"/>
          <w:szCs w:val="24"/>
          <w:lang w:eastAsia="fr-CA"/>
        </w:rPr>
        <w:t>construction d'une modélisation.</w:t>
      </w:r>
    </w:p>
    <w:p w14:paraId="4C036169" w14:textId="77777777" w:rsidR="002D4EA9" w:rsidRDefault="002D4EA9" w:rsidP="00284101">
      <w:pPr>
        <w:spacing w:after="0" w:line="240" w:lineRule="auto"/>
        <w:jc w:val="both"/>
        <w:rPr>
          <w:rFonts w:ascii="Times New Roman" w:eastAsia="Times New Roman" w:hAnsi="Times New Roman"/>
          <w:sz w:val="24"/>
          <w:szCs w:val="24"/>
          <w:lang w:eastAsia="fr-CA"/>
        </w:rPr>
      </w:pPr>
    </w:p>
    <w:p w14:paraId="7FA5EB89" w14:textId="6499EA9D" w:rsidR="000B0BDB" w:rsidRPr="00146ADB" w:rsidRDefault="000B0BDB" w:rsidP="00284101">
      <w:pPr>
        <w:spacing w:after="0" w:line="240" w:lineRule="auto"/>
        <w:jc w:val="both"/>
        <w:rPr>
          <w:rFonts w:ascii="Times New Roman" w:eastAsia="Times New Roman" w:hAnsi="Times New Roman"/>
          <w:sz w:val="24"/>
          <w:szCs w:val="24"/>
          <w:lang w:eastAsia="fr-CA"/>
        </w:rPr>
      </w:pPr>
      <w:r>
        <w:rPr>
          <w:rFonts w:ascii="Times New Roman" w:eastAsia="Times New Roman" w:hAnsi="Times New Roman"/>
          <w:sz w:val="24"/>
          <w:szCs w:val="24"/>
          <w:lang w:eastAsia="fr-CA"/>
        </w:rPr>
        <w:t xml:space="preserve">Catherine </w:t>
      </w:r>
      <w:proofErr w:type="spellStart"/>
      <w:r>
        <w:rPr>
          <w:rFonts w:ascii="Times New Roman" w:eastAsia="Times New Roman" w:hAnsi="Times New Roman"/>
          <w:sz w:val="24"/>
          <w:szCs w:val="24"/>
          <w:lang w:eastAsia="fr-CA"/>
        </w:rPr>
        <w:t>Deschepper</w:t>
      </w:r>
      <w:proofErr w:type="spellEnd"/>
      <w:r>
        <w:rPr>
          <w:rFonts w:ascii="Times New Roman" w:eastAsia="Times New Roman" w:hAnsi="Times New Roman"/>
          <w:sz w:val="24"/>
          <w:szCs w:val="24"/>
          <w:lang w:eastAsia="fr-CA"/>
        </w:rPr>
        <w:t xml:space="preserve"> (HEP Vinci), </w:t>
      </w:r>
      <w:proofErr w:type="spellStart"/>
      <w:r>
        <w:rPr>
          <w:rFonts w:ascii="Times New Roman" w:eastAsia="Times New Roman" w:hAnsi="Times New Roman"/>
          <w:sz w:val="24"/>
          <w:szCs w:val="24"/>
          <w:lang w:eastAsia="fr-CA"/>
        </w:rPr>
        <w:t>Coryse</w:t>
      </w:r>
      <w:proofErr w:type="spellEnd"/>
      <w:r>
        <w:rPr>
          <w:rFonts w:ascii="Times New Roman" w:eastAsia="Times New Roman" w:hAnsi="Times New Roman"/>
          <w:sz w:val="24"/>
          <w:szCs w:val="24"/>
          <w:lang w:eastAsia="fr-CA"/>
        </w:rPr>
        <w:t xml:space="preserve"> </w:t>
      </w:r>
      <w:proofErr w:type="spellStart"/>
      <w:r>
        <w:rPr>
          <w:rFonts w:ascii="Times New Roman" w:eastAsia="Times New Roman" w:hAnsi="Times New Roman"/>
          <w:sz w:val="24"/>
          <w:szCs w:val="24"/>
          <w:lang w:eastAsia="fr-CA"/>
        </w:rPr>
        <w:t>Moncarey</w:t>
      </w:r>
      <w:proofErr w:type="spellEnd"/>
      <w:r>
        <w:rPr>
          <w:rFonts w:ascii="Times New Roman" w:eastAsia="Times New Roman" w:hAnsi="Times New Roman"/>
          <w:sz w:val="24"/>
          <w:szCs w:val="24"/>
          <w:lang w:eastAsia="fr-CA"/>
        </w:rPr>
        <w:t xml:space="preserve"> (</w:t>
      </w:r>
      <w:proofErr w:type="spellStart"/>
      <w:r>
        <w:rPr>
          <w:rFonts w:ascii="Times New Roman" w:eastAsia="Times New Roman" w:hAnsi="Times New Roman"/>
          <w:sz w:val="24"/>
          <w:szCs w:val="24"/>
          <w:lang w:eastAsia="fr-CA"/>
        </w:rPr>
        <w:t>HELHa</w:t>
      </w:r>
      <w:proofErr w:type="spellEnd"/>
      <w:r>
        <w:rPr>
          <w:rFonts w:ascii="Times New Roman" w:eastAsia="Times New Roman" w:hAnsi="Times New Roman"/>
          <w:sz w:val="24"/>
          <w:szCs w:val="24"/>
          <w:lang w:eastAsia="fr-CA"/>
        </w:rPr>
        <w:t>), Christine Wiertz (</w:t>
      </w:r>
      <w:proofErr w:type="spellStart"/>
      <w:r>
        <w:rPr>
          <w:rFonts w:ascii="Times New Roman" w:eastAsia="Times New Roman" w:hAnsi="Times New Roman"/>
          <w:sz w:val="24"/>
          <w:szCs w:val="24"/>
          <w:lang w:eastAsia="fr-CA"/>
        </w:rPr>
        <w:t>UCLouvain</w:t>
      </w:r>
      <w:proofErr w:type="spellEnd"/>
      <w:r>
        <w:rPr>
          <w:rFonts w:ascii="Times New Roman" w:eastAsia="Times New Roman" w:hAnsi="Times New Roman"/>
          <w:sz w:val="24"/>
          <w:szCs w:val="24"/>
          <w:lang w:eastAsia="fr-CA"/>
        </w:rPr>
        <w:t xml:space="preserve">), Marie-France </w:t>
      </w:r>
      <w:proofErr w:type="spellStart"/>
      <w:r>
        <w:rPr>
          <w:rFonts w:ascii="Times New Roman" w:eastAsia="Times New Roman" w:hAnsi="Times New Roman"/>
          <w:sz w:val="24"/>
          <w:szCs w:val="24"/>
          <w:lang w:eastAsia="fr-CA"/>
        </w:rPr>
        <w:t>Stordeur</w:t>
      </w:r>
      <w:proofErr w:type="spellEnd"/>
      <w:r>
        <w:rPr>
          <w:rFonts w:ascii="Times New Roman" w:eastAsia="Times New Roman" w:hAnsi="Times New Roman"/>
          <w:sz w:val="24"/>
          <w:szCs w:val="24"/>
          <w:lang w:eastAsia="fr-CA"/>
        </w:rPr>
        <w:t xml:space="preserve"> </w:t>
      </w:r>
      <w:r w:rsidR="00D64161">
        <w:rPr>
          <w:rFonts w:ascii="Times New Roman" w:eastAsia="Times New Roman" w:hAnsi="Times New Roman"/>
          <w:sz w:val="24"/>
          <w:szCs w:val="24"/>
          <w:lang w:eastAsia="fr-CA"/>
        </w:rPr>
        <w:t>(</w:t>
      </w:r>
      <w:proofErr w:type="spellStart"/>
      <w:r w:rsidR="00D64161">
        <w:rPr>
          <w:rFonts w:ascii="Times New Roman" w:eastAsia="Times New Roman" w:hAnsi="Times New Roman"/>
          <w:sz w:val="24"/>
          <w:szCs w:val="24"/>
          <w:lang w:eastAsia="fr-CA"/>
        </w:rPr>
        <w:t>Ecole</w:t>
      </w:r>
      <w:proofErr w:type="spellEnd"/>
      <w:r w:rsidR="00D64161">
        <w:rPr>
          <w:rFonts w:ascii="Times New Roman" w:eastAsia="Times New Roman" w:hAnsi="Times New Roman"/>
          <w:sz w:val="24"/>
          <w:szCs w:val="24"/>
          <w:lang w:eastAsia="fr-CA"/>
        </w:rPr>
        <w:t xml:space="preserve"> fondamentale Martin V) </w:t>
      </w:r>
      <w:r>
        <w:rPr>
          <w:rFonts w:ascii="Times New Roman" w:eastAsia="Times New Roman" w:hAnsi="Times New Roman"/>
          <w:sz w:val="24"/>
          <w:szCs w:val="24"/>
          <w:lang w:eastAsia="fr-CA"/>
        </w:rPr>
        <w:t xml:space="preserve">et Stéphane </w:t>
      </w:r>
      <w:proofErr w:type="spellStart"/>
      <w:r>
        <w:rPr>
          <w:rFonts w:ascii="Times New Roman" w:eastAsia="Times New Roman" w:hAnsi="Times New Roman"/>
          <w:sz w:val="24"/>
          <w:szCs w:val="24"/>
          <w:lang w:eastAsia="fr-CA"/>
        </w:rPr>
        <w:t>Colognesi</w:t>
      </w:r>
      <w:proofErr w:type="spellEnd"/>
      <w:r>
        <w:rPr>
          <w:rFonts w:ascii="Times New Roman" w:eastAsia="Times New Roman" w:hAnsi="Times New Roman"/>
          <w:sz w:val="24"/>
          <w:szCs w:val="24"/>
          <w:lang w:eastAsia="fr-CA"/>
        </w:rPr>
        <w:t xml:space="preserve"> (</w:t>
      </w:r>
      <w:proofErr w:type="spellStart"/>
      <w:r>
        <w:rPr>
          <w:rFonts w:ascii="Times New Roman" w:eastAsia="Times New Roman" w:hAnsi="Times New Roman"/>
          <w:sz w:val="24"/>
          <w:szCs w:val="24"/>
          <w:lang w:eastAsia="fr-CA"/>
        </w:rPr>
        <w:t>UCLouvain</w:t>
      </w:r>
      <w:proofErr w:type="spellEnd"/>
      <w:r>
        <w:rPr>
          <w:rFonts w:ascii="Times New Roman" w:eastAsia="Times New Roman" w:hAnsi="Times New Roman"/>
          <w:sz w:val="24"/>
          <w:szCs w:val="24"/>
          <w:lang w:eastAsia="fr-CA"/>
        </w:rPr>
        <w:t xml:space="preserve">) </w:t>
      </w:r>
    </w:p>
    <w:p w14:paraId="38BCC98B" w14:textId="77777777" w:rsidR="002D4EA9" w:rsidRDefault="002D4EA9" w:rsidP="00284101">
      <w:pPr>
        <w:spacing w:after="0" w:line="240" w:lineRule="auto"/>
        <w:jc w:val="both"/>
        <w:rPr>
          <w:rFonts w:ascii="Times New Roman" w:eastAsia="Times New Roman" w:hAnsi="Times New Roman"/>
          <w:sz w:val="24"/>
          <w:szCs w:val="24"/>
          <w:lang w:eastAsia="fr-CA"/>
        </w:rPr>
      </w:pPr>
    </w:p>
    <w:p w14:paraId="07124E7A" w14:textId="645947D4" w:rsidR="000E748D" w:rsidRPr="000E748D" w:rsidRDefault="000E748D" w:rsidP="00284101">
      <w:pPr>
        <w:spacing w:after="0" w:line="240" w:lineRule="auto"/>
        <w:jc w:val="both"/>
        <w:rPr>
          <w:rFonts w:ascii="Times New Roman" w:eastAsia="Times New Roman" w:hAnsi="Times New Roman"/>
          <w:b/>
          <w:sz w:val="24"/>
          <w:szCs w:val="24"/>
          <w:lang w:eastAsia="fr-CA"/>
        </w:rPr>
      </w:pPr>
      <w:r w:rsidRPr="000E748D">
        <w:rPr>
          <w:rFonts w:ascii="Times New Roman" w:eastAsia="Times New Roman" w:hAnsi="Times New Roman"/>
          <w:b/>
          <w:sz w:val="24"/>
          <w:szCs w:val="24"/>
          <w:lang w:eastAsia="fr-CA"/>
        </w:rPr>
        <w:t>Résumé long</w:t>
      </w:r>
    </w:p>
    <w:p w14:paraId="0F42B32D" w14:textId="77777777" w:rsidR="002D4EA9" w:rsidRPr="00146ADB" w:rsidRDefault="002D4EA9" w:rsidP="00284101">
      <w:pPr>
        <w:spacing w:after="0" w:line="240" w:lineRule="auto"/>
        <w:jc w:val="both"/>
        <w:rPr>
          <w:rFonts w:ascii="Times New Roman" w:eastAsia="Times New Roman" w:hAnsi="Times New Roman"/>
          <w:sz w:val="24"/>
          <w:szCs w:val="24"/>
          <w:lang w:eastAsia="fr-CA"/>
        </w:rPr>
      </w:pPr>
    </w:p>
    <w:p w14:paraId="56016034" w14:textId="0DA2C2BA" w:rsidR="002D4EA9" w:rsidRPr="00146ADB" w:rsidRDefault="00714959" w:rsidP="00284101">
      <w:pPr>
        <w:spacing w:after="0" w:line="240" w:lineRule="auto"/>
        <w:jc w:val="both"/>
        <w:rPr>
          <w:rFonts w:ascii="Times New Roman" w:eastAsia="Times New Roman" w:hAnsi="Times New Roman"/>
          <w:b/>
          <w:sz w:val="24"/>
          <w:szCs w:val="24"/>
          <w:lang w:eastAsia="fr-CA"/>
        </w:rPr>
      </w:pPr>
      <w:r>
        <w:rPr>
          <w:rFonts w:ascii="Times New Roman" w:eastAsia="Times New Roman" w:hAnsi="Times New Roman"/>
          <w:b/>
          <w:sz w:val="24"/>
          <w:szCs w:val="24"/>
          <w:lang w:eastAsia="fr-CA"/>
        </w:rPr>
        <w:t xml:space="preserve">1. </w:t>
      </w:r>
      <w:r w:rsidR="002D4EA9" w:rsidRPr="00146ADB">
        <w:rPr>
          <w:rFonts w:ascii="Times New Roman" w:eastAsia="Times New Roman" w:hAnsi="Times New Roman"/>
          <w:b/>
          <w:sz w:val="24"/>
          <w:szCs w:val="24"/>
          <w:lang w:eastAsia="fr-CA"/>
        </w:rPr>
        <w:t>Problématique</w:t>
      </w:r>
    </w:p>
    <w:p w14:paraId="2CF4E3AB" w14:textId="77777777" w:rsidR="002D4EA9" w:rsidRPr="00146ADB" w:rsidRDefault="002D4EA9" w:rsidP="00284101">
      <w:pPr>
        <w:spacing w:after="0" w:line="240" w:lineRule="auto"/>
        <w:jc w:val="both"/>
        <w:rPr>
          <w:rFonts w:ascii="Times New Roman" w:eastAsia="Times New Roman" w:hAnsi="Times New Roman"/>
          <w:sz w:val="24"/>
          <w:szCs w:val="24"/>
          <w:lang w:eastAsia="fr-CA"/>
        </w:rPr>
      </w:pPr>
    </w:p>
    <w:p w14:paraId="2E91D1B8" w14:textId="430DD2A6" w:rsidR="002D4EA9" w:rsidRPr="00146ADB" w:rsidRDefault="002D4EA9" w:rsidP="002D4EA9">
      <w:pPr>
        <w:spacing w:after="0" w:line="240" w:lineRule="auto"/>
        <w:jc w:val="both"/>
        <w:rPr>
          <w:rFonts w:ascii="Times New Roman" w:eastAsia="Times New Roman" w:hAnsi="Times New Roman"/>
          <w:sz w:val="24"/>
          <w:szCs w:val="24"/>
          <w:lang w:eastAsia="fr-CA"/>
        </w:rPr>
      </w:pPr>
      <w:r w:rsidRPr="00146ADB">
        <w:rPr>
          <w:rFonts w:ascii="Times New Roman" w:eastAsia="Times New Roman" w:hAnsi="Times New Roman"/>
          <w:sz w:val="24"/>
          <w:szCs w:val="24"/>
          <w:lang w:eastAsia="fr-CA"/>
        </w:rPr>
        <w:t xml:space="preserve">Plane (2015) explique que dans les classes, l’oral revêt trois aspects distincts : </w:t>
      </w:r>
      <w:r w:rsidR="00145FB9" w:rsidRPr="00146ADB">
        <w:rPr>
          <w:rFonts w:ascii="Times New Roman" w:eastAsia="Times New Roman" w:hAnsi="Times New Roman"/>
          <w:sz w:val="24"/>
          <w:szCs w:val="24"/>
          <w:lang w:eastAsia="fr-CA"/>
        </w:rPr>
        <w:t xml:space="preserve">l’oral comme </w:t>
      </w:r>
      <w:r w:rsidRPr="00146ADB">
        <w:rPr>
          <w:rFonts w:ascii="Times New Roman" w:eastAsia="Times New Roman" w:hAnsi="Times New Roman"/>
          <w:sz w:val="24"/>
          <w:szCs w:val="24"/>
          <w:lang w:eastAsia="fr-CA"/>
        </w:rPr>
        <w:t>médium, utilisé</w:t>
      </w:r>
      <w:r w:rsidRPr="00146ADB">
        <w:rPr>
          <w:rFonts w:ascii="Times New Roman" w:eastAsia="Times New Roman" w:hAnsi="Times New Roman"/>
          <w:color w:val="000000"/>
          <w:sz w:val="24"/>
          <w:szCs w:val="24"/>
          <w:lang w:val="fr-BE"/>
        </w:rPr>
        <w:t xml:space="preserve"> </w:t>
      </w:r>
      <w:r w:rsidRPr="00146ADB">
        <w:rPr>
          <w:rFonts w:ascii="Times New Roman" w:eastAsia="Times New Roman" w:hAnsi="Times New Roman"/>
          <w:sz w:val="24"/>
          <w:szCs w:val="24"/>
          <w:lang w:eastAsia="fr-CA"/>
        </w:rPr>
        <w:t>par les individ</w:t>
      </w:r>
      <w:r w:rsidR="00145FB9" w:rsidRPr="00146ADB">
        <w:rPr>
          <w:rFonts w:ascii="Times New Roman" w:eastAsia="Times New Roman" w:hAnsi="Times New Roman"/>
          <w:sz w:val="24"/>
          <w:szCs w:val="24"/>
          <w:lang w:eastAsia="fr-CA"/>
        </w:rPr>
        <w:t>us pour les échanges qu’ils ont,</w:t>
      </w:r>
      <w:r w:rsidRPr="00146ADB">
        <w:rPr>
          <w:rFonts w:ascii="Times New Roman" w:eastAsia="Times New Roman" w:hAnsi="Times New Roman"/>
          <w:sz w:val="24"/>
          <w:szCs w:val="24"/>
          <w:lang w:eastAsia="fr-CA"/>
        </w:rPr>
        <w:t xml:space="preserve"> l’oral réflexif</w:t>
      </w:r>
      <w:r w:rsidR="00145FB9" w:rsidRPr="00146ADB">
        <w:rPr>
          <w:rFonts w:ascii="Times New Roman" w:eastAsia="Times New Roman" w:hAnsi="Times New Roman"/>
          <w:sz w:val="24"/>
          <w:szCs w:val="24"/>
          <w:lang w:eastAsia="fr-CA"/>
        </w:rPr>
        <w:t>, mobilisé dans le cas de pauses métacognitives (</w:t>
      </w:r>
      <w:proofErr w:type="spellStart"/>
      <w:r w:rsidR="00345D35">
        <w:rPr>
          <w:rFonts w:ascii="Times New Roman" w:eastAsia="Times New Roman" w:hAnsi="Times New Roman"/>
          <w:sz w:val="24"/>
          <w:szCs w:val="24"/>
          <w:lang w:eastAsia="fr-CA"/>
        </w:rPr>
        <w:t>Colognesi</w:t>
      </w:r>
      <w:proofErr w:type="spellEnd"/>
      <w:r w:rsidR="00345D35">
        <w:rPr>
          <w:rFonts w:ascii="Times New Roman" w:eastAsia="Times New Roman" w:hAnsi="Times New Roman"/>
          <w:sz w:val="24"/>
          <w:szCs w:val="24"/>
          <w:lang w:eastAsia="fr-CA"/>
        </w:rPr>
        <w:t xml:space="preserve"> &amp; Van </w:t>
      </w:r>
      <w:proofErr w:type="spellStart"/>
      <w:r w:rsidR="00345D35">
        <w:rPr>
          <w:rFonts w:ascii="Times New Roman" w:eastAsia="Times New Roman" w:hAnsi="Times New Roman"/>
          <w:sz w:val="24"/>
          <w:szCs w:val="24"/>
          <w:lang w:eastAsia="fr-CA"/>
        </w:rPr>
        <w:t>Nieuwenhoven</w:t>
      </w:r>
      <w:proofErr w:type="spellEnd"/>
      <w:r w:rsidR="00345D35">
        <w:rPr>
          <w:rFonts w:ascii="Times New Roman" w:eastAsia="Times New Roman" w:hAnsi="Times New Roman"/>
          <w:sz w:val="24"/>
          <w:szCs w:val="24"/>
          <w:lang w:eastAsia="fr-CA"/>
        </w:rPr>
        <w:t xml:space="preserve">, 2016; </w:t>
      </w:r>
      <w:proofErr w:type="spellStart"/>
      <w:r w:rsidR="00BF50B8">
        <w:rPr>
          <w:rFonts w:ascii="Times New Roman" w:eastAsia="Times New Roman" w:hAnsi="Times New Roman"/>
          <w:sz w:val="24"/>
          <w:szCs w:val="24"/>
          <w:lang w:eastAsia="fr-CA"/>
        </w:rPr>
        <w:t>Veenman</w:t>
      </w:r>
      <w:proofErr w:type="spellEnd"/>
      <w:r w:rsidR="00BF50B8">
        <w:rPr>
          <w:rFonts w:ascii="Times New Roman" w:eastAsia="Times New Roman" w:hAnsi="Times New Roman"/>
          <w:sz w:val="24"/>
          <w:szCs w:val="24"/>
          <w:lang w:eastAsia="fr-CA"/>
        </w:rPr>
        <w:t>, 2012</w:t>
      </w:r>
      <w:r w:rsidR="00145FB9" w:rsidRPr="00146ADB">
        <w:rPr>
          <w:rFonts w:ascii="Times New Roman" w:eastAsia="Times New Roman" w:hAnsi="Times New Roman"/>
          <w:sz w:val="24"/>
          <w:szCs w:val="24"/>
          <w:lang w:eastAsia="fr-CA"/>
        </w:rPr>
        <w:t xml:space="preserve">), </w:t>
      </w:r>
      <w:r w:rsidR="00B2632D" w:rsidRPr="00146ADB">
        <w:rPr>
          <w:rFonts w:ascii="Times New Roman" w:eastAsia="Times New Roman" w:hAnsi="Times New Roman"/>
          <w:sz w:val="24"/>
          <w:szCs w:val="24"/>
          <w:lang w:eastAsia="fr-CA"/>
        </w:rPr>
        <w:t>et l’oral objet d’ens</w:t>
      </w:r>
      <w:r w:rsidRPr="00146ADB">
        <w:rPr>
          <w:rFonts w:ascii="Times New Roman" w:eastAsia="Times New Roman" w:hAnsi="Times New Roman"/>
          <w:sz w:val="24"/>
          <w:szCs w:val="24"/>
          <w:lang w:eastAsia="fr-CA"/>
        </w:rPr>
        <w:t>e</w:t>
      </w:r>
      <w:r w:rsidR="00B2632D" w:rsidRPr="00146ADB">
        <w:rPr>
          <w:rFonts w:ascii="Times New Roman" w:eastAsia="Times New Roman" w:hAnsi="Times New Roman"/>
          <w:sz w:val="24"/>
          <w:szCs w:val="24"/>
          <w:lang w:eastAsia="fr-CA"/>
        </w:rPr>
        <w:t>i</w:t>
      </w:r>
      <w:r w:rsidRPr="00146ADB">
        <w:rPr>
          <w:rFonts w:ascii="Times New Roman" w:eastAsia="Times New Roman" w:hAnsi="Times New Roman"/>
          <w:sz w:val="24"/>
          <w:szCs w:val="24"/>
          <w:lang w:eastAsia="fr-CA"/>
        </w:rPr>
        <w:t xml:space="preserve">gnement/apprentissage. </w:t>
      </w:r>
      <w:r w:rsidR="00B13DDC" w:rsidRPr="00146ADB">
        <w:rPr>
          <w:rFonts w:ascii="Times New Roman" w:eastAsia="Times New Roman" w:hAnsi="Times New Roman"/>
          <w:sz w:val="24"/>
          <w:szCs w:val="24"/>
          <w:lang w:eastAsia="fr-CA"/>
        </w:rPr>
        <w:t xml:space="preserve">Dupont &amp; </w:t>
      </w:r>
      <w:proofErr w:type="spellStart"/>
      <w:r w:rsidR="00B13DDC" w:rsidRPr="00146ADB">
        <w:rPr>
          <w:rFonts w:ascii="Times New Roman" w:eastAsia="Times New Roman" w:hAnsi="Times New Roman"/>
          <w:sz w:val="24"/>
          <w:szCs w:val="24"/>
          <w:lang w:eastAsia="fr-CA"/>
        </w:rPr>
        <w:t>Grandaty</w:t>
      </w:r>
      <w:proofErr w:type="spellEnd"/>
      <w:r w:rsidR="00B13DDC" w:rsidRPr="00146ADB">
        <w:rPr>
          <w:rFonts w:ascii="Times New Roman" w:eastAsia="Times New Roman" w:hAnsi="Times New Roman"/>
          <w:sz w:val="24"/>
          <w:szCs w:val="24"/>
          <w:lang w:eastAsia="fr-CA"/>
        </w:rPr>
        <w:t xml:space="preserve"> (à parai</w:t>
      </w:r>
      <w:r w:rsidRPr="00146ADB">
        <w:rPr>
          <w:rFonts w:ascii="Times New Roman" w:eastAsia="Times New Roman" w:hAnsi="Times New Roman"/>
          <w:sz w:val="24"/>
          <w:szCs w:val="24"/>
          <w:lang w:eastAsia="fr-CA"/>
        </w:rPr>
        <w:t xml:space="preserve">tre) </w:t>
      </w:r>
      <w:r w:rsidR="00B13DDC" w:rsidRPr="00146ADB">
        <w:rPr>
          <w:rFonts w:ascii="Times New Roman" w:eastAsia="Times New Roman" w:hAnsi="Times New Roman"/>
          <w:sz w:val="24"/>
          <w:szCs w:val="24"/>
          <w:lang w:eastAsia="fr-CA"/>
        </w:rPr>
        <w:t>expliquent que les compétences à communiquer oralement peuvent se développer en milieu scolaire par deux ty</w:t>
      </w:r>
      <w:r w:rsidR="008E4E06" w:rsidRPr="00146ADB">
        <w:rPr>
          <w:rFonts w:ascii="Times New Roman" w:eastAsia="Times New Roman" w:hAnsi="Times New Roman"/>
          <w:sz w:val="24"/>
          <w:szCs w:val="24"/>
          <w:lang w:eastAsia="fr-CA"/>
        </w:rPr>
        <w:t>pes d’oraux : l’oral « travaillé</w:t>
      </w:r>
      <w:r w:rsidR="00B13DDC" w:rsidRPr="00146ADB">
        <w:rPr>
          <w:rFonts w:ascii="Times New Roman" w:eastAsia="Times New Roman" w:hAnsi="Times New Roman"/>
          <w:sz w:val="24"/>
          <w:szCs w:val="24"/>
          <w:lang w:eastAsia="fr-CA"/>
        </w:rPr>
        <w:t> » et l’oral « enseigné ». L’oral « travaillé » est un oral</w:t>
      </w:r>
      <w:r w:rsidRPr="00146ADB">
        <w:rPr>
          <w:rFonts w:ascii="Times New Roman" w:eastAsia="Times New Roman" w:hAnsi="Times New Roman"/>
          <w:sz w:val="24"/>
          <w:szCs w:val="24"/>
          <w:lang w:eastAsia="fr-CA"/>
        </w:rPr>
        <w:t xml:space="preserve"> mobilisé comme ressource au profit d’autres apprentissage</w:t>
      </w:r>
      <w:r w:rsidR="008E4E06" w:rsidRPr="00146ADB">
        <w:rPr>
          <w:rFonts w:ascii="Times New Roman" w:eastAsia="Times New Roman" w:hAnsi="Times New Roman"/>
          <w:sz w:val="24"/>
          <w:szCs w:val="24"/>
          <w:lang w:eastAsia="fr-CA"/>
        </w:rPr>
        <w:t>s</w:t>
      </w:r>
      <w:r w:rsidR="00B13DDC" w:rsidRPr="00146ADB">
        <w:rPr>
          <w:rFonts w:ascii="Times New Roman" w:eastAsia="Times New Roman" w:hAnsi="Times New Roman"/>
          <w:sz w:val="24"/>
          <w:szCs w:val="24"/>
          <w:lang w:eastAsia="fr-CA"/>
        </w:rPr>
        <w:t>, par exemple quand il vient soutenir les discussions de relectures collaboratives des élèves dans le cadre de discussion autour de textes écrits par les autres (voir par exemple les cercles d’auteurs de Tremblay et Turgeon, à paraitre).</w:t>
      </w:r>
      <w:r w:rsidR="008E4E06" w:rsidRPr="00146ADB">
        <w:rPr>
          <w:rFonts w:ascii="Times New Roman" w:eastAsia="Times New Roman" w:hAnsi="Times New Roman"/>
          <w:sz w:val="24"/>
          <w:szCs w:val="24"/>
          <w:lang w:eastAsia="fr-CA"/>
        </w:rPr>
        <w:t xml:space="preserve"> L’oral « enseigné »</w:t>
      </w:r>
      <w:r w:rsidR="00B2632D" w:rsidRPr="00146ADB">
        <w:rPr>
          <w:rFonts w:ascii="Times New Roman" w:eastAsia="Times New Roman" w:hAnsi="Times New Roman"/>
          <w:sz w:val="24"/>
          <w:szCs w:val="24"/>
          <w:lang w:eastAsia="fr-CA"/>
        </w:rPr>
        <w:t xml:space="preserve">, quant à lui, </w:t>
      </w:r>
      <w:r w:rsidRPr="00146ADB">
        <w:rPr>
          <w:rFonts w:ascii="Times New Roman" w:eastAsia="Times New Roman" w:hAnsi="Times New Roman"/>
          <w:sz w:val="24"/>
          <w:szCs w:val="24"/>
          <w:lang w:eastAsia="fr-CA"/>
        </w:rPr>
        <w:t xml:space="preserve">peut véritablement prendre place dans la grille horaire des élèves pour faire l’objet d’un apprentissage qui lui est dédié, au même titre que les autres </w:t>
      </w:r>
      <w:r w:rsidR="00B13DDC" w:rsidRPr="00146ADB">
        <w:rPr>
          <w:rFonts w:ascii="Times New Roman" w:eastAsia="Times New Roman" w:hAnsi="Times New Roman"/>
          <w:sz w:val="24"/>
          <w:szCs w:val="24"/>
          <w:lang w:eastAsia="fr-CA"/>
        </w:rPr>
        <w:t>disciplines</w:t>
      </w:r>
      <w:r w:rsidRPr="00146ADB">
        <w:rPr>
          <w:rFonts w:ascii="Times New Roman" w:eastAsia="Times New Roman" w:hAnsi="Times New Roman"/>
          <w:sz w:val="24"/>
          <w:szCs w:val="24"/>
          <w:lang w:eastAsia="fr-CA"/>
        </w:rPr>
        <w:t>.</w:t>
      </w:r>
    </w:p>
    <w:p w14:paraId="70B5F8F3" w14:textId="77777777" w:rsidR="002D4EA9" w:rsidRPr="00146ADB" w:rsidRDefault="002D4EA9" w:rsidP="002D4EA9">
      <w:pPr>
        <w:spacing w:after="0" w:line="240" w:lineRule="auto"/>
        <w:jc w:val="both"/>
        <w:rPr>
          <w:rFonts w:ascii="Times New Roman" w:eastAsia="Times New Roman" w:hAnsi="Times New Roman"/>
          <w:sz w:val="24"/>
          <w:szCs w:val="24"/>
          <w:lang w:eastAsia="fr-CA"/>
        </w:rPr>
      </w:pPr>
    </w:p>
    <w:p w14:paraId="5FEB09CD" w14:textId="450CDEA3" w:rsidR="00B169F7" w:rsidRPr="00146ADB" w:rsidRDefault="002D4EA9" w:rsidP="00B2632D">
      <w:pPr>
        <w:spacing w:after="0" w:line="240" w:lineRule="auto"/>
        <w:jc w:val="both"/>
        <w:rPr>
          <w:rFonts w:ascii="Times New Roman" w:eastAsia="Times New Roman" w:hAnsi="Times New Roman"/>
          <w:sz w:val="24"/>
          <w:szCs w:val="24"/>
          <w:lang w:eastAsia="fr-CA"/>
        </w:rPr>
      </w:pPr>
      <w:r w:rsidRPr="00146ADB">
        <w:rPr>
          <w:rFonts w:ascii="Times New Roman" w:eastAsia="Times New Roman" w:hAnsi="Times New Roman"/>
          <w:sz w:val="24"/>
          <w:szCs w:val="24"/>
          <w:lang w:eastAsia="fr-CA"/>
        </w:rPr>
        <w:t xml:space="preserve">Les résultats récents de la recherche sur ce plan, celui de de l'enseignement/apprentissage de l'oral (voir notamment </w:t>
      </w:r>
      <w:proofErr w:type="spellStart"/>
      <w:r w:rsidRPr="00146ADB">
        <w:rPr>
          <w:rFonts w:ascii="Times New Roman" w:eastAsia="Times New Roman" w:hAnsi="Times New Roman"/>
          <w:sz w:val="24"/>
          <w:szCs w:val="24"/>
          <w:lang w:eastAsia="fr-CA"/>
        </w:rPr>
        <w:t>Colognesi</w:t>
      </w:r>
      <w:proofErr w:type="spellEnd"/>
      <w:r w:rsidRPr="00146ADB">
        <w:rPr>
          <w:rFonts w:ascii="Times New Roman" w:eastAsia="Times New Roman" w:hAnsi="Times New Roman"/>
          <w:sz w:val="24"/>
          <w:szCs w:val="24"/>
          <w:lang w:eastAsia="fr-CA"/>
        </w:rPr>
        <w:t xml:space="preserve"> &amp; </w:t>
      </w:r>
      <w:proofErr w:type="spellStart"/>
      <w:r w:rsidRPr="00146ADB">
        <w:rPr>
          <w:rFonts w:ascii="Times New Roman" w:eastAsia="Times New Roman" w:hAnsi="Times New Roman"/>
          <w:sz w:val="24"/>
          <w:szCs w:val="24"/>
          <w:lang w:eastAsia="fr-CA"/>
        </w:rPr>
        <w:t>Deschepper</w:t>
      </w:r>
      <w:proofErr w:type="spellEnd"/>
      <w:r w:rsidRPr="00146ADB">
        <w:rPr>
          <w:rFonts w:ascii="Times New Roman" w:eastAsia="Times New Roman" w:hAnsi="Times New Roman"/>
          <w:sz w:val="24"/>
          <w:szCs w:val="24"/>
          <w:lang w:eastAsia="fr-CA"/>
        </w:rPr>
        <w:t xml:space="preserve">, 2019; Gagnon, De Pietro, &amp; Fisher, 2017; Sénéchal 2017), mettent en évidence les difficultés qu'ont les enseignants à non seulement cerner ce qu'est l'oral mais aussi à mettre en place des séances d'apprentissage qui lui sont dédiées en classe. </w:t>
      </w:r>
      <w:r w:rsidR="00B2632D" w:rsidRPr="00146ADB">
        <w:rPr>
          <w:rFonts w:ascii="Times New Roman" w:eastAsia="Times New Roman" w:hAnsi="Times New Roman"/>
          <w:sz w:val="24"/>
          <w:szCs w:val="24"/>
          <w:lang w:eastAsia="fr-CA"/>
        </w:rPr>
        <w:t>Pour répondre à ces besoins et les adapter à notre contexte de la Belgique francophone, nous avons mis en place une recherche collaborative. Le groupe</w:t>
      </w:r>
      <w:r w:rsidR="00BC03AA">
        <w:rPr>
          <w:rFonts w:ascii="Times New Roman" w:eastAsia="Times New Roman" w:hAnsi="Times New Roman"/>
          <w:sz w:val="24"/>
          <w:szCs w:val="24"/>
          <w:lang w:eastAsia="fr-CA"/>
        </w:rPr>
        <w:t xml:space="preserve">, baptisé GCEO (Groupe Collaboratif pour l’Enseignement de l’Oral), </w:t>
      </w:r>
      <w:r w:rsidR="00B2632D" w:rsidRPr="00146ADB">
        <w:rPr>
          <w:rFonts w:ascii="Times New Roman" w:eastAsia="Times New Roman" w:hAnsi="Times New Roman"/>
          <w:sz w:val="24"/>
          <w:szCs w:val="24"/>
          <w:lang w:eastAsia="fr-CA"/>
        </w:rPr>
        <w:t xml:space="preserve">travaille depuis un an et s’est donné comme premier objectif de </w:t>
      </w:r>
      <w:proofErr w:type="spellStart"/>
      <w:r w:rsidR="00B2632D" w:rsidRPr="00146ADB">
        <w:rPr>
          <w:rFonts w:ascii="Times New Roman" w:eastAsia="Times New Roman" w:hAnsi="Times New Roman"/>
          <w:sz w:val="24"/>
          <w:szCs w:val="24"/>
          <w:lang w:eastAsia="fr-CA"/>
        </w:rPr>
        <w:t>co</w:t>
      </w:r>
      <w:proofErr w:type="spellEnd"/>
      <w:r w:rsidR="00B2632D" w:rsidRPr="00146ADB">
        <w:rPr>
          <w:rFonts w:ascii="Times New Roman" w:eastAsia="Times New Roman" w:hAnsi="Times New Roman"/>
          <w:sz w:val="24"/>
          <w:szCs w:val="24"/>
          <w:lang w:eastAsia="fr-CA"/>
        </w:rPr>
        <w:t xml:space="preserve">-construire une modélisation mettant en évidence les pratiques efficaces pour enseigner l’oral. </w:t>
      </w:r>
    </w:p>
    <w:p w14:paraId="02EC8583" w14:textId="77777777" w:rsidR="00B169F7" w:rsidRPr="00146ADB" w:rsidRDefault="00B169F7" w:rsidP="00B2632D">
      <w:pPr>
        <w:spacing w:after="0" w:line="240" w:lineRule="auto"/>
        <w:jc w:val="both"/>
        <w:rPr>
          <w:rFonts w:ascii="Times New Roman" w:eastAsia="Times New Roman" w:hAnsi="Times New Roman"/>
          <w:sz w:val="24"/>
          <w:szCs w:val="24"/>
          <w:lang w:eastAsia="fr-CA"/>
        </w:rPr>
      </w:pPr>
    </w:p>
    <w:p w14:paraId="39CA9BF7" w14:textId="257D5A40" w:rsidR="00927843" w:rsidRDefault="00927843" w:rsidP="00B2632D">
      <w:pPr>
        <w:spacing w:after="0" w:line="240" w:lineRule="auto"/>
        <w:jc w:val="both"/>
        <w:rPr>
          <w:rFonts w:ascii="Times New Roman" w:eastAsia="Times New Roman" w:hAnsi="Times New Roman"/>
          <w:sz w:val="24"/>
          <w:szCs w:val="24"/>
          <w:lang w:eastAsia="fr-CA"/>
        </w:rPr>
      </w:pPr>
      <w:r>
        <w:rPr>
          <w:rFonts w:ascii="Times New Roman" w:eastAsia="Times New Roman" w:hAnsi="Times New Roman"/>
          <w:sz w:val="24"/>
          <w:szCs w:val="24"/>
          <w:lang w:eastAsia="fr-CA"/>
        </w:rPr>
        <w:t xml:space="preserve">La visée de cette contribution est de </w:t>
      </w:r>
      <w:r w:rsidR="000E748D">
        <w:rPr>
          <w:rFonts w:ascii="Times New Roman" w:eastAsia="Times New Roman" w:hAnsi="Times New Roman"/>
          <w:sz w:val="24"/>
          <w:szCs w:val="24"/>
          <w:lang w:eastAsia="fr-CA"/>
        </w:rPr>
        <w:t>montrer</w:t>
      </w:r>
      <w:r>
        <w:rPr>
          <w:rFonts w:ascii="Times New Roman" w:eastAsia="Times New Roman" w:hAnsi="Times New Roman"/>
          <w:sz w:val="24"/>
          <w:szCs w:val="24"/>
          <w:lang w:eastAsia="fr-CA"/>
        </w:rPr>
        <w:t xml:space="preserve"> comment le groupe collaboratif a fonctionné pendant sa première année (les perceptions des acteurs au fil des rencontres, les ajustements, etc.) pour arriver à définir et redéfinir collectivement des concepts inhérents à l’enseignement de l’oral.</w:t>
      </w:r>
      <w:r w:rsidR="000E748D">
        <w:rPr>
          <w:rFonts w:ascii="Times New Roman" w:eastAsia="Times New Roman" w:hAnsi="Times New Roman"/>
          <w:sz w:val="24"/>
          <w:szCs w:val="24"/>
          <w:lang w:eastAsia="fr-CA"/>
        </w:rPr>
        <w:t xml:space="preserve"> </w:t>
      </w:r>
      <w:r w:rsidR="000B0BDB" w:rsidRPr="000B0BDB">
        <w:rPr>
          <w:rFonts w:ascii="Times New Roman" w:eastAsia="Times New Roman" w:hAnsi="Times New Roman"/>
          <w:sz w:val="24"/>
          <w:szCs w:val="24"/>
          <w:lang w:eastAsia="fr-CA"/>
        </w:rPr>
        <w:t xml:space="preserve">Plus concrètement, nous nous intéressons à la façon dont cette modélisation conceptuelle prend forme au sein du groupe (comment est-elle initiée, comment évolue-t-elle, se nuance-t-elle?), et aux facteurs qui permettent ou non l’engagement des participants dans </w:t>
      </w:r>
      <w:r w:rsidR="000B0BDB">
        <w:rPr>
          <w:rFonts w:ascii="Times New Roman" w:eastAsia="Times New Roman" w:hAnsi="Times New Roman"/>
          <w:sz w:val="24"/>
          <w:szCs w:val="24"/>
          <w:lang w:eastAsia="fr-CA"/>
        </w:rPr>
        <w:t xml:space="preserve">sa </w:t>
      </w:r>
      <w:proofErr w:type="spellStart"/>
      <w:r w:rsidR="000B0BDB">
        <w:rPr>
          <w:rFonts w:ascii="Times New Roman" w:eastAsia="Times New Roman" w:hAnsi="Times New Roman"/>
          <w:sz w:val="24"/>
          <w:szCs w:val="24"/>
          <w:lang w:eastAsia="fr-CA"/>
        </w:rPr>
        <w:t>co</w:t>
      </w:r>
      <w:proofErr w:type="spellEnd"/>
      <w:r w:rsidR="000B0BDB">
        <w:rPr>
          <w:rFonts w:ascii="Times New Roman" w:eastAsia="Times New Roman" w:hAnsi="Times New Roman"/>
          <w:sz w:val="24"/>
          <w:szCs w:val="24"/>
          <w:lang w:eastAsia="fr-CA"/>
        </w:rPr>
        <w:t>-construction</w:t>
      </w:r>
      <w:r w:rsidR="000B0BDB" w:rsidRPr="000B0BDB">
        <w:rPr>
          <w:rFonts w:ascii="Times New Roman" w:eastAsia="Times New Roman" w:hAnsi="Times New Roman"/>
          <w:sz w:val="24"/>
          <w:szCs w:val="24"/>
          <w:lang w:eastAsia="fr-CA"/>
        </w:rPr>
        <w:t xml:space="preserve"> (quels</w:t>
      </w:r>
      <w:r w:rsidR="00112D4D">
        <w:rPr>
          <w:rFonts w:ascii="Times New Roman" w:eastAsia="Times New Roman" w:hAnsi="Times New Roman"/>
          <w:sz w:val="24"/>
          <w:szCs w:val="24"/>
          <w:lang w:eastAsia="fr-CA"/>
        </w:rPr>
        <w:t xml:space="preserve"> sont les</w:t>
      </w:r>
      <w:r w:rsidR="000B0BDB" w:rsidRPr="000B0BDB">
        <w:rPr>
          <w:rFonts w:ascii="Times New Roman" w:eastAsia="Times New Roman" w:hAnsi="Times New Roman"/>
          <w:sz w:val="24"/>
          <w:szCs w:val="24"/>
          <w:lang w:eastAsia="fr-CA"/>
        </w:rPr>
        <w:t xml:space="preserve"> leviers </w:t>
      </w:r>
      <w:r w:rsidR="000B0BDB">
        <w:rPr>
          <w:rFonts w:ascii="Times New Roman" w:eastAsia="Times New Roman" w:hAnsi="Times New Roman"/>
          <w:sz w:val="24"/>
          <w:szCs w:val="24"/>
          <w:lang w:eastAsia="fr-CA"/>
        </w:rPr>
        <w:t xml:space="preserve">et </w:t>
      </w:r>
      <w:r w:rsidR="000B0BDB" w:rsidRPr="000B0BDB">
        <w:rPr>
          <w:rFonts w:ascii="Times New Roman" w:eastAsia="Times New Roman" w:hAnsi="Times New Roman"/>
          <w:sz w:val="24"/>
          <w:szCs w:val="24"/>
          <w:lang w:eastAsia="fr-CA"/>
        </w:rPr>
        <w:t>les freins possibles</w:t>
      </w:r>
      <w:r w:rsidR="000B0BDB">
        <w:rPr>
          <w:rFonts w:ascii="Times New Roman" w:eastAsia="Times New Roman" w:hAnsi="Times New Roman"/>
          <w:sz w:val="24"/>
          <w:szCs w:val="24"/>
          <w:lang w:eastAsia="fr-CA"/>
        </w:rPr>
        <w:t xml:space="preserve"> ?</w:t>
      </w:r>
      <w:r w:rsidR="000B0BDB" w:rsidRPr="000B0BDB">
        <w:rPr>
          <w:rFonts w:ascii="Times New Roman" w:eastAsia="Times New Roman" w:hAnsi="Times New Roman"/>
          <w:sz w:val="24"/>
          <w:szCs w:val="24"/>
          <w:lang w:eastAsia="fr-CA"/>
        </w:rPr>
        <w:t>).</w:t>
      </w:r>
    </w:p>
    <w:p w14:paraId="4F9FEFF9" w14:textId="31193C9D" w:rsidR="00B2632D" w:rsidRPr="00146ADB" w:rsidRDefault="00B2632D" w:rsidP="00284101">
      <w:pPr>
        <w:spacing w:after="0" w:line="240" w:lineRule="auto"/>
        <w:jc w:val="both"/>
        <w:rPr>
          <w:rFonts w:ascii="Times New Roman" w:eastAsia="Times New Roman" w:hAnsi="Times New Roman"/>
          <w:sz w:val="24"/>
          <w:szCs w:val="24"/>
          <w:lang w:eastAsia="fr-CA"/>
        </w:rPr>
      </w:pPr>
    </w:p>
    <w:p w14:paraId="5898B283" w14:textId="77777777" w:rsidR="00B2632D" w:rsidRPr="00146ADB" w:rsidRDefault="00B2632D" w:rsidP="00284101">
      <w:pPr>
        <w:spacing w:after="0" w:line="240" w:lineRule="auto"/>
        <w:jc w:val="both"/>
        <w:rPr>
          <w:rFonts w:ascii="Times New Roman" w:eastAsia="Times New Roman" w:hAnsi="Times New Roman"/>
          <w:sz w:val="24"/>
          <w:szCs w:val="24"/>
          <w:lang w:eastAsia="fr-CA"/>
        </w:rPr>
      </w:pPr>
    </w:p>
    <w:p w14:paraId="07657EF3" w14:textId="381502B5" w:rsidR="002D4EA9" w:rsidRPr="00146ADB" w:rsidRDefault="00714959" w:rsidP="00284101">
      <w:pPr>
        <w:spacing w:after="0" w:line="240" w:lineRule="auto"/>
        <w:jc w:val="both"/>
        <w:rPr>
          <w:rFonts w:ascii="Times New Roman" w:eastAsia="Times New Roman" w:hAnsi="Times New Roman"/>
          <w:b/>
          <w:sz w:val="24"/>
          <w:szCs w:val="24"/>
          <w:lang w:eastAsia="fr-CA"/>
        </w:rPr>
      </w:pPr>
      <w:r>
        <w:rPr>
          <w:rFonts w:ascii="Times New Roman" w:eastAsia="Times New Roman" w:hAnsi="Times New Roman"/>
          <w:b/>
          <w:sz w:val="24"/>
          <w:szCs w:val="24"/>
          <w:lang w:eastAsia="fr-CA"/>
        </w:rPr>
        <w:t xml:space="preserve">2. </w:t>
      </w:r>
      <w:r w:rsidR="002D4EA9" w:rsidRPr="00146ADB">
        <w:rPr>
          <w:rFonts w:ascii="Times New Roman" w:eastAsia="Times New Roman" w:hAnsi="Times New Roman"/>
          <w:b/>
          <w:sz w:val="24"/>
          <w:szCs w:val="24"/>
          <w:lang w:eastAsia="fr-CA"/>
        </w:rPr>
        <w:t>Cadre conceptuel/théorique</w:t>
      </w:r>
    </w:p>
    <w:p w14:paraId="02BDAF0B" w14:textId="77777777" w:rsidR="002D4EA9" w:rsidRPr="00146ADB" w:rsidRDefault="002D4EA9" w:rsidP="00284101">
      <w:pPr>
        <w:spacing w:after="0" w:line="240" w:lineRule="auto"/>
        <w:jc w:val="both"/>
        <w:rPr>
          <w:rFonts w:ascii="Times New Roman" w:eastAsia="Times New Roman" w:hAnsi="Times New Roman"/>
          <w:b/>
          <w:sz w:val="24"/>
          <w:szCs w:val="24"/>
          <w:lang w:eastAsia="fr-CA"/>
        </w:rPr>
      </w:pPr>
    </w:p>
    <w:p w14:paraId="01DAAB8E" w14:textId="2CBAB7D9" w:rsidR="00146ADB" w:rsidRPr="00146ADB" w:rsidRDefault="00146ADB" w:rsidP="00284101">
      <w:pPr>
        <w:spacing w:after="0" w:line="240" w:lineRule="auto"/>
        <w:jc w:val="both"/>
        <w:rPr>
          <w:rFonts w:ascii="Times New Roman" w:eastAsia="Times New Roman" w:hAnsi="Times New Roman"/>
          <w:b/>
          <w:sz w:val="24"/>
          <w:szCs w:val="24"/>
          <w:lang w:eastAsia="fr-CA"/>
        </w:rPr>
      </w:pPr>
      <w:r w:rsidRPr="00146ADB">
        <w:rPr>
          <w:rFonts w:ascii="Times New Roman" w:eastAsia="Times New Roman" w:hAnsi="Times New Roman"/>
          <w:sz w:val="24"/>
          <w:szCs w:val="24"/>
          <w:lang w:eastAsia="fr-CA"/>
        </w:rPr>
        <w:t xml:space="preserve">Notre cadre conceptuel est composé de trois </w:t>
      </w:r>
      <w:r w:rsidR="00FC63DC">
        <w:rPr>
          <w:rFonts w:ascii="Times New Roman" w:eastAsia="Times New Roman" w:hAnsi="Times New Roman"/>
          <w:sz w:val="24"/>
          <w:szCs w:val="24"/>
          <w:lang w:eastAsia="fr-CA"/>
        </w:rPr>
        <w:t xml:space="preserve">aspects </w:t>
      </w:r>
      <w:r w:rsidRPr="00146ADB">
        <w:rPr>
          <w:rFonts w:ascii="Times New Roman" w:eastAsia="Times New Roman" w:hAnsi="Times New Roman"/>
          <w:sz w:val="24"/>
          <w:szCs w:val="24"/>
          <w:lang w:eastAsia="fr-CA"/>
        </w:rPr>
        <w:t xml:space="preserve">: l’oral comme objet d’enseignement/apprentissage, les pratiques d’enseignement efficaces et la recherche collaborative. </w:t>
      </w:r>
    </w:p>
    <w:p w14:paraId="3CF40DC6" w14:textId="77777777" w:rsidR="00146ADB" w:rsidRPr="00146ADB" w:rsidRDefault="00146ADB" w:rsidP="00284101">
      <w:pPr>
        <w:spacing w:after="0" w:line="240" w:lineRule="auto"/>
        <w:jc w:val="both"/>
        <w:rPr>
          <w:rFonts w:ascii="Times New Roman" w:eastAsia="Times New Roman" w:hAnsi="Times New Roman"/>
          <w:b/>
          <w:sz w:val="24"/>
          <w:szCs w:val="24"/>
          <w:lang w:eastAsia="fr-CA"/>
        </w:rPr>
      </w:pPr>
    </w:p>
    <w:p w14:paraId="2FAEF6E6" w14:textId="180EC12E" w:rsidR="002D4EA9" w:rsidRDefault="00146ADB" w:rsidP="00284101">
      <w:pPr>
        <w:spacing w:after="0" w:line="240" w:lineRule="auto"/>
        <w:jc w:val="both"/>
        <w:rPr>
          <w:rFonts w:ascii="Times New Roman" w:eastAsia="Times New Roman" w:hAnsi="Times New Roman"/>
          <w:sz w:val="24"/>
          <w:szCs w:val="24"/>
          <w:lang w:eastAsia="fr-CA"/>
        </w:rPr>
      </w:pPr>
      <w:r w:rsidRPr="00146ADB">
        <w:rPr>
          <w:rFonts w:ascii="Times New Roman" w:eastAsia="Times New Roman" w:hAnsi="Times New Roman"/>
          <w:sz w:val="24"/>
          <w:szCs w:val="24"/>
          <w:lang w:eastAsia="fr-CA"/>
        </w:rPr>
        <w:lastRenderedPageBreak/>
        <w:t xml:space="preserve">L’oral « enseigné » (Dupont &amp; </w:t>
      </w:r>
      <w:proofErr w:type="spellStart"/>
      <w:r w:rsidRPr="00146ADB">
        <w:rPr>
          <w:rFonts w:ascii="Times New Roman" w:eastAsia="Times New Roman" w:hAnsi="Times New Roman"/>
          <w:sz w:val="24"/>
          <w:szCs w:val="24"/>
          <w:lang w:eastAsia="fr-CA"/>
        </w:rPr>
        <w:t>Grandaty</w:t>
      </w:r>
      <w:proofErr w:type="spellEnd"/>
      <w:r w:rsidRPr="00146ADB">
        <w:rPr>
          <w:rFonts w:ascii="Times New Roman" w:eastAsia="Times New Roman" w:hAnsi="Times New Roman"/>
          <w:sz w:val="24"/>
          <w:szCs w:val="24"/>
          <w:lang w:eastAsia="fr-CA"/>
        </w:rPr>
        <w:t>, à paraitre), o</w:t>
      </w:r>
      <w:r w:rsidR="00112D4D">
        <w:rPr>
          <w:rFonts w:ascii="Times New Roman" w:eastAsia="Times New Roman" w:hAnsi="Times New Roman"/>
          <w:sz w:val="24"/>
          <w:szCs w:val="24"/>
          <w:lang w:eastAsia="fr-CA"/>
        </w:rPr>
        <w:t xml:space="preserve">u </w:t>
      </w:r>
      <w:r w:rsidRPr="00146ADB">
        <w:rPr>
          <w:rFonts w:ascii="Times New Roman" w:eastAsia="Times New Roman" w:hAnsi="Times New Roman"/>
          <w:sz w:val="24"/>
          <w:szCs w:val="24"/>
          <w:lang w:eastAsia="fr-CA"/>
        </w:rPr>
        <w:t>plutôt l’oral « à enseigner »</w:t>
      </w:r>
      <w:r w:rsidR="00504B18">
        <w:rPr>
          <w:rFonts w:ascii="Times New Roman" w:eastAsia="Times New Roman" w:hAnsi="Times New Roman"/>
          <w:sz w:val="24"/>
          <w:szCs w:val="24"/>
          <w:lang w:eastAsia="fr-CA"/>
        </w:rPr>
        <w:t>,</w:t>
      </w:r>
      <w:r w:rsidRPr="00146ADB">
        <w:rPr>
          <w:rFonts w:ascii="Times New Roman" w:eastAsia="Times New Roman" w:hAnsi="Times New Roman"/>
          <w:sz w:val="24"/>
          <w:szCs w:val="24"/>
          <w:lang w:eastAsia="fr-CA"/>
        </w:rPr>
        <w:t xml:space="preserve"> sous-entend le développement des compétences à communiquer oralement. Celles-ci, au nombre de quatre en Belgique francophone, s’articulent autour des capacités langagières de </w:t>
      </w:r>
      <w:proofErr w:type="spellStart"/>
      <w:r w:rsidRPr="00146ADB">
        <w:rPr>
          <w:rFonts w:ascii="Times New Roman" w:eastAsia="Times New Roman" w:hAnsi="Times New Roman"/>
          <w:sz w:val="24"/>
          <w:szCs w:val="24"/>
          <w:lang w:eastAsia="fr-CA"/>
        </w:rPr>
        <w:t>Dolz</w:t>
      </w:r>
      <w:proofErr w:type="spellEnd"/>
      <w:r w:rsidRPr="00146ADB">
        <w:rPr>
          <w:rFonts w:ascii="Times New Roman" w:eastAsia="Times New Roman" w:hAnsi="Times New Roman"/>
          <w:sz w:val="24"/>
          <w:szCs w:val="24"/>
          <w:lang w:eastAsia="fr-CA"/>
        </w:rPr>
        <w:t xml:space="preserve">, Pasquier et </w:t>
      </w:r>
      <w:proofErr w:type="spellStart"/>
      <w:r w:rsidRPr="00146ADB">
        <w:rPr>
          <w:rFonts w:ascii="Times New Roman" w:eastAsia="Times New Roman" w:hAnsi="Times New Roman"/>
          <w:sz w:val="24"/>
          <w:szCs w:val="24"/>
          <w:lang w:eastAsia="fr-CA"/>
        </w:rPr>
        <w:t>Bronckart</w:t>
      </w:r>
      <w:proofErr w:type="spellEnd"/>
      <w:r w:rsidR="00345D35">
        <w:rPr>
          <w:rFonts w:ascii="Times New Roman" w:eastAsia="Times New Roman" w:hAnsi="Times New Roman"/>
          <w:sz w:val="24"/>
          <w:szCs w:val="24"/>
          <w:lang w:eastAsia="fr-CA"/>
        </w:rPr>
        <w:t xml:space="preserve"> (</w:t>
      </w:r>
      <w:r w:rsidRPr="00146ADB">
        <w:rPr>
          <w:rFonts w:ascii="Times New Roman" w:eastAsia="Times New Roman" w:hAnsi="Times New Roman"/>
          <w:sz w:val="24"/>
          <w:szCs w:val="24"/>
          <w:lang w:eastAsia="fr-CA"/>
        </w:rPr>
        <w:t>1993</w:t>
      </w:r>
      <w:r w:rsidR="00345D35">
        <w:rPr>
          <w:rFonts w:ascii="Times New Roman" w:eastAsia="Times New Roman" w:hAnsi="Times New Roman"/>
          <w:sz w:val="24"/>
          <w:szCs w:val="24"/>
          <w:lang w:eastAsia="fr-CA"/>
        </w:rPr>
        <w:t>)</w:t>
      </w:r>
      <w:r w:rsidRPr="00146ADB">
        <w:rPr>
          <w:rFonts w:ascii="Times New Roman" w:eastAsia="Times New Roman" w:hAnsi="Times New Roman"/>
          <w:sz w:val="24"/>
          <w:szCs w:val="24"/>
          <w:lang w:eastAsia="fr-CA"/>
        </w:rPr>
        <w:t xml:space="preserve">. </w:t>
      </w:r>
      <w:r>
        <w:rPr>
          <w:rFonts w:ascii="Times New Roman" w:eastAsia="Times New Roman" w:hAnsi="Times New Roman"/>
          <w:sz w:val="24"/>
          <w:szCs w:val="24"/>
          <w:lang w:eastAsia="fr-CA"/>
        </w:rPr>
        <w:t xml:space="preserve">Pour chaque compétence, un ou plusieurs objet de l’oral (Dumais, 2016) peuvent être </w:t>
      </w:r>
      <w:r w:rsidR="00913FD2">
        <w:rPr>
          <w:rFonts w:ascii="Times New Roman" w:eastAsia="Times New Roman" w:hAnsi="Times New Roman"/>
          <w:sz w:val="24"/>
          <w:szCs w:val="24"/>
          <w:lang w:eastAsia="fr-CA"/>
        </w:rPr>
        <w:t>considé</w:t>
      </w:r>
      <w:r w:rsidR="00504B18">
        <w:rPr>
          <w:rFonts w:ascii="Times New Roman" w:eastAsia="Times New Roman" w:hAnsi="Times New Roman"/>
          <w:sz w:val="24"/>
          <w:szCs w:val="24"/>
          <w:lang w:eastAsia="fr-CA"/>
        </w:rPr>
        <w:t xml:space="preserve">rés. </w:t>
      </w:r>
      <w:proofErr w:type="spellStart"/>
      <w:r w:rsidR="00504B18">
        <w:rPr>
          <w:rFonts w:ascii="Times New Roman" w:eastAsia="Times New Roman" w:hAnsi="Times New Roman"/>
          <w:sz w:val="24"/>
          <w:szCs w:val="24"/>
          <w:lang w:eastAsia="fr-CA"/>
        </w:rPr>
        <w:t>Colognesi</w:t>
      </w:r>
      <w:proofErr w:type="spellEnd"/>
      <w:r w:rsidR="00504B18">
        <w:rPr>
          <w:rFonts w:ascii="Times New Roman" w:eastAsia="Times New Roman" w:hAnsi="Times New Roman"/>
          <w:sz w:val="24"/>
          <w:szCs w:val="24"/>
          <w:lang w:eastAsia="fr-CA"/>
        </w:rPr>
        <w:t xml:space="preserve"> et Hanin (à parai</w:t>
      </w:r>
      <w:r w:rsidR="00913FD2">
        <w:rPr>
          <w:rFonts w:ascii="Times New Roman" w:eastAsia="Times New Roman" w:hAnsi="Times New Roman"/>
          <w:sz w:val="24"/>
          <w:szCs w:val="24"/>
          <w:lang w:eastAsia="fr-CA"/>
        </w:rPr>
        <w:t>tre) ont fait ce parallèle dans le tableau 1 présenté ci-dessous.</w:t>
      </w:r>
    </w:p>
    <w:p w14:paraId="3841B1A7" w14:textId="77777777" w:rsidR="00913FD2" w:rsidRPr="00146ADB" w:rsidRDefault="00913FD2" w:rsidP="00284101">
      <w:pPr>
        <w:spacing w:after="0" w:line="240" w:lineRule="auto"/>
        <w:jc w:val="both"/>
        <w:rPr>
          <w:rFonts w:ascii="Times New Roman" w:eastAsia="Times New Roman" w:hAnsi="Times New Roman"/>
          <w:sz w:val="24"/>
          <w:szCs w:val="24"/>
          <w:lang w:eastAsia="fr-CA"/>
        </w:rPr>
      </w:pPr>
    </w:p>
    <w:p w14:paraId="05177FE9" w14:textId="0B5A3478" w:rsidR="00112D4D" w:rsidRPr="00112D4D" w:rsidRDefault="00112D4D" w:rsidP="00112D4D">
      <w:pPr>
        <w:pStyle w:val="Lgende"/>
        <w:keepNext/>
        <w:rPr>
          <w:sz w:val="14"/>
        </w:rPr>
      </w:pPr>
      <w:r w:rsidRPr="00112D4D">
        <w:rPr>
          <w:sz w:val="14"/>
        </w:rPr>
        <w:t xml:space="preserve">Tableau </w:t>
      </w:r>
      <w:r w:rsidRPr="00112D4D">
        <w:rPr>
          <w:sz w:val="14"/>
        </w:rPr>
        <w:fldChar w:fldCharType="begin"/>
      </w:r>
      <w:r w:rsidRPr="00112D4D">
        <w:rPr>
          <w:sz w:val="14"/>
        </w:rPr>
        <w:instrText xml:space="preserve"> SEQ Tableau \* ARABIC </w:instrText>
      </w:r>
      <w:r w:rsidRPr="00112D4D">
        <w:rPr>
          <w:sz w:val="14"/>
        </w:rPr>
        <w:fldChar w:fldCharType="separate"/>
      </w:r>
      <w:r w:rsidRPr="00112D4D">
        <w:rPr>
          <w:noProof/>
          <w:sz w:val="14"/>
        </w:rPr>
        <w:t>1</w:t>
      </w:r>
      <w:r w:rsidRPr="00112D4D">
        <w:rPr>
          <w:sz w:val="14"/>
        </w:rPr>
        <w:fldChar w:fldCharType="end"/>
      </w:r>
      <w:r>
        <w:rPr>
          <w:sz w:val="14"/>
        </w:rPr>
        <w:t xml:space="preserve"> – Essai de mise en lien des compétences, capacités et objets de l’oral (Colognesi &amp; Hanin, à paraître)</w:t>
      </w:r>
    </w:p>
    <w:tbl>
      <w:tblPr>
        <w:tblStyle w:val="Grille"/>
        <w:tblW w:w="0" w:type="auto"/>
        <w:tblLook w:val="04A0" w:firstRow="1" w:lastRow="0" w:firstColumn="1" w:lastColumn="0" w:noHBand="0" w:noVBand="1"/>
      </w:tblPr>
      <w:tblGrid>
        <w:gridCol w:w="3227"/>
        <w:gridCol w:w="2834"/>
        <w:gridCol w:w="3145"/>
      </w:tblGrid>
      <w:tr w:rsidR="00913FD2" w:rsidRPr="00913FD2" w14:paraId="045B8DCA" w14:textId="77777777" w:rsidTr="00913FD2">
        <w:trPr>
          <w:trHeight w:val="482"/>
        </w:trPr>
        <w:tc>
          <w:tcPr>
            <w:tcW w:w="3227" w:type="dxa"/>
            <w:tcBorders>
              <w:left w:val="single" w:sz="4" w:space="0" w:color="FFFFFF" w:themeColor="background1"/>
            </w:tcBorders>
          </w:tcPr>
          <w:p w14:paraId="13D611B9" w14:textId="570A7BF1" w:rsidR="00913FD2" w:rsidRPr="00913FD2" w:rsidRDefault="00913FD2" w:rsidP="00913FD2">
            <w:pPr>
              <w:spacing w:after="0" w:line="240" w:lineRule="auto"/>
              <w:rPr>
                <w:rFonts w:ascii="Times New Roman" w:hAnsi="Times New Roman"/>
                <w:sz w:val="18"/>
              </w:rPr>
            </w:pPr>
            <w:r w:rsidRPr="00913FD2">
              <w:rPr>
                <w:rFonts w:ascii="Times New Roman" w:hAnsi="Times New Roman"/>
                <w:sz w:val="18"/>
              </w:rPr>
              <w:t xml:space="preserve">Compétences du programme belge </w:t>
            </w:r>
            <w:r w:rsidRPr="00913FD2">
              <w:rPr>
                <w:rFonts w:ascii="Times New Roman" w:hAnsi="Times New Roman"/>
                <w:color w:val="000000"/>
                <w:sz w:val="18"/>
              </w:rPr>
              <w:t>(Socle de Compétences, 2013)</w:t>
            </w:r>
          </w:p>
        </w:tc>
        <w:tc>
          <w:tcPr>
            <w:tcW w:w="2834" w:type="dxa"/>
          </w:tcPr>
          <w:p w14:paraId="1672A826" w14:textId="77777777" w:rsidR="00913FD2" w:rsidRPr="00913FD2" w:rsidRDefault="00913FD2" w:rsidP="00913FD2">
            <w:pPr>
              <w:spacing w:after="0" w:line="240" w:lineRule="auto"/>
              <w:rPr>
                <w:rFonts w:ascii="Times New Roman" w:hAnsi="Times New Roman"/>
                <w:sz w:val="18"/>
              </w:rPr>
            </w:pPr>
            <w:r w:rsidRPr="00913FD2">
              <w:rPr>
                <w:rFonts w:ascii="Times New Roman" w:hAnsi="Times New Roman"/>
                <w:sz w:val="18"/>
              </w:rPr>
              <w:t>Capacités langagières</w:t>
            </w:r>
          </w:p>
          <w:p w14:paraId="47A96749" w14:textId="77777777" w:rsidR="00913FD2" w:rsidRPr="00913FD2" w:rsidRDefault="00913FD2" w:rsidP="00913FD2">
            <w:pPr>
              <w:spacing w:after="0" w:line="240" w:lineRule="auto"/>
              <w:rPr>
                <w:rFonts w:ascii="Times New Roman" w:hAnsi="Times New Roman"/>
                <w:sz w:val="18"/>
              </w:rPr>
            </w:pPr>
            <w:r w:rsidRPr="00913FD2">
              <w:rPr>
                <w:rFonts w:ascii="Times New Roman" w:hAnsi="Times New Roman"/>
                <w:color w:val="000000"/>
                <w:sz w:val="18"/>
              </w:rPr>
              <w:t>(</w:t>
            </w:r>
            <w:proofErr w:type="spellStart"/>
            <w:r w:rsidRPr="00913FD2">
              <w:rPr>
                <w:rFonts w:ascii="Times New Roman" w:hAnsi="Times New Roman"/>
                <w:color w:val="000000"/>
                <w:sz w:val="18"/>
              </w:rPr>
              <w:t>Dolz</w:t>
            </w:r>
            <w:proofErr w:type="spellEnd"/>
            <w:r w:rsidRPr="00913FD2">
              <w:rPr>
                <w:rFonts w:ascii="Times New Roman" w:hAnsi="Times New Roman"/>
                <w:color w:val="000000"/>
                <w:sz w:val="18"/>
              </w:rPr>
              <w:t xml:space="preserve">, Pasquier &amp; </w:t>
            </w:r>
            <w:proofErr w:type="spellStart"/>
            <w:r w:rsidRPr="00913FD2">
              <w:rPr>
                <w:rFonts w:ascii="Times New Roman" w:hAnsi="Times New Roman"/>
                <w:color w:val="000000"/>
                <w:sz w:val="18"/>
              </w:rPr>
              <w:t>Bronckart</w:t>
            </w:r>
            <w:proofErr w:type="spellEnd"/>
            <w:r w:rsidRPr="00913FD2">
              <w:rPr>
                <w:rFonts w:ascii="Times New Roman" w:hAnsi="Times New Roman"/>
                <w:color w:val="000000"/>
                <w:sz w:val="18"/>
              </w:rPr>
              <w:t>, 1993)</w:t>
            </w:r>
          </w:p>
        </w:tc>
        <w:tc>
          <w:tcPr>
            <w:tcW w:w="3145" w:type="dxa"/>
            <w:tcBorders>
              <w:right w:val="single" w:sz="4" w:space="0" w:color="FFFFFF" w:themeColor="background1"/>
            </w:tcBorders>
          </w:tcPr>
          <w:p w14:paraId="48EC3F2D" w14:textId="77777777" w:rsidR="00913FD2" w:rsidRPr="00913FD2" w:rsidRDefault="00913FD2" w:rsidP="00913FD2">
            <w:pPr>
              <w:spacing w:after="0" w:line="240" w:lineRule="auto"/>
              <w:rPr>
                <w:rFonts w:ascii="Times New Roman" w:hAnsi="Times New Roman"/>
                <w:sz w:val="18"/>
              </w:rPr>
            </w:pPr>
            <w:r w:rsidRPr="00913FD2">
              <w:rPr>
                <w:rFonts w:ascii="Times New Roman" w:hAnsi="Times New Roman"/>
                <w:sz w:val="18"/>
              </w:rPr>
              <w:t>Objets de l’oral</w:t>
            </w:r>
          </w:p>
          <w:p w14:paraId="2A406B27" w14:textId="77777777" w:rsidR="00913FD2" w:rsidRPr="00913FD2" w:rsidRDefault="00913FD2" w:rsidP="00913FD2">
            <w:pPr>
              <w:spacing w:after="0" w:line="240" w:lineRule="auto"/>
              <w:rPr>
                <w:rFonts w:ascii="Times New Roman" w:hAnsi="Times New Roman"/>
                <w:sz w:val="18"/>
              </w:rPr>
            </w:pPr>
            <w:r w:rsidRPr="00913FD2">
              <w:rPr>
                <w:rFonts w:ascii="Times New Roman" w:hAnsi="Times New Roman"/>
                <w:color w:val="000000"/>
                <w:sz w:val="18"/>
              </w:rPr>
              <w:t>(Dumais, 2016)</w:t>
            </w:r>
          </w:p>
        </w:tc>
      </w:tr>
      <w:tr w:rsidR="00913FD2" w:rsidRPr="00913FD2" w14:paraId="0CCD6EE2" w14:textId="77777777" w:rsidTr="00913FD2">
        <w:trPr>
          <w:trHeight w:val="552"/>
        </w:trPr>
        <w:tc>
          <w:tcPr>
            <w:tcW w:w="3227" w:type="dxa"/>
            <w:tcBorders>
              <w:left w:val="single" w:sz="4" w:space="0" w:color="FFFFFF" w:themeColor="background1"/>
              <w:bottom w:val="single" w:sz="4" w:space="0" w:color="auto"/>
            </w:tcBorders>
          </w:tcPr>
          <w:p w14:paraId="475B30F6" w14:textId="77777777" w:rsidR="00913FD2" w:rsidRPr="00913FD2" w:rsidRDefault="00913FD2" w:rsidP="00913FD2">
            <w:pPr>
              <w:spacing w:after="0" w:line="240" w:lineRule="auto"/>
              <w:rPr>
                <w:rFonts w:ascii="Times New Roman" w:hAnsi="Times New Roman"/>
                <w:sz w:val="18"/>
              </w:rPr>
            </w:pPr>
            <w:r w:rsidRPr="00913FD2">
              <w:rPr>
                <w:rFonts w:ascii="Times New Roman" w:hAnsi="Times New Roman"/>
                <w:sz w:val="18"/>
              </w:rPr>
              <w:t>1. Orienter sa parole et son écoute en fonction de la situation de communication </w:t>
            </w:r>
          </w:p>
        </w:tc>
        <w:tc>
          <w:tcPr>
            <w:tcW w:w="2834" w:type="dxa"/>
            <w:tcBorders>
              <w:bottom w:val="single" w:sz="4" w:space="0" w:color="auto"/>
            </w:tcBorders>
          </w:tcPr>
          <w:p w14:paraId="10721826" w14:textId="77777777" w:rsidR="00913FD2" w:rsidRPr="00913FD2" w:rsidRDefault="00913FD2" w:rsidP="00913FD2">
            <w:pPr>
              <w:spacing w:after="0" w:line="240" w:lineRule="auto"/>
              <w:rPr>
                <w:rFonts w:ascii="Times New Roman" w:hAnsi="Times New Roman"/>
                <w:sz w:val="18"/>
              </w:rPr>
            </w:pPr>
            <w:r w:rsidRPr="00913FD2">
              <w:rPr>
                <w:rFonts w:ascii="Times New Roman" w:hAnsi="Times New Roman"/>
                <w:color w:val="000000"/>
                <w:sz w:val="18"/>
              </w:rPr>
              <w:t>capacités d’action</w:t>
            </w:r>
          </w:p>
        </w:tc>
        <w:tc>
          <w:tcPr>
            <w:tcW w:w="3145" w:type="dxa"/>
            <w:tcBorders>
              <w:bottom w:val="single" w:sz="4" w:space="0" w:color="auto"/>
              <w:right w:val="single" w:sz="4" w:space="0" w:color="FFFFFF" w:themeColor="background1"/>
            </w:tcBorders>
          </w:tcPr>
          <w:p w14:paraId="041527ED" w14:textId="77777777" w:rsidR="00913FD2" w:rsidRPr="00913FD2" w:rsidRDefault="00913FD2" w:rsidP="00913FD2">
            <w:pPr>
              <w:spacing w:after="0" w:line="240" w:lineRule="auto"/>
              <w:rPr>
                <w:rFonts w:ascii="Times New Roman" w:hAnsi="Times New Roman"/>
                <w:color w:val="000000"/>
                <w:sz w:val="18"/>
              </w:rPr>
            </w:pPr>
            <w:r w:rsidRPr="00913FD2">
              <w:rPr>
                <w:rFonts w:ascii="Times New Roman" w:hAnsi="Times New Roman"/>
                <w:color w:val="000000"/>
                <w:sz w:val="18"/>
              </w:rPr>
              <w:t>type communicationnel</w:t>
            </w:r>
          </w:p>
          <w:p w14:paraId="3AA95277" w14:textId="77777777" w:rsidR="00913FD2" w:rsidRPr="00913FD2" w:rsidRDefault="00913FD2" w:rsidP="00913FD2">
            <w:pPr>
              <w:spacing w:after="0" w:line="240" w:lineRule="auto"/>
              <w:rPr>
                <w:rFonts w:ascii="Times New Roman" w:hAnsi="Times New Roman"/>
                <w:sz w:val="18"/>
              </w:rPr>
            </w:pPr>
          </w:p>
        </w:tc>
      </w:tr>
      <w:tr w:rsidR="00913FD2" w:rsidRPr="00913FD2" w14:paraId="1597FA36" w14:textId="77777777" w:rsidTr="00913FD2">
        <w:trPr>
          <w:trHeight w:val="349"/>
        </w:trPr>
        <w:tc>
          <w:tcPr>
            <w:tcW w:w="3227" w:type="dxa"/>
            <w:tcBorders>
              <w:top w:val="single" w:sz="4" w:space="0" w:color="auto"/>
              <w:left w:val="single" w:sz="4" w:space="0" w:color="FFFFFF" w:themeColor="background1"/>
              <w:bottom w:val="single" w:sz="4" w:space="0" w:color="auto"/>
            </w:tcBorders>
          </w:tcPr>
          <w:p w14:paraId="40238ACD" w14:textId="77777777" w:rsidR="00913FD2" w:rsidRPr="00913FD2" w:rsidRDefault="00913FD2" w:rsidP="00913FD2">
            <w:pPr>
              <w:spacing w:after="0" w:line="240" w:lineRule="auto"/>
              <w:rPr>
                <w:rFonts w:ascii="Times New Roman" w:hAnsi="Times New Roman"/>
                <w:sz w:val="18"/>
              </w:rPr>
            </w:pPr>
            <w:r w:rsidRPr="00913FD2">
              <w:rPr>
                <w:rFonts w:ascii="Times New Roman" w:hAnsi="Times New Roman"/>
                <w:sz w:val="18"/>
              </w:rPr>
              <w:t>2. Élaborer des significations : retrouver ou produire des idées</w:t>
            </w:r>
          </w:p>
        </w:tc>
        <w:tc>
          <w:tcPr>
            <w:tcW w:w="2834" w:type="dxa"/>
            <w:tcBorders>
              <w:top w:val="single" w:sz="4" w:space="0" w:color="auto"/>
              <w:bottom w:val="single" w:sz="4" w:space="0" w:color="auto"/>
            </w:tcBorders>
          </w:tcPr>
          <w:p w14:paraId="2E90A4E1" w14:textId="77777777" w:rsidR="00913FD2" w:rsidRPr="00913FD2" w:rsidRDefault="00913FD2" w:rsidP="00913FD2">
            <w:pPr>
              <w:spacing w:after="0" w:line="240" w:lineRule="auto"/>
              <w:rPr>
                <w:rFonts w:ascii="Times New Roman" w:hAnsi="Times New Roman"/>
                <w:sz w:val="18"/>
              </w:rPr>
            </w:pPr>
            <w:r w:rsidRPr="00913FD2">
              <w:rPr>
                <w:rFonts w:ascii="Times New Roman" w:hAnsi="Times New Roman"/>
                <w:color w:val="000000"/>
                <w:sz w:val="18"/>
              </w:rPr>
              <w:t>capacités discursives</w:t>
            </w:r>
          </w:p>
        </w:tc>
        <w:tc>
          <w:tcPr>
            <w:tcW w:w="3145" w:type="dxa"/>
            <w:tcBorders>
              <w:top w:val="single" w:sz="4" w:space="0" w:color="auto"/>
              <w:bottom w:val="single" w:sz="4" w:space="0" w:color="auto"/>
              <w:right w:val="single" w:sz="4" w:space="0" w:color="FFFFFF" w:themeColor="background1"/>
            </w:tcBorders>
          </w:tcPr>
          <w:p w14:paraId="7E120D5F" w14:textId="492E76DB" w:rsidR="00913FD2" w:rsidRPr="00913FD2" w:rsidRDefault="00913FD2" w:rsidP="00913FD2">
            <w:pPr>
              <w:spacing w:after="0" w:line="240" w:lineRule="auto"/>
              <w:rPr>
                <w:rFonts w:ascii="Times New Roman" w:hAnsi="Times New Roman"/>
                <w:sz w:val="18"/>
              </w:rPr>
            </w:pPr>
            <w:r w:rsidRPr="00913FD2">
              <w:rPr>
                <w:rFonts w:ascii="Times New Roman" w:hAnsi="Times New Roman"/>
                <w:color w:val="000000"/>
                <w:sz w:val="18"/>
              </w:rPr>
              <w:t xml:space="preserve">type </w:t>
            </w:r>
            <w:r w:rsidR="00550227">
              <w:rPr>
                <w:rFonts w:ascii="Times New Roman" w:hAnsi="Times New Roman"/>
                <w:color w:val="000000"/>
                <w:sz w:val="18"/>
              </w:rPr>
              <w:t>« </w:t>
            </w:r>
            <w:r w:rsidRPr="00913FD2">
              <w:rPr>
                <w:rFonts w:ascii="Times New Roman" w:hAnsi="Times New Roman"/>
                <w:color w:val="000000"/>
                <w:sz w:val="18"/>
              </w:rPr>
              <w:t>contenu</w:t>
            </w:r>
            <w:r w:rsidR="00550227">
              <w:rPr>
                <w:rFonts w:ascii="Times New Roman" w:hAnsi="Times New Roman"/>
                <w:color w:val="000000"/>
                <w:sz w:val="18"/>
              </w:rPr>
              <w:t> »</w:t>
            </w:r>
          </w:p>
        </w:tc>
      </w:tr>
      <w:tr w:rsidR="00913FD2" w:rsidRPr="00913FD2" w14:paraId="36004449" w14:textId="77777777" w:rsidTr="00913FD2">
        <w:trPr>
          <w:trHeight w:val="53"/>
        </w:trPr>
        <w:tc>
          <w:tcPr>
            <w:tcW w:w="3227" w:type="dxa"/>
            <w:tcBorders>
              <w:top w:val="single" w:sz="4" w:space="0" w:color="auto"/>
              <w:left w:val="single" w:sz="4" w:space="0" w:color="FFFFFF" w:themeColor="background1"/>
              <w:bottom w:val="dashed" w:sz="4" w:space="0" w:color="auto"/>
            </w:tcBorders>
          </w:tcPr>
          <w:p w14:paraId="399945DE" w14:textId="21D27F47" w:rsidR="00913FD2" w:rsidRPr="00913FD2" w:rsidRDefault="00913FD2" w:rsidP="00913FD2">
            <w:pPr>
              <w:spacing w:after="0" w:line="240" w:lineRule="auto"/>
              <w:rPr>
                <w:rFonts w:ascii="Times New Roman" w:hAnsi="Times New Roman"/>
                <w:sz w:val="18"/>
              </w:rPr>
            </w:pPr>
            <w:r w:rsidRPr="00913FD2">
              <w:rPr>
                <w:rFonts w:ascii="Times New Roman" w:hAnsi="Times New Roman"/>
                <w:sz w:val="18"/>
              </w:rPr>
              <w:t>3. Assurer et dégager l’organisation et la cohérence du message</w:t>
            </w:r>
          </w:p>
        </w:tc>
        <w:tc>
          <w:tcPr>
            <w:tcW w:w="2834" w:type="dxa"/>
            <w:tcBorders>
              <w:top w:val="single" w:sz="4" w:space="0" w:color="auto"/>
              <w:bottom w:val="dashed" w:sz="4" w:space="0" w:color="auto"/>
            </w:tcBorders>
          </w:tcPr>
          <w:p w14:paraId="481A363C" w14:textId="77777777" w:rsidR="00913FD2" w:rsidRPr="00913FD2" w:rsidRDefault="00913FD2" w:rsidP="00913FD2">
            <w:pPr>
              <w:spacing w:after="0" w:line="240" w:lineRule="auto"/>
              <w:rPr>
                <w:rFonts w:ascii="Times New Roman" w:hAnsi="Times New Roman"/>
                <w:sz w:val="18"/>
              </w:rPr>
            </w:pPr>
          </w:p>
          <w:p w14:paraId="6EE9D179" w14:textId="77777777" w:rsidR="00913FD2" w:rsidRPr="00913FD2" w:rsidRDefault="00913FD2" w:rsidP="00913FD2">
            <w:pPr>
              <w:spacing w:after="0" w:line="240" w:lineRule="auto"/>
              <w:rPr>
                <w:rFonts w:ascii="Times New Roman" w:hAnsi="Times New Roman"/>
                <w:sz w:val="18"/>
              </w:rPr>
            </w:pPr>
          </w:p>
        </w:tc>
        <w:tc>
          <w:tcPr>
            <w:tcW w:w="3145" w:type="dxa"/>
            <w:tcBorders>
              <w:top w:val="single" w:sz="4" w:space="0" w:color="auto"/>
              <w:bottom w:val="dashed" w:sz="4" w:space="0" w:color="auto"/>
              <w:right w:val="single" w:sz="4" w:space="0" w:color="FFFFFF" w:themeColor="background1"/>
            </w:tcBorders>
          </w:tcPr>
          <w:p w14:paraId="1B15FFBA" w14:textId="77777777" w:rsidR="00913FD2" w:rsidRPr="00913FD2" w:rsidRDefault="00913FD2" w:rsidP="00913FD2">
            <w:pPr>
              <w:spacing w:after="0" w:line="240" w:lineRule="auto"/>
              <w:rPr>
                <w:rFonts w:ascii="Times New Roman" w:hAnsi="Times New Roman"/>
                <w:sz w:val="18"/>
              </w:rPr>
            </w:pPr>
            <w:r w:rsidRPr="00913FD2">
              <w:rPr>
                <w:rFonts w:ascii="Times New Roman" w:hAnsi="Times New Roman"/>
                <w:color w:val="000000"/>
                <w:sz w:val="18"/>
              </w:rPr>
              <w:t>type discursif</w:t>
            </w:r>
          </w:p>
        </w:tc>
      </w:tr>
      <w:tr w:rsidR="00913FD2" w:rsidRPr="00913FD2" w14:paraId="1B64ACC4" w14:textId="77777777" w:rsidTr="00913FD2">
        <w:trPr>
          <w:trHeight w:val="53"/>
        </w:trPr>
        <w:tc>
          <w:tcPr>
            <w:tcW w:w="3227" w:type="dxa"/>
            <w:tcBorders>
              <w:top w:val="dashed" w:sz="4" w:space="0" w:color="auto"/>
              <w:left w:val="single" w:sz="4" w:space="0" w:color="FFFFFF" w:themeColor="background1"/>
              <w:bottom w:val="single" w:sz="4" w:space="0" w:color="auto"/>
            </w:tcBorders>
          </w:tcPr>
          <w:p w14:paraId="43486376" w14:textId="77777777" w:rsidR="00913FD2" w:rsidRPr="00913FD2" w:rsidRDefault="00913FD2" w:rsidP="00913FD2">
            <w:pPr>
              <w:spacing w:after="0"/>
              <w:rPr>
                <w:rFonts w:ascii="Times New Roman" w:hAnsi="Times New Roman"/>
                <w:sz w:val="18"/>
              </w:rPr>
            </w:pPr>
            <w:r w:rsidRPr="00913FD2">
              <w:rPr>
                <w:rFonts w:ascii="Times New Roman" w:hAnsi="Times New Roman"/>
                <w:sz w:val="18"/>
              </w:rPr>
              <w:t>... en utilisant le lexique et la morphosyntaxe.</w:t>
            </w:r>
          </w:p>
        </w:tc>
        <w:tc>
          <w:tcPr>
            <w:tcW w:w="2834" w:type="dxa"/>
            <w:tcBorders>
              <w:top w:val="dashed" w:sz="4" w:space="0" w:color="auto"/>
              <w:bottom w:val="single" w:sz="4" w:space="0" w:color="auto"/>
            </w:tcBorders>
          </w:tcPr>
          <w:p w14:paraId="4B1C6F85" w14:textId="77777777" w:rsidR="00913FD2" w:rsidRPr="00913FD2" w:rsidRDefault="00913FD2" w:rsidP="00913FD2">
            <w:pPr>
              <w:spacing w:after="0"/>
              <w:rPr>
                <w:rFonts w:ascii="Times New Roman" w:hAnsi="Times New Roman"/>
                <w:sz w:val="18"/>
              </w:rPr>
            </w:pPr>
            <w:r w:rsidRPr="00913FD2">
              <w:rPr>
                <w:rFonts w:ascii="Times New Roman" w:hAnsi="Times New Roman"/>
                <w:color w:val="000000"/>
                <w:sz w:val="18"/>
              </w:rPr>
              <w:t>capacités linguistico-discursives</w:t>
            </w:r>
          </w:p>
        </w:tc>
        <w:tc>
          <w:tcPr>
            <w:tcW w:w="3145" w:type="dxa"/>
            <w:tcBorders>
              <w:top w:val="dashed" w:sz="4" w:space="0" w:color="auto"/>
              <w:bottom w:val="single" w:sz="4" w:space="0" w:color="auto"/>
              <w:right w:val="single" w:sz="4" w:space="0" w:color="FFFFFF" w:themeColor="background1"/>
            </w:tcBorders>
          </w:tcPr>
          <w:p w14:paraId="1CEF305D" w14:textId="4841A950" w:rsidR="00913FD2" w:rsidRPr="00913FD2" w:rsidRDefault="00913FD2" w:rsidP="00913FD2">
            <w:pPr>
              <w:spacing w:after="0" w:line="240" w:lineRule="auto"/>
              <w:rPr>
                <w:rFonts w:ascii="Times New Roman" w:hAnsi="Times New Roman"/>
                <w:color w:val="000000"/>
                <w:sz w:val="18"/>
              </w:rPr>
            </w:pPr>
            <w:r w:rsidRPr="00913FD2">
              <w:rPr>
                <w:rFonts w:ascii="Times New Roman" w:hAnsi="Times New Roman"/>
                <w:color w:val="000000"/>
                <w:sz w:val="18"/>
              </w:rPr>
              <w:t>type lexico-sémantique</w:t>
            </w:r>
          </w:p>
          <w:p w14:paraId="1F1F1A9B" w14:textId="77777777" w:rsidR="00913FD2" w:rsidRPr="00913FD2" w:rsidRDefault="00913FD2" w:rsidP="00913FD2">
            <w:pPr>
              <w:spacing w:after="0" w:line="240" w:lineRule="auto"/>
              <w:rPr>
                <w:rFonts w:ascii="Times New Roman" w:hAnsi="Times New Roman"/>
                <w:color w:val="000000"/>
                <w:sz w:val="18"/>
              </w:rPr>
            </w:pPr>
            <w:r w:rsidRPr="00913FD2">
              <w:rPr>
                <w:rFonts w:ascii="Times New Roman" w:hAnsi="Times New Roman"/>
                <w:color w:val="000000"/>
                <w:sz w:val="18"/>
              </w:rPr>
              <w:t>type morphologique</w:t>
            </w:r>
          </w:p>
          <w:p w14:paraId="074C7657" w14:textId="77777777" w:rsidR="00913FD2" w:rsidRPr="00913FD2" w:rsidRDefault="00913FD2" w:rsidP="00913FD2">
            <w:pPr>
              <w:spacing w:after="0" w:line="240" w:lineRule="auto"/>
              <w:rPr>
                <w:rFonts w:ascii="Times New Roman" w:hAnsi="Times New Roman"/>
                <w:sz w:val="18"/>
              </w:rPr>
            </w:pPr>
            <w:r w:rsidRPr="00913FD2">
              <w:rPr>
                <w:rFonts w:ascii="Times New Roman" w:hAnsi="Times New Roman"/>
                <w:color w:val="000000"/>
                <w:sz w:val="18"/>
              </w:rPr>
              <w:t>type syntaxique</w:t>
            </w:r>
          </w:p>
        </w:tc>
      </w:tr>
      <w:tr w:rsidR="00913FD2" w:rsidRPr="00913FD2" w14:paraId="1080CCE9" w14:textId="77777777" w:rsidTr="00913FD2">
        <w:trPr>
          <w:trHeight w:val="568"/>
        </w:trPr>
        <w:tc>
          <w:tcPr>
            <w:tcW w:w="3227" w:type="dxa"/>
            <w:tcBorders>
              <w:top w:val="single" w:sz="4" w:space="0" w:color="auto"/>
              <w:left w:val="single" w:sz="4" w:space="0" w:color="FFFFFF" w:themeColor="background1"/>
            </w:tcBorders>
          </w:tcPr>
          <w:p w14:paraId="0044A7C9" w14:textId="77777777" w:rsidR="00913FD2" w:rsidRPr="00913FD2" w:rsidRDefault="00913FD2" w:rsidP="00913FD2">
            <w:pPr>
              <w:spacing w:after="0" w:line="240" w:lineRule="auto"/>
              <w:rPr>
                <w:rFonts w:ascii="Times New Roman" w:hAnsi="Times New Roman"/>
                <w:sz w:val="18"/>
              </w:rPr>
            </w:pPr>
            <w:r w:rsidRPr="00913FD2">
              <w:rPr>
                <w:rFonts w:ascii="Times New Roman" w:hAnsi="Times New Roman"/>
                <w:sz w:val="18"/>
              </w:rPr>
              <w:t>4. Utiliser et identifier les moyens verbaux et non verbaux</w:t>
            </w:r>
          </w:p>
        </w:tc>
        <w:tc>
          <w:tcPr>
            <w:tcW w:w="2834" w:type="dxa"/>
            <w:tcBorders>
              <w:top w:val="single" w:sz="4" w:space="0" w:color="auto"/>
            </w:tcBorders>
          </w:tcPr>
          <w:p w14:paraId="64E56F8F" w14:textId="77777777" w:rsidR="00913FD2" w:rsidRPr="00913FD2" w:rsidRDefault="00913FD2" w:rsidP="00913FD2">
            <w:pPr>
              <w:spacing w:after="0" w:line="240" w:lineRule="auto"/>
              <w:rPr>
                <w:rFonts w:ascii="Times New Roman" w:hAnsi="Times New Roman"/>
                <w:sz w:val="18"/>
              </w:rPr>
            </w:pPr>
          </w:p>
        </w:tc>
        <w:tc>
          <w:tcPr>
            <w:tcW w:w="3145" w:type="dxa"/>
            <w:tcBorders>
              <w:top w:val="single" w:sz="4" w:space="0" w:color="auto"/>
              <w:right w:val="single" w:sz="4" w:space="0" w:color="FFFFFF" w:themeColor="background1"/>
            </w:tcBorders>
          </w:tcPr>
          <w:p w14:paraId="50F59ADD" w14:textId="77777777" w:rsidR="00913FD2" w:rsidRPr="00913FD2" w:rsidRDefault="00913FD2" w:rsidP="00913FD2">
            <w:pPr>
              <w:spacing w:after="0" w:line="240" w:lineRule="auto"/>
              <w:rPr>
                <w:rFonts w:ascii="Times New Roman" w:hAnsi="Times New Roman"/>
                <w:color w:val="000000"/>
                <w:sz w:val="18"/>
              </w:rPr>
            </w:pPr>
            <w:r w:rsidRPr="00913FD2">
              <w:rPr>
                <w:rFonts w:ascii="Times New Roman" w:hAnsi="Times New Roman"/>
                <w:color w:val="000000"/>
                <w:sz w:val="18"/>
              </w:rPr>
              <w:t xml:space="preserve">type </w:t>
            </w:r>
            <w:proofErr w:type="spellStart"/>
            <w:r w:rsidRPr="00913FD2">
              <w:rPr>
                <w:rFonts w:ascii="Times New Roman" w:hAnsi="Times New Roman"/>
                <w:color w:val="000000"/>
                <w:sz w:val="18"/>
              </w:rPr>
              <w:t>paraverbal</w:t>
            </w:r>
            <w:proofErr w:type="spellEnd"/>
          </w:p>
          <w:p w14:paraId="7942F74F" w14:textId="77777777" w:rsidR="00913FD2" w:rsidRPr="00913FD2" w:rsidRDefault="00913FD2" w:rsidP="00913FD2">
            <w:pPr>
              <w:spacing w:after="0" w:line="240" w:lineRule="auto"/>
              <w:rPr>
                <w:rFonts w:ascii="Times New Roman" w:hAnsi="Times New Roman"/>
                <w:color w:val="000000"/>
                <w:sz w:val="18"/>
              </w:rPr>
            </w:pPr>
            <w:r w:rsidRPr="00913FD2">
              <w:rPr>
                <w:rFonts w:ascii="Times New Roman" w:hAnsi="Times New Roman"/>
                <w:color w:val="000000"/>
                <w:sz w:val="18"/>
              </w:rPr>
              <w:t>type non verbal</w:t>
            </w:r>
          </w:p>
          <w:p w14:paraId="1916888A" w14:textId="77777777" w:rsidR="00913FD2" w:rsidRPr="00913FD2" w:rsidRDefault="00913FD2" w:rsidP="00913FD2">
            <w:pPr>
              <w:spacing w:after="0" w:line="240" w:lineRule="auto"/>
              <w:rPr>
                <w:rFonts w:ascii="Times New Roman" w:hAnsi="Times New Roman"/>
                <w:color w:val="000000"/>
                <w:sz w:val="18"/>
              </w:rPr>
            </w:pPr>
            <w:r w:rsidRPr="00913FD2">
              <w:rPr>
                <w:rFonts w:ascii="Times New Roman" w:hAnsi="Times New Roman"/>
                <w:color w:val="000000"/>
                <w:sz w:val="18"/>
              </w:rPr>
              <w:t>type matériel</w:t>
            </w:r>
          </w:p>
        </w:tc>
      </w:tr>
    </w:tbl>
    <w:p w14:paraId="1509A03B" w14:textId="77777777" w:rsidR="00146ADB" w:rsidRPr="00146ADB" w:rsidRDefault="00146ADB" w:rsidP="00284101">
      <w:pPr>
        <w:spacing w:after="0" w:line="240" w:lineRule="auto"/>
        <w:jc w:val="both"/>
        <w:rPr>
          <w:rFonts w:ascii="Times New Roman" w:eastAsia="Times New Roman" w:hAnsi="Times New Roman"/>
          <w:b/>
          <w:sz w:val="24"/>
          <w:szCs w:val="24"/>
          <w:lang w:eastAsia="fr-CA"/>
        </w:rPr>
      </w:pPr>
    </w:p>
    <w:p w14:paraId="7AADBDEE" w14:textId="77777777" w:rsidR="00146ADB" w:rsidRPr="00146ADB" w:rsidRDefault="00146ADB" w:rsidP="00284101">
      <w:pPr>
        <w:spacing w:after="0" w:line="240" w:lineRule="auto"/>
        <w:jc w:val="both"/>
        <w:rPr>
          <w:rFonts w:ascii="Times New Roman" w:eastAsia="Times New Roman" w:hAnsi="Times New Roman"/>
          <w:b/>
          <w:sz w:val="24"/>
          <w:szCs w:val="24"/>
          <w:lang w:eastAsia="fr-CA"/>
        </w:rPr>
      </w:pPr>
    </w:p>
    <w:p w14:paraId="765C5156" w14:textId="49413038" w:rsidR="00146ADB" w:rsidRDefault="00913FD2" w:rsidP="00284101">
      <w:pPr>
        <w:spacing w:after="0" w:line="240" w:lineRule="auto"/>
        <w:jc w:val="both"/>
        <w:rPr>
          <w:rFonts w:ascii="Times New Roman" w:eastAsia="Times New Roman" w:hAnsi="Times New Roman"/>
          <w:sz w:val="24"/>
          <w:szCs w:val="24"/>
          <w:lang w:val="fr-FR" w:eastAsia="fr-CA"/>
        </w:rPr>
      </w:pPr>
      <w:r w:rsidRPr="00913FD2">
        <w:rPr>
          <w:rFonts w:ascii="Times New Roman" w:eastAsia="Times New Roman" w:hAnsi="Times New Roman"/>
          <w:sz w:val="24"/>
          <w:szCs w:val="24"/>
          <w:lang w:eastAsia="fr-CA"/>
        </w:rPr>
        <w:t>Pour développer ces compétences à communiquer oralement des élèves</w:t>
      </w:r>
      <w:r>
        <w:rPr>
          <w:rFonts w:ascii="Times New Roman" w:eastAsia="Times New Roman" w:hAnsi="Times New Roman"/>
          <w:sz w:val="24"/>
          <w:szCs w:val="24"/>
          <w:lang w:eastAsia="fr-CA"/>
        </w:rPr>
        <w:t xml:space="preserve">, des pratiques d’enseignement efficaces devraient être mobilisées. La méta-analyse de </w:t>
      </w:r>
      <w:r>
        <w:rPr>
          <w:rFonts w:ascii="Times New Roman" w:eastAsia="Times New Roman" w:hAnsi="Times New Roman"/>
          <w:sz w:val="24"/>
          <w:szCs w:val="24"/>
          <w:lang w:val="fr-FR" w:eastAsia="fr-CA"/>
        </w:rPr>
        <w:t xml:space="preserve">Ko, </w:t>
      </w:r>
      <w:proofErr w:type="spellStart"/>
      <w:r>
        <w:rPr>
          <w:rFonts w:ascii="Times New Roman" w:eastAsia="Times New Roman" w:hAnsi="Times New Roman"/>
          <w:sz w:val="24"/>
          <w:szCs w:val="24"/>
          <w:lang w:val="fr-FR" w:eastAsia="fr-CA"/>
        </w:rPr>
        <w:t>Sammons</w:t>
      </w:r>
      <w:proofErr w:type="spellEnd"/>
      <w:r>
        <w:rPr>
          <w:rFonts w:ascii="Times New Roman" w:eastAsia="Times New Roman" w:hAnsi="Times New Roman"/>
          <w:sz w:val="24"/>
          <w:szCs w:val="24"/>
          <w:lang w:val="fr-FR" w:eastAsia="fr-CA"/>
        </w:rPr>
        <w:t xml:space="preserve"> &amp; </w:t>
      </w:r>
      <w:proofErr w:type="spellStart"/>
      <w:r>
        <w:rPr>
          <w:rFonts w:ascii="Times New Roman" w:eastAsia="Times New Roman" w:hAnsi="Times New Roman"/>
          <w:sz w:val="24"/>
          <w:szCs w:val="24"/>
          <w:lang w:val="fr-FR" w:eastAsia="fr-CA"/>
        </w:rPr>
        <w:t>Bakkum</w:t>
      </w:r>
      <w:proofErr w:type="spellEnd"/>
      <w:r>
        <w:rPr>
          <w:rFonts w:ascii="Times New Roman" w:eastAsia="Times New Roman" w:hAnsi="Times New Roman"/>
          <w:sz w:val="24"/>
          <w:szCs w:val="24"/>
          <w:lang w:val="fr-FR" w:eastAsia="fr-CA"/>
        </w:rPr>
        <w:t xml:space="preserve"> (</w:t>
      </w:r>
      <w:r w:rsidRPr="00913FD2">
        <w:rPr>
          <w:rFonts w:ascii="Times New Roman" w:eastAsia="Times New Roman" w:hAnsi="Times New Roman"/>
          <w:sz w:val="24"/>
          <w:szCs w:val="24"/>
          <w:lang w:val="fr-FR" w:eastAsia="fr-CA"/>
        </w:rPr>
        <w:t>2014</w:t>
      </w:r>
      <w:r>
        <w:rPr>
          <w:rFonts w:ascii="Times New Roman" w:eastAsia="Times New Roman" w:hAnsi="Times New Roman"/>
          <w:sz w:val="24"/>
          <w:szCs w:val="24"/>
          <w:lang w:val="fr-FR" w:eastAsia="fr-CA"/>
        </w:rPr>
        <w:t>) a permis de mettre en évidence une série de pratiques efficaces qui servent de base à tout enseignement :</w:t>
      </w:r>
      <w:r w:rsidR="00AD232D">
        <w:rPr>
          <w:rFonts w:ascii="Times New Roman" w:eastAsia="Times New Roman" w:hAnsi="Times New Roman"/>
          <w:sz w:val="24"/>
          <w:szCs w:val="24"/>
          <w:lang w:val="fr-FR" w:eastAsia="fr-CA"/>
        </w:rPr>
        <w:t xml:space="preserve"> </w:t>
      </w:r>
      <w:r w:rsidR="00BC03AA">
        <w:rPr>
          <w:rFonts w:ascii="Times New Roman" w:eastAsia="Times New Roman" w:hAnsi="Times New Roman"/>
          <w:sz w:val="24"/>
          <w:szCs w:val="24"/>
          <w:lang w:val="fr-FR" w:eastAsia="fr-CA"/>
        </w:rPr>
        <w:t>spécifier l</w:t>
      </w:r>
      <w:r w:rsidR="00AD232D">
        <w:rPr>
          <w:rFonts w:ascii="Times New Roman" w:eastAsia="Times New Roman" w:hAnsi="Times New Roman"/>
          <w:sz w:val="24"/>
          <w:szCs w:val="24"/>
          <w:lang w:val="fr-FR" w:eastAsia="fr-CA"/>
        </w:rPr>
        <w:t>es o</w:t>
      </w:r>
      <w:r w:rsidR="00BC03AA">
        <w:rPr>
          <w:rFonts w:ascii="Times New Roman" w:eastAsia="Times New Roman" w:hAnsi="Times New Roman"/>
          <w:sz w:val="24"/>
          <w:szCs w:val="24"/>
          <w:lang w:val="fr-FR" w:eastAsia="fr-CA"/>
        </w:rPr>
        <w:t>bjectifs, connaître les contenus d’enseignement et les stratégies pour les enseigner, utiliser de manière experte le matériel pédagogique existant, connaître les apprenants et adapter ses interventions en fonction, offrir du feedback, impliquer les élèves dans le processus d’évaluation, enseigner les stratégies métacognitives, faire des liens entre les matières, les cours. Ces pratiques efficaces ont été le point de départ de la réflexion du groupe</w:t>
      </w:r>
      <w:r w:rsidR="00A53510">
        <w:rPr>
          <w:rFonts w:ascii="Times New Roman" w:eastAsia="Times New Roman" w:hAnsi="Times New Roman"/>
          <w:sz w:val="24"/>
          <w:szCs w:val="24"/>
          <w:lang w:val="fr-FR" w:eastAsia="fr-CA"/>
        </w:rPr>
        <w:t xml:space="preserve"> de recherche collaborative</w:t>
      </w:r>
      <w:r w:rsidR="00CE0812">
        <w:rPr>
          <w:rFonts w:ascii="Times New Roman" w:eastAsia="Times New Roman" w:hAnsi="Times New Roman"/>
          <w:sz w:val="24"/>
          <w:szCs w:val="24"/>
          <w:lang w:val="fr-FR" w:eastAsia="fr-CA"/>
        </w:rPr>
        <w:t xml:space="preserve"> (GCEO)</w:t>
      </w:r>
      <w:r w:rsidR="00BC03AA">
        <w:rPr>
          <w:rFonts w:ascii="Times New Roman" w:eastAsia="Times New Roman" w:hAnsi="Times New Roman"/>
          <w:sz w:val="24"/>
          <w:szCs w:val="24"/>
          <w:lang w:val="fr-FR" w:eastAsia="fr-CA"/>
        </w:rPr>
        <w:t>.</w:t>
      </w:r>
      <w:r>
        <w:rPr>
          <w:rFonts w:ascii="Times New Roman" w:eastAsia="Times New Roman" w:hAnsi="Times New Roman"/>
          <w:sz w:val="24"/>
          <w:szCs w:val="24"/>
          <w:lang w:val="fr-FR" w:eastAsia="fr-CA"/>
        </w:rPr>
        <w:t xml:space="preserve"> </w:t>
      </w:r>
    </w:p>
    <w:p w14:paraId="1A7D0048" w14:textId="77777777" w:rsidR="00A53510" w:rsidRDefault="00A53510" w:rsidP="00284101">
      <w:pPr>
        <w:spacing w:after="0" w:line="240" w:lineRule="auto"/>
        <w:jc w:val="both"/>
        <w:rPr>
          <w:rFonts w:ascii="Times New Roman" w:eastAsia="Times New Roman" w:hAnsi="Times New Roman"/>
          <w:sz w:val="24"/>
          <w:szCs w:val="24"/>
          <w:lang w:val="fr-FR" w:eastAsia="fr-CA"/>
        </w:rPr>
      </w:pPr>
    </w:p>
    <w:p w14:paraId="2FD4C8A3" w14:textId="6A022C78" w:rsidR="00A53510" w:rsidRDefault="00A53510" w:rsidP="00284101">
      <w:pPr>
        <w:spacing w:after="0" w:line="240" w:lineRule="auto"/>
        <w:jc w:val="both"/>
        <w:rPr>
          <w:rFonts w:ascii="Times New Roman" w:eastAsia="Times New Roman" w:hAnsi="Times New Roman"/>
          <w:sz w:val="24"/>
          <w:szCs w:val="24"/>
          <w:lang w:eastAsia="fr-CA"/>
        </w:rPr>
      </w:pPr>
      <w:r>
        <w:rPr>
          <w:rFonts w:ascii="Times New Roman" w:eastAsia="Times New Roman" w:hAnsi="Times New Roman"/>
          <w:sz w:val="24"/>
          <w:szCs w:val="24"/>
          <w:lang w:eastAsia="fr-CA"/>
        </w:rPr>
        <w:t>Pour travailler les pratiques d’enseignement efficaces de l’oral, le choix d’une recherche</w:t>
      </w:r>
      <w:r w:rsidR="009052BC">
        <w:rPr>
          <w:rFonts w:ascii="Times New Roman" w:eastAsia="Times New Roman" w:hAnsi="Times New Roman"/>
          <w:sz w:val="24"/>
          <w:szCs w:val="24"/>
          <w:lang w:eastAsia="fr-CA"/>
        </w:rPr>
        <w:t xml:space="preserve"> collaborative a été fait</w:t>
      </w:r>
      <w:r>
        <w:rPr>
          <w:rFonts w:ascii="Times New Roman" w:eastAsia="Times New Roman" w:hAnsi="Times New Roman"/>
          <w:sz w:val="24"/>
          <w:szCs w:val="24"/>
          <w:lang w:eastAsia="fr-CA"/>
        </w:rPr>
        <w:t xml:space="preserve">. Elle </w:t>
      </w:r>
      <w:r w:rsidRPr="00A53510">
        <w:rPr>
          <w:rFonts w:ascii="Times New Roman" w:eastAsia="Times New Roman" w:hAnsi="Times New Roman"/>
          <w:sz w:val="24"/>
          <w:szCs w:val="24"/>
          <w:lang w:eastAsia="fr-CA"/>
        </w:rPr>
        <w:t>se fonde sur les modèles de l’acteur compétent (</w:t>
      </w:r>
      <w:proofErr w:type="spellStart"/>
      <w:r w:rsidRPr="00A53510">
        <w:rPr>
          <w:rFonts w:ascii="Times New Roman" w:eastAsia="Times New Roman" w:hAnsi="Times New Roman"/>
          <w:sz w:val="24"/>
          <w:szCs w:val="24"/>
          <w:lang w:eastAsia="fr-CA"/>
        </w:rPr>
        <w:t>Giddens</w:t>
      </w:r>
      <w:proofErr w:type="spellEnd"/>
      <w:r w:rsidRPr="00A53510">
        <w:rPr>
          <w:rFonts w:ascii="Times New Roman" w:eastAsia="Times New Roman" w:hAnsi="Times New Roman"/>
          <w:sz w:val="24"/>
          <w:szCs w:val="24"/>
          <w:lang w:eastAsia="fr-CA"/>
        </w:rPr>
        <w:t>, 1987) et du praticien réflexif (</w:t>
      </w:r>
      <w:proofErr w:type="spellStart"/>
      <w:r w:rsidRPr="00A53510">
        <w:rPr>
          <w:rFonts w:ascii="Times New Roman" w:eastAsia="Times New Roman" w:hAnsi="Times New Roman"/>
          <w:sz w:val="24"/>
          <w:szCs w:val="24"/>
          <w:lang w:eastAsia="fr-CA"/>
        </w:rPr>
        <w:t>Pa</w:t>
      </w:r>
      <w:r w:rsidR="009C0673">
        <w:rPr>
          <w:rFonts w:ascii="Times New Roman" w:eastAsia="Times New Roman" w:hAnsi="Times New Roman"/>
          <w:sz w:val="24"/>
          <w:szCs w:val="24"/>
          <w:lang w:eastAsia="fr-CA"/>
        </w:rPr>
        <w:t>quay</w:t>
      </w:r>
      <w:proofErr w:type="spellEnd"/>
      <w:r w:rsidR="009C0673">
        <w:rPr>
          <w:rFonts w:ascii="Times New Roman" w:eastAsia="Times New Roman" w:hAnsi="Times New Roman"/>
          <w:sz w:val="24"/>
          <w:szCs w:val="24"/>
          <w:lang w:eastAsia="fr-CA"/>
        </w:rPr>
        <w:t xml:space="preserve"> &amp; Sirota, 2001 ; </w:t>
      </w:r>
      <w:proofErr w:type="spellStart"/>
      <w:r w:rsidR="009C0673">
        <w:rPr>
          <w:rFonts w:ascii="Times New Roman" w:eastAsia="Times New Roman" w:hAnsi="Times New Roman"/>
          <w:sz w:val="24"/>
          <w:szCs w:val="24"/>
          <w:lang w:eastAsia="fr-CA"/>
        </w:rPr>
        <w:t>Schön</w:t>
      </w:r>
      <w:proofErr w:type="spellEnd"/>
      <w:r w:rsidR="009C0673">
        <w:rPr>
          <w:rFonts w:ascii="Times New Roman" w:eastAsia="Times New Roman" w:hAnsi="Times New Roman"/>
          <w:sz w:val="24"/>
          <w:szCs w:val="24"/>
          <w:lang w:eastAsia="fr-CA"/>
        </w:rPr>
        <w:t>, 1994</w:t>
      </w:r>
      <w:r w:rsidRPr="00A53510">
        <w:rPr>
          <w:rFonts w:ascii="Times New Roman" w:eastAsia="Times New Roman" w:hAnsi="Times New Roman"/>
          <w:sz w:val="24"/>
          <w:szCs w:val="24"/>
          <w:lang w:eastAsia="fr-CA"/>
        </w:rPr>
        <w:t>).</w:t>
      </w:r>
      <w:r>
        <w:rPr>
          <w:rFonts w:ascii="Times New Roman" w:eastAsia="Times New Roman" w:hAnsi="Times New Roman"/>
          <w:sz w:val="24"/>
          <w:szCs w:val="24"/>
          <w:lang w:eastAsia="fr-CA"/>
        </w:rPr>
        <w:t xml:space="preserve">  </w:t>
      </w:r>
      <w:r w:rsidR="009052BC" w:rsidRPr="009052BC">
        <w:rPr>
          <w:rFonts w:ascii="Times New Roman" w:eastAsia="Times New Roman" w:hAnsi="Times New Roman"/>
          <w:sz w:val="24"/>
          <w:szCs w:val="24"/>
          <w:lang w:eastAsia="fr-CA"/>
        </w:rPr>
        <w:t xml:space="preserve">Ces travaux mettent de l’avant que les praticiens disposent d’une marge de manœuvre, de ressources pour agir et peuvent rendre compte de leurs raisons d’agir. </w:t>
      </w:r>
      <w:r w:rsidR="009052BC">
        <w:rPr>
          <w:rFonts w:ascii="Times New Roman" w:eastAsia="Times New Roman" w:hAnsi="Times New Roman"/>
          <w:sz w:val="24"/>
          <w:szCs w:val="24"/>
          <w:lang w:eastAsia="fr-CA"/>
        </w:rPr>
        <w:t>Pour les</w:t>
      </w:r>
      <w:r w:rsidR="009052BC" w:rsidRPr="009052BC">
        <w:rPr>
          <w:rFonts w:ascii="Times New Roman" w:eastAsia="Times New Roman" w:hAnsi="Times New Roman"/>
          <w:sz w:val="24"/>
          <w:szCs w:val="24"/>
          <w:lang w:eastAsia="fr-CA"/>
        </w:rPr>
        <w:t xml:space="preserve"> chercheurs, cela donne la possibilité de comprendre, avec les acteurs, dans une perspective située, ce qui est au cœur de leur agir (Lave &amp; </w:t>
      </w:r>
      <w:proofErr w:type="spellStart"/>
      <w:r w:rsidR="009052BC" w:rsidRPr="009052BC">
        <w:rPr>
          <w:rFonts w:ascii="Times New Roman" w:eastAsia="Times New Roman" w:hAnsi="Times New Roman"/>
          <w:sz w:val="24"/>
          <w:szCs w:val="24"/>
          <w:lang w:eastAsia="fr-CA"/>
        </w:rPr>
        <w:t>Wenger</w:t>
      </w:r>
      <w:proofErr w:type="spellEnd"/>
      <w:r w:rsidR="009052BC" w:rsidRPr="009052BC">
        <w:rPr>
          <w:rFonts w:ascii="Times New Roman" w:eastAsia="Times New Roman" w:hAnsi="Times New Roman"/>
          <w:sz w:val="24"/>
          <w:szCs w:val="24"/>
          <w:lang w:eastAsia="fr-CA"/>
        </w:rPr>
        <w:t xml:space="preserve">, 1991 ; </w:t>
      </w:r>
      <w:proofErr w:type="spellStart"/>
      <w:r w:rsidR="009052BC" w:rsidRPr="009052BC">
        <w:rPr>
          <w:rFonts w:ascii="Times New Roman" w:eastAsia="Times New Roman" w:hAnsi="Times New Roman"/>
          <w:sz w:val="24"/>
          <w:szCs w:val="24"/>
          <w:lang w:eastAsia="fr-CA"/>
        </w:rPr>
        <w:t>Mottier</w:t>
      </w:r>
      <w:proofErr w:type="spellEnd"/>
      <w:r w:rsidR="009052BC" w:rsidRPr="009052BC">
        <w:rPr>
          <w:rFonts w:ascii="Times New Roman" w:eastAsia="Times New Roman" w:hAnsi="Times New Roman"/>
          <w:sz w:val="24"/>
          <w:szCs w:val="24"/>
          <w:lang w:eastAsia="fr-CA"/>
        </w:rPr>
        <w:t xml:space="preserve"> Lopez, 2008). </w:t>
      </w:r>
      <w:r w:rsidR="003D5D6E">
        <w:rPr>
          <w:rFonts w:ascii="Times New Roman" w:eastAsia="Times New Roman" w:hAnsi="Times New Roman"/>
          <w:sz w:val="24"/>
          <w:szCs w:val="24"/>
          <w:lang w:eastAsia="fr-CA"/>
        </w:rPr>
        <w:t xml:space="preserve">Les recherches collaboratives, définies notamment par  </w:t>
      </w:r>
      <w:proofErr w:type="spellStart"/>
      <w:r w:rsidR="003D5D6E" w:rsidRPr="003D5D6E">
        <w:rPr>
          <w:rFonts w:ascii="Times New Roman" w:eastAsia="Times New Roman" w:hAnsi="Times New Roman"/>
          <w:sz w:val="24"/>
          <w:szCs w:val="24"/>
          <w:lang w:eastAsia="fr-CA"/>
        </w:rPr>
        <w:t>Bednarz</w:t>
      </w:r>
      <w:proofErr w:type="spellEnd"/>
      <w:r w:rsidR="003D5D6E" w:rsidRPr="003D5D6E">
        <w:rPr>
          <w:rFonts w:ascii="Times New Roman" w:eastAsia="Times New Roman" w:hAnsi="Times New Roman"/>
          <w:sz w:val="24"/>
          <w:szCs w:val="24"/>
          <w:lang w:eastAsia="fr-CA"/>
        </w:rPr>
        <w:t xml:space="preserve"> (2013), Bourass</w:t>
      </w:r>
      <w:r w:rsidR="00345D35">
        <w:rPr>
          <w:rFonts w:ascii="Times New Roman" w:eastAsia="Times New Roman" w:hAnsi="Times New Roman"/>
          <w:sz w:val="24"/>
          <w:szCs w:val="24"/>
          <w:lang w:eastAsia="fr-CA"/>
        </w:rPr>
        <w:t>a, Bélair et Chevalier (2007) et</w:t>
      </w:r>
      <w:r w:rsidR="003D5D6E" w:rsidRPr="003D5D6E">
        <w:rPr>
          <w:rFonts w:ascii="Times New Roman" w:eastAsia="Times New Roman" w:hAnsi="Times New Roman"/>
          <w:sz w:val="24"/>
          <w:szCs w:val="24"/>
          <w:lang w:eastAsia="fr-CA"/>
        </w:rPr>
        <w:t xml:space="preserve"> </w:t>
      </w:r>
      <w:proofErr w:type="spellStart"/>
      <w:r w:rsidR="003D5D6E" w:rsidRPr="003D5D6E">
        <w:rPr>
          <w:rFonts w:ascii="Times New Roman" w:eastAsia="Times New Roman" w:hAnsi="Times New Roman"/>
          <w:sz w:val="24"/>
          <w:szCs w:val="24"/>
          <w:lang w:eastAsia="fr-CA"/>
        </w:rPr>
        <w:t>Desgagné</w:t>
      </w:r>
      <w:proofErr w:type="spellEnd"/>
      <w:r w:rsidR="003D5D6E" w:rsidRPr="003D5D6E">
        <w:rPr>
          <w:rFonts w:ascii="Times New Roman" w:eastAsia="Times New Roman" w:hAnsi="Times New Roman"/>
          <w:sz w:val="24"/>
          <w:szCs w:val="24"/>
          <w:lang w:eastAsia="fr-CA"/>
        </w:rPr>
        <w:t xml:space="preserve"> (1997) ont comme visées de faire émerger une activité de production de connaissances et un développement professionnel pour tous les acteurs.</w:t>
      </w:r>
      <w:r w:rsidR="003D5D6E">
        <w:rPr>
          <w:rFonts w:ascii="Times New Roman" w:eastAsia="Times New Roman" w:hAnsi="Times New Roman"/>
          <w:sz w:val="24"/>
          <w:szCs w:val="24"/>
          <w:lang w:eastAsia="fr-CA"/>
        </w:rPr>
        <w:t xml:space="preserve"> Ces visées sont</w:t>
      </w:r>
      <w:r w:rsidR="009052BC" w:rsidRPr="009052BC">
        <w:rPr>
          <w:rFonts w:ascii="Times New Roman" w:eastAsia="Times New Roman" w:hAnsi="Times New Roman"/>
          <w:sz w:val="24"/>
          <w:szCs w:val="24"/>
          <w:lang w:eastAsia="fr-CA"/>
        </w:rPr>
        <w:t xml:space="preserve"> rendu</w:t>
      </w:r>
      <w:r w:rsidR="003D5D6E">
        <w:rPr>
          <w:rFonts w:ascii="Times New Roman" w:eastAsia="Times New Roman" w:hAnsi="Times New Roman"/>
          <w:sz w:val="24"/>
          <w:szCs w:val="24"/>
          <w:lang w:eastAsia="fr-CA"/>
        </w:rPr>
        <w:t>es</w:t>
      </w:r>
      <w:r w:rsidR="009052BC" w:rsidRPr="009052BC">
        <w:rPr>
          <w:rFonts w:ascii="Times New Roman" w:eastAsia="Times New Roman" w:hAnsi="Times New Roman"/>
          <w:sz w:val="24"/>
          <w:szCs w:val="24"/>
          <w:lang w:eastAsia="fr-CA"/>
        </w:rPr>
        <w:t xml:space="preserve"> possible</w:t>
      </w:r>
      <w:r w:rsidR="003D5D6E">
        <w:rPr>
          <w:rFonts w:ascii="Times New Roman" w:eastAsia="Times New Roman" w:hAnsi="Times New Roman"/>
          <w:sz w:val="24"/>
          <w:szCs w:val="24"/>
          <w:lang w:eastAsia="fr-CA"/>
        </w:rPr>
        <w:t>s</w:t>
      </w:r>
      <w:r w:rsidR="009052BC" w:rsidRPr="009052BC">
        <w:rPr>
          <w:rFonts w:ascii="Times New Roman" w:eastAsia="Times New Roman" w:hAnsi="Times New Roman"/>
          <w:sz w:val="24"/>
          <w:szCs w:val="24"/>
          <w:lang w:eastAsia="fr-CA"/>
        </w:rPr>
        <w:t xml:space="preserve"> par la triple dimension de la recherche collaborative mise en évidence par: la </w:t>
      </w:r>
      <w:proofErr w:type="spellStart"/>
      <w:r w:rsidR="009052BC" w:rsidRPr="009052BC">
        <w:rPr>
          <w:rFonts w:ascii="Times New Roman" w:eastAsia="Times New Roman" w:hAnsi="Times New Roman"/>
          <w:sz w:val="24"/>
          <w:szCs w:val="24"/>
          <w:lang w:eastAsia="fr-CA"/>
        </w:rPr>
        <w:t>co</w:t>
      </w:r>
      <w:proofErr w:type="spellEnd"/>
      <w:r w:rsidR="009052BC" w:rsidRPr="009052BC">
        <w:rPr>
          <w:rFonts w:ascii="Times New Roman" w:eastAsia="Times New Roman" w:hAnsi="Times New Roman"/>
          <w:sz w:val="24"/>
          <w:szCs w:val="24"/>
          <w:lang w:eastAsia="fr-CA"/>
        </w:rPr>
        <w:t xml:space="preserve">-construction d’un objet de connaissance entre chercheurs et praticiens, la participation de tous comme </w:t>
      </w:r>
      <w:proofErr w:type="spellStart"/>
      <w:r w:rsidR="009052BC" w:rsidRPr="009052BC">
        <w:rPr>
          <w:rFonts w:ascii="Times New Roman" w:eastAsia="Times New Roman" w:hAnsi="Times New Roman"/>
          <w:sz w:val="24"/>
          <w:szCs w:val="24"/>
          <w:lang w:eastAsia="fr-CA"/>
        </w:rPr>
        <w:t>co</w:t>
      </w:r>
      <w:proofErr w:type="spellEnd"/>
      <w:r w:rsidR="009052BC" w:rsidRPr="009052BC">
        <w:rPr>
          <w:rFonts w:ascii="Times New Roman" w:eastAsia="Times New Roman" w:hAnsi="Times New Roman"/>
          <w:sz w:val="24"/>
          <w:szCs w:val="24"/>
          <w:lang w:eastAsia="fr-CA"/>
        </w:rPr>
        <w:t>-constructeurs, la médiation entre communauté de recherche et communauté de pratique.</w:t>
      </w:r>
    </w:p>
    <w:p w14:paraId="5B379A8E" w14:textId="77777777" w:rsidR="009052BC" w:rsidRDefault="009052BC" w:rsidP="00284101">
      <w:pPr>
        <w:spacing w:after="0" w:line="240" w:lineRule="auto"/>
        <w:jc w:val="both"/>
        <w:rPr>
          <w:rFonts w:ascii="Times New Roman" w:eastAsia="Times New Roman" w:hAnsi="Times New Roman"/>
          <w:sz w:val="24"/>
          <w:szCs w:val="24"/>
          <w:lang w:eastAsia="fr-CA"/>
        </w:rPr>
      </w:pPr>
    </w:p>
    <w:p w14:paraId="5AC23111" w14:textId="3D3960FE" w:rsidR="009052BC" w:rsidRDefault="009052BC" w:rsidP="00284101">
      <w:pPr>
        <w:spacing w:after="0" w:line="240" w:lineRule="auto"/>
        <w:jc w:val="both"/>
        <w:rPr>
          <w:rFonts w:ascii="Times New Roman" w:eastAsia="Times New Roman" w:hAnsi="Times New Roman"/>
          <w:sz w:val="24"/>
          <w:szCs w:val="24"/>
          <w:lang w:eastAsia="fr-CA"/>
        </w:rPr>
      </w:pPr>
      <w:r>
        <w:rPr>
          <w:rFonts w:ascii="Times New Roman" w:eastAsia="Times New Roman" w:hAnsi="Times New Roman"/>
          <w:sz w:val="24"/>
          <w:szCs w:val="24"/>
          <w:lang w:eastAsia="fr-CA"/>
        </w:rPr>
        <w:t xml:space="preserve">Dans leurs travaux, Van </w:t>
      </w:r>
      <w:proofErr w:type="spellStart"/>
      <w:r>
        <w:rPr>
          <w:rFonts w:ascii="Times New Roman" w:eastAsia="Times New Roman" w:hAnsi="Times New Roman"/>
          <w:sz w:val="24"/>
          <w:szCs w:val="24"/>
          <w:lang w:eastAsia="fr-CA"/>
        </w:rPr>
        <w:t>Nieuwenhoven</w:t>
      </w:r>
      <w:proofErr w:type="spellEnd"/>
      <w:r>
        <w:rPr>
          <w:rFonts w:ascii="Times New Roman" w:eastAsia="Times New Roman" w:hAnsi="Times New Roman"/>
          <w:sz w:val="24"/>
          <w:szCs w:val="24"/>
          <w:lang w:eastAsia="fr-CA"/>
        </w:rPr>
        <w:t xml:space="preserve"> et </w:t>
      </w:r>
      <w:proofErr w:type="spellStart"/>
      <w:r>
        <w:rPr>
          <w:rFonts w:ascii="Times New Roman" w:eastAsia="Times New Roman" w:hAnsi="Times New Roman"/>
          <w:sz w:val="24"/>
          <w:szCs w:val="24"/>
          <w:lang w:eastAsia="fr-CA"/>
        </w:rPr>
        <w:t>Colognesi</w:t>
      </w:r>
      <w:proofErr w:type="spellEnd"/>
      <w:r>
        <w:rPr>
          <w:rFonts w:ascii="Times New Roman" w:eastAsia="Times New Roman" w:hAnsi="Times New Roman"/>
          <w:sz w:val="24"/>
          <w:szCs w:val="24"/>
          <w:lang w:eastAsia="fr-CA"/>
        </w:rPr>
        <w:t xml:space="preserve"> (2015) ont modélisé les constituant</w:t>
      </w:r>
      <w:r w:rsidR="003D5D6E">
        <w:rPr>
          <w:rFonts w:ascii="Times New Roman" w:eastAsia="Times New Roman" w:hAnsi="Times New Roman"/>
          <w:sz w:val="24"/>
          <w:szCs w:val="24"/>
          <w:lang w:eastAsia="fr-CA"/>
        </w:rPr>
        <w:t>s d’une recherche collaborative</w:t>
      </w:r>
      <w:r>
        <w:rPr>
          <w:rFonts w:ascii="Times New Roman" w:eastAsia="Times New Roman" w:hAnsi="Times New Roman"/>
          <w:sz w:val="24"/>
          <w:szCs w:val="24"/>
          <w:lang w:eastAsia="fr-CA"/>
        </w:rPr>
        <w:t xml:space="preserve">. </w:t>
      </w:r>
      <w:r w:rsidR="003D5D6E">
        <w:rPr>
          <w:rFonts w:ascii="Times New Roman" w:eastAsia="Times New Roman" w:hAnsi="Times New Roman"/>
          <w:sz w:val="24"/>
          <w:szCs w:val="24"/>
          <w:lang w:eastAsia="fr-CA"/>
        </w:rPr>
        <w:t>Ceux-ci</w:t>
      </w:r>
      <w:r>
        <w:rPr>
          <w:rFonts w:ascii="Times New Roman" w:eastAsia="Times New Roman" w:hAnsi="Times New Roman"/>
          <w:sz w:val="24"/>
          <w:szCs w:val="24"/>
          <w:lang w:eastAsia="fr-CA"/>
        </w:rPr>
        <w:t xml:space="preserve"> ont servi à la fois de base et de critères d’analyse du fonctionnement de notre groupe. </w:t>
      </w:r>
      <w:r w:rsidR="0032269C">
        <w:rPr>
          <w:rFonts w:ascii="Times New Roman" w:eastAsia="Times New Roman" w:hAnsi="Times New Roman"/>
          <w:sz w:val="24"/>
          <w:szCs w:val="24"/>
          <w:lang w:eastAsia="fr-CA"/>
        </w:rPr>
        <w:t xml:space="preserve">De plus, pour analyser les modes de fonctionnement et les démarches des groupes collaboratifs, deux cadres </w:t>
      </w:r>
      <w:r w:rsidR="00CE0812">
        <w:rPr>
          <w:rFonts w:ascii="Times New Roman" w:eastAsia="Times New Roman" w:hAnsi="Times New Roman"/>
          <w:sz w:val="24"/>
          <w:szCs w:val="24"/>
          <w:lang w:eastAsia="fr-CA"/>
        </w:rPr>
        <w:t>ont été</w:t>
      </w:r>
      <w:r w:rsidR="0032269C">
        <w:rPr>
          <w:rFonts w:ascii="Times New Roman" w:eastAsia="Times New Roman" w:hAnsi="Times New Roman"/>
          <w:sz w:val="24"/>
          <w:szCs w:val="24"/>
          <w:lang w:eastAsia="fr-CA"/>
        </w:rPr>
        <w:t xml:space="preserve"> </w:t>
      </w:r>
      <w:r w:rsidR="00CE0812">
        <w:rPr>
          <w:rFonts w:ascii="Times New Roman" w:eastAsia="Times New Roman" w:hAnsi="Times New Roman"/>
          <w:sz w:val="24"/>
          <w:szCs w:val="24"/>
          <w:lang w:eastAsia="fr-CA"/>
        </w:rPr>
        <w:t xml:space="preserve">mobilisés </w:t>
      </w:r>
      <w:r w:rsidR="0032269C">
        <w:rPr>
          <w:rFonts w:ascii="Times New Roman" w:eastAsia="Times New Roman" w:hAnsi="Times New Roman"/>
          <w:sz w:val="24"/>
          <w:szCs w:val="24"/>
          <w:lang w:eastAsia="fr-CA"/>
        </w:rPr>
        <w:t xml:space="preserve">: le concept de contrat </w:t>
      </w:r>
      <w:r w:rsidR="0032269C">
        <w:rPr>
          <w:rFonts w:ascii="Times New Roman" w:eastAsia="Times New Roman" w:hAnsi="Times New Roman"/>
          <w:sz w:val="24"/>
          <w:szCs w:val="24"/>
          <w:lang w:eastAsia="fr-CA"/>
        </w:rPr>
        <w:lastRenderedPageBreak/>
        <w:t xml:space="preserve">réflexif de </w:t>
      </w:r>
      <w:proofErr w:type="spellStart"/>
      <w:r w:rsidR="0032269C">
        <w:rPr>
          <w:rFonts w:ascii="Times New Roman" w:eastAsia="Times New Roman" w:hAnsi="Times New Roman"/>
          <w:sz w:val="24"/>
          <w:szCs w:val="24"/>
          <w:lang w:eastAsia="fr-CA"/>
        </w:rPr>
        <w:t>Bednarz</w:t>
      </w:r>
      <w:proofErr w:type="spellEnd"/>
      <w:r w:rsidR="0032269C">
        <w:rPr>
          <w:rFonts w:ascii="Times New Roman" w:eastAsia="Times New Roman" w:hAnsi="Times New Roman"/>
          <w:sz w:val="24"/>
          <w:szCs w:val="24"/>
          <w:lang w:eastAsia="fr-CA"/>
        </w:rPr>
        <w:t xml:space="preserve">, </w:t>
      </w:r>
      <w:proofErr w:type="spellStart"/>
      <w:r w:rsidR="0032269C">
        <w:rPr>
          <w:rFonts w:ascii="Times New Roman" w:eastAsia="Times New Roman" w:hAnsi="Times New Roman"/>
          <w:sz w:val="24"/>
          <w:szCs w:val="24"/>
          <w:lang w:eastAsia="fr-CA"/>
        </w:rPr>
        <w:t>Desgagné</w:t>
      </w:r>
      <w:proofErr w:type="spellEnd"/>
      <w:r w:rsidR="0032269C">
        <w:rPr>
          <w:rFonts w:ascii="Times New Roman" w:eastAsia="Times New Roman" w:hAnsi="Times New Roman"/>
          <w:sz w:val="24"/>
          <w:szCs w:val="24"/>
          <w:lang w:eastAsia="fr-CA"/>
        </w:rPr>
        <w:t xml:space="preserve"> et Savoie-</w:t>
      </w:r>
      <w:proofErr w:type="spellStart"/>
      <w:r w:rsidR="0032269C">
        <w:rPr>
          <w:rFonts w:ascii="Times New Roman" w:eastAsia="Times New Roman" w:hAnsi="Times New Roman"/>
          <w:sz w:val="24"/>
          <w:szCs w:val="24"/>
          <w:lang w:eastAsia="fr-CA"/>
        </w:rPr>
        <w:t>Zajc</w:t>
      </w:r>
      <w:proofErr w:type="spellEnd"/>
      <w:r w:rsidR="0032269C">
        <w:rPr>
          <w:rFonts w:ascii="Times New Roman" w:eastAsia="Times New Roman" w:hAnsi="Times New Roman"/>
          <w:sz w:val="24"/>
          <w:szCs w:val="24"/>
          <w:lang w:eastAsia="fr-CA"/>
        </w:rPr>
        <w:t xml:space="preserve"> (2012) et le principe de modération sociale de </w:t>
      </w:r>
      <w:proofErr w:type="spellStart"/>
      <w:r w:rsidR="0032269C">
        <w:rPr>
          <w:rFonts w:ascii="Times New Roman" w:eastAsia="Times New Roman" w:hAnsi="Times New Roman"/>
          <w:sz w:val="24"/>
          <w:szCs w:val="24"/>
          <w:lang w:eastAsia="fr-CA"/>
        </w:rPr>
        <w:t>Mottier</w:t>
      </w:r>
      <w:proofErr w:type="spellEnd"/>
      <w:r w:rsidR="0032269C">
        <w:rPr>
          <w:rFonts w:ascii="Times New Roman" w:eastAsia="Times New Roman" w:hAnsi="Times New Roman"/>
          <w:sz w:val="24"/>
          <w:szCs w:val="24"/>
          <w:lang w:eastAsia="fr-CA"/>
        </w:rPr>
        <w:t xml:space="preserve"> Lopez, </w:t>
      </w:r>
      <w:proofErr w:type="spellStart"/>
      <w:r w:rsidR="0032269C">
        <w:rPr>
          <w:rFonts w:ascii="Times New Roman" w:eastAsia="Times New Roman" w:hAnsi="Times New Roman"/>
          <w:sz w:val="24"/>
          <w:szCs w:val="24"/>
          <w:lang w:eastAsia="fr-CA"/>
        </w:rPr>
        <w:t>Tessaro</w:t>
      </w:r>
      <w:proofErr w:type="spellEnd"/>
      <w:r w:rsidR="0032269C">
        <w:rPr>
          <w:rFonts w:ascii="Times New Roman" w:eastAsia="Times New Roman" w:hAnsi="Times New Roman"/>
          <w:sz w:val="24"/>
          <w:szCs w:val="24"/>
          <w:lang w:eastAsia="fr-CA"/>
        </w:rPr>
        <w:t xml:space="preserve">, </w:t>
      </w:r>
      <w:proofErr w:type="spellStart"/>
      <w:r w:rsidR="0032269C">
        <w:rPr>
          <w:rFonts w:ascii="Times New Roman" w:eastAsia="Times New Roman" w:hAnsi="Times New Roman"/>
          <w:sz w:val="24"/>
          <w:szCs w:val="24"/>
          <w:lang w:eastAsia="fr-CA"/>
        </w:rPr>
        <w:t>Dechamboux</w:t>
      </w:r>
      <w:proofErr w:type="spellEnd"/>
      <w:r w:rsidR="0032269C">
        <w:rPr>
          <w:rFonts w:ascii="Times New Roman" w:eastAsia="Times New Roman" w:hAnsi="Times New Roman"/>
          <w:sz w:val="24"/>
          <w:szCs w:val="24"/>
          <w:lang w:eastAsia="fr-CA"/>
        </w:rPr>
        <w:t xml:space="preserve"> et Morales </w:t>
      </w:r>
      <w:proofErr w:type="spellStart"/>
      <w:r w:rsidR="0032269C">
        <w:rPr>
          <w:rFonts w:ascii="Times New Roman" w:eastAsia="Times New Roman" w:hAnsi="Times New Roman"/>
          <w:sz w:val="24"/>
          <w:szCs w:val="24"/>
          <w:lang w:eastAsia="fr-CA"/>
        </w:rPr>
        <w:t>Villabona</w:t>
      </w:r>
      <w:proofErr w:type="spellEnd"/>
      <w:r w:rsidR="0032269C">
        <w:rPr>
          <w:rFonts w:ascii="Times New Roman" w:eastAsia="Times New Roman" w:hAnsi="Times New Roman"/>
          <w:sz w:val="24"/>
          <w:szCs w:val="24"/>
          <w:lang w:eastAsia="fr-CA"/>
        </w:rPr>
        <w:t xml:space="preserve"> (2012).</w:t>
      </w:r>
    </w:p>
    <w:p w14:paraId="0531628F" w14:textId="77777777" w:rsidR="00146ADB" w:rsidRDefault="00146ADB" w:rsidP="00284101">
      <w:pPr>
        <w:spacing w:after="0" w:line="240" w:lineRule="auto"/>
        <w:jc w:val="both"/>
        <w:rPr>
          <w:rFonts w:ascii="Times New Roman" w:eastAsia="Times New Roman" w:hAnsi="Times New Roman"/>
          <w:b/>
          <w:sz w:val="24"/>
          <w:szCs w:val="24"/>
          <w:lang w:eastAsia="fr-CA"/>
        </w:rPr>
      </w:pPr>
    </w:p>
    <w:p w14:paraId="426A57F0" w14:textId="77777777" w:rsidR="00146ADB" w:rsidRPr="00146ADB" w:rsidRDefault="00146ADB" w:rsidP="00284101">
      <w:pPr>
        <w:spacing w:after="0" w:line="240" w:lineRule="auto"/>
        <w:jc w:val="both"/>
        <w:rPr>
          <w:rFonts w:ascii="Times New Roman" w:eastAsia="Times New Roman" w:hAnsi="Times New Roman"/>
          <w:b/>
          <w:sz w:val="24"/>
          <w:szCs w:val="24"/>
          <w:lang w:eastAsia="fr-CA"/>
        </w:rPr>
      </w:pPr>
    </w:p>
    <w:p w14:paraId="41F0E49B" w14:textId="1915A8E2" w:rsidR="002D4EA9" w:rsidRPr="00146ADB" w:rsidRDefault="00714959" w:rsidP="00284101">
      <w:pPr>
        <w:spacing w:after="0" w:line="240" w:lineRule="auto"/>
        <w:jc w:val="both"/>
        <w:rPr>
          <w:rFonts w:ascii="Times New Roman" w:eastAsia="Times New Roman" w:hAnsi="Times New Roman"/>
          <w:b/>
          <w:sz w:val="24"/>
          <w:szCs w:val="24"/>
          <w:lang w:eastAsia="fr-CA"/>
        </w:rPr>
      </w:pPr>
      <w:r>
        <w:rPr>
          <w:rFonts w:ascii="Times New Roman" w:eastAsia="Times New Roman" w:hAnsi="Times New Roman"/>
          <w:b/>
          <w:sz w:val="24"/>
          <w:szCs w:val="24"/>
          <w:lang w:eastAsia="fr-CA"/>
        </w:rPr>
        <w:t xml:space="preserve">3. </w:t>
      </w:r>
      <w:r w:rsidR="002D4EA9" w:rsidRPr="00146ADB">
        <w:rPr>
          <w:rFonts w:ascii="Times New Roman" w:eastAsia="Times New Roman" w:hAnsi="Times New Roman"/>
          <w:b/>
          <w:sz w:val="24"/>
          <w:szCs w:val="24"/>
          <w:lang w:eastAsia="fr-CA"/>
        </w:rPr>
        <w:t>Méthodologie</w:t>
      </w:r>
    </w:p>
    <w:p w14:paraId="122BBE1A" w14:textId="77777777" w:rsidR="00FC63DC" w:rsidRDefault="00FC63DC" w:rsidP="00284101">
      <w:pPr>
        <w:spacing w:after="0" w:line="240" w:lineRule="auto"/>
        <w:jc w:val="both"/>
        <w:rPr>
          <w:rFonts w:ascii="Times New Roman" w:eastAsia="Times New Roman" w:hAnsi="Times New Roman"/>
          <w:sz w:val="24"/>
          <w:szCs w:val="24"/>
          <w:lang w:eastAsia="fr-CA"/>
        </w:rPr>
      </w:pPr>
    </w:p>
    <w:p w14:paraId="33289CC0" w14:textId="5E7FD376" w:rsidR="00FC63DC" w:rsidRDefault="002D4EA9" w:rsidP="00284101">
      <w:pPr>
        <w:spacing w:after="0" w:line="240" w:lineRule="auto"/>
        <w:jc w:val="both"/>
        <w:rPr>
          <w:rFonts w:ascii="Times New Roman" w:eastAsia="Times New Roman" w:hAnsi="Times New Roman"/>
          <w:sz w:val="24"/>
          <w:szCs w:val="24"/>
          <w:lang w:eastAsia="fr-CA"/>
        </w:rPr>
      </w:pPr>
      <w:r w:rsidRPr="00146ADB">
        <w:rPr>
          <w:rFonts w:ascii="Times New Roman" w:eastAsia="Times New Roman" w:hAnsi="Times New Roman"/>
          <w:sz w:val="24"/>
          <w:szCs w:val="24"/>
          <w:lang w:eastAsia="fr-CA"/>
        </w:rPr>
        <w:t>Le groupe est constitué de</w:t>
      </w:r>
      <w:r w:rsidR="00142BE1">
        <w:rPr>
          <w:rFonts w:ascii="Times New Roman" w:eastAsia="Times New Roman" w:hAnsi="Times New Roman"/>
          <w:sz w:val="24"/>
          <w:szCs w:val="24"/>
          <w:lang w:eastAsia="fr-CA"/>
        </w:rPr>
        <w:t xml:space="preserve"> 12 participants : </w:t>
      </w:r>
      <w:r w:rsidRPr="00146ADB">
        <w:rPr>
          <w:rFonts w:ascii="Times New Roman" w:eastAsia="Times New Roman" w:hAnsi="Times New Roman"/>
          <w:sz w:val="24"/>
          <w:szCs w:val="24"/>
          <w:lang w:eastAsia="fr-CA"/>
        </w:rPr>
        <w:t xml:space="preserve">formateurs d’enseignants (didacticiens et psychopédagogues), enseignants, étudiants-chercheurs en sciences de l’éducation (en maitrise et en thèse) et chercheurs universitaires. </w:t>
      </w:r>
    </w:p>
    <w:p w14:paraId="2E279158" w14:textId="77777777" w:rsidR="00FC63DC" w:rsidRDefault="00FC63DC" w:rsidP="00284101">
      <w:pPr>
        <w:spacing w:after="0" w:line="240" w:lineRule="auto"/>
        <w:jc w:val="both"/>
        <w:rPr>
          <w:rFonts w:ascii="Times New Roman" w:eastAsia="Times New Roman" w:hAnsi="Times New Roman"/>
          <w:sz w:val="24"/>
          <w:szCs w:val="24"/>
          <w:lang w:eastAsia="fr-CA"/>
        </w:rPr>
      </w:pPr>
    </w:p>
    <w:p w14:paraId="702D6132" w14:textId="3950514B" w:rsidR="00714959" w:rsidRDefault="00714959" w:rsidP="00284101">
      <w:pPr>
        <w:spacing w:after="0" w:line="240" w:lineRule="auto"/>
        <w:jc w:val="both"/>
        <w:rPr>
          <w:rFonts w:ascii="Times New Roman" w:eastAsia="Times New Roman" w:hAnsi="Times New Roman"/>
          <w:sz w:val="24"/>
          <w:szCs w:val="24"/>
          <w:lang w:eastAsia="fr-CA"/>
        </w:rPr>
      </w:pPr>
      <w:r>
        <w:rPr>
          <w:rFonts w:ascii="Times New Roman" w:eastAsia="Times New Roman" w:hAnsi="Times New Roman"/>
          <w:sz w:val="24"/>
          <w:szCs w:val="24"/>
          <w:lang w:eastAsia="fr-CA"/>
        </w:rPr>
        <w:t>Six</w:t>
      </w:r>
      <w:r w:rsidR="002B568B">
        <w:rPr>
          <w:rFonts w:ascii="Times New Roman" w:eastAsia="Times New Roman" w:hAnsi="Times New Roman"/>
          <w:sz w:val="24"/>
          <w:szCs w:val="24"/>
          <w:lang w:eastAsia="fr-CA"/>
        </w:rPr>
        <w:t xml:space="preserve"> rencontres ont eu lieu sur l’année</w:t>
      </w:r>
      <w:r w:rsidR="00EC3E78">
        <w:rPr>
          <w:rFonts w:ascii="Times New Roman" w:eastAsia="Times New Roman" w:hAnsi="Times New Roman"/>
          <w:sz w:val="24"/>
          <w:szCs w:val="24"/>
          <w:lang w:eastAsia="fr-CA"/>
        </w:rPr>
        <w:t xml:space="preserve"> (un agenda spécifique sera présenté)</w:t>
      </w:r>
      <w:r w:rsidR="00CE0812">
        <w:rPr>
          <w:rFonts w:ascii="Times New Roman" w:eastAsia="Times New Roman" w:hAnsi="Times New Roman"/>
          <w:sz w:val="24"/>
          <w:szCs w:val="24"/>
          <w:lang w:eastAsia="fr-CA"/>
        </w:rPr>
        <w:t>. Du</w:t>
      </w:r>
      <w:r w:rsidR="002B568B">
        <w:rPr>
          <w:rFonts w:ascii="Times New Roman" w:eastAsia="Times New Roman" w:hAnsi="Times New Roman"/>
          <w:sz w:val="24"/>
          <w:szCs w:val="24"/>
          <w:lang w:eastAsia="fr-CA"/>
        </w:rPr>
        <w:t xml:space="preserve"> travail individuel et en sous-groupe a été réalisé entre les temps de travail en collectif. </w:t>
      </w:r>
      <w:r>
        <w:rPr>
          <w:rFonts w:ascii="Times New Roman" w:eastAsia="Times New Roman" w:hAnsi="Times New Roman"/>
          <w:sz w:val="24"/>
          <w:szCs w:val="24"/>
          <w:lang w:eastAsia="fr-CA"/>
        </w:rPr>
        <w:t>Pour avoir l’avis des participants au fil des rencontres, chacun a été amené</w:t>
      </w:r>
      <w:r w:rsidR="00CE0812">
        <w:rPr>
          <w:rFonts w:ascii="Times New Roman" w:eastAsia="Times New Roman" w:hAnsi="Times New Roman"/>
          <w:sz w:val="24"/>
          <w:szCs w:val="24"/>
          <w:lang w:eastAsia="fr-CA"/>
        </w:rPr>
        <w:t xml:space="preserve"> à compléter</w:t>
      </w:r>
      <w:r>
        <w:rPr>
          <w:rFonts w:ascii="Times New Roman" w:eastAsia="Times New Roman" w:hAnsi="Times New Roman"/>
          <w:sz w:val="24"/>
          <w:szCs w:val="24"/>
          <w:lang w:eastAsia="fr-CA"/>
        </w:rPr>
        <w:t xml:space="preserve">, à l’issue de chaque moment collectif, une </w:t>
      </w:r>
      <w:proofErr w:type="spellStart"/>
      <w:r>
        <w:rPr>
          <w:rFonts w:ascii="Times New Roman" w:eastAsia="Times New Roman" w:hAnsi="Times New Roman"/>
          <w:sz w:val="24"/>
          <w:szCs w:val="24"/>
          <w:lang w:eastAsia="fr-CA"/>
        </w:rPr>
        <w:t>storyline</w:t>
      </w:r>
      <w:proofErr w:type="spellEnd"/>
      <w:r>
        <w:rPr>
          <w:rFonts w:ascii="Times New Roman" w:eastAsia="Times New Roman" w:hAnsi="Times New Roman"/>
          <w:sz w:val="24"/>
          <w:szCs w:val="24"/>
          <w:lang w:eastAsia="fr-CA"/>
        </w:rPr>
        <w:t xml:space="preserve"> (</w:t>
      </w:r>
      <w:proofErr w:type="spellStart"/>
      <w:r>
        <w:rPr>
          <w:rFonts w:ascii="Times New Roman" w:eastAsia="Times New Roman" w:hAnsi="Times New Roman"/>
          <w:sz w:val="24"/>
          <w:szCs w:val="24"/>
          <w:lang w:eastAsia="fr-CA"/>
        </w:rPr>
        <w:t>Orland</w:t>
      </w:r>
      <w:proofErr w:type="spellEnd"/>
      <w:r>
        <w:rPr>
          <w:rFonts w:ascii="Times New Roman" w:eastAsia="Times New Roman" w:hAnsi="Times New Roman"/>
          <w:sz w:val="24"/>
          <w:szCs w:val="24"/>
          <w:lang w:eastAsia="fr-CA"/>
        </w:rPr>
        <w:t xml:space="preserve">, 2000) </w:t>
      </w:r>
      <w:r w:rsidR="00CE0812">
        <w:rPr>
          <w:rFonts w:ascii="Times New Roman" w:eastAsia="Times New Roman" w:hAnsi="Times New Roman"/>
          <w:sz w:val="24"/>
          <w:szCs w:val="24"/>
          <w:lang w:eastAsia="fr-CA"/>
        </w:rPr>
        <w:t xml:space="preserve">lui permettant </w:t>
      </w:r>
      <w:r w:rsidR="008765FD">
        <w:rPr>
          <w:rFonts w:ascii="Times New Roman" w:eastAsia="Times New Roman" w:hAnsi="Times New Roman"/>
          <w:sz w:val="24"/>
          <w:szCs w:val="24"/>
          <w:lang w:eastAsia="fr-CA"/>
        </w:rPr>
        <w:t>d’</w:t>
      </w:r>
      <w:r>
        <w:rPr>
          <w:rFonts w:ascii="Times New Roman" w:eastAsia="Times New Roman" w:hAnsi="Times New Roman"/>
          <w:sz w:val="24"/>
          <w:szCs w:val="24"/>
          <w:lang w:eastAsia="fr-CA"/>
        </w:rPr>
        <w:t>évalu</w:t>
      </w:r>
      <w:r w:rsidR="00550227">
        <w:rPr>
          <w:rFonts w:ascii="Times New Roman" w:eastAsia="Times New Roman" w:hAnsi="Times New Roman"/>
          <w:sz w:val="24"/>
          <w:szCs w:val="24"/>
          <w:lang w:eastAsia="fr-CA"/>
        </w:rPr>
        <w:t>er</w:t>
      </w:r>
      <w:r>
        <w:rPr>
          <w:rFonts w:ascii="Times New Roman" w:eastAsia="Times New Roman" w:hAnsi="Times New Roman"/>
          <w:sz w:val="24"/>
          <w:szCs w:val="24"/>
          <w:lang w:eastAsia="fr-CA"/>
        </w:rPr>
        <w:t xml:space="preserve"> les constituants de la recherche collaborative (Van </w:t>
      </w:r>
      <w:proofErr w:type="spellStart"/>
      <w:r>
        <w:rPr>
          <w:rFonts w:ascii="Times New Roman" w:eastAsia="Times New Roman" w:hAnsi="Times New Roman"/>
          <w:sz w:val="24"/>
          <w:szCs w:val="24"/>
          <w:lang w:eastAsia="fr-CA"/>
        </w:rPr>
        <w:t>Nieuwenhoven</w:t>
      </w:r>
      <w:proofErr w:type="spellEnd"/>
      <w:r>
        <w:rPr>
          <w:rFonts w:ascii="Times New Roman" w:eastAsia="Times New Roman" w:hAnsi="Times New Roman"/>
          <w:sz w:val="24"/>
          <w:szCs w:val="24"/>
          <w:lang w:eastAsia="fr-CA"/>
        </w:rPr>
        <w:t xml:space="preserve"> &amp; </w:t>
      </w:r>
      <w:proofErr w:type="spellStart"/>
      <w:r>
        <w:rPr>
          <w:rFonts w:ascii="Times New Roman" w:eastAsia="Times New Roman" w:hAnsi="Times New Roman"/>
          <w:sz w:val="24"/>
          <w:szCs w:val="24"/>
          <w:lang w:eastAsia="fr-CA"/>
        </w:rPr>
        <w:t>Colognesi</w:t>
      </w:r>
      <w:proofErr w:type="spellEnd"/>
      <w:r>
        <w:rPr>
          <w:rFonts w:ascii="Times New Roman" w:eastAsia="Times New Roman" w:hAnsi="Times New Roman"/>
          <w:sz w:val="24"/>
          <w:szCs w:val="24"/>
          <w:lang w:eastAsia="fr-CA"/>
        </w:rPr>
        <w:t>, 2015) sur une échelle de 0 à 3 en commentant leur avis. Une analyse statistique descriptive a été appliquée aux données chiffrées, tandis qu’une analyse de contenu (</w:t>
      </w:r>
      <w:r w:rsidRPr="0032269C">
        <w:rPr>
          <w:rFonts w:ascii="Times New Roman" w:eastAsia="Times New Roman" w:hAnsi="Times New Roman"/>
          <w:sz w:val="24"/>
          <w:szCs w:val="24"/>
          <w:lang w:val="fr-FR" w:eastAsia="fr-CA"/>
        </w:rPr>
        <w:t xml:space="preserve">Miles &amp; </w:t>
      </w:r>
      <w:proofErr w:type="spellStart"/>
      <w:r w:rsidRPr="0032269C">
        <w:rPr>
          <w:rFonts w:ascii="Times New Roman" w:eastAsia="Times New Roman" w:hAnsi="Times New Roman"/>
          <w:sz w:val="24"/>
          <w:szCs w:val="24"/>
          <w:lang w:val="fr-FR" w:eastAsia="fr-CA"/>
        </w:rPr>
        <w:t>Huberman</w:t>
      </w:r>
      <w:proofErr w:type="spellEnd"/>
      <w:r w:rsidRPr="0032269C">
        <w:rPr>
          <w:rFonts w:ascii="Times New Roman" w:eastAsia="Times New Roman" w:hAnsi="Times New Roman"/>
          <w:sz w:val="24"/>
          <w:szCs w:val="24"/>
          <w:lang w:val="fr-FR" w:eastAsia="fr-CA"/>
        </w:rPr>
        <w:t>, 1994</w:t>
      </w:r>
      <w:r>
        <w:rPr>
          <w:rFonts w:ascii="Times New Roman" w:eastAsia="Times New Roman" w:hAnsi="Times New Roman"/>
          <w:sz w:val="24"/>
          <w:szCs w:val="24"/>
          <w:lang w:val="fr-FR" w:eastAsia="fr-CA"/>
        </w:rPr>
        <w:t>) a été faite sur les propos libres des participants.</w:t>
      </w:r>
    </w:p>
    <w:p w14:paraId="6ECC9EE9" w14:textId="77777777" w:rsidR="00714959" w:rsidRDefault="00714959" w:rsidP="00284101">
      <w:pPr>
        <w:spacing w:after="0" w:line="240" w:lineRule="auto"/>
        <w:jc w:val="both"/>
        <w:rPr>
          <w:rFonts w:ascii="Times New Roman" w:eastAsia="Times New Roman" w:hAnsi="Times New Roman"/>
          <w:sz w:val="24"/>
          <w:szCs w:val="24"/>
          <w:lang w:eastAsia="fr-CA"/>
        </w:rPr>
      </w:pPr>
    </w:p>
    <w:p w14:paraId="3EFFA054" w14:textId="17F6B6B9" w:rsidR="00FC63DC" w:rsidRDefault="002B568B" w:rsidP="00284101">
      <w:pPr>
        <w:spacing w:after="0" w:line="240" w:lineRule="auto"/>
        <w:jc w:val="both"/>
        <w:rPr>
          <w:rFonts w:ascii="Times New Roman" w:eastAsia="Times New Roman" w:hAnsi="Times New Roman"/>
          <w:sz w:val="24"/>
          <w:szCs w:val="24"/>
          <w:lang w:eastAsia="fr-CA"/>
        </w:rPr>
      </w:pPr>
      <w:r>
        <w:rPr>
          <w:rFonts w:ascii="Times New Roman" w:eastAsia="Times New Roman" w:hAnsi="Times New Roman"/>
          <w:sz w:val="24"/>
          <w:szCs w:val="24"/>
          <w:lang w:eastAsia="fr-CA"/>
        </w:rPr>
        <w:t xml:space="preserve">Toutes les séances ont été enregistrées et les traces « papiers » gardées. Les données ainsi récoltées sont de trois catégories : celles qui portent sur le fonctionnement général du groupe, sa composition, sa structure, etc., celles qui renvoient à des interactions inhérentes à la </w:t>
      </w:r>
      <w:proofErr w:type="spellStart"/>
      <w:r>
        <w:rPr>
          <w:rFonts w:ascii="Times New Roman" w:eastAsia="Times New Roman" w:hAnsi="Times New Roman"/>
          <w:sz w:val="24"/>
          <w:szCs w:val="24"/>
          <w:lang w:eastAsia="fr-CA"/>
        </w:rPr>
        <w:t>co</w:t>
      </w:r>
      <w:proofErr w:type="spellEnd"/>
      <w:r>
        <w:rPr>
          <w:rFonts w:ascii="Times New Roman" w:eastAsia="Times New Roman" w:hAnsi="Times New Roman"/>
          <w:sz w:val="24"/>
          <w:szCs w:val="24"/>
          <w:lang w:eastAsia="fr-CA"/>
        </w:rPr>
        <w:t xml:space="preserve">-construction « en direct » et celles qui renvoient à des </w:t>
      </w:r>
      <w:r w:rsidR="0032269C">
        <w:rPr>
          <w:rFonts w:ascii="Times New Roman" w:eastAsia="Times New Roman" w:hAnsi="Times New Roman"/>
          <w:sz w:val="24"/>
          <w:szCs w:val="24"/>
          <w:lang w:eastAsia="fr-CA"/>
        </w:rPr>
        <w:t>productions réalisées au fil des séances. Les cadres du contrat réflexif (</w:t>
      </w:r>
      <w:proofErr w:type="spellStart"/>
      <w:r w:rsidR="0032269C">
        <w:rPr>
          <w:rFonts w:ascii="Times New Roman" w:eastAsia="Times New Roman" w:hAnsi="Times New Roman"/>
          <w:sz w:val="24"/>
          <w:szCs w:val="24"/>
          <w:lang w:eastAsia="fr-CA"/>
        </w:rPr>
        <w:t>Bednarz</w:t>
      </w:r>
      <w:proofErr w:type="spellEnd"/>
      <w:r w:rsidR="0032269C">
        <w:rPr>
          <w:rFonts w:ascii="Times New Roman" w:eastAsia="Times New Roman" w:hAnsi="Times New Roman"/>
          <w:sz w:val="24"/>
          <w:szCs w:val="24"/>
          <w:lang w:eastAsia="fr-CA"/>
        </w:rPr>
        <w:t xml:space="preserve"> et </w:t>
      </w:r>
      <w:proofErr w:type="gramStart"/>
      <w:r w:rsidR="0032269C">
        <w:rPr>
          <w:rFonts w:ascii="Times New Roman" w:eastAsia="Times New Roman" w:hAnsi="Times New Roman"/>
          <w:sz w:val="24"/>
          <w:szCs w:val="24"/>
          <w:lang w:eastAsia="fr-CA"/>
        </w:rPr>
        <w:t>al.,</w:t>
      </w:r>
      <w:proofErr w:type="gramEnd"/>
      <w:r w:rsidR="0032269C">
        <w:rPr>
          <w:rFonts w:ascii="Times New Roman" w:eastAsia="Times New Roman" w:hAnsi="Times New Roman"/>
          <w:sz w:val="24"/>
          <w:szCs w:val="24"/>
          <w:lang w:eastAsia="fr-CA"/>
        </w:rPr>
        <w:t xml:space="preserve"> 2012) et de la modération sociale (</w:t>
      </w:r>
      <w:proofErr w:type="spellStart"/>
      <w:r w:rsidR="0032269C">
        <w:rPr>
          <w:rFonts w:ascii="Times New Roman" w:eastAsia="Times New Roman" w:hAnsi="Times New Roman"/>
          <w:sz w:val="24"/>
          <w:szCs w:val="24"/>
          <w:lang w:eastAsia="fr-CA"/>
        </w:rPr>
        <w:t>Mottier</w:t>
      </w:r>
      <w:proofErr w:type="spellEnd"/>
      <w:r w:rsidR="0032269C">
        <w:rPr>
          <w:rFonts w:ascii="Times New Roman" w:eastAsia="Times New Roman" w:hAnsi="Times New Roman"/>
          <w:sz w:val="24"/>
          <w:szCs w:val="24"/>
          <w:lang w:eastAsia="fr-CA"/>
        </w:rPr>
        <w:t xml:space="preserve"> Lopez et al., 2012) permettent d’analyser le fonctionnement des acteurs dans les temps de construction de la modélisation.</w:t>
      </w:r>
    </w:p>
    <w:p w14:paraId="2AC4F83D" w14:textId="77777777" w:rsidR="0032269C" w:rsidRDefault="0032269C" w:rsidP="00284101">
      <w:pPr>
        <w:spacing w:after="0" w:line="240" w:lineRule="auto"/>
        <w:jc w:val="both"/>
        <w:rPr>
          <w:rFonts w:ascii="Times New Roman" w:eastAsia="Times New Roman" w:hAnsi="Times New Roman"/>
          <w:sz w:val="24"/>
          <w:szCs w:val="24"/>
          <w:lang w:eastAsia="fr-CA"/>
        </w:rPr>
      </w:pPr>
    </w:p>
    <w:p w14:paraId="607A3899" w14:textId="77777777" w:rsidR="002B568B" w:rsidRDefault="002B568B" w:rsidP="00284101">
      <w:pPr>
        <w:spacing w:after="0" w:line="240" w:lineRule="auto"/>
        <w:jc w:val="both"/>
        <w:rPr>
          <w:rFonts w:ascii="Times New Roman" w:eastAsia="Times New Roman" w:hAnsi="Times New Roman"/>
          <w:sz w:val="24"/>
          <w:szCs w:val="24"/>
          <w:lang w:eastAsia="fr-CA"/>
        </w:rPr>
      </w:pPr>
    </w:p>
    <w:p w14:paraId="464EC5D5" w14:textId="6EFC9262" w:rsidR="007574D8" w:rsidRPr="00146ADB" w:rsidRDefault="00714959" w:rsidP="00284101">
      <w:pPr>
        <w:spacing w:after="0" w:line="240" w:lineRule="auto"/>
        <w:jc w:val="both"/>
        <w:rPr>
          <w:rFonts w:ascii="Times New Roman" w:eastAsia="Times New Roman" w:hAnsi="Times New Roman"/>
          <w:b/>
          <w:sz w:val="24"/>
          <w:szCs w:val="24"/>
          <w:lang w:eastAsia="fr-CA"/>
        </w:rPr>
      </w:pPr>
      <w:r>
        <w:rPr>
          <w:rFonts w:ascii="Times New Roman" w:eastAsia="Times New Roman" w:hAnsi="Times New Roman"/>
          <w:b/>
          <w:sz w:val="24"/>
          <w:szCs w:val="24"/>
          <w:lang w:eastAsia="fr-CA"/>
        </w:rPr>
        <w:t xml:space="preserve">4. </w:t>
      </w:r>
      <w:r w:rsidR="002D4EA9" w:rsidRPr="00146ADB">
        <w:rPr>
          <w:rFonts w:ascii="Times New Roman" w:eastAsia="Times New Roman" w:hAnsi="Times New Roman"/>
          <w:b/>
          <w:sz w:val="24"/>
          <w:szCs w:val="24"/>
          <w:lang w:eastAsia="fr-CA"/>
        </w:rPr>
        <w:t>Principaux résultats</w:t>
      </w:r>
      <w:r w:rsidR="007574D8" w:rsidRPr="00146ADB">
        <w:rPr>
          <w:rFonts w:ascii="Times New Roman" w:eastAsia="Times New Roman" w:hAnsi="Times New Roman"/>
          <w:b/>
          <w:sz w:val="24"/>
          <w:szCs w:val="24"/>
          <w:lang w:eastAsia="fr-CA"/>
        </w:rPr>
        <w:t xml:space="preserve"> </w:t>
      </w:r>
    </w:p>
    <w:p w14:paraId="0C64AF39" w14:textId="77777777" w:rsidR="00714959" w:rsidRDefault="00714959" w:rsidP="00284101">
      <w:pPr>
        <w:spacing w:after="0" w:line="240" w:lineRule="auto"/>
        <w:jc w:val="both"/>
        <w:rPr>
          <w:rFonts w:ascii="Times New Roman" w:eastAsia="Times New Roman" w:hAnsi="Times New Roman"/>
          <w:sz w:val="24"/>
          <w:szCs w:val="24"/>
          <w:lang w:eastAsia="fr-CA"/>
        </w:rPr>
      </w:pPr>
    </w:p>
    <w:p w14:paraId="41D638DF" w14:textId="1C0AFA25" w:rsidR="00EC3E78" w:rsidRPr="00EC3E78" w:rsidRDefault="00EC3E78" w:rsidP="00284101">
      <w:pPr>
        <w:spacing w:after="0" w:line="240" w:lineRule="auto"/>
        <w:jc w:val="both"/>
        <w:rPr>
          <w:rFonts w:ascii="Times New Roman" w:eastAsia="Times New Roman" w:hAnsi="Times New Roman"/>
          <w:b/>
          <w:sz w:val="24"/>
          <w:szCs w:val="24"/>
          <w:lang w:eastAsia="fr-CA"/>
        </w:rPr>
      </w:pPr>
      <w:r w:rsidRPr="00EC3E78">
        <w:rPr>
          <w:rFonts w:ascii="Times New Roman" w:eastAsia="Times New Roman" w:hAnsi="Times New Roman"/>
          <w:b/>
          <w:sz w:val="24"/>
          <w:szCs w:val="24"/>
          <w:lang w:eastAsia="fr-CA"/>
        </w:rPr>
        <w:t xml:space="preserve">4.1. Résultats relatifs </w:t>
      </w:r>
      <w:r w:rsidR="00A9223F">
        <w:rPr>
          <w:rFonts w:ascii="Times New Roman" w:eastAsia="Times New Roman" w:hAnsi="Times New Roman"/>
          <w:b/>
          <w:sz w:val="24"/>
          <w:szCs w:val="24"/>
          <w:lang w:eastAsia="fr-CA"/>
        </w:rPr>
        <w:t>à la</w:t>
      </w:r>
      <w:r w:rsidRPr="00EC3E78">
        <w:rPr>
          <w:rFonts w:ascii="Times New Roman" w:eastAsia="Times New Roman" w:hAnsi="Times New Roman"/>
          <w:b/>
          <w:sz w:val="24"/>
          <w:szCs w:val="24"/>
          <w:lang w:eastAsia="fr-CA"/>
        </w:rPr>
        <w:t xml:space="preserve"> </w:t>
      </w:r>
      <w:r w:rsidR="00B21435">
        <w:rPr>
          <w:rFonts w:ascii="Times New Roman" w:eastAsia="Times New Roman" w:hAnsi="Times New Roman"/>
          <w:b/>
          <w:sz w:val="24"/>
          <w:szCs w:val="24"/>
          <w:lang w:eastAsia="fr-CA"/>
        </w:rPr>
        <w:t xml:space="preserve">perception sur le </w:t>
      </w:r>
      <w:r w:rsidRPr="00EC3E78">
        <w:rPr>
          <w:rFonts w:ascii="Times New Roman" w:eastAsia="Times New Roman" w:hAnsi="Times New Roman"/>
          <w:b/>
          <w:sz w:val="24"/>
          <w:szCs w:val="24"/>
          <w:lang w:eastAsia="fr-CA"/>
        </w:rPr>
        <w:t xml:space="preserve">fonctionnement du groupe </w:t>
      </w:r>
    </w:p>
    <w:p w14:paraId="67387042" w14:textId="0F46F6C7" w:rsidR="00EC3E78" w:rsidRDefault="00714959" w:rsidP="00284101">
      <w:pPr>
        <w:spacing w:after="0" w:line="240" w:lineRule="auto"/>
        <w:jc w:val="both"/>
        <w:rPr>
          <w:rFonts w:ascii="Times New Roman" w:eastAsia="Times New Roman" w:hAnsi="Times New Roman"/>
          <w:sz w:val="24"/>
          <w:szCs w:val="24"/>
          <w:lang w:eastAsia="fr-CA"/>
        </w:rPr>
      </w:pPr>
      <w:r>
        <w:rPr>
          <w:rFonts w:ascii="Times New Roman" w:eastAsia="Times New Roman" w:hAnsi="Times New Roman"/>
          <w:sz w:val="24"/>
          <w:szCs w:val="24"/>
          <w:lang w:eastAsia="fr-CA"/>
        </w:rPr>
        <w:t xml:space="preserve">Tout d’abord, il ressort de l’analyse des propos libres associés aux </w:t>
      </w:r>
      <w:proofErr w:type="spellStart"/>
      <w:r>
        <w:rPr>
          <w:rFonts w:ascii="Times New Roman" w:eastAsia="Times New Roman" w:hAnsi="Times New Roman"/>
          <w:sz w:val="24"/>
          <w:szCs w:val="24"/>
          <w:lang w:eastAsia="fr-CA"/>
        </w:rPr>
        <w:t>storylines</w:t>
      </w:r>
      <w:proofErr w:type="spellEnd"/>
      <w:r>
        <w:rPr>
          <w:rFonts w:ascii="Times New Roman" w:eastAsia="Times New Roman" w:hAnsi="Times New Roman"/>
          <w:sz w:val="24"/>
          <w:szCs w:val="24"/>
          <w:lang w:eastAsia="fr-CA"/>
        </w:rPr>
        <w:t xml:space="preserve"> que </w:t>
      </w:r>
      <w:r w:rsidR="00EC3E78">
        <w:rPr>
          <w:rFonts w:ascii="Times New Roman" w:eastAsia="Times New Roman" w:hAnsi="Times New Roman"/>
          <w:sz w:val="24"/>
          <w:szCs w:val="24"/>
          <w:lang w:eastAsia="fr-CA"/>
        </w:rPr>
        <w:t xml:space="preserve">certains mots apparaissent de manière massive chez l’ensemble des participants. Certains sont relatifs au climat (convivialité, ambiance), d’autres sont en lien avec les tâches (travail, </w:t>
      </w:r>
      <w:proofErr w:type="spellStart"/>
      <w:r w:rsidR="00EC3E78">
        <w:rPr>
          <w:rFonts w:ascii="Times New Roman" w:eastAsia="Times New Roman" w:hAnsi="Times New Roman"/>
          <w:sz w:val="24"/>
          <w:szCs w:val="24"/>
          <w:lang w:eastAsia="fr-CA"/>
        </w:rPr>
        <w:t>co</w:t>
      </w:r>
      <w:proofErr w:type="spellEnd"/>
      <w:r w:rsidR="00EC3E78">
        <w:rPr>
          <w:rFonts w:ascii="Times New Roman" w:eastAsia="Times New Roman" w:hAnsi="Times New Roman"/>
          <w:sz w:val="24"/>
          <w:szCs w:val="24"/>
          <w:lang w:eastAsia="fr-CA"/>
        </w:rPr>
        <w:t xml:space="preserve">-construction) ou le développement des individus (découverte, partage). </w:t>
      </w:r>
    </w:p>
    <w:p w14:paraId="1DCC5F6E" w14:textId="77777777" w:rsidR="00EC3E78" w:rsidRDefault="00EC3E78" w:rsidP="00284101">
      <w:pPr>
        <w:spacing w:after="0" w:line="240" w:lineRule="auto"/>
        <w:jc w:val="both"/>
        <w:rPr>
          <w:rFonts w:ascii="Times New Roman" w:eastAsia="Times New Roman" w:hAnsi="Times New Roman"/>
          <w:sz w:val="24"/>
          <w:szCs w:val="24"/>
          <w:lang w:eastAsia="fr-CA"/>
        </w:rPr>
      </w:pPr>
    </w:p>
    <w:p w14:paraId="28FA480A" w14:textId="0297D988" w:rsidR="00714959" w:rsidRDefault="00EC3E78" w:rsidP="00284101">
      <w:pPr>
        <w:spacing w:after="0" w:line="240" w:lineRule="auto"/>
        <w:jc w:val="both"/>
        <w:rPr>
          <w:rFonts w:ascii="Times New Roman" w:eastAsia="Times New Roman" w:hAnsi="Times New Roman"/>
          <w:sz w:val="24"/>
          <w:szCs w:val="24"/>
          <w:lang w:eastAsia="fr-CA"/>
        </w:rPr>
      </w:pPr>
      <w:r>
        <w:rPr>
          <w:rFonts w:ascii="Times New Roman" w:eastAsia="Times New Roman" w:hAnsi="Times New Roman"/>
          <w:sz w:val="24"/>
          <w:szCs w:val="24"/>
          <w:lang w:eastAsia="fr-CA"/>
        </w:rPr>
        <w:t xml:space="preserve">L’analyse fine des </w:t>
      </w:r>
      <w:proofErr w:type="spellStart"/>
      <w:r w:rsidR="00714959">
        <w:rPr>
          <w:rFonts w:ascii="Times New Roman" w:eastAsia="Times New Roman" w:hAnsi="Times New Roman"/>
          <w:sz w:val="24"/>
          <w:szCs w:val="24"/>
          <w:lang w:eastAsia="fr-CA"/>
        </w:rPr>
        <w:t>storyline</w:t>
      </w:r>
      <w:r>
        <w:rPr>
          <w:rFonts w:ascii="Times New Roman" w:eastAsia="Times New Roman" w:hAnsi="Times New Roman"/>
          <w:sz w:val="24"/>
          <w:szCs w:val="24"/>
          <w:lang w:eastAsia="fr-CA"/>
        </w:rPr>
        <w:t>s</w:t>
      </w:r>
      <w:proofErr w:type="spellEnd"/>
      <w:r w:rsidR="00714959">
        <w:rPr>
          <w:rFonts w:ascii="Times New Roman" w:eastAsia="Times New Roman" w:hAnsi="Times New Roman"/>
          <w:sz w:val="24"/>
          <w:szCs w:val="24"/>
          <w:lang w:eastAsia="fr-CA"/>
        </w:rPr>
        <w:t xml:space="preserve"> montre que les différents constituants de la recherche collaborative sont présents d’après les participants, quelle que soit leur activité professionnelle. </w:t>
      </w:r>
      <w:r>
        <w:rPr>
          <w:rFonts w:ascii="Times New Roman" w:eastAsia="Times New Roman" w:hAnsi="Times New Roman"/>
          <w:sz w:val="24"/>
          <w:szCs w:val="24"/>
          <w:lang w:eastAsia="fr-CA"/>
        </w:rPr>
        <w:t xml:space="preserve">Quelques résultats à pointer ici : tous mentionnent qu’ils ont choisi d’être là, à chaque séance, </w:t>
      </w:r>
      <w:r w:rsidR="00CE0812">
        <w:rPr>
          <w:rFonts w:ascii="Times New Roman" w:eastAsia="Times New Roman" w:hAnsi="Times New Roman"/>
          <w:sz w:val="24"/>
          <w:szCs w:val="24"/>
          <w:lang w:eastAsia="fr-CA"/>
        </w:rPr>
        <w:t xml:space="preserve">et que </w:t>
      </w:r>
      <w:r>
        <w:rPr>
          <w:rFonts w:ascii="Times New Roman" w:eastAsia="Times New Roman" w:hAnsi="Times New Roman"/>
          <w:sz w:val="24"/>
          <w:szCs w:val="24"/>
          <w:lang w:eastAsia="fr-CA"/>
        </w:rPr>
        <w:t xml:space="preserve">les objectifs de travail et de progression semblent clairs. En ce qui concerne la </w:t>
      </w:r>
      <w:proofErr w:type="spellStart"/>
      <w:r>
        <w:rPr>
          <w:rFonts w:ascii="Times New Roman" w:eastAsia="Times New Roman" w:hAnsi="Times New Roman"/>
          <w:sz w:val="24"/>
          <w:szCs w:val="24"/>
          <w:lang w:eastAsia="fr-CA"/>
        </w:rPr>
        <w:t>co</w:t>
      </w:r>
      <w:proofErr w:type="spellEnd"/>
      <w:r>
        <w:rPr>
          <w:rFonts w:ascii="Times New Roman" w:eastAsia="Times New Roman" w:hAnsi="Times New Roman"/>
          <w:sz w:val="24"/>
          <w:szCs w:val="24"/>
          <w:lang w:eastAsia="fr-CA"/>
        </w:rPr>
        <w:t xml:space="preserve">-construction du modèle, la perception d’une véritable </w:t>
      </w:r>
      <w:proofErr w:type="spellStart"/>
      <w:r>
        <w:rPr>
          <w:rFonts w:ascii="Times New Roman" w:eastAsia="Times New Roman" w:hAnsi="Times New Roman"/>
          <w:sz w:val="24"/>
          <w:szCs w:val="24"/>
          <w:lang w:eastAsia="fr-CA"/>
        </w:rPr>
        <w:t>co</w:t>
      </w:r>
      <w:proofErr w:type="spellEnd"/>
      <w:r>
        <w:rPr>
          <w:rFonts w:ascii="Times New Roman" w:eastAsia="Times New Roman" w:hAnsi="Times New Roman"/>
          <w:sz w:val="24"/>
          <w:szCs w:val="24"/>
          <w:lang w:eastAsia="fr-CA"/>
        </w:rPr>
        <w:t xml:space="preserve">-construction est très élevée, les acteurs mentionnent qu’ils perçoivent que les relations sont </w:t>
      </w:r>
      <w:r w:rsidR="00CE0812">
        <w:rPr>
          <w:rFonts w:ascii="Times New Roman" w:eastAsia="Times New Roman" w:hAnsi="Times New Roman"/>
          <w:sz w:val="24"/>
          <w:szCs w:val="24"/>
          <w:lang w:eastAsia="fr-CA"/>
        </w:rPr>
        <w:t xml:space="preserve">de plus en plus </w:t>
      </w:r>
      <w:r>
        <w:rPr>
          <w:rFonts w:ascii="Times New Roman" w:eastAsia="Times New Roman" w:hAnsi="Times New Roman"/>
          <w:sz w:val="24"/>
          <w:szCs w:val="24"/>
          <w:lang w:eastAsia="fr-CA"/>
        </w:rPr>
        <w:t xml:space="preserve">symétriques et que le degré d’investissement </w:t>
      </w:r>
      <w:r w:rsidR="00114EBB">
        <w:rPr>
          <w:rFonts w:ascii="Times New Roman" w:eastAsia="Times New Roman" w:hAnsi="Times New Roman"/>
          <w:sz w:val="24"/>
          <w:szCs w:val="24"/>
          <w:lang w:eastAsia="fr-CA"/>
        </w:rPr>
        <w:t xml:space="preserve">personnel </w:t>
      </w:r>
      <w:r w:rsidR="00345D35">
        <w:rPr>
          <w:rFonts w:ascii="Times New Roman" w:eastAsia="Times New Roman" w:hAnsi="Times New Roman"/>
          <w:sz w:val="24"/>
          <w:szCs w:val="24"/>
          <w:lang w:eastAsia="fr-CA"/>
        </w:rPr>
        <w:t>et</w:t>
      </w:r>
      <w:r w:rsidR="00114EBB">
        <w:rPr>
          <w:rFonts w:ascii="Times New Roman" w:eastAsia="Times New Roman" w:hAnsi="Times New Roman"/>
          <w:sz w:val="24"/>
          <w:szCs w:val="24"/>
          <w:lang w:eastAsia="fr-CA"/>
        </w:rPr>
        <w:t xml:space="preserve"> celui </w:t>
      </w:r>
      <w:r>
        <w:rPr>
          <w:rFonts w:ascii="Times New Roman" w:eastAsia="Times New Roman" w:hAnsi="Times New Roman"/>
          <w:sz w:val="24"/>
          <w:szCs w:val="24"/>
          <w:lang w:eastAsia="fr-CA"/>
        </w:rPr>
        <w:t xml:space="preserve">des autres est perçu comme très élevé également. </w:t>
      </w:r>
      <w:r w:rsidR="00CE0812">
        <w:rPr>
          <w:rFonts w:ascii="Times New Roman" w:eastAsia="Times New Roman" w:hAnsi="Times New Roman"/>
          <w:sz w:val="24"/>
          <w:szCs w:val="24"/>
          <w:lang w:eastAsia="fr-CA"/>
        </w:rPr>
        <w:t>Cet item fluctue d’une séance à l’autre en fonction du type de travail mené.</w:t>
      </w:r>
    </w:p>
    <w:p w14:paraId="3BF3C1FD" w14:textId="77777777" w:rsidR="00714959" w:rsidRDefault="00714959" w:rsidP="00284101">
      <w:pPr>
        <w:spacing w:after="0" w:line="240" w:lineRule="auto"/>
        <w:jc w:val="both"/>
        <w:rPr>
          <w:rFonts w:ascii="Times New Roman" w:eastAsia="Times New Roman" w:hAnsi="Times New Roman"/>
          <w:sz w:val="24"/>
          <w:szCs w:val="24"/>
          <w:lang w:eastAsia="fr-CA"/>
        </w:rPr>
      </w:pPr>
    </w:p>
    <w:p w14:paraId="769EAB65" w14:textId="366FAF45" w:rsidR="00EC3E78" w:rsidRPr="00A107CD" w:rsidRDefault="00EC3E78" w:rsidP="00284101">
      <w:pPr>
        <w:spacing w:after="0" w:line="240" w:lineRule="auto"/>
        <w:jc w:val="both"/>
        <w:rPr>
          <w:rFonts w:ascii="Times New Roman" w:eastAsia="Times New Roman" w:hAnsi="Times New Roman"/>
          <w:b/>
          <w:sz w:val="24"/>
          <w:szCs w:val="24"/>
          <w:lang w:eastAsia="fr-CA"/>
        </w:rPr>
      </w:pPr>
      <w:r w:rsidRPr="00A107CD">
        <w:rPr>
          <w:rFonts w:ascii="Times New Roman" w:eastAsia="Times New Roman" w:hAnsi="Times New Roman"/>
          <w:b/>
          <w:sz w:val="24"/>
          <w:szCs w:val="24"/>
          <w:lang w:eastAsia="fr-CA"/>
        </w:rPr>
        <w:t xml:space="preserve">4.2. Résultats relatifs </w:t>
      </w:r>
      <w:r w:rsidR="00A107CD" w:rsidRPr="00A107CD">
        <w:rPr>
          <w:rFonts w:ascii="Times New Roman" w:eastAsia="Times New Roman" w:hAnsi="Times New Roman"/>
          <w:b/>
          <w:sz w:val="24"/>
          <w:szCs w:val="24"/>
          <w:lang w:eastAsia="fr-CA"/>
        </w:rPr>
        <w:t xml:space="preserve">à </w:t>
      </w:r>
      <w:r w:rsidR="009C38E6">
        <w:rPr>
          <w:rFonts w:ascii="Times New Roman" w:eastAsia="Times New Roman" w:hAnsi="Times New Roman"/>
          <w:b/>
          <w:sz w:val="24"/>
          <w:szCs w:val="24"/>
          <w:lang w:eastAsia="fr-CA"/>
        </w:rPr>
        <w:t xml:space="preserve">la </w:t>
      </w:r>
      <w:proofErr w:type="spellStart"/>
      <w:r w:rsidR="009C38E6">
        <w:rPr>
          <w:rFonts w:ascii="Times New Roman" w:eastAsia="Times New Roman" w:hAnsi="Times New Roman"/>
          <w:b/>
          <w:sz w:val="24"/>
          <w:szCs w:val="24"/>
          <w:lang w:eastAsia="fr-CA"/>
        </w:rPr>
        <w:t>co</w:t>
      </w:r>
      <w:proofErr w:type="spellEnd"/>
      <w:r w:rsidR="009C38E6">
        <w:rPr>
          <w:rFonts w:ascii="Times New Roman" w:eastAsia="Times New Roman" w:hAnsi="Times New Roman"/>
          <w:b/>
          <w:sz w:val="24"/>
          <w:szCs w:val="24"/>
          <w:lang w:eastAsia="fr-CA"/>
        </w:rPr>
        <w:t>-construction</w:t>
      </w:r>
      <w:r w:rsidR="00A107CD" w:rsidRPr="00A107CD">
        <w:rPr>
          <w:rFonts w:ascii="Times New Roman" w:eastAsia="Times New Roman" w:hAnsi="Times New Roman"/>
          <w:b/>
          <w:sz w:val="24"/>
          <w:szCs w:val="24"/>
          <w:lang w:eastAsia="fr-CA"/>
        </w:rPr>
        <w:t xml:space="preserve"> du modèle</w:t>
      </w:r>
    </w:p>
    <w:p w14:paraId="2EFFC0F0" w14:textId="536CC6D7" w:rsidR="009C38E6" w:rsidRDefault="00C5202B" w:rsidP="00284101">
      <w:pPr>
        <w:spacing w:after="0" w:line="240" w:lineRule="auto"/>
        <w:jc w:val="both"/>
        <w:rPr>
          <w:rFonts w:ascii="Times New Roman" w:eastAsia="Times New Roman" w:hAnsi="Times New Roman"/>
          <w:sz w:val="24"/>
          <w:szCs w:val="24"/>
          <w:lang w:eastAsia="fr-CA"/>
        </w:rPr>
      </w:pPr>
      <w:r>
        <w:rPr>
          <w:rFonts w:ascii="Times New Roman" w:eastAsia="Times New Roman" w:hAnsi="Times New Roman"/>
          <w:sz w:val="24"/>
          <w:szCs w:val="24"/>
          <w:lang w:eastAsia="fr-CA"/>
        </w:rPr>
        <w:t>L’annexe 1 donne à voir le modèle en cours de construction. C’est dans cette étape que l’ensemble des concepts ont été (</w:t>
      </w:r>
      <w:proofErr w:type="spellStart"/>
      <w:r>
        <w:rPr>
          <w:rFonts w:ascii="Times New Roman" w:eastAsia="Times New Roman" w:hAnsi="Times New Roman"/>
          <w:sz w:val="24"/>
          <w:szCs w:val="24"/>
          <w:lang w:eastAsia="fr-CA"/>
        </w:rPr>
        <w:t>re</w:t>
      </w:r>
      <w:proofErr w:type="spellEnd"/>
      <w:r>
        <w:rPr>
          <w:rFonts w:ascii="Times New Roman" w:eastAsia="Times New Roman" w:hAnsi="Times New Roman"/>
          <w:sz w:val="24"/>
          <w:szCs w:val="24"/>
          <w:lang w:eastAsia="fr-CA"/>
        </w:rPr>
        <w:t xml:space="preserve">)discutés par les participants. </w:t>
      </w:r>
      <w:r w:rsidR="00A40C78">
        <w:rPr>
          <w:rFonts w:ascii="Times New Roman" w:eastAsia="Times New Roman" w:hAnsi="Times New Roman"/>
          <w:sz w:val="24"/>
          <w:szCs w:val="24"/>
          <w:lang w:eastAsia="fr-CA"/>
        </w:rPr>
        <w:t xml:space="preserve">Il ressort de l’analyse des </w:t>
      </w:r>
      <w:proofErr w:type="spellStart"/>
      <w:r w:rsidR="00A40C78">
        <w:rPr>
          <w:rFonts w:ascii="Times New Roman" w:eastAsia="Times New Roman" w:hAnsi="Times New Roman"/>
          <w:sz w:val="24"/>
          <w:szCs w:val="24"/>
          <w:lang w:eastAsia="fr-CA"/>
        </w:rPr>
        <w:t>verbatims</w:t>
      </w:r>
      <w:proofErr w:type="spellEnd"/>
      <w:r w:rsidR="00A40C78">
        <w:rPr>
          <w:rFonts w:ascii="Times New Roman" w:eastAsia="Times New Roman" w:hAnsi="Times New Roman"/>
          <w:sz w:val="24"/>
          <w:szCs w:val="24"/>
          <w:lang w:eastAsia="fr-CA"/>
        </w:rPr>
        <w:t xml:space="preserve"> que </w:t>
      </w:r>
      <w:r w:rsidR="009C38E6">
        <w:rPr>
          <w:rFonts w:ascii="Times New Roman" w:eastAsia="Times New Roman" w:hAnsi="Times New Roman"/>
          <w:sz w:val="24"/>
          <w:szCs w:val="24"/>
          <w:lang w:eastAsia="fr-CA"/>
        </w:rPr>
        <w:t xml:space="preserve">plusieurs concepts ont </w:t>
      </w:r>
      <w:r w:rsidR="00A40C78">
        <w:rPr>
          <w:rFonts w:ascii="Times New Roman" w:eastAsia="Times New Roman" w:hAnsi="Times New Roman"/>
          <w:sz w:val="24"/>
          <w:szCs w:val="24"/>
          <w:lang w:eastAsia="fr-CA"/>
        </w:rPr>
        <w:t xml:space="preserve">tout de suite </w:t>
      </w:r>
      <w:r w:rsidR="009C38E6">
        <w:rPr>
          <w:rFonts w:ascii="Times New Roman" w:eastAsia="Times New Roman" w:hAnsi="Times New Roman"/>
          <w:sz w:val="24"/>
          <w:szCs w:val="24"/>
          <w:lang w:eastAsia="fr-CA"/>
        </w:rPr>
        <w:t>fait consensus (par e</w:t>
      </w:r>
      <w:r w:rsidR="00A40C78">
        <w:rPr>
          <w:rFonts w:ascii="Times New Roman" w:eastAsia="Times New Roman" w:hAnsi="Times New Roman"/>
          <w:sz w:val="24"/>
          <w:szCs w:val="24"/>
          <w:lang w:eastAsia="fr-CA"/>
        </w:rPr>
        <w:t xml:space="preserve">xemple l’alignement </w:t>
      </w:r>
      <w:r w:rsidR="00A40C78">
        <w:rPr>
          <w:rFonts w:ascii="Times New Roman" w:eastAsia="Times New Roman" w:hAnsi="Times New Roman"/>
          <w:sz w:val="24"/>
          <w:szCs w:val="24"/>
          <w:lang w:eastAsia="fr-CA"/>
        </w:rPr>
        <w:lastRenderedPageBreak/>
        <w:t xml:space="preserve">pédagogique, </w:t>
      </w:r>
      <w:r w:rsidR="009C38E6">
        <w:rPr>
          <w:rFonts w:ascii="Times New Roman" w:eastAsia="Times New Roman" w:hAnsi="Times New Roman"/>
          <w:sz w:val="24"/>
          <w:szCs w:val="24"/>
          <w:lang w:eastAsia="fr-CA"/>
        </w:rPr>
        <w:t>les interactions sociales</w:t>
      </w:r>
      <w:r w:rsidR="00A40C78">
        <w:rPr>
          <w:rFonts w:ascii="Times New Roman" w:eastAsia="Times New Roman" w:hAnsi="Times New Roman"/>
          <w:sz w:val="24"/>
          <w:szCs w:val="24"/>
          <w:lang w:eastAsia="fr-CA"/>
        </w:rPr>
        <w:t>, l’évaluation formative). D</w:t>
      </w:r>
      <w:r w:rsidR="009C38E6">
        <w:rPr>
          <w:rFonts w:ascii="Times New Roman" w:eastAsia="Times New Roman" w:hAnsi="Times New Roman"/>
          <w:sz w:val="24"/>
          <w:szCs w:val="24"/>
          <w:lang w:eastAsia="fr-CA"/>
        </w:rPr>
        <w:t>’autres</w:t>
      </w:r>
      <w:r w:rsidR="00A40C78">
        <w:rPr>
          <w:rFonts w:ascii="Times New Roman" w:eastAsia="Times New Roman" w:hAnsi="Times New Roman"/>
          <w:sz w:val="24"/>
          <w:szCs w:val="24"/>
          <w:lang w:eastAsia="fr-CA"/>
        </w:rPr>
        <w:t>, par contre,</w:t>
      </w:r>
      <w:r w:rsidR="009C38E6">
        <w:rPr>
          <w:rFonts w:ascii="Times New Roman" w:eastAsia="Times New Roman" w:hAnsi="Times New Roman"/>
          <w:sz w:val="24"/>
          <w:szCs w:val="24"/>
          <w:lang w:eastAsia="fr-CA"/>
        </w:rPr>
        <w:t xml:space="preserve"> ont retenu </w:t>
      </w:r>
      <w:r w:rsidR="00A40C78">
        <w:rPr>
          <w:rFonts w:ascii="Times New Roman" w:eastAsia="Times New Roman" w:hAnsi="Times New Roman"/>
          <w:sz w:val="24"/>
          <w:szCs w:val="24"/>
          <w:lang w:eastAsia="fr-CA"/>
        </w:rPr>
        <w:t>l’</w:t>
      </w:r>
      <w:r w:rsidR="009C38E6">
        <w:rPr>
          <w:rFonts w:ascii="Times New Roman" w:eastAsia="Times New Roman" w:hAnsi="Times New Roman"/>
          <w:sz w:val="24"/>
          <w:szCs w:val="24"/>
          <w:lang w:eastAsia="fr-CA"/>
        </w:rPr>
        <w:t xml:space="preserve">attention </w:t>
      </w:r>
      <w:r w:rsidR="00A40C78">
        <w:rPr>
          <w:rFonts w:ascii="Times New Roman" w:eastAsia="Times New Roman" w:hAnsi="Times New Roman"/>
          <w:sz w:val="24"/>
          <w:szCs w:val="24"/>
          <w:lang w:eastAsia="fr-CA"/>
        </w:rPr>
        <w:t xml:space="preserve">du groupe et ont fait l’objet de négociation de sens. Ainsi, </w:t>
      </w:r>
      <w:r w:rsidR="009C38E6">
        <w:rPr>
          <w:rFonts w:ascii="Times New Roman" w:eastAsia="Times New Roman" w:hAnsi="Times New Roman"/>
          <w:sz w:val="24"/>
          <w:szCs w:val="24"/>
          <w:lang w:eastAsia="fr-CA"/>
        </w:rPr>
        <w:t>la perception de la valeur des tâches,</w:t>
      </w:r>
      <w:r w:rsidR="00A40C78">
        <w:rPr>
          <w:rFonts w:ascii="Times New Roman" w:eastAsia="Times New Roman" w:hAnsi="Times New Roman"/>
          <w:sz w:val="24"/>
          <w:szCs w:val="24"/>
          <w:lang w:eastAsia="fr-CA"/>
        </w:rPr>
        <w:t xml:space="preserve"> les émotions, le transfert, </w:t>
      </w:r>
      <w:r w:rsidR="009C38E6">
        <w:rPr>
          <w:rFonts w:ascii="Times New Roman" w:eastAsia="Times New Roman" w:hAnsi="Times New Roman"/>
          <w:sz w:val="24"/>
          <w:szCs w:val="24"/>
          <w:lang w:eastAsia="fr-CA"/>
        </w:rPr>
        <w:t>la métacognition mais auss</w:t>
      </w:r>
      <w:r w:rsidR="00A40C78">
        <w:rPr>
          <w:rFonts w:ascii="Times New Roman" w:eastAsia="Times New Roman" w:hAnsi="Times New Roman"/>
          <w:sz w:val="24"/>
          <w:szCs w:val="24"/>
          <w:lang w:eastAsia="fr-CA"/>
        </w:rPr>
        <w:t xml:space="preserve">i les savoirs autobiographiques ont été longuement discutés et redéfinis </w:t>
      </w:r>
      <w:r w:rsidR="005C7513">
        <w:rPr>
          <w:rFonts w:ascii="Times New Roman" w:eastAsia="Times New Roman" w:hAnsi="Times New Roman"/>
          <w:sz w:val="24"/>
          <w:szCs w:val="24"/>
          <w:lang w:eastAsia="fr-CA"/>
        </w:rPr>
        <w:t>spécifiquement en</w:t>
      </w:r>
      <w:r w:rsidR="00A40C78">
        <w:rPr>
          <w:rFonts w:ascii="Times New Roman" w:eastAsia="Times New Roman" w:hAnsi="Times New Roman"/>
          <w:sz w:val="24"/>
          <w:szCs w:val="24"/>
          <w:lang w:eastAsia="fr-CA"/>
        </w:rPr>
        <w:t xml:space="preserve"> lien avec la discipline « oral ».</w:t>
      </w:r>
      <w:r w:rsidR="0076698E">
        <w:rPr>
          <w:rFonts w:ascii="Times New Roman" w:eastAsia="Times New Roman" w:hAnsi="Times New Roman"/>
          <w:sz w:val="24"/>
          <w:szCs w:val="24"/>
          <w:lang w:eastAsia="fr-CA"/>
        </w:rPr>
        <w:t xml:space="preserve"> </w:t>
      </w:r>
    </w:p>
    <w:p w14:paraId="32FBA41A" w14:textId="77777777" w:rsidR="009C38E6" w:rsidRDefault="009C38E6" w:rsidP="00284101">
      <w:pPr>
        <w:spacing w:after="0" w:line="240" w:lineRule="auto"/>
        <w:jc w:val="both"/>
        <w:rPr>
          <w:rFonts w:ascii="Times New Roman" w:eastAsia="Times New Roman" w:hAnsi="Times New Roman"/>
          <w:sz w:val="24"/>
          <w:szCs w:val="24"/>
          <w:lang w:eastAsia="fr-CA"/>
        </w:rPr>
      </w:pPr>
    </w:p>
    <w:p w14:paraId="68BBF26C" w14:textId="406D6393" w:rsidR="00514005" w:rsidRDefault="00BF50B8" w:rsidP="00284101">
      <w:pPr>
        <w:spacing w:after="0" w:line="240" w:lineRule="auto"/>
        <w:jc w:val="both"/>
        <w:rPr>
          <w:rFonts w:ascii="Times New Roman" w:eastAsia="Times New Roman" w:hAnsi="Times New Roman"/>
          <w:sz w:val="24"/>
          <w:szCs w:val="24"/>
          <w:lang w:eastAsia="fr-CA"/>
        </w:rPr>
      </w:pPr>
      <w:r>
        <w:rPr>
          <w:rFonts w:ascii="Times New Roman" w:eastAsia="Times New Roman" w:hAnsi="Times New Roman"/>
          <w:sz w:val="24"/>
          <w:szCs w:val="24"/>
          <w:lang w:eastAsia="fr-CA"/>
        </w:rPr>
        <w:t>Pour la suite, une validation du modèle est prévue. Pour cela, un temps de travail avec une trentaine de collègues de terrain, des HEP et de l’université a été programmé afin de nous assurer que le modèle soit à la fois complet et opérationnel pour les acteurs pour lesquels il est destiné. En parallèle, le groupe a adapté un questionnaire sur les pratiques efficaces et sur l’enseignement de l’oral, dont la collecte est en cours.</w:t>
      </w:r>
    </w:p>
    <w:p w14:paraId="531C7D7F" w14:textId="77777777" w:rsidR="00BF50B8" w:rsidRPr="00FA445B" w:rsidRDefault="00BF50B8" w:rsidP="00284101">
      <w:pPr>
        <w:spacing w:after="0" w:line="240" w:lineRule="auto"/>
        <w:jc w:val="both"/>
        <w:rPr>
          <w:rFonts w:ascii="Times New Roman" w:eastAsia="Times New Roman" w:hAnsi="Times New Roman"/>
          <w:sz w:val="24"/>
          <w:szCs w:val="24"/>
          <w:highlight w:val="yellow"/>
          <w:lang w:eastAsia="fr-CA"/>
        </w:rPr>
      </w:pPr>
    </w:p>
    <w:p w14:paraId="4B51951E" w14:textId="77777777" w:rsidR="00390FD2" w:rsidRPr="00146ADB" w:rsidRDefault="00390FD2" w:rsidP="00284101">
      <w:pPr>
        <w:spacing w:after="0" w:line="240" w:lineRule="auto"/>
        <w:jc w:val="both"/>
        <w:rPr>
          <w:rFonts w:ascii="Times New Roman" w:eastAsia="Times New Roman" w:hAnsi="Times New Roman"/>
          <w:sz w:val="24"/>
          <w:szCs w:val="24"/>
          <w:lang w:eastAsia="fr-CA"/>
        </w:rPr>
      </w:pPr>
    </w:p>
    <w:p w14:paraId="7A4867A7" w14:textId="77777777" w:rsidR="00604F79" w:rsidRPr="00146ADB" w:rsidRDefault="00604F79" w:rsidP="00284101">
      <w:pPr>
        <w:spacing w:after="0" w:line="240" w:lineRule="auto"/>
        <w:jc w:val="both"/>
        <w:rPr>
          <w:rFonts w:ascii="Times New Roman" w:eastAsia="Times New Roman" w:hAnsi="Times New Roman"/>
          <w:sz w:val="24"/>
          <w:szCs w:val="24"/>
          <w:lang w:eastAsia="fr-CA"/>
        </w:rPr>
      </w:pPr>
    </w:p>
    <w:p w14:paraId="1D67A28D" w14:textId="6F393337" w:rsidR="00604F79" w:rsidRPr="00EB3154" w:rsidRDefault="00604F79" w:rsidP="00604F79">
      <w:pPr>
        <w:rPr>
          <w:rFonts w:ascii="Times New Roman" w:hAnsi="Times New Roman"/>
          <w:b/>
          <w:sz w:val="24"/>
          <w:szCs w:val="24"/>
        </w:rPr>
      </w:pPr>
      <w:r w:rsidRPr="00EB3154">
        <w:rPr>
          <w:rFonts w:ascii="Times New Roman" w:hAnsi="Times New Roman"/>
          <w:b/>
          <w:sz w:val="24"/>
          <w:szCs w:val="24"/>
        </w:rPr>
        <w:t xml:space="preserve">Références </w:t>
      </w:r>
    </w:p>
    <w:p w14:paraId="745AACD2" w14:textId="77777777" w:rsidR="008F2895" w:rsidRPr="008B61BA" w:rsidRDefault="00C17854" w:rsidP="008F2895">
      <w:pPr>
        <w:spacing w:before="120" w:line="240" w:lineRule="auto"/>
        <w:ind w:left="284" w:hanging="284"/>
        <w:rPr>
          <w:rFonts w:ascii="Times New Roman" w:hAnsi="Times New Roman"/>
          <w:sz w:val="24"/>
          <w:szCs w:val="24"/>
        </w:rPr>
      </w:pPr>
      <w:proofErr w:type="spellStart"/>
      <w:r w:rsidRPr="008B61BA">
        <w:rPr>
          <w:rFonts w:ascii="Times New Roman" w:hAnsi="Times New Roman"/>
          <w:color w:val="000000"/>
          <w:sz w:val="24"/>
          <w:szCs w:val="24"/>
          <w:lang w:eastAsia="ja-JP"/>
        </w:rPr>
        <w:t>Bednarz</w:t>
      </w:r>
      <w:proofErr w:type="spellEnd"/>
      <w:r w:rsidRPr="008B61BA">
        <w:rPr>
          <w:rFonts w:ascii="Times New Roman" w:hAnsi="Times New Roman"/>
          <w:color w:val="000000"/>
          <w:sz w:val="24"/>
          <w:szCs w:val="24"/>
          <w:lang w:eastAsia="ja-JP"/>
        </w:rPr>
        <w:t xml:space="preserve">, N. (2013). </w:t>
      </w:r>
      <w:r w:rsidRPr="008B61BA">
        <w:rPr>
          <w:rFonts w:ascii="Times New Roman" w:hAnsi="Times New Roman"/>
          <w:i/>
          <w:iCs/>
          <w:color w:val="000000"/>
          <w:sz w:val="24"/>
          <w:szCs w:val="24"/>
          <w:lang w:eastAsia="ja-JP"/>
        </w:rPr>
        <w:t>Recherche collaborative et pratique enseignante. Regarder ensemble autrement</w:t>
      </w:r>
      <w:r w:rsidRPr="008B61BA">
        <w:rPr>
          <w:rFonts w:ascii="Times New Roman" w:hAnsi="Times New Roman"/>
          <w:color w:val="000000"/>
          <w:sz w:val="24"/>
          <w:szCs w:val="24"/>
          <w:lang w:eastAsia="ja-JP"/>
        </w:rPr>
        <w:t xml:space="preserve">. Paris : L’Harmattan. </w:t>
      </w:r>
    </w:p>
    <w:p w14:paraId="78A3E95A" w14:textId="55A4E009" w:rsidR="008F2895" w:rsidRPr="008B61BA" w:rsidRDefault="008F2895" w:rsidP="008F2895">
      <w:pPr>
        <w:spacing w:before="120" w:line="240" w:lineRule="auto"/>
        <w:ind w:left="284" w:hanging="284"/>
        <w:rPr>
          <w:rFonts w:ascii="Times New Roman" w:hAnsi="Times New Roman"/>
          <w:sz w:val="24"/>
          <w:szCs w:val="24"/>
        </w:rPr>
      </w:pPr>
      <w:proofErr w:type="spellStart"/>
      <w:r w:rsidRPr="008B61BA">
        <w:rPr>
          <w:rFonts w:ascii="Times New Roman" w:eastAsiaTheme="minorEastAsia" w:hAnsi="Times New Roman"/>
          <w:color w:val="000000"/>
          <w:sz w:val="24"/>
          <w:szCs w:val="24"/>
          <w:lang w:val="fr-FR" w:eastAsia="ja-JP"/>
        </w:rPr>
        <w:t>Bednarz</w:t>
      </w:r>
      <w:proofErr w:type="spellEnd"/>
      <w:r w:rsidRPr="008B61BA">
        <w:rPr>
          <w:rFonts w:ascii="Times New Roman" w:eastAsiaTheme="minorEastAsia" w:hAnsi="Times New Roman"/>
          <w:color w:val="000000"/>
          <w:sz w:val="24"/>
          <w:szCs w:val="24"/>
          <w:lang w:val="fr-FR" w:eastAsia="ja-JP"/>
        </w:rPr>
        <w:t xml:space="preserve">, N., </w:t>
      </w:r>
      <w:proofErr w:type="spellStart"/>
      <w:r w:rsidRPr="008B61BA">
        <w:rPr>
          <w:rFonts w:ascii="Times New Roman" w:eastAsiaTheme="minorEastAsia" w:hAnsi="Times New Roman"/>
          <w:color w:val="000000"/>
          <w:sz w:val="24"/>
          <w:szCs w:val="24"/>
          <w:lang w:val="fr-FR" w:eastAsia="ja-JP"/>
        </w:rPr>
        <w:t>Desgagné</w:t>
      </w:r>
      <w:proofErr w:type="spellEnd"/>
      <w:r w:rsidRPr="008B61BA">
        <w:rPr>
          <w:rFonts w:ascii="Times New Roman" w:eastAsiaTheme="minorEastAsia" w:hAnsi="Times New Roman"/>
          <w:color w:val="000000"/>
          <w:sz w:val="24"/>
          <w:szCs w:val="24"/>
          <w:lang w:val="fr-FR" w:eastAsia="ja-JP"/>
        </w:rPr>
        <w:t>, S. &amp; Savoie-</w:t>
      </w:r>
      <w:proofErr w:type="spellStart"/>
      <w:r w:rsidRPr="008B61BA">
        <w:rPr>
          <w:rFonts w:ascii="Times New Roman" w:eastAsiaTheme="minorEastAsia" w:hAnsi="Times New Roman"/>
          <w:color w:val="000000"/>
          <w:sz w:val="24"/>
          <w:szCs w:val="24"/>
          <w:lang w:val="fr-FR" w:eastAsia="ja-JP"/>
        </w:rPr>
        <w:t>Zajc</w:t>
      </w:r>
      <w:proofErr w:type="spellEnd"/>
      <w:r w:rsidRPr="008B61BA">
        <w:rPr>
          <w:rFonts w:ascii="Times New Roman" w:eastAsiaTheme="minorEastAsia" w:hAnsi="Times New Roman"/>
          <w:color w:val="000000"/>
          <w:sz w:val="24"/>
          <w:szCs w:val="24"/>
          <w:lang w:val="fr-FR" w:eastAsia="ja-JP"/>
        </w:rPr>
        <w:t xml:space="preserve">, L. (2012). La mise au jour d’un contrat réflexif comme régulateur de démarches de recherche participative : le cas d’une recherche-action et d’une recherche-collaborative. </w:t>
      </w:r>
      <w:r w:rsidRPr="008B61BA">
        <w:rPr>
          <w:rFonts w:ascii="Times New Roman" w:eastAsiaTheme="minorEastAsia" w:hAnsi="Times New Roman"/>
          <w:i/>
          <w:iCs/>
          <w:color w:val="000000"/>
          <w:sz w:val="24"/>
          <w:szCs w:val="24"/>
          <w:lang w:val="fr-FR" w:eastAsia="ja-JP"/>
        </w:rPr>
        <w:t xml:space="preserve">Recherches en éducation, 14, 128-151. </w:t>
      </w:r>
    </w:p>
    <w:p w14:paraId="55C5F59E" w14:textId="77777777" w:rsidR="008B61BA" w:rsidRDefault="00C17854" w:rsidP="008B61BA">
      <w:pPr>
        <w:spacing w:before="120" w:line="240" w:lineRule="auto"/>
        <w:ind w:left="284" w:hanging="284"/>
        <w:rPr>
          <w:rFonts w:ascii="Times New Roman" w:hAnsi="Times New Roman"/>
          <w:color w:val="000000"/>
          <w:sz w:val="24"/>
          <w:szCs w:val="24"/>
          <w:lang w:eastAsia="ja-JP"/>
        </w:rPr>
      </w:pPr>
      <w:r w:rsidRPr="008B61BA">
        <w:rPr>
          <w:rFonts w:ascii="Times New Roman" w:hAnsi="Times New Roman"/>
          <w:color w:val="000000"/>
          <w:sz w:val="24"/>
          <w:szCs w:val="24"/>
          <w:lang w:eastAsia="ja-JP"/>
        </w:rPr>
        <w:t xml:space="preserve">Bourassa, M., Bélair, L. &amp; Chevalier, J. (2007). Les outils de la recherche participative. </w:t>
      </w:r>
      <w:r w:rsidRPr="008B61BA">
        <w:rPr>
          <w:rFonts w:ascii="Times New Roman" w:hAnsi="Times New Roman"/>
          <w:i/>
          <w:iCs/>
          <w:color w:val="000000"/>
          <w:sz w:val="24"/>
          <w:szCs w:val="24"/>
          <w:lang w:eastAsia="ja-JP"/>
        </w:rPr>
        <w:t>Éducation et Francophonie</w:t>
      </w:r>
      <w:r w:rsidRPr="008B61BA">
        <w:rPr>
          <w:rFonts w:ascii="Times New Roman" w:hAnsi="Times New Roman"/>
          <w:color w:val="000000"/>
          <w:sz w:val="24"/>
          <w:szCs w:val="24"/>
          <w:lang w:eastAsia="ja-JP"/>
        </w:rPr>
        <w:t xml:space="preserve">, </w:t>
      </w:r>
      <w:r w:rsidRPr="008B61BA">
        <w:rPr>
          <w:rFonts w:ascii="Times New Roman" w:hAnsi="Times New Roman"/>
          <w:i/>
          <w:iCs/>
          <w:color w:val="000000"/>
          <w:sz w:val="24"/>
          <w:szCs w:val="24"/>
          <w:lang w:eastAsia="ja-JP"/>
        </w:rPr>
        <w:t>35</w:t>
      </w:r>
      <w:r w:rsidRPr="008B61BA">
        <w:rPr>
          <w:rFonts w:ascii="Times New Roman" w:hAnsi="Times New Roman"/>
          <w:color w:val="000000"/>
          <w:sz w:val="24"/>
          <w:szCs w:val="24"/>
          <w:lang w:eastAsia="ja-JP"/>
        </w:rPr>
        <w:t xml:space="preserve">(2), 1-11. </w:t>
      </w:r>
    </w:p>
    <w:p w14:paraId="3710FEA1" w14:textId="77777777" w:rsidR="008B61BA" w:rsidRDefault="00C17854" w:rsidP="008B61BA">
      <w:pPr>
        <w:spacing w:before="120" w:line="240" w:lineRule="auto"/>
        <w:ind w:left="284" w:hanging="284"/>
        <w:rPr>
          <w:rFonts w:ascii="Times New Roman" w:hAnsi="Times New Roman"/>
          <w:color w:val="000000"/>
          <w:sz w:val="24"/>
          <w:szCs w:val="24"/>
          <w:lang w:eastAsia="ja-JP"/>
        </w:rPr>
      </w:pPr>
      <w:proofErr w:type="spellStart"/>
      <w:r w:rsidRPr="008B61BA">
        <w:rPr>
          <w:rFonts w:ascii="Times New Roman" w:hAnsi="Times New Roman"/>
          <w:color w:val="000000" w:themeColor="text1"/>
          <w:sz w:val="24"/>
          <w:szCs w:val="24"/>
        </w:rPr>
        <w:t>Colognesi</w:t>
      </w:r>
      <w:proofErr w:type="spellEnd"/>
      <w:r w:rsidRPr="008B61BA">
        <w:rPr>
          <w:rFonts w:ascii="Times New Roman" w:hAnsi="Times New Roman"/>
          <w:color w:val="000000" w:themeColor="text1"/>
          <w:sz w:val="24"/>
          <w:szCs w:val="24"/>
        </w:rPr>
        <w:t xml:space="preserve">, S., &amp; </w:t>
      </w:r>
      <w:proofErr w:type="spellStart"/>
      <w:r w:rsidRPr="008B61BA">
        <w:rPr>
          <w:rFonts w:ascii="Times New Roman" w:hAnsi="Times New Roman"/>
          <w:color w:val="000000" w:themeColor="text1"/>
          <w:sz w:val="24"/>
          <w:szCs w:val="24"/>
        </w:rPr>
        <w:t>Deschepper</w:t>
      </w:r>
      <w:proofErr w:type="spellEnd"/>
      <w:r w:rsidRPr="008B61BA">
        <w:rPr>
          <w:rFonts w:ascii="Times New Roman" w:hAnsi="Times New Roman"/>
          <w:color w:val="000000" w:themeColor="text1"/>
          <w:sz w:val="24"/>
          <w:szCs w:val="24"/>
        </w:rPr>
        <w:t xml:space="preserve">, C. (2019). Les pratiques déclarées de l’enseignement de l’oral au primaire : qu’en est-il en Belgique francophone ? </w:t>
      </w:r>
      <w:r w:rsidRPr="008B61BA">
        <w:rPr>
          <w:rFonts w:ascii="Times New Roman" w:eastAsia="Times New Roman" w:hAnsi="Times New Roman"/>
          <w:i/>
          <w:iCs/>
          <w:color w:val="000000" w:themeColor="text1"/>
          <w:sz w:val="24"/>
          <w:szCs w:val="24"/>
          <w:lang w:val="fr-BE"/>
        </w:rPr>
        <w:t>Language and Literacy, 21(1),</w:t>
      </w:r>
      <w:r w:rsidRPr="008B61BA">
        <w:rPr>
          <w:rFonts w:ascii="Times New Roman" w:eastAsia="Times New Roman" w:hAnsi="Times New Roman"/>
          <w:iCs/>
          <w:color w:val="000000" w:themeColor="text1"/>
          <w:sz w:val="24"/>
          <w:szCs w:val="24"/>
          <w:lang w:val="fr-BE"/>
        </w:rPr>
        <w:t xml:space="preserve"> 1-18.</w:t>
      </w:r>
    </w:p>
    <w:p w14:paraId="5EBE92C4" w14:textId="22054653" w:rsidR="00C17854" w:rsidRPr="008B61BA" w:rsidRDefault="00C17854" w:rsidP="008B61BA">
      <w:pPr>
        <w:spacing w:before="120" w:line="240" w:lineRule="auto"/>
        <w:ind w:left="284" w:hanging="284"/>
        <w:rPr>
          <w:rFonts w:ascii="Times New Roman" w:hAnsi="Times New Roman"/>
          <w:color w:val="000000"/>
          <w:sz w:val="24"/>
          <w:szCs w:val="24"/>
          <w:lang w:eastAsia="ja-JP"/>
        </w:rPr>
      </w:pPr>
      <w:proofErr w:type="spellStart"/>
      <w:r w:rsidRPr="008B61BA">
        <w:rPr>
          <w:rFonts w:ascii="Times New Roman" w:eastAsia="Times New Roman" w:hAnsi="Times New Roman"/>
          <w:sz w:val="24"/>
          <w:szCs w:val="24"/>
          <w:lang w:eastAsia="fr-CA"/>
        </w:rPr>
        <w:t>Colognesi</w:t>
      </w:r>
      <w:proofErr w:type="spellEnd"/>
      <w:r w:rsidRPr="008B61BA">
        <w:rPr>
          <w:rFonts w:ascii="Times New Roman" w:eastAsia="Times New Roman" w:hAnsi="Times New Roman"/>
          <w:sz w:val="24"/>
          <w:szCs w:val="24"/>
          <w:lang w:eastAsia="fr-CA"/>
        </w:rPr>
        <w:t xml:space="preserve"> et Hanin (</w:t>
      </w:r>
      <w:r w:rsidR="00BF50B8" w:rsidRPr="008B61BA">
        <w:rPr>
          <w:rFonts w:ascii="Times New Roman" w:eastAsia="Times New Roman" w:hAnsi="Times New Roman"/>
          <w:sz w:val="24"/>
          <w:szCs w:val="24"/>
          <w:lang w:eastAsia="fr-CA"/>
        </w:rPr>
        <w:t>soumis</w:t>
      </w:r>
      <w:r w:rsidRPr="008B61BA">
        <w:rPr>
          <w:rFonts w:ascii="Times New Roman" w:eastAsia="Times New Roman" w:hAnsi="Times New Roman"/>
          <w:sz w:val="24"/>
          <w:szCs w:val="24"/>
          <w:lang w:eastAsia="fr-CA"/>
        </w:rPr>
        <w:t>)</w:t>
      </w:r>
      <w:r w:rsidR="00BF50B8" w:rsidRPr="008B61BA">
        <w:rPr>
          <w:rFonts w:ascii="Times New Roman" w:eastAsia="Times New Roman" w:hAnsi="Times New Roman"/>
          <w:sz w:val="24"/>
          <w:szCs w:val="24"/>
          <w:lang w:eastAsia="fr-CA"/>
        </w:rPr>
        <w:t>. Des Itinéraires pour enseigner l’oral : quels genres possibles? Quels leviers et freins à leur mise en place ? Collectif du REF 2019.</w:t>
      </w:r>
    </w:p>
    <w:p w14:paraId="1A499781" w14:textId="77777777" w:rsidR="008B61BA" w:rsidRPr="008B61BA" w:rsidRDefault="008B61BA" w:rsidP="008B61BA">
      <w:pPr>
        <w:pStyle w:val="rfBIBLIO"/>
        <w:rPr>
          <w:sz w:val="24"/>
        </w:rPr>
      </w:pPr>
      <w:r w:rsidRPr="007D7014">
        <w:rPr>
          <w:sz w:val="24"/>
          <w:lang w:val="nl-BE"/>
        </w:rPr>
        <w:t xml:space="preserve">Colognesi, S., &amp; Van Nieuwenhoven, C. (2016). </w:t>
      </w:r>
      <w:r w:rsidRPr="008B61BA">
        <w:rPr>
          <w:sz w:val="24"/>
        </w:rPr>
        <w:t xml:space="preserve">La métacognition comme tremplin pour l’apprentissage de l’écriture. In S. Cartier et B. </w:t>
      </w:r>
      <w:proofErr w:type="spellStart"/>
      <w:r w:rsidRPr="008B61BA">
        <w:rPr>
          <w:sz w:val="24"/>
        </w:rPr>
        <w:t>Noël</w:t>
      </w:r>
      <w:proofErr w:type="spellEnd"/>
      <w:r w:rsidRPr="008B61BA">
        <w:rPr>
          <w:sz w:val="24"/>
        </w:rPr>
        <w:t xml:space="preserve"> (</w:t>
      </w:r>
      <w:proofErr w:type="spellStart"/>
      <w:r w:rsidRPr="008B61BA">
        <w:rPr>
          <w:sz w:val="24"/>
        </w:rPr>
        <w:t>Eds</w:t>
      </w:r>
      <w:proofErr w:type="spellEnd"/>
      <w:r w:rsidRPr="008B61BA">
        <w:rPr>
          <w:sz w:val="24"/>
        </w:rPr>
        <w:t xml:space="preserve">.), </w:t>
      </w:r>
      <w:r w:rsidRPr="008B61BA">
        <w:rPr>
          <w:i/>
          <w:sz w:val="24"/>
        </w:rPr>
        <w:t>De la métacognition à l’apprentissage autorégulé</w:t>
      </w:r>
      <w:r w:rsidRPr="008B61BA">
        <w:rPr>
          <w:sz w:val="24"/>
        </w:rPr>
        <w:t xml:space="preserve">. </w:t>
      </w:r>
      <w:r w:rsidRPr="008B61BA">
        <w:rPr>
          <w:color w:val="000000"/>
          <w:sz w:val="24"/>
        </w:rPr>
        <w:t xml:space="preserve">(pp. 111-126). </w:t>
      </w:r>
      <w:r w:rsidRPr="008B61BA">
        <w:rPr>
          <w:sz w:val="24"/>
        </w:rPr>
        <w:t>Bruxelles : De Boeck Supérieur.</w:t>
      </w:r>
    </w:p>
    <w:p w14:paraId="14995E71" w14:textId="77777777" w:rsidR="008F2895" w:rsidRPr="008B61BA" w:rsidRDefault="008F2895" w:rsidP="008F2895">
      <w:pPr>
        <w:widowControl w:val="0"/>
        <w:autoSpaceDE w:val="0"/>
        <w:autoSpaceDN w:val="0"/>
        <w:adjustRightInd w:val="0"/>
        <w:spacing w:after="240" w:line="280" w:lineRule="atLeast"/>
        <w:rPr>
          <w:rFonts w:ascii="Times New Roman" w:eastAsiaTheme="minorEastAsia" w:hAnsi="Times New Roman"/>
          <w:color w:val="000000"/>
          <w:sz w:val="24"/>
          <w:szCs w:val="24"/>
          <w:lang w:val="fr-FR" w:eastAsia="ja-JP"/>
        </w:rPr>
      </w:pPr>
      <w:proofErr w:type="spellStart"/>
      <w:r w:rsidRPr="008B61BA">
        <w:rPr>
          <w:rFonts w:ascii="Times New Roman" w:eastAsiaTheme="minorEastAsia" w:hAnsi="Times New Roman"/>
          <w:color w:val="000000"/>
          <w:sz w:val="24"/>
          <w:szCs w:val="24"/>
          <w:lang w:val="fr-FR" w:eastAsia="ja-JP"/>
        </w:rPr>
        <w:t>Desgagné</w:t>
      </w:r>
      <w:proofErr w:type="spellEnd"/>
      <w:r w:rsidRPr="008B61BA">
        <w:rPr>
          <w:rFonts w:ascii="Times New Roman" w:eastAsiaTheme="minorEastAsia" w:hAnsi="Times New Roman"/>
          <w:color w:val="000000"/>
          <w:sz w:val="24"/>
          <w:szCs w:val="24"/>
          <w:lang w:val="fr-FR" w:eastAsia="ja-JP"/>
        </w:rPr>
        <w:t xml:space="preserve">, S. (1997). Le concept de recherche collaborative: l’idée d’un rapprochement entre chercheurs universitaires et praticiens enseignants. </w:t>
      </w:r>
      <w:r w:rsidRPr="008B61BA">
        <w:rPr>
          <w:rFonts w:ascii="Times New Roman" w:eastAsiaTheme="minorEastAsia" w:hAnsi="Times New Roman"/>
          <w:i/>
          <w:iCs/>
          <w:color w:val="000000"/>
          <w:sz w:val="24"/>
          <w:szCs w:val="24"/>
          <w:lang w:val="fr-FR" w:eastAsia="ja-JP"/>
        </w:rPr>
        <w:t>Revue de l’éducation</w:t>
      </w:r>
      <w:r w:rsidRPr="008B61BA">
        <w:rPr>
          <w:rFonts w:ascii="Times New Roman" w:eastAsiaTheme="minorEastAsia" w:hAnsi="Times New Roman"/>
          <w:color w:val="000000"/>
          <w:sz w:val="24"/>
          <w:szCs w:val="24"/>
          <w:lang w:val="fr-FR" w:eastAsia="ja-JP"/>
        </w:rPr>
        <w:t xml:space="preserve">, </w:t>
      </w:r>
      <w:r w:rsidRPr="008B61BA">
        <w:rPr>
          <w:rFonts w:ascii="Times New Roman" w:eastAsiaTheme="minorEastAsia" w:hAnsi="Times New Roman"/>
          <w:i/>
          <w:iCs/>
          <w:color w:val="000000"/>
          <w:sz w:val="24"/>
          <w:szCs w:val="24"/>
          <w:lang w:val="fr-FR" w:eastAsia="ja-JP"/>
        </w:rPr>
        <w:t>23</w:t>
      </w:r>
      <w:r w:rsidRPr="008B61BA">
        <w:rPr>
          <w:rFonts w:ascii="Times New Roman" w:eastAsiaTheme="minorEastAsia" w:hAnsi="Times New Roman"/>
          <w:color w:val="000000"/>
          <w:sz w:val="24"/>
          <w:szCs w:val="24"/>
          <w:lang w:val="fr-FR" w:eastAsia="ja-JP"/>
        </w:rPr>
        <w:t xml:space="preserve">(2), 371-393. </w:t>
      </w:r>
    </w:p>
    <w:p w14:paraId="618B519A" w14:textId="77777777" w:rsidR="008B61BA" w:rsidRPr="008B61BA" w:rsidRDefault="00BF50B8" w:rsidP="008B61BA">
      <w:pPr>
        <w:spacing w:before="120" w:after="120" w:line="240" w:lineRule="auto"/>
        <w:ind w:left="284" w:hanging="284"/>
        <w:rPr>
          <w:rFonts w:ascii="Times New Roman" w:hAnsi="Times New Roman"/>
          <w:sz w:val="24"/>
          <w:szCs w:val="24"/>
          <w:lang w:val="fr-BE"/>
        </w:rPr>
      </w:pPr>
      <w:r w:rsidRPr="007D7014">
        <w:rPr>
          <w:rFonts w:ascii="Times New Roman" w:hAnsi="Times New Roman"/>
          <w:sz w:val="24"/>
          <w:szCs w:val="24"/>
          <w:lang w:val="fr-BE"/>
        </w:rPr>
        <w:t xml:space="preserve">Dolz, J., Pasquier, A., &amp; Bronckart, J.P. (1993). </w:t>
      </w:r>
      <w:r w:rsidRPr="008B61BA">
        <w:rPr>
          <w:rFonts w:ascii="Times New Roman" w:hAnsi="Times New Roman"/>
          <w:sz w:val="24"/>
          <w:szCs w:val="24"/>
        </w:rPr>
        <w:t xml:space="preserve">L’acquisition des discours : </w:t>
      </w:r>
      <w:proofErr w:type="spellStart"/>
      <w:r w:rsidRPr="008B61BA">
        <w:rPr>
          <w:rFonts w:ascii="Times New Roman" w:hAnsi="Times New Roman"/>
          <w:sz w:val="24"/>
          <w:szCs w:val="24"/>
        </w:rPr>
        <w:t>Émergence</w:t>
      </w:r>
      <w:proofErr w:type="spellEnd"/>
      <w:r w:rsidRPr="008B61BA">
        <w:rPr>
          <w:rFonts w:ascii="Times New Roman" w:hAnsi="Times New Roman"/>
          <w:sz w:val="24"/>
          <w:szCs w:val="24"/>
        </w:rPr>
        <w:t xml:space="preserve"> d’une </w:t>
      </w:r>
      <w:proofErr w:type="spellStart"/>
      <w:r w:rsidRPr="008B61BA">
        <w:rPr>
          <w:rFonts w:ascii="Times New Roman" w:hAnsi="Times New Roman"/>
          <w:sz w:val="24"/>
          <w:szCs w:val="24"/>
        </w:rPr>
        <w:t>compétence</w:t>
      </w:r>
      <w:proofErr w:type="spellEnd"/>
      <w:r w:rsidRPr="008B61BA">
        <w:rPr>
          <w:rFonts w:ascii="Times New Roman" w:hAnsi="Times New Roman"/>
          <w:sz w:val="24"/>
          <w:szCs w:val="24"/>
        </w:rPr>
        <w:t xml:space="preserve"> ou apprentissage de </w:t>
      </w:r>
      <w:proofErr w:type="spellStart"/>
      <w:r w:rsidRPr="008B61BA">
        <w:rPr>
          <w:rFonts w:ascii="Times New Roman" w:hAnsi="Times New Roman"/>
          <w:sz w:val="24"/>
          <w:szCs w:val="24"/>
        </w:rPr>
        <w:t>capacités</w:t>
      </w:r>
      <w:proofErr w:type="spellEnd"/>
      <w:r w:rsidRPr="008B61BA">
        <w:rPr>
          <w:rFonts w:ascii="Times New Roman" w:hAnsi="Times New Roman"/>
          <w:sz w:val="24"/>
          <w:szCs w:val="24"/>
        </w:rPr>
        <w:t xml:space="preserve"> </w:t>
      </w:r>
      <w:proofErr w:type="spellStart"/>
      <w:r w:rsidRPr="008B61BA">
        <w:rPr>
          <w:rFonts w:ascii="Times New Roman" w:hAnsi="Times New Roman"/>
          <w:sz w:val="24"/>
          <w:szCs w:val="24"/>
        </w:rPr>
        <w:t>langagières</w:t>
      </w:r>
      <w:proofErr w:type="spellEnd"/>
      <w:r w:rsidRPr="008B61BA">
        <w:rPr>
          <w:rFonts w:ascii="Times New Roman" w:hAnsi="Times New Roman"/>
          <w:sz w:val="24"/>
          <w:szCs w:val="24"/>
        </w:rPr>
        <w:t xml:space="preserve"> diverses? </w:t>
      </w:r>
      <w:proofErr w:type="spellStart"/>
      <w:r w:rsidRPr="008B61BA">
        <w:rPr>
          <w:rFonts w:ascii="Times New Roman" w:hAnsi="Times New Roman"/>
          <w:i/>
          <w:iCs/>
          <w:sz w:val="24"/>
          <w:szCs w:val="24"/>
        </w:rPr>
        <w:t>Études</w:t>
      </w:r>
      <w:proofErr w:type="spellEnd"/>
      <w:r w:rsidRPr="008B61BA">
        <w:rPr>
          <w:rFonts w:ascii="Times New Roman" w:hAnsi="Times New Roman"/>
          <w:i/>
          <w:iCs/>
          <w:sz w:val="24"/>
          <w:szCs w:val="24"/>
        </w:rPr>
        <w:t xml:space="preserve"> de linguistique </w:t>
      </w:r>
      <w:proofErr w:type="spellStart"/>
      <w:r w:rsidRPr="008B61BA">
        <w:rPr>
          <w:rFonts w:ascii="Times New Roman" w:hAnsi="Times New Roman"/>
          <w:i/>
          <w:iCs/>
          <w:sz w:val="24"/>
          <w:szCs w:val="24"/>
        </w:rPr>
        <w:t>appliquée</w:t>
      </w:r>
      <w:proofErr w:type="spellEnd"/>
      <w:r w:rsidRPr="008B61BA">
        <w:rPr>
          <w:rFonts w:ascii="Times New Roman" w:hAnsi="Times New Roman"/>
          <w:i/>
          <w:iCs/>
          <w:sz w:val="24"/>
          <w:szCs w:val="24"/>
        </w:rPr>
        <w:t>, 92</w:t>
      </w:r>
      <w:r w:rsidRPr="008B61BA">
        <w:rPr>
          <w:rFonts w:ascii="Times New Roman" w:hAnsi="Times New Roman"/>
          <w:sz w:val="24"/>
          <w:szCs w:val="24"/>
        </w:rPr>
        <w:t xml:space="preserve">, 23-37. </w:t>
      </w:r>
    </w:p>
    <w:p w14:paraId="3570B69C" w14:textId="38C6674C" w:rsidR="008B61BA" w:rsidRPr="008B61BA" w:rsidRDefault="00C17854" w:rsidP="008B61BA">
      <w:pPr>
        <w:spacing w:before="120" w:after="120" w:line="240" w:lineRule="auto"/>
        <w:ind w:left="284" w:hanging="284"/>
        <w:rPr>
          <w:rFonts w:ascii="Times New Roman" w:hAnsi="Times New Roman"/>
          <w:sz w:val="24"/>
          <w:szCs w:val="24"/>
          <w:lang w:val="fr-BE"/>
        </w:rPr>
      </w:pPr>
      <w:r w:rsidRPr="008B61BA">
        <w:rPr>
          <w:rFonts w:ascii="Times New Roman" w:eastAsia="Times New Roman" w:hAnsi="Times New Roman"/>
          <w:sz w:val="24"/>
          <w:szCs w:val="24"/>
          <w:lang w:eastAsia="fr-CA"/>
        </w:rPr>
        <w:t>Dupont</w:t>
      </w:r>
      <w:r w:rsidR="008B61BA" w:rsidRPr="008B61BA">
        <w:rPr>
          <w:rFonts w:ascii="Times New Roman" w:eastAsia="Times New Roman" w:hAnsi="Times New Roman"/>
          <w:sz w:val="24"/>
          <w:szCs w:val="24"/>
          <w:lang w:eastAsia="fr-CA"/>
        </w:rPr>
        <w:t>, P.</w:t>
      </w:r>
      <w:r w:rsidRPr="008B61BA">
        <w:rPr>
          <w:rFonts w:ascii="Times New Roman" w:eastAsia="Times New Roman" w:hAnsi="Times New Roman"/>
          <w:sz w:val="24"/>
          <w:szCs w:val="24"/>
          <w:lang w:eastAsia="fr-CA"/>
        </w:rPr>
        <w:t xml:space="preserve"> &amp; </w:t>
      </w:r>
      <w:proofErr w:type="spellStart"/>
      <w:r w:rsidRPr="008B61BA">
        <w:rPr>
          <w:rFonts w:ascii="Times New Roman" w:eastAsia="Times New Roman" w:hAnsi="Times New Roman"/>
          <w:sz w:val="24"/>
          <w:szCs w:val="24"/>
          <w:lang w:eastAsia="fr-CA"/>
        </w:rPr>
        <w:t>Grandaty</w:t>
      </w:r>
      <w:proofErr w:type="spellEnd"/>
      <w:r w:rsidR="008B61BA" w:rsidRPr="008B61BA">
        <w:rPr>
          <w:rFonts w:ascii="Times New Roman" w:eastAsia="Times New Roman" w:hAnsi="Times New Roman"/>
          <w:sz w:val="24"/>
          <w:szCs w:val="24"/>
          <w:lang w:eastAsia="fr-CA"/>
        </w:rPr>
        <w:t>, M.</w:t>
      </w:r>
      <w:r w:rsidRPr="008B61BA">
        <w:rPr>
          <w:rFonts w:ascii="Times New Roman" w:eastAsia="Times New Roman" w:hAnsi="Times New Roman"/>
          <w:sz w:val="24"/>
          <w:szCs w:val="24"/>
          <w:lang w:eastAsia="fr-CA"/>
        </w:rPr>
        <w:t xml:space="preserve"> (</w:t>
      </w:r>
      <w:r w:rsidR="008B61BA" w:rsidRPr="008B61BA">
        <w:rPr>
          <w:rFonts w:ascii="Times New Roman" w:eastAsia="Times New Roman" w:hAnsi="Times New Roman"/>
          <w:sz w:val="24"/>
          <w:szCs w:val="24"/>
          <w:lang w:eastAsia="fr-CA"/>
        </w:rPr>
        <w:t>soumis</w:t>
      </w:r>
      <w:r w:rsidRPr="008B61BA">
        <w:rPr>
          <w:rFonts w:ascii="Times New Roman" w:eastAsia="Times New Roman" w:hAnsi="Times New Roman"/>
          <w:sz w:val="24"/>
          <w:szCs w:val="24"/>
          <w:lang w:eastAsia="fr-CA"/>
        </w:rPr>
        <w:t>)</w:t>
      </w:r>
      <w:r w:rsidR="008B61BA" w:rsidRPr="008B61BA">
        <w:rPr>
          <w:rFonts w:ascii="Times New Roman" w:eastAsia="Times New Roman" w:hAnsi="Times New Roman"/>
          <w:sz w:val="24"/>
          <w:szCs w:val="24"/>
          <w:lang w:eastAsia="fr-CA"/>
        </w:rPr>
        <w:t xml:space="preserve">. </w:t>
      </w:r>
      <w:r w:rsidR="008B61BA" w:rsidRPr="007D7014">
        <w:rPr>
          <w:rFonts w:ascii="Times New Roman" w:hAnsi="Times New Roman"/>
          <w:sz w:val="24"/>
          <w:szCs w:val="24"/>
          <w:lang w:val="fr-BE"/>
        </w:rPr>
        <w:t>Le débat : perception par l’enseignant novice de l’objet travaillé et de l’objet enseigné. Collectif du REF 2019.</w:t>
      </w:r>
    </w:p>
    <w:p w14:paraId="64831B49" w14:textId="6A62B73B" w:rsidR="008B61BA" w:rsidRDefault="00BF50B8" w:rsidP="008B61BA">
      <w:pPr>
        <w:pStyle w:val="NormalWeb"/>
        <w:spacing w:before="120" w:beforeAutospacing="0" w:after="120" w:afterAutospacing="0"/>
        <w:ind w:left="284" w:hanging="284"/>
        <w:jc w:val="both"/>
        <w:rPr>
          <w:rFonts w:eastAsia="Times New Roman"/>
          <w:color w:val="000000" w:themeColor="text1"/>
          <w:sz w:val="24"/>
          <w:szCs w:val="24"/>
          <w:shd w:val="clear" w:color="auto" w:fill="FFFFFF"/>
        </w:rPr>
      </w:pPr>
      <w:r w:rsidRPr="008B61BA">
        <w:rPr>
          <w:rFonts w:eastAsia="Times New Roman"/>
          <w:bCs/>
          <w:color w:val="000000" w:themeColor="text1"/>
          <w:sz w:val="24"/>
          <w:szCs w:val="24"/>
        </w:rPr>
        <w:t>Dumais</w:t>
      </w:r>
      <w:r w:rsidRPr="008B61BA">
        <w:rPr>
          <w:rFonts w:eastAsia="Times New Roman"/>
          <w:color w:val="000000" w:themeColor="text1"/>
          <w:sz w:val="24"/>
          <w:szCs w:val="24"/>
          <w:shd w:val="clear" w:color="auto" w:fill="FFFFFF"/>
        </w:rPr>
        <w:t>, C. (</w:t>
      </w:r>
      <w:r w:rsidRPr="008B61BA">
        <w:rPr>
          <w:rFonts w:eastAsia="Times New Roman"/>
          <w:bCs/>
          <w:color w:val="000000" w:themeColor="text1"/>
          <w:sz w:val="24"/>
          <w:szCs w:val="24"/>
        </w:rPr>
        <w:t>2016</w:t>
      </w:r>
      <w:r w:rsidRPr="008B61BA">
        <w:rPr>
          <w:rFonts w:eastAsia="Times New Roman"/>
          <w:color w:val="000000" w:themeColor="text1"/>
          <w:sz w:val="24"/>
          <w:szCs w:val="24"/>
          <w:shd w:val="clear" w:color="auto" w:fill="FFFFFF"/>
        </w:rPr>
        <w:t>). Proposition d'une typologie des </w:t>
      </w:r>
      <w:r w:rsidRPr="008B61BA">
        <w:rPr>
          <w:rFonts w:eastAsia="Times New Roman"/>
          <w:bCs/>
          <w:color w:val="000000" w:themeColor="text1"/>
          <w:sz w:val="24"/>
          <w:szCs w:val="24"/>
        </w:rPr>
        <w:t>objets</w:t>
      </w:r>
      <w:r w:rsidRPr="008B61BA">
        <w:rPr>
          <w:rFonts w:eastAsia="Times New Roman"/>
          <w:color w:val="000000" w:themeColor="text1"/>
          <w:sz w:val="24"/>
          <w:szCs w:val="24"/>
          <w:shd w:val="clear" w:color="auto" w:fill="FFFFFF"/>
        </w:rPr>
        <w:t> d'enseignement/apprentissage de l'</w:t>
      </w:r>
      <w:r w:rsidRPr="008B61BA">
        <w:rPr>
          <w:rFonts w:eastAsia="Times New Roman"/>
          <w:bCs/>
          <w:color w:val="000000" w:themeColor="text1"/>
          <w:sz w:val="24"/>
          <w:szCs w:val="24"/>
        </w:rPr>
        <w:t>oral</w:t>
      </w:r>
      <w:r w:rsidRPr="008B61BA">
        <w:rPr>
          <w:rFonts w:eastAsia="Times New Roman"/>
          <w:color w:val="000000" w:themeColor="text1"/>
          <w:sz w:val="24"/>
          <w:szCs w:val="24"/>
          <w:shd w:val="clear" w:color="auto" w:fill="FFFFFF"/>
        </w:rPr>
        <w:t>. Les </w:t>
      </w:r>
      <w:r w:rsidRPr="008B61BA">
        <w:rPr>
          <w:rFonts w:eastAsia="Times New Roman"/>
          <w:bCs/>
          <w:color w:val="000000" w:themeColor="text1"/>
          <w:sz w:val="24"/>
          <w:szCs w:val="24"/>
        </w:rPr>
        <w:t>Dossiers</w:t>
      </w:r>
      <w:r w:rsidRPr="008B61BA">
        <w:rPr>
          <w:rFonts w:eastAsia="Times New Roman"/>
          <w:color w:val="000000" w:themeColor="text1"/>
          <w:sz w:val="24"/>
          <w:szCs w:val="24"/>
          <w:shd w:val="clear" w:color="auto" w:fill="FFFFFF"/>
        </w:rPr>
        <w:t> des Sciences de l'Éducation, 36, 37-56.</w:t>
      </w:r>
    </w:p>
    <w:p w14:paraId="67DAE914" w14:textId="77777777" w:rsidR="008B61BA" w:rsidRDefault="00C17854" w:rsidP="008B61BA">
      <w:pPr>
        <w:pStyle w:val="NormalWeb"/>
        <w:spacing w:before="120" w:beforeAutospacing="0" w:after="120" w:afterAutospacing="0"/>
        <w:ind w:left="284" w:hanging="284"/>
        <w:jc w:val="both"/>
        <w:rPr>
          <w:sz w:val="24"/>
          <w:szCs w:val="24"/>
        </w:rPr>
      </w:pPr>
      <w:r w:rsidRPr="008B61BA">
        <w:rPr>
          <w:sz w:val="24"/>
          <w:szCs w:val="24"/>
        </w:rPr>
        <w:t xml:space="preserve">Gagnon, R., de Piertro, F. &amp; Ficher, C. (2017). </w:t>
      </w:r>
      <w:bookmarkStart w:id="0" w:name="OLE_LINK51"/>
      <w:bookmarkStart w:id="1" w:name="OLE_LINK52"/>
      <w:bookmarkStart w:id="2" w:name="OLE_LINK53"/>
      <w:r w:rsidRPr="008B61BA">
        <w:rPr>
          <w:sz w:val="24"/>
          <w:szCs w:val="24"/>
        </w:rPr>
        <w:t xml:space="preserve">Introduction. In J-F. de Pietro, C. Fisher &amp; R. Gagnon (Eds.), </w:t>
      </w:r>
      <w:r w:rsidRPr="008B61BA">
        <w:rPr>
          <w:i/>
          <w:sz w:val="24"/>
          <w:szCs w:val="24"/>
        </w:rPr>
        <w:t xml:space="preserve">L’oral aujourd’hui : perspectives didactiques </w:t>
      </w:r>
      <w:r w:rsidRPr="008B61BA">
        <w:rPr>
          <w:sz w:val="24"/>
          <w:szCs w:val="24"/>
        </w:rPr>
        <w:t>(pp. 11-42).</w:t>
      </w:r>
      <w:bookmarkEnd w:id="0"/>
      <w:bookmarkEnd w:id="1"/>
      <w:bookmarkEnd w:id="2"/>
      <w:r w:rsidRPr="008B61BA">
        <w:rPr>
          <w:sz w:val="24"/>
          <w:szCs w:val="24"/>
        </w:rPr>
        <w:t xml:space="preserve"> Namur : Presses universitaires de Namur.</w:t>
      </w:r>
    </w:p>
    <w:p w14:paraId="69E2840C" w14:textId="77777777" w:rsidR="008B61BA" w:rsidRPr="007D7014" w:rsidRDefault="008F2895" w:rsidP="008B61BA">
      <w:pPr>
        <w:pStyle w:val="NormalWeb"/>
        <w:spacing w:before="120" w:beforeAutospacing="0" w:after="120" w:afterAutospacing="0"/>
        <w:ind w:left="284" w:hanging="284"/>
        <w:jc w:val="both"/>
        <w:rPr>
          <w:color w:val="000000"/>
          <w:sz w:val="24"/>
          <w:szCs w:val="24"/>
          <w:lang w:val="en-US" w:eastAsia="ja-JP"/>
        </w:rPr>
      </w:pPr>
      <w:proofErr w:type="spellStart"/>
      <w:r w:rsidRPr="008B61BA">
        <w:rPr>
          <w:color w:val="000000"/>
          <w:sz w:val="24"/>
          <w:szCs w:val="24"/>
          <w:lang w:val="fr-FR" w:eastAsia="ja-JP"/>
        </w:rPr>
        <w:t>Giddens</w:t>
      </w:r>
      <w:proofErr w:type="spellEnd"/>
      <w:r w:rsidRPr="008B61BA">
        <w:rPr>
          <w:color w:val="000000"/>
          <w:sz w:val="24"/>
          <w:szCs w:val="24"/>
          <w:lang w:val="fr-FR" w:eastAsia="ja-JP"/>
        </w:rPr>
        <w:t xml:space="preserve">, A. (1987). </w:t>
      </w:r>
      <w:r w:rsidRPr="008B61BA">
        <w:rPr>
          <w:i/>
          <w:iCs/>
          <w:color w:val="000000"/>
          <w:sz w:val="24"/>
          <w:szCs w:val="24"/>
          <w:lang w:val="fr-FR" w:eastAsia="ja-JP"/>
        </w:rPr>
        <w:t>La constitution de la société</w:t>
      </w:r>
      <w:r w:rsidRPr="008B61BA">
        <w:rPr>
          <w:color w:val="000000"/>
          <w:sz w:val="24"/>
          <w:szCs w:val="24"/>
          <w:lang w:val="fr-FR" w:eastAsia="ja-JP"/>
        </w:rPr>
        <w:t xml:space="preserve">. </w:t>
      </w:r>
      <w:r w:rsidRPr="007D7014">
        <w:rPr>
          <w:color w:val="000000"/>
          <w:sz w:val="24"/>
          <w:szCs w:val="24"/>
          <w:lang w:val="en-US" w:eastAsia="ja-JP"/>
        </w:rPr>
        <w:t xml:space="preserve">Paris: PUF. </w:t>
      </w:r>
    </w:p>
    <w:p w14:paraId="7E50E50D" w14:textId="31F0BB65" w:rsidR="008B61BA" w:rsidRPr="007D7014" w:rsidRDefault="008B61BA" w:rsidP="008B61BA">
      <w:pPr>
        <w:pStyle w:val="NormalWeb"/>
        <w:spacing w:before="120" w:beforeAutospacing="0" w:after="120" w:afterAutospacing="0"/>
        <w:ind w:left="284" w:hanging="284"/>
        <w:jc w:val="both"/>
        <w:rPr>
          <w:color w:val="000000"/>
          <w:sz w:val="32"/>
          <w:szCs w:val="24"/>
          <w:lang w:val="en-US" w:eastAsia="ja-JP"/>
        </w:rPr>
      </w:pPr>
      <w:r w:rsidRPr="007D7014">
        <w:rPr>
          <w:rFonts w:eastAsia="Cambria"/>
          <w:sz w:val="24"/>
          <w:lang w:val="en-US"/>
        </w:rPr>
        <w:lastRenderedPageBreak/>
        <w:t xml:space="preserve">Ko, J., Sammons, P., &amp; </w:t>
      </w:r>
      <w:proofErr w:type="spellStart"/>
      <w:r w:rsidRPr="007D7014">
        <w:rPr>
          <w:rFonts w:eastAsia="Cambria"/>
          <w:sz w:val="24"/>
          <w:lang w:val="en-US"/>
        </w:rPr>
        <w:t>Bakkum</w:t>
      </w:r>
      <w:proofErr w:type="spellEnd"/>
      <w:r w:rsidRPr="007D7014">
        <w:rPr>
          <w:rFonts w:eastAsia="Cambria"/>
          <w:sz w:val="24"/>
          <w:lang w:val="en-US"/>
        </w:rPr>
        <w:t xml:space="preserve">, L. (2014). </w:t>
      </w:r>
      <w:r w:rsidRPr="007D7014">
        <w:rPr>
          <w:rFonts w:eastAsia="Cambria"/>
          <w:i/>
          <w:sz w:val="24"/>
          <w:lang w:val="en-US"/>
        </w:rPr>
        <w:t>Effective teaching: A review of research and evidence</w:t>
      </w:r>
      <w:r w:rsidRPr="007D7014">
        <w:rPr>
          <w:rFonts w:eastAsia="Cambria"/>
          <w:sz w:val="24"/>
          <w:lang w:val="en-US"/>
        </w:rPr>
        <w:t xml:space="preserve">. Berkshire, UK: </w:t>
      </w:r>
      <w:proofErr w:type="spellStart"/>
      <w:r w:rsidRPr="007D7014">
        <w:rPr>
          <w:rFonts w:eastAsia="Cambria"/>
          <w:sz w:val="24"/>
          <w:lang w:val="en-US"/>
        </w:rPr>
        <w:t>CfBT</w:t>
      </w:r>
      <w:proofErr w:type="spellEnd"/>
      <w:r w:rsidRPr="007D7014">
        <w:rPr>
          <w:rFonts w:eastAsia="Cambria"/>
          <w:sz w:val="24"/>
          <w:lang w:val="en-US"/>
        </w:rPr>
        <w:t xml:space="preserve"> Education Trust.</w:t>
      </w:r>
    </w:p>
    <w:p w14:paraId="7B561945" w14:textId="77777777" w:rsidR="008B61BA" w:rsidRPr="007D7014" w:rsidRDefault="008F2895" w:rsidP="008B61BA">
      <w:pPr>
        <w:pStyle w:val="NormalWeb"/>
        <w:spacing w:before="120" w:beforeAutospacing="0" w:after="120" w:afterAutospacing="0"/>
        <w:ind w:left="284" w:hanging="284"/>
        <w:jc w:val="both"/>
        <w:rPr>
          <w:color w:val="151515"/>
          <w:sz w:val="24"/>
          <w:szCs w:val="24"/>
          <w:lang w:val="en-US" w:eastAsia="ja-JP"/>
        </w:rPr>
      </w:pPr>
      <w:bookmarkStart w:id="3" w:name="_GoBack"/>
      <w:bookmarkEnd w:id="3"/>
      <w:r w:rsidRPr="007D7014">
        <w:rPr>
          <w:color w:val="151515"/>
          <w:sz w:val="24"/>
          <w:szCs w:val="24"/>
          <w:lang w:val="en-US" w:eastAsia="ja-JP"/>
        </w:rPr>
        <w:t xml:space="preserve">Lave, J. &amp; Wenger E. (1991). </w:t>
      </w:r>
      <w:r w:rsidRPr="007D7014">
        <w:rPr>
          <w:i/>
          <w:iCs/>
          <w:color w:val="151515"/>
          <w:sz w:val="24"/>
          <w:szCs w:val="24"/>
          <w:lang w:val="en-US" w:eastAsia="ja-JP"/>
        </w:rPr>
        <w:t>Situated Learning: Legitimate Peripheral Participation</w:t>
      </w:r>
      <w:r w:rsidRPr="007D7014">
        <w:rPr>
          <w:color w:val="151515"/>
          <w:sz w:val="24"/>
          <w:szCs w:val="24"/>
          <w:lang w:val="en-US" w:eastAsia="ja-JP"/>
        </w:rPr>
        <w:t xml:space="preserve">, </w:t>
      </w:r>
      <w:proofErr w:type="gramStart"/>
      <w:r w:rsidRPr="007D7014">
        <w:rPr>
          <w:color w:val="151515"/>
          <w:sz w:val="24"/>
          <w:szCs w:val="24"/>
          <w:lang w:val="en-US" w:eastAsia="ja-JP"/>
        </w:rPr>
        <w:t>Cambridge :</w:t>
      </w:r>
      <w:proofErr w:type="gramEnd"/>
      <w:r w:rsidRPr="007D7014">
        <w:rPr>
          <w:color w:val="151515"/>
          <w:sz w:val="24"/>
          <w:szCs w:val="24"/>
          <w:lang w:val="en-US" w:eastAsia="ja-JP"/>
        </w:rPr>
        <w:t xml:space="preserve"> Cambridge University Press. </w:t>
      </w:r>
    </w:p>
    <w:p w14:paraId="79B9DF36" w14:textId="77777777" w:rsidR="008B61BA" w:rsidRDefault="00BF50B8" w:rsidP="008B61BA">
      <w:pPr>
        <w:pStyle w:val="NormalWeb"/>
        <w:spacing w:before="120" w:beforeAutospacing="0" w:after="120" w:afterAutospacing="0"/>
        <w:ind w:left="284" w:hanging="284"/>
        <w:jc w:val="both"/>
        <w:rPr>
          <w:sz w:val="24"/>
          <w:szCs w:val="24"/>
          <w:lang w:val="en-US"/>
        </w:rPr>
      </w:pPr>
      <w:r w:rsidRPr="008B61BA">
        <w:rPr>
          <w:sz w:val="24"/>
          <w:szCs w:val="24"/>
          <w:lang w:val="en-US"/>
        </w:rPr>
        <w:t xml:space="preserve">Miles, M., &amp; Huberman, A. (1994). </w:t>
      </w:r>
      <w:r w:rsidRPr="008B61BA">
        <w:rPr>
          <w:i/>
          <w:sz w:val="24"/>
          <w:szCs w:val="24"/>
          <w:lang w:val="en-US"/>
        </w:rPr>
        <w:t>Qualitative Date Analysis</w:t>
      </w:r>
      <w:r w:rsidRPr="008B61BA">
        <w:rPr>
          <w:sz w:val="24"/>
          <w:szCs w:val="24"/>
          <w:lang w:val="en-US"/>
        </w:rPr>
        <w:t>. Thousand Oaks, CA: Sage Publications.</w:t>
      </w:r>
    </w:p>
    <w:p w14:paraId="254CD97E" w14:textId="681C4466" w:rsidR="008B61BA" w:rsidRDefault="008F2895" w:rsidP="008B61BA">
      <w:pPr>
        <w:pStyle w:val="NormalWeb"/>
        <w:spacing w:before="120" w:beforeAutospacing="0" w:after="120" w:afterAutospacing="0"/>
        <w:ind w:left="284" w:hanging="284"/>
        <w:jc w:val="both"/>
        <w:rPr>
          <w:color w:val="000000"/>
          <w:sz w:val="24"/>
          <w:szCs w:val="24"/>
          <w:lang w:val="fr-FR" w:eastAsia="ja-JP"/>
        </w:rPr>
      </w:pPr>
      <w:proofErr w:type="spellStart"/>
      <w:r w:rsidRPr="008B61BA">
        <w:rPr>
          <w:color w:val="000000"/>
          <w:sz w:val="24"/>
          <w:szCs w:val="24"/>
          <w:lang w:val="fr-FR" w:eastAsia="ja-JP"/>
        </w:rPr>
        <w:t>Mottier</w:t>
      </w:r>
      <w:proofErr w:type="spellEnd"/>
      <w:r w:rsidRPr="008B61BA">
        <w:rPr>
          <w:color w:val="000000"/>
          <w:sz w:val="24"/>
          <w:szCs w:val="24"/>
          <w:lang w:val="fr-FR" w:eastAsia="ja-JP"/>
        </w:rPr>
        <w:t xml:space="preserve">-Lopez, L. (2008). </w:t>
      </w:r>
      <w:r w:rsidRPr="008B61BA">
        <w:rPr>
          <w:i/>
          <w:iCs/>
          <w:color w:val="000000"/>
          <w:sz w:val="24"/>
          <w:szCs w:val="24"/>
          <w:lang w:val="fr-FR" w:eastAsia="ja-JP"/>
        </w:rPr>
        <w:t>Apprentissage situé. La micro-culture de classe en mathématiques</w:t>
      </w:r>
      <w:r w:rsidRPr="008B61BA">
        <w:rPr>
          <w:color w:val="000000"/>
          <w:sz w:val="24"/>
          <w:szCs w:val="24"/>
          <w:lang w:val="fr-FR" w:eastAsia="ja-JP"/>
        </w:rPr>
        <w:t>. Berne : Peter Lang</w:t>
      </w:r>
      <w:r w:rsidR="00CE0812">
        <w:rPr>
          <w:color w:val="000000"/>
          <w:sz w:val="24"/>
          <w:szCs w:val="24"/>
          <w:lang w:val="fr-FR" w:eastAsia="ja-JP"/>
        </w:rPr>
        <w:t>.</w:t>
      </w:r>
      <w:r w:rsidRPr="008B61BA">
        <w:rPr>
          <w:color w:val="000000"/>
          <w:sz w:val="24"/>
          <w:szCs w:val="24"/>
          <w:lang w:val="fr-FR" w:eastAsia="ja-JP"/>
        </w:rPr>
        <w:t xml:space="preserve"> </w:t>
      </w:r>
    </w:p>
    <w:p w14:paraId="770F1F79" w14:textId="77777777" w:rsidR="008B61BA" w:rsidRDefault="008F2895" w:rsidP="008B61BA">
      <w:pPr>
        <w:pStyle w:val="NormalWeb"/>
        <w:spacing w:before="120" w:beforeAutospacing="0" w:after="120" w:afterAutospacing="0"/>
        <w:ind w:left="284" w:hanging="284"/>
        <w:jc w:val="both"/>
        <w:rPr>
          <w:color w:val="000000"/>
          <w:sz w:val="24"/>
          <w:szCs w:val="24"/>
          <w:lang w:val="fr-FR" w:eastAsia="ja-JP"/>
        </w:rPr>
      </w:pPr>
      <w:proofErr w:type="spellStart"/>
      <w:r w:rsidRPr="008B61BA">
        <w:rPr>
          <w:color w:val="000000"/>
          <w:sz w:val="24"/>
          <w:szCs w:val="24"/>
          <w:lang w:val="fr-FR" w:eastAsia="ja-JP"/>
        </w:rPr>
        <w:t>Mottier</w:t>
      </w:r>
      <w:proofErr w:type="spellEnd"/>
      <w:r w:rsidRPr="008B61BA">
        <w:rPr>
          <w:color w:val="000000"/>
          <w:sz w:val="24"/>
          <w:szCs w:val="24"/>
          <w:lang w:val="fr-FR" w:eastAsia="ja-JP"/>
        </w:rPr>
        <w:t xml:space="preserve"> Lopez, L., </w:t>
      </w:r>
      <w:proofErr w:type="spellStart"/>
      <w:r w:rsidRPr="008B61BA">
        <w:rPr>
          <w:color w:val="000000"/>
          <w:sz w:val="24"/>
          <w:szCs w:val="24"/>
          <w:lang w:val="fr-FR" w:eastAsia="ja-JP"/>
        </w:rPr>
        <w:t>Tessaro</w:t>
      </w:r>
      <w:proofErr w:type="spellEnd"/>
      <w:r w:rsidRPr="008B61BA">
        <w:rPr>
          <w:color w:val="000000"/>
          <w:sz w:val="24"/>
          <w:szCs w:val="24"/>
          <w:lang w:val="fr-FR" w:eastAsia="ja-JP"/>
        </w:rPr>
        <w:t xml:space="preserve">, W., </w:t>
      </w:r>
      <w:proofErr w:type="spellStart"/>
      <w:r w:rsidRPr="008B61BA">
        <w:rPr>
          <w:color w:val="000000"/>
          <w:sz w:val="24"/>
          <w:szCs w:val="24"/>
          <w:lang w:val="fr-FR" w:eastAsia="ja-JP"/>
        </w:rPr>
        <w:t>Dechamboux</w:t>
      </w:r>
      <w:proofErr w:type="spellEnd"/>
      <w:r w:rsidRPr="008B61BA">
        <w:rPr>
          <w:color w:val="000000"/>
          <w:sz w:val="24"/>
          <w:szCs w:val="24"/>
          <w:lang w:val="fr-FR" w:eastAsia="ja-JP"/>
        </w:rPr>
        <w:t xml:space="preserve">, L. &amp; Morales </w:t>
      </w:r>
      <w:proofErr w:type="spellStart"/>
      <w:r w:rsidRPr="008B61BA">
        <w:rPr>
          <w:color w:val="000000"/>
          <w:sz w:val="24"/>
          <w:szCs w:val="24"/>
          <w:lang w:val="fr-FR" w:eastAsia="ja-JP"/>
        </w:rPr>
        <w:t>Villabona</w:t>
      </w:r>
      <w:proofErr w:type="spellEnd"/>
      <w:r w:rsidRPr="008B61BA">
        <w:rPr>
          <w:color w:val="000000"/>
          <w:sz w:val="24"/>
          <w:szCs w:val="24"/>
          <w:lang w:val="fr-FR" w:eastAsia="ja-JP"/>
        </w:rPr>
        <w:t xml:space="preserve">, F. (2012). La modération sociale : un dispositif soutenant l’émergence de savoirs négociés sur l’évaluation certificative des apprentissages des élèves. </w:t>
      </w:r>
      <w:r w:rsidRPr="008B61BA">
        <w:rPr>
          <w:i/>
          <w:iCs/>
          <w:color w:val="000000"/>
          <w:sz w:val="24"/>
          <w:szCs w:val="24"/>
          <w:lang w:val="fr-FR" w:eastAsia="ja-JP"/>
        </w:rPr>
        <w:t xml:space="preserve">Questions vives, 6 </w:t>
      </w:r>
      <w:r w:rsidRPr="008B61BA">
        <w:rPr>
          <w:color w:val="000000"/>
          <w:sz w:val="24"/>
          <w:szCs w:val="24"/>
          <w:lang w:val="fr-FR" w:eastAsia="ja-JP"/>
        </w:rPr>
        <w:t xml:space="preserve">(18), Repéré à http://questionsvives.revues.org/1235 </w:t>
      </w:r>
    </w:p>
    <w:p w14:paraId="2DA2D179" w14:textId="77777777" w:rsidR="008B61BA" w:rsidRPr="007D7014" w:rsidRDefault="008B61BA" w:rsidP="008B61BA">
      <w:pPr>
        <w:pStyle w:val="NormalWeb"/>
        <w:spacing w:before="120" w:beforeAutospacing="0" w:after="120" w:afterAutospacing="0"/>
        <w:ind w:left="284" w:hanging="284"/>
        <w:jc w:val="both"/>
        <w:rPr>
          <w:rFonts w:eastAsia="Times New Roman"/>
          <w:sz w:val="24"/>
          <w:szCs w:val="24"/>
          <w:lang w:val="en-US" w:eastAsia="fr-CA"/>
        </w:rPr>
      </w:pPr>
      <w:proofErr w:type="spellStart"/>
      <w:r w:rsidRPr="008B61BA">
        <w:rPr>
          <w:rFonts w:eastAsia="Times New Roman"/>
          <w:sz w:val="24"/>
          <w:szCs w:val="24"/>
          <w:lang w:val="fr-FR" w:eastAsia="fr-CA"/>
        </w:rPr>
        <w:t>Orland</w:t>
      </w:r>
      <w:proofErr w:type="spellEnd"/>
      <w:r w:rsidRPr="008B61BA">
        <w:rPr>
          <w:rFonts w:eastAsia="Times New Roman"/>
          <w:sz w:val="24"/>
          <w:szCs w:val="24"/>
          <w:lang w:val="fr-FR" w:eastAsia="fr-CA"/>
        </w:rPr>
        <w:t xml:space="preserve">, L. (2000). </w:t>
      </w:r>
      <w:r w:rsidRPr="007D7014">
        <w:rPr>
          <w:rFonts w:eastAsia="Times New Roman"/>
          <w:sz w:val="24"/>
          <w:szCs w:val="24"/>
          <w:lang w:val="en-US" w:eastAsia="fr-CA"/>
        </w:rPr>
        <w:t xml:space="preserve">What’s in a line? Exploration of a research and reflection tool. </w:t>
      </w:r>
      <w:r w:rsidRPr="007D7014">
        <w:rPr>
          <w:rFonts w:eastAsia="Times New Roman"/>
          <w:i/>
          <w:iCs/>
          <w:sz w:val="24"/>
          <w:szCs w:val="24"/>
          <w:lang w:val="en-US" w:eastAsia="fr-CA"/>
        </w:rPr>
        <w:t>Teachers and Teaching: Theory and Practice</w:t>
      </w:r>
      <w:r w:rsidRPr="007D7014">
        <w:rPr>
          <w:rFonts w:eastAsia="Times New Roman"/>
          <w:sz w:val="24"/>
          <w:szCs w:val="24"/>
          <w:lang w:val="en-US" w:eastAsia="fr-CA"/>
        </w:rPr>
        <w:t>, 6, 197–213.</w:t>
      </w:r>
    </w:p>
    <w:p w14:paraId="158F0163" w14:textId="77777777" w:rsidR="008B61BA" w:rsidRDefault="009C0673" w:rsidP="008B61BA">
      <w:pPr>
        <w:pStyle w:val="NormalWeb"/>
        <w:spacing w:before="120" w:beforeAutospacing="0" w:after="120" w:afterAutospacing="0"/>
        <w:ind w:left="284" w:hanging="284"/>
        <w:jc w:val="both"/>
        <w:rPr>
          <w:rFonts w:eastAsia="Calibri"/>
          <w:sz w:val="24"/>
          <w:szCs w:val="24"/>
        </w:rPr>
      </w:pPr>
      <w:proofErr w:type="spellStart"/>
      <w:r w:rsidRPr="007D7014">
        <w:rPr>
          <w:rFonts w:eastAsia="Calibri"/>
          <w:sz w:val="24"/>
          <w:szCs w:val="24"/>
          <w:lang w:val="en-US"/>
        </w:rPr>
        <w:t>Paquay</w:t>
      </w:r>
      <w:proofErr w:type="spellEnd"/>
      <w:r w:rsidRPr="007D7014">
        <w:rPr>
          <w:rFonts w:eastAsia="Calibri"/>
          <w:sz w:val="24"/>
          <w:szCs w:val="24"/>
          <w:lang w:val="en-US"/>
        </w:rPr>
        <w:t xml:space="preserve">, L., Sirota, R. (2001). </w:t>
      </w:r>
      <w:r w:rsidRPr="008B61BA">
        <w:rPr>
          <w:rFonts w:eastAsia="Calibri"/>
          <w:sz w:val="24"/>
          <w:szCs w:val="24"/>
        </w:rPr>
        <w:t xml:space="preserve">La construction d’un espace discursif en éducation. Mise en oeuvre et diffusion d’un modèle de formation des enseignants: le praticien réflexif. </w:t>
      </w:r>
      <w:r w:rsidRPr="008B61BA">
        <w:rPr>
          <w:rFonts w:eastAsia="Calibri"/>
          <w:i/>
          <w:sz w:val="24"/>
          <w:szCs w:val="24"/>
        </w:rPr>
        <w:t>Recherche et Formation</w:t>
      </w:r>
      <w:r w:rsidRPr="008B61BA">
        <w:rPr>
          <w:rFonts w:eastAsia="Calibri"/>
          <w:sz w:val="24"/>
          <w:szCs w:val="24"/>
        </w:rPr>
        <w:t>, 36, 5-16.</w:t>
      </w:r>
    </w:p>
    <w:p w14:paraId="64BA74E3" w14:textId="77777777" w:rsidR="008B61BA" w:rsidRDefault="00BF50B8" w:rsidP="008B61BA">
      <w:pPr>
        <w:pStyle w:val="NormalWeb"/>
        <w:spacing w:before="120" w:beforeAutospacing="0" w:after="120" w:afterAutospacing="0"/>
        <w:ind w:left="284" w:hanging="284"/>
        <w:jc w:val="both"/>
        <w:rPr>
          <w:rStyle w:val="Lienhypertexte"/>
          <w:sz w:val="24"/>
          <w:szCs w:val="24"/>
        </w:rPr>
      </w:pPr>
      <w:r w:rsidRPr="008B61BA">
        <w:rPr>
          <w:rStyle w:val="apple-style-span"/>
          <w:color w:val="000000"/>
          <w:sz w:val="24"/>
          <w:szCs w:val="24"/>
        </w:rPr>
        <w:t xml:space="preserve">Plane, S. (2015). Pourquoi l’oral doit-il être enseigné ? </w:t>
      </w:r>
      <w:r w:rsidRPr="008B61BA">
        <w:rPr>
          <w:rStyle w:val="apple-style-span"/>
          <w:i/>
          <w:color w:val="000000"/>
          <w:sz w:val="24"/>
          <w:szCs w:val="24"/>
        </w:rPr>
        <w:t>Les cahiers pédagogiques</w:t>
      </w:r>
      <w:r w:rsidRPr="008B61BA">
        <w:rPr>
          <w:rStyle w:val="apple-style-span"/>
          <w:color w:val="000000"/>
          <w:sz w:val="24"/>
          <w:szCs w:val="24"/>
        </w:rPr>
        <w:t>. </w:t>
      </w:r>
      <w:r w:rsidRPr="008B61BA">
        <w:rPr>
          <w:color w:val="262626"/>
          <w:sz w:val="24"/>
          <w:szCs w:val="24"/>
        </w:rPr>
        <w:t xml:space="preserve">[En ligne], </w:t>
      </w:r>
      <w:r w:rsidRPr="008B61BA">
        <w:rPr>
          <w:rStyle w:val="apple-style-span"/>
          <w:color w:val="000000"/>
          <w:sz w:val="24"/>
          <w:szCs w:val="24"/>
        </w:rPr>
        <w:t xml:space="preserve">consulté en ligne le 4 mars 2016 : </w:t>
      </w:r>
      <w:hyperlink r:id="rId8" w:history="1">
        <w:r w:rsidRPr="008B61BA">
          <w:rPr>
            <w:rStyle w:val="Lienhypertexte"/>
            <w:sz w:val="24"/>
            <w:szCs w:val="24"/>
          </w:rPr>
          <w:t>http://www.cahiers-pedagogiques.com/Pourquoi-l-oral-doit-il-etre-enseigne</w:t>
        </w:r>
      </w:hyperlink>
    </w:p>
    <w:p w14:paraId="5DBB94F1" w14:textId="7B6E2EA0" w:rsidR="008B61BA" w:rsidRDefault="009C0673" w:rsidP="008B61BA">
      <w:pPr>
        <w:pStyle w:val="NormalWeb"/>
        <w:spacing w:before="120" w:beforeAutospacing="0" w:after="120" w:afterAutospacing="0"/>
        <w:ind w:left="284" w:hanging="284"/>
        <w:jc w:val="both"/>
        <w:rPr>
          <w:rFonts w:eastAsia="Calibri"/>
          <w:sz w:val="24"/>
          <w:szCs w:val="24"/>
        </w:rPr>
      </w:pPr>
      <w:r w:rsidRPr="008B61BA">
        <w:rPr>
          <w:rFonts w:eastAsia="Calibri"/>
          <w:sz w:val="24"/>
          <w:szCs w:val="24"/>
        </w:rPr>
        <w:t xml:space="preserve">Schön, D.A. (1994). </w:t>
      </w:r>
      <w:r w:rsidRPr="008B61BA">
        <w:rPr>
          <w:rFonts w:eastAsia="Calibri"/>
          <w:i/>
          <w:sz w:val="24"/>
          <w:szCs w:val="24"/>
        </w:rPr>
        <w:t>Le praticien réflexif. A la recherch</w:t>
      </w:r>
      <w:r w:rsidR="00CE0812">
        <w:rPr>
          <w:rFonts w:eastAsia="Calibri"/>
          <w:i/>
          <w:sz w:val="24"/>
          <w:szCs w:val="24"/>
        </w:rPr>
        <w:t>e</w:t>
      </w:r>
      <w:r w:rsidRPr="008B61BA">
        <w:rPr>
          <w:rFonts w:eastAsia="Calibri"/>
          <w:i/>
          <w:sz w:val="24"/>
          <w:szCs w:val="24"/>
        </w:rPr>
        <w:t xml:space="preserve"> du savoir caché dans l’agir professionnel</w:t>
      </w:r>
      <w:r w:rsidRPr="008B61BA">
        <w:rPr>
          <w:rFonts w:eastAsia="Calibri"/>
          <w:sz w:val="24"/>
          <w:szCs w:val="24"/>
        </w:rPr>
        <w:t>. Montréal: Les éditions Logiques.</w:t>
      </w:r>
    </w:p>
    <w:p w14:paraId="1A4B3B69" w14:textId="77777777" w:rsidR="008B61BA" w:rsidRDefault="00C17854" w:rsidP="008B61BA">
      <w:pPr>
        <w:pStyle w:val="NormalWeb"/>
        <w:spacing w:before="120" w:beforeAutospacing="0" w:after="120" w:afterAutospacing="0"/>
        <w:ind w:left="284" w:hanging="284"/>
        <w:jc w:val="both"/>
        <w:rPr>
          <w:sz w:val="24"/>
          <w:szCs w:val="24"/>
        </w:rPr>
      </w:pPr>
      <w:r w:rsidRPr="008B61BA">
        <w:rPr>
          <w:sz w:val="24"/>
          <w:szCs w:val="24"/>
        </w:rPr>
        <w:t xml:space="preserve">Sénéchal, K. (2017). Quels obstacles à la mise en oeuvre de séquences didactiques destinées à l’enseignement de l’oral ? In J-F. de Pietro, C. Fisher &amp; R. Gagnon (Eds.), </w:t>
      </w:r>
      <w:r w:rsidRPr="008B61BA">
        <w:rPr>
          <w:i/>
          <w:sz w:val="24"/>
          <w:szCs w:val="24"/>
        </w:rPr>
        <w:t xml:space="preserve">L’oral aujourd’hui : perspectives didactiques </w:t>
      </w:r>
      <w:r w:rsidRPr="008B61BA">
        <w:rPr>
          <w:sz w:val="24"/>
          <w:szCs w:val="24"/>
        </w:rPr>
        <w:t>(pp. 177-199). Namur : Presses universitaires de Namur.</w:t>
      </w:r>
    </w:p>
    <w:p w14:paraId="3D4FA5C0" w14:textId="10C3DA77" w:rsidR="008B61BA" w:rsidRDefault="00C17854" w:rsidP="008B61BA">
      <w:pPr>
        <w:pStyle w:val="NormalWeb"/>
        <w:spacing w:before="120" w:beforeAutospacing="0" w:after="120" w:afterAutospacing="0"/>
        <w:ind w:left="284" w:hanging="284"/>
        <w:jc w:val="both"/>
        <w:rPr>
          <w:rFonts w:eastAsia="Times New Roman"/>
          <w:i/>
          <w:sz w:val="24"/>
          <w:szCs w:val="24"/>
        </w:rPr>
      </w:pPr>
      <w:r w:rsidRPr="008B61BA">
        <w:rPr>
          <w:rFonts w:eastAsia="Times New Roman"/>
          <w:sz w:val="24"/>
          <w:szCs w:val="24"/>
          <w:lang w:eastAsia="fr-CA"/>
        </w:rPr>
        <w:t>Tremblay, O. &amp; Turgeon, E. (à paraitre)</w:t>
      </w:r>
      <w:r w:rsidR="008B61BA" w:rsidRPr="008B61BA">
        <w:rPr>
          <w:rFonts w:eastAsia="Times New Roman"/>
          <w:sz w:val="24"/>
          <w:szCs w:val="24"/>
          <w:lang w:eastAsia="fr-CA"/>
        </w:rPr>
        <w:t xml:space="preserve">. Les cercles d’auteurs, une démarche prometteuse pour un apprentissage intégré de l’oral au primaire. Dans C. Dumais, R. Bergeron et K. Senechal. (Eds.). </w:t>
      </w:r>
      <w:r w:rsidR="008B61BA" w:rsidRPr="008B61BA">
        <w:rPr>
          <w:rFonts w:eastAsia="Times New Roman"/>
          <w:i/>
          <w:sz w:val="24"/>
          <w:szCs w:val="24"/>
        </w:rPr>
        <w:t xml:space="preserve">Didactique de l’oral : de la recherche à la classe, de la classe à la recherche. </w:t>
      </w:r>
      <w:r w:rsidR="008B61BA" w:rsidRPr="008B61BA">
        <w:rPr>
          <w:rFonts w:eastAsia="Times New Roman"/>
          <w:sz w:val="24"/>
          <w:szCs w:val="24"/>
        </w:rPr>
        <w:t>Québec : Editions Peisaj</w:t>
      </w:r>
      <w:r w:rsidR="008B61BA" w:rsidRPr="008B61BA">
        <w:rPr>
          <w:rFonts w:eastAsia="Times New Roman"/>
          <w:i/>
          <w:sz w:val="24"/>
          <w:szCs w:val="24"/>
        </w:rPr>
        <w:t>.</w:t>
      </w:r>
    </w:p>
    <w:p w14:paraId="629EE645" w14:textId="33967D55" w:rsidR="008F2895" w:rsidRPr="008B61BA" w:rsidRDefault="008F2895" w:rsidP="008B61BA">
      <w:pPr>
        <w:pStyle w:val="NormalWeb"/>
        <w:spacing w:before="120" w:beforeAutospacing="0" w:after="120" w:afterAutospacing="0"/>
        <w:ind w:left="284" w:hanging="284"/>
        <w:jc w:val="both"/>
        <w:rPr>
          <w:color w:val="000000" w:themeColor="text1"/>
          <w:sz w:val="24"/>
          <w:szCs w:val="24"/>
        </w:rPr>
      </w:pPr>
      <w:r w:rsidRPr="008B61BA">
        <w:rPr>
          <w:color w:val="000000"/>
          <w:sz w:val="24"/>
          <w:szCs w:val="24"/>
          <w:lang w:val="fr-FR" w:eastAsia="ja-JP"/>
        </w:rPr>
        <w:t xml:space="preserve">Van </w:t>
      </w:r>
      <w:proofErr w:type="spellStart"/>
      <w:r w:rsidRPr="008B61BA">
        <w:rPr>
          <w:color w:val="000000"/>
          <w:sz w:val="24"/>
          <w:szCs w:val="24"/>
          <w:lang w:val="fr-FR" w:eastAsia="ja-JP"/>
        </w:rPr>
        <w:t>Nieuwenhoven</w:t>
      </w:r>
      <w:proofErr w:type="spellEnd"/>
      <w:r w:rsidRPr="008B61BA">
        <w:rPr>
          <w:color w:val="000000"/>
          <w:sz w:val="24"/>
          <w:szCs w:val="24"/>
          <w:lang w:val="fr-FR" w:eastAsia="ja-JP"/>
        </w:rPr>
        <w:t xml:space="preserve">, C. &amp; Colognesi, S. (2015). Une recherche collaborative sur l’accompagnement des futurs instituteurs : un levier de développement professionnel pour les maîtres de stage. Évaluer. Journal international de Recherche en </w:t>
      </w:r>
      <w:r w:rsidRPr="008B61BA">
        <w:rPr>
          <w:i/>
          <w:iCs/>
          <w:color w:val="000000"/>
          <w:sz w:val="24"/>
          <w:szCs w:val="24"/>
          <w:lang w:val="fr-FR" w:eastAsia="ja-JP"/>
        </w:rPr>
        <w:t xml:space="preserve">Éducation et Formation, 1 </w:t>
      </w:r>
      <w:r w:rsidRPr="008B61BA">
        <w:rPr>
          <w:color w:val="000000"/>
          <w:sz w:val="24"/>
          <w:szCs w:val="24"/>
          <w:lang w:val="fr-FR" w:eastAsia="ja-JP"/>
        </w:rPr>
        <w:t xml:space="preserve">(2), 103–121. </w:t>
      </w:r>
    </w:p>
    <w:p w14:paraId="789CFBF7" w14:textId="77777777" w:rsidR="00BF50B8" w:rsidRPr="008B61BA" w:rsidRDefault="00BF50B8" w:rsidP="00BF50B8">
      <w:pPr>
        <w:pStyle w:val="rfBIBLIO"/>
        <w:spacing w:before="120"/>
        <w:rPr>
          <w:sz w:val="24"/>
          <w:lang w:val="en-US"/>
        </w:rPr>
      </w:pPr>
      <w:proofErr w:type="spellStart"/>
      <w:r w:rsidRPr="008B61BA">
        <w:rPr>
          <w:sz w:val="24"/>
          <w:lang w:val="en-US"/>
        </w:rPr>
        <w:t>Veenman</w:t>
      </w:r>
      <w:proofErr w:type="spellEnd"/>
      <w:r w:rsidRPr="008B61BA">
        <w:rPr>
          <w:sz w:val="24"/>
          <w:lang w:val="en-US"/>
        </w:rPr>
        <w:t xml:space="preserve"> M. (2012). Metacognition in science </w:t>
      </w:r>
      <w:proofErr w:type="gramStart"/>
      <w:r w:rsidRPr="008B61BA">
        <w:rPr>
          <w:sz w:val="24"/>
          <w:lang w:val="en-US"/>
        </w:rPr>
        <w:t>education :</w:t>
      </w:r>
      <w:proofErr w:type="gramEnd"/>
      <w:r w:rsidRPr="008B61BA">
        <w:rPr>
          <w:sz w:val="24"/>
          <w:lang w:val="en-US"/>
        </w:rPr>
        <w:t xml:space="preserve"> Definitions, constituents, and their intricate relation with cognition. Dans A. Zohar et Y-J. Dori (dir.), </w:t>
      </w:r>
      <w:r w:rsidRPr="008B61BA">
        <w:rPr>
          <w:i/>
          <w:iCs/>
          <w:sz w:val="24"/>
          <w:lang w:val="en-US"/>
        </w:rPr>
        <w:t xml:space="preserve">Contemporary Trends and Issues in Science Education Metacognition and Learning </w:t>
      </w:r>
      <w:r w:rsidRPr="008B61BA">
        <w:rPr>
          <w:sz w:val="24"/>
          <w:lang w:val="en-US"/>
        </w:rPr>
        <w:t>(p. 21-36). London, Grande-</w:t>
      </w:r>
      <w:proofErr w:type="gramStart"/>
      <w:r w:rsidRPr="008B61BA">
        <w:rPr>
          <w:sz w:val="24"/>
          <w:lang w:val="en-US"/>
        </w:rPr>
        <w:t>Bretagne :</w:t>
      </w:r>
      <w:proofErr w:type="gramEnd"/>
      <w:r w:rsidRPr="008B61BA">
        <w:rPr>
          <w:sz w:val="24"/>
          <w:lang w:val="en-US"/>
        </w:rPr>
        <w:t xml:space="preserve"> Springer. </w:t>
      </w:r>
    </w:p>
    <w:p w14:paraId="6B64B997" w14:textId="18AFD9C9" w:rsidR="00604F79" w:rsidRPr="007D7014" w:rsidRDefault="008F2895" w:rsidP="00284101">
      <w:pPr>
        <w:spacing w:after="0" w:line="240" w:lineRule="auto"/>
        <w:jc w:val="both"/>
        <w:rPr>
          <w:rFonts w:ascii="Times New Roman" w:eastAsia="Times New Roman" w:hAnsi="Times New Roman"/>
          <w:sz w:val="24"/>
          <w:szCs w:val="24"/>
          <w:lang w:val="en-US" w:eastAsia="fr-CA"/>
        </w:rPr>
      </w:pPr>
      <w:r w:rsidRPr="007D7014">
        <w:rPr>
          <w:rFonts w:ascii="Times New Roman" w:eastAsia="Times New Roman" w:hAnsi="Times New Roman"/>
          <w:sz w:val="24"/>
          <w:szCs w:val="24"/>
          <w:lang w:val="en-US" w:eastAsia="fr-CA"/>
        </w:rPr>
        <w:br w:type="column"/>
      </w:r>
    </w:p>
    <w:p w14:paraId="44CBFECC" w14:textId="42B9730F" w:rsidR="00C5202B" w:rsidRDefault="00C5202B" w:rsidP="00284101">
      <w:pPr>
        <w:spacing w:after="0" w:line="240" w:lineRule="auto"/>
        <w:jc w:val="both"/>
        <w:rPr>
          <w:rFonts w:ascii="Times New Roman" w:eastAsia="Times New Roman" w:hAnsi="Times New Roman"/>
          <w:sz w:val="24"/>
          <w:szCs w:val="24"/>
          <w:lang w:eastAsia="fr-CA"/>
        </w:rPr>
      </w:pPr>
      <w:r>
        <w:rPr>
          <w:rFonts w:ascii="Times New Roman" w:eastAsia="Times New Roman" w:hAnsi="Times New Roman"/>
          <w:sz w:val="24"/>
          <w:szCs w:val="24"/>
          <w:lang w:eastAsia="fr-CA"/>
        </w:rPr>
        <w:t>Annexe 1 : le modèle en cours de construction</w:t>
      </w:r>
    </w:p>
    <w:p w14:paraId="60FABFBC" w14:textId="043B32A9" w:rsidR="00C5202B" w:rsidRDefault="00C5202B" w:rsidP="00284101">
      <w:pPr>
        <w:spacing w:after="0" w:line="240" w:lineRule="auto"/>
        <w:jc w:val="both"/>
        <w:rPr>
          <w:rFonts w:ascii="Times New Roman" w:eastAsia="Times New Roman" w:hAnsi="Times New Roman"/>
          <w:sz w:val="24"/>
          <w:szCs w:val="24"/>
          <w:lang w:eastAsia="fr-CA"/>
        </w:rPr>
      </w:pPr>
      <w:r>
        <w:rPr>
          <w:rFonts w:ascii="Times New Roman" w:eastAsia="Times New Roman" w:hAnsi="Times New Roman"/>
          <w:noProof/>
          <w:sz w:val="24"/>
          <w:szCs w:val="24"/>
          <w:lang w:val="fr-FR" w:eastAsia="fr-FR"/>
        </w:rPr>
        <w:drawing>
          <wp:inline distT="0" distB="0" distL="0" distR="0" wp14:anchorId="6E1326FA" wp14:editId="1BA994B4">
            <wp:extent cx="5756910" cy="4317365"/>
            <wp:effectExtent l="0" t="0" r="889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4317365"/>
                    </a:xfrm>
                    <a:prstGeom prst="rect">
                      <a:avLst/>
                    </a:prstGeom>
                    <a:noFill/>
                    <a:ln>
                      <a:noFill/>
                    </a:ln>
                  </pic:spPr>
                </pic:pic>
              </a:graphicData>
            </a:graphic>
          </wp:inline>
        </w:drawing>
      </w:r>
    </w:p>
    <w:p w14:paraId="0E9A7128" w14:textId="77777777" w:rsidR="00C5202B" w:rsidRDefault="00C5202B" w:rsidP="00284101">
      <w:pPr>
        <w:spacing w:after="0" w:line="240" w:lineRule="auto"/>
        <w:jc w:val="both"/>
        <w:rPr>
          <w:rFonts w:ascii="Times New Roman" w:eastAsia="Times New Roman" w:hAnsi="Times New Roman"/>
          <w:sz w:val="24"/>
          <w:szCs w:val="24"/>
          <w:lang w:eastAsia="fr-CA"/>
        </w:rPr>
      </w:pPr>
    </w:p>
    <w:p w14:paraId="55F3C78C" w14:textId="77777777" w:rsidR="00C5202B" w:rsidRPr="00146ADB" w:rsidRDefault="00C5202B" w:rsidP="00284101">
      <w:pPr>
        <w:spacing w:after="0" w:line="240" w:lineRule="auto"/>
        <w:jc w:val="both"/>
        <w:rPr>
          <w:rFonts w:ascii="Times New Roman" w:eastAsia="Times New Roman" w:hAnsi="Times New Roman"/>
          <w:sz w:val="24"/>
          <w:szCs w:val="24"/>
          <w:lang w:eastAsia="fr-CA"/>
        </w:rPr>
      </w:pPr>
    </w:p>
    <w:p w14:paraId="732DF302" w14:textId="43F989EE" w:rsidR="00284101" w:rsidRPr="00146ADB" w:rsidRDefault="00284101" w:rsidP="00284101">
      <w:pPr>
        <w:spacing w:after="0" w:line="240" w:lineRule="auto"/>
        <w:jc w:val="both"/>
        <w:rPr>
          <w:rFonts w:ascii="Times New Roman" w:eastAsia="Times New Roman" w:hAnsi="Times New Roman"/>
          <w:sz w:val="24"/>
          <w:szCs w:val="24"/>
          <w:lang w:eastAsia="fr-CA"/>
        </w:rPr>
      </w:pPr>
    </w:p>
    <w:sectPr w:rsidR="00284101" w:rsidRPr="00146ADB" w:rsidSect="00693DD6">
      <w:footerReference w:type="even" r:id="rId10"/>
      <w:footerReference w:type="default" r:id="rId11"/>
      <w:pgSz w:w="11900" w:h="16840"/>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022ED1F" w15:done="0"/>
  <w15:commentEx w15:paraId="03022A8E" w15:done="0"/>
  <w15:commentEx w15:paraId="55961584" w15:done="0"/>
  <w15:commentEx w15:paraId="0BFB2807" w15:done="0"/>
  <w15:commentEx w15:paraId="60F428BC" w15:done="0"/>
  <w15:commentEx w15:paraId="508B8683" w15:done="0"/>
  <w15:commentEx w15:paraId="6A3DE7BE" w15:done="0"/>
  <w15:commentEx w15:paraId="7506CDC1" w15:done="0"/>
  <w15:commentEx w15:paraId="39F86A61" w15:done="0"/>
  <w15:commentEx w15:paraId="1E689665" w15:done="0"/>
  <w15:commentEx w15:paraId="52742E8B" w15:done="0"/>
  <w15:commentEx w15:paraId="77B8759F" w15:done="0"/>
  <w15:commentEx w15:paraId="0F4922F3" w15:done="0"/>
  <w15:commentEx w15:paraId="2E66B1FE" w15:done="0"/>
  <w15:commentEx w15:paraId="3B46CF09" w15:done="0"/>
  <w15:commentEx w15:paraId="4E07D0FA" w15:done="0"/>
  <w15:commentEx w15:paraId="4F628307" w15:done="0"/>
  <w15:commentEx w15:paraId="5B9E7652" w15:done="0"/>
  <w15:commentEx w15:paraId="064A77EF" w15:done="0"/>
  <w15:commentEx w15:paraId="1C7C288F" w15:done="0"/>
  <w15:commentEx w15:paraId="4FD2AB99" w15:done="0"/>
  <w15:commentEx w15:paraId="6FAA0C24" w15:done="0"/>
  <w15:commentEx w15:paraId="55BE2EEE" w15:done="0"/>
  <w15:commentEx w15:paraId="797973F1" w15:done="0"/>
  <w15:commentEx w15:paraId="23E59AEF" w15:done="0"/>
  <w15:commentEx w15:paraId="543B36A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022ED1F" w16cid:durableId="20EAC2C3"/>
  <w16cid:commentId w16cid:paraId="03022A8E" w16cid:durableId="20EAC4C2"/>
  <w16cid:commentId w16cid:paraId="55961584" w16cid:durableId="20EAC317"/>
  <w16cid:commentId w16cid:paraId="0BFB2807" w16cid:durableId="20EAC343"/>
  <w16cid:commentId w16cid:paraId="60F428BC" w16cid:durableId="20EAC376"/>
  <w16cid:commentId w16cid:paraId="508B8683" w16cid:durableId="20EAC447"/>
  <w16cid:commentId w16cid:paraId="6A3DE7BE" w16cid:durableId="20EAC47A"/>
  <w16cid:commentId w16cid:paraId="7506CDC1" w16cid:durableId="20EAC4A4"/>
  <w16cid:commentId w16cid:paraId="39F86A61" w16cid:durableId="20EAC4D6"/>
  <w16cid:commentId w16cid:paraId="1E689665" w16cid:durableId="20EAC570"/>
  <w16cid:commentId w16cid:paraId="52742E8B" w16cid:durableId="20EAC5A6"/>
  <w16cid:commentId w16cid:paraId="77B8759F" w16cid:durableId="20EAC5B3"/>
  <w16cid:commentId w16cid:paraId="0F4922F3" w16cid:durableId="20EAC5E8"/>
  <w16cid:commentId w16cid:paraId="2E66B1FE" w16cid:durableId="20EAC635"/>
  <w16cid:commentId w16cid:paraId="3B46CF09" w16cid:durableId="20EAC67D"/>
  <w16cid:commentId w16cid:paraId="4E07D0FA" w16cid:durableId="20EAC6AB"/>
  <w16cid:commentId w16cid:paraId="4F628307" w16cid:durableId="20EAC6CC"/>
  <w16cid:commentId w16cid:paraId="5B9E7652" w16cid:durableId="20EAC720"/>
  <w16cid:commentId w16cid:paraId="064A77EF" w16cid:durableId="20EAC7C5"/>
  <w16cid:commentId w16cid:paraId="1C7C288F" w16cid:durableId="20EAC845"/>
  <w16cid:commentId w16cid:paraId="4FD2AB99" w16cid:durableId="20EAC906"/>
  <w16cid:commentId w16cid:paraId="6FAA0C24" w16cid:durableId="20EAC8F8"/>
  <w16cid:commentId w16cid:paraId="55BE2EEE" w16cid:durableId="20EAC919"/>
  <w16cid:commentId w16cid:paraId="797973F1" w16cid:durableId="20EAC973"/>
  <w16cid:commentId w16cid:paraId="23E59AEF" w16cid:durableId="20EAC9A0"/>
  <w16cid:commentId w16cid:paraId="543B36A3" w16cid:durableId="20EAC89B"/>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5F19D5" w14:textId="77777777" w:rsidR="00316CC3" w:rsidRDefault="00316CC3" w:rsidP="00EC3E78">
      <w:pPr>
        <w:spacing w:after="0" w:line="240" w:lineRule="auto"/>
      </w:pPr>
      <w:r>
        <w:separator/>
      </w:r>
    </w:p>
  </w:endnote>
  <w:endnote w:type="continuationSeparator" w:id="0">
    <w:p w14:paraId="6FC13988" w14:textId="77777777" w:rsidR="00316CC3" w:rsidRDefault="00316CC3" w:rsidP="00EC3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Garamond">
    <w:panose1 w:val="02020404030301010803"/>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MS Mincho">
    <w:altName w:val="ＭＳ 明朝"/>
    <w:charset w:val="80"/>
    <w:family w:val="modern"/>
    <w:pitch w:val="fixed"/>
    <w:sig w:usb0="E00002FF" w:usb1="6AC7FDFB" w:usb2="08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3ED0F" w14:textId="77777777" w:rsidR="00C17854" w:rsidRDefault="00C17854" w:rsidP="009C38E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E73FB13" w14:textId="77777777" w:rsidR="00C17854" w:rsidRDefault="00C17854" w:rsidP="00EC3E78">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6A62ED" w14:textId="77777777" w:rsidR="00C17854" w:rsidRDefault="00C17854" w:rsidP="009C38E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591DA0">
      <w:rPr>
        <w:rStyle w:val="Numrodepage"/>
        <w:noProof/>
      </w:rPr>
      <w:t>6</w:t>
    </w:r>
    <w:r>
      <w:rPr>
        <w:rStyle w:val="Numrodepage"/>
      </w:rPr>
      <w:fldChar w:fldCharType="end"/>
    </w:r>
  </w:p>
  <w:p w14:paraId="1EC4868C" w14:textId="77777777" w:rsidR="00C17854" w:rsidRDefault="00C17854" w:rsidP="00EC3E78">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50AB6F" w14:textId="77777777" w:rsidR="00316CC3" w:rsidRDefault="00316CC3" w:rsidP="00EC3E78">
      <w:pPr>
        <w:spacing w:after="0" w:line="240" w:lineRule="auto"/>
      </w:pPr>
      <w:r>
        <w:separator/>
      </w:r>
    </w:p>
  </w:footnote>
  <w:footnote w:type="continuationSeparator" w:id="0">
    <w:p w14:paraId="3E9610A9" w14:textId="77777777" w:rsidR="00316CC3" w:rsidRDefault="00316CC3" w:rsidP="00EC3E78">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A67B0"/>
    <w:multiLevelType w:val="multilevel"/>
    <w:tmpl w:val="60A4F510"/>
    <w:lvl w:ilvl="0">
      <w:start w:val="1"/>
      <w:numFmt w:val="decimal"/>
      <w:pStyle w:val="Titre1"/>
      <w:lvlText w:val="%1."/>
      <w:lvlJc w:val="left"/>
      <w:pPr>
        <w:ind w:left="170" w:hanging="170"/>
      </w:pPr>
      <w:rPr>
        <w:rFonts w:hint="default"/>
      </w:rPr>
    </w:lvl>
    <w:lvl w:ilvl="1">
      <w:start w:val="1"/>
      <w:numFmt w:val="decimal"/>
      <w:pStyle w:val="Titre2"/>
      <w:isLgl/>
      <w:lvlText w:val="%1.%2"/>
      <w:lvlJc w:val="left"/>
      <w:pPr>
        <w:ind w:left="720" w:hanging="360"/>
      </w:pPr>
      <w:rPr>
        <w:rFonts w:hint="default"/>
      </w:rPr>
    </w:lvl>
    <w:lvl w:ilvl="2">
      <w:start w:val="1"/>
      <w:numFmt w:val="decimal"/>
      <w:pStyle w:val="Titre3"/>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oryse MONCAREY">
    <w15:presenceInfo w15:providerId="AD" w15:userId="S::moncareyc@helha.be::db469a21-f2bb-45f2-b397-a2554973ca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604"/>
    <w:rsid w:val="000B0BDB"/>
    <w:rsid w:val="000E748D"/>
    <w:rsid w:val="00112D4D"/>
    <w:rsid w:val="00114EBB"/>
    <w:rsid w:val="00142BE1"/>
    <w:rsid w:val="00145FB9"/>
    <w:rsid w:val="00146ADB"/>
    <w:rsid w:val="00162559"/>
    <w:rsid w:val="002066D4"/>
    <w:rsid w:val="00284101"/>
    <w:rsid w:val="002A469A"/>
    <w:rsid w:val="002B568B"/>
    <w:rsid w:val="002D07EA"/>
    <w:rsid w:val="002D4EA9"/>
    <w:rsid w:val="002D78A8"/>
    <w:rsid w:val="00316CC3"/>
    <w:rsid w:val="0032269C"/>
    <w:rsid w:val="00345D35"/>
    <w:rsid w:val="00360313"/>
    <w:rsid w:val="0036686F"/>
    <w:rsid w:val="00390FD2"/>
    <w:rsid w:val="003D5D6E"/>
    <w:rsid w:val="00504B18"/>
    <w:rsid w:val="00514005"/>
    <w:rsid w:val="00550227"/>
    <w:rsid w:val="0058211F"/>
    <w:rsid w:val="00590B0C"/>
    <w:rsid w:val="00591DA0"/>
    <w:rsid w:val="005C7513"/>
    <w:rsid w:val="00604F79"/>
    <w:rsid w:val="006314C1"/>
    <w:rsid w:val="00693DD6"/>
    <w:rsid w:val="00714959"/>
    <w:rsid w:val="007574D8"/>
    <w:rsid w:val="0076698E"/>
    <w:rsid w:val="007C2E22"/>
    <w:rsid w:val="007D7014"/>
    <w:rsid w:val="007D74C8"/>
    <w:rsid w:val="008765FD"/>
    <w:rsid w:val="008B61BA"/>
    <w:rsid w:val="008E4E06"/>
    <w:rsid w:val="008F2895"/>
    <w:rsid w:val="008F398E"/>
    <w:rsid w:val="009052BC"/>
    <w:rsid w:val="00913FD2"/>
    <w:rsid w:val="00927843"/>
    <w:rsid w:val="009C0673"/>
    <w:rsid w:val="009C38E6"/>
    <w:rsid w:val="00A107CD"/>
    <w:rsid w:val="00A16867"/>
    <w:rsid w:val="00A40C78"/>
    <w:rsid w:val="00A47D92"/>
    <w:rsid w:val="00A53510"/>
    <w:rsid w:val="00A665B7"/>
    <w:rsid w:val="00A9223F"/>
    <w:rsid w:val="00AB01F7"/>
    <w:rsid w:val="00AD232D"/>
    <w:rsid w:val="00B10E83"/>
    <w:rsid w:val="00B13DDC"/>
    <w:rsid w:val="00B169F7"/>
    <w:rsid w:val="00B21435"/>
    <w:rsid w:val="00B2632D"/>
    <w:rsid w:val="00B8077E"/>
    <w:rsid w:val="00BC03AA"/>
    <w:rsid w:val="00BF50B8"/>
    <w:rsid w:val="00C17854"/>
    <w:rsid w:val="00C24177"/>
    <w:rsid w:val="00C5202B"/>
    <w:rsid w:val="00CE0812"/>
    <w:rsid w:val="00D366D2"/>
    <w:rsid w:val="00D64161"/>
    <w:rsid w:val="00DD3001"/>
    <w:rsid w:val="00E070ED"/>
    <w:rsid w:val="00EB3154"/>
    <w:rsid w:val="00EC3E78"/>
    <w:rsid w:val="00F17604"/>
    <w:rsid w:val="00F41B03"/>
    <w:rsid w:val="00FA445B"/>
    <w:rsid w:val="00FC63D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52C9C7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101"/>
    <w:pPr>
      <w:spacing w:after="200" w:line="276" w:lineRule="auto"/>
    </w:pPr>
    <w:rPr>
      <w:rFonts w:ascii="Calibri" w:eastAsia="Calibri" w:hAnsi="Calibri" w:cs="Times New Roman"/>
      <w:sz w:val="22"/>
      <w:szCs w:val="22"/>
      <w:lang w:val="fr-CA" w:eastAsia="en-US"/>
    </w:rPr>
  </w:style>
  <w:style w:type="paragraph" w:styleId="Titre1">
    <w:name w:val="heading 1"/>
    <w:basedOn w:val="Normal"/>
    <w:next w:val="Normal"/>
    <w:link w:val="Titre1Car"/>
    <w:uiPriority w:val="9"/>
    <w:qFormat/>
    <w:rsid w:val="00C24177"/>
    <w:pPr>
      <w:keepNext/>
      <w:keepLines/>
      <w:numPr>
        <w:numId w:val="6"/>
      </w:numPr>
      <w:spacing w:before="480" w:after="240" w:line="312" w:lineRule="auto"/>
      <w:jc w:val="both"/>
      <w:outlineLvl w:val="0"/>
    </w:pPr>
    <w:rPr>
      <w:rFonts w:asciiTheme="majorHAnsi" w:eastAsiaTheme="majorEastAsia" w:hAnsiTheme="majorHAnsi" w:cstheme="majorBidi"/>
      <w:b/>
      <w:bCs/>
      <w:color w:val="000000" w:themeColor="text1"/>
      <w:sz w:val="28"/>
      <w:szCs w:val="32"/>
      <w:lang w:val="fr-FR" w:eastAsia="fr-FR"/>
    </w:rPr>
  </w:style>
  <w:style w:type="paragraph" w:styleId="Titre2">
    <w:name w:val="heading 2"/>
    <w:basedOn w:val="Normal"/>
    <w:next w:val="Normal"/>
    <w:link w:val="Titre2Car"/>
    <w:uiPriority w:val="9"/>
    <w:unhideWhenUsed/>
    <w:qFormat/>
    <w:rsid w:val="00C24177"/>
    <w:pPr>
      <w:keepNext/>
      <w:keepLines/>
      <w:numPr>
        <w:ilvl w:val="1"/>
        <w:numId w:val="6"/>
      </w:numPr>
      <w:spacing w:before="200" w:after="120" w:line="312" w:lineRule="auto"/>
      <w:jc w:val="both"/>
      <w:outlineLvl w:val="1"/>
    </w:pPr>
    <w:rPr>
      <w:rFonts w:asciiTheme="majorHAnsi" w:eastAsiaTheme="majorEastAsia" w:hAnsiTheme="majorHAnsi" w:cstheme="majorBidi"/>
      <w:b/>
      <w:bCs/>
      <w:sz w:val="26"/>
      <w:szCs w:val="26"/>
      <w:lang w:val="fr-FR" w:eastAsia="fr-FR"/>
    </w:rPr>
  </w:style>
  <w:style w:type="paragraph" w:styleId="Titre3">
    <w:name w:val="heading 3"/>
    <w:basedOn w:val="Normal"/>
    <w:next w:val="Normal"/>
    <w:link w:val="Titre3Car"/>
    <w:uiPriority w:val="9"/>
    <w:unhideWhenUsed/>
    <w:qFormat/>
    <w:rsid w:val="00C24177"/>
    <w:pPr>
      <w:keepNext/>
      <w:keepLines/>
      <w:numPr>
        <w:ilvl w:val="2"/>
        <w:numId w:val="6"/>
      </w:numPr>
      <w:spacing w:before="200" w:after="0" w:line="312" w:lineRule="auto"/>
      <w:jc w:val="both"/>
      <w:outlineLvl w:val="2"/>
    </w:pPr>
    <w:rPr>
      <w:rFonts w:asciiTheme="majorHAnsi" w:eastAsiaTheme="majorEastAsia" w:hAnsiTheme="majorHAnsi" w:cstheme="majorBidi"/>
      <w:b/>
      <w:bCs/>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C24177"/>
    <w:pPr>
      <w:spacing w:after="300" w:line="240" w:lineRule="auto"/>
      <w:contextualSpacing/>
      <w:jc w:val="center"/>
    </w:pPr>
    <w:rPr>
      <w:rFonts w:asciiTheme="majorHAnsi" w:eastAsiaTheme="majorEastAsia" w:hAnsiTheme="majorHAnsi" w:cstheme="majorBidi"/>
      <w:b/>
      <w:spacing w:val="5"/>
      <w:kern w:val="28"/>
      <w:sz w:val="36"/>
      <w:szCs w:val="52"/>
      <w:lang w:val="fr-FR" w:eastAsia="fr-FR"/>
    </w:rPr>
  </w:style>
  <w:style w:type="character" w:customStyle="1" w:styleId="TitreCar">
    <w:name w:val="Titre Car"/>
    <w:basedOn w:val="Policepardfaut"/>
    <w:link w:val="Titre"/>
    <w:uiPriority w:val="10"/>
    <w:rsid w:val="00C24177"/>
    <w:rPr>
      <w:rFonts w:asciiTheme="majorHAnsi" w:eastAsiaTheme="majorEastAsia" w:hAnsiTheme="majorHAnsi" w:cstheme="majorBidi"/>
      <w:b/>
      <w:spacing w:val="5"/>
      <w:kern w:val="28"/>
      <w:sz w:val="36"/>
      <w:szCs w:val="52"/>
      <w:lang w:eastAsia="fr-FR"/>
    </w:rPr>
  </w:style>
  <w:style w:type="character" w:customStyle="1" w:styleId="Titre1Car">
    <w:name w:val="Titre 1 Car"/>
    <w:basedOn w:val="Policepardfaut"/>
    <w:link w:val="Titre1"/>
    <w:uiPriority w:val="9"/>
    <w:rsid w:val="00C24177"/>
    <w:rPr>
      <w:rFonts w:asciiTheme="majorHAnsi" w:eastAsiaTheme="majorEastAsia" w:hAnsiTheme="majorHAnsi" w:cstheme="majorBidi"/>
      <w:b/>
      <w:bCs/>
      <w:color w:val="000000" w:themeColor="text1"/>
      <w:sz w:val="28"/>
      <w:szCs w:val="32"/>
      <w:lang w:eastAsia="fr-FR"/>
    </w:rPr>
  </w:style>
  <w:style w:type="character" w:customStyle="1" w:styleId="Titre2Car">
    <w:name w:val="Titre 2 Car"/>
    <w:basedOn w:val="Policepardfaut"/>
    <w:link w:val="Titre2"/>
    <w:uiPriority w:val="9"/>
    <w:rsid w:val="00C24177"/>
    <w:rPr>
      <w:rFonts w:asciiTheme="majorHAnsi" w:eastAsiaTheme="majorEastAsia" w:hAnsiTheme="majorHAnsi" w:cstheme="majorBidi"/>
      <w:b/>
      <w:bCs/>
      <w:sz w:val="26"/>
      <w:szCs w:val="26"/>
      <w:lang w:eastAsia="fr-FR"/>
    </w:rPr>
  </w:style>
  <w:style w:type="character" w:customStyle="1" w:styleId="Titre3Car">
    <w:name w:val="Titre 3 Car"/>
    <w:basedOn w:val="Policepardfaut"/>
    <w:link w:val="Titre3"/>
    <w:uiPriority w:val="9"/>
    <w:rsid w:val="00C24177"/>
    <w:rPr>
      <w:rFonts w:asciiTheme="majorHAnsi" w:eastAsiaTheme="majorEastAsia" w:hAnsiTheme="majorHAnsi" w:cstheme="majorBidi"/>
      <w:b/>
      <w:bCs/>
      <w:lang w:eastAsia="fr-FR"/>
    </w:rPr>
  </w:style>
  <w:style w:type="paragraph" w:customStyle="1" w:styleId="Verbatim">
    <w:name w:val="Verbatim"/>
    <w:basedOn w:val="Normal"/>
    <w:qFormat/>
    <w:rsid w:val="00C2417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12" w:lineRule="auto"/>
      <w:ind w:left="426" w:right="702"/>
      <w:jc w:val="both"/>
    </w:pPr>
    <w:rPr>
      <w:rFonts w:ascii="Garamond" w:eastAsiaTheme="minorEastAsia" w:hAnsi="Garamond" w:cstheme="minorBidi"/>
      <w:sz w:val="20"/>
      <w:szCs w:val="24"/>
      <w:lang w:val="fr-FR" w:eastAsia="fr-FR"/>
    </w:rPr>
  </w:style>
  <w:style w:type="paragraph" w:styleId="Notedebasdepage">
    <w:name w:val="footnote text"/>
    <w:basedOn w:val="Normal"/>
    <w:link w:val="NotedebasdepageCar"/>
    <w:uiPriority w:val="99"/>
    <w:unhideWhenUsed/>
    <w:rsid w:val="008F398E"/>
    <w:pPr>
      <w:spacing w:after="0" w:line="312" w:lineRule="auto"/>
      <w:jc w:val="both"/>
    </w:pPr>
    <w:rPr>
      <w:rFonts w:ascii="Garamond" w:eastAsiaTheme="minorEastAsia" w:hAnsi="Garamond" w:cstheme="minorBidi"/>
      <w:sz w:val="24"/>
      <w:szCs w:val="24"/>
      <w:lang w:val="fr-FR" w:eastAsia="fr-FR"/>
    </w:rPr>
  </w:style>
  <w:style w:type="character" w:customStyle="1" w:styleId="NotedebasdepageCar">
    <w:name w:val="Note de bas de page Car"/>
    <w:basedOn w:val="Policepardfaut"/>
    <w:link w:val="Notedebasdepage"/>
    <w:uiPriority w:val="99"/>
    <w:rsid w:val="008F398E"/>
    <w:rPr>
      <w:rFonts w:ascii="Garamond" w:hAnsi="Garamond"/>
    </w:rPr>
  </w:style>
  <w:style w:type="paragraph" w:styleId="Lgende">
    <w:name w:val="caption"/>
    <w:aliases w:val="Légende tableau,L_gende tableau"/>
    <w:basedOn w:val="Normal"/>
    <w:next w:val="Normal"/>
    <w:uiPriority w:val="35"/>
    <w:qFormat/>
    <w:rsid w:val="008F398E"/>
    <w:pPr>
      <w:spacing w:after="0" w:line="312" w:lineRule="auto"/>
      <w:jc w:val="both"/>
    </w:pPr>
    <w:rPr>
      <w:rFonts w:ascii="Verdana" w:eastAsiaTheme="minorEastAsia" w:hAnsi="Verdana" w:cstheme="minorBidi"/>
      <w:bCs/>
      <w:sz w:val="24"/>
      <w:szCs w:val="18"/>
      <w:lang w:val="fr-FR" w:eastAsia="fr-FR"/>
    </w:rPr>
  </w:style>
  <w:style w:type="paragraph" w:customStyle="1" w:styleId="notebasdepage">
    <w:name w:val="note bas de page"/>
    <w:basedOn w:val="Notedebasdepage"/>
    <w:qFormat/>
    <w:rsid w:val="00C24177"/>
    <w:pPr>
      <w:spacing w:line="240" w:lineRule="auto"/>
    </w:pPr>
    <w:rPr>
      <w:rFonts w:ascii="Times New Roman" w:eastAsia="Times New Roman" w:hAnsi="Times New Roman" w:cs="Times New Roman"/>
      <w:sz w:val="17"/>
      <w:szCs w:val="22"/>
    </w:rPr>
  </w:style>
  <w:style w:type="paragraph" w:customStyle="1" w:styleId="VERBATIM0">
    <w:name w:val="VERBATIM"/>
    <w:basedOn w:val="Normal"/>
    <w:qFormat/>
    <w:rsid w:val="00C24177"/>
    <w:pPr>
      <w:pBdr>
        <w:top w:val="single" w:sz="4" w:space="1" w:color="auto"/>
        <w:left w:val="single" w:sz="4" w:space="4" w:color="auto"/>
        <w:bottom w:val="single" w:sz="4" w:space="1" w:color="auto"/>
        <w:right w:val="single" w:sz="4" w:space="4" w:color="auto"/>
      </w:pBdr>
      <w:shd w:val="clear" w:color="auto" w:fill="F2F2F2"/>
      <w:spacing w:after="0" w:line="240" w:lineRule="auto"/>
      <w:ind w:left="2098" w:right="680" w:hanging="1418"/>
      <w:jc w:val="both"/>
    </w:pPr>
    <w:rPr>
      <w:rFonts w:ascii="Times New Roman" w:eastAsia="Times New Roman" w:hAnsi="Times New Roman"/>
      <w:sz w:val="20"/>
      <w:szCs w:val="24"/>
      <w:lang w:val="fr-FR" w:eastAsia="fr-FR"/>
    </w:rPr>
  </w:style>
  <w:style w:type="paragraph" w:customStyle="1" w:styleId="rfBIBLIO">
    <w:name w:val="réf. BIBLIO"/>
    <w:basedOn w:val="Normal"/>
    <w:qFormat/>
    <w:rsid w:val="00604F79"/>
    <w:pPr>
      <w:spacing w:after="120" w:line="240" w:lineRule="auto"/>
      <w:ind w:left="284" w:hanging="284"/>
      <w:jc w:val="both"/>
    </w:pPr>
    <w:rPr>
      <w:rFonts w:ascii="Times New Roman" w:eastAsia="MS Mincho" w:hAnsi="Times New Roman"/>
      <w:sz w:val="20"/>
      <w:szCs w:val="24"/>
      <w:lang w:val="fr-FR" w:eastAsia="fr-FR"/>
    </w:rPr>
  </w:style>
  <w:style w:type="character" w:styleId="Marquedannotation">
    <w:name w:val="annotation reference"/>
    <w:basedOn w:val="Policepardfaut"/>
    <w:uiPriority w:val="99"/>
    <w:semiHidden/>
    <w:unhideWhenUsed/>
    <w:rsid w:val="00A47D92"/>
    <w:rPr>
      <w:sz w:val="16"/>
      <w:szCs w:val="16"/>
    </w:rPr>
  </w:style>
  <w:style w:type="paragraph" w:styleId="Commentaire">
    <w:name w:val="annotation text"/>
    <w:basedOn w:val="Normal"/>
    <w:link w:val="CommentaireCar"/>
    <w:uiPriority w:val="99"/>
    <w:semiHidden/>
    <w:unhideWhenUsed/>
    <w:rsid w:val="00A47D92"/>
    <w:pPr>
      <w:spacing w:line="240" w:lineRule="auto"/>
    </w:pPr>
    <w:rPr>
      <w:sz w:val="20"/>
      <w:szCs w:val="20"/>
    </w:rPr>
  </w:style>
  <w:style w:type="character" w:customStyle="1" w:styleId="CommentaireCar">
    <w:name w:val="Commentaire Car"/>
    <w:basedOn w:val="Policepardfaut"/>
    <w:link w:val="Commentaire"/>
    <w:uiPriority w:val="99"/>
    <w:semiHidden/>
    <w:rsid w:val="00A47D92"/>
    <w:rPr>
      <w:rFonts w:ascii="Calibri" w:eastAsia="Calibri" w:hAnsi="Calibri" w:cs="Times New Roman"/>
      <w:sz w:val="20"/>
      <w:szCs w:val="20"/>
      <w:lang w:val="fr-CA" w:eastAsia="en-US"/>
    </w:rPr>
  </w:style>
  <w:style w:type="paragraph" w:styleId="Objetducommentaire">
    <w:name w:val="annotation subject"/>
    <w:basedOn w:val="Commentaire"/>
    <w:next w:val="Commentaire"/>
    <w:link w:val="ObjetducommentaireCar"/>
    <w:uiPriority w:val="99"/>
    <w:semiHidden/>
    <w:unhideWhenUsed/>
    <w:rsid w:val="00A47D92"/>
    <w:rPr>
      <w:b/>
      <w:bCs/>
    </w:rPr>
  </w:style>
  <w:style w:type="character" w:customStyle="1" w:styleId="ObjetducommentaireCar">
    <w:name w:val="Objet du commentaire Car"/>
    <w:basedOn w:val="CommentaireCar"/>
    <w:link w:val="Objetducommentaire"/>
    <w:uiPriority w:val="99"/>
    <w:semiHidden/>
    <w:rsid w:val="00A47D92"/>
    <w:rPr>
      <w:rFonts w:ascii="Calibri" w:eastAsia="Calibri" w:hAnsi="Calibri" w:cs="Times New Roman"/>
      <w:b/>
      <w:bCs/>
      <w:sz w:val="20"/>
      <w:szCs w:val="20"/>
      <w:lang w:val="fr-CA" w:eastAsia="en-US"/>
    </w:rPr>
  </w:style>
  <w:style w:type="paragraph" w:styleId="Textedebulles">
    <w:name w:val="Balloon Text"/>
    <w:basedOn w:val="Normal"/>
    <w:link w:val="TextedebullesCar"/>
    <w:uiPriority w:val="99"/>
    <w:semiHidden/>
    <w:unhideWhenUsed/>
    <w:rsid w:val="00A47D9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47D92"/>
    <w:rPr>
      <w:rFonts w:ascii="Tahoma" w:eastAsia="Calibri" w:hAnsi="Tahoma" w:cs="Tahoma"/>
      <w:sz w:val="16"/>
      <w:szCs w:val="16"/>
      <w:lang w:val="fr-CA" w:eastAsia="en-US"/>
    </w:rPr>
  </w:style>
  <w:style w:type="table" w:styleId="Grille">
    <w:name w:val="Table Grid"/>
    <w:basedOn w:val="TableauNormal"/>
    <w:uiPriority w:val="39"/>
    <w:rsid w:val="00913FD2"/>
    <w:rPr>
      <w:rFonts w:ascii="Times New Roman" w:eastAsia="Times New Roman" w:hAnsi="Times New Roman" w:cs="Times New Roman"/>
      <w:lang w:val="fr-BE"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depage">
    <w:name w:val="footer"/>
    <w:basedOn w:val="Normal"/>
    <w:link w:val="PieddepageCar"/>
    <w:uiPriority w:val="99"/>
    <w:unhideWhenUsed/>
    <w:rsid w:val="00EC3E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C3E78"/>
    <w:rPr>
      <w:rFonts w:ascii="Calibri" w:eastAsia="Calibri" w:hAnsi="Calibri" w:cs="Times New Roman"/>
      <w:sz w:val="22"/>
      <w:szCs w:val="22"/>
      <w:lang w:val="fr-CA" w:eastAsia="en-US"/>
    </w:rPr>
  </w:style>
  <w:style w:type="character" w:styleId="Numrodepage">
    <w:name w:val="page number"/>
    <w:basedOn w:val="Policepardfaut"/>
    <w:uiPriority w:val="99"/>
    <w:semiHidden/>
    <w:unhideWhenUsed/>
    <w:rsid w:val="00EC3E78"/>
  </w:style>
  <w:style w:type="character" w:styleId="Lienhypertexte">
    <w:name w:val="Hyperlink"/>
    <w:basedOn w:val="Policepardfaut"/>
    <w:unhideWhenUsed/>
    <w:rsid w:val="00BF50B8"/>
    <w:rPr>
      <w:color w:val="0000FF"/>
      <w:u w:val="single"/>
    </w:rPr>
  </w:style>
  <w:style w:type="character" w:customStyle="1" w:styleId="apple-style-span">
    <w:name w:val="apple-style-span"/>
    <w:rsid w:val="00BF50B8"/>
    <w:rPr>
      <w:rFonts w:cs="Times New Roman"/>
    </w:rPr>
  </w:style>
  <w:style w:type="paragraph" w:styleId="NormalWeb">
    <w:name w:val="Normal (Web)"/>
    <w:basedOn w:val="Normal"/>
    <w:uiPriority w:val="99"/>
    <w:unhideWhenUsed/>
    <w:rsid w:val="00BF50B8"/>
    <w:pPr>
      <w:spacing w:before="100" w:beforeAutospacing="1" w:after="100" w:afterAutospacing="1" w:line="240" w:lineRule="auto"/>
    </w:pPr>
    <w:rPr>
      <w:rFonts w:ascii="Times New Roman" w:eastAsiaTheme="minorEastAsia" w:hAnsi="Times New Roman"/>
      <w:sz w:val="20"/>
      <w:szCs w:val="20"/>
      <w:lang w:val="fr-BE" w:eastAsia="fr-FR"/>
    </w:rPr>
  </w:style>
  <w:style w:type="character" w:styleId="Marquenotebasdepage">
    <w:name w:val="footnote reference"/>
    <w:basedOn w:val="Policepardfaut"/>
    <w:uiPriority w:val="99"/>
    <w:unhideWhenUsed/>
    <w:rsid w:val="008B61BA"/>
    <w:rPr>
      <w:vertAlign w:val="superscript"/>
    </w:rPr>
  </w:style>
  <w:style w:type="paragraph" w:customStyle="1" w:styleId="Normal1">
    <w:name w:val="Normal1"/>
    <w:rsid w:val="008B61BA"/>
    <w:rPr>
      <w:rFonts w:ascii="Calibri" w:eastAsia="Calibri" w:hAnsi="Calibri" w:cs="Calibri"/>
      <w:sz w:val="22"/>
      <w:szCs w:val="22"/>
      <w:lang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101"/>
    <w:pPr>
      <w:spacing w:after="200" w:line="276" w:lineRule="auto"/>
    </w:pPr>
    <w:rPr>
      <w:rFonts w:ascii="Calibri" w:eastAsia="Calibri" w:hAnsi="Calibri" w:cs="Times New Roman"/>
      <w:sz w:val="22"/>
      <w:szCs w:val="22"/>
      <w:lang w:val="fr-CA" w:eastAsia="en-US"/>
    </w:rPr>
  </w:style>
  <w:style w:type="paragraph" w:styleId="Titre1">
    <w:name w:val="heading 1"/>
    <w:basedOn w:val="Normal"/>
    <w:next w:val="Normal"/>
    <w:link w:val="Titre1Car"/>
    <w:uiPriority w:val="9"/>
    <w:qFormat/>
    <w:rsid w:val="00C24177"/>
    <w:pPr>
      <w:keepNext/>
      <w:keepLines/>
      <w:numPr>
        <w:numId w:val="6"/>
      </w:numPr>
      <w:spacing w:before="480" w:after="240" w:line="312" w:lineRule="auto"/>
      <w:jc w:val="both"/>
      <w:outlineLvl w:val="0"/>
    </w:pPr>
    <w:rPr>
      <w:rFonts w:asciiTheme="majorHAnsi" w:eastAsiaTheme="majorEastAsia" w:hAnsiTheme="majorHAnsi" w:cstheme="majorBidi"/>
      <w:b/>
      <w:bCs/>
      <w:color w:val="000000" w:themeColor="text1"/>
      <w:sz w:val="28"/>
      <w:szCs w:val="32"/>
      <w:lang w:val="fr-FR" w:eastAsia="fr-FR"/>
    </w:rPr>
  </w:style>
  <w:style w:type="paragraph" w:styleId="Titre2">
    <w:name w:val="heading 2"/>
    <w:basedOn w:val="Normal"/>
    <w:next w:val="Normal"/>
    <w:link w:val="Titre2Car"/>
    <w:uiPriority w:val="9"/>
    <w:unhideWhenUsed/>
    <w:qFormat/>
    <w:rsid w:val="00C24177"/>
    <w:pPr>
      <w:keepNext/>
      <w:keepLines/>
      <w:numPr>
        <w:ilvl w:val="1"/>
        <w:numId w:val="6"/>
      </w:numPr>
      <w:spacing w:before="200" w:after="120" w:line="312" w:lineRule="auto"/>
      <w:jc w:val="both"/>
      <w:outlineLvl w:val="1"/>
    </w:pPr>
    <w:rPr>
      <w:rFonts w:asciiTheme="majorHAnsi" w:eastAsiaTheme="majorEastAsia" w:hAnsiTheme="majorHAnsi" w:cstheme="majorBidi"/>
      <w:b/>
      <w:bCs/>
      <w:sz w:val="26"/>
      <w:szCs w:val="26"/>
      <w:lang w:val="fr-FR" w:eastAsia="fr-FR"/>
    </w:rPr>
  </w:style>
  <w:style w:type="paragraph" w:styleId="Titre3">
    <w:name w:val="heading 3"/>
    <w:basedOn w:val="Normal"/>
    <w:next w:val="Normal"/>
    <w:link w:val="Titre3Car"/>
    <w:uiPriority w:val="9"/>
    <w:unhideWhenUsed/>
    <w:qFormat/>
    <w:rsid w:val="00C24177"/>
    <w:pPr>
      <w:keepNext/>
      <w:keepLines/>
      <w:numPr>
        <w:ilvl w:val="2"/>
        <w:numId w:val="6"/>
      </w:numPr>
      <w:spacing w:before="200" w:after="0" w:line="312" w:lineRule="auto"/>
      <w:jc w:val="both"/>
      <w:outlineLvl w:val="2"/>
    </w:pPr>
    <w:rPr>
      <w:rFonts w:asciiTheme="majorHAnsi" w:eastAsiaTheme="majorEastAsia" w:hAnsiTheme="majorHAnsi" w:cstheme="majorBidi"/>
      <w:b/>
      <w:bCs/>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C24177"/>
    <w:pPr>
      <w:spacing w:after="300" w:line="240" w:lineRule="auto"/>
      <w:contextualSpacing/>
      <w:jc w:val="center"/>
    </w:pPr>
    <w:rPr>
      <w:rFonts w:asciiTheme="majorHAnsi" w:eastAsiaTheme="majorEastAsia" w:hAnsiTheme="majorHAnsi" w:cstheme="majorBidi"/>
      <w:b/>
      <w:spacing w:val="5"/>
      <w:kern w:val="28"/>
      <w:sz w:val="36"/>
      <w:szCs w:val="52"/>
      <w:lang w:val="fr-FR" w:eastAsia="fr-FR"/>
    </w:rPr>
  </w:style>
  <w:style w:type="character" w:customStyle="1" w:styleId="TitreCar">
    <w:name w:val="Titre Car"/>
    <w:basedOn w:val="Policepardfaut"/>
    <w:link w:val="Titre"/>
    <w:uiPriority w:val="10"/>
    <w:rsid w:val="00C24177"/>
    <w:rPr>
      <w:rFonts w:asciiTheme="majorHAnsi" w:eastAsiaTheme="majorEastAsia" w:hAnsiTheme="majorHAnsi" w:cstheme="majorBidi"/>
      <w:b/>
      <w:spacing w:val="5"/>
      <w:kern w:val="28"/>
      <w:sz w:val="36"/>
      <w:szCs w:val="52"/>
      <w:lang w:eastAsia="fr-FR"/>
    </w:rPr>
  </w:style>
  <w:style w:type="character" w:customStyle="1" w:styleId="Titre1Car">
    <w:name w:val="Titre 1 Car"/>
    <w:basedOn w:val="Policepardfaut"/>
    <w:link w:val="Titre1"/>
    <w:uiPriority w:val="9"/>
    <w:rsid w:val="00C24177"/>
    <w:rPr>
      <w:rFonts w:asciiTheme="majorHAnsi" w:eastAsiaTheme="majorEastAsia" w:hAnsiTheme="majorHAnsi" w:cstheme="majorBidi"/>
      <w:b/>
      <w:bCs/>
      <w:color w:val="000000" w:themeColor="text1"/>
      <w:sz w:val="28"/>
      <w:szCs w:val="32"/>
      <w:lang w:eastAsia="fr-FR"/>
    </w:rPr>
  </w:style>
  <w:style w:type="character" w:customStyle="1" w:styleId="Titre2Car">
    <w:name w:val="Titre 2 Car"/>
    <w:basedOn w:val="Policepardfaut"/>
    <w:link w:val="Titre2"/>
    <w:uiPriority w:val="9"/>
    <w:rsid w:val="00C24177"/>
    <w:rPr>
      <w:rFonts w:asciiTheme="majorHAnsi" w:eastAsiaTheme="majorEastAsia" w:hAnsiTheme="majorHAnsi" w:cstheme="majorBidi"/>
      <w:b/>
      <w:bCs/>
      <w:sz w:val="26"/>
      <w:szCs w:val="26"/>
      <w:lang w:eastAsia="fr-FR"/>
    </w:rPr>
  </w:style>
  <w:style w:type="character" w:customStyle="1" w:styleId="Titre3Car">
    <w:name w:val="Titre 3 Car"/>
    <w:basedOn w:val="Policepardfaut"/>
    <w:link w:val="Titre3"/>
    <w:uiPriority w:val="9"/>
    <w:rsid w:val="00C24177"/>
    <w:rPr>
      <w:rFonts w:asciiTheme="majorHAnsi" w:eastAsiaTheme="majorEastAsia" w:hAnsiTheme="majorHAnsi" w:cstheme="majorBidi"/>
      <w:b/>
      <w:bCs/>
      <w:lang w:eastAsia="fr-FR"/>
    </w:rPr>
  </w:style>
  <w:style w:type="paragraph" w:customStyle="1" w:styleId="Verbatim">
    <w:name w:val="Verbatim"/>
    <w:basedOn w:val="Normal"/>
    <w:qFormat/>
    <w:rsid w:val="00C2417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12" w:lineRule="auto"/>
      <w:ind w:left="426" w:right="702"/>
      <w:jc w:val="both"/>
    </w:pPr>
    <w:rPr>
      <w:rFonts w:ascii="Garamond" w:eastAsiaTheme="minorEastAsia" w:hAnsi="Garamond" w:cstheme="minorBidi"/>
      <w:sz w:val="20"/>
      <w:szCs w:val="24"/>
      <w:lang w:val="fr-FR" w:eastAsia="fr-FR"/>
    </w:rPr>
  </w:style>
  <w:style w:type="paragraph" w:styleId="Notedebasdepage">
    <w:name w:val="footnote text"/>
    <w:basedOn w:val="Normal"/>
    <w:link w:val="NotedebasdepageCar"/>
    <w:uiPriority w:val="99"/>
    <w:unhideWhenUsed/>
    <w:rsid w:val="008F398E"/>
    <w:pPr>
      <w:spacing w:after="0" w:line="312" w:lineRule="auto"/>
      <w:jc w:val="both"/>
    </w:pPr>
    <w:rPr>
      <w:rFonts w:ascii="Garamond" w:eastAsiaTheme="minorEastAsia" w:hAnsi="Garamond" w:cstheme="minorBidi"/>
      <w:sz w:val="24"/>
      <w:szCs w:val="24"/>
      <w:lang w:val="fr-FR" w:eastAsia="fr-FR"/>
    </w:rPr>
  </w:style>
  <w:style w:type="character" w:customStyle="1" w:styleId="NotedebasdepageCar">
    <w:name w:val="Note de bas de page Car"/>
    <w:basedOn w:val="Policepardfaut"/>
    <w:link w:val="Notedebasdepage"/>
    <w:uiPriority w:val="99"/>
    <w:rsid w:val="008F398E"/>
    <w:rPr>
      <w:rFonts w:ascii="Garamond" w:hAnsi="Garamond"/>
    </w:rPr>
  </w:style>
  <w:style w:type="paragraph" w:styleId="Lgende">
    <w:name w:val="caption"/>
    <w:aliases w:val="Légende tableau,L_gende tableau"/>
    <w:basedOn w:val="Normal"/>
    <w:next w:val="Normal"/>
    <w:uiPriority w:val="35"/>
    <w:qFormat/>
    <w:rsid w:val="008F398E"/>
    <w:pPr>
      <w:spacing w:after="0" w:line="312" w:lineRule="auto"/>
      <w:jc w:val="both"/>
    </w:pPr>
    <w:rPr>
      <w:rFonts w:ascii="Verdana" w:eastAsiaTheme="minorEastAsia" w:hAnsi="Verdana" w:cstheme="minorBidi"/>
      <w:bCs/>
      <w:sz w:val="24"/>
      <w:szCs w:val="18"/>
      <w:lang w:val="fr-FR" w:eastAsia="fr-FR"/>
    </w:rPr>
  </w:style>
  <w:style w:type="paragraph" w:customStyle="1" w:styleId="notebasdepage">
    <w:name w:val="note bas de page"/>
    <w:basedOn w:val="Notedebasdepage"/>
    <w:qFormat/>
    <w:rsid w:val="00C24177"/>
    <w:pPr>
      <w:spacing w:line="240" w:lineRule="auto"/>
    </w:pPr>
    <w:rPr>
      <w:rFonts w:ascii="Times New Roman" w:eastAsia="Times New Roman" w:hAnsi="Times New Roman" w:cs="Times New Roman"/>
      <w:sz w:val="17"/>
      <w:szCs w:val="22"/>
    </w:rPr>
  </w:style>
  <w:style w:type="paragraph" w:customStyle="1" w:styleId="VERBATIM0">
    <w:name w:val="VERBATIM"/>
    <w:basedOn w:val="Normal"/>
    <w:qFormat/>
    <w:rsid w:val="00C24177"/>
    <w:pPr>
      <w:pBdr>
        <w:top w:val="single" w:sz="4" w:space="1" w:color="auto"/>
        <w:left w:val="single" w:sz="4" w:space="4" w:color="auto"/>
        <w:bottom w:val="single" w:sz="4" w:space="1" w:color="auto"/>
        <w:right w:val="single" w:sz="4" w:space="4" w:color="auto"/>
      </w:pBdr>
      <w:shd w:val="clear" w:color="auto" w:fill="F2F2F2"/>
      <w:spacing w:after="0" w:line="240" w:lineRule="auto"/>
      <w:ind w:left="2098" w:right="680" w:hanging="1418"/>
      <w:jc w:val="both"/>
    </w:pPr>
    <w:rPr>
      <w:rFonts w:ascii="Times New Roman" w:eastAsia="Times New Roman" w:hAnsi="Times New Roman"/>
      <w:sz w:val="20"/>
      <w:szCs w:val="24"/>
      <w:lang w:val="fr-FR" w:eastAsia="fr-FR"/>
    </w:rPr>
  </w:style>
  <w:style w:type="paragraph" w:customStyle="1" w:styleId="rfBIBLIO">
    <w:name w:val="réf. BIBLIO"/>
    <w:basedOn w:val="Normal"/>
    <w:qFormat/>
    <w:rsid w:val="00604F79"/>
    <w:pPr>
      <w:spacing w:after="120" w:line="240" w:lineRule="auto"/>
      <w:ind w:left="284" w:hanging="284"/>
      <w:jc w:val="both"/>
    </w:pPr>
    <w:rPr>
      <w:rFonts w:ascii="Times New Roman" w:eastAsia="MS Mincho" w:hAnsi="Times New Roman"/>
      <w:sz w:val="20"/>
      <w:szCs w:val="24"/>
      <w:lang w:val="fr-FR" w:eastAsia="fr-FR"/>
    </w:rPr>
  </w:style>
  <w:style w:type="character" w:styleId="Marquedannotation">
    <w:name w:val="annotation reference"/>
    <w:basedOn w:val="Policepardfaut"/>
    <w:uiPriority w:val="99"/>
    <w:semiHidden/>
    <w:unhideWhenUsed/>
    <w:rsid w:val="00A47D92"/>
    <w:rPr>
      <w:sz w:val="16"/>
      <w:szCs w:val="16"/>
    </w:rPr>
  </w:style>
  <w:style w:type="paragraph" w:styleId="Commentaire">
    <w:name w:val="annotation text"/>
    <w:basedOn w:val="Normal"/>
    <w:link w:val="CommentaireCar"/>
    <w:uiPriority w:val="99"/>
    <w:semiHidden/>
    <w:unhideWhenUsed/>
    <w:rsid w:val="00A47D92"/>
    <w:pPr>
      <w:spacing w:line="240" w:lineRule="auto"/>
    </w:pPr>
    <w:rPr>
      <w:sz w:val="20"/>
      <w:szCs w:val="20"/>
    </w:rPr>
  </w:style>
  <w:style w:type="character" w:customStyle="1" w:styleId="CommentaireCar">
    <w:name w:val="Commentaire Car"/>
    <w:basedOn w:val="Policepardfaut"/>
    <w:link w:val="Commentaire"/>
    <w:uiPriority w:val="99"/>
    <w:semiHidden/>
    <w:rsid w:val="00A47D92"/>
    <w:rPr>
      <w:rFonts w:ascii="Calibri" w:eastAsia="Calibri" w:hAnsi="Calibri" w:cs="Times New Roman"/>
      <w:sz w:val="20"/>
      <w:szCs w:val="20"/>
      <w:lang w:val="fr-CA" w:eastAsia="en-US"/>
    </w:rPr>
  </w:style>
  <w:style w:type="paragraph" w:styleId="Objetducommentaire">
    <w:name w:val="annotation subject"/>
    <w:basedOn w:val="Commentaire"/>
    <w:next w:val="Commentaire"/>
    <w:link w:val="ObjetducommentaireCar"/>
    <w:uiPriority w:val="99"/>
    <w:semiHidden/>
    <w:unhideWhenUsed/>
    <w:rsid w:val="00A47D92"/>
    <w:rPr>
      <w:b/>
      <w:bCs/>
    </w:rPr>
  </w:style>
  <w:style w:type="character" w:customStyle="1" w:styleId="ObjetducommentaireCar">
    <w:name w:val="Objet du commentaire Car"/>
    <w:basedOn w:val="CommentaireCar"/>
    <w:link w:val="Objetducommentaire"/>
    <w:uiPriority w:val="99"/>
    <w:semiHidden/>
    <w:rsid w:val="00A47D92"/>
    <w:rPr>
      <w:rFonts w:ascii="Calibri" w:eastAsia="Calibri" w:hAnsi="Calibri" w:cs="Times New Roman"/>
      <w:b/>
      <w:bCs/>
      <w:sz w:val="20"/>
      <w:szCs w:val="20"/>
      <w:lang w:val="fr-CA" w:eastAsia="en-US"/>
    </w:rPr>
  </w:style>
  <w:style w:type="paragraph" w:styleId="Textedebulles">
    <w:name w:val="Balloon Text"/>
    <w:basedOn w:val="Normal"/>
    <w:link w:val="TextedebullesCar"/>
    <w:uiPriority w:val="99"/>
    <w:semiHidden/>
    <w:unhideWhenUsed/>
    <w:rsid w:val="00A47D9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47D92"/>
    <w:rPr>
      <w:rFonts w:ascii="Tahoma" w:eastAsia="Calibri" w:hAnsi="Tahoma" w:cs="Tahoma"/>
      <w:sz w:val="16"/>
      <w:szCs w:val="16"/>
      <w:lang w:val="fr-CA" w:eastAsia="en-US"/>
    </w:rPr>
  </w:style>
  <w:style w:type="table" w:styleId="Grille">
    <w:name w:val="Table Grid"/>
    <w:basedOn w:val="TableauNormal"/>
    <w:uiPriority w:val="39"/>
    <w:rsid w:val="00913FD2"/>
    <w:rPr>
      <w:rFonts w:ascii="Times New Roman" w:eastAsia="Times New Roman" w:hAnsi="Times New Roman" w:cs="Times New Roman"/>
      <w:lang w:val="fr-BE"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depage">
    <w:name w:val="footer"/>
    <w:basedOn w:val="Normal"/>
    <w:link w:val="PieddepageCar"/>
    <w:uiPriority w:val="99"/>
    <w:unhideWhenUsed/>
    <w:rsid w:val="00EC3E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C3E78"/>
    <w:rPr>
      <w:rFonts w:ascii="Calibri" w:eastAsia="Calibri" w:hAnsi="Calibri" w:cs="Times New Roman"/>
      <w:sz w:val="22"/>
      <w:szCs w:val="22"/>
      <w:lang w:val="fr-CA" w:eastAsia="en-US"/>
    </w:rPr>
  </w:style>
  <w:style w:type="character" w:styleId="Numrodepage">
    <w:name w:val="page number"/>
    <w:basedOn w:val="Policepardfaut"/>
    <w:uiPriority w:val="99"/>
    <w:semiHidden/>
    <w:unhideWhenUsed/>
    <w:rsid w:val="00EC3E78"/>
  </w:style>
  <w:style w:type="character" w:styleId="Lienhypertexte">
    <w:name w:val="Hyperlink"/>
    <w:basedOn w:val="Policepardfaut"/>
    <w:unhideWhenUsed/>
    <w:rsid w:val="00BF50B8"/>
    <w:rPr>
      <w:color w:val="0000FF"/>
      <w:u w:val="single"/>
    </w:rPr>
  </w:style>
  <w:style w:type="character" w:customStyle="1" w:styleId="apple-style-span">
    <w:name w:val="apple-style-span"/>
    <w:rsid w:val="00BF50B8"/>
    <w:rPr>
      <w:rFonts w:cs="Times New Roman"/>
    </w:rPr>
  </w:style>
  <w:style w:type="paragraph" w:styleId="NormalWeb">
    <w:name w:val="Normal (Web)"/>
    <w:basedOn w:val="Normal"/>
    <w:uiPriority w:val="99"/>
    <w:unhideWhenUsed/>
    <w:rsid w:val="00BF50B8"/>
    <w:pPr>
      <w:spacing w:before="100" w:beforeAutospacing="1" w:after="100" w:afterAutospacing="1" w:line="240" w:lineRule="auto"/>
    </w:pPr>
    <w:rPr>
      <w:rFonts w:ascii="Times New Roman" w:eastAsiaTheme="minorEastAsia" w:hAnsi="Times New Roman"/>
      <w:sz w:val="20"/>
      <w:szCs w:val="20"/>
      <w:lang w:val="fr-BE" w:eastAsia="fr-FR"/>
    </w:rPr>
  </w:style>
  <w:style w:type="character" w:styleId="Marquenotebasdepage">
    <w:name w:val="footnote reference"/>
    <w:basedOn w:val="Policepardfaut"/>
    <w:uiPriority w:val="99"/>
    <w:unhideWhenUsed/>
    <w:rsid w:val="008B61BA"/>
    <w:rPr>
      <w:vertAlign w:val="superscript"/>
    </w:rPr>
  </w:style>
  <w:style w:type="paragraph" w:customStyle="1" w:styleId="Normal1">
    <w:name w:val="Normal1"/>
    <w:rsid w:val="008B61BA"/>
    <w:rPr>
      <w:rFonts w:ascii="Calibri" w:eastAsia="Calibri" w:hAnsi="Calibri" w:cs="Calibri"/>
      <w:sz w:val="22"/>
      <w:szCs w:val="2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50332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5" Type="http://schemas.microsoft.com/office/2011/relationships/people" Target="people.xml"/><Relationship Id="rId16" Type="http://schemas.microsoft.com/office/2011/relationships/commentsExtended" Target="commentsExtended.xml"/><Relationship Id="rId17" Type="http://schemas.microsoft.com/office/2016/09/relationships/commentsIds" Target="commentsIds.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ahiers-pedagogiques.com/Pourquoi-l-oral-doit-il-etre-enseigne" TargetMode="Externa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2384</Words>
  <Characters>13115</Characters>
  <Application>Microsoft Macintosh Word</Application>
  <DocSecurity>0</DocSecurity>
  <Lines>109</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S C</cp:lastModifiedBy>
  <cp:revision>4</cp:revision>
  <dcterms:created xsi:type="dcterms:W3CDTF">2019-07-31T14:53:00Z</dcterms:created>
  <dcterms:modified xsi:type="dcterms:W3CDTF">2019-07-31T14:54:00Z</dcterms:modified>
</cp:coreProperties>
</file>