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62ADA42" w14:textId="77777777" w:rsidR="004F67A5" w:rsidRPr="003F0736" w:rsidRDefault="00B63C04">
      <w:pPr>
        <w:rPr>
          <w:b/>
          <w:color w:val="1D2228"/>
          <w:shd w:val="clear" w:color="auto" w:fill="FFFFFF"/>
          <w:lang w:val="en-US"/>
        </w:rPr>
      </w:pPr>
      <w:r w:rsidRPr="003F0736">
        <w:rPr>
          <w:b/>
          <w:color w:val="1D2228"/>
          <w:shd w:val="clear" w:color="auto" w:fill="FFFFFF"/>
          <w:lang w:val="en-US"/>
        </w:rPr>
        <w:t>Palatial neighbors. Comparing elite architectural features in the Palace at Malia and the Court-Centered Building at Sissi</w:t>
      </w:r>
    </w:p>
    <w:p w14:paraId="2503DE22" w14:textId="77777777" w:rsidR="00B63C04" w:rsidRDefault="00B63C04" w:rsidP="00B63C04">
      <w:pPr>
        <w:jc w:val="right"/>
        <w:rPr>
          <w:color w:val="1D2228"/>
          <w:shd w:val="clear" w:color="auto" w:fill="FFFFFF"/>
          <w:lang w:val="en-US"/>
        </w:rPr>
      </w:pPr>
      <w:r w:rsidRPr="003F0736">
        <w:rPr>
          <w:color w:val="1D2228"/>
          <w:shd w:val="clear" w:color="auto" w:fill="FFFFFF"/>
          <w:lang w:val="en-US"/>
        </w:rPr>
        <w:t xml:space="preserve">Maud </w:t>
      </w:r>
      <w:r w:rsidRPr="003F0736">
        <w:rPr>
          <w:smallCaps/>
          <w:color w:val="1D2228"/>
          <w:shd w:val="clear" w:color="auto" w:fill="FFFFFF"/>
          <w:lang w:val="en-US"/>
        </w:rPr>
        <w:t>Devolder</w:t>
      </w:r>
      <w:r w:rsidRPr="003F0736">
        <w:rPr>
          <w:color w:val="1D2228"/>
          <w:shd w:val="clear" w:color="auto" w:fill="FFFFFF"/>
          <w:lang w:val="en-US"/>
        </w:rPr>
        <w:t xml:space="preserve"> (UCLouvain)</w:t>
      </w:r>
    </w:p>
    <w:p w14:paraId="206D951F" w14:textId="77777777" w:rsidR="001028B1" w:rsidRPr="003F0736" w:rsidRDefault="001028B1" w:rsidP="001028B1">
      <w:pPr>
        <w:jc w:val="both"/>
        <w:rPr>
          <w:color w:val="1D2228"/>
          <w:shd w:val="clear" w:color="auto" w:fill="FFFFFF"/>
          <w:lang w:val="en-US"/>
        </w:rPr>
      </w:pPr>
      <w:r>
        <w:rPr>
          <w:color w:val="1D2228"/>
          <w:shd w:val="clear" w:color="auto" w:fill="FFFFFF"/>
          <w:lang w:val="en-US"/>
        </w:rPr>
        <w:t>20 minutes</w:t>
      </w:r>
    </w:p>
    <w:p w14:paraId="26FE86C7" w14:textId="40E21694" w:rsidR="00B63C04" w:rsidRPr="003F0736" w:rsidRDefault="00B63C04" w:rsidP="00B63C04">
      <w:pPr>
        <w:jc w:val="both"/>
        <w:rPr>
          <w:color w:val="1D2228"/>
          <w:shd w:val="clear" w:color="auto" w:fill="FFFFFF"/>
          <w:lang w:val="en-US"/>
        </w:rPr>
      </w:pPr>
      <w:r w:rsidRPr="003F0736">
        <w:rPr>
          <w:color w:val="1D2228"/>
          <w:shd w:val="clear" w:color="auto" w:fill="FFFFFF"/>
          <w:lang w:val="en-US"/>
        </w:rPr>
        <w:t xml:space="preserve">The recent discovery on the Bronze Age site of Sissi of a monumental edifice exhibiting the main features of a Minoan palace, </w:t>
      </w:r>
      <w:r w:rsidRPr="003F0736">
        <w:rPr>
          <w:i/>
          <w:color w:val="1D2228"/>
          <w:shd w:val="clear" w:color="auto" w:fill="FFFFFF"/>
          <w:lang w:val="en-US"/>
        </w:rPr>
        <w:t>i.e.</w:t>
      </w:r>
      <w:r w:rsidRPr="003F0736">
        <w:rPr>
          <w:color w:val="1D2228"/>
          <w:shd w:val="clear" w:color="auto" w:fill="FFFFFF"/>
          <w:lang w:val="en-US"/>
        </w:rPr>
        <w:t xml:space="preserve"> elaborately built structures coherently surrounding a large central court, only few </w:t>
      </w:r>
      <w:r w:rsidR="003F0736" w:rsidRPr="003F0736">
        <w:rPr>
          <w:color w:val="1D2228"/>
          <w:shd w:val="clear" w:color="auto" w:fill="FFFFFF"/>
          <w:lang w:val="en-US"/>
        </w:rPr>
        <w:t>kilometers</w:t>
      </w:r>
      <w:r w:rsidRPr="003F0736">
        <w:rPr>
          <w:color w:val="1D2228"/>
          <w:shd w:val="clear" w:color="auto" w:fill="FFFFFF"/>
          <w:lang w:val="en-US"/>
        </w:rPr>
        <w:t xml:space="preserve"> away from the Palace at Malia, has left scholars puzzled about its function.</w:t>
      </w:r>
      <w:r w:rsidR="00EF4A80" w:rsidRPr="003F0736">
        <w:rPr>
          <w:color w:val="1D2228"/>
          <w:shd w:val="clear" w:color="auto" w:fill="FFFFFF"/>
          <w:lang w:val="en-US"/>
        </w:rPr>
        <w:t xml:space="preserve"> The con</w:t>
      </w:r>
      <w:r w:rsidR="003F0736" w:rsidRPr="003F0736">
        <w:rPr>
          <w:color w:val="1D2228"/>
          <w:shd w:val="clear" w:color="auto" w:fill="FFFFFF"/>
          <w:lang w:val="en-US"/>
        </w:rPr>
        <w:t xml:space="preserve">temporaneity of use </w:t>
      </w:r>
      <w:r w:rsidR="003F0736">
        <w:rPr>
          <w:color w:val="1D2228"/>
          <w:shd w:val="clear" w:color="auto" w:fill="FFFFFF"/>
          <w:lang w:val="en-US"/>
        </w:rPr>
        <w:t>o</w:t>
      </w:r>
      <w:r w:rsidR="003F0736" w:rsidRPr="003F0736">
        <w:rPr>
          <w:color w:val="1D2228"/>
          <w:shd w:val="clear" w:color="auto" w:fill="FFFFFF"/>
          <w:lang w:val="en-US"/>
        </w:rPr>
        <w:t xml:space="preserve">f the two palatial buildings during the Late Bronze Age excludes the possibility that power was transferred from one coastal </w:t>
      </w:r>
      <w:r w:rsidR="00E82109">
        <w:rPr>
          <w:color w:val="1D2228"/>
          <w:shd w:val="clear" w:color="auto" w:fill="FFFFFF"/>
          <w:lang w:val="en-US"/>
        </w:rPr>
        <w:t>settlement</w:t>
      </w:r>
      <w:r w:rsidR="003F0736" w:rsidRPr="003F0736">
        <w:rPr>
          <w:color w:val="1D2228"/>
          <w:shd w:val="clear" w:color="auto" w:fill="FFFFFF"/>
          <w:lang w:val="en-US"/>
        </w:rPr>
        <w:t xml:space="preserve"> to </w:t>
      </w:r>
      <w:r w:rsidR="00E82109">
        <w:rPr>
          <w:color w:val="1D2228"/>
          <w:shd w:val="clear" w:color="auto" w:fill="FFFFFF"/>
          <w:lang w:val="en-US"/>
        </w:rPr>
        <w:t xml:space="preserve">the </w:t>
      </w:r>
      <w:r w:rsidR="006A575A">
        <w:rPr>
          <w:color w:val="1D2228"/>
          <w:shd w:val="clear" w:color="auto" w:fill="FFFFFF"/>
          <w:lang w:val="en-US"/>
        </w:rPr>
        <w:t xml:space="preserve"> </w:t>
      </w:r>
      <w:bookmarkStart w:id="0" w:name="_GoBack"/>
      <w:bookmarkEnd w:id="0"/>
      <w:r w:rsidR="003F0736" w:rsidRPr="003F0736">
        <w:rPr>
          <w:color w:val="1D2228"/>
          <w:shd w:val="clear" w:color="auto" w:fill="FFFFFF"/>
          <w:lang w:val="en-US"/>
        </w:rPr>
        <w:t>other</w:t>
      </w:r>
      <w:r w:rsidR="003F0736">
        <w:rPr>
          <w:color w:val="1D2228"/>
          <w:shd w:val="clear" w:color="auto" w:fill="FFFFFF"/>
          <w:lang w:val="en-US"/>
        </w:rPr>
        <w:t xml:space="preserve">, but this duplication made it doubtful to some that the main edifice at Sissi should even be considered a palace. In this paper, </w:t>
      </w:r>
      <w:r w:rsidR="00DB6344">
        <w:rPr>
          <w:color w:val="1D2228"/>
          <w:shd w:val="clear" w:color="auto" w:fill="FFFFFF"/>
          <w:lang w:val="en-US"/>
        </w:rPr>
        <w:t>the author wants</w:t>
      </w:r>
      <w:r w:rsidR="003F0736">
        <w:rPr>
          <w:color w:val="1D2228"/>
          <w:shd w:val="clear" w:color="auto" w:fill="FFFFFF"/>
          <w:lang w:val="en-US"/>
        </w:rPr>
        <w:t xml:space="preserve"> to take the opportunity of </w:t>
      </w:r>
      <w:r w:rsidR="00DB6344">
        <w:rPr>
          <w:color w:val="1D2228"/>
          <w:shd w:val="clear" w:color="auto" w:fill="FFFFFF"/>
          <w:lang w:val="en-US"/>
        </w:rPr>
        <w:t>her</w:t>
      </w:r>
      <w:r w:rsidR="003F0736">
        <w:rPr>
          <w:color w:val="1D2228"/>
          <w:shd w:val="clear" w:color="auto" w:fill="FFFFFF"/>
          <w:lang w:val="en-US"/>
        </w:rPr>
        <w:t xml:space="preserve"> recent architectural study of the long-excavated Palace at Malia and of </w:t>
      </w:r>
      <w:r w:rsidR="00DB6344">
        <w:rPr>
          <w:color w:val="1D2228"/>
          <w:shd w:val="clear" w:color="auto" w:fill="FFFFFF"/>
          <w:lang w:val="en-US"/>
        </w:rPr>
        <w:t>her</w:t>
      </w:r>
      <w:r w:rsidR="003F0736">
        <w:rPr>
          <w:color w:val="1D2228"/>
          <w:shd w:val="clear" w:color="auto" w:fill="FFFFFF"/>
          <w:lang w:val="en-US"/>
        </w:rPr>
        <w:t xml:space="preserve"> participation to the excavation of the Court-Centered Building at Sissi to explore the architectural features shared by both edifices and most characteristic of elite palatial architecture on Minoan Crete.</w:t>
      </w:r>
      <w:r w:rsidR="00907ACB">
        <w:rPr>
          <w:color w:val="1D2228"/>
          <w:shd w:val="clear" w:color="auto" w:fill="FFFFFF"/>
          <w:lang w:val="en-US"/>
        </w:rPr>
        <w:t xml:space="preserve"> </w:t>
      </w:r>
      <w:r w:rsidR="00AF4586">
        <w:rPr>
          <w:color w:val="1D2228"/>
          <w:shd w:val="clear" w:color="auto" w:fill="FFFFFF"/>
          <w:lang w:val="en-US"/>
        </w:rPr>
        <w:t>The</w:t>
      </w:r>
      <w:r w:rsidR="001028B1">
        <w:rPr>
          <w:color w:val="1D2228"/>
          <w:shd w:val="clear" w:color="auto" w:fill="FFFFFF"/>
          <w:lang w:val="en-US"/>
        </w:rPr>
        <w:t xml:space="preserve"> </w:t>
      </w:r>
      <w:r w:rsidR="006A575A">
        <w:rPr>
          <w:color w:val="1D2228"/>
          <w:shd w:val="clear" w:color="auto" w:fill="FFFFFF"/>
          <w:lang w:val="en-US"/>
        </w:rPr>
        <w:t xml:space="preserve">presentation will highlight the </w:t>
      </w:r>
      <w:r w:rsidR="001028B1">
        <w:rPr>
          <w:color w:val="1D2228"/>
          <w:shd w:val="clear" w:color="auto" w:fill="FFFFFF"/>
          <w:lang w:val="en-US"/>
        </w:rPr>
        <w:t xml:space="preserve">specific material and technical choices </w:t>
      </w:r>
      <w:r w:rsidR="00AF4586">
        <w:rPr>
          <w:color w:val="1D2228"/>
          <w:shd w:val="clear" w:color="auto" w:fill="FFFFFF"/>
          <w:lang w:val="en-US"/>
        </w:rPr>
        <w:t xml:space="preserve">that </w:t>
      </w:r>
      <w:r w:rsidR="001028B1">
        <w:rPr>
          <w:color w:val="1D2228"/>
          <w:shd w:val="clear" w:color="auto" w:fill="FFFFFF"/>
          <w:lang w:val="en-US"/>
        </w:rPr>
        <w:t xml:space="preserve">contribute to define both </w:t>
      </w:r>
      <w:r w:rsidR="00484FC7">
        <w:rPr>
          <w:color w:val="1D2228"/>
          <w:shd w:val="clear" w:color="auto" w:fill="FFFFFF"/>
          <w:lang w:val="en-US"/>
        </w:rPr>
        <w:t>structures</w:t>
      </w:r>
      <w:r w:rsidR="001028B1">
        <w:rPr>
          <w:color w:val="1D2228"/>
          <w:shd w:val="clear" w:color="auto" w:fill="FFFFFF"/>
          <w:lang w:val="en-US"/>
        </w:rPr>
        <w:t xml:space="preserve"> as palatial</w:t>
      </w:r>
      <w:r w:rsidR="006A575A">
        <w:rPr>
          <w:color w:val="1D2228"/>
          <w:shd w:val="clear" w:color="auto" w:fill="FFFFFF"/>
          <w:lang w:val="en-US"/>
        </w:rPr>
        <w:t>. Furthermore</w:t>
      </w:r>
      <w:r w:rsidR="001028B1">
        <w:rPr>
          <w:color w:val="1D2228"/>
          <w:shd w:val="clear" w:color="auto" w:fill="FFFFFF"/>
          <w:lang w:val="en-US"/>
        </w:rPr>
        <w:t>, the possibility that skilled – and perhaps non-local – builders participated to their construction</w:t>
      </w:r>
      <w:r w:rsidR="00AF4586">
        <w:rPr>
          <w:color w:val="1D2228"/>
          <w:shd w:val="clear" w:color="auto" w:fill="FFFFFF"/>
          <w:lang w:val="en-US"/>
        </w:rPr>
        <w:t xml:space="preserve"> </w:t>
      </w:r>
      <w:r w:rsidR="001028B1">
        <w:rPr>
          <w:color w:val="1D2228"/>
          <w:shd w:val="clear" w:color="auto" w:fill="FFFFFF"/>
          <w:lang w:val="en-US"/>
        </w:rPr>
        <w:t xml:space="preserve">and </w:t>
      </w:r>
      <w:r w:rsidR="006A575A">
        <w:rPr>
          <w:color w:val="1D2228"/>
          <w:shd w:val="clear" w:color="auto" w:fill="FFFFFF"/>
          <w:lang w:val="en-US"/>
        </w:rPr>
        <w:t xml:space="preserve">thus </w:t>
      </w:r>
      <w:r w:rsidR="001028B1">
        <w:rPr>
          <w:color w:val="1D2228"/>
          <w:shd w:val="clear" w:color="auto" w:fill="FFFFFF"/>
          <w:lang w:val="en-US"/>
        </w:rPr>
        <w:t>the spreading of elite architecture on the island</w:t>
      </w:r>
      <w:r w:rsidR="00AF4586">
        <w:rPr>
          <w:color w:val="1D2228"/>
          <w:shd w:val="clear" w:color="auto" w:fill="FFFFFF"/>
          <w:lang w:val="en-US"/>
        </w:rPr>
        <w:t xml:space="preserve"> will be explored</w:t>
      </w:r>
      <w:r w:rsidR="001028B1">
        <w:rPr>
          <w:color w:val="1D2228"/>
          <w:shd w:val="clear" w:color="auto" w:fill="FFFFFF"/>
          <w:lang w:val="en-US"/>
        </w:rPr>
        <w:t xml:space="preserve">, and the way in which the monumental </w:t>
      </w:r>
      <w:r w:rsidR="00484FC7">
        <w:rPr>
          <w:color w:val="1D2228"/>
          <w:shd w:val="clear" w:color="auto" w:fill="FFFFFF"/>
          <w:lang w:val="en-US"/>
        </w:rPr>
        <w:t>buildings</w:t>
      </w:r>
      <w:r w:rsidR="001028B1">
        <w:rPr>
          <w:color w:val="1D2228"/>
          <w:shd w:val="clear" w:color="auto" w:fill="FFFFFF"/>
          <w:lang w:val="en-US"/>
        </w:rPr>
        <w:t xml:space="preserve"> were incorporated in the history, topography and urban network of each site</w:t>
      </w:r>
      <w:r w:rsidR="00AF4586">
        <w:rPr>
          <w:color w:val="1D2228"/>
          <w:shd w:val="clear" w:color="auto" w:fill="FFFFFF"/>
          <w:lang w:val="en-US"/>
        </w:rPr>
        <w:t xml:space="preserve"> will be examined</w:t>
      </w:r>
      <w:r w:rsidR="001028B1">
        <w:rPr>
          <w:color w:val="1D2228"/>
          <w:shd w:val="clear" w:color="auto" w:fill="FFFFFF"/>
          <w:lang w:val="en-US"/>
        </w:rPr>
        <w:t>.</w:t>
      </w:r>
      <w:r w:rsidR="00AF4586">
        <w:rPr>
          <w:color w:val="1D2228"/>
          <w:shd w:val="clear" w:color="auto" w:fill="FFFFFF"/>
          <w:lang w:val="en-US"/>
        </w:rPr>
        <w:t xml:space="preserve"> The material features of bot</w:t>
      </w:r>
      <w:r w:rsidR="00484FC7">
        <w:rPr>
          <w:color w:val="1D2228"/>
          <w:shd w:val="clear" w:color="auto" w:fill="FFFFFF"/>
          <w:lang w:val="en-US"/>
        </w:rPr>
        <w:t>h edifices</w:t>
      </w:r>
      <w:r w:rsidR="00AF4586">
        <w:rPr>
          <w:color w:val="1D2228"/>
          <w:shd w:val="clear" w:color="auto" w:fill="FFFFFF"/>
          <w:lang w:val="en-US"/>
        </w:rPr>
        <w:t xml:space="preserve"> will be considered in the broader framework of the Minoan Palaces, in order to address the</w:t>
      </w:r>
      <w:r w:rsidR="00484FC7">
        <w:rPr>
          <w:color w:val="1D2228"/>
          <w:shd w:val="clear" w:color="auto" w:fill="FFFFFF"/>
          <w:lang w:val="en-US"/>
        </w:rPr>
        <w:t xml:space="preserve"> architectural</w:t>
      </w:r>
      <w:r w:rsidR="00AF4586">
        <w:rPr>
          <w:color w:val="1D2228"/>
          <w:shd w:val="clear" w:color="auto" w:fill="FFFFFF"/>
          <w:lang w:val="en-US"/>
        </w:rPr>
        <w:t xml:space="preserve"> </w:t>
      </w:r>
      <w:r w:rsidR="00484FC7">
        <w:rPr>
          <w:color w:val="1D2228"/>
          <w:shd w:val="clear" w:color="auto" w:fill="FFFFFF"/>
          <w:lang w:val="en-US"/>
        </w:rPr>
        <w:t>fundament of the palatial phenomenon.</w:t>
      </w:r>
      <w:r w:rsidR="001028B1">
        <w:rPr>
          <w:color w:val="1D2228"/>
          <w:shd w:val="clear" w:color="auto" w:fill="FFFFFF"/>
          <w:lang w:val="en-US"/>
        </w:rPr>
        <w:t xml:space="preserve"> </w:t>
      </w:r>
    </w:p>
    <w:p w14:paraId="0D8542D5" w14:textId="77777777" w:rsidR="00B63C04" w:rsidRPr="003F0736" w:rsidRDefault="00B63C04">
      <w:pPr>
        <w:rPr>
          <w:lang w:val="en-US"/>
        </w:rPr>
      </w:pPr>
    </w:p>
    <w:sectPr w:rsidR="00B63C04" w:rsidRPr="003F073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3C04"/>
    <w:rsid w:val="001028B1"/>
    <w:rsid w:val="003F0736"/>
    <w:rsid w:val="00484FC7"/>
    <w:rsid w:val="004F67A5"/>
    <w:rsid w:val="006A575A"/>
    <w:rsid w:val="00907ACB"/>
    <w:rsid w:val="00AF4586"/>
    <w:rsid w:val="00B63C04"/>
    <w:rsid w:val="00DB6344"/>
    <w:rsid w:val="00E82109"/>
    <w:rsid w:val="00E87467"/>
    <w:rsid w:val="00EA5A8C"/>
    <w:rsid w:val="00EB70AF"/>
    <w:rsid w:val="00EF4A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E6C792"/>
  <w15:chartTrackingRefBased/>
  <w15:docId w15:val="{2BF7C5A9-7A1E-4DDC-B9CA-AABED94BCE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GB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829</TotalTime>
  <Pages>1</Pages>
  <Words>268</Words>
  <Characters>1476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Maud Devolder</dc:creator>
  <cp:keywords/>
  <dc:description/>
  <cp:lastModifiedBy>Maud Devolder</cp:lastModifiedBy>
  <cp:revision>12</cp:revision>
  <dcterms:created xsi:type="dcterms:W3CDTF">2019-03-08T12:59:00Z</dcterms:created>
  <dcterms:modified xsi:type="dcterms:W3CDTF">2019-05-21T07:50:00Z</dcterms:modified>
</cp:coreProperties>
</file>