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C357D" w:rsidRDefault="00AC357D" w:rsidP="00AC357D">
      <w:pPr>
        <w:jc w:val="both"/>
        <w:rPr>
          <w:rFonts w:ascii="Garamond" w:hAnsi="Garamond"/>
          <w:b/>
        </w:rPr>
      </w:pPr>
      <w:r>
        <w:rPr>
          <w:rFonts w:ascii="Garamond" w:hAnsi="Garamond"/>
          <w:b/>
        </w:rPr>
        <w:t xml:space="preserve">Revue </w:t>
      </w:r>
      <w:proofErr w:type="spellStart"/>
      <w:r>
        <w:rPr>
          <w:rFonts w:ascii="Garamond" w:hAnsi="Garamond"/>
          <w:b/>
        </w:rPr>
        <w:t>Emulations</w:t>
      </w:r>
      <w:proofErr w:type="spellEnd"/>
      <w:r>
        <w:rPr>
          <w:rFonts w:ascii="Garamond" w:hAnsi="Garamond"/>
          <w:b/>
        </w:rPr>
        <w:t xml:space="preserve"> (</w:t>
      </w:r>
      <w:proofErr w:type="spellStart"/>
      <w:r>
        <w:rPr>
          <w:rFonts w:ascii="Garamond" w:hAnsi="Garamond"/>
          <w:b/>
        </w:rPr>
        <w:t>UClouvain</w:t>
      </w:r>
      <w:proofErr w:type="spellEnd"/>
      <w:r>
        <w:rPr>
          <w:rFonts w:ascii="Garamond" w:hAnsi="Garamond"/>
          <w:b/>
        </w:rPr>
        <w:t>)</w:t>
      </w:r>
    </w:p>
    <w:p w:rsidR="00AC357D" w:rsidRDefault="00AC357D" w:rsidP="00AC357D">
      <w:pPr>
        <w:jc w:val="both"/>
        <w:rPr>
          <w:rFonts w:ascii="Garamond" w:hAnsi="Garamond"/>
          <w:b/>
        </w:rPr>
      </w:pPr>
      <w:r>
        <w:rPr>
          <w:rFonts w:ascii="Garamond" w:hAnsi="Garamond"/>
          <w:b/>
        </w:rPr>
        <w:t>Novembre 2020</w:t>
      </w:r>
    </w:p>
    <w:p w:rsidR="00AC357D" w:rsidRDefault="00AC357D" w:rsidP="00AC357D">
      <w:pPr>
        <w:jc w:val="both"/>
        <w:rPr>
          <w:rFonts w:ascii="Garamond" w:hAnsi="Garamond"/>
          <w:b/>
        </w:rPr>
      </w:pPr>
    </w:p>
    <w:p w:rsidR="00AC357D" w:rsidRDefault="00AC357D" w:rsidP="00AC357D">
      <w:pPr>
        <w:jc w:val="both"/>
        <w:rPr>
          <w:rFonts w:ascii="Garamond" w:hAnsi="Garamond"/>
          <w:b/>
        </w:rPr>
      </w:pPr>
      <w:r>
        <w:rPr>
          <w:rFonts w:ascii="Garamond" w:hAnsi="Garamond"/>
          <w:b/>
        </w:rPr>
        <w:t>PEZERIL Charlotte</w:t>
      </w:r>
    </w:p>
    <w:p w:rsidR="00AC357D" w:rsidRDefault="00AC357D" w:rsidP="00AC357D">
      <w:pPr>
        <w:jc w:val="both"/>
        <w:rPr>
          <w:rFonts w:ascii="Garamond" w:hAnsi="Garamond"/>
          <w:b/>
        </w:rPr>
      </w:pPr>
      <w:r>
        <w:rPr>
          <w:rFonts w:ascii="Garamond" w:hAnsi="Garamond"/>
          <w:b/>
        </w:rPr>
        <w:t xml:space="preserve">Université Saint-Louis de Bruxelles, Observatoire du sida et des sexualités, Belgique </w:t>
      </w:r>
    </w:p>
    <w:p w:rsidR="00AC357D" w:rsidRDefault="00AC357D" w:rsidP="00AC357D">
      <w:pPr>
        <w:jc w:val="both"/>
        <w:rPr>
          <w:rFonts w:ascii="Garamond" w:hAnsi="Garamond"/>
          <w:b/>
        </w:rPr>
      </w:pPr>
    </w:p>
    <w:p w:rsidR="00AC357D" w:rsidRDefault="00AC357D" w:rsidP="00AC357D">
      <w:pPr>
        <w:jc w:val="both"/>
        <w:rPr>
          <w:rFonts w:ascii="Garamond" w:hAnsi="Garamond"/>
        </w:rPr>
      </w:pPr>
    </w:p>
    <w:p w:rsidR="00AC357D" w:rsidRPr="003B0B87" w:rsidRDefault="00AC357D" w:rsidP="00AC357D">
      <w:pPr>
        <w:jc w:val="both"/>
        <w:rPr>
          <w:rFonts w:ascii="Garamond" w:hAnsi="Garamond"/>
          <w:b/>
        </w:rPr>
      </w:pPr>
      <w:r w:rsidRPr="003B0B87">
        <w:rPr>
          <w:rFonts w:ascii="Garamond" w:hAnsi="Garamond"/>
          <w:b/>
        </w:rPr>
        <w:t>De l’invisibilité au déni de l’intersectionnalité : les plaintes pour discrimination liée au VIH en Belgique</w:t>
      </w:r>
    </w:p>
    <w:p w:rsidR="00AC357D" w:rsidRDefault="00AC357D" w:rsidP="00AC357D">
      <w:pPr>
        <w:jc w:val="both"/>
        <w:rPr>
          <w:rFonts w:ascii="Garamond" w:hAnsi="Garamond"/>
          <w:b/>
        </w:rPr>
      </w:pPr>
    </w:p>
    <w:p w:rsidR="00AC357D" w:rsidRDefault="00AC357D" w:rsidP="00AC357D">
      <w:pPr>
        <w:jc w:val="both"/>
        <w:rPr>
          <w:rFonts w:ascii="Garamond" w:hAnsi="Garamond"/>
          <w:b/>
        </w:rPr>
      </w:pPr>
      <w:r>
        <w:rPr>
          <w:rFonts w:ascii="Garamond" w:hAnsi="Garamond"/>
          <w:b/>
        </w:rPr>
        <w:t>Résumé FR</w:t>
      </w:r>
    </w:p>
    <w:p w:rsidR="00AC357D" w:rsidRDefault="00AC357D" w:rsidP="00AC357D">
      <w:pPr>
        <w:jc w:val="both"/>
        <w:rPr>
          <w:rFonts w:ascii="Garamond" w:hAnsi="Garamond"/>
        </w:rPr>
      </w:pPr>
      <w:r>
        <w:rPr>
          <w:rFonts w:ascii="Garamond" w:hAnsi="Garamond"/>
        </w:rPr>
        <w:t xml:space="preserve">Malgré les progrès thérapeutiques dans la lutte contre le VIH/sida, les discriminations à l’égard des personnes séropositives semblent perdurer. Afin de les objectiver, nous avons mené une enquête sur les plaintes déposées à Unia, le Centre belge pour l’égalité des chances et la lutte contre les discriminations. Dans un premier temps, nous montrons comment les effets de ces discriminations sont largement sous-estimés, y compris sur la santé et par les « victimes » elles-mêmes. Nous </w:t>
      </w:r>
      <w:r w:rsidRPr="00820D57">
        <w:rPr>
          <w:rFonts w:ascii="Garamond" w:hAnsi="Garamond"/>
        </w:rPr>
        <w:t>analys</w:t>
      </w:r>
      <w:r w:rsidRPr="00134DE0">
        <w:rPr>
          <w:rFonts w:ascii="Garamond" w:hAnsi="Garamond"/>
        </w:rPr>
        <w:t>ons</w:t>
      </w:r>
      <w:r>
        <w:rPr>
          <w:rFonts w:ascii="Garamond" w:hAnsi="Garamond"/>
        </w:rPr>
        <w:t xml:space="preserve">, dans un second temps, la tension entre l’importance de l’intersectionnalité de la sérophobie avec l’homophobie, le racisme et le sexisme et les difficultés, voire les incapacités à la saisir, du point de vue des </w:t>
      </w:r>
      <w:proofErr w:type="spellStart"/>
      <w:r>
        <w:rPr>
          <w:rFonts w:ascii="Garamond" w:hAnsi="Garamond"/>
        </w:rPr>
        <w:t>requérant·es</w:t>
      </w:r>
      <w:proofErr w:type="spellEnd"/>
      <w:r>
        <w:rPr>
          <w:rFonts w:ascii="Garamond" w:hAnsi="Garamond"/>
        </w:rPr>
        <w:t xml:space="preserve"> et encore davantage du point de vue des institutions. Enfin, nous soulignons à quel point l’intersectionnalité permet d’identifier les groupes les plus vulnérables et comment la sérophobie en arrive à concerner au-delà même des personnes vivant avec le VIH.</w:t>
      </w:r>
    </w:p>
    <w:p w:rsidR="00AC357D" w:rsidRDefault="00AC357D" w:rsidP="00AC357D">
      <w:pPr>
        <w:jc w:val="both"/>
        <w:rPr>
          <w:rFonts w:ascii="Garamond" w:hAnsi="Garamond"/>
        </w:rPr>
      </w:pPr>
    </w:p>
    <w:p w:rsidR="00AC357D" w:rsidRDefault="00AC357D" w:rsidP="00AC357D">
      <w:pPr>
        <w:jc w:val="both"/>
        <w:rPr>
          <w:rFonts w:ascii="Garamond" w:hAnsi="Garamond"/>
          <w:b/>
        </w:rPr>
      </w:pPr>
    </w:p>
    <w:p w:rsidR="00AC357D" w:rsidRDefault="00AC357D" w:rsidP="00AC357D">
      <w:pPr>
        <w:jc w:val="both"/>
        <w:rPr>
          <w:rFonts w:ascii="Garamond" w:hAnsi="Garamond"/>
          <w:b/>
          <w:lang w:val="en-US"/>
        </w:rPr>
      </w:pPr>
      <w:r>
        <w:rPr>
          <w:rFonts w:ascii="Garamond" w:hAnsi="Garamond"/>
          <w:b/>
          <w:lang w:val="en-US"/>
        </w:rPr>
        <w:t xml:space="preserve">Résumé ANG </w:t>
      </w:r>
    </w:p>
    <w:p w:rsidR="00AC357D" w:rsidRDefault="00AC357D" w:rsidP="00AC357D">
      <w:pPr>
        <w:jc w:val="both"/>
        <w:rPr>
          <w:rFonts w:ascii="Garamond" w:hAnsi="Garamond"/>
          <w:b/>
          <w:lang w:val="en-US"/>
        </w:rPr>
      </w:pPr>
      <w:r>
        <w:rPr>
          <w:rFonts w:ascii="Garamond" w:hAnsi="Garamond"/>
          <w:b/>
          <w:lang w:val="en-US"/>
        </w:rPr>
        <w:t>I</w:t>
      </w:r>
      <w:r w:rsidRPr="003B0B87">
        <w:rPr>
          <w:rFonts w:ascii="Garamond" w:hAnsi="Garamond"/>
          <w:b/>
          <w:lang w:val="en-US"/>
        </w:rPr>
        <w:t xml:space="preserve">nvisibility </w:t>
      </w:r>
      <w:r>
        <w:rPr>
          <w:rFonts w:ascii="Garamond" w:hAnsi="Garamond"/>
          <w:b/>
          <w:lang w:val="en-US"/>
        </w:rPr>
        <w:t>and</w:t>
      </w:r>
      <w:r w:rsidRPr="003B0B87">
        <w:rPr>
          <w:rFonts w:ascii="Garamond" w:hAnsi="Garamond"/>
          <w:b/>
          <w:lang w:val="en-US"/>
        </w:rPr>
        <w:t xml:space="preserve"> denial of intersectional</w:t>
      </w:r>
      <w:r>
        <w:rPr>
          <w:rFonts w:ascii="Garamond" w:hAnsi="Garamond"/>
          <w:b/>
          <w:lang w:val="en-US"/>
        </w:rPr>
        <w:t>ity:</w:t>
      </w:r>
      <w:r w:rsidRPr="003B0B87">
        <w:rPr>
          <w:rFonts w:ascii="Garamond" w:hAnsi="Garamond"/>
          <w:b/>
          <w:lang w:val="en-US"/>
        </w:rPr>
        <w:t xml:space="preserve"> complaints of HIV-related discrimination in Belgium</w:t>
      </w:r>
    </w:p>
    <w:p w:rsidR="00AC357D" w:rsidRDefault="00AC357D" w:rsidP="00AC357D">
      <w:pPr>
        <w:jc w:val="both"/>
        <w:rPr>
          <w:rFonts w:ascii="Garamond" w:hAnsi="Garamond"/>
          <w:lang w:val="en-US"/>
        </w:rPr>
      </w:pPr>
    </w:p>
    <w:p w:rsidR="00AC357D" w:rsidRDefault="00AC357D" w:rsidP="00AC357D">
      <w:pPr>
        <w:jc w:val="both"/>
        <w:rPr>
          <w:rFonts w:ascii="Garamond" w:hAnsi="Garamond"/>
          <w:lang w:val="en-US"/>
        </w:rPr>
      </w:pPr>
      <w:r w:rsidRPr="008F0EED">
        <w:rPr>
          <w:rFonts w:ascii="Garamond" w:hAnsi="Garamond"/>
          <w:lang w:val="en-US"/>
        </w:rPr>
        <w:t xml:space="preserve">Despite therapeutic progress in the fight against HIV/AIDS, discrimination against HIV-positive people seems to persist. In order to </w:t>
      </w:r>
      <w:r>
        <w:rPr>
          <w:rFonts w:ascii="Garamond" w:hAnsi="Garamond"/>
          <w:lang w:val="en-US"/>
        </w:rPr>
        <w:t>show the evidence</w:t>
      </w:r>
      <w:r w:rsidRPr="008F0EED">
        <w:rPr>
          <w:rFonts w:ascii="Garamond" w:hAnsi="Garamond"/>
          <w:lang w:val="en-US"/>
        </w:rPr>
        <w:t xml:space="preserve">, we have carried out an investigation into complaints </w:t>
      </w:r>
      <w:r>
        <w:rPr>
          <w:rFonts w:ascii="Garamond" w:hAnsi="Garamond"/>
          <w:lang w:val="en-US"/>
        </w:rPr>
        <w:t>filed</w:t>
      </w:r>
      <w:r w:rsidRPr="008F0EED">
        <w:rPr>
          <w:rFonts w:ascii="Garamond" w:hAnsi="Garamond"/>
          <w:lang w:val="en-US"/>
        </w:rPr>
        <w:t xml:space="preserve"> with Unia, the Belgian Centre for Equal Opportunities and the Fight against Discrimination. </w:t>
      </w:r>
      <w:r>
        <w:rPr>
          <w:rFonts w:ascii="Garamond" w:hAnsi="Garamond"/>
          <w:lang w:val="en-US"/>
        </w:rPr>
        <w:t xml:space="preserve">First, we show how the effects of such discrimination are largely underestimated, including on health and by the "victims" themselves. We then </w:t>
      </w:r>
      <w:proofErr w:type="spellStart"/>
      <w:r>
        <w:rPr>
          <w:rFonts w:ascii="Garamond" w:hAnsi="Garamond"/>
          <w:lang w:val="en-US"/>
        </w:rPr>
        <w:t>analyse</w:t>
      </w:r>
      <w:proofErr w:type="spellEnd"/>
      <w:r>
        <w:rPr>
          <w:rFonts w:ascii="Garamond" w:hAnsi="Garamond"/>
          <w:lang w:val="en-US"/>
        </w:rPr>
        <w:t xml:space="preserve"> the tension between the importance of the intersection of </w:t>
      </w:r>
      <w:proofErr w:type="spellStart"/>
      <w:r>
        <w:rPr>
          <w:rFonts w:ascii="Garamond" w:hAnsi="Garamond"/>
          <w:lang w:val="en-US"/>
        </w:rPr>
        <w:t>serophobia</w:t>
      </w:r>
      <w:proofErr w:type="spellEnd"/>
      <w:r>
        <w:rPr>
          <w:rFonts w:ascii="Garamond" w:hAnsi="Garamond"/>
          <w:lang w:val="en-US"/>
        </w:rPr>
        <w:t xml:space="preserve"> with homophobia, racism and sexism and the difficulties, or even inability, to grasp it from the applicants' point of view and even more so from the institutions' point of view. Finally, we show how intersectionality identifies the most vulnerable groups and how </w:t>
      </w:r>
      <w:proofErr w:type="spellStart"/>
      <w:r>
        <w:rPr>
          <w:rFonts w:ascii="Garamond" w:hAnsi="Garamond"/>
          <w:lang w:val="en-US"/>
        </w:rPr>
        <w:t>serophobia</w:t>
      </w:r>
      <w:proofErr w:type="spellEnd"/>
      <w:r>
        <w:rPr>
          <w:rFonts w:ascii="Garamond" w:hAnsi="Garamond"/>
          <w:lang w:val="en-US"/>
        </w:rPr>
        <w:t xml:space="preserve"> reaches beyond HIV itself.</w:t>
      </w:r>
    </w:p>
    <w:p w:rsidR="00AC357D" w:rsidRDefault="00AC357D" w:rsidP="00AC357D">
      <w:pPr>
        <w:jc w:val="both"/>
        <w:rPr>
          <w:rFonts w:ascii="Garamond" w:hAnsi="Garamond"/>
          <w:b/>
          <w:lang w:val="en-US"/>
        </w:rPr>
      </w:pPr>
    </w:p>
    <w:p w:rsidR="00AC357D" w:rsidRDefault="00AC357D" w:rsidP="00AC357D">
      <w:pPr>
        <w:jc w:val="both"/>
        <w:rPr>
          <w:rFonts w:ascii="Garamond" w:hAnsi="Garamond"/>
          <w:b/>
        </w:rPr>
      </w:pPr>
      <w:r>
        <w:rPr>
          <w:rFonts w:ascii="Garamond" w:hAnsi="Garamond"/>
          <w:b/>
        </w:rPr>
        <w:t xml:space="preserve">Mots-clés : </w:t>
      </w:r>
    </w:p>
    <w:p w:rsidR="00AC357D" w:rsidRDefault="00AC357D" w:rsidP="00AC357D">
      <w:pPr>
        <w:jc w:val="both"/>
        <w:rPr>
          <w:rFonts w:ascii="Garamond" w:hAnsi="Garamond"/>
        </w:rPr>
      </w:pPr>
      <w:r>
        <w:rPr>
          <w:rFonts w:ascii="Garamond" w:hAnsi="Garamond"/>
        </w:rPr>
        <w:t>Intersectionnalité, VIH/sida, santé, discrimination, stigmatisation</w:t>
      </w:r>
    </w:p>
    <w:p w:rsidR="00AC357D" w:rsidRDefault="00AC357D" w:rsidP="00AC357D">
      <w:pPr>
        <w:jc w:val="both"/>
        <w:rPr>
          <w:rFonts w:ascii="Garamond" w:hAnsi="Garamond"/>
        </w:rPr>
      </w:pPr>
    </w:p>
    <w:p w:rsidR="00AC357D" w:rsidRDefault="00AC357D" w:rsidP="00AC357D">
      <w:pPr>
        <w:jc w:val="both"/>
        <w:rPr>
          <w:rFonts w:ascii="Garamond" w:hAnsi="Garamond"/>
          <w:b/>
          <w:lang w:val="en-US"/>
        </w:rPr>
      </w:pPr>
      <w:r>
        <w:rPr>
          <w:rFonts w:ascii="Garamond" w:hAnsi="Garamond"/>
          <w:b/>
          <w:lang w:val="en-US"/>
        </w:rPr>
        <w:t>Key-</w:t>
      </w:r>
      <w:proofErr w:type="gramStart"/>
      <w:r>
        <w:rPr>
          <w:rFonts w:ascii="Garamond" w:hAnsi="Garamond"/>
          <w:b/>
          <w:lang w:val="en-US"/>
        </w:rPr>
        <w:t>words :</w:t>
      </w:r>
      <w:proofErr w:type="gramEnd"/>
    </w:p>
    <w:p w:rsidR="00AC357D" w:rsidRDefault="00AC357D" w:rsidP="00AC357D">
      <w:pPr>
        <w:jc w:val="both"/>
        <w:rPr>
          <w:rFonts w:ascii="Garamond" w:hAnsi="Garamond"/>
          <w:lang w:val="en-US"/>
        </w:rPr>
      </w:pPr>
      <w:r>
        <w:rPr>
          <w:rFonts w:ascii="Garamond" w:hAnsi="Garamond"/>
          <w:lang w:val="en-US"/>
        </w:rPr>
        <w:t>Intersectionality, HIV/AIDS, health, discrimination, stigma</w:t>
      </w:r>
    </w:p>
    <w:p w:rsidR="00B60071" w:rsidRPr="00AC357D" w:rsidRDefault="00AC357D">
      <w:pPr>
        <w:rPr>
          <w:lang w:val="en-US"/>
        </w:rPr>
      </w:pPr>
    </w:p>
    <w:sectPr w:rsidR="00B60071" w:rsidRPr="00AC357D" w:rsidSect="006E530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7D"/>
    <w:rsid w:val="006E5307"/>
    <w:rsid w:val="00AC357D"/>
    <w:rsid w:val="00C871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435F6E63"/>
  <w15:chartTrackingRefBased/>
  <w15:docId w15:val="{41F3B5A3-F191-5145-94F9-CE9EBCA2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57D"/>
    <w:rPr>
      <w:rFonts w:ascii="Times New Roman" w:eastAsiaTheme="minorEastAsia" w:hAnsi="Times New Roman" w:cs="Times New Roman"/>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1985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Pezeril</dc:creator>
  <cp:keywords/>
  <dc:description/>
  <cp:lastModifiedBy>Charlotte Pezeril</cp:lastModifiedBy>
  <cp:revision>1</cp:revision>
  <dcterms:created xsi:type="dcterms:W3CDTF">2020-10-20T12:53:00Z</dcterms:created>
  <dcterms:modified xsi:type="dcterms:W3CDTF">2020-10-20T12:53:00Z</dcterms:modified>
</cp:coreProperties>
</file>