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5FC55F" w14:textId="77777777" w:rsidR="00EE5127" w:rsidRDefault="00EE5127" w:rsidP="00EE5127">
      <w:pPr>
        <w:pBdr>
          <w:top w:val="single" w:sz="4" w:space="1" w:color="auto" w:shadow="1"/>
          <w:left w:val="single" w:sz="4" w:space="4" w:color="auto" w:shadow="1"/>
          <w:bottom w:val="single" w:sz="4" w:space="1" w:color="auto" w:shadow="1"/>
          <w:right w:val="single" w:sz="4" w:space="4" w:color="auto" w:shadow="1"/>
        </w:pBdr>
        <w:jc w:val="both"/>
        <w:rPr>
          <w:i/>
          <w:iCs/>
          <w:lang w:val="fr-FR"/>
        </w:rPr>
      </w:pPr>
    </w:p>
    <w:p w14:paraId="74C65D4C" w14:textId="638F4D0F" w:rsidR="00EE5127" w:rsidRDefault="00EE5127" w:rsidP="00EE5127">
      <w:pPr>
        <w:pBdr>
          <w:top w:val="single" w:sz="4" w:space="1" w:color="auto" w:shadow="1"/>
          <w:left w:val="single" w:sz="4" w:space="4" w:color="auto" w:shadow="1"/>
          <w:bottom w:val="single" w:sz="4" w:space="1" w:color="auto" w:shadow="1"/>
          <w:right w:val="single" w:sz="4" w:space="4" w:color="auto" w:shadow="1"/>
        </w:pBdr>
        <w:jc w:val="both"/>
        <w:rPr>
          <w:sz w:val="20"/>
          <w:szCs w:val="20"/>
          <w:lang w:val="fr-FR"/>
        </w:rPr>
      </w:pPr>
      <w:r w:rsidRPr="00EE5127">
        <w:rPr>
          <w:sz w:val="20"/>
          <w:szCs w:val="20"/>
          <w:u w:val="single"/>
          <w:lang w:val="fr-FR"/>
        </w:rPr>
        <w:t>Réf.</w:t>
      </w:r>
      <w:r w:rsidRPr="00EE5127">
        <w:rPr>
          <w:sz w:val="20"/>
          <w:szCs w:val="20"/>
          <w:lang w:val="fr-FR"/>
        </w:rPr>
        <w:t xml:space="preserve"> : </w:t>
      </w:r>
      <w:r w:rsidRPr="00EE5127">
        <w:rPr>
          <w:sz w:val="20"/>
          <w:szCs w:val="20"/>
          <w:lang w:val="fr-FR"/>
        </w:rPr>
        <w:t xml:space="preserve">Éric </w:t>
      </w:r>
      <w:r w:rsidRPr="00EE5127">
        <w:rPr>
          <w:smallCaps/>
          <w:sz w:val="20"/>
          <w:szCs w:val="20"/>
          <w:lang w:val="fr-FR"/>
        </w:rPr>
        <w:t>Bousmar</w:t>
      </w:r>
      <w:r w:rsidRPr="00EE5127">
        <w:rPr>
          <w:sz w:val="20"/>
          <w:szCs w:val="20"/>
          <w:lang w:val="fr-FR"/>
        </w:rPr>
        <w:t>,</w:t>
      </w:r>
      <w:r w:rsidRPr="00EE5127">
        <w:rPr>
          <w:sz w:val="20"/>
          <w:szCs w:val="20"/>
          <w:lang w:val="fr-FR"/>
        </w:rPr>
        <w:t xml:space="preserve"> </w:t>
      </w:r>
      <w:r>
        <w:rPr>
          <w:sz w:val="20"/>
          <w:szCs w:val="20"/>
          <w:lang w:val="fr-FR"/>
        </w:rPr>
        <w:t>« C</w:t>
      </w:r>
      <w:r w:rsidRPr="00EE5127">
        <w:rPr>
          <w:sz w:val="20"/>
          <w:szCs w:val="20"/>
          <w:lang w:val="fr-FR"/>
        </w:rPr>
        <w:t xml:space="preserve">ompte rendu de </w:t>
      </w:r>
      <w:r w:rsidRPr="00EE5127">
        <w:rPr>
          <w:sz w:val="20"/>
          <w:szCs w:val="20"/>
          <w:lang w:val="fr-FR"/>
        </w:rPr>
        <w:t>A</w:t>
      </w:r>
      <w:r w:rsidRPr="00EE5127">
        <w:rPr>
          <w:sz w:val="20"/>
          <w:szCs w:val="20"/>
          <w:lang w:val="fr-FR"/>
        </w:rPr>
        <w:t>.</w:t>
      </w:r>
      <w:r w:rsidRPr="00EE5127">
        <w:rPr>
          <w:sz w:val="20"/>
          <w:szCs w:val="20"/>
          <w:lang w:val="fr-FR"/>
        </w:rPr>
        <w:t xml:space="preserve"> Le </w:t>
      </w:r>
      <w:proofErr w:type="spellStart"/>
      <w:r w:rsidRPr="00EE5127">
        <w:rPr>
          <w:sz w:val="20"/>
          <w:szCs w:val="20"/>
          <w:lang w:val="fr-FR"/>
        </w:rPr>
        <w:t>Huërou</w:t>
      </w:r>
      <w:proofErr w:type="spellEnd"/>
      <w:r w:rsidRPr="00EE5127">
        <w:rPr>
          <w:sz w:val="20"/>
          <w:szCs w:val="20"/>
          <w:lang w:val="fr-FR"/>
        </w:rPr>
        <w:t>, L</w:t>
      </w:r>
      <w:r w:rsidRPr="00EE5127">
        <w:rPr>
          <w:sz w:val="20"/>
          <w:szCs w:val="20"/>
          <w:lang w:val="fr-FR"/>
        </w:rPr>
        <w:t>.</w:t>
      </w:r>
      <w:r w:rsidRPr="00EE5127">
        <w:rPr>
          <w:sz w:val="20"/>
          <w:szCs w:val="20"/>
          <w:lang w:val="fr-FR"/>
        </w:rPr>
        <w:t xml:space="preserve"> </w:t>
      </w:r>
      <w:proofErr w:type="spellStart"/>
      <w:r w:rsidRPr="00EE5127">
        <w:rPr>
          <w:sz w:val="20"/>
          <w:szCs w:val="20"/>
          <w:lang w:val="fr-FR"/>
        </w:rPr>
        <w:t>Héry</w:t>
      </w:r>
      <w:proofErr w:type="spellEnd"/>
      <w:r w:rsidRPr="00EE5127">
        <w:rPr>
          <w:sz w:val="20"/>
          <w:szCs w:val="20"/>
          <w:lang w:val="fr-FR"/>
        </w:rPr>
        <w:t>, J</w:t>
      </w:r>
      <w:r w:rsidRPr="00EE5127">
        <w:rPr>
          <w:sz w:val="20"/>
          <w:szCs w:val="20"/>
          <w:lang w:val="fr-FR"/>
        </w:rPr>
        <w:t>.</w:t>
      </w:r>
      <w:r w:rsidRPr="00EE5127">
        <w:rPr>
          <w:sz w:val="20"/>
          <w:szCs w:val="20"/>
          <w:lang w:val="fr-FR"/>
        </w:rPr>
        <w:t>-P</w:t>
      </w:r>
      <w:r w:rsidRPr="00EE5127">
        <w:rPr>
          <w:sz w:val="20"/>
          <w:szCs w:val="20"/>
          <w:lang w:val="fr-FR"/>
        </w:rPr>
        <w:t>.</w:t>
      </w:r>
      <w:r w:rsidRPr="00EE5127">
        <w:rPr>
          <w:sz w:val="20"/>
          <w:szCs w:val="20"/>
          <w:lang w:val="fr-FR"/>
        </w:rPr>
        <w:t xml:space="preserve"> Le </w:t>
      </w:r>
      <w:proofErr w:type="spellStart"/>
      <w:proofErr w:type="gramStart"/>
      <w:r w:rsidRPr="00EE5127">
        <w:rPr>
          <w:sz w:val="20"/>
          <w:szCs w:val="20"/>
          <w:lang w:val="fr-FR"/>
        </w:rPr>
        <w:t>Guillou</w:t>
      </w:r>
      <w:r w:rsidRPr="00EE5127">
        <w:rPr>
          <w:sz w:val="20"/>
          <w:szCs w:val="20"/>
          <w:lang w:val="fr-FR"/>
        </w:rPr>
        <w:t>,</w:t>
      </w:r>
      <w:r w:rsidRPr="00EE5127">
        <w:rPr>
          <w:sz w:val="20"/>
          <w:szCs w:val="20"/>
          <w:lang w:val="fr-FR"/>
        </w:rPr>
        <w:t>Y</w:t>
      </w:r>
      <w:proofErr w:type="spellEnd"/>
      <w:r w:rsidRPr="00EE5127">
        <w:rPr>
          <w:sz w:val="20"/>
          <w:szCs w:val="20"/>
          <w:lang w:val="fr-FR"/>
        </w:rPr>
        <w:t>.</w:t>
      </w:r>
      <w:proofErr w:type="gramEnd"/>
      <w:r w:rsidRPr="00EE5127">
        <w:rPr>
          <w:sz w:val="20"/>
          <w:szCs w:val="20"/>
          <w:lang w:val="fr-FR"/>
        </w:rPr>
        <w:t xml:space="preserve"> Le Guillou, </w:t>
      </w:r>
      <w:r w:rsidRPr="00EE5127">
        <w:rPr>
          <w:sz w:val="20"/>
          <w:szCs w:val="20"/>
          <w:lang w:val="fr-FR"/>
        </w:rPr>
        <w:t xml:space="preserve">&amp; </w:t>
      </w:r>
      <w:r w:rsidRPr="00EE5127">
        <w:rPr>
          <w:sz w:val="20"/>
          <w:szCs w:val="20"/>
          <w:lang w:val="fr-FR"/>
        </w:rPr>
        <w:t>A</w:t>
      </w:r>
      <w:r w:rsidRPr="00EE5127">
        <w:rPr>
          <w:sz w:val="20"/>
          <w:szCs w:val="20"/>
          <w:lang w:val="fr-FR"/>
        </w:rPr>
        <w:t>.</w:t>
      </w:r>
      <w:r w:rsidRPr="00EE5127">
        <w:rPr>
          <w:sz w:val="20"/>
          <w:szCs w:val="20"/>
          <w:lang w:val="fr-FR"/>
        </w:rPr>
        <w:t xml:space="preserve"> Vauchez</w:t>
      </w:r>
      <w:r w:rsidRPr="00EE5127">
        <w:rPr>
          <w:sz w:val="20"/>
          <w:szCs w:val="20"/>
          <w:lang w:val="fr-FR"/>
        </w:rPr>
        <w:t xml:space="preserve"> </w:t>
      </w:r>
      <w:r w:rsidRPr="00EE5127">
        <w:rPr>
          <w:i/>
          <w:iCs/>
          <w:sz w:val="20"/>
          <w:szCs w:val="20"/>
          <w:lang w:val="fr-FR"/>
        </w:rPr>
        <w:t>Le procès de canonisation de Charles de Blois, duc de Bretagne (1319-1364). Tome 1</w:t>
      </w:r>
      <w:r w:rsidRPr="00EE5127">
        <w:rPr>
          <w:sz w:val="20"/>
          <w:szCs w:val="20"/>
          <w:lang w:val="fr-FR"/>
        </w:rPr>
        <w:t>,</w:t>
      </w:r>
      <w:r w:rsidRPr="00EE5127">
        <w:rPr>
          <w:sz w:val="20"/>
          <w:szCs w:val="20"/>
          <w:lang w:val="fr-FR"/>
        </w:rPr>
        <w:t xml:space="preserve"> </w:t>
      </w:r>
      <w:r w:rsidRPr="00EE5127">
        <w:rPr>
          <w:sz w:val="20"/>
          <w:szCs w:val="20"/>
          <w:lang w:val="fr-FR"/>
        </w:rPr>
        <w:t>é</w:t>
      </w:r>
      <w:r w:rsidRPr="00EE5127">
        <w:rPr>
          <w:sz w:val="20"/>
          <w:szCs w:val="20"/>
          <w:lang w:val="fr-FR"/>
        </w:rPr>
        <w:t>d</w:t>
      </w:r>
      <w:r w:rsidRPr="00EE5127">
        <w:rPr>
          <w:sz w:val="20"/>
          <w:szCs w:val="20"/>
          <w:lang w:val="fr-FR"/>
        </w:rPr>
        <w:t>.</w:t>
      </w:r>
      <w:r w:rsidRPr="00EE5127">
        <w:rPr>
          <w:sz w:val="20"/>
          <w:szCs w:val="20"/>
          <w:lang w:val="fr-FR"/>
        </w:rPr>
        <w:t xml:space="preserve"> </w:t>
      </w:r>
      <w:proofErr w:type="gramStart"/>
      <w:r w:rsidRPr="00EE5127">
        <w:rPr>
          <w:sz w:val="20"/>
          <w:szCs w:val="20"/>
          <w:lang w:val="fr-FR"/>
        </w:rPr>
        <w:t>critique</w:t>
      </w:r>
      <w:proofErr w:type="gramEnd"/>
      <w:r w:rsidRPr="00EE5127">
        <w:rPr>
          <w:sz w:val="20"/>
          <w:szCs w:val="20"/>
          <w:lang w:val="fr-FR"/>
        </w:rPr>
        <w:t xml:space="preserve"> et traduction</w:t>
      </w:r>
      <w:r w:rsidRPr="00EE5127">
        <w:rPr>
          <w:sz w:val="20"/>
          <w:szCs w:val="20"/>
          <w:lang w:val="fr-FR"/>
        </w:rPr>
        <w:t xml:space="preserve">, </w:t>
      </w:r>
      <w:r w:rsidRPr="00EE5127">
        <w:rPr>
          <w:sz w:val="20"/>
          <w:szCs w:val="20"/>
          <w:lang w:val="fr-FR"/>
        </w:rPr>
        <w:t>Paris</w:t>
      </w:r>
      <w:r>
        <w:rPr>
          <w:sz w:val="20"/>
          <w:szCs w:val="20"/>
          <w:lang w:val="fr-FR"/>
        </w:rPr>
        <w:t>/</w:t>
      </w:r>
      <w:r w:rsidRPr="00EE5127">
        <w:rPr>
          <w:sz w:val="20"/>
          <w:szCs w:val="20"/>
          <w:lang w:val="fr-FR"/>
        </w:rPr>
        <w:t>Rennes</w:t>
      </w:r>
      <w:r w:rsidRPr="00EE5127">
        <w:rPr>
          <w:sz w:val="20"/>
          <w:szCs w:val="20"/>
          <w:lang w:val="fr-FR"/>
        </w:rPr>
        <w:t>,</w:t>
      </w:r>
      <w:r w:rsidRPr="00EE5127">
        <w:rPr>
          <w:sz w:val="20"/>
          <w:szCs w:val="20"/>
          <w:lang w:val="fr-FR"/>
        </w:rPr>
        <w:t xml:space="preserve"> 2023 (Mémoires de l’Académie des Inscriptions et Belles-Lettres, 59</w:t>
      </w:r>
      <w:r w:rsidRPr="00EE5127">
        <w:rPr>
          <w:sz w:val="20"/>
          <w:szCs w:val="20"/>
          <w:lang w:val="fr-FR"/>
        </w:rPr>
        <w:t xml:space="preserve"> / </w:t>
      </w:r>
      <w:r w:rsidRPr="00EE5127">
        <w:rPr>
          <w:sz w:val="20"/>
          <w:szCs w:val="20"/>
          <w:lang w:val="fr-FR"/>
        </w:rPr>
        <w:t>Sources médiévales d’histoire de Bretagne, 10)</w:t>
      </w:r>
      <w:r>
        <w:rPr>
          <w:sz w:val="20"/>
          <w:szCs w:val="20"/>
          <w:lang w:val="fr-FR"/>
        </w:rPr>
        <w:t> »</w:t>
      </w:r>
      <w:r w:rsidRPr="00EE5127">
        <w:rPr>
          <w:sz w:val="20"/>
          <w:szCs w:val="20"/>
          <w:lang w:val="fr-FR"/>
        </w:rPr>
        <w:t xml:space="preserve">, dans </w:t>
      </w:r>
      <w:r w:rsidRPr="00EE5127">
        <w:rPr>
          <w:i/>
          <w:iCs/>
          <w:sz w:val="20"/>
          <w:szCs w:val="20"/>
          <w:lang w:val="fr-FR"/>
        </w:rPr>
        <w:t>Scriptorium. Revue internationale d</w:t>
      </w:r>
      <w:r w:rsidR="00744171">
        <w:rPr>
          <w:i/>
          <w:iCs/>
          <w:sz w:val="20"/>
          <w:szCs w:val="20"/>
          <w:lang w:val="fr-FR"/>
        </w:rPr>
        <w:t xml:space="preserve">es </w:t>
      </w:r>
      <w:r w:rsidRPr="00EE5127">
        <w:rPr>
          <w:i/>
          <w:iCs/>
          <w:sz w:val="20"/>
          <w:szCs w:val="20"/>
          <w:lang w:val="fr-FR"/>
        </w:rPr>
        <w:t>études relatives aux manuscrits</w:t>
      </w:r>
      <w:r w:rsidRPr="00EE5127">
        <w:rPr>
          <w:sz w:val="20"/>
          <w:szCs w:val="20"/>
          <w:lang w:val="fr-FR"/>
        </w:rPr>
        <w:t>, sous presse (</w:t>
      </w:r>
      <w:r w:rsidRPr="00EE5127">
        <w:rPr>
          <w:i/>
          <w:iCs/>
          <w:sz w:val="20"/>
          <w:szCs w:val="20"/>
          <w:lang w:val="fr-FR"/>
        </w:rPr>
        <w:t>Bulletin codicologique</w:t>
      </w:r>
      <w:r w:rsidRPr="00EE5127">
        <w:rPr>
          <w:sz w:val="20"/>
          <w:szCs w:val="20"/>
          <w:lang w:val="fr-FR"/>
        </w:rPr>
        <w:t>).</w:t>
      </w:r>
    </w:p>
    <w:p w14:paraId="409F25D9" w14:textId="77777777" w:rsidR="00EE5127" w:rsidRPr="00EE5127" w:rsidRDefault="00EE5127" w:rsidP="00EE5127">
      <w:pPr>
        <w:pBdr>
          <w:top w:val="single" w:sz="4" w:space="1" w:color="auto" w:shadow="1"/>
          <w:left w:val="single" w:sz="4" w:space="4" w:color="auto" w:shadow="1"/>
          <w:bottom w:val="single" w:sz="4" w:space="1" w:color="auto" w:shadow="1"/>
          <w:right w:val="single" w:sz="4" w:space="4" w:color="auto" w:shadow="1"/>
        </w:pBdr>
        <w:jc w:val="both"/>
        <w:rPr>
          <w:sz w:val="20"/>
          <w:szCs w:val="20"/>
          <w:lang w:val="fr-FR"/>
        </w:rPr>
      </w:pPr>
    </w:p>
    <w:p w14:paraId="12E36A33" w14:textId="347BDD02" w:rsidR="00EE5127" w:rsidRPr="00EE5127" w:rsidRDefault="00EE5127" w:rsidP="00EE5127">
      <w:pPr>
        <w:pBdr>
          <w:top w:val="single" w:sz="4" w:space="1" w:color="auto" w:shadow="1"/>
          <w:left w:val="single" w:sz="4" w:space="4" w:color="auto" w:shadow="1"/>
          <w:bottom w:val="single" w:sz="4" w:space="1" w:color="auto" w:shadow="1"/>
          <w:right w:val="single" w:sz="4" w:space="4" w:color="auto" w:shadow="1"/>
        </w:pBdr>
        <w:jc w:val="both"/>
        <w:rPr>
          <w:sz w:val="20"/>
          <w:szCs w:val="20"/>
          <w:lang w:val="fr-FR"/>
        </w:rPr>
      </w:pPr>
      <w:r w:rsidRPr="00EE5127">
        <w:rPr>
          <w:sz w:val="20"/>
          <w:szCs w:val="20"/>
          <w:lang w:val="fr-FR"/>
        </w:rPr>
        <w:t xml:space="preserve">Version </w:t>
      </w:r>
      <w:proofErr w:type="spellStart"/>
      <w:r w:rsidRPr="00EE5127">
        <w:rPr>
          <w:sz w:val="20"/>
          <w:szCs w:val="20"/>
          <w:lang w:val="fr-FR"/>
        </w:rPr>
        <w:t>preprint</w:t>
      </w:r>
      <w:proofErr w:type="spellEnd"/>
      <w:r w:rsidRPr="00EE5127">
        <w:rPr>
          <w:sz w:val="20"/>
          <w:szCs w:val="20"/>
          <w:lang w:val="fr-FR"/>
        </w:rPr>
        <w:t xml:space="preserve"> (30 juin 2024).</w:t>
      </w:r>
    </w:p>
    <w:p w14:paraId="450978C7" w14:textId="77777777" w:rsidR="00EE5127" w:rsidRPr="00EE5127" w:rsidRDefault="00EE5127" w:rsidP="00887290">
      <w:pPr>
        <w:jc w:val="both"/>
        <w:rPr>
          <w:lang w:val="fr-FR"/>
        </w:rPr>
      </w:pPr>
    </w:p>
    <w:p w14:paraId="0A7A8E82" w14:textId="77777777" w:rsidR="00EE5127" w:rsidRPr="00EE5127" w:rsidRDefault="00EE5127" w:rsidP="00887290">
      <w:pPr>
        <w:jc w:val="both"/>
        <w:rPr>
          <w:lang w:val="fr-FR"/>
        </w:rPr>
      </w:pPr>
    </w:p>
    <w:p w14:paraId="644BB898" w14:textId="77777777" w:rsidR="00EE5127" w:rsidRPr="00EE5127" w:rsidRDefault="00EE5127" w:rsidP="00887290">
      <w:pPr>
        <w:jc w:val="both"/>
        <w:rPr>
          <w:lang w:val="fr-FR"/>
        </w:rPr>
      </w:pPr>
    </w:p>
    <w:p w14:paraId="1767CF44" w14:textId="1AB9C874" w:rsidR="00533EBF" w:rsidRDefault="00454747" w:rsidP="00887290">
      <w:pPr>
        <w:jc w:val="both"/>
        <w:rPr>
          <w:lang w:val="fr-FR"/>
        </w:rPr>
      </w:pPr>
      <w:r w:rsidRPr="00454747">
        <w:rPr>
          <w:i/>
          <w:iCs/>
          <w:lang w:val="fr-FR"/>
        </w:rPr>
        <w:t>Le procès de canonisation de Charles de Blois, duc de Bretagne (1319-1364). Tome 1 : Le procès d’Angers (1371)</w:t>
      </w:r>
      <w:r>
        <w:rPr>
          <w:lang w:val="fr-FR"/>
        </w:rPr>
        <w:t xml:space="preserve">. </w:t>
      </w:r>
      <w:r w:rsidR="00887290">
        <w:rPr>
          <w:lang w:val="fr-FR"/>
        </w:rPr>
        <w:t>É</w:t>
      </w:r>
      <w:r>
        <w:rPr>
          <w:lang w:val="fr-FR"/>
        </w:rPr>
        <w:t xml:space="preserve">dition critique et traduction par Armelle </w:t>
      </w:r>
      <w:r w:rsidRPr="00887290">
        <w:rPr>
          <w:b/>
          <w:bCs/>
          <w:lang w:val="fr-FR"/>
        </w:rPr>
        <w:t xml:space="preserve">Le </w:t>
      </w:r>
      <w:proofErr w:type="spellStart"/>
      <w:r w:rsidRPr="00887290">
        <w:rPr>
          <w:b/>
          <w:bCs/>
          <w:lang w:val="fr-FR"/>
        </w:rPr>
        <w:t>Huërou</w:t>
      </w:r>
      <w:proofErr w:type="spellEnd"/>
      <w:r>
        <w:rPr>
          <w:lang w:val="fr-FR"/>
        </w:rPr>
        <w:t xml:space="preserve">, Laurent </w:t>
      </w:r>
      <w:proofErr w:type="spellStart"/>
      <w:r w:rsidRPr="00887290">
        <w:rPr>
          <w:b/>
          <w:bCs/>
          <w:lang w:val="fr-FR"/>
        </w:rPr>
        <w:t>Héry</w:t>
      </w:r>
      <w:proofErr w:type="spellEnd"/>
      <w:r>
        <w:rPr>
          <w:lang w:val="fr-FR"/>
        </w:rPr>
        <w:t xml:space="preserve">, Jean-Paul </w:t>
      </w:r>
      <w:r w:rsidRPr="00887290">
        <w:rPr>
          <w:b/>
          <w:bCs/>
          <w:lang w:val="fr-FR"/>
        </w:rPr>
        <w:t>Le Guillou</w:t>
      </w:r>
      <w:r>
        <w:rPr>
          <w:lang w:val="fr-FR"/>
        </w:rPr>
        <w:t xml:space="preserve"> &amp; Yves </w:t>
      </w:r>
      <w:r w:rsidRPr="00887290">
        <w:rPr>
          <w:b/>
          <w:bCs/>
          <w:lang w:val="fr-FR"/>
        </w:rPr>
        <w:t>Le Guillou</w:t>
      </w:r>
      <w:r>
        <w:rPr>
          <w:lang w:val="fr-FR"/>
        </w:rPr>
        <w:t xml:space="preserve">, sous la direction d’André </w:t>
      </w:r>
      <w:r w:rsidRPr="00887290">
        <w:rPr>
          <w:b/>
          <w:bCs/>
          <w:lang w:val="fr-FR"/>
        </w:rPr>
        <w:t>Vauchez</w:t>
      </w:r>
      <w:r>
        <w:rPr>
          <w:lang w:val="fr-FR"/>
        </w:rPr>
        <w:t xml:space="preserve">. Académie des Inscriptions et Belles-Lettres – Presses universitaires de Rennes, Paris – Rennes 2023 (Mémoires de </w:t>
      </w:r>
      <w:r w:rsidR="00887290">
        <w:rPr>
          <w:lang w:val="fr-FR"/>
        </w:rPr>
        <w:t>l’</w:t>
      </w:r>
      <w:r w:rsidR="00887290" w:rsidRPr="00454747">
        <w:rPr>
          <w:lang w:val="fr-FR"/>
        </w:rPr>
        <w:t>Académie</w:t>
      </w:r>
      <w:r>
        <w:rPr>
          <w:lang w:val="fr-FR"/>
        </w:rPr>
        <w:t xml:space="preserve"> des Inscriptions et Belles-Lettres, 59 – Sources médiévales d’histoire de Bretagne, 10). 28 cm, 958 p., ill., index, € 69,00. ISBN 978-2-7535-9205-6.</w:t>
      </w:r>
    </w:p>
    <w:p w14:paraId="29029D29" w14:textId="77777777" w:rsidR="00533EBF" w:rsidRDefault="00533EBF">
      <w:pPr>
        <w:rPr>
          <w:lang w:val="fr-FR"/>
        </w:rPr>
      </w:pPr>
    </w:p>
    <w:p w14:paraId="3BD40DC5" w14:textId="44C45C0E" w:rsidR="0077382A" w:rsidRPr="00DA6760" w:rsidRDefault="005E2316" w:rsidP="00887290">
      <w:pPr>
        <w:jc w:val="both"/>
        <w:rPr>
          <w:lang w:val="fr-FR"/>
        </w:rPr>
      </w:pPr>
      <w:r>
        <w:rPr>
          <w:lang w:val="fr-FR"/>
        </w:rPr>
        <w:t xml:space="preserve">Charles de Blois, époux de Jeanne de Penthièvre, duchesse héritière, relève en 1341 le duché </w:t>
      </w:r>
      <w:r w:rsidR="005744BB">
        <w:rPr>
          <w:lang w:val="fr-FR"/>
        </w:rPr>
        <w:t xml:space="preserve">de Bretagne </w:t>
      </w:r>
      <w:r>
        <w:rPr>
          <w:lang w:val="fr-FR"/>
        </w:rPr>
        <w:t>de son oncle, le roi Philippe VI de Valois</w:t>
      </w:r>
      <w:r w:rsidR="00D0692A">
        <w:rPr>
          <w:lang w:val="fr-FR"/>
        </w:rPr>
        <w:t>. C’est début de la</w:t>
      </w:r>
      <w:r w:rsidR="00D0692A" w:rsidRPr="00D0692A">
        <w:rPr>
          <w:lang w:val="fr-FR"/>
        </w:rPr>
        <w:t xml:space="preserve"> </w:t>
      </w:r>
      <w:r w:rsidR="00D0692A">
        <w:rPr>
          <w:lang w:val="fr-FR"/>
        </w:rPr>
        <w:t>guerre de succession de Bretagne (1341-1364), opposant les maisons de Penthièvre et de Montfort. Le duc Charles</w:t>
      </w:r>
      <w:r>
        <w:rPr>
          <w:lang w:val="fr-FR"/>
        </w:rPr>
        <w:t xml:space="preserve"> perd la partie et </w:t>
      </w:r>
      <w:r w:rsidR="00A969B2">
        <w:rPr>
          <w:lang w:val="fr-FR"/>
        </w:rPr>
        <w:t>meurt</w:t>
      </w:r>
      <w:r>
        <w:rPr>
          <w:lang w:val="fr-FR"/>
        </w:rPr>
        <w:t xml:space="preserve"> lors de la bataille d’Auray en 1364. Après sa mort, des motifs politiques et religieux poussent son entourage à tenter de faire reconnaître sa sainteté, au grand dam du vainqueur, le nouveau duc Jean IV de Montfort, qui fait tout pour s’y opposer. La cause de Charles est soutenue par </w:t>
      </w:r>
      <w:r w:rsidR="00EF5741">
        <w:rPr>
          <w:lang w:val="fr-FR"/>
        </w:rPr>
        <w:t xml:space="preserve">les Penthièvre, par </w:t>
      </w:r>
      <w:r>
        <w:rPr>
          <w:lang w:val="fr-FR"/>
        </w:rPr>
        <w:t>son gendre Louis d’Anjou, fils du roi Jean le Bon</w:t>
      </w:r>
      <w:r w:rsidR="00EF5741">
        <w:rPr>
          <w:lang w:val="fr-FR"/>
        </w:rPr>
        <w:t xml:space="preserve">, par les Franciscains et </w:t>
      </w:r>
      <w:r w:rsidR="00903245">
        <w:rPr>
          <w:lang w:val="fr-FR"/>
        </w:rPr>
        <w:t xml:space="preserve">par </w:t>
      </w:r>
      <w:r w:rsidR="00EF5741">
        <w:rPr>
          <w:lang w:val="fr-FR"/>
        </w:rPr>
        <w:t>plusieurs évêques bretons</w:t>
      </w:r>
      <w:r>
        <w:rPr>
          <w:lang w:val="fr-FR"/>
        </w:rPr>
        <w:t xml:space="preserve">. La procédure se déroule par étapes, de 1367 (donc très tôt après le décès) à 1376, sous les pontificats successifs d’Urbain V et de Grégoire XI. Un culte local émerge sur son lieu de sépulture, l’église des franciscains de Guingamp, sans guère se développer au-delà, du moins sur le long terme, et le procès de canonisation n’aboutit pas, happé par les soubresauts de la papauté. En effet, le retour d’Avignon à Rome en 1376-77, puis l’élection d’Urbain VI et le début du Grand Schisme en 1378, entraînent son oubli, d’autant qu’entretemps Jean </w:t>
      </w:r>
      <w:r w:rsidR="00154FA2">
        <w:rPr>
          <w:lang w:val="fr-FR"/>
        </w:rPr>
        <w:t>I</w:t>
      </w:r>
      <w:r w:rsidRPr="00154FA2">
        <w:rPr>
          <w:lang w:val="fr-FR"/>
        </w:rPr>
        <w:t>V</w:t>
      </w:r>
      <w:r>
        <w:rPr>
          <w:lang w:val="fr-FR"/>
        </w:rPr>
        <w:t xml:space="preserve"> était devenu fidèle du roi Charles</w:t>
      </w:r>
      <w:r w:rsidR="00154FA2">
        <w:rPr>
          <w:lang w:val="fr-FR"/>
        </w:rPr>
        <w:t> </w:t>
      </w:r>
      <w:r>
        <w:rPr>
          <w:lang w:val="fr-FR"/>
        </w:rPr>
        <w:t>VI, rendant caduques les motivations politiques du procès.</w:t>
      </w:r>
      <w:r w:rsidR="00A76BB0">
        <w:rPr>
          <w:lang w:val="fr-FR"/>
        </w:rPr>
        <w:t xml:space="preserve"> En 1892, d</w:t>
      </w:r>
      <w:r>
        <w:rPr>
          <w:lang w:val="fr-FR"/>
        </w:rPr>
        <w:t>om Plaine relance la cause, qui aboutit en 1904 à la béatification de Charles de Blois.</w:t>
      </w:r>
      <w:r w:rsidR="00A93422">
        <w:rPr>
          <w:lang w:val="fr-FR"/>
        </w:rPr>
        <w:t xml:space="preserve"> </w:t>
      </w:r>
      <w:r w:rsidR="00A969B2">
        <w:rPr>
          <w:lang w:val="fr-FR"/>
        </w:rPr>
        <w:t xml:space="preserve">Le franciscain </w:t>
      </w:r>
      <w:r w:rsidR="0072514D">
        <w:rPr>
          <w:lang w:val="fr-FR"/>
        </w:rPr>
        <w:t xml:space="preserve">A. </w:t>
      </w:r>
      <w:r w:rsidR="00A93422">
        <w:rPr>
          <w:lang w:val="fr-FR"/>
        </w:rPr>
        <w:t xml:space="preserve">de </w:t>
      </w:r>
      <w:proofErr w:type="spellStart"/>
      <w:r w:rsidR="00A93422">
        <w:rPr>
          <w:lang w:val="fr-FR"/>
        </w:rPr>
        <w:t>Sénant</w:t>
      </w:r>
      <w:proofErr w:type="spellEnd"/>
      <w:r w:rsidR="00A93422">
        <w:rPr>
          <w:lang w:val="fr-FR"/>
        </w:rPr>
        <w:t xml:space="preserve"> publia les pièces du procès </w:t>
      </w:r>
      <w:r w:rsidR="00A76BB0">
        <w:rPr>
          <w:lang w:val="fr-FR"/>
        </w:rPr>
        <w:t xml:space="preserve">médiéval </w:t>
      </w:r>
      <w:r w:rsidR="00A93422">
        <w:rPr>
          <w:lang w:val="fr-FR"/>
        </w:rPr>
        <w:t>en 1921, de façon insatisfaisante, sur base d’un manuscrit inférieur et incomplet (</w:t>
      </w:r>
      <w:r w:rsidR="00E50932">
        <w:rPr>
          <w:lang w:val="fr-FR"/>
        </w:rPr>
        <w:t xml:space="preserve">ms. </w:t>
      </w:r>
      <w:r w:rsidR="00A93422">
        <w:rPr>
          <w:lang w:val="fr-FR"/>
        </w:rPr>
        <w:t xml:space="preserve">Pau, AD </w:t>
      </w:r>
      <w:r w:rsidR="000B59E7">
        <w:rPr>
          <w:lang w:val="fr-FR"/>
        </w:rPr>
        <w:t>Pyrénées-Atlantiques</w:t>
      </w:r>
      <w:r w:rsidR="00A93422">
        <w:rPr>
          <w:lang w:val="fr-FR"/>
        </w:rPr>
        <w:t>, E</w:t>
      </w:r>
      <w:r w:rsidR="005E6592">
        <w:rPr>
          <w:lang w:val="fr-FR"/>
        </w:rPr>
        <w:t> </w:t>
      </w:r>
      <w:r w:rsidR="00A93422">
        <w:rPr>
          <w:lang w:val="fr-FR"/>
        </w:rPr>
        <w:t>44</w:t>
      </w:r>
      <w:r w:rsidR="00DB3AA4">
        <w:rPr>
          <w:lang w:val="fr-FR"/>
        </w:rPr>
        <w:t xml:space="preserve">, </w:t>
      </w:r>
      <w:r w:rsidR="00FA0FCC">
        <w:rPr>
          <w:lang w:val="fr-FR"/>
        </w:rPr>
        <w:t>XV</w:t>
      </w:r>
      <w:r w:rsidR="00FA0FCC" w:rsidRPr="00604F7C">
        <w:rPr>
          <w:vertAlign w:val="superscript"/>
          <w:lang w:val="fr-FR"/>
        </w:rPr>
        <w:t>e</w:t>
      </w:r>
      <w:r w:rsidR="00FA0FCC">
        <w:rPr>
          <w:lang w:val="fr-FR"/>
        </w:rPr>
        <w:t xml:space="preserve"> s.</w:t>
      </w:r>
      <w:r w:rsidR="00DB3AA4">
        <w:rPr>
          <w:lang w:val="fr-FR"/>
        </w:rPr>
        <w:t xml:space="preserve">) et de sa </w:t>
      </w:r>
      <w:r w:rsidR="00FA0FCC">
        <w:rPr>
          <w:lang w:val="fr-FR"/>
        </w:rPr>
        <w:t>copie XVII</w:t>
      </w:r>
      <w:r w:rsidR="00FA0FCC" w:rsidRPr="00604F7C">
        <w:rPr>
          <w:vertAlign w:val="superscript"/>
          <w:lang w:val="fr-FR"/>
        </w:rPr>
        <w:t>e</w:t>
      </w:r>
      <w:r w:rsidR="00FA0FCC">
        <w:rPr>
          <w:lang w:val="fr-FR"/>
        </w:rPr>
        <w:t xml:space="preserve"> s. </w:t>
      </w:r>
      <w:r w:rsidR="00DB3AA4">
        <w:rPr>
          <w:lang w:val="fr-FR"/>
        </w:rPr>
        <w:t>(</w:t>
      </w:r>
      <w:r w:rsidR="00E50932">
        <w:rPr>
          <w:lang w:val="fr-FR"/>
        </w:rPr>
        <w:t xml:space="preserve">ms. </w:t>
      </w:r>
      <w:r w:rsidR="00FA0FCC">
        <w:rPr>
          <w:lang w:val="fr-FR"/>
        </w:rPr>
        <w:t>Paris, B</w:t>
      </w:r>
      <w:r w:rsidR="00E50932">
        <w:rPr>
          <w:lang w:val="fr-FR"/>
        </w:rPr>
        <w:t>N</w:t>
      </w:r>
      <w:r w:rsidR="00FA0FCC">
        <w:rPr>
          <w:lang w:val="fr-FR"/>
        </w:rPr>
        <w:t>F</w:t>
      </w:r>
      <w:r w:rsidR="005E6592">
        <w:rPr>
          <w:lang w:val="fr-FR"/>
        </w:rPr>
        <w:t>,</w:t>
      </w:r>
      <w:r w:rsidR="00FA0FCC">
        <w:rPr>
          <w:lang w:val="fr-FR"/>
        </w:rPr>
        <w:t xml:space="preserve"> lat. 5381</w:t>
      </w:r>
      <w:r w:rsidR="00A93422">
        <w:rPr>
          <w:lang w:val="fr-FR"/>
        </w:rPr>
        <w:t xml:space="preserve">). </w:t>
      </w:r>
      <w:r w:rsidR="00903245">
        <w:rPr>
          <w:lang w:val="fr-FR"/>
        </w:rPr>
        <w:t>D</w:t>
      </w:r>
      <w:r w:rsidR="00A93422">
        <w:rPr>
          <w:lang w:val="fr-FR"/>
        </w:rPr>
        <w:t xml:space="preserve">es pièces conservées au Vatican offrent un texte </w:t>
      </w:r>
      <w:r w:rsidR="00673354">
        <w:rPr>
          <w:lang w:val="fr-FR"/>
        </w:rPr>
        <w:t xml:space="preserve">contemporain </w:t>
      </w:r>
      <w:r w:rsidR="00A93422">
        <w:rPr>
          <w:lang w:val="fr-FR"/>
        </w:rPr>
        <w:t>plus fiable et plus complet</w:t>
      </w:r>
      <w:r w:rsidR="00DB3AA4" w:rsidRPr="00DA6760">
        <w:rPr>
          <w:lang w:val="fr-FR"/>
        </w:rPr>
        <w:t xml:space="preserve">, ainsi que </w:t>
      </w:r>
      <w:r w:rsidR="00A93422" w:rsidRPr="00DA6760">
        <w:rPr>
          <w:lang w:val="fr-FR"/>
        </w:rPr>
        <w:t>des documents complémentaires</w:t>
      </w:r>
      <w:r w:rsidR="00D0442C">
        <w:rPr>
          <w:lang w:val="fr-FR"/>
        </w:rPr>
        <w:t>.</w:t>
      </w:r>
      <w:r w:rsidR="00A969B2" w:rsidRPr="00DA6760">
        <w:rPr>
          <w:lang w:val="fr-FR"/>
        </w:rPr>
        <w:t xml:space="preserve"> </w:t>
      </w:r>
      <w:r w:rsidR="00A93422" w:rsidRPr="00DA6760">
        <w:rPr>
          <w:lang w:val="fr-FR"/>
        </w:rPr>
        <w:t>Un travail collectif d’ampleur</w:t>
      </w:r>
      <w:r w:rsidR="00A969B2" w:rsidRPr="00DA6760">
        <w:rPr>
          <w:lang w:val="fr-FR"/>
        </w:rPr>
        <w:t>, entamé par André Vauchez dès 1975,</w:t>
      </w:r>
      <w:r w:rsidR="00A93422" w:rsidRPr="00DA6760">
        <w:rPr>
          <w:lang w:val="fr-FR"/>
        </w:rPr>
        <w:t xml:space="preserve"> </w:t>
      </w:r>
      <w:r w:rsidR="0077382A" w:rsidRPr="00DA6760">
        <w:rPr>
          <w:lang w:val="fr-FR"/>
        </w:rPr>
        <w:t>permet</w:t>
      </w:r>
      <w:r w:rsidR="00A93422" w:rsidRPr="00DA6760">
        <w:rPr>
          <w:lang w:val="fr-FR"/>
        </w:rPr>
        <w:t xml:space="preserve"> </w:t>
      </w:r>
      <w:r w:rsidR="0077382A" w:rsidRPr="00DA6760">
        <w:rPr>
          <w:lang w:val="fr-FR"/>
        </w:rPr>
        <w:t xml:space="preserve">aujourd’hui </w:t>
      </w:r>
      <w:r w:rsidR="00A93422" w:rsidRPr="00DA6760">
        <w:rPr>
          <w:lang w:val="fr-FR"/>
        </w:rPr>
        <w:t>l’aboutissement</w:t>
      </w:r>
      <w:r w:rsidR="0077382A" w:rsidRPr="00DA6760">
        <w:rPr>
          <w:lang w:val="fr-FR"/>
        </w:rPr>
        <w:t xml:space="preserve"> d’une longue aventure éditoriale</w:t>
      </w:r>
      <w:r w:rsidR="00A93422" w:rsidRPr="00DA6760">
        <w:rPr>
          <w:lang w:val="fr-FR"/>
        </w:rPr>
        <w:t>. Le moindre intérêt d</w:t>
      </w:r>
      <w:r w:rsidR="0077382A" w:rsidRPr="00DA6760">
        <w:rPr>
          <w:lang w:val="fr-FR"/>
        </w:rPr>
        <w:t>u</w:t>
      </w:r>
      <w:r w:rsidR="00A93422" w:rsidRPr="00DA6760">
        <w:rPr>
          <w:lang w:val="fr-FR"/>
        </w:rPr>
        <w:t xml:space="preserve"> dossier n’est pas de </w:t>
      </w:r>
      <w:r w:rsidR="00851B0C" w:rsidRPr="00DA6760">
        <w:rPr>
          <w:lang w:val="fr-FR"/>
        </w:rPr>
        <w:t xml:space="preserve">pouvoir </w:t>
      </w:r>
      <w:r w:rsidR="00A93422" w:rsidRPr="00DA6760">
        <w:rPr>
          <w:lang w:val="fr-FR"/>
        </w:rPr>
        <w:t>suivre</w:t>
      </w:r>
      <w:r w:rsidR="00604F7C" w:rsidRPr="00DA6760">
        <w:rPr>
          <w:lang w:val="fr-FR"/>
        </w:rPr>
        <w:t xml:space="preserve"> </w:t>
      </w:r>
      <w:r w:rsidR="00A93422" w:rsidRPr="00DA6760">
        <w:rPr>
          <w:lang w:val="fr-FR"/>
        </w:rPr>
        <w:t>l’intégralité de la procédure</w:t>
      </w:r>
      <w:r w:rsidR="0077382A" w:rsidRPr="00DA6760">
        <w:rPr>
          <w:lang w:val="fr-FR"/>
        </w:rPr>
        <w:t xml:space="preserve"> de canonisation, des procédures locales jusqu’à la Curie</w:t>
      </w:r>
      <w:r w:rsidR="00A93422" w:rsidRPr="00DA6760">
        <w:rPr>
          <w:lang w:val="fr-FR"/>
        </w:rPr>
        <w:t>.</w:t>
      </w:r>
      <w:r w:rsidR="00A76BB0" w:rsidRPr="00DA6760">
        <w:rPr>
          <w:lang w:val="fr-FR"/>
        </w:rPr>
        <w:t xml:space="preserve"> </w:t>
      </w:r>
    </w:p>
    <w:p w14:paraId="3791ACA9" w14:textId="4C151A11" w:rsidR="00851B0C" w:rsidRDefault="00903245" w:rsidP="00604F7C">
      <w:pPr>
        <w:jc w:val="both"/>
        <w:rPr>
          <w:lang w:val="fr-FR"/>
        </w:rPr>
      </w:pPr>
      <w:r w:rsidRPr="00DA6760">
        <w:rPr>
          <w:lang w:val="fr-FR"/>
        </w:rPr>
        <w:t>Le présent tome renferme uniquement le procès tenu à Angers</w:t>
      </w:r>
      <w:r w:rsidR="00894DAD" w:rsidRPr="00DA6760">
        <w:rPr>
          <w:lang w:val="fr-FR"/>
        </w:rPr>
        <w:t xml:space="preserve"> du 9 septembre au 18 décembre 1371</w:t>
      </w:r>
      <w:r w:rsidR="00DB3AA4" w:rsidRPr="00DA6760">
        <w:rPr>
          <w:lang w:val="fr-FR"/>
        </w:rPr>
        <w:t xml:space="preserve">, </w:t>
      </w:r>
      <w:r w:rsidRPr="00DA6760">
        <w:rPr>
          <w:lang w:val="fr-FR"/>
        </w:rPr>
        <w:t xml:space="preserve">d’après </w:t>
      </w:r>
      <w:r w:rsidR="00231FE7" w:rsidRPr="00DA6760">
        <w:rPr>
          <w:lang w:val="fr-FR"/>
        </w:rPr>
        <w:t xml:space="preserve">les mss </w:t>
      </w:r>
      <w:proofErr w:type="spellStart"/>
      <w:r w:rsidR="00231FE7" w:rsidRPr="00DA6760">
        <w:rPr>
          <w:lang w:val="fr-FR"/>
        </w:rPr>
        <w:t>Vaticano</w:t>
      </w:r>
      <w:proofErr w:type="spellEnd"/>
      <w:r w:rsidR="00231FE7" w:rsidRPr="00DA6760">
        <w:rPr>
          <w:lang w:val="fr-FR"/>
        </w:rPr>
        <w:t xml:space="preserve">, BAV, lat. 4025, et </w:t>
      </w:r>
      <w:r w:rsidR="00DA6760" w:rsidRPr="00DA6760">
        <w:rPr>
          <w:lang w:val="fr-FR"/>
        </w:rPr>
        <w:t>ASV</w:t>
      </w:r>
      <w:r w:rsidR="00231FE7" w:rsidRPr="00DA6760">
        <w:rPr>
          <w:lang w:val="fr-FR"/>
        </w:rPr>
        <w:t xml:space="preserve">, </w:t>
      </w:r>
      <w:proofErr w:type="spellStart"/>
      <w:r w:rsidR="00231FE7" w:rsidRPr="00DA6760">
        <w:rPr>
          <w:lang w:val="it-IT"/>
        </w:rPr>
        <w:t>Coll</w:t>
      </w:r>
      <w:r w:rsidR="000F2AEA">
        <w:rPr>
          <w:lang w:val="it-IT"/>
        </w:rPr>
        <w:t>ectorie</w:t>
      </w:r>
      <w:proofErr w:type="spellEnd"/>
      <w:r w:rsidR="00231FE7" w:rsidRPr="00DA6760">
        <w:rPr>
          <w:lang w:val="fr-FR"/>
        </w:rPr>
        <w:t>,</w:t>
      </w:r>
      <w:r w:rsidR="00231FE7">
        <w:rPr>
          <w:lang w:val="fr-FR"/>
        </w:rPr>
        <w:t xml:space="preserve"> 434A</w:t>
      </w:r>
      <w:r>
        <w:rPr>
          <w:lang w:val="fr-FR"/>
        </w:rPr>
        <w:t xml:space="preserve">. </w:t>
      </w:r>
      <w:r w:rsidR="00851B0C">
        <w:rPr>
          <w:lang w:val="fr-FR"/>
        </w:rPr>
        <w:t>Il n’y a pas d’analyse codicologique des deux témoins. Seul un folio du ms</w:t>
      </w:r>
      <w:r w:rsidR="00231FE7">
        <w:rPr>
          <w:lang w:val="fr-FR"/>
        </w:rPr>
        <w:t>.</w:t>
      </w:r>
      <w:r w:rsidR="00851B0C">
        <w:rPr>
          <w:lang w:val="fr-FR"/>
        </w:rPr>
        <w:t xml:space="preserve"> </w:t>
      </w:r>
      <w:r w:rsidR="00DA6760" w:rsidRPr="00DA6760">
        <w:rPr>
          <w:lang w:val="fr-FR"/>
        </w:rPr>
        <w:t xml:space="preserve">ASV, </w:t>
      </w:r>
      <w:proofErr w:type="spellStart"/>
      <w:r w:rsidR="00DA6760" w:rsidRPr="00DA6760">
        <w:rPr>
          <w:lang w:val="it-IT"/>
        </w:rPr>
        <w:t>Coll</w:t>
      </w:r>
      <w:proofErr w:type="spellEnd"/>
      <w:r w:rsidR="00DA6760">
        <w:rPr>
          <w:lang w:val="it-IT"/>
        </w:rPr>
        <w:t>.</w:t>
      </w:r>
      <w:r w:rsidR="00DA6760" w:rsidRPr="00DA6760">
        <w:rPr>
          <w:lang w:val="fr-FR"/>
        </w:rPr>
        <w:t>,</w:t>
      </w:r>
      <w:r w:rsidR="00DA6760">
        <w:rPr>
          <w:lang w:val="fr-FR"/>
        </w:rPr>
        <w:t xml:space="preserve"> </w:t>
      </w:r>
      <w:r w:rsidR="00851B0C">
        <w:rPr>
          <w:lang w:val="fr-FR"/>
        </w:rPr>
        <w:t>434A est reproduit à titre d’exemple (p. 902).</w:t>
      </w:r>
      <w:r>
        <w:rPr>
          <w:lang w:val="fr-FR"/>
        </w:rPr>
        <w:t xml:space="preserve"> Ces mss</w:t>
      </w:r>
      <w:r w:rsidR="00DB3AA4">
        <w:rPr>
          <w:lang w:val="fr-FR"/>
        </w:rPr>
        <w:t xml:space="preserve">, une fois </w:t>
      </w:r>
      <w:r w:rsidR="00B256B5">
        <w:rPr>
          <w:lang w:val="fr-FR"/>
        </w:rPr>
        <w:t xml:space="preserve">le texte </w:t>
      </w:r>
      <w:r w:rsidR="00DB3AA4">
        <w:rPr>
          <w:lang w:val="fr-FR"/>
        </w:rPr>
        <w:t xml:space="preserve">transmis à la </w:t>
      </w:r>
      <w:r w:rsidR="00A969B2">
        <w:rPr>
          <w:lang w:val="fr-FR"/>
        </w:rPr>
        <w:t>C</w:t>
      </w:r>
      <w:r w:rsidR="00DB3AA4">
        <w:rPr>
          <w:lang w:val="fr-FR"/>
        </w:rPr>
        <w:t xml:space="preserve">urie, </w:t>
      </w:r>
      <w:r w:rsidR="00A969B2">
        <w:rPr>
          <w:lang w:val="fr-FR"/>
        </w:rPr>
        <w:t xml:space="preserve">y </w:t>
      </w:r>
      <w:r w:rsidR="00DB3AA4">
        <w:rPr>
          <w:lang w:val="fr-FR"/>
        </w:rPr>
        <w:t>ont été pourvus</w:t>
      </w:r>
      <w:r>
        <w:rPr>
          <w:lang w:val="fr-FR"/>
        </w:rPr>
        <w:t xml:space="preserve"> de rubriques marginales</w:t>
      </w:r>
      <w:r w:rsidR="001C32E4">
        <w:rPr>
          <w:lang w:val="fr-FR"/>
        </w:rPr>
        <w:t xml:space="preserve"> </w:t>
      </w:r>
      <w:r w:rsidR="00DB3AA4">
        <w:rPr>
          <w:lang w:val="fr-FR"/>
        </w:rPr>
        <w:t>par les</w:t>
      </w:r>
      <w:r w:rsidR="001C32E4">
        <w:rPr>
          <w:lang w:val="fr-FR"/>
        </w:rPr>
        <w:t xml:space="preserve"> chapelains des cardinaux</w:t>
      </w:r>
      <w:r>
        <w:rPr>
          <w:lang w:val="fr-FR"/>
        </w:rPr>
        <w:t>, combinant une lettre-repère et des mots-clés (</w:t>
      </w:r>
      <w:r w:rsidRPr="00307AEC">
        <w:rPr>
          <w:i/>
          <w:iCs/>
          <w:lang w:val="fr-FR"/>
        </w:rPr>
        <w:t xml:space="preserve">De </w:t>
      </w:r>
      <w:proofErr w:type="spellStart"/>
      <w:r w:rsidRPr="00307AEC">
        <w:rPr>
          <w:i/>
          <w:iCs/>
          <w:lang w:val="fr-FR"/>
        </w:rPr>
        <w:t>sobrietate</w:t>
      </w:r>
      <w:proofErr w:type="spellEnd"/>
      <w:r w:rsidRPr="00307AEC">
        <w:rPr>
          <w:i/>
          <w:iCs/>
          <w:lang w:val="fr-FR"/>
        </w:rPr>
        <w:t xml:space="preserve">, De </w:t>
      </w:r>
      <w:proofErr w:type="spellStart"/>
      <w:r w:rsidRPr="00307AEC">
        <w:rPr>
          <w:i/>
          <w:iCs/>
          <w:lang w:val="fr-FR"/>
        </w:rPr>
        <w:t>castitate</w:t>
      </w:r>
      <w:proofErr w:type="spellEnd"/>
      <w:r w:rsidRPr="00307AEC">
        <w:rPr>
          <w:i/>
          <w:iCs/>
          <w:lang w:val="fr-FR"/>
        </w:rPr>
        <w:t xml:space="preserve">, De </w:t>
      </w:r>
      <w:proofErr w:type="spellStart"/>
      <w:r w:rsidRPr="00307AEC">
        <w:rPr>
          <w:i/>
          <w:iCs/>
          <w:lang w:val="fr-FR"/>
        </w:rPr>
        <w:t>justitia</w:t>
      </w:r>
      <w:proofErr w:type="spellEnd"/>
      <w:r>
        <w:rPr>
          <w:lang w:val="fr-FR"/>
        </w:rPr>
        <w:t xml:space="preserve">, etc.), </w:t>
      </w:r>
      <w:r w:rsidR="00A969B2">
        <w:rPr>
          <w:lang w:val="fr-FR"/>
        </w:rPr>
        <w:t>afin</w:t>
      </w:r>
      <w:r>
        <w:rPr>
          <w:lang w:val="fr-FR"/>
        </w:rPr>
        <w:t xml:space="preserve"> de repérer les vertus ou les types de miracles présents dans le texte</w:t>
      </w:r>
      <w:r w:rsidR="00A969B2">
        <w:rPr>
          <w:lang w:val="fr-FR"/>
        </w:rPr>
        <w:t>. Ils comportent aussi</w:t>
      </w:r>
      <w:r w:rsidR="00851B0C">
        <w:rPr>
          <w:lang w:val="fr-FR"/>
        </w:rPr>
        <w:t xml:space="preserve"> </w:t>
      </w:r>
      <w:r>
        <w:rPr>
          <w:lang w:val="fr-FR"/>
        </w:rPr>
        <w:t>un système de numérotation des 164 témoins</w:t>
      </w:r>
      <w:r w:rsidR="00673354">
        <w:rPr>
          <w:lang w:val="fr-FR"/>
        </w:rPr>
        <w:t xml:space="preserve"> </w:t>
      </w:r>
      <w:r w:rsidR="00673354" w:rsidRPr="00673354">
        <w:rPr>
          <w:i/>
          <w:iCs/>
          <w:lang w:val="fr-FR"/>
        </w:rPr>
        <w:t xml:space="preserve">super </w:t>
      </w:r>
      <w:proofErr w:type="spellStart"/>
      <w:r w:rsidR="00673354" w:rsidRPr="00673354">
        <w:rPr>
          <w:i/>
          <w:iCs/>
          <w:lang w:val="fr-FR"/>
        </w:rPr>
        <w:t>meritis</w:t>
      </w:r>
      <w:proofErr w:type="spellEnd"/>
      <w:r w:rsidR="00673354">
        <w:rPr>
          <w:lang w:val="fr-FR"/>
        </w:rPr>
        <w:t xml:space="preserve"> et </w:t>
      </w:r>
      <w:r w:rsidR="00673354" w:rsidRPr="00673354">
        <w:rPr>
          <w:i/>
          <w:iCs/>
          <w:lang w:val="fr-FR"/>
        </w:rPr>
        <w:t xml:space="preserve">super </w:t>
      </w:r>
      <w:proofErr w:type="spellStart"/>
      <w:r w:rsidR="00673354" w:rsidRPr="00673354">
        <w:rPr>
          <w:i/>
          <w:iCs/>
          <w:lang w:val="fr-FR"/>
        </w:rPr>
        <w:t>miraculis</w:t>
      </w:r>
      <w:proofErr w:type="spellEnd"/>
      <w:r w:rsidR="00A969B2">
        <w:rPr>
          <w:lang w:val="fr-FR"/>
        </w:rPr>
        <w:t>. L’édition</w:t>
      </w:r>
      <w:r>
        <w:rPr>
          <w:lang w:val="fr-FR"/>
        </w:rPr>
        <w:t xml:space="preserve"> rend compte </w:t>
      </w:r>
      <w:r w:rsidR="00A969B2">
        <w:rPr>
          <w:lang w:val="fr-FR"/>
        </w:rPr>
        <w:t>de ces marques d’utilisation</w:t>
      </w:r>
      <w:r>
        <w:rPr>
          <w:lang w:val="fr-FR"/>
        </w:rPr>
        <w:t xml:space="preserve">. </w:t>
      </w:r>
      <w:r w:rsidR="00A969B2">
        <w:rPr>
          <w:lang w:val="fr-FR"/>
        </w:rPr>
        <w:t>Un travail d’identification</w:t>
      </w:r>
      <w:r w:rsidR="00851B0C">
        <w:rPr>
          <w:lang w:val="fr-FR"/>
        </w:rPr>
        <w:t xml:space="preserve"> poussé a été réalisé, aboutissant à des notes parfois fort denses en bas de page, ainsi qu’à un index des noms de lieux (p. 913-921) et de personnes (p. 923-931). Des </w:t>
      </w:r>
      <w:r w:rsidR="00851B0C">
        <w:rPr>
          <w:lang w:val="fr-FR"/>
        </w:rPr>
        <w:lastRenderedPageBreak/>
        <w:t xml:space="preserve">concordances permettant de naviguer entre le texte édité et les fol. </w:t>
      </w:r>
      <w:proofErr w:type="gramStart"/>
      <w:r w:rsidR="00851B0C">
        <w:rPr>
          <w:lang w:val="fr-FR"/>
        </w:rPr>
        <w:t>des</w:t>
      </w:r>
      <w:proofErr w:type="gramEnd"/>
      <w:r w:rsidR="00851B0C">
        <w:rPr>
          <w:lang w:val="fr-FR"/>
        </w:rPr>
        <w:t xml:space="preserve"> mss (p. 903-909), ainsi qu’entre deux systèmes de numérotation des témoins (p. 911-912). La traduction dénature la tonalité du texte latin, </w:t>
      </w:r>
      <w:r w:rsidR="00635257">
        <w:rPr>
          <w:lang w:val="fr-FR"/>
        </w:rPr>
        <w:t xml:space="preserve">car les témoignages, </w:t>
      </w:r>
      <w:r w:rsidR="00851B0C">
        <w:rPr>
          <w:lang w:val="fr-FR"/>
        </w:rPr>
        <w:t>établi</w:t>
      </w:r>
      <w:r w:rsidR="00635257">
        <w:rPr>
          <w:lang w:val="fr-FR"/>
        </w:rPr>
        <w:t>s</w:t>
      </w:r>
      <w:r w:rsidR="00851B0C">
        <w:rPr>
          <w:lang w:val="fr-FR"/>
        </w:rPr>
        <w:t xml:space="preserve"> en discours indirect</w:t>
      </w:r>
      <w:r w:rsidR="00635257">
        <w:rPr>
          <w:lang w:val="fr-FR"/>
        </w:rPr>
        <w:t>, sont traduits en style direct</w:t>
      </w:r>
      <w:r w:rsidR="00851B0C">
        <w:rPr>
          <w:lang w:val="fr-FR"/>
        </w:rPr>
        <w:t xml:space="preserve">. </w:t>
      </w:r>
      <w:r w:rsidR="00635257">
        <w:rPr>
          <w:lang w:val="fr-FR"/>
        </w:rPr>
        <w:t>E</w:t>
      </w:r>
      <w:r w:rsidR="00851B0C">
        <w:rPr>
          <w:lang w:val="fr-FR"/>
        </w:rPr>
        <w:t xml:space="preserve">lle efface </w:t>
      </w:r>
      <w:r w:rsidR="00635257">
        <w:rPr>
          <w:lang w:val="fr-FR"/>
        </w:rPr>
        <w:t xml:space="preserve">ainsi </w:t>
      </w:r>
      <w:r w:rsidR="00E73785">
        <w:rPr>
          <w:lang w:val="fr-FR"/>
        </w:rPr>
        <w:t>d</w:t>
      </w:r>
      <w:r w:rsidR="00851B0C">
        <w:rPr>
          <w:lang w:val="fr-FR"/>
        </w:rPr>
        <w:t>es éléments de procédure, essentiels bien que répétitifs, et elle supprime les questions intermédiaires qui relancent le témoin ou lui demandent des précisions</w:t>
      </w:r>
      <w:r w:rsidR="00635257">
        <w:rPr>
          <w:lang w:val="fr-FR"/>
        </w:rPr>
        <w:t>. Ce</w:t>
      </w:r>
      <w:r w:rsidR="00851B0C">
        <w:rPr>
          <w:lang w:val="fr-FR"/>
        </w:rPr>
        <w:t xml:space="preserve"> choix </w:t>
      </w:r>
      <w:r w:rsidR="00635257">
        <w:rPr>
          <w:lang w:val="fr-FR"/>
        </w:rPr>
        <w:t xml:space="preserve">est </w:t>
      </w:r>
      <w:r w:rsidR="00851B0C">
        <w:rPr>
          <w:lang w:val="fr-FR"/>
        </w:rPr>
        <w:t>assumé par les éditeurs (p. 9, p. 29-32)</w:t>
      </w:r>
      <w:r w:rsidR="00E73785">
        <w:rPr>
          <w:lang w:val="fr-FR"/>
        </w:rPr>
        <w:t>, mais il a pour conséquence de masquer l</w:t>
      </w:r>
      <w:r w:rsidR="00851B0C">
        <w:rPr>
          <w:lang w:val="fr-FR"/>
        </w:rPr>
        <w:t>a dynamique de cadrage et de production du témoignage.</w:t>
      </w:r>
    </w:p>
    <w:p w14:paraId="481BACA6" w14:textId="4AC537A3" w:rsidR="00903245" w:rsidRDefault="00903245" w:rsidP="00894DAD">
      <w:pPr>
        <w:jc w:val="both"/>
        <w:rPr>
          <w:lang w:val="fr-FR"/>
        </w:rPr>
      </w:pPr>
      <w:r>
        <w:rPr>
          <w:lang w:val="fr-FR"/>
        </w:rPr>
        <w:t xml:space="preserve">Le </w:t>
      </w:r>
      <w:r w:rsidR="00851B0C">
        <w:rPr>
          <w:lang w:val="fr-FR"/>
        </w:rPr>
        <w:t>tome</w:t>
      </w:r>
      <w:r>
        <w:rPr>
          <w:lang w:val="fr-FR"/>
        </w:rPr>
        <w:t xml:space="preserve"> 2 </w:t>
      </w:r>
      <w:r w:rsidR="00894DAD">
        <w:rPr>
          <w:lang w:val="fr-FR"/>
        </w:rPr>
        <w:t xml:space="preserve">est annoncé. Il </w:t>
      </w:r>
      <w:r>
        <w:rPr>
          <w:lang w:val="fr-FR"/>
        </w:rPr>
        <w:t>comprendra</w:t>
      </w:r>
      <w:r w:rsidR="002C0A36">
        <w:rPr>
          <w:lang w:val="fr-FR"/>
        </w:rPr>
        <w:t xml:space="preserve"> le texte des enquêtes </w:t>
      </w:r>
      <w:r w:rsidR="00193609">
        <w:rPr>
          <w:lang w:val="fr-FR"/>
        </w:rPr>
        <w:t xml:space="preserve">locales </w:t>
      </w:r>
      <w:r w:rsidR="002C0A36">
        <w:rPr>
          <w:lang w:val="fr-FR"/>
        </w:rPr>
        <w:t>préliminaires (1367-</w:t>
      </w:r>
      <w:r w:rsidR="00193609">
        <w:rPr>
          <w:lang w:val="fr-FR"/>
        </w:rPr>
        <w:t>13</w:t>
      </w:r>
      <w:r w:rsidR="002C0A36">
        <w:rPr>
          <w:lang w:val="fr-FR"/>
        </w:rPr>
        <w:t xml:space="preserve">72), </w:t>
      </w:r>
      <w:r w:rsidR="00193609">
        <w:rPr>
          <w:lang w:val="fr-FR"/>
        </w:rPr>
        <w:t xml:space="preserve">des pétitions d’évêques bretons adressées au pape et les actes de la procédure </w:t>
      </w:r>
      <w:proofErr w:type="gramStart"/>
      <w:r w:rsidR="00193609">
        <w:rPr>
          <w:lang w:val="fr-FR"/>
        </w:rPr>
        <w:t>en</w:t>
      </w:r>
      <w:proofErr w:type="gramEnd"/>
      <w:r w:rsidR="00193609">
        <w:rPr>
          <w:lang w:val="fr-FR"/>
        </w:rPr>
        <w:t xml:space="preserve"> Avignon (dont </w:t>
      </w:r>
      <w:r w:rsidR="001C32E4">
        <w:rPr>
          <w:lang w:val="fr-FR"/>
        </w:rPr>
        <w:t xml:space="preserve">des </w:t>
      </w:r>
      <w:proofErr w:type="spellStart"/>
      <w:r w:rsidR="002C0A36" w:rsidRPr="001C32E4">
        <w:rPr>
          <w:i/>
          <w:iCs/>
          <w:lang w:val="fr-FR"/>
        </w:rPr>
        <w:t>articuli</w:t>
      </w:r>
      <w:proofErr w:type="spellEnd"/>
      <w:r w:rsidR="006412D1">
        <w:rPr>
          <w:i/>
          <w:iCs/>
          <w:lang w:val="fr-FR"/>
        </w:rPr>
        <w:t xml:space="preserve"> super </w:t>
      </w:r>
      <w:proofErr w:type="spellStart"/>
      <w:r w:rsidR="006412D1">
        <w:rPr>
          <w:i/>
          <w:iCs/>
          <w:lang w:val="fr-FR"/>
        </w:rPr>
        <w:t>vita</w:t>
      </w:r>
      <w:proofErr w:type="spellEnd"/>
      <w:r w:rsidR="001C32E4" w:rsidRPr="001C32E4">
        <w:rPr>
          <w:i/>
          <w:iCs/>
          <w:lang w:val="fr-FR"/>
        </w:rPr>
        <w:t xml:space="preserve"> </w:t>
      </w:r>
      <w:r w:rsidR="001C32E4">
        <w:rPr>
          <w:lang w:val="fr-FR"/>
        </w:rPr>
        <w:t>postérieurs aux interrogatoires</w:t>
      </w:r>
      <w:r w:rsidR="0003552A">
        <w:rPr>
          <w:lang w:val="fr-FR"/>
        </w:rPr>
        <w:t xml:space="preserve"> et relatant la biographie spirituelle de Charles</w:t>
      </w:r>
      <w:r w:rsidR="002C0A36">
        <w:rPr>
          <w:lang w:val="fr-FR"/>
        </w:rPr>
        <w:t xml:space="preserve">, une </w:t>
      </w:r>
      <w:proofErr w:type="spellStart"/>
      <w:r w:rsidR="002C0A36" w:rsidRPr="002C0A36">
        <w:rPr>
          <w:i/>
          <w:iCs/>
          <w:lang w:val="fr-FR"/>
        </w:rPr>
        <w:t>relatio</w:t>
      </w:r>
      <w:proofErr w:type="spellEnd"/>
      <w:r w:rsidR="002C0A36">
        <w:rPr>
          <w:lang w:val="fr-FR"/>
        </w:rPr>
        <w:t xml:space="preserve"> ou rapport d’ensemble</w:t>
      </w:r>
      <w:r w:rsidR="00894DAD">
        <w:rPr>
          <w:lang w:val="fr-FR"/>
        </w:rPr>
        <w:t xml:space="preserve"> rédigée en 1376</w:t>
      </w:r>
      <w:r w:rsidR="002C0A36">
        <w:rPr>
          <w:lang w:val="fr-FR"/>
        </w:rPr>
        <w:t xml:space="preserve">, </w:t>
      </w:r>
      <w:r w:rsidR="00193609">
        <w:rPr>
          <w:lang w:val="fr-FR"/>
        </w:rPr>
        <w:t xml:space="preserve">et </w:t>
      </w:r>
      <w:r w:rsidR="002C0A36">
        <w:rPr>
          <w:lang w:val="fr-FR"/>
        </w:rPr>
        <w:t xml:space="preserve">un abrégé de celle-ci ou </w:t>
      </w:r>
      <w:proofErr w:type="spellStart"/>
      <w:r w:rsidR="002C0A36" w:rsidRPr="002C0A36">
        <w:rPr>
          <w:i/>
          <w:iCs/>
          <w:lang w:val="fr-FR"/>
        </w:rPr>
        <w:t>summarium</w:t>
      </w:r>
      <w:proofErr w:type="spellEnd"/>
      <w:r w:rsidR="002C0A36">
        <w:rPr>
          <w:lang w:val="fr-FR"/>
        </w:rPr>
        <w:t xml:space="preserve"> destiné au pape et aux cardinaux)</w:t>
      </w:r>
      <w:r w:rsidR="000F2AEA">
        <w:rPr>
          <w:lang w:val="fr-FR"/>
        </w:rPr>
        <w:t xml:space="preserve">, d’après les </w:t>
      </w:r>
      <w:r w:rsidR="000F2AEA" w:rsidRPr="00DA6760">
        <w:rPr>
          <w:lang w:val="fr-FR"/>
        </w:rPr>
        <w:t xml:space="preserve">mss </w:t>
      </w:r>
      <w:proofErr w:type="spellStart"/>
      <w:r w:rsidR="000F2AEA" w:rsidRPr="00DA6760">
        <w:rPr>
          <w:lang w:val="fr-FR"/>
        </w:rPr>
        <w:t>Vaticano</w:t>
      </w:r>
      <w:proofErr w:type="spellEnd"/>
      <w:r w:rsidR="000F2AEA" w:rsidRPr="00DA6760">
        <w:rPr>
          <w:lang w:val="fr-FR"/>
        </w:rPr>
        <w:t xml:space="preserve">, ASV, </w:t>
      </w:r>
      <w:proofErr w:type="spellStart"/>
      <w:r w:rsidR="000F2AEA" w:rsidRPr="00DA6760">
        <w:rPr>
          <w:lang w:val="it-IT"/>
        </w:rPr>
        <w:t>Coll</w:t>
      </w:r>
      <w:proofErr w:type="spellEnd"/>
      <w:r w:rsidR="000F2AEA">
        <w:rPr>
          <w:lang w:val="it-IT"/>
        </w:rPr>
        <w:t>.</w:t>
      </w:r>
      <w:r w:rsidR="000F2AEA" w:rsidRPr="00DA6760">
        <w:rPr>
          <w:lang w:val="it-IT"/>
        </w:rPr>
        <w:t>,</w:t>
      </w:r>
      <w:r w:rsidR="000F2AEA" w:rsidRPr="00DA6760">
        <w:rPr>
          <w:lang w:val="fr-FR"/>
        </w:rPr>
        <w:t xml:space="preserve"> 434 et 434A</w:t>
      </w:r>
      <w:r w:rsidR="002C0A36">
        <w:rPr>
          <w:lang w:val="fr-FR"/>
        </w:rPr>
        <w:t>.</w:t>
      </w:r>
      <w:r w:rsidR="0003552A">
        <w:rPr>
          <w:lang w:val="fr-FR"/>
        </w:rPr>
        <w:t xml:space="preserve"> On notera que le travail préparatoire des chapelains a débouché sur un patient </w:t>
      </w:r>
      <w:r w:rsidR="00583089">
        <w:rPr>
          <w:lang w:val="fr-FR"/>
        </w:rPr>
        <w:t>réseau</w:t>
      </w:r>
      <w:r w:rsidR="0003552A">
        <w:rPr>
          <w:lang w:val="fr-FR"/>
        </w:rPr>
        <w:t xml:space="preserve"> de renvois marginaux entre </w:t>
      </w:r>
      <w:r w:rsidR="0002745A">
        <w:rPr>
          <w:lang w:val="fr-FR"/>
        </w:rPr>
        <w:t xml:space="preserve">les actes du procès, </w:t>
      </w:r>
      <w:r w:rsidR="0003552A">
        <w:rPr>
          <w:lang w:val="fr-FR"/>
        </w:rPr>
        <w:t xml:space="preserve">les </w:t>
      </w:r>
      <w:proofErr w:type="spellStart"/>
      <w:r w:rsidR="0003552A" w:rsidRPr="0003552A">
        <w:rPr>
          <w:i/>
          <w:iCs/>
          <w:lang w:val="fr-FR"/>
        </w:rPr>
        <w:t>articuli</w:t>
      </w:r>
      <w:proofErr w:type="spellEnd"/>
      <w:r w:rsidR="0003552A">
        <w:rPr>
          <w:lang w:val="fr-FR"/>
        </w:rPr>
        <w:t xml:space="preserve">, </w:t>
      </w:r>
      <w:r w:rsidR="0002745A">
        <w:rPr>
          <w:lang w:val="fr-FR"/>
        </w:rPr>
        <w:t xml:space="preserve">et </w:t>
      </w:r>
      <w:r w:rsidR="0003552A">
        <w:rPr>
          <w:lang w:val="fr-FR"/>
        </w:rPr>
        <w:t xml:space="preserve">le </w:t>
      </w:r>
      <w:proofErr w:type="spellStart"/>
      <w:r w:rsidR="0003552A" w:rsidRPr="00C000FE">
        <w:rPr>
          <w:i/>
          <w:iCs/>
          <w:lang w:val="fr-FR"/>
        </w:rPr>
        <w:t>summarium</w:t>
      </w:r>
      <w:proofErr w:type="spellEnd"/>
      <w:r w:rsidR="0002745A" w:rsidRPr="0002745A">
        <w:rPr>
          <w:lang w:val="fr-FR"/>
        </w:rPr>
        <w:t xml:space="preserve"> (p. 11</w:t>
      </w:r>
      <w:r w:rsidR="0002745A">
        <w:rPr>
          <w:lang w:val="fr-FR"/>
        </w:rPr>
        <w:t>-12</w:t>
      </w:r>
      <w:r w:rsidR="0002745A" w:rsidRPr="0002745A">
        <w:rPr>
          <w:lang w:val="fr-FR"/>
        </w:rPr>
        <w:t>)</w:t>
      </w:r>
      <w:r w:rsidR="0002745A">
        <w:rPr>
          <w:lang w:val="fr-FR"/>
        </w:rPr>
        <w:t>. S</w:t>
      </w:r>
      <w:r w:rsidR="00C000FE">
        <w:rPr>
          <w:lang w:val="fr-FR"/>
        </w:rPr>
        <w:t xml:space="preserve">eule l’édition complète </w:t>
      </w:r>
      <w:r w:rsidR="00D764D1">
        <w:rPr>
          <w:lang w:val="fr-FR"/>
        </w:rPr>
        <w:t xml:space="preserve">permettra </w:t>
      </w:r>
      <w:r w:rsidR="00E73785">
        <w:rPr>
          <w:lang w:val="fr-FR"/>
        </w:rPr>
        <w:t xml:space="preserve">donc </w:t>
      </w:r>
      <w:r w:rsidR="00D764D1">
        <w:rPr>
          <w:lang w:val="fr-FR"/>
        </w:rPr>
        <w:t>de prendre la pleine mesure de l’ensemble de source</w:t>
      </w:r>
      <w:r w:rsidR="0077382A">
        <w:rPr>
          <w:lang w:val="fr-FR"/>
        </w:rPr>
        <w:t>s</w:t>
      </w:r>
      <w:r w:rsidR="00D764D1">
        <w:rPr>
          <w:lang w:val="fr-FR"/>
        </w:rPr>
        <w:t xml:space="preserve"> ainsi mises à la disposition des chercheurs</w:t>
      </w:r>
      <w:r w:rsidR="0003552A">
        <w:rPr>
          <w:lang w:val="fr-FR"/>
        </w:rPr>
        <w:t>.</w:t>
      </w:r>
    </w:p>
    <w:p w14:paraId="736E7C0B" w14:textId="4CE75995" w:rsidR="00851B0C" w:rsidRPr="00533EBF" w:rsidRDefault="00851B0C" w:rsidP="00851B0C">
      <w:pPr>
        <w:jc w:val="right"/>
        <w:rPr>
          <w:lang w:val="fr-FR"/>
        </w:rPr>
      </w:pPr>
      <w:r>
        <w:rPr>
          <w:lang w:val="fr-FR"/>
        </w:rPr>
        <w:t xml:space="preserve">Éric </w:t>
      </w:r>
      <w:r w:rsidRPr="00851B0C">
        <w:rPr>
          <w:smallCaps/>
          <w:lang w:val="fr-FR"/>
        </w:rPr>
        <w:t>Bousmar</w:t>
      </w:r>
      <w:r>
        <w:rPr>
          <w:lang w:val="fr-FR"/>
        </w:rPr>
        <w:t>, Bruxelles/Louvain-la-Neuve</w:t>
      </w:r>
    </w:p>
    <w:sectPr w:rsidR="00851B0C" w:rsidRPr="00533EBF" w:rsidSect="00616704">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EBF"/>
    <w:rsid w:val="0002745A"/>
    <w:rsid w:val="0003552A"/>
    <w:rsid w:val="000B59E7"/>
    <w:rsid w:val="000F2AEA"/>
    <w:rsid w:val="000F57BA"/>
    <w:rsid w:val="00154FA2"/>
    <w:rsid w:val="00193609"/>
    <w:rsid w:val="001C32E4"/>
    <w:rsid w:val="00231FE7"/>
    <w:rsid w:val="002C0A36"/>
    <w:rsid w:val="00307AEC"/>
    <w:rsid w:val="00322976"/>
    <w:rsid w:val="00396438"/>
    <w:rsid w:val="003E0AD7"/>
    <w:rsid w:val="00434DEA"/>
    <w:rsid w:val="00454747"/>
    <w:rsid w:val="004C6752"/>
    <w:rsid w:val="00533EBF"/>
    <w:rsid w:val="005744BB"/>
    <w:rsid w:val="00583089"/>
    <w:rsid w:val="005C41BF"/>
    <w:rsid w:val="005D4532"/>
    <w:rsid w:val="005E2316"/>
    <w:rsid w:val="005E6592"/>
    <w:rsid w:val="00604F7C"/>
    <w:rsid w:val="00616704"/>
    <w:rsid w:val="00635257"/>
    <w:rsid w:val="006412D1"/>
    <w:rsid w:val="00666A5C"/>
    <w:rsid w:val="00673354"/>
    <w:rsid w:val="0072514D"/>
    <w:rsid w:val="00741AD8"/>
    <w:rsid w:val="00744171"/>
    <w:rsid w:val="0077382A"/>
    <w:rsid w:val="00851B0C"/>
    <w:rsid w:val="00887290"/>
    <w:rsid w:val="008932FF"/>
    <w:rsid w:val="00894DAD"/>
    <w:rsid w:val="00896654"/>
    <w:rsid w:val="00896879"/>
    <w:rsid w:val="00903245"/>
    <w:rsid w:val="00976D4E"/>
    <w:rsid w:val="009D3741"/>
    <w:rsid w:val="00A35BF9"/>
    <w:rsid w:val="00A76BB0"/>
    <w:rsid w:val="00A93422"/>
    <w:rsid w:val="00A969B2"/>
    <w:rsid w:val="00B256B5"/>
    <w:rsid w:val="00C000FE"/>
    <w:rsid w:val="00C46518"/>
    <w:rsid w:val="00CE01DA"/>
    <w:rsid w:val="00D0442C"/>
    <w:rsid w:val="00D0692A"/>
    <w:rsid w:val="00D0717B"/>
    <w:rsid w:val="00D72431"/>
    <w:rsid w:val="00D764D1"/>
    <w:rsid w:val="00DA6760"/>
    <w:rsid w:val="00DB3AA4"/>
    <w:rsid w:val="00E50932"/>
    <w:rsid w:val="00E73785"/>
    <w:rsid w:val="00EE5127"/>
    <w:rsid w:val="00EF5741"/>
    <w:rsid w:val="00F6215C"/>
    <w:rsid w:val="00F6679B"/>
    <w:rsid w:val="00FA0FCC"/>
    <w:rsid w:val="00FC76B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7569F699"/>
  <w15:chartTrackingRefBased/>
  <w15:docId w15:val="{D27154DD-419A-A54B-8CE6-2E81D54E3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533EB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533EB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533EBF"/>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533EB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re5">
    <w:name w:val="heading 5"/>
    <w:basedOn w:val="Normal"/>
    <w:next w:val="Normal"/>
    <w:link w:val="Titre5Car"/>
    <w:uiPriority w:val="9"/>
    <w:semiHidden/>
    <w:unhideWhenUsed/>
    <w:qFormat/>
    <w:rsid w:val="00533EBF"/>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533EBF"/>
    <w:pPr>
      <w:keepNext/>
      <w:keepLines/>
      <w:spacing w:before="4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533EBF"/>
    <w:pPr>
      <w:keepNext/>
      <w:keepLines/>
      <w:spacing w:before="4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533EBF"/>
    <w:pPr>
      <w:keepNext/>
      <w:keepLines/>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533EBF"/>
    <w:pPr>
      <w:keepNext/>
      <w:keepLines/>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itrechapitresyllabus">
    <w:name w:val="Titre chapitre syllabus"/>
    <w:basedOn w:val="Normal"/>
    <w:qFormat/>
    <w:rsid w:val="00FC76BC"/>
    <w:pPr>
      <w:jc w:val="center"/>
    </w:pPr>
    <w:rPr>
      <w:b/>
      <w:sz w:val="28"/>
      <w:lang w:val="fr-FR"/>
    </w:rPr>
  </w:style>
  <w:style w:type="character" w:customStyle="1" w:styleId="Titre1Car">
    <w:name w:val="Titre 1 Car"/>
    <w:basedOn w:val="Policepardfaut"/>
    <w:link w:val="Titre1"/>
    <w:uiPriority w:val="9"/>
    <w:rsid w:val="00533EBF"/>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533EBF"/>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533EBF"/>
    <w:rPr>
      <w:rFonts w:asciiTheme="minorHAnsi" w:eastAsiaTheme="majorEastAsia" w:hAnsiTheme="minorHAnsi" w:cstheme="majorBidi"/>
      <w:color w:val="0F4761" w:themeColor="accent1" w:themeShade="BF"/>
      <w:sz w:val="28"/>
      <w:szCs w:val="28"/>
    </w:rPr>
  </w:style>
  <w:style w:type="character" w:customStyle="1" w:styleId="Titre4Car">
    <w:name w:val="Titre 4 Car"/>
    <w:basedOn w:val="Policepardfaut"/>
    <w:link w:val="Titre4"/>
    <w:uiPriority w:val="9"/>
    <w:semiHidden/>
    <w:rsid w:val="00533EBF"/>
    <w:rPr>
      <w:rFonts w:asciiTheme="minorHAnsi" w:eastAsiaTheme="majorEastAsia" w:hAnsiTheme="minorHAnsi" w:cstheme="majorBidi"/>
      <w:i/>
      <w:iCs/>
      <w:color w:val="0F4761" w:themeColor="accent1" w:themeShade="BF"/>
    </w:rPr>
  </w:style>
  <w:style w:type="character" w:customStyle="1" w:styleId="Titre5Car">
    <w:name w:val="Titre 5 Car"/>
    <w:basedOn w:val="Policepardfaut"/>
    <w:link w:val="Titre5"/>
    <w:uiPriority w:val="9"/>
    <w:semiHidden/>
    <w:rsid w:val="00533EBF"/>
    <w:rPr>
      <w:rFonts w:asciiTheme="minorHAnsi" w:eastAsiaTheme="majorEastAsia" w:hAnsiTheme="minorHAnsi" w:cstheme="majorBidi"/>
      <w:color w:val="0F4761" w:themeColor="accent1" w:themeShade="BF"/>
    </w:rPr>
  </w:style>
  <w:style w:type="character" w:customStyle="1" w:styleId="Titre6Car">
    <w:name w:val="Titre 6 Car"/>
    <w:basedOn w:val="Policepardfaut"/>
    <w:link w:val="Titre6"/>
    <w:uiPriority w:val="9"/>
    <w:semiHidden/>
    <w:rsid w:val="00533EBF"/>
    <w:rPr>
      <w:rFonts w:asciiTheme="minorHAnsi" w:eastAsiaTheme="majorEastAsia" w:hAnsiTheme="minorHAnsi" w:cstheme="majorBidi"/>
      <w:i/>
      <w:iCs/>
      <w:color w:val="595959" w:themeColor="text1" w:themeTint="A6"/>
    </w:rPr>
  </w:style>
  <w:style w:type="character" w:customStyle="1" w:styleId="Titre7Car">
    <w:name w:val="Titre 7 Car"/>
    <w:basedOn w:val="Policepardfaut"/>
    <w:link w:val="Titre7"/>
    <w:uiPriority w:val="9"/>
    <w:semiHidden/>
    <w:rsid w:val="00533EBF"/>
    <w:rPr>
      <w:rFonts w:asciiTheme="minorHAnsi" w:eastAsiaTheme="majorEastAsia" w:hAnsiTheme="minorHAnsi" w:cstheme="majorBidi"/>
      <w:color w:val="595959" w:themeColor="text1" w:themeTint="A6"/>
    </w:rPr>
  </w:style>
  <w:style w:type="character" w:customStyle="1" w:styleId="Titre8Car">
    <w:name w:val="Titre 8 Car"/>
    <w:basedOn w:val="Policepardfaut"/>
    <w:link w:val="Titre8"/>
    <w:uiPriority w:val="9"/>
    <w:semiHidden/>
    <w:rsid w:val="00533EBF"/>
    <w:rPr>
      <w:rFonts w:asciiTheme="minorHAnsi" w:eastAsiaTheme="majorEastAsia" w:hAnsiTheme="minorHAnsi" w:cstheme="majorBidi"/>
      <w:i/>
      <w:iCs/>
      <w:color w:val="272727" w:themeColor="text1" w:themeTint="D8"/>
    </w:rPr>
  </w:style>
  <w:style w:type="character" w:customStyle="1" w:styleId="Titre9Car">
    <w:name w:val="Titre 9 Car"/>
    <w:basedOn w:val="Policepardfaut"/>
    <w:link w:val="Titre9"/>
    <w:uiPriority w:val="9"/>
    <w:semiHidden/>
    <w:rsid w:val="00533EBF"/>
    <w:rPr>
      <w:rFonts w:asciiTheme="minorHAnsi" w:eastAsiaTheme="majorEastAsia" w:hAnsiTheme="minorHAnsi" w:cstheme="majorBidi"/>
      <w:color w:val="272727" w:themeColor="text1" w:themeTint="D8"/>
    </w:rPr>
  </w:style>
  <w:style w:type="paragraph" w:styleId="Titre">
    <w:name w:val="Title"/>
    <w:basedOn w:val="Normal"/>
    <w:next w:val="Normal"/>
    <w:link w:val="TitreCar"/>
    <w:uiPriority w:val="10"/>
    <w:qFormat/>
    <w:rsid w:val="00533EBF"/>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33EBF"/>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533EBF"/>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533EBF"/>
    <w:rPr>
      <w:rFonts w:asciiTheme="minorHAnsi" w:eastAsiaTheme="majorEastAsia" w:hAnsiTheme="minorHAnsi" w:cstheme="majorBidi"/>
      <w:color w:val="595959" w:themeColor="text1" w:themeTint="A6"/>
      <w:spacing w:val="15"/>
      <w:sz w:val="28"/>
      <w:szCs w:val="28"/>
    </w:rPr>
  </w:style>
  <w:style w:type="paragraph" w:styleId="Citation">
    <w:name w:val="Quote"/>
    <w:basedOn w:val="Normal"/>
    <w:next w:val="Normal"/>
    <w:link w:val="CitationCar"/>
    <w:uiPriority w:val="29"/>
    <w:qFormat/>
    <w:rsid w:val="00533EBF"/>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533EBF"/>
    <w:rPr>
      <w:i/>
      <w:iCs/>
      <w:color w:val="404040" w:themeColor="text1" w:themeTint="BF"/>
    </w:rPr>
  </w:style>
  <w:style w:type="paragraph" w:styleId="Paragraphedeliste">
    <w:name w:val="List Paragraph"/>
    <w:basedOn w:val="Normal"/>
    <w:uiPriority w:val="34"/>
    <w:qFormat/>
    <w:rsid w:val="00533EBF"/>
    <w:pPr>
      <w:ind w:left="720"/>
      <w:contextualSpacing/>
    </w:pPr>
  </w:style>
  <w:style w:type="character" w:styleId="Accentuationintense">
    <w:name w:val="Intense Emphasis"/>
    <w:basedOn w:val="Policepardfaut"/>
    <w:uiPriority w:val="21"/>
    <w:qFormat/>
    <w:rsid w:val="00533EBF"/>
    <w:rPr>
      <w:i/>
      <w:iCs/>
      <w:color w:val="0F4761" w:themeColor="accent1" w:themeShade="BF"/>
    </w:rPr>
  </w:style>
  <w:style w:type="paragraph" w:styleId="Citationintense">
    <w:name w:val="Intense Quote"/>
    <w:basedOn w:val="Normal"/>
    <w:next w:val="Normal"/>
    <w:link w:val="CitationintenseCar"/>
    <w:uiPriority w:val="30"/>
    <w:qFormat/>
    <w:rsid w:val="00533E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533EBF"/>
    <w:rPr>
      <w:i/>
      <w:iCs/>
      <w:color w:val="0F4761" w:themeColor="accent1" w:themeShade="BF"/>
    </w:rPr>
  </w:style>
  <w:style w:type="character" w:styleId="Rfrenceintense">
    <w:name w:val="Intense Reference"/>
    <w:basedOn w:val="Policepardfaut"/>
    <w:uiPriority w:val="32"/>
    <w:qFormat/>
    <w:rsid w:val="00533EB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852</Words>
  <Characters>4692</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Bousmar</dc:creator>
  <cp:keywords/>
  <dc:description/>
  <cp:lastModifiedBy>Eric Bousmar</cp:lastModifiedBy>
  <cp:revision>4</cp:revision>
  <dcterms:created xsi:type="dcterms:W3CDTF">2024-06-30T10:47:00Z</dcterms:created>
  <dcterms:modified xsi:type="dcterms:W3CDTF">2024-06-30T10:54:00Z</dcterms:modified>
</cp:coreProperties>
</file>